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CB8" w:rsidRPr="0040488A" w:rsidRDefault="00B20CB8" w:rsidP="00DB359A">
      <w:pPr>
        <w:ind w:leftChars="100" w:left="240"/>
        <w:rPr>
          <w:rFonts w:ascii="微軟正黑體" w:eastAsia="微軟正黑體" w:hAnsi="微軟正黑體"/>
          <w:sz w:val="32"/>
          <w:szCs w:val="32"/>
        </w:rPr>
      </w:pPr>
      <w:r w:rsidRPr="0040488A">
        <w:rPr>
          <w:rFonts w:ascii="微軟正黑體" w:eastAsia="微軟正黑體" w:hAnsi="微軟正黑體" w:hint="eastAsia"/>
          <w:sz w:val="32"/>
          <w:szCs w:val="32"/>
        </w:rPr>
        <w:t>編號：</w:t>
      </w:r>
      <w:r w:rsidR="0002491E" w:rsidRPr="0002491E">
        <w:rPr>
          <w:rFonts w:ascii="微軟正黑體" w:eastAsia="微軟正黑體" w:hAnsi="微軟正黑體"/>
          <w:sz w:val="32"/>
          <w:szCs w:val="32"/>
        </w:rPr>
        <w:t>(108)006.0802</w:t>
      </w:r>
    </w:p>
    <w:p w:rsidR="00B20CB8" w:rsidRPr="004A11C3" w:rsidRDefault="00B20CB8" w:rsidP="00B20CB8">
      <w:pPr>
        <w:jc w:val="center"/>
        <w:rPr>
          <w:rFonts w:ascii="微軟正黑體" w:eastAsia="微軟正黑體" w:hAnsi="微軟正黑體"/>
          <w:b/>
          <w:sz w:val="44"/>
        </w:rPr>
      </w:pPr>
    </w:p>
    <w:p w:rsidR="00B20CB8" w:rsidRPr="0040488A" w:rsidRDefault="00B20CB8" w:rsidP="00B20CB8">
      <w:pPr>
        <w:jc w:val="center"/>
        <w:rPr>
          <w:rFonts w:ascii="微軟正黑體" w:eastAsia="微軟正黑體" w:hAnsi="微軟正黑體"/>
          <w:b/>
          <w:sz w:val="44"/>
        </w:rPr>
      </w:pPr>
    </w:p>
    <w:p w:rsidR="00B20CB8" w:rsidRPr="0040488A" w:rsidRDefault="001020E8" w:rsidP="00B20CB8">
      <w:pPr>
        <w:ind w:leftChars="-50" w:left="-120" w:rightChars="-50" w:right="-120"/>
        <w:jc w:val="center"/>
        <w:rPr>
          <w:rFonts w:ascii="微軟正黑體" w:eastAsia="微軟正黑體" w:hAnsi="微軟正黑體"/>
          <w:b/>
          <w:spacing w:val="-20"/>
          <w:sz w:val="54"/>
          <w:szCs w:val="54"/>
        </w:rPr>
      </w:pPr>
      <w:r w:rsidRPr="0040488A">
        <w:rPr>
          <w:rFonts w:ascii="微軟正黑體" w:eastAsia="微軟正黑體" w:hAnsi="微軟正黑體" w:hint="eastAsia"/>
          <w:b/>
          <w:spacing w:val="-20"/>
          <w:sz w:val="54"/>
          <w:szCs w:val="54"/>
        </w:rPr>
        <w:t>108-110</w:t>
      </w:r>
      <w:r w:rsidR="00B20CB8" w:rsidRPr="0040488A">
        <w:rPr>
          <w:rFonts w:ascii="微軟正黑體" w:eastAsia="微軟正黑體" w:hAnsi="微軟正黑體" w:hint="eastAsia"/>
          <w:b/>
          <w:spacing w:val="-20"/>
          <w:sz w:val="54"/>
          <w:szCs w:val="54"/>
        </w:rPr>
        <w:t>年重點產業人才供需調查及推估</w:t>
      </w:r>
    </w:p>
    <w:p w:rsidR="00441853" w:rsidRPr="0040488A" w:rsidRDefault="001020E8" w:rsidP="00441853">
      <w:pPr>
        <w:spacing w:beforeLines="50" w:before="180" w:line="700" w:lineRule="exact"/>
        <w:ind w:leftChars="-20" w:left="-48" w:rightChars="-20" w:right="-48"/>
        <w:jc w:val="center"/>
        <w:rPr>
          <w:rFonts w:ascii="微軟正黑體" w:eastAsia="微軟正黑體" w:hAnsi="微軟正黑體"/>
          <w:b/>
          <w:sz w:val="48"/>
          <w:szCs w:val="50"/>
        </w:rPr>
      </w:pPr>
      <w:r w:rsidRPr="0040488A">
        <w:rPr>
          <w:rFonts w:ascii="微軟正黑體" w:eastAsia="微軟正黑體" w:hAnsi="微軟正黑體" w:hint="eastAsia"/>
          <w:b/>
          <w:sz w:val="48"/>
          <w:szCs w:val="50"/>
        </w:rPr>
        <w:t>(107</w:t>
      </w:r>
      <w:r w:rsidR="00E94939" w:rsidRPr="0040488A">
        <w:rPr>
          <w:rFonts w:ascii="微軟正黑體" w:eastAsia="微軟正黑體" w:hAnsi="微軟正黑體" w:hint="eastAsia"/>
          <w:b/>
          <w:sz w:val="48"/>
          <w:szCs w:val="50"/>
        </w:rPr>
        <w:t>年辦理成果彙整報告)</w:t>
      </w:r>
    </w:p>
    <w:p w:rsidR="00B20CB8" w:rsidRPr="0040488A" w:rsidRDefault="00B20CB8" w:rsidP="00441853">
      <w:pPr>
        <w:ind w:rightChars="-50" w:right="-120"/>
        <w:rPr>
          <w:rFonts w:ascii="微軟正黑體" w:eastAsia="微軟正黑體" w:hAnsi="微軟正黑體"/>
          <w:b/>
          <w:sz w:val="56"/>
        </w:rPr>
      </w:pPr>
    </w:p>
    <w:p w:rsidR="00B20CB8" w:rsidRPr="0040488A" w:rsidRDefault="00B20CB8" w:rsidP="00B20CB8">
      <w:pPr>
        <w:spacing w:beforeLines="50" w:before="180" w:line="700" w:lineRule="exact"/>
        <w:ind w:leftChars="-20" w:left="-48" w:rightChars="-20" w:right="-48"/>
        <w:jc w:val="center"/>
        <w:rPr>
          <w:rFonts w:ascii="微軟正黑體" w:eastAsia="微軟正黑體" w:hAnsi="微軟正黑體"/>
          <w:b/>
          <w:sz w:val="56"/>
        </w:rPr>
      </w:pPr>
    </w:p>
    <w:p w:rsidR="00B20CB8" w:rsidRPr="0040488A" w:rsidRDefault="00B20CB8" w:rsidP="00B20CB8">
      <w:pPr>
        <w:spacing w:beforeLines="50" w:before="180" w:line="600" w:lineRule="exact"/>
        <w:jc w:val="center"/>
        <w:rPr>
          <w:rFonts w:ascii="微軟正黑體" w:eastAsia="微軟正黑體" w:hAnsi="微軟正黑體"/>
          <w:b/>
          <w:sz w:val="44"/>
        </w:rPr>
      </w:pPr>
    </w:p>
    <w:p w:rsidR="00B20CB8" w:rsidRPr="0040488A" w:rsidRDefault="00B20CB8" w:rsidP="00B20CB8">
      <w:pPr>
        <w:spacing w:beforeLines="50" w:before="180" w:line="600" w:lineRule="exact"/>
        <w:jc w:val="center"/>
        <w:rPr>
          <w:rFonts w:ascii="微軟正黑體" w:eastAsia="微軟正黑體" w:hAnsi="微軟正黑體"/>
          <w:b/>
          <w:sz w:val="44"/>
        </w:rPr>
      </w:pPr>
    </w:p>
    <w:p w:rsidR="00B20CB8" w:rsidRPr="0040488A" w:rsidRDefault="00B20CB8" w:rsidP="00B20CB8">
      <w:pPr>
        <w:spacing w:beforeLines="50" w:before="180" w:line="600" w:lineRule="exact"/>
        <w:jc w:val="center"/>
        <w:rPr>
          <w:rFonts w:ascii="微軟正黑體" w:eastAsia="微軟正黑體" w:hAnsi="微軟正黑體"/>
          <w:b/>
          <w:sz w:val="44"/>
        </w:rPr>
      </w:pPr>
    </w:p>
    <w:p w:rsidR="00B20CB8" w:rsidRPr="0040488A" w:rsidRDefault="00B20CB8" w:rsidP="00B20CB8">
      <w:pPr>
        <w:spacing w:beforeLines="50" w:before="180" w:line="600" w:lineRule="exact"/>
        <w:jc w:val="center"/>
        <w:rPr>
          <w:rFonts w:ascii="微軟正黑體" w:eastAsia="微軟正黑體" w:hAnsi="微軟正黑體"/>
          <w:b/>
          <w:sz w:val="44"/>
        </w:rPr>
      </w:pPr>
    </w:p>
    <w:p w:rsidR="00B20CB8" w:rsidRPr="0040488A" w:rsidRDefault="00B20CB8" w:rsidP="00B20CB8">
      <w:pPr>
        <w:spacing w:beforeLines="50" w:before="180" w:line="600" w:lineRule="exact"/>
        <w:jc w:val="center"/>
        <w:rPr>
          <w:rFonts w:ascii="微軟正黑體" w:eastAsia="微軟正黑體" w:hAnsi="微軟正黑體"/>
          <w:b/>
          <w:sz w:val="44"/>
        </w:rPr>
      </w:pPr>
    </w:p>
    <w:p w:rsidR="00B20CB8" w:rsidRPr="0040488A" w:rsidRDefault="00B20CB8" w:rsidP="00B20CB8">
      <w:pPr>
        <w:spacing w:beforeLines="50" w:before="180" w:line="600" w:lineRule="exact"/>
        <w:jc w:val="center"/>
        <w:rPr>
          <w:rFonts w:ascii="微軟正黑體" w:eastAsia="微軟正黑體" w:hAnsi="微軟正黑體"/>
          <w:b/>
          <w:sz w:val="44"/>
        </w:rPr>
      </w:pPr>
      <w:r w:rsidRPr="0040488A">
        <w:rPr>
          <w:rFonts w:ascii="微軟正黑體" w:eastAsia="微軟正黑體" w:hAnsi="微軟正黑體" w:hint="eastAsia"/>
          <w:b/>
          <w:sz w:val="44"/>
        </w:rPr>
        <w:t>國家發展委員會 彙編</w:t>
      </w:r>
    </w:p>
    <w:p w:rsidR="00B20CB8" w:rsidRPr="0040488A" w:rsidRDefault="00B20CB8" w:rsidP="00B20CB8">
      <w:pPr>
        <w:spacing w:beforeLines="50" w:before="180" w:line="600" w:lineRule="exact"/>
        <w:jc w:val="center"/>
        <w:rPr>
          <w:rFonts w:ascii="微軟正黑體" w:eastAsia="微軟正黑體" w:hAnsi="微軟正黑體"/>
          <w:b/>
          <w:sz w:val="44"/>
        </w:rPr>
      </w:pPr>
      <w:r w:rsidRPr="0040488A">
        <w:rPr>
          <w:rFonts w:ascii="微軟正黑體" w:eastAsia="微軟正黑體" w:hAnsi="微軟正黑體" w:hint="eastAsia"/>
          <w:b/>
          <w:sz w:val="44"/>
        </w:rPr>
        <w:t>中華民國</w:t>
      </w:r>
      <w:r w:rsidR="001020E8" w:rsidRPr="0040488A">
        <w:rPr>
          <w:rFonts w:ascii="微軟正黑體" w:eastAsia="微軟正黑體" w:hAnsi="微軟正黑體" w:hint="eastAsia"/>
          <w:b/>
          <w:sz w:val="44"/>
        </w:rPr>
        <w:t>108</w:t>
      </w:r>
      <w:r w:rsidRPr="0040488A">
        <w:rPr>
          <w:rFonts w:ascii="微軟正黑體" w:eastAsia="微軟正黑體" w:hAnsi="微軟正黑體" w:hint="eastAsia"/>
          <w:b/>
          <w:sz w:val="44"/>
        </w:rPr>
        <w:t>年</w:t>
      </w:r>
      <w:r w:rsidR="00F70435">
        <w:rPr>
          <w:rFonts w:ascii="微軟正黑體" w:eastAsia="微軟正黑體" w:hAnsi="微軟正黑體" w:hint="eastAsia"/>
          <w:b/>
          <w:sz w:val="44"/>
        </w:rPr>
        <w:t>5</w:t>
      </w:r>
      <w:r w:rsidRPr="0040488A">
        <w:rPr>
          <w:rFonts w:ascii="微軟正黑體" w:eastAsia="微軟正黑體" w:hAnsi="微軟正黑體" w:hint="eastAsia"/>
          <w:b/>
          <w:sz w:val="44"/>
        </w:rPr>
        <w:t>月</w:t>
      </w:r>
    </w:p>
    <w:p w:rsidR="001F2A91" w:rsidRPr="0040488A" w:rsidRDefault="001F2A91" w:rsidP="001F2A91">
      <w:pPr>
        <w:rPr>
          <w:rFonts w:ascii="微軟正黑體" w:eastAsia="微軟正黑體" w:hAnsi="微軟正黑體"/>
          <w:noProof/>
          <w:sz w:val="28"/>
          <w:szCs w:val="28"/>
          <w:lang w:val="zh-TW"/>
        </w:rPr>
      </w:pPr>
    </w:p>
    <w:p w:rsidR="00B875CB" w:rsidRPr="0040488A" w:rsidRDefault="00B875CB" w:rsidP="00EA6359">
      <w:pPr>
        <w:pStyle w:val="12"/>
        <w:rPr>
          <w:lang w:val="zh-TW"/>
        </w:rPr>
        <w:sectPr w:rsidR="00B875CB" w:rsidRPr="0040488A" w:rsidSect="00EE6833">
          <w:footerReference w:type="even" r:id="rId9"/>
          <w:footerReference w:type="default" r:id="rId10"/>
          <w:type w:val="oddPage"/>
          <w:pgSz w:w="11906" w:h="16838" w:code="9"/>
          <w:pgMar w:top="1247" w:right="1134" w:bottom="1134" w:left="1134" w:header="454" w:footer="567" w:gutter="454"/>
          <w:pgNumType w:fmt="lowerRoman" w:start="1"/>
          <w:cols w:space="425"/>
          <w:titlePg/>
          <w:docGrid w:type="lines" w:linePitch="360"/>
        </w:sectPr>
      </w:pPr>
    </w:p>
    <w:p w:rsidR="00FF7DE8" w:rsidRPr="0040488A" w:rsidRDefault="000120EA" w:rsidP="000120EA">
      <w:pPr>
        <w:pStyle w:val="aff5"/>
        <w:tabs>
          <w:tab w:val="right" w:leader="dot" w:pos="9060"/>
        </w:tabs>
        <w:snapToGrid w:val="0"/>
        <w:ind w:leftChars="0" w:left="0" w:firstLineChars="0" w:firstLine="0"/>
        <w:jc w:val="center"/>
        <w:rPr>
          <w:rFonts w:ascii="微軟正黑體" w:eastAsia="微軟正黑體" w:hAnsi="微軟正黑體" w:cstheme="majorBidi"/>
          <w:b/>
          <w:bCs/>
          <w:kern w:val="0"/>
          <w:sz w:val="36"/>
          <w:szCs w:val="28"/>
          <w:lang w:val="zh-TW"/>
        </w:rPr>
      </w:pPr>
      <w:r w:rsidRPr="0040488A">
        <w:rPr>
          <w:rFonts w:ascii="微軟正黑體" w:eastAsia="微軟正黑體" w:hAnsi="微軟正黑體" w:cstheme="majorBidi" w:hint="eastAsia"/>
          <w:b/>
          <w:bCs/>
          <w:kern w:val="0"/>
          <w:sz w:val="36"/>
          <w:szCs w:val="28"/>
          <w:lang w:val="zh-TW"/>
        </w:rPr>
        <w:lastRenderedPageBreak/>
        <w:t>目</w:t>
      </w:r>
      <w:r w:rsidR="0040720A" w:rsidRPr="0040488A">
        <w:rPr>
          <w:rFonts w:ascii="微軟正黑體" w:eastAsia="微軟正黑體" w:hAnsi="微軟正黑體" w:cstheme="majorBidi" w:hint="eastAsia"/>
          <w:b/>
          <w:bCs/>
          <w:kern w:val="0"/>
          <w:sz w:val="36"/>
          <w:szCs w:val="28"/>
          <w:lang w:val="zh-TW"/>
        </w:rPr>
        <w:t xml:space="preserve">　</w:t>
      </w:r>
      <w:r w:rsidR="000242D9" w:rsidRPr="0040488A">
        <w:rPr>
          <w:rFonts w:ascii="微軟正黑體" w:eastAsia="微軟正黑體" w:hAnsi="微軟正黑體" w:cstheme="majorBidi" w:hint="eastAsia"/>
          <w:b/>
          <w:bCs/>
          <w:kern w:val="0"/>
          <w:sz w:val="36"/>
          <w:szCs w:val="28"/>
          <w:lang w:val="zh-TW"/>
        </w:rPr>
        <w:t>錄</w:t>
      </w:r>
    </w:p>
    <w:p w:rsidR="00675AEA" w:rsidRDefault="001B52BE">
      <w:pPr>
        <w:pStyle w:val="12"/>
        <w:rPr>
          <w:rFonts w:asciiTheme="minorHAnsi" w:eastAsiaTheme="minorEastAsia" w:hAnsiTheme="minorHAnsi"/>
          <w:b w:val="0"/>
          <w:sz w:val="24"/>
          <w:szCs w:val="22"/>
        </w:rPr>
      </w:pPr>
      <w:r>
        <w:rPr>
          <w:lang w:val="zh-TW"/>
        </w:rPr>
        <w:fldChar w:fldCharType="begin"/>
      </w:r>
      <w:r>
        <w:rPr>
          <w:lang w:val="zh-TW"/>
        </w:rPr>
        <w:instrText xml:space="preserve"> TOC \o "1-3" \h \z \u </w:instrText>
      </w:r>
      <w:r>
        <w:rPr>
          <w:lang w:val="zh-TW"/>
        </w:rPr>
        <w:fldChar w:fldCharType="separate"/>
      </w:r>
      <w:hyperlink w:anchor="_Toc8639358" w:history="1">
        <w:r w:rsidR="00675AEA" w:rsidRPr="00B75754">
          <w:rPr>
            <w:rStyle w:val="af2"/>
            <w:rFonts w:hint="eastAsia"/>
          </w:rPr>
          <w:t>第一章　背景說明</w:t>
        </w:r>
        <w:r w:rsidR="00675AEA">
          <w:rPr>
            <w:webHidden/>
          </w:rPr>
          <w:tab/>
        </w:r>
        <w:r w:rsidR="005D53CC">
          <w:rPr>
            <w:rFonts w:hint="eastAsia"/>
            <w:webHidden/>
          </w:rPr>
          <w:t>國發會</w:t>
        </w:r>
        <w:r w:rsidR="005D53CC">
          <w:rPr>
            <w:rFonts w:hint="eastAsia"/>
            <w:webHidden/>
          </w:rPr>
          <w:tab/>
        </w:r>
        <w:r w:rsidR="00675AEA">
          <w:rPr>
            <w:webHidden/>
          </w:rPr>
          <w:fldChar w:fldCharType="begin"/>
        </w:r>
        <w:r w:rsidR="00675AEA">
          <w:rPr>
            <w:webHidden/>
          </w:rPr>
          <w:instrText xml:space="preserve"> PAGEREF _Toc8639358 \h </w:instrText>
        </w:r>
        <w:r w:rsidR="00675AEA">
          <w:rPr>
            <w:webHidden/>
          </w:rPr>
        </w:r>
        <w:r w:rsidR="00675AEA">
          <w:rPr>
            <w:webHidden/>
          </w:rPr>
          <w:fldChar w:fldCharType="separate"/>
        </w:r>
        <w:r w:rsidR="00527575">
          <w:rPr>
            <w:webHidden/>
          </w:rPr>
          <w:t>1</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59" w:history="1">
        <w:r w:rsidR="00675AEA" w:rsidRPr="00B75754">
          <w:rPr>
            <w:rStyle w:val="af2"/>
            <w:rFonts w:hint="eastAsia"/>
          </w:rPr>
          <w:t>第一節</w:t>
        </w:r>
        <w:r w:rsidR="00675AEA">
          <w:rPr>
            <w:rFonts w:asciiTheme="minorHAnsi" w:eastAsiaTheme="minorEastAsia" w:hAnsiTheme="minorHAnsi"/>
            <w:sz w:val="24"/>
            <w:szCs w:val="22"/>
          </w:rPr>
          <w:tab/>
        </w:r>
        <w:r w:rsidR="00675AEA" w:rsidRPr="00B75754">
          <w:rPr>
            <w:rStyle w:val="af2"/>
            <w:rFonts w:hint="eastAsia"/>
          </w:rPr>
          <w:t>緣起與目的</w:t>
        </w:r>
        <w:r w:rsidR="00675AEA">
          <w:rPr>
            <w:webHidden/>
          </w:rPr>
          <w:tab/>
        </w:r>
        <w:r w:rsidR="005D53CC">
          <w:rPr>
            <w:rFonts w:hint="eastAsia"/>
            <w:webHidden/>
          </w:rPr>
          <w:tab/>
        </w:r>
        <w:r w:rsidR="00675AEA">
          <w:rPr>
            <w:webHidden/>
          </w:rPr>
          <w:fldChar w:fldCharType="begin"/>
        </w:r>
        <w:r w:rsidR="00675AEA">
          <w:rPr>
            <w:webHidden/>
          </w:rPr>
          <w:instrText xml:space="preserve"> PAGEREF _Toc8639359 \h </w:instrText>
        </w:r>
        <w:r w:rsidR="00675AEA">
          <w:rPr>
            <w:webHidden/>
          </w:rPr>
        </w:r>
        <w:r w:rsidR="00675AEA">
          <w:rPr>
            <w:webHidden/>
          </w:rPr>
          <w:fldChar w:fldCharType="separate"/>
        </w:r>
        <w:r w:rsidR="00527575">
          <w:rPr>
            <w:webHidden/>
          </w:rPr>
          <w:t>1</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0" w:history="1">
        <w:r w:rsidR="00675AEA" w:rsidRPr="00B75754">
          <w:rPr>
            <w:rStyle w:val="af2"/>
            <w:rFonts w:hint="eastAsia"/>
          </w:rPr>
          <w:t>第二節</w:t>
        </w:r>
        <w:r w:rsidR="00675AEA">
          <w:rPr>
            <w:rFonts w:asciiTheme="minorHAnsi" w:eastAsiaTheme="minorEastAsia" w:hAnsiTheme="minorHAnsi"/>
            <w:sz w:val="24"/>
            <w:szCs w:val="22"/>
          </w:rPr>
          <w:tab/>
        </w:r>
        <w:r w:rsidR="00675AEA" w:rsidRPr="00B75754">
          <w:rPr>
            <w:rStyle w:val="af2"/>
          </w:rPr>
          <w:t>107</w:t>
        </w:r>
        <w:r w:rsidR="00675AEA" w:rsidRPr="00B75754">
          <w:rPr>
            <w:rStyle w:val="af2"/>
            <w:rFonts w:hint="eastAsia"/>
          </w:rPr>
          <w:t>年調查業別</w:t>
        </w:r>
        <w:r w:rsidR="00675AEA">
          <w:rPr>
            <w:webHidden/>
          </w:rPr>
          <w:tab/>
        </w:r>
        <w:r w:rsidR="005D53CC">
          <w:rPr>
            <w:rFonts w:hint="eastAsia"/>
            <w:webHidden/>
          </w:rPr>
          <w:tab/>
        </w:r>
        <w:r w:rsidR="00675AEA">
          <w:rPr>
            <w:webHidden/>
          </w:rPr>
          <w:fldChar w:fldCharType="begin"/>
        </w:r>
        <w:r w:rsidR="00675AEA">
          <w:rPr>
            <w:webHidden/>
          </w:rPr>
          <w:instrText xml:space="preserve"> PAGEREF _Toc8639360 \h </w:instrText>
        </w:r>
        <w:r w:rsidR="00675AEA">
          <w:rPr>
            <w:webHidden/>
          </w:rPr>
        </w:r>
        <w:r w:rsidR="00675AEA">
          <w:rPr>
            <w:webHidden/>
          </w:rPr>
          <w:fldChar w:fldCharType="separate"/>
        </w:r>
        <w:r w:rsidR="00527575">
          <w:rPr>
            <w:webHidden/>
          </w:rPr>
          <w:t>3</w:t>
        </w:r>
        <w:r w:rsidR="00675AEA">
          <w:rPr>
            <w:webHidden/>
          </w:rPr>
          <w:fldChar w:fldCharType="end"/>
        </w:r>
      </w:hyperlink>
    </w:p>
    <w:p w:rsidR="00675AEA" w:rsidRDefault="000C6A69">
      <w:pPr>
        <w:pStyle w:val="12"/>
        <w:rPr>
          <w:rFonts w:asciiTheme="minorHAnsi" w:eastAsiaTheme="minorEastAsia" w:hAnsiTheme="minorHAnsi"/>
          <w:b w:val="0"/>
          <w:sz w:val="24"/>
          <w:szCs w:val="22"/>
        </w:rPr>
      </w:pPr>
      <w:hyperlink w:anchor="_Toc8639361" w:history="1">
        <w:r w:rsidR="00675AEA" w:rsidRPr="00B75754">
          <w:rPr>
            <w:rStyle w:val="af2"/>
            <w:rFonts w:hint="eastAsia"/>
          </w:rPr>
          <w:t>第二章　綜合分析</w:t>
        </w:r>
        <w:r w:rsidR="00675AEA">
          <w:rPr>
            <w:webHidden/>
          </w:rPr>
          <w:tab/>
        </w:r>
        <w:r w:rsidR="005D53CC" w:rsidRPr="005D53CC">
          <w:rPr>
            <w:rFonts w:hint="eastAsia"/>
            <w:webHidden/>
          </w:rPr>
          <w:t>國發會</w:t>
        </w:r>
        <w:r w:rsidR="005D53CC">
          <w:rPr>
            <w:rFonts w:hint="eastAsia"/>
            <w:webHidden/>
          </w:rPr>
          <w:tab/>
        </w:r>
        <w:r w:rsidR="00675AEA">
          <w:rPr>
            <w:webHidden/>
          </w:rPr>
          <w:fldChar w:fldCharType="begin"/>
        </w:r>
        <w:r w:rsidR="00675AEA">
          <w:rPr>
            <w:webHidden/>
          </w:rPr>
          <w:instrText xml:space="preserve"> PAGEREF _Toc8639361 \h </w:instrText>
        </w:r>
        <w:r w:rsidR="00675AEA">
          <w:rPr>
            <w:webHidden/>
          </w:rPr>
        </w:r>
        <w:r w:rsidR="00675AEA">
          <w:rPr>
            <w:webHidden/>
          </w:rPr>
          <w:fldChar w:fldCharType="separate"/>
        </w:r>
        <w:r w:rsidR="00527575">
          <w:rPr>
            <w:webHidden/>
          </w:rPr>
          <w:t>5</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2" w:history="1">
        <w:r w:rsidR="00675AEA" w:rsidRPr="00B75754">
          <w:rPr>
            <w:rStyle w:val="af2"/>
            <w:rFonts w:hint="eastAsia"/>
          </w:rPr>
          <w:t>第一節</w:t>
        </w:r>
        <w:r w:rsidR="00675AEA">
          <w:rPr>
            <w:rFonts w:asciiTheme="minorHAnsi" w:eastAsiaTheme="minorEastAsia" w:hAnsiTheme="minorHAnsi"/>
            <w:sz w:val="24"/>
            <w:szCs w:val="22"/>
          </w:rPr>
          <w:tab/>
        </w:r>
        <w:r w:rsidR="00675AEA" w:rsidRPr="00B75754">
          <w:rPr>
            <w:rStyle w:val="af2"/>
            <w:rFonts w:hint="eastAsia"/>
          </w:rPr>
          <w:t>產業當前人才供需狀況</w:t>
        </w:r>
        <w:r w:rsidR="00675AEA">
          <w:rPr>
            <w:webHidden/>
          </w:rPr>
          <w:tab/>
        </w:r>
        <w:r w:rsidR="005D53CC">
          <w:rPr>
            <w:rFonts w:hint="eastAsia"/>
            <w:webHidden/>
          </w:rPr>
          <w:tab/>
        </w:r>
        <w:r w:rsidR="00675AEA">
          <w:rPr>
            <w:webHidden/>
          </w:rPr>
          <w:fldChar w:fldCharType="begin"/>
        </w:r>
        <w:r w:rsidR="00675AEA">
          <w:rPr>
            <w:webHidden/>
          </w:rPr>
          <w:instrText xml:space="preserve"> PAGEREF _Toc8639362 \h </w:instrText>
        </w:r>
        <w:r w:rsidR="00675AEA">
          <w:rPr>
            <w:webHidden/>
          </w:rPr>
        </w:r>
        <w:r w:rsidR="00675AEA">
          <w:rPr>
            <w:webHidden/>
          </w:rPr>
          <w:fldChar w:fldCharType="separate"/>
        </w:r>
        <w:r w:rsidR="00527575">
          <w:rPr>
            <w:webHidden/>
          </w:rPr>
          <w:t>5</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3" w:history="1">
        <w:r w:rsidR="00675AEA" w:rsidRPr="00B75754">
          <w:rPr>
            <w:rStyle w:val="af2"/>
            <w:rFonts w:hint="eastAsia"/>
          </w:rPr>
          <w:t>第二節</w:t>
        </w:r>
        <w:r w:rsidR="00675AEA">
          <w:rPr>
            <w:rFonts w:asciiTheme="minorHAnsi" w:eastAsiaTheme="minorEastAsia" w:hAnsiTheme="minorHAnsi"/>
            <w:sz w:val="24"/>
            <w:szCs w:val="22"/>
          </w:rPr>
          <w:tab/>
        </w:r>
        <w:r w:rsidR="00675AEA" w:rsidRPr="00B75754">
          <w:rPr>
            <w:rStyle w:val="af2"/>
            <w:rFonts w:hint="eastAsia"/>
          </w:rPr>
          <w:t>人才需求量化推估結果</w:t>
        </w:r>
        <w:r w:rsidR="00675AEA">
          <w:rPr>
            <w:webHidden/>
          </w:rPr>
          <w:tab/>
        </w:r>
        <w:r w:rsidR="005D53CC">
          <w:rPr>
            <w:rFonts w:hint="eastAsia"/>
            <w:webHidden/>
          </w:rPr>
          <w:tab/>
        </w:r>
        <w:r w:rsidR="00675AEA">
          <w:rPr>
            <w:webHidden/>
          </w:rPr>
          <w:fldChar w:fldCharType="begin"/>
        </w:r>
        <w:r w:rsidR="00675AEA">
          <w:rPr>
            <w:webHidden/>
          </w:rPr>
          <w:instrText xml:space="preserve"> PAGEREF _Toc8639363 \h </w:instrText>
        </w:r>
        <w:r w:rsidR="00675AEA">
          <w:rPr>
            <w:webHidden/>
          </w:rPr>
        </w:r>
        <w:r w:rsidR="00675AEA">
          <w:rPr>
            <w:webHidden/>
          </w:rPr>
          <w:fldChar w:fldCharType="separate"/>
        </w:r>
        <w:r w:rsidR="00527575">
          <w:rPr>
            <w:webHidden/>
          </w:rPr>
          <w:t>8</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4" w:history="1">
        <w:r w:rsidR="00675AEA" w:rsidRPr="00B75754">
          <w:rPr>
            <w:rStyle w:val="af2"/>
            <w:rFonts w:hint="eastAsia"/>
          </w:rPr>
          <w:t>第三節</w:t>
        </w:r>
        <w:r w:rsidR="00675AEA">
          <w:rPr>
            <w:rFonts w:asciiTheme="minorHAnsi" w:eastAsiaTheme="minorEastAsia" w:hAnsiTheme="minorHAnsi"/>
            <w:sz w:val="24"/>
            <w:szCs w:val="22"/>
          </w:rPr>
          <w:tab/>
        </w:r>
        <w:r w:rsidR="00675AEA" w:rsidRPr="00B75754">
          <w:rPr>
            <w:rStyle w:val="af2"/>
            <w:rFonts w:hint="eastAsia"/>
          </w:rPr>
          <w:t>欠缺人才之類型及原因</w:t>
        </w:r>
        <w:r w:rsidR="00675AEA">
          <w:rPr>
            <w:webHidden/>
          </w:rPr>
          <w:tab/>
        </w:r>
        <w:r w:rsidR="005D53CC">
          <w:rPr>
            <w:rFonts w:hint="eastAsia"/>
            <w:webHidden/>
          </w:rPr>
          <w:tab/>
        </w:r>
        <w:r w:rsidR="00675AEA">
          <w:rPr>
            <w:webHidden/>
          </w:rPr>
          <w:fldChar w:fldCharType="begin"/>
        </w:r>
        <w:r w:rsidR="00675AEA">
          <w:rPr>
            <w:webHidden/>
          </w:rPr>
          <w:instrText xml:space="preserve"> PAGEREF _Toc8639364 \h </w:instrText>
        </w:r>
        <w:r w:rsidR="00675AEA">
          <w:rPr>
            <w:webHidden/>
          </w:rPr>
        </w:r>
        <w:r w:rsidR="00675AEA">
          <w:rPr>
            <w:webHidden/>
          </w:rPr>
          <w:fldChar w:fldCharType="separate"/>
        </w:r>
        <w:r w:rsidR="00527575">
          <w:rPr>
            <w:webHidden/>
          </w:rPr>
          <w:t>13</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5" w:history="1">
        <w:r w:rsidR="00675AEA" w:rsidRPr="00B75754">
          <w:rPr>
            <w:rStyle w:val="af2"/>
            <w:rFonts w:hint="eastAsia"/>
          </w:rPr>
          <w:t>第四節</w:t>
        </w:r>
        <w:r w:rsidR="00675AEA">
          <w:rPr>
            <w:rFonts w:asciiTheme="minorHAnsi" w:eastAsiaTheme="minorEastAsia" w:hAnsiTheme="minorHAnsi"/>
            <w:sz w:val="24"/>
            <w:szCs w:val="22"/>
          </w:rPr>
          <w:tab/>
        </w:r>
        <w:r w:rsidR="00675AEA" w:rsidRPr="00B75754">
          <w:rPr>
            <w:rStyle w:val="af2"/>
            <w:rFonts w:hint="eastAsia"/>
          </w:rPr>
          <w:t>欠缺人才之質性需求條件</w:t>
        </w:r>
        <w:r w:rsidR="00675AEA">
          <w:rPr>
            <w:webHidden/>
          </w:rPr>
          <w:tab/>
        </w:r>
        <w:r w:rsidR="005D53CC">
          <w:rPr>
            <w:rFonts w:hint="eastAsia"/>
            <w:webHidden/>
          </w:rPr>
          <w:tab/>
        </w:r>
        <w:r w:rsidR="00675AEA">
          <w:rPr>
            <w:webHidden/>
          </w:rPr>
          <w:fldChar w:fldCharType="begin"/>
        </w:r>
        <w:r w:rsidR="00675AEA">
          <w:rPr>
            <w:webHidden/>
          </w:rPr>
          <w:instrText xml:space="preserve"> PAGEREF _Toc8639365 \h </w:instrText>
        </w:r>
        <w:r w:rsidR="00675AEA">
          <w:rPr>
            <w:webHidden/>
          </w:rPr>
        </w:r>
        <w:r w:rsidR="00675AEA">
          <w:rPr>
            <w:webHidden/>
          </w:rPr>
          <w:fldChar w:fldCharType="separate"/>
        </w:r>
        <w:r w:rsidR="00527575">
          <w:rPr>
            <w:webHidden/>
          </w:rPr>
          <w:t>22</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6" w:history="1">
        <w:r w:rsidR="00675AEA" w:rsidRPr="00B75754">
          <w:rPr>
            <w:rStyle w:val="af2"/>
            <w:rFonts w:hint="eastAsia"/>
          </w:rPr>
          <w:t>第五節</w:t>
        </w:r>
        <w:r w:rsidR="00675AEA">
          <w:rPr>
            <w:rFonts w:asciiTheme="minorHAnsi" w:eastAsiaTheme="minorEastAsia" w:hAnsiTheme="minorHAnsi"/>
            <w:sz w:val="24"/>
            <w:szCs w:val="22"/>
          </w:rPr>
          <w:tab/>
        </w:r>
        <w:r w:rsidR="00675AEA" w:rsidRPr="00B75754">
          <w:rPr>
            <w:rStyle w:val="af2"/>
            <w:rFonts w:hint="eastAsia"/>
          </w:rPr>
          <w:t>欠缺人才具招募困難及海外攬才需求情形</w:t>
        </w:r>
        <w:r w:rsidR="00675AEA">
          <w:rPr>
            <w:webHidden/>
          </w:rPr>
          <w:tab/>
        </w:r>
        <w:r w:rsidR="005D53CC">
          <w:rPr>
            <w:rFonts w:hint="eastAsia"/>
            <w:webHidden/>
          </w:rPr>
          <w:tab/>
        </w:r>
        <w:r w:rsidR="00675AEA">
          <w:rPr>
            <w:webHidden/>
          </w:rPr>
          <w:fldChar w:fldCharType="begin"/>
        </w:r>
        <w:r w:rsidR="00675AEA">
          <w:rPr>
            <w:webHidden/>
          </w:rPr>
          <w:instrText xml:space="preserve"> PAGEREF _Toc8639366 \h </w:instrText>
        </w:r>
        <w:r w:rsidR="00675AEA">
          <w:rPr>
            <w:webHidden/>
          </w:rPr>
        </w:r>
        <w:r w:rsidR="00675AEA">
          <w:rPr>
            <w:webHidden/>
          </w:rPr>
          <w:fldChar w:fldCharType="separate"/>
        </w:r>
        <w:r w:rsidR="00527575">
          <w:rPr>
            <w:webHidden/>
          </w:rPr>
          <w:t>28</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7" w:history="1">
        <w:r w:rsidR="00675AEA" w:rsidRPr="00B75754">
          <w:rPr>
            <w:rStyle w:val="af2"/>
            <w:rFonts w:hint="eastAsia"/>
          </w:rPr>
          <w:t>第六節</w:t>
        </w:r>
        <w:r w:rsidR="00675AEA">
          <w:rPr>
            <w:rFonts w:asciiTheme="minorHAnsi" w:eastAsiaTheme="minorEastAsia" w:hAnsiTheme="minorHAnsi"/>
            <w:sz w:val="24"/>
            <w:szCs w:val="22"/>
          </w:rPr>
          <w:tab/>
        </w:r>
        <w:r w:rsidR="00675AEA" w:rsidRPr="00B75754">
          <w:rPr>
            <w:rStyle w:val="af2"/>
          </w:rPr>
          <w:t>5+2</w:t>
        </w:r>
        <w:r w:rsidR="00E7719F">
          <w:rPr>
            <w:rStyle w:val="af2"/>
            <w:rFonts w:hint="eastAsia"/>
          </w:rPr>
          <w:t>暨數位經濟相關產業所需職務及其</w:t>
        </w:r>
        <w:r w:rsidR="00675AEA" w:rsidRPr="00B75754">
          <w:rPr>
            <w:rStyle w:val="af2"/>
            <w:rFonts w:hint="eastAsia"/>
          </w:rPr>
          <w:t>跨域需求</w:t>
        </w:r>
        <w:r w:rsidR="00675AEA">
          <w:rPr>
            <w:webHidden/>
          </w:rPr>
          <w:tab/>
        </w:r>
        <w:r w:rsidR="005D53CC">
          <w:rPr>
            <w:rFonts w:hint="eastAsia"/>
            <w:webHidden/>
          </w:rPr>
          <w:tab/>
        </w:r>
        <w:r w:rsidR="00675AEA">
          <w:rPr>
            <w:webHidden/>
          </w:rPr>
          <w:fldChar w:fldCharType="begin"/>
        </w:r>
        <w:r w:rsidR="00675AEA">
          <w:rPr>
            <w:webHidden/>
          </w:rPr>
          <w:instrText xml:space="preserve"> PAGEREF _Toc8639367 \h </w:instrText>
        </w:r>
        <w:r w:rsidR="00675AEA">
          <w:rPr>
            <w:webHidden/>
          </w:rPr>
        </w:r>
        <w:r w:rsidR="00675AEA">
          <w:rPr>
            <w:webHidden/>
          </w:rPr>
          <w:fldChar w:fldCharType="separate"/>
        </w:r>
        <w:r w:rsidR="00527575">
          <w:rPr>
            <w:webHidden/>
          </w:rPr>
          <w:t>37</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68" w:history="1">
        <w:r w:rsidR="00675AEA" w:rsidRPr="00B75754">
          <w:rPr>
            <w:rStyle w:val="af2"/>
            <w:rFonts w:hint="eastAsia"/>
          </w:rPr>
          <w:t>第七節</w:t>
        </w:r>
        <w:r w:rsidR="00675AEA">
          <w:rPr>
            <w:rFonts w:asciiTheme="minorHAnsi" w:eastAsiaTheme="minorEastAsia" w:hAnsiTheme="minorHAnsi"/>
            <w:sz w:val="24"/>
            <w:szCs w:val="22"/>
          </w:rPr>
          <w:tab/>
        </w:r>
        <w:r w:rsidR="00675AEA" w:rsidRPr="00B75754">
          <w:rPr>
            <w:rStyle w:val="af2"/>
            <w:rFonts w:hint="eastAsia"/>
          </w:rPr>
          <w:t>人才供需重要議題</w:t>
        </w:r>
        <w:r w:rsidR="00675AEA">
          <w:rPr>
            <w:webHidden/>
          </w:rPr>
          <w:tab/>
        </w:r>
        <w:r w:rsidR="005D53CC">
          <w:rPr>
            <w:rFonts w:hint="eastAsia"/>
            <w:webHidden/>
          </w:rPr>
          <w:tab/>
        </w:r>
        <w:r w:rsidR="00675AEA">
          <w:rPr>
            <w:webHidden/>
          </w:rPr>
          <w:fldChar w:fldCharType="begin"/>
        </w:r>
        <w:r w:rsidR="00675AEA">
          <w:rPr>
            <w:webHidden/>
          </w:rPr>
          <w:instrText xml:space="preserve"> PAGEREF _Toc8639368 \h </w:instrText>
        </w:r>
        <w:r w:rsidR="00675AEA">
          <w:rPr>
            <w:webHidden/>
          </w:rPr>
        </w:r>
        <w:r w:rsidR="00675AEA">
          <w:rPr>
            <w:webHidden/>
          </w:rPr>
          <w:fldChar w:fldCharType="separate"/>
        </w:r>
        <w:r w:rsidR="00527575">
          <w:rPr>
            <w:webHidden/>
          </w:rPr>
          <w:t>40</w:t>
        </w:r>
        <w:r w:rsidR="00675AEA">
          <w:rPr>
            <w:webHidden/>
          </w:rPr>
          <w:fldChar w:fldCharType="end"/>
        </w:r>
      </w:hyperlink>
    </w:p>
    <w:p w:rsidR="00675AEA" w:rsidRDefault="000C6A69">
      <w:pPr>
        <w:pStyle w:val="12"/>
        <w:rPr>
          <w:rFonts w:asciiTheme="minorHAnsi" w:eastAsiaTheme="minorEastAsia" w:hAnsiTheme="minorHAnsi"/>
          <w:b w:val="0"/>
          <w:sz w:val="24"/>
          <w:szCs w:val="22"/>
        </w:rPr>
      </w:pPr>
      <w:hyperlink w:anchor="_Toc8639369" w:history="1">
        <w:r w:rsidR="00675AEA" w:rsidRPr="00B75754">
          <w:rPr>
            <w:rStyle w:val="af2"/>
            <w:rFonts w:hint="eastAsia"/>
          </w:rPr>
          <w:t>第三章　各產業調查推估成果</w:t>
        </w:r>
        <w:r w:rsidR="00675AEA">
          <w:rPr>
            <w:webHidden/>
          </w:rPr>
          <w:tab/>
        </w:r>
        <w:r w:rsidR="009979C9">
          <w:rPr>
            <w:rFonts w:hint="eastAsia"/>
            <w:webHidden/>
          </w:rPr>
          <w:tab/>
        </w:r>
        <w:r w:rsidR="00675AEA">
          <w:rPr>
            <w:webHidden/>
          </w:rPr>
          <w:fldChar w:fldCharType="begin"/>
        </w:r>
        <w:r w:rsidR="00675AEA">
          <w:rPr>
            <w:webHidden/>
          </w:rPr>
          <w:instrText xml:space="preserve"> PAGEREF _Toc8639369 \h </w:instrText>
        </w:r>
        <w:r w:rsidR="00675AEA">
          <w:rPr>
            <w:webHidden/>
          </w:rPr>
        </w:r>
        <w:r w:rsidR="00675AEA">
          <w:rPr>
            <w:webHidden/>
          </w:rPr>
          <w:fldChar w:fldCharType="separate"/>
        </w:r>
        <w:r w:rsidR="00527575">
          <w:rPr>
            <w:webHidden/>
          </w:rPr>
          <w:t>43</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0" w:history="1">
        <w:r w:rsidR="00675AEA" w:rsidRPr="00B75754">
          <w:rPr>
            <w:rStyle w:val="af2"/>
            <w:rFonts w:hint="eastAsia"/>
          </w:rPr>
          <w:t>第一節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智慧機械產業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_Toc8639370 \h </w:instrText>
        </w:r>
        <w:r w:rsidR="00675AEA">
          <w:rPr>
            <w:webHidden/>
          </w:rPr>
        </w:r>
        <w:r w:rsidR="00675AEA">
          <w:rPr>
            <w:webHidden/>
          </w:rPr>
          <w:fldChar w:fldCharType="separate"/>
        </w:r>
        <w:r w:rsidR="00527575">
          <w:rPr>
            <w:webHidden/>
          </w:rPr>
          <w:t>45</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1" w:history="1">
        <w:r w:rsidR="00675AEA" w:rsidRPr="00B75754">
          <w:rPr>
            <w:rStyle w:val="af2"/>
            <w:rFonts w:hint="eastAsia"/>
          </w:rPr>
          <w:t>第二節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國防產業</w:t>
        </w:r>
        <w:r w:rsidR="00675AEA">
          <w:rPr>
            <w:webHidden/>
          </w:rPr>
          <w:tab/>
        </w:r>
        <w:r w:rsidR="00564529">
          <w:rPr>
            <w:rFonts w:hint="eastAsia"/>
            <w:webHidden/>
          </w:rPr>
          <w:t>國防部、經濟部</w:t>
        </w:r>
        <w:r w:rsidR="00564529">
          <w:rPr>
            <w:rFonts w:hint="eastAsia"/>
            <w:webHidden/>
          </w:rPr>
          <w:tab/>
        </w:r>
        <w:r w:rsidR="00675AEA">
          <w:rPr>
            <w:webHidden/>
          </w:rPr>
          <w:fldChar w:fldCharType="begin"/>
        </w:r>
        <w:r w:rsidR="00675AEA">
          <w:rPr>
            <w:webHidden/>
          </w:rPr>
          <w:instrText xml:space="preserve"> PAGEREF _Toc8639371 \h </w:instrText>
        </w:r>
        <w:r w:rsidR="00675AEA">
          <w:rPr>
            <w:webHidden/>
          </w:rPr>
        </w:r>
        <w:r w:rsidR="00675AEA">
          <w:rPr>
            <w:webHidden/>
          </w:rPr>
          <w:fldChar w:fldCharType="separate"/>
        </w:r>
        <w:r w:rsidR="00527575">
          <w:rPr>
            <w:webHidden/>
          </w:rPr>
          <w:t>49</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2" w:history="1">
        <w:r w:rsidR="00675AEA" w:rsidRPr="00B75754">
          <w:rPr>
            <w:rStyle w:val="af2"/>
            <w:rFonts w:hint="eastAsia"/>
          </w:rPr>
          <w:t>第三節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綠能科技產業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_Toc8639372 \h </w:instrText>
        </w:r>
        <w:r w:rsidR="00675AEA">
          <w:rPr>
            <w:webHidden/>
          </w:rPr>
        </w:r>
        <w:r w:rsidR="00675AEA">
          <w:rPr>
            <w:webHidden/>
          </w:rPr>
          <w:fldChar w:fldCharType="separate"/>
        </w:r>
        <w:r w:rsidR="00527575">
          <w:rPr>
            <w:webHidden/>
          </w:rPr>
          <w:t>60</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3" w:history="1">
        <w:r w:rsidR="00675AEA" w:rsidRPr="00B75754">
          <w:rPr>
            <w:rStyle w:val="af2"/>
            <w:rFonts w:hint="eastAsia"/>
          </w:rPr>
          <w:t>第四節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亞洲•矽谷</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_Toc8639373 \h </w:instrText>
        </w:r>
        <w:r w:rsidR="00675AEA">
          <w:rPr>
            <w:webHidden/>
          </w:rPr>
        </w:r>
        <w:r w:rsidR="00675AEA">
          <w:rPr>
            <w:webHidden/>
          </w:rPr>
          <w:fldChar w:fldCharType="separate"/>
        </w:r>
        <w:r w:rsidR="00527575">
          <w:rPr>
            <w:webHidden/>
          </w:rPr>
          <w:t>69</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4" w:history="1">
        <w:r w:rsidR="00675AEA" w:rsidRPr="00B75754">
          <w:rPr>
            <w:rStyle w:val="af2"/>
            <w:rFonts w:hint="eastAsia"/>
          </w:rPr>
          <w:t>第五節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循環經濟產業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_Toc8639374 \h </w:instrText>
        </w:r>
        <w:r w:rsidR="00675AEA">
          <w:rPr>
            <w:webHidden/>
          </w:rPr>
        </w:r>
        <w:r w:rsidR="00675AEA">
          <w:rPr>
            <w:webHidden/>
          </w:rPr>
          <w:fldChar w:fldCharType="separate"/>
        </w:r>
        <w:r w:rsidR="00527575">
          <w:rPr>
            <w:webHidden/>
          </w:rPr>
          <w:t>85</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5" w:history="1">
        <w:r w:rsidR="00675AEA" w:rsidRPr="00B75754">
          <w:rPr>
            <w:rStyle w:val="af2"/>
            <w:rFonts w:hint="eastAsia"/>
          </w:rPr>
          <w:t>第六節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生醫產業</w:t>
        </w:r>
        <w:r w:rsidR="00675AEA">
          <w:rPr>
            <w:webHidden/>
          </w:rPr>
          <w:tab/>
        </w:r>
        <w:r w:rsidR="00564529">
          <w:rPr>
            <w:rFonts w:hint="eastAsia"/>
            <w:webHidden/>
          </w:rPr>
          <w:t>科技部</w:t>
        </w:r>
        <w:r w:rsidR="00564529">
          <w:rPr>
            <w:rFonts w:hint="eastAsia"/>
            <w:webHidden/>
          </w:rPr>
          <w:tab/>
        </w:r>
        <w:r w:rsidR="00675AEA">
          <w:rPr>
            <w:webHidden/>
          </w:rPr>
          <w:fldChar w:fldCharType="begin"/>
        </w:r>
        <w:r w:rsidR="00675AEA">
          <w:rPr>
            <w:webHidden/>
          </w:rPr>
          <w:instrText xml:space="preserve"> PAGEREF _Toc8639375 \h </w:instrText>
        </w:r>
        <w:r w:rsidR="00675AEA">
          <w:rPr>
            <w:webHidden/>
          </w:rPr>
        </w:r>
        <w:r w:rsidR="00675AEA">
          <w:rPr>
            <w:webHidden/>
          </w:rPr>
          <w:fldChar w:fldCharType="separate"/>
        </w:r>
        <w:r w:rsidR="00527575">
          <w:rPr>
            <w:webHidden/>
          </w:rPr>
          <w:t>88</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6" w:history="1">
        <w:r w:rsidR="00675AEA" w:rsidRPr="00B75754">
          <w:rPr>
            <w:rStyle w:val="af2"/>
            <w:rFonts w:hint="eastAsia"/>
          </w:rPr>
          <w:t>第七節</w:t>
        </w:r>
        <w:r w:rsidR="00675AEA">
          <w:rPr>
            <w:rFonts w:asciiTheme="minorHAnsi" w:eastAsiaTheme="minorEastAsia" w:hAnsiTheme="minorHAnsi"/>
            <w:sz w:val="24"/>
            <w:szCs w:val="22"/>
          </w:rPr>
          <w:tab/>
        </w:r>
        <w:r w:rsidR="00675AEA" w:rsidRPr="00B75754">
          <w:rPr>
            <w:rStyle w:val="af2"/>
          </w:rPr>
          <w:t>5+2</w:t>
        </w:r>
        <w:r w:rsidR="00675AEA" w:rsidRPr="00B75754">
          <w:rPr>
            <w:rStyle w:val="af2"/>
            <w:rFonts w:hint="eastAsia"/>
          </w:rPr>
          <w:t>產業創新計畫</w:t>
        </w:r>
        <w:r w:rsidR="00675AEA" w:rsidRPr="00B75754">
          <w:rPr>
            <w:rStyle w:val="af2"/>
          </w:rPr>
          <w:t>-</w:t>
        </w:r>
        <w:r w:rsidR="00675AEA" w:rsidRPr="00B75754">
          <w:rPr>
            <w:rStyle w:val="af2"/>
            <w:rFonts w:hint="eastAsia"/>
          </w:rPr>
          <w:t>新農業</w:t>
        </w:r>
        <w:r w:rsidR="00675AEA">
          <w:rPr>
            <w:webHidden/>
          </w:rPr>
          <w:tab/>
        </w:r>
        <w:r w:rsidR="00564529">
          <w:rPr>
            <w:rFonts w:hint="eastAsia"/>
            <w:webHidden/>
          </w:rPr>
          <w:t>農委會</w:t>
        </w:r>
        <w:r w:rsidR="00564529">
          <w:rPr>
            <w:rFonts w:hint="eastAsia"/>
            <w:webHidden/>
          </w:rPr>
          <w:tab/>
        </w:r>
        <w:r w:rsidR="00675AEA">
          <w:rPr>
            <w:webHidden/>
          </w:rPr>
          <w:fldChar w:fldCharType="begin"/>
        </w:r>
        <w:r w:rsidR="00675AEA">
          <w:rPr>
            <w:webHidden/>
          </w:rPr>
          <w:instrText xml:space="preserve"> PAGEREF _Toc8639376 \h </w:instrText>
        </w:r>
        <w:r w:rsidR="00675AEA">
          <w:rPr>
            <w:webHidden/>
          </w:rPr>
        </w:r>
        <w:r w:rsidR="00675AEA">
          <w:rPr>
            <w:webHidden/>
          </w:rPr>
          <w:fldChar w:fldCharType="separate"/>
        </w:r>
        <w:r w:rsidR="00527575">
          <w:rPr>
            <w:webHidden/>
          </w:rPr>
          <w:t>97</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7" w:history="1">
        <w:r w:rsidR="00675AEA" w:rsidRPr="00B75754">
          <w:rPr>
            <w:rStyle w:val="af2"/>
            <w:rFonts w:hint="eastAsia"/>
          </w:rPr>
          <w:t>第八節</w:t>
        </w:r>
        <w:r w:rsidR="00675AEA">
          <w:rPr>
            <w:rFonts w:asciiTheme="minorHAnsi" w:eastAsiaTheme="minorEastAsia" w:hAnsiTheme="minorHAnsi"/>
            <w:sz w:val="24"/>
            <w:szCs w:val="22"/>
          </w:rPr>
          <w:tab/>
        </w:r>
        <w:r w:rsidR="00675AEA" w:rsidRPr="00B75754">
          <w:rPr>
            <w:rStyle w:val="af2"/>
            <w:rFonts w:hint="eastAsia"/>
          </w:rPr>
          <w:t>人工智慧應用服務產業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_Toc8639377 \h </w:instrText>
        </w:r>
        <w:r w:rsidR="00675AEA">
          <w:rPr>
            <w:webHidden/>
          </w:rPr>
        </w:r>
        <w:r w:rsidR="00675AEA">
          <w:rPr>
            <w:webHidden/>
          </w:rPr>
          <w:fldChar w:fldCharType="separate"/>
        </w:r>
        <w:r w:rsidR="00527575">
          <w:rPr>
            <w:webHidden/>
          </w:rPr>
          <w:t>118</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8" w:history="1">
        <w:r w:rsidR="00675AEA" w:rsidRPr="00B75754">
          <w:rPr>
            <w:rStyle w:val="af2"/>
            <w:rFonts w:hint="eastAsia"/>
          </w:rPr>
          <w:t>第九節</w:t>
        </w:r>
        <w:r w:rsidR="00675AEA">
          <w:rPr>
            <w:rFonts w:asciiTheme="minorHAnsi" w:eastAsiaTheme="minorEastAsia" w:hAnsiTheme="minorHAnsi"/>
            <w:sz w:val="24"/>
            <w:szCs w:val="22"/>
          </w:rPr>
          <w:tab/>
        </w:r>
        <w:r w:rsidR="00675AEA" w:rsidRPr="00B75754">
          <w:rPr>
            <w:rStyle w:val="af2"/>
            <w:rFonts w:hint="eastAsia"/>
          </w:rPr>
          <w:t>觀光產業</w:t>
        </w:r>
        <w:r w:rsidR="00675AEA">
          <w:rPr>
            <w:webHidden/>
          </w:rPr>
          <w:tab/>
        </w:r>
        <w:r w:rsidR="00564529">
          <w:rPr>
            <w:rFonts w:hint="eastAsia"/>
            <w:webHidden/>
          </w:rPr>
          <w:t>交通部</w:t>
        </w:r>
        <w:r w:rsidR="00564529">
          <w:rPr>
            <w:rFonts w:hint="eastAsia"/>
            <w:webHidden/>
          </w:rPr>
          <w:tab/>
        </w:r>
        <w:r w:rsidR="00675AEA">
          <w:rPr>
            <w:webHidden/>
          </w:rPr>
          <w:fldChar w:fldCharType="begin"/>
        </w:r>
        <w:r w:rsidR="00675AEA">
          <w:rPr>
            <w:webHidden/>
          </w:rPr>
          <w:instrText xml:space="preserve"> PAGEREF _Toc8639378 \h </w:instrText>
        </w:r>
        <w:r w:rsidR="00675AEA">
          <w:rPr>
            <w:webHidden/>
          </w:rPr>
        </w:r>
        <w:r w:rsidR="00675AEA">
          <w:rPr>
            <w:webHidden/>
          </w:rPr>
          <w:fldChar w:fldCharType="separate"/>
        </w:r>
        <w:r w:rsidR="00527575">
          <w:rPr>
            <w:webHidden/>
          </w:rPr>
          <w:t>123</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79" w:history="1">
        <w:r w:rsidR="00675AEA" w:rsidRPr="00B75754">
          <w:rPr>
            <w:rStyle w:val="af2"/>
            <w:rFonts w:hint="eastAsia"/>
          </w:rPr>
          <w:t>第十節</w:t>
        </w:r>
        <w:r w:rsidR="00675AEA">
          <w:rPr>
            <w:rFonts w:asciiTheme="minorHAnsi" w:eastAsiaTheme="minorEastAsia" w:hAnsiTheme="minorHAnsi"/>
            <w:sz w:val="24"/>
            <w:szCs w:val="22"/>
          </w:rPr>
          <w:tab/>
        </w:r>
        <w:r w:rsidR="00675AEA" w:rsidRPr="00B75754">
          <w:rPr>
            <w:rStyle w:val="af2"/>
            <w:rFonts w:hint="eastAsia"/>
          </w:rPr>
          <w:t>倉儲產業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_Toc8639379 \h </w:instrText>
        </w:r>
        <w:r w:rsidR="00675AEA">
          <w:rPr>
            <w:webHidden/>
          </w:rPr>
        </w:r>
        <w:r w:rsidR="00675AEA">
          <w:rPr>
            <w:webHidden/>
          </w:rPr>
          <w:fldChar w:fldCharType="separate"/>
        </w:r>
        <w:r w:rsidR="00527575">
          <w:rPr>
            <w:webHidden/>
          </w:rPr>
          <w:t>133</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0" w:history="1">
        <w:r w:rsidR="00675AEA" w:rsidRPr="00B75754">
          <w:rPr>
            <w:rStyle w:val="af2"/>
            <w:rFonts w:hint="eastAsia"/>
          </w:rPr>
          <w:t>第十一節</w:t>
        </w:r>
        <w:r w:rsidR="00675AEA">
          <w:rPr>
            <w:rFonts w:asciiTheme="minorHAnsi" w:eastAsiaTheme="minorEastAsia" w:hAnsiTheme="minorHAnsi"/>
            <w:sz w:val="24"/>
            <w:szCs w:val="22"/>
          </w:rPr>
          <w:tab/>
        </w:r>
        <w:r w:rsidR="00675AEA" w:rsidRPr="00B75754">
          <w:rPr>
            <w:rStyle w:val="af2"/>
            <w:rFonts w:hint="eastAsia"/>
          </w:rPr>
          <w:t>健康福祉產業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_Toc8639380 \h </w:instrText>
        </w:r>
        <w:r w:rsidR="00675AEA">
          <w:rPr>
            <w:webHidden/>
          </w:rPr>
        </w:r>
        <w:r w:rsidR="00675AEA">
          <w:rPr>
            <w:webHidden/>
          </w:rPr>
          <w:fldChar w:fldCharType="separate"/>
        </w:r>
        <w:r w:rsidR="00527575">
          <w:rPr>
            <w:webHidden/>
          </w:rPr>
          <w:t>138</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1" w:history="1">
        <w:r w:rsidR="00675AEA" w:rsidRPr="00B75754">
          <w:rPr>
            <w:rStyle w:val="af2"/>
            <w:rFonts w:hint="eastAsia"/>
          </w:rPr>
          <w:t>第十二節</w:t>
        </w:r>
        <w:r w:rsidR="00675AEA">
          <w:rPr>
            <w:rFonts w:asciiTheme="minorHAnsi" w:eastAsiaTheme="minorEastAsia" w:hAnsiTheme="minorHAnsi"/>
            <w:sz w:val="24"/>
            <w:szCs w:val="22"/>
          </w:rPr>
          <w:tab/>
        </w:r>
        <w:r w:rsidR="00675AEA" w:rsidRPr="00B75754">
          <w:rPr>
            <w:rStyle w:val="af2"/>
            <w:rFonts w:hint="eastAsia"/>
          </w:rPr>
          <w:t>會展產業</w:t>
        </w:r>
        <w:r w:rsidR="00675AEA">
          <w:rPr>
            <w:webHidden/>
          </w:rPr>
          <w:tab/>
        </w:r>
        <w:r w:rsidR="00564529">
          <w:rPr>
            <w:rFonts w:hint="eastAsia"/>
            <w:webHidden/>
          </w:rPr>
          <w:t>經濟部</w:t>
        </w:r>
        <w:r w:rsidR="00564529">
          <w:rPr>
            <w:rFonts w:hint="eastAsia"/>
            <w:webHidden/>
          </w:rPr>
          <w:tab/>
        </w:r>
        <w:r w:rsidR="00675AEA">
          <w:rPr>
            <w:webHidden/>
          </w:rPr>
          <w:fldChar w:fldCharType="begin"/>
        </w:r>
        <w:r w:rsidR="00675AEA">
          <w:rPr>
            <w:webHidden/>
          </w:rPr>
          <w:instrText xml:space="preserve"> PAGEREF _Toc8639381 \h </w:instrText>
        </w:r>
        <w:r w:rsidR="00675AEA">
          <w:rPr>
            <w:webHidden/>
          </w:rPr>
        </w:r>
        <w:r w:rsidR="00675AEA">
          <w:rPr>
            <w:webHidden/>
          </w:rPr>
          <w:fldChar w:fldCharType="separate"/>
        </w:r>
        <w:r w:rsidR="00527575">
          <w:rPr>
            <w:webHidden/>
          </w:rPr>
          <w:t>145</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2" w:history="1">
        <w:r w:rsidR="00675AEA" w:rsidRPr="00B75754">
          <w:rPr>
            <w:rStyle w:val="af2"/>
            <w:rFonts w:hint="eastAsia"/>
          </w:rPr>
          <w:t>第十三節</w:t>
        </w:r>
        <w:r w:rsidR="00675AEA">
          <w:rPr>
            <w:rFonts w:asciiTheme="minorHAnsi" w:eastAsiaTheme="minorEastAsia" w:hAnsiTheme="minorHAnsi"/>
            <w:sz w:val="24"/>
            <w:szCs w:val="22"/>
          </w:rPr>
          <w:tab/>
        </w:r>
        <w:r w:rsidR="00675AEA" w:rsidRPr="00B75754">
          <w:rPr>
            <w:rStyle w:val="af2"/>
            <w:rFonts w:hint="eastAsia"/>
          </w:rPr>
          <w:t>電影內容產業</w:t>
        </w:r>
        <w:r w:rsidR="00675AEA">
          <w:rPr>
            <w:webHidden/>
          </w:rPr>
          <w:tab/>
        </w:r>
        <w:r w:rsidR="00564529">
          <w:rPr>
            <w:rFonts w:hint="eastAsia"/>
            <w:webHidden/>
          </w:rPr>
          <w:t>文化部</w:t>
        </w:r>
        <w:r w:rsidR="00564529">
          <w:rPr>
            <w:rFonts w:hint="eastAsia"/>
            <w:webHidden/>
          </w:rPr>
          <w:tab/>
        </w:r>
        <w:r w:rsidR="00675AEA">
          <w:rPr>
            <w:webHidden/>
          </w:rPr>
          <w:fldChar w:fldCharType="begin"/>
        </w:r>
        <w:r w:rsidR="00675AEA">
          <w:rPr>
            <w:webHidden/>
          </w:rPr>
          <w:instrText xml:space="preserve"> PAGEREF _Toc8639382 \h </w:instrText>
        </w:r>
        <w:r w:rsidR="00675AEA">
          <w:rPr>
            <w:webHidden/>
          </w:rPr>
        </w:r>
        <w:r w:rsidR="00675AEA">
          <w:rPr>
            <w:webHidden/>
          </w:rPr>
          <w:fldChar w:fldCharType="separate"/>
        </w:r>
        <w:r w:rsidR="00527575">
          <w:rPr>
            <w:webHidden/>
          </w:rPr>
          <w:t>150</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3" w:history="1">
        <w:r w:rsidR="00675AEA" w:rsidRPr="00B75754">
          <w:rPr>
            <w:rStyle w:val="af2"/>
            <w:rFonts w:hint="eastAsia"/>
          </w:rPr>
          <w:t>第十四節</w:t>
        </w:r>
        <w:r w:rsidR="00675AEA">
          <w:rPr>
            <w:rFonts w:asciiTheme="minorHAnsi" w:eastAsiaTheme="minorEastAsia" w:hAnsiTheme="minorHAnsi"/>
            <w:sz w:val="24"/>
            <w:szCs w:val="22"/>
          </w:rPr>
          <w:tab/>
        </w:r>
        <w:r w:rsidR="00675AEA" w:rsidRPr="00B75754">
          <w:rPr>
            <w:rStyle w:val="af2"/>
            <w:rFonts w:hint="eastAsia"/>
          </w:rPr>
          <w:t>電視內容產業</w:t>
        </w:r>
        <w:r w:rsidR="00675AEA">
          <w:rPr>
            <w:webHidden/>
          </w:rPr>
          <w:tab/>
        </w:r>
        <w:r w:rsidR="00564529">
          <w:rPr>
            <w:rFonts w:hint="eastAsia"/>
            <w:webHidden/>
          </w:rPr>
          <w:t>文化部</w:t>
        </w:r>
        <w:r w:rsidR="00564529">
          <w:rPr>
            <w:rFonts w:hint="eastAsia"/>
            <w:webHidden/>
          </w:rPr>
          <w:tab/>
        </w:r>
        <w:r w:rsidR="00675AEA">
          <w:rPr>
            <w:webHidden/>
          </w:rPr>
          <w:fldChar w:fldCharType="begin"/>
        </w:r>
        <w:r w:rsidR="00675AEA">
          <w:rPr>
            <w:webHidden/>
          </w:rPr>
          <w:instrText xml:space="preserve"> PAGEREF _Toc8639383 \h </w:instrText>
        </w:r>
        <w:r w:rsidR="00675AEA">
          <w:rPr>
            <w:webHidden/>
          </w:rPr>
        </w:r>
        <w:r w:rsidR="00675AEA">
          <w:rPr>
            <w:webHidden/>
          </w:rPr>
          <w:fldChar w:fldCharType="separate"/>
        </w:r>
        <w:r w:rsidR="00527575">
          <w:rPr>
            <w:webHidden/>
          </w:rPr>
          <w:t>154</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4" w:history="1">
        <w:r w:rsidR="00675AEA" w:rsidRPr="00B75754">
          <w:rPr>
            <w:rStyle w:val="af2"/>
            <w:rFonts w:hint="eastAsia"/>
          </w:rPr>
          <w:t>第十五節</w:t>
        </w:r>
        <w:r w:rsidR="00675AEA">
          <w:rPr>
            <w:rFonts w:asciiTheme="minorHAnsi" w:eastAsiaTheme="minorEastAsia" w:hAnsiTheme="minorHAnsi"/>
            <w:sz w:val="24"/>
            <w:szCs w:val="22"/>
          </w:rPr>
          <w:tab/>
        </w:r>
        <w:r w:rsidR="00675AEA" w:rsidRPr="00B75754">
          <w:rPr>
            <w:rStyle w:val="af2"/>
            <w:rFonts w:hint="eastAsia"/>
          </w:rPr>
          <w:t>銀行業</w:t>
        </w:r>
        <w:r w:rsidR="00675AEA">
          <w:rPr>
            <w:webHidden/>
          </w:rPr>
          <w:tab/>
        </w:r>
        <w:r w:rsidR="00564529">
          <w:rPr>
            <w:rFonts w:hint="eastAsia"/>
            <w:webHidden/>
          </w:rPr>
          <w:t>金管會</w:t>
        </w:r>
        <w:r w:rsidR="00564529">
          <w:rPr>
            <w:rFonts w:hint="eastAsia"/>
            <w:webHidden/>
          </w:rPr>
          <w:tab/>
        </w:r>
        <w:r w:rsidR="00675AEA">
          <w:rPr>
            <w:webHidden/>
          </w:rPr>
          <w:fldChar w:fldCharType="begin"/>
        </w:r>
        <w:r w:rsidR="00675AEA">
          <w:rPr>
            <w:webHidden/>
          </w:rPr>
          <w:instrText xml:space="preserve"> PAGEREF _Toc8639384 \h </w:instrText>
        </w:r>
        <w:r w:rsidR="00675AEA">
          <w:rPr>
            <w:webHidden/>
          </w:rPr>
        </w:r>
        <w:r w:rsidR="00675AEA">
          <w:rPr>
            <w:webHidden/>
          </w:rPr>
          <w:fldChar w:fldCharType="separate"/>
        </w:r>
        <w:r w:rsidR="00527575">
          <w:rPr>
            <w:webHidden/>
          </w:rPr>
          <w:t>159</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5" w:history="1">
        <w:r w:rsidR="00675AEA" w:rsidRPr="00B75754">
          <w:rPr>
            <w:rStyle w:val="af2"/>
            <w:rFonts w:hint="eastAsia"/>
          </w:rPr>
          <w:t>第十六節</w:t>
        </w:r>
        <w:r w:rsidR="00675AEA">
          <w:rPr>
            <w:rFonts w:asciiTheme="minorHAnsi" w:eastAsiaTheme="minorEastAsia" w:hAnsiTheme="minorHAnsi"/>
            <w:sz w:val="24"/>
            <w:szCs w:val="22"/>
          </w:rPr>
          <w:tab/>
        </w:r>
        <w:r w:rsidR="00675AEA" w:rsidRPr="00B75754">
          <w:rPr>
            <w:rStyle w:val="af2"/>
            <w:rFonts w:hint="eastAsia"/>
          </w:rPr>
          <w:t>證券業</w:t>
        </w:r>
        <w:r w:rsidR="00675AEA">
          <w:rPr>
            <w:webHidden/>
          </w:rPr>
          <w:tab/>
        </w:r>
        <w:r w:rsidR="00564529">
          <w:rPr>
            <w:rFonts w:hint="eastAsia"/>
            <w:webHidden/>
          </w:rPr>
          <w:t>金管會</w:t>
        </w:r>
        <w:r w:rsidR="00564529">
          <w:rPr>
            <w:rFonts w:hint="eastAsia"/>
            <w:webHidden/>
          </w:rPr>
          <w:tab/>
        </w:r>
        <w:r w:rsidR="00675AEA">
          <w:rPr>
            <w:webHidden/>
          </w:rPr>
          <w:fldChar w:fldCharType="begin"/>
        </w:r>
        <w:r w:rsidR="00675AEA">
          <w:rPr>
            <w:webHidden/>
          </w:rPr>
          <w:instrText xml:space="preserve"> PAGEREF _Toc8639385 \h </w:instrText>
        </w:r>
        <w:r w:rsidR="00675AEA">
          <w:rPr>
            <w:webHidden/>
          </w:rPr>
        </w:r>
        <w:r w:rsidR="00675AEA">
          <w:rPr>
            <w:webHidden/>
          </w:rPr>
          <w:fldChar w:fldCharType="separate"/>
        </w:r>
        <w:r w:rsidR="00527575">
          <w:rPr>
            <w:webHidden/>
          </w:rPr>
          <w:t>162</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6" w:history="1">
        <w:r w:rsidR="00675AEA" w:rsidRPr="00B75754">
          <w:rPr>
            <w:rStyle w:val="af2"/>
            <w:rFonts w:hint="eastAsia"/>
          </w:rPr>
          <w:t>第十七節</w:t>
        </w:r>
        <w:r w:rsidR="00675AEA">
          <w:rPr>
            <w:rFonts w:asciiTheme="minorHAnsi" w:eastAsiaTheme="minorEastAsia" w:hAnsiTheme="minorHAnsi"/>
            <w:sz w:val="24"/>
            <w:szCs w:val="22"/>
          </w:rPr>
          <w:tab/>
        </w:r>
        <w:r w:rsidR="00675AEA" w:rsidRPr="00B75754">
          <w:rPr>
            <w:rStyle w:val="af2"/>
            <w:rFonts w:hint="eastAsia"/>
          </w:rPr>
          <w:t>投信投顧業</w:t>
        </w:r>
        <w:r w:rsidR="00675AEA">
          <w:rPr>
            <w:webHidden/>
          </w:rPr>
          <w:tab/>
        </w:r>
        <w:r w:rsidR="00564529" w:rsidRPr="00564529">
          <w:rPr>
            <w:rFonts w:hint="eastAsia"/>
            <w:webHidden/>
          </w:rPr>
          <w:t>金管會</w:t>
        </w:r>
        <w:r w:rsidR="00564529">
          <w:rPr>
            <w:rFonts w:hint="eastAsia"/>
            <w:webHidden/>
          </w:rPr>
          <w:tab/>
        </w:r>
        <w:r w:rsidR="00675AEA">
          <w:rPr>
            <w:webHidden/>
          </w:rPr>
          <w:fldChar w:fldCharType="begin"/>
        </w:r>
        <w:r w:rsidR="00675AEA">
          <w:rPr>
            <w:webHidden/>
          </w:rPr>
          <w:instrText xml:space="preserve"> PAGEREF _Toc8639386 \h </w:instrText>
        </w:r>
        <w:r w:rsidR="00675AEA">
          <w:rPr>
            <w:webHidden/>
          </w:rPr>
        </w:r>
        <w:r w:rsidR="00675AEA">
          <w:rPr>
            <w:webHidden/>
          </w:rPr>
          <w:fldChar w:fldCharType="separate"/>
        </w:r>
        <w:r w:rsidR="00527575">
          <w:rPr>
            <w:webHidden/>
          </w:rPr>
          <w:t>164</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7" w:history="1">
        <w:r w:rsidR="00675AEA" w:rsidRPr="00B75754">
          <w:rPr>
            <w:rStyle w:val="af2"/>
            <w:rFonts w:hint="eastAsia"/>
          </w:rPr>
          <w:t>第十八節</w:t>
        </w:r>
        <w:r w:rsidR="00675AEA">
          <w:rPr>
            <w:rFonts w:asciiTheme="minorHAnsi" w:eastAsiaTheme="minorEastAsia" w:hAnsiTheme="minorHAnsi"/>
            <w:sz w:val="24"/>
            <w:szCs w:val="22"/>
          </w:rPr>
          <w:tab/>
        </w:r>
        <w:r w:rsidR="00675AEA" w:rsidRPr="00B75754">
          <w:rPr>
            <w:rStyle w:val="af2"/>
            <w:rFonts w:hint="eastAsia"/>
          </w:rPr>
          <w:t>期貨業</w:t>
        </w:r>
        <w:r w:rsidR="00675AEA">
          <w:rPr>
            <w:webHidden/>
          </w:rPr>
          <w:tab/>
        </w:r>
        <w:r w:rsidR="00564529" w:rsidRPr="00564529">
          <w:rPr>
            <w:rFonts w:hint="eastAsia"/>
            <w:webHidden/>
          </w:rPr>
          <w:t>金管會</w:t>
        </w:r>
        <w:r w:rsidR="00564529">
          <w:rPr>
            <w:rFonts w:hint="eastAsia"/>
            <w:webHidden/>
          </w:rPr>
          <w:tab/>
        </w:r>
        <w:r w:rsidR="00675AEA">
          <w:rPr>
            <w:webHidden/>
          </w:rPr>
          <w:fldChar w:fldCharType="begin"/>
        </w:r>
        <w:r w:rsidR="00675AEA">
          <w:rPr>
            <w:webHidden/>
          </w:rPr>
          <w:instrText xml:space="preserve"> PAGEREF _Toc8639387 \h </w:instrText>
        </w:r>
        <w:r w:rsidR="00675AEA">
          <w:rPr>
            <w:webHidden/>
          </w:rPr>
        </w:r>
        <w:r w:rsidR="00675AEA">
          <w:rPr>
            <w:webHidden/>
          </w:rPr>
          <w:fldChar w:fldCharType="separate"/>
        </w:r>
        <w:r w:rsidR="00527575">
          <w:rPr>
            <w:webHidden/>
          </w:rPr>
          <w:t>166</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8" w:history="1">
        <w:r w:rsidR="00675AEA" w:rsidRPr="00B75754">
          <w:rPr>
            <w:rStyle w:val="af2"/>
            <w:rFonts w:hint="eastAsia"/>
          </w:rPr>
          <w:t>第十九節</w:t>
        </w:r>
        <w:r w:rsidR="00675AEA">
          <w:rPr>
            <w:rFonts w:asciiTheme="minorHAnsi" w:eastAsiaTheme="minorEastAsia" w:hAnsiTheme="minorHAnsi"/>
            <w:sz w:val="24"/>
            <w:szCs w:val="22"/>
          </w:rPr>
          <w:tab/>
        </w:r>
        <w:r w:rsidR="00675AEA" w:rsidRPr="00B75754">
          <w:rPr>
            <w:rStyle w:val="af2"/>
            <w:rFonts w:hint="eastAsia"/>
          </w:rPr>
          <w:t>保險業</w:t>
        </w:r>
        <w:r w:rsidR="00675AEA">
          <w:rPr>
            <w:webHidden/>
          </w:rPr>
          <w:tab/>
        </w:r>
        <w:r w:rsidR="00564529" w:rsidRPr="00564529">
          <w:rPr>
            <w:rFonts w:hint="eastAsia"/>
            <w:webHidden/>
          </w:rPr>
          <w:t>金管會</w:t>
        </w:r>
        <w:r w:rsidR="00564529">
          <w:rPr>
            <w:rFonts w:hint="eastAsia"/>
            <w:webHidden/>
          </w:rPr>
          <w:tab/>
        </w:r>
        <w:r w:rsidR="00675AEA">
          <w:rPr>
            <w:webHidden/>
          </w:rPr>
          <w:fldChar w:fldCharType="begin"/>
        </w:r>
        <w:r w:rsidR="00675AEA">
          <w:rPr>
            <w:webHidden/>
          </w:rPr>
          <w:instrText xml:space="preserve"> PAGEREF _Toc8639388 \h </w:instrText>
        </w:r>
        <w:r w:rsidR="00675AEA">
          <w:rPr>
            <w:webHidden/>
          </w:rPr>
        </w:r>
        <w:r w:rsidR="00675AEA">
          <w:rPr>
            <w:webHidden/>
          </w:rPr>
          <w:fldChar w:fldCharType="separate"/>
        </w:r>
        <w:r w:rsidR="00527575">
          <w:rPr>
            <w:webHidden/>
          </w:rPr>
          <w:t>168</w:t>
        </w:r>
        <w:r w:rsidR="00675AEA">
          <w:rPr>
            <w:webHidden/>
          </w:rPr>
          <w:fldChar w:fldCharType="end"/>
        </w:r>
      </w:hyperlink>
    </w:p>
    <w:p w:rsidR="00675AEA" w:rsidRDefault="000C6A69">
      <w:pPr>
        <w:pStyle w:val="23"/>
        <w:rPr>
          <w:rFonts w:asciiTheme="minorHAnsi" w:eastAsiaTheme="minorEastAsia" w:hAnsiTheme="minorHAnsi"/>
          <w:sz w:val="24"/>
          <w:szCs w:val="22"/>
        </w:rPr>
      </w:pPr>
      <w:hyperlink w:anchor="_Toc8639389" w:history="1">
        <w:r w:rsidR="00675AEA" w:rsidRPr="00B75754">
          <w:rPr>
            <w:rStyle w:val="af2"/>
            <w:rFonts w:hint="eastAsia"/>
          </w:rPr>
          <w:t>第二十節</w:t>
        </w:r>
        <w:r w:rsidR="00675AEA">
          <w:rPr>
            <w:rFonts w:asciiTheme="minorHAnsi" w:eastAsiaTheme="minorEastAsia" w:hAnsiTheme="minorHAnsi"/>
            <w:sz w:val="24"/>
            <w:szCs w:val="22"/>
          </w:rPr>
          <w:tab/>
        </w:r>
        <w:r w:rsidR="00675AEA" w:rsidRPr="00B75754">
          <w:rPr>
            <w:rStyle w:val="af2"/>
            <w:rFonts w:hint="eastAsia"/>
          </w:rPr>
          <w:t>金融產業之金融科技人才</w:t>
        </w:r>
        <w:r w:rsidR="00675AEA">
          <w:rPr>
            <w:webHidden/>
          </w:rPr>
          <w:tab/>
        </w:r>
        <w:r w:rsidR="00564529" w:rsidRPr="00564529">
          <w:rPr>
            <w:rFonts w:hint="eastAsia"/>
            <w:webHidden/>
          </w:rPr>
          <w:t>金管會</w:t>
        </w:r>
        <w:r w:rsidR="00564529">
          <w:rPr>
            <w:rFonts w:hint="eastAsia"/>
            <w:webHidden/>
          </w:rPr>
          <w:tab/>
        </w:r>
        <w:r w:rsidR="00675AEA">
          <w:rPr>
            <w:webHidden/>
          </w:rPr>
          <w:fldChar w:fldCharType="begin"/>
        </w:r>
        <w:r w:rsidR="00675AEA">
          <w:rPr>
            <w:webHidden/>
          </w:rPr>
          <w:instrText xml:space="preserve"> PAGEREF _Toc8639389 \h </w:instrText>
        </w:r>
        <w:r w:rsidR="00675AEA">
          <w:rPr>
            <w:webHidden/>
          </w:rPr>
        </w:r>
        <w:r w:rsidR="00675AEA">
          <w:rPr>
            <w:webHidden/>
          </w:rPr>
          <w:fldChar w:fldCharType="separate"/>
        </w:r>
        <w:r w:rsidR="00527575">
          <w:rPr>
            <w:webHidden/>
          </w:rPr>
          <w:t>171</w:t>
        </w:r>
        <w:r w:rsidR="00675AEA">
          <w:rPr>
            <w:webHidden/>
          </w:rPr>
          <w:fldChar w:fldCharType="end"/>
        </w:r>
      </w:hyperlink>
    </w:p>
    <w:p w:rsidR="00675AEA" w:rsidRDefault="000C6A69">
      <w:pPr>
        <w:pStyle w:val="12"/>
        <w:rPr>
          <w:rFonts w:asciiTheme="minorHAnsi" w:eastAsiaTheme="minorEastAsia" w:hAnsiTheme="minorHAnsi"/>
          <w:b w:val="0"/>
          <w:sz w:val="24"/>
          <w:szCs w:val="22"/>
        </w:rPr>
      </w:pPr>
      <w:hyperlink w:anchor="_Toc8639390" w:history="1">
        <w:r w:rsidR="00675AEA" w:rsidRPr="00B75754">
          <w:rPr>
            <w:rStyle w:val="af2"/>
            <w:rFonts w:hint="eastAsia"/>
          </w:rPr>
          <w:t>第四章　人才問題及其因應對策</w:t>
        </w:r>
        <w:r w:rsidR="00675AEA" w:rsidRPr="00B75754">
          <w:rPr>
            <w:rStyle w:val="af2"/>
          </w:rPr>
          <w:t>107</w:t>
        </w:r>
        <w:r w:rsidR="00675AEA" w:rsidRPr="00B75754">
          <w:rPr>
            <w:rStyle w:val="af2"/>
            <w:rFonts w:hint="eastAsia"/>
          </w:rPr>
          <w:t>年執行情形</w:t>
        </w:r>
        <w:r w:rsidR="00675AEA">
          <w:rPr>
            <w:webHidden/>
          </w:rPr>
          <w:tab/>
        </w:r>
        <w:r w:rsidR="009979C9">
          <w:rPr>
            <w:rFonts w:hint="eastAsia"/>
            <w:webHidden/>
          </w:rPr>
          <w:t>各部會</w:t>
        </w:r>
        <w:r w:rsidR="009979C9">
          <w:rPr>
            <w:rFonts w:hint="eastAsia"/>
            <w:webHidden/>
          </w:rPr>
          <w:tab/>
        </w:r>
        <w:r w:rsidR="00675AEA">
          <w:rPr>
            <w:webHidden/>
          </w:rPr>
          <w:fldChar w:fldCharType="begin"/>
        </w:r>
        <w:r w:rsidR="00675AEA">
          <w:rPr>
            <w:webHidden/>
          </w:rPr>
          <w:instrText xml:space="preserve"> PAGEREF _Toc8639390 \h </w:instrText>
        </w:r>
        <w:r w:rsidR="00675AEA">
          <w:rPr>
            <w:webHidden/>
          </w:rPr>
        </w:r>
        <w:r w:rsidR="00675AEA">
          <w:rPr>
            <w:webHidden/>
          </w:rPr>
          <w:fldChar w:fldCharType="separate"/>
        </w:r>
        <w:r w:rsidR="00527575">
          <w:rPr>
            <w:webHidden/>
          </w:rPr>
          <w:t>181</w:t>
        </w:r>
        <w:r w:rsidR="00675AEA">
          <w:rPr>
            <w:webHidden/>
          </w:rPr>
          <w:fldChar w:fldCharType="end"/>
        </w:r>
      </w:hyperlink>
    </w:p>
    <w:p w:rsidR="00675AEA" w:rsidRDefault="000C6A69">
      <w:pPr>
        <w:pStyle w:val="12"/>
        <w:rPr>
          <w:rFonts w:asciiTheme="minorHAnsi" w:eastAsiaTheme="minorEastAsia" w:hAnsiTheme="minorHAnsi"/>
          <w:b w:val="0"/>
          <w:sz w:val="24"/>
          <w:szCs w:val="22"/>
        </w:rPr>
      </w:pPr>
      <w:hyperlink w:anchor="_Toc8639391" w:history="1">
        <w:r w:rsidR="00675AEA" w:rsidRPr="00B75754">
          <w:rPr>
            <w:rStyle w:val="af2"/>
            <w:rFonts w:hint="eastAsia"/>
          </w:rPr>
          <w:t>附錄：歷年辦理之產業別</w:t>
        </w:r>
        <w:r w:rsidR="00675AEA">
          <w:rPr>
            <w:webHidden/>
          </w:rPr>
          <w:tab/>
        </w:r>
        <w:r w:rsidR="009979C9">
          <w:rPr>
            <w:rFonts w:hint="eastAsia"/>
            <w:webHidden/>
          </w:rPr>
          <w:t>國發會</w:t>
        </w:r>
        <w:r w:rsidR="009979C9">
          <w:rPr>
            <w:rFonts w:hint="eastAsia"/>
            <w:webHidden/>
          </w:rPr>
          <w:tab/>
        </w:r>
        <w:r w:rsidR="00675AEA">
          <w:rPr>
            <w:webHidden/>
          </w:rPr>
          <w:fldChar w:fldCharType="begin"/>
        </w:r>
        <w:r w:rsidR="00675AEA">
          <w:rPr>
            <w:webHidden/>
          </w:rPr>
          <w:instrText xml:space="preserve"> PAGEREF _Toc8639391 \h </w:instrText>
        </w:r>
        <w:r w:rsidR="00675AEA">
          <w:rPr>
            <w:webHidden/>
          </w:rPr>
        </w:r>
        <w:r w:rsidR="00675AEA">
          <w:rPr>
            <w:webHidden/>
          </w:rPr>
          <w:fldChar w:fldCharType="separate"/>
        </w:r>
        <w:r w:rsidR="00527575">
          <w:rPr>
            <w:webHidden/>
          </w:rPr>
          <w:t>198</w:t>
        </w:r>
        <w:r w:rsidR="00675AEA">
          <w:rPr>
            <w:webHidden/>
          </w:rPr>
          <w:fldChar w:fldCharType="end"/>
        </w:r>
      </w:hyperlink>
    </w:p>
    <w:p w:rsidR="000120EA" w:rsidRPr="00214392" w:rsidRDefault="001B52BE" w:rsidP="00B548C0">
      <w:pPr>
        <w:pStyle w:val="aff5"/>
        <w:tabs>
          <w:tab w:val="right" w:leader="dot" w:pos="9060"/>
        </w:tabs>
        <w:snapToGrid w:val="0"/>
        <w:spacing w:after="100" w:afterAutospacing="1"/>
        <w:ind w:leftChars="0" w:left="0" w:firstLineChars="0" w:firstLine="0"/>
        <w:jc w:val="center"/>
        <w:rPr>
          <w:rFonts w:ascii="微軟正黑體" w:eastAsia="微軟正黑體" w:hAnsi="微軟正黑體" w:cstheme="majorBidi"/>
          <w:b/>
          <w:bCs/>
          <w:kern w:val="0"/>
          <w:sz w:val="36"/>
          <w:szCs w:val="28"/>
          <w:lang w:val="zh-TW"/>
        </w:rPr>
      </w:pPr>
      <w:r>
        <w:rPr>
          <w:lang w:val="zh-TW"/>
        </w:rPr>
        <w:lastRenderedPageBreak/>
        <w:fldChar w:fldCharType="end"/>
      </w:r>
      <w:r w:rsidR="000120EA" w:rsidRPr="00214392">
        <w:rPr>
          <w:rFonts w:ascii="微軟正黑體" w:eastAsia="微軟正黑體" w:hAnsi="微軟正黑體" w:cstheme="majorBidi" w:hint="eastAsia"/>
          <w:b/>
          <w:bCs/>
          <w:kern w:val="0"/>
          <w:sz w:val="36"/>
          <w:szCs w:val="28"/>
          <w:lang w:val="zh-TW"/>
        </w:rPr>
        <w:t>表目錄</w:t>
      </w:r>
    </w:p>
    <w:p w:rsidR="001300AC" w:rsidRDefault="00A53D84">
      <w:pPr>
        <w:pStyle w:val="31"/>
        <w:rPr>
          <w:rFonts w:asciiTheme="minorHAnsi" w:eastAsiaTheme="minorEastAsia" w:hAnsiTheme="minorHAnsi"/>
          <w:noProof/>
          <w:sz w:val="24"/>
          <w:szCs w:val="22"/>
        </w:rPr>
      </w:pPr>
      <w:r>
        <w:rPr>
          <w:lang w:val="zh-TW"/>
        </w:rPr>
        <w:fldChar w:fldCharType="begin"/>
      </w:r>
      <w:r>
        <w:rPr>
          <w:lang w:val="zh-TW"/>
        </w:rPr>
        <w:instrText xml:space="preserve"> TOC \o "3-3" \h \z \t "標題 1,1,標題 2,2,標號-表,3" </w:instrText>
      </w:r>
      <w:r>
        <w:rPr>
          <w:lang w:val="zh-TW"/>
        </w:rPr>
        <w:fldChar w:fldCharType="separate"/>
      </w:r>
      <w:hyperlink w:anchor="_Toc9256817" w:history="1">
        <w:r w:rsidR="001300AC" w:rsidRPr="00205A92">
          <w:rPr>
            <w:rStyle w:val="af2"/>
            <w:rFonts w:hint="eastAsia"/>
            <w:noProof/>
          </w:rPr>
          <w:t>表</w:t>
        </w:r>
        <w:r w:rsidR="001300AC" w:rsidRPr="00205A92">
          <w:rPr>
            <w:rStyle w:val="af2"/>
            <w:noProof/>
          </w:rPr>
          <w:t>1   107</w:t>
        </w:r>
        <w:r w:rsidR="001300AC" w:rsidRPr="00205A92">
          <w:rPr>
            <w:rStyle w:val="af2"/>
            <w:rFonts w:hint="eastAsia"/>
            <w:noProof/>
          </w:rPr>
          <w:t>年重點產業人才供需調查及推估辦理產業及範疇</w:t>
        </w:r>
        <w:r w:rsidR="001300AC">
          <w:rPr>
            <w:noProof/>
            <w:webHidden/>
          </w:rPr>
          <w:tab/>
        </w:r>
        <w:r w:rsidR="001300AC">
          <w:rPr>
            <w:noProof/>
            <w:webHidden/>
          </w:rPr>
          <w:fldChar w:fldCharType="begin"/>
        </w:r>
        <w:r w:rsidR="001300AC">
          <w:rPr>
            <w:noProof/>
            <w:webHidden/>
          </w:rPr>
          <w:instrText xml:space="preserve"> PAGEREF _Toc9256817 \h </w:instrText>
        </w:r>
        <w:r w:rsidR="001300AC">
          <w:rPr>
            <w:noProof/>
            <w:webHidden/>
          </w:rPr>
        </w:r>
        <w:r w:rsidR="001300AC">
          <w:rPr>
            <w:noProof/>
            <w:webHidden/>
          </w:rPr>
          <w:fldChar w:fldCharType="separate"/>
        </w:r>
        <w:r w:rsidR="00527575">
          <w:rPr>
            <w:noProof/>
            <w:webHidden/>
          </w:rPr>
          <w:t>3</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18" w:history="1">
        <w:r w:rsidR="001300AC" w:rsidRPr="00205A92">
          <w:rPr>
            <w:rStyle w:val="af2"/>
            <w:rFonts w:hint="eastAsia"/>
            <w:noProof/>
          </w:rPr>
          <w:t>表</w:t>
        </w:r>
        <w:r w:rsidR="001300AC" w:rsidRPr="00205A92">
          <w:rPr>
            <w:rStyle w:val="af2"/>
            <w:noProof/>
          </w:rPr>
          <w:t>2   107</w:t>
        </w:r>
        <w:r w:rsidR="001300AC" w:rsidRPr="00205A92">
          <w:rPr>
            <w:rStyle w:val="af2"/>
            <w:rFonts w:hint="eastAsia"/>
            <w:noProof/>
          </w:rPr>
          <w:t>年重點產業當前人才供需情形－整體</w:t>
        </w:r>
        <w:r w:rsidR="001300AC">
          <w:rPr>
            <w:noProof/>
            <w:webHidden/>
          </w:rPr>
          <w:tab/>
        </w:r>
        <w:r w:rsidR="001300AC">
          <w:rPr>
            <w:noProof/>
            <w:webHidden/>
          </w:rPr>
          <w:fldChar w:fldCharType="begin"/>
        </w:r>
        <w:r w:rsidR="001300AC">
          <w:rPr>
            <w:noProof/>
            <w:webHidden/>
          </w:rPr>
          <w:instrText xml:space="preserve"> PAGEREF _Toc9256818 \h </w:instrText>
        </w:r>
        <w:r w:rsidR="001300AC">
          <w:rPr>
            <w:noProof/>
            <w:webHidden/>
          </w:rPr>
        </w:r>
        <w:r w:rsidR="001300AC">
          <w:rPr>
            <w:noProof/>
            <w:webHidden/>
          </w:rPr>
          <w:fldChar w:fldCharType="separate"/>
        </w:r>
        <w:r w:rsidR="00527575">
          <w:rPr>
            <w:noProof/>
            <w:webHidden/>
          </w:rPr>
          <w:t>5</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19" w:history="1">
        <w:r w:rsidR="001300AC" w:rsidRPr="00205A92">
          <w:rPr>
            <w:rStyle w:val="af2"/>
            <w:rFonts w:hint="eastAsia"/>
            <w:noProof/>
          </w:rPr>
          <w:t>表</w:t>
        </w:r>
        <w:r w:rsidR="001300AC" w:rsidRPr="00205A92">
          <w:rPr>
            <w:rStyle w:val="af2"/>
            <w:noProof/>
          </w:rPr>
          <w:t>3   107</w:t>
        </w:r>
        <w:r w:rsidR="001300AC" w:rsidRPr="00205A92">
          <w:rPr>
            <w:rStyle w:val="af2"/>
            <w:rFonts w:hint="eastAsia"/>
            <w:noProof/>
          </w:rPr>
          <w:t>年重點產業當前人才供需情形－個別產業</w:t>
        </w:r>
        <w:r w:rsidR="001300AC">
          <w:rPr>
            <w:noProof/>
            <w:webHidden/>
          </w:rPr>
          <w:tab/>
        </w:r>
        <w:r w:rsidR="001300AC">
          <w:rPr>
            <w:noProof/>
            <w:webHidden/>
          </w:rPr>
          <w:fldChar w:fldCharType="begin"/>
        </w:r>
        <w:r w:rsidR="001300AC">
          <w:rPr>
            <w:noProof/>
            <w:webHidden/>
          </w:rPr>
          <w:instrText xml:space="preserve"> PAGEREF _Toc9256819 \h </w:instrText>
        </w:r>
        <w:r w:rsidR="001300AC">
          <w:rPr>
            <w:noProof/>
            <w:webHidden/>
          </w:rPr>
        </w:r>
        <w:r w:rsidR="001300AC">
          <w:rPr>
            <w:noProof/>
            <w:webHidden/>
          </w:rPr>
          <w:fldChar w:fldCharType="separate"/>
        </w:r>
        <w:r w:rsidR="00527575">
          <w:rPr>
            <w:noProof/>
            <w:webHidden/>
          </w:rPr>
          <w:t>6</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0" w:history="1">
        <w:r w:rsidR="001300AC" w:rsidRPr="00205A92">
          <w:rPr>
            <w:rStyle w:val="af2"/>
            <w:rFonts w:hint="eastAsia"/>
            <w:noProof/>
          </w:rPr>
          <w:t>表</w:t>
        </w:r>
        <w:r w:rsidR="001300AC" w:rsidRPr="00205A92">
          <w:rPr>
            <w:rStyle w:val="af2"/>
            <w:noProof/>
          </w:rPr>
          <w:t>4   107</w:t>
        </w:r>
        <w:r w:rsidR="001300AC" w:rsidRPr="00205A92">
          <w:rPr>
            <w:rStyle w:val="af2"/>
            <w:rFonts w:hint="eastAsia"/>
            <w:noProof/>
          </w:rPr>
          <w:t>年</w:t>
        </w:r>
        <w:r w:rsidR="001300AC" w:rsidRPr="00205A92">
          <w:rPr>
            <w:rStyle w:val="af2"/>
            <w:noProof/>
          </w:rPr>
          <w:t>5+2</w:t>
        </w:r>
        <w:r w:rsidR="001300AC" w:rsidRPr="00205A92">
          <w:rPr>
            <w:rStyle w:val="af2"/>
            <w:rFonts w:hint="eastAsia"/>
            <w:noProof/>
          </w:rPr>
          <w:t>暨數位經濟相關產業當前人才供需情形</w:t>
        </w:r>
        <w:r w:rsidR="001300AC">
          <w:rPr>
            <w:noProof/>
            <w:webHidden/>
          </w:rPr>
          <w:tab/>
        </w:r>
        <w:r w:rsidR="001300AC">
          <w:rPr>
            <w:noProof/>
            <w:webHidden/>
          </w:rPr>
          <w:fldChar w:fldCharType="begin"/>
        </w:r>
        <w:r w:rsidR="001300AC">
          <w:rPr>
            <w:noProof/>
            <w:webHidden/>
          </w:rPr>
          <w:instrText xml:space="preserve"> PAGEREF _Toc9256820 \h </w:instrText>
        </w:r>
        <w:r w:rsidR="001300AC">
          <w:rPr>
            <w:noProof/>
            <w:webHidden/>
          </w:rPr>
        </w:r>
        <w:r w:rsidR="001300AC">
          <w:rPr>
            <w:noProof/>
            <w:webHidden/>
          </w:rPr>
          <w:fldChar w:fldCharType="separate"/>
        </w:r>
        <w:r w:rsidR="00527575">
          <w:rPr>
            <w:noProof/>
            <w:webHidden/>
          </w:rPr>
          <w:t>7</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1" w:history="1">
        <w:r w:rsidR="001300AC" w:rsidRPr="00205A92">
          <w:rPr>
            <w:rStyle w:val="af2"/>
            <w:rFonts w:hint="eastAsia"/>
            <w:noProof/>
          </w:rPr>
          <w:t>表</w:t>
        </w:r>
        <w:r w:rsidR="001300AC" w:rsidRPr="00205A92">
          <w:rPr>
            <w:rStyle w:val="af2"/>
            <w:noProof/>
          </w:rPr>
          <w:t>5   108-110</w:t>
        </w:r>
        <w:r w:rsidR="001300AC" w:rsidRPr="00205A92">
          <w:rPr>
            <w:rStyle w:val="af2"/>
            <w:rFonts w:hint="eastAsia"/>
            <w:noProof/>
          </w:rPr>
          <w:t>年</w:t>
        </w:r>
        <w:r w:rsidR="001300AC" w:rsidRPr="00205A92">
          <w:rPr>
            <w:rStyle w:val="af2"/>
            <w:noProof/>
          </w:rPr>
          <w:t>5+2</w:t>
        </w:r>
        <w:r w:rsidR="001300AC" w:rsidRPr="00205A92">
          <w:rPr>
            <w:rStyle w:val="af2"/>
            <w:rFonts w:hint="eastAsia"/>
            <w:noProof/>
          </w:rPr>
          <w:t>暨數位經濟相關產業人才新增需求推估</w:t>
        </w:r>
        <w:r w:rsidR="001300AC">
          <w:rPr>
            <w:noProof/>
            <w:webHidden/>
          </w:rPr>
          <w:tab/>
        </w:r>
        <w:r w:rsidR="001300AC">
          <w:rPr>
            <w:noProof/>
            <w:webHidden/>
          </w:rPr>
          <w:fldChar w:fldCharType="begin"/>
        </w:r>
        <w:r w:rsidR="001300AC">
          <w:rPr>
            <w:noProof/>
            <w:webHidden/>
          </w:rPr>
          <w:instrText xml:space="preserve"> PAGEREF _Toc9256821 \h </w:instrText>
        </w:r>
        <w:r w:rsidR="001300AC">
          <w:rPr>
            <w:noProof/>
            <w:webHidden/>
          </w:rPr>
        </w:r>
        <w:r w:rsidR="001300AC">
          <w:rPr>
            <w:noProof/>
            <w:webHidden/>
          </w:rPr>
          <w:fldChar w:fldCharType="separate"/>
        </w:r>
        <w:r w:rsidR="00527575">
          <w:rPr>
            <w:noProof/>
            <w:webHidden/>
          </w:rPr>
          <w:t>9</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2" w:history="1">
        <w:r w:rsidR="001300AC" w:rsidRPr="00205A92">
          <w:rPr>
            <w:rStyle w:val="af2"/>
            <w:rFonts w:hint="eastAsia"/>
            <w:noProof/>
          </w:rPr>
          <w:t>表</w:t>
        </w:r>
        <w:r w:rsidR="001300AC" w:rsidRPr="00205A92">
          <w:rPr>
            <w:rStyle w:val="af2"/>
            <w:noProof/>
          </w:rPr>
          <w:t>6   108-110</w:t>
        </w:r>
        <w:r w:rsidR="001300AC" w:rsidRPr="00205A92">
          <w:rPr>
            <w:rStyle w:val="af2"/>
            <w:rFonts w:hint="eastAsia"/>
            <w:noProof/>
          </w:rPr>
          <w:t>年非</w:t>
        </w:r>
        <w:r w:rsidR="001300AC" w:rsidRPr="00205A92">
          <w:rPr>
            <w:rStyle w:val="af2"/>
            <w:noProof/>
          </w:rPr>
          <w:t>5+2</w:t>
        </w:r>
        <w:r w:rsidR="001300AC" w:rsidRPr="00205A92">
          <w:rPr>
            <w:rStyle w:val="af2"/>
            <w:rFonts w:hint="eastAsia"/>
            <w:noProof/>
          </w:rPr>
          <w:t>暨數位經濟之其他重點產業人才新增需求推估</w:t>
        </w:r>
        <w:r w:rsidR="001300AC">
          <w:rPr>
            <w:noProof/>
            <w:webHidden/>
          </w:rPr>
          <w:tab/>
        </w:r>
        <w:r w:rsidR="001300AC">
          <w:rPr>
            <w:noProof/>
            <w:webHidden/>
          </w:rPr>
          <w:fldChar w:fldCharType="begin"/>
        </w:r>
        <w:r w:rsidR="001300AC">
          <w:rPr>
            <w:noProof/>
            <w:webHidden/>
          </w:rPr>
          <w:instrText xml:space="preserve"> PAGEREF _Toc9256822 \h </w:instrText>
        </w:r>
        <w:r w:rsidR="001300AC">
          <w:rPr>
            <w:noProof/>
            <w:webHidden/>
          </w:rPr>
        </w:r>
        <w:r w:rsidR="001300AC">
          <w:rPr>
            <w:noProof/>
            <w:webHidden/>
          </w:rPr>
          <w:fldChar w:fldCharType="separate"/>
        </w:r>
        <w:r w:rsidR="00527575">
          <w:rPr>
            <w:noProof/>
            <w:webHidden/>
          </w:rPr>
          <w:t>12</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3" w:history="1">
        <w:r w:rsidR="001300AC" w:rsidRPr="00205A92">
          <w:rPr>
            <w:rStyle w:val="af2"/>
            <w:rFonts w:hint="eastAsia"/>
            <w:noProof/>
          </w:rPr>
          <w:t>表</w:t>
        </w:r>
        <w:r w:rsidR="001300AC" w:rsidRPr="00205A92">
          <w:rPr>
            <w:rStyle w:val="af2"/>
            <w:noProof/>
          </w:rPr>
          <w:t>7   108-110</w:t>
        </w:r>
        <w:r w:rsidR="001300AC" w:rsidRPr="00205A92">
          <w:rPr>
            <w:rStyle w:val="af2"/>
            <w:rFonts w:hint="eastAsia"/>
            <w:noProof/>
          </w:rPr>
          <w:t>年</w:t>
        </w:r>
        <w:r w:rsidR="001300AC" w:rsidRPr="00205A92">
          <w:rPr>
            <w:rStyle w:val="af2"/>
            <w:noProof/>
          </w:rPr>
          <w:t>5+2</w:t>
        </w:r>
        <w:r w:rsidR="001300AC" w:rsidRPr="00205A92">
          <w:rPr>
            <w:rStyle w:val="af2"/>
            <w:rFonts w:hint="eastAsia"/>
            <w:noProof/>
          </w:rPr>
          <w:t>暨數位經濟相關產業所缺人才</w:t>
        </w:r>
        <w:r w:rsidR="001300AC">
          <w:rPr>
            <w:noProof/>
            <w:webHidden/>
          </w:rPr>
          <w:tab/>
        </w:r>
        <w:r w:rsidR="001300AC">
          <w:rPr>
            <w:noProof/>
            <w:webHidden/>
          </w:rPr>
          <w:fldChar w:fldCharType="begin"/>
        </w:r>
        <w:r w:rsidR="001300AC">
          <w:rPr>
            <w:noProof/>
            <w:webHidden/>
          </w:rPr>
          <w:instrText xml:space="preserve"> PAGEREF _Toc9256823 \h </w:instrText>
        </w:r>
        <w:r w:rsidR="001300AC">
          <w:rPr>
            <w:noProof/>
            <w:webHidden/>
          </w:rPr>
        </w:r>
        <w:r w:rsidR="001300AC">
          <w:rPr>
            <w:noProof/>
            <w:webHidden/>
          </w:rPr>
          <w:fldChar w:fldCharType="separate"/>
        </w:r>
        <w:r w:rsidR="00527575">
          <w:rPr>
            <w:noProof/>
            <w:webHidden/>
          </w:rPr>
          <w:t>13</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4" w:history="1">
        <w:r w:rsidR="001300AC" w:rsidRPr="00205A92">
          <w:rPr>
            <w:rStyle w:val="af2"/>
            <w:rFonts w:hint="eastAsia"/>
            <w:noProof/>
          </w:rPr>
          <w:t>表</w:t>
        </w:r>
        <w:r w:rsidR="001300AC" w:rsidRPr="00205A92">
          <w:rPr>
            <w:rStyle w:val="af2"/>
            <w:noProof/>
          </w:rPr>
          <w:t>8   108-110</w:t>
        </w:r>
        <w:r w:rsidR="001300AC" w:rsidRPr="00205A92">
          <w:rPr>
            <w:rStyle w:val="af2"/>
            <w:rFonts w:hint="eastAsia"/>
            <w:noProof/>
          </w:rPr>
          <w:t>年</w:t>
        </w:r>
        <w:r w:rsidR="001300AC" w:rsidRPr="00205A92">
          <w:rPr>
            <w:rStyle w:val="af2"/>
            <w:noProof/>
          </w:rPr>
          <w:t>5+2</w:t>
        </w:r>
        <w:r w:rsidR="001300AC" w:rsidRPr="00205A92">
          <w:rPr>
            <w:rStyle w:val="af2"/>
            <w:rFonts w:hint="eastAsia"/>
            <w:noProof/>
          </w:rPr>
          <w:t>暨數位經濟相關產業欠缺人才之主要職類－整體</w:t>
        </w:r>
        <w:r w:rsidR="001300AC">
          <w:rPr>
            <w:noProof/>
            <w:webHidden/>
          </w:rPr>
          <w:tab/>
        </w:r>
        <w:r w:rsidR="001300AC">
          <w:rPr>
            <w:noProof/>
            <w:webHidden/>
          </w:rPr>
          <w:fldChar w:fldCharType="begin"/>
        </w:r>
        <w:r w:rsidR="001300AC">
          <w:rPr>
            <w:noProof/>
            <w:webHidden/>
          </w:rPr>
          <w:instrText xml:space="preserve"> PAGEREF _Toc9256824 \h </w:instrText>
        </w:r>
        <w:r w:rsidR="001300AC">
          <w:rPr>
            <w:noProof/>
            <w:webHidden/>
          </w:rPr>
        </w:r>
        <w:r w:rsidR="001300AC">
          <w:rPr>
            <w:noProof/>
            <w:webHidden/>
          </w:rPr>
          <w:fldChar w:fldCharType="separate"/>
        </w:r>
        <w:r w:rsidR="00527575">
          <w:rPr>
            <w:noProof/>
            <w:webHidden/>
          </w:rPr>
          <w:t>15</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5" w:history="1">
        <w:r w:rsidR="001300AC" w:rsidRPr="00205A92">
          <w:rPr>
            <w:rStyle w:val="af2"/>
            <w:rFonts w:hint="eastAsia"/>
            <w:noProof/>
          </w:rPr>
          <w:t>表</w:t>
        </w:r>
        <w:r w:rsidR="001300AC" w:rsidRPr="00205A92">
          <w:rPr>
            <w:rStyle w:val="af2"/>
            <w:noProof/>
          </w:rPr>
          <w:t>9   108-110</w:t>
        </w:r>
        <w:r w:rsidR="001300AC" w:rsidRPr="00205A92">
          <w:rPr>
            <w:rStyle w:val="af2"/>
            <w:rFonts w:hint="eastAsia"/>
            <w:noProof/>
          </w:rPr>
          <w:t>年</w:t>
        </w:r>
        <w:r w:rsidR="001300AC" w:rsidRPr="00205A92">
          <w:rPr>
            <w:rStyle w:val="af2"/>
            <w:noProof/>
          </w:rPr>
          <w:t>5+2</w:t>
        </w:r>
        <w:r w:rsidR="001300AC" w:rsidRPr="00205A92">
          <w:rPr>
            <w:rStyle w:val="af2"/>
            <w:rFonts w:hint="eastAsia"/>
            <w:noProof/>
          </w:rPr>
          <w:t>暨數位經濟相關產業欠缺人才之主要職類－個別產業</w:t>
        </w:r>
        <w:r w:rsidR="001300AC">
          <w:rPr>
            <w:noProof/>
            <w:webHidden/>
          </w:rPr>
          <w:tab/>
        </w:r>
        <w:r w:rsidR="001300AC">
          <w:rPr>
            <w:noProof/>
            <w:webHidden/>
          </w:rPr>
          <w:fldChar w:fldCharType="begin"/>
        </w:r>
        <w:r w:rsidR="001300AC">
          <w:rPr>
            <w:noProof/>
            <w:webHidden/>
          </w:rPr>
          <w:instrText xml:space="preserve"> PAGEREF _Toc9256825 \h </w:instrText>
        </w:r>
        <w:r w:rsidR="001300AC">
          <w:rPr>
            <w:noProof/>
            <w:webHidden/>
          </w:rPr>
        </w:r>
        <w:r w:rsidR="001300AC">
          <w:rPr>
            <w:noProof/>
            <w:webHidden/>
          </w:rPr>
          <w:fldChar w:fldCharType="separate"/>
        </w:r>
        <w:r w:rsidR="00527575">
          <w:rPr>
            <w:noProof/>
            <w:webHidden/>
          </w:rPr>
          <w:t>17</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6" w:history="1">
        <w:r w:rsidR="001300AC" w:rsidRPr="00205A92">
          <w:rPr>
            <w:rStyle w:val="af2"/>
            <w:rFonts w:hint="eastAsia"/>
            <w:noProof/>
          </w:rPr>
          <w:t>表</w:t>
        </w:r>
        <w:r w:rsidR="001300AC" w:rsidRPr="00205A92">
          <w:rPr>
            <w:rStyle w:val="af2"/>
            <w:noProof/>
          </w:rPr>
          <w:t>10  5+2</w:t>
        </w:r>
        <w:r w:rsidR="001300AC" w:rsidRPr="00205A92">
          <w:rPr>
            <w:rStyle w:val="af2"/>
            <w:rFonts w:hint="eastAsia"/>
            <w:noProof/>
          </w:rPr>
          <w:t>暨數位經濟相關產業人才欠缺之原因－個別產業</w:t>
        </w:r>
        <w:r w:rsidR="001300AC">
          <w:rPr>
            <w:noProof/>
            <w:webHidden/>
          </w:rPr>
          <w:tab/>
        </w:r>
        <w:r w:rsidR="001300AC">
          <w:rPr>
            <w:noProof/>
            <w:webHidden/>
          </w:rPr>
          <w:fldChar w:fldCharType="begin"/>
        </w:r>
        <w:r w:rsidR="001300AC">
          <w:rPr>
            <w:noProof/>
            <w:webHidden/>
          </w:rPr>
          <w:instrText xml:space="preserve"> PAGEREF _Toc9256826 \h </w:instrText>
        </w:r>
        <w:r w:rsidR="001300AC">
          <w:rPr>
            <w:noProof/>
            <w:webHidden/>
          </w:rPr>
        </w:r>
        <w:r w:rsidR="001300AC">
          <w:rPr>
            <w:noProof/>
            <w:webHidden/>
          </w:rPr>
          <w:fldChar w:fldCharType="separate"/>
        </w:r>
        <w:r w:rsidR="00527575">
          <w:rPr>
            <w:noProof/>
            <w:webHidden/>
          </w:rPr>
          <w:t>18</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7" w:history="1">
        <w:r w:rsidR="001300AC" w:rsidRPr="00205A92">
          <w:rPr>
            <w:rStyle w:val="af2"/>
            <w:rFonts w:hint="eastAsia"/>
            <w:noProof/>
          </w:rPr>
          <w:t>表</w:t>
        </w:r>
        <w:r w:rsidR="001300AC" w:rsidRPr="00205A92">
          <w:rPr>
            <w:rStyle w:val="af2"/>
            <w:noProof/>
          </w:rPr>
          <w:t>11  108-110</w:t>
        </w:r>
        <w:r w:rsidR="001300AC" w:rsidRPr="00205A92">
          <w:rPr>
            <w:rStyle w:val="af2"/>
            <w:rFonts w:hint="eastAsia"/>
            <w:noProof/>
          </w:rPr>
          <w:t>年非</w:t>
        </w:r>
        <w:r w:rsidR="001300AC" w:rsidRPr="00205A92">
          <w:rPr>
            <w:rStyle w:val="af2"/>
            <w:noProof/>
          </w:rPr>
          <w:t>5+2</w:t>
        </w:r>
        <w:r w:rsidR="001300AC" w:rsidRPr="00205A92">
          <w:rPr>
            <w:rStyle w:val="af2"/>
            <w:rFonts w:hint="eastAsia"/>
            <w:noProof/>
          </w:rPr>
          <w:t>暨數位經濟之其他重點產業所缺人才</w:t>
        </w:r>
        <w:r w:rsidR="001300AC">
          <w:rPr>
            <w:noProof/>
            <w:webHidden/>
          </w:rPr>
          <w:tab/>
        </w:r>
        <w:r w:rsidR="001300AC">
          <w:rPr>
            <w:noProof/>
            <w:webHidden/>
          </w:rPr>
          <w:fldChar w:fldCharType="begin"/>
        </w:r>
        <w:r w:rsidR="001300AC">
          <w:rPr>
            <w:noProof/>
            <w:webHidden/>
          </w:rPr>
          <w:instrText xml:space="preserve"> PAGEREF _Toc9256827 \h </w:instrText>
        </w:r>
        <w:r w:rsidR="001300AC">
          <w:rPr>
            <w:noProof/>
            <w:webHidden/>
          </w:rPr>
        </w:r>
        <w:r w:rsidR="001300AC">
          <w:rPr>
            <w:noProof/>
            <w:webHidden/>
          </w:rPr>
          <w:fldChar w:fldCharType="separate"/>
        </w:r>
        <w:r w:rsidR="00527575">
          <w:rPr>
            <w:noProof/>
            <w:webHidden/>
          </w:rPr>
          <w:t>19</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8" w:history="1">
        <w:r w:rsidR="001300AC" w:rsidRPr="00205A92">
          <w:rPr>
            <w:rStyle w:val="af2"/>
            <w:rFonts w:hint="eastAsia"/>
            <w:noProof/>
          </w:rPr>
          <w:t>表</w:t>
        </w:r>
        <w:r w:rsidR="001300AC" w:rsidRPr="00205A92">
          <w:rPr>
            <w:rStyle w:val="af2"/>
            <w:noProof/>
          </w:rPr>
          <w:t>12  108-110</w:t>
        </w:r>
        <w:r w:rsidR="001300AC" w:rsidRPr="00205A92">
          <w:rPr>
            <w:rStyle w:val="af2"/>
            <w:rFonts w:hint="eastAsia"/>
            <w:noProof/>
          </w:rPr>
          <w:t>年非</w:t>
        </w:r>
        <w:r w:rsidR="001300AC" w:rsidRPr="00205A92">
          <w:rPr>
            <w:rStyle w:val="af2"/>
            <w:noProof/>
          </w:rPr>
          <w:t>5+2</w:t>
        </w:r>
        <w:r w:rsidR="001300AC" w:rsidRPr="00205A92">
          <w:rPr>
            <w:rStyle w:val="af2"/>
            <w:rFonts w:hint="eastAsia"/>
            <w:noProof/>
          </w:rPr>
          <w:t>暨數位經濟之其他重點產業欠缺人才之主要職類－整體</w:t>
        </w:r>
        <w:r w:rsidR="001300AC">
          <w:rPr>
            <w:noProof/>
            <w:webHidden/>
          </w:rPr>
          <w:tab/>
        </w:r>
        <w:r w:rsidR="001300AC">
          <w:rPr>
            <w:noProof/>
            <w:webHidden/>
          </w:rPr>
          <w:fldChar w:fldCharType="begin"/>
        </w:r>
        <w:r w:rsidR="001300AC">
          <w:rPr>
            <w:noProof/>
            <w:webHidden/>
          </w:rPr>
          <w:instrText xml:space="preserve"> PAGEREF _Toc9256828 \h </w:instrText>
        </w:r>
        <w:r w:rsidR="001300AC">
          <w:rPr>
            <w:noProof/>
            <w:webHidden/>
          </w:rPr>
        </w:r>
        <w:r w:rsidR="001300AC">
          <w:rPr>
            <w:noProof/>
            <w:webHidden/>
          </w:rPr>
          <w:fldChar w:fldCharType="separate"/>
        </w:r>
        <w:r w:rsidR="00527575">
          <w:rPr>
            <w:noProof/>
            <w:webHidden/>
          </w:rPr>
          <w:t>19</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29" w:history="1">
        <w:r w:rsidR="001300AC" w:rsidRPr="00205A92">
          <w:rPr>
            <w:rStyle w:val="af2"/>
            <w:rFonts w:hint="eastAsia"/>
            <w:noProof/>
          </w:rPr>
          <w:t>表</w:t>
        </w:r>
        <w:r w:rsidR="001300AC" w:rsidRPr="00205A92">
          <w:rPr>
            <w:rStyle w:val="af2"/>
            <w:noProof/>
          </w:rPr>
          <w:t>13  108-110</w:t>
        </w:r>
        <w:r w:rsidR="001300AC" w:rsidRPr="00205A92">
          <w:rPr>
            <w:rStyle w:val="af2"/>
            <w:rFonts w:hint="eastAsia"/>
            <w:noProof/>
          </w:rPr>
          <w:t>年非</w:t>
        </w:r>
        <w:r w:rsidR="001300AC" w:rsidRPr="00205A92">
          <w:rPr>
            <w:rStyle w:val="af2"/>
            <w:noProof/>
          </w:rPr>
          <w:t>5+2</w:t>
        </w:r>
        <w:r w:rsidR="001300AC" w:rsidRPr="00205A92">
          <w:rPr>
            <w:rStyle w:val="af2"/>
            <w:rFonts w:hint="eastAsia"/>
            <w:noProof/>
          </w:rPr>
          <w:t>暨數位經濟之其他重點產業欠缺人才之主要職類－個別產業</w:t>
        </w:r>
        <w:r w:rsidR="001300AC">
          <w:rPr>
            <w:noProof/>
            <w:webHidden/>
          </w:rPr>
          <w:tab/>
        </w:r>
        <w:r w:rsidR="001300AC">
          <w:rPr>
            <w:noProof/>
            <w:webHidden/>
          </w:rPr>
          <w:fldChar w:fldCharType="begin"/>
        </w:r>
        <w:r w:rsidR="001300AC">
          <w:rPr>
            <w:noProof/>
            <w:webHidden/>
          </w:rPr>
          <w:instrText xml:space="preserve"> PAGEREF _Toc9256829 \h </w:instrText>
        </w:r>
        <w:r w:rsidR="001300AC">
          <w:rPr>
            <w:noProof/>
            <w:webHidden/>
          </w:rPr>
        </w:r>
        <w:r w:rsidR="001300AC">
          <w:rPr>
            <w:noProof/>
            <w:webHidden/>
          </w:rPr>
          <w:fldChar w:fldCharType="separate"/>
        </w:r>
        <w:r w:rsidR="00527575">
          <w:rPr>
            <w:noProof/>
            <w:webHidden/>
          </w:rPr>
          <w:t>20</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0" w:history="1">
        <w:r w:rsidR="001300AC" w:rsidRPr="00205A92">
          <w:rPr>
            <w:rStyle w:val="af2"/>
            <w:rFonts w:hint="eastAsia"/>
            <w:noProof/>
          </w:rPr>
          <w:t>表</w:t>
        </w:r>
        <w:r w:rsidR="001300AC" w:rsidRPr="00205A92">
          <w:rPr>
            <w:rStyle w:val="af2"/>
            <w:noProof/>
          </w:rPr>
          <w:t>14  108-110</w:t>
        </w:r>
        <w:r w:rsidR="001300AC" w:rsidRPr="00205A92">
          <w:rPr>
            <w:rStyle w:val="af2"/>
            <w:rFonts w:hint="eastAsia"/>
            <w:noProof/>
          </w:rPr>
          <w:t>年非</w:t>
        </w:r>
        <w:r w:rsidR="001300AC" w:rsidRPr="00205A92">
          <w:rPr>
            <w:rStyle w:val="af2"/>
            <w:noProof/>
          </w:rPr>
          <w:t>5+2</w:t>
        </w:r>
        <w:r w:rsidR="001300AC" w:rsidRPr="00205A92">
          <w:rPr>
            <w:rStyle w:val="af2"/>
            <w:rFonts w:hint="eastAsia"/>
            <w:noProof/>
          </w:rPr>
          <w:t>暨數位經濟之其他重點產業人才欠缺之原因－個別產業</w:t>
        </w:r>
        <w:r w:rsidR="001300AC">
          <w:rPr>
            <w:noProof/>
            <w:webHidden/>
          </w:rPr>
          <w:tab/>
        </w:r>
        <w:r w:rsidR="001300AC">
          <w:rPr>
            <w:noProof/>
            <w:webHidden/>
          </w:rPr>
          <w:fldChar w:fldCharType="begin"/>
        </w:r>
        <w:r w:rsidR="001300AC">
          <w:rPr>
            <w:noProof/>
            <w:webHidden/>
          </w:rPr>
          <w:instrText xml:space="preserve"> PAGEREF _Toc9256830 \h </w:instrText>
        </w:r>
        <w:r w:rsidR="001300AC">
          <w:rPr>
            <w:noProof/>
            <w:webHidden/>
          </w:rPr>
        </w:r>
        <w:r w:rsidR="001300AC">
          <w:rPr>
            <w:noProof/>
            <w:webHidden/>
          </w:rPr>
          <w:fldChar w:fldCharType="separate"/>
        </w:r>
        <w:r w:rsidR="00527575">
          <w:rPr>
            <w:noProof/>
            <w:webHidden/>
          </w:rPr>
          <w:t>21</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1" w:history="1">
        <w:r w:rsidR="001300AC" w:rsidRPr="00205A92">
          <w:rPr>
            <w:rStyle w:val="af2"/>
            <w:rFonts w:hint="eastAsia"/>
            <w:noProof/>
          </w:rPr>
          <w:t>表</w:t>
        </w:r>
        <w:r w:rsidR="001300AC" w:rsidRPr="00205A92">
          <w:rPr>
            <w:rStyle w:val="af2"/>
            <w:noProof/>
          </w:rPr>
          <w:t>15  5+2</w:t>
        </w:r>
        <w:r w:rsidR="001300AC" w:rsidRPr="00205A92">
          <w:rPr>
            <w:rStyle w:val="af2"/>
            <w:rFonts w:hint="eastAsia"/>
            <w:noProof/>
          </w:rPr>
          <w:t>暨數位經濟相關產業欠缺人才之質性需求條件－整體</w:t>
        </w:r>
        <w:r w:rsidR="001300AC">
          <w:rPr>
            <w:noProof/>
            <w:webHidden/>
          </w:rPr>
          <w:tab/>
        </w:r>
        <w:r w:rsidR="001300AC">
          <w:rPr>
            <w:noProof/>
            <w:webHidden/>
          </w:rPr>
          <w:fldChar w:fldCharType="begin"/>
        </w:r>
        <w:r w:rsidR="001300AC">
          <w:rPr>
            <w:noProof/>
            <w:webHidden/>
          </w:rPr>
          <w:instrText xml:space="preserve"> PAGEREF _Toc9256831 \h </w:instrText>
        </w:r>
        <w:r w:rsidR="001300AC">
          <w:rPr>
            <w:noProof/>
            <w:webHidden/>
          </w:rPr>
        </w:r>
        <w:r w:rsidR="001300AC">
          <w:rPr>
            <w:noProof/>
            <w:webHidden/>
          </w:rPr>
          <w:fldChar w:fldCharType="separate"/>
        </w:r>
        <w:r w:rsidR="00527575">
          <w:rPr>
            <w:noProof/>
            <w:webHidden/>
          </w:rPr>
          <w:t>22</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2" w:history="1">
        <w:r w:rsidR="001300AC" w:rsidRPr="00205A92">
          <w:rPr>
            <w:rStyle w:val="af2"/>
            <w:rFonts w:hint="eastAsia"/>
            <w:noProof/>
          </w:rPr>
          <w:t>表</w:t>
        </w:r>
        <w:r w:rsidR="001300AC" w:rsidRPr="00205A92">
          <w:rPr>
            <w:rStyle w:val="af2"/>
            <w:noProof/>
          </w:rPr>
          <w:t>16  5+2</w:t>
        </w:r>
        <w:r w:rsidR="001300AC" w:rsidRPr="00205A92">
          <w:rPr>
            <w:rStyle w:val="af2"/>
            <w:rFonts w:hint="eastAsia"/>
            <w:noProof/>
          </w:rPr>
          <w:t>暨數位經濟相關產業欠缺人才之職類質性需求綜整表－個別產業</w:t>
        </w:r>
        <w:r w:rsidR="001300AC">
          <w:rPr>
            <w:noProof/>
            <w:webHidden/>
          </w:rPr>
          <w:tab/>
        </w:r>
        <w:r w:rsidR="001300AC">
          <w:rPr>
            <w:noProof/>
            <w:webHidden/>
          </w:rPr>
          <w:fldChar w:fldCharType="begin"/>
        </w:r>
        <w:r w:rsidR="001300AC">
          <w:rPr>
            <w:noProof/>
            <w:webHidden/>
          </w:rPr>
          <w:instrText xml:space="preserve"> PAGEREF _Toc9256832 \h </w:instrText>
        </w:r>
        <w:r w:rsidR="001300AC">
          <w:rPr>
            <w:noProof/>
            <w:webHidden/>
          </w:rPr>
        </w:r>
        <w:r w:rsidR="001300AC">
          <w:rPr>
            <w:noProof/>
            <w:webHidden/>
          </w:rPr>
          <w:fldChar w:fldCharType="separate"/>
        </w:r>
        <w:r w:rsidR="00527575">
          <w:rPr>
            <w:noProof/>
            <w:webHidden/>
          </w:rPr>
          <w:t>23</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3" w:history="1">
        <w:r w:rsidR="001300AC" w:rsidRPr="00205A92">
          <w:rPr>
            <w:rStyle w:val="af2"/>
            <w:rFonts w:hint="eastAsia"/>
            <w:noProof/>
          </w:rPr>
          <w:t>表</w:t>
        </w:r>
        <w:r w:rsidR="001300AC" w:rsidRPr="00205A92">
          <w:rPr>
            <w:rStyle w:val="af2"/>
            <w:noProof/>
          </w:rPr>
          <w:t xml:space="preserve">17  </w:t>
        </w:r>
        <w:r w:rsidR="001300AC" w:rsidRPr="00205A92">
          <w:rPr>
            <w:rStyle w:val="af2"/>
            <w:rFonts w:hint="eastAsia"/>
            <w:noProof/>
          </w:rPr>
          <w:t>非</w:t>
        </w:r>
        <w:r w:rsidR="001300AC" w:rsidRPr="00205A92">
          <w:rPr>
            <w:rStyle w:val="af2"/>
            <w:noProof/>
          </w:rPr>
          <w:t>5+2</w:t>
        </w:r>
        <w:r w:rsidR="001300AC" w:rsidRPr="00205A92">
          <w:rPr>
            <w:rStyle w:val="af2"/>
            <w:rFonts w:hint="eastAsia"/>
            <w:noProof/>
          </w:rPr>
          <w:t>暨數位經濟之其他重點產業人才需求條件</w:t>
        </w:r>
        <w:r w:rsidR="001300AC">
          <w:rPr>
            <w:noProof/>
            <w:webHidden/>
          </w:rPr>
          <w:tab/>
        </w:r>
        <w:r w:rsidR="001300AC">
          <w:rPr>
            <w:noProof/>
            <w:webHidden/>
          </w:rPr>
          <w:fldChar w:fldCharType="begin"/>
        </w:r>
        <w:r w:rsidR="001300AC">
          <w:rPr>
            <w:noProof/>
            <w:webHidden/>
          </w:rPr>
          <w:instrText xml:space="preserve"> PAGEREF _Toc9256833 \h </w:instrText>
        </w:r>
        <w:r w:rsidR="001300AC">
          <w:rPr>
            <w:noProof/>
            <w:webHidden/>
          </w:rPr>
        </w:r>
        <w:r w:rsidR="001300AC">
          <w:rPr>
            <w:noProof/>
            <w:webHidden/>
          </w:rPr>
          <w:fldChar w:fldCharType="separate"/>
        </w:r>
        <w:r w:rsidR="00527575">
          <w:rPr>
            <w:noProof/>
            <w:webHidden/>
          </w:rPr>
          <w:t>26</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4" w:history="1">
        <w:r w:rsidR="001300AC" w:rsidRPr="00205A92">
          <w:rPr>
            <w:rStyle w:val="af2"/>
            <w:rFonts w:hint="eastAsia"/>
            <w:noProof/>
          </w:rPr>
          <w:t>表</w:t>
        </w:r>
        <w:r w:rsidR="001300AC" w:rsidRPr="00205A92">
          <w:rPr>
            <w:rStyle w:val="af2"/>
            <w:noProof/>
          </w:rPr>
          <w:t>18  108-110</w:t>
        </w:r>
        <w:r w:rsidR="001300AC" w:rsidRPr="00205A92">
          <w:rPr>
            <w:rStyle w:val="af2"/>
            <w:rFonts w:hint="eastAsia"/>
            <w:noProof/>
          </w:rPr>
          <w:t>年非</w:t>
        </w:r>
        <w:r w:rsidR="001300AC" w:rsidRPr="00205A92">
          <w:rPr>
            <w:rStyle w:val="af2"/>
            <w:noProof/>
          </w:rPr>
          <w:t>5+2</w:t>
        </w:r>
        <w:r w:rsidR="001300AC" w:rsidRPr="00205A92">
          <w:rPr>
            <w:rStyle w:val="af2"/>
            <w:rFonts w:hint="eastAsia"/>
            <w:noProof/>
          </w:rPr>
          <w:t>暨數位經濟之其他重點產業欠缺人才之職類質性需求綜整表</w:t>
        </w:r>
        <w:r w:rsidR="001300AC">
          <w:rPr>
            <w:noProof/>
            <w:webHidden/>
          </w:rPr>
          <w:tab/>
        </w:r>
        <w:r w:rsidR="001300AC">
          <w:rPr>
            <w:noProof/>
            <w:webHidden/>
          </w:rPr>
          <w:fldChar w:fldCharType="begin"/>
        </w:r>
        <w:r w:rsidR="001300AC">
          <w:rPr>
            <w:noProof/>
            <w:webHidden/>
          </w:rPr>
          <w:instrText xml:space="preserve"> PAGEREF _Toc9256834 \h </w:instrText>
        </w:r>
        <w:r w:rsidR="001300AC">
          <w:rPr>
            <w:noProof/>
            <w:webHidden/>
          </w:rPr>
        </w:r>
        <w:r w:rsidR="001300AC">
          <w:rPr>
            <w:noProof/>
            <w:webHidden/>
          </w:rPr>
          <w:fldChar w:fldCharType="separate"/>
        </w:r>
        <w:r w:rsidR="00527575">
          <w:rPr>
            <w:noProof/>
            <w:webHidden/>
          </w:rPr>
          <w:t>27</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5" w:history="1">
        <w:r w:rsidR="001300AC" w:rsidRPr="00205A92">
          <w:rPr>
            <w:rStyle w:val="af2"/>
            <w:rFonts w:hint="eastAsia"/>
            <w:noProof/>
          </w:rPr>
          <w:t>表</w:t>
        </w:r>
        <w:r w:rsidR="001300AC" w:rsidRPr="00205A92">
          <w:rPr>
            <w:rStyle w:val="af2"/>
            <w:noProof/>
          </w:rPr>
          <w:t>19  5+2</w:t>
        </w:r>
        <w:r w:rsidR="001300AC" w:rsidRPr="00205A92">
          <w:rPr>
            <w:rStyle w:val="af2"/>
            <w:rFonts w:hint="eastAsia"/>
            <w:noProof/>
          </w:rPr>
          <w:t>暨數位經濟相關產業所缺人才之招募情形</w:t>
        </w:r>
        <w:r w:rsidR="001300AC">
          <w:rPr>
            <w:noProof/>
            <w:webHidden/>
          </w:rPr>
          <w:tab/>
        </w:r>
        <w:r w:rsidR="001300AC">
          <w:rPr>
            <w:noProof/>
            <w:webHidden/>
          </w:rPr>
          <w:fldChar w:fldCharType="begin"/>
        </w:r>
        <w:r w:rsidR="001300AC">
          <w:rPr>
            <w:noProof/>
            <w:webHidden/>
          </w:rPr>
          <w:instrText xml:space="preserve"> PAGEREF _Toc9256835 \h </w:instrText>
        </w:r>
        <w:r w:rsidR="001300AC">
          <w:rPr>
            <w:noProof/>
            <w:webHidden/>
          </w:rPr>
        </w:r>
        <w:r w:rsidR="001300AC">
          <w:rPr>
            <w:noProof/>
            <w:webHidden/>
          </w:rPr>
          <w:fldChar w:fldCharType="separate"/>
        </w:r>
        <w:r w:rsidR="00527575">
          <w:rPr>
            <w:noProof/>
            <w:webHidden/>
          </w:rPr>
          <w:t>28</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6" w:history="1">
        <w:r w:rsidR="001300AC" w:rsidRPr="00205A92">
          <w:rPr>
            <w:rStyle w:val="af2"/>
            <w:rFonts w:hint="eastAsia"/>
            <w:noProof/>
          </w:rPr>
          <w:t>表</w:t>
        </w:r>
        <w:r w:rsidR="001300AC" w:rsidRPr="00205A92">
          <w:rPr>
            <w:rStyle w:val="af2"/>
            <w:noProof/>
          </w:rPr>
          <w:t>20  5+2</w:t>
        </w:r>
        <w:r w:rsidR="001300AC" w:rsidRPr="00205A92">
          <w:rPr>
            <w:rStyle w:val="af2"/>
            <w:rFonts w:hint="eastAsia"/>
            <w:noProof/>
          </w:rPr>
          <w:t>暨數位經濟相關產業所缺人才之招募難易度暨海外攬才需求度</w:t>
        </w:r>
        <w:r w:rsidR="001300AC">
          <w:rPr>
            <w:noProof/>
            <w:webHidden/>
          </w:rPr>
          <w:tab/>
        </w:r>
        <w:r w:rsidR="001300AC">
          <w:rPr>
            <w:noProof/>
            <w:webHidden/>
          </w:rPr>
          <w:fldChar w:fldCharType="begin"/>
        </w:r>
        <w:r w:rsidR="001300AC">
          <w:rPr>
            <w:noProof/>
            <w:webHidden/>
          </w:rPr>
          <w:instrText xml:space="preserve"> PAGEREF _Toc9256836 \h </w:instrText>
        </w:r>
        <w:r w:rsidR="001300AC">
          <w:rPr>
            <w:noProof/>
            <w:webHidden/>
          </w:rPr>
        </w:r>
        <w:r w:rsidR="001300AC">
          <w:rPr>
            <w:noProof/>
            <w:webHidden/>
          </w:rPr>
          <w:fldChar w:fldCharType="separate"/>
        </w:r>
        <w:r w:rsidR="00527575">
          <w:rPr>
            <w:noProof/>
            <w:webHidden/>
          </w:rPr>
          <w:t>29</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7" w:history="1">
        <w:r w:rsidR="001300AC" w:rsidRPr="00205A92">
          <w:rPr>
            <w:rStyle w:val="af2"/>
            <w:rFonts w:hint="eastAsia"/>
            <w:noProof/>
          </w:rPr>
          <w:t>表</w:t>
        </w:r>
        <w:r w:rsidR="001300AC" w:rsidRPr="00205A92">
          <w:rPr>
            <w:rStyle w:val="af2"/>
            <w:noProof/>
          </w:rPr>
          <w:t>21  5+2</w:t>
        </w:r>
        <w:r w:rsidR="001300AC" w:rsidRPr="00205A92">
          <w:rPr>
            <w:rStyle w:val="af2"/>
            <w:rFonts w:hint="eastAsia"/>
            <w:noProof/>
          </w:rPr>
          <w:t>暨數位經濟相關產業所缺人才具招募困難之職類</w:t>
        </w:r>
        <w:r w:rsidR="001300AC">
          <w:rPr>
            <w:noProof/>
            <w:webHidden/>
          </w:rPr>
          <w:tab/>
        </w:r>
        <w:r w:rsidR="001300AC">
          <w:rPr>
            <w:noProof/>
            <w:webHidden/>
          </w:rPr>
          <w:fldChar w:fldCharType="begin"/>
        </w:r>
        <w:r w:rsidR="001300AC">
          <w:rPr>
            <w:noProof/>
            <w:webHidden/>
          </w:rPr>
          <w:instrText xml:space="preserve"> PAGEREF _Toc9256837 \h </w:instrText>
        </w:r>
        <w:r w:rsidR="001300AC">
          <w:rPr>
            <w:noProof/>
            <w:webHidden/>
          </w:rPr>
        </w:r>
        <w:r w:rsidR="001300AC">
          <w:rPr>
            <w:noProof/>
            <w:webHidden/>
          </w:rPr>
          <w:fldChar w:fldCharType="separate"/>
        </w:r>
        <w:r w:rsidR="00527575">
          <w:rPr>
            <w:noProof/>
            <w:webHidden/>
          </w:rPr>
          <w:t>31</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8" w:history="1">
        <w:r w:rsidR="001300AC" w:rsidRPr="00205A92">
          <w:rPr>
            <w:rStyle w:val="af2"/>
            <w:rFonts w:hint="eastAsia"/>
            <w:noProof/>
          </w:rPr>
          <w:t>表</w:t>
        </w:r>
        <w:r w:rsidR="001300AC" w:rsidRPr="00205A92">
          <w:rPr>
            <w:rStyle w:val="af2"/>
            <w:noProof/>
          </w:rPr>
          <w:t xml:space="preserve">22  </w:t>
        </w:r>
        <w:r w:rsidR="001300AC" w:rsidRPr="00205A92">
          <w:rPr>
            <w:rStyle w:val="af2"/>
            <w:noProof/>
            <w:spacing w:val="-4"/>
          </w:rPr>
          <w:t>5+2</w:t>
        </w:r>
        <w:r w:rsidR="001300AC" w:rsidRPr="00205A92">
          <w:rPr>
            <w:rStyle w:val="af2"/>
            <w:rFonts w:hint="eastAsia"/>
            <w:noProof/>
            <w:spacing w:val="-4"/>
          </w:rPr>
          <w:t>暨數位經濟相關產業所缺人才具海外攬才需求之</w:t>
        </w:r>
        <w:r w:rsidR="001300AC" w:rsidRPr="00205A92">
          <w:rPr>
            <w:rStyle w:val="af2"/>
            <w:rFonts w:hint="eastAsia"/>
            <w:noProof/>
          </w:rPr>
          <w:t>職類</w:t>
        </w:r>
        <w:r w:rsidR="001300AC">
          <w:rPr>
            <w:noProof/>
            <w:webHidden/>
          </w:rPr>
          <w:tab/>
        </w:r>
        <w:r w:rsidR="001300AC">
          <w:rPr>
            <w:noProof/>
            <w:webHidden/>
          </w:rPr>
          <w:fldChar w:fldCharType="begin"/>
        </w:r>
        <w:r w:rsidR="001300AC">
          <w:rPr>
            <w:noProof/>
            <w:webHidden/>
          </w:rPr>
          <w:instrText xml:space="preserve"> PAGEREF _Toc9256838 \h </w:instrText>
        </w:r>
        <w:r w:rsidR="001300AC">
          <w:rPr>
            <w:noProof/>
            <w:webHidden/>
          </w:rPr>
        </w:r>
        <w:r w:rsidR="001300AC">
          <w:rPr>
            <w:noProof/>
            <w:webHidden/>
          </w:rPr>
          <w:fldChar w:fldCharType="separate"/>
        </w:r>
        <w:r w:rsidR="00527575">
          <w:rPr>
            <w:noProof/>
            <w:webHidden/>
          </w:rPr>
          <w:t>32</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39" w:history="1">
        <w:r w:rsidR="001300AC" w:rsidRPr="00205A92">
          <w:rPr>
            <w:rStyle w:val="af2"/>
            <w:rFonts w:hint="eastAsia"/>
            <w:noProof/>
          </w:rPr>
          <w:t>表</w:t>
        </w:r>
        <w:r w:rsidR="001300AC" w:rsidRPr="00205A92">
          <w:rPr>
            <w:rStyle w:val="af2"/>
            <w:noProof/>
          </w:rPr>
          <w:t>23  5+2</w:t>
        </w:r>
        <w:r w:rsidR="001300AC" w:rsidRPr="00205A92">
          <w:rPr>
            <w:rStyle w:val="af2"/>
            <w:rFonts w:hint="eastAsia"/>
            <w:noProof/>
          </w:rPr>
          <w:t>暨數位經濟相關產業所缺人才具招募困難</w:t>
        </w:r>
        <w:r w:rsidR="001300AC" w:rsidRPr="00205A92">
          <w:rPr>
            <w:rStyle w:val="af2"/>
            <w:noProof/>
          </w:rPr>
          <w:t>/</w:t>
        </w:r>
        <w:r w:rsidR="001300AC" w:rsidRPr="00205A92">
          <w:rPr>
            <w:rStyle w:val="af2"/>
            <w:rFonts w:hint="eastAsia"/>
            <w:noProof/>
          </w:rPr>
          <w:t>海外攬才之主要職類</w:t>
        </w:r>
        <w:r w:rsidR="001300AC">
          <w:rPr>
            <w:noProof/>
            <w:webHidden/>
          </w:rPr>
          <w:tab/>
        </w:r>
        <w:r w:rsidR="001300AC">
          <w:rPr>
            <w:noProof/>
            <w:webHidden/>
          </w:rPr>
          <w:fldChar w:fldCharType="begin"/>
        </w:r>
        <w:r w:rsidR="001300AC">
          <w:rPr>
            <w:noProof/>
            <w:webHidden/>
          </w:rPr>
          <w:instrText xml:space="preserve"> PAGEREF _Toc9256839 \h </w:instrText>
        </w:r>
        <w:r w:rsidR="001300AC">
          <w:rPr>
            <w:noProof/>
            <w:webHidden/>
          </w:rPr>
        </w:r>
        <w:r w:rsidR="001300AC">
          <w:rPr>
            <w:noProof/>
            <w:webHidden/>
          </w:rPr>
          <w:fldChar w:fldCharType="separate"/>
        </w:r>
        <w:r w:rsidR="00527575">
          <w:rPr>
            <w:noProof/>
            <w:webHidden/>
          </w:rPr>
          <w:t>33</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0" w:history="1">
        <w:r w:rsidR="001300AC" w:rsidRPr="00205A92">
          <w:rPr>
            <w:rStyle w:val="af2"/>
            <w:rFonts w:hint="eastAsia"/>
            <w:noProof/>
          </w:rPr>
          <w:t>表</w:t>
        </w:r>
        <w:r w:rsidR="001300AC" w:rsidRPr="00205A92">
          <w:rPr>
            <w:rStyle w:val="af2"/>
            <w:noProof/>
          </w:rPr>
          <w:t xml:space="preserve">24  </w:t>
        </w:r>
        <w:r w:rsidR="001300AC" w:rsidRPr="00205A92">
          <w:rPr>
            <w:rStyle w:val="af2"/>
            <w:rFonts w:hint="eastAsia"/>
            <w:noProof/>
          </w:rPr>
          <w:t>非</w:t>
        </w:r>
        <w:r w:rsidR="001300AC" w:rsidRPr="00205A92">
          <w:rPr>
            <w:rStyle w:val="af2"/>
            <w:noProof/>
          </w:rPr>
          <w:t>5+2</w:t>
        </w:r>
        <w:r w:rsidR="001300AC" w:rsidRPr="00205A92">
          <w:rPr>
            <w:rStyle w:val="af2"/>
            <w:rFonts w:hint="eastAsia"/>
            <w:noProof/>
          </w:rPr>
          <w:t>暨數位經濟之其他重點產業所缺人才之招募難易度暨海外攬才需求度</w:t>
        </w:r>
        <w:r w:rsidR="001300AC">
          <w:rPr>
            <w:noProof/>
            <w:webHidden/>
          </w:rPr>
          <w:tab/>
        </w:r>
        <w:r w:rsidR="001300AC">
          <w:rPr>
            <w:noProof/>
            <w:webHidden/>
          </w:rPr>
          <w:fldChar w:fldCharType="begin"/>
        </w:r>
        <w:r w:rsidR="001300AC">
          <w:rPr>
            <w:noProof/>
            <w:webHidden/>
          </w:rPr>
          <w:instrText xml:space="preserve"> PAGEREF _Toc9256840 \h </w:instrText>
        </w:r>
        <w:r w:rsidR="001300AC">
          <w:rPr>
            <w:noProof/>
            <w:webHidden/>
          </w:rPr>
        </w:r>
        <w:r w:rsidR="001300AC">
          <w:rPr>
            <w:noProof/>
            <w:webHidden/>
          </w:rPr>
          <w:fldChar w:fldCharType="separate"/>
        </w:r>
        <w:r w:rsidR="00527575">
          <w:rPr>
            <w:noProof/>
            <w:webHidden/>
          </w:rPr>
          <w:t>34</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1" w:history="1">
        <w:r w:rsidR="001300AC" w:rsidRPr="00205A92">
          <w:rPr>
            <w:rStyle w:val="af2"/>
            <w:rFonts w:hint="eastAsia"/>
            <w:noProof/>
          </w:rPr>
          <w:t>表</w:t>
        </w:r>
        <w:r w:rsidR="001300AC" w:rsidRPr="00205A92">
          <w:rPr>
            <w:rStyle w:val="af2"/>
            <w:noProof/>
          </w:rPr>
          <w:t xml:space="preserve">25  </w:t>
        </w:r>
        <w:r w:rsidR="001300AC" w:rsidRPr="00205A92">
          <w:rPr>
            <w:rStyle w:val="af2"/>
            <w:rFonts w:hint="eastAsia"/>
            <w:noProof/>
          </w:rPr>
          <w:t>非</w:t>
        </w:r>
        <w:r w:rsidR="001300AC" w:rsidRPr="00205A92">
          <w:rPr>
            <w:rStyle w:val="af2"/>
            <w:noProof/>
          </w:rPr>
          <w:t>5+2</w:t>
        </w:r>
        <w:r w:rsidR="001300AC" w:rsidRPr="00205A92">
          <w:rPr>
            <w:rStyle w:val="af2"/>
            <w:rFonts w:hint="eastAsia"/>
            <w:noProof/>
          </w:rPr>
          <w:t>暨數位經濟之其他重點產業所缺職類之人才招募及海外攬才需求情形</w:t>
        </w:r>
        <w:r w:rsidR="001300AC">
          <w:rPr>
            <w:noProof/>
            <w:webHidden/>
          </w:rPr>
          <w:tab/>
        </w:r>
        <w:r w:rsidR="001300AC">
          <w:rPr>
            <w:noProof/>
            <w:webHidden/>
          </w:rPr>
          <w:fldChar w:fldCharType="begin"/>
        </w:r>
        <w:r w:rsidR="001300AC">
          <w:rPr>
            <w:noProof/>
            <w:webHidden/>
          </w:rPr>
          <w:instrText xml:space="preserve"> PAGEREF _Toc9256841 \h </w:instrText>
        </w:r>
        <w:r w:rsidR="001300AC">
          <w:rPr>
            <w:noProof/>
            <w:webHidden/>
          </w:rPr>
        </w:r>
        <w:r w:rsidR="001300AC">
          <w:rPr>
            <w:noProof/>
            <w:webHidden/>
          </w:rPr>
          <w:fldChar w:fldCharType="separate"/>
        </w:r>
        <w:r w:rsidR="00527575">
          <w:rPr>
            <w:noProof/>
            <w:webHidden/>
          </w:rPr>
          <w:t>35</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2" w:history="1">
        <w:r w:rsidR="001300AC" w:rsidRPr="00205A92">
          <w:rPr>
            <w:rStyle w:val="af2"/>
            <w:rFonts w:hint="eastAsia"/>
            <w:noProof/>
          </w:rPr>
          <w:t>表</w:t>
        </w:r>
        <w:r w:rsidR="001300AC" w:rsidRPr="00205A92">
          <w:rPr>
            <w:rStyle w:val="af2"/>
            <w:noProof/>
          </w:rPr>
          <w:t xml:space="preserve">26  </w:t>
        </w:r>
        <w:r w:rsidR="001300AC" w:rsidRPr="00205A92">
          <w:rPr>
            <w:rStyle w:val="af2"/>
            <w:rFonts w:hint="eastAsia"/>
            <w:noProof/>
          </w:rPr>
          <w:t>非</w:t>
        </w:r>
        <w:r w:rsidR="001300AC" w:rsidRPr="00205A92">
          <w:rPr>
            <w:rStyle w:val="af2"/>
            <w:noProof/>
          </w:rPr>
          <w:t>5+2</w:t>
        </w:r>
        <w:r w:rsidR="001300AC" w:rsidRPr="00205A92">
          <w:rPr>
            <w:rStyle w:val="af2"/>
            <w:rFonts w:hint="eastAsia"/>
            <w:noProof/>
          </w:rPr>
          <w:t>暨數位經濟之其他重點產業所缺人才「具招募困難」之職類</w:t>
        </w:r>
        <w:r w:rsidR="001300AC">
          <w:rPr>
            <w:noProof/>
            <w:webHidden/>
          </w:rPr>
          <w:tab/>
        </w:r>
        <w:r w:rsidR="001300AC">
          <w:rPr>
            <w:noProof/>
            <w:webHidden/>
          </w:rPr>
          <w:fldChar w:fldCharType="begin"/>
        </w:r>
        <w:r w:rsidR="001300AC">
          <w:rPr>
            <w:noProof/>
            <w:webHidden/>
          </w:rPr>
          <w:instrText xml:space="preserve"> PAGEREF _Toc9256842 \h </w:instrText>
        </w:r>
        <w:r w:rsidR="001300AC">
          <w:rPr>
            <w:noProof/>
            <w:webHidden/>
          </w:rPr>
        </w:r>
        <w:r w:rsidR="001300AC">
          <w:rPr>
            <w:noProof/>
            <w:webHidden/>
          </w:rPr>
          <w:fldChar w:fldCharType="separate"/>
        </w:r>
        <w:r w:rsidR="00527575">
          <w:rPr>
            <w:noProof/>
            <w:webHidden/>
          </w:rPr>
          <w:t>35</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3" w:history="1">
        <w:r w:rsidR="001300AC" w:rsidRPr="00205A92">
          <w:rPr>
            <w:rStyle w:val="af2"/>
            <w:rFonts w:hint="eastAsia"/>
            <w:noProof/>
          </w:rPr>
          <w:t>表</w:t>
        </w:r>
        <w:r w:rsidR="001300AC" w:rsidRPr="00205A92">
          <w:rPr>
            <w:rStyle w:val="af2"/>
            <w:noProof/>
          </w:rPr>
          <w:t xml:space="preserve">27  </w:t>
        </w:r>
        <w:r w:rsidR="001300AC" w:rsidRPr="00205A92">
          <w:rPr>
            <w:rStyle w:val="af2"/>
            <w:rFonts w:hint="eastAsia"/>
            <w:noProof/>
          </w:rPr>
          <w:t>非</w:t>
        </w:r>
        <w:r w:rsidR="001300AC" w:rsidRPr="00205A92">
          <w:rPr>
            <w:rStyle w:val="af2"/>
            <w:noProof/>
          </w:rPr>
          <w:t>5+2</w:t>
        </w:r>
        <w:r w:rsidR="001300AC" w:rsidRPr="00205A92">
          <w:rPr>
            <w:rStyle w:val="af2"/>
            <w:rFonts w:hint="eastAsia"/>
            <w:noProof/>
          </w:rPr>
          <w:t>暨數位經濟之其他重點產業所缺人才「具海外攬才需求」之職類</w:t>
        </w:r>
        <w:r w:rsidR="001300AC">
          <w:rPr>
            <w:noProof/>
            <w:webHidden/>
          </w:rPr>
          <w:tab/>
        </w:r>
        <w:r w:rsidR="001300AC">
          <w:rPr>
            <w:noProof/>
            <w:webHidden/>
          </w:rPr>
          <w:fldChar w:fldCharType="begin"/>
        </w:r>
        <w:r w:rsidR="001300AC">
          <w:rPr>
            <w:noProof/>
            <w:webHidden/>
          </w:rPr>
          <w:instrText xml:space="preserve"> PAGEREF _Toc9256843 \h </w:instrText>
        </w:r>
        <w:r w:rsidR="001300AC">
          <w:rPr>
            <w:noProof/>
            <w:webHidden/>
          </w:rPr>
        </w:r>
        <w:r w:rsidR="001300AC">
          <w:rPr>
            <w:noProof/>
            <w:webHidden/>
          </w:rPr>
          <w:fldChar w:fldCharType="separate"/>
        </w:r>
        <w:r w:rsidR="00527575">
          <w:rPr>
            <w:noProof/>
            <w:webHidden/>
          </w:rPr>
          <w:t>36</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4" w:history="1">
        <w:r w:rsidR="001300AC" w:rsidRPr="00205A92">
          <w:rPr>
            <w:rStyle w:val="af2"/>
            <w:rFonts w:hint="eastAsia"/>
            <w:noProof/>
          </w:rPr>
          <w:t>表</w:t>
        </w:r>
        <w:r w:rsidR="001300AC" w:rsidRPr="00205A92">
          <w:rPr>
            <w:rStyle w:val="af2"/>
            <w:noProof/>
          </w:rPr>
          <w:t xml:space="preserve">28  </w:t>
        </w:r>
        <w:r w:rsidR="001300AC" w:rsidRPr="00205A92">
          <w:rPr>
            <w:rStyle w:val="af2"/>
            <w:rFonts w:hint="eastAsia"/>
            <w:noProof/>
          </w:rPr>
          <w:t>非</w:t>
        </w:r>
        <w:r w:rsidR="001300AC" w:rsidRPr="00205A92">
          <w:rPr>
            <w:rStyle w:val="af2"/>
            <w:noProof/>
          </w:rPr>
          <w:t>5+2</w:t>
        </w:r>
        <w:r w:rsidR="001300AC" w:rsidRPr="00205A92">
          <w:rPr>
            <w:rStyle w:val="af2"/>
            <w:rFonts w:hint="eastAsia"/>
            <w:noProof/>
          </w:rPr>
          <w:t>暨數位經濟之其他重點產業所缺人才具招募困難</w:t>
        </w:r>
        <w:r w:rsidR="001300AC" w:rsidRPr="00205A92">
          <w:rPr>
            <w:rStyle w:val="af2"/>
            <w:noProof/>
          </w:rPr>
          <w:t>/</w:t>
        </w:r>
        <w:r w:rsidR="001300AC" w:rsidRPr="00205A92">
          <w:rPr>
            <w:rStyle w:val="af2"/>
            <w:rFonts w:hint="eastAsia"/>
            <w:noProof/>
          </w:rPr>
          <w:t>海外攬才之主要職類</w:t>
        </w:r>
        <w:r w:rsidR="001300AC">
          <w:rPr>
            <w:noProof/>
            <w:webHidden/>
          </w:rPr>
          <w:tab/>
        </w:r>
        <w:r w:rsidR="001300AC">
          <w:rPr>
            <w:noProof/>
            <w:webHidden/>
          </w:rPr>
          <w:fldChar w:fldCharType="begin"/>
        </w:r>
        <w:r w:rsidR="001300AC">
          <w:rPr>
            <w:noProof/>
            <w:webHidden/>
          </w:rPr>
          <w:instrText xml:space="preserve"> PAGEREF _Toc9256844 \h </w:instrText>
        </w:r>
        <w:r w:rsidR="001300AC">
          <w:rPr>
            <w:noProof/>
            <w:webHidden/>
          </w:rPr>
        </w:r>
        <w:r w:rsidR="001300AC">
          <w:rPr>
            <w:noProof/>
            <w:webHidden/>
          </w:rPr>
          <w:fldChar w:fldCharType="separate"/>
        </w:r>
        <w:r w:rsidR="00527575">
          <w:rPr>
            <w:noProof/>
            <w:webHidden/>
          </w:rPr>
          <w:t>36</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5" w:history="1">
        <w:r w:rsidR="001300AC" w:rsidRPr="00205A92">
          <w:rPr>
            <w:rStyle w:val="af2"/>
            <w:rFonts w:hint="eastAsia"/>
            <w:noProof/>
          </w:rPr>
          <w:t>表</w:t>
        </w:r>
        <w:r w:rsidR="001300AC" w:rsidRPr="00205A92">
          <w:rPr>
            <w:rStyle w:val="af2"/>
            <w:noProof/>
          </w:rPr>
          <w:t>29  5+2</w:t>
        </w:r>
        <w:r w:rsidR="001300AC" w:rsidRPr="00205A92">
          <w:rPr>
            <w:rStyle w:val="af2"/>
            <w:rFonts w:hint="eastAsia"/>
            <w:noProof/>
          </w:rPr>
          <w:t>暨數位經濟相關產業所需職務項目</w:t>
        </w:r>
        <w:r w:rsidR="001300AC">
          <w:rPr>
            <w:noProof/>
            <w:webHidden/>
          </w:rPr>
          <w:tab/>
        </w:r>
        <w:r w:rsidR="001300AC">
          <w:rPr>
            <w:noProof/>
            <w:webHidden/>
          </w:rPr>
          <w:fldChar w:fldCharType="begin"/>
        </w:r>
        <w:r w:rsidR="001300AC">
          <w:rPr>
            <w:noProof/>
            <w:webHidden/>
          </w:rPr>
          <w:instrText xml:space="preserve"> PAGEREF _Toc9256845 \h </w:instrText>
        </w:r>
        <w:r w:rsidR="001300AC">
          <w:rPr>
            <w:noProof/>
            <w:webHidden/>
          </w:rPr>
        </w:r>
        <w:r w:rsidR="001300AC">
          <w:rPr>
            <w:noProof/>
            <w:webHidden/>
          </w:rPr>
          <w:fldChar w:fldCharType="separate"/>
        </w:r>
        <w:r w:rsidR="00527575">
          <w:rPr>
            <w:noProof/>
            <w:webHidden/>
          </w:rPr>
          <w:t>38</w:t>
        </w:r>
        <w:r w:rsidR="001300AC">
          <w:rPr>
            <w:noProof/>
            <w:webHidden/>
          </w:rPr>
          <w:fldChar w:fldCharType="end"/>
        </w:r>
      </w:hyperlink>
    </w:p>
    <w:p w:rsidR="001300AC" w:rsidRDefault="000C6A69">
      <w:pPr>
        <w:pStyle w:val="31"/>
        <w:rPr>
          <w:rFonts w:asciiTheme="minorHAnsi" w:eastAsiaTheme="minorEastAsia" w:hAnsiTheme="minorHAnsi"/>
          <w:noProof/>
          <w:sz w:val="24"/>
          <w:szCs w:val="22"/>
        </w:rPr>
      </w:pPr>
      <w:hyperlink w:anchor="_Toc9256846" w:history="1">
        <w:r w:rsidR="001300AC" w:rsidRPr="00205A92">
          <w:rPr>
            <w:rStyle w:val="af2"/>
            <w:rFonts w:hint="eastAsia"/>
            <w:noProof/>
          </w:rPr>
          <w:t>表</w:t>
        </w:r>
        <w:r w:rsidR="001300AC" w:rsidRPr="00205A92">
          <w:rPr>
            <w:rStyle w:val="af2"/>
            <w:noProof/>
          </w:rPr>
          <w:t>30  107</w:t>
        </w:r>
        <w:r w:rsidR="001300AC" w:rsidRPr="00205A92">
          <w:rPr>
            <w:rStyle w:val="af2"/>
            <w:rFonts w:hint="eastAsia"/>
            <w:noProof/>
          </w:rPr>
          <w:t>年重點產業人才供需調查及推估主管機關與調查執行單位</w:t>
        </w:r>
        <w:r w:rsidR="001300AC">
          <w:rPr>
            <w:noProof/>
            <w:webHidden/>
          </w:rPr>
          <w:tab/>
        </w:r>
        <w:r w:rsidR="001300AC">
          <w:rPr>
            <w:noProof/>
            <w:webHidden/>
          </w:rPr>
          <w:fldChar w:fldCharType="begin"/>
        </w:r>
        <w:r w:rsidR="001300AC">
          <w:rPr>
            <w:noProof/>
            <w:webHidden/>
          </w:rPr>
          <w:instrText xml:space="preserve"> PAGEREF _Toc9256846 \h </w:instrText>
        </w:r>
        <w:r w:rsidR="001300AC">
          <w:rPr>
            <w:noProof/>
            <w:webHidden/>
          </w:rPr>
        </w:r>
        <w:r w:rsidR="001300AC">
          <w:rPr>
            <w:noProof/>
            <w:webHidden/>
          </w:rPr>
          <w:fldChar w:fldCharType="separate"/>
        </w:r>
        <w:r w:rsidR="00527575">
          <w:rPr>
            <w:noProof/>
            <w:webHidden/>
          </w:rPr>
          <w:t>44</w:t>
        </w:r>
        <w:r w:rsidR="001300AC">
          <w:rPr>
            <w:noProof/>
            <w:webHidden/>
          </w:rPr>
          <w:fldChar w:fldCharType="end"/>
        </w:r>
      </w:hyperlink>
    </w:p>
    <w:p w:rsidR="000120EA" w:rsidRDefault="00A53D84" w:rsidP="00E15EFE">
      <w:pPr>
        <w:pStyle w:val="31"/>
        <w:rPr>
          <w:lang w:val="zh-TW"/>
        </w:rPr>
      </w:pPr>
      <w:r>
        <w:rPr>
          <w:lang w:val="zh-TW"/>
        </w:rPr>
        <w:fldChar w:fldCharType="end"/>
      </w:r>
    </w:p>
    <w:p w:rsidR="00E620F9" w:rsidRDefault="00E620F9" w:rsidP="00E620F9">
      <w:pPr>
        <w:rPr>
          <w:lang w:val="zh-TW"/>
        </w:rPr>
      </w:pPr>
    </w:p>
    <w:p w:rsidR="00E620F9" w:rsidRDefault="00E620F9" w:rsidP="00E620F9">
      <w:pPr>
        <w:rPr>
          <w:lang w:val="zh-TW"/>
        </w:rPr>
      </w:pPr>
    </w:p>
    <w:p w:rsidR="00E620F9" w:rsidRDefault="00E620F9" w:rsidP="00E620F9">
      <w:pPr>
        <w:rPr>
          <w:lang w:val="zh-TW"/>
        </w:rPr>
      </w:pPr>
    </w:p>
    <w:p w:rsidR="00E620F9" w:rsidRDefault="00E620F9" w:rsidP="00E620F9">
      <w:pPr>
        <w:rPr>
          <w:lang w:val="zh-TW"/>
        </w:rPr>
      </w:pPr>
    </w:p>
    <w:p w:rsidR="00E620F9" w:rsidRPr="00E620F9" w:rsidRDefault="00E620F9" w:rsidP="00E620F9">
      <w:pPr>
        <w:rPr>
          <w:lang w:val="zh-TW"/>
        </w:rPr>
      </w:pPr>
    </w:p>
    <w:p w:rsidR="00556A25" w:rsidRPr="00214392" w:rsidRDefault="00F46C07" w:rsidP="00F46C07">
      <w:pPr>
        <w:pStyle w:val="aff5"/>
        <w:tabs>
          <w:tab w:val="left" w:pos="3899"/>
          <w:tab w:val="center" w:pos="4592"/>
          <w:tab w:val="right" w:leader="dot" w:pos="9060"/>
        </w:tabs>
        <w:snapToGrid w:val="0"/>
        <w:spacing w:after="100" w:afterAutospacing="1"/>
        <w:ind w:leftChars="0" w:left="0" w:firstLineChars="0" w:firstLine="0"/>
        <w:rPr>
          <w:rFonts w:ascii="微軟正黑體" w:eastAsia="微軟正黑體" w:hAnsi="微軟正黑體"/>
          <w:noProof/>
        </w:rPr>
      </w:pPr>
      <w:r>
        <w:rPr>
          <w:rFonts w:cstheme="majorBidi"/>
          <w:b/>
          <w:bCs/>
          <w:kern w:val="0"/>
          <w:sz w:val="36"/>
          <w:szCs w:val="28"/>
          <w:lang w:val="zh-TW"/>
        </w:rPr>
        <w:tab/>
      </w:r>
      <w:r>
        <w:rPr>
          <w:rFonts w:cstheme="majorBidi"/>
          <w:b/>
          <w:bCs/>
          <w:kern w:val="0"/>
          <w:sz w:val="36"/>
          <w:szCs w:val="28"/>
          <w:lang w:val="zh-TW"/>
        </w:rPr>
        <w:tab/>
      </w:r>
      <w:r w:rsidR="000120EA" w:rsidRPr="00214392">
        <w:rPr>
          <w:rFonts w:ascii="微軟正黑體" w:eastAsia="微軟正黑體" w:hAnsi="微軟正黑體" w:cstheme="majorBidi" w:hint="eastAsia"/>
          <w:b/>
          <w:bCs/>
          <w:kern w:val="0"/>
          <w:sz w:val="36"/>
          <w:szCs w:val="28"/>
          <w:lang w:val="zh-TW"/>
        </w:rPr>
        <w:t>圖目錄</w:t>
      </w:r>
      <w:r w:rsidR="000120EA" w:rsidRPr="00214392">
        <w:rPr>
          <w:rStyle w:val="af2"/>
          <w:rFonts w:ascii="微軟正黑體" w:eastAsia="微軟正黑體" w:hAnsi="微軟正黑體"/>
          <w:noProof/>
          <w:color w:val="auto"/>
          <w:sz w:val="23"/>
          <w:szCs w:val="23"/>
        </w:rPr>
        <w:fldChar w:fldCharType="begin"/>
      </w:r>
      <w:r w:rsidR="000120EA" w:rsidRPr="00214392">
        <w:rPr>
          <w:rStyle w:val="af2"/>
          <w:rFonts w:ascii="微軟正黑體" w:eastAsia="微軟正黑體" w:hAnsi="微軟正黑體"/>
          <w:noProof/>
          <w:color w:val="auto"/>
          <w:sz w:val="23"/>
          <w:szCs w:val="23"/>
        </w:rPr>
        <w:instrText xml:space="preserve"> TOC \h \z \t "標號-圖,3" </w:instrText>
      </w:r>
      <w:r w:rsidR="000120EA" w:rsidRPr="00214392">
        <w:rPr>
          <w:rStyle w:val="af2"/>
          <w:rFonts w:ascii="微軟正黑體" w:eastAsia="微軟正黑體" w:hAnsi="微軟正黑體"/>
          <w:noProof/>
          <w:color w:val="auto"/>
          <w:sz w:val="23"/>
          <w:szCs w:val="23"/>
        </w:rPr>
        <w:fldChar w:fldCharType="separate"/>
      </w:r>
    </w:p>
    <w:p w:rsidR="00556A25" w:rsidRPr="00214392" w:rsidRDefault="000C6A69">
      <w:pPr>
        <w:pStyle w:val="31"/>
        <w:rPr>
          <w:noProof/>
          <w:sz w:val="24"/>
          <w:szCs w:val="22"/>
        </w:rPr>
      </w:pPr>
      <w:hyperlink w:anchor="_Toc6815937" w:history="1">
        <w:r w:rsidR="00556A25" w:rsidRPr="00214392">
          <w:rPr>
            <w:rStyle w:val="af2"/>
            <w:rFonts w:hint="eastAsia"/>
            <w:noProof/>
          </w:rPr>
          <w:t>圖</w:t>
        </w:r>
        <w:r w:rsidR="00556A25" w:rsidRPr="00214392">
          <w:rPr>
            <w:rStyle w:val="af2"/>
            <w:noProof/>
          </w:rPr>
          <w:t xml:space="preserve">1   </w:t>
        </w:r>
        <w:r w:rsidR="00556A25" w:rsidRPr="00214392">
          <w:rPr>
            <w:rStyle w:val="af2"/>
            <w:rFonts w:hint="eastAsia"/>
            <w:noProof/>
          </w:rPr>
          <w:t>產業人才供需調查及推估工作流程圖</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_Toc6815937 \h </w:instrText>
        </w:r>
        <w:r w:rsidR="00556A25" w:rsidRPr="00214392">
          <w:rPr>
            <w:noProof/>
            <w:webHidden/>
          </w:rPr>
        </w:r>
        <w:r w:rsidR="00556A25" w:rsidRPr="00214392">
          <w:rPr>
            <w:noProof/>
            <w:webHidden/>
          </w:rPr>
          <w:fldChar w:fldCharType="separate"/>
        </w:r>
        <w:r w:rsidR="00527575">
          <w:rPr>
            <w:noProof/>
            <w:webHidden/>
          </w:rPr>
          <w:t>2</w:t>
        </w:r>
        <w:r w:rsidR="00556A25" w:rsidRPr="00214392">
          <w:rPr>
            <w:noProof/>
            <w:webHidden/>
          </w:rPr>
          <w:fldChar w:fldCharType="end"/>
        </w:r>
      </w:hyperlink>
    </w:p>
    <w:p w:rsidR="00556A25" w:rsidRPr="00214392" w:rsidRDefault="000C6A69">
      <w:pPr>
        <w:pStyle w:val="31"/>
        <w:rPr>
          <w:noProof/>
          <w:sz w:val="24"/>
          <w:szCs w:val="22"/>
        </w:rPr>
      </w:pPr>
      <w:hyperlink w:anchor="_Toc6815938" w:history="1">
        <w:r w:rsidR="00556A25" w:rsidRPr="00214392">
          <w:rPr>
            <w:rStyle w:val="af2"/>
            <w:rFonts w:hint="eastAsia"/>
            <w:noProof/>
          </w:rPr>
          <w:t>圖</w:t>
        </w:r>
        <w:r w:rsidR="00556A25" w:rsidRPr="00214392">
          <w:rPr>
            <w:rStyle w:val="af2"/>
            <w:noProof/>
          </w:rPr>
          <w:t>2   107</w:t>
        </w:r>
        <w:r w:rsidR="00556A25" w:rsidRPr="00214392">
          <w:rPr>
            <w:rStyle w:val="af2"/>
            <w:rFonts w:hint="eastAsia"/>
            <w:noProof/>
          </w:rPr>
          <w:t>年各重點產業人才供需調查及推估辦理產業別及主管機關</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_Toc6815938 \h </w:instrText>
        </w:r>
        <w:r w:rsidR="00556A25" w:rsidRPr="00214392">
          <w:rPr>
            <w:noProof/>
            <w:webHidden/>
          </w:rPr>
        </w:r>
        <w:r w:rsidR="00556A25" w:rsidRPr="00214392">
          <w:rPr>
            <w:noProof/>
            <w:webHidden/>
          </w:rPr>
          <w:fldChar w:fldCharType="separate"/>
        </w:r>
        <w:r w:rsidR="00527575">
          <w:rPr>
            <w:noProof/>
            <w:webHidden/>
          </w:rPr>
          <w:t>3</w:t>
        </w:r>
        <w:r w:rsidR="00556A25" w:rsidRPr="00214392">
          <w:rPr>
            <w:noProof/>
            <w:webHidden/>
          </w:rPr>
          <w:fldChar w:fldCharType="end"/>
        </w:r>
      </w:hyperlink>
    </w:p>
    <w:p w:rsidR="00556A25" w:rsidRPr="00214392" w:rsidRDefault="000C6A69">
      <w:pPr>
        <w:pStyle w:val="31"/>
        <w:rPr>
          <w:noProof/>
          <w:sz w:val="24"/>
          <w:szCs w:val="22"/>
        </w:rPr>
      </w:pPr>
      <w:hyperlink w:anchor="_Toc6815939" w:history="1">
        <w:r w:rsidR="00556A25" w:rsidRPr="00214392">
          <w:rPr>
            <w:rStyle w:val="af2"/>
            <w:rFonts w:hint="eastAsia"/>
            <w:noProof/>
          </w:rPr>
          <w:t>圖</w:t>
        </w:r>
        <w:r w:rsidR="00556A25" w:rsidRPr="00214392">
          <w:rPr>
            <w:rStyle w:val="af2"/>
            <w:noProof/>
          </w:rPr>
          <w:t>3   108-110</w:t>
        </w:r>
        <w:r w:rsidR="00556A25" w:rsidRPr="00214392">
          <w:rPr>
            <w:rStyle w:val="af2"/>
            <w:rFonts w:hint="eastAsia"/>
            <w:noProof/>
          </w:rPr>
          <w:t>年</w:t>
        </w:r>
        <w:r w:rsidR="00556A25" w:rsidRPr="00214392">
          <w:rPr>
            <w:rStyle w:val="af2"/>
            <w:noProof/>
          </w:rPr>
          <w:t>5+2</w:t>
        </w:r>
        <w:r w:rsidR="00556A25" w:rsidRPr="00214392">
          <w:rPr>
            <w:rStyle w:val="af2"/>
            <w:rFonts w:hint="eastAsia"/>
            <w:noProof/>
          </w:rPr>
          <w:t>暨數位經濟相關產業人才平均每年新增需求人數</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_Toc6815939 \h </w:instrText>
        </w:r>
        <w:r w:rsidR="00556A25" w:rsidRPr="00214392">
          <w:rPr>
            <w:noProof/>
            <w:webHidden/>
          </w:rPr>
        </w:r>
        <w:r w:rsidR="00556A25" w:rsidRPr="00214392">
          <w:rPr>
            <w:noProof/>
            <w:webHidden/>
          </w:rPr>
          <w:fldChar w:fldCharType="separate"/>
        </w:r>
        <w:r w:rsidR="00527575">
          <w:rPr>
            <w:noProof/>
            <w:webHidden/>
          </w:rPr>
          <w:t>8</w:t>
        </w:r>
        <w:r w:rsidR="00556A25" w:rsidRPr="00214392">
          <w:rPr>
            <w:noProof/>
            <w:webHidden/>
          </w:rPr>
          <w:fldChar w:fldCharType="end"/>
        </w:r>
      </w:hyperlink>
    </w:p>
    <w:p w:rsidR="00556A25" w:rsidRPr="00214392" w:rsidRDefault="000C6A69">
      <w:pPr>
        <w:pStyle w:val="31"/>
        <w:rPr>
          <w:noProof/>
          <w:sz w:val="24"/>
          <w:szCs w:val="22"/>
        </w:rPr>
      </w:pPr>
      <w:hyperlink w:anchor="_Toc6815940" w:history="1">
        <w:r w:rsidR="00556A25" w:rsidRPr="00214392">
          <w:rPr>
            <w:rStyle w:val="af2"/>
            <w:rFonts w:hint="eastAsia"/>
            <w:noProof/>
          </w:rPr>
          <w:t>圖</w:t>
        </w:r>
        <w:r w:rsidR="00556A25" w:rsidRPr="00214392">
          <w:rPr>
            <w:rStyle w:val="af2"/>
            <w:noProof/>
          </w:rPr>
          <w:t>4   108-110</w:t>
        </w:r>
        <w:r w:rsidR="00556A25" w:rsidRPr="00214392">
          <w:rPr>
            <w:rStyle w:val="af2"/>
            <w:rFonts w:hint="eastAsia"/>
            <w:noProof/>
          </w:rPr>
          <w:t>年非</w:t>
        </w:r>
        <w:r w:rsidR="00556A25" w:rsidRPr="00214392">
          <w:rPr>
            <w:rStyle w:val="af2"/>
            <w:noProof/>
          </w:rPr>
          <w:t>5+2</w:t>
        </w:r>
        <w:r w:rsidR="00556A25" w:rsidRPr="00214392">
          <w:rPr>
            <w:rStyle w:val="af2"/>
            <w:rFonts w:hint="eastAsia"/>
            <w:noProof/>
          </w:rPr>
          <w:t>暨數位經濟之其他重點產業人才平均每年新增需求人數</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_Toc6815940 \h </w:instrText>
        </w:r>
        <w:r w:rsidR="00556A25" w:rsidRPr="00214392">
          <w:rPr>
            <w:noProof/>
            <w:webHidden/>
          </w:rPr>
        </w:r>
        <w:r w:rsidR="00556A25" w:rsidRPr="00214392">
          <w:rPr>
            <w:noProof/>
            <w:webHidden/>
          </w:rPr>
          <w:fldChar w:fldCharType="separate"/>
        </w:r>
        <w:r w:rsidR="00527575">
          <w:rPr>
            <w:noProof/>
            <w:webHidden/>
          </w:rPr>
          <w:t>11</w:t>
        </w:r>
        <w:r w:rsidR="00556A25" w:rsidRPr="00214392">
          <w:rPr>
            <w:noProof/>
            <w:webHidden/>
          </w:rPr>
          <w:fldChar w:fldCharType="end"/>
        </w:r>
      </w:hyperlink>
    </w:p>
    <w:p w:rsidR="00556A25" w:rsidRPr="00214392" w:rsidRDefault="000C6A69">
      <w:pPr>
        <w:pStyle w:val="31"/>
        <w:rPr>
          <w:noProof/>
          <w:sz w:val="24"/>
          <w:szCs w:val="22"/>
        </w:rPr>
      </w:pPr>
      <w:hyperlink w:anchor="_Toc6815941" w:history="1">
        <w:r w:rsidR="00556A25" w:rsidRPr="00214392">
          <w:rPr>
            <w:rStyle w:val="af2"/>
            <w:rFonts w:hint="eastAsia"/>
            <w:noProof/>
          </w:rPr>
          <w:t>圖</w:t>
        </w:r>
        <w:r w:rsidR="00556A25" w:rsidRPr="00214392">
          <w:rPr>
            <w:rStyle w:val="af2"/>
            <w:noProof/>
          </w:rPr>
          <w:t>5   5+2</w:t>
        </w:r>
        <w:r w:rsidR="00556A25" w:rsidRPr="00214392">
          <w:rPr>
            <w:rStyle w:val="af2"/>
            <w:rFonts w:hint="eastAsia"/>
            <w:noProof/>
          </w:rPr>
          <w:t>暨數位經濟相關產業人才欠缺之原因占比－整體</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_Toc6815941 \h </w:instrText>
        </w:r>
        <w:r w:rsidR="00556A25" w:rsidRPr="00214392">
          <w:rPr>
            <w:noProof/>
            <w:webHidden/>
          </w:rPr>
        </w:r>
        <w:r w:rsidR="00556A25" w:rsidRPr="00214392">
          <w:rPr>
            <w:noProof/>
            <w:webHidden/>
          </w:rPr>
          <w:fldChar w:fldCharType="separate"/>
        </w:r>
        <w:r w:rsidR="00527575">
          <w:rPr>
            <w:noProof/>
            <w:webHidden/>
          </w:rPr>
          <w:t>15</w:t>
        </w:r>
        <w:r w:rsidR="00556A25" w:rsidRPr="00214392">
          <w:rPr>
            <w:noProof/>
            <w:webHidden/>
          </w:rPr>
          <w:fldChar w:fldCharType="end"/>
        </w:r>
      </w:hyperlink>
    </w:p>
    <w:p w:rsidR="00556A25" w:rsidRPr="00214392" w:rsidRDefault="000C6A69">
      <w:pPr>
        <w:pStyle w:val="31"/>
        <w:rPr>
          <w:noProof/>
          <w:sz w:val="24"/>
          <w:szCs w:val="22"/>
        </w:rPr>
      </w:pPr>
      <w:hyperlink w:anchor="_Toc6815942" w:history="1">
        <w:r w:rsidR="00556A25" w:rsidRPr="00214392">
          <w:rPr>
            <w:rStyle w:val="af2"/>
            <w:rFonts w:hint="eastAsia"/>
            <w:noProof/>
          </w:rPr>
          <w:t>圖</w:t>
        </w:r>
        <w:r w:rsidR="00556A25" w:rsidRPr="00214392">
          <w:rPr>
            <w:rStyle w:val="af2"/>
            <w:noProof/>
          </w:rPr>
          <w:t xml:space="preserve">6   </w:t>
        </w:r>
        <w:r w:rsidR="00556A25" w:rsidRPr="00214392">
          <w:rPr>
            <w:rStyle w:val="af2"/>
            <w:rFonts w:hint="eastAsia"/>
            <w:noProof/>
          </w:rPr>
          <w:t>非</w:t>
        </w:r>
        <w:r w:rsidR="00556A25" w:rsidRPr="00214392">
          <w:rPr>
            <w:rStyle w:val="af2"/>
            <w:noProof/>
          </w:rPr>
          <w:t>5+2</w:t>
        </w:r>
        <w:r w:rsidR="00556A25" w:rsidRPr="00214392">
          <w:rPr>
            <w:rStyle w:val="af2"/>
            <w:rFonts w:hint="eastAsia"/>
            <w:noProof/>
          </w:rPr>
          <w:t>暨數位經濟之其他重點產業人才欠缺之原因占比－整體</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_Toc6815942 \h </w:instrText>
        </w:r>
        <w:r w:rsidR="00556A25" w:rsidRPr="00214392">
          <w:rPr>
            <w:noProof/>
            <w:webHidden/>
          </w:rPr>
        </w:r>
        <w:r w:rsidR="00556A25" w:rsidRPr="00214392">
          <w:rPr>
            <w:noProof/>
            <w:webHidden/>
          </w:rPr>
          <w:fldChar w:fldCharType="separate"/>
        </w:r>
        <w:r w:rsidR="00527575">
          <w:rPr>
            <w:noProof/>
            <w:webHidden/>
          </w:rPr>
          <w:t>20</w:t>
        </w:r>
        <w:r w:rsidR="00556A25" w:rsidRPr="00214392">
          <w:rPr>
            <w:noProof/>
            <w:webHidden/>
          </w:rPr>
          <w:fldChar w:fldCharType="end"/>
        </w:r>
      </w:hyperlink>
    </w:p>
    <w:p w:rsidR="00556A25" w:rsidRPr="00214392" w:rsidRDefault="000C6A69">
      <w:pPr>
        <w:pStyle w:val="31"/>
        <w:rPr>
          <w:noProof/>
          <w:sz w:val="24"/>
          <w:szCs w:val="22"/>
        </w:rPr>
      </w:pPr>
      <w:hyperlink w:anchor="_Toc6815943" w:history="1">
        <w:r w:rsidR="00556A25" w:rsidRPr="00214392">
          <w:rPr>
            <w:rStyle w:val="af2"/>
            <w:rFonts w:hint="eastAsia"/>
            <w:noProof/>
          </w:rPr>
          <w:t>圖</w:t>
        </w:r>
        <w:r w:rsidR="00556A25" w:rsidRPr="00214392">
          <w:rPr>
            <w:rStyle w:val="af2"/>
            <w:noProof/>
          </w:rPr>
          <w:t>7   5+2</w:t>
        </w:r>
        <w:r w:rsidR="00556A25" w:rsidRPr="00214392">
          <w:rPr>
            <w:rStyle w:val="af2"/>
            <w:rFonts w:hint="eastAsia"/>
            <w:noProof/>
          </w:rPr>
          <w:t>暨數位經濟相關產業所缺人才招募難易度分布</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_Toc6815943 \h </w:instrText>
        </w:r>
        <w:r w:rsidR="00556A25" w:rsidRPr="00214392">
          <w:rPr>
            <w:noProof/>
            <w:webHidden/>
          </w:rPr>
        </w:r>
        <w:r w:rsidR="00556A25" w:rsidRPr="00214392">
          <w:rPr>
            <w:noProof/>
            <w:webHidden/>
          </w:rPr>
          <w:fldChar w:fldCharType="separate"/>
        </w:r>
        <w:r w:rsidR="00527575">
          <w:rPr>
            <w:noProof/>
            <w:webHidden/>
          </w:rPr>
          <w:t>30</w:t>
        </w:r>
        <w:r w:rsidR="00556A25" w:rsidRPr="00214392">
          <w:rPr>
            <w:noProof/>
            <w:webHidden/>
          </w:rPr>
          <w:fldChar w:fldCharType="end"/>
        </w:r>
      </w:hyperlink>
    </w:p>
    <w:p w:rsidR="00556A25" w:rsidRPr="00214392" w:rsidRDefault="000C6A69">
      <w:pPr>
        <w:pStyle w:val="31"/>
        <w:rPr>
          <w:noProof/>
          <w:sz w:val="24"/>
          <w:szCs w:val="22"/>
        </w:rPr>
      </w:pPr>
      <w:hyperlink w:anchor="_Toc6815944" w:history="1">
        <w:r w:rsidR="00556A25" w:rsidRPr="00214392">
          <w:rPr>
            <w:rStyle w:val="af2"/>
            <w:rFonts w:hint="eastAsia"/>
            <w:noProof/>
          </w:rPr>
          <w:t>圖</w:t>
        </w:r>
        <w:r w:rsidR="00556A25" w:rsidRPr="00214392">
          <w:rPr>
            <w:rStyle w:val="af2"/>
            <w:noProof/>
          </w:rPr>
          <w:t>8   5+2</w:t>
        </w:r>
        <w:r w:rsidR="00556A25" w:rsidRPr="00214392">
          <w:rPr>
            <w:rStyle w:val="af2"/>
            <w:rFonts w:hint="eastAsia"/>
            <w:noProof/>
          </w:rPr>
          <w:t>暨數位經濟相關產業所缺人才海外攬才需求分布</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_Toc6815944 \h </w:instrText>
        </w:r>
        <w:r w:rsidR="00556A25" w:rsidRPr="00214392">
          <w:rPr>
            <w:noProof/>
            <w:webHidden/>
          </w:rPr>
        </w:r>
        <w:r w:rsidR="00556A25" w:rsidRPr="00214392">
          <w:rPr>
            <w:noProof/>
            <w:webHidden/>
          </w:rPr>
          <w:fldChar w:fldCharType="separate"/>
        </w:r>
        <w:r w:rsidR="00527575">
          <w:rPr>
            <w:noProof/>
            <w:webHidden/>
          </w:rPr>
          <w:t>30</w:t>
        </w:r>
        <w:r w:rsidR="00556A25" w:rsidRPr="00214392">
          <w:rPr>
            <w:noProof/>
            <w:webHidden/>
          </w:rPr>
          <w:fldChar w:fldCharType="end"/>
        </w:r>
      </w:hyperlink>
    </w:p>
    <w:p w:rsidR="00556A25" w:rsidRPr="00214392" w:rsidRDefault="000C6A69">
      <w:pPr>
        <w:pStyle w:val="31"/>
        <w:rPr>
          <w:noProof/>
          <w:sz w:val="24"/>
          <w:szCs w:val="22"/>
        </w:rPr>
      </w:pPr>
      <w:hyperlink w:anchor="_Toc6815945" w:history="1">
        <w:r w:rsidR="00556A25" w:rsidRPr="00214392">
          <w:rPr>
            <w:rStyle w:val="af2"/>
            <w:rFonts w:hint="eastAsia"/>
            <w:noProof/>
          </w:rPr>
          <w:t>圖</w:t>
        </w:r>
        <w:r w:rsidR="00556A25" w:rsidRPr="00214392">
          <w:rPr>
            <w:rStyle w:val="af2"/>
            <w:noProof/>
          </w:rPr>
          <w:t xml:space="preserve">9   </w:t>
        </w:r>
        <w:r w:rsidR="00556A25" w:rsidRPr="00214392">
          <w:rPr>
            <w:rStyle w:val="af2"/>
            <w:rFonts w:hint="eastAsia"/>
            <w:noProof/>
          </w:rPr>
          <w:t>非</w:t>
        </w:r>
        <w:r w:rsidR="00556A25" w:rsidRPr="00214392">
          <w:rPr>
            <w:rStyle w:val="af2"/>
            <w:noProof/>
          </w:rPr>
          <w:t>5+2</w:t>
        </w:r>
        <w:r w:rsidR="00556A25" w:rsidRPr="00214392">
          <w:rPr>
            <w:rStyle w:val="af2"/>
            <w:rFonts w:hint="eastAsia"/>
            <w:noProof/>
          </w:rPr>
          <w:t>暨數位經濟之其他重點產業所缺人才招募難易度分布</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_Toc6815945 \h </w:instrText>
        </w:r>
        <w:r w:rsidR="00556A25" w:rsidRPr="00214392">
          <w:rPr>
            <w:noProof/>
            <w:webHidden/>
          </w:rPr>
        </w:r>
        <w:r w:rsidR="00556A25" w:rsidRPr="00214392">
          <w:rPr>
            <w:noProof/>
            <w:webHidden/>
          </w:rPr>
          <w:fldChar w:fldCharType="separate"/>
        </w:r>
        <w:r w:rsidR="00527575">
          <w:rPr>
            <w:noProof/>
            <w:webHidden/>
          </w:rPr>
          <w:t>34</w:t>
        </w:r>
        <w:r w:rsidR="00556A25" w:rsidRPr="00214392">
          <w:rPr>
            <w:noProof/>
            <w:webHidden/>
          </w:rPr>
          <w:fldChar w:fldCharType="end"/>
        </w:r>
      </w:hyperlink>
    </w:p>
    <w:p w:rsidR="00556A25" w:rsidRPr="00214392" w:rsidRDefault="000C6A69">
      <w:pPr>
        <w:pStyle w:val="31"/>
        <w:rPr>
          <w:noProof/>
          <w:sz w:val="24"/>
          <w:szCs w:val="22"/>
        </w:rPr>
      </w:pPr>
      <w:hyperlink w:anchor="_Toc6815946" w:history="1">
        <w:r w:rsidR="00556A25" w:rsidRPr="00214392">
          <w:rPr>
            <w:rStyle w:val="af2"/>
            <w:rFonts w:hint="eastAsia"/>
            <w:noProof/>
          </w:rPr>
          <w:t>圖</w:t>
        </w:r>
        <w:r w:rsidR="00556A25" w:rsidRPr="00214392">
          <w:rPr>
            <w:rStyle w:val="af2"/>
            <w:noProof/>
          </w:rPr>
          <w:t xml:space="preserve">10  </w:t>
        </w:r>
        <w:r w:rsidR="00556A25" w:rsidRPr="00214392">
          <w:rPr>
            <w:rStyle w:val="af2"/>
            <w:rFonts w:hint="eastAsia"/>
            <w:noProof/>
          </w:rPr>
          <w:t>非</w:t>
        </w:r>
        <w:r w:rsidR="00556A25" w:rsidRPr="00214392">
          <w:rPr>
            <w:rStyle w:val="af2"/>
            <w:noProof/>
          </w:rPr>
          <w:t>5+2</w:t>
        </w:r>
        <w:r w:rsidR="00556A25" w:rsidRPr="00214392">
          <w:rPr>
            <w:rStyle w:val="af2"/>
            <w:rFonts w:hint="eastAsia"/>
            <w:noProof/>
          </w:rPr>
          <w:t>暨數位經濟之其他重點產業所缺人才海外攬才需求分布</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_Toc6815946 \h </w:instrText>
        </w:r>
        <w:r w:rsidR="00556A25" w:rsidRPr="00214392">
          <w:rPr>
            <w:noProof/>
            <w:webHidden/>
          </w:rPr>
        </w:r>
        <w:r w:rsidR="00556A25" w:rsidRPr="00214392">
          <w:rPr>
            <w:noProof/>
            <w:webHidden/>
          </w:rPr>
          <w:fldChar w:fldCharType="separate"/>
        </w:r>
        <w:r w:rsidR="00527575">
          <w:rPr>
            <w:noProof/>
            <w:webHidden/>
          </w:rPr>
          <w:t>34</w:t>
        </w:r>
        <w:r w:rsidR="00556A25" w:rsidRPr="00214392">
          <w:rPr>
            <w:noProof/>
            <w:webHidden/>
          </w:rPr>
          <w:fldChar w:fldCharType="end"/>
        </w:r>
      </w:hyperlink>
    </w:p>
    <w:p w:rsidR="00556A25" w:rsidRPr="00214392" w:rsidRDefault="000C6A69">
      <w:pPr>
        <w:pStyle w:val="31"/>
        <w:rPr>
          <w:noProof/>
          <w:sz w:val="24"/>
          <w:szCs w:val="22"/>
        </w:rPr>
      </w:pPr>
      <w:hyperlink w:anchor="_Toc6815947" w:history="1">
        <w:r w:rsidR="00556A25" w:rsidRPr="00214392">
          <w:rPr>
            <w:rStyle w:val="af2"/>
            <w:rFonts w:hint="eastAsia"/>
            <w:noProof/>
          </w:rPr>
          <w:t>圖</w:t>
        </w:r>
        <w:r w:rsidR="00556A25" w:rsidRPr="00214392">
          <w:rPr>
            <w:rStyle w:val="af2"/>
            <w:noProof/>
          </w:rPr>
          <w:t>11  5+2</w:t>
        </w:r>
        <w:r w:rsidR="00556A25" w:rsidRPr="00214392">
          <w:rPr>
            <w:rStyle w:val="af2"/>
            <w:rFonts w:hint="eastAsia"/>
            <w:noProof/>
          </w:rPr>
          <w:t>暨數位經濟相關產業所缺人才之主要職務領域類別</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_Toc6815947 \h </w:instrText>
        </w:r>
        <w:r w:rsidR="00556A25" w:rsidRPr="00214392">
          <w:rPr>
            <w:noProof/>
            <w:webHidden/>
          </w:rPr>
        </w:r>
        <w:r w:rsidR="00556A25" w:rsidRPr="00214392">
          <w:rPr>
            <w:noProof/>
            <w:webHidden/>
          </w:rPr>
          <w:fldChar w:fldCharType="separate"/>
        </w:r>
        <w:r w:rsidR="00527575">
          <w:rPr>
            <w:noProof/>
            <w:webHidden/>
          </w:rPr>
          <w:t>37</w:t>
        </w:r>
        <w:r w:rsidR="00556A25" w:rsidRPr="00214392">
          <w:rPr>
            <w:noProof/>
            <w:webHidden/>
          </w:rPr>
          <w:fldChar w:fldCharType="end"/>
        </w:r>
      </w:hyperlink>
    </w:p>
    <w:p w:rsidR="00556A25" w:rsidRPr="00214392" w:rsidRDefault="000C6A69">
      <w:pPr>
        <w:pStyle w:val="31"/>
        <w:rPr>
          <w:noProof/>
          <w:sz w:val="24"/>
          <w:szCs w:val="22"/>
        </w:rPr>
      </w:pPr>
      <w:hyperlink w:anchor="_Toc6815948" w:history="1">
        <w:r w:rsidR="00556A25" w:rsidRPr="00214392">
          <w:rPr>
            <w:rStyle w:val="af2"/>
            <w:rFonts w:hint="eastAsia"/>
            <w:noProof/>
          </w:rPr>
          <w:t>圖</w:t>
        </w:r>
        <w:r w:rsidR="00556A25" w:rsidRPr="00214392">
          <w:rPr>
            <w:rStyle w:val="af2"/>
            <w:noProof/>
          </w:rPr>
          <w:t>12  5+2</w:t>
        </w:r>
        <w:r w:rsidR="00556A25" w:rsidRPr="00214392">
          <w:rPr>
            <w:rStyle w:val="af2"/>
            <w:rFonts w:hint="eastAsia"/>
            <w:noProof/>
          </w:rPr>
          <w:t>暨數位經濟相關產業所缺人才之主要職務需求項目</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_Toc6815948 \h </w:instrText>
        </w:r>
        <w:r w:rsidR="00556A25" w:rsidRPr="00214392">
          <w:rPr>
            <w:noProof/>
            <w:webHidden/>
          </w:rPr>
        </w:r>
        <w:r w:rsidR="00556A25" w:rsidRPr="00214392">
          <w:rPr>
            <w:noProof/>
            <w:webHidden/>
          </w:rPr>
          <w:fldChar w:fldCharType="separate"/>
        </w:r>
        <w:r w:rsidR="00527575">
          <w:rPr>
            <w:noProof/>
            <w:webHidden/>
          </w:rPr>
          <w:t>37</w:t>
        </w:r>
        <w:r w:rsidR="00556A25" w:rsidRPr="00214392">
          <w:rPr>
            <w:noProof/>
            <w:webHidden/>
          </w:rPr>
          <w:fldChar w:fldCharType="end"/>
        </w:r>
      </w:hyperlink>
    </w:p>
    <w:p w:rsidR="00556A25" w:rsidRPr="00214392" w:rsidRDefault="000C6A69">
      <w:pPr>
        <w:pStyle w:val="31"/>
        <w:rPr>
          <w:noProof/>
          <w:sz w:val="24"/>
          <w:szCs w:val="22"/>
        </w:rPr>
      </w:pPr>
      <w:hyperlink w:anchor="_Toc6815949" w:history="1">
        <w:r w:rsidR="00556A25" w:rsidRPr="00214392">
          <w:rPr>
            <w:rStyle w:val="af2"/>
            <w:rFonts w:hint="eastAsia"/>
            <w:noProof/>
          </w:rPr>
          <w:t>圖</w:t>
        </w:r>
        <w:r w:rsidR="00556A25" w:rsidRPr="00214392">
          <w:rPr>
            <w:rStyle w:val="af2"/>
            <w:noProof/>
          </w:rPr>
          <w:t>13  5+2</w:t>
        </w:r>
        <w:r w:rsidR="00556A25" w:rsidRPr="00214392">
          <w:rPr>
            <w:rStyle w:val="af2"/>
            <w:rFonts w:hint="eastAsia"/>
            <w:noProof/>
          </w:rPr>
          <w:t>暨數位經濟相關產業所需人才之跨領域職務類型</w:t>
        </w:r>
        <w:r w:rsidR="00556A25" w:rsidRPr="00214392">
          <w:rPr>
            <w:noProof/>
            <w:webHidden/>
          </w:rPr>
          <w:tab/>
        </w:r>
        <w:r w:rsidR="00556A25" w:rsidRPr="00214392">
          <w:rPr>
            <w:noProof/>
            <w:webHidden/>
          </w:rPr>
          <w:fldChar w:fldCharType="begin"/>
        </w:r>
        <w:r w:rsidR="00556A25" w:rsidRPr="00214392">
          <w:rPr>
            <w:noProof/>
            <w:webHidden/>
          </w:rPr>
          <w:instrText xml:space="preserve"> PAGEREF _Toc6815949 \h </w:instrText>
        </w:r>
        <w:r w:rsidR="00556A25" w:rsidRPr="00214392">
          <w:rPr>
            <w:noProof/>
            <w:webHidden/>
          </w:rPr>
        </w:r>
        <w:r w:rsidR="00556A25" w:rsidRPr="00214392">
          <w:rPr>
            <w:noProof/>
            <w:webHidden/>
          </w:rPr>
          <w:fldChar w:fldCharType="separate"/>
        </w:r>
        <w:r w:rsidR="00527575">
          <w:rPr>
            <w:noProof/>
            <w:webHidden/>
          </w:rPr>
          <w:t>39</w:t>
        </w:r>
        <w:r w:rsidR="00556A25" w:rsidRPr="00214392">
          <w:rPr>
            <w:noProof/>
            <w:webHidden/>
          </w:rPr>
          <w:fldChar w:fldCharType="end"/>
        </w:r>
      </w:hyperlink>
    </w:p>
    <w:p w:rsidR="000120EA" w:rsidRPr="0040488A" w:rsidRDefault="000120EA" w:rsidP="00E15EFE">
      <w:pPr>
        <w:pStyle w:val="31"/>
        <w:ind w:left="805" w:hanging="805"/>
        <w:rPr>
          <w:lang w:val="zh-TW"/>
        </w:rPr>
        <w:sectPr w:rsidR="000120EA" w:rsidRPr="0040488A" w:rsidSect="00EE6833">
          <w:headerReference w:type="even" r:id="rId11"/>
          <w:headerReference w:type="default" r:id="rId12"/>
          <w:footerReference w:type="even" r:id="rId13"/>
          <w:footerReference w:type="default" r:id="rId14"/>
          <w:type w:val="oddPage"/>
          <w:pgSz w:w="11906" w:h="16838" w:code="9"/>
          <w:pgMar w:top="1134" w:right="1134" w:bottom="1134" w:left="1134" w:header="454" w:footer="567" w:gutter="454"/>
          <w:pgNumType w:fmt="lowerRoman" w:start="1"/>
          <w:cols w:space="425"/>
          <w:docGrid w:type="lines" w:linePitch="360"/>
        </w:sectPr>
      </w:pPr>
      <w:r w:rsidRPr="00214392">
        <w:rPr>
          <w:rStyle w:val="af2"/>
          <w:noProof/>
          <w:color w:val="auto"/>
          <w:sz w:val="23"/>
          <w:szCs w:val="23"/>
        </w:rPr>
        <w:fldChar w:fldCharType="end"/>
      </w:r>
    </w:p>
    <w:p w:rsidR="007B3623" w:rsidRPr="0040488A" w:rsidRDefault="001345A3" w:rsidP="001345A3">
      <w:pPr>
        <w:pStyle w:val="affe"/>
      </w:pPr>
      <w:bookmarkStart w:id="0" w:name="_Toc424216775"/>
      <w:bookmarkStart w:id="1" w:name="_Toc511048938"/>
      <w:bookmarkStart w:id="2" w:name="_Toc5219767"/>
      <w:bookmarkStart w:id="3" w:name="_Toc5220026"/>
      <w:bookmarkStart w:id="4" w:name="_Toc8639358"/>
      <w:r w:rsidRPr="0040488A">
        <w:rPr>
          <w:rFonts w:hint="eastAsia"/>
        </w:rPr>
        <w:lastRenderedPageBreak/>
        <w:t>第一章　背景說明</w:t>
      </w:r>
      <w:bookmarkEnd w:id="0"/>
      <w:bookmarkEnd w:id="1"/>
      <w:bookmarkEnd w:id="2"/>
      <w:bookmarkEnd w:id="3"/>
      <w:bookmarkEnd w:id="4"/>
    </w:p>
    <w:p w:rsidR="00490D58" w:rsidRPr="0040488A" w:rsidRDefault="00A87083" w:rsidP="00FE5329">
      <w:pPr>
        <w:pStyle w:val="a0"/>
      </w:pPr>
      <w:bookmarkStart w:id="5" w:name="_Toc424216776"/>
      <w:bookmarkStart w:id="6" w:name="_Toc511048939"/>
      <w:bookmarkStart w:id="7" w:name="_Toc5219768"/>
      <w:bookmarkStart w:id="8" w:name="_Toc5220027"/>
      <w:bookmarkStart w:id="9" w:name="_Toc8639359"/>
      <w:r w:rsidRPr="0040488A">
        <w:rPr>
          <w:rFonts w:hint="eastAsia"/>
        </w:rPr>
        <w:t>緣起</w:t>
      </w:r>
      <w:bookmarkEnd w:id="5"/>
      <w:r w:rsidRPr="0040488A">
        <w:rPr>
          <w:rFonts w:hint="eastAsia"/>
        </w:rPr>
        <w:t>與目的</w:t>
      </w:r>
      <w:bookmarkEnd w:id="6"/>
      <w:bookmarkEnd w:id="7"/>
      <w:bookmarkEnd w:id="8"/>
      <w:bookmarkEnd w:id="9"/>
    </w:p>
    <w:p w:rsidR="000F4AAB" w:rsidRPr="0040488A" w:rsidRDefault="000C0971" w:rsidP="000C0971">
      <w:pPr>
        <w:pStyle w:val="af6"/>
        <w:spacing w:before="108"/>
        <w:ind w:firstLine="520"/>
      </w:pPr>
      <w:r w:rsidRPr="000C0971">
        <w:rPr>
          <w:rFonts w:hint="eastAsia"/>
        </w:rPr>
        <w:t>人力資源發展攸關產業之發展及其長期競爭力，</w:t>
      </w:r>
      <w:r w:rsidR="00CF14F3">
        <w:rPr>
          <w:rFonts w:hint="eastAsia"/>
        </w:rPr>
        <w:t>由於</w:t>
      </w:r>
      <w:r w:rsidR="00822A24" w:rsidRPr="000C0971">
        <w:rPr>
          <w:rFonts w:hint="eastAsia"/>
        </w:rPr>
        <w:t>涉及</w:t>
      </w:r>
      <w:r w:rsidRPr="000C0971">
        <w:rPr>
          <w:rFonts w:hint="eastAsia"/>
        </w:rPr>
        <w:t>各部會之權責，</w:t>
      </w:r>
      <w:r w:rsidR="000D1AA8" w:rsidRPr="0040488A">
        <w:rPr>
          <w:rFonts w:hint="eastAsia"/>
        </w:rPr>
        <w:t>為掌握產業發展所需人才，協助產業創新、升級、轉型，</w:t>
      </w:r>
      <w:r w:rsidR="000D1AA8" w:rsidRPr="0040488A">
        <w:t>行政院業於99年10月13日依據「產業創新條例」第17條</w:t>
      </w:r>
      <w:r w:rsidR="000D1AA8" w:rsidRPr="000C0971">
        <w:rPr>
          <w:vertAlign w:val="superscript"/>
        </w:rPr>
        <w:footnoteReference w:id="1"/>
      </w:r>
      <w:r w:rsidR="000D1AA8" w:rsidRPr="0040488A">
        <w:rPr>
          <w:rFonts w:hint="eastAsia"/>
        </w:rPr>
        <w:t>之規定</w:t>
      </w:r>
      <w:r w:rsidR="000D1AA8" w:rsidRPr="0040488A">
        <w:t>，指定本會為專責機關，建立協調整合機制，以推動產業人才資源發展相關事宜。</w:t>
      </w:r>
    </w:p>
    <w:p w:rsidR="00720259" w:rsidRDefault="00851348" w:rsidP="007557C2">
      <w:pPr>
        <w:pStyle w:val="af6"/>
        <w:spacing w:before="108"/>
        <w:ind w:firstLine="520"/>
      </w:pPr>
      <w:r w:rsidRPr="0040488A">
        <w:t>本會自100年起</w:t>
      </w:r>
      <w:r w:rsidRPr="0040488A">
        <w:rPr>
          <w:rFonts w:hint="eastAsia"/>
        </w:rPr>
        <w:t>即</w:t>
      </w:r>
      <w:r w:rsidR="000A705D" w:rsidRPr="0040488A">
        <w:rPr>
          <w:rFonts w:hint="eastAsia"/>
        </w:rPr>
        <w:t>陸續</w:t>
      </w:r>
      <w:r w:rsidRPr="0040488A">
        <w:t>協調</w:t>
      </w:r>
      <w:r w:rsidR="00CF14F3" w:rsidRPr="004C5663">
        <w:rPr>
          <w:rFonts w:hint="eastAsia"/>
          <w:color w:val="000000" w:themeColor="text1"/>
        </w:rPr>
        <w:t>內政部、國防部、經濟部、交通部、行政院農業委員會、衛生福利部、文化部、科技部及金融監督管理委員會等9個部會</w:t>
      </w:r>
      <w:r w:rsidRPr="0040488A">
        <w:t>辦理重點產業人才供需調查及推估</w:t>
      </w:r>
      <w:r w:rsidRPr="0040488A">
        <w:rPr>
          <w:rFonts w:hint="eastAsia"/>
        </w:rPr>
        <w:t>工作</w:t>
      </w:r>
      <w:r w:rsidRPr="0040488A">
        <w:t>，</w:t>
      </w:r>
      <w:r w:rsidR="00E91A28" w:rsidRPr="0040488A">
        <w:t>以</w:t>
      </w:r>
      <w:r w:rsidR="00E91A28" w:rsidRPr="0040488A">
        <w:rPr>
          <w:rFonts w:hint="eastAsia"/>
        </w:rPr>
        <w:t>政府當前發展之重要產業為基礎，擇定優</w:t>
      </w:r>
      <w:r w:rsidR="00E91A28" w:rsidRPr="0040488A">
        <w:t>先辦理</w:t>
      </w:r>
      <w:r w:rsidR="00E91A28" w:rsidRPr="0040488A">
        <w:rPr>
          <w:rFonts w:hint="eastAsia"/>
        </w:rPr>
        <w:t>之項目</w:t>
      </w:r>
      <w:r w:rsidR="00E91A28" w:rsidRPr="0040488A">
        <w:t>，</w:t>
      </w:r>
      <w:r w:rsidR="000C6A0E" w:rsidRPr="0040488A">
        <w:rPr>
          <w:rFonts w:hint="eastAsia"/>
        </w:rPr>
        <w:t>截至</w:t>
      </w:r>
      <w:r w:rsidR="005C65AE" w:rsidRPr="0040488A">
        <w:rPr>
          <w:rFonts w:hint="eastAsia"/>
        </w:rPr>
        <w:t>107</w:t>
      </w:r>
      <w:r w:rsidR="000C6A0E" w:rsidRPr="0040488A">
        <w:rPr>
          <w:rFonts w:hint="eastAsia"/>
        </w:rPr>
        <w:t>年底</w:t>
      </w:r>
      <w:r w:rsidR="00087C12" w:rsidRPr="0040488A">
        <w:rPr>
          <w:rFonts w:hint="eastAsia"/>
        </w:rPr>
        <w:t>計辦理</w:t>
      </w:r>
      <w:r w:rsidR="005C65AE" w:rsidRPr="0040488A">
        <w:rPr>
          <w:rFonts w:hint="eastAsia"/>
        </w:rPr>
        <w:t>71</w:t>
      </w:r>
      <w:r w:rsidR="00087C12" w:rsidRPr="0040488A">
        <w:rPr>
          <w:rFonts w:hint="eastAsia"/>
        </w:rPr>
        <w:t>項產業</w:t>
      </w:r>
      <w:r w:rsidR="009C092D" w:rsidRPr="0040488A">
        <w:rPr>
          <w:rFonts w:hint="eastAsia"/>
        </w:rPr>
        <w:t>（</w:t>
      </w:r>
      <w:r w:rsidR="000C6A0E" w:rsidRPr="0040488A">
        <w:rPr>
          <w:rFonts w:hint="eastAsia"/>
        </w:rPr>
        <w:t>詳附錄</w:t>
      </w:r>
      <w:r w:rsidR="009C092D" w:rsidRPr="0040488A">
        <w:rPr>
          <w:rFonts w:hint="eastAsia"/>
        </w:rPr>
        <w:t>）</w:t>
      </w:r>
      <w:r w:rsidR="007C2E4E" w:rsidRPr="0040488A">
        <w:rPr>
          <w:rFonts w:hint="eastAsia"/>
        </w:rPr>
        <w:t>。</w:t>
      </w:r>
    </w:p>
    <w:p w:rsidR="005C5B4E" w:rsidRPr="004C5663" w:rsidRDefault="005C5B4E" w:rsidP="005C5B4E">
      <w:pPr>
        <w:pStyle w:val="af6"/>
        <w:spacing w:before="108"/>
        <w:ind w:firstLine="520"/>
        <w:rPr>
          <w:color w:val="000000" w:themeColor="text1"/>
        </w:rPr>
      </w:pPr>
      <w:r w:rsidRPr="0040488A">
        <w:rPr>
          <w:rFonts w:hint="eastAsia"/>
        </w:rPr>
        <w:t>各中央目的事業主管機關辦理</w:t>
      </w:r>
      <w:r w:rsidRPr="0040488A">
        <w:t>重點產業人才供需調查及推估</w:t>
      </w:r>
      <w:r w:rsidRPr="0040488A">
        <w:rPr>
          <w:rFonts w:hint="eastAsia"/>
        </w:rPr>
        <w:t>工作之流程，如</w:t>
      </w:r>
      <w:r w:rsidR="00FB574E">
        <w:fldChar w:fldCharType="begin"/>
      </w:r>
      <w:r w:rsidR="00FB574E">
        <w:instrText xml:space="preserve"> </w:instrText>
      </w:r>
      <w:r w:rsidR="00FB574E">
        <w:rPr>
          <w:rFonts w:hint="eastAsia"/>
        </w:rPr>
        <w:instrText>REF _Ref5286405 \h</w:instrText>
      </w:r>
      <w:r w:rsidR="00FB574E">
        <w:instrText xml:space="preserve"> </w:instrText>
      </w:r>
      <w:r w:rsidR="00FB574E">
        <w:fldChar w:fldCharType="separate"/>
      </w:r>
      <w:r w:rsidR="00527575" w:rsidRPr="0040488A">
        <w:rPr>
          <w:rFonts w:hint="eastAsia"/>
        </w:rPr>
        <w:t>圖</w:t>
      </w:r>
      <w:r w:rsidR="00527575">
        <w:rPr>
          <w:noProof/>
        </w:rPr>
        <w:t>1</w:t>
      </w:r>
      <w:r w:rsidR="00FB574E">
        <w:fldChar w:fldCharType="end"/>
      </w:r>
      <w:r w:rsidRPr="0040488A">
        <w:rPr>
          <w:rFonts w:hint="eastAsia"/>
        </w:rPr>
        <w:t>所示，為使調查結果符合產業人才實際概況與需求，</w:t>
      </w:r>
      <w:r w:rsidR="00102F8B">
        <w:rPr>
          <w:rFonts w:hint="eastAsia"/>
        </w:rPr>
        <w:t>亦邀請</w:t>
      </w:r>
      <w:r w:rsidRPr="0040488A">
        <w:rPr>
          <w:rFonts w:hint="eastAsia"/>
        </w:rPr>
        <w:t>相關領域專家學者與產業公協會於辦理過程中提供意見</w:t>
      </w:r>
      <w:r w:rsidRPr="004C5663">
        <w:rPr>
          <w:rFonts w:hint="eastAsia"/>
          <w:color w:val="000000" w:themeColor="text1"/>
        </w:rPr>
        <w:t>，最後</w:t>
      </w:r>
      <w:r w:rsidR="00552F77" w:rsidRPr="004C5663">
        <w:rPr>
          <w:rFonts w:hint="eastAsia"/>
          <w:color w:val="000000" w:themeColor="text1"/>
        </w:rPr>
        <w:t>歸納出各產業所面臨之人才問題及相關因應對策建議</w:t>
      </w:r>
      <w:r w:rsidRPr="004C5663">
        <w:rPr>
          <w:rFonts w:hint="eastAsia"/>
          <w:color w:val="000000" w:themeColor="text1"/>
        </w:rPr>
        <w:t>。</w:t>
      </w:r>
    </w:p>
    <w:p w:rsidR="003A7644" w:rsidRPr="0040488A" w:rsidRDefault="007C2E4E" w:rsidP="00F02093">
      <w:pPr>
        <w:pStyle w:val="af6"/>
        <w:spacing w:before="108"/>
        <w:ind w:firstLine="520"/>
      </w:pPr>
      <w:r w:rsidRPr="0040488A">
        <w:rPr>
          <w:rFonts w:hint="eastAsia"/>
        </w:rPr>
        <w:t>本會每年針對相關辦理成果定期完成彙整報告</w:t>
      </w:r>
      <w:r w:rsidRPr="004C5663">
        <w:rPr>
          <w:rFonts w:hint="eastAsia"/>
          <w:color w:val="000000" w:themeColor="text1"/>
        </w:rPr>
        <w:t>，</w:t>
      </w:r>
      <w:r w:rsidR="00444CAA" w:rsidRPr="004C5663">
        <w:rPr>
          <w:rFonts w:hint="eastAsia"/>
          <w:color w:val="000000" w:themeColor="text1"/>
        </w:rPr>
        <w:t>並於次年進一步針對上年度所綜整出的人才問題及其相關因應對策，</w:t>
      </w:r>
      <w:r w:rsidR="00D07249" w:rsidRPr="004C5663">
        <w:rPr>
          <w:rFonts w:hint="eastAsia"/>
          <w:color w:val="000000" w:themeColor="text1"/>
        </w:rPr>
        <w:t>檢討</w:t>
      </w:r>
      <w:r w:rsidR="00444CAA" w:rsidRPr="004C5663">
        <w:rPr>
          <w:rFonts w:hint="eastAsia"/>
          <w:color w:val="000000" w:themeColor="text1"/>
        </w:rPr>
        <w:t>追蹤其辦理情形。</w:t>
      </w:r>
      <w:r w:rsidR="000A5B10" w:rsidRPr="004C5663">
        <w:rPr>
          <w:rFonts w:hint="eastAsia"/>
          <w:color w:val="000000" w:themeColor="text1"/>
        </w:rPr>
        <w:t>本報告</w:t>
      </w:r>
      <w:r w:rsidR="004B7C4B" w:rsidRPr="0040488A">
        <w:rPr>
          <w:rFonts w:hint="eastAsia"/>
        </w:rPr>
        <w:t>除</w:t>
      </w:r>
      <w:r w:rsidR="008F2883" w:rsidRPr="0040488A">
        <w:rPr>
          <w:rFonts w:hint="eastAsia"/>
        </w:rPr>
        <w:t>有助於了解</w:t>
      </w:r>
      <w:r w:rsidR="00FD2EB8" w:rsidRPr="0040488A">
        <w:rPr>
          <w:rFonts w:hint="eastAsia"/>
        </w:rPr>
        <w:t>產業人力供需</w:t>
      </w:r>
      <w:r w:rsidR="008F2883" w:rsidRPr="0040488A">
        <w:rPr>
          <w:rFonts w:hint="eastAsia"/>
        </w:rPr>
        <w:t>趨勢</w:t>
      </w:r>
      <w:r w:rsidR="002A6533" w:rsidRPr="0040488A">
        <w:rPr>
          <w:rFonts w:hint="eastAsia"/>
        </w:rPr>
        <w:t>及面臨問題</w:t>
      </w:r>
      <w:r w:rsidR="004B7C4B" w:rsidRPr="0040488A">
        <w:rPr>
          <w:rFonts w:hint="eastAsia"/>
        </w:rPr>
        <w:t>外，另</w:t>
      </w:r>
      <w:r w:rsidR="000502A8" w:rsidRPr="0040488A">
        <w:rPr>
          <w:rFonts w:hint="eastAsia"/>
        </w:rPr>
        <w:t>可做為相關部會</w:t>
      </w:r>
      <w:r w:rsidR="00FD2EB8" w:rsidRPr="0040488A">
        <w:rPr>
          <w:rFonts w:hint="eastAsia"/>
        </w:rPr>
        <w:t>研擬</w:t>
      </w:r>
      <w:r w:rsidR="00C13186" w:rsidRPr="0040488A">
        <w:rPr>
          <w:rFonts w:hint="eastAsia"/>
        </w:rPr>
        <w:t>培訓</w:t>
      </w:r>
      <w:r w:rsidR="00C22E67" w:rsidRPr="0040488A">
        <w:rPr>
          <w:rFonts w:hint="eastAsia"/>
        </w:rPr>
        <w:t>、留用及延攬等</w:t>
      </w:r>
      <w:r w:rsidR="00FD2EB8" w:rsidRPr="0040488A">
        <w:rPr>
          <w:rFonts w:hint="eastAsia"/>
        </w:rPr>
        <w:t>人力資源對策</w:t>
      </w:r>
      <w:r w:rsidR="004F1C8A" w:rsidRPr="0040488A">
        <w:rPr>
          <w:rFonts w:hint="eastAsia"/>
        </w:rPr>
        <w:t>以及建置職能基準</w:t>
      </w:r>
      <w:r w:rsidR="00FD2EB8" w:rsidRPr="0040488A">
        <w:rPr>
          <w:rFonts w:hint="eastAsia"/>
        </w:rPr>
        <w:t>之參考</w:t>
      </w:r>
      <w:r w:rsidR="00737DCF" w:rsidRPr="0040488A">
        <w:rPr>
          <w:rFonts w:hint="eastAsia"/>
        </w:rPr>
        <w:t>，以有效強化產業所需人才</w:t>
      </w:r>
      <w:r w:rsidR="000502A8" w:rsidRPr="0040488A">
        <w:rPr>
          <w:rFonts w:hint="eastAsia"/>
        </w:rPr>
        <w:t>。</w:t>
      </w:r>
      <w:r w:rsidR="007557C2" w:rsidRPr="0040488A">
        <w:rPr>
          <w:rFonts w:hint="eastAsia"/>
        </w:rPr>
        <w:t>為揭露未來產業人才供需資訊，本報告相關調查及推估結果另置於本會「產業人力供需資訊網」</w:t>
      </w:r>
      <w:r w:rsidR="007557C2" w:rsidRPr="0040488A">
        <w:rPr>
          <w:rStyle w:val="af1"/>
        </w:rPr>
        <w:footnoteReference w:id="2"/>
      </w:r>
      <w:r w:rsidR="007557C2" w:rsidRPr="0040488A">
        <w:rPr>
          <w:rFonts w:hint="eastAsia"/>
        </w:rPr>
        <w:t>，提供各界參考運用。</w:t>
      </w:r>
    </w:p>
    <w:p w:rsidR="00C13186" w:rsidRPr="0040488A" w:rsidRDefault="00C13186" w:rsidP="002A6533">
      <w:pPr>
        <w:widowControl/>
        <w:jc w:val="center"/>
        <w:rPr>
          <w:rFonts w:ascii="微軟正黑體" w:eastAsia="微軟正黑體" w:hAnsi="微軟正黑體" w:cs="Times New Roman"/>
          <w:sz w:val="26"/>
          <w:szCs w:val="26"/>
        </w:rPr>
      </w:pPr>
      <w:r w:rsidRPr="0040488A">
        <w:rPr>
          <w:rFonts w:ascii="微軟正黑體" w:eastAsia="微軟正黑體" w:hAnsi="微軟正黑體" w:cs="Times New Roman"/>
          <w:noProof/>
          <w:sz w:val="26"/>
          <w:szCs w:val="26"/>
        </w:rPr>
        <w:lastRenderedPageBreak/>
        <w:drawing>
          <wp:inline distT="0" distB="0" distL="0" distR="0" wp14:anchorId="2DF9DE68" wp14:editId="65D60A3B">
            <wp:extent cx="5831840" cy="3985895"/>
            <wp:effectExtent l="0" t="0" r="0" b="0"/>
            <wp:docPr id="198" name="圖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1840" cy="3985895"/>
                    </a:xfrm>
                    <a:prstGeom prst="rect">
                      <a:avLst/>
                    </a:prstGeom>
                  </pic:spPr>
                </pic:pic>
              </a:graphicData>
            </a:graphic>
          </wp:inline>
        </w:drawing>
      </w:r>
    </w:p>
    <w:p w:rsidR="00C434F8" w:rsidRPr="0040488A" w:rsidRDefault="00C434F8" w:rsidP="007F2957">
      <w:pPr>
        <w:pStyle w:val="af3"/>
        <w:spacing w:before="0" w:beforeAutospacing="0" w:line="280" w:lineRule="exact"/>
        <w:jc w:val="left"/>
        <w:rPr>
          <w:sz w:val="20"/>
        </w:rPr>
      </w:pPr>
      <w:r w:rsidRPr="0040488A">
        <w:rPr>
          <w:rFonts w:hint="eastAsia"/>
          <w:sz w:val="20"/>
        </w:rPr>
        <w:t>資料來源：</w:t>
      </w:r>
      <w:r w:rsidR="00F43A9E" w:rsidRPr="0040488A">
        <w:rPr>
          <w:rFonts w:hint="eastAsia"/>
          <w:sz w:val="20"/>
        </w:rPr>
        <w:t>本報告繪製</w:t>
      </w:r>
      <w:r w:rsidRPr="0040488A">
        <w:rPr>
          <w:rFonts w:hint="eastAsia"/>
          <w:sz w:val="20"/>
        </w:rPr>
        <w:t>。</w:t>
      </w:r>
    </w:p>
    <w:p w:rsidR="00800402" w:rsidRPr="0040488A" w:rsidRDefault="003725FA" w:rsidP="0008774C">
      <w:pPr>
        <w:pStyle w:val="-"/>
        <w:spacing w:before="36"/>
      </w:pPr>
      <w:bookmarkStart w:id="10" w:name="_Ref5286405"/>
      <w:bookmarkStart w:id="11" w:name="_Toc479230971"/>
      <w:bookmarkStart w:id="12" w:name="_Toc511050910"/>
      <w:bookmarkStart w:id="13" w:name="_Toc513124271"/>
      <w:bookmarkStart w:id="14" w:name="_Toc6815937"/>
      <w:r w:rsidRPr="0040488A">
        <w:rPr>
          <w:rFonts w:hint="eastAsia"/>
        </w:rPr>
        <w:t>圖</w:t>
      </w:r>
      <w:r w:rsidRPr="0040488A">
        <w:fldChar w:fldCharType="begin"/>
      </w:r>
      <w:r w:rsidRPr="0040488A">
        <w:instrText xml:space="preserve"> </w:instrText>
      </w:r>
      <w:r w:rsidRPr="0040488A">
        <w:rPr>
          <w:rFonts w:hint="eastAsia"/>
        </w:rPr>
        <w:instrText>SEQ 圖 \* ARABIC</w:instrText>
      </w:r>
      <w:r w:rsidRPr="0040488A">
        <w:instrText xml:space="preserve"> </w:instrText>
      </w:r>
      <w:r w:rsidRPr="0040488A">
        <w:fldChar w:fldCharType="separate"/>
      </w:r>
      <w:r w:rsidR="00527575">
        <w:rPr>
          <w:noProof/>
        </w:rPr>
        <w:t>1</w:t>
      </w:r>
      <w:r w:rsidRPr="0040488A">
        <w:fldChar w:fldCharType="end"/>
      </w:r>
      <w:bookmarkEnd w:id="10"/>
      <w:r w:rsidRPr="0040488A">
        <w:rPr>
          <w:rFonts w:hint="eastAsia"/>
        </w:rPr>
        <w:t xml:space="preserve">  </w:t>
      </w:r>
      <w:r w:rsidR="000862DA">
        <w:rPr>
          <w:rFonts w:hint="eastAsia"/>
        </w:rPr>
        <w:t xml:space="preserve"> </w:t>
      </w:r>
      <w:r w:rsidRPr="0040488A">
        <w:rPr>
          <w:rFonts w:hint="eastAsia"/>
        </w:rPr>
        <w:t>產業人才供需調查及推估工作流程圖</w:t>
      </w:r>
      <w:bookmarkEnd w:id="11"/>
      <w:bookmarkEnd w:id="12"/>
      <w:bookmarkEnd w:id="13"/>
      <w:bookmarkEnd w:id="14"/>
    </w:p>
    <w:p w:rsidR="000A1F5F" w:rsidRPr="0040488A" w:rsidRDefault="000A1F5F" w:rsidP="007441C6">
      <w:pPr>
        <w:pStyle w:val="af3"/>
        <w:keepNext w:val="0"/>
        <w:widowControl/>
        <w:spacing w:beforeLines="30" w:before="108" w:beforeAutospacing="0" w:after="100" w:afterAutospacing="1"/>
      </w:pPr>
      <w:r w:rsidRPr="0040488A">
        <w:br w:type="page"/>
      </w:r>
    </w:p>
    <w:p w:rsidR="00491801" w:rsidRPr="0040488A" w:rsidRDefault="009256B1" w:rsidP="00FE5329">
      <w:pPr>
        <w:pStyle w:val="a0"/>
      </w:pPr>
      <w:bookmarkStart w:id="15" w:name="_Toc424216778"/>
      <w:bookmarkStart w:id="16" w:name="_Toc511048940"/>
      <w:bookmarkStart w:id="17" w:name="_Toc5219769"/>
      <w:bookmarkStart w:id="18" w:name="_Toc5220028"/>
      <w:bookmarkStart w:id="19" w:name="_Toc8639360"/>
      <w:r w:rsidRPr="0040488A">
        <w:rPr>
          <w:rFonts w:hint="eastAsia"/>
        </w:rPr>
        <w:lastRenderedPageBreak/>
        <w:t>107</w:t>
      </w:r>
      <w:r w:rsidR="00F547E9" w:rsidRPr="0040488A">
        <w:rPr>
          <w:rFonts w:hint="eastAsia"/>
        </w:rPr>
        <w:t>年</w:t>
      </w:r>
      <w:r w:rsidR="00491801" w:rsidRPr="0040488A">
        <w:rPr>
          <w:rFonts w:hint="eastAsia"/>
        </w:rPr>
        <w:t>調查業別</w:t>
      </w:r>
      <w:bookmarkEnd w:id="15"/>
      <w:bookmarkEnd w:id="16"/>
      <w:bookmarkEnd w:id="17"/>
      <w:bookmarkEnd w:id="18"/>
      <w:bookmarkEnd w:id="19"/>
    </w:p>
    <w:p w:rsidR="00E67A3E" w:rsidRPr="00101DCE" w:rsidRDefault="00551C6B" w:rsidP="00CF5C0E">
      <w:pPr>
        <w:pStyle w:val="af6"/>
        <w:spacing w:before="108"/>
        <w:ind w:firstLine="520"/>
      </w:pPr>
      <w:r w:rsidRPr="0040488A">
        <w:rPr>
          <w:rFonts w:hint="eastAsia"/>
        </w:rPr>
        <w:t>為</w:t>
      </w:r>
      <w:r w:rsidR="00715FE8" w:rsidRPr="0040488A">
        <w:rPr>
          <w:rFonts w:hint="eastAsia"/>
        </w:rPr>
        <w:t>配合產業發展政策，</w:t>
      </w:r>
      <w:r w:rsidRPr="0040488A">
        <w:rPr>
          <w:rFonts w:hint="eastAsia"/>
        </w:rPr>
        <w:t>掌握我國下世代產業所需核心人力，本會</w:t>
      </w:r>
      <w:r w:rsidR="00675768" w:rsidRPr="00460A28">
        <w:rPr>
          <w:rFonts w:hint="eastAsia"/>
        </w:rPr>
        <w:t>於</w:t>
      </w:r>
      <w:r w:rsidR="00C2240D" w:rsidRPr="00460A28">
        <w:rPr>
          <w:rFonts w:hint="eastAsia"/>
        </w:rPr>
        <w:t>106</w:t>
      </w:r>
      <w:r w:rsidR="00675768" w:rsidRPr="00460A28">
        <w:rPr>
          <w:rFonts w:hint="eastAsia"/>
        </w:rPr>
        <w:t>年</w:t>
      </w:r>
      <w:r w:rsidR="00704D4F">
        <w:rPr>
          <w:rFonts w:hint="eastAsia"/>
        </w:rPr>
        <w:t>底</w:t>
      </w:r>
      <w:r w:rsidRPr="0040488A">
        <w:rPr>
          <w:rFonts w:hint="eastAsia"/>
        </w:rPr>
        <w:t>協調各相關部會</w:t>
      </w:r>
      <w:r w:rsidR="00675768" w:rsidRPr="0040488A">
        <w:rPr>
          <w:rFonts w:hint="eastAsia"/>
        </w:rPr>
        <w:t>辦理重點產業</w:t>
      </w:r>
      <w:r w:rsidR="007557C2" w:rsidRPr="0040488A">
        <w:rPr>
          <w:rFonts w:hint="eastAsia"/>
        </w:rPr>
        <w:t>人才</w:t>
      </w:r>
      <w:r w:rsidR="00675768" w:rsidRPr="0040488A">
        <w:rPr>
          <w:rFonts w:hint="eastAsia"/>
        </w:rPr>
        <w:t>供需調查及推估作業時，</w:t>
      </w:r>
      <w:r w:rsidR="00907774" w:rsidRPr="004C5663">
        <w:rPr>
          <w:rFonts w:hint="eastAsia"/>
          <w:color w:val="000000" w:themeColor="text1"/>
        </w:rPr>
        <w:t>選定</w:t>
      </w:r>
      <w:r w:rsidRPr="0040488A">
        <w:rPr>
          <w:rFonts w:hint="eastAsia"/>
        </w:rPr>
        <w:t>以「5+2」產業</w:t>
      </w:r>
      <w:r w:rsidR="009C092D" w:rsidRPr="0040488A">
        <w:rPr>
          <w:rFonts w:hint="eastAsia"/>
        </w:rPr>
        <w:t>（</w:t>
      </w:r>
      <w:r w:rsidR="00715FE8" w:rsidRPr="0040488A">
        <w:rPr>
          <w:rFonts w:hint="eastAsia"/>
        </w:rPr>
        <w:t>包括智慧機械產業、國防產業、綠能科技產業、亞洲‧矽谷、循環經濟產業、生醫產業、新農業</w:t>
      </w:r>
      <w:r w:rsidR="009C092D" w:rsidRPr="0040488A">
        <w:rPr>
          <w:rFonts w:hint="eastAsia"/>
        </w:rPr>
        <w:t>）</w:t>
      </w:r>
      <w:r w:rsidR="00E61868" w:rsidRPr="004C5663">
        <w:rPr>
          <w:rFonts w:hint="eastAsia"/>
          <w:color w:val="000000" w:themeColor="text1"/>
        </w:rPr>
        <w:t>及數位經濟相關產業</w:t>
      </w:r>
      <w:r w:rsidRPr="004C5663">
        <w:rPr>
          <w:rFonts w:hint="eastAsia"/>
          <w:color w:val="000000" w:themeColor="text1"/>
        </w:rPr>
        <w:t>為主軸，</w:t>
      </w:r>
      <w:r w:rsidR="002A2654" w:rsidRPr="00101DCE">
        <w:rPr>
          <w:rFonts w:hint="eastAsia"/>
        </w:rPr>
        <w:t>請各</w:t>
      </w:r>
      <w:r w:rsidR="00CE6D97" w:rsidRPr="00101DCE">
        <w:rPr>
          <w:rFonts w:hint="eastAsia"/>
        </w:rPr>
        <w:t>產業</w:t>
      </w:r>
      <w:r w:rsidR="002A2654" w:rsidRPr="00101DCE">
        <w:rPr>
          <w:rFonts w:hint="eastAsia"/>
        </w:rPr>
        <w:t>主管機關</w:t>
      </w:r>
      <w:r w:rsidR="00CE6D97" w:rsidRPr="00101DCE">
        <w:rPr>
          <w:rFonts w:hint="eastAsia"/>
        </w:rPr>
        <w:t>積極配合辦理</w:t>
      </w:r>
      <w:r w:rsidR="00E67A3E" w:rsidRPr="00101DCE">
        <w:rPr>
          <w:rFonts w:hint="eastAsia"/>
        </w:rPr>
        <w:t>。</w:t>
      </w:r>
    </w:p>
    <w:p w:rsidR="00715FE8" w:rsidRDefault="0088085E" w:rsidP="00CF5C0E">
      <w:pPr>
        <w:pStyle w:val="af6"/>
        <w:spacing w:before="108"/>
        <w:ind w:firstLine="520"/>
      </w:pPr>
      <w:r w:rsidRPr="00101DCE">
        <w:rPr>
          <w:rFonts w:hint="eastAsia"/>
        </w:rPr>
        <w:t>10</w:t>
      </w:r>
      <w:r w:rsidR="009256B1" w:rsidRPr="00101DCE">
        <w:rPr>
          <w:rFonts w:hint="eastAsia"/>
        </w:rPr>
        <w:t>7</w:t>
      </w:r>
      <w:r w:rsidRPr="00101DCE">
        <w:rPr>
          <w:rFonts w:hint="eastAsia"/>
        </w:rPr>
        <w:t>年</w:t>
      </w:r>
      <w:r w:rsidR="00AE433B" w:rsidRPr="00101DCE">
        <w:rPr>
          <w:rFonts w:hint="eastAsia"/>
        </w:rPr>
        <w:t>各</w:t>
      </w:r>
      <w:r w:rsidR="00675768" w:rsidRPr="00101DCE">
        <w:rPr>
          <w:rFonts w:hint="eastAsia"/>
        </w:rPr>
        <w:t>部會</w:t>
      </w:r>
      <w:r w:rsidR="00CE121E">
        <w:rPr>
          <w:rFonts w:hint="eastAsia"/>
        </w:rPr>
        <w:t>除辦理18項</w:t>
      </w:r>
      <w:r w:rsidR="00AB0E38" w:rsidRPr="00101DCE">
        <w:rPr>
          <w:rFonts w:hint="eastAsia"/>
        </w:rPr>
        <w:t>5+2產</w:t>
      </w:r>
      <w:r w:rsidR="00907774" w:rsidRPr="00101DCE">
        <w:rPr>
          <w:rFonts w:hint="eastAsia"/>
        </w:rPr>
        <w:t>業</w:t>
      </w:r>
      <w:r w:rsidR="0019610E" w:rsidRPr="00101DCE">
        <w:rPr>
          <w:rFonts w:hint="eastAsia"/>
        </w:rPr>
        <w:t>及</w:t>
      </w:r>
      <w:r w:rsidR="00CE121E">
        <w:rPr>
          <w:rFonts w:hint="eastAsia"/>
        </w:rPr>
        <w:t>1項</w:t>
      </w:r>
      <w:r w:rsidR="0019610E" w:rsidRPr="00101DCE">
        <w:rPr>
          <w:rFonts w:hint="eastAsia"/>
        </w:rPr>
        <w:t>數位經濟相關產業</w:t>
      </w:r>
      <w:r w:rsidR="00CE121E">
        <w:rPr>
          <w:rFonts w:hint="eastAsia"/>
        </w:rPr>
        <w:t>（合計19</w:t>
      </w:r>
      <w:r w:rsidR="00AB0E38" w:rsidRPr="00101DCE">
        <w:rPr>
          <w:rFonts w:hint="eastAsia"/>
        </w:rPr>
        <w:t>項）</w:t>
      </w:r>
      <w:r w:rsidR="00CE121E" w:rsidRPr="00101DCE">
        <w:rPr>
          <w:rFonts w:hint="eastAsia"/>
        </w:rPr>
        <w:t>外</w:t>
      </w:r>
      <w:r w:rsidR="00AB0E38" w:rsidRPr="00C27D29">
        <w:rPr>
          <w:rFonts w:hint="eastAsia"/>
          <w:color w:val="000000" w:themeColor="text1"/>
        </w:rPr>
        <w:t>，</w:t>
      </w:r>
      <w:r w:rsidR="000731AA" w:rsidRPr="00C27D29">
        <w:rPr>
          <w:rFonts w:hint="eastAsia"/>
          <w:color w:val="000000" w:themeColor="text1"/>
        </w:rPr>
        <w:t>另辦理11項</w:t>
      </w:r>
      <w:r w:rsidR="00EF6E4C" w:rsidRPr="00C27D29">
        <w:rPr>
          <w:rFonts w:hint="eastAsia"/>
          <w:color w:val="000000" w:themeColor="text1"/>
        </w:rPr>
        <w:t>非5+2暨數位經濟之其他重點產業</w:t>
      </w:r>
      <w:r w:rsidR="00910D29" w:rsidRPr="00C27D29">
        <w:rPr>
          <w:rFonts w:hint="eastAsia"/>
          <w:color w:val="000000" w:themeColor="text1"/>
        </w:rPr>
        <w:t>，共</w:t>
      </w:r>
      <w:r w:rsidR="00E67A3E" w:rsidRPr="00C27D29">
        <w:rPr>
          <w:rFonts w:hint="eastAsia"/>
          <w:color w:val="000000" w:themeColor="text1"/>
        </w:rPr>
        <w:t>計辦理30項產業</w:t>
      </w:r>
      <w:r w:rsidR="00350B84">
        <w:rPr>
          <w:rFonts w:hint="eastAsia"/>
          <w:color w:val="000000" w:themeColor="text1"/>
        </w:rPr>
        <w:t>，其中金管會於辦理</w:t>
      </w:r>
      <w:r w:rsidR="00350B84" w:rsidRPr="00350B84">
        <w:rPr>
          <w:rFonts w:hint="eastAsia"/>
          <w:color w:val="000000" w:themeColor="text1"/>
        </w:rPr>
        <w:t>銀行、證券、投信投顧、期貨及保險等</w:t>
      </w:r>
      <w:r w:rsidR="00350B84">
        <w:rPr>
          <w:rFonts w:hint="eastAsia"/>
          <w:color w:val="000000" w:themeColor="text1"/>
        </w:rPr>
        <w:t>金融</w:t>
      </w:r>
      <w:r w:rsidR="00350B84" w:rsidRPr="00350B84">
        <w:rPr>
          <w:rFonts w:hint="eastAsia"/>
          <w:color w:val="000000" w:themeColor="text1"/>
        </w:rPr>
        <w:t>產業</w:t>
      </w:r>
      <w:r w:rsidR="00350B84">
        <w:rPr>
          <w:rFonts w:hint="eastAsia"/>
          <w:color w:val="000000" w:themeColor="text1"/>
        </w:rPr>
        <w:t>調查時，亦同時調查該產業之</w:t>
      </w:r>
      <w:r w:rsidR="00350B84" w:rsidRPr="00350B84">
        <w:rPr>
          <w:rFonts w:hint="eastAsia"/>
          <w:color w:val="000000" w:themeColor="text1"/>
        </w:rPr>
        <w:t>金融科技（FinTech）相關人才需求</w:t>
      </w:r>
      <w:r w:rsidR="00350B84">
        <w:rPr>
          <w:rFonts w:hint="eastAsia"/>
          <w:color w:val="000000" w:themeColor="text1"/>
        </w:rPr>
        <w:t>。</w:t>
      </w:r>
      <w:r w:rsidR="002F32D5" w:rsidRPr="00C27D29">
        <w:rPr>
          <w:rFonts w:hint="eastAsia"/>
          <w:color w:val="000000" w:themeColor="text1"/>
        </w:rPr>
        <w:t>各主管機關</w:t>
      </w:r>
      <w:r w:rsidR="005A778B" w:rsidRPr="0040488A">
        <w:rPr>
          <w:rFonts w:hint="eastAsia"/>
        </w:rPr>
        <w:t>所辦理之產業別</w:t>
      </w:r>
      <w:r w:rsidRPr="0040488A">
        <w:rPr>
          <w:rFonts w:hint="eastAsia"/>
        </w:rPr>
        <w:t>及</w:t>
      </w:r>
      <w:r w:rsidR="005A778B" w:rsidRPr="0040488A">
        <w:rPr>
          <w:rFonts w:hint="eastAsia"/>
        </w:rPr>
        <w:t>其</w:t>
      </w:r>
      <w:r w:rsidRPr="0040488A">
        <w:rPr>
          <w:rFonts w:hint="eastAsia"/>
        </w:rPr>
        <w:t>產業調查範疇</w:t>
      </w:r>
      <w:r w:rsidR="00AE433B" w:rsidRPr="0040488A">
        <w:rPr>
          <w:rFonts w:hint="eastAsia"/>
        </w:rPr>
        <w:t>，</w:t>
      </w:r>
      <w:r w:rsidRPr="0040488A">
        <w:rPr>
          <w:rFonts w:hint="eastAsia"/>
        </w:rPr>
        <w:t>如</w:t>
      </w:r>
      <w:r w:rsidR="004C5E98">
        <w:fldChar w:fldCharType="begin"/>
      </w:r>
      <w:r w:rsidR="004C5E98">
        <w:instrText xml:space="preserve"> </w:instrText>
      </w:r>
      <w:r w:rsidR="004C5E98">
        <w:rPr>
          <w:rFonts w:hint="eastAsia"/>
        </w:rPr>
        <w:instrText>REF _Ref5286445 \h</w:instrText>
      </w:r>
      <w:r w:rsidR="004C5E98">
        <w:instrText xml:space="preserve"> </w:instrText>
      </w:r>
      <w:r w:rsidR="004C5E98">
        <w:fldChar w:fldCharType="separate"/>
      </w:r>
      <w:r w:rsidR="00527575" w:rsidRPr="0040488A">
        <w:rPr>
          <w:rFonts w:hint="eastAsia"/>
        </w:rPr>
        <w:t>圖</w:t>
      </w:r>
      <w:r w:rsidR="00527575">
        <w:rPr>
          <w:noProof/>
        </w:rPr>
        <w:t>2</w:t>
      </w:r>
      <w:r w:rsidR="004C5E98">
        <w:fldChar w:fldCharType="end"/>
      </w:r>
      <w:r w:rsidR="00675768" w:rsidRPr="0040488A">
        <w:rPr>
          <w:rFonts w:hint="eastAsia"/>
        </w:rPr>
        <w:t>及</w:t>
      </w:r>
      <w:r w:rsidR="004C5E98">
        <w:fldChar w:fldCharType="begin"/>
      </w:r>
      <w:r w:rsidR="004C5E98">
        <w:instrText xml:space="preserve"> </w:instrText>
      </w:r>
      <w:r w:rsidR="004C5E98">
        <w:rPr>
          <w:rFonts w:hint="eastAsia"/>
        </w:rPr>
        <w:instrText>REF _Ref5286461 \h</w:instrText>
      </w:r>
      <w:r w:rsidR="004C5E98">
        <w:instrText xml:space="preserve"> </w:instrText>
      </w:r>
      <w:r w:rsidR="004C5E98">
        <w:fldChar w:fldCharType="separate"/>
      </w:r>
      <w:r w:rsidR="00527575" w:rsidRPr="0040488A">
        <w:rPr>
          <w:rFonts w:hint="eastAsia"/>
        </w:rPr>
        <w:t>表</w:t>
      </w:r>
      <w:r w:rsidR="00527575">
        <w:rPr>
          <w:noProof/>
        </w:rPr>
        <w:t>1</w:t>
      </w:r>
      <w:r w:rsidR="004C5E98">
        <w:fldChar w:fldCharType="end"/>
      </w:r>
      <w:r w:rsidRPr="0040488A">
        <w:rPr>
          <w:rFonts w:hint="eastAsia"/>
        </w:rPr>
        <w:t>所示</w:t>
      </w:r>
      <w:r w:rsidR="00FD6078" w:rsidRPr="0040488A">
        <w:rPr>
          <w:rFonts w:hint="eastAsia"/>
        </w:rPr>
        <w:t>。</w:t>
      </w:r>
    </w:p>
    <w:p w:rsidR="00561A13" w:rsidRDefault="00232966" w:rsidP="00561A13">
      <w:pPr>
        <w:pStyle w:val="af6"/>
        <w:spacing w:before="108" w:line="240" w:lineRule="auto"/>
        <w:ind w:firstLineChars="5" w:firstLine="13"/>
      </w:pPr>
      <w:r>
        <w:rPr>
          <w:noProof/>
        </w:rPr>
        <mc:AlternateContent>
          <mc:Choice Requires="wpg">
            <w:drawing>
              <wp:anchor distT="0" distB="0" distL="114300" distR="114300" simplePos="0" relativeHeight="251671552" behindDoc="0" locked="0" layoutInCell="1" allowOverlap="1" wp14:anchorId="5F535A17" wp14:editId="1BB40A56">
                <wp:simplePos x="0" y="0"/>
                <wp:positionH relativeFrom="column">
                  <wp:posOffset>2217623</wp:posOffset>
                </wp:positionH>
                <wp:positionV relativeFrom="paragraph">
                  <wp:posOffset>423012</wp:posOffset>
                </wp:positionV>
                <wp:extent cx="2928222" cy="1858061"/>
                <wp:effectExtent l="0" t="0" r="5715" b="27940"/>
                <wp:wrapNone/>
                <wp:docPr id="36" name="群組 36"/>
                <wp:cNvGraphicFramePr/>
                <a:graphic xmlns:a="http://schemas.openxmlformats.org/drawingml/2006/main">
                  <a:graphicData uri="http://schemas.microsoft.com/office/word/2010/wordprocessingGroup">
                    <wpg:wgp>
                      <wpg:cNvGrpSpPr/>
                      <wpg:grpSpPr>
                        <a:xfrm>
                          <a:off x="0" y="0"/>
                          <a:ext cx="2928222" cy="1858061"/>
                          <a:chOff x="0" y="0"/>
                          <a:chExt cx="2928222" cy="1858061"/>
                        </a:xfrm>
                      </wpg:grpSpPr>
                      <wps:wsp>
                        <wps:cNvPr id="296" name="文字方塊 9"/>
                        <wps:cNvSpPr txBox="1"/>
                        <wps:spPr>
                          <a:xfrm>
                            <a:off x="213884" y="220697"/>
                            <a:ext cx="248285" cy="1637364"/>
                          </a:xfrm>
                          <a:prstGeom prst="rect">
                            <a:avLst/>
                          </a:prstGeom>
                          <a:pattFill prst="pct80">
                            <a:fgClr>
                              <a:srgbClr val="D98FD0"/>
                            </a:fgClr>
                            <a:bgClr>
                              <a:schemeClr val="bg1"/>
                            </a:bgClr>
                          </a:pattFill>
                          <a:ln w="6350">
                            <a:solidFill>
                              <a:prstClr val="black"/>
                            </a:solidFill>
                          </a:ln>
                          <a:effectLst/>
                        </wps:spPr>
                        <wps:txbx>
                          <w:txbxContent>
                            <w:p w:rsidR="009D09C8" w:rsidRPr="00A14F32" w:rsidRDefault="009D09C8" w:rsidP="00A14F32">
                              <w:pPr>
                                <w:pStyle w:val="Web"/>
                                <w:snapToGrid w:val="0"/>
                                <w:spacing w:before="0" w:beforeAutospacing="0" w:after="0" w:afterAutospacing="0" w:line="260" w:lineRule="exact"/>
                                <w:rPr>
                                  <w:rFonts w:ascii="微軟正黑體" w:eastAsia="微軟正黑體" w:hAnsi="微軟正黑體" w:cs="Times New Roman"/>
                                  <w:color w:val="000000" w:themeColor="text1"/>
                                  <w:kern w:val="2"/>
                                  <w:sz w:val="22"/>
                                  <w:szCs w:val="22"/>
                                </w:rPr>
                              </w:pPr>
                              <w:r>
                                <w:rPr>
                                  <w:rFonts w:ascii="微軟正黑體" w:eastAsia="微軟正黑體" w:hAnsi="微軟正黑體" w:cs="Times New Roman" w:hint="eastAsia"/>
                                  <w:color w:val="000000" w:themeColor="text1"/>
                                  <w:kern w:val="2"/>
                                  <w:sz w:val="22"/>
                                  <w:szCs w:val="22"/>
                                </w:rPr>
                                <w:t>金融產業之金融科技人才</w:t>
                              </w:r>
                            </w:p>
                          </w:txbxContent>
                        </wps:txbx>
                        <wps:bodyPr rot="0" spcFirstLastPara="0" vert="eaVert" wrap="square" lIns="18000" tIns="36000" rIns="18000" bIns="36000" numCol="1" spcCol="0" rtlCol="0" fromWordArt="0" anchor="ctr" anchorCtr="0" forceAA="0" compatLnSpc="1">
                          <a:prstTxWarp prst="textNoShape">
                            <a:avLst/>
                          </a:prstTxWarp>
                          <a:noAutofit/>
                        </wps:bodyPr>
                      </wps:wsp>
                      <wps:wsp>
                        <wps:cNvPr id="185" name="直線接點 185"/>
                        <wps:cNvCnPr/>
                        <wps:spPr>
                          <a:xfrm>
                            <a:off x="0" y="113868"/>
                            <a:ext cx="345989" cy="0"/>
                          </a:xfrm>
                          <a:prstGeom prst="line">
                            <a:avLst/>
                          </a:prstGeom>
                          <a:noFill/>
                          <a:ln w="9525" cap="flat" cmpd="sng" algn="ctr">
                            <a:solidFill>
                              <a:srgbClr val="4F81BD">
                                <a:shade val="95000"/>
                                <a:satMod val="105000"/>
                              </a:srgbClr>
                            </a:solidFill>
                            <a:prstDash val="solid"/>
                          </a:ln>
                          <a:effectLst/>
                        </wps:spPr>
                        <wps:bodyPr/>
                      </wps:wsp>
                      <wps:wsp>
                        <wps:cNvPr id="186" name="直線接點 186"/>
                        <wps:cNvCnPr/>
                        <wps:spPr>
                          <a:xfrm>
                            <a:off x="0" y="113868"/>
                            <a:ext cx="0" cy="108916"/>
                          </a:xfrm>
                          <a:prstGeom prst="line">
                            <a:avLst/>
                          </a:prstGeom>
                          <a:noFill/>
                          <a:ln w="9525" cap="flat" cmpd="sng" algn="ctr">
                            <a:solidFill>
                              <a:srgbClr val="4F81BD">
                                <a:shade val="95000"/>
                                <a:satMod val="105000"/>
                              </a:srgbClr>
                            </a:solidFill>
                            <a:prstDash val="solid"/>
                          </a:ln>
                          <a:effectLst/>
                        </wps:spPr>
                        <wps:bodyPr/>
                      </wps:wsp>
                      <wps:wsp>
                        <wps:cNvPr id="297" name="直線接點 297"/>
                        <wps:cNvCnPr/>
                        <wps:spPr>
                          <a:xfrm>
                            <a:off x="169077" y="0"/>
                            <a:ext cx="0" cy="107315"/>
                          </a:xfrm>
                          <a:prstGeom prst="line">
                            <a:avLst/>
                          </a:prstGeom>
                          <a:noFill/>
                          <a:ln w="9525" cap="flat" cmpd="sng" algn="ctr">
                            <a:solidFill>
                              <a:srgbClr val="4F81BD">
                                <a:shade val="95000"/>
                                <a:satMod val="105000"/>
                              </a:srgbClr>
                            </a:solidFill>
                            <a:prstDash val="solid"/>
                          </a:ln>
                          <a:effectLst/>
                        </wps:spPr>
                        <wps:bodyPr/>
                      </wps:wsp>
                      <wps:wsp>
                        <wps:cNvPr id="190" name="直線接點 190"/>
                        <wps:cNvCnPr/>
                        <wps:spPr>
                          <a:xfrm>
                            <a:off x="345056" y="110418"/>
                            <a:ext cx="0" cy="112395"/>
                          </a:xfrm>
                          <a:prstGeom prst="line">
                            <a:avLst/>
                          </a:prstGeom>
                          <a:noFill/>
                          <a:ln w="9525" cap="flat" cmpd="sng" algn="ctr">
                            <a:solidFill>
                              <a:srgbClr val="4F81BD">
                                <a:shade val="95000"/>
                                <a:satMod val="105000"/>
                              </a:srgbClr>
                            </a:solidFill>
                            <a:prstDash val="solid"/>
                          </a:ln>
                          <a:effectLst/>
                        </wps:spPr>
                        <wps:bodyPr/>
                      </wps:wsp>
                      <wps:wsp>
                        <wps:cNvPr id="194" name="直線單箭頭接點 194"/>
                        <wps:cNvCnPr/>
                        <wps:spPr>
                          <a:xfrm flipH="1">
                            <a:off x="500332" y="1283610"/>
                            <a:ext cx="2427890" cy="1244"/>
                          </a:xfrm>
                          <a:prstGeom prst="straightConnector1">
                            <a:avLst/>
                          </a:prstGeom>
                          <a:ln w="19050">
                            <a:solidFill>
                              <a:srgbClr val="FF00FF"/>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群組 36" o:spid="_x0000_s1026" style="position:absolute;left:0;text-align:left;margin-left:174.6pt;margin-top:33.3pt;width:230.55pt;height:146.3pt;z-index:251671552;mso-height-relative:margin" coordsize="29282,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iS8gQAABQRAAAOAAAAZHJzL2Uyb0RvYy54bWzsWMtuJDUU3SPxD6Xak65Hd6eqlc4ok54O&#10;SGGIyMCs3S7XQ1TZxnbS3fuRkFiwDBJICCRYZlYghJD4mySav+D6UZXuJJMoM9Jkk02nbF9f28fn&#10;3nucrSeLpvaOiZAVo2M/3Ah8j1DMsooWY/+rF9NPEt+TCtEM1YySsb8k0n+y/fFHW3M+IhErWZ0R&#10;4YETKkdzPvZLpfio15O4JA2SG4wTCoM5Ew1S0BRFLxNoDt6buhcFwbA3ZyLjgmEiJfRO7KC/bfzn&#10;OcHqizyXRHn12Ie9KfMrzO9M//a2t9CoEIiXFXbbQO+wiwZVFBbtXE2QQt6RqK65aiosmGS52sCs&#10;6bE8rzAxZ4DThMGV0+wJdsTNWYrRvOAdTADtFZze2S1+fnwgvCob+/HQ9yhq4I4u/vv94q9XHnQA&#10;OnNejMBoT/BDfiBcR2Fb+sCLXDT6LxzFWxhclx2uZKE8DJ1RGiVRFPkehrEwGSTBMLTI4xKu59o8&#10;XD67Y2avXbin99dtZ86BRfISKPl+QB2WiBODv9QYOKCitEPq/OS7s9Mfz0/+Ofvtey+1cBlTjZWn&#10;Fk8ZnN4cVe9MQucNkEVhnCR93wNsoigYppsWmg68fhIlA4fdMN6Mh31t0CGARlxItUdY4+mPsS+A&#10;9IaL6HhfKmvamujlOVJqWtW1M+dYJYGxz4vd2mxQimIGn94xgqiZpMl0YgIFluxMZp2tjlTSWc8K&#10;c1wwdRbw1S6oF6+pNx/7w3hgl5SsrjK9GbMx2P6loxrhb9xBV6zAXU21MTHB7Q54ia7+UovZwhBV&#10;jmYsW8JNCGYDX3I8rWCVfSTVARIQ6ZATIHvBKEFfw1/fm0MuGPvy2yMkiO/Vn1HgUJgEgU4ephEP&#10;TUOsjsxWR+hRs8sAuBAyH8fmEyYLVbefuWDNS0hbO3pdGEIUlwxyElaibewqm6Mg8WGys2PMIGEA&#10;kvv0kGPtvEXsxeIlEtxdpgLWPGctb9HoCgWsrZ5J2c6RYnll+KFBs0gBr3QDYkhH/gcIJsgGXdr5&#10;+c+Lv386/+GPN//+4ul+d4cQebvUpZ63BhHAqHMLhNIwWY+fuD9Ik9TGT0vjNmm1YeHQqyuqw/0a&#10;bDq4LGiaqrCtlsfpINKRqRmT1wjYgxueAXtoARdZF1AR9Z1q+xUKQ2M1vvrTJHw6sUYlyoiNunSg&#10;WWaWkkh9zjLbHQZtPwSCc2NywZp/fawJkqWdY4ZcJN0ZO5YGsO4H50GXVC/WeeCqkEmr78MDYIgp&#10;P0GShsYnIPjIA6gVN+bQh+JBBOWvlSGrPND998kH4TANNsHVdTHS8WAzDk2OeeTBLbX0oXgQpnBP&#10;To6u8kD334cHkP2DAaQWUxyCfnilOLRkCKM4fSTDXcLq4cgA8niVDGcnry9en7759bRVC6nRxFqx&#10;vF0teHld8U9b6eTeK1BO4xheJpofURIPQ1d0L9V3tJloLpraEfXv0N5SCVQVpdpllEJqZcLqtCsy&#10;rNUTVgwDpW9Sw2siYToNgunUFfHbav1S6sKvDdFIoap+RjNPLTm86pAQbO48aBlgCrx9kmjcpFrW&#10;xCqbL0kOL0LzcjHSZV3hI4wJVa3KrylYa6sclFE30Yn72yY6ez3Vpp/7TO5mmJUZVd3kpqLMKa71&#10;1dWi3XJu7VsE7Lk1BDfQ2zwv4eltNJb7N4F+26+2jaPLf2Zs/w8AAP//AwBQSwMEFAAGAAgAAAAh&#10;ACmCiNPgAAAACgEAAA8AAABkcnMvZG93bnJldi54bWxMj0FLw0AQhe+C/2EZwZvdpLGhjdmUUtRT&#10;EWwF6W2bnSah2dmQ3Sbpv3c86XH4Hu99k68n24oBe984UhDPIhBIpTMNVQq+Dm9PSxA+aDK6dYQK&#10;buhhXdzf5TozbqRPHPahElxCPtMK6hC6TEpf1mi1n7kOidnZ9VYHPvtKml6PXG5bOY+iVFrdEC/U&#10;usNtjeVlf7UK3kc9bpL4ddhdztvb8bD4+N7FqNTjw7R5ARFwCn9h+NVndSjY6eSuZLxoFSTPqzlH&#10;FaRpCoIDyzhKQJyYLJjIIpf/Xyh+AAAA//8DAFBLAQItABQABgAIAAAAIQC2gziS/gAAAOEBAAAT&#10;AAAAAAAAAAAAAAAAAAAAAABbQ29udGVudF9UeXBlc10ueG1sUEsBAi0AFAAGAAgAAAAhADj9If/W&#10;AAAAlAEAAAsAAAAAAAAAAAAAAAAALwEAAF9yZWxzLy5yZWxzUEsBAi0AFAAGAAgAAAAhAE1LmJLy&#10;BAAAFBEAAA4AAAAAAAAAAAAAAAAALgIAAGRycy9lMm9Eb2MueG1sUEsBAi0AFAAGAAgAAAAhACmC&#10;iNPgAAAACgEAAA8AAAAAAAAAAAAAAAAATAcAAGRycy9kb3ducmV2LnhtbFBLBQYAAAAABAAEAPMA&#10;AABZCAAAAAA=&#10;">
                <v:shapetype id="_x0000_t202" coordsize="21600,21600" o:spt="202" path="m,l,21600r21600,l21600,xe">
                  <v:stroke joinstyle="miter"/>
                  <v:path gradientshapeok="t" o:connecttype="rect"/>
                </v:shapetype>
                <v:shape id="文字方塊 9" o:spid="_x0000_s1027" type="#_x0000_t202" style="position:absolute;left:2138;top:2206;width:2483;height:16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FycUA&#10;AADcAAAADwAAAGRycy9kb3ducmV2LnhtbESPT2vCQBTE74LfYXmCF6kbcxBNXUWkpR7rP3p9ZF+T&#10;aPZturvG2E/fLQgeh5n5DbNYdaYWLTlfWVYwGScgiHOrKy4UHA/vLzMQPiBrrC2Tgjt5WC37vQVm&#10;2t54R+0+FCJC2GeooAyhyaT0eUkG/dg2xNH7ts5giNIVUju8RbipZZokU2mw4rhQYkObkvLL/moU&#10;nH06caf8Y9d+faY/Xh5Gb9vfq1LDQbd+BRGoC8/wo73VCtL5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XJxQAAANwAAAAPAAAAAAAAAAAAAAAAAJgCAABkcnMv&#10;ZG93bnJldi54bWxQSwUGAAAAAAQABAD1AAAAigMAAAAA&#10;" fillcolor="#d98fd0" strokeweight=".5pt">
                  <v:fill r:id="rId16" o:title="" color2="white [3212]" type="pattern"/>
                  <v:textbox style="layout-flow:vertical-ideographic" inset=".5mm,1mm,.5mm,1mm">
                    <w:txbxContent>
                      <w:p w:rsidR="009D09C8" w:rsidRPr="00A14F32" w:rsidRDefault="009D09C8" w:rsidP="00A14F32">
                        <w:pPr>
                          <w:pStyle w:val="Web"/>
                          <w:snapToGrid w:val="0"/>
                          <w:spacing w:before="0" w:beforeAutospacing="0" w:after="0" w:afterAutospacing="0" w:line="260" w:lineRule="exact"/>
                          <w:rPr>
                            <w:rFonts w:ascii="微軟正黑體" w:eastAsia="微軟正黑體" w:hAnsi="微軟正黑體" w:cs="Times New Roman"/>
                            <w:color w:val="000000" w:themeColor="text1"/>
                            <w:kern w:val="2"/>
                            <w:sz w:val="22"/>
                            <w:szCs w:val="22"/>
                          </w:rPr>
                        </w:pPr>
                        <w:r>
                          <w:rPr>
                            <w:rFonts w:ascii="微軟正黑體" w:eastAsia="微軟正黑體" w:hAnsi="微軟正黑體" w:cs="Times New Roman" w:hint="eastAsia"/>
                            <w:color w:val="000000" w:themeColor="text1"/>
                            <w:kern w:val="2"/>
                            <w:sz w:val="22"/>
                            <w:szCs w:val="22"/>
                          </w:rPr>
                          <w:t>金融產業之金融科技人才</w:t>
                        </w:r>
                      </w:p>
                    </w:txbxContent>
                  </v:textbox>
                </v:shape>
                <v:line id="直線接點 185" o:spid="_x0000_s1028" style="position:absolute;visibility:visible;mso-wrap-style:square" from="0,1138" to="3459,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q4UsAAAADcAAAADwAAAGRycy9kb3ducmV2LnhtbERPS2sCMRC+F/wPYQRvmrVF0dUoUij0&#10;4MEX6HFMxs3iZrJuUl3/vSkUepuP7znzZesqcacmlJ4VDAcZCGLtTcmFgsP+qz8BESKywcozKXhS&#10;gOWi8zbH3PgHb+m+i4VIIRxyVGBjrHMpg7bkMAx8TZy4i28cxgSbQpoGHyncVfI9y8bSYcmpwWJN&#10;n5b0dffjFBwtrjcbfY7kP04rbQpj/G2qVK/brmYgIrXxX/zn/jZp/mQEv8+k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auFLAAAAA3AAAAA8AAAAAAAAAAAAAAAAA&#10;oQIAAGRycy9kb3ducmV2LnhtbFBLBQYAAAAABAAEAPkAAACOAwAAAAA=&#10;" strokecolor="#4a7ebb"/>
                <v:line id="直線接點 186" o:spid="_x0000_s1029" style="position:absolute;visibility:visible;mso-wrap-style:square" from="0,1138" to="0,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mJcAAAADcAAAADwAAAGRycy9kb3ducmV2LnhtbERPS4vCMBC+C/6HMMLeNNUF0a5RRBA8&#10;7MEXuMfZZLYpNpPaRO3+eyMI3ubje85s0bpK3KgJpWcFw0EGglh7U3Kh4HhY9ycgQkQ2WHkmBf8U&#10;YDHvdmaYG3/nHd32sRAphEOOCmyMdS5l0JYchoGviRP35xuHMcGmkKbBewp3lRxl2Vg6LDk1WKxp&#10;ZUmf91en4GTxe7vVv5H8589Sm8IYf5kq9dFrl18gIrXxLX65NybNn4zh+Uy6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IJiXAAAAA3AAAAA8AAAAAAAAAAAAAAAAA&#10;oQIAAGRycy9kb3ducmV2LnhtbFBLBQYAAAAABAAEAPkAAACOAwAAAAA=&#10;" strokecolor="#4a7ebb"/>
                <v:line id="直線接點 297" o:spid="_x0000_s1030" style="position:absolute;visibility:visible;mso-wrap-style:square" from="1690,0" to="1690,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0H8MAAADcAAAADwAAAGRycy9kb3ducmV2LnhtbESPT2sCMRTE7wW/Q3hCb5pVoerWKCII&#10;HnrwH9jja/K6Wdy8rJuo229vBKHHYWZ+w8wWravEjZpQelYw6GcgiLU3JRcKjod1bwIiRGSDlWdS&#10;8EcBFvPO2wxz4++8o9s+FiJBOOSowMZY51IGbclh6PuaOHm/vnEYk2wKaRq8J7ir5DDLPqTDktOC&#10;xZpWlvR5f3UKTha/tlv9E8mPvpfaFMb4y1Sp9267/AQRqY3/4Vd7YxQMp2N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4dB/DAAAA3AAAAA8AAAAAAAAAAAAA&#10;AAAAoQIAAGRycy9kb3ducmV2LnhtbFBLBQYAAAAABAAEAPkAAACRAwAAAAA=&#10;" strokecolor="#4a7ebb"/>
                <v:line id="直線接點 190" o:spid="_x0000_s1031" style="position:absolute;visibility:visible;mso-wrap-style:square" from="3450,1104" to="345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NF8MAAADcAAAADwAAAGRycy9kb3ducmV2LnhtbESPQWsCMRCF74L/IYzgTbNWKHVrFBGE&#10;HnqwVmiP02TcLG4m6ybV7b/vHARvM7w3732zXPehUVfqUh3ZwGxagCK20dVcGTh+7iYvoFJGdthE&#10;JgN/lGC9Gg6WWLp44w+6HnKlJIRTiQZ8zm2pdbKeAqZpbIlFO8UuYJa1q7Tr8CbhodFPRfGsA9Ys&#10;DR5b2nqy58NvMPDl8X2/tz+Z4vx7Y13lXLwsjBmP+s0rqEx9fpjv129O8BeCL8/IB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0jRfDAAAA3AAAAA8AAAAAAAAAAAAA&#10;AAAAoQIAAGRycy9kb3ducmV2LnhtbFBLBQYAAAAABAAEAPkAAACRAwAAAAA=&#10;" strokecolor="#4a7ebb"/>
                <v:shapetype id="_x0000_t32" coordsize="21600,21600" o:spt="32" o:oned="t" path="m,l21600,21600e" filled="f">
                  <v:path arrowok="t" fillok="f" o:connecttype="none"/>
                  <o:lock v:ext="edit" shapetype="t"/>
                </v:shapetype>
                <v:shape id="直線單箭頭接點 194" o:spid="_x0000_s1032" type="#_x0000_t32" style="position:absolute;left:5003;top:12836;width:24279;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DZsMAAADcAAAADwAAAGRycy9kb3ducmV2LnhtbERPyWrDMBC9F/IPYgK9NXLaUBInSgiF&#10;gntrnQVyG6yJbWKNHEle+vdVodDbPN46m91oGtGT87VlBfNZAoK4sLrmUsHx8P60BOEDssbGMin4&#10;Jg+77eRhg6m2A39Rn4dSxBD2KSqoQmhTKX1RkUE/sy1x5K7WGQwRulJqh0MMN418TpJXabDm2FBh&#10;S28VFbe8Mwpe6FJ057s+9R+r8zz73OecLWqlHqfjfg0i0Bj+xX/uTMf5qwX8PhMv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IA2bDAAAA3AAAAA8AAAAAAAAAAAAA&#10;AAAAoQIAAGRycy9kb3ducmV2LnhtbFBLBQYAAAAABAAEAPkAAACRAwAAAAA=&#10;" strokecolor="fuchsia" strokeweight="1.5pt">
                  <v:stroke dashstyle="3 1" endarrow="open"/>
                </v:shape>
              </v:group>
            </w:pict>
          </mc:Fallback>
        </mc:AlternateContent>
      </w:r>
      <w:r w:rsidR="005F090F">
        <w:rPr>
          <w:noProof/>
        </w:rPr>
        <mc:AlternateContent>
          <mc:Choice Requires="wpg">
            <w:drawing>
              <wp:inline distT="0" distB="0" distL="0" distR="0" wp14:anchorId="64FD40E2" wp14:editId="62AF0E6B">
                <wp:extent cx="5781675" cy="2492887"/>
                <wp:effectExtent l="0" t="0" r="28575" b="3175"/>
                <wp:docPr id="222" name="群組 222"/>
                <wp:cNvGraphicFramePr/>
                <a:graphic xmlns:a="http://schemas.openxmlformats.org/drawingml/2006/main">
                  <a:graphicData uri="http://schemas.microsoft.com/office/word/2010/wordprocessingGroup">
                    <wpg:wgp>
                      <wpg:cNvGrpSpPr/>
                      <wpg:grpSpPr>
                        <a:xfrm>
                          <a:off x="0" y="0"/>
                          <a:ext cx="5781675" cy="2492887"/>
                          <a:chOff x="0" y="0"/>
                          <a:chExt cx="5781675" cy="2492887"/>
                        </a:xfrm>
                      </wpg:grpSpPr>
                      <wpg:grpSp>
                        <wpg:cNvPr id="215" name="群組 215"/>
                        <wpg:cNvGrpSpPr/>
                        <wpg:grpSpPr>
                          <a:xfrm>
                            <a:off x="0" y="0"/>
                            <a:ext cx="5781675" cy="2054073"/>
                            <a:chOff x="0" y="0"/>
                            <a:chExt cx="5782179" cy="2054073"/>
                          </a:xfrm>
                        </wpg:grpSpPr>
                        <wps:wsp>
                          <wps:cNvPr id="120" name="圓角矩形 120"/>
                          <wps:cNvSpPr/>
                          <wps:spPr>
                            <a:xfrm>
                              <a:off x="97654" y="0"/>
                              <a:ext cx="1641880" cy="359297"/>
                            </a:xfrm>
                            <a:prstGeom prst="roundRect">
                              <a:avLst/>
                            </a:prstGeom>
                            <a:solidFill>
                              <a:srgbClr val="8BC5FF"/>
                            </a:solidFill>
                            <a:ln w="12700" cap="flat" cmpd="sng" algn="ctr">
                              <a:noFill/>
                              <a:prstDash val="solid"/>
                            </a:ln>
                            <a:effectLst/>
                          </wps:spPr>
                          <wps:txbx>
                            <w:txbxContent>
                              <w:p w:rsidR="009D09C8" w:rsidRPr="00BD43BA" w:rsidRDefault="009D09C8" w:rsidP="00C1539A">
                                <w:pPr>
                                  <w:pStyle w:val="Web"/>
                                  <w:snapToGrid w:val="0"/>
                                  <w:spacing w:before="0" w:beforeAutospacing="0" w:after="0" w:afterAutospacing="0"/>
                                  <w:jc w:val="center"/>
                                  <w:rPr>
                                    <w:sz w:val="22"/>
                                    <w:szCs w:val="22"/>
                                  </w:rPr>
                                </w:pPr>
                                <w:r>
                                  <w:rPr>
                                    <w:rFonts w:ascii="微軟正黑體" w:eastAsia="微軟正黑體" w:hAnsi="微軟正黑體" w:cs="Times New Roman" w:hint="eastAsia"/>
                                    <w:b/>
                                    <w:bCs/>
                                    <w:color w:val="404040" w:themeColor="text1" w:themeTint="BF"/>
                                    <w:kern w:val="2"/>
                                    <w:sz w:val="22"/>
                                    <w:szCs w:val="22"/>
                                  </w:rPr>
                                  <w:t>一、</w:t>
                                </w:r>
                                <w:r w:rsidRPr="00BD43BA">
                                  <w:rPr>
                                    <w:rFonts w:ascii="微軟正黑體" w:eastAsia="微軟正黑體" w:hAnsi="微軟正黑體" w:cs="Times New Roman" w:hint="eastAsia"/>
                                    <w:b/>
                                    <w:bCs/>
                                    <w:color w:val="404040" w:themeColor="text1" w:themeTint="BF"/>
                                    <w:kern w:val="2"/>
                                    <w:sz w:val="22"/>
                                    <w:szCs w:val="22"/>
                                  </w:rPr>
                                  <w:t>5+2產業</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1" name="文字方塊 121"/>
                          <wps:cNvSpPr txBox="1"/>
                          <wps:spPr>
                            <a:xfrm>
                              <a:off x="0" y="577048"/>
                              <a:ext cx="207010" cy="638175"/>
                            </a:xfrm>
                            <a:prstGeom prst="rect">
                              <a:avLst/>
                            </a:prstGeom>
                            <a:solidFill>
                              <a:srgbClr val="EAEAEA"/>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國防產業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23" name="文字方塊 5"/>
                          <wps:cNvSpPr txBox="1"/>
                          <wps:spPr>
                            <a:xfrm>
                              <a:off x="266330" y="577048"/>
                              <a:ext cx="206981" cy="917288"/>
                            </a:xfrm>
                            <a:prstGeom prst="rect">
                              <a:avLst/>
                            </a:prstGeom>
                            <a:solidFill>
                              <a:srgbClr val="0070C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智慧機械產業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25" name="文字方塊 125"/>
                          <wps:cNvSpPr txBox="1"/>
                          <wps:spPr>
                            <a:xfrm>
                              <a:off x="1091953" y="577048"/>
                              <a:ext cx="206981" cy="917288"/>
                            </a:xfrm>
                            <a:prstGeom prst="rect">
                              <a:avLst/>
                            </a:prstGeom>
                            <a:solidFill>
                              <a:srgbClr val="0070C0"/>
                            </a:solidFill>
                            <a:ln w="6350">
                              <a:solidFill>
                                <a:prstClr val="black"/>
                              </a:solidFill>
                            </a:ln>
                            <a:effectLst/>
                          </wps:spPr>
                          <wps:txbx>
                            <w:txbxContent>
                              <w:p w:rsidR="009D09C8" w:rsidRPr="00BD43BA" w:rsidRDefault="009D09C8" w:rsidP="008E303B">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循環經濟產業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27" name="文字方塊 9"/>
                          <wps:cNvSpPr txBox="1"/>
                          <wps:spPr>
                            <a:xfrm>
                              <a:off x="1367161" y="577048"/>
                              <a:ext cx="206981" cy="637975"/>
                            </a:xfrm>
                            <a:prstGeom prst="rect">
                              <a:avLst/>
                            </a:prstGeom>
                            <a:solidFill>
                              <a:srgbClr val="82000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生醫產業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29" name="文字方塊 10"/>
                          <wps:cNvSpPr txBox="1"/>
                          <wps:spPr>
                            <a:xfrm>
                              <a:off x="1642369" y="577048"/>
                              <a:ext cx="207010" cy="498475"/>
                            </a:xfrm>
                            <a:prstGeom prst="rect">
                              <a:avLst/>
                            </a:prstGeom>
                            <a:pattFill prst="ltDnDiag">
                              <a:fgClr>
                                <a:srgbClr val="B8B400"/>
                              </a:fgClr>
                              <a:bgClr>
                                <a:schemeClr val="bg1"/>
                              </a:bgClr>
                            </a:patt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新農業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31" name="文字方塊 7"/>
                          <wps:cNvSpPr txBox="1"/>
                          <wps:spPr>
                            <a:xfrm>
                              <a:off x="816745" y="574977"/>
                              <a:ext cx="203023" cy="820665"/>
                            </a:xfrm>
                            <a:prstGeom prst="rect">
                              <a:avLst/>
                            </a:prstGeom>
                            <a:solidFill>
                              <a:srgbClr val="0070C0"/>
                            </a:solidFill>
                            <a:ln w="6350">
                              <a:solidFill>
                                <a:prstClr val="black"/>
                              </a:solidFill>
                            </a:ln>
                            <a:effectLst/>
                          </wps:spPr>
                          <wps:txbx>
                            <w:txbxContent>
                              <w:p w:rsidR="009D09C8" w:rsidRPr="00BD43BA" w:rsidRDefault="009D09C8" w:rsidP="008E303B">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亞洲</w:t>
                                </w:r>
                                <w:r>
                                  <w:rPr>
                                    <w:rFonts w:ascii="微軟正黑體" w:eastAsia="微軟正黑體" w:hAnsi="微軟正黑體" w:cs="Times New Roman" w:hint="eastAsia"/>
                                    <w:color w:val="FFFFFF" w:themeColor="background1"/>
                                    <w:kern w:val="2"/>
                                    <w:sz w:val="22"/>
                                    <w:szCs w:val="22"/>
                                  </w:rPr>
                                  <w:t xml:space="preserve"> </w:t>
                                </w:r>
                                <w:r>
                                  <w:rPr>
                                    <w:rFonts w:ascii="微軟正黑體" w:eastAsia="微軟正黑體" w:hAnsi="微軟正黑體" w:cs="Times New Roman" w:hint="eastAsia"/>
                                    <w:color w:val="FFFFFF" w:themeColor="background1"/>
                                    <w:kern w:val="2"/>
                                    <w:sz w:val="22"/>
                                    <w:szCs w:val="22"/>
                                  </w:rPr>
                                  <w:sym w:font="Wingdings" w:char="F09E"/>
                                </w:r>
                                <w:r>
                                  <w:rPr>
                                    <w:rFonts w:ascii="微軟正黑體" w:eastAsia="微軟正黑體" w:hAnsi="微軟正黑體" w:cs="Times New Roman" w:hint="eastAsia"/>
                                    <w:color w:val="FFFFFF" w:themeColor="background1"/>
                                    <w:kern w:val="2"/>
                                    <w:sz w:val="22"/>
                                    <w:szCs w:val="22"/>
                                  </w:rPr>
                                  <w:t xml:space="preserve"> </w:t>
                                </w:r>
                                <w:r w:rsidRPr="00BD43BA">
                                  <w:rPr>
                                    <w:rFonts w:ascii="微軟正黑體" w:eastAsia="微軟正黑體" w:hAnsi="微軟正黑體" w:cs="Times New Roman" w:hint="eastAsia"/>
                                    <w:color w:val="FFFFFF" w:themeColor="background1"/>
                                    <w:kern w:val="2"/>
                                    <w:sz w:val="22"/>
                                    <w:szCs w:val="22"/>
                                  </w:rPr>
                                  <w:t>矽谷</w:t>
                                </w:r>
                              </w:p>
                            </w:txbxContent>
                          </wps:txbx>
                          <wps:bodyPr rot="0" spcFirstLastPara="0" vert="eaVert" wrap="none" lIns="18000" tIns="36000" rIns="18000" bIns="36000" numCol="1" spcCol="0" rtlCol="0" fromWordArt="0" anchor="ctr" anchorCtr="0" forceAA="0" compatLnSpc="1">
                            <a:prstTxWarp prst="textNoShape">
                              <a:avLst/>
                            </a:prstTxWarp>
                            <a:noAutofit/>
                          </wps:bodyPr>
                        </wps:wsp>
                        <wpg:grpSp>
                          <wpg:cNvPr id="214" name="群組 214"/>
                          <wpg:cNvGrpSpPr/>
                          <wpg:grpSpPr>
                            <a:xfrm>
                              <a:off x="97654" y="355107"/>
                              <a:ext cx="1642369" cy="215832"/>
                              <a:chOff x="0" y="0"/>
                              <a:chExt cx="1642369" cy="215832"/>
                            </a:xfrm>
                          </wpg:grpSpPr>
                          <wps:wsp>
                            <wps:cNvPr id="122" name="直線接點 122"/>
                            <wps:cNvCnPr/>
                            <wps:spPr>
                              <a:xfrm flipH="1">
                                <a:off x="0" y="106532"/>
                                <a:ext cx="0" cy="107966"/>
                              </a:xfrm>
                              <a:prstGeom prst="line">
                                <a:avLst/>
                              </a:prstGeom>
                              <a:noFill/>
                              <a:ln w="9525" cap="flat" cmpd="sng" algn="ctr">
                                <a:solidFill>
                                  <a:srgbClr val="4F81BD">
                                    <a:shade val="95000"/>
                                    <a:satMod val="105000"/>
                                  </a:srgbClr>
                                </a:solidFill>
                                <a:prstDash val="solid"/>
                              </a:ln>
                              <a:effectLst/>
                            </wps:spPr>
                            <wps:bodyPr/>
                          </wps:wsp>
                          <wps:wsp>
                            <wps:cNvPr id="124" name="直線接點 124"/>
                            <wps:cNvCnPr/>
                            <wps:spPr>
                              <a:xfrm flipH="1">
                                <a:off x="275208" y="106532"/>
                                <a:ext cx="0" cy="107966"/>
                              </a:xfrm>
                              <a:prstGeom prst="line">
                                <a:avLst/>
                              </a:prstGeom>
                              <a:noFill/>
                              <a:ln w="9525" cap="flat" cmpd="sng" algn="ctr">
                                <a:solidFill>
                                  <a:srgbClr val="4F81BD">
                                    <a:shade val="95000"/>
                                    <a:satMod val="105000"/>
                                  </a:srgbClr>
                                </a:solidFill>
                                <a:prstDash val="solid"/>
                              </a:ln>
                              <a:effectLst/>
                            </wps:spPr>
                            <wps:bodyPr/>
                          </wps:wsp>
                          <wps:wsp>
                            <wps:cNvPr id="126" name="直線接點 126"/>
                            <wps:cNvCnPr/>
                            <wps:spPr>
                              <a:xfrm flipH="1">
                                <a:off x="1100831" y="106532"/>
                                <a:ext cx="0" cy="107966"/>
                              </a:xfrm>
                              <a:prstGeom prst="line">
                                <a:avLst/>
                              </a:prstGeom>
                              <a:noFill/>
                              <a:ln w="9525" cap="flat" cmpd="sng" algn="ctr">
                                <a:solidFill>
                                  <a:srgbClr val="4F81BD">
                                    <a:shade val="95000"/>
                                    <a:satMod val="105000"/>
                                  </a:srgbClr>
                                </a:solidFill>
                                <a:prstDash val="solid"/>
                              </a:ln>
                              <a:effectLst/>
                            </wps:spPr>
                            <wps:bodyPr/>
                          </wps:wsp>
                          <wps:wsp>
                            <wps:cNvPr id="128" name="直線接點 128"/>
                            <wps:cNvCnPr/>
                            <wps:spPr>
                              <a:xfrm flipH="1">
                                <a:off x="1367161" y="106532"/>
                                <a:ext cx="0" cy="107966"/>
                              </a:xfrm>
                              <a:prstGeom prst="line">
                                <a:avLst/>
                              </a:prstGeom>
                              <a:noFill/>
                              <a:ln w="9525" cap="flat" cmpd="sng" algn="ctr">
                                <a:solidFill>
                                  <a:srgbClr val="4F81BD">
                                    <a:shade val="95000"/>
                                    <a:satMod val="105000"/>
                                  </a:srgbClr>
                                </a:solidFill>
                                <a:prstDash val="solid"/>
                              </a:ln>
                              <a:effectLst/>
                            </wps:spPr>
                            <wps:bodyPr/>
                          </wps:wsp>
                          <wps:wsp>
                            <wps:cNvPr id="130" name="直線接點 130"/>
                            <wps:cNvCnPr/>
                            <wps:spPr>
                              <a:xfrm flipH="1">
                                <a:off x="1642369" y="106532"/>
                                <a:ext cx="0" cy="107966"/>
                              </a:xfrm>
                              <a:prstGeom prst="line">
                                <a:avLst/>
                              </a:prstGeom>
                              <a:noFill/>
                              <a:ln w="9525" cap="flat" cmpd="sng" algn="ctr">
                                <a:solidFill>
                                  <a:srgbClr val="4F81BD">
                                    <a:shade val="95000"/>
                                    <a:satMod val="105000"/>
                                  </a:srgbClr>
                                </a:solidFill>
                                <a:prstDash val="solid"/>
                              </a:ln>
                              <a:effectLst/>
                            </wps:spPr>
                            <wps:bodyPr/>
                          </wps:wsp>
                          <wps:wsp>
                            <wps:cNvPr id="132" name="直線接點 132"/>
                            <wps:cNvCnPr/>
                            <wps:spPr>
                              <a:xfrm flipH="1">
                                <a:off x="825623" y="0"/>
                                <a:ext cx="0" cy="215832"/>
                              </a:xfrm>
                              <a:prstGeom prst="line">
                                <a:avLst/>
                              </a:prstGeom>
                              <a:noFill/>
                              <a:ln w="9525" cap="flat" cmpd="sng" algn="ctr">
                                <a:solidFill>
                                  <a:srgbClr val="4F81BD">
                                    <a:shade val="95000"/>
                                    <a:satMod val="105000"/>
                                  </a:srgbClr>
                                </a:solidFill>
                                <a:prstDash val="solid"/>
                              </a:ln>
                              <a:effectLst/>
                            </wps:spPr>
                            <wps:bodyPr/>
                          </wps:wsp>
                          <wps:wsp>
                            <wps:cNvPr id="133" name="直線接點 133"/>
                            <wps:cNvCnPr/>
                            <wps:spPr>
                              <a:xfrm>
                                <a:off x="0" y="106532"/>
                                <a:ext cx="1641370" cy="0"/>
                              </a:xfrm>
                              <a:prstGeom prst="line">
                                <a:avLst/>
                              </a:prstGeom>
                              <a:noFill/>
                              <a:ln w="9525" cap="flat" cmpd="sng" algn="ctr">
                                <a:solidFill>
                                  <a:srgbClr val="4F81BD">
                                    <a:shade val="95000"/>
                                    <a:satMod val="105000"/>
                                  </a:srgbClr>
                                </a:solidFill>
                                <a:prstDash val="solid"/>
                              </a:ln>
                              <a:effectLst/>
                            </wps:spPr>
                            <wps:bodyPr/>
                          </wps:wsp>
                          <wps:wsp>
                            <wps:cNvPr id="134" name="直線接點 134"/>
                            <wps:cNvCnPr/>
                            <wps:spPr>
                              <a:xfrm flipH="1">
                                <a:off x="550416" y="106532"/>
                                <a:ext cx="0" cy="107966"/>
                              </a:xfrm>
                              <a:prstGeom prst="line">
                                <a:avLst/>
                              </a:prstGeom>
                              <a:noFill/>
                              <a:ln w="9525" cap="flat" cmpd="sng" algn="ctr">
                                <a:solidFill>
                                  <a:srgbClr val="4F81BD">
                                    <a:shade val="95000"/>
                                    <a:satMod val="105000"/>
                                  </a:srgbClr>
                                </a:solidFill>
                                <a:prstDash val="solid"/>
                              </a:ln>
                              <a:effectLst/>
                            </wps:spPr>
                            <wps:bodyPr/>
                          </wps:wsp>
                        </wpg:grpSp>
                        <wps:wsp>
                          <wps:cNvPr id="135" name="文字方塊 5"/>
                          <wps:cNvSpPr txBox="1"/>
                          <wps:spPr>
                            <a:xfrm>
                              <a:off x="541538" y="577048"/>
                              <a:ext cx="206981" cy="917288"/>
                            </a:xfrm>
                            <a:prstGeom prst="rect">
                              <a:avLst/>
                            </a:prstGeom>
                            <a:solidFill>
                              <a:srgbClr val="0070C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綠能科技產業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36" name="圓角矩形 136"/>
                          <wps:cNvSpPr/>
                          <wps:spPr>
                            <a:xfrm>
                              <a:off x="2974019" y="0"/>
                              <a:ext cx="2735580" cy="359410"/>
                            </a:xfrm>
                            <a:prstGeom prst="roundRect">
                              <a:avLst/>
                            </a:prstGeom>
                            <a:solidFill>
                              <a:srgbClr val="8BC5FF"/>
                            </a:solidFill>
                            <a:ln w="12700" cap="flat" cmpd="sng" algn="ctr">
                              <a:noFill/>
                              <a:prstDash val="solid"/>
                            </a:ln>
                            <a:effectLst/>
                          </wps:spPr>
                          <wps:txbx>
                            <w:txbxContent>
                              <w:p w:rsidR="009D09C8" w:rsidRPr="00BD43BA" w:rsidRDefault="009D09C8" w:rsidP="00C1539A">
                                <w:pPr>
                                  <w:pStyle w:val="Web"/>
                                  <w:snapToGrid w:val="0"/>
                                  <w:spacing w:before="0" w:beforeAutospacing="0" w:after="0" w:afterAutospacing="0"/>
                                  <w:jc w:val="center"/>
                                  <w:rPr>
                                    <w:sz w:val="22"/>
                                    <w:szCs w:val="22"/>
                                  </w:rPr>
                                </w:pPr>
                                <w:r>
                                  <w:rPr>
                                    <w:rFonts w:ascii="微軟正黑體" w:eastAsia="微軟正黑體" w:hAnsi="微軟正黑體" w:cs="Times New Roman" w:hint="eastAsia"/>
                                    <w:b/>
                                    <w:bCs/>
                                    <w:color w:val="404040" w:themeColor="text1" w:themeTint="BF"/>
                                    <w:kern w:val="2"/>
                                    <w:sz w:val="22"/>
                                    <w:szCs w:val="22"/>
                                  </w:rPr>
                                  <w:t>三、</w:t>
                                </w:r>
                                <w:r w:rsidRPr="00BD43BA">
                                  <w:rPr>
                                    <w:rFonts w:ascii="微軟正黑體" w:eastAsia="微軟正黑體" w:hAnsi="微軟正黑體" w:cs="Times New Roman" w:hint="eastAsia"/>
                                    <w:b/>
                                    <w:bCs/>
                                    <w:color w:val="404040" w:themeColor="text1" w:themeTint="BF"/>
                                    <w:kern w:val="2"/>
                                    <w:sz w:val="22"/>
                                    <w:szCs w:val="22"/>
                                  </w:rPr>
                                  <w:t>其他重點產業</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7" name="文字方塊 3"/>
                          <wps:cNvSpPr txBox="1"/>
                          <wps:spPr>
                            <a:xfrm>
                              <a:off x="3169328" y="577048"/>
                              <a:ext cx="207003" cy="637975"/>
                            </a:xfrm>
                            <a:prstGeom prst="rect">
                              <a:avLst/>
                            </a:prstGeom>
                            <a:solidFill>
                              <a:srgbClr val="0070C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倉儲產業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39" name="文字方塊 4"/>
                          <wps:cNvSpPr txBox="1"/>
                          <wps:spPr>
                            <a:xfrm>
                              <a:off x="3435658" y="577048"/>
                              <a:ext cx="207003" cy="917288"/>
                            </a:xfrm>
                            <a:prstGeom prst="rect">
                              <a:avLst/>
                            </a:prstGeom>
                            <a:solidFill>
                              <a:srgbClr val="0070C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健康福祉產業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41" name="文字方塊 5"/>
                          <wps:cNvSpPr txBox="1"/>
                          <wps:spPr>
                            <a:xfrm>
                              <a:off x="3701988" y="577048"/>
                              <a:ext cx="207003" cy="637975"/>
                            </a:xfrm>
                            <a:prstGeom prst="rect">
                              <a:avLst/>
                            </a:prstGeom>
                            <a:solidFill>
                              <a:srgbClr val="0070C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會展產業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46" name="文字方塊 5"/>
                          <wps:cNvSpPr txBox="1"/>
                          <wps:spPr>
                            <a:xfrm>
                              <a:off x="3968318" y="577048"/>
                              <a:ext cx="207003" cy="917288"/>
                            </a:xfrm>
                            <a:prstGeom prst="rect">
                              <a:avLst/>
                            </a:prstGeom>
                            <a:solidFill>
                              <a:srgbClr val="FFCB25"/>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404040" w:themeColor="text1" w:themeTint="BF"/>
                                    <w:kern w:val="2"/>
                                    <w:sz w:val="22"/>
                                    <w:szCs w:val="22"/>
                                  </w:rPr>
                                  <w:t>電影內容產業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48" name="文字方塊 8"/>
                          <wps:cNvSpPr txBox="1"/>
                          <wps:spPr>
                            <a:xfrm>
                              <a:off x="4509856" y="577048"/>
                              <a:ext cx="207003" cy="498319"/>
                            </a:xfrm>
                            <a:prstGeom prst="rect">
                              <a:avLst/>
                            </a:prstGeom>
                            <a:pattFill prst="pct80">
                              <a:fgClr>
                                <a:srgbClr val="D98FD0"/>
                              </a:fgClr>
                              <a:bgClr>
                                <a:schemeClr val="bg1"/>
                              </a:bgClr>
                            </a:patt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銀行業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50" name="文字方塊 9"/>
                          <wps:cNvSpPr txBox="1"/>
                          <wps:spPr>
                            <a:xfrm>
                              <a:off x="4776186" y="577048"/>
                              <a:ext cx="207003" cy="498319"/>
                            </a:xfrm>
                            <a:prstGeom prst="rect">
                              <a:avLst/>
                            </a:prstGeom>
                            <a:pattFill prst="pct80">
                              <a:fgClr>
                                <a:srgbClr val="D98FD0"/>
                              </a:fgClr>
                              <a:bgClr>
                                <a:schemeClr val="bg1"/>
                              </a:bgClr>
                            </a:patt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證券業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52" name="文字方塊 10"/>
                          <wps:cNvSpPr txBox="1"/>
                          <wps:spPr>
                            <a:xfrm>
                              <a:off x="5042516" y="577048"/>
                              <a:ext cx="207003" cy="777631"/>
                            </a:xfrm>
                            <a:prstGeom prst="rect">
                              <a:avLst/>
                            </a:prstGeom>
                            <a:pattFill prst="pct80">
                              <a:fgClr>
                                <a:srgbClr val="D98FD0"/>
                              </a:fgClr>
                              <a:bgClr>
                                <a:schemeClr val="bg1"/>
                              </a:bgClr>
                            </a:patt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投信投顧業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54" name="文字方塊 11"/>
                          <wps:cNvSpPr txBox="1"/>
                          <wps:spPr>
                            <a:xfrm>
                              <a:off x="5308846" y="577048"/>
                              <a:ext cx="207003" cy="498319"/>
                            </a:xfrm>
                            <a:prstGeom prst="rect">
                              <a:avLst/>
                            </a:prstGeom>
                            <a:pattFill prst="pct80">
                              <a:fgClr>
                                <a:srgbClr val="D98FD0"/>
                              </a:fgClr>
                              <a:bgClr>
                                <a:schemeClr val="bg1"/>
                              </a:bgClr>
                            </a:patt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期貨業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56" name="文字方塊 12"/>
                          <wps:cNvSpPr txBox="1"/>
                          <wps:spPr>
                            <a:xfrm>
                              <a:off x="5575176" y="577048"/>
                              <a:ext cx="207003" cy="498319"/>
                            </a:xfrm>
                            <a:prstGeom prst="rect">
                              <a:avLst/>
                            </a:prstGeom>
                            <a:pattFill prst="pct80">
                              <a:fgClr>
                                <a:srgbClr val="D98FD0"/>
                              </a:fgClr>
                              <a:bgClr>
                                <a:schemeClr val="bg1"/>
                              </a:bgClr>
                            </a:patt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保險業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s:wsp>
                          <wps:cNvPr id="158" name="文字方塊 7"/>
                          <wps:cNvSpPr txBox="1"/>
                          <wps:spPr>
                            <a:xfrm>
                              <a:off x="4234648" y="577048"/>
                              <a:ext cx="207003" cy="917288"/>
                            </a:xfrm>
                            <a:prstGeom prst="rect">
                              <a:avLst/>
                            </a:prstGeom>
                            <a:solidFill>
                              <a:srgbClr val="FFCB25"/>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404040" w:themeColor="text1" w:themeTint="BF"/>
                                    <w:kern w:val="2"/>
                                    <w:sz w:val="22"/>
                                    <w:szCs w:val="22"/>
                                  </w:rPr>
                                  <w:t>電視內容產業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g:grpSp>
                          <wpg:cNvPr id="213" name="群組 213"/>
                          <wpg:cNvGrpSpPr/>
                          <wpg:grpSpPr>
                            <a:xfrm>
                              <a:off x="3009530" y="355107"/>
                              <a:ext cx="2672178" cy="215832"/>
                              <a:chOff x="0" y="0"/>
                              <a:chExt cx="2672178" cy="215832"/>
                            </a:xfrm>
                          </wpg:grpSpPr>
                          <wps:wsp>
                            <wps:cNvPr id="138" name="直線接點 138"/>
                            <wps:cNvCnPr/>
                            <wps:spPr>
                              <a:xfrm flipH="1">
                                <a:off x="0" y="106532"/>
                                <a:ext cx="0" cy="107916"/>
                              </a:xfrm>
                              <a:prstGeom prst="line">
                                <a:avLst/>
                              </a:prstGeom>
                              <a:noFill/>
                              <a:ln w="9525" cap="flat" cmpd="sng" algn="ctr">
                                <a:solidFill>
                                  <a:srgbClr val="4F81BD">
                                    <a:shade val="95000"/>
                                    <a:satMod val="105000"/>
                                  </a:srgbClr>
                                </a:solidFill>
                                <a:prstDash val="solid"/>
                              </a:ln>
                              <a:effectLst/>
                            </wps:spPr>
                            <wps:bodyPr/>
                          </wps:wsp>
                          <wps:wsp>
                            <wps:cNvPr id="140" name="直線接點 140"/>
                            <wps:cNvCnPr/>
                            <wps:spPr>
                              <a:xfrm flipH="1">
                                <a:off x="532660" y="106532"/>
                                <a:ext cx="0" cy="107966"/>
                              </a:xfrm>
                              <a:prstGeom prst="line">
                                <a:avLst/>
                              </a:prstGeom>
                              <a:noFill/>
                              <a:ln w="9525" cap="flat" cmpd="sng" algn="ctr">
                                <a:solidFill>
                                  <a:srgbClr val="4F81BD">
                                    <a:shade val="95000"/>
                                    <a:satMod val="105000"/>
                                  </a:srgbClr>
                                </a:solidFill>
                                <a:prstDash val="solid"/>
                              </a:ln>
                              <a:effectLst/>
                            </wps:spPr>
                            <wps:bodyPr/>
                          </wps:wsp>
                          <wps:wsp>
                            <wps:cNvPr id="145" name="直線接點 145"/>
                            <wps:cNvCnPr/>
                            <wps:spPr>
                              <a:xfrm flipH="1">
                                <a:off x="798990" y="106532"/>
                                <a:ext cx="0" cy="107966"/>
                              </a:xfrm>
                              <a:prstGeom prst="line">
                                <a:avLst/>
                              </a:prstGeom>
                              <a:noFill/>
                              <a:ln w="9525" cap="flat" cmpd="sng" algn="ctr">
                                <a:solidFill>
                                  <a:srgbClr val="4F81BD">
                                    <a:shade val="95000"/>
                                    <a:satMod val="105000"/>
                                  </a:srgbClr>
                                </a:solidFill>
                                <a:prstDash val="solid"/>
                              </a:ln>
                              <a:effectLst/>
                            </wps:spPr>
                            <wps:bodyPr/>
                          </wps:wsp>
                          <wps:wsp>
                            <wps:cNvPr id="147" name="直線接點 147"/>
                            <wps:cNvCnPr/>
                            <wps:spPr>
                              <a:xfrm flipH="1">
                                <a:off x="1065320" y="106532"/>
                                <a:ext cx="0" cy="107966"/>
                              </a:xfrm>
                              <a:prstGeom prst="line">
                                <a:avLst/>
                              </a:prstGeom>
                              <a:noFill/>
                              <a:ln w="9525" cap="flat" cmpd="sng" algn="ctr">
                                <a:solidFill>
                                  <a:srgbClr val="4F81BD">
                                    <a:shade val="95000"/>
                                    <a:satMod val="105000"/>
                                  </a:srgbClr>
                                </a:solidFill>
                                <a:prstDash val="solid"/>
                              </a:ln>
                              <a:effectLst/>
                            </wps:spPr>
                            <wps:bodyPr/>
                          </wps:wsp>
                          <wps:wsp>
                            <wps:cNvPr id="149" name="直線接點 149"/>
                            <wps:cNvCnPr/>
                            <wps:spPr>
                              <a:xfrm flipH="1">
                                <a:off x="1597980" y="106532"/>
                                <a:ext cx="635" cy="107966"/>
                              </a:xfrm>
                              <a:prstGeom prst="line">
                                <a:avLst/>
                              </a:prstGeom>
                              <a:noFill/>
                              <a:ln w="9525" cap="flat" cmpd="sng" algn="ctr">
                                <a:solidFill>
                                  <a:srgbClr val="4F81BD">
                                    <a:shade val="95000"/>
                                    <a:satMod val="105000"/>
                                  </a:srgbClr>
                                </a:solidFill>
                                <a:prstDash val="solid"/>
                              </a:ln>
                              <a:effectLst/>
                            </wps:spPr>
                            <wps:bodyPr/>
                          </wps:wsp>
                          <wps:wsp>
                            <wps:cNvPr id="151" name="直線接點 151"/>
                            <wps:cNvCnPr/>
                            <wps:spPr>
                              <a:xfrm flipH="1">
                                <a:off x="1864310" y="106532"/>
                                <a:ext cx="0" cy="107966"/>
                              </a:xfrm>
                              <a:prstGeom prst="line">
                                <a:avLst/>
                              </a:prstGeom>
                              <a:noFill/>
                              <a:ln w="9525" cap="flat" cmpd="sng" algn="ctr">
                                <a:solidFill>
                                  <a:srgbClr val="4F81BD">
                                    <a:shade val="95000"/>
                                    <a:satMod val="105000"/>
                                  </a:srgbClr>
                                </a:solidFill>
                                <a:prstDash val="solid"/>
                              </a:ln>
                              <a:effectLst/>
                            </wps:spPr>
                            <wps:bodyPr/>
                          </wps:wsp>
                          <wps:wsp>
                            <wps:cNvPr id="153" name="直線接點 153"/>
                            <wps:cNvCnPr/>
                            <wps:spPr>
                              <a:xfrm flipH="1">
                                <a:off x="2139518" y="106532"/>
                                <a:ext cx="0" cy="107966"/>
                              </a:xfrm>
                              <a:prstGeom prst="line">
                                <a:avLst/>
                              </a:prstGeom>
                              <a:noFill/>
                              <a:ln w="9525" cap="flat" cmpd="sng" algn="ctr">
                                <a:solidFill>
                                  <a:srgbClr val="4F81BD">
                                    <a:shade val="95000"/>
                                    <a:satMod val="105000"/>
                                  </a:srgbClr>
                                </a:solidFill>
                                <a:prstDash val="solid"/>
                              </a:ln>
                              <a:effectLst/>
                            </wps:spPr>
                            <wps:bodyPr/>
                          </wps:wsp>
                          <wps:wsp>
                            <wps:cNvPr id="155" name="直線接點 155"/>
                            <wps:cNvCnPr/>
                            <wps:spPr>
                              <a:xfrm flipH="1">
                                <a:off x="2405848" y="106532"/>
                                <a:ext cx="0" cy="107966"/>
                              </a:xfrm>
                              <a:prstGeom prst="line">
                                <a:avLst/>
                              </a:prstGeom>
                              <a:noFill/>
                              <a:ln w="9525" cap="flat" cmpd="sng" algn="ctr">
                                <a:solidFill>
                                  <a:srgbClr val="4F81BD">
                                    <a:shade val="95000"/>
                                    <a:satMod val="105000"/>
                                  </a:srgbClr>
                                </a:solidFill>
                                <a:prstDash val="solid"/>
                              </a:ln>
                              <a:effectLst/>
                            </wps:spPr>
                            <wps:bodyPr/>
                          </wps:wsp>
                          <wps:wsp>
                            <wps:cNvPr id="157" name="直線接點 157"/>
                            <wps:cNvCnPr/>
                            <wps:spPr>
                              <a:xfrm flipH="1">
                                <a:off x="2672178" y="106532"/>
                                <a:ext cx="0" cy="107966"/>
                              </a:xfrm>
                              <a:prstGeom prst="line">
                                <a:avLst/>
                              </a:prstGeom>
                              <a:noFill/>
                              <a:ln w="9525" cap="flat" cmpd="sng" algn="ctr">
                                <a:solidFill>
                                  <a:srgbClr val="4F81BD">
                                    <a:shade val="95000"/>
                                    <a:satMod val="105000"/>
                                  </a:srgbClr>
                                </a:solidFill>
                                <a:prstDash val="solid"/>
                              </a:ln>
                              <a:effectLst/>
                            </wps:spPr>
                            <wps:bodyPr/>
                          </wps:wsp>
                          <wps:wsp>
                            <wps:cNvPr id="159" name="直線接點 159"/>
                            <wps:cNvCnPr/>
                            <wps:spPr>
                              <a:xfrm>
                                <a:off x="1331650" y="0"/>
                                <a:ext cx="0" cy="215832"/>
                              </a:xfrm>
                              <a:prstGeom prst="line">
                                <a:avLst/>
                              </a:prstGeom>
                              <a:noFill/>
                              <a:ln w="9525" cap="flat" cmpd="sng" algn="ctr">
                                <a:solidFill>
                                  <a:srgbClr val="4F81BD">
                                    <a:shade val="95000"/>
                                    <a:satMod val="105000"/>
                                  </a:srgbClr>
                                </a:solidFill>
                                <a:prstDash val="solid"/>
                              </a:ln>
                              <a:effectLst/>
                            </wps:spPr>
                            <wps:bodyPr/>
                          </wps:wsp>
                          <wps:wsp>
                            <wps:cNvPr id="160" name="直線接點 160"/>
                            <wps:cNvCnPr/>
                            <wps:spPr>
                              <a:xfrm flipV="1">
                                <a:off x="0" y="106532"/>
                                <a:ext cx="2671109" cy="0"/>
                              </a:xfrm>
                              <a:prstGeom prst="line">
                                <a:avLst/>
                              </a:prstGeom>
                              <a:noFill/>
                              <a:ln w="9525" cap="flat" cmpd="sng" algn="ctr">
                                <a:solidFill>
                                  <a:srgbClr val="4F81BD">
                                    <a:shade val="95000"/>
                                    <a:satMod val="105000"/>
                                  </a:srgbClr>
                                </a:solidFill>
                                <a:prstDash val="solid"/>
                              </a:ln>
                              <a:effectLst/>
                            </wps:spPr>
                            <wps:bodyPr/>
                          </wps:wsp>
                          <wps:wsp>
                            <wps:cNvPr id="161" name="直線接點 161"/>
                            <wps:cNvCnPr/>
                            <wps:spPr>
                              <a:xfrm flipH="1">
                                <a:off x="266330" y="106532"/>
                                <a:ext cx="0" cy="107966"/>
                              </a:xfrm>
                              <a:prstGeom prst="line">
                                <a:avLst/>
                              </a:prstGeom>
                              <a:noFill/>
                              <a:ln w="9525" cap="flat" cmpd="sng" algn="ctr">
                                <a:solidFill>
                                  <a:srgbClr val="4F81BD">
                                    <a:shade val="95000"/>
                                    <a:satMod val="105000"/>
                                  </a:srgbClr>
                                </a:solidFill>
                                <a:prstDash val="solid"/>
                              </a:ln>
                              <a:effectLst/>
                            </wps:spPr>
                            <wps:bodyPr/>
                          </wps:wsp>
                        </wpg:grpSp>
                        <wps:wsp>
                          <wps:cNvPr id="162" name="文字方塊 3"/>
                          <wps:cNvSpPr txBox="1"/>
                          <wps:spPr>
                            <a:xfrm>
                              <a:off x="2902998" y="577048"/>
                              <a:ext cx="207003" cy="637975"/>
                            </a:xfrm>
                            <a:prstGeom prst="rect">
                              <a:avLst/>
                            </a:prstGeom>
                            <a:solidFill>
                              <a:srgbClr val="00B086"/>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觀光產業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g:grpSp>
                          <wpg:cNvPr id="197" name="群組 197"/>
                          <wpg:cNvGrpSpPr/>
                          <wpg:grpSpPr>
                            <a:xfrm>
                              <a:off x="1927289" y="0"/>
                              <a:ext cx="867929" cy="2054073"/>
                              <a:chOff x="-114575" y="0"/>
                              <a:chExt cx="867929" cy="2054242"/>
                            </a:xfrm>
                          </wpg:grpSpPr>
                          <wps:wsp>
                            <wps:cNvPr id="184" name="圓角矩形 184"/>
                            <wps:cNvSpPr/>
                            <wps:spPr>
                              <a:xfrm>
                                <a:off x="-114575" y="0"/>
                                <a:ext cx="867929" cy="351881"/>
                              </a:xfrm>
                              <a:prstGeom prst="roundRect">
                                <a:avLst/>
                              </a:prstGeom>
                              <a:solidFill>
                                <a:srgbClr val="8BC5FF"/>
                              </a:solidFill>
                              <a:ln w="12700" cap="flat" cmpd="sng" algn="ctr">
                                <a:noFill/>
                                <a:prstDash val="solid"/>
                              </a:ln>
                              <a:effectLst/>
                            </wps:spPr>
                            <wps:txbx>
                              <w:txbxContent>
                                <w:p w:rsidR="009D09C8" w:rsidRPr="00A37523" w:rsidRDefault="009D09C8" w:rsidP="00A37523">
                                  <w:pPr>
                                    <w:pStyle w:val="Web"/>
                                    <w:snapToGrid w:val="0"/>
                                    <w:spacing w:before="0" w:beforeAutospacing="0" w:after="0" w:afterAutospacing="0" w:line="240" w:lineRule="exact"/>
                                    <w:ind w:left="407" w:hangingChars="185" w:hanging="407"/>
                                    <w:jc w:val="center"/>
                                    <w:rPr>
                                      <w:rFonts w:ascii="微軟正黑體" w:eastAsia="微軟正黑體" w:hAnsi="微軟正黑體" w:cs="Times New Roman"/>
                                      <w:b/>
                                      <w:bCs/>
                                      <w:color w:val="404040" w:themeColor="text1" w:themeTint="BF"/>
                                      <w:kern w:val="2"/>
                                      <w:sz w:val="22"/>
                                      <w:szCs w:val="22"/>
                                    </w:rPr>
                                  </w:pPr>
                                  <w:r>
                                    <w:rPr>
                                      <w:rFonts w:ascii="微軟正黑體" w:eastAsia="微軟正黑體" w:hAnsi="微軟正黑體" w:cs="Times New Roman" w:hint="eastAsia"/>
                                      <w:b/>
                                      <w:bCs/>
                                      <w:color w:val="404040" w:themeColor="text1" w:themeTint="BF"/>
                                      <w:kern w:val="2"/>
                                      <w:sz w:val="22"/>
                                      <w:szCs w:val="22"/>
                                    </w:rPr>
                                    <w:t>二、</w:t>
                                  </w:r>
                                  <w:r w:rsidRPr="00BD43BA">
                                    <w:rPr>
                                      <w:rFonts w:ascii="微軟正黑體" w:eastAsia="微軟正黑體" w:hAnsi="微軟正黑體" w:cs="Times New Roman" w:hint="eastAsia"/>
                                      <w:b/>
                                      <w:bCs/>
                                      <w:color w:val="404040" w:themeColor="text1" w:themeTint="BF"/>
                                      <w:kern w:val="2"/>
                                      <w:sz w:val="22"/>
                                      <w:szCs w:val="22"/>
                                    </w:rPr>
                                    <w:t>數位經濟</w:t>
                                  </w:r>
                                  <w:r>
                                    <w:rPr>
                                      <w:rFonts w:ascii="微軟正黑體" w:eastAsia="微軟正黑體" w:hAnsi="微軟正黑體" w:cs="Times New Roman" w:hint="eastAsia"/>
                                      <w:b/>
                                      <w:bCs/>
                                      <w:color w:val="404040" w:themeColor="text1" w:themeTint="BF"/>
                                      <w:kern w:val="2"/>
                                      <w:sz w:val="22"/>
                                      <w:szCs w:val="22"/>
                                    </w:rPr>
                                    <w:t>相關產業</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87" name="文字方塊 59"/>
                            <wps:cNvSpPr txBox="1"/>
                            <wps:spPr>
                              <a:xfrm>
                                <a:off x="54245" y="578120"/>
                                <a:ext cx="208818" cy="1476122"/>
                              </a:xfrm>
                              <a:prstGeom prst="rect">
                                <a:avLst/>
                              </a:prstGeom>
                              <a:solidFill>
                                <a:srgbClr val="0070C0"/>
                              </a:solidFill>
                              <a:ln w="6350">
                                <a:solidFill>
                                  <a:prstClr val="black"/>
                                </a:solidFill>
                              </a:ln>
                              <a:effectLst/>
                            </wps:spPr>
                            <wps:txbx>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人工智慧應用服務產業</w:t>
                                  </w:r>
                                </w:p>
                              </w:txbxContent>
                            </wps:txbx>
                            <wps:bodyPr rot="0" spcFirstLastPara="0" vert="eaVert" wrap="none" lIns="18000" tIns="36000" rIns="18000" bIns="36000" numCol="1" spcCol="0" rtlCol="0" fromWordArt="0" anchor="ctr" anchorCtr="0" forceAA="0" compatLnSpc="1">
                              <a:prstTxWarp prst="textNoShape">
                                <a:avLst/>
                              </a:prstTxWarp>
                              <a:spAutoFit/>
                            </wps:bodyPr>
                          </wps:wsp>
                        </wpg:grpSp>
                      </wpg:grpSp>
                      <wpg:grpSp>
                        <wpg:cNvPr id="212" name="群組 212"/>
                        <wpg:cNvGrpSpPr/>
                        <wpg:grpSpPr>
                          <a:xfrm>
                            <a:off x="98322" y="1291640"/>
                            <a:ext cx="5609946" cy="833678"/>
                            <a:chOff x="0" y="-340568"/>
                            <a:chExt cx="5610863" cy="833808"/>
                          </a:xfrm>
                        </wpg:grpSpPr>
                        <wps:wsp>
                          <wps:cNvPr id="191" name="左大括弧 191"/>
                          <wps:cNvSpPr/>
                          <wps:spPr>
                            <a:xfrm rot="16200000">
                              <a:off x="723600" y="-715946"/>
                              <a:ext cx="194400" cy="1641600"/>
                            </a:xfrm>
                            <a:prstGeom prst="leftBrace">
                              <a:avLst>
                                <a:gd name="adj1" fmla="val 25854"/>
                                <a:gd name="adj2" fmla="val 50000"/>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文字方塊 49"/>
                          <wps:cNvSpPr txBox="1"/>
                          <wps:spPr>
                            <a:xfrm>
                              <a:off x="310739" y="245551"/>
                              <a:ext cx="1056178" cy="2476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imes New Roman" w:hint="eastAsia"/>
                                    <w:color w:val="0070C0"/>
                                    <w:kern w:val="2"/>
                                    <w:sz w:val="22"/>
                                    <w:szCs w:val="22"/>
                                  </w:rPr>
                                  <w:t>(</w:t>
                                </w:r>
                                <w:r>
                                  <w:rPr>
                                    <w:rFonts w:ascii="微軟正黑體" w:eastAsia="微軟正黑體" w:hAnsi="微軟正黑體" w:cs="Times New Roman" w:hint="eastAsia"/>
                                    <w:color w:val="0070C0"/>
                                    <w:kern w:val="2"/>
                                    <w:sz w:val="22"/>
                                    <w:szCs w:val="22"/>
                                  </w:rPr>
                                  <w:t>涵蓋</w:t>
                                </w:r>
                                <w:r w:rsidRPr="00BD43BA">
                                  <w:rPr>
                                    <w:rFonts w:ascii="微軟正黑體" w:eastAsia="微軟正黑體" w:hAnsi="微軟正黑體" w:cs="Times New Roman" w:hint="eastAsia"/>
                                    <w:color w:val="0070C0"/>
                                    <w:kern w:val="2"/>
                                    <w:sz w:val="22"/>
                                    <w:szCs w:val="22"/>
                                  </w:rPr>
                                  <w:t>18項產業)</w:t>
                                </w:r>
                              </w:p>
                            </w:txbxContent>
                          </wps:txbx>
                          <wps:bodyPr rot="0" spcFirstLastPara="0" vert="horz" wrap="square" lIns="0" tIns="0" rIns="0" bIns="0" numCol="1" spcCol="0" rtlCol="0" fromWordArt="0" anchor="t" anchorCtr="0" forceAA="0" compatLnSpc="1">
                            <a:prstTxWarp prst="textNoShape">
                              <a:avLst/>
                            </a:prstTxWarp>
                            <a:spAutoFit/>
                          </wps:bodyPr>
                        </wps:wsp>
                        <wps:wsp>
                          <wps:cNvPr id="193" name="左大括弧 193"/>
                          <wps:cNvSpPr/>
                          <wps:spPr>
                            <a:xfrm rot="16200000">
                              <a:off x="4955271" y="-801760"/>
                              <a:ext cx="194400" cy="1116784"/>
                            </a:xfrm>
                            <a:prstGeom prst="leftBrace">
                              <a:avLst>
                                <a:gd name="adj1" fmla="val 25854"/>
                                <a:gd name="adj2" fmla="val 50000"/>
                              </a:avLst>
                            </a:prstGeom>
                            <a:ln w="15875">
                              <a:solidFill>
                                <a:srgbClr val="FF00FF"/>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直線單箭頭接點 195"/>
                          <wps:cNvCnPr/>
                          <wps:spPr>
                            <a:xfrm>
                              <a:off x="5056202" y="-193569"/>
                              <a:ext cx="0" cy="201295"/>
                            </a:xfrm>
                            <a:prstGeom prst="straightConnector1">
                              <a:avLst/>
                            </a:prstGeom>
                            <a:ln w="19050">
                              <a:solidFill>
                                <a:srgbClr val="FF00FF"/>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21" name="群組 221"/>
                        <wpg:cNvGrpSpPr/>
                        <wpg:grpSpPr>
                          <a:xfrm>
                            <a:off x="39329" y="2251276"/>
                            <a:ext cx="5736621" cy="241611"/>
                            <a:chOff x="0" y="-311"/>
                            <a:chExt cx="5736621" cy="241611"/>
                          </a:xfrm>
                        </wpg:grpSpPr>
                        <wps:wsp>
                          <wps:cNvPr id="119" name="文字方塊 1"/>
                          <wps:cNvSpPr txBox="1"/>
                          <wps:spPr>
                            <a:xfrm>
                              <a:off x="0" y="0"/>
                              <a:ext cx="707390" cy="241300"/>
                            </a:xfrm>
                            <a:prstGeom prst="rect">
                              <a:avLst/>
                            </a:prstGeom>
                          </wps:spPr>
                          <wps:txbx>
                            <w:txbxContent>
                              <w:p w:rsidR="009D09C8" w:rsidRPr="00BD43BA" w:rsidRDefault="009D09C8" w:rsidP="00C1539A">
                                <w:pPr>
                                  <w:pStyle w:val="Web"/>
                                  <w:snapToGrid w:val="0"/>
                                  <w:spacing w:before="0" w:beforeAutospacing="0" w:after="0" w:afterAutospacing="0" w:line="240" w:lineRule="atLeast"/>
                                  <w:textAlignment w:val="baseline"/>
                                  <w:rPr>
                                    <w:sz w:val="22"/>
                                    <w:szCs w:val="22"/>
                                  </w:rPr>
                                </w:pPr>
                                <w:r w:rsidRPr="00BD43BA">
                                  <w:rPr>
                                    <w:rFonts w:ascii="微軟正黑體" w:eastAsia="微軟正黑體" w:hAnsi="微軟正黑體" w:cstheme="minorBidi" w:hint="eastAsia"/>
                                    <w:b/>
                                    <w:bCs/>
                                    <w:color w:val="000000" w:themeColor="text1"/>
                                    <w:kern w:val="24"/>
                                    <w:sz w:val="22"/>
                                    <w:szCs w:val="22"/>
                                  </w:rPr>
                                  <w:t>辦理部會：</w:t>
                                </w:r>
                              </w:p>
                            </w:txbxContent>
                          </wps:txbx>
                          <wps:bodyPr wrap="square" lIns="0" tIns="0" rIns="0" bIns="0" rtlCol="0">
                            <a:spAutoFit/>
                          </wps:bodyPr>
                        </wps:wsp>
                        <wpg:grpSp>
                          <wpg:cNvPr id="210" name="群組 210"/>
                          <wpg:cNvGrpSpPr/>
                          <wpg:grpSpPr>
                            <a:xfrm>
                              <a:off x="668593" y="-311"/>
                              <a:ext cx="1084630" cy="241300"/>
                              <a:chOff x="0" y="-312"/>
                              <a:chExt cx="1087467" cy="242241"/>
                            </a:xfrm>
                          </wpg:grpSpPr>
                          <wps:wsp>
                            <wps:cNvPr id="164" name="文字方塊 46"/>
                            <wps:cNvSpPr txBox="1"/>
                            <wps:spPr>
                              <a:xfrm>
                                <a:off x="106373" y="-312"/>
                                <a:ext cx="981094" cy="242241"/>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國防部、經濟部</w:t>
                                  </w:r>
                                </w:p>
                              </w:txbxContent>
                            </wps:txbx>
                            <wps:bodyPr wrap="none" lIns="0" tIns="0" rIns="0" bIns="0" rtlCol="0">
                              <a:spAutoFit/>
                            </wps:bodyPr>
                          </wps:wsp>
                          <wps:wsp>
                            <wps:cNvPr id="165" name="矩形 165"/>
                            <wps:cNvSpPr/>
                            <wps:spPr bwMode="auto">
                              <a:xfrm>
                                <a:off x="0" y="71021"/>
                                <a:ext cx="106532" cy="106532"/>
                              </a:xfrm>
                              <a:prstGeom prst="rect">
                                <a:avLst/>
                              </a:prstGeom>
                              <a:solidFill>
                                <a:srgbClr val="EAEAEA"/>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cNvPr id="209" name="群組 209"/>
                          <wpg:cNvGrpSpPr/>
                          <wpg:grpSpPr>
                            <a:xfrm>
                              <a:off x="1887793" y="-311"/>
                              <a:ext cx="523443" cy="241300"/>
                              <a:chOff x="0" y="-313"/>
                              <a:chExt cx="524271" cy="241837"/>
                            </a:xfrm>
                          </wpg:grpSpPr>
                          <wps:wsp>
                            <wps:cNvPr id="167" name="文字方塊 49"/>
                            <wps:cNvSpPr txBox="1"/>
                            <wps:spPr>
                              <a:xfrm>
                                <a:off x="103872" y="-313"/>
                                <a:ext cx="420399" cy="241837"/>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經濟部</w:t>
                                  </w:r>
                                </w:p>
                              </w:txbxContent>
                            </wps:txbx>
                            <wps:bodyPr wrap="none" lIns="0" tIns="0" rIns="0" bIns="0" rtlCol="0">
                              <a:spAutoFit/>
                            </wps:bodyPr>
                          </wps:wsp>
                          <wps:wsp>
                            <wps:cNvPr id="168" name="矩形 168"/>
                            <wps:cNvSpPr/>
                            <wps:spPr bwMode="auto">
                              <a:xfrm>
                                <a:off x="0" y="71021"/>
                                <a:ext cx="106532" cy="106532"/>
                              </a:xfrm>
                              <a:prstGeom prst="rect">
                                <a:avLst/>
                              </a:prstGeom>
                              <a:solidFill>
                                <a:srgbClr val="0070C0"/>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cNvPr id="208" name="群組 208"/>
                          <wpg:cNvGrpSpPr/>
                          <wpg:grpSpPr>
                            <a:xfrm>
                              <a:off x="2556387" y="-311"/>
                              <a:ext cx="523402" cy="241300"/>
                              <a:chOff x="0" y="-313"/>
                              <a:chExt cx="524229" cy="241837"/>
                            </a:xfrm>
                          </wpg:grpSpPr>
                          <wps:wsp>
                            <wps:cNvPr id="170" name="文字方塊 52"/>
                            <wps:cNvSpPr txBox="1"/>
                            <wps:spPr>
                              <a:xfrm>
                                <a:off x="103831" y="-313"/>
                                <a:ext cx="420398" cy="241837"/>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科技部</w:t>
                                  </w:r>
                                </w:p>
                              </w:txbxContent>
                            </wps:txbx>
                            <wps:bodyPr wrap="none" lIns="0" tIns="0" rIns="0" bIns="0" rtlCol="0">
                              <a:spAutoFit/>
                            </wps:bodyPr>
                          </wps:wsp>
                          <wps:wsp>
                            <wps:cNvPr id="171" name="矩形 171"/>
                            <wps:cNvSpPr/>
                            <wps:spPr bwMode="auto">
                              <a:xfrm>
                                <a:off x="0" y="71021"/>
                                <a:ext cx="108000" cy="108000"/>
                              </a:xfrm>
                              <a:prstGeom prst="rect">
                                <a:avLst/>
                              </a:prstGeom>
                              <a:solidFill>
                                <a:srgbClr val="820000"/>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cNvPr id="207" name="群組 207"/>
                          <wpg:cNvGrpSpPr/>
                          <wpg:grpSpPr>
                            <a:xfrm>
                              <a:off x="3215148" y="-311"/>
                              <a:ext cx="523362" cy="241300"/>
                              <a:chOff x="0" y="-313"/>
                              <a:chExt cx="524189" cy="241837"/>
                            </a:xfrm>
                          </wpg:grpSpPr>
                          <wps:wsp>
                            <wps:cNvPr id="173" name="文字方塊 55"/>
                            <wps:cNvSpPr txBox="1"/>
                            <wps:spPr>
                              <a:xfrm>
                                <a:off x="103791" y="-313"/>
                                <a:ext cx="420398" cy="241837"/>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農委會</w:t>
                                  </w:r>
                                </w:p>
                              </w:txbxContent>
                            </wps:txbx>
                            <wps:bodyPr wrap="none" lIns="0" tIns="0" rIns="0" bIns="0" rtlCol="0">
                              <a:spAutoFit/>
                            </wps:bodyPr>
                          </wps:wsp>
                          <wps:wsp>
                            <wps:cNvPr id="174" name="矩形 174"/>
                            <wps:cNvSpPr/>
                            <wps:spPr bwMode="auto">
                              <a:xfrm>
                                <a:off x="0" y="71021"/>
                                <a:ext cx="106532" cy="106532"/>
                              </a:xfrm>
                              <a:prstGeom prst="rect">
                                <a:avLst/>
                              </a:prstGeom>
                              <a:pattFill prst="ltDnDiag">
                                <a:fgClr>
                                  <a:srgbClr val="B8B400"/>
                                </a:fgClr>
                                <a:bgClr>
                                  <a:schemeClr val="bg1"/>
                                </a:bgClr>
                              </a:patt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cNvPr id="206" name="群組 206"/>
                          <wpg:cNvGrpSpPr/>
                          <wpg:grpSpPr>
                            <a:xfrm>
                              <a:off x="3883742" y="-311"/>
                              <a:ext cx="523322" cy="241300"/>
                              <a:chOff x="0" y="-313"/>
                              <a:chExt cx="524149" cy="241837"/>
                            </a:xfrm>
                          </wpg:grpSpPr>
                          <wps:wsp>
                            <wps:cNvPr id="176" name="文字方塊 58"/>
                            <wps:cNvSpPr txBox="1"/>
                            <wps:spPr>
                              <a:xfrm>
                                <a:off x="103751" y="-313"/>
                                <a:ext cx="420398" cy="241837"/>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金管會</w:t>
                                  </w:r>
                                </w:p>
                              </w:txbxContent>
                            </wps:txbx>
                            <wps:bodyPr wrap="none" lIns="0" tIns="0" rIns="0" bIns="0" rtlCol="0">
                              <a:spAutoFit/>
                            </wps:bodyPr>
                          </wps:wsp>
                          <wps:wsp>
                            <wps:cNvPr id="177" name="矩形 177"/>
                            <wps:cNvSpPr/>
                            <wps:spPr bwMode="auto">
                              <a:xfrm>
                                <a:off x="0" y="71021"/>
                                <a:ext cx="106532" cy="106532"/>
                              </a:xfrm>
                              <a:prstGeom prst="rect">
                                <a:avLst/>
                              </a:prstGeom>
                              <a:pattFill prst="pct80">
                                <a:fgClr>
                                  <a:srgbClr val="DD9BD5"/>
                                </a:fgClr>
                                <a:bgClr>
                                  <a:schemeClr val="bg1"/>
                                </a:bgClr>
                              </a:patt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cNvPr id="205" name="群組 205"/>
                          <wpg:cNvGrpSpPr/>
                          <wpg:grpSpPr>
                            <a:xfrm>
                              <a:off x="4552335" y="-311"/>
                              <a:ext cx="523281" cy="240665"/>
                              <a:chOff x="0" y="-313"/>
                              <a:chExt cx="524108" cy="241200"/>
                            </a:xfrm>
                          </wpg:grpSpPr>
                          <wps:wsp>
                            <wps:cNvPr id="179" name="文字方塊 61"/>
                            <wps:cNvSpPr txBox="1"/>
                            <wps:spPr>
                              <a:xfrm>
                                <a:off x="103710" y="-313"/>
                                <a:ext cx="420398" cy="241200"/>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交通部</w:t>
                                  </w:r>
                                </w:p>
                              </w:txbxContent>
                            </wps:txbx>
                            <wps:bodyPr wrap="none" lIns="0" tIns="0" rIns="0" bIns="0" rtlCol="0">
                              <a:noAutofit/>
                            </wps:bodyPr>
                          </wps:wsp>
                          <wps:wsp>
                            <wps:cNvPr id="180" name="矩形 180"/>
                            <wps:cNvSpPr/>
                            <wps:spPr bwMode="auto">
                              <a:xfrm>
                                <a:off x="0" y="71021"/>
                                <a:ext cx="104400" cy="104400"/>
                              </a:xfrm>
                              <a:prstGeom prst="rect">
                                <a:avLst/>
                              </a:prstGeom>
                              <a:solidFill>
                                <a:srgbClr val="00B086"/>
                              </a:solidFill>
                              <a:ln w="9525" cap="flat" cmpd="sng" algn="ctr">
                                <a:solidFill>
                                  <a:schemeClr val="tx1"/>
                                </a:solidFill>
                                <a:prstDash val="solid"/>
                                <a:round/>
                                <a:headEnd type="none" w="med" len="med"/>
                                <a:tailEnd type="none" w="med" len="med"/>
                              </a:ln>
                              <a:effectLst/>
                            </wps:spPr>
                            <wps:bodyPr vert="horz" wrap="none" lIns="91440" tIns="45720" rIns="91440" bIns="45720" numCol="1" rtlCol="0" anchor="t" anchorCtr="0" compatLnSpc="1">
                              <a:prstTxWarp prst="textNoShape">
                                <a:avLst/>
                              </a:prstTxWarp>
                              <a:noAutofit/>
                            </wps:bodyPr>
                          </wps:wsp>
                        </wpg:grpSp>
                        <wpg:grpSp>
                          <wpg:cNvPr id="201" name="群組 201"/>
                          <wpg:cNvGrpSpPr/>
                          <wpg:grpSpPr>
                            <a:xfrm>
                              <a:off x="5211096" y="-311"/>
                              <a:ext cx="525525" cy="241300"/>
                              <a:chOff x="0" y="-311"/>
                              <a:chExt cx="526648" cy="241300"/>
                            </a:xfrm>
                          </wpg:grpSpPr>
                          <wps:wsp>
                            <wps:cNvPr id="182" name="文字方塊 64"/>
                            <wps:cNvSpPr txBox="1"/>
                            <wps:spPr>
                              <a:xfrm>
                                <a:off x="106016" y="-311"/>
                                <a:ext cx="420632" cy="241300"/>
                              </a:xfrm>
                              <a:prstGeom prst="rect">
                                <a:avLst/>
                              </a:prstGeom>
                              <a:solidFill>
                                <a:schemeClr val="bg1"/>
                              </a:solidFill>
                            </wps:spPr>
                            <wps:txbx>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文化部</w:t>
                                  </w:r>
                                </w:p>
                              </w:txbxContent>
                            </wps:txbx>
                            <wps:bodyPr wrap="none" lIns="0" tIns="0" rIns="0" bIns="0" rtlCol="0">
                              <a:spAutoFit/>
                            </wps:bodyPr>
                          </wps:wsp>
                          <wps:wsp>
                            <wps:cNvPr id="183" name="矩形 183"/>
                            <wps:cNvSpPr/>
                            <wps:spPr bwMode="auto">
                              <a:xfrm>
                                <a:off x="0" y="71021"/>
                                <a:ext cx="104400" cy="104400"/>
                              </a:xfrm>
                              <a:prstGeom prst="rect">
                                <a:avLst/>
                              </a:prstGeom>
                              <a:solidFill>
                                <a:srgbClr val="FFCB25"/>
                              </a:solidFill>
                              <a:ln w="9525" cap="flat" cmpd="sng" algn="ctr">
                                <a:solidFill>
                                  <a:schemeClr val="tx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grpSp>
                      </wpg:grpSp>
                    </wpg:wgp>
                  </a:graphicData>
                </a:graphic>
              </wp:inline>
            </w:drawing>
          </mc:Choice>
          <mc:Fallback>
            <w:pict>
              <v:group id="群組 222" o:spid="_x0000_s1033" style="width:455.25pt;height:196.3pt;mso-position-horizontal-relative:char;mso-position-vertical-relative:line" coordsize="57816,2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QPGhIAABiyAAAOAAAAZHJzL2Uyb0RvYy54bWzsXVuP29YRfi/Q/yDo3VneL0LWgXfX6wZw&#10;0iBOk2euRGnVSKRC0d51nwsUaIE+tEAKtEXTBmmDAE2eWgRFm/6btZt/0W/OjaRErkitpZW8hIE1&#10;xTvPmZlvbmfmzbcup5POszCZj+PosKu/oXU7YdSPB+NodNj9yQen97xuZ54G0SCYxFF42H0ezrtv&#10;3f/hD968mPVCIz6PJ4Mw6eAm0bx3MTvsnqfprHdwMO+fh9Ng/kY8CyMcHMbJNEjxMxkdDJLgAnef&#10;Tg4MTXMOLuJkMEvifjifY+8JP9i9z+4/HIb99MfD4TxMO5PDLt4tZX8T9veM/h7cfzPojZJgdj7u&#10;i9cI1niLaTCO8FB1q5MgDTpPk/HSrabjfhLP42H6Rj+eHsTD4bgfsm/A1+jawtc8SuKnM/Yto97F&#10;aKaGCUO7ME5r37b/7rP3ks54cNg1DKPbiYIpJunlf794+c+fd2gPxudiNurhtEfJ7MnsvUTsGPFf&#10;9MmXw2RK/+NjOpdsZJ+rkQ0v004fO23X0x3X7nb6OGZYvuF5Lh/7/jkmaOm6/vnDFVceyAcf0Pup&#10;11E/1HvLz9Px9OLnYc9GPk+zLc01a3+eobu+GJjsysrPA5vMM0qY34wSnpwHs5AR2JymWAyVboBT&#10;+FBd/fG3//vyNy8/++rqu887tJ8NGDtZEcO8NwddlFCC7zq21e0sU4PuWLrn4SFEDabtGz4jBvXN&#10;QW+WzNNHYTzt0MZhF3wQDd4HMzMeC549nqd4EZwvz6Onz+PJeHA6nkzYj2R0djxJOs8CML53dGyf&#10;ntK745LCaZOocwGxZbgavU0AATScBCk2pzOwxDwadTvBZATJ1k8T9uwopifgTvzZJ8H8nD+D3VY8&#10;YhLR8ZCJH/GqFzM5TLSVXp5dMqbT5YCexYPnGP4k5hJqPuufjvHpj4N5+l6QQCTh/SBmcfQ8Tn7W&#10;7VxAZOEFP3kaJGG3M3k7AiXglFRuJHLjTG5ET6fHMQZDh0Ce9dkmLkjSidwcJvH0I0jTB/QUHAqi&#10;Pp7FP138OE656IQ87ocPHrDTIMdmQfo4ejLr083lyHxw+VGQzMT8pZAD78aS2oLewgzyc+nKKH7w&#10;NI2HYza9NFJ8XDBx9AOUT2y9FRbAMHEWePHpL66+/t2LT/919ZdfggXUjIFfiAU66eVRDAmn9lcw&#10;AwYUxG67rmZ5NOmgDyHhDM2F6OfM4JieDjHJKVUKVknkkhnW5oOHD+ifuDsjWMkunA8c09bYBBaO&#10;0eMVK51Ngv7Hy3cAX9UneoEqcnLrEH0YfAjil2QfQZWQRK97GvEuJ3zTYT848YsjnAHEkb1ggvmM&#10;mOB0B5jALGUCAZsKBeqygOE4pnkdHzi+B7YjUPB1FyrCpvhAA8cdMywrx4Mt8QFTETIh1/IBg/MM&#10;DHaHD5TquAAG63KCrvm6b4O7KiHhjrGCRazeskKlXrQ7rOCWQoIv56+hVqSbjqs7EPo1GMExXX9z&#10;upEHbwIUCa55FfSfrepGSqLUNwha3Yisz60bCLDZywyERRO5rnIEm9gwHdy0khMyK8HyPeumnACb&#10;LSXtXxgVk/QkOhkHI6b+D0fQ98lEmeet6CPvyFIcok45U+eSyy7MDIURs4igYIkzsCWfSbfeKlc5&#10;Ujy1XJVznOygpmWWm93MPUTqQUN4IaejBeWN8ZTlu8LnmFnepmZACyOLA/LfcTZmee+IxaHGseWD&#10;Uj6o5X4S3uZlBzN8nQsOZqHWNvKfZ15T07Z1bYFkFUwwR7pueybzpgS9VX70igshlbmbadGNvhUn&#10;WxZx+MM/Xn77+xe//uv3//4TnGzKQwR+P45E0EE6UPkbd4aT8exH0uNYiD3ommPLYZGsLvxrGE/f&#10;YWigPpw7cnPO5skY3iWCqAVtnE6h3TkXMAcx3zYgY+p4jwt6ZQFcrVNPPzphj52fB4OQO5V9W+ik&#10;gOIgfSce8N26JvfjK8Rtln3b5Ldb0z/NxQPpwsLbujW3a8ZDRYpQBmJDijBc29AQg4SEb8mCRUb2&#10;kiwcJVqLZKEUu4Zkoeua5pGy0dKFDAHsJV2AswXkFumCuY6FwtgEQPL+iFZe7K28oChDGV1gv/Az&#10;NpUXOeu8pYv9pYsKhZNri2vIC8+wHbIgASOMtLKorlA4DaWitwrnNQkRt6ZwmirE+bKAINi/UlKQ&#10;MbDS8KBcF9MV1CD9yxWR/dbyEPket2B5mBWWB/avJIRSW9S2NUuH3tpqmJvRMDOHxbaMU7M8DKxC&#10;NtApmmQE2ZZum9w0LU8LumMxYKWzt87JUufkzsSATWWNF9NDsT8TlcQJ4ldFRhyyPi1N5xGvBeXJ&#10;cOH7zCWIWsiPI0yQzsoln91rmyCqAuv1maJNEN2G79osT4TIq41NwMDUHd80rkMDpCiLUNVmEyF2&#10;JFTFOZ5MsvqU32ZC3EYmhFmeCZHXmxtxgmXajl2PE+5EmqiuUstbTthtxcgqz15Y10CA20D3kQVN&#10;JmS5hXDXMEHFhVtO2HFOUCZCIWN6bU7wHUTr6nHCZjHh9PT4CNF+bowUwvlbTWjTlZ7ZcsKOcwKo&#10;tiRPVDk7GjqNLFvzPZu7FVdhAtJETdjX1xvOKxaTyZRNkSY666cwy8nxrRJAC2ksJ753eiJtdXXK&#10;XuSI6kphbVlqt1kKixTLWEq5SpqylOs6uteyFFt9leVvv4KFnnKBfWvDFxas72Deta0C4wV9LXPC&#10;NOQpxL4MW0S/VsGUC/5DKlYLU/UqBignewtTOw5TKqJc5CnlzmnKU6bmeVaLUxvAqXZdRFnC+y7i&#10;VLlfQVeOoaY8Zbu27rY8tQGeUhZui1M7jlPlHgolExuyFJaxWg5q3NTxWt8NX50yTFtOWJ8TKlfd&#10;ZQmcomqd9I02WnVnahoKcsCxgFhL2bo7w3FRpw1U3XTdXcWFKpUlS2Oj2K1YbqUq/W2mvhtlnZWm&#10;xyuZDZ5vsmyCj9uKxHiYg9faeG326+1lv1rKpVZMg8Z+zNkaifFYgOk4tciiXY65snIaxw1iHiEf&#10;tiUoaO18maDA/vXIwvU932/JIleoch+X3Vkq921BWuR1xib4wZGjpYt9pwuVCbZAF0oDbqhX6LYP&#10;iVFNFyjUxzWydl0/JUfvLpDYKjOqSBnYvx6QIGBnmVQ1tV1es5nlNduxRKgGYpmCgf3r0YWhm74t&#10;MoVW2COt4rnD8qJC8bTXVTwNS7M94ZVq6WJvF3DbFZon9q8pL6Rfp8WRvcaRCs3TrqF55pZx6ybW&#10;4VB6EahhYUkadhZdf8qDt7QYrXVk3Z4ji3xOZQoF9tcTEB/WLikGzy7KCIHwiC5kzmO7sh8JpaU9&#10;L27NiUXlhUtJYl3bI1fHvlUlNqBKZCGRbfk5nfL0t7wR0mQJm+Frhu/XC4FuejHnkYbUVog+wNXt&#10;LVcwlPRtQ6CvPASqo3uSFHA8BEp7GNo1CoHqvoGmG8AzCWdZMSPPcdGkSWhAWZOqXNXRe7puIZcm&#10;f3HWw2vxcsNi+TpKg8oYfnsxUE9l5xWLGGB/pigQ04tf8/IeVyXfLUuO5r/ahE8CvU04H1boCK9t&#10;DYOsZ1J97n+tixjsTCUPNOETkqOQolqwmpoAn20Zqty2J9rFZVIEhVg9cs2RvqxbWHTB6/wqMbBk&#10;SCUrFicVAK2wDmlHihhkhYzrU35bxKBYxCADBxb/LuQBsbaPpCQyoFOdHpU2JxtZyvzQRniI1XOY&#10;PxZgMHyUcVtwCNiO5vuUjk3k7JloZMKyZ3KYyP0I90y4Hh117KHsa+no0MxERQ9c7qFKcR4ess/e&#10;Hib6ylK6+vZvV198+eJXf7/6z5cdHftXYiLvXqU7rI0KXyIoauO56GtBLdowTPdcRPQwZrhbJhZ0&#10;36K+ElwsoFoenZwfiSWxMAmH6VES9HNVuul+o4GQZcHgp/iQ4XSCtono/9gxbA99KNkz8+dgbrNz&#10;qKC2fCyr+800ZgrOy7LffH0vyjlCy6HHNRc+EHTkccfMylLmbCt9PgnphpPo/XCIrpCsmSB7QrGj&#10;RtDvh1EqlQh2Np01RBMPdaFo33fdheJ8upQXZGxysbqCPTmOUnXxdBzFvEUm692bNQJJL+UrD/n5&#10;cgT4d9MQ1BeO1WqBr4OKZB9AqKIwOTq8D6A4wvsAiiN70QewVjeCbdQ68pVALagJVt652kRNQODW&#10;paoxkAjQF9DlYEEgQF5muZZQFGCUXCsQmukJReaYKI4qMPTCan5V81/wsOSdUk/XvISjazDm3nD0&#10;4OOVHK0a3KI4LqbuVTG5YnDF3NjgjI2NtZk6lc1uN97fdmc0f18F3hegXs2XSPsXs5c3f6uh3vJt&#10;23ABvoT1noaVNQtKUwHrdXTn4eZ2tQmw61h/eqppZa2lW6xnukGL9fvW+NpfyLy4+vSbl998/f2f&#10;v5bNeXCCkAnVyXykHQrt3waYGxq3o+7pPmq7MTDP1H8IbhZY1XSD37paGMzTJBiPztPjOIrgGogT&#10;3m68ok+PUNh9NMtZobBXMTG3PHI9dJ7P6QfXVs7DYPAwGnTS57PwsMtbUqOX/DQcoDV1iJbxtIWR&#10;CnppMJ7UObOVGdfKDIwlM51YF/jMPObmf7knAJ7HomfckL7IRp4AE6U5hbqKqgYG1ouyeZWOXts1&#10;HYcexegYBiyv2FfiCcgOKDdA+bWKB7Lv3J4bgGry8oBpQd1nSh9pckIzqNvZEgwOdWBBEXDJApCs&#10;jwr5yviuco5f6wpcMKkz7VM584WJeZEEs8Pu/JOnQRLKDvJ4C949HhvcYsSGUiqTdHIcT+j9iZVr&#10;6W8FFxUGS/mlcF8RiJZL1dioCPfVo2RGRhQTruIWNOdZzWMhUR3Hs0l9Ix3LlBQlaRFOJcuhdWyC&#10;FsXAltEii8HQAUmLuNa1HLiE+bWGgXqGxHTyDW6DFh0VpinQIvchrUGMCNibrho8MQRy8NB+XvPx&#10;wIrvX3JE3cTuPFP9UXN2ZyUdK8wt0DEHncnbEZYJYspfLRVvw7GAhpuSIz776uq7zzvIviKSy02s&#10;+EX2R+fsAi3wALbB0zRm7CiFRaELh6trXMpnOoZI02ATm6VsKMK+4cTmm+Q+fED/BNvkZlY2vF23&#10;V2DRaZH51AqPqFhLFPRYaBEjGfQ2prVc6xERVPssTNLD7gZ8eJmQ7gRRHw847C7Z9P14imJ2j6Mn&#10;s75M8aLx4kUuRHm7FJLg3fjJeTDL+Za5CMzOFWoI/6bmOglljBVRAHsYlTfSSRBPdt1KGLCxCN8S&#10;wQWI8WtQgNn7eRSwEZ0nE14AiIdC53wEOLPdCgiUhynX9j/qmum5wiQx+XLxTFZYhmb6mKOK77+h&#10;rCjycTMQYGonicbXDASy1egSBFgobH9BYFX0uQWBOw8CGc0LU4CHfxuaAoZtOxBlFbYAgQB5XoQk&#10;awoCKuHL0ncBBKiHWolVisqFDDwbm6UEAqIDLMwoAYPSEmAgIFJVgJ+L33+LIKAWurxeIEAah9CK&#10;BAhgT3Fixa+bWgIeBfqFJcC289rNDSc2bwl4LBNC6E4FNZ07JlsQuPMgoNRamaekrZO3a6LHqC6W&#10;Ni47hAACJqW3rwcCOuUDV2jCt2EJkOumDAQWvQZ1fZMAAZeynrgvbW9AQOnHrxkIKGffSwkCyoG7&#10;HI7eHXfQQpH8SXoSnYyDEXNRqSL4hfzUI++Ict449KhTblYnvwWUOw8oqjqqAhThM2jkWjI96LtY&#10;olEeYSBAobzYNQEFTht56aJWfSuAooasEF9A/7Gi8tkEUKjYyZ4Bisrke80AJdOwJKAo+2mPAGVl&#10;15UT/+iEqUAIabRogshuWSIGxqZmwZNOG6hAZq6WBeekj0qo2Y3QBAm+QAzcqzRejWMGFsYJSNAc&#10;Hv8rC1eXBSoQsZaXYrWR1KduL1DhqthOAU2wAn19NBFFrlb6qBa//4aujBsEKpB+ID73laDJzqTB&#10;UyG6oo8Ke4oTK37d1EeVWxCjsW3cdxPRak27fnl4a1IUTIp8vsXa6022HKsOejX4J9O8r8um0zIf&#10;rQQEIdgaAYJtUNkU3nOhzF8FvABarDYv2LOLkWuHFZ4vXqr4JvvI7aXSeTCUSvxVyGoqyo365oWj&#10;ibZKy0OHoIVjLllm6vtvERAU/r0SQKiVhLeN9CVPeSOlvwp7ihO7Z4Cwqr1pCwgFQCgmku4LJEAQ&#10;yhySqvSlTFayM0a9i9GMqSAjJNCej/snQRrkf7OzeqERn8eTQZjc/78AAAAA//8DAFBLAwQUAAYA&#10;CAAAACEAxzyDo90AAAAFAQAADwAAAGRycy9kb3ducmV2LnhtbEyPQWvCQBCF74X+h2UKvdVNFKXG&#10;bEREe5JCVRBvY3ZMgtnZkF2T+O+77aW9DDze471v0uVgatFR6yrLCuJRBII4t7riQsHxsH17B+E8&#10;ssbaMil4kINl9vyUYqJtz1/U7X0hQgm7BBWU3jeJlC4vyaAb2YY4eFfbGvRBtoXULfah3NRyHEUz&#10;abDisFBiQ+uS8tv+bhR89NivJvGm292u68f5MP087WJS6vVlWC1AeBr8Xxh+8AM6ZIHpYu+snagV&#10;hEf87w3ePI6mIC4KJvPxDGSWyv/02TcAAAD//wMAUEsBAi0AFAAGAAgAAAAhALaDOJL+AAAA4QEA&#10;ABMAAAAAAAAAAAAAAAAAAAAAAFtDb250ZW50X1R5cGVzXS54bWxQSwECLQAUAAYACAAAACEAOP0h&#10;/9YAAACUAQAACwAAAAAAAAAAAAAAAAAvAQAAX3JlbHMvLnJlbHNQSwECLQAUAAYACAAAACEArc2U&#10;DxoSAAAYsgAADgAAAAAAAAAAAAAAAAAuAgAAZHJzL2Uyb0RvYy54bWxQSwECLQAUAAYACAAAACEA&#10;xzyDo90AAAAFAQAADwAAAAAAAAAAAAAAAAB0FAAAZHJzL2Rvd25yZXYueG1sUEsFBgAAAAAEAAQA&#10;8wAAAH4VAAAAAA==&#10;">
                <v:group id="群組 215" o:spid="_x0000_s1034" style="position:absolute;width:57816;height:20540" coordsize="57821,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oundrect id="圓角矩形 120" o:spid="_x0000_s1035" style="position:absolute;left:976;width:16419;height:35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W/8QA&#10;AADcAAAADwAAAGRycy9kb3ducmV2LnhtbESPQWvDMAyF74P9B6PCbqvTFkbI6pZRWti1aWFXNdbi&#10;rLGc2V6a/vvpMNhN4j2992m9nXyvRoqpC2xgMS9AETfBdtwaOJ8OzyWolJEt9oHJwJ0SbDePD2us&#10;bLjxkcY6t0pCOFVowOU8VFqnxpHHNA8DsWifIXrMssZW24g3Cfe9XhbFi/bYsTQ4HGjnqLnWP97A&#10;1R3q79N+d455f1l9XMby/lUmY55m09srqExT/jf/Xb9bwV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5lv/EAAAA3AAAAA8AAAAAAAAAAAAAAAAAmAIAAGRycy9k&#10;b3ducmV2LnhtbFBLBQYAAAAABAAEAPUAAACJAwAAAAA=&#10;" fillcolor="#8bc5ff" stroked="f" strokeweight="1pt">
                    <v:textbox inset="0,0,0,0">
                      <w:txbxContent>
                        <w:p w:rsidR="009D09C8" w:rsidRPr="00BD43BA" w:rsidRDefault="009D09C8" w:rsidP="00C1539A">
                          <w:pPr>
                            <w:pStyle w:val="Web"/>
                            <w:snapToGrid w:val="0"/>
                            <w:spacing w:before="0" w:beforeAutospacing="0" w:after="0" w:afterAutospacing="0"/>
                            <w:jc w:val="center"/>
                            <w:rPr>
                              <w:sz w:val="22"/>
                              <w:szCs w:val="22"/>
                            </w:rPr>
                          </w:pPr>
                          <w:r>
                            <w:rPr>
                              <w:rFonts w:ascii="微軟正黑體" w:eastAsia="微軟正黑體" w:hAnsi="微軟正黑體" w:cs="Times New Roman" w:hint="eastAsia"/>
                              <w:b/>
                              <w:bCs/>
                              <w:color w:val="404040" w:themeColor="text1" w:themeTint="BF"/>
                              <w:kern w:val="2"/>
                              <w:sz w:val="22"/>
                              <w:szCs w:val="22"/>
                            </w:rPr>
                            <w:t>一、</w:t>
                          </w:r>
                          <w:r w:rsidRPr="00BD43BA">
                            <w:rPr>
                              <w:rFonts w:ascii="微軟正黑體" w:eastAsia="微軟正黑體" w:hAnsi="微軟正黑體" w:cs="Times New Roman" w:hint="eastAsia"/>
                              <w:b/>
                              <w:bCs/>
                              <w:color w:val="404040" w:themeColor="text1" w:themeTint="BF"/>
                              <w:kern w:val="2"/>
                              <w:sz w:val="22"/>
                              <w:szCs w:val="22"/>
                            </w:rPr>
                            <w:t>5+2產業</w:t>
                          </w:r>
                        </w:p>
                      </w:txbxContent>
                    </v:textbox>
                  </v:roundrect>
                  <v:shape id="文字方塊 121" o:spid="_x0000_s1036" type="#_x0000_t202" style="position:absolute;top:5770;width:2070;height:63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4NsIA&#10;AADcAAAADwAAAGRycy9kb3ducmV2LnhtbERPS2vCQBC+C/0PyxR6kbqJB5HUVUqhD5AeTD30OGTH&#10;JDQ7u2RHk/x7tyB4m4/vOZvd6Dp1oT62ng3kiwwUceVty7WB48/78xpUFGSLnWcyMFGE3fZhtsHC&#10;+oEPdCmlVimEY4EGGpFQaB2rhhzGhQ/EiTv53qEk2Nfa9jikcNfpZZattMOWU0ODgd4aqv7KszPw&#10;G+bD4STTFOxHed7XuXzy8duYp8fx9QWU0Ch38c39ZdP8ZQ7/z6QL9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Lg2wgAAANwAAAAPAAAAAAAAAAAAAAAAAJgCAABkcnMvZG93&#10;bnJldi54bWxQSwUGAAAAAAQABAD1AAAAhwMAAAAA&#10;" fillcolor="#eaeaea"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國防產業</w:t>
                          </w:r>
                        </w:p>
                      </w:txbxContent>
                    </v:textbox>
                  </v:shape>
                  <v:shape id="文字方塊 5" o:spid="_x0000_s1037" type="#_x0000_t202" style="position:absolute;left:2663;top:5770;width:2070;height:9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LK8QA&#10;AADcAAAADwAAAGRycy9kb3ducmV2LnhtbERPTWvCQBC9F/wPywi9NZsqthJdpRREEUox1YO3ITtm&#10;Y7OzaXbV1F/vFgre5vE+ZzrvbC3O1PrKsYLnJAVBXDhdcalg+7V4GoPwAVlj7ZgU/JKH+az3MMVM&#10;uwtv6JyHUsQQ9hkqMCE0mZS+MGTRJ64hjtzBtRZDhG0pdYuXGG5rOUjTF2mx4thgsKF3Q8V3frIK&#10;lq8Ltz5cP3ZyeayG+Y8efZpyr9Rjv3ubgAjUhbv4373Scf5gCH/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iSyvEAAAA3AAAAA8AAAAAAAAAAAAAAAAAmAIAAGRycy9k&#10;b3ducmV2LnhtbFBLBQYAAAAABAAEAPUAAACJAwAAAAA=&#10;" fillcolor="#0070c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智慧機械產業</w:t>
                          </w:r>
                        </w:p>
                      </w:txbxContent>
                    </v:textbox>
                  </v:shape>
                  <v:shape id="文字方塊 125" o:spid="_x0000_s1038" type="#_x0000_t202" style="position:absolute;left:10919;top:5770;width:2070;height:9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2xMQA&#10;AADcAAAADwAAAGRycy9kb3ducmV2LnhtbERPTWvCQBC9C/6HZQRvZlOLrURXKQWxFKQ01YO3ITtm&#10;Y7OzaXbV6K93C4Xe5vE+Z77sbC3O1PrKsYKHJAVBXDhdcalg+7UaTUH4gKyxdkwKruRhuej35php&#10;d+FPOuehFDGEfYYKTAhNJqUvDFn0iWuII3dwrcUQYVtK3eIlhttajtP0SVqsODYYbOjVUPGdn6yC&#10;9fPKvR9um51cH6vH/EdPPky5V2o46F5mIAJ14V/8537Tcf54Ar/Px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dsTEAAAA3AAAAA8AAAAAAAAAAAAAAAAAmAIAAGRycy9k&#10;b3ducmV2LnhtbFBLBQYAAAAABAAEAPUAAACJAwAAAAA=&#10;" fillcolor="#0070c0" strokeweight=".5pt">
                    <v:textbox style="layout-flow:vertical-ideographic;mso-fit-shape-to-text:t" inset=".5mm,1mm,.5mm,1mm">
                      <w:txbxContent>
                        <w:p w:rsidR="009D09C8" w:rsidRPr="00BD43BA" w:rsidRDefault="009D09C8" w:rsidP="008E303B">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循環經濟產業</w:t>
                          </w:r>
                        </w:p>
                      </w:txbxContent>
                    </v:textbox>
                  </v:shape>
                  <v:shape id="文字方塊 9" o:spid="_x0000_s1039" type="#_x0000_t202" style="position:absolute;left:13671;top:5770;width:2070;height:63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lBL8A&#10;AADcAAAADwAAAGRycy9kb3ducmV2LnhtbERPTYvCMBC9C/6HMII3TS3iLtW0iCB48LKuwh6HZmxL&#10;m0lJotZ/vxEEb/N4n7MpBtOJOznfWFawmCcgiEurG64UnH/3s28QPiBr7CyTgid5KPLxaIOZtg/+&#10;ofspVCKGsM9QQR1Cn0npy5oM+rntiSN3tc5giNBVUjt8xHDTyTRJVtJgw7Ghxp52NZXt6WYUpGkV&#10;zJ9zy/PBlEvfNu3xcmmVmk6G7RpEoCF8xG/3Qcf56Re8nokX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c+UEvwAAANwAAAAPAAAAAAAAAAAAAAAAAJgCAABkcnMvZG93bnJl&#10;di54bWxQSwUGAAAAAAQABAD1AAAAhAMAAAAA&#10;" fillcolor="#82000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生醫產業</w:t>
                          </w:r>
                        </w:p>
                      </w:txbxContent>
                    </v:textbox>
                  </v:shape>
                  <v:shape id="文字方塊 10" o:spid="_x0000_s1040" type="#_x0000_t202" style="position:absolute;left:16423;top:5770;width:2070;height:49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4sMA&#10;AADcAAAADwAAAGRycy9kb3ducmV2LnhtbERPzWrCQBC+F3yHZQRvdWNAqdFVRAhooYemfYAhOyYx&#10;2dmYXZPYp+8Khd7m4/ud7X40jeipc5VlBYt5BII4t7riQsH3V/r6BsJ5ZI2NZVLwIAf73eRli4m2&#10;A39Sn/lChBB2CSoovW8TKV1ekkE3ty1x4C62M+gD7AqpOxxCuGlkHEUrabDi0FBiS8eS8jq7GwXD&#10;+/X+U8s0/aj6Y3Q7nJdZHZ+Vmk3HwwaEp9H/i//cJx3mx2t4PhMu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qP4sMAAADcAAAADwAAAAAAAAAAAAAAAACYAgAAZHJzL2Rv&#10;d25yZXYueG1sUEsFBgAAAAAEAAQA9QAAAIgDAAAAAA==&#10;" fillcolor="#b8b400" strokeweight=".5pt">
                    <v:fill r:id="rId17" o:title="" color2="white [3212]" type="pattern"/>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新農業</w:t>
                          </w:r>
                        </w:p>
                      </w:txbxContent>
                    </v:textbox>
                  </v:shape>
                  <v:shape id="文字方塊 7" o:spid="_x0000_s1041" type="#_x0000_t202" style="position:absolute;left:8167;top:5749;width:2030;height:8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oWMIA&#10;AADcAAAADwAAAGRycy9kb3ducmV2LnhtbERPS2vCQBC+F/wPywje6iYKVqOrSKHopYdGIx6H7OSB&#10;2dmQXWP8912h0Nt8fM/Z7AbTiJ46V1tWEE8jEMS51TWXCs6nr/clCOeRNTaWScGTHOy2o7cNJto+&#10;+If61JcihLBLUEHlfZtI6fKKDLqpbYkDV9jOoA+wK6Xu8BHCTSNnUbSQBmsODRW29FlRfkvvRkF5&#10;v8TH79nzWmT9R7Fq59khSxulJuNhvwbhafD/4j/3UYf58xhe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ehYwgAAANwAAAAPAAAAAAAAAAAAAAAAAJgCAABkcnMvZG93&#10;bnJldi54bWxQSwUGAAAAAAQABAD1AAAAhwMAAAAA&#10;" fillcolor="#0070c0" strokeweight=".5pt">
                    <v:textbox style="layout-flow:vertical-ideographic" inset=".5mm,1mm,.5mm,1mm">
                      <w:txbxContent>
                        <w:p w:rsidR="009D09C8" w:rsidRPr="00BD43BA" w:rsidRDefault="009D09C8" w:rsidP="008E303B">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亞洲</w:t>
                          </w:r>
                          <w:r>
                            <w:rPr>
                              <w:rFonts w:ascii="微軟正黑體" w:eastAsia="微軟正黑體" w:hAnsi="微軟正黑體" w:cs="Times New Roman" w:hint="eastAsia"/>
                              <w:color w:val="FFFFFF" w:themeColor="background1"/>
                              <w:kern w:val="2"/>
                              <w:sz w:val="22"/>
                              <w:szCs w:val="22"/>
                            </w:rPr>
                            <w:t xml:space="preserve"> </w:t>
                          </w:r>
                          <w:r>
                            <w:rPr>
                              <w:rFonts w:ascii="微軟正黑體" w:eastAsia="微軟正黑體" w:hAnsi="微軟正黑體" w:cs="Times New Roman" w:hint="eastAsia"/>
                              <w:color w:val="FFFFFF" w:themeColor="background1"/>
                              <w:kern w:val="2"/>
                              <w:sz w:val="22"/>
                              <w:szCs w:val="22"/>
                            </w:rPr>
                            <w:sym w:font="Wingdings" w:char="F09E"/>
                          </w:r>
                          <w:r>
                            <w:rPr>
                              <w:rFonts w:ascii="微軟正黑體" w:eastAsia="微軟正黑體" w:hAnsi="微軟正黑體" w:cs="Times New Roman" w:hint="eastAsia"/>
                              <w:color w:val="FFFFFF" w:themeColor="background1"/>
                              <w:kern w:val="2"/>
                              <w:sz w:val="22"/>
                              <w:szCs w:val="22"/>
                            </w:rPr>
                            <w:t xml:space="preserve"> </w:t>
                          </w:r>
                          <w:r w:rsidRPr="00BD43BA">
                            <w:rPr>
                              <w:rFonts w:ascii="微軟正黑體" w:eastAsia="微軟正黑體" w:hAnsi="微軟正黑體" w:cs="Times New Roman" w:hint="eastAsia"/>
                              <w:color w:val="FFFFFF" w:themeColor="background1"/>
                              <w:kern w:val="2"/>
                              <w:sz w:val="22"/>
                              <w:szCs w:val="22"/>
                            </w:rPr>
                            <w:t>矽谷</w:t>
                          </w:r>
                        </w:p>
                      </w:txbxContent>
                    </v:textbox>
                  </v:shape>
                  <v:group id="群組 214" o:spid="_x0000_s1042" style="position:absolute;left:976;top:3551;width:16424;height:2158" coordsize="16423,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line id="直線接點 122" o:spid="_x0000_s1043" style="position:absolute;flip:x;visibility:visible;mso-wrap-style:square" from="0,1065" to="0,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TrMIAAADcAAAADwAAAGRycy9kb3ducmV2LnhtbERPS4vCMBC+L/gfwgh7W1MLK1JNi4iC&#10;wl7Wx8Hb0Ewf2ExqE7Xur98Igrf5+J4zz3rTiBt1rrasYDyKQBDnVtdcKjjs119TEM4ja2wsk4IH&#10;OcjSwcccE23v/Eu3nS9FCGGXoILK+zaR0uUVGXQj2xIHrrCdQR9gV0rd4T2Em0bGUTSRBmsODRW2&#10;tKwoP++uRsHq5Jv+go/476fYroqjXdrFd63U57BfzEB46v1b/HJvdJgfx/B8Jlw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dTrMIAAADcAAAADwAAAAAAAAAAAAAA&#10;AAChAgAAZHJzL2Rvd25yZXYueG1sUEsFBgAAAAAEAAQA+QAAAJADAAAAAA==&#10;" strokecolor="#4a7ebb"/>
                    <v:line id="直線接點 124" o:spid="_x0000_s1044" style="position:absolute;flip:x;visibility:visible;mso-wrap-style:square" from="2752,1065" to="2752,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uQ8MAAADcAAAADwAAAGRycy9kb3ducmV2LnhtbERPTWvCQBC9F/wPywi9mY2hSkmzEREL&#10;FbxU7aG3ITtJFrOzaXar0V/fLRR6m8f7nGI12k5caPDGsYJ5koIgrpw23Cg4HV9nzyB8QNbYOSYF&#10;N/KwKicPBebaXfmdLofQiBjCPkcFbQh9LqWvWrLoE9cTR652g8UQ4dBIPeA1httOZmm6lBYNx4YW&#10;e9q0VJ0P31bB9jN04xfesvu+3m3rD7dx64VR6nE6rl9ABBrDv/jP/abj/OwJfp+JF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CbkPDAAAA3AAAAA8AAAAAAAAAAAAA&#10;AAAAoQIAAGRycy9kb3ducmV2LnhtbFBLBQYAAAAABAAEAPkAAACRAwAAAAA=&#10;" strokecolor="#4a7ebb"/>
                    <v:line id="直線接點 126" o:spid="_x0000_s1045" style="position:absolute;flip:x;visibility:visible;mso-wrap-style:square" from="11008,1065" to="11008,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Vr8MAAADcAAAADwAAAGRycy9kb3ducmV2LnhtbERPS2vCQBC+C/0PyxR6040BQ0ldRUSh&#10;Qi+m7aG3ITt5YHY2Zrcm8de7guBtPr7nLNeDacSFOldbVjCfRSCIc6trLhX8fO+n7yCcR9bYWCYF&#10;IzlYr14mS0y17flIl8yXIoSwS1FB5X2bSunyigy6mW2JA1fYzqAPsCul7rAP4aaRcRQl0mDNoaHC&#10;lrYV5afs3yjY/flmOOMYX7+Kw674tVu7WdRKvb0Omw8Qngb/FD/cnzrMjxO4PxMu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Va/DAAAA3AAAAA8AAAAAAAAAAAAA&#10;AAAAoQIAAGRycy9kb3ducmV2LnhtbFBLBQYAAAAABAAEAPkAAACRAwAAAAA=&#10;" strokecolor="#4a7ebb"/>
                    <v:line id="直線接點 128" o:spid="_x0000_s1046" style="position:absolute;flip:x;visibility:visible;mso-wrap-style:square" from="13671,1065" to="1367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9kRsYAAADcAAAADwAAAGRycy9kb3ducmV2LnhtbESPT2vCQBDF74V+h2UK3ppNA0pJXUMQ&#10;CwpetHrobchO/tDsbJpdNfbTdw6F3mZ4b977zbKYXK+uNIbOs4GXJAVFXHnbcWPg9PH+/AoqRGSL&#10;vWcycKcAxerxYYm59Tc+0PUYGyUhHHI00MY45FqHqiWHIfEDsWi1Hx1GWcdG2xFvEu56naXpQjvs&#10;WBpaHGjdUvV1vDgDm8/YT994z3729W5Tn/3al/POmNnTVL6BijTFf/Pf9dYKfia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PZEbGAAAA3AAAAA8AAAAAAAAA&#10;AAAAAAAAoQIAAGRycy9kb3ducmV2LnhtbFBLBQYAAAAABAAEAPkAAACUAwAAAAA=&#10;" strokecolor="#4a7ebb"/>
                    <v:line id="直線接點 130" o:spid="_x0000_s1047" style="position:absolute;flip:x;visibility:visible;mso-wrap-style:square" from="16423,1065" to="1642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ncYAAADcAAAADwAAAGRycy9kb3ducmV2LnhtbESPS2sCQRCE7wH/w9CCt+yshoisjiJi&#10;IEIu8XHw1uz0PnCnZ92Z6Jpfnz4EvHVT1VVfL1a9a9SNulB7NjBOUlDEubc1lwaOh4/XGagQkS02&#10;nsnAgwKsloOXBWbW3/mbbvtYKgnhkKGBKsY20zrkFTkMiW+JRSt85zDK2pXadniXcNfoSZpOtcOa&#10;paHCljYV5Zf9jzOwPcemv+Jj8vtV7LbFyW/8+r02ZjTs13NQkfr4NP9ff1rBfxN8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g/p3GAAAA3AAAAA8AAAAAAAAA&#10;AAAAAAAAoQIAAGRycy9kb3ducmV2LnhtbFBLBQYAAAAABAAEAPkAAACUAwAAAAA=&#10;" strokecolor="#4a7ebb"/>
                    <v:line id="直線接點 132" o:spid="_x0000_s1048" style="position:absolute;flip:x;visibility:visible;mso-wrap-style:square" from="8256,0" to="8256,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7FccMAAADcAAAADwAAAGRycy9kb3ducmV2LnhtbERPTWvCQBC9F/wPywi9mY0pSkmzEREL&#10;FbxU7aG3ITtJFrOzaXar0V/fLRR6m8f7nGI12k5caPDGsYJ5koIgrpw23Cg4HV9nzyB8QNbYOSYF&#10;N/KwKicPBebaXfmdLofQiBjCPkcFbQh9LqWvWrLoE9cTR652g8UQ4dBIPeA1httOZmm6lBYNx4YW&#10;e9q0VJ0P31bB9jN04xfesvu+3m3rD7dx64VR6nE6rl9ABBrDv/jP/abj/KcMfp+JF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xXHDAAAA3AAAAA8AAAAAAAAAAAAA&#10;AAAAoQIAAGRycy9kb3ducmV2LnhtbFBLBQYAAAAABAAEAPkAAACRAwAAAAA=&#10;" strokecolor="#4a7ebb"/>
                    <v:line id="直線接點 133" o:spid="_x0000_s1049" style="position:absolute;visibility:visible;mso-wrap-style:square" from="0,1065" to="16413,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MWsEAAADcAAAADwAAAGRycy9kb3ducmV2LnhtbERPTWsCMRC9F/wPYQq91WxdkHY1Losg&#10;ePBgbaE9jsm4WdxM1k3U7b9vBMHbPN7nzMvBteJCfWg8K3gbZyCItTcN1wq+v1av7yBCRDbYeiYF&#10;fxSgXIye5lgYf+VPuuxiLVIIhwIV2Bi7QsqgLTkMY98RJ+7ge4cxwb6WpsdrCnetnGTZVDpsODVY&#10;7GhpSR93Z6fgx+Jmu9X7SD7/rbSpjfGnD6VenodqBiLSEB/iu3tt0vw8h9sz6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ExawQAAANwAAAAPAAAAAAAAAAAAAAAA&#10;AKECAABkcnMvZG93bnJldi54bWxQSwUGAAAAAAQABAD5AAAAjwMAAAAA&#10;" strokecolor="#4a7ebb"/>
                    <v:line id="直線接點 134" o:spid="_x0000_s1050" style="position:absolute;flip:x;visibility:visible;mso-wrap-style:square" from="5504,1065" to="5504,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4nsQAAADcAAAADwAAAGRycy9kb3ducmV2LnhtbERPTWvCQBC9F/wPyxS8NZuqLZJmIyIK&#10;Cr3UtgdvQ3aSDc3Oxuyq0V/fLRS8zeN9Tr4YbCvO1PvGsYLnJAVBXDrdcK3g63PzNAfhA7LG1jEp&#10;uJKHRTF6yDHT7sIfdN6HWsQQ9hkqMCF0mZS+NGTRJ64jjlzleoshwr6WusdLDLetnKTpq7TYcGww&#10;2NHKUPmzP1kF60NohyNeJ7f3areuvt3KLV8apcaPw/INRKAh3MX/7q2O86c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iexAAAANwAAAAPAAAAAAAAAAAA&#10;AAAAAKECAABkcnMvZG93bnJldi54bWxQSwUGAAAAAAQABAD5AAAAkgMAAAAA&#10;" strokecolor="#4a7ebb"/>
                  </v:group>
                  <v:shape id="文字方塊 5" o:spid="_x0000_s1051" type="#_x0000_t202" style="position:absolute;left:5415;top:5770;width:2070;height:9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gGcQA&#10;AADcAAAADwAAAGRycy9kb3ducmV2LnhtbERPTWsCMRC9F/ofwhR6q1kVtWyNIoIoQhHXevA2bMbN&#10;1s1k3aS67a9vBMHbPN7njKetrcSFGl86VtDtJCCIc6dLLhR87RZv7yB8QNZYOSYFv+RhOnl+GmOq&#10;3ZW3dMlCIWII+xQVmBDqVEqfG7LoO64mjtzRNRZDhE0hdYPXGG4r2UuSobRYcmwwWNPcUH7KfqyC&#10;5Wjh1se/z71cfpf97KwHG1MclHp9aWcfIAK14SG+u1c6zu8P4PZMv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4BnEAAAA3AAAAA8AAAAAAAAAAAAAAAAAmAIAAGRycy9k&#10;b3ducmV2LnhtbFBLBQYAAAAABAAEAPUAAACJAwAAAAA=&#10;" fillcolor="#0070c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綠能科技產業</w:t>
                          </w:r>
                        </w:p>
                      </w:txbxContent>
                    </v:textbox>
                  </v:shape>
                  <v:roundrect id="圓角矩形 136" o:spid="_x0000_s1052" style="position:absolute;left:29740;width:27355;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9zcAA&#10;AADcAAAADwAAAGRycy9kb3ducmV2LnhtbERPTYvCMBC9C/sfwix403QVpFSjiCjsdauw17EZm2oz&#10;6Sax1n9vFhb2No/3OavNYFvRkw+NYwUf0wwEceV0w7WC0/EwyUGEiKyxdUwKnhRgs34brbDQ7sFf&#10;1JexFimEQ4EKTIxdIWWoDFkMU9cRJ+7ivMWYoK+l9vhI4baVsyxbSIsNpwaDHe0MVbfybhXczKH8&#10;Oe53Jx/35/n3uc+f1zwoNX4ftksQkYb4L/5zf+o0f76A32fS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U9zcAAAADcAAAADwAAAAAAAAAAAAAAAACYAgAAZHJzL2Rvd25y&#10;ZXYueG1sUEsFBgAAAAAEAAQA9QAAAIUDAAAAAA==&#10;" fillcolor="#8bc5ff" stroked="f" strokeweight="1pt">
                    <v:textbox inset="0,0,0,0">
                      <w:txbxContent>
                        <w:p w:rsidR="009D09C8" w:rsidRPr="00BD43BA" w:rsidRDefault="009D09C8" w:rsidP="00C1539A">
                          <w:pPr>
                            <w:pStyle w:val="Web"/>
                            <w:snapToGrid w:val="0"/>
                            <w:spacing w:before="0" w:beforeAutospacing="0" w:after="0" w:afterAutospacing="0"/>
                            <w:jc w:val="center"/>
                            <w:rPr>
                              <w:sz w:val="22"/>
                              <w:szCs w:val="22"/>
                            </w:rPr>
                          </w:pPr>
                          <w:r>
                            <w:rPr>
                              <w:rFonts w:ascii="微軟正黑體" w:eastAsia="微軟正黑體" w:hAnsi="微軟正黑體" w:cs="Times New Roman" w:hint="eastAsia"/>
                              <w:b/>
                              <w:bCs/>
                              <w:color w:val="404040" w:themeColor="text1" w:themeTint="BF"/>
                              <w:kern w:val="2"/>
                              <w:sz w:val="22"/>
                              <w:szCs w:val="22"/>
                            </w:rPr>
                            <w:t>三、</w:t>
                          </w:r>
                          <w:r w:rsidRPr="00BD43BA">
                            <w:rPr>
                              <w:rFonts w:ascii="微軟正黑體" w:eastAsia="微軟正黑體" w:hAnsi="微軟正黑體" w:cs="Times New Roman" w:hint="eastAsia"/>
                              <w:b/>
                              <w:bCs/>
                              <w:color w:val="404040" w:themeColor="text1" w:themeTint="BF"/>
                              <w:kern w:val="2"/>
                              <w:sz w:val="22"/>
                              <w:szCs w:val="22"/>
                            </w:rPr>
                            <w:t>其他重點產業</w:t>
                          </w:r>
                        </w:p>
                      </w:txbxContent>
                    </v:textbox>
                  </v:roundrect>
                  <v:shape id="文字方塊 3" o:spid="_x0000_s1053" type="#_x0000_t202" style="position:absolute;left:31693;top:5770;width:2070;height:63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b9cQA&#10;AADcAAAADwAAAGRycy9kb3ducmV2LnhtbERPTWsCMRC9F/ofwhR6q1mVatkaRQRRhCKu9eBt2Iyb&#10;rZvJukl1219vBMHbPN7njCatrcSZGl86VtDtJCCIc6dLLhR8b+dvHyB8QNZYOSYFf+RhMn5+GmGq&#10;3YU3dM5CIWII+xQVmBDqVEqfG7LoO64mjtzBNRZDhE0hdYOXGG4r2UuSgbRYcmwwWNPMUH7Mfq2C&#10;xXDuVof/r51c/JT97KTf16bYK/X60k4/QQRqw0N8dy91nN8fwu2ZeIE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A2/XEAAAA3AAAAA8AAAAAAAAAAAAAAAAAmAIAAGRycy9k&#10;b3ducmV2LnhtbFBLBQYAAAAABAAEAPUAAACJAwAAAAA=&#10;" fillcolor="#0070c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倉儲產業</w:t>
                          </w:r>
                        </w:p>
                      </w:txbxContent>
                    </v:textbox>
                  </v:shape>
                  <v:shape id="文字方塊 4" o:spid="_x0000_s1054" type="#_x0000_t202" style="position:absolute;left:34356;top:5770;width:2070;height:9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qHMQA&#10;AADcAAAADwAAAGRycy9kb3ducmV2LnhtbERPTWsCMRC9F/ofwgi91axKrW6NIoJYhCKuevA2bMbN&#10;tpvJukl1219vCkJv83ifM5m1thIXanzpWEGvm4Agzp0uuVCw3y2fRyB8QNZYOSYFP+RhNn18mGCq&#10;3ZW3dMlCIWII+xQVmBDqVEqfG7Lou64mjtzJNRZDhE0hdYPXGG4r2U+SobRYcmwwWNPCUP6VfVsF&#10;q9elW59+Pw5y9VkOsrN+2ZjiqNRTp52/gQjUhn/x3f2u4/zBGP6eiR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6hzEAAAA3AAAAA8AAAAAAAAAAAAAAAAAmAIAAGRycy9k&#10;b3ducmV2LnhtbFBLBQYAAAAABAAEAPUAAACJAwAAAAA=&#10;" fillcolor="#0070c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健康福祉產業</w:t>
                          </w:r>
                        </w:p>
                      </w:txbxContent>
                    </v:textbox>
                  </v:shape>
                  <v:shape id="文字方塊 5" o:spid="_x0000_s1055" type="#_x0000_t202" style="position:absolute;left:37019;top:5770;width:2070;height:63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OVZ8QA&#10;AADcAAAADwAAAGRycy9kb3ducmV2LnhtbERPTWsCMRC9C/6HMII3zVq1LatRpCBKQUq37aG3YTNu&#10;VjeTdRN121/fCEJv83ifM1+2thIXanzpWMFomIAgzp0uuVDw+bEePIPwAVlj5ZgU/JCH5aLbmWOq&#10;3ZXf6ZKFQsQQ9ikqMCHUqZQ+N2TRD11NHLm9ayyGCJtC6gavMdxW8iFJHqXFkmODwZpeDOXH7GwV&#10;bJ7W7nX/u/uSm0M5zk56+maKb6X6vXY1AxGoDf/iu3ur4/zJCG7Px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lWfEAAAA3AAAAA8AAAAAAAAAAAAAAAAAmAIAAGRycy9k&#10;b3ducmV2LnhtbFBLBQYAAAAABAAEAPUAAACJAwAAAAA=&#10;" fillcolor="#0070c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會展產業</w:t>
                          </w:r>
                        </w:p>
                      </w:txbxContent>
                    </v:textbox>
                  </v:shape>
                  <v:shape id="文字方塊 5" o:spid="_x0000_s1056" type="#_x0000_t202" style="position:absolute;left:39683;top:5770;width:2070;height:9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mRsIA&#10;AADcAAAADwAAAGRycy9kb3ducmV2LnhtbERP22oCMRB9L/gPYQTfalYpUlajiCC24IV6ex4342Zx&#10;M9luoq5/b4RC3+ZwrjOaNLYUN6p94VhBr5uAIM6cLjhXsN/N3z9B+ICssXRMCh7kYTJuvY0w1e7O&#10;P3TbhlzEEPYpKjAhVKmUPjNk0XddRRy5s6sthgjrXOoa7zHclrKfJANpseDYYLCimaHssr1aBdPj&#10;5jfX2eHsm8V6E75XJ7PcnZTqtJvpEESgJvyL/9xfOs7/GMDrmXiBH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aZGwgAAANwAAAAPAAAAAAAAAAAAAAAAAJgCAABkcnMvZG93&#10;bnJldi54bWxQSwUGAAAAAAQABAD1AAAAhwMAAAAA&#10;" fillcolor="#ffcb25"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404040" w:themeColor="text1" w:themeTint="BF"/>
                              <w:kern w:val="2"/>
                              <w:sz w:val="22"/>
                              <w:szCs w:val="22"/>
                            </w:rPr>
                            <w:t>電影內容產業</w:t>
                          </w:r>
                        </w:p>
                      </w:txbxContent>
                    </v:textbox>
                  </v:shape>
                  <v:shape id="文字方塊 8" o:spid="_x0000_s1057" type="#_x0000_t202" style="position:absolute;left:45098;top:5770;width:2070;height:49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qK8MA&#10;AADcAAAADwAAAGRycy9kb3ducmV2LnhtbESPTUvDQBCG74L/YRnBm920FCOx21IUsRcPpgWvQ3aa&#10;BDOzYXebxn/vHARvM8z78cxmN/NgJoqpD+JguSjAkDTB99I6OB3fHp7ApIzicQhCDn4owW57e7PB&#10;yoerfNJU59ZoiKQKHXQ5j5W1qemIMS3CSKK3c4iMWdfYWh/xquE82FVRPFrGXrShw5FeOmq+6wtr&#10;ydepLodyfp/OfOEy8uF19bF27v5u3j+DyTTnf/Gf++AVf620+oxO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3qK8MAAADcAAAADwAAAAAAAAAAAAAAAACYAgAAZHJzL2Rv&#10;d25yZXYueG1sUEsFBgAAAAAEAAQA9QAAAIgDAAAAAA==&#10;" fillcolor="#d98fd0" strokeweight=".5pt">
                    <v:fill r:id="rId16" o:title="" color2="white [3212]" type="pattern"/>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銀行業</w:t>
                          </w:r>
                        </w:p>
                      </w:txbxContent>
                    </v:textbox>
                  </v:shape>
                  <v:shape id="文字方塊 9" o:spid="_x0000_s1058" type="#_x0000_t202" style="position:absolute;left:47761;top:5770;width:2070;height:49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w8MMA&#10;AADcAAAADwAAAGRycy9kb3ducmV2LnhtbESPTUvDQBCG74L/YRnBm91Y1EjabRFF7MWDacHrkJ0m&#10;oZnZsLtN4793DoK3Geb9eGa9nXkwE8XUB3FwvyjAkDTB99I6OOzf757BpIzicQhCDn4owXZzfbXG&#10;yoeLfNFU59ZoiKQKHXQ5j5W1qemIMS3CSKK3Y4iMWdfYWh/xouE82GVRPFnGXrShw5FeO2pO9Zm1&#10;5PtQl0M5f0xHPnMZefe2/Hxw7vZmflmByTTnf/Gfe+cV/1H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w8MMAAADcAAAADwAAAAAAAAAAAAAAAACYAgAAZHJzL2Rv&#10;d25yZXYueG1sUEsFBgAAAAAEAAQA9QAAAIgDAAAAAA==&#10;" fillcolor="#d98fd0" strokeweight=".5pt">
                    <v:fill r:id="rId16" o:title="" color2="white [3212]" type="pattern"/>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證券業</w:t>
                          </w:r>
                        </w:p>
                      </w:txbxContent>
                    </v:textbox>
                  </v:shape>
                  <v:shape id="文字方塊 10" o:spid="_x0000_s1059" type="#_x0000_t202" style="position:absolute;left:50425;top:5770;width:2070;height:77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LHMQA&#10;AADcAAAADwAAAGRycy9kb3ducmV2LnhtbESPQWvDMAyF74P+B6NCb6uz0C0jq1tKx2gvOywr7Cpi&#10;NQmL5GC7afrv58FgN4n39L6n9XbiXo3kQ+fEwMMyA0VSO9tJY+D0+Xb/DCpEFIu9EzJwowDbzexu&#10;jaV1V/mgsYqNSiESSjTQxjiUWoe6JcawdANJ0s7OM8a0+kZbj9cUzr3Os+xJM3aSCC0OtG+p/q4u&#10;nCBfp6roi+kwnvnChefja/6+MmYxn3YvoCJN8d/8d320qf5jDr/PpAn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SxzEAAAA3AAAAA8AAAAAAAAAAAAAAAAAmAIAAGRycy9k&#10;b3ducmV2LnhtbFBLBQYAAAAABAAEAPUAAACJAwAAAAA=&#10;" fillcolor="#d98fd0" strokeweight=".5pt">
                    <v:fill r:id="rId16" o:title="" color2="white [3212]" type="pattern"/>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投信投顧業</w:t>
                          </w:r>
                        </w:p>
                      </w:txbxContent>
                    </v:textbox>
                  </v:shape>
                  <v:shape id="文字方塊 11" o:spid="_x0000_s1060" type="#_x0000_t202" style="position:absolute;left:53088;top:5770;width:2070;height:49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288QA&#10;AADcAAAADwAAAGRycy9kb3ducmV2LnhtbESPQWvCQBCF74X+h2WE3upGsU2JrlJaSr14aBR6HbJj&#10;EszMht01pv++KwjeZnhv3vdmtRm5UwP50DoxMJtmoEgqZ1upDRz2X89voEJEsdg5IQN/FGCzfnxY&#10;YWHdRX5oKGOtUoiEAg00MfaF1qFqiDFMXU+StKPzjDGtvtbW4yWFc6fnWfaqGVtJhAZ7+mioOpVn&#10;TpDfQ5l3+fg9HPnMueft53y3MOZpMr4vQUUa4918u97aVP9lAddn0g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5dvPEAAAA3AAAAA8AAAAAAAAAAAAAAAAAmAIAAGRycy9k&#10;b3ducmV2LnhtbFBLBQYAAAAABAAEAPUAAACJAwAAAAA=&#10;" fillcolor="#d98fd0" strokeweight=".5pt">
                    <v:fill r:id="rId16" o:title="" color2="white [3212]" type="pattern"/>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期貨業</w:t>
                          </w:r>
                        </w:p>
                      </w:txbxContent>
                    </v:textbox>
                  </v:shape>
                  <v:shape id="文字方塊 12" o:spid="_x0000_s1061" type="#_x0000_t202" style="position:absolute;left:55751;top:5770;width:2070;height:498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NH8QA&#10;AADcAAAADwAAAGRycy9kb3ducmV2LnhtbESPQWvCQBCF74X+h2UEb3WjtKZEVyktpV48NAq9Dtkx&#10;CWZmw+4a47/vFoTeZnhv3vdmvR25UwP50DoxMJ9loEgqZ1upDRwPn0+voEJEsdg5IQM3CrDdPD6s&#10;sbDuKt80lLFWKURCgQaaGPtC61A1xBhmridJ2sl5xphWX2vr8ZrCudOLLFtqxlYSocGe3huqzuWF&#10;E+TnWOZdPn4NJ75w7nn3sdg/GzOdjG8rUJHG+G++X+9sqv+yhL9n0g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TR/EAAAA3AAAAA8AAAAAAAAAAAAAAAAAmAIAAGRycy9k&#10;b3ducmV2LnhtbFBLBQYAAAAABAAEAPUAAACJAwAAAAA=&#10;" fillcolor="#d98fd0" strokeweight=".5pt">
                    <v:fill r:id="rId16" o:title="" color2="white [3212]" type="pattern"/>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000000" w:themeColor="text1"/>
                              <w:kern w:val="2"/>
                              <w:sz w:val="22"/>
                              <w:szCs w:val="22"/>
                            </w:rPr>
                            <w:t>保險業</w:t>
                          </w:r>
                        </w:p>
                      </w:txbxContent>
                    </v:textbox>
                  </v:shape>
                  <v:shape id="文字方塊 7" o:spid="_x0000_s1062" type="#_x0000_t202" style="position:absolute;left:42346;top:5770;width:2070;height:917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BcsYA&#10;AADcAAAADwAAAGRycy9kb3ducmV2LnhtbESPT2sCQQzF7wW/wxChtzqr0FK2jiIFsQX/oFbPcSfu&#10;LN3JbHemuv325lDwlvBe3vtlPO18rS7UxiqwgeEgA0VcBFtxaeBrP396BRUTssU6MBn4owjTSe9h&#10;jLkNV97SZZdKJSEcczTgUmpyrWPhyGMchIZYtHNoPSZZ21LbFq8S7ms9yrIX7bFiaXDY0Luj4nv3&#10;6w3Mjpuf0haHc+wW6036XJ3ccn8y5rHfzd5AJerS3fx//WEF/1lo5RmZQE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cBcsYAAADcAAAADwAAAAAAAAAAAAAAAACYAgAAZHJz&#10;L2Rvd25yZXYueG1sUEsFBgAAAAAEAAQA9QAAAIsDAAAAAA==&#10;" fillcolor="#ffcb25"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404040" w:themeColor="text1" w:themeTint="BF"/>
                              <w:kern w:val="2"/>
                              <w:sz w:val="22"/>
                              <w:szCs w:val="22"/>
                            </w:rPr>
                            <w:t>電視內容產業</w:t>
                          </w:r>
                        </w:p>
                      </w:txbxContent>
                    </v:textbox>
                  </v:shape>
                  <v:group id="群組 213" o:spid="_x0000_s1063" style="position:absolute;left:30095;top:3551;width:26722;height:2158" coordsize="26721,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直線接點 138" o:spid="_x0000_s1064" style="position:absolute;flip:x;visibility:visible;mso-wrap-style:square" from="0,1065" to="0,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ym8YAAADcAAAADwAAAGRycy9kb3ducmV2LnhtbESPS2sCQRCE7wH/w9CCt+yshoisjiJi&#10;IEIu8XHw1uz0PnCnZ92Z6Jpfnz4EvHVT1VVfL1a9a9SNulB7NjBOUlDEubc1lwaOh4/XGagQkS02&#10;nsnAgwKsloOXBWbW3/mbbvtYKgnhkKGBKsY20zrkFTkMiW+JRSt85zDK2pXadniXcNfoSZpOtcOa&#10;paHCljYV5Zf9jzOwPcemv+Jj8vtV7LbFyW/8+r02ZjTs13NQkfr4NP9ff1rBf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W8pvGAAAA3AAAAA8AAAAAAAAA&#10;AAAAAAAAoQIAAGRycy9kb3ducmV2LnhtbFBLBQYAAAAABAAEAPkAAACUAwAAAAA=&#10;" strokecolor="#4a7ebb"/>
                    <v:line id="直線接點 140" o:spid="_x0000_s1065" style="position:absolute;flip:x;visibility:visible;mso-wrap-style:square" from="5326,1065" to="5326,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N4MYAAADcAAAADwAAAGRycy9kb3ducmV2LnhtbESPS2sCQRCE7wH/w9CCt+yskoisjiJi&#10;IEIu8XHw1uz0PnCnZ92Z6Jpfnz4EvHVT1VVfL1a9a9SNulB7NjBOUlDEubc1lwaOh4/XGagQkS02&#10;nsnAgwKsloOXBWbW3/mbbvtYKgnhkKGBKsY20zrkFTkMiW+JRSt85zDK2pXadniXcNfoSZpOtcOa&#10;paHCljYV5Zf9jzOwPcemv+Jj8vtV7LbFyW/8+r02ZjTs13NQkfr4NP9ff1rBfxN8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jeDGAAAA3AAAAA8AAAAAAAAA&#10;AAAAAAAAoQIAAGRycy9kb3ducmV2LnhtbFBLBQYAAAAABAAEAPkAAACUAwAAAAA=&#10;" strokecolor="#4a7ebb"/>
                    <v:line id="直線接點 145" o:spid="_x0000_s1066" style="position:absolute;flip:x;visibility:visible;mso-wrap-style:square" from="7989,1065" to="7989,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ueMMAAADcAAAADwAAAGRycy9kb3ducmV2LnhtbERPS2vCQBC+F/wPywje6sbQFImuIpJC&#10;BS/1cfA2ZCcPzM7G7FYTf323UOhtPr7nLNe9acSdOldbVjCbRiCIc6trLhWcjh+vcxDOI2tsLJOC&#10;gRysV6OXJabaPviL7gdfihDCLkUFlfdtKqXLKzLoprYlDlxhO4M+wK6UusNHCDeNjKPoXRqsOTRU&#10;2NK2ovx6+DYKsotv+hsO8XNf7LLibLd2k9RKTcb9ZgHCU+//xX/uTx3mvyX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LnjDAAAA3AAAAA8AAAAAAAAAAAAA&#10;AAAAoQIAAGRycy9kb3ducmV2LnhtbFBLBQYAAAAABAAEAPkAAACRAwAAAAA=&#10;" strokecolor="#4a7ebb"/>
                    <v:line id="直線接點 147" o:spid="_x0000_s1067" style="position:absolute;flip:x;visibility:visible;mso-wrap-style:square" from="10653,1065" to="1065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VlMQAAADcAAAADwAAAGRycy9kb3ducmV2LnhtbERPTWvCQBC9F/wPyxS8NZuKtpJmIyIK&#10;Cr3UtgdvQ3aSDc3Oxuyq0V/fLRS8zeN9Tr4YbCvO1PvGsYLnJAVBXDrdcK3g63PzNAfhA7LG1jEp&#10;uJKHRTF6yDHT7sIfdN6HWsQQ9hkqMCF0mZS+NGTRJ64jjlzleoshwr6WusdLDLetnKTpi7TYcGww&#10;2NHKUPmzP1kF60NohyNeJ7f3areuvt3KLWeNUuPHYfkGItAQ7uJ/91bH+dNX+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xWUxAAAANwAAAAPAAAAAAAAAAAA&#10;AAAAAKECAABkcnMvZG93bnJldi54bWxQSwUGAAAAAAQABAD5AAAAkgMAAAAA&#10;" strokecolor="#4a7ebb"/>
                    <v:line id="直線接點 149" o:spid="_x0000_s1068" style="position:absolute;flip:x;visibility:visible;mso-wrap-style:square" from="15979,1065" to="15986,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wkfcQAAADcAAAADwAAAGRycy9kb3ducmV2LnhtbERPTWvCQBC9F/wPyxS8NZuKlppmIyIK&#10;Cr3UtgdvQ3aSDc3Oxuyq0V/fLRS8zeN9Tr4YbCvO1PvGsYLnJAVBXDrdcK3g63Pz9ArCB2SNrWNS&#10;cCUPi2L0kGOm3YU/6LwPtYgh7DNUYELoMil9aciiT1xHHLnK9RZDhH0tdY+XGG5bOUnTF2mx4dhg&#10;sKOVofJnf7IK1ofQDke8Tm7v1W5dfbuVW84apcaPw/INRKAh3MX/7q2O86dz+HsmX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CR9xAAAANwAAAAPAAAAAAAAAAAA&#10;AAAAAKECAABkcnMvZG93bnJldi54bWxQSwUGAAAAAAQABAD5AAAAkgMAAAAA&#10;" strokecolor="#4a7ebb"/>
                    <v:line id="直線接點 151" o:spid="_x0000_s1069" style="position:absolute;flip:x;visibility:visible;mso-wrap-style:square" from="18643,1065" to="1864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psEAAADcAAAADwAAAGRycy9kb3ducmV2LnhtbERPS4vCMBC+C/6HMII3TRVcpBpLEQUF&#10;L+vj4G1opg9sJrWJWv31m4WFvc3H95xl0plaPKl1lWUFk3EEgjizuuJCwfm0Hc1BOI+ssbZMCt7k&#10;IFn1e0uMtX3xNz2PvhAhhF2MCkrvm1hKl5Vk0I1tQxy43LYGfYBtIXWLrxBuajmNoi9psOLQUGJD&#10;65Ky2/FhFGyuvu7u+J5+Dvl+k1/s2qazSqnhoEsXIDx1/l/8597pMH82gd9nwgV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M76mwQAAANwAAAAPAAAAAAAAAAAAAAAA&#10;AKECAABkcnMvZG93bnJldi54bWxQSwUGAAAAAAQABAD5AAAAjwMAAAAA&#10;" strokecolor="#4a7ebb"/>
                    <v:line id="直線接點 153" o:spid="_x0000_s1070" style="position:absolute;flip:x;visibility:visible;mso-wrap-style:square" from="21395,1065" to="21395,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2FSsMAAADcAAAADwAAAGRycy9kb3ducmV2LnhtbERPS2vCQBC+F/wPywje6saUFImuIpJC&#10;BS/1cfA2ZCcPzM7G7FYTf323UOhtPr7nLNe9acSdOldbVjCbRiCIc6trLhWcjh+vcxDOI2tsLJOC&#10;gRysV6OXJabaPviL7gdfihDCLkUFlfdtKqXLKzLoprYlDlxhO4M+wK6UusNHCDeNjKPoXRqsOTRU&#10;2NK2ovx6+DYKsotv+hsO8XNf7LLibLd2k9RKTcb9ZgHCU+//xX/uTx3mJ2/w+0y4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thUrDAAAA3AAAAA8AAAAAAAAAAAAA&#10;AAAAoQIAAGRycy9kb3ducmV2LnhtbFBLBQYAAAAABAAEAPkAAACRAwAAAAA=&#10;" strokecolor="#4a7ebb"/>
                    <v:line id="直線接點 155" o:spid="_x0000_s1071" style="position:absolute;flip:x;visibility:visible;mso-wrap-style:square" from="24058,1065" to="24058,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4pcIAAADcAAAADwAAAGRycy9kb3ducmV2LnhtbERPS2vCQBC+C/0PyxS8mY1CiqRZRUSh&#10;Qi++Dr0N2ckDs7Mxu01if71bKPQ2H99zsvVoGtFT52rLCuZRDII4t7rmUsHlvJ8tQTiPrLGxTAoe&#10;5GC9eplkmGo78JH6ky9FCGGXooLK+zaV0uUVGXSRbYkDV9jOoA+wK6XucAjhppGLOH6TBmsODRW2&#10;tK0ov52+jYLdl2/GOz4WP5/FYVdc7dZuklqp6eu4eQfhafT/4j/3hw7zkwR+nw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i4pcIAAADcAAAADwAAAAAAAAAAAAAA&#10;AAChAgAAZHJzL2Rvd25yZXYueG1sUEsFBgAAAAAEAAQA+QAAAJADAAAAAA==&#10;" strokecolor="#4a7ebb"/>
                    <v:line id="直線接點 157" o:spid="_x0000_s1072" style="position:absolute;flip:x;visibility:visible;mso-wrap-style:square" from="26721,1065" to="26721,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DScQAAADcAAAADwAAAGRycy9kb3ducmV2LnhtbERPyWrDMBC9F/oPYgq9xXIDWXAsmxBS&#10;aCCXJumht8EaL8QauZYa2/n6qlDobR5vnTQfTStu1LvGsoKXKAZBXFjdcKXgcn6drUE4j6yxtUwK&#10;JnKQZ48PKSbaDvxOt5OvRAhhl6CC2vsukdIVNRl0ke2IA1fa3qAPsK+k7nEI4aaV8zheSoMNh4Ya&#10;O9rVVFxP30bB/tO34xdO8/uxPOzLD7uz20Wj1PPTuN2A8DT6f/Gf+02H+YsV/D4TLp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oNJxAAAANwAAAAPAAAAAAAAAAAA&#10;AAAAAKECAABkcnMvZG93bnJldi54bWxQSwUGAAAAAAQABAD5AAAAkgMAAAAA&#10;" strokecolor="#4a7ebb"/>
                    <v:line id="直線接點 159" o:spid="_x0000_s1073" style="position:absolute;visibility:visible;mso-wrap-style:square" from="13316,0" to="13316,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eeEMAAAADcAAAADwAAAGRycy9kb3ducmV2LnhtbERPS2sCMRC+F/wPYQRvmrVF0dUoUij0&#10;4MEX6HFMxs3iZrJuUl3/vSkUepuP7znzZesqcacmlJ4VDAcZCGLtTcmFgsP+qz8BESKywcozKXhS&#10;gOWi8zbH3PgHb+m+i4VIIRxyVGBjrHMpg7bkMAx8TZy4i28cxgSbQpoGHyncVfI9y8bSYcmpwWJN&#10;n5b0dffjFBwtrjcbfY7kP04rbQpj/G2qVK/brmYgIrXxX/zn/jZp/mgKv8+k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3nhDAAAAA3AAAAA8AAAAAAAAAAAAAAAAA&#10;oQIAAGRycy9kb3ducmV2LnhtbFBLBQYAAAAABAAEAPkAAACOAwAAAAA=&#10;" strokecolor="#4a7ebb"/>
                    <v:line id="直線接點 160" o:spid="_x0000_s1074" style="position:absolute;flip:y;visibility:visible;mso-wrap-style:square" from="0,1065" to="2671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PRgMUAAADcAAAADwAAAGRycy9kb3ducmV2LnhtbESPS4sCQQyE78L+hyaCN+1RUGS0FRGF&#10;XdiLjz3sLUxnHjidnp1uddxfbw6Ct4SqVH1ZrjtXqxu1ofJsYDxKQBFn3lZcGDif9sM5qBCRLdae&#10;ycCDAqxXH70lptbf+UC3YyyUhHBI0UAZY5NqHbKSHIaRb4hFy33rMMraFtq2eJdwV+tJksy0w4ql&#10;ocSGtiVll+PVGdj9xrr7w8fk/zv/2uU/fus308qYQb/bLEBF6uLb/Lr+tII/E3x5Rib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PRgMUAAADcAAAADwAAAAAAAAAA&#10;AAAAAAChAgAAZHJzL2Rvd25yZXYueG1sUEsFBgAAAAAEAAQA+QAAAJMDAAAAAA==&#10;" strokecolor="#4a7ebb"/>
                    <v:line id="直線接點 161" o:spid="_x0000_s1075" style="position:absolute;flip:x;visibility:visible;mso-wrap-style:square" from="2663,1065" to="2663,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0G8MAAADcAAAADwAAAGRycy9kb3ducmV2LnhtbERPS2vCQBC+F/wPywjemo0BpaSuIpKC&#10;gpdaPXgbspMHzc6m2TWJ/fXdguBtPr7nrDajaURPnastK5hHMQji3OqaSwXnr4/XNxDOI2tsLJOC&#10;OznYrCcvK0y1HfiT+pMvRQhhl6KCyvs2ldLlFRl0kW2JA1fYzqAPsCul7nAI4aaRSRwvpcGaQ0OF&#10;Le0qyr9PN6Mgu/pm/MF78nssDllxsTu7XdRKzabj9h2Ep9E/xQ/3Xof5yzn8PxMu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fdBvDAAAA3AAAAA8AAAAAAAAAAAAA&#10;AAAAoQIAAGRycy9kb3ducmV2LnhtbFBLBQYAAAAABAAEAPkAAACRAwAAAAA=&#10;" strokecolor="#4a7ebb"/>
                  </v:group>
                  <v:shape id="文字方塊 3" o:spid="_x0000_s1076" type="#_x0000_t202" style="position:absolute;left:29029;top:5770;width:2071;height:63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lKcMA&#10;AADcAAAADwAAAGRycy9kb3ducmV2LnhtbERPS4vCMBC+L/gfwgje1tSKItUoPljWg4f1AeJtaMY2&#10;2ExKk9XuvzfCgrf5+J4zW7S2EndqvHGsYNBPQBDnThsuFJyOX58TED4ga6wck4I/8rCYdz5mmGn3&#10;4D3dD6EQMYR9hgrKEOpMSp+XZNH3XU0cuatrLIYIm0LqBh8x3FYyTZKxtGg4NpRY07qk/Hb4tQo2&#10;xXC9Sy/tYPUTTpvR5Ntsk7NRqtdtl1MQgdrwFv+7tzrOH6fweiZ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1lKcMAAADcAAAADwAAAAAAAAAAAAAAAACYAgAAZHJzL2Rv&#10;d25yZXYueG1sUEsFBgAAAAAEAAQA9QAAAIgDAAAAAA==&#10;" fillcolor="#00b086"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觀光產業</w:t>
                          </w:r>
                        </w:p>
                      </w:txbxContent>
                    </v:textbox>
                  </v:shape>
                  <v:group id="群組 197" o:spid="_x0000_s1077" style="position:absolute;left:19272;width:8680;height:20540" coordorigin="-1145" coordsize="8679,2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oundrect id="圓角矩形 184" o:spid="_x0000_s1078" style="position:absolute;left:-1145;width:8678;height:35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WPMEA&#10;AADcAAAADwAAAGRycy9kb3ducmV2LnhtbESPzYrCMBDH78K+QxhhbzatyCLVWHTFdcGT3X2AoRnb&#10;0mZSmmjr2xtB8DbD/Ob/sc5G04ob9a62rCCJYhDEhdU1lwr+/w6zJQjnkTW2lknBnRxkm4/JGlNt&#10;Bz7TLfelCCLsUlRQed+lUrqiIoMush1xuF1sb9CHtS+l7nEI4qaV8zj+kgZrDg4VdvRdUdHkV6Og&#10;TtrTdqe7pFm4n+I47AOUo1Kf03G7AuFp9G/49f2rQ/zlAp5lwgR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L1jzBAAAA3AAAAA8AAAAAAAAAAAAAAAAAmAIAAGRycy9kb3du&#10;cmV2LnhtbFBLBQYAAAAABAAEAPUAAACGAwAAAAA=&#10;" fillcolor="#8bc5ff" stroked="f" strokeweight="1pt">
                      <v:textbox style="mso-fit-shape-to-text:t" inset="0,0,0,0">
                        <w:txbxContent>
                          <w:p w:rsidR="009D09C8" w:rsidRPr="00A37523" w:rsidRDefault="009D09C8" w:rsidP="00A37523">
                            <w:pPr>
                              <w:pStyle w:val="Web"/>
                              <w:snapToGrid w:val="0"/>
                              <w:spacing w:before="0" w:beforeAutospacing="0" w:after="0" w:afterAutospacing="0" w:line="240" w:lineRule="exact"/>
                              <w:ind w:left="407" w:hangingChars="185" w:hanging="407"/>
                              <w:jc w:val="center"/>
                              <w:rPr>
                                <w:rFonts w:ascii="微軟正黑體" w:eastAsia="微軟正黑體" w:hAnsi="微軟正黑體" w:cs="Times New Roman"/>
                                <w:b/>
                                <w:bCs/>
                                <w:color w:val="404040" w:themeColor="text1" w:themeTint="BF"/>
                                <w:kern w:val="2"/>
                                <w:sz w:val="22"/>
                                <w:szCs w:val="22"/>
                              </w:rPr>
                            </w:pPr>
                            <w:r>
                              <w:rPr>
                                <w:rFonts w:ascii="微軟正黑體" w:eastAsia="微軟正黑體" w:hAnsi="微軟正黑體" w:cs="Times New Roman" w:hint="eastAsia"/>
                                <w:b/>
                                <w:bCs/>
                                <w:color w:val="404040" w:themeColor="text1" w:themeTint="BF"/>
                                <w:kern w:val="2"/>
                                <w:sz w:val="22"/>
                                <w:szCs w:val="22"/>
                              </w:rPr>
                              <w:t>二、</w:t>
                            </w:r>
                            <w:r w:rsidRPr="00BD43BA">
                              <w:rPr>
                                <w:rFonts w:ascii="微軟正黑體" w:eastAsia="微軟正黑體" w:hAnsi="微軟正黑體" w:cs="Times New Roman" w:hint="eastAsia"/>
                                <w:b/>
                                <w:bCs/>
                                <w:color w:val="404040" w:themeColor="text1" w:themeTint="BF"/>
                                <w:kern w:val="2"/>
                                <w:sz w:val="22"/>
                                <w:szCs w:val="22"/>
                              </w:rPr>
                              <w:t>數位經濟</w:t>
                            </w:r>
                            <w:r>
                              <w:rPr>
                                <w:rFonts w:ascii="微軟正黑體" w:eastAsia="微軟正黑體" w:hAnsi="微軟正黑體" w:cs="Times New Roman" w:hint="eastAsia"/>
                                <w:b/>
                                <w:bCs/>
                                <w:color w:val="404040" w:themeColor="text1" w:themeTint="BF"/>
                                <w:kern w:val="2"/>
                                <w:sz w:val="22"/>
                                <w:szCs w:val="22"/>
                              </w:rPr>
                              <w:t>相關產業</w:t>
                            </w:r>
                          </w:p>
                        </w:txbxContent>
                      </v:textbox>
                    </v:roundrect>
                    <v:shape id="文字方塊 59" o:spid="_x0000_s1079" type="#_x0000_t202" style="position:absolute;left:542;top:5781;width:2088;height:147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SEsQA&#10;AADcAAAADwAAAGRycy9kb3ducmV2LnhtbERPTWsCMRC9F/ofwhS81WyVqqxGKYIogkhXPXgbNuNm&#10;281k3UTd+uubQsHbPN7nTGatrcSVGl86VvDWTUAQ506XXCjY7xavIxA+IGusHJOCH/Iwmz4/TTDV&#10;7safdM1CIWII+xQVmBDqVEqfG7Lou64mjtzJNRZDhE0hdYO3GG4r2UuSgbRYcmwwWNPcUP6dXayC&#10;5XDh1qf75iCXX2U/O+v3rSmOSnVe2o8xiEBteIj/3Ssd54+G8PdMvE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EhLEAAAA3AAAAA8AAAAAAAAAAAAAAAAAmAIAAGRycy9k&#10;b3ducmV2LnhtbFBLBQYAAAAABAAEAPUAAACJAwAAAAA=&#10;" fillcolor="#0070c0" strokeweight=".5pt">
                      <v:textbox style="layout-flow:vertical-ideographic;mso-fit-shape-to-text:t" inset=".5mm,1mm,.5mm,1mm">
                        <w:txbxContent>
                          <w:p w:rsidR="009D09C8" w:rsidRPr="00BD43BA" w:rsidRDefault="009D09C8" w:rsidP="00C1539A">
                            <w:pPr>
                              <w:pStyle w:val="Web"/>
                              <w:snapToGrid w:val="0"/>
                              <w:spacing w:before="0" w:beforeAutospacing="0" w:after="0" w:afterAutospacing="0" w:line="260" w:lineRule="exact"/>
                              <w:rPr>
                                <w:sz w:val="22"/>
                                <w:szCs w:val="22"/>
                              </w:rPr>
                            </w:pPr>
                            <w:r w:rsidRPr="00BD43BA">
                              <w:rPr>
                                <w:rFonts w:ascii="微軟正黑體" w:eastAsia="微軟正黑體" w:hAnsi="微軟正黑體" w:cs="Times New Roman" w:hint="eastAsia"/>
                                <w:color w:val="FFFFFF" w:themeColor="background1"/>
                                <w:kern w:val="2"/>
                                <w:sz w:val="22"/>
                                <w:szCs w:val="22"/>
                              </w:rPr>
                              <w:t>人工智慧應用服務產業</w:t>
                            </w:r>
                          </w:p>
                        </w:txbxContent>
                      </v:textbox>
                    </v:shape>
                  </v:group>
                </v:group>
                <v:group id="群組 212" o:spid="_x0000_s1080" style="position:absolute;left:983;top:12916;width:56099;height:8337" coordorigin=",-3405" coordsize="56108,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91" o:spid="_x0000_s1081" type="#_x0000_t87" style="position:absolute;left:7236;top:-7160;width:1944;height:164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VVcEA&#10;AADcAAAADwAAAGRycy9kb3ducmV2LnhtbERPTWvCQBC9F/wPywi91U1y0BpdRZRKTwWjiMcxOybR&#10;7GzIbmP6712h4G0e73Pmy97UoqPWVZYVxKMIBHFudcWFgsP+6+MThPPIGmvLpOCPHCwXg7c5ptre&#10;eUdd5gsRQtilqKD0vkmldHlJBt3INsSBu9jWoA+wLaRu8R7CTS2TKBpLgxWHhhIbWpeU37JfoyCh&#10;mK7ZpPuZ7s0JN8dtlpy7tVLvw341A+Gp9y/xv/tbh/nTGJ7Ph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FlVXBAAAA3AAAAA8AAAAAAAAAAAAAAAAAmAIAAGRycy9kb3du&#10;cmV2LnhtbFBLBQYAAAAABAAEAPUAAACGAwAAAAA=&#10;" adj="661" strokecolor="#0070c0" strokeweight="1.25pt"/>
                  <v:shape id="文字方塊 49" o:spid="_x0000_s1082" type="#_x0000_t202" style="position:absolute;left:3107;top:2455;width:1056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rfMAA&#10;AADcAAAADwAAAGRycy9kb3ducmV2LnhtbERPzYrCMBC+C75DGGFvmuqCuN1GKZUFES9aH2Boxqa0&#10;mZQmq9233wiCt/n4fifbjbYTdxp841jBcpGAIK6cbrhWcC1/5hsQPiBr7ByTgj/ysNtOJxmm2j34&#10;TPdLqEUMYZ+iAhNCn0rpK0MW/cL1xJG7ucFiiHCopR7wEcNtJ1dJspYWG44NBnsqDFXt5dcqaI0r&#10;CpfsfXk43vYkl5znp0+lPmZj/g0i0Bje4pf7oOP8rxU8n4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CrfMAAAADcAAAADwAAAAAAAAAAAAAAAACYAgAAZHJzL2Rvd25y&#10;ZXYueG1sUEsFBgAAAAAEAAQA9QAAAIUDAAAAAA==&#10;" fillcolor="white [3201]" stroked="f" strokeweight=".5pt">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imes New Roman" w:hint="eastAsia"/>
                              <w:color w:val="0070C0"/>
                              <w:kern w:val="2"/>
                              <w:sz w:val="22"/>
                              <w:szCs w:val="22"/>
                            </w:rPr>
                            <w:t>(</w:t>
                          </w:r>
                          <w:r>
                            <w:rPr>
                              <w:rFonts w:ascii="微軟正黑體" w:eastAsia="微軟正黑體" w:hAnsi="微軟正黑體" w:cs="Times New Roman" w:hint="eastAsia"/>
                              <w:color w:val="0070C0"/>
                              <w:kern w:val="2"/>
                              <w:sz w:val="22"/>
                              <w:szCs w:val="22"/>
                            </w:rPr>
                            <w:t>涵蓋</w:t>
                          </w:r>
                          <w:r w:rsidRPr="00BD43BA">
                            <w:rPr>
                              <w:rFonts w:ascii="微軟正黑體" w:eastAsia="微軟正黑體" w:hAnsi="微軟正黑體" w:cs="Times New Roman" w:hint="eastAsia"/>
                              <w:color w:val="0070C0"/>
                              <w:kern w:val="2"/>
                              <w:sz w:val="22"/>
                              <w:szCs w:val="22"/>
                            </w:rPr>
                            <w:t>18項產業)</w:t>
                          </w:r>
                        </w:p>
                      </w:txbxContent>
                    </v:textbox>
                  </v:shape>
                  <v:shape id="左大括弧 193" o:spid="_x0000_s1083" type="#_x0000_t87" style="position:absolute;left:49552;top:-8017;width:1944;height:111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ThsYA&#10;AADcAAAADwAAAGRycy9kb3ducmV2LnhtbESPQWvCQBCF7wX/wzJCb3VjC0Wjq6go5FKoqQSPQ3bM&#10;RrOzaXZr0n/fLRR6m+G9782b5XqwjbhT52vHCqaTBARx6XTNlYLTx+FpBsIHZI2NY1LwTR7Wq9HD&#10;ElPtej7SPQ+ViCHsU1RgQmhTKX1pyKKfuJY4ahfXWQxx7SqpO+xjuG3kc5K8Sos1xwsGW9oZKm/5&#10;l401is/ynOXycu3f9iYz2+L9OCuUehwPmwWIQEP4N//RmY7c/AV+n4kT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MThsYAAADcAAAADwAAAAAAAAAAAAAAAACYAgAAZHJz&#10;L2Rvd25yZXYueG1sUEsFBgAAAAAEAAQA9QAAAIsDAAAAAA==&#10;" adj="972" strokecolor="fuchsia" strokeweight="1.25pt"/>
                  <v:shape id="直線單箭頭接點 195" o:spid="_x0000_s1084" type="#_x0000_t32" style="position:absolute;left:50562;top:-1935;width:0;height:2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4fcEAAADcAAAADwAAAGRycy9kb3ducmV2LnhtbERPTWsCMRC9F/wPYQQvRbNKa+tqlKUg&#10;iLe60vO4mWZXN5MlSXX9902h4G0e73NWm9624ko+NI4VTCcZCOLK6YaNgmO5Hb+DCBFZY+uYFNwp&#10;wGY9eFphrt2NP+l6iEakEA45Kqhj7HIpQ1WTxTBxHXHivp23GBP0RmqPtxRuWznLsrm02HBqqLGj&#10;j5qqy+HHKngx3n4tStqe9kW7L9/OhX7ujFKjYV8sQUTq40P8797pNH/xCn/PpA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nh9wQAAANwAAAAPAAAAAAAAAAAAAAAA&#10;AKECAABkcnMvZG93bnJldi54bWxQSwUGAAAAAAQABAD5AAAAjwMAAAAA&#10;" strokecolor="fuchsia" strokeweight="1.5pt">
                    <v:stroke dashstyle="3 1"/>
                  </v:shape>
                </v:group>
                <v:group id="群組 221" o:spid="_x0000_s1085" style="position:absolute;left:393;top:22512;width:57366;height:2416" coordorigin=",-3" coordsize="57366,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文字方塊 1" o:spid="_x0000_s1086" type="#_x0000_t202" style="position:absolute;width:707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Yq8IA&#10;AADcAAAADwAAAGRycy9kb3ducmV2LnhtbERPPWvDMBDdA/0P4gpZQiPLg4ndKKGUFkK3OFmyHdbV&#10;NrVOxlJt17++ChS63eN93v44206MNPjWsQa1TUAQV860XGu4Xt6fdiB8QDbYOSYNP+TheHhY7bEw&#10;buIzjWWoRQxhX6CGJoS+kNJXDVn0W9cTR+7TDRZDhEMtzYBTDLedTJMkkxZbjg0N9vTaUPVVflsN&#10;2fzWbz5ySqel6ka+LUoFUlqvH+eXZxCB5vAv/nOfTJyvcrg/Ey+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5irwgAAANwAAAAPAAAAAAAAAAAAAAAAAJgCAABkcnMvZG93&#10;bnJldi54bWxQSwUGAAAAAAQABAD1AAAAhwMAAAAA&#10;" filled="f" stroked="f">
                    <v:textbox style="mso-fit-shape-to-text:t" inset="0,0,0,0">
                      <w:txbxContent>
                        <w:p w:rsidR="009D09C8" w:rsidRPr="00BD43BA" w:rsidRDefault="009D09C8" w:rsidP="00C1539A">
                          <w:pPr>
                            <w:pStyle w:val="Web"/>
                            <w:snapToGrid w:val="0"/>
                            <w:spacing w:before="0" w:beforeAutospacing="0" w:after="0" w:afterAutospacing="0" w:line="240" w:lineRule="atLeast"/>
                            <w:textAlignment w:val="baseline"/>
                            <w:rPr>
                              <w:sz w:val="22"/>
                              <w:szCs w:val="22"/>
                            </w:rPr>
                          </w:pPr>
                          <w:r w:rsidRPr="00BD43BA">
                            <w:rPr>
                              <w:rFonts w:ascii="微軟正黑體" w:eastAsia="微軟正黑體" w:hAnsi="微軟正黑體" w:cstheme="minorBidi" w:hint="eastAsia"/>
                              <w:b/>
                              <w:bCs/>
                              <w:color w:val="000000" w:themeColor="text1"/>
                              <w:kern w:val="24"/>
                              <w:sz w:val="22"/>
                              <w:szCs w:val="22"/>
                            </w:rPr>
                            <w:t>辦理部會：</w:t>
                          </w:r>
                        </w:p>
                      </w:txbxContent>
                    </v:textbox>
                  </v:shape>
                  <v:group id="群組 210" o:spid="_x0000_s1087" style="position:absolute;left:6685;top:-3;width:10847;height:2412" coordorigin=",-3" coordsize="10874,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文字方塊 46" o:spid="_x0000_s1088" type="#_x0000_t202" style="position:absolute;left:1063;top:-3;width:9811;height:2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9pMEA&#10;AADcAAAADwAAAGRycy9kb3ducmV2LnhtbERP22oCMRB9F/yHMELfNLGoyNYoYim0VApePmDYjJul&#10;m5llk+r27xtB6NscznVWmz406kpdrIUtTCcGFHEprubKwvn0Nl6CignZYSNMFn4pwmY9HKywcHLj&#10;A12PqVI5hGOBFnxKbaF1LD0FjBNpiTN3kS5gyrCrtOvwlsNDo5+NWeiANecGjy3tPJXfx59gwe3m&#10;r1t/EvmYhouR/adxX7OztU+jfvsCKlGf/sUP97vL8xczuD+TL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wPaTBAAAA3AAAAA8AAAAAAAAAAAAAAAAAmAIAAGRycy9kb3du&#10;cmV2LnhtbFBLBQYAAAAABAAEAPUAAACGAwAAAAA=&#10;" fillcolor="white [3212]" stroked="f">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國防部、經濟部</w:t>
                            </w:r>
                          </w:p>
                        </w:txbxContent>
                      </v:textbox>
                    </v:shape>
                    <v:rect id="矩形 165" o:spid="_x0000_s1089" style="position:absolute;top:710;width:106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xfsUA&#10;AADcAAAADwAAAGRycy9kb3ducmV2LnhtbERPS2vCQBC+F/oflin0VjcRlDa6Sn1UvSioAa/T7Jik&#10;zc6G7NZEf31XKPQ2H99zxtPOVOJCjSstK4h7EQjizOqScwXp8ePlFYTzyBory6TgSg6mk8eHMSba&#10;tryny8HnIoSwS1BB4X2dSOmyggy6nq2JA3e2jUEfYJNL3WAbwk0l+1E0lAZLDg0F1jQvKPs+/BgF&#10;9axdfqa39dfqHN/eTuuF36XxVqnnp+59BMJT5//Ff+6NDvOHA7g/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XF+xQAAANwAAAAPAAAAAAAAAAAAAAAAAJgCAABkcnMv&#10;ZG93bnJldi54bWxQSwUGAAAAAAQABAD1AAAAigMAAAAA&#10;" fillcolor="#eaeaea" strokecolor="black [3213]">
                      <v:stroke joinstyle="round"/>
                    </v:rect>
                  </v:group>
                  <v:group id="群組 209" o:spid="_x0000_s1090" style="position:absolute;left:18877;top:-3;width:5235;height:2412" coordorigin=",-313" coordsize="524271,24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文字方塊 49" o:spid="_x0000_s1091" type="#_x0000_t202" style="position:absolute;left:103872;top:-313;width:420399;height:2418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j08EA&#10;AADcAAAADwAAAGRycy9kb3ducmV2LnhtbERP22oCMRB9L/gPYYS+1cRSbdkaRSyCxVKo+gHDZtws&#10;3cwsm6jr3zeC0Lc5nOvMFn1o1Jm6WAtbGI8MKOJSXM2VhcN+/fQGKiZkh40wWbhShMV88DDDwsmF&#10;f+i8S5XKIRwLtOBTagutY+kpYBxJS5y5o3QBU4ZdpV2HlxweGv1szFQHrDk3eGxp5an83Z2CBbea&#10;fCz9XuRzHI5GvrbGfb8crH0c9st3UIn69C++uzcuz5++wu2ZfIG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io9PBAAAA3AAAAA8AAAAAAAAAAAAAAAAAmAIAAGRycy9kb3du&#10;cmV2LnhtbFBLBQYAAAAABAAEAPUAAACGAwAAAAA=&#10;" fillcolor="white [3212]" stroked="f">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經濟部</w:t>
                            </w:r>
                          </w:p>
                        </w:txbxContent>
                      </v:textbox>
                    </v:shape>
                    <v:rect id="矩形 168" o:spid="_x0000_s1092" style="position:absolute;top:71021;width:106532;height:10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z4MQA&#10;AADcAAAADwAAAGRycy9kb3ducmV2LnhtbESPQWvCQBCF7wX/wzJCb3WjB5HoKrWgeGuNgu1tyI5J&#10;MDsbsmsS/33nIHib4b1575vVZnC16qgNlWcD00kCijj3tuLCwPm0+1iAChHZYu2ZDDwowGY9elth&#10;an3PR+qyWCgJ4ZCigTLGJtU65CU5DBPfEIt29a3DKGtbaNtiL+Gu1rMkmWuHFUtDiQ19lZTfsrsz&#10;UFxvl+1f9dgev39+ue/6w2yfeWPex8PnElSkIb7Mz+uDFfy5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M+DEAAAA3AAAAA8AAAAAAAAAAAAAAAAAmAIAAGRycy9k&#10;b3ducmV2LnhtbFBLBQYAAAAABAAEAPUAAACJAwAAAAA=&#10;" fillcolor="#0070c0" strokecolor="black [3213]">
                      <v:stroke joinstyle="round"/>
                    </v:rect>
                  </v:group>
                  <v:group id="群組 208" o:spid="_x0000_s1093" style="position:absolute;left:25563;top:-3;width:5234;height:2412" coordorigin=",-313" coordsize="524229,24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文字方塊 52" o:spid="_x0000_s1094" type="#_x0000_t202" style="position:absolute;left:103831;top:-313;width:420398;height:2418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tesQA&#10;AADcAAAADwAAAGRycy9kb3ducmV2LnhtbESP3UoDQQyF7wXfYYjgnZ2p+MfaaSkVoaIU+vMAYSfd&#10;WdxJlp2x3b69uRC8Szgn53yZLcbUmRMNuRX2MJ04MMS1hJYbD4f9+90LmFyQA3bC5OFCGRbz66sZ&#10;VkHOvKXTrjRGQzhX6CGW0lfW5jpSwjyRnli1owwJi65DY8OAZw1Pnb137skmbFkbIva0ilR/736S&#10;h7B6fFvGvcjHNB2dfH26sHk4eH97My5fwRQay7/573odFP9Z8fUZnc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rXrEAAAA3AAAAA8AAAAAAAAAAAAAAAAAmAIAAGRycy9k&#10;b3ducmV2LnhtbFBLBQYAAAAABAAEAPUAAACJAwAAAAA=&#10;" fillcolor="white [3212]" stroked="f">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科技部</w:t>
                            </w:r>
                          </w:p>
                        </w:txbxContent>
                      </v:textbox>
                    </v:shape>
                    <v:rect id="矩形 171" o:spid="_x0000_s1095" style="position:absolute;top:71021;width:108000;height:108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TTMIA&#10;AADcAAAADwAAAGRycy9kb3ducmV2LnhtbERPTYvCMBC9L/gfwgje1rQerFajiCAse1DUIngbmrEt&#10;NpPSRFv/vVlY8DaP9znLdW9q8aTWVZYVxOMIBHFudcWFguy8+56BcB5ZY22ZFLzIwXo1+Fpiqm3H&#10;R3qefCFCCLsUFZTeN6mULi/JoBvbhjhwN9sa9AG2hdQtdiHc1HISRVNpsOLQUGJD25Ly++lhFOwf&#10;+0M3mWeX3e33miTHV3a28V2p0bDfLEB46v1H/O/+0WF+EsPfM+EC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ZNMwgAAANwAAAAPAAAAAAAAAAAAAAAAAJgCAABkcnMvZG93&#10;bnJldi54bWxQSwUGAAAAAAQABAD1AAAAhwMAAAAA&#10;" fillcolor="#820000" strokecolor="black [3213]">
                      <v:stroke joinstyle="round"/>
                    </v:rect>
                  </v:group>
                  <v:group id="群組 207" o:spid="_x0000_s1096" style="position:absolute;left:32151;top:-3;width:5234;height:2412" coordorigin=",-313" coordsize="524189,24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文字方塊 55" o:spid="_x0000_s1097" type="#_x0000_t202" style="position:absolute;left:103791;top:-313;width:420398;height:2418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zDcEA&#10;AADcAAAADwAAAGRycy9kb3ducmV2LnhtbERP20rDQBB9F/yHZQTfzG69k3ZbSkVQLAXbfMCQnWRD&#10;szMhu7bx711B8G0O5zqL1RR6daIxdsIWZoUBRVyL67i1UB1eb55BxYTssBcmC98UYbW8vFhg6eTM&#10;n3Tap1blEI4lWvApDaXWsfYUMBYyEGeukTFgynBstRvxnMNDr2+NedQBO84NHgfaeKqP+69gwW0e&#10;Xtb+IPI+C42R7Ydxu/vK2uuraT0HlWhK/+I/95vL85/u4PeZfIF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Mw3BAAAA3AAAAA8AAAAAAAAAAAAAAAAAmAIAAGRycy9kb3du&#10;cmV2LnhtbFBLBQYAAAAABAAEAPUAAACGAwAAAAA=&#10;" fillcolor="white [3212]" stroked="f">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農委會</w:t>
                            </w:r>
                          </w:p>
                        </w:txbxContent>
                      </v:textbox>
                    </v:shape>
                    <v:rect id="矩形 174" o:spid="_x0000_s1098" style="position:absolute;top:71021;width:106532;height:10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evcMA&#10;AADcAAAADwAAAGRycy9kb3ducmV2LnhtbERPS2vCQBC+F/oflil4001FrKauYloEhXrwAeJtyE6z&#10;odnZkF01+feuIPQ2H99zZovWVuJKjS8dK3gfJCCIc6dLLhQcD6v+BIQPyBorx6SgIw+L+evLDFPt&#10;bryj6z4UIoawT1GBCaFOpfS5IYt+4GriyP26xmKIsCmkbvAWw20lh0kylhZLjg0Ga/oylP/tL1bB&#10;drgxRZudppTJw8/32HXL7Nwp1Xtrl58gArXhX/x0r3Wc/zGC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levcMAAADcAAAADwAAAAAAAAAAAAAAAACYAgAAZHJzL2Rv&#10;d25yZXYueG1sUEsFBgAAAAAEAAQA9QAAAIgDAAAAAA==&#10;" fillcolor="#b8b400" strokecolor="black [3213]">
                      <v:fill r:id="rId17" o:title="" color2="white [3212]" type="pattern"/>
                      <v:stroke joinstyle="round"/>
                    </v:rect>
                  </v:group>
                  <v:group id="群組 206" o:spid="_x0000_s1099" style="position:absolute;left:38837;top:-3;width:5233;height:2412" coordorigin=",-313" coordsize="524149,24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文字方塊 58" o:spid="_x0000_s1100" type="#_x0000_t202" style="position:absolute;left:103751;top:-313;width:420398;height:2418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QlcEA&#10;AADcAAAADwAAAGRycy9kb3ducmV2LnhtbERP22oCMRB9L/gPYYS+1cRSbdkaRSyCxVKo+gHDZtws&#10;3cwsm6jr3zeC0Lc5nOvMFn1o1Jm6WAtbGI8MKOJSXM2VhcN+/fQGKiZkh40wWbhShMV88DDDwsmF&#10;f+i8S5XKIRwLtOBTagutY+kpYBxJS5y5o3QBU4ZdpV2HlxweGv1szFQHrDk3eGxp5an83Z2CBbea&#10;fCz9XuRzHI5GvrbGfb8crH0c9st3UIn69C++uzcuz3+dwu2ZfIG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3kJXBAAAA3AAAAA8AAAAAAAAAAAAAAAAAmAIAAGRycy9kb3du&#10;cmV2LnhtbFBLBQYAAAAABAAEAPUAAACGAwAAAAA=&#10;" fillcolor="white [3212]" stroked="f">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金管會</w:t>
                            </w:r>
                          </w:p>
                        </w:txbxContent>
                      </v:textbox>
                    </v:shape>
                    <v:rect id="矩形 177" o:spid="_x0000_s1101" style="position:absolute;top:71021;width:106532;height:10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P5r4A&#10;AADcAAAADwAAAGRycy9kb3ducmV2LnhtbERPTWsCMRC9F/wPYQRvNasHt6xGKQVF8NRt8Txuppul&#10;m8mSjLr++6ZQ6G0e73M2u9H36kYxdYENLOYFKOIm2I5bA58f++cXUEmQLfaBycCDEuy2k6cNVjbc&#10;+Z1utbQqh3Cq0IATGSqtU+PIY5qHgThzXyF6lAxjq23Eew73vV4WxUp77Dg3OBzozVHzXV+9AbkW&#10;jRzOfY3HKMHjpXTsTsbMpuPrGpTQKP/iP/fR5vllCb/P5Av0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8j+a+AAAA3AAAAA8AAAAAAAAAAAAAAAAAmAIAAGRycy9kb3ducmV2&#10;LnhtbFBLBQYAAAAABAAEAPUAAACDAwAAAAA=&#10;" fillcolor="#dd9bd5" strokecolor="black [3213]">
                      <v:fill r:id="rId16" o:title="" color2="white [3212]" type="pattern"/>
                      <v:stroke joinstyle="round"/>
                    </v:rect>
                  </v:group>
                  <v:group id="群組 205" o:spid="_x0000_s1102" style="position:absolute;left:45523;top:-3;width:5233;height:2406" coordorigin=",-313" coordsize="524108,24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文字方塊 61" o:spid="_x0000_s1103" type="#_x0000_t202" style="position:absolute;left:103710;top:-313;width:420398;height:24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aYMQA&#10;AADcAAAADwAAAGRycy9kb3ducmV2LnhtbERPTWvCQBC9F/wPywheSt1YQWvqGmJBUIRCowd7G3bH&#10;JJidDdlV03/fFQq9zeN9zjLrbSNu1PnasYLJOAFBrJ2puVRwPGxe3kD4gGywcUwKfshDtho8LTE1&#10;7s5fdCtCKWII+xQVVCG0qZReV2TRj11LHLmz6yyGCLtSmg7vMdw28jVJZtJizbGhwpY+KtKX4moV&#10;zPaF/F5jeTpe13o6+dzRXufPSo2Gff4OIlAf/sV/7q2J8+cLeDw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mmDEAAAA3AAAAA8AAAAAAAAAAAAAAAAAmAIAAGRycy9k&#10;b3ducmV2LnhtbFBLBQYAAAAABAAEAPUAAACJAwAAAAA=&#10;" fillcolor="white [3212]" stroked="f">
                      <v:textbox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交通部</w:t>
                            </w:r>
                          </w:p>
                        </w:txbxContent>
                      </v:textbox>
                    </v:shape>
                    <v:rect id="矩形 180" o:spid="_x0000_s1104" style="position:absolute;top:71021;width:104400;height:1044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K8YA&#10;AADcAAAADwAAAGRycy9kb3ducmV2LnhtbESPT2vDMAzF74N+B6PCLqN1usEIWd1SAhu5bKx/oOwm&#10;YjUJjeVge0327afDYDeJ9/TeT+vt5Hp1oxA7zwZWywwUce1tx42B0/F1kYOKCdli75kM/FCE7WZ2&#10;t8bC+pH3dDukRkkIxwINtCkNhdaxbslhXPqBWLSLDw6TrKHRNuAo4a7Xj1n2rB12LA0tDlS2VF8P&#10;387A59fbw/sqf7qep1BS+TFW++ZUGXM/n3YvoBJN6d/8d11Zwc8FX5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Z/K8YAAADcAAAADwAAAAAAAAAAAAAAAACYAgAAZHJz&#10;L2Rvd25yZXYueG1sUEsFBgAAAAAEAAQA9QAAAIsDAAAAAA==&#10;" fillcolor="#00b086" strokecolor="black [3213]">
                      <v:stroke joinstyle="round"/>
                    </v:rect>
                  </v:group>
                  <v:group id="群組 201" o:spid="_x0000_s1105" style="position:absolute;left:52110;top:-3;width:5256;height:2412" coordorigin=",-3" coordsize="5266,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文字方塊 64" o:spid="_x0000_s1106" type="#_x0000_t202" style="position:absolute;left:1060;top:-3;width:4206;height:2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mscEA&#10;AADcAAAADwAAAGRycy9kb3ducmV2LnhtbERP22oCMRB9L/Qfwgi+1URRka1RxFKwWISqHzBsxs3i&#10;ZmbZpLr+fVMo9G0O5zrLdR8adaMu1sIWxiMDirgUV3Nl4Xx6f1mAignZYSNMFh4UYb16flpi4eTO&#10;X3Q7pkrlEI4FWvAptYXWsfQUMI6kJc7cRbqAKcOu0q7Dew4PjZ4YM9cBa84NHlvaeiqvx+9gwW1n&#10;bxt/EvkYh4uRz71xh+nZ2uGg37yCStSnf/Gfe+fy/MUEfp/JF+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Z5rHBAAAA3AAAAA8AAAAAAAAAAAAAAAAAmAIAAGRycy9kb3du&#10;cmV2LnhtbFBLBQYAAAAABAAEAPUAAACGAwAAAAA=&#10;" fillcolor="white [3212]" stroked="f">
                      <v:textbox style="mso-fit-shape-to-text:t" inset="0,0,0,0">
                        <w:txbxContent>
                          <w:p w:rsidR="009D09C8" w:rsidRPr="00BD43BA" w:rsidRDefault="009D09C8" w:rsidP="00C1539A">
                            <w:pPr>
                              <w:pStyle w:val="Web"/>
                              <w:snapToGrid w:val="0"/>
                              <w:spacing w:before="0" w:beforeAutospacing="0" w:after="0" w:afterAutospacing="0"/>
                              <w:textAlignment w:val="baseline"/>
                              <w:rPr>
                                <w:sz w:val="22"/>
                                <w:szCs w:val="22"/>
                              </w:rPr>
                            </w:pPr>
                            <w:r w:rsidRPr="00BD43BA">
                              <w:rPr>
                                <w:rFonts w:ascii="微軟正黑體" w:eastAsia="微軟正黑體" w:hAnsi="微軟正黑體" w:cstheme="minorBidi" w:hint="eastAsia"/>
                                <w:color w:val="000000" w:themeColor="text1"/>
                                <w:kern w:val="24"/>
                                <w:sz w:val="22"/>
                                <w:szCs w:val="22"/>
                              </w:rPr>
                              <w:t>文化部</w:t>
                            </w:r>
                          </w:p>
                        </w:txbxContent>
                      </v:textbox>
                    </v:shape>
                    <v:rect id="矩形 183" o:spid="_x0000_s1107" style="position:absolute;top:710;width:1044;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Z/8IA&#10;AADcAAAADwAAAGRycy9kb3ducmV2LnhtbERP22oCMRB9L/gPYYS+FM1WiyyrUcRakBYEVz9g2Mxe&#10;dDNZkqjr35tCoW9zONdZrHrTihs531hW8D5OQBAXVjdcKTgdv0YpCB+QNbaWScGDPKyWg5cFZtre&#10;+UC3PFQihrDPUEEdQpdJ6YuaDPqx7YgjV1pnMEToKqkd3mO4aeUkSWbSYMOxocaONjUVl/xqFIS3&#10;8kOWj/3PeTpLdX7+3Lr0e6vU67Bfz0EE6sO/+M+903F+OoXf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ln/wgAAANwAAAAPAAAAAAAAAAAAAAAAAJgCAABkcnMvZG93&#10;bnJldi54bWxQSwUGAAAAAAQABAD1AAAAhwMAAAAA&#10;" fillcolor="#ffcb25" strokecolor="black [3213]">
                      <v:stroke joinstyle="round"/>
                    </v:rect>
                  </v:group>
                </v:group>
                <w10:anchorlock/>
              </v:group>
            </w:pict>
          </mc:Fallback>
        </mc:AlternateContent>
      </w:r>
    </w:p>
    <w:p w:rsidR="00675768" w:rsidRPr="0040488A" w:rsidRDefault="00675768" w:rsidP="007F2957">
      <w:pPr>
        <w:pStyle w:val="af3"/>
        <w:spacing w:before="0" w:beforeAutospacing="0" w:line="280" w:lineRule="exact"/>
        <w:jc w:val="left"/>
        <w:rPr>
          <w:sz w:val="20"/>
        </w:rPr>
      </w:pPr>
      <w:r w:rsidRPr="0040488A">
        <w:rPr>
          <w:rFonts w:hint="eastAsia"/>
          <w:sz w:val="20"/>
        </w:rPr>
        <w:t>資料來源：本報告繪製。</w:t>
      </w:r>
    </w:p>
    <w:p w:rsidR="00362E1A" w:rsidRDefault="00675768" w:rsidP="0008774C">
      <w:pPr>
        <w:pStyle w:val="-"/>
        <w:spacing w:before="36"/>
      </w:pPr>
      <w:bookmarkStart w:id="20" w:name="_Ref5286445"/>
      <w:bookmarkStart w:id="21" w:name="_Toc479230972"/>
      <w:bookmarkStart w:id="22" w:name="_Toc6815938"/>
      <w:r w:rsidRPr="0040488A">
        <w:rPr>
          <w:rFonts w:hint="eastAsia"/>
        </w:rPr>
        <w:t>圖</w:t>
      </w:r>
      <w:r w:rsidRPr="0040488A">
        <w:fldChar w:fldCharType="begin"/>
      </w:r>
      <w:r w:rsidRPr="0040488A">
        <w:instrText xml:space="preserve"> </w:instrText>
      </w:r>
      <w:r w:rsidRPr="0040488A">
        <w:rPr>
          <w:rFonts w:hint="eastAsia"/>
        </w:rPr>
        <w:instrText>SEQ 圖 \* ARABIC</w:instrText>
      </w:r>
      <w:r w:rsidRPr="0040488A">
        <w:instrText xml:space="preserve"> </w:instrText>
      </w:r>
      <w:r w:rsidRPr="0040488A">
        <w:fldChar w:fldCharType="separate"/>
      </w:r>
      <w:r w:rsidR="00527575">
        <w:rPr>
          <w:noProof/>
        </w:rPr>
        <w:t>2</w:t>
      </w:r>
      <w:r w:rsidRPr="0040488A">
        <w:fldChar w:fldCharType="end"/>
      </w:r>
      <w:bookmarkEnd w:id="20"/>
      <w:r w:rsidRPr="0040488A">
        <w:rPr>
          <w:rFonts w:hint="eastAsia"/>
        </w:rPr>
        <w:t xml:space="preserve"> </w:t>
      </w:r>
      <w:r w:rsidR="000862DA">
        <w:rPr>
          <w:rFonts w:hint="eastAsia"/>
        </w:rPr>
        <w:t xml:space="preserve"> </w:t>
      </w:r>
      <w:r w:rsidRPr="0040488A">
        <w:rPr>
          <w:rFonts w:hint="eastAsia"/>
        </w:rPr>
        <w:t xml:space="preserve"> 107年各重點產業人才供需調查及推估辦理產業別</w:t>
      </w:r>
      <w:bookmarkEnd w:id="21"/>
      <w:r w:rsidRPr="0040488A">
        <w:rPr>
          <w:rFonts w:hint="eastAsia"/>
        </w:rPr>
        <w:t>及主管機關</w:t>
      </w:r>
      <w:bookmarkEnd w:id="22"/>
    </w:p>
    <w:p w:rsidR="009A4C20" w:rsidRPr="0040488A" w:rsidRDefault="009A4C20" w:rsidP="00362E1A">
      <w:pPr>
        <w:pStyle w:val="-0"/>
        <w:keepNext w:val="0"/>
      </w:pPr>
      <w:bookmarkStart w:id="23" w:name="_Ref5286461"/>
      <w:bookmarkStart w:id="24" w:name="_Toc479690793"/>
      <w:bookmarkStart w:id="25" w:name="_Toc513123997"/>
      <w:bookmarkStart w:id="26" w:name="_Toc5206758"/>
      <w:bookmarkStart w:id="27" w:name="_Toc5219685"/>
      <w:bookmarkStart w:id="28" w:name="_Toc5219914"/>
      <w:bookmarkStart w:id="29" w:name="_Toc5220064"/>
      <w:bookmarkStart w:id="30" w:name="_Toc5220146"/>
      <w:bookmarkStart w:id="31" w:name="_Toc9256817"/>
      <w:bookmarkStart w:id="32" w:name="_Toc424216779"/>
      <w:r w:rsidRPr="0040488A">
        <w:rPr>
          <w:rFonts w:hint="eastAsia"/>
        </w:rPr>
        <w:t>表</w:t>
      </w:r>
      <w:r w:rsidRPr="0040488A">
        <w:fldChar w:fldCharType="begin"/>
      </w:r>
      <w:r w:rsidRPr="0040488A">
        <w:instrText xml:space="preserve"> </w:instrText>
      </w:r>
      <w:r w:rsidRPr="0040488A">
        <w:rPr>
          <w:rFonts w:hint="eastAsia"/>
        </w:rPr>
        <w:instrText>SEQ 表 \* ARABIC</w:instrText>
      </w:r>
      <w:r w:rsidRPr="0040488A">
        <w:instrText xml:space="preserve"> </w:instrText>
      </w:r>
      <w:r w:rsidRPr="0040488A">
        <w:fldChar w:fldCharType="separate"/>
      </w:r>
      <w:r w:rsidR="00527575">
        <w:rPr>
          <w:noProof/>
        </w:rPr>
        <w:t>1</w:t>
      </w:r>
      <w:r w:rsidRPr="0040488A">
        <w:fldChar w:fldCharType="end"/>
      </w:r>
      <w:bookmarkEnd w:id="23"/>
      <w:r w:rsidR="009256B1" w:rsidRPr="0040488A">
        <w:rPr>
          <w:rFonts w:hint="eastAsia"/>
        </w:rPr>
        <w:t xml:space="preserve"> </w:t>
      </w:r>
      <w:r w:rsidR="000862DA">
        <w:rPr>
          <w:rFonts w:hint="eastAsia"/>
        </w:rPr>
        <w:t xml:space="preserve"> </w:t>
      </w:r>
      <w:r w:rsidR="009256B1" w:rsidRPr="0040488A">
        <w:rPr>
          <w:rFonts w:hint="eastAsia"/>
        </w:rPr>
        <w:t xml:space="preserve"> 107</w:t>
      </w:r>
      <w:r w:rsidR="001C4D9C" w:rsidRPr="0040488A">
        <w:rPr>
          <w:rFonts w:hint="eastAsia"/>
        </w:rPr>
        <w:t>年</w:t>
      </w:r>
      <w:r w:rsidRPr="0040488A">
        <w:rPr>
          <w:rFonts w:hint="eastAsia"/>
        </w:rPr>
        <w:t>重點產業人才供需調查及推估辦理產業及範疇</w:t>
      </w:r>
      <w:bookmarkEnd w:id="24"/>
      <w:bookmarkEnd w:id="25"/>
      <w:bookmarkEnd w:id="26"/>
      <w:bookmarkEnd w:id="27"/>
      <w:bookmarkEnd w:id="28"/>
      <w:bookmarkEnd w:id="29"/>
      <w:bookmarkEnd w:id="30"/>
      <w:bookmarkEnd w:id="31"/>
    </w:p>
    <w:tbl>
      <w:tblPr>
        <w:tblW w:w="50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83"/>
        <w:gridCol w:w="426"/>
        <w:gridCol w:w="2059"/>
        <w:gridCol w:w="5529"/>
        <w:gridCol w:w="931"/>
      </w:tblGrid>
      <w:tr w:rsidR="00232966" w:rsidRPr="0040488A" w:rsidTr="00232966">
        <w:trPr>
          <w:trHeight w:val="240"/>
          <w:tblHeader/>
          <w:jc w:val="center"/>
        </w:trPr>
        <w:tc>
          <w:tcPr>
            <w:tcW w:w="256" w:type="pct"/>
            <w:tcBorders>
              <w:bottom w:val="single" w:sz="2" w:space="0" w:color="auto"/>
            </w:tcBorders>
            <w:shd w:val="clear" w:color="auto" w:fill="C2D69B" w:themeFill="accent3" w:themeFillTint="99"/>
            <w:vAlign w:val="center"/>
          </w:tcPr>
          <w:p w:rsidR="00B72CAE" w:rsidRPr="00E56813" w:rsidRDefault="00B72CAE" w:rsidP="00174D4F">
            <w:pPr>
              <w:widowControl/>
              <w:snapToGrid w:val="0"/>
              <w:spacing w:line="300" w:lineRule="exact"/>
              <w:ind w:leftChars="-50" w:left="-120" w:rightChars="-50" w:right="-120"/>
              <w:jc w:val="center"/>
              <w:rPr>
                <w:rFonts w:ascii="微軟正黑體" w:eastAsia="微軟正黑體" w:hAnsi="微軟正黑體" w:cs="Arial"/>
                <w:b/>
                <w:spacing w:val="-10"/>
                <w:kern w:val="0"/>
              </w:rPr>
            </w:pPr>
            <w:r w:rsidRPr="00E56813">
              <w:rPr>
                <w:rFonts w:ascii="微軟正黑體" w:eastAsia="微軟正黑體" w:hAnsi="微軟正黑體" w:cs="Arial" w:hint="eastAsia"/>
                <w:b/>
                <w:spacing w:val="-10"/>
                <w:kern w:val="0"/>
              </w:rPr>
              <w:t>項次</w:t>
            </w:r>
          </w:p>
        </w:tc>
        <w:tc>
          <w:tcPr>
            <w:tcW w:w="1318" w:type="pct"/>
            <w:gridSpan w:val="2"/>
            <w:tcBorders>
              <w:bottom w:val="single" w:sz="2" w:space="0" w:color="auto"/>
            </w:tcBorders>
            <w:shd w:val="clear" w:color="auto" w:fill="C2D69B" w:themeFill="accent3" w:themeFillTint="99"/>
            <w:vAlign w:val="center"/>
          </w:tcPr>
          <w:p w:rsidR="00B72CAE" w:rsidRPr="00E56813" w:rsidRDefault="00B72CAE" w:rsidP="00174D4F">
            <w:pPr>
              <w:widowControl/>
              <w:snapToGrid w:val="0"/>
              <w:spacing w:line="300" w:lineRule="exact"/>
              <w:jc w:val="center"/>
              <w:rPr>
                <w:rFonts w:ascii="微軟正黑體" w:eastAsia="微軟正黑體" w:hAnsi="微軟正黑體" w:cs="Arial"/>
                <w:kern w:val="0"/>
              </w:rPr>
            </w:pPr>
            <w:r w:rsidRPr="00E56813">
              <w:rPr>
                <w:rFonts w:ascii="微軟正黑體" w:eastAsia="微軟正黑體" w:hAnsi="微軟正黑體" w:cs="Arial"/>
                <w:b/>
                <w:bCs/>
                <w:kern w:val="0"/>
              </w:rPr>
              <w:t>重點產業</w:t>
            </w:r>
            <w:r w:rsidRPr="00E56813">
              <w:rPr>
                <w:rFonts w:ascii="微軟正黑體" w:eastAsia="微軟正黑體" w:hAnsi="微軟正黑體" w:cs="Arial" w:hint="eastAsia"/>
                <w:b/>
                <w:bCs/>
                <w:kern w:val="0"/>
              </w:rPr>
              <w:t>別</w:t>
            </w:r>
          </w:p>
        </w:tc>
        <w:tc>
          <w:tcPr>
            <w:tcW w:w="2932" w:type="pct"/>
            <w:tcBorders>
              <w:bottom w:val="single" w:sz="2" w:space="0" w:color="auto"/>
            </w:tcBorders>
            <w:shd w:val="clear" w:color="auto" w:fill="C2D69B" w:themeFill="accent3" w:themeFillTint="99"/>
            <w:vAlign w:val="center"/>
          </w:tcPr>
          <w:p w:rsidR="00B72CAE" w:rsidRPr="00E56813" w:rsidRDefault="00B72CAE" w:rsidP="00174D4F">
            <w:pPr>
              <w:widowControl/>
              <w:snapToGrid w:val="0"/>
              <w:spacing w:line="300" w:lineRule="exact"/>
              <w:ind w:leftChars="-20" w:left="-48" w:rightChars="-20" w:right="-48"/>
              <w:jc w:val="center"/>
              <w:rPr>
                <w:rFonts w:ascii="微軟正黑體" w:eastAsia="微軟正黑體" w:hAnsi="微軟正黑體" w:cs="Arial"/>
                <w:b/>
                <w:bCs/>
                <w:kern w:val="0"/>
              </w:rPr>
            </w:pPr>
            <w:r w:rsidRPr="00E56813">
              <w:rPr>
                <w:rFonts w:ascii="微軟正黑體" w:eastAsia="微軟正黑體" w:hAnsi="微軟正黑體" w:cs="Arial" w:hint="eastAsia"/>
                <w:b/>
                <w:bCs/>
                <w:kern w:val="0"/>
              </w:rPr>
              <w:t>調查範疇</w:t>
            </w:r>
          </w:p>
        </w:tc>
        <w:tc>
          <w:tcPr>
            <w:tcW w:w="494" w:type="pct"/>
            <w:tcBorders>
              <w:bottom w:val="single" w:sz="2" w:space="0" w:color="auto"/>
            </w:tcBorders>
            <w:shd w:val="clear" w:color="auto" w:fill="C2D69B" w:themeFill="accent3" w:themeFillTint="99"/>
          </w:tcPr>
          <w:p w:rsidR="00B72CAE" w:rsidRPr="00E56813" w:rsidRDefault="00B72CAE" w:rsidP="00174D4F">
            <w:pPr>
              <w:widowControl/>
              <w:snapToGrid w:val="0"/>
              <w:spacing w:line="300" w:lineRule="exact"/>
              <w:ind w:leftChars="-20" w:left="-48" w:rightChars="-20" w:right="-48"/>
              <w:jc w:val="center"/>
              <w:rPr>
                <w:rFonts w:ascii="微軟正黑體" w:eastAsia="微軟正黑體" w:hAnsi="微軟正黑體" w:cs="Arial"/>
                <w:b/>
                <w:bCs/>
                <w:kern w:val="0"/>
              </w:rPr>
            </w:pPr>
            <w:r w:rsidRPr="00E56813">
              <w:rPr>
                <w:rFonts w:ascii="微軟正黑體" w:eastAsia="微軟正黑體" w:hAnsi="微軟正黑體" w:cs="Arial"/>
                <w:b/>
                <w:bCs/>
                <w:spacing w:val="-8"/>
                <w:kern w:val="0"/>
              </w:rPr>
              <w:t>主管機關</w:t>
            </w:r>
          </w:p>
        </w:tc>
      </w:tr>
      <w:tr w:rsidR="00B72CAE" w:rsidRPr="0040488A" w:rsidTr="00232966">
        <w:trPr>
          <w:trHeight w:val="90"/>
          <w:jc w:val="center"/>
        </w:trPr>
        <w:tc>
          <w:tcPr>
            <w:tcW w:w="5000" w:type="pct"/>
            <w:gridSpan w:val="5"/>
            <w:shd w:val="clear" w:color="auto" w:fill="EAF1DD" w:themeFill="accent3" w:themeFillTint="33"/>
            <w:vAlign w:val="center"/>
          </w:tcPr>
          <w:p w:rsidR="00B72CAE" w:rsidRPr="00CE44E6" w:rsidRDefault="0091710F" w:rsidP="0091710F">
            <w:pPr>
              <w:snapToGrid w:val="0"/>
              <w:spacing w:line="300" w:lineRule="exact"/>
              <w:rPr>
                <w:rFonts w:ascii="微軟正黑體" w:eastAsia="微軟正黑體" w:hAnsi="微軟正黑體" w:cs="Arial"/>
                <w:b/>
                <w:bCs/>
                <w:kern w:val="0"/>
              </w:rPr>
            </w:pPr>
            <w:r>
              <w:rPr>
                <w:rFonts w:ascii="微軟正黑體" w:eastAsia="微軟正黑體" w:hAnsi="微軟正黑體" w:cs="Arial" w:hint="eastAsia"/>
                <w:b/>
                <w:bCs/>
                <w:kern w:val="0"/>
              </w:rPr>
              <w:t>一、</w:t>
            </w:r>
            <w:r w:rsidR="00B72CAE" w:rsidRPr="00CE44E6">
              <w:rPr>
                <w:rFonts w:ascii="微軟正黑體" w:eastAsia="微軟正黑體" w:hAnsi="微軟正黑體" w:cs="Arial" w:hint="eastAsia"/>
                <w:b/>
                <w:bCs/>
                <w:kern w:val="0"/>
              </w:rPr>
              <w:t>5+2產業</w:t>
            </w:r>
          </w:p>
        </w:tc>
      </w:tr>
      <w:tr w:rsidR="00232966" w:rsidRPr="0040488A" w:rsidTr="00232966">
        <w:trPr>
          <w:jc w:val="center"/>
        </w:trPr>
        <w:tc>
          <w:tcPr>
            <w:tcW w:w="256" w:type="pct"/>
            <w:shd w:val="clear" w:color="auto" w:fill="auto"/>
            <w:vAlign w:val="center"/>
          </w:tcPr>
          <w:p w:rsidR="00B72CAE" w:rsidRPr="00CE44E6" w:rsidRDefault="00B72CAE"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w:t>
            </w:r>
          </w:p>
        </w:tc>
        <w:tc>
          <w:tcPr>
            <w:tcW w:w="1318" w:type="pct"/>
            <w:gridSpan w:val="2"/>
            <w:shd w:val="clear" w:color="auto" w:fill="auto"/>
            <w:vAlign w:val="center"/>
          </w:tcPr>
          <w:p w:rsidR="00B72CAE" w:rsidRPr="00CE44E6" w:rsidRDefault="00B72CAE" w:rsidP="00174D4F">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智慧機械產業</w:t>
            </w:r>
          </w:p>
        </w:tc>
        <w:tc>
          <w:tcPr>
            <w:tcW w:w="2932" w:type="pct"/>
            <w:shd w:val="clear" w:color="auto" w:fill="auto"/>
          </w:tcPr>
          <w:p w:rsidR="00B72CAE" w:rsidRPr="00CE44E6" w:rsidRDefault="00B72CAE" w:rsidP="00174D4F">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工具機、機械零組件、產業機械、工業機器人、電子及半導體生產用機械設備、工業自動化與系統整合</w:t>
            </w:r>
          </w:p>
        </w:tc>
        <w:tc>
          <w:tcPr>
            <w:tcW w:w="494" w:type="pct"/>
            <w:vAlign w:val="center"/>
          </w:tcPr>
          <w:p w:rsidR="00B72CAE" w:rsidRPr="00CE44E6" w:rsidRDefault="00B72CAE"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經濟部</w:t>
            </w:r>
          </w:p>
        </w:tc>
      </w:tr>
      <w:tr w:rsidR="00232966" w:rsidRPr="0040488A" w:rsidTr="00232966">
        <w:trPr>
          <w:jc w:val="center"/>
        </w:trPr>
        <w:tc>
          <w:tcPr>
            <w:tcW w:w="256" w:type="pct"/>
            <w:shd w:val="clear" w:color="auto" w:fill="auto"/>
            <w:vAlign w:val="center"/>
          </w:tcPr>
          <w:p w:rsidR="00B72CAE" w:rsidRPr="00CE44E6" w:rsidRDefault="00B72CAE"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w:t>
            </w:r>
          </w:p>
        </w:tc>
        <w:tc>
          <w:tcPr>
            <w:tcW w:w="226" w:type="pct"/>
            <w:vMerge w:val="restart"/>
            <w:shd w:val="clear" w:color="auto" w:fill="auto"/>
            <w:textDirection w:val="tbRlV"/>
            <w:vAlign w:val="center"/>
          </w:tcPr>
          <w:p w:rsidR="00B72CAE" w:rsidRPr="00AB0A63" w:rsidRDefault="00B72CAE" w:rsidP="00174D4F">
            <w:pPr>
              <w:pStyle w:val="a6"/>
              <w:snapToGrid w:val="0"/>
              <w:spacing w:line="300" w:lineRule="exact"/>
              <w:ind w:leftChars="0" w:left="0"/>
              <w:jc w:val="center"/>
              <w:rPr>
                <w:rFonts w:ascii="微軟正黑體" w:eastAsia="微軟正黑體" w:hAnsi="微軟正黑體" w:cs="Arial"/>
                <w:kern w:val="0"/>
              </w:rPr>
            </w:pPr>
            <w:r w:rsidRPr="00AB0A63">
              <w:rPr>
                <w:rFonts w:ascii="微軟正黑體" w:eastAsia="微軟正黑體" w:hAnsi="微軟正黑體" w:cs="Arial" w:hint="eastAsia"/>
                <w:kern w:val="0"/>
              </w:rPr>
              <w:t>國防產業</w:t>
            </w:r>
          </w:p>
        </w:tc>
        <w:tc>
          <w:tcPr>
            <w:tcW w:w="1092" w:type="pct"/>
            <w:shd w:val="clear" w:color="auto" w:fill="auto"/>
            <w:vAlign w:val="center"/>
          </w:tcPr>
          <w:p w:rsidR="00B72CAE" w:rsidRPr="00CE44E6" w:rsidRDefault="00B72CAE" w:rsidP="00174D4F">
            <w:pPr>
              <w:pStyle w:val="a6"/>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國防航太業</w:t>
            </w:r>
          </w:p>
        </w:tc>
        <w:tc>
          <w:tcPr>
            <w:tcW w:w="2932" w:type="pct"/>
            <w:shd w:val="clear" w:color="auto" w:fill="auto"/>
          </w:tcPr>
          <w:p w:rsidR="00B72CAE" w:rsidRPr="00CE44E6" w:rsidRDefault="00B72CAE" w:rsidP="00174D4F">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機體結構、發動機、系統裝備、地面輔助訓練系統、整體後勤支援系統以及原材料供應鏈廠商</w:t>
            </w:r>
          </w:p>
        </w:tc>
        <w:tc>
          <w:tcPr>
            <w:tcW w:w="494" w:type="pct"/>
            <w:vAlign w:val="center"/>
          </w:tcPr>
          <w:p w:rsidR="00B72CAE" w:rsidRPr="00CE44E6" w:rsidRDefault="00B72CAE" w:rsidP="00174D4F">
            <w:pPr>
              <w:pStyle w:val="a6"/>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國防部</w:t>
            </w:r>
          </w:p>
        </w:tc>
      </w:tr>
      <w:tr w:rsidR="00232966" w:rsidRPr="0040488A" w:rsidTr="00232966">
        <w:trPr>
          <w:trHeight w:val="204"/>
          <w:jc w:val="center"/>
        </w:trPr>
        <w:tc>
          <w:tcPr>
            <w:tcW w:w="256" w:type="pct"/>
            <w:shd w:val="clear" w:color="auto" w:fill="auto"/>
            <w:vAlign w:val="center"/>
          </w:tcPr>
          <w:p w:rsidR="0027086A" w:rsidRPr="00CE44E6" w:rsidRDefault="0027086A"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3</w:t>
            </w:r>
          </w:p>
        </w:tc>
        <w:tc>
          <w:tcPr>
            <w:tcW w:w="226" w:type="pct"/>
            <w:vMerge/>
            <w:shd w:val="clear" w:color="auto" w:fill="auto"/>
            <w:vAlign w:val="center"/>
          </w:tcPr>
          <w:p w:rsidR="0027086A" w:rsidRPr="00AB0A63" w:rsidRDefault="0027086A" w:rsidP="00174D4F">
            <w:pPr>
              <w:pStyle w:val="a6"/>
              <w:widowControl/>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174D4F">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航空業</w:t>
            </w:r>
          </w:p>
        </w:tc>
        <w:tc>
          <w:tcPr>
            <w:tcW w:w="2932" w:type="pct"/>
            <w:shd w:val="clear" w:color="auto" w:fill="auto"/>
          </w:tcPr>
          <w:p w:rsidR="0027086A" w:rsidRPr="00CE44E6" w:rsidRDefault="0027086A" w:rsidP="00174D4F">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系統/零組件製造、航空維修</w:t>
            </w:r>
          </w:p>
        </w:tc>
        <w:tc>
          <w:tcPr>
            <w:tcW w:w="494" w:type="pct"/>
            <w:vMerge w:val="restart"/>
            <w:vAlign w:val="center"/>
          </w:tcPr>
          <w:p w:rsidR="0027086A" w:rsidRPr="00CE44E6" w:rsidRDefault="0027086A" w:rsidP="0027086A">
            <w:pPr>
              <w:pStyle w:val="a6"/>
              <w:snapToGrid w:val="0"/>
              <w:spacing w:line="300" w:lineRule="exact"/>
              <w:ind w:leftChars="0" w:left="0"/>
              <w:jc w:val="center"/>
              <w:rPr>
                <w:rFonts w:ascii="微軟正黑體" w:eastAsia="微軟正黑體" w:hAnsi="微軟正黑體" w:cs="Arial"/>
                <w:kern w:val="0"/>
              </w:rPr>
            </w:pPr>
            <w:r>
              <w:rPr>
                <w:rFonts w:ascii="微軟正黑體" w:eastAsia="微軟正黑體" w:hAnsi="微軟正黑體" w:cs="Arial" w:hint="eastAsia"/>
                <w:kern w:val="0"/>
              </w:rPr>
              <w:t>經濟</w:t>
            </w:r>
            <w:r w:rsidRPr="00CE44E6">
              <w:rPr>
                <w:rFonts w:ascii="微軟正黑體" w:eastAsia="微軟正黑體" w:hAnsi="微軟正黑體" w:cs="Arial" w:hint="eastAsia"/>
                <w:kern w:val="0"/>
              </w:rPr>
              <w:t>部</w:t>
            </w:r>
          </w:p>
        </w:tc>
      </w:tr>
      <w:tr w:rsidR="00232966" w:rsidRPr="0040488A" w:rsidTr="00232966">
        <w:trPr>
          <w:trHeight w:val="118"/>
          <w:jc w:val="center"/>
        </w:trPr>
        <w:tc>
          <w:tcPr>
            <w:tcW w:w="256" w:type="pct"/>
            <w:shd w:val="clear" w:color="auto" w:fill="auto"/>
            <w:vAlign w:val="center"/>
          </w:tcPr>
          <w:p w:rsidR="0027086A" w:rsidRPr="00CE44E6" w:rsidRDefault="0027086A"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4</w:t>
            </w:r>
          </w:p>
        </w:tc>
        <w:tc>
          <w:tcPr>
            <w:tcW w:w="226" w:type="pct"/>
            <w:vMerge/>
            <w:shd w:val="clear" w:color="auto" w:fill="auto"/>
            <w:vAlign w:val="center"/>
          </w:tcPr>
          <w:p w:rsidR="0027086A" w:rsidRPr="00AB0A63" w:rsidRDefault="0027086A" w:rsidP="00174D4F">
            <w:pPr>
              <w:pStyle w:val="a6"/>
              <w:widowControl/>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174D4F">
            <w:pPr>
              <w:pStyle w:val="a6"/>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造船業</w:t>
            </w:r>
          </w:p>
        </w:tc>
        <w:tc>
          <w:tcPr>
            <w:tcW w:w="2932" w:type="pct"/>
            <w:shd w:val="clear" w:color="auto" w:fill="auto"/>
          </w:tcPr>
          <w:p w:rsidR="0027086A" w:rsidRPr="00CE44E6" w:rsidRDefault="0027086A" w:rsidP="00174D4F">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設計(構想、初步、合約、細部施工等設計)、裝備與系統(輪機、電機、艤裝等系統)、組裝與建造(除鏽工程、焊接、放樣、組合、塗料)</w:t>
            </w:r>
          </w:p>
        </w:tc>
        <w:tc>
          <w:tcPr>
            <w:tcW w:w="494" w:type="pct"/>
            <w:vMerge/>
            <w:vAlign w:val="center"/>
          </w:tcPr>
          <w:p w:rsidR="0027086A" w:rsidRPr="00CE44E6" w:rsidRDefault="0027086A" w:rsidP="00174D4F">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50"/>
          <w:jc w:val="center"/>
        </w:trPr>
        <w:tc>
          <w:tcPr>
            <w:tcW w:w="256" w:type="pct"/>
            <w:shd w:val="clear" w:color="auto" w:fill="auto"/>
            <w:vAlign w:val="center"/>
          </w:tcPr>
          <w:p w:rsidR="0027086A" w:rsidRPr="00CE44E6" w:rsidRDefault="0027086A"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5</w:t>
            </w:r>
          </w:p>
        </w:tc>
        <w:tc>
          <w:tcPr>
            <w:tcW w:w="226" w:type="pct"/>
            <w:vMerge w:val="restart"/>
            <w:shd w:val="clear" w:color="auto" w:fill="auto"/>
            <w:textDirection w:val="tbRlV"/>
            <w:vAlign w:val="center"/>
          </w:tcPr>
          <w:p w:rsidR="0027086A" w:rsidRPr="00AB0A63" w:rsidRDefault="0027086A" w:rsidP="00174D4F">
            <w:pPr>
              <w:pStyle w:val="a6"/>
              <w:snapToGrid w:val="0"/>
              <w:spacing w:line="300" w:lineRule="exact"/>
              <w:ind w:leftChars="0" w:left="0"/>
              <w:jc w:val="center"/>
              <w:rPr>
                <w:rFonts w:ascii="微軟正黑體" w:eastAsia="微軟正黑體" w:hAnsi="微軟正黑體" w:cs="Arial"/>
                <w:spacing w:val="-22"/>
                <w:kern w:val="0"/>
              </w:rPr>
            </w:pPr>
            <w:r w:rsidRPr="00AB0A63">
              <w:rPr>
                <w:rFonts w:ascii="微軟正黑體" w:eastAsia="微軟正黑體" w:hAnsi="微軟正黑體" w:cs="Arial" w:hint="eastAsia"/>
                <w:spacing w:val="-22"/>
                <w:kern w:val="0"/>
              </w:rPr>
              <w:t>綠能科技產業</w:t>
            </w:r>
          </w:p>
        </w:tc>
        <w:tc>
          <w:tcPr>
            <w:tcW w:w="1092" w:type="pct"/>
            <w:shd w:val="clear" w:color="auto" w:fill="auto"/>
            <w:vAlign w:val="center"/>
          </w:tcPr>
          <w:p w:rsidR="0027086A" w:rsidRPr="00CE44E6" w:rsidRDefault="0027086A" w:rsidP="00174D4F">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離岸風力發電業</w:t>
            </w:r>
          </w:p>
        </w:tc>
        <w:tc>
          <w:tcPr>
            <w:tcW w:w="2932" w:type="pct"/>
            <w:shd w:val="clear" w:color="auto" w:fill="auto"/>
          </w:tcPr>
          <w:p w:rsidR="0027086A" w:rsidRPr="009D074C" w:rsidRDefault="0027086A" w:rsidP="00471E16">
            <w:pPr>
              <w:pStyle w:val="a6"/>
              <w:snapToGrid w:val="0"/>
              <w:spacing w:line="340" w:lineRule="exact"/>
              <w:ind w:leftChars="0" w:left="0"/>
              <w:jc w:val="both"/>
              <w:rPr>
                <w:rFonts w:ascii="微軟正黑體" w:eastAsia="微軟正黑體" w:hAnsi="微軟正黑體" w:cs="Arial"/>
                <w:color w:val="000000" w:themeColor="text1"/>
                <w:kern w:val="0"/>
              </w:rPr>
            </w:pPr>
            <w:r w:rsidRPr="009D074C">
              <w:rPr>
                <w:rFonts w:ascii="MS Gothic" w:eastAsia="MS Gothic" w:hAnsi="MS Gothic" w:cs="Arial" w:hint="eastAsia"/>
                <w:color w:val="000000" w:themeColor="text1"/>
                <w:kern w:val="0"/>
              </w:rPr>
              <w:t>①</w:t>
            </w:r>
            <w:r w:rsidRPr="009D074C">
              <w:rPr>
                <w:rFonts w:ascii="微軟正黑體" w:eastAsia="微軟正黑體" w:hAnsi="微軟正黑體" w:cs="Arial" w:hint="eastAsia"/>
                <w:color w:val="000000" w:themeColor="text1"/>
                <w:kern w:val="0"/>
              </w:rPr>
              <w:t>離岸風電製造業：風力發電機組、水下基礎</w:t>
            </w:r>
          </w:p>
          <w:p w:rsidR="0027086A" w:rsidRPr="00CE44E6" w:rsidRDefault="0027086A" w:rsidP="00471E16">
            <w:pPr>
              <w:pStyle w:val="a6"/>
              <w:snapToGrid w:val="0"/>
              <w:spacing w:line="340" w:lineRule="exact"/>
              <w:ind w:leftChars="0" w:left="0"/>
              <w:jc w:val="both"/>
              <w:rPr>
                <w:rFonts w:ascii="微軟正黑體" w:eastAsia="微軟正黑體" w:hAnsi="微軟正黑體" w:cs="Arial"/>
                <w:kern w:val="0"/>
              </w:rPr>
            </w:pPr>
            <w:r w:rsidRPr="009D074C">
              <w:rPr>
                <w:rFonts w:ascii="MS Gothic" w:eastAsia="MS Gothic" w:hAnsi="MS Gothic" w:cs="Arial" w:hint="eastAsia"/>
                <w:color w:val="000000" w:themeColor="text1"/>
                <w:kern w:val="0"/>
              </w:rPr>
              <w:t>②</w:t>
            </w:r>
            <w:r w:rsidRPr="009D074C">
              <w:rPr>
                <w:rFonts w:ascii="微軟正黑體" w:eastAsia="微軟正黑體" w:hAnsi="微軟正黑體" w:cs="Arial" w:hint="eastAsia"/>
                <w:color w:val="000000" w:themeColor="text1"/>
                <w:kern w:val="0"/>
              </w:rPr>
              <w:t>離岸風電服務業：風力發電機組安裝/運維</w:t>
            </w:r>
          </w:p>
        </w:tc>
        <w:tc>
          <w:tcPr>
            <w:tcW w:w="494" w:type="pct"/>
            <w:vMerge/>
            <w:vAlign w:val="center"/>
          </w:tcPr>
          <w:p w:rsidR="0027086A" w:rsidRPr="00594BC0" w:rsidRDefault="0027086A" w:rsidP="00174D4F">
            <w:pPr>
              <w:pStyle w:val="a6"/>
              <w:snapToGrid w:val="0"/>
              <w:spacing w:line="300" w:lineRule="exact"/>
              <w:ind w:leftChars="0" w:left="0"/>
              <w:jc w:val="center"/>
              <w:rPr>
                <w:rFonts w:ascii="MS Gothic" w:eastAsia="MS Gothic" w:hAnsi="MS Gothic" w:cs="Arial"/>
                <w:color w:val="FF0000"/>
                <w:kern w:val="0"/>
              </w:rPr>
            </w:pPr>
          </w:p>
        </w:tc>
      </w:tr>
      <w:tr w:rsidR="00232966" w:rsidRPr="0040488A" w:rsidTr="00232966">
        <w:trPr>
          <w:trHeight w:val="107"/>
          <w:jc w:val="center"/>
        </w:trPr>
        <w:tc>
          <w:tcPr>
            <w:tcW w:w="256" w:type="pct"/>
            <w:shd w:val="clear" w:color="auto" w:fill="auto"/>
            <w:vAlign w:val="center"/>
          </w:tcPr>
          <w:p w:rsidR="0027086A" w:rsidRPr="00CE44E6" w:rsidRDefault="0027086A" w:rsidP="00174D4F">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6</w:t>
            </w:r>
          </w:p>
        </w:tc>
        <w:tc>
          <w:tcPr>
            <w:tcW w:w="226" w:type="pct"/>
            <w:vMerge/>
            <w:shd w:val="clear" w:color="auto" w:fill="auto"/>
            <w:vAlign w:val="center"/>
          </w:tcPr>
          <w:p w:rsidR="0027086A" w:rsidRPr="00CE44E6" w:rsidRDefault="0027086A" w:rsidP="00174D4F">
            <w:pPr>
              <w:pStyle w:val="a6"/>
              <w:snapToGrid w:val="0"/>
              <w:spacing w:line="300" w:lineRule="exact"/>
              <w:ind w:leftChars="0" w:left="0"/>
              <w:rPr>
                <w:rFonts w:ascii="微軟正黑體" w:eastAsia="微軟正黑體" w:hAnsi="微軟正黑體" w:cs="Arial"/>
                <w:b/>
                <w:kern w:val="0"/>
              </w:rPr>
            </w:pPr>
          </w:p>
        </w:tc>
        <w:tc>
          <w:tcPr>
            <w:tcW w:w="1092" w:type="pct"/>
            <w:shd w:val="clear" w:color="auto" w:fill="auto"/>
            <w:vAlign w:val="center"/>
          </w:tcPr>
          <w:p w:rsidR="0027086A" w:rsidRPr="00CE44E6" w:rsidRDefault="0027086A" w:rsidP="00174D4F">
            <w:pPr>
              <w:pStyle w:val="a6"/>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太陽能光電業</w:t>
            </w:r>
          </w:p>
        </w:tc>
        <w:tc>
          <w:tcPr>
            <w:tcW w:w="2932" w:type="pct"/>
            <w:shd w:val="clear" w:color="auto" w:fill="auto"/>
          </w:tcPr>
          <w:p w:rsidR="0027086A" w:rsidRPr="00CE44E6" w:rsidRDefault="0027086A" w:rsidP="00471E16">
            <w:pPr>
              <w:pStyle w:val="a6"/>
              <w:snapToGrid w:val="0"/>
              <w:spacing w:line="34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系統整合、零組件製造(太陽能矽晶片、太陽能電池、太陽能光電模組)、其他(太陽能光電變流器)</w:t>
            </w:r>
          </w:p>
        </w:tc>
        <w:tc>
          <w:tcPr>
            <w:tcW w:w="494" w:type="pct"/>
            <w:vMerge/>
            <w:vAlign w:val="center"/>
          </w:tcPr>
          <w:p w:rsidR="0027086A" w:rsidRPr="00CE44E6" w:rsidRDefault="0027086A" w:rsidP="00174D4F">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lastRenderedPageBreak/>
              <w:t>7</w:t>
            </w:r>
          </w:p>
        </w:tc>
        <w:tc>
          <w:tcPr>
            <w:tcW w:w="226" w:type="pct"/>
            <w:vMerge w:val="restart"/>
            <w:shd w:val="clear" w:color="auto" w:fill="auto"/>
            <w:textDirection w:val="tbRlV"/>
            <w:vAlign w:val="center"/>
          </w:tcPr>
          <w:p w:rsidR="0027086A" w:rsidRPr="00AB0A63" w:rsidRDefault="0027086A" w:rsidP="001A0D47">
            <w:pPr>
              <w:pStyle w:val="a6"/>
              <w:widowControl/>
              <w:snapToGrid w:val="0"/>
              <w:spacing w:line="300" w:lineRule="exact"/>
              <w:ind w:leftChars="0" w:left="113" w:right="113"/>
              <w:jc w:val="center"/>
              <w:rPr>
                <w:rFonts w:ascii="微軟正黑體" w:eastAsia="微軟正黑體" w:hAnsi="微軟正黑體" w:cs="Arial"/>
                <w:kern w:val="0"/>
              </w:rPr>
            </w:pPr>
            <w:r w:rsidRPr="00AB0A63">
              <w:rPr>
                <w:rFonts w:ascii="微軟正黑體" w:eastAsia="微軟正黑體" w:hAnsi="微軟正黑體" w:cs="Arial" w:hint="eastAsia"/>
                <w:kern w:val="0"/>
              </w:rPr>
              <w:t xml:space="preserve">亞洲 </w:t>
            </w:r>
            <w:r w:rsidRPr="00AB0A63">
              <w:rPr>
                <w:rFonts w:ascii="MS Gothic" w:eastAsia="MS Gothic" w:hAnsi="MS Gothic" w:cs="Arial" w:hint="eastAsia"/>
                <w:kern w:val="0"/>
              </w:rPr>
              <w:sym w:font="Wingdings" w:char="F09E"/>
            </w:r>
            <w:r w:rsidRPr="00AB0A63">
              <w:rPr>
                <w:rFonts w:asciiTheme="minorEastAsia" w:hAnsiTheme="minorEastAsia" w:cs="Arial" w:hint="eastAsia"/>
                <w:kern w:val="0"/>
              </w:rPr>
              <w:t xml:space="preserve"> </w:t>
            </w:r>
            <w:r w:rsidRPr="00AB0A63">
              <w:rPr>
                <w:rFonts w:ascii="微軟正黑體" w:eastAsia="微軟正黑體" w:hAnsi="微軟正黑體" w:cs="Arial" w:hint="eastAsia"/>
                <w:kern w:val="0"/>
              </w:rPr>
              <w:t>矽谷</w:t>
            </w:r>
          </w:p>
        </w:tc>
        <w:tc>
          <w:tcPr>
            <w:tcW w:w="1092" w:type="pct"/>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IC設計業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IC設計(邏輯設計、電路設計與佈局)</w:t>
            </w:r>
          </w:p>
        </w:tc>
        <w:tc>
          <w:tcPr>
            <w:tcW w:w="494" w:type="pct"/>
            <w:vMerge/>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8</w:t>
            </w:r>
          </w:p>
        </w:tc>
        <w:tc>
          <w:tcPr>
            <w:tcW w:w="226" w:type="pct"/>
            <w:vMerge/>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通訊業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智慧手持裝置、行業用手持裝置、穿戴式裝置、第五代行動通訊相關技術或產品等通訊相關製造業</w:t>
            </w:r>
          </w:p>
        </w:tc>
        <w:tc>
          <w:tcPr>
            <w:tcW w:w="494" w:type="pct"/>
            <w:vMerge/>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9</w:t>
            </w:r>
          </w:p>
        </w:tc>
        <w:tc>
          <w:tcPr>
            <w:tcW w:w="226" w:type="pct"/>
            <w:vMerge/>
            <w:shd w:val="clear" w:color="auto" w:fill="auto"/>
            <w:vAlign w:val="center"/>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p>
        </w:tc>
        <w:tc>
          <w:tcPr>
            <w:tcW w:w="1092" w:type="pct"/>
            <w:shd w:val="clear" w:color="auto" w:fill="auto"/>
            <w:vAlign w:val="center"/>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資料服務業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資料之提供、處理、分析與應用、資料應用工具開發、資料應用商業策略/顧問諮詢、資料應用完整解決方案服務等各式資料加值應用服務</w:t>
            </w:r>
          </w:p>
        </w:tc>
        <w:tc>
          <w:tcPr>
            <w:tcW w:w="494" w:type="pct"/>
            <w:vMerge/>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10</w:t>
            </w:r>
          </w:p>
        </w:tc>
        <w:tc>
          <w:tcPr>
            <w:tcW w:w="226" w:type="pct"/>
            <w:vMerge/>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數位印刷業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廠商營業登記包含「印刷」項目，以及具備數位印刷設備及服務能力(可提供按需印刷或可變印紋印刷)</w:t>
            </w:r>
          </w:p>
        </w:tc>
        <w:tc>
          <w:tcPr>
            <w:tcW w:w="494" w:type="pct"/>
            <w:vMerge/>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11</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循環經濟產業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綠色創新材料</w:t>
            </w:r>
          </w:p>
        </w:tc>
        <w:tc>
          <w:tcPr>
            <w:tcW w:w="494" w:type="pct"/>
            <w:vMerge/>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50"/>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12</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生醫產業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製藥(西藥、生物與中藥等製劑及原料藥)、應用生技(食品、化學品、農業、環境、相關技術服務)、醫療器材(預防與健康促進、體外診斷、輔助與彌補、手術與治療、診斷與監測、其他類)</w:t>
            </w:r>
          </w:p>
        </w:tc>
        <w:tc>
          <w:tcPr>
            <w:tcW w:w="494" w:type="pct"/>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科技部</w:t>
            </w:r>
          </w:p>
        </w:tc>
      </w:tr>
      <w:tr w:rsidR="00232966" w:rsidRPr="0040488A" w:rsidTr="00232966">
        <w:trPr>
          <w:trHeight w:val="172"/>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13</w:t>
            </w:r>
          </w:p>
        </w:tc>
        <w:tc>
          <w:tcPr>
            <w:tcW w:w="226" w:type="pct"/>
            <w:vMerge w:val="restart"/>
            <w:shd w:val="clear" w:color="auto" w:fill="auto"/>
            <w:textDirection w:val="tbRlV"/>
            <w:vAlign w:val="center"/>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新農業</w:t>
            </w:r>
          </w:p>
        </w:tc>
        <w:tc>
          <w:tcPr>
            <w:tcW w:w="1092" w:type="pct"/>
            <w:shd w:val="clear" w:color="auto" w:fill="auto"/>
            <w:vAlign w:val="center"/>
          </w:tcPr>
          <w:p w:rsidR="00FC5A53"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家畜科技化設施</w:t>
            </w:r>
          </w:p>
          <w:p w:rsidR="0027086A" w:rsidRPr="00CE44E6"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設備業</w:t>
            </w:r>
          </w:p>
        </w:tc>
        <w:tc>
          <w:tcPr>
            <w:tcW w:w="2932" w:type="pct"/>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飼料生產、草食芻料收穫與調製、餵飼、畜禽排泄物處理、廢水管理及牛、羊乳收集等自動化、畜舍建構科技化、臭味防治、水質監控、畜牧場管理自動控制、個別家畜生產管理識別</w:t>
            </w:r>
          </w:p>
        </w:tc>
        <w:tc>
          <w:tcPr>
            <w:tcW w:w="494" w:type="pct"/>
            <w:vMerge w:val="restart"/>
            <w:vAlign w:val="center"/>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農委會</w:t>
            </w:r>
          </w:p>
        </w:tc>
      </w:tr>
      <w:tr w:rsidR="00232966" w:rsidRPr="0040488A" w:rsidTr="00232966">
        <w:trPr>
          <w:trHeight w:val="152"/>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14</w:t>
            </w:r>
          </w:p>
        </w:tc>
        <w:tc>
          <w:tcPr>
            <w:tcW w:w="226" w:type="pct"/>
            <w:vMerge/>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FC5A53"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家禽科技化設施</w:t>
            </w:r>
          </w:p>
          <w:p w:rsidR="0027086A" w:rsidRPr="00CE44E6"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設備業</w:t>
            </w:r>
          </w:p>
        </w:tc>
        <w:tc>
          <w:tcPr>
            <w:tcW w:w="2932" w:type="pct"/>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飼養端、屠宰端及加工行銷端</w:t>
            </w:r>
          </w:p>
        </w:tc>
        <w:tc>
          <w:tcPr>
            <w:tcW w:w="494" w:type="pct"/>
            <w:vMerge/>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172"/>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15</w:t>
            </w:r>
          </w:p>
        </w:tc>
        <w:tc>
          <w:tcPr>
            <w:tcW w:w="226" w:type="pct"/>
            <w:vMerge/>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有機農業</w:t>
            </w:r>
          </w:p>
        </w:tc>
        <w:tc>
          <w:tcPr>
            <w:tcW w:w="2932" w:type="pct"/>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有機蔬菜、果樹、稻米、茶葉及特殊作物等有機作物</w:t>
            </w:r>
          </w:p>
        </w:tc>
        <w:tc>
          <w:tcPr>
            <w:tcW w:w="494" w:type="pct"/>
            <w:vMerge/>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120"/>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16</w:t>
            </w:r>
          </w:p>
        </w:tc>
        <w:tc>
          <w:tcPr>
            <w:tcW w:w="226" w:type="pct"/>
            <w:vMerge/>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多元加工技術業</w:t>
            </w:r>
          </w:p>
        </w:tc>
        <w:tc>
          <w:tcPr>
            <w:tcW w:w="2932" w:type="pct"/>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蔬果加工製品</w:t>
            </w:r>
          </w:p>
        </w:tc>
        <w:tc>
          <w:tcPr>
            <w:tcW w:w="494" w:type="pct"/>
            <w:vMerge/>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183"/>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17</w:t>
            </w:r>
          </w:p>
        </w:tc>
        <w:tc>
          <w:tcPr>
            <w:tcW w:w="226" w:type="pct"/>
            <w:vMerge/>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智慧養殖漁業</w:t>
            </w:r>
          </w:p>
        </w:tc>
        <w:tc>
          <w:tcPr>
            <w:tcW w:w="2932" w:type="pct"/>
            <w:shd w:val="clear" w:color="auto" w:fill="auto"/>
          </w:tcPr>
          <w:p w:rsidR="0027086A" w:rsidRPr="00C472BC" w:rsidRDefault="0027086A" w:rsidP="001A0D47">
            <w:pPr>
              <w:pStyle w:val="a6"/>
              <w:snapToGrid w:val="0"/>
              <w:spacing w:line="300" w:lineRule="exact"/>
              <w:ind w:leftChars="0" w:left="0"/>
              <w:jc w:val="both"/>
              <w:rPr>
                <w:rFonts w:ascii="微軟正黑體" w:eastAsia="微軟正黑體" w:hAnsi="微軟正黑體" w:cs="Arial"/>
                <w:spacing w:val="-6"/>
                <w:kern w:val="0"/>
              </w:rPr>
            </w:pPr>
            <w:r w:rsidRPr="00C472BC">
              <w:rPr>
                <w:rFonts w:ascii="微軟正黑體" w:eastAsia="微軟正黑體" w:hAnsi="微軟正黑體" w:cs="Arial" w:hint="eastAsia"/>
                <w:spacing w:val="-6"/>
                <w:kern w:val="0"/>
              </w:rPr>
              <w:t>智慧化養殖設備，並以應用自動化、ICT、IoT及AI等技術，並朝智慧養殖4.0生產模式發展之一般養殖漁業、觀賞水族及室內循環養殖場域等業者為調查對象</w:t>
            </w:r>
          </w:p>
        </w:tc>
        <w:tc>
          <w:tcPr>
            <w:tcW w:w="494" w:type="pct"/>
            <w:vMerge/>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spacing w:val="-4"/>
                <w:kern w:val="0"/>
              </w:rPr>
            </w:pPr>
          </w:p>
        </w:tc>
      </w:tr>
      <w:tr w:rsidR="00232966" w:rsidRPr="0040488A" w:rsidTr="00232966">
        <w:trPr>
          <w:trHeight w:val="142"/>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18</w:t>
            </w:r>
          </w:p>
        </w:tc>
        <w:tc>
          <w:tcPr>
            <w:tcW w:w="226" w:type="pct"/>
            <w:vMerge/>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p>
        </w:tc>
        <w:tc>
          <w:tcPr>
            <w:tcW w:w="1092" w:type="pct"/>
            <w:shd w:val="clear" w:color="auto" w:fill="auto"/>
            <w:vAlign w:val="center"/>
          </w:tcPr>
          <w:p w:rsidR="0027086A" w:rsidRPr="00CE44E6" w:rsidRDefault="0027086A" w:rsidP="00D475DB">
            <w:pPr>
              <w:pStyle w:val="a6"/>
              <w:widowControl/>
              <w:snapToGrid w:val="0"/>
              <w:spacing w:line="300" w:lineRule="exact"/>
              <w:ind w:leftChars="0" w:hangingChars="200" w:hanging="480"/>
              <w:jc w:val="both"/>
              <w:rPr>
                <w:rFonts w:ascii="微軟正黑體" w:eastAsia="微軟正黑體" w:hAnsi="微軟正黑體" w:cs="Arial"/>
                <w:kern w:val="0"/>
              </w:rPr>
            </w:pPr>
            <w:r w:rsidRPr="00CE44E6">
              <w:rPr>
                <w:rFonts w:ascii="微軟正黑體" w:eastAsia="微軟正黑體" w:hAnsi="微軟正黑體" w:cs="Arial" w:hint="eastAsia"/>
                <w:kern w:val="0"/>
              </w:rPr>
              <w:t>智慧農業機械業</w:t>
            </w:r>
          </w:p>
        </w:tc>
        <w:tc>
          <w:tcPr>
            <w:tcW w:w="2932" w:type="pct"/>
            <w:shd w:val="clear" w:color="auto" w:fill="auto"/>
          </w:tcPr>
          <w:p w:rsidR="0027086A" w:rsidRPr="00CE44E6" w:rsidRDefault="008840D6" w:rsidP="001A0D47">
            <w:pPr>
              <w:pStyle w:val="a6"/>
              <w:snapToGrid w:val="0"/>
              <w:spacing w:line="300" w:lineRule="exact"/>
              <w:ind w:leftChars="0" w:left="0"/>
              <w:jc w:val="both"/>
              <w:rPr>
                <w:rFonts w:ascii="微軟正黑體" w:eastAsia="微軟正黑體" w:hAnsi="微軟正黑體" w:cs="Arial"/>
                <w:kern w:val="0"/>
              </w:rPr>
            </w:pPr>
            <w:r>
              <w:rPr>
                <w:rFonts w:ascii="微軟正黑體" w:eastAsia="微軟正黑體" w:hAnsi="微軟正黑體" w:cs="Arial" w:hint="eastAsia"/>
                <w:kern w:val="0"/>
              </w:rPr>
              <w:t>與資</w:t>
            </w:r>
            <w:r w:rsidR="0027086A" w:rsidRPr="00CE44E6">
              <w:rPr>
                <w:rFonts w:ascii="微軟正黑體" w:eastAsia="微軟正黑體" w:hAnsi="微軟正黑體" w:cs="Arial" w:hint="eastAsia"/>
                <w:kern w:val="0"/>
              </w:rPr>
              <w:t>通訊技術</w:t>
            </w:r>
            <w:r>
              <w:rPr>
                <w:rFonts w:ascii="微軟正黑體" w:eastAsia="微軟正黑體" w:hAnsi="微軟正黑體" w:cs="Arial" w:hint="eastAsia"/>
                <w:kern w:val="0"/>
              </w:rPr>
              <w:t>結合的</w:t>
            </w:r>
            <w:r w:rsidR="0027086A" w:rsidRPr="00CE44E6">
              <w:rPr>
                <w:rFonts w:ascii="微軟正黑體" w:eastAsia="微軟正黑體" w:hAnsi="微軟正黑體" w:cs="Arial" w:hint="eastAsia"/>
                <w:kern w:val="0"/>
              </w:rPr>
              <w:t>農業</w:t>
            </w:r>
            <w:r>
              <w:rPr>
                <w:rFonts w:ascii="微軟正黑體" w:eastAsia="微軟正黑體" w:hAnsi="微軟正黑體" w:cs="Arial" w:hint="eastAsia"/>
                <w:kern w:val="0"/>
              </w:rPr>
              <w:t>機械</w:t>
            </w:r>
            <w:r w:rsidR="0027086A" w:rsidRPr="00CE44E6">
              <w:rPr>
                <w:rFonts w:ascii="微軟正黑體" w:eastAsia="微軟正黑體" w:hAnsi="微軟正黑體" w:cs="Arial" w:hint="eastAsia"/>
                <w:kern w:val="0"/>
              </w:rPr>
              <w:t>技術</w:t>
            </w:r>
            <w:r>
              <w:rPr>
                <w:rFonts w:ascii="微軟正黑體" w:eastAsia="微軟正黑體" w:hAnsi="微軟正黑體" w:cs="Arial" w:hint="eastAsia"/>
                <w:kern w:val="0"/>
              </w:rPr>
              <w:t>產</w:t>
            </w:r>
            <w:r w:rsidR="0027086A" w:rsidRPr="00CE44E6">
              <w:rPr>
                <w:rFonts w:ascii="微軟正黑體" w:eastAsia="微軟正黑體" w:hAnsi="微軟正黑體" w:cs="Arial" w:hint="eastAsia"/>
                <w:kern w:val="0"/>
              </w:rPr>
              <w:t>業</w:t>
            </w:r>
          </w:p>
        </w:tc>
        <w:tc>
          <w:tcPr>
            <w:tcW w:w="494" w:type="pct"/>
            <w:vMerge/>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7086A" w:rsidRPr="0040488A" w:rsidTr="00232966">
        <w:trPr>
          <w:trHeight w:val="269"/>
          <w:jc w:val="center"/>
        </w:trPr>
        <w:tc>
          <w:tcPr>
            <w:tcW w:w="5000" w:type="pct"/>
            <w:gridSpan w:val="5"/>
            <w:shd w:val="clear" w:color="auto" w:fill="EAF1DD" w:themeFill="accent3" w:themeFillTint="33"/>
            <w:vAlign w:val="center"/>
          </w:tcPr>
          <w:p w:rsidR="0027086A" w:rsidRPr="00CE44E6" w:rsidRDefault="0091710F" w:rsidP="0091710F">
            <w:pPr>
              <w:snapToGrid w:val="0"/>
              <w:spacing w:line="300" w:lineRule="exact"/>
              <w:rPr>
                <w:rFonts w:ascii="微軟正黑體" w:eastAsia="微軟正黑體" w:hAnsi="微軟正黑體" w:cs="Arial"/>
                <w:b/>
                <w:bCs/>
                <w:kern w:val="0"/>
              </w:rPr>
            </w:pPr>
            <w:r>
              <w:rPr>
                <w:rFonts w:ascii="微軟正黑體" w:eastAsia="微軟正黑體" w:hAnsi="微軟正黑體" w:cs="Arial" w:hint="eastAsia"/>
                <w:b/>
                <w:bCs/>
                <w:kern w:val="0"/>
              </w:rPr>
              <w:t>二、</w:t>
            </w:r>
            <w:r w:rsidR="0027086A" w:rsidRPr="00CE44E6">
              <w:rPr>
                <w:rFonts w:ascii="微軟正黑體" w:eastAsia="微軟正黑體" w:hAnsi="微軟正黑體" w:cs="Arial" w:hint="eastAsia"/>
                <w:b/>
                <w:bCs/>
                <w:kern w:val="0"/>
              </w:rPr>
              <w:t>數位經濟相關產業</w:t>
            </w:r>
          </w:p>
        </w:tc>
      </w:tr>
      <w:tr w:rsidR="00232966" w:rsidRPr="0040488A" w:rsidTr="00232966">
        <w:trPr>
          <w:trHeight w:val="75"/>
          <w:jc w:val="center"/>
        </w:trPr>
        <w:tc>
          <w:tcPr>
            <w:tcW w:w="256" w:type="pct"/>
            <w:tcBorders>
              <w:top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19</w:t>
            </w:r>
          </w:p>
        </w:tc>
        <w:tc>
          <w:tcPr>
            <w:tcW w:w="1318" w:type="pct"/>
            <w:gridSpan w:val="2"/>
            <w:tcBorders>
              <w:top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spacing w:val="-2"/>
                <w:kern w:val="0"/>
              </w:rPr>
            </w:pPr>
            <w:r w:rsidRPr="00CE44E6">
              <w:rPr>
                <w:rFonts w:ascii="微軟正黑體" w:eastAsia="微軟正黑體" w:hAnsi="微軟正黑體" w:cs="Arial" w:hint="eastAsia"/>
                <w:spacing w:val="-2"/>
                <w:kern w:val="0"/>
              </w:rPr>
              <w:t>人工智慧應用服務</w:t>
            </w:r>
            <w:r w:rsidR="00232966">
              <w:rPr>
                <w:rFonts w:ascii="微軟正黑體" w:eastAsia="微軟正黑體" w:hAnsi="微軟正黑體" w:cs="Arial" w:hint="eastAsia"/>
                <w:spacing w:val="-2"/>
                <w:kern w:val="0"/>
              </w:rPr>
              <w:t>產</w:t>
            </w:r>
            <w:r w:rsidRPr="00CE44E6">
              <w:rPr>
                <w:rFonts w:ascii="微軟正黑體" w:eastAsia="微軟正黑體" w:hAnsi="微軟正黑體" w:cs="Arial" w:hint="eastAsia"/>
                <w:spacing w:val="-2"/>
                <w:kern w:val="0"/>
              </w:rPr>
              <w:t>業</w:t>
            </w:r>
          </w:p>
        </w:tc>
        <w:tc>
          <w:tcPr>
            <w:tcW w:w="2932" w:type="pct"/>
            <w:tcBorders>
              <w:top w:val="single" w:sz="2" w:space="0" w:color="auto"/>
            </w:tcBorders>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人工智慧服務之核心技術應用與創新服務應用</w:t>
            </w:r>
          </w:p>
        </w:tc>
        <w:tc>
          <w:tcPr>
            <w:tcW w:w="494" w:type="pct"/>
            <w:tcBorders>
              <w:top w:val="single" w:sz="2" w:space="0" w:color="auto"/>
            </w:tcBorders>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經濟部</w:t>
            </w:r>
          </w:p>
        </w:tc>
      </w:tr>
      <w:tr w:rsidR="00232966" w:rsidRPr="0040488A" w:rsidTr="00232966">
        <w:trPr>
          <w:jc w:val="center"/>
        </w:trPr>
        <w:tc>
          <w:tcPr>
            <w:tcW w:w="1574" w:type="pct"/>
            <w:gridSpan w:val="3"/>
            <w:tcBorders>
              <w:bottom w:val="single" w:sz="2" w:space="0" w:color="auto"/>
            </w:tcBorders>
            <w:shd w:val="clear" w:color="auto" w:fill="auto"/>
            <w:vAlign w:val="center"/>
          </w:tcPr>
          <w:p w:rsidR="0027086A" w:rsidRPr="00281DB1" w:rsidRDefault="0027086A" w:rsidP="001A0D47">
            <w:pPr>
              <w:pStyle w:val="a6"/>
              <w:widowControl/>
              <w:snapToGrid w:val="0"/>
              <w:spacing w:line="300" w:lineRule="exact"/>
              <w:ind w:leftChars="0" w:left="0"/>
              <w:rPr>
                <w:rFonts w:ascii="微軟正黑體" w:eastAsia="微軟正黑體" w:hAnsi="微軟正黑體" w:cs="Arial"/>
                <w:spacing w:val="-8"/>
                <w:kern w:val="0"/>
              </w:rPr>
            </w:pPr>
            <w:r w:rsidRPr="00281DB1">
              <w:rPr>
                <w:rFonts w:ascii="微軟正黑體" w:eastAsia="微軟正黑體" w:hAnsi="微軟正黑體" w:cs="Arial" w:hint="eastAsia"/>
                <w:spacing w:val="-8"/>
                <w:kern w:val="0"/>
              </w:rPr>
              <w:t>金融產業之金融科技人才</w:t>
            </w:r>
            <w:r w:rsidR="00281DB1" w:rsidRPr="00281DB1">
              <w:rPr>
                <w:rFonts w:ascii="微軟正黑體" w:eastAsia="微軟正黑體" w:hAnsi="微軟正黑體" w:cs="Arial" w:hint="eastAsia"/>
                <w:spacing w:val="-8"/>
                <w:kern w:val="0"/>
              </w:rPr>
              <w:t>＊</w:t>
            </w:r>
          </w:p>
        </w:tc>
        <w:tc>
          <w:tcPr>
            <w:tcW w:w="2932" w:type="pct"/>
            <w:tcBorders>
              <w:bottom w:val="single" w:sz="2" w:space="0" w:color="auto"/>
            </w:tcBorders>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銀行業、證券業、投信投顧業、期貨業、保險業</w:t>
            </w:r>
          </w:p>
        </w:tc>
        <w:tc>
          <w:tcPr>
            <w:tcW w:w="494" w:type="pct"/>
            <w:tcBorders>
              <w:bottom w:val="single" w:sz="2" w:space="0" w:color="auto"/>
            </w:tcBorders>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金管會</w:t>
            </w:r>
          </w:p>
        </w:tc>
      </w:tr>
      <w:tr w:rsidR="0027086A" w:rsidRPr="0040488A" w:rsidTr="00232966">
        <w:trPr>
          <w:jc w:val="center"/>
        </w:trPr>
        <w:tc>
          <w:tcPr>
            <w:tcW w:w="5000" w:type="pct"/>
            <w:gridSpan w:val="5"/>
            <w:shd w:val="clear" w:color="auto" w:fill="EAF1DD" w:themeFill="accent3" w:themeFillTint="33"/>
            <w:vAlign w:val="center"/>
          </w:tcPr>
          <w:p w:rsidR="0027086A" w:rsidRPr="00CE44E6" w:rsidRDefault="0091710F" w:rsidP="0091710F">
            <w:pPr>
              <w:snapToGrid w:val="0"/>
              <w:spacing w:line="300" w:lineRule="exact"/>
              <w:rPr>
                <w:rFonts w:ascii="微軟正黑體" w:eastAsia="微軟正黑體" w:hAnsi="微軟正黑體" w:cs="Arial"/>
                <w:b/>
                <w:bCs/>
                <w:kern w:val="0"/>
              </w:rPr>
            </w:pPr>
            <w:r>
              <w:rPr>
                <w:rFonts w:ascii="微軟正黑體" w:eastAsia="微軟正黑體" w:hAnsi="微軟正黑體" w:cs="Arial" w:hint="eastAsia"/>
                <w:b/>
                <w:bCs/>
                <w:color w:val="000000" w:themeColor="text1"/>
                <w:kern w:val="0"/>
              </w:rPr>
              <w:t>三、</w:t>
            </w:r>
            <w:r w:rsidR="0027086A" w:rsidRPr="003B4F0C">
              <w:rPr>
                <w:rFonts w:ascii="微軟正黑體" w:eastAsia="微軟正黑體" w:hAnsi="微軟正黑體" w:cs="Arial" w:hint="eastAsia"/>
                <w:b/>
                <w:bCs/>
                <w:color w:val="000000" w:themeColor="text1"/>
                <w:kern w:val="0"/>
              </w:rPr>
              <w:t>非5+2暨數位經濟之其他重點產業</w:t>
            </w:r>
          </w:p>
        </w:tc>
      </w:tr>
      <w:tr w:rsidR="00232966" w:rsidRPr="0040488A" w:rsidTr="00232966">
        <w:trPr>
          <w:trHeight w:val="139"/>
          <w:jc w:val="center"/>
        </w:trPr>
        <w:tc>
          <w:tcPr>
            <w:tcW w:w="256" w:type="pct"/>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20</w:t>
            </w:r>
          </w:p>
        </w:tc>
        <w:tc>
          <w:tcPr>
            <w:tcW w:w="1318" w:type="pct"/>
            <w:gridSpan w:val="2"/>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觀光</w:t>
            </w:r>
            <w:r w:rsidR="004160AB">
              <w:rPr>
                <w:rFonts w:ascii="微軟正黑體" w:eastAsia="微軟正黑體" w:hAnsi="微軟正黑體" w:cs="Arial" w:hint="eastAsia"/>
                <w:kern w:val="0"/>
              </w:rPr>
              <w:t>產</w:t>
            </w:r>
            <w:r w:rsidRPr="00CE44E6">
              <w:rPr>
                <w:rFonts w:ascii="微軟正黑體" w:eastAsia="微軟正黑體" w:hAnsi="微軟正黑體" w:cs="Arial" w:hint="eastAsia"/>
                <w:kern w:val="0"/>
              </w:rPr>
              <w:t>業</w:t>
            </w:r>
          </w:p>
        </w:tc>
        <w:tc>
          <w:tcPr>
            <w:tcW w:w="2932" w:type="pct"/>
            <w:tcBorders>
              <w:bottom w:val="single" w:sz="2" w:space="0" w:color="auto"/>
            </w:tcBorders>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旅宿、旅行、觀光遊樂</w:t>
            </w:r>
          </w:p>
        </w:tc>
        <w:tc>
          <w:tcPr>
            <w:tcW w:w="494" w:type="pct"/>
            <w:tcBorders>
              <w:bottom w:val="single" w:sz="2" w:space="0" w:color="auto"/>
            </w:tcBorders>
            <w:vAlign w:val="center"/>
          </w:tcPr>
          <w:p w:rsidR="0027086A" w:rsidRPr="00CC4444" w:rsidRDefault="0027086A" w:rsidP="001A0D47">
            <w:pPr>
              <w:pStyle w:val="a6"/>
              <w:widowControl/>
              <w:snapToGrid w:val="0"/>
              <w:spacing w:line="300" w:lineRule="exact"/>
              <w:ind w:leftChars="0" w:left="0"/>
              <w:jc w:val="center"/>
              <w:rPr>
                <w:rFonts w:ascii="微軟正黑體" w:eastAsia="微軟正黑體" w:hAnsi="微軟正黑體" w:cs="Arial"/>
                <w:spacing w:val="-6"/>
                <w:kern w:val="0"/>
              </w:rPr>
            </w:pPr>
            <w:r>
              <w:rPr>
                <w:rFonts w:ascii="微軟正黑體" w:eastAsia="微軟正黑體" w:hAnsi="微軟正黑體" w:cs="Arial" w:hint="eastAsia"/>
                <w:spacing w:val="-6"/>
                <w:kern w:val="0"/>
              </w:rPr>
              <w:t>交通部</w:t>
            </w:r>
          </w:p>
        </w:tc>
      </w:tr>
      <w:tr w:rsidR="00232966" w:rsidRPr="0040488A" w:rsidTr="00232966">
        <w:trPr>
          <w:trHeight w:val="131"/>
          <w:jc w:val="center"/>
        </w:trPr>
        <w:tc>
          <w:tcPr>
            <w:tcW w:w="256" w:type="pct"/>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21</w:t>
            </w:r>
          </w:p>
        </w:tc>
        <w:tc>
          <w:tcPr>
            <w:tcW w:w="1318" w:type="pct"/>
            <w:gridSpan w:val="2"/>
            <w:tcBorders>
              <w:bottom w:val="single" w:sz="2" w:space="0" w:color="auto"/>
            </w:tcBorders>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倉儲</w:t>
            </w:r>
            <w:r w:rsidR="009F5C7E">
              <w:rPr>
                <w:rFonts w:ascii="微軟正黑體" w:eastAsia="微軟正黑體" w:hAnsi="微軟正黑體" w:cs="Arial" w:hint="eastAsia"/>
                <w:kern w:val="0"/>
              </w:rPr>
              <w:t>產</w:t>
            </w:r>
            <w:r w:rsidRPr="00CE44E6">
              <w:rPr>
                <w:rFonts w:ascii="微軟正黑體" w:eastAsia="微軟正黑體" w:hAnsi="微軟正黑體" w:cs="Arial" w:hint="eastAsia"/>
                <w:kern w:val="0"/>
              </w:rPr>
              <w:t>業</w:t>
            </w:r>
          </w:p>
        </w:tc>
        <w:tc>
          <w:tcPr>
            <w:tcW w:w="2932" w:type="pct"/>
            <w:tcBorders>
              <w:bottom w:val="single" w:sz="2" w:space="0" w:color="auto"/>
            </w:tcBorders>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普通倉儲及冷凍冷藏倉儲</w:t>
            </w:r>
          </w:p>
        </w:tc>
        <w:tc>
          <w:tcPr>
            <w:tcW w:w="494" w:type="pct"/>
            <w:vMerge w:val="restart"/>
            <w:vAlign w:val="center"/>
          </w:tcPr>
          <w:p w:rsidR="0027086A" w:rsidRPr="00CC4444" w:rsidRDefault="0027086A" w:rsidP="001A0D47">
            <w:pPr>
              <w:pStyle w:val="a6"/>
              <w:snapToGrid w:val="0"/>
              <w:spacing w:line="300" w:lineRule="exact"/>
              <w:ind w:leftChars="0" w:left="0"/>
              <w:jc w:val="center"/>
              <w:rPr>
                <w:rFonts w:ascii="微軟正黑體" w:eastAsia="微軟正黑體" w:hAnsi="微軟正黑體" w:cs="Arial"/>
                <w:kern w:val="0"/>
              </w:rPr>
            </w:pPr>
            <w:r>
              <w:rPr>
                <w:rFonts w:ascii="微軟正黑體" w:eastAsia="微軟正黑體" w:hAnsi="微軟正黑體" w:cs="Arial" w:hint="eastAsia"/>
                <w:kern w:val="0"/>
              </w:rPr>
              <w:t>經濟部</w:t>
            </w:r>
          </w:p>
        </w:tc>
      </w:tr>
      <w:tr w:rsidR="00232966" w:rsidRPr="0040488A" w:rsidTr="00232966">
        <w:trPr>
          <w:trHeight w:val="193"/>
          <w:jc w:val="center"/>
        </w:trPr>
        <w:tc>
          <w:tcPr>
            <w:tcW w:w="256" w:type="pct"/>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22</w:t>
            </w:r>
          </w:p>
        </w:tc>
        <w:tc>
          <w:tcPr>
            <w:tcW w:w="1318" w:type="pct"/>
            <w:gridSpan w:val="2"/>
            <w:tcBorders>
              <w:bottom w:val="single" w:sz="2" w:space="0" w:color="auto"/>
            </w:tcBorders>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健康福祉</w:t>
            </w:r>
            <w:r w:rsidR="009F5C7E">
              <w:rPr>
                <w:rFonts w:ascii="微軟正黑體" w:eastAsia="微軟正黑體" w:hAnsi="微軟正黑體" w:cs="Arial" w:hint="eastAsia"/>
                <w:kern w:val="0"/>
              </w:rPr>
              <w:t>產</w:t>
            </w:r>
            <w:r w:rsidRPr="00CE44E6">
              <w:rPr>
                <w:rFonts w:ascii="微軟正黑體" w:eastAsia="微軟正黑體" w:hAnsi="微軟正黑體" w:cs="Arial" w:hint="eastAsia"/>
                <w:kern w:val="0"/>
              </w:rPr>
              <w:t>業</w:t>
            </w:r>
          </w:p>
        </w:tc>
        <w:tc>
          <w:tcPr>
            <w:tcW w:w="2932" w:type="pct"/>
            <w:tcBorders>
              <w:bottom w:val="single" w:sz="2" w:space="0" w:color="auto"/>
            </w:tcBorders>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健康促進/養生福祉產品、健康促進服務、養生福祉服務</w:t>
            </w:r>
          </w:p>
        </w:tc>
        <w:tc>
          <w:tcPr>
            <w:tcW w:w="494" w:type="pct"/>
            <w:vMerge/>
            <w:vAlign w:val="center"/>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172"/>
          <w:jc w:val="center"/>
        </w:trPr>
        <w:tc>
          <w:tcPr>
            <w:tcW w:w="256" w:type="pct"/>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23</w:t>
            </w:r>
          </w:p>
        </w:tc>
        <w:tc>
          <w:tcPr>
            <w:tcW w:w="1318" w:type="pct"/>
            <w:gridSpan w:val="2"/>
            <w:tcBorders>
              <w:bottom w:val="single" w:sz="2" w:space="0" w:color="auto"/>
            </w:tcBorders>
            <w:shd w:val="clear" w:color="auto" w:fill="auto"/>
            <w:vAlign w:val="center"/>
          </w:tcPr>
          <w:p w:rsidR="0027086A" w:rsidRPr="00CE44E6" w:rsidRDefault="0027086A" w:rsidP="001A0D47">
            <w:pPr>
              <w:pStyle w:val="a6"/>
              <w:snapToGrid w:val="0"/>
              <w:spacing w:line="300" w:lineRule="exact"/>
              <w:ind w:leftChars="0" w:left="0"/>
              <w:rPr>
                <w:rFonts w:ascii="微軟正黑體" w:eastAsia="微軟正黑體" w:hAnsi="微軟正黑體" w:cs="Arial"/>
                <w:kern w:val="0"/>
              </w:rPr>
            </w:pPr>
            <w:r w:rsidRPr="00F2245C">
              <w:rPr>
                <w:rFonts w:ascii="微軟正黑體" w:eastAsia="微軟正黑體" w:hAnsi="微軟正黑體" w:cs="Arial" w:hint="eastAsia"/>
                <w:kern w:val="0"/>
              </w:rPr>
              <w:t>會展</w:t>
            </w:r>
            <w:r w:rsidRPr="00600E09">
              <w:rPr>
                <w:rFonts w:ascii="微軟正黑體" w:eastAsia="微軟正黑體" w:hAnsi="微軟正黑體" w:cs="Arial" w:hint="eastAsia"/>
                <w:color w:val="000000" w:themeColor="text1"/>
                <w:kern w:val="0"/>
              </w:rPr>
              <w:t>產</w:t>
            </w:r>
            <w:r w:rsidRPr="00F2245C">
              <w:rPr>
                <w:rFonts w:ascii="微軟正黑體" w:eastAsia="微軟正黑體" w:hAnsi="微軟正黑體" w:cs="Arial" w:hint="eastAsia"/>
                <w:kern w:val="0"/>
              </w:rPr>
              <w:t>業</w:t>
            </w:r>
          </w:p>
        </w:tc>
        <w:tc>
          <w:tcPr>
            <w:tcW w:w="2932" w:type="pct"/>
            <w:tcBorders>
              <w:bottom w:val="single" w:sz="2" w:space="0" w:color="auto"/>
            </w:tcBorders>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專業會議、展覽之籌組、場地管理</w:t>
            </w:r>
          </w:p>
        </w:tc>
        <w:tc>
          <w:tcPr>
            <w:tcW w:w="494" w:type="pct"/>
            <w:vMerge/>
            <w:tcBorders>
              <w:bottom w:val="single" w:sz="2" w:space="0" w:color="auto"/>
            </w:tcBorders>
            <w:vAlign w:val="center"/>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175"/>
          <w:jc w:val="center"/>
        </w:trPr>
        <w:tc>
          <w:tcPr>
            <w:tcW w:w="256" w:type="pct"/>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24</w:t>
            </w:r>
          </w:p>
        </w:tc>
        <w:tc>
          <w:tcPr>
            <w:tcW w:w="1318" w:type="pct"/>
            <w:gridSpan w:val="2"/>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電影內容</w:t>
            </w:r>
            <w:r w:rsidR="009F5C7E">
              <w:rPr>
                <w:rFonts w:ascii="微軟正黑體" w:eastAsia="微軟正黑體" w:hAnsi="微軟正黑體" w:cs="Arial" w:hint="eastAsia"/>
                <w:kern w:val="0"/>
              </w:rPr>
              <w:t>產</w:t>
            </w:r>
            <w:r w:rsidRPr="00CE44E6">
              <w:rPr>
                <w:rFonts w:ascii="微軟正黑體" w:eastAsia="微軟正黑體" w:hAnsi="微軟正黑體" w:cs="Arial" w:hint="eastAsia"/>
                <w:kern w:val="0"/>
              </w:rPr>
              <w:t>業</w:t>
            </w:r>
          </w:p>
        </w:tc>
        <w:tc>
          <w:tcPr>
            <w:tcW w:w="2932" w:type="pct"/>
            <w:tcBorders>
              <w:bottom w:val="single" w:sz="2" w:space="0" w:color="auto"/>
            </w:tcBorders>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電影製作、電影後製、特效(含提供器材設備業者)、電影發行、電影映演</w:t>
            </w:r>
          </w:p>
        </w:tc>
        <w:tc>
          <w:tcPr>
            <w:tcW w:w="494" w:type="pct"/>
            <w:vMerge w:val="restart"/>
            <w:vAlign w:val="center"/>
          </w:tcPr>
          <w:p w:rsidR="0027086A" w:rsidRPr="00CC4444" w:rsidRDefault="0027086A" w:rsidP="001A0D47">
            <w:pPr>
              <w:pStyle w:val="a6"/>
              <w:widowControl/>
              <w:snapToGrid w:val="0"/>
              <w:spacing w:line="300" w:lineRule="exact"/>
              <w:ind w:leftChars="0" w:left="0"/>
              <w:jc w:val="center"/>
              <w:rPr>
                <w:rFonts w:ascii="微軟正黑體" w:eastAsia="微軟正黑體" w:hAnsi="微軟正黑體" w:cs="Arial"/>
                <w:spacing w:val="-6"/>
                <w:kern w:val="0"/>
              </w:rPr>
            </w:pPr>
            <w:r w:rsidRPr="00CC4444">
              <w:rPr>
                <w:rFonts w:ascii="微軟正黑體" w:eastAsia="微軟正黑體" w:hAnsi="微軟正黑體" w:cs="Arial" w:hint="eastAsia"/>
                <w:kern w:val="0"/>
              </w:rPr>
              <w:t>文化部</w:t>
            </w:r>
          </w:p>
        </w:tc>
      </w:tr>
      <w:tr w:rsidR="00232966" w:rsidRPr="0040488A" w:rsidTr="00232966">
        <w:trPr>
          <w:trHeight w:val="484"/>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25</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電視內容</w:t>
            </w:r>
            <w:r w:rsidR="009F5C7E">
              <w:rPr>
                <w:rFonts w:ascii="微軟正黑體" w:eastAsia="微軟正黑體" w:hAnsi="微軟正黑體" w:cs="Arial" w:hint="eastAsia"/>
                <w:kern w:val="0"/>
              </w:rPr>
              <w:t>產</w:t>
            </w:r>
            <w:r w:rsidRPr="00CE44E6">
              <w:rPr>
                <w:rFonts w:ascii="微軟正黑體" w:eastAsia="微軟正黑體" w:hAnsi="微軟正黑體" w:cs="Arial" w:hint="eastAsia"/>
                <w:kern w:val="0"/>
              </w:rPr>
              <w:t>業</w:t>
            </w:r>
          </w:p>
        </w:tc>
        <w:tc>
          <w:tcPr>
            <w:tcW w:w="2932" w:type="pct"/>
            <w:shd w:val="clear" w:color="auto" w:fill="auto"/>
          </w:tcPr>
          <w:p w:rsidR="0027086A" w:rsidRPr="00CE44E6" w:rsidRDefault="0027086A" w:rsidP="001A0D47">
            <w:pPr>
              <w:pStyle w:val="a6"/>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電視節目製作、線上影片及節目製作、電視節目發行、電視頻道、電視平臺及線上影片播送</w:t>
            </w:r>
          </w:p>
        </w:tc>
        <w:tc>
          <w:tcPr>
            <w:tcW w:w="494" w:type="pct"/>
            <w:vMerge/>
            <w:vAlign w:val="center"/>
          </w:tcPr>
          <w:p w:rsidR="0027086A" w:rsidRPr="00CE44E6" w:rsidRDefault="0027086A" w:rsidP="001A0D47">
            <w:pPr>
              <w:pStyle w:val="a6"/>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26</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銀行業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銀行、金融控股公司</w:t>
            </w:r>
          </w:p>
        </w:tc>
        <w:tc>
          <w:tcPr>
            <w:tcW w:w="494" w:type="pct"/>
            <w:vMerge w:val="restart"/>
            <w:vAlign w:val="center"/>
          </w:tcPr>
          <w:p w:rsidR="0027086A" w:rsidRPr="00CC4444" w:rsidRDefault="0027086A" w:rsidP="001A0D47">
            <w:pPr>
              <w:pStyle w:val="a6"/>
              <w:snapToGrid w:val="0"/>
              <w:spacing w:line="300" w:lineRule="exact"/>
              <w:ind w:leftChars="0" w:left="0"/>
              <w:jc w:val="center"/>
              <w:rPr>
                <w:rFonts w:ascii="微軟正黑體" w:eastAsia="微軟正黑體" w:hAnsi="微軟正黑體" w:cs="Arial"/>
                <w:spacing w:val="-6"/>
                <w:kern w:val="0"/>
              </w:rPr>
            </w:pPr>
            <w:r w:rsidRPr="00CC4444">
              <w:rPr>
                <w:rFonts w:ascii="微軟正黑體" w:eastAsia="微軟正黑體" w:hAnsi="微軟正黑體" w:cs="Arial" w:hint="eastAsia"/>
                <w:spacing w:val="-6"/>
                <w:kern w:val="0"/>
              </w:rPr>
              <w:t>金管會</w:t>
            </w: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27</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證券業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證券承銷商、自營商、經紀商</w:t>
            </w:r>
          </w:p>
        </w:tc>
        <w:tc>
          <w:tcPr>
            <w:tcW w:w="494" w:type="pct"/>
            <w:vMerge/>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28</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投信投顧業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證券投資信託事業、證券投資顧問事業</w:t>
            </w:r>
          </w:p>
        </w:tc>
        <w:tc>
          <w:tcPr>
            <w:tcW w:w="494" w:type="pct"/>
            <w:vMerge/>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jc w:val="center"/>
        </w:trPr>
        <w:tc>
          <w:tcPr>
            <w:tcW w:w="256" w:type="pct"/>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29</w:t>
            </w:r>
          </w:p>
        </w:tc>
        <w:tc>
          <w:tcPr>
            <w:tcW w:w="1318" w:type="pct"/>
            <w:gridSpan w:val="2"/>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期貨業</w:t>
            </w:r>
          </w:p>
        </w:tc>
        <w:tc>
          <w:tcPr>
            <w:tcW w:w="2932" w:type="pct"/>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期貨商、期貨輔助業、基金管理業</w:t>
            </w:r>
          </w:p>
        </w:tc>
        <w:tc>
          <w:tcPr>
            <w:tcW w:w="494" w:type="pct"/>
            <w:vMerge/>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r w:rsidR="00232966" w:rsidRPr="0040488A" w:rsidTr="00232966">
        <w:trPr>
          <w:trHeight w:val="75"/>
          <w:jc w:val="center"/>
        </w:trPr>
        <w:tc>
          <w:tcPr>
            <w:tcW w:w="256" w:type="pct"/>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r w:rsidRPr="00CE44E6">
              <w:rPr>
                <w:rFonts w:ascii="微軟正黑體" w:eastAsia="微軟正黑體" w:hAnsi="微軟正黑體" w:cs="Arial" w:hint="eastAsia"/>
                <w:kern w:val="0"/>
              </w:rPr>
              <w:t>30</w:t>
            </w:r>
          </w:p>
        </w:tc>
        <w:tc>
          <w:tcPr>
            <w:tcW w:w="1318" w:type="pct"/>
            <w:gridSpan w:val="2"/>
            <w:tcBorders>
              <w:bottom w:val="single" w:sz="2" w:space="0" w:color="auto"/>
            </w:tcBorders>
            <w:shd w:val="clear" w:color="auto" w:fill="auto"/>
            <w:vAlign w:val="center"/>
          </w:tcPr>
          <w:p w:rsidR="0027086A" w:rsidRPr="00CE44E6" w:rsidRDefault="0027086A" w:rsidP="001A0D47">
            <w:pPr>
              <w:pStyle w:val="a6"/>
              <w:widowControl/>
              <w:snapToGrid w:val="0"/>
              <w:spacing w:line="300" w:lineRule="exact"/>
              <w:ind w:leftChars="0" w:left="0"/>
              <w:rPr>
                <w:rFonts w:ascii="微軟正黑體" w:eastAsia="微軟正黑體" w:hAnsi="微軟正黑體" w:cs="Arial"/>
                <w:kern w:val="0"/>
              </w:rPr>
            </w:pPr>
            <w:r w:rsidRPr="00CE44E6">
              <w:rPr>
                <w:rFonts w:ascii="微軟正黑體" w:eastAsia="微軟正黑體" w:hAnsi="微軟正黑體" w:cs="Arial" w:hint="eastAsia"/>
                <w:kern w:val="0"/>
              </w:rPr>
              <w:t>保險業</w:t>
            </w:r>
          </w:p>
        </w:tc>
        <w:tc>
          <w:tcPr>
            <w:tcW w:w="2932" w:type="pct"/>
            <w:tcBorders>
              <w:bottom w:val="single" w:sz="2" w:space="0" w:color="auto"/>
            </w:tcBorders>
            <w:shd w:val="clear" w:color="auto" w:fill="auto"/>
          </w:tcPr>
          <w:p w:rsidR="0027086A" w:rsidRPr="00CE44E6" w:rsidRDefault="0027086A" w:rsidP="001A0D47">
            <w:pPr>
              <w:pStyle w:val="a6"/>
              <w:widowControl/>
              <w:snapToGrid w:val="0"/>
              <w:spacing w:line="300" w:lineRule="exact"/>
              <w:ind w:leftChars="0" w:left="0"/>
              <w:jc w:val="both"/>
              <w:rPr>
                <w:rFonts w:ascii="微軟正黑體" w:eastAsia="微軟正黑體" w:hAnsi="微軟正黑體" w:cs="Arial"/>
                <w:kern w:val="0"/>
              </w:rPr>
            </w:pPr>
            <w:r w:rsidRPr="00CE44E6">
              <w:rPr>
                <w:rFonts w:ascii="微軟正黑體" w:eastAsia="微軟正黑體" w:hAnsi="微軟正黑體" w:cs="Arial" w:hint="eastAsia"/>
                <w:kern w:val="0"/>
              </w:rPr>
              <w:t>人壽保險、產物保險</w:t>
            </w:r>
          </w:p>
        </w:tc>
        <w:tc>
          <w:tcPr>
            <w:tcW w:w="494" w:type="pct"/>
            <w:vMerge/>
            <w:tcBorders>
              <w:bottom w:val="single" w:sz="2" w:space="0" w:color="auto"/>
            </w:tcBorders>
          </w:tcPr>
          <w:p w:rsidR="0027086A" w:rsidRPr="00CE44E6" w:rsidRDefault="0027086A" w:rsidP="001A0D47">
            <w:pPr>
              <w:pStyle w:val="a6"/>
              <w:widowControl/>
              <w:snapToGrid w:val="0"/>
              <w:spacing w:line="300" w:lineRule="exact"/>
              <w:ind w:leftChars="0" w:left="0"/>
              <w:jc w:val="center"/>
              <w:rPr>
                <w:rFonts w:ascii="微軟正黑體" w:eastAsia="微軟正黑體" w:hAnsi="微軟正黑體" w:cs="Arial"/>
                <w:kern w:val="0"/>
              </w:rPr>
            </w:pPr>
          </w:p>
        </w:tc>
      </w:tr>
    </w:tbl>
    <w:p w:rsidR="007159C6" w:rsidRPr="001A0D47" w:rsidRDefault="001A0D47" w:rsidP="001A0D47">
      <w:pPr>
        <w:keepNext/>
        <w:snapToGrid w:val="0"/>
        <w:spacing w:line="260" w:lineRule="exact"/>
        <w:ind w:left="400" w:hangingChars="200" w:hanging="400"/>
        <w:jc w:val="both"/>
        <w:rPr>
          <w:rFonts w:ascii="微軟正黑體" w:eastAsia="微軟正黑體" w:hAnsi="微軟正黑體"/>
          <w:sz w:val="20"/>
          <w:szCs w:val="20"/>
        </w:rPr>
      </w:pPr>
      <w:r w:rsidRPr="001A0D47">
        <w:rPr>
          <w:rFonts w:ascii="微軟正黑體" w:eastAsia="微軟正黑體" w:hAnsi="微軟正黑體" w:hint="eastAsia"/>
          <w:sz w:val="20"/>
          <w:szCs w:val="20"/>
        </w:rPr>
        <w:t>註：</w:t>
      </w:r>
      <w:r w:rsidR="00281DB1">
        <w:rPr>
          <w:rFonts w:ascii="微軟正黑體" w:eastAsia="微軟正黑體" w:hAnsi="微軟正黑體" w:hint="eastAsia"/>
          <w:sz w:val="20"/>
          <w:szCs w:val="20"/>
        </w:rPr>
        <w:t>＊</w:t>
      </w:r>
      <w:r w:rsidRPr="001A0D47">
        <w:rPr>
          <w:rFonts w:ascii="微軟正黑體" w:eastAsia="微軟正黑體" w:hAnsi="微軟正黑體" w:hint="eastAsia"/>
          <w:sz w:val="20"/>
          <w:szCs w:val="20"/>
        </w:rPr>
        <w:t>因金融產業之金融科技人才係彙整自銀行、證券、投信投顧、期貨及保險等產業中的金融科技（FinTech）相關人才需求調查，非獨立調查，故不計入辦理產業總數。</w:t>
      </w:r>
    </w:p>
    <w:p w:rsidR="001A0D47" w:rsidRPr="0040488A" w:rsidRDefault="001A0D47" w:rsidP="001A0D47">
      <w:pPr>
        <w:snapToGrid w:val="0"/>
        <w:spacing w:line="300" w:lineRule="exact"/>
        <w:rPr>
          <w:rFonts w:ascii="微軟正黑體" w:eastAsia="微軟正黑體" w:hAnsi="微軟正黑體"/>
          <w:sz w:val="8"/>
          <w:szCs w:val="8"/>
        </w:rPr>
      </w:pPr>
    </w:p>
    <w:p w:rsidR="00893972" w:rsidRPr="00884DED" w:rsidRDefault="00893972" w:rsidP="00884DED">
      <w:pPr>
        <w:snapToGrid w:val="0"/>
        <w:spacing w:line="60" w:lineRule="exact"/>
        <w:ind w:left="800" w:hangingChars="500" w:hanging="800"/>
        <w:rPr>
          <w:rFonts w:ascii="微軟正黑體" w:eastAsia="微軟正黑體" w:hAnsi="微軟正黑體"/>
          <w:sz w:val="16"/>
          <w:szCs w:val="16"/>
        </w:rPr>
      </w:pPr>
    </w:p>
    <w:p w:rsidR="00893972" w:rsidRPr="0040488A" w:rsidRDefault="00893972" w:rsidP="00AA5C05">
      <w:pPr>
        <w:snapToGrid w:val="0"/>
        <w:spacing w:line="280" w:lineRule="exact"/>
        <w:ind w:left="1000" w:hangingChars="500" w:hanging="1000"/>
        <w:rPr>
          <w:rFonts w:ascii="微軟正黑體" w:eastAsia="微軟正黑體" w:hAnsi="微軟正黑體"/>
          <w:sz w:val="20"/>
          <w:szCs w:val="20"/>
        </w:rPr>
        <w:sectPr w:rsidR="00893972" w:rsidRPr="0040488A" w:rsidSect="00EE6833">
          <w:headerReference w:type="even" r:id="rId18"/>
          <w:headerReference w:type="default" r:id="rId19"/>
          <w:footerReference w:type="even" r:id="rId20"/>
          <w:footerReference w:type="default" r:id="rId21"/>
          <w:pgSz w:w="11906" w:h="16838" w:code="9"/>
          <w:pgMar w:top="1247" w:right="1134" w:bottom="1134" w:left="1134" w:header="454" w:footer="567" w:gutter="454"/>
          <w:pgNumType w:start="1"/>
          <w:cols w:space="425"/>
          <w:docGrid w:type="lines" w:linePitch="360"/>
        </w:sectPr>
      </w:pPr>
    </w:p>
    <w:p w:rsidR="009C4DC1" w:rsidRPr="0040488A" w:rsidRDefault="009A4C20" w:rsidP="001345A3">
      <w:pPr>
        <w:pStyle w:val="affe"/>
      </w:pPr>
      <w:bookmarkStart w:id="33" w:name="_Toc511048941"/>
      <w:bookmarkStart w:id="34" w:name="_Toc5219770"/>
      <w:bookmarkStart w:id="35" w:name="_Toc5220029"/>
      <w:bookmarkStart w:id="36" w:name="_Toc8639361"/>
      <w:r w:rsidRPr="0040488A">
        <w:rPr>
          <w:rFonts w:hint="eastAsia"/>
        </w:rPr>
        <w:lastRenderedPageBreak/>
        <w:t>第二章　綜合分析</w:t>
      </w:r>
      <w:bookmarkEnd w:id="32"/>
      <w:bookmarkEnd w:id="33"/>
      <w:bookmarkEnd w:id="34"/>
      <w:bookmarkEnd w:id="35"/>
      <w:bookmarkEnd w:id="36"/>
    </w:p>
    <w:p w:rsidR="00B5238C" w:rsidRPr="009D074C" w:rsidRDefault="004F029A" w:rsidP="0081379E">
      <w:pPr>
        <w:pStyle w:val="af6"/>
        <w:spacing w:before="108"/>
        <w:ind w:firstLine="520"/>
        <w:rPr>
          <w:color w:val="000000" w:themeColor="text1"/>
        </w:rPr>
      </w:pPr>
      <w:r w:rsidRPr="0040488A">
        <w:rPr>
          <w:rFonts w:hint="eastAsia"/>
        </w:rPr>
        <w:t>本</w:t>
      </w:r>
      <w:r w:rsidR="009168AF" w:rsidRPr="0040488A">
        <w:rPr>
          <w:rFonts w:hint="eastAsia"/>
        </w:rPr>
        <w:t>章</w:t>
      </w:r>
      <w:r w:rsidR="00956918" w:rsidRPr="0040488A">
        <w:rPr>
          <w:rFonts w:hint="eastAsia"/>
        </w:rPr>
        <w:t>綜整</w:t>
      </w:r>
      <w:r w:rsidR="00D32346" w:rsidRPr="0040488A">
        <w:rPr>
          <w:rFonts w:hint="eastAsia"/>
        </w:rPr>
        <w:t>各</w:t>
      </w:r>
      <w:r w:rsidR="008E6C99" w:rsidRPr="0040488A">
        <w:rPr>
          <w:rFonts w:hint="eastAsia"/>
        </w:rPr>
        <w:t>中央目的事業主管機關之</w:t>
      </w:r>
      <w:r w:rsidR="00E02636" w:rsidRPr="0040488A">
        <w:rPr>
          <w:rFonts w:hint="eastAsia"/>
        </w:rPr>
        <w:t>調查及推估</w:t>
      </w:r>
      <w:r w:rsidR="008E6C99" w:rsidRPr="0040488A">
        <w:rPr>
          <w:rFonts w:hint="eastAsia"/>
        </w:rPr>
        <w:t>結果</w:t>
      </w:r>
      <w:r w:rsidR="00FF50D7" w:rsidRPr="009D074C">
        <w:rPr>
          <w:rFonts w:hint="eastAsia"/>
          <w:color w:val="000000" w:themeColor="text1"/>
        </w:rPr>
        <w:t>，</w:t>
      </w:r>
      <w:r w:rsidR="002038AA" w:rsidRPr="009D074C">
        <w:rPr>
          <w:rFonts w:hint="eastAsia"/>
          <w:color w:val="000000" w:themeColor="text1"/>
        </w:rPr>
        <w:t>分別</w:t>
      </w:r>
      <w:r w:rsidR="00B36E23" w:rsidRPr="009D074C">
        <w:rPr>
          <w:rFonts w:hint="eastAsia"/>
          <w:color w:val="000000" w:themeColor="text1"/>
        </w:rPr>
        <w:t>針對</w:t>
      </w:r>
      <w:r w:rsidR="00944AA7">
        <w:rPr>
          <w:rFonts w:hint="eastAsia"/>
          <w:color w:val="000000" w:themeColor="text1"/>
        </w:rPr>
        <w:t>19</w:t>
      </w:r>
      <w:r w:rsidR="00532052">
        <w:rPr>
          <w:rFonts w:hint="eastAsia"/>
          <w:color w:val="000000" w:themeColor="text1"/>
        </w:rPr>
        <w:t>項</w:t>
      </w:r>
      <w:r w:rsidR="00B36E23" w:rsidRPr="009D074C">
        <w:rPr>
          <w:rFonts w:hint="eastAsia"/>
          <w:color w:val="000000" w:themeColor="text1"/>
        </w:rPr>
        <w:t>5+2暨數位經濟相關產業及</w:t>
      </w:r>
      <w:r w:rsidR="00B82CFF">
        <w:rPr>
          <w:rFonts w:hint="eastAsia"/>
          <w:color w:val="000000" w:themeColor="text1"/>
        </w:rPr>
        <w:t>11項</w:t>
      </w:r>
      <w:r w:rsidR="00EF6E4C" w:rsidRPr="009D074C">
        <w:rPr>
          <w:rFonts w:hint="eastAsia"/>
          <w:color w:val="000000" w:themeColor="text1"/>
        </w:rPr>
        <w:t>非5+2暨數位經濟之其他重點產業</w:t>
      </w:r>
      <w:r w:rsidR="00B36E23" w:rsidRPr="009D074C">
        <w:rPr>
          <w:rFonts w:hint="eastAsia"/>
          <w:color w:val="000000" w:themeColor="text1"/>
        </w:rPr>
        <w:t>進行</w:t>
      </w:r>
      <w:r w:rsidR="00714CCD" w:rsidRPr="009D074C">
        <w:rPr>
          <w:rFonts w:hint="eastAsia"/>
          <w:color w:val="000000" w:themeColor="text1"/>
        </w:rPr>
        <w:t>綜整</w:t>
      </w:r>
      <w:r w:rsidR="00B36E23" w:rsidRPr="009D074C">
        <w:rPr>
          <w:rFonts w:hint="eastAsia"/>
          <w:color w:val="000000" w:themeColor="text1"/>
        </w:rPr>
        <w:t>分析</w:t>
      </w:r>
      <w:r w:rsidR="00BC7D5D">
        <w:rPr>
          <w:rFonts w:hint="eastAsia"/>
          <w:color w:val="000000" w:themeColor="text1"/>
        </w:rPr>
        <w:t>。</w:t>
      </w:r>
      <w:r w:rsidR="00B36E23" w:rsidRPr="009D074C">
        <w:rPr>
          <w:rFonts w:hint="eastAsia"/>
          <w:color w:val="000000" w:themeColor="text1"/>
        </w:rPr>
        <w:t>分析內容</w:t>
      </w:r>
      <w:r w:rsidR="00F672C2" w:rsidRPr="009D074C">
        <w:rPr>
          <w:rFonts w:hint="eastAsia"/>
          <w:color w:val="000000" w:themeColor="text1"/>
        </w:rPr>
        <w:t>包括</w:t>
      </w:r>
      <w:r w:rsidR="002038AA" w:rsidRPr="009D074C">
        <w:rPr>
          <w:rFonts w:hint="eastAsia"/>
          <w:color w:val="000000" w:themeColor="text1"/>
        </w:rPr>
        <w:t>：</w:t>
      </w:r>
      <w:r w:rsidR="0081379E" w:rsidRPr="009D074C">
        <w:rPr>
          <w:rFonts w:hint="eastAsia"/>
          <w:color w:val="000000" w:themeColor="text1"/>
        </w:rPr>
        <w:t>當前人才供需狀況</w:t>
      </w:r>
      <w:r w:rsidR="00E864BC" w:rsidRPr="009D074C">
        <w:rPr>
          <w:rFonts w:hint="eastAsia"/>
          <w:color w:val="000000" w:themeColor="text1"/>
        </w:rPr>
        <w:t>、人才需求量化推估結果、</w:t>
      </w:r>
      <w:r w:rsidR="000517DF" w:rsidRPr="009D074C">
        <w:rPr>
          <w:rFonts w:hint="eastAsia"/>
          <w:color w:val="000000" w:themeColor="text1"/>
        </w:rPr>
        <w:t>欠缺人才之</w:t>
      </w:r>
      <w:r w:rsidR="00373A23" w:rsidRPr="009D074C">
        <w:rPr>
          <w:rFonts w:hint="eastAsia"/>
          <w:color w:val="000000" w:themeColor="text1"/>
        </w:rPr>
        <w:t>職</w:t>
      </w:r>
      <w:r w:rsidR="000517DF" w:rsidRPr="009D074C">
        <w:rPr>
          <w:rFonts w:hint="eastAsia"/>
          <w:color w:val="000000" w:themeColor="text1"/>
        </w:rPr>
        <w:t>類</w:t>
      </w:r>
      <w:r w:rsidR="00AB56EF" w:rsidRPr="009D074C">
        <w:rPr>
          <w:rFonts w:hint="eastAsia"/>
          <w:color w:val="000000" w:themeColor="text1"/>
        </w:rPr>
        <w:t>及原因、欠缺人才之質性需求條件</w:t>
      </w:r>
      <w:r w:rsidR="00204EB5" w:rsidRPr="009D074C">
        <w:rPr>
          <w:rFonts w:hint="eastAsia"/>
          <w:color w:val="000000" w:themeColor="text1"/>
        </w:rPr>
        <w:t>、欠缺人才</w:t>
      </w:r>
      <w:r w:rsidR="00EF238F" w:rsidRPr="009D074C">
        <w:rPr>
          <w:rFonts w:hint="eastAsia"/>
          <w:color w:val="000000" w:themeColor="text1"/>
        </w:rPr>
        <w:t>是否</w:t>
      </w:r>
      <w:r w:rsidR="00204EB5" w:rsidRPr="009D074C">
        <w:rPr>
          <w:rFonts w:hint="eastAsia"/>
          <w:color w:val="000000" w:themeColor="text1"/>
        </w:rPr>
        <w:t>具招募困難及海外攬才需求情形</w:t>
      </w:r>
      <w:r w:rsidR="008C457E" w:rsidRPr="009D074C">
        <w:rPr>
          <w:rFonts w:hint="eastAsia"/>
          <w:color w:val="000000" w:themeColor="text1"/>
        </w:rPr>
        <w:t>等</w:t>
      </w:r>
      <w:r w:rsidR="00CE337D" w:rsidRPr="009D074C">
        <w:rPr>
          <w:rFonts w:hint="eastAsia"/>
          <w:color w:val="000000" w:themeColor="text1"/>
        </w:rPr>
        <w:t>５</w:t>
      </w:r>
      <w:r w:rsidR="002B0633" w:rsidRPr="009D074C">
        <w:rPr>
          <w:rFonts w:hint="eastAsia"/>
          <w:color w:val="000000" w:themeColor="text1"/>
        </w:rPr>
        <w:t>面向</w:t>
      </w:r>
      <w:r w:rsidR="00CA4401" w:rsidRPr="009D074C">
        <w:rPr>
          <w:rFonts w:hint="eastAsia"/>
          <w:color w:val="000000" w:themeColor="text1"/>
        </w:rPr>
        <w:t>；之後，再</w:t>
      </w:r>
      <w:r w:rsidR="00F75F5D" w:rsidRPr="009D074C">
        <w:rPr>
          <w:rFonts w:hint="eastAsia"/>
          <w:color w:val="000000" w:themeColor="text1"/>
        </w:rPr>
        <w:t>進一步</w:t>
      </w:r>
      <w:r w:rsidR="008A194C" w:rsidRPr="009D074C">
        <w:rPr>
          <w:rFonts w:hint="eastAsia"/>
          <w:color w:val="000000" w:themeColor="text1"/>
        </w:rPr>
        <w:t>針對</w:t>
      </w:r>
      <w:r w:rsidR="00F8610D" w:rsidRPr="009D074C">
        <w:rPr>
          <w:rFonts w:hint="eastAsia"/>
          <w:color w:val="000000" w:themeColor="text1"/>
        </w:rPr>
        <w:t>5+</w:t>
      </w:r>
      <w:r w:rsidR="00F8610D" w:rsidRPr="00600E09">
        <w:rPr>
          <w:rFonts w:hint="eastAsia"/>
          <w:color w:val="000000" w:themeColor="text1"/>
        </w:rPr>
        <w:t>2</w:t>
      </w:r>
      <w:r w:rsidR="005A12D6" w:rsidRPr="00600E09">
        <w:rPr>
          <w:rFonts w:hint="eastAsia"/>
          <w:color w:val="000000" w:themeColor="text1"/>
        </w:rPr>
        <w:t>暨數位經濟相關</w:t>
      </w:r>
      <w:r w:rsidR="00F8610D" w:rsidRPr="00600E09">
        <w:rPr>
          <w:rFonts w:hint="eastAsia"/>
          <w:color w:val="000000" w:themeColor="text1"/>
        </w:rPr>
        <w:t>產業</w:t>
      </w:r>
      <w:r w:rsidR="00913314" w:rsidRPr="00600E09">
        <w:rPr>
          <w:rFonts w:hint="eastAsia"/>
          <w:color w:val="000000" w:themeColor="text1"/>
        </w:rPr>
        <w:t>進</w:t>
      </w:r>
      <w:r w:rsidR="00913314" w:rsidRPr="009D074C">
        <w:rPr>
          <w:rFonts w:hint="eastAsia"/>
          <w:color w:val="000000" w:themeColor="text1"/>
        </w:rPr>
        <w:t>行</w:t>
      </w:r>
      <w:r w:rsidR="0094757A" w:rsidRPr="009D074C">
        <w:rPr>
          <w:rFonts w:hint="eastAsia"/>
          <w:color w:val="000000" w:themeColor="text1"/>
        </w:rPr>
        <w:t>跨領域</w:t>
      </w:r>
      <w:r w:rsidR="00913314" w:rsidRPr="009D074C">
        <w:rPr>
          <w:rFonts w:hint="eastAsia"/>
          <w:color w:val="000000" w:themeColor="text1"/>
        </w:rPr>
        <w:t>分析</w:t>
      </w:r>
      <w:r w:rsidR="0012528E" w:rsidRPr="009D074C">
        <w:rPr>
          <w:rFonts w:hint="eastAsia"/>
          <w:color w:val="000000" w:themeColor="text1"/>
        </w:rPr>
        <w:t>，最後提出產業面臨之重要人才議題</w:t>
      </w:r>
      <w:r w:rsidR="00186246" w:rsidRPr="009D074C">
        <w:rPr>
          <w:rFonts w:hint="eastAsia"/>
          <w:color w:val="000000" w:themeColor="text1"/>
        </w:rPr>
        <w:t>。</w:t>
      </w:r>
    </w:p>
    <w:p w:rsidR="005D11C7" w:rsidRPr="004B359E" w:rsidRDefault="005D11C7" w:rsidP="00EA4A1C">
      <w:pPr>
        <w:pStyle w:val="a0"/>
        <w:numPr>
          <w:ilvl w:val="0"/>
          <w:numId w:val="612"/>
        </w:numPr>
        <w:ind w:firstLineChars="0"/>
      </w:pPr>
      <w:bookmarkStart w:id="37" w:name="_Toc511048942"/>
      <w:bookmarkStart w:id="38" w:name="_Toc5219771"/>
      <w:bookmarkStart w:id="39" w:name="_Toc5220030"/>
      <w:bookmarkStart w:id="40" w:name="_Toc8639362"/>
      <w:r w:rsidRPr="004B359E">
        <w:rPr>
          <w:rFonts w:hint="eastAsia"/>
        </w:rPr>
        <w:t>產業</w:t>
      </w:r>
      <w:r w:rsidR="007854A4" w:rsidRPr="004B359E">
        <w:rPr>
          <w:rFonts w:hint="eastAsia"/>
        </w:rPr>
        <w:t>當前人才供需</w:t>
      </w:r>
      <w:r w:rsidR="0016434C" w:rsidRPr="004B359E">
        <w:rPr>
          <w:rFonts w:hint="eastAsia"/>
        </w:rPr>
        <w:t>狀</w:t>
      </w:r>
      <w:r w:rsidR="007854A4" w:rsidRPr="004B359E">
        <w:rPr>
          <w:rFonts w:hint="eastAsia"/>
        </w:rPr>
        <w:t>況</w:t>
      </w:r>
      <w:bookmarkEnd w:id="37"/>
      <w:bookmarkEnd w:id="38"/>
      <w:bookmarkEnd w:id="39"/>
      <w:bookmarkEnd w:id="40"/>
    </w:p>
    <w:p w:rsidR="005D11C7" w:rsidRPr="009D074C" w:rsidRDefault="004C5E98" w:rsidP="00413ABB">
      <w:pPr>
        <w:pStyle w:val="af6"/>
        <w:spacing w:before="108"/>
        <w:ind w:firstLine="520"/>
        <w:rPr>
          <w:color w:val="000000" w:themeColor="text1"/>
        </w:rPr>
      </w:pPr>
      <w:r w:rsidRPr="004C5E98">
        <w:rPr>
          <w:color w:val="FF0000"/>
        </w:rPr>
        <w:fldChar w:fldCharType="begin"/>
      </w:r>
      <w:r w:rsidRPr="004C5E98">
        <w:rPr>
          <w:color w:val="FF0000"/>
        </w:rPr>
        <w:instrText xml:space="preserve"> </w:instrText>
      </w:r>
      <w:r w:rsidRPr="004C5E98">
        <w:rPr>
          <w:rFonts w:hint="eastAsia"/>
          <w:color w:val="FF0000"/>
        </w:rPr>
        <w:instrText>REF _Ref5286506 \h</w:instrText>
      </w:r>
      <w:r w:rsidRPr="004C5E98">
        <w:rPr>
          <w:color w:val="FF0000"/>
        </w:rPr>
        <w:instrText xml:space="preserve"> </w:instrText>
      </w:r>
      <w:r w:rsidRPr="004C5E98">
        <w:rPr>
          <w:color w:val="FF0000"/>
        </w:rPr>
      </w:r>
      <w:r w:rsidRPr="004C5E98">
        <w:rPr>
          <w:color w:val="FF0000"/>
        </w:rPr>
        <w:fldChar w:fldCharType="separate"/>
      </w:r>
      <w:r w:rsidR="00527575" w:rsidRPr="0040488A">
        <w:rPr>
          <w:rFonts w:hint="eastAsia"/>
        </w:rPr>
        <w:t>表</w:t>
      </w:r>
      <w:r w:rsidR="00527575">
        <w:rPr>
          <w:noProof/>
        </w:rPr>
        <w:t>2</w:t>
      </w:r>
      <w:r w:rsidRPr="004C5E98">
        <w:rPr>
          <w:color w:val="FF0000"/>
        </w:rPr>
        <w:fldChar w:fldCharType="end"/>
      </w:r>
      <w:r w:rsidR="003E6EE9">
        <w:rPr>
          <w:rFonts w:hint="eastAsia"/>
        </w:rPr>
        <w:t>將產業按</w:t>
      </w:r>
      <w:r w:rsidR="003E6EE9" w:rsidRPr="00CC4444">
        <w:rPr>
          <w:rFonts w:hint="eastAsia"/>
        </w:rPr>
        <w:t>「人才充裕」</w:t>
      </w:r>
      <w:r w:rsidR="003E6EE9" w:rsidRPr="0004064C">
        <w:rPr>
          <w:rFonts w:hint="eastAsia"/>
        </w:rPr>
        <w:t>、</w:t>
      </w:r>
      <w:r w:rsidR="003E6EE9">
        <w:rPr>
          <w:rFonts w:hint="eastAsia"/>
        </w:rPr>
        <w:t>「</w:t>
      </w:r>
      <w:r w:rsidR="003E6EE9" w:rsidRPr="00CC4444">
        <w:rPr>
          <w:rFonts w:hint="eastAsia"/>
        </w:rPr>
        <w:t>供需均衡」</w:t>
      </w:r>
      <w:r w:rsidR="003E6EE9" w:rsidRPr="0004064C">
        <w:rPr>
          <w:rFonts w:hint="eastAsia"/>
        </w:rPr>
        <w:t>、</w:t>
      </w:r>
      <w:r w:rsidR="003E6EE9" w:rsidRPr="00CC4444">
        <w:rPr>
          <w:rFonts w:hint="eastAsia"/>
        </w:rPr>
        <w:t>「人才不足」</w:t>
      </w:r>
      <w:r w:rsidR="003E6EE9" w:rsidRPr="0004064C">
        <w:rPr>
          <w:rFonts w:hint="eastAsia"/>
        </w:rPr>
        <w:t>、</w:t>
      </w:r>
      <w:r w:rsidR="003E6EE9">
        <w:rPr>
          <w:rFonts w:hint="eastAsia"/>
        </w:rPr>
        <w:t>「其他</w:t>
      </w:r>
      <w:r w:rsidR="003E6EE9" w:rsidRPr="00CC4444">
        <w:rPr>
          <w:rFonts w:hint="eastAsia"/>
        </w:rPr>
        <w:t>」</w:t>
      </w:r>
      <w:r w:rsidR="003E6EE9">
        <w:rPr>
          <w:rFonts w:hint="eastAsia"/>
        </w:rPr>
        <w:t>等進行分類，</w:t>
      </w:r>
      <w:r w:rsidR="003E6EE9" w:rsidRPr="009D074C">
        <w:rPr>
          <w:rFonts w:hint="eastAsia"/>
          <w:color w:val="000000" w:themeColor="text1"/>
        </w:rPr>
        <w:t>分類標準則依據業者對於當前產業人才供需狀況之看法所做之調查</w:t>
      </w:r>
      <w:r w:rsidR="009D03FA" w:rsidRPr="009D074C">
        <w:rPr>
          <w:rFonts w:hint="eastAsia"/>
          <w:color w:val="000000" w:themeColor="text1"/>
        </w:rPr>
        <w:t>（</w:t>
      </w:r>
      <w:r w:rsidR="00BE4775" w:rsidRPr="00600E09">
        <w:rPr>
          <w:rFonts w:hint="eastAsia"/>
          <w:color w:val="000000" w:themeColor="text1"/>
        </w:rPr>
        <w:t>詳</w:t>
      </w:r>
      <w:r w:rsidRPr="009D074C">
        <w:rPr>
          <w:color w:val="000000" w:themeColor="text1"/>
        </w:rPr>
        <w:fldChar w:fldCharType="begin"/>
      </w:r>
      <w:r w:rsidRPr="009D074C">
        <w:rPr>
          <w:color w:val="000000" w:themeColor="text1"/>
        </w:rPr>
        <w:instrText xml:space="preserve"> </w:instrText>
      </w:r>
      <w:r w:rsidRPr="009D074C">
        <w:rPr>
          <w:rFonts w:hint="eastAsia"/>
          <w:color w:val="000000" w:themeColor="text1"/>
        </w:rPr>
        <w:instrText>REF _Ref5286517 \h</w:instrText>
      </w:r>
      <w:r w:rsidRPr="009D074C">
        <w:rPr>
          <w:color w:val="000000" w:themeColor="text1"/>
        </w:rPr>
        <w:instrText xml:space="preserve"> </w:instrText>
      </w:r>
      <w:r w:rsidRPr="009D074C">
        <w:rPr>
          <w:color w:val="000000" w:themeColor="text1"/>
        </w:rPr>
      </w:r>
      <w:r w:rsidRPr="009D074C">
        <w:rPr>
          <w:color w:val="000000" w:themeColor="text1"/>
        </w:rPr>
        <w:fldChar w:fldCharType="separate"/>
      </w:r>
      <w:r w:rsidR="00527575" w:rsidRPr="0040488A">
        <w:rPr>
          <w:rFonts w:hint="eastAsia"/>
        </w:rPr>
        <w:t>表</w:t>
      </w:r>
      <w:r w:rsidR="00527575">
        <w:rPr>
          <w:noProof/>
        </w:rPr>
        <w:t>3</w:t>
      </w:r>
      <w:r w:rsidRPr="009D074C">
        <w:rPr>
          <w:color w:val="000000" w:themeColor="text1"/>
        </w:rPr>
        <w:fldChar w:fldCharType="end"/>
      </w:r>
      <w:r w:rsidR="009D03FA" w:rsidRPr="009D074C">
        <w:rPr>
          <w:rFonts w:hint="eastAsia"/>
          <w:color w:val="000000" w:themeColor="text1"/>
        </w:rPr>
        <w:t>）</w:t>
      </w:r>
      <w:r w:rsidR="003E6EE9" w:rsidRPr="009D074C">
        <w:rPr>
          <w:rFonts w:hint="eastAsia"/>
          <w:color w:val="000000" w:themeColor="text1"/>
        </w:rPr>
        <w:t>。</w:t>
      </w:r>
      <w:r w:rsidR="005C30BD" w:rsidRPr="009D074C">
        <w:rPr>
          <w:rFonts w:hint="eastAsia"/>
          <w:color w:val="000000" w:themeColor="text1"/>
        </w:rPr>
        <w:t>調查結果顯示，</w:t>
      </w:r>
      <w:r w:rsidR="001C635F" w:rsidRPr="009D074C">
        <w:rPr>
          <w:rFonts w:hint="eastAsia"/>
          <w:color w:val="000000" w:themeColor="text1"/>
        </w:rPr>
        <w:t>30個產業</w:t>
      </w:r>
      <w:r w:rsidR="001C635F" w:rsidRPr="00F2245C">
        <w:rPr>
          <w:rFonts w:hint="eastAsia"/>
        </w:rPr>
        <w:t>中</w:t>
      </w:r>
      <w:r w:rsidR="00AE34C4" w:rsidRPr="00F2245C">
        <w:rPr>
          <w:rFonts w:hint="eastAsia"/>
        </w:rPr>
        <w:t>，</w:t>
      </w:r>
      <w:r w:rsidR="00F25D0A" w:rsidRPr="00600E09">
        <w:rPr>
          <w:rFonts w:hint="eastAsia"/>
          <w:color w:val="000000" w:themeColor="text1"/>
        </w:rPr>
        <w:t>除</w:t>
      </w:r>
      <w:r w:rsidR="00F2245C" w:rsidRPr="00600E09">
        <w:rPr>
          <w:rFonts w:hint="eastAsia"/>
          <w:color w:val="000000" w:themeColor="text1"/>
        </w:rPr>
        <w:t>會展產業</w:t>
      </w:r>
      <w:r w:rsidR="00F25D0A" w:rsidRPr="00600E09">
        <w:rPr>
          <w:rFonts w:hint="eastAsia"/>
          <w:color w:val="000000" w:themeColor="text1"/>
        </w:rPr>
        <w:t>未進行此</w:t>
      </w:r>
      <w:r w:rsidR="00D75C1A" w:rsidRPr="00600E09">
        <w:rPr>
          <w:rFonts w:hint="eastAsia"/>
          <w:color w:val="000000" w:themeColor="text1"/>
        </w:rPr>
        <w:t>項</w:t>
      </w:r>
      <w:r w:rsidR="00F25D0A" w:rsidRPr="00600E09">
        <w:rPr>
          <w:rFonts w:hint="eastAsia"/>
          <w:color w:val="000000" w:themeColor="text1"/>
        </w:rPr>
        <w:t>調查外，</w:t>
      </w:r>
      <w:r w:rsidR="002926D0" w:rsidRPr="00600E09">
        <w:rPr>
          <w:rFonts w:hint="eastAsia"/>
          <w:color w:val="000000" w:themeColor="text1"/>
        </w:rPr>
        <w:t>產業</w:t>
      </w:r>
      <w:r w:rsidR="00EF2475" w:rsidRPr="00600E09">
        <w:rPr>
          <w:rFonts w:hint="eastAsia"/>
          <w:color w:val="000000" w:themeColor="text1"/>
        </w:rPr>
        <w:t>中</w:t>
      </w:r>
      <w:r w:rsidR="002926D0" w:rsidRPr="00600E09">
        <w:rPr>
          <w:rFonts w:hint="eastAsia"/>
          <w:color w:val="000000" w:themeColor="text1"/>
        </w:rPr>
        <w:t>有</w:t>
      </w:r>
      <w:r w:rsidR="00FF475F" w:rsidRPr="00600E09">
        <w:rPr>
          <w:rFonts w:hint="eastAsia"/>
          <w:color w:val="000000" w:themeColor="text1"/>
        </w:rPr>
        <w:t>多數</w:t>
      </w:r>
      <w:r w:rsidR="00AE34C4" w:rsidRPr="00600E09">
        <w:rPr>
          <w:rFonts w:hint="eastAsia"/>
          <w:color w:val="000000" w:themeColor="text1"/>
        </w:rPr>
        <w:t>業者</w:t>
      </w:r>
      <w:r w:rsidR="00413ABB" w:rsidRPr="00600E09">
        <w:rPr>
          <w:rFonts w:hint="eastAsia"/>
          <w:color w:val="000000" w:themeColor="text1"/>
        </w:rPr>
        <w:t>認為</w:t>
      </w:r>
      <w:r w:rsidR="001346C7" w:rsidRPr="00600E09">
        <w:rPr>
          <w:rFonts w:hint="eastAsia"/>
          <w:color w:val="000000" w:themeColor="text1"/>
        </w:rPr>
        <w:t>人才供需狀況</w:t>
      </w:r>
      <w:r w:rsidR="00413ABB" w:rsidRPr="00600E09">
        <w:rPr>
          <w:rFonts w:hint="eastAsia"/>
          <w:color w:val="000000" w:themeColor="text1"/>
        </w:rPr>
        <w:t>處於</w:t>
      </w:r>
      <w:r w:rsidR="00445B3C" w:rsidRPr="00600E09">
        <w:rPr>
          <w:rFonts w:hint="eastAsia"/>
          <w:color w:val="000000" w:themeColor="text1"/>
        </w:rPr>
        <w:t>「供需均衡」</w:t>
      </w:r>
      <w:r w:rsidR="0025518A" w:rsidRPr="00600E09">
        <w:rPr>
          <w:rFonts w:hint="eastAsia"/>
          <w:color w:val="000000" w:themeColor="text1"/>
        </w:rPr>
        <w:t>之產業</w:t>
      </w:r>
      <w:r w:rsidR="005F6239" w:rsidRPr="00600E09">
        <w:rPr>
          <w:rFonts w:hint="eastAsia"/>
          <w:color w:val="000000" w:themeColor="text1"/>
        </w:rPr>
        <w:t>有15項</w:t>
      </w:r>
      <w:r w:rsidR="0082347D" w:rsidRPr="00600E09">
        <w:rPr>
          <w:rFonts w:hint="eastAsia"/>
          <w:color w:val="000000" w:themeColor="text1"/>
        </w:rPr>
        <w:t>，</w:t>
      </w:r>
      <w:r w:rsidR="00445B3C" w:rsidRPr="00600E09">
        <w:rPr>
          <w:rFonts w:hint="eastAsia"/>
          <w:color w:val="000000" w:themeColor="text1"/>
        </w:rPr>
        <w:t>認</w:t>
      </w:r>
      <w:r w:rsidR="00445B3C" w:rsidRPr="009D074C">
        <w:rPr>
          <w:rFonts w:hint="eastAsia"/>
          <w:color w:val="000000" w:themeColor="text1"/>
        </w:rPr>
        <w:t>為處於「人才不足」之產業</w:t>
      </w:r>
      <w:r w:rsidR="00313196" w:rsidRPr="009D074C">
        <w:rPr>
          <w:rFonts w:hint="eastAsia"/>
          <w:color w:val="000000" w:themeColor="text1"/>
        </w:rPr>
        <w:t>有</w:t>
      </w:r>
      <w:r w:rsidR="00195AD4" w:rsidRPr="009D074C">
        <w:rPr>
          <w:rFonts w:hint="eastAsia"/>
          <w:color w:val="000000" w:themeColor="text1"/>
        </w:rPr>
        <w:t>8</w:t>
      </w:r>
      <w:r w:rsidR="00313196" w:rsidRPr="009D074C">
        <w:rPr>
          <w:rFonts w:hint="eastAsia"/>
          <w:color w:val="000000" w:themeColor="text1"/>
        </w:rPr>
        <w:t>項</w:t>
      </w:r>
      <w:r w:rsidR="006F014D" w:rsidRPr="009D074C">
        <w:rPr>
          <w:rFonts w:hint="eastAsia"/>
          <w:color w:val="000000" w:themeColor="text1"/>
        </w:rPr>
        <w:t>，</w:t>
      </w:r>
      <w:r w:rsidR="00B75D8A" w:rsidRPr="009D074C">
        <w:rPr>
          <w:rFonts w:hint="eastAsia"/>
          <w:color w:val="000000" w:themeColor="text1"/>
        </w:rPr>
        <w:t>認為</w:t>
      </w:r>
      <w:r w:rsidR="00DA788B" w:rsidRPr="009D074C">
        <w:rPr>
          <w:rFonts w:hint="eastAsia"/>
          <w:color w:val="000000" w:themeColor="text1"/>
        </w:rPr>
        <w:t>「人才不足」</w:t>
      </w:r>
      <w:r w:rsidR="00ED447D" w:rsidRPr="009D074C">
        <w:rPr>
          <w:rFonts w:hint="eastAsia"/>
          <w:color w:val="000000" w:themeColor="text1"/>
        </w:rPr>
        <w:t>與</w:t>
      </w:r>
      <w:r w:rsidR="00460209" w:rsidRPr="009D074C">
        <w:rPr>
          <w:rFonts w:hint="eastAsia"/>
          <w:color w:val="000000" w:themeColor="text1"/>
        </w:rPr>
        <w:t>「</w:t>
      </w:r>
      <w:r w:rsidR="00DA788B" w:rsidRPr="009D074C">
        <w:rPr>
          <w:rFonts w:hint="eastAsia"/>
          <w:color w:val="000000" w:themeColor="text1"/>
        </w:rPr>
        <w:t>供需均衡」</w:t>
      </w:r>
      <w:r w:rsidR="00F97B56" w:rsidRPr="009D074C">
        <w:rPr>
          <w:rFonts w:hint="eastAsia"/>
          <w:color w:val="000000" w:themeColor="text1"/>
        </w:rPr>
        <w:t>之業者</w:t>
      </w:r>
      <w:r w:rsidR="007B6506" w:rsidRPr="009D074C">
        <w:rPr>
          <w:rFonts w:hint="eastAsia"/>
          <w:color w:val="000000" w:themeColor="text1"/>
        </w:rPr>
        <w:t>所占比率相當</w:t>
      </w:r>
      <w:r w:rsidR="00ED447D" w:rsidRPr="009D074C">
        <w:rPr>
          <w:rFonts w:hint="eastAsia"/>
          <w:color w:val="000000" w:themeColor="text1"/>
        </w:rPr>
        <w:t>之產業</w:t>
      </w:r>
      <w:r w:rsidR="006F014D" w:rsidRPr="009D074C">
        <w:rPr>
          <w:rFonts w:hint="eastAsia"/>
          <w:color w:val="000000" w:themeColor="text1"/>
        </w:rPr>
        <w:t>有</w:t>
      </w:r>
      <w:r w:rsidR="007B6506" w:rsidRPr="009D074C">
        <w:rPr>
          <w:rFonts w:hint="eastAsia"/>
          <w:color w:val="000000" w:themeColor="text1"/>
        </w:rPr>
        <w:t>5項</w:t>
      </w:r>
      <w:r w:rsidR="003F5FB3" w:rsidRPr="009D074C">
        <w:rPr>
          <w:rFonts w:hint="eastAsia"/>
          <w:color w:val="000000" w:themeColor="text1"/>
        </w:rPr>
        <w:t>，</w:t>
      </w:r>
      <w:r w:rsidR="00BC6B05" w:rsidRPr="009D074C">
        <w:rPr>
          <w:rFonts w:hint="eastAsia"/>
          <w:color w:val="000000" w:themeColor="text1"/>
        </w:rPr>
        <w:t>而</w:t>
      </w:r>
      <w:r w:rsidR="00ED447D" w:rsidRPr="009D074C">
        <w:rPr>
          <w:rFonts w:hint="eastAsia"/>
          <w:color w:val="000000" w:themeColor="text1"/>
        </w:rPr>
        <w:t>認為</w:t>
      </w:r>
      <w:r w:rsidR="00BF3E71" w:rsidRPr="009D074C">
        <w:rPr>
          <w:rFonts w:hint="eastAsia"/>
          <w:color w:val="000000" w:themeColor="text1"/>
        </w:rPr>
        <w:t>「人才充裕」與</w:t>
      </w:r>
      <w:r w:rsidR="00460209" w:rsidRPr="009D074C">
        <w:rPr>
          <w:rFonts w:hint="eastAsia"/>
          <w:color w:val="000000" w:themeColor="text1"/>
        </w:rPr>
        <w:t>「</w:t>
      </w:r>
      <w:r w:rsidR="006043B1" w:rsidRPr="009D074C">
        <w:rPr>
          <w:rFonts w:hint="eastAsia"/>
          <w:color w:val="000000" w:themeColor="text1"/>
        </w:rPr>
        <w:t>供需均衡」</w:t>
      </w:r>
      <w:r w:rsidR="00B75D8A" w:rsidRPr="009D074C">
        <w:rPr>
          <w:rFonts w:hint="eastAsia"/>
          <w:color w:val="000000" w:themeColor="text1"/>
        </w:rPr>
        <w:t>所占比率大致相同</w:t>
      </w:r>
      <w:r w:rsidR="00ED447D" w:rsidRPr="009D074C">
        <w:rPr>
          <w:rFonts w:hint="eastAsia"/>
          <w:color w:val="000000" w:themeColor="text1"/>
        </w:rPr>
        <w:t>之</w:t>
      </w:r>
      <w:r w:rsidR="001054BC" w:rsidRPr="009D074C">
        <w:rPr>
          <w:rFonts w:hint="eastAsia"/>
          <w:color w:val="000000" w:themeColor="text1"/>
        </w:rPr>
        <w:t>產業</w:t>
      </w:r>
      <w:r w:rsidR="00A93F6C" w:rsidRPr="009D074C">
        <w:rPr>
          <w:rFonts w:hint="eastAsia"/>
          <w:color w:val="000000" w:themeColor="text1"/>
        </w:rPr>
        <w:t>有１項</w:t>
      </w:r>
      <w:r w:rsidR="00636551" w:rsidRPr="009D074C">
        <w:rPr>
          <w:rFonts w:hint="eastAsia"/>
          <w:color w:val="000000" w:themeColor="text1"/>
        </w:rPr>
        <w:t>，</w:t>
      </w:r>
      <w:r w:rsidR="0005349D" w:rsidRPr="009D074C">
        <w:rPr>
          <w:rFonts w:hint="eastAsia"/>
          <w:color w:val="000000" w:themeColor="text1"/>
        </w:rPr>
        <w:t>整體而言，</w:t>
      </w:r>
      <w:r w:rsidR="00CA4FD6" w:rsidRPr="009D074C">
        <w:rPr>
          <w:rFonts w:hint="eastAsia"/>
          <w:color w:val="000000" w:themeColor="text1"/>
        </w:rPr>
        <w:t>近半數的產業人才供需現況</w:t>
      </w:r>
      <w:r w:rsidR="00F55915" w:rsidRPr="009D074C">
        <w:rPr>
          <w:rFonts w:hint="eastAsia"/>
          <w:color w:val="000000" w:themeColor="text1"/>
        </w:rPr>
        <w:t>大致為</w:t>
      </w:r>
      <w:r w:rsidR="00CA4FD6" w:rsidRPr="009D074C">
        <w:rPr>
          <w:rFonts w:hint="eastAsia"/>
          <w:color w:val="000000" w:themeColor="text1"/>
        </w:rPr>
        <w:t>均衡</w:t>
      </w:r>
      <w:r w:rsidR="00F55915" w:rsidRPr="009D074C">
        <w:rPr>
          <w:rFonts w:hint="eastAsia"/>
          <w:color w:val="000000" w:themeColor="text1"/>
        </w:rPr>
        <w:t>狀況</w:t>
      </w:r>
      <w:r w:rsidR="00944650" w:rsidRPr="009D074C">
        <w:rPr>
          <w:rFonts w:hint="eastAsia"/>
          <w:color w:val="000000" w:themeColor="text1"/>
        </w:rPr>
        <w:t>。</w:t>
      </w:r>
    </w:p>
    <w:p w:rsidR="00BB6ECE" w:rsidRPr="00D96550" w:rsidRDefault="00BB6ECE" w:rsidP="00BB6ECE">
      <w:pPr>
        <w:pStyle w:val="-0"/>
        <w:spacing w:beforeLines="30" w:before="108" w:beforeAutospacing="0"/>
      </w:pPr>
      <w:bookmarkStart w:id="41" w:name="_Ref5286506"/>
      <w:bookmarkStart w:id="42" w:name="_Toc9256818"/>
      <w:r w:rsidRPr="0040488A">
        <w:rPr>
          <w:rFonts w:hint="eastAsia"/>
        </w:rPr>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2</w:t>
      </w:r>
      <w:r w:rsidR="002C7942" w:rsidRPr="0040488A">
        <w:fldChar w:fldCharType="end"/>
      </w:r>
      <w:bookmarkEnd w:id="41"/>
      <w:r w:rsidRPr="0040488A">
        <w:rPr>
          <w:rFonts w:hint="eastAsia"/>
        </w:rPr>
        <w:t xml:space="preserve"> </w:t>
      </w:r>
      <w:r w:rsidR="000862DA">
        <w:rPr>
          <w:rFonts w:hint="eastAsia"/>
        </w:rPr>
        <w:t xml:space="preserve"> </w:t>
      </w:r>
      <w:r w:rsidRPr="0040488A">
        <w:rPr>
          <w:rFonts w:hint="eastAsia"/>
        </w:rPr>
        <w:t xml:space="preserve"> </w:t>
      </w:r>
      <w:r w:rsidR="002677DD">
        <w:rPr>
          <w:rFonts w:hint="eastAsia"/>
        </w:rPr>
        <w:t>107年</w:t>
      </w:r>
      <w:r w:rsidRPr="0040488A">
        <w:rPr>
          <w:rFonts w:hint="eastAsia"/>
        </w:rPr>
        <w:t>重點產業當前人才</w:t>
      </w:r>
      <w:r w:rsidRPr="00D96550">
        <w:rPr>
          <w:rFonts w:hint="eastAsia"/>
        </w:rPr>
        <w:t>供需情形</w:t>
      </w:r>
      <w:r w:rsidR="00E67653" w:rsidRPr="00D96550">
        <w:rPr>
          <w:rFonts w:hint="eastAsia"/>
        </w:rPr>
        <w:t>－整體</w:t>
      </w:r>
      <w:bookmarkEnd w:id="42"/>
    </w:p>
    <w:tbl>
      <w:tblPr>
        <w:tblStyle w:val="a8"/>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42"/>
        <w:gridCol w:w="7256"/>
      </w:tblGrid>
      <w:tr w:rsidR="00BB6ECE" w:rsidRPr="0040488A" w:rsidTr="00AA4DD0">
        <w:tc>
          <w:tcPr>
            <w:tcW w:w="2042" w:type="dxa"/>
            <w:shd w:val="clear" w:color="auto" w:fill="C2D69B" w:themeFill="accent3" w:themeFillTint="99"/>
            <w:vAlign w:val="center"/>
          </w:tcPr>
          <w:p w:rsidR="00BB6ECE" w:rsidRPr="0040488A" w:rsidRDefault="00BB6ECE" w:rsidP="004A2BD4">
            <w:pPr>
              <w:keepNext/>
              <w:snapToGrid w:val="0"/>
              <w:spacing w:line="300" w:lineRule="exact"/>
              <w:jc w:val="center"/>
              <w:rPr>
                <w:rFonts w:ascii="微軟正黑體" w:eastAsia="微軟正黑體" w:hAnsi="微軟正黑體"/>
                <w:b/>
              </w:rPr>
            </w:pPr>
            <w:r w:rsidRPr="0040488A">
              <w:rPr>
                <w:rFonts w:ascii="微軟正黑體" w:eastAsia="微軟正黑體" w:hAnsi="微軟正黑體" w:cs="Arial" w:hint="eastAsia"/>
                <w:b/>
                <w:kern w:val="0"/>
                <w:sz w:val="23"/>
                <w:szCs w:val="23"/>
              </w:rPr>
              <w:t>廠商對當前</w:t>
            </w:r>
            <w:r w:rsidRPr="0040488A">
              <w:rPr>
                <w:rFonts w:ascii="微軟正黑體" w:eastAsia="微軟正黑體" w:hAnsi="微軟正黑體" w:cs="Arial"/>
                <w:b/>
                <w:kern w:val="0"/>
                <w:sz w:val="23"/>
                <w:szCs w:val="23"/>
              </w:rPr>
              <w:br/>
            </w:r>
            <w:r w:rsidRPr="0040488A">
              <w:rPr>
                <w:rFonts w:ascii="微軟正黑體" w:eastAsia="微軟正黑體" w:hAnsi="微軟正黑體" w:cs="Arial" w:hint="eastAsia"/>
                <w:b/>
                <w:kern w:val="0"/>
                <w:sz w:val="23"/>
                <w:szCs w:val="23"/>
              </w:rPr>
              <w:t>人才供需之看法</w:t>
            </w:r>
          </w:p>
        </w:tc>
        <w:tc>
          <w:tcPr>
            <w:tcW w:w="7256" w:type="dxa"/>
            <w:shd w:val="clear" w:color="auto" w:fill="C2D69B" w:themeFill="accent3" w:themeFillTint="99"/>
            <w:vAlign w:val="center"/>
          </w:tcPr>
          <w:p w:rsidR="00BB6ECE" w:rsidRPr="0040488A" w:rsidRDefault="00BB6ECE" w:rsidP="004A2BD4">
            <w:pPr>
              <w:keepNext/>
              <w:snapToGrid w:val="0"/>
              <w:spacing w:line="300" w:lineRule="exact"/>
              <w:jc w:val="center"/>
              <w:rPr>
                <w:rFonts w:ascii="微軟正黑體" w:eastAsia="微軟正黑體" w:hAnsi="微軟正黑體"/>
                <w:b/>
              </w:rPr>
            </w:pPr>
            <w:r w:rsidRPr="0040488A">
              <w:rPr>
                <w:rFonts w:ascii="微軟正黑體" w:eastAsia="微軟正黑體" w:hAnsi="微軟正黑體" w:hint="eastAsia"/>
                <w:b/>
              </w:rPr>
              <w:t>重點產業</w:t>
            </w:r>
          </w:p>
        </w:tc>
      </w:tr>
      <w:tr w:rsidR="00BB6ECE" w:rsidRPr="0040488A" w:rsidTr="00AA4DD0">
        <w:tc>
          <w:tcPr>
            <w:tcW w:w="2042" w:type="dxa"/>
            <w:vAlign w:val="center"/>
          </w:tcPr>
          <w:p w:rsidR="00BB6ECE" w:rsidRPr="0093199F" w:rsidRDefault="00BB6ECE" w:rsidP="004A2BD4">
            <w:pPr>
              <w:keepNext/>
              <w:snapToGrid w:val="0"/>
              <w:spacing w:line="300" w:lineRule="exact"/>
              <w:jc w:val="center"/>
              <w:rPr>
                <w:rFonts w:ascii="微軟正黑體" w:eastAsia="微軟正黑體" w:hAnsi="微軟正黑體" w:cs="Arial"/>
                <w:kern w:val="0"/>
                <w:sz w:val="23"/>
                <w:szCs w:val="23"/>
              </w:rPr>
            </w:pPr>
            <w:r w:rsidRPr="0093199F">
              <w:rPr>
                <w:rFonts w:ascii="微軟正黑體" w:eastAsia="微軟正黑體" w:hAnsi="微軟正黑體" w:cs="Arial" w:hint="eastAsia"/>
                <w:kern w:val="0"/>
                <w:sz w:val="23"/>
                <w:szCs w:val="23"/>
              </w:rPr>
              <w:t>人才充裕</w:t>
            </w:r>
          </w:p>
        </w:tc>
        <w:tc>
          <w:tcPr>
            <w:tcW w:w="7256" w:type="dxa"/>
          </w:tcPr>
          <w:p w:rsidR="00BB6ECE" w:rsidRPr="0093199F" w:rsidRDefault="00BB6ECE" w:rsidP="004A2BD4">
            <w:pPr>
              <w:keepNext/>
              <w:snapToGrid w:val="0"/>
              <w:spacing w:line="300" w:lineRule="exact"/>
              <w:jc w:val="both"/>
              <w:rPr>
                <w:rFonts w:ascii="微軟正黑體" w:eastAsia="微軟正黑體" w:hAnsi="微軟正黑體"/>
                <w:sz w:val="23"/>
                <w:szCs w:val="23"/>
              </w:rPr>
            </w:pPr>
            <w:r w:rsidRPr="0093199F">
              <w:rPr>
                <w:rFonts w:ascii="微軟正黑體" w:eastAsia="微軟正黑體" w:hAnsi="微軟正黑體" w:hint="eastAsia"/>
                <w:sz w:val="23"/>
                <w:szCs w:val="23"/>
              </w:rPr>
              <w:t>無</w:t>
            </w:r>
          </w:p>
        </w:tc>
      </w:tr>
      <w:tr w:rsidR="00BB6ECE" w:rsidRPr="0040488A" w:rsidTr="00AA4DD0">
        <w:tc>
          <w:tcPr>
            <w:tcW w:w="2042" w:type="dxa"/>
            <w:vAlign w:val="center"/>
          </w:tcPr>
          <w:p w:rsidR="00BB6ECE" w:rsidRPr="0093199F" w:rsidRDefault="00BB6ECE" w:rsidP="004A2BD4">
            <w:pPr>
              <w:keepNext/>
              <w:snapToGrid w:val="0"/>
              <w:spacing w:line="300" w:lineRule="exact"/>
              <w:jc w:val="center"/>
              <w:rPr>
                <w:rFonts w:ascii="微軟正黑體" w:eastAsia="微軟正黑體" w:hAnsi="微軟正黑體" w:cs="Arial"/>
                <w:kern w:val="0"/>
                <w:sz w:val="23"/>
                <w:szCs w:val="23"/>
              </w:rPr>
            </w:pPr>
            <w:r w:rsidRPr="0093199F">
              <w:rPr>
                <w:rFonts w:ascii="微軟正黑體" w:eastAsia="微軟正黑體" w:hAnsi="微軟正黑體" w:cs="Arial" w:hint="eastAsia"/>
                <w:kern w:val="0"/>
                <w:sz w:val="23"/>
                <w:szCs w:val="23"/>
              </w:rPr>
              <w:t>供需均衡</w:t>
            </w:r>
          </w:p>
        </w:tc>
        <w:tc>
          <w:tcPr>
            <w:tcW w:w="7256" w:type="dxa"/>
            <w:vAlign w:val="center"/>
          </w:tcPr>
          <w:p w:rsidR="00BB6ECE" w:rsidRPr="002677DD" w:rsidRDefault="00BB6ECE" w:rsidP="002677DD">
            <w:pPr>
              <w:pStyle w:val="a6"/>
              <w:keepNext/>
              <w:numPr>
                <w:ilvl w:val="0"/>
                <w:numId w:val="613"/>
              </w:numPr>
              <w:snapToGrid w:val="0"/>
              <w:spacing w:line="300" w:lineRule="exact"/>
              <w:ind w:leftChars="0" w:left="226" w:hanging="226"/>
              <w:jc w:val="both"/>
              <w:rPr>
                <w:rFonts w:ascii="微軟正黑體" w:eastAsia="微軟正黑體" w:hAnsi="微軟正黑體"/>
                <w:b/>
                <w:sz w:val="23"/>
                <w:szCs w:val="23"/>
              </w:rPr>
            </w:pPr>
            <w:r w:rsidRPr="0093199F">
              <w:rPr>
                <w:rFonts w:ascii="微軟正黑體" w:eastAsia="微軟正黑體" w:hAnsi="微軟正黑體" w:hint="eastAsia"/>
                <w:b/>
                <w:sz w:val="23"/>
                <w:szCs w:val="23"/>
              </w:rPr>
              <w:t>5+2</w:t>
            </w:r>
            <w:r w:rsidR="002677DD" w:rsidRPr="002677DD">
              <w:rPr>
                <w:rFonts w:ascii="微軟正黑體" w:eastAsia="微軟正黑體" w:hAnsi="微軟正黑體" w:hint="eastAsia"/>
                <w:b/>
                <w:sz w:val="23"/>
                <w:szCs w:val="23"/>
              </w:rPr>
              <w:t>暨數位經濟</w:t>
            </w:r>
            <w:r w:rsidR="001300AC">
              <w:rPr>
                <w:rFonts w:ascii="微軟正黑體" w:eastAsia="微軟正黑體" w:hAnsi="微軟正黑體" w:hint="eastAsia"/>
                <w:b/>
                <w:sz w:val="23"/>
                <w:szCs w:val="23"/>
              </w:rPr>
              <w:t>相關</w:t>
            </w:r>
            <w:r w:rsidRPr="0093199F">
              <w:rPr>
                <w:rFonts w:ascii="微軟正黑體" w:eastAsia="微軟正黑體" w:hAnsi="微軟正黑體" w:hint="eastAsia"/>
                <w:b/>
                <w:sz w:val="23"/>
                <w:szCs w:val="23"/>
              </w:rPr>
              <w:t>產業：</w:t>
            </w:r>
            <w:r w:rsidRPr="002677DD">
              <w:rPr>
                <w:rFonts w:ascii="微軟正黑體" w:eastAsia="微軟正黑體" w:hAnsi="微軟正黑體" w:hint="eastAsia"/>
                <w:sz w:val="23"/>
                <w:szCs w:val="23"/>
              </w:rPr>
              <w:t>國防航太、太陽能光電、IC設計、資料服務、循環經濟、家禽科技化設施設備、有機農業、多元加工技術</w:t>
            </w:r>
          </w:p>
          <w:p w:rsidR="00BB6ECE" w:rsidRDefault="00BB6ECE" w:rsidP="00EA4A1C">
            <w:pPr>
              <w:pStyle w:val="a6"/>
              <w:keepNext/>
              <w:numPr>
                <w:ilvl w:val="0"/>
                <w:numId w:val="613"/>
              </w:numPr>
              <w:snapToGrid w:val="0"/>
              <w:spacing w:line="300" w:lineRule="exact"/>
              <w:ind w:leftChars="0" w:left="226" w:hanging="226"/>
              <w:jc w:val="both"/>
              <w:rPr>
                <w:rFonts w:ascii="微軟正黑體" w:eastAsia="微軟正黑體" w:hAnsi="微軟正黑體" w:cs="Arial"/>
                <w:kern w:val="0"/>
                <w:sz w:val="23"/>
                <w:szCs w:val="23"/>
              </w:rPr>
            </w:pPr>
            <w:r w:rsidRPr="0093199F">
              <w:rPr>
                <w:rFonts w:ascii="微軟正黑體" w:eastAsia="微軟正黑體" w:hAnsi="微軟正黑體" w:hint="eastAsia"/>
                <w:b/>
                <w:sz w:val="23"/>
                <w:szCs w:val="23"/>
              </w:rPr>
              <w:t>非5+2暨數位經濟</w:t>
            </w:r>
            <w:r w:rsidR="001300AC">
              <w:rPr>
                <w:rFonts w:ascii="微軟正黑體" w:eastAsia="微軟正黑體" w:hAnsi="微軟正黑體" w:hint="eastAsia"/>
                <w:b/>
                <w:sz w:val="23"/>
                <w:szCs w:val="23"/>
              </w:rPr>
              <w:t>之其他重點</w:t>
            </w:r>
            <w:r w:rsidRPr="0093199F">
              <w:rPr>
                <w:rFonts w:ascii="微軟正黑體" w:eastAsia="微軟正黑體" w:hAnsi="微軟正黑體" w:hint="eastAsia"/>
                <w:b/>
                <w:sz w:val="23"/>
                <w:szCs w:val="23"/>
              </w:rPr>
              <w:t>產業：</w:t>
            </w:r>
            <w:r w:rsidRPr="0093199F">
              <w:rPr>
                <w:rFonts w:ascii="微軟正黑體" w:eastAsia="微軟正黑體" w:hAnsi="微軟正黑體" w:cs="Arial" w:hint="eastAsia"/>
                <w:kern w:val="0"/>
                <w:sz w:val="23"/>
                <w:szCs w:val="23"/>
              </w:rPr>
              <w:t>觀光、倉儲、健康福祉、電影內容、電視內容、銀行、期貨</w:t>
            </w:r>
          </w:p>
          <w:p w:rsidR="004A2BD4" w:rsidRPr="0093199F" w:rsidRDefault="004A2BD4" w:rsidP="00EA4A1C">
            <w:pPr>
              <w:pStyle w:val="a6"/>
              <w:keepNext/>
              <w:numPr>
                <w:ilvl w:val="0"/>
                <w:numId w:val="613"/>
              </w:numPr>
              <w:snapToGrid w:val="0"/>
              <w:spacing w:line="300" w:lineRule="exact"/>
              <w:ind w:leftChars="0" w:left="226" w:hanging="226"/>
              <w:jc w:val="both"/>
              <w:rPr>
                <w:rFonts w:ascii="微軟正黑體" w:eastAsia="微軟正黑體" w:hAnsi="微軟正黑體" w:cs="Arial"/>
                <w:kern w:val="0"/>
                <w:sz w:val="23"/>
                <w:szCs w:val="23"/>
              </w:rPr>
            </w:pPr>
            <w:r>
              <w:rPr>
                <w:rFonts w:ascii="微軟正黑體" w:eastAsia="微軟正黑體" w:hAnsi="微軟正黑體" w:hint="eastAsia"/>
                <w:b/>
                <w:sz w:val="23"/>
                <w:szCs w:val="23"/>
              </w:rPr>
              <w:t>共計15項產業</w:t>
            </w:r>
          </w:p>
        </w:tc>
      </w:tr>
      <w:tr w:rsidR="00BB6ECE" w:rsidRPr="0040488A" w:rsidTr="00AA4DD0">
        <w:tc>
          <w:tcPr>
            <w:tcW w:w="2042" w:type="dxa"/>
            <w:vAlign w:val="center"/>
          </w:tcPr>
          <w:p w:rsidR="00BB6ECE" w:rsidRPr="0093199F" w:rsidRDefault="00BB6ECE" w:rsidP="004A2BD4">
            <w:pPr>
              <w:keepNext/>
              <w:snapToGrid w:val="0"/>
              <w:spacing w:line="300" w:lineRule="exact"/>
              <w:jc w:val="center"/>
              <w:rPr>
                <w:rFonts w:ascii="微軟正黑體" w:eastAsia="微軟正黑體" w:hAnsi="微軟正黑體" w:cs="Arial"/>
                <w:kern w:val="0"/>
                <w:sz w:val="23"/>
                <w:szCs w:val="23"/>
              </w:rPr>
            </w:pPr>
            <w:r w:rsidRPr="0093199F">
              <w:rPr>
                <w:rFonts w:ascii="微軟正黑體" w:eastAsia="微軟正黑體" w:hAnsi="微軟正黑體" w:cs="Arial" w:hint="eastAsia"/>
                <w:kern w:val="0"/>
                <w:sz w:val="23"/>
                <w:szCs w:val="23"/>
              </w:rPr>
              <w:t>人才不足</w:t>
            </w:r>
          </w:p>
        </w:tc>
        <w:tc>
          <w:tcPr>
            <w:tcW w:w="7256" w:type="dxa"/>
          </w:tcPr>
          <w:p w:rsidR="00BB6ECE" w:rsidRPr="002677DD" w:rsidRDefault="00BB6ECE" w:rsidP="002677DD">
            <w:pPr>
              <w:pStyle w:val="a6"/>
              <w:keepNext/>
              <w:numPr>
                <w:ilvl w:val="0"/>
                <w:numId w:val="613"/>
              </w:numPr>
              <w:snapToGrid w:val="0"/>
              <w:spacing w:line="300" w:lineRule="exact"/>
              <w:ind w:leftChars="0" w:left="226" w:hanging="226"/>
              <w:jc w:val="both"/>
              <w:rPr>
                <w:rFonts w:ascii="微軟正黑體" w:eastAsia="微軟正黑體" w:hAnsi="微軟正黑體"/>
                <w:sz w:val="23"/>
                <w:szCs w:val="23"/>
              </w:rPr>
            </w:pPr>
            <w:r w:rsidRPr="0093199F">
              <w:rPr>
                <w:rFonts w:ascii="微軟正黑體" w:eastAsia="微軟正黑體" w:hAnsi="微軟正黑體" w:hint="eastAsia"/>
                <w:b/>
                <w:sz w:val="23"/>
                <w:szCs w:val="23"/>
              </w:rPr>
              <w:t>5+2</w:t>
            </w:r>
            <w:r w:rsidR="002677DD" w:rsidRPr="002677DD">
              <w:rPr>
                <w:rFonts w:ascii="微軟正黑體" w:eastAsia="微軟正黑體" w:hAnsi="微軟正黑體" w:hint="eastAsia"/>
                <w:b/>
                <w:sz w:val="23"/>
                <w:szCs w:val="23"/>
              </w:rPr>
              <w:t>暨數位經濟</w:t>
            </w:r>
            <w:r w:rsidR="001300AC">
              <w:rPr>
                <w:rFonts w:ascii="微軟正黑體" w:eastAsia="微軟正黑體" w:hAnsi="微軟正黑體" w:hint="eastAsia"/>
                <w:b/>
                <w:sz w:val="23"/>
                <w:szCs w:val="23"/>
              </w:rPr>
              <w:t>相關</w:t>
            </w:r>
            <w:r w:rsidRPr="0093199F">
              <w:rPr>
                <w:rFonts w:ascii="微軟正黑體" w:eastAsia="微軟正黑體" w:hAnsi="微軟正黑體" w:hint="eastAsia"/>
                <w:b/>
                <w:sz w:val="23"/>
                <w:szCs w:val="23"/>
              </w:rPr>
              <w:t>產業：</w:t>
            </w:r>
            <w:r w:rsidRPr="002677DD">
              <w:rPr>
                <w:rFonts w:ascii="微軟正黑體" w:eastAsia="微軟正黑體" w:hAnsi="微軟正黑體" w:hint="eastAsia"/>
                <w:sz w:val="23"/>
                <w:szCs w:val="23"/>
              </w:rPr>
              <w:t>智慧機械、造船、生醫、家畜科技化設施設備、智慧養殖漁業、智慧農業機械</w:t>
            </w:r>
            <w:r w:rsidR="002677DD" w:rsidRPr="002677DD">
              <w:rPr>
                <w:rFonts w:ascii="微軟正黑體" w:eastAsia="微軟正黑體" w:hAnsi="微軟正黑體" w:cs="Arial" w:hint="eastAsia"/>
                <w:kern w:val="0"/>
                <w:sz w:val="23"/>
                <w:szCs w:val="23"/>
              </w:rPr>
              <w:t>、</w:t>
            </w:r>
            <w:r w:rsidR="002677DD" w:rsidRPr="002006F9">
              <w:rPr>
                <w:rFonts w:ascii="微軟正黑體" w:eastAsia="微軟正黑體" w:hAnsi="微軟正黑體" w:hint="eastAsia"/>
                <w:sz w:val="23"/>
                <w:szCs w:val="23"/>
              </w:rPr>
              <w:t>人工智慧應</w:t>
            </w:r>
            <w:r w:rsidR="002677DD" w:rsidRPr="002006F9">
              <w:rPr>
                <w:rFonts w:ascii="微軟正黑體" w:eastAsia="微軟正黑體" w:hAnsi="微軟正黑體" w:cs="Arial" w:hint="eastAsia"/>
                <w:kern w:val="0"/>
                <w:sz w:val="23"/>
                <w:szCs w:val="23"/>
              </w:rPr>
              <w:t>用服</w:t>
            </w:r>
            <w:r w:rsidR="002677DD" w:rsidRPr="0093199F">
              <w:rPr>
                <w:rFonts w:ascii="微軟正黑體" w:eastAsia="微軟正黑體" w:hAnsi="微軟正黑體" w:cs="Arial" w:hint="eastAsia"/>
                <w:kern w:val="0"/>
                <w:sz w:val="23"/>
                <w:szCs w:val="23"/>
              </w:rPr>
              <w:t>務</w:t>
            </w:r>
          </w:p>
          <w:p w:rsidR="00BB6ECE" w:rsidRPr="002677DD" w:rsidRDefault="00BB6ECE" w:rsidP="00EA4A1C">
            <w:pPr>
              <w:pStyle w:val="a6"/>
              <w:keepNext/>
              <w:numPr>
                <w:ilvl w:val="0"/>
                <w:numId w:val="613"/>
              </w:numPr>
              <w:snapToGrid w:val="0"/>
              <w:spacing w:line="300" w:lineRule="exact"/>
              <w:ind w:leftChars="0" w:left="226" w:hanging="226"/>
              <w:jc w:val="both"/>
              <w:rPr>
                <w:rFonts w:ascii="微軟正黑體" w:eastAsia="微軟正黑體" w:hAnsi="微軟正黑體"/>
                <w:sz w:val="23"/>
                <w:szCs w:val="23"/>
              </w:rPr>
            </w:pPr>
            <w:r w:rsidRPr="002677DD">
              <w:rPr>
                <w:rFonts w:ascii="微軟正黑體" w:eastAsia="微軟正黑體" w:hAnsi="微軟正黑體" w:hint="eastAsia"/>
                <w:b/>
                <w:sz w:val="23"/>
                <w:szCs w:val="23"/>
              </w:rPr>
              <w:t>非5+2暨數位經濟</w:t>
            </w:r>
            <w:r w:rsidR="001300AC">
              <w:rPr>
                <w:rFonts w:ascii="微軟正黑體" w:eastAsia="微軟正黑體" w:hAnsi="微軟正黑體" w:hint="eastAsia"/>
                <w:b/>
                <w:sz w:val="23"/>
                <w:szCs w:val="23"/>
              </w:rPr>
              <w:t>之其他重點</w:t>
            </w:r>
            <w:r w:rsidRPr="002677DD">
              <w:rPr>
                <w:rFonts w:ascii="微軟正黑體" w:eastAsia="微軟正黑體" w:hAnsi="微軟正黑體" w:hint="eastAsia"/>
                <w:b/>
                <w:sz w:val="23"/>
                <w:szCs w:val="23"/>
              </w:rPr>
              <w:t>產業：</w:t>
            </w:r>
            <w:r w:rsidRPr="002677DD">
              <w:rPr>
                <w:rFonts w:ascii="微軟正黑體" w:eastAsia="微軟正黑體" w:hAnsi="微軟正黑體" w:cs="Arial" w:hint="eastAsia"/>
                <w:kern w:val="0"/>
                <w:sz w:val="23"/>
                <w:szCs w:val="23"/>
              </w:rPr>
              <w:t>保險</w:t>
            </w:r>
          </w:p>
          <w:p w:rsidR="004A2BD4" w:rsidRPr="0093199F" w:rsidRDefault="004A2BD4" w:rsidP="00EA4A1C">
            <w:pPr>
              <w:pStyle w:val="a6"/>
              <w:keepNext/>
              <w:numPr>
                <w:ilvl w:val="0"/>
                <w:numId w:val="613"/>
              </w:numPr>
              <w:snapToGrid w:val="0"/>
              <w:spacing w:line="300" w:lineRule="exact"/>
              <w:ind w:leftChars="0" w:left="226" w:hanging="226"/>
              <w:jc w:val="both"/>
              <w:rPr>
                <w:rFonts w:ascii="微軟正黑體" w:eastAsia="微軟正黑體" w:hAnsi="微軟正黑體"/>
                <w:sz w:val="23"/>
                <w:szCs w:val="23"/>
              </w:rPr>
            </w:pPr>
            <w:r>
              <w:rPr>
                <w:rFonts w:ascii="微軟正黑體" w:eastAsia="微軟正黑體" w:hAnsi="微軟正黑體" w:hint="eastAsia"/>
                <w:b/>
                <w:sz w:val="23"/>
                <w:szCs w:val="23"/>
              </w:rPr>
              <w:t>共計8項產業</w:t>
            </w:r>
          </w:p>
        </w:tc>
      </w:tr>
      <w:tr w:rsidR="00BB6ECE" w:rsidRPr="0040488A" w:rsidTr="00AA4DD0">
        <w:trPr>
          <w:trHeight w:val="240"/>
        </w:trPr>
        <w:tc>
          <w:tcPr>
            <w:tcW w:w="2042" w:type="dxa"/>
            <w:vAlign w:val="center"/>
          </w:tcPr>
          <w:p w:rsidR="00BB6ECE" w:rsidRPr="0093199F" w:rsidRDefault="00BB6ECE" w:rsidP="004A2BD4">
            <w:pPr>
              <w:keepNext/>
              <w:snapToGrid w:val="0"/>
              <w:spacing w:line="300" w:lineRule="exact"/>
              <w:jc w:val="center"/>
              <w:rPr>
                <w:rFonts w:ascii="微軟正黑體" w:eastAsia="微軟正黑體" w:hAnsi="微軟正黑體" w:cs="Arial"/>
                <w:kern w:val="0"/>
                <w:sz w:val="23"/>
                <w:szCs w:val="23"/>
              </w:rPr>
            </w:pPr>
            <w:r w:rsidRPr="0093199F">
              <w:rPr>
                <w:rFonts w:ascii="微軟正黑體" w:eastAsia="微軟正黑體" w:hAnsi="微軟正黑體" w:cs="Arial" w:hint="eastAsia"/>
                <w:kern w:val="0"/>
                <w:sz w:val="23"/>
                <w:szCs w:val="23"/>
              </w:rPr>
              <w:t>其他</w:t>
            </w:r>
            <w:r w:rsidR="008D0395">
              <w:rPr>
                <w:rFonts w:ascii="微軟正黑體" w:eastAsia="微軟正黑體" w:hAnsi="微軟正黑體" w:cs="Arial"/>
                <w:kern w:val="0"/>
                <w:sz w:val="23"/>
                <w:szCs w:val="23"/>
              </w:rPr>
              <w:br/>
            </w:r>
            <w:r w:rsidRPr="0093199F">
              <w:rPr>
                <w:rFonts w:ascii="微軟正黑體" w:eastAsia="微軟正黑體" w:hAnsi="微軟正黑體" w:cs="Arial" w:hint="eastAsia"/>
                <w:kern w:val="0"/>
                <w:sz w:val="23"/>
                <w:szCs w:val="23"/>
              </w:rPr>
              <w:t>(兩種看法所占比例大致相同*)</w:t>
            </w:r>
          </w:p>
        </w:tc>
        <w:tc>
          <w:tcPr>
            <w:tcW w:w="7256" w:type="dxa"/>
          </w:tcPr>
          <w:p w:rsidR="009D074C" w:rsidRDefault="00BB6ECE" w:rsidP="00235792">
            <w:pPr>
              <w:pStyle w:val="a6"/>
              <w:keepNext/>
              <w:numPr>
                <w:ilvl w:val="0"/>
                <w:numId w:val="31"/>
              </w:numPr>
              <w:snapToGrid w:val="0"/>
              <w:spacing w:line="300" w:lineRule="exact"/>
              <w:ind w:leftChars="0" w:left="226" w:hanging="226"/>
              <w:jc w:val="both"/>
              <w:rPr>
                <w:rFonts w:ascii="微軟正黑體" w:eastAsia="微軟正黑體" w:hAnsi="微軟正黑體" w:cs="Arial"/>
                <w:kern w:val="0"/>
                <w:sz w:val="23"/>
                <w:szCs w:val="23"/>
              </w:rPr>
            </w:pPr>
            <w:r w:rsidRPr="0093199F">
              <w:rPr>
                <w:rFonts w:ascii="微軟正黑體" w:eastAsia="微軟正黑體" w:hAnsi="微軟正黑體" w:cs="Arial" w:hint="eastAsia"/>
                <w:kern w:val="0"/>
                <w:sz w:val="23"/>
                <w:szCs w:val="23"/>
              </w:rPr>
              <w:t>認為</w:t>
            </w:r>
            <w:r w:rsidRPr="009D074C">
              <w:rPr>
                <w:rFonts w:ascii="微軟正黑體" w:eastAsia="微軟正黑體" w:hAnsi="微軟正黑體" w:cs="Arial" w:hint="eastAsia"/>
                <w:color w:val="000000" w:themeColor="text1"/>
                <w:kern w:val="0"/>
                <w:sz w:val="23"/>
                <w:szCs w:val="23"/>
              </w:rPr>
              <w:t>「人才不足」</w:t>
            </w:r>
            <w:r w:rsidR="009D074C">
              <w:rPr>
                <w:rFonts w:ascii="微軟正黑體" w:eastAsia="微軟正黑體" w:hAnsi="微軟正黑體" w:cs="Arial" w:hint="eastAsia"/>
                <w:kern w:val="0"/>
                <w:sz w:val="23"/>
                <w:szCs w:val="23"/>
              </w:rPr>
              <w:t>與「供需均衡」</w:t>
            </w:r>
          </w:p>
          <w:p w:rsidR="009D074C" w:rsidRPr="00783F36" w:rsidRDefault="009D074C" w:rsidP="00EA4A1C">
            <w:pPr>
              <w:pStyle w:val="a6"/>
              <w:keepNext/>
              <w:numPr>
                <w:ilvl w:val="0"/>
                <w:numId w:val="613"/>
              </w:numPr>
              <w:snapToGrid w:val="0"/>
              <w:spacing w:line="300" w:lineRule="exact"/>
              <w:ind w:leftChars="100" w:left="467" w:hanging="227"/>
              <w:jc w:val="both"/>
              <w:rPr>
                <w:rFonts w:ascii="微軟正黑體" w:eastAsia="微軟正黑體" w:hAnsi="微軟正黑體"/>
                <w:b/>
                <w:color w:val="000000" w:themeColor="text1"/>
                <w:sz w:val="23"/>
                <w:szCs w:val="23"/>
              </w:rPr>
            </w:pPr>
            <w:r w:rsidRPr="00783F36">
              <w:rPr>
                <w:rFonts w:ascii="微軟正黑體" w:eastAsia="微軟正黑體" w:hAnsi="微軟正黑體" w:hint="eastAsia"/>
                <w:b/>
                <w:color w:val="000000" w:themeColor="text1"/>
                <w:sz w:val="23"/>
                <w:szCs w:val="23"/>
              </w:rPr>
              <w:t>5+2</w:t>
            </w:r>
            <w:r w:rsidR="002677DD" w:rsidRPr="0093199F">
              <w:rPr>
                <w:rFonts w:ascii="微軟正黑體" w:eastAsia="微軟正黑體" w:hAnsi="微軟正黑體" w:hint="eastAsia"/>
                <w:b/>
                <w:sz w:val="23"/>
                <w:szCs w:val="23"/>
              </w:rPr>
              <w:t>暨數位經濟</w:t>
            </w:r>
            <w:r w:rsidR="001300AC">
              <w:rPr>
                <w:rFonts w:ascii="微軟正黑體" w:eastAsia="微軟正黑體" w:hAnsi="微軟正黑體" w:hint="eastAsia"/>
                <w:b/>
                <w:sz w:val="23"/>
                <w:szCs w:val="23"/>
              </w:rPr>
              <w:t>相關</w:t>
            </w:r>
            <w:r w:rsidRPr="00783F36">
              <w:rPr>
                <w:rFonts w:ascii="微軟正黑體" w:eastAsia="微軟正黑體" w:hAnsi="微軟正黑體" w:hint="eastAsia"/>
                <w:b/>
                <w:color w:val="000000" w:themeColor="text1"/>
                <w:sz w:val="23"/>
                <w:szCs w:val="23"/>
              </w:rPr>
              <w:t>產業：</w:t>
            </w:r>
            <w:r w:rsidR="00BB6ECE" w:rsidRPr="00863536">
              <w:rPr>
                <w:rFonts w:ascii="微軟正黑體" w:eastAsia="微軟正黑體" w:hAnsi="微軟正黑體" w:hint="eastAsia"/>
                <w:color w:val="000000" w:themeColor="text1"/>
                <w:sz w:val="23"/>
                <w:szCs w:val="23"/>
              </w:rPr>
              <w:t>航空、離岸風力發電、通訊</w:t>
            </w:r>
          </w:p>
          <w:p w:rsidR="00BB6ECE" w:rsidRDefault="009D074C" w:rsidP="00EA4A1C">
            <w:pPr>
              <w:pStyle w:val="a6"/>
              <w:keepNext/>
              <w:numPr>
                <w:ilvl w:val="0"/>
                <w:numId w:val="613"/>
              </w:numPr>
              <w:snapToGrid w:val="0"/>
              <w:spacing w:line="300" w:lineRule="exact"/>
              <w:ind w:leftChars="100" w:left="467" w:hanging="227"/>
              <w:jc w:val="both"/>
              <w:rPr>
                <w:rFonts w:ascii="微軟正黑體" w:eastAsia="微軟正黑體" w:hAnsi="微軟正黑體"/>
                <w:color w:val="000000" w:themeColor="text1"/>
                <w:sz w:val="23"/>
                <w:szCs w:val="23"/>
              </w:rPr>
            </w:pPr>
            <w:r w:rsidRPr="00783F36">
              <w:rPr>
                <w:rFonts w:ascii="微軟正黑體" w:eastAsia="微軟正黑體" w:hAnsi="微軟正黑體" w:hint="eastAsia"/>
                <w:b/>
                <w:color w:val="000000" w:themeColor="text1"/>
                <w:sz w:val="23"/>
                <w:szCs w:val="23"/>
              </w:rPr>
              <w:t>非5+2暨數位經濟</w:t>
            </w:r>
            <w:r w:rsidR="001300AC">
              <w:rPr>
                <w:rFonts w:ascii="微軟正黑體" w:eastAsia="微軟正黑體" w:hAnsi="微軟正黑體" w:hint="eastAsia"/>
                <w:b/>
                <w:color w:val="000000" w:themeColor="text1"/>
                <w:sz w:val="23"/>
                <w:szCs w:val="23"/>
              </w:rPr>
              <w:t>之其他重點</w:t>
            </w:r>
            <w:r w:rsidRPr="00783F36">
              <w:rPr>
                <w:rFonts w:ascii="微軟正黑體" w:eastAsia="微軟正黑體" w:hAnsi="微軟正黑體" w:hint="eastAsia"/>
                <w:b/>
                <w:color w:val="000000" w:themeColor="text1"/>
                <w:sz w:val="23"/>
                <w:szCs w:val="23"/>
              </w:rPr>
              <w:t>產業：</w:t>
            </w:r>
            <w:r w:rsidR="00BB6ECE" w:rsidRPr="00863536">
              <w:rPr>
                <w:rFonts w:ascii="微軟正黑體" w:eastAsia="微軟正黑體" w:hAnsi="微軟正黑體" w:hint="eastAsia"/>
                <w:color w:val="000000" w:themeColor="text1"/>
                <w:sz w:val="23"/>
                <w:szCs w:val="23"/>
              </w:rPr>
              <w:t>證券、投信投顧</w:t>
            </w:r>
          </w:p>
          <w:p w:rsidR="006B3F23" w:rsidRPr="00863536" w:rsidRDefault="006B3F23" w:rsidP="00EA4A1C">
            <w:pPr>
              <w:pStyle w:val="a6"/>
              <w:keepNext/>
              <w:numPr>
                <w:ilvl w:val="0"/>
                <w:numId w:val="613"/>
              </w:numPr>
              <w:snapToGrid w:val="0"/>
              <w:spacing w:line="300" w:lineRule="exact"/>
              <w:ind w:leftChars="100" w:left="467" w:hanging="227"/>
              <w:jc w:val="both"/>
              <w:rPr>
                <w:rFonts w:ascii="微軟正黑體" w:eastAsia="微軟正黑體" w:hAnsi="微軟正黑體"/>
                <w:color w:val="000000" w:themeColor="text1"/>
                <w:sz w:val="23"/>
                <w:szCs w:val="23"/>
              </w:rPr>
            </w:pPr>
            <w:r>
              <w:rPr>
                <w:rFonts w:ascii="微軟正黑體" w:eastAsia="微軟正黑體" w:hAnsi="微軟正黑體" w:hint="eastAsia"/>
                <w:b/>
                <w:color w:val="000000" w:themeColor="text1"/>
                <w:sz w:val="23"/>
                <w:szCs w:val="23"/>
              </w:rPr>
              <w:t>共計5項產業</w:t>
            </w:r>
          </w:p>
          <w:p w:rsidR="00BB6ECE" w:rsidRPr="00783F36" w:rsidRDefault="00BB6ECE" w:rsidP="00235792">
            <w:pPr>
              <w:pStyle w:val="a6"/>
              <w:keepNext/>
              <w:numPr>
                <w:ilvl w:val="0"/>
                <w:numId w:val="31"/>
              </w:numPr>
              <w:snapToGrid w:val="0"/>
              <w:spacing w:line="300" w:lineRule="exact"/>
              <w:ind w:leftChars="0" w:left="226" w:hanging="226"/>
              <w:jc w:val="both"/>
              <w:rPr>
                <w:rFonts w:ascii="微軟正黑體" w:eastAsia="微軟正黑體" w:hAnsi="微軟正黑體" w:cs="Arial"/>
                <w:color w:val="000000" w:themeColor="text1"/>
                <w:kern w:val="0"/>
                <w:sz w:val="23"/>
                <w:szCs w:val="23"/>
              </w:rPr>
            </w:pPr>
            <w:r w:rsidRPr="00783F36">
              <w:rPr>
                <w:rFonts w:ascii="微軟正黑體" w:eastAsia="微軟正黑體" w:hAnsi="微軟正黑體" w:cs="Arial" w:hint="eastAsia"/>
                <w:color w:val="000000" w:themeColor="text1"/>
                <w:kern w:val="0"/>
                <w:sz w:val="23"/>
                <w:szCs w:val="23"/>
              </w:rPr>
              <w:t>認為「人才充裕」</w:t>
            </w:r>
            <w:r w:rsidR="009D074C" w:rsidRPr="00783F36">
              <w:rPr>
                <w:rFonts w:ascii="微軟正黑體" w:eastAsia="微軟正黑體" w:hAnsi="微軟正黑體" w:cs="Arial" w:hint="eastAsia"/>
                <w:color w:val="000000" w:themeColor="text1"/>
                <w:kern w:val="0"/>
                <w:sz w:val="23"/>
                <w:szCs w:val="23"/>
              </w:rPr>
              <w:t>與「供需均衡」</w:t>
            </w:r>
          </w:p>
          <w:p w:rsidR="009D074C" w:rsidRPr="006B3F23" w:rsidRDefault="009D074C" w:rsidP="00EA4A1C">
            <w:pPr>
              <w:pStyle w:val="a6"/>
              <w:keepNext/>
              <w:numPr>
                <w:ilvl w:val="0"/>
                <w:numId w:val="613"/>
              </w:numPr>
              <w:snapToGrid w:val="0"/>
              <w:spacing w:line="300" w:lineRule="exact"/>
              <w:ind w:leftChars="100" w:left="467" w:hanging="227"/>
              <w:jc w:val="both"/>
              <w:rPr>
                <w:rFonts w:ascii="微軟正黑體" w:eastAsia="微軟正黑體" w:hAnsi="微軟正黑體" w:cs="Arial"/>
                <w:kern w:val="0"/>
                <w:sz w:val="23"/>
                <w:szCs w:val="23"/>
              </w:rPr>
            </w:pPr>
            <w:r w:rsidRPr="00783F36">
              <w:rPr>
                <w:rFonts w:ascii="微軟正黑體" w:eastAsia="微軟正黑體" w:hAnsi="微軟正黑體" w:hint="eastAsia"/>
                <w:b/>
                <w:color w:val="000000" w:themeColor="text1"/>
                <w:sz w:val="23"/>
                <w:szCs w:val="23"/>
              </w:rPr>
              <w:t>5+2</w:t>
            </w:r>
            <w:r w:rsidR="002677DD" w:rsidRPr="0093199F">
              <w:rPr>
                <w:rFonts w:ascii="微軟正黑體" w:eastAsia="微軟正黑體" w:hAnsi="微軟正黑體" w:hint="eastAsia"/>
                <w:b/>
                <w:sz w:val="23"/>
                <w:szCs w:val="23"/>
              </w:rPr>
              <w:t>暨數位經濟</w:t>
            </w:r>
            <w:r w:rsidR="001300AC">
              <w:rPr>
                <w:rFonts w:ascii="微軟正黑體" w:eastAsia="微軟正黑體" w:hAnsi="微軟正黑體" w:hint="eastAsia"/>
                <w:b/>
                <w:sz w:val="23"/>
                <w:szCs w:val="23"/>
              </w:rPr>
              <w:t>相關</w:t>
            </w:r>
            <w:r w:rsidRPr="00783F36">
              <w:rPr>
                <w:rFonts w:ascii="微軟正黑體" w:eastAsia="微軟正黑體" w:hAnsi="微軟正黑體" w:hint="eastAsia"/>
                <w:b/>
                <w:color w:val="000000" w:themeColor="text1"/>
                <w:sz w:val="23"/>
                <w:szCs w:val="23"/>
              </w:rPr>
              <w:t>產業：</w:t>
            </w:r>
            <w:r w:rsidRPr="00863536">
              <w:rPr>
                <w:rFonts w:ascii="微軟正黑體" w:eastAsia="微軟正黑體" w:hAnsi="微軟正黑體" w:hint="eastAsia"/>
                <w:color w:val="000000" w:themeColor="text1"/>
                <w:sz w:val="23"/>
                <w:szCs w:val="23"/>
              </w:rPr>
              <w:t>數位印刷</w:t>
            </w:r>
          </w:p>
          <w:p w:rsidR="006B3F23" w:rsidRPr="0093199F" w:rsidRDefault="006B3F23" w:rsidP="00EA4A1C">
            <w:pPr>
              <w:pStyle w:val="a6"/>
              <w:keepNext/>
              <w:numPr>
                <w:ilvl w:val="0"/>
                <w:numId w:val="613"/>
              </w:numPr>
              <w:snapToGrid w:val="0"/>
              <w:spacing w:line="300" w:lineRule="exact"/>
              <w:ind w:leftChars="100" w:left="467" w:hanging="227"/>
              <w:jc w:val="both"/>
              <w:rPr>
                <w:rFonts w:ascii="微軟正黑體" w:eastAsia="微軟正黑體" w:hAnsi="微軟正黑體" w:cs="Arial"/>
                <w:kern w:val="0"/>
                <w:sz w:val="23"/>
                <w:szCs w:val="23"/>
              </w:rPr>
            </w:pPr>
            <w:r>
              <w:rPr>
                <w:rFonts w:ascii="微軟正黑體" w:eastAsia="微軟正黑體" w:hAnsi="微軟正黑體" w:hint="eastAsia"/>
                <w:b/>
                <w:color w:val="000000" w:themeColor="text1"/>
                <w:sz w:val="23"/>
                <w:szCs w:val="23"/>
              </w:rPr>
              <w:t>共計1項產業</w:t>
            </w:r>
          </w:p>
        </w:tc>
      </w:tr>
    </w:tbl>
    <w:p w:rsidR="00BB6ECE" w:rsidRPr="0040488A" w:rsidRDefault="00BB6ECE" w:rsidP="00944AA7">
      <w:pPr>
        <w:keepNext/>
        <w:snapToGrid w:val="0"/>
        <w:spacing w:line="240" w:lineRule="exact"/>
        <w:ind w:left="400" w:hangingChars="200" w:hanging="40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註：(1)本表所列重點產業係依據多數廠商的看法分類</w:t>
      </w:r>
      <w:r w:rsidR="0022166B" w:rsidRPr="009D074C">
        <w:rPr>
          <w:rFonts w:ascii="微軟正黑體" w:eastAsia="微軟正黑體" w:hAnsi="微軟正黑體" w:hint="eastAsia"/>
          <w:color w:val="000000" w:themeColor="text1"/>
          <w:sz w:val="20"/>
          <w:szCs w:val="20"/>
        </w:rPr>
        <w:t>（詳</w:t>
      </w:r>
      <w:r w:rsidR="004C5E98" w:rsidRPr="009D074C">
        <w:rPr>
          <w:rFonts w:ascii="微軟正黑體" w:eastAsia="微軟正黑體" w:hAnsi="微軟正黑體"/>
          <w:color w:val="000000" w:themeColor="text1"/>
          <w:sz w:val="20"/>
          <w:szCs w:val="20"/>
        </w:rPr>
        <w:fldChar w:fldCharType="begin"/>
      </w:r>
      <w:r w:rsidR="004C5E98" w:rsidRPr="009D074C">
        <w:rPr>
          <w:rFonts w:ascii="微軟正黑體" w:eastAsia="微軟正黑體" w:hAnsi="微軟正黑體"/>
          <w:color w:val="000000" w:themeColor="text1"/>
          <w:sz w:val="20"/>
          <w:szCs w:val="20"/>
        </w:rPr>
        <w:instrText xml:space="preserve"> </w:instrText>
      </w:r>
      <w:r w:rsidR="004C5E98" w:rsidRPr="009D074C">
        <w:rPr>
          <w:rFonts w:ascii="微軟正黑體" w:eastAsia="微軟正黑體" w:hAnsi="微軟正黑體" w:hint="eastAsia"/>
          <w:color w:val="000000" w:themeColor="text1"/>
          <w:sz w:val="20"/>
          <w:szCs w:val="20"/>
        </w:rPr>
        <w:instrText>REF _Ref5286517 \h</w:instrText>
      </w:r>
      <w:r w:rsidR="004C5E98" w:rsidRPr="009D074C">
        <w:rPr>
          <w:rFonts w:ascii="微軟正黑體" w:eastAsia="微軟正黑體" w:hAnsi="微軟正黑體"/>
          <w:color w:val="000000" w:themeColor="text1"/>
          <w:sz w:val="20"/>
          <w:szCs w:val="20"/>
        </w:rPr>
        <w:instrText xml:space="preserve">  \* MERGEFORMAT </w:instrText>
      </w:r>
      <w:r w:rsidR="004C5E98" w:rsidRPr="009D074C">
        <w:rPr>
          <w:rFonts w:ascii="微軟正黑體" w:eastAsia="微軟正黑體" w:hAnsi="微軟正黑體"/>
          <w:color w:val="000000" w:themeColor="text1"/>
          <w:sz w:val="20"/>
          <w:szCs w:val="20"/>
        </w:rPr>
      </w:r>
      <w:r w:rsidR="004C5E98" w:rsidRPr="009D074C">
        <w:rPr>
          <w:rFonts w:ascii="微軟正黑體" w:eastAsia="微軟正黑體" w:hAnsi="微軟正黑體"/>
          <w:color w:val="000000" w:themeColor="text1"/>
          <w:sz w:val="20"/>
          <w:szCs w:val="20"/>
        </w:rPr>
        <w:fldChar w:fldCharType="separate"/>
      </w:r>
      <w:r w:rsidR="00527575" w:rsidRPr="00527575">
        <w:rPr>
          <w:rFonts w:ascii="微軟正黑體" w:eastAsia="微軟正黑體" w:hAnsi="微軟正黑體" w:hint="eastAsia"/>
          <w:color w:val="000000" w:themeColor="text1"/>
          <w:sz w:val="20"/>
          <w:szCs w:val="20"/>
        </w:rPr>
        <w:t>表</w:t>
      </w:r>
      <w:r w:rsidR="00527575" w:rsidRPr="00527575">
        <w:rPr>
          <w:rFonts w:ascii="微軟正黑體" w:eastAsia="微軟正黑體" w:hAnsi="微軟正黑體"/>
          <w:color w:val="000000" w:themeColor="text1"/>
          <w:sz w:val="20"/>
          <w:szCs w:val="20"/>
        </w:rPr>
        <w:t>3</w:t>
      </w:r>
      <w:r w:rsidR="004C5E98" w:rsidRPr="009D074C">
        <w:rPr>
          <w:rFonts w:ascii="微軟正黑體" w:eastAsia="微軟正黑體" w:hAnsi="微軟正黑體"/>
          <w:color w:val="000000" w:themeColor="text1"/>
          <w:sz w:val="20"/>
          <w:szCs w:val="20"/>
        </w:rPr>
        <w:fldChar w:fldCharType="end"/>
      </w:r>
      <w:r w:rsidR="0022166B" w:rsidRPr="009D074C">
        <w:rPr>
          <w:rFonts w:ascii="微軟正黑體" w:eastAsia="微軟正黑體" w:hAnsi="微軟正黑體" w:hint="eastAsia"/>
          <w:color w:val="000000" w:themeColor="text1"/>
          <w:sz w:val="20"/>
          <w:szCs w:val="20"/>
        </w:rPr>
        <w:t>）</w:t>
      </w:r>
      <w:r w:rsidRPr="009D074C">
        <w:rPr>
          <w:rFonts w:ascii="微軟正黑體" w:eastAsia="微軟正黑體" w:hAnsi="微軟正黑體" w:hint="eastAsia"/>
          <w:color w:val="000000" w:themeColor="text1"/>
          <w:sz w:val="20"/>
          <w:szCs w:val="20"/>
        </w:rPr>
        <w:t>。</w:t>
      </w:r>
    </w:p>
    <w:p w:rsidR="00BB6ECE" w:rsidRDefault="00BB6ECE" w:rsidP="00944AA7">
      <w:pPr>
        <w:snapToGrid w:val="0"/>
        <w:spacing w:line="240" w:lineRule="exact"/>
        <w:ind w:left="400" w:hangingChars="200" w:hanging="400"/>
        <w:jc w:val="both"/>
        <w:rPr>
          <w:rFonts w:ascii="微軟正黑體" w:eastAsia="微軟正黑體" w:hAnsi="微軟正黑體"/>
          <w:sz w:val="20"/>
          <w:szCs w:val="20"/>
        </w:rPr>
      </w:pPr>
      <w:r w:rsidRPr="0040488A">
        <w:rPr>
          <w:rFonts w:ascii="微軟正黑體" w:eastAsia="微軟正黑體" w:hAnsi="微軟正黑體" w:hint="eastAsia"/>
          <w:sz w:val="20"/>
          <w:szCs w:val="20"/>
        </w:rPr>
        <w:t xml:space="preserve">　　(2)*</w:t>
      </w:r>
      <w:r w:rsidR="00856544">
        <w:rPr>
          <w:rFonts w:ascii="微軟正黑體" w:eastAsia="微軟正黑體" w:hAnsi="微軟正黑體" w:hint="eastAsia"/>
          <w:sz w:val="20"/>
          <w:szCs w:val="20"/>
          <w:lang w:eastAsia="zh-HK"/>
        </w:rPr>
        <w:t>「</w:t>
      </w:r>
      <w:r w:rsidRPr="0040488A">
        <w:rPr>
          <w:rFonts w:ascii="微軟正黑體" w:eastAsia="微軟正黑體" w:hAnsi="微軟正黑體" w:hint="eastAsia"/>
          <w:sz w:val="20"/>
          <w:szCs w:val="20"/>
        </w:rPr>
        <w:t>兩種看法所占比例</w:t>
      </w:r>
      <w:r w:rsidR="00856544">
        <w:rPr>
          <w:rFonts w:ascii="微軟正黑體" w:eastAsia="微軟正黑體" w:hAnsi="微軟正黑體" w:hint="eastAsia"/>
          <w:sz w:val="20"/>
          <w:szCs w:val="20"/>
          <w:lang w:eastAsia="zh-HK"/>
        </w:rPr>
        <w:t>大致相同」係指</w:t>
      </w:r>
      <w:r w:rsidR="00856544">
        <w:rPr>
          <w:rFonts w:ascii="微軟正黑體" w:eastAsia="微軟正黑體" w:hAnsi="微軟正黑體" w:hint="eastAsia"/>
          <w:sz w:val="20"/>
          <w:szCs w:val="20"/>
        </w:rPr>
        <w:t>2</w:t>
      </w:r>
      <w:r w:rsidR="00856544">
        <w:rPr>
          <w:rFonts w:ascii="微軟正黑體" w:eastAsia="微軟正黑體" w:hAnsi="微軟正黑體" w:hint="eastAsia"/>
          <w:sz w:val="20"/>
          <w:szCs w:val="20"/>
          <w:lang w:eastAsia="zh-HK"/>
        </w:rPr>
        <w:t>個占比</w:t>
      </w:r>
      <w:r w:rsidRPr="0040488A">
        <w:rPr>
          <w:rFonts w:ascii="微軟正黑體" w:eastAsia="微軟正黑體" w:hAnsi="微軟正黑體" w:hint="eastAsia"/>
          <w:sz w:val="20"/>
          <w:szCs w:val="20"/>
        </w:rPr>
        <w:t>之差距，不超過10個百分點。</w:t>
      </w:r>
    </w:p>
    <w:p w:rsidR="00944AA7" w:rsidRPr="0040488A" w:rsidRDefault="00944AA7" w:rsidP="00944AA7">
      <w:pPr>
        <w:snapToGrid w:val="0"/>
        <w:spacing w:line="280" w:lineRule="exact"/>
        <w:ind w:left="400" w:hangingChars="200" w:hanging="400"/>
        <w:jc w:val="both"/>
        <w:rPr>
          <w:rFonts w:ascii="微軟正黑體" w:eastAsia="微軟正黑體" w:hAnsi="微軟正黑體"/>
          <w:sz w:val="20"/>
          <w:szCs w:val="20"/>
        </w:rPr>
      </w:pPr>
      <w:r w:rsidRPr="0040488A">
        <w:rPr>
          <w:rFonts w:ascii="微軟正黑體" w:eastAsia="微軟正黑體" w:hAnsi="微軟正黑體" w:hint="eastAsia"/>
          <w:sz w:val="20"/>
          <w:szCs w:val="20"/>
        </w:rPr>
        <w:t xml:space="preserve">　　</w:t>
      </w:r>
      <w:r>
        <w:rPr>
          <w:rFonts w:ascii="微軟正黑體" w:eastAsia="微軟正黑體" w:hAnsi="微軟正黑體" w:hint="eastAsia"/>
          <w:sz w:val="20"/>
          <w:szCs w:val="20"/>
        </w:rPr>
        <w:t>(3</w:t>
      </w:r>
      <w:r w:rsidRPr="0040488A">
        <w:rPr>
          <w:rFonts w:ascii="微軟正黑體" w:eastAsia="微軟正黑體" w:hAnsi="微軟正黑體" w:hint="eastAsia"/>
          <w:sz w:val="20"/>
          <w:szCs w:val="20"/>
        </w:rPr>
        <w:t>)</w:t>
      </w:r>
      <w:r>
        <w:rPr>
          <w:rFonts w:ascii="微軟正黑體" w:eastAsia="微軟正黑體" w:hAnsi="微軟正黑體" w:hint="eastAsia"/>
          <w:sz w:val="20"/>
          <w:szCs w:val="20"/>
        </w:rPr>
        <w:t>由於會展產業未調查業者對於</w:t>
      </w:r>
      <w:r w:rsidRPr="00944AA7">
        <w:rPr>
          <w:rFonts w:ascii="微軟正黑體" w:eastAsia="微軟正黑體" w:hAnsi="微軟正黑體" w:hint="eastAsia"/>
          <w:sz w:val="20"/>
          <w:szCs w:val="20"/>
        </w:rPr>
        <w:t>當前產業人才供需狀況之看法</w:t>
      </w:r>
      <w:r>
        <w:rPr>
          <w:rFonts w:ascii="微軟正黑體" w:eastAsia="微軟正黑體" w:hAnsi="微軟正黑體" w:hint="eastAsia"/>
          <w:sz w:val="20"/>
          <w:szCs w:val="20"/>
        </w:rPr>
        <w:t>，爰該產業未列入本表</w:t>
      </w:r>
      <w:r w:rsidRPr="0040488A">
        <w:rPr>
          <w:rFonts w:ascii="微軟正黑體" w:eastAsia="微軟正黑體" w:hAnsi="微軟正黑體" w:hint="eastAsia"/>
          <w:sz w:val="20"/>
          <w:szCs w:val="20"/>
        </w:rPr>
        <w:t>。</w:t>
      </w:r>
    </w:p>
    <w:p w:rsidR="00213DFB" w:rsidRPr="00D96550" w:rsidRDefault="00213DFB" w:rsidP="009D7969">
      <w:pPr>
        <w:pStyle w:val="-0"/>
      </w:pPr>
      <w:bookmarkStart w:id="43" w:name="_Ref5286517"/>
      <w:bookmarkStart w:id="44" w:name="_Toc5206759"/>
      <w:bookmarkStart w:id="45" w:name="_Toc5219686"/>
      <w:bookmarkStart w:id="46" w:name="_Toc5219915"/>
      <w:bookmarkStart w:id="47" w:name="_Toc5220065"/>
      <w:bookmarkStart w:id="48" w:name="_Toc5220147"/>
      <w:bookmarkStart w:id="49" w:name="_Toc9256819"/>
      <w:r w:rsidRPr="0040488A">
        <w:rPr>
          <w:rFonts w:hint="eastAsia"/>
        </w:rPr>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3</w:t>
      </w:r>
      <w:r w:rsidR="002C7942" w:rsidRPr="0040488A">
        <w:fldChar w:fldCharType="end"/>
      </w:r>
      <w:bookmarkEnd w:id="43"/>
      <w:r w:rsidRPr="0040488A">
        <w:rPr>
          <w:rFonts w:hint="eastAsia"/>
        </w:rPr>
        <w:t xml:space="preserve">  </w:t>
      </w:r>
      <w:r w:rsidR="000862DA">
        <w:rPr>
          <w:rFonts w:hint="eastAsia"/>
        </w:rPr>
        <w:t xml:space="preserve"> </w:t>
      </w:r>
      <w:r w:rsidR="002677DD">
        <w:rPr>
          <w:rFonts w:hint="eastAsia"/>
        </w:rPr>
        <w:t>107年</w:t>
      </w:r>
      <w:r w:rsidRPr="0040488A">
        <w:rPr>
          <w:rFonts w:hint="eastAsia"/>
        </w:rPr>
        <w:t>重點產業當前人才供</w:t>
      </w:r>
      <w:r w:rsidRPr="00D96550">
        <w:rPr>
          <w:rFonts w:hint="eastAsia"/>
        </w:rPr>
        <w:t>需情形</w:t>
      </w:r>
      <w:bookmarkEnd w:id="44"/>
      <w:bookmarkEnd w:id="45"/>
      <w:bookmarkEnd w:id="46"/>
      <w:bookmarkEnd w:id="47"/>
      <w:bookmarkEnd w:id="48"/>
      <w:r w:rsidR="00627983" w:rsidRPr="00D96550">
        <w:rPr>
          <w:rFonts w:hint="eastAsia"/>
        </w:rPr>
        <w:t>－個別產業</w:t>
      </w:r>
      <w:bookmarkEnd w:id="4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81"/>
        <w:gridCol w:w="1131"/>
        <w:gridCol w:w="13"/>
        <w:gridCol w:w="2410"/>
        <w:gridCol w:w="1581"/>
        <w:gridCol w:w="1847"/>
        <w:gridCol w:w="1835"/>
      </w:tblGrid>
      <w:tr w:rsidR="0040488A" w:rsidRPr="0040488A" w:rsidTr="00F916FD">
        <w:trPr>
          <w:trHeight w:val="127"/>
          <w:tblHeader/>
          <w:jc w:val="center"/>
        </w:trPr>
        <w:tc>
          <w:tcPr>
            <w:tcW w:w="259" w:type="pct"/>
            <w:vMerge w:val="restart"/>
            <w:shd w:val="clear" w:color="auto" w:fill="C2D69B" w:themeFill="accent3" w:themeFillTint="99"/>
            <w:vAlign w:val="center"/>
          </w:tcPr>
          <w:p w:rsidR="00213DFB" w:rsidRPr="0040488A" w:rsidRDefault="00213DFB" w:rsidP="00201BD8">
            <w:pPr>
              <w:keepNext/>
              <w:widowControl/>
              <w:snapToGrid w:val="0"/>
              <w:spacing w:line="290" w:lineRule="exact"/>
              <w:ind w:leftChars="-50" w:left="-120" w:rightChars="-50" w:right="-120"/>
              <w:jc w:val="center"/>
              <w:rPr>
                <w:rFonts w:ascii="微軟正黑體" w:eastAsia="微軟正黑體" w:hAnsi="微軟正黑體" w:cs="Arial"/>
                <w:b/>
                <w:spacing w:val="-10"/>
                <w:kern w:val="0"/>
              </w:rPr>
            </w:pPr>
            <w:r w:rsidRPr="0040488A">
              <w:rPr>
                <w:rFonts w:ascii="微軟正黑體" w:eastAsia="微軟正黑體" w:hAnsi="微軟正黑體" w:cs="Arial" w:hint="eastAsia"/>
                <w:b/>
                <w:spacing w:val="-10"/>
                <w:kern w:val="0"/>
              </w:rPr>
              <w:t>項次</w:t>
            </w:r>
          </w:p>
        </w:tc>
        <w:tc>
          <w:tcPr>
            <w:tcW w:w="1911" w:type="pct"/>
            <w:gridSpan w:val="3"/>
            <w:vMerge w:val="restart"/>
            <w:tcBorders>
              <w:right w:val="single" w:sz="2" w:space="0" w:color="auto"/>
            </w:tcBorders>
            <w:shd w:val="clear" w:color="auto" w:fill="C2D69B" w:themeFill="accent3" w:themeFillTint="99"/>
            <w:vAlign w:val="center"/>
          </w:tcPr>
          <w:p w:rsidR="00213DFB" w:rsidRPr="0040488A" w:rsidRDefault="00213DFB" w:rsidP="00201BD8">
            <w:pPr>
              <w:keepNext/>
              <w:widowControl/>
              <w:snapToGrid w:val="0"/>
              <w:spacing w:line="290" w:lineRule="exact"/>
              <w:jc w:val="center"/>
              <w:rPr>
                <w:rFonts w:ascii="微軟正黑體" w:eastAsia="微軟正黑體" w:hAnsi="微軟正黑體" w:cs="Arial"/>
                <w:b/>
                <w:kern w:val="0"/>
              </w:rPr>
            </w:pPr>
            <w:r w:rsidRPr="0040488A">
              <w:rPr>
                <w:rFonts w:ascii="微軟正黑體" w:eastAsia="微軟正黑體" w:hAnsi="微軟正黑體" w:cs="Arial"/>
                <w:b/>
                <w:bCs/>
                <w:kern w:val="0"/>
              </w:rPr>
              <w:t>重點產業</w:t>
            </w:r>
            <w:r w:rsidRPr="0040488A">
              <w:rPr>
                <w:rFonts w:ascii="微軟正黑體" w:eastAsia="微軟正黑體" w:hAnsi="微軟正黑體" w:cs="Arial" w:hint="eastAsia"/>
                <w:b/>
                <w:bCs/>
                <w:kern w:val="0"/>
              </w:rPr>
              <w:t>別</w:t>
            </w:r>
          </w:p>
        </w:tc>
        <w:tc>
          <w:tcPr>
            <w:tcW w:w="2830" w:type="pct"/>
            <w:gridSpan w:val="3"/>
            <w:tcBorders>
              <w:left w:val="single" w:sz="2" w:space="0" w:color="auto"/>
              <w:bottom w:val="single" w:sz="2" w:space="0" w:color="auto"/>
            </w:tcBorders>
            <w:shd w:val="clear" w:color="auto" w:fill="C2D69B" w:themeFill="accent3" w:themeFillTint="99"/>
            <w:vAlign w:val="center"/>
          </w:tcPr>
          <w:p w:rsidR="00213DFB" w:rsidRPr="0040488A" w:rsidRDefault="00213DFB" w:rsidP="00A14F32">
            <w:pPr>
              <w:keepNext/>
              <w:widowControl/>
              <w:snapToGrid w:val="0"/>
              <w:spacing w:line="270" w:lineRule="exact"/>
              <w:ind w:leftChars="-20" w:left="-48" w:rightChars="-20" w:right="-48"/>
              <w:jc w:val="center"/>
              <w:rPr>
                <w:rFonts w:ascii="微軟正黑體" w:eastAsia="微軟正黑體" w:hAnsi="微軟正黑體" w:cs="Arial"/>
                <w:b/>
                <w:bCs/>
                <w:kern w:val="0"/>
              </w:rPr>
            </w:pPr>
            <w:r w:rsidRPr="0040488A">
              <w:rPr>
                <w:rFonts w:ascii="微軟正黑體" w:eastAsia="微軟正黑體" w:hAnsi="微軟正黑體" w:cs="Arial" w:hint="eastAsia"/>
                <w:b/>
                <w:kern w:val="0"/>
                <w:sz w:val="23"/>
                <w:szCs w:val="23"/>
              </w:rPr>
              <w:t>廠商對當前人才供需之看法所占百分比 (%)</w:t>
            </w:r>
          </w:p>
        </w:tc>
      </w:tr>
      <w:tr w:rsidR="0040488A" w:rsidRPr="0040488A" w:rsidTr="00F916FD">
        <w:trPr>
          <w:trHeight w:val="126"/>
          <w:tblHeader/>
          <w:jc w:val="center"/>
        </w:trPr>
        <w:tc>
          <w:tcPr>
            <w:tcW w:w="259" w:type="pct"/>
            <w:vMerge/>
            <w:tcBorders>
              <w:bottom w:val="single" w:sz="2" w:space="0" w:color="auto"/>
            </w:tcBorders>
            <w:shd w:val="clear" w:color="auto" w:fill="C2D69B" w:themeFill="accent3" w:themeFillTint="99"/>
            <w:vAlign w:val="center"/>
          </w:tcPr>
          <w:p w:rsidR="00213DFB" w:rsidRPr="0040488A" w:rsidRDefault="00213DFB" w:rsidP="00201BD8">
            <w:pPr>
              <w:keepNext/>
              <w:widowControl/>
              <w:snapToGrid w:val="0"/>
              <w:spacing w:line="290" w:lineRule="exact"/>
              <w:ind w:leftChars="-50" w:left="-120" w:rightChars="-50" w:right="-120"/>
              <w:jc w:val="center"/>
              <w:rPr>
                <w:rFonts w:ascii="微軟正黑體" w:eastAsia="微軟正黑體" w:hAnsi="微軟正黑體" w:cs="Arial"/>
                <w:b/>
                <w:spacing w:val="-10"/>
                <w:kern w:val="0"/>
              </w:rPr>
            </w:pPr>
          </w:p>
        </w:tc>
        <w:tc>
          <w:tcPr>
            <w:tcW w:w="1911" w:type="pct"/>
            <w:gridSpan w:val="3"/>
            <w:vMerge/>
            <w:tcBorders>
              <w:bottom w:val="single" w:sz="2" w:space="0" w:color="auto"/>
              <w:right w:val="single" w:sz="2" w:space="0" w:color="auto"/>
            </w:tcBorders>
            <w:shd w:val="clear" w:color="auto" w:fill="C2D69B" w:themeFill="accent3" w:themeFillTint="99"/>
            <w:vAlign w:val="center"/>
          </w:tcPr>
          <w:p w:rsidR="00213DFB" w:rsidRPr="0040488A" w:rsidRDefault="00213DFB" w:rsidP="00201BD8">
            <w:pPr>
              <w:keepNext/>
              <w:widowControl/>
              <w:snapToGrid w:val="0"/>
              <w:spacing w:line="290" w:lineRule="exact"/>
              <w:jc w:val="center"/>
              <w:rPr>
                <w:rFonts w:ascii="微軟正黑體" w:eastAsia="微軟正黑體" w:hAnsi="微軟正黑體" w:cs="Arial"/>
                <w:b/>
                <w:bCs/>
                <w:kern w:val="0"/>
              </w:rPr>
            </w:pPr>
          </w:p>
        </w:tc>
        <w:tc>
          <w:tcPr>
            <w:tcW w:w="850" w:type="pct"/>
            <w:tcBorders>
              <w:left w:val="single" w:sz="2" w:space="0" w:color="auto"/>
              <w:bottom w:val="single" w:sz="2" w:space="0" w:color="auto"/>
              <w:right w:val="single" w:sz="2" w:space="0" w:color="auto"/>
            </w:tcBorders>
            <w:shd w:val="clear" w:color="auto" w:fill="C2D69B" w:themeFill="accent3" w:themeFillTint="99"/>
            <w:vAlign w:val="center"/>
          </w:tcPr>
          <w:p w:rsidR="00213DFB" w:rsidRPr="0040488A" w:rsidRDefault="00213DFB" w:rsidP="00A14F32">
            <w:pPr>
              <w:keepNext/>
              <w:widowControl/>
              <w:snapToGrid w:val="0"/>
              <w:spacing w:line="27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人才充裕</w:t>
            </w:r>
          </w:p>
        </w:tc>
        <w:tc>
          <w:tcPr>
            <w:tcW w:w="993" w:type="pct"/>
            <w:tcBorders>
              <w:left w:val="single" w:sz="2" w:space="0" w:color="auto"/>
              <w:bottom w:val="single" w:sz="2" w:space="0" w:color="auto"/>
              <w:right w:val="single" w:sz="2" w:space="0" w:color="auto"/>
            </w:tcBorders>
            <w:shd w:val="clear" w:color="auto" w:fill="C2D69B" w:themeFill="accent3" w:themeFillTint="99"/>
            <w:vAlign w:val="center"/>
          </w:tcPr>
          <w:p w:rsidR="00213DFB" w:rsidRPr="0040488A" w:rsidRDefault="00213DFB" w:rsidP="00A14F32">
            <w:pPr>
              <w:keepNext/>
              <w:widowControl/>
              <w:snapToGrid w:val="0"/>
              <w:spacing w:line="27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人才供需均衡</w:t>
            </w:r>
          </w:p>
        </w:tc>
        <w:tc>
          <w:tcPr>
            <w:tcW w:w="987" w:type="pct"/>
            <w:tcBorders>
              <w:left w:val="single" w:sz="2" w:space="0" w:color="auto"/>
              <w:bottom w:val="single" w:sz="2" w:space="0" w:color="auto"/>
            </w:tcBorders>
            <w:shd w:val="clear" w:color="auto" w:fill="C2D69B" w:themeFill="accent3" w:themeFillTint="99"/>
            <w:vAlign w:val="center"/>
          </w:tcPr>
          <w:p w:rsidR="00213DFB" w:rsidRPr="0040488A" w:rsidRDefault="00213DFB" w:rsidP="00A14F32">
            <w:pPr>
              <w:keepNext/>
              <w:widowControl/>
              <w:snapToGrid w:val="0"/>
              <w:spacing w:line="27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人才不足</w:t>
            </w:r>
          </w:p>
        </w:tc>
      </w:tr>
      <w:tr w:rsidR="002677DD" w:rsidRPr="0040488A" w:rsidTr="002677DD">
        <w:trPr>
          <w:jc w:val="center"/>
        </w:trPr>
        <w:tc>
          <w:tcPr>
            <w:tcW w:w="5000" w:type="pct"/>
            <w:gridSpan w:val="7"/>
            <w:shd w:val="clear" w:color="auto" w:fill="EAF1DD" w:themeFill="accent3" w:themeFillTint="33"/>
            <w:vAlign w:val="center"/>
          </w:tcPr>
          <w:p w:rsidR="002677DD" w:rsidRPr="001F4C28" w:rsidRDefault="002677DD" w:rsidP="00A14F32">
            <w:pPr>
              <w:snapToGrid w:val="0"/>
              <w:spacing w:line="280" w:lineRule="exact"/>
              <w:rPr>
                <w:rFonts w:ascii="微軟正黑體" w:eastAsia="微軟正黑體" w:hAnsi="微軟正黑體" w:cs="新細明體"/>
                <w:kern w:val="0"/>
                <w:sz w:val="23"/>
                <w:szCs w:val="23"/>
              </w:rPr>
            </w:pPr>
            <w:r w:rsidRPr="00A14F32">
              <w:rPr>
                <w:rFonts w:ascii="微軟正黑體" w:eastAsia="微軟正黑體" w:hAnsi="微軟正黑體" w:cs="Arial" w:hint="eastAsia"/>
                <w:b/>
                <w:bCs/>
                <w:color w:val="000000" w:themeColor="text1"/>
                <w:kern w:val="0"/>
              </w:rPr>
              <w:t>一、5+2產業</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w:t>
            </w:r>
          </w:p>
        </w:tc>
        <w:tc>
          <w:tcPr>
            <w:tcW w:w="1911" w:type="pct"/>
            <w:gridSpan w:val="3"/>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智慧機械產業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w:t>
            </w:r>
          </w:p>
        </w:tc>
        <w:tc>
          <w:tcPr>
            <w:tcW w:w="993"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23</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75</w:t>
            </w:r>
            <w:r w:rsidRPr="001F4C28">
              <w:rPr>
                <w:rFonts w:ascii="微軟正黑體" w:eastAsia="微軟正黑體" w:hAnsi="微軟正黑體" w:cs="新細明體" w:hint="eastAsia"/>
                <w:bCs/>
                <w:kern w:val="0"/>
                <w:sz w:val="23"/>
                <w:szCs w:val="23"/>
              </w:rPr>
              <w:t>***</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w:t>
            </w:r>
          </w:p>
        </w:tc>
        <w:tc>
          <w:tcPr>
            <w:tcW w:w="615" w:type="pct"/>
            <w:gridSpan w:val="2"/>
            <w:vMerge w:val="restart"/>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國防產業</w:t>
            </w:r>
          </w:p>
        </w:tc>
        <w:tc>
          <w:tcPr>
            <w:tcW w:w="1296" w:type="pct"/>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國防航太業</w:t>
            </w:r>
          </w:p>
        </w:tc>
        <w:tc>
          <w:tcPr>
            <w:tcW w:w="850"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38</w:t>
            </w:r>
            <w:r w:rsidRPr="001F4C28">
              <w:rPr>
                <w:rFonts w:ascii="微軟正黑體" w:eastAsia="微軟正黑體" w:hAnsi="微軟正黑體" w:cs="新細明體" w:hint="eastAsia"/>
                <w:bCs/>
                <w:kern w:val="0"/>
                <w:sz w:val="23"/>
                <w:szCs w:val="23"/>
              </w:rPr>
              <w:t>*</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52</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10</w:t>
            </w:r>
          </w:p>
        </w:tc>
      </w:tr>
      <w:tr w:rsidR="0040488A" w:rsidRPr="0040488A" w:rsidTr="002677DD">
        <w:trPr>
          <w:trHeight w:val="204"/>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3</w:t>
            </w:r>
          </w:p>
        </w:tc>
        <w:tc>
          <w:tcPr>
            <w:tcW w:w="615" w:type="pct"/>
            <w:gridSpan w:val="2"/>
            <w:vMerge/>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p>
        </w:tc>
        <w:tc>
          <w:tcPr>
            <w:tcW w:w="1296" w:type="pct"/>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航空業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52</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43</w:t>
            </w:r>
            <w:r w:rsidRPr="001F4C28">
              <w:rPr>
                <w:rFonts w:ascii="微軟正黑體" w:eastAsia="微軟正黑體" w:hAnsi="微軟正黑體" w:cs="新細明體" w:hint="eastAsia"/>
                <w:bCs/>
                <w:kern w:val="0"/>
                <w:sz w:val="23"/>
                <w:szCs w:val="23"/>
              </w:rPr>
              <w:t>*</w:t>
            </w:r>
          </w:p>
        </w:tc>
      </w:tr>
      <w:tr w:rsidR="0040488A" w:rsidRPr="0040488A" w:rsidTr="002677DD">
        <w:trPr>
          <w:trHeight w:val="118"/>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4</w:t>
            </w:r>
          </w:p>
        </w:tc>
        <w:tc>
          <w:tcPr>
            <w:tcW w:w="615" w:type="pct"/>
            <w:gridSpan w:val="2"/>
            <w:vMerge/>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p>
        </w:tc>
        <w:tc>
          <w:tcPr>
            <w:tcW w:w="1296" w:type="pct"/>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造船業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w:t>
            </w:r>
          </w:p>
        </w:tc>
        <w:tc>
          <w:tcPr>
            <w:tcW w:w="993"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24</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72</w:t>
            </w:r>
            <w:r w:rsidRPr="001F4C28">
              <w:rPr>
                <w:rFonts w:ascii="微軟正黑體" w:eastAsia="微軟正黑體" w:hAnsi="微軟正黑體" w:cs="新細明體" w:hint="eastAsia"/>
                <w:bCs/>
                <w:kern w:val="0"/>
                <w:sz w:val="23"/>
                <w:szCs w:val="23"/>
              </w:rPr>
              <w:t>***</w:t>
            </w:r>
          </w:p>
        </w:tc>
      </w:tr>
      <w:tr w:rsidR="0040488A" w:rsidRPr="0040488A" w:rsidTr="002677DD">
        <w:trPr>
          <w:trHeight w:val="61"/>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5</w:t>
            </w:r>
          </w:p>
        </w:tc>
        <w:tc>
          <w:tcPr>
            <w:tcW w:w="615" w:type="pct"/>
            <w:gridSpan w:val="2"/>
            <w:vMerge w:val="restart"/>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綠能科技產業</w:t>
            </w:r>
          </w:p>
        </w:tc>
        <w:tc>
          <w:tcPr>
            <w:tcW w:w="1296" w:type="pct"/>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離岸風力發電業</w:t>
            </w:r>
          </w:p>
        </w:tc>
        <w:tc>
          <w:tcPr>
            <w:tcW w:w="850" w:type="pct"/>
            <w:shd w:val="clear" w:color="auto" w:fill="auto"/>
            <w:vAlign w:val="center"/>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w:t>
            </w:r>
          </w:p>
        </w:tc>
        <w:tc>
          <w:tcPr>
            <w:tcW w:w="993" w:type="pct"/>
            <w:shd w:val="clear" w:color="auto" w:fill="auto"/>
            <w:vAlign w:val="center"/>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50</w:t>
            </w:r>
            <w:r w:rsidRPr="001F4C28">
              <w:rPr>
                <w:rFonts w:ascii="微軟正黑體" w:eastAsia="微軟正黑體" w:hAnsi="微軟正黑體" w:cs="新細明體" w:hint="eastAsia"/>
                <w:bCs/>
                <w:kern w:val="0"/>
                <w:sz w:val="23"/>
                <w:szCs w:val="23"/>
              </w:rPr>
              <w:t>**</w:t>
            </w:r>
          </w:p>
        </w:tc>
        <w:tc>
          <w:tcPr>
            <w:tcW w:w="987" w:type="pct"/>
            <w:shd w:val="clear" w:color="auto" w:fill="auto"/>
            <w:vAlign w:val="center"/>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44</w:t>
            </w:r>
            <w:r w:rsidRPr="001F4C28">
              <w:rPr>
                <w:rFonts w:ascii="微軟正黑體" w:eastAsia="微軟正黑體" w:hAnsi="微軟正黑體" w:cs="新細明體" w:hint="eastAsia"/>
                <w:bCs/>
                <w:kern w:val="0"/>
                <w:sz w:val="23"/>
                <w:szCs w:val="23"/>
              </w:rPr>
              <w:t>*</w:t>
            </w:r>
          </w:p>
        </w:tc>
      </w:tr>
      <w:tr w:rsidR="0040488A" w:rsidRPr="0040488A" w:rsidTr="002677DD">
        <w:trPr>
          <w:trHeight w:val="61"/>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6</w:t>
            </w:r>
          </w:p>
        </w:tc>
        <w:tc>
          <w:tcPr>
            <w:tcW w:w="615" w:type="pct"/>
            <w:gridSpan w:val="2"/>
            <w:vMerge/>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p>
        </w:tc>
        <w:tc>
          <w:tcPr>
            <w:tcW w:w="1296" w:type="pct"/>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太陽能光電業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57</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36</w:t>
            </w:r>
            <w:r w:rsidRPr="001F4C28">
              <w:rPr>
                <w:rFonts w:ascii="微軟正黑體" w:eastAsia="微軟正黑體" w:hAnsi="微軟正黑體" w:cs="新細明體" w:hint="eastAsia"/>
                <w:bCs/>
                <w:kern w:val="0"/>
                <w:sz w:val="23"/>
                <w:szCs w:val="23"/>
              </w:rPr>
              <w:t>*</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7</w:t>
            </w:r>
          </w:p>
        </w:tc>
        <w:tc>
          <w:tcPr>
            <w:tcW w:w="615" w:type="pct"/>
            <w:gridSpan w:val="2"/>
            <w:vMerge w:val="restart"/>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亞洲‧矽谷</w:t>
            </w:r>
          </w:p>
        </w:tc>
        <w:tc>
          <w:tcPr>
            <w:tcW w:w="1296" w:type="pct"/>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IC設計業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56</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44</w:t>
            </w:r>
            <w:r w:rsidRPr="001F4C28">
              <w:rPr>
                <w:rFonts w:ascii="微軟正黑體" w:eastAsia="微軟正黑體" w:hAnsi="微軟正黑體" w:cs="新細明體" w:hint="eastAsia"/>
                <w:bCs/>
                <w:kern w:val="0"/>
                <w:sz w:val="23"/>
                <w:szCs w:val="23"/>
              </w:rPr>
              <w:t>*</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8</w:t>
            </w:r>
          </w:p>
        </w:tc>
        <w:tc>
          <w:tcPr>
            <w:tcW w:w="615" w:type="pct"/>
            <w:gridSpan w:val="2"/>
            <w:vMerge/>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p>
        </w:tc>
        <w:tc>
          <w:tcPr>
            <w:tcW w:w="1296" w:type="pct"/>
            <w:shd w:val="clear" w:color="auto" w:fill="auto"/>
            <w:vAlign w:val="center"/>
          </w:tcPr>
          <w:p w:rsidR="00213DFB" w:rsidRPr="001F4C28" w:rsidRDefault="00213DFB"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spacing w:val="-6"/>
                <w:kern w:val="0"/>
                <w:sz w:val="23"/>
                <w:szCs w:val="23"/>
              </w:rPr>
              <w:t>通訊</w:t>
            </w:r>
            <w:r w:rsidRPr="001F4C28">
              <w:rPr>
                <w:rFonts w:ascii="微軟正黑體" w:eastAsia="微軟正黑體" w:hAnsi="微軟正黑體" w:cs="Arial" w:hint="eastAsia"/>
                <w:kern w:val="0"/>
                <w:sz w:val="23"/>
                <w:szCs w:val="23"/>
              </w:rPr>
              <w:t>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43</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52</w:t>
            </w:r>
            <w:r w:rsidRPr="001F4C28">
              <w:rPr>
                <w:rFonts w:ascii="微軟正黑體" w:eastAsia="微軟正黑體" w:hAnsi="微軟正黑體" w:cs="新細明體" w:hint="eastAsia"/>
                <w:bCs/>
                <w:kern w:val="0"/>
                <w:sz w:val="23"/>
                <w:szCs w:val="23"/>
              </w:rPr>
              <w:t>**</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9</w:t>
            </w:r>
          </w:p>
        </w:tc>
        <w:tc>
          <w:tcPr>
            <w:tcW w:w="615" w:type="pct"/>
            <w:gridSpan w:val="2"/>
            <w:vMerge/>
            <w:shd w:val="clear" w:color="auto" w:fill="auto"/>
            <w:vAlign w:val="center"/>
          </w:tcPr>
          <w:p w:rsidR="00213DFB" w:rsidRPr="001F4C28" w:rsidRDefault="00213DFB" w:rsidP="00DB3C40">
            <w:pPr>
              <w:pStyle w:val="a6"/>
              <w:keepNext/>
              <w:widowControl/>
              <w:snapToGrid w:val="0"/>
              <w:spacing w:line="280" w:lineRule="exact"/>
              <w:ind w:leftChars="-10" w:left="-24" w:rightChars="-10" w:right="-24"/>
              <w:jc w:val="both"/>
              <w:rPr>
                <w:rFonts w:ascii="微軟正黑體" w:eastAsia="微軟正黑體" w:hAnsi="微軟正黑體" w:cs="Arial"/>
                <w:kern w:val="0"/>
                <w:sz w:val="23"/>
                <w:szCs w:val="23"/>
              </w:rPr>
            </w:pPr>
          </w:p>
        </w:tc>
        <w:tc>
          <w:tcPr>
            <w:tcW w:w="1296" w:type="pct"/>
            <w:shd w:val="clear" w:color="auto" w:fill="auto"/>
            <w:vAlign w:val="center"/>
          </w:tcPr>
          <w:p w:rsidR="00213DFB" w:rsidRPr="001F4C28" w:rsidRDefault="00213DFB" w:rsidP="00DB3C40">
            <w:pPr>
              <w:pStyle w:val="a6"/>
              <w:keepNext/>
              <w:widowControl/>
              <w:snapToGrid w:val="0"/>
              <w:spacing w:line="280" w:lineRule="exact"/>
              <w:ind w:leftChars="-10" w:left="-24" w:rightChars="-10" w:right="-24"/>
              <w:jc w:val="both"/>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資料服務業</w:t>
            </w:r>
          </w:p>
        </w:tc>
        <w:tc>
          <w:tcPr>
            <w:tcW w:w="850" w:type="pct"/>
            <w:shd w:val="clear" w:color="auto" w:fill="auto"/>
            <w:vAlign w:val="center"/>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w:t>
            </w:r>
          </w:p>
        </w:tc>
        <w:tc>
          <w:tcPr>
            <w:tcW w:w="993" w:type="pct"/>
            <w:shd w:val="clear" w:color="auto" w:fill="auto"/>
            <w:vAlign w:val="center"/>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53</w:t>
            </w:r>
            <w:r w:rsidRPr="001F4C28">
              <w:rPr>
                <w:rFonts w:ascii="微軟正黑體" w:eastAsia="微軟正黑體" w:hAnsi="微軟正黑體" w:cs="新細明體" w:hint="eastAsia"/>
                <w:bCs/>
                <w:kern w:val="0"/>
                <w:sz w:val="23"/>
                <w:szCs w:val="23"/>
              </w:rPr>
              <w:t>**</w:t>
            </w:r>
          </w:p>
        </w:tc>
        <w:tc>
          <w:tcPr>
            <w:tcW w:w="987" w:type="pct"/>
            <w:shd w:val="clear" w:color="auto" w:fill="auto"/>
            <w:vAlign w:val="center"/>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42</w:t>
            </w:r>
            <w:r w:rsidRPr="001F4C28">
              <w:rPr>
                <w:rFonts w:ascii="微軟正黑體" w:eastAsia="微軟正黑體" w:hAnsi="微軟正黑體" w:cs="新細明體" w:hint="eastAsia"/>
                <w:bCs/>
                <w:kern w:val="0"/>
                <w:sz w:val="23"/>
                <w:szCs w:val="23"/>
              </w:rPr>
              <w:t>*</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10</w:t>
            </w:r>
          </w:p>
        </w:tc>
        <w:tc>
          <w:tcPr>
            <w:tcW w:w="615" w:type="pct"/>
            <w:gridSpan w:val="2"/>
            <w:vMerge/>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p>
        </w:tc>
        <w:tc>
          <w:tcPr>
            <w:tcW w:w="1296" w:type="pct"/>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數位印刷業</w:t>
            </w:r>
          </w:p>
        </w:tc>
        <w:tc>
          <w:tcPr>
            <w:tcW w:w="850"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42</w:t>
            </w:r>
            <w:r w:rsidRPr="001F4C28">
              <w:rPr>
                <w:rFonts w:ascii="微軟正黑體" w:eastAsia="微軟正黑體" w:hAnsi="微軟正黑體" w:cs="新細明體" w:hint="eastAsia"/>
                <w:bCs/>
                <w:kern w:val="0"/>
                <w:sz w:val="23"/>
                <w:szCs w:val="23"/>
              </w:rPr>
              <w:t>*</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33</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26</w:t>
            </w:r>
          </w:p>
        </w:tc>
      </w:tr>
      <w:tr w:rsidR="0040488A" w:rsidRPr="0040488A" w:rsidTr="002677DD">
        <w:trPr>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11</w:t>
            </w:r>
          </w:p>
        </w:tc>
        <w:tc>
          <w:tcPr>
            <w:tcW w:w="1911" w:type="pct"/>
            <w:gridSpan w:val="3"/>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循環經濟產業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19</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50</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31</w:t>
            </w:r>
          </w:p>
        </w:tc>
      </w:tr>
      <w:tr w:rsidR="0040488A" w:rsidRPr="0040488A" w:rsidTr="002677DD">
        <w:trPr>
          <w:trHeight w:val="50"/>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12</w:t>
            </w:r>
          </w:p>
        </w:tc>
        <w:tc>
          <w:tcPr>
            <w:tcW w:w="1911" w:type="pct"/>
            <w:gridSpan w:val="3"/>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生醫產業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w:t>
            </w:r>
          </w:p>
        </w:tc>
        <w:tc>
          <w:tcPr>
            <w:tcW w:w="993"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30</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67</w:t>
            </w:r>
            <w:r w:rsidRPr="001F4C28">
              <w:rPr>
                <w:rFonts w:ascii="微軟正黑體" w:eastAsia="微軟正黑體" w:hAnsi="微軟正黑體" w:cs="新細明體" w:hint="eastAsia"/>
                <w:bCs/>
                <w:kern w:val="0"/>
                <w:sz w:val="23"/>
                <w:szCs w:val="23"/>
              </w:rPr>
              <w:t>***</w:t>
            </w:r>
          </w:p>
        </w:tc>
      </w:tr>
      <w:tr w:rsidR="0040488A" w:rsidRPr="0040488A" w:rsidTr="00F916FD">
        <w:trPr>
          <w:trHeight w:val="50"/>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13</w:t>
            </w:r>
          </w:p>
        </w:tc>
        <w:tc>
          <w:tcPr>
            <w:tcW w:w="615" w:type="pct"/>
            <w:gridSpan w:val="2"/>
            <w:vMerge w:val="restart"/>
            <w:tcBorders>
              <w:right w:val="single" w:sz="2" w:space="0" w:color="auto"/>
            </w:tcBorders>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新農業</w:t>
            </w:r>
          </w:p>
        </w:tc>
        <w:tc>
          <w:tcPr>
            <w:tcW w:w="1296" w:type="pct"/>
            <w:tcBorders>
              <w:left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家畜科技化設施設備業</w:t>
            </w:r>
          </w:p>
        </w:tc>
        <w:tc>
          <w:tcPr>
            <w:tcW w:w="850"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33</w:t>
            </w:r>
            <w:r w:rsidRPr="001F4C28">
              <w:rPr>
                <w:rFonts w:ascii="微軟正黑體" w:eastAsia="微軟正黑體" w:hAnsi="微軟正黑體" w:cs="新細明體" w:hint="eastAsia"/>
                <w:bCs/>
                <w:kern w:val="0"/>
                <w:sz w:val="23"/>
                <w:szCs w:val="23"/>
              </w:rPr>
              <w:t>*</w:t>
            </w:r>
          </w:p>
        </w:tc>
        <w:tc>
          <w:tcPr>
            <w:tcW w:w="993"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67</w:t>
            </w:r>
            <w:r w:rsidRPr="001F4C28">
              <w:rPr>
                <w:rFonts w:ascii="微軟正黑體" w:eastAsia="微軟正黑體" w:hAnsi="微軟正黑體" w:cs="新細明體" w:hint="eastAsia"/>
                <w:bCs/>
                <w:kern w:val="0"/>
                <w:sz w:val="23"/>
                <w:szCs w:val="23"/>
              </w:rPr>
              <w:t>***</w:t>
            </w:r>
          </w:p>
        </w:tc>
      </w:tr>
      <w:tr w:rsidR="0040488A" w:rsidRPr="0040488A" w:rsidTr="00F916FD">
        <w:trPr>
          <w:trHeight w:val="152"/>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14</w:t>
            </w:r>
          </w:p>
        </w:tc>
        <w:tc>
          <w:tcPr>
            <w:tcW w:w="615" w:type="pct"/>
            <w:gridSpan w:val="2"/>
            <w:vMerge/>
            <w:tcBorders>
              <w:right w:val="single" w:sz="2" w:space="0" w:color="auto"/>
            </w:tcBorders>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p>
        </w:tc>
        <w:tc>
          <w:tcPr>
            <w:tcW w:w="1296" w:type="pct"/>
            <w:tcBorders>
              <w:left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家禽科技化設施設備業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78</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17</w:t>
            </w:r>
          </w:p>
        </w:tc>
      </w:tr>
      <w:tr w:rsidR="0040488A" w:rsidRPr="0040488A" w:rsidTr="00F916FD">
        <w:trPr>
          <w:trHeight w:val="172"/>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15</w:t>
            </w:r>
          </w:p>
        </w:tc>
        <w:tc>
          <w:tcPr>
            <w:tcW w:w="615" w:type="pct"/>
            <w:gridSpan w:val="2"/>
            <w:vMerge/>
            <w:tcBorders>
              <w:right w:val="single" w:sz="2" w:space="0" w:color="auto"/>
            </w:tcBorders>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p>
        </w:tc>
        <w:tc>
          <w:tcPr>
            <w:tcW w:w="1296" w:type="pct"/>
            <w:tcBorders>
              <w:left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有機農業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27</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52</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20</w:t>
            </w:r>
          </w:p>
        </w:tc>
      </w:tr>
      <w:tr w:rsidR="0040488A" w:rsidRPr="0040488A" w:rsidTr="00F916FD">
        <w:trPr>
          <w:trHeight w:val="120"/>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16</w:t>
            </w:r>
          </w:p>
        </w:tc>
        <w:tc>
          <w:tcPr>
            <w:tcW w:w="615" w:type="pct"/>
            <w:gridSpan w:val="2"/>
            <w:vMerge/>
            <w:tcBorders>
              <w:right w:val="single" w:sz="2" w:space="0" w:color="auto"/>
            </w:tcBorders>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p>
        </w:tc>
        <w:tc>
          <w:tcPr>
            <w:tcW w:w="1296" w:type="pct"/>
            <w:tcBorders>
              <w:left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多元加工技術業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w:t>
            </w:r>
          </w:p>
        </w:tc>
        <w:tc>
          <w:tcPr>
            <w:tcW w:w="993"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61</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36</w:t>
            </w:r>
            <w:r w:rsidRPr="001F4C28">
              <w:rPr>
                <w:rFonts w:ascii="微軟正黑體" w:eastAsia="微軟正黑體" w:hAnsi="微軟正黑體" w:cs="新細明體" w:hint="eastAsia"/>
                <w:bCs/>
                <w:kern w:val="0"/>
                <w:sz w:val="23"/>
                <w:szCs w:val="23"/>
              </w:rPr>
              <w:t>*</w:t>
            </w:r>
          </w:p>
        </w:tc>
      </w:tr>
      <w:tr w:rsidR="0040488A" w:rsidRPr="0040488A" w:rsidTr="00F916FD">
        <w:trPr>
          <w:trHeight w:val="183"/>
          <w:jc w:val="center"/>
        </w:trPr>
        <w:tc>
          <w:tcPr>
            <w:tcW w:w="259" w:type="pct"/>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17</w:t>
            </w:r>
          </w:p>
        </w:tc>
        <w:tc>
          <w:tcPr>
            <w:tcW w:w="615" w:type="pct"/>
            <w:gridSpan w:val="2"/>
            <w:vMerge/>
            <w:tcBorders>
              <w:right w:val="single" w:sz="2" w:space="0" w:color="auto"/>
            </w:tcBorders>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p>
        </w:tc>
        <w:tc>
          <w:tcPr>
            <w:tcW w:w="1296" w:type="pct"/>
            <w:tcBorders>
              <w:left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智慧養殖漁業</w:t>
            </w:r>
          </w:p>
        </w:tc>
        <w:tc>
          <w:tcPr>
            <w:tcW w:w="850"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93" w:type="pct"/>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87" w:type="pct"/>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100</w:t>
            </w:r>
            <w:r w:rsidRPr="001F4C28">
              <w:rPr>
                <w:rFonts w:ascii="微軟正黑體" w:eastAsia="微軟正黑體" w:hAnsi="微軟正黑體" w:cs="新細明體" w:hint="eastAsia"/>
                <w:bCs/>
                <w:kern w:val="0"/>
                <w:sz w:val="23"/>
                <w:szCs w:val="23"/>
              </w:rPr>
              <w:t>***</w:t>
            </w:r>
          </w:p>
        </w:tc>
      </w:tr>
      <w:tr w:rsidR="0040488A" w:rsidRPr="0040488A" w:rsidTr="00F916FD">
        <w:trPr>
          <w:trHeight w:val="142"/>
          <w:jc w:val="center"/>
        </w:trPr>
        <w:tc>
          <w:tcPr>
            <w:tcW w:w="259" w:type="pct"/>
            <w:tcBorders>
              <w:bottom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18</w:t>
            </w:r>
          </w:p>
        </w:tc>
        <w:tc>
          <w:tcPr>
            <w:tcW w:w="615" w:type="pct"/>
            <w:gridSpan w:val="2"/>
            <w:vMerge/>
            <w:tcBorders>
              <w:bottom w:val="single" w:sz="2" w:space="0" w:color="auto"/>
              <w:right w:val="single" w:sz="2" w:space="0" w:color="auto"/>
            </w:tcBorders>
            <w:shd w:val="clear" w:color="auto" w:fill="auto"/>
            <w:vAlign w:val="center"/>
          </w:tcPr>
          <w:p w:rsidR="00213DFB" w:rsidRPr="001F4C28" w:rsidRDefault="00213DFB"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p>
        </w:tc>
        <w:tc>
          <w:tcPr>
            <w:tcW w:w="1296" w:type="pct"/>
            <w:tcBorders>
              <w:left w:val="single" w:sz="2" w:space="0" w:color="auto"/>
              <w:bottom w:val="single" w:sz="2" w:space="0" w:color="auto"/>
            </w:tcBorders>
            <w:shd w:val="clear" w:color="auto" w:fill="auto"/>
            <w:vAlign w:val="center"/>
          </w:tcPr>
          <w:p w:rsidR="00213DFB" w:rsidRPr="001F4C28" w:rsidRDefault="00213DFB"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智慧農業機械業</w:t>
            </w:r>
          </w:p>
        </w:tc>
        <w:tc>
          <w:tcPr>
            <w:tcW w:w="850" w:type="pct"/>
            <w:tcBorders>
              <w:bottom w:val="single" w:sz="2" w:space="0" w:color="auto"/>
            </w:tcBorders>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93" w:type="pct"/>
            <w:tcBorders>
              <w:bottom w:val="single" w:sz="2" w:space="0" w:color="auto"/>
            </w:tcBorders>
            <w:shd w:val="clear" w:color="auto" w:fill="auto"/>
            <w:vAlign w:val="bottom"/>
          </w:tcPr>
          <w:p w:rsidR="00213DFB" w:rsidRPr="001F4C28"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18</w:t>
            </w:r>
          </w:p>
        </w:tc>
        <w:tc>
          <w:tcPr>
            <w:tcW w:w="987" w:type="pct"/>
            <w:tcBorders>
              <w:bottom w:val="single" w:sz="2" w:space="0" w:color="auto"/>
            </w:tcBorders>
            <w:shd w:val="clear" w:color="auto" w:fill="auto"/>
            <w:vAlign w:val="bottom"/>
          </w:tcPr>
          <w:p w:rsidR="00213DFB" w:rsidRPr="001F4C28"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82</w:t>
            </w:r>
            <w:r w:rsidRPr="001F4C28">
              <w:rPr>
                <w:rFonts w:ascii="微軟正黑體" w:eastAsia="微軟正黑體" w:hAnsi="微軟正黑體" w:cs="新細明體" w:hint="eastAsia"/>
                <w:bCs/>
                <w:kern w:val="0"/>
                <w:sz w:val="23"/>
                <w:szCs w:val="23"/>
              </w:rPr>
              <w:t>***</w:t>
            </w:r>
          </w:p>
        </w:tc>
      </w:tr>
      <w:tr w:rsidR="002677DD" w:rsidRPr="0040488A" w:rsidTr="002677DD">
        <w:trPr>
          <w:trHeight w:val="75"/>
          <w:jc w:val="center"/>
        </w:trPr>
        <w:tc>
          <w:tcPr>
            <w:tcW w:w="5000" w:type="pct"/>
            <w:gridSpan w:val="7"/>
            <w:tcBorders>
              <w:top w:val="single" w:sz="2" w:space="0" w:color="auto"/>
            </w:tcBorders>
            <w:shd w:val="clear" w:color="auto" w:fill="EAF1DD" w:themeFill="accent3" w:themeFillTint="33"/>
            <w:vAlign w:val="center"/>
          </w:tcPr>
          <w:p w:rsidR="002677DD" w:rsidRPr="00A336B0" w:rsidRDefault="002677DD" w:rsidP="00A14F32">
            <w:pPr>
              <w:snapToGrid w:val="0"/>
              <w:spacing w:line="280" w:lineRule="exact"/>
              <w:rPr>
                <w:rFonts w:ascii="微軟正黑體" w:eastAsia="微軟正黑體" w:hAnsi="微軟正黑體" w:cs="新細明體"/>
                <w:kern w:val="0"/>
                <w:sz w:val="23"/>
                <w:szCs w:val="23"/>
              </w:rPr>
            </w:pPr>
            <w:r w:rsidRPr="00A14F32">
              <w:rPr>
                <w:rFonts w:ascii="微軟正黑體" w:eastAsia="微軟正黑體" w:hAnsi="微軟正黑體" w:cs="Arial" w:hint="eastAsia"/>
                <w:b/>
                <w:bCs/>
                <w:color w:val="000000" w:themeColor="text1"/>
                <w:kern w:val="0"/>
              </w:rPr>
              <w:t>二、數位經濟相關產業</w:t>
            </w:r>
          </w:p>
        </w:tc>
      </w:tr>
      <w:tr w:rsidR="0040488A" w:rsidRPr="0040488A" w:rsidTr="00F916FD">
        <w:trPr>
          <w:trHeight w:val="75"/>
          <w:jc w:val="center"/>
        </w:trPr>
        <w:tc>
          <w:tcPr>
            <w:tcW w:w="259" w:type="pct"/>
            <w:tcBorders>
              <w:top w:val="single" w:sz="2" w:space="0" w:color="auto"/>
              <w:bottom w:val="single" w:sz="2" w:space="0" w:color="auto"/>
            </w:tcBorders>
            <w:shd w:val="clear" w:color="auto" w:fill="FFFFFF" w:themeFill="background1"/>
            <w:vAlign w:val="center"/>
          </w:tcPr>
          <w:p w:rsidR="00213DFB" w:rsidRPr="00A336B0" w:rsidRDefault="00213DFB"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A336B0">
              <w:rPr>
                <w:rFonts w:ascii="微軟正黑體" w:eastAsia="微軟正黑體" w:hAnsi="微軟正黑體" w:cs="Arial" w:hint="eastAsia"/>
                <w:kern w:val="0"/>
                <w:sz w:val="23"/>
                <w:szCs w:val="23"/>
              </w:rPr>
              <w:t>19</w:t>
            </w:r>
          </w:p>
        </w:tc>
        <w:tc>
          <w:tcPr>
            <w:tcW w:w="1911" w:type="pct"/>
            <w:gridSpan w:val="3"/>
            <w:tcBorders>
              <w:top w:val="single" w:sz="2" w:space="0" w:color="auto"/>
              <w:bottom w:val="single" w:sz="2" w:space="0" w:color="auto"/>
              <w:right w:val="single" w:sz="2" w:space="0" w:color="auto"/>
            </w:tcBorders>
            <w:shd w:val="clear" w:color="auto" w:fill="FFFFFF" w:themeFill="background1"/>
            <w:vAlign w:val="center"/>
          </w:tcPr>
          <w:p w:rsidR="00213DFB" w:rsidRPr="00A336B0" w:rsidRDefault="00213DFB"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A336B0">
              <w:rPr>
                <w:rFonts w:ascii="微軟正黑體" w:eastAsia="微軟正黑體" w:hAnsi="微軟正黑體" w:cs="Arial" w:hint="eastAsia"/>
                <w:kern w:val="0"/>
                <w:sz w:val="23"/>
                <w:szCs w:val="23"/>
              </w:rPr>
              <w:t>人工智慧應用服務</w:t>
            </w:r>
            <w:r w:rsidR="009F5C7E">
              <w:rPr>
                <w:rFonts w:ascii="微軟正黑體" w:eastAsia="微軟正黑體" w:hAnsi="微軟正黑體" w:cs="Arial" w:hint="eastAsia"/>
                <w:kern w:val="0"/>
                <w:sz w:val="23"/>
                <w:szCs w:val="23"/>
              </w:rPr>
              <w:t>產</w:t>
            </w:r>
            <w:r w:rsidRPr="00A336B0">
              <w:rPr>
                <w:rFonts w:ascii="微軟正黑體" w:eastAsia="微軟正黑體" w:hAnsi="微軟正黑體" w:cs="Arial" w:hint="eastAsia"/>
                <w:kern w:val="0"/>
                <w:sz w:val="23"/>
                <w:szCs w:val="23"/>
              </w:rPr>
              <w:t>業</w:t>
            </w:r>
          </w:p>
        </w:tc>
        <w:tc>
          <w:tcPr>
            <w:tcW w:w="850" w:type="pct"/>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213DFB" w:rsidRPr="00A336B0" w:rsidRDefault="00A51A29" w:rsidP="00DB3C40">
            <w:pPr>
              <w:keepNext/>
              <w:tabs>
                <w:tab w:val="decimal" w:pos="960"/>
              </w:tabs>
              <w:snapToGrid w:val="0"/>
              <w:spacing w:line="280" w:lineRule="exact"/>
              <w:rPr>
                <w:rFonts w:ascii="微軟正黑體" w:eastAsia="微軟正黑體" w:hAnsi="微軟正黑體" w:cs="新細明體"/>
                <w:kern w:val="0"/>
                <w:sz w:val="23"/>
                <w:szCs w:val="23"/>
              </w:rPr>
            </w:pPr>
            <w:r w:rsidRPr="00A336B0">
              <w:rPr>
                <w:rFonts w:ascii="微軟正黑體" w:eastAsia="微軟正黑體" w:hAnsi="微軟正黑體" w:cs="新細明體" w:hint="eastAsia"/>
                <w:kern w:val="0"/>
                <w:sz w:val="23"/>
                <w:szCs w:val="23"/>
              </w:rPr>
              <w:t>8</w:t>
            </w: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bottom"/>
          </w:tcPr>
          <w:p w:rsidR="00213DFB" w:rsidRPr="00A336B0"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A336B0">
              <w:rPr>
                <w:rFonts w:ascii="微軟正黑體" w:eastAsia="微軟正黑體" w:hAnsi="微軟正黑體" w:cs="新細明體" w:hint="eastAsia"/>
                <w:kern w:val="0"/>
                <w:sz w:val="23"/>
                <w:szCs w:val="23"/>
              </w:rPr>
              <w:t>36</w:t>
            </w:r>
            <w:r w:rsidRPr="00A336B0">
              <w:rPr>
                <w:rFonts w:ascii="微軟正黑體" w:eastAsia="微軟正黑體" w:hAnsi="微軟正黑體" w:cs="新細明體" w:hint="eastAsia"/>
                <w:bCs/>
                <w:kern w:val="0"/>
                <w:sz w:val="23"/>
                <w:szCs w:val="23"/>
              </w:rPr>
              <w:t>*</w:t>
            </w:r>
          </w:p>
        </w:tc>
        <w:tc>
          <w:tcPr>
            <w:tcW w:w="987" w:type="pct"/>
            <w:tcBorders>
              <w:top w:val="single" w:sz="2" w:space="0" w:color="auto"/>
              <w:left w:val="single" w:sz="2" w:space="0" w:color="auto"/>
              <w:bottom w:val="single" w:sz="2" w:space="0" w:color="auto"/>
            </w:tcBorders>
            <w:shd w:val="clear" w:color="auto" w:fill="FFFFFF" w:themeFill="background1"/>
            <w:vAlign w:val="bottom"/>
          </w:tcPr>
          <w:p w:rsidR="00213DFB" w:rsidRPr="00A336B0" w:rsidRDefault="00213DFB" w:rsidP="00DB3C40">
            <w:pPr>
              <w:keepNext/>
              <w:tabs>
                <w:tab w:val="decimal" w:pos="960"/>
              </w:tabs>
              <w:snapToGrid w:val="0"/>
              <w:spacing w:line="280" w:lineRule="exact"/>
              <w:rPr>
                <w:rFonts w:ascii="微軟正黑體" w:eastAsia="微軟正黑體" w:hAnsi="微軟正黑體" w:cs="新細明體"/>
                <w:kern w:val="0"/>
                <w:sz w:val="23"/>
                <w:szCs w:val="23"/>
              </w:rPr>
            </w:pPr>
            <w:r w:rsidRPr="00A336B0">
              <w:rPr>
                <w:rFonts w:ascii="微軟正黑體" w:eastAsia="微軟正黑體" w:hAnsi="微軟正黑體" w:cs="新細明體" w:hint="eastAsia"/>
                <w:kern w:val="0"/>
                <w:sz w:val="23"/>
                <w:szCs w:val="23"/>
              </w:rPr>
              <w:t>56</w:t>
            </w:r>
            <w:r w:rsidRPr="00A336B0">
              <w:rPr>
                <w:rFonts w:ascii="微軟正黑體" w:eastAsia="微軟正黑體" w:hAnsi="微軟正黑體" w:cs="新細明體" w:hint="eastAsia"/>
                <w:bCs/>
                <w:kern w:val="0"/>
                <w:sz w:val="23"/>
                <w:szCs w:val="23"/>
              </w:rPr>
              <w:t>**</w:t>
            </w:r>
          </w:p>
        </w:tc>
      </w:tr>
      <w:tr w:rsidR="00EF1644" w:rsidRPr="0040488A" w:rsidTr="00F916FD">
        <w:trPr>
          <w:trHeight w:val="75"/>
          <w:jc w:val="center"/>
        </w:trPr>
        <w:tc>
          <w:tcPr>
            <w:tcW w:w="867" w:type="pct"/>
            <w:gridSpan w:val="2"/>
            <w:vMerge w:val="restart"/>
            <w:tcBorders>
              <w:right w:val="single" w:sz="2" w:space="0" w:color="auto"/>
            </w:tcBorders>
            <w:shd w:val="clear" w:color="auto" w:fill="FFFFFF" w:themeFill="background1"/>
            <w:vAlign w:val="center"/>
          </w:tcPr>
          <w:p w:rsidR="00783F36" w:rsidRDefault="00783F36"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金融產業之</w:t>
            </w:r>
          </w:p>
          <w:p w:rsidR="00EF1644" w:rsidRPr="001F4C28" w:rsidRDefault="00EF1644"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金融科技人才</w:t>
            </w:r>
            <w:r w:rsidRPr="001F4C28">
              <w:rPr>
                <w:rFonts w:ascii="微軟正黑體" w:eastAsia="微軟正黑體" w:hAnsi="微軟正黑體" w:cs="Arial" w:hint="eastAsia"/>
                <w:kern w:val="0"/>
                <w:sz w:val="23"/>
                <w:szCs w:val="23"/>
                <w:vertAlign w:val="superscript"/>
              </w:rPr>
              <w:t>(</w:t>
            </w:r>
            <w:r w:rsidR="00B85EED">
              <w:rPr>
                <w:rFonts w:ascii="微軟正黑體" w:eastAsia="微軟正黑體" w:hAnsi="微軟正黑體" w:cs="Arial" w:hint="eastAsia"/>
                <w:kern w:val="0"/>
                <w:sz w:val="23"/>
                <w:szCs w:val="23"/>
                <w:vertAlign w:val="superscript"/>
              </w:rPr>
              <w:t>1</w:t>
            </w:r>
            <w:r w:rsidRPr="001F4C28">
              <w:rPr>
                <w:rFonts w:ascii="微軟正黑體" w:eastAsia="微軟正黑體" w:hAnsi="微軟正黑體" w:cs="Arial" w:hint="eastAsia"/>
                <w:kern w:val="0"/>
                <w:sz w:val="23"/>
                <w:szCs w:val="23"/>
                <w:vertAlign w:val="superscript"/>
              </w:rPr>
              <w:t>)</w:t>
            </w:r>
          </w:p>
        </w:tc>
        <w:tc>
          <w:tcPr>
            <w:tcW w:w="1303" w:type="pct"/>
            <w:gridSpan w:val="2"/>
            <w:tcBorders>
              <w:left w:val="single" w:sz="2" w:space="0" w:color="auto"/>
            </w:tcBorders>
            <w:shd w:val="clear" w:color="auto" w:fill="FFFFFF" w:themeFill="background1"/>
            <w:vAlign w:val="center"/>
          </w:tcPr>
          <w:p w:rsidR="00EF1644" w:rsidRPr="001F4C28" w:rsidRDefault="00EF1644"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銀行業</w:t>
            </w:r>
          </w:p>
        </w:tc>
        <w:tc>
          <w:tcPr>
            <w:tcW w:w="850"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w:t>
            </w:r>
          </w:p>
        </w:tc>
        <w:tc>
          <w:tcPr>
            <w:tcW w:w="993"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80</w:t>
            </w:r>
            <w:r w:rsidRPr="001F4C28">
              <w:rPr>
                <w:rFonts w:ascii="微軟正黑體" w:eastAsia="微軟正黑體" w:hAnsi="微軟正黑體" w:cs="新細明體" w:hint="eastAsia"/>
                <w:bCs/>
                <w:kern w:val="0"/>
                <w:sz w:val="23"/>
                <w:szCs w:val="23"/>
              </w:rPr>
              <w:t>***</w:t>
            </w:r>
          </w:p>
        </w:tc>
        <w:tc>
          <w:tcPr>
            <w:tcW w:w="987"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15</w:t>
            </w:r>
          </w:p>
        </w:tc>
      </w:tr>
      <w:tr w:rsidR="00EF1644" w:rsidRPr="0040488A" w:rsidTr="00F916FD">
        <w:trPr>
          <w:trHeight w:val="75"/>
          <w:jc w:val="center"/>
        </w:trPr>
        <w:tc>
          <w:tcPr>
            <w:tcW w:w="867" w:type="pct"/>
            <w:gridSpan w:val="2"/>
            <w:vMerge/>
            <w:tcBorders>
              <w:right w:val="single" w:sz="2" w:space="0" w:color="auto"/>
            </w:tcBorders>
            <w:shd w:val="clear" w:color="auto" w:fill="FFFFFF" w:themeFill="background1"/>
            <w:vAlign w:val="center"/>
          </w:tcPr>
          <w:p w:rsidR="00EF1644" w:rsidRPr="001F4C28" w:rsidRDefault="00EF1644"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p>
        </w:tc>
        <w:tc>
          <w:tcPr>
            <w:tcW w:w="1303" w:type="pct"/>
            <w:gridSpan w:val="2"/>
            <w:tcBorders>
              <w:left w:val="single" w:sz="2" w:space="0" w:color="auto"/>
            </w:tcBorders>
            <w:shd w:val="clear" w:color="auto" w:fill="FFFFFF" w:themeFill="background1"/>
            <w:vAlign w:val="center"/>
          </w:tcPr>
          <w:p w:rsidR="00EF1644" w:rsidRPr="001F4C28" w:rsidRDefault="00EF1644"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證券業</w:t>
            </w:r>
          </w:p>
        </w:tc>
        <w:tc>
          <w:tcPr>
            <w:tcW w:w="850"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9</w:t>
            </w:r>
          </w:p>
        </w:tc>
        <w:tc>
          <w:tcPr>
            <w:tcW w:w="993"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26</w:t>
            </w:r>
          </w:p>
        </w:tc>
        <w:tc>
          <w:tcPr>
            <w:tcW w:w="987"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65</w:t>
            </w:r>
            <w:r w:rsidRPr="001F4C28">
              <w:rPr>
                <w:rFonts w:ascii="微軟正黑體" w:eastAsia="微軟正黑體" w:hAnsi="微軟正黑體" w:cs="新細明體" w:hint="eastAsia"/>
                <w:bCs/>
                <w:kern w:val="0"/>
                <w:sz w:val="23"/>
                <w:szCs w:val="23"/>
              </w:rPr>
              <w:t>**</w:t>
            </w:r>
          </w:p>
        </w:tc>
      </w:tr>
      <w:tr w:rsidR="00EF1644" w:rsidRPr="0040488A" w:rsidTr="00F916FD">
        <w:trPr>
          <w:trHeight w:val="75"/>
          <w:jc w:val="center"/>
        </w:trPr>
        <w:tc>
          <w:tcPr>
            <w:tcW w:w="867" w:type="pct"/>
            <w:gridSpan w:val="2"/>
            <w:vMerge/>
            <w:tcBorders>
              <w:right w:val="single" w:sz="2" w:space="0" w:color="auto"/>
            </w:tcBorders>
            <w:shd w:val="clear" w:color="auto" w:fill="FFFFFF" w:themeFill="background1"/>
            <w:vAlign w:val="center"/>
          </w:tcPr>
          <w:p w:rsidR="00EF1644" w:rsidRPr="001F4C28" w:rsidRDefault="00EF1644"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p>
        </w:tc>
        <w:tc>
          <w:tcPr>
            <w:tcW w:w="1303" w:type="pct"/>
            <w:gridSpan w:val="2"/>
            <w:tcBorders>
              <w:left w:val="single" w:sz="2" w:space="0" w:color="auto"/>
            </w:tcBorders>
            <w:shd w:val="clear" w:color="auto" w:fill="FFFFFF" w:themeFill="background1"/>
            <w:vAlign w:val="center"/>
          </w:tcPr>
          <w:p w:rsidR="00EF1644" w:rsidRPr="001F4C28" w:rsidRDefault="00EF1644"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投信投顧業</w:t>
            </w:r>
            <w:r w:rsidRPr="001F4C28">
              <w:rPr>
                <w:rFonts w:ascii="微軟正黑體" w:eastAsia="微軟正黑體" w:hAnsi="微軟正黑體" w:cs="Arial" w:hint="eastAsia"/>
                <w:kern w:val="0"/>
                <w:sz w:val="23"/>
                <w:szCs w:val="23"/>
                <w:vertAlign w:val="superscript"/>
              </w:rPr>
              <w:t>(</w:t>
            </w:r>
            <w:r w:rsidR="00B85EED">
              <w:rPr>
                <w:rFonts w:ascii="微軟正黑體" w:eastAsia="微軟正黑體" w:hAnsi="微軟正黑體" w:cs="Arial" w:hint="eastAsia"/>
                <w:kern w:val="0"/>
                <w:sz w:val="23"/>
                <w:szCs w:val="23"/>
                <w:vertAlign w:val="superscript"/>
              </w:rPr>
              <w:t>2</w:t>
            </w:r>
            <w:r w:rsidRPr="001F4C28">
              <w:rPr>
                <w:rFonts w:ascii="微軟正黑體" w:eastAsia="微軟正黑體" w:hAnsi="微軟正黑體" w:cs="Arial" w:hint="eastAsia"/>
                <w:kern w:val="0"/>
                <w:sz w:val="23"/>
                <w:szCs w:val="23"/>
                <w:vertAlign w:val="superscript"/>
              </w:rPr>
              <w:t>)</w:t>
            </w:r>
          </w:p>
        </w:tc>
        <w:tc>
          <w:tcPr>
            <w:tcW w:w="850"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w:t>
            </w:r>
          </w:p>
        </w:tc>
        <w:tc>
          <w:tcPr>
            <w:tcW w:w="993"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22</w:t>
            </w:r>
          </w:p>
        </w:tc>
        <w:tc>
          <w:tcPr>
            <w:tcW w:w="987"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60</w:t>
            </w:r>
            <w:r w:rsidRPr="001F4C28">
              <w:rPr>
                <w:rFonts w:ascii="微軟正黑體" w:eastAsia="微軟正黑體" w:hAnsi="微軟正黑體" w:cs="新細明體" w:hint="eastAsia"/>
                <w:bCs/>
                <w:kern w:val="0"/>
                <w:sz w:val="23"/>
                <w:szCs w:val="23"/>
              </w:rPr>
              <w:t>**</w:t>
            </w:r>
          </w:p>
        </w:tc>
      </w:tr>
      <w:tr w:rsidR="00EF1644" w:rsidRPr="0040488A" w:rsidTr="00F916FD">
        <w:trPr>
          <w:trHeight w:val="75"/>
          <w:jc w:val="center"/>
        </w:trPr>
        <w:tc>
          <w:tcPr>
            <w:tcW w:w="867" w:type="pct"/>
            <w:gridSpan w:val="2"/>
            <w:vMerge/>
            <w:tcBorders>
              <w:right w:val="single" w:sz="2" w:space="0" w:color="auto"/>
            </w:tcBorders>
            <w:shd w:val="clear" w:color="auto" w:fill="FFFFFF" w:themeFill="background1"/>
            <w:vAlign w:val="center"/>
          </w:tcPr>
          <w:p w:rsidR="00EF1644" w:rsidRPr="001F4C28" w:rsidRDefault="00EF1644"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p>
        </w:tc>
        <w:tc>
          <w:tcPr>
            <w:tcW w:w="1303" w:type="pct"/>
            <w:gridSpan w:val="2"/>
            <w:tcBorders>
              <w:left w:val="single" w:sz="2" w:space="0" w:color="auto"/>
            </w:tcBorders>
            <w:shd w:val="clear" w:color="auto" w:fill="FFFFFF" w:themeFill="background1"/>
            <w:vAlign w:val="center"/>
          </w:tcPr>
          <w:p w:rsidR="00EF1644" w:rsidRPr="001F4C28" w:rsidRDefault="00EF1644"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期貨業</w:t>
            </w:r>
          </w:p>
        </w:tc>
        <w:tc>
          <w:tcPr>
            <w:tcW w:w="850"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93"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100</w:t>
            </w:r>
            <w:r w:rsidRPr="001F4C28">
              <w:rPr>
                <w:rFonts w:ascii="微軟正黑體" w:eastAsia="微軟正黑體" w:hAnsi="微軟正黑體" w:cs="新細明體" w:hint="eastAsia"/>
                <w:bCs/>
                <w:kern w:val="0"/>
                <w:sz w:val="23"/>
                <w:szCs w:val="23"/>
              </w:rPr>
              <w:t>***</w:t>
            </w:r>
          </w:p>
        </w:tc>
        <w:tc>
          <w:tcPr>
            <w:tcW w:w="987" w:type="pct"/>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r>
      <w:tr w:rsidR="00EF1644" w:rsidRPr="0040488A" w:rsidTr="00F916FD">
        <w:trPr>
          <w:trHeight w:val="75"/>
          <w:jc w:val="center"/>
        </w:trPr>
        <w:tc>
          <w:tcPr>
            <w:tcW w:w="867" w:type="pct"/>
            <w:gridSpan w:val="2"/>
            <w:vMerge/>
            <w:tcBorders>
              <w:bottom w:val="single" w:sz="2" w:space="0" w:color="auto"/>
              <w:right w:val="single" w:sz="2" w:space="0" w:color="auto"/>
            </w:tcBorders>
            <w:shd w:val="clear" w:color="auto" w:fill="FFFFFF" w:themeFill="background1"/>
            <w:vAlign w:val="center"/>
          </w:tcPr>
          <w:p w:rsidR="00EF1644" w:rsidRPr="001F4C28" w:rsidRDefault="00EF1644"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p>
        </w:tc>
        <w:tc>
          <w:tcPr>
            <w:tcW w:w="1303" w:type="pct"/>
            <w:gridSpan w:val="2"/>
            <w:tcBorders>
              <w:left w:val="single" w:sz="2" w:space="0" w:color="auto"/>
              <w:bottom w:val="single" w:sz="2" w:space="0" w:color="auto"/>
            </w:tcBorders>
            <w:shd w:val="clear" w:color="auto" w:fill="FFFFFF" w:themeFill="background1"/>
            <w:vAlign w:val="center"/>
          </w:tcPr>
          <w:p w:rsidR="00EF1644" w:rsidRPr="001F4C28" w:rsidRDefault="00EF1644"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保險業</w:t>
            </w:r>
          </w:p>
        </w:tc>
        <w:tc>
          <w:tcPr>
            <w:tcW w:w="850" w:type="pct"/>
            <w:tcBorders>
              <w:bottom w:val="single" w:sz="2" w:space="0" w:color="auto"/>
            </w:tcBorders>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w:t>
            </w:r>
          </w:p>
        </w:tc>
        <w:tc>
          <w:tcPr>
            <w:tcW w:w="993" w:type="pct"/>
            <w:tcBorders>
              <w:bottom w:val="single" w:sz="2" w:space="0" w:color="auto"/>
            </w:tcBorders>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19</w:t>
            </w:r>
          </w:p>
        </w:tc>
        <w:tc>
          <w:tcPr>
            <w:tcW w:w="987" w:type="pct"/>
            <w:tcBorders>
              <w:bottom w:val="single" w:sz="2" w:space="0" w:color="auto"/>
            </w:tcBorders>
            <w:shd w:val="clear" w:color="auto" w:fill="FFFFFF" w:themeFill="background1"/>
            <w:vAlign w:val="bottom"/>
          </w:tcPr>
          <w:p w:rsidR="00EF1644" w:rsidRPr="001F4C28" w:rsidRDefault="00EF1644"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79</w:t>
            </w:r>
            <w:r w:rsidRPr="001F4C28">
              <w:rPr>
                <w:rFonts w:ascii="微軟正黑體" w:eastAsia="微軟正黑體" w:hAnsi="微軟正黑體" w:cs="新細明體" w:hint="eastAsia"/>
                <w:bCs/>
                <w:kern w:val="0"/>
                <w:sz w:val="23"/>
                <w:szCs w:val="23"/>
              </w:rPr>
              <w:t>***</w:t>
            </w:r>
          </w:p>
        </w:tc>
      </w:tr>
      <w:tr w:rsidR="002677DD" w:rsidRPr="0040488A" w:rsidTr="00DB3C40">
        <w:trPr>
          <w:trHeight w:val="75"/>
          <w:jc w:val="center"/>
        </w:trPr>
        <w:tc>
          <w:tcPr>
            <w:tcW w:w="5000" w:type="pct"/>
            <w:gridSpan w:val="7"/>
            <w:shd w:val="clear" w:color="auto" w:fill="EAF1DD" w:themeFill="accent3" w:themeFillTint="33"/>
            <w:vAlign w:val="center"/>
          </w:tcPr>
          <w:p w:rsidR="002677DD" w:rsidRPr="00CE44E6" w:rsidRDefault="002677DD" w:rsidP="00A14F32">
            <w:pPr>
              <w:snapToGrid w:val="0"/>
              <w:spacing w:line="280" w:lineRule="exact"/>
              <w:rPr>
                <w:rFonts w:ascii="微軟正黑體" w:eastAsia="微軟正黑體" w:hAnsi="微軟正黑體" w:cs="Arial"/>
                <w:b/>
                <w:bCs/>
                <w:kern w:val="0"/>
              </w:rPr>
            </w:pPr>
            <w:r>
              <w:rPr>
                <w:rFonts w:ascii="微軟正黑體" w:eastAsia="微軟正黑體" w:hAnsi="微軟正黑體" w:cs="Arial" w:hint="eastAsia"/>
                <w:b/>
                <w:bCs/>
                <w:color w:val="000000" w:themeColor="text1"/>
                <w:kern w:val="0"/>
              </w:rPr>
              <w:t>三、</w:t>
            </w:r>
            <w:r w:rsidRPr="003B4F0C">
              <w:rPr>
                <w:rFonts w:ascii="微軟正黑體" w:eastAsia="微軟正黑體" w:hAnsi="微軟正黑體" w:cs="Arial" w:hint="eastAsia"/>
                <w:b/>
                <w:bCs/>
                <w:color w:val="000000" w:themeColor="text1"/>
                <w:kern w:val="0"/>
              </w:rPr>
              <w:t>非5+2暨數位經濟之其他重點產業</w:t>
            </w:r>
          </w:p>
        </w:tc>
      </w:tr>
      <w:tr w:rsidR="002677DD" w:rsidRPr="0040488A" w:rsidTr="00F916FD">
        <w:trPr>
          <w:trHeight w:val="195"/>
          <w:jc w:val="center"/>
        </w:trPr>
        <w:tc>
          <w:tcPr>
            <w:tcW w:w="259" w:type="pct"/>
            <w:vMerge w:val="restart"/>
            <w:shd w:val="clear" w:color="auto" w:fill="auto"/>
            <w:vAlign w:val="center"/>
          </w:tcPr>
          <w:p w:rsidR="002677DD" w:rsidRPr="001F4C28" w:rsidRDefault="002677DD" w:rsidP="00201BD8">
            <w:pPr>
              <w:pStyle w:val="a6"/>
              <w:keepNext/>
              <w:widowControl/>
              <w:snapToGrid w:val="0"/>
              <w:spacing w:line="29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20</w:t>
            </w:r>
          </w:p>
        </w:tc>
        <w:tc>
          <w:tcPr>
            <w:tcW w:w="608" w:type="pct"/>
            <w:vMerge w:val="restart"/>
            <w:tcBorders>
              <w:right w:val="single" w:sz="2" w:space="0" w:color="auto"/>
            </w:tcBorders>
            <w:shd w:val="clear" w:color="auto" w:fill="auto"/>
            <w:vAlign w:val="center"/>
          </w:tcPr>
          <w:p w:rsidR="002677DD" w:rsidRPr="001F4C28" w:rsidRDefault="002677DD"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觀光產業</w:t>
            </w:r>
          </w:p>
        </w:tc>
        <w:tc>
          <w:tcPr>
            <w:tcW w:w="1303" w:type="pct"/>
            <w:gridSpan w:val="2"/>
            <w:tcBorders>
              <w:left w:val="single" w:sz="2" w:space="0" w:color="auto"/>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旅宿業</w:t>
            </w:r>
          </w:p>
        </w:tc>
        <w:tc>
          <w:tcPr>
            <w:tcW w:w="850" w:type="pct"/>
            <w:tcBorders>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20</w:t>
            </w:r>
          </w:p>
        </w:tc>
        <w:tc>
          <w:tcPr>
            <w:tcW w:w="993" w:type="pct"/>
            <w:tcBorders>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70</w:t>
            </w:r>
            <w:r w:rsidRPr="001F4C28">
              <w:rPr>
                <w:rFonts w:ascii="微軟正黑體" w:eastAsia="微軟正黑體" w:hAnsi="微軟正黑體" w:cs="新細明體" w:hint="eastAsia"/>
                <w:bCs/>
                <w:kern w:val="0"/>
                <w:sz w:val="23"/>
                <w:szCs w:val="23"/>
              </w:rPr>
              <w:t>***</w:t>
            </w:r>
          </w:p>
        </w:tc>
        <w:tc>
          <w:tcPr>
            <w:tcW w:w="987" w:type="pct"/>
            <w:tcBorders>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10</w:t>
            </w:r>
          </w:p>
        </w:tc>
      </w:tr>
      <w:tr w:rsidR="002677DD" w:rsidRPr="0040488A" w:rsidTr="00F916FD">
        <w:trPr>
          <w:trHeight w:val="128"/>
          <w:jc w:val="center"/>
        </w:trPr>
        <w:tc>
          <w:tcPr>
            <w:tcW w:w="259" w:type="pct"/>
            <w:vMerge/>
            <w:shd w:val="clear" w:color="auto" w:fill="auto"/>
            <w:vAlign w:val="center"/>
          </w:tcPr>
          <w:p w:rsidR="002677DD" w:rsidRPr="001F4C28" w:rsidRDefault="002677DD" w:rsidP="00201BD8">
            <w:pPr>
              <w:pStyle w:val="a6"/>
              <w:keepNext/>
              <w:widowControl/>
              <w:snapToGrid w:val="0"/>
              <w:spacing w:line="290" w:lineRule="exact"/>
              <w:ind w:leftChars="0" w:left="0"/>
              <w:jc w:val="center"/>
              <w:rPr>
                <w:rFonts w:ascii="微軟正黑體" w:eastAsia="微軟正黑體" w:hAnsi="微軟正黑體" w:cs="Arial"/>
                <w:kern w:val="0"/>
                <w:sz w:val="23"/>
                <w:szCs w:val="23"/>
              </w:rPr>
            </w:pPr>
          </w:p>
        </w:tc>
        <w:tc>
          <w:tcPr>
            <w:tcW w:w="608" w:type="pct"/>
            <w:vMerge/>
            <w:tcBorders>
              <w:right w:val="single" w:sz="2" w:space="0" w:color="auto"/>
            </w:tcBorders>
            <w:shd w:val="clear" w:color="auto" w:fill="auto"/>
            <w:vAlign w:val="center"/>
          </w:tcPr>
          <w:p w:rsidR="002677DD" w:rsidRPr="001F4C28" w:rsidRDefault="002677DD"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p>
        </w:tc>
        <w:tc>
          <w:tcPr>
            <w:tcW w:w="1303" w:type="pct"/>
            <w:gridSpan w:val="2"/>
            <w:tcBorders>
              <w:top w:val="single" w:sz="2" w:space="0" w:color="auto"/>
              <w:left w:val="single" w:sz="2" w:space="0" w:color="auto"/>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旅行業</w:t>
            </w:r>
          </w:p>
        </w:tc>
        <w:tc>
          <w:tcPr>
            <w:tcW w:w="850" w:type="pct"/>
            <w:tcBorders>
              <w:top w:val="single" w:sz="2" w:space="0" w:color="auto"/>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17</w:t>
            </w:r>
          </w:p>
        </w:tc>
        <w:tc>
          <w:tcPr>
            <w:tcW w:w="993" w:type="pct"/>
            <w:tcBorders>
              <w:top w:val="single" w:sz="2" w:space="0" w:color="auto"/>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69</w:t>
            </w:r>
            <w:r w:rsidRPr="001F4C28">
              <w:rPr>
                <w:rFonts w:ascii="微軟正黑體" w:eastAsia="微軟正黑體" w:hAnsi="微軟正黑體" w:cs="新細明體" w:hint="eastAsia"/>
                <w:bCs/>
                <w:kern w:val="0"/>
                <w:sz w:val="23"/>
                <w:szCs w:val="23"/>
              </w:rPr>
              <w:t>***</w:t>
            </w:r>
          </w:p>
        </w:tc>
        <w:tc>
          <w:tcPr>
            <w:tcW w:w="987" w:type="pct"/>
            <w:tcBorders>
              <w:top w:val="single" w:sz="2" w:space="0" w:color="auto"/>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14</w:t>
            </w:r>
          </w:p>
        </w:tc>
      </w:tr>
      <w:tr w:rsidR="002677DD" w:rsidRPr="0040488A" w:rsidTr="00F916FD">
        <w:trPr>
          <w:trHeight w:val="173"/>
          <w:jc w:val="center"/>
        </w:trPr>
        <w:tc>
          <w:tcPr>
            <w:tcW w:w="259" w:type="pct"/>
            <w:vMerge/>
            <w:tcBorders>
              <w:bottom w:val="single" w:sz="2" w:space="0" w:color="auto"/>
            </w:tcBorders>
            <w:shd w:val="clear" w:color="auto" w:fill="auto"/>
            <w:vAlign w:val="center"/>
          </w:tcPr>
          <w:p w:rsidR="002677DD" w:rsidRPr="001F4C28" w:rsidRDefault="002677DD" w:rsidP="00201BD8">
            <w:pPr>
              <w:pStyle w:val="a6"/>
              <w:keepNext/>
              <w:widowControl/>
              <w:snapToGrid w:val="0"/>
              <w:spacing w:line="290" w:lineRule="exact"/>
              <w:ind w:leftChars="0" w:left="0"/>
              <w:jc w:val="center"/>
              <w:rPr>
                <w:rFonts w:ascii="微軟正黑體" w:eastAsia="微軟正黑體" w:hAnsi="微軟正黑體" w:cs="Arial"/>
                <w:kern w:val="0"/>
                <w:sz w:val="23"/>
                <w:szCs w:val="23"/>
              </w:rPr>
            </w:pPr>
          </w:p>
        </w:tc>
        <w:tc>
          <w:tcPr>
            <w:tcW w:w="608" w:type="pct"/>
            <w:vMerge/>
            <w:tcBorders>
              <w:bottom w:val="single" w:sz="2" w:space="0" w:color="auto"/>
              <w:right w:val="single" w:sz="2" w:space="0" w:color="auto"/>
            </w:tcBorders>
            <w:shd w:val="clear" w:color="auto" w:fill="auto"/>
            <w:vAlign w:val="center"/>
          </w:tcPr>
          <w:p w:rsidR="002677DD" w:rsidRPr="001F4C28" w:rsidRDefault="002677DD" w:rsidP="00201BD8">
            <w:pPr>
              <w:pStyle w:val="a6"/>
              <w:keepNext/>
              <w:widowControl/>
              <w:snapToGrid w:val="0"/>
              <w:spacing w:line="290" w:lineRule="exact"/>
              <w:ind w:leftChars="-10" w:left="-24" w:rightChars="-20" w:right="-48"/>
              <w:rPr>
                <w:rFonts w:ascii="微軟正黑體" w:eastAsia="微軟正黑體" w:hAnsi="微軟正黑體" w:cs="Arial"/>
                <w:kern w:val="0"/>
                <w:sz w:val="23"/>
                <w:szCs w:val="23"/>
              </w:rPr>
            </w:pPr>
          </w:p>
        </w:tc>
        <w:tc>
          <w:tcPr>
            <w:tcW w:w="1303" w:type="pct"/>
            <w:gridSpan w:val="2"/>
            <w:tcBorders>
              <w:top w:val="single" w:sz="2" w:space="0" w:color="auto"/>
              <w:left w:val="single" w:sz="2" w:space="0" w:color="auto"/>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觀光遊樂業</w:t>
            </w:r>
          </w:p>
        </w:tc>
        <w:tc>
          <w:tcPr>
            <w:tcW w:w="850" w:type="pct"/>
            <w:tcBorders>
              <w:top w:val="single" w:sz="2" w:space="0" w:color="auto"/>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32</w:t>
            </w:r>
          </w:p>
        </w:tc>
        <w:tc>
          <w:tcPr>
            <w:tcW w:w="993" w:type="pct"/>
            <w:tcBorders>
              <w:top w:val="single" w:sz="2" w:space="0" w:color="auto"/>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63</w:t>
            </w:r>
            <w:r w:rsidRPr="001F4C28">
              <w:rPr>
                <w:rFonts w:ascii="微軟正黑體" w:eastAsia="微軟正黑體" w:hAnsi="微軟正黑體" w:cs="新細明體" w:hint="eastAsia"/>
                <w:bCs/>
                <w:kern w:val="0"/>
                <w:sz w:val="23"/>
                <w:szCs w:val="23"/>
              </w:rPr>
              <w:t>**</w:t>
            </w:r>
          </w:p>
        </w:tc>
        <w:tc>
          <w:tcPr>
            <w:tcW w:w="987" w:type="pct"/>
            <w:tcBorders>
              <w:top w:val="single" w:sz="2" w:space="0" w:color="auto"/>
              <w:bottom w:val="single" w:sz="2" w:space="0" w:color="auto"/>
            </w:tcBorders>
            <w:shd w:val="clear" w:color="auto" w:fill="auto"/>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w:t>
            </w:r>
          </w:p>
        </w:tc>
      </w:tr>
      <w:tr w:rsidR="002677DD" w:rsidRPr="0040488A" w:rsidTr="002677DD">
        <w:trPr>
          <w:trHeight w:val="131"/>
          <w:jc w:val="center"/>
        </w:trPr>
        <w:tc>
          <w:tcPr>
            <w:tcW w:w="259" w:type="pct"/>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21</w:t>
            </w:r>
          </w:p>
        </w:tc>
        <w:tc>
          <w:tcPr>
            <w:tcW w:w="1911" w:type="pct"/>
            <w:gridSpan w:val="3"/>
            <w:tcBorders>
              <w:bottom w:val="single" w:sz="2" w:space="0" w:color="auto"/>
            </w:tcBorders>
            <w:shd w:val="clear" w:color="auto" w:fill="auto"/>
            <w:vAlign w:val="center"/>
          </w:tcPr>
          <w:p w:rsidR="002677DD" w:rsidRPr="001F4C28" w:rsidRDefault="002677DD" w:rsidP="00DB3C40">
            <w:pPr>
              <w:pStyle w:val="a6"/>
              <w:keepNext/>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倉儲</w:t>
            </w:r>
            <w:r w:rsidR="009F5C7E">
              <w:rPr>
                <w:rFonts w:ascii="微軟正黑體" w:eastAsia="微軟正黑體" w:hAnsi="微軟正黑體" w:cs="Arial" w:hint="eastAsia"/>
                <w:kern w:val="0"/>
                <w:sz w:val="23"/>
                <w:szCs w:val="23"/>
              </w:rPr>
              <w:t>產</w:t>
            </w:r>
            <w:r w:rsidRPr="001F4C28">
              <w:rPr>
                <w:rFonts w:ascii="微軟正黑體" w:eastAsia="微軟正黑體" w:hAnsi="微軟正黑體" w:cs="Arial" w:hint="eastAsia"/>
                <w:kern w:val="0"/>
                <w:sz w:val="23"/>
                <w:szCs w:val="23"/>
              </w:rPr>
              <w:t>業</w:t>
            </w:r>
          </w:p>
        </w:tc>
        <w:tc>
          <w:tcPr>
            <w:tcW w:w="850"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16</w:t>
            </w:r>
          </w:p>
        </w:tc>
        <w:tc>
          <w:tcPr>
            <w:tcW w:w="993"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48</w:t>
            </w:r>
            <w:r w:rsidRPr="001F4C28">
              <w:rPr>
                <w:rFonts w:ascii="微軟正黑體" w:eastAsia="微軟正黑體" w:hAnsi="微軟正黑體" w:cs="新細明體" w:hint="eastAsia"/>
                <w:bCs/>
                <w:kern w:val="0"/>
                <w:sz w:val="23"/>
                <w:szCs w:val="23"/>
              </w:rPr>
              <w:t>*</w:t>
            </w:r>
          </w:p>
        </w:tc>
        <w:tc>
          <w:tcPr>
            <w:tcW w:w="987"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36</w:t>
            </w:r>
            <w:r w:rsidRPr="001F4C28">
              <w:rPr>
                <w:rFonts w:ascii="微軟正黑體" w:eastAsia="微軟正黑體" w:hAnsi="微軟正黑體" w:cs="新細明體" w:hint="eastAsia"/>
                <w:bCs/>
                <w:kern w:val="0"/>
                <w:sz w:val="23"/>
                <w:szCs w:val="23"/>
              </w:rPr>
              <w:t>*</w:t>
            </w:r>
          </w:p>
        </w:tc>
      </w:tr>
      <w:tr w:rsidR="002677DD" w:rsidRPr="0040488A" w:rsidTr="002677DD">
        <w:trPr>
          <w:trHeight w:val="193"/>
          <w:jc w:val="center"/>
        </w:trPr>
        <w:tc>
          <w:tcPr>
            <w:tcW w:w="259" w:type="pct"/>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22</w:t>
            </w:r>
          </w:p>
        </w:tc>
        <w:tc>
          <w:tcPr>
            <w:tcW w:w="1911" w:type="pct"/>
            <w:gridSpan w:val="3"/>
            <w:tcBorders>
              <w:bottom w:val="single" w:sz="2" w:space="0" w:color="auto"/>
            </w:tcBorders>
            <w:shd w:val="clear" w:color="auto" w:fill="auto"/>
            <w:vAlign w:val="center"/>
          </w:tcPr>
          <w:p w:rsidR="002677DD" w:rsidRPr="001F4C28" w:rsidRDefault="002677DD" w:rsidP="00DB3C40">
            <w:pPr>
              <w:pStyle w:val="a6"/>
              <w:keepNext/>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健康福祉</w:t>
            </w:r>
            <w:r w:rsidR="009F5C7E">
              <w:rPr>
                <w:rFonts w:ascii="微軟正黑體" w:eastAsia="微軟正黑體" w:hAnsi="微軟正黑體" w:cs="Arial" w:hint="eastAsia"/>
                <w:kern w:val="0"/>
                <w:sz w:val="23"/>
                <w:szCs w:val="23"/>
              </w:rPr>
              <w:t>產</w:t>
            </w:r>
            <w:r w:rsidRPr="001F4C28">
              <w:rPr>
                <w:rFonts w:ascii="微軟正黑體" w:eastAsia="微軟正黑體" w:hAnsi="微軟正黑體" w:cs="Arial" w:hint="eastAsia"/>
                <w:kern w:val="0"/>
                <w:sz w:val="23"/>
                <w:szCs w:val="23"/>
              </w:rPr>
              <w:t>業</w:t>
            </w:r>
          </w:p>
        </w:tc>
        <w:tc>
          <w:tcPr>
            <w:tcW w:w="850"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7</w:t>
            </w:r>
          </w:p>
        </w:tc>
        <w:tc>
          <w:tcPr>
            <w:tcW w:w="993"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54</w:t>
            </w:r>
            <w:r w:rsidRPr="001F4C28">
              <w:rPr>
                <w:rFonts w:ascii="微軟正黑體" w:eastAsia="微軟正黑體" w:hAnsi="微軟正黑體" w:cs="新細明體" w:hint="eastAsia"/>
                <w:bCs/>
                <w:kern w:val="0"/>
                <w:sz w:val="23"/>
                <w:szCs w:val="23"/>
              </w:rPr>
              <w:t>**</w:t>
            </w:r>
          </w:p>
        </w:tc>
        <w:tc>
          <w:tcPr>
            <w:tcW w:w="987"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39</w:t>
            </w:r>
            <w:r w:rsidRPr="001F4C28">
              <w:rPr>
                <w:rFonts w:ascii="微軟正黑體" w:eastAsia="微軟正黑體" w:hAnsi="微軟正黑體" w:cs="新細明體" w:hint="eastAsia"/>
                <w:bCs/>
                <w:kern w:val="0"/>
                <w:sz w:val="23"/>
                <w:szCs w:val="23"/>
              </w:rPr>
              <w:t>*</w:t>
            </w:r>
          </w:p>
        </w:tc>
      </w:tr>
      <w:tr w:rsidR="002677DD" w:rsidRPr="0040488A" w:rsidTr="002677DD">
        <w:trPr>
          <w:trHeight w:val="172"/>
          <w:jc w:val="center"/>
        </w:trPr>
        <w:tc>
          <w:tcPr>
            <w:tcW w:w="259" w:type="pct"/>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23</w:t>
            </w:r>
          </w:p>
        </w:tc>
        <w:tc>
          <w:tcPr>
            <w:tcW w:w="1911" w:type="pct"/>
            <w:gridSpan w:val="3"/>
            <w:tcBorders>
              <w:bottom w:val="single" w:sz="2" w:space="0" w:color="auto"/>
            </w:tcBorders>
            <w:shd w:val="clear" w:color="auto" w:fill="auto"/>
            <w:vAlign w:val="center"/>
          </w:tcPr>
          <w:p w:rsidR="002677DD" w:rsidRPr="001F4C28" w:rsidRDefault="002677DD" w:rsidP="00DB3C40">
            <w:pPr>
              <w:pStyle w:val="a6"/>
              <w:keepNext/>
              <w:snapToGrid w:val="0"/>
              <w:spacing w:line="280" w:lineRule="exact"/>
              <w:ind w:leftChars="0" w:left="0" w:rightChars="-20" w:right="-48"/>
              <w:rPr>
                <w:rFonts w:ascii="微軟正黑體" w:eastAsia="微軟正黑體" w:hAnsi="微軟正黑體" w:cs="Arial"/>
                <w:kern w:val="0"/>
                <w:sz w:val="23"/>
                <w:szCs w:val="23"/>
              </w:rPr>
            </w:pPr>
            <w:r w:rsidRPr="00F2245C">
              <w:rPr>
                <w:rFonts w:ascii="微軟正黑體" w:eastAsia="微軟正黑體" w:hAnsi="微軟正黑體" w:cs="Arial" w:hint="eastAsia"/>
                <w:kern w:val="0"/>
                <w:sz w:val="23"/>
                <w:szCs w:val="23"/>
              </w:rPr>
              <w:t>會展</w:t>
            </w:r>
            <w:r w:rsidRPr="00600E09">
              <w:rPr>
                <w:rFonts w:ascii="微軟正黑體" w:eastAsia="微軟正黑體" w:hAnsi="微軟正黑體" w:cs="Arial" w:hint="eastAsia"/>
                <w:color w:val="000000" w:themeColor="text1"/>
                <w:kern w:val="0"/>
                <w:sz w:val="23"/>
                <w:szCs w:val="23"/>
              </w:rPr>
              <w:t>產業</w:t>
            </w:r>
            <w:r w:rsidRPr="00F2245C">
              <w:rPr>
                <w:rFonts w:ascii="微軟正黑體" w:eastAsia="微軟正黑體" w:hAnsi="微軟正黑體" w:cs="Arial" w:hint="eastAsia"/>
                <w:kern w:val="0"/>
                <w:sz w:val="23"/>
                <w:szCs w:val="23"/>
                <w:vertAlign w:val="superscript"/>
              </w:rPr>
              <w:t>(3</w:t>
            </w:r>
            <w:r w:rsidRPr="001F4C28">
              <w:rPr>
                <w:rFonts w:ascii="微軟正黑體" w:eastAsia="微軟正黑體" w:hAnsi="微軟正黑體" w:cs="Arial" w:hint="eastAsia"/>
                <w:kern w:val="0"/>
                <w:sz w:val="23"/>
                <w:szCs w:val="23"/>
                <w:vertAlign w:val="superscript"/>
              </w:rPr>
              <w:t>)</w:t>
            </w:r>
          </w:p>
        </w:tc>
        <w:tc>
          <w:tcPr>
            <w:tcW w:w="850"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w:t>
            </w:r>
          </w:p>
        </w:tc>
        <w:tc>
          <w:tcPr>
            <w:tcW w:w="993" w:type="pct"/>
            <w:tcBorders>
              <w:bottom w:val="single" w:sz="2" w:space="0" w:color="auto"/>
            </w:tcBorders>
            <w:shd w:val="clear" w:color="auto" w:fill="auto"/>
            <w:vAlign w:val="bottom"/>
          </w:tcPr>
          <w:p w:rsidR="002677DD" w:rsidRPr="001F4C28" w:rsidRDefault="002677DD" w:rsidP="00DB3C40">
            <w:pPr>
              <w:keepNext/>
              <w:widowControl/>
              <w:tabs>
                <w:tab w:val="decimal" w:pos="960"/>
              </w:tabs>
              <w:snapToGrid w:val="0"/>
              <w:spacing w:line="280" w:lineRule="exact"/>
              <w:rPr>
                <w:rFonts w:ascii="微軟正黑體" w:eastAsia="微軟正黑體" w:hAnsi="微軟正黑體" w:cs="新細明體"/>
                <w:bCs/>
                <w:kern w:val="0"/>
                <w:sz w:val="23"/>
                <w:szCs w:val="23"/>
              </w:rPr>
            </w:pPr>
            <w:r w:rsidRPr="001F4C28">
              <w:rPr>
                <w:rFonts w:ascii="微軟正黑體" w:eastAsia="微軟正黑體" w:hAnsi="微軟正黑體" w:cs="新細明體" w:hint="eastAsia"/>
                <w:bCs/>
                <w:kern w:val="0"/>
                <w:sz w:val="23"/>
                <w:szCs w:val="23"/>
              </w:rPr>
              <w:t>-</w:t>
            </w:r>
          </w:p>
        </w:tc>
        <w:tc>
          <w:tcPr>
            <w:tcW w:w="987" w:type="pct"/>
            <w:tcBorders>
              <w:bottom w:val="single" w:sz="2" w:space="0" w:color="auto"/>
            </w:tcBorders>
            <w:shd w:val="clear" w:color="auto" w:fill="auto"/>
            <w:vAlign w:val="bottom"/>
          </w:tcPr>
          <w:p w:rsidR="002677DD" w:rsidRPr="001F4C28" w:rsidRDefault="002677DD" w:rsidP="00DB3C40">
            <w:pPr>
              <w:keepNext/>
              <w:widowControl/>
              <w:tabs>
                <w:tab w:val="decimal" w:pos="960"/>
              </w:tabs>
              <w:snapToGrid w:val="0"/>
              <w:spacing w:line="280" w:lineRule="exact"/>
              <w:rPr>
                <w:rFonts w:ascii="微軟正黑體" w:eastAsia="微軟正黑體" w:hAnsi="微軟正黑體" w:cs="新細明體"/>
                <w:bCs/>
                <w:kern w:val="0"/>
                <w:sz w:val="23"/>
                <w:szCs w:val="23"/>
              </w:rPr>
            </w:pPr>
            <w:r w:rsidRPr="001F4C28">
              <w:rPr>
                <w:rFonts w:ascii="微軟正黑體" w:eastAsia="微軟正黑體" w:hAnsi="微軟正黑體" w:cs="新細明體" w:hint="eastAsia"/>
                <w:bCs/>
                <w:kern w:val="0"/>
                <w:sz w:val="23"/>
                <w:szCs w:val="23"/>
              </w:rPr>
              <w:t>-</w:t>
            </w:r>
          </w:p>
        </w:tc>
      </w:tr>
      <w:tr w:rsidR="002677DD" w:rsidRPr="0040488A" w:rsidTr="002677DD">
        <w:trPr>
          <w:trHeight w:val="175"/>
          <w:jc w:val="center"/>
        </w:trPr>
        <w:tc>
          <w:tcPr>
            <w:tcW w:w="259" w:type="pct"/>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24</w:t>
            </w:r>
          </w:p>
        </w:tc>
        <w:tc>
          <w:tcPr>
            <w:tcW w:w="1911" w:type="pct"/>
            <w:gridSpan w:val="3"/>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電影內容</w:t>
            </w:r>
            <w:r w:rsidR="009F5C7E">
              <w:rPr>
                <w:rFonts w:ascii="微軟正黑體" w:eastAsia="微軟正黑體" w:hAnsi="微軟正黑體" w:cs="Arial" w:hint="eastAsia"/>
                <w:kern w:val="0"/>
                <w:sz w:val="23"/>
                <w:szCs w:val="23"/>
              </w:rPr>
              <w:t>產</w:t>
            </w:r>
            <w:r w:rsidRPr="001F4C28">
              <w:rPr>
                <w:rFonts w:ascii="微軟正黑體" w:eastAsia="微軟正黑體" w:hAnsi="微軟正黑體" w:cs="Arial" w:hint="eastAsia"/>
                <w:kern w:val="0"/>
                <w:sz w:val="23"/>
                <w:szCs w:val="23"/>
              </w:rPr>
              <w:t>業</w:t>
            </w:r>
          </w:p>
        </w:tc>
        <w:tc>
          <w:tcPr>
            <w:tcW w:w="850"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21</w:t>
            </w:r>
          </w:p>
        </w:tc>
        <w:tc>
          <w:tcPr>
            <w:tcW w:w="993"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52</w:t>
            </w:r>
            <w:r w:rsidRPr="001F4C28">
              <w:rPr>
                <w:rFonts w:ascii="微軟正黑體" w:eastAsia="微軟正黑體" w:hAnsi="微軟正黑體" w:cs="新細明體" w:hint="eastAsia"/>
                <w:bCs/>
                <w:kern w:val="0"/>
                <w:sz w:val="23"/>
                <w:szCs w:val="23"/>
              </w:rPr>
              <w:t>**</w:t>
            </w:r>
          </w:p>
        </w:tc>
        <w:tc>
          <w:tcPr>
            <w:tcW w:w="987"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27</w:t>
            </w:r>
          </w:p>
        </w:tc>
      </w:tr>
      <w:tr w:rsidR="002677DD" w:rsidRPr="0040488A" w:rsidTr="002677DD">
        <w:trPr>
          <w:trHeight w:val="50"/>
          <w:jc w:val="center"/>
        </w:trPr>
        <w:tc>
          <w:tcPr>
            <w:tcW w:w="259" w:type="pct"/>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25</w:t>
            </w:r>
          </w:p>
        </w:tc>
        <w:tc>
          <w:tcPr>
            <w:tcW w:w="1911" w:type="pct"/>
            <w:gridSpan w:val="3"/>
            <w:shd w:val="clear" w:color="auto" w:fill="auto"/>
            <w:vAlign w:val="center"/>
          </w:tcPr>
          <w:p w:rsidR="002677DD" w:rsidRPr="001F4C28" w:rsidRDefault="002677DD"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電視內容</w:t>
            </w:r>
            <w:r w:rsidR="009F5C7E">
              <w:rPr>
                <w:rFonts w:ascii="微軟正黑體" w:eastAsia="微軟正黑體" w:hAnsi="微軟正黑體" w:cs="Arial" w:hint="eastAsia"/>
                <w:kern w:val="0"/>
                <w:sz w:val="23"/>
                <w:szCs w:val="23"/>
              </w:rPr>
              <w:t>產</w:t>
            </w:r>
            <w:r w:rsidRPr="001F4C28">
              <w:rPr>
                <w:rFonts w:ascii="微軟正黑體" w:eastAsia="微軟正黑體" w:hAnsi="微軟正黑體" w:cs="Arial" w:hint="eastAsia"/>
                <w:kern w:val="0"/>
                <w:sz w:val="23"/>
                <w:szCs w:val="23"/>
              </w:rPr>
              <w:t>業</w:t>
            </w:r>
          </w:p>
        </w:tc>
        <w:tc>
          <w:tcPr>
            <w:tcW w:w="850"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15</w:t>
            </w:r>
          </w:p>
        </w:tc>
        <w:tc>
          <w:tcPr>
            <w:tcW w:w="993"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65</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20</w:t>
            </w:r>
          </w:p>
        </w:tc>
      </w:tr>
      <w:tr w:rsidR="002677DD" w:rsidRPr="0040488A" w:rsidTr="002677DD">
        <w:trPr>
          <w:jc w:val="center"/>
        </w:trPr>
        <w:tc>
          <w:tcPr>
            <w:tcW w:w="259" w:type="pct"/>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26</w:t>
            </w:r>
          </w:p>
        </w:tc>
        <w:tc>
          <w:tcPr>
            <w:tcW w:w="1911" w:type="pct"/>
            <w:gridSpan w:val="3"/>
            <w:shd w:val="clear" w:color="auto" w:fill="auto"/>
            <w:vAlign w:val="center"/>
          </w:tcPr>
          <w:p w:rsidR="002677DD" w:rsidRPr="001F4C28" w:rsidRDefault="002677DD"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銀行業</w:t>
            </w:r>
          </w:p>
        </w:tc>
        <w:tc>
          <w:tcPr>
            <w:tcW w:w="850" w:type="pct"/>
            <w:shd w:val="clear" w:color="auto" w:fill="auto"/>
            <w:vAlign w:val="center"/>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5</w:t>
            </w:r>
          </w:p>
        </w:tc>
        <w:tc>
          <w:tcPr>
            <w:tcW w:w="993" w:type="pct"/>
            <w:shd w:val="clear" w:color="auto" w:fill="auto"/>
            <w:vAlign w:val="center"/>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85</w:t>
            </w:r>
            <w:r w:rsidRPr="001F4C28">
              <w:rPr>
                <w:rFonts w:ascii="微軟正黑體" w:eastAsia="微軟正黑體" w:hAnsi="微軟正黑體" w:cs="新細明體" w:hint="eastAsia"/>
                <w:bCs/>
                <w:kern w:val="0"/>
                <w:sz w:val="23"/>
                <w:szCs w:val="23"/>
              </w:rPr>
              <w:t>***</w:t>
            </w:r>
          </w:p>
        </w:tc>
        <w:tc>
          <w:tcPr>
            <w:tcW w:w="987" w:type="pct"/>
            <w:shd w:val="clear" w:color="auto" w:fill="auto"/>
            <w:vAlign w:val="center"/>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10</w:t>
            </w:r>
          </w:p>
        </w:tc>
      </w:tr>
      <w:tr w:rsidR="002677DD" w:rsidRPr="0040488A" w:rsidTr="002677DD">
        <w:trPr>
          <w:jc w:val="center"/>
        </w:trPr>
        <w:tc>
          <w:tcPr>
            <w:tcW w:w="259" w:type="pct"/>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27</w:t>
            </w:r>
          </w:p>
        </w:tc>
        <w:tc>
          <w:tcPr>
            <w:tcW w:w="1911" w:type="pct"/>
            <w:gridSpan w:val="3"/>
            <w:shd w:val="clear" w:color="auto" w:fill="auto"/>
            <w:vAlign w:val="center"/>
          </w:tcPr>
          <w:p w:rsidR="002677DD" w:rsidRPr="001F4C28" w:rsidRDefault="002677DD"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證券業</w:t>
            </w:r>
          </w:p>
        </w:tc>
        <w:tc>
          <w:tcPr>
            <w:tcW w:w="850"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16</w:t>
            </w:r>
          </w:p>
        </w:tc>
        <w:tc>
          <w:tcPr>
            <w:tcW w:w="993"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44</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40</w:t>
            </w:r>
            <w:r w:rsidRPr="001F4C28">
              <w:rPr>
                <w:rFonts w:ascii="微軟正黑體" w:eastAsia="微軟正黑體" w:hAnsi="微軟正黑體" w:cs="新細明體" w:hint="eastAsia"/>
                <w:bCs/>
                <w:kern w:val="0"/>
                <w:sz w:val="23"/>
                <w:szCs w:val="23"/>
              </w:rPr>
              <w:t>*</w:t>
            </w:r>
          </w:p>
        </w:tc>
      </w:tr>
      <w:tr w:rsidR="002677DD" w:rsidRPr="0040488A" w:rsidTr="002677DD">
        <w:trPr>
          <w:jc w:val="center"/>
        </w:trPr>
        <w:tc>
          <w:tcPr>
            <w:tcW w:w="259" w:type="pct"/>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28</w:t>
            </w:r>
          </w:p>
        </w:tc>
        <w:tc>
          <w:tcPr>
            <w:tcW w:w="1911" w:type="pct"/>
            <w:gridSpan w:val="3"/>
            <w:shd w:val="clear" w:color="auto" w:fill="auto"/>
            <w:vAlign w:val="center"/>
          </w:tcPr>
          <w:p w:rsidR="002677DD" w:rsidRPr="001F4C28" w:rsidRDefault="002677DD"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投信投顧業</w:t>
            </w:r>
            <w:r w:rsidRPr="001F4C28">
              <w:rPr>
                <w:rFonts w:ascii="微軟正黑體" w:eastAsia="微軟正黑體" w:hAnsi="微軟正黑體" w:cs="Arial" w:hint="eastAsia"/>
                <w:kern w:val="0"/>
                <w:sz w:val="23"/>
                <w:szCs w:val="23"/>
                <w:vertAlign w:val="superscript"/>
              </w:rPr>
              <w:t>(</w:t>
            </w:r>
            <w:r>
              <w:rPr>
                <w:rFonts w:ascii="微軟正黑體" w:eastAsia="微軟正黑體" w:hAnsi="微軟正黑體" w:cs="Arial" w:hint="eastAsia"/>
                <w:kern w:val="0"/>
                <w:sz w:val="23"/>
                <w:szCs w:val="23"/>
                <w:vertAlign w:val="superscript"/>
              </w:rPr>
              <w:t>4</w:t>
            </w:r>
            <w:r w:rsidRPr="001F4C28">
              <w:rPr>
                <w:rFonts w:ascii="微軟正黑體" w:eastAsia="微軟正黑體" w:hAnsi="微軟正黑體" w:cs="Arial" w:hint="eastAsia"/>
                <w:kern w:val="0"/>
                <w:sz w:val="23"/>
                <w:szCs w:val="23"/>
                <w:vertAlign w:val="superscript"/>
              </w:rPr>
              <w:t>)</w:t>
            </w:r>
          </w:p>
        </w:tc>
        <w:tc>
          <w:tcPr>
            <w:tcW w:w="850"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11</w:t>
            </w:r>
          </w:p>
        </w:tc>
        <w:tc>
          <w:tcPr>
            <w:tcW w:w="993"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46</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38</w:t>
            </w:r>
            <w:r w:rsidRPr="001F4C28">
              <w:rPr>
                <w:rFonts w:ascii="微軟正黑體" w:eastAsia="微軟正黑體" w:hAnsi="微軟正黑體" w:cs="新細明體" w:hint="eastAsia"/>
                <w:bCs/>
                <w:kern w:val="0"/>
                <w:sz w:val="23"/>
                <w:szCs w:val="23"/>
              </w:rPr>
              <w:t>*</w:t>
            </w:r>
          </w:p>
        </w:tc>
      </w:tr>
      <w:tr w:rsidR="002677DD" w:rsidRPr="0040488A" w:rsidTr="002677DD">
        <w:trPr>
          <w:jc w:val="center"/>
        </w:trPr>
        <w:tc>
          <w:tcPr>
            <w:tcW w:w="259" w:type="pct"/>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29</w:t>
            </w:r>
          </w:p>
        </w:tc>
        <w:tc>
          <w:tcPr>
            <w:tcW w:w="1911" w:type="pct"/>
            <w:gridSpan w:val="3"/>
            <w:shd w:val="clear" w:color="auto" w:fill="auto"/>
            <w:vAlign w:val="center"/>
          </w:tcPr>
          <w:p w:rsidR="002677DD" w:rsidRPr="001F4C28" w:rsidRDefault="002677DD" w:rsidP="00DB3C40">
            <w:pPr>
              <w:pStyle w:val="a6"/>
              <w:keepNext/>
              <w:widowControl/>
              <w:snapToGrid w:val="0"/>
              <w:spacing w:line="280" w:lineRule="exact"/>
              <w:ind w:leftChars="0" w:left="0"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期貨業</w:t>
            </w:r>
          </w:p>
        </w:tc>
        <w:tc>
          <w:tcPr>
            <w:tcW w:w="850"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20</w:t>
            </w:r>
          </w:p>
        </w:tc>
        <w:tc>
          <w:tcPr>
            <w:tcW w:w="993"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80</w:t>
            </w:r>
            <w:r w:rsidRPr="001F4C28">
              <w:rPr>
                <w:rFonts w:ascii="微軟正黑體" w:eastAsia="微軟正黑體" w:hAnsi="微軟正黑體" w:cs="新細明體" w:hint="eastAsia"/>
                <w:bCs/>
                <w:kern w:val="0"/>
                <w:sz w:val="23"/>
                <w:szCs w:val="23"/>
              </w:rPr>
              <w:t>***</w:t>
            </w:r>
          </w:p>
        </w:tc>
        <w:tc>
          <w:tcPr>
            <w:tcW w:w="987" w:type="pct"/>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r>
      <w:tr w:rsidR="002677DD" w:rsidRPr="0040488A" w:rsidTr="002677DD">
        <w:trPr>
          <w:trHeight w:val="75"/>
          <w:jc w:val="center"/>
        </w:trPr>
        <w:tc>
          <w:tcPr>
            <w:tcW w:w="259" w:type="pct"/>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0" w:left="0"/>
              <w:jc w:val="center"/>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30</w:t>
            </w:r>
          </w:p>
        </w:tc>
        <w:tc>
          <w:tcPr>
            <w:tcW w:w="1911" w:type="pct"/>
            <w:gridSpan w:val="3"/>
            <w:tcBorders>
              <w:bottom w:val="single" w:sz="2" w:space="0" w:color="auto"/>
            </w:tcBorders>
            <w:shd w:val="clear" w:color="auto" w:fill="auto"/>
            <w:vAlign w:val="center"/>
          </w:tcPr>
          <w:p w:rsidR="002677DD" w:rsidRPr="001F4C28" w:rsidRDefault="002677DD" w:rsidP="00DB3C40">
            <w:pPr>
              <w:pStyle w:val="a6"/>
              <w:keepNext/>
              <w:widowControl/>
              <w:snapToGrid w:val="0"/>
              <w:spacing w:line="280" w:lineRule="exact"/>
              <w:ind w:leftChars="-10" w:left="-24" w:rightChars="-20" w:right="-48"/>
              <w:rPr>
                <w:rFonts w:ascii="微軟正黑體" w:eastAsia="微軟正黑體" w:hAnsi="微軟正黑體" w:cs="Arial"/>
                <w:kern w:val="0"/>
                <w:sz w:val="23"/>
                <w:szCs w:val="23"/>
              </w:rPr>
            </w:pPr>
            <w:r w:rsidRPr="001F4C28">
              <w:rPr>
                <w:rFonts w:ascii="微軟正黑體" w:eastAsia="微軟正黑體" w:hAnsi="微軟正黑體" w:cs="Arial" w:hint="eastAsia"/>
                <w:kern w:val="0"/>
                <w:sz w:val="23"/>
                <w:szCs w:val="23"/>
              </w:rPr>
              <w:t>保險業</w:t>
            </w:r>
          </w:p>
        </w:tc>
        <w:tc>
          <w:tcPr>
            <w:tcW w:w="850"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0</w:t>
            </w:r>
          </w:p>
        </w:tc>
        <w:tc>
          <w:tcPr>
            <w:tcW w:w="993"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35</w:t>
            </w:r>
            <w:r w:rsidRPr="001F4C28">
              <w:rPr>
                <w:rFonts w:ascii="微軟正黑體" w:eastAsia="微軟正黑體" w:hAnsi="微軟正黑體" w:cs="新細明體" w:hint="eastAsia"/>
                <w:bCs/>
                <w:kern w:val="0"/>
                <w:sz w:val="23"/>
                <w:szCs w:val="23"/>
              </w:rPr>
              <w:t>*</w:t>
            </w:r>
          </w:p>
        </w:tc>
        <w:tc>
          <w:tcPr>
            <w:tcW w:w="987" w:type="pct"/>
            <w:tcBorders>
              <w:bottom w:val="single" w:sz="2" w:space="0" w:color="auto"/>
            </w:tcBorders>
            <w:shd w:val="clear" w:color="auto" w:fill="auto"/>
            <w:vAlign w:val="bottom"/>
          </w:tcPr>
          <w:p w:rsidR="002677DD" w:rsidRPr="001F4C28" w:rsidRDefault="002677DD" w:rsidP="00DB3C40">
            <w:pPr>
              <w:keepNext/>
              <w:tabs>
                <w:tab w:val="decimal" w:pos="960"/>
              </w:tabs>
              <w:snapToGrid w:val="0"/>
              <w:spacing w:line="280" w:lineRule="exact"/>
              <w:rPr>
                <w:rFonts w:ascii="微軟正黑體" w:eastAsia="微軟正黑體" w:hAnsi="微軟正黑體" w:cs="新細明體"/>
                <w:kern w:val="0"/>
                <w:sz w:val="23"/>
                <w:szCs w:val="23"/>
              </w:rPr>
            </w:pPr>
            <w:r w:rsidRPr="001F4C28">
              <w:rPr>
                <w:rFonts w:ascii="微軟正黑體" w:eastAsia="微軟正黑體" w:hAnsi="微軟正黑體" w:cs="新細明體" w:hint="eastAsia"/>
                <w:kern w:val="0"/>
                <w:sz w:val="23"/>
                <w:szCs w:val="23"/>
              </w:rPr>
              <w:t>65</w:t>
            </w:r>
            <w:r w:rsidRPr="001F4C28">
              <w:rPr>
                <w:rFonts w:ascii="微軟正黑體" w:eastAsia="微軟正黑體" w:hAnsi="微軟正黑體" w:cs="新細明體" w:hint="eastAsia"/>
                <w:bCs/>
                <w:kern w:val="0"/>
                <w:sz w:val="23"/>
                <w:szCs w:val="23"/>
              </w:rPr>
              <w:t>**</w:t>
            </w:r>
          </w:p>
        </w:tc>
      </w:tr>
    </w:tbl>
    <w:p w:rsidR="00E357FD" w:rsidRPr="0040488A" w:rsidRDefault="006C3B8E" w:rsidP="00A14F32">
      <w:pPr>
        <w:keepNext/>
        <w:snapToGrid w:val="0"/>
        <w:spacing w:line="230" w:lineRule="exact"/>
        <w:ind w:left="650" w:hangingChars="325" w:hanging="65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E357FD" w:rsidRPr="0040488A">
        <w:rPr>
          <w:rFonts w:ascii="微軟正黑體" w:eastAsia="微軟正黑體" w:hAnsi="微軟正黑體" w:hint="eastAsia"/>
          <w:sz w:val="20"/>
          <w:szCs w:val="20"/>
        </w:rPr>
        <w:t>*</w:t>
      </w:r>
      <w:r w:rsidR="00E000BA" w:rsidRPr="0040488A">
        <w:rPr>
          <w:rFonts w:ascii="微軟正黑體" w:eastAsia="微軟正黑體" w:hAnsi="微軟正黑體" w:hint="eastAsia"/>
          <w:sz w:val="20"/>
          <w:szCs w:val="20"/>
        </w:rPr>
        <w:t>**</w:t>
      </w:r>
      <w:r w:rsidR="00E357FD" w:rsidRPr="0040488A">
        <w:rPr>
          <w:rFonts w:ascii="微軟正黑體" w:eastAsia="微軟正黑體" w:hAnsi="微軟正黑體" w:hint="eastAsia"/>
          <w:sz w:val="20"/>
          <w:szCs w:val="20"/>
        </w:rPr>
        <w:t>代表</w:t>
      </w:r>
      <w:r w:rsidR="00522635" w:rsidRPr="0040488A">
        <w:rPr>
          <w:rFonts w:ascii="微軟正黑體" w:eastAsia="微軟正黑體" w:hAnsi="微軟正黑體" w:hint="eastAsia"/>
          <w:sz w:val="20"/>
          <w:szCs w:val="20"/>
        </w:rPr>
        <w:t>約</w:t>
      </w:r>
      <w:r w:rsidR="00E000BA" w:rsidRPr="0040488A">
        <w:rPr>
          <w:rFonts w:ascii="微軟正黑體" w:eastAsia="微軟正黑體" w:hAnsi="微軟正黑體" w:hint="eastAsia"/>
          <w:sz w:val="20"/>
          <w:szCs w:val="20"/>
        </w:rPr>
        <w:t>三分之二</w:t>
      </w:r>
      <w:r w:rsidR="00522635" w:rsidRPr="0040488A">
        <w:rPr>
          <w:rFonts w:ascii="微軟正黑體" w:eastAsia="微軟正黑體" w:hAnsi="微軟正黑體" w:hint="eastAsia"/>
          <w:sz w:val="20"/>
          <w:szCs w:val="20"/>
        </w:rPr>
        <w:t>以上</w:t>
      </w:r>
      <w:r w:rsidR="007A29F7" w:rsidRPr="0040488A">
        <w:rPr>
          <w:rFonts w:ascii="微軟正黑體" w:eastAsia="微軟正黑體" w:hAnsi="微軟正黑體" w:hint="eastAsia"/>
          <w:sz w:val="20"/>
          <w:szCs w:val="20"/>
        </w:rPr>
        <w:t>(</w:t>
      </w:r>
      <w:r w:rsidR="00522635" w:rsidRPr="0040488A">
        <w:rPr>
          <w:rFonts w:ascii="微軟正黑體" w:eastAsia="微軟正黑體" w:hAnsi="微軟正黑體" w:hint="eastAsia"/>
          <w:sz w:val="20"/>
          <w:szCs w:val="20"/>
        </w:rPr>
        <w:t>≧</w:t>
      </w:r>
      <w:r w:rsidR="007A29F7" w:rsidRPr="0040488A">
        <w:rPr>
          <w:rFonts w:ascii="微軟正黑體" w:eastAsia="微軟正黑體" w:hAnsi="微軟正黑體" w:hint="eastAsia"/>
          <w:sz w:val="20"/>
          <w:szCs w:val="20"/>
        </w:rPr>
        <w:t>66%)</w:t>
      </w:r>
      <w:r w:rsidR="00E000BA" w:rsidRPr="0040488A">
        <w:rPr>
          <w:rFonts w:ascii="微軟正黑體" w:eastAsia="微軟正黑體" w:hAnsi="微軟正黑體" w:hint="eastAsia"/>
          <w:sz w:val="20"/>
          <w:szCs w:val="20"/>
        </w:rPr>
        <w:t xml:space="preserve">的廠商有此看法；** </w:t>
      </w:r>
      <w:r w:rsidR="009A6951" w:rsidRPr="0040488A">
        <w:rPr>
          <w:rFonts w:ascii="微軟正黑體" w:eastAsia="微軟正黑體" w:hAnsi="微軟正黑體" w:hint="eastAsia"/>
          <w:sz w:val="20"/>
          <w:szCs w:val="20"/>
        </w:rPr>
        <w:t>代表二分之一以上</w:t>
      </w:r>
      <w:r w:rsidR="00874036" w:rsidRPr="0040488A">
        <w:rPr>
          <w:rFonts w:ascii="微軟正黑體" w:eastAsia="微軟正黑體" w:hAnsi="微軟正黑體" w:hint="eastAsia"/>
          <w:sz w:val="20"/>
          <w:szCs w:val="20"/>
        </w:rPr>
        <w:t>、</w:t>
      </w:r>
      <w:r w:rsidR="00E000BA" w:rsidRPr="0040488A">
        <w:rPr>
          <w:rFonts w:ascii="微軟正黑體" w:eastAsia="微軟正黑體" w:hAnsi="微軟正黑體" w:hint="eastAsia"/>
          <w:sz w:val="20"/>
          <w:szCs w:val="20"/>
        </w:rPr>
        <w:t>但未</w:t>
      </w:r>
      <w:r w:rsidR="00CA3E25" w:rsidRPr="0040488A">
        <w:rPr>
          <w:rFonts w:ascii="微軟正黑體" w:eastAsia="微軟正黑體" w:hAnsi="微軟正黑體" w:hint="eastAsia"/>
          <w:sz w:val="20"/>
          <w:szCs w:val="20"/>
        </w:rPr>
        <w:t>達</w:t>
      </w:r>
      <w:r w:rsidR="00E000BA" w:rsidRPr="0040488A">
        <w:rPr>
          <w:rFonts w:ascii="微軟正黑體" w:eastAsia="微軟正黑體" w:hAnsi="微軟正黑體" w:hint="eastAsia"/>
          <w:sz w:val="20"/>
          <w:szCs w:val="20"/>
        </w:rPr>
        <w:t>三分之二</w:t>
      </w:r>
      <w:r w:rsidR="00CA35B5" w:rsidRPr="0040488A">
        <w:rPr>
          <w:rFonts w:ascii="微軟正黑體" w:eastAsia="微軟正黑體" w:hAnsi="微軟正黑體" w:hint="eastAsia"/>
          <w:sz w:val="20"/>
          <w:szCs w:val="20"/>
        </w:rPr>
        <w:t>(50%~66%)</w:t>
      </w:r>
      <w:r w:rsidR="00E000BA" w:rsidRPr="0040488A">
        <w:rPr>
          <w:rFonts w:ascii="微軟正黑體" w:eastAsia="微軟正黑體" w:hAnsi="微軟正黑體" w:hint="eastAsia"/>
          <w:sz w:val="20"/>
          <w:szCs w:val="20"/>
        </w:rPr>
        <w:t>的廠商有此看法；* 代表</w:t>
      </w:r>
      <w:r w:rsidR="00567F47" w:rsidRPr="0040488A">
        <w:rPr>
          <w:rFonts w:ascii="微軟正黑體" w:eastAsia="微軟正黑體" w:hAnsi="微軟正黑體" w:hint="eastAsia"/>
          <w:sz w:val="20"/>
          <w:szCs w:val="20"/>
        </w:rPr>
        <w:t>約</w:t>
      </w:r>
      <w:r w:rsidR="00E000BA" w:rsidRPr="0040488A">
        <w:rPr>
          <w:rFonts w:ascii="微軟正黑體" w:eastAsia="微軟正黑體" w:hAnsi="微軟正黑體" w:hint="eastAsia"/>
          <w:sz w:val="20"/>
          <w:szCs w:val="20"/>
        </w:rPr>
        <w:t>三分之一</w:t>
      </w:r>
      <w:r w:rsidR="00567F47" w:rsidRPr="0040488A">
        <w:rPr>
          <w:rFonts w:ascii="微軟正黑體" w:eastAsia="微軟正黑體" w:hAnsi="微軟正黑體" w:hint="eastAsia"/>
          <w:sz w:val="20"/>
          <w:szCs w:val="20"/>
        </w:rPr>
        <w:t>以上</w:t>
      </w:r>
      <w:r w:rsidR="00874036" w:rsidRPr="0040488A">
        <w:rPr>
          <w:rFonts w:ascii="微軟正黑體" w:eastAsia="微軟正黑體" w:hAnsi="微軟正黑體" w:hint="eastAsia"/>
          <w:sz w:val="20"/>
          <w:szCs w:val="20"/>
        </w:rPr>
        <w:t>、</w:t>
      </w:r>
      <w:r w:rsidR="00E000BA" w:rsidRPr="0040488A">
        <w:rPr>
          <w:rFonts w:ascii="微軟正黑體" w:eastAsia="微軟正黑體" w:hAnsi="微軟正黑體" w:hint="eastAsia"/>
          <w:sz w:val="20"/>
          <w:szCs w:val="20"/>
        </w:rPr>
        <w:t>但未過半</w:t>
      </w:r>
      <w:r w:rsidR="00CA35B5" w:rsidRPr="0040488A">
        <w:rPr>
          <w:rFonts w:ascii="微軟正黑體" w:eastAsia="微軟正黑體" w:hAnsi="微軟正黑體" w:hint="eastAsia"/>
          <w:sz w:val="20"/>
          <w:szCs w:val="20"/>
        </w:rPr>
        <w:t>(33%~50%)</w:t>
      </w:r>
      <w:r w:rsidR="00E000BA" w:rsidRPr="0040488A">
        <w:rPr>
          <w:rFonts w:ascii="微軟正黑體" w:eastAsia="微軟正黑體" w:hAnsi="微軟正黑體" w:hint="eastAsia"/>
          <w:sz w:val="20"/>
          <w:szCs w:val="20"/>
        </w:rPr>
        <w:t>的廠商有此看法。</w:t>
      </w:r>
    </w:p>
    <w:p w:rsidR="00B85EED" w:rsidRPr="0040488A" w:rsidRDefault="00B85EED" w:rsidP="00A14F32">
      <w:pPr>
        <w:keepNext/>
        <w:snapToGrid w:val="0"/>
        <w:spacing w:line="230" w:lineRule="exact"/>
        <w:ind w:leftChars="175" w:left="670"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Pr>
          <w:rFonts w:ascii="微軟正黑體" w:eastAsia="微軟正黑體" w:hAnsi="微軟正黑體" w:hint="eastAsia"/>
          <w:sz w:val="20"/>
          <w:szCs w:val="20"/>
        </w:rPr>
        <w:t>1</w:t>
      </w:r>
      <w:r w:rsidRPr="0040488A">
        <w:rPr>
          <w:rFonts w:ascii="微軟正黑體" w:eastAsia="微軟正黑體" w:hAnsi="微軟正黑體" w:hint="eastAsia"/>
          <w:sz w:val="20"/>
          <w:szCs w:val="20"/>
        </w:rPr>
        <w:t>)</w:t>
      </w:r>
      <w:r>
        <w:rPr>
          <w:rFonts w:ascii="微軟正黑體" w:eastAsia="微軟正黑體" w:hAnsi="微軟正黑體" w:hint="eastAsia"/>
          <w:sz w:val="20"/>
          <w:szCs w:val="20"/>
        </w:rPr>
        <w:t>金融產業之</w:t>
      </w:r>
      <w:r w:rsidRPr="0040488A">
        <w:rPr>
          <w:rFonts w:ascii="微軟正黑體" w:eastAsia="微軟正黑體" w:hAnsi="微軟正黑體" w:hint="eastAsia"/>
          <w:sz w:val="20"/>
          <w:szCs w:val="20"/>
        </w:rPr>
        <w:t>金融科技人才之數據，係由銀行、證券、投信投顧、期貨、保險等業</w:t>
      </w:r>
      <w:r>
        <w:rPr>
          <w:rFonts w:ascii="微軟正黑體" w:eastAsia="微軟正黑體" w:hAnsi="微軟正黑體" w:hint="eastAsia"/>
          <w:sz w:val="20"/>
          <w:szCs w:val="20"/>
        </w:rPr>
        <w:t>別</w:t>
      </w:r>
      <w:r w:rsidRPr="0040488A">
        <w:rPr>
          <w:rFonts w:ascii="微軟正黑體" w:eastAsia="微軟正黑體" w:hAnsi="微軟正黑體" w:hint="eastAsia"/>
          <w:sz w:val="20"/>
          <w:szCs w:val="20"/>
        </w:rPr>
        <w:t>之調查綜整得之。</w:t>
      </w:r>
    </w:p>
    <w:p w:rsidR="00B85EED" w:rsidRPr="0040488A" w:rsidRDefault="00B85EED" w:rsidP="00A14F32">
      <w:pPr>
        <w:snapToGrid w:val="0"/>
        <w:spacing w:line="230" w:lineRule="exact"/>
        <w:ind w:leftChars="175" w:left="670"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Pr>
          <w:rFonts w:ascii="微軟正黑體" w:eastAsia="微軟正黑體" w:hAnsi="微軟正黑體" w:hint="eastAsia"/>
          <w:sz w:val="20"/>
          <w:szCs w:val="20"/>
        </w:rPr>
        <w:t>2</w:t>
      </w:r>
      <w:r w:rsidRPr="0040488A">
        <w:rPr>
          <w:rFonts w:ascii="微軟正黑體" w:eastAsia="微軟正黑體" w:hAnsi="微軟正黑體" w:hint="eastAsia"/>
          <w:sz w:val="20"/>
          <w:szCs w:val="20"/>
        </w:rPr>
        <w:t>)投信投顧業</w:t>
      </w:r>
      <w:r w:rsidR="00C764AF">
        <w:rPr>
          <w:rFonts w:ascii="微軟正黑體" w:eastAsia="微軟正黑體" w:hAnsi="微軟正黑體" w:hint="eastAsia"/>
          <w:sz w:val="20"/>
          <w:szCs w:val="20"/>
        </w:rPr>
        <w:t>之</w:t>
      </w:r>
      <w:r w:rsidRPr="0040488A">
        <w:rPr>
          <w:rFonts w:ascii="微軟正黑體" w:eastAsia="微軟正黑體" w:hAnsi="微軟正黑體" w:hint="eastAsia"/>
          <w:sz w:val="20"/>
          <w:szCs w:val="20"/>
        </w:rPr>
        <w:t>百分比合計未達100%，係有12%的廠商勾選「其他」，其主要原因為目前金融科技發展對公司業務影響尚未明確，因而尚難規劃相關職缺。</w:t>
      </w:r>
      <w:r w:rsidRPr="0040488A">
        <w:rPr>
          <w:rFonts w:ascii="微軟正黑體" w:eastAsia="微軟正黑體" w:hAnsi="微軟正黑體"/>
          <w:sz w:val="20"/>
          <w:szCs w:val="20"/>
        </w:rPr>
        <w:t xml:space="preserve"> </w:t>
      </w:r>
    </w:p>
    <w:p w:rsidR="00DC5CFC" w:rsidRPr="0040488A" w:rsidRDefault="001D2D40" w:rsidP="00A14F32">
      <w:pPr>
        <w:keepNext/>
        <w:snapToGrid w:val="0"/>
        <w:spacing w:line="230" w:lineRule="exact"/>
        <w:ind w:leftChars="175" w:left="670"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sidR="00B85EED">
        <w:rPr>
          <w:rFonts w:ascii="微軟正黑體" w:eastAsia="微軟正黑體" w:hAnsi="微軟正黑體" w:hint="eastAsia"/>
          <w:sz w:val="20"/>
          <w:szCs w:val="20"/>
        </w:rPr>
        <w:t>3</w:t>
      </w:r>
      <w:r w:rsidRPr="0040488A">
        <w:rPr>
          <w:rFonts w:ascii="微軟正黑體" w:eastAsia="微軟正黑體" w:hAnsi="微軟正黑體" w:hint="eastAsia"/>
          <w:sz w:val="20"/>
          <w:szCs w:val="20"/>
        </w:rPr>
        <w:t>)</w:t>
      </w:r>
      <w:r w:rsidR="00F2245C" w:rsidRPr="00F2245C">
        <w:rPr>
          <w:rFonts w:ascii="微軟正黑體" w:eastAsia="微軟正黑體" w:hAnsi="微軟正黑體" w:hint="eastAsia"/>
          <w:sz w:val="20"/>
          <w:szCs w:val="20"/>
        </w:rPr>
        <w:t>會</w:t>
      </w:r>
      <w:r w:rsidR="00F2245C" w:rsidRPr="00600E09">
        <w:rPr>
          <w:rFonts w:ascii="微軟正黑體" w:eastAsia="微軟正黑體" w:hAnsi="微軟正黑體" w:hint="eastAsia"/>
          <w:color w:val="000000" w:themeColor="text1"/>
          <w:sz w:val="20"/>
          <w:szCs w:val="20"/>
        </w:rPr>
        <w:t>展產業</w:t>
      </w:r>
      <w:r w:rsidR="00DC5CFC" w:rsidRPr="00600E09">
        <w:rPr>
          <w:rFonts w:ascii="微軟正黑體" w:eastAsia="微軟正黑體" w:hAnsi="微軟正黑體" w:hint="eastAsia"/>
          <w:color w:val="000000" w:themeColor="text1"/>
          <w:sz w:val="20"/>
          <w:szCs w:val="20"/>
        </w:rPr>
        <w:t>未</w:t>
      </w:r>
      <w:r w:rsidR="00DC5CFC" w:rsidRPr="0040488A">
        <w:rPr>
          <w:rFonts w:ascii="微軟正黑體" w:eastAsia="微軟正黑體" w:hAnsi="微軟正黑體" w:hint="eastAsia"/>
          <w:sz w:val="20"/>
          <w:szCs w:val="20"/>
        </w:rPr>
        <w:t>進行廠商對當前人才供需看法之調查，</w:t>
      </w:r>
      <w:r w:rsidR="008C2A82">
        <w:rPr>
          <w:rFonts w:ascii="微軟正黑體" w:eastAsia="微軟正黑體" w:hAnsi="微軟正黑體" w:hint="eastAsia"/>
          <w:sz w:val="20"/>
          <w:szCs w:val="20"/>
        </w:rPr>
        <w:t>故</w:t>
      </w:r>
      <w:r w:rsidR="00DC5CFC" w:rsidRPr="0040488A">
        <w:rPr>
          <w:rFonts w:ascii="微軟正黑體" w:eastAsia="微軟正黑體" w:hAnsi="微軟正黑體" w:hint="eastAsia"/>
          <w:sz w:val="20"/>
          <w:szCs w:val="20"/>
        </w:rPr>
        <w:t>以</w:t>
      </w:r>
      <w:r w:rsidR="00DC5CFC" w:rsidRPr="0040488A">
        <w:rPr>
          <w:rFonts w:ascii="微軟正黑體" w:eastAsia="微軟正黑體" w:hAnsi="微軟正黑體" w:cs="Arial" w:hint="eastAsia"/>
          <w:kern w:val="0"/>
          <w:sz w:val="20"/>
          <w:szCs w:val="20"/>
        </w:rPr>
        <w:t>「-」表示。</w:t>
      </w:r>
    </w:p>
    <w:p w:rsidR="00DC5CFC" w:rsidRPr="0040488A" w:rsidRDefault="00DC5CFC" w:rsidP="00A14F32">
      <w:pPr>
        <w:snapToGrid w:val="0"/>
        <w:spacing w:line="230" w:lineRule="exact"/>
        <w:ind w:leftChars="175" w:left="670"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sidR="00B85EED">
        <w:rPr>
          <w:rFonts w:ascii="微軟正黑體" w:eastAsia="微軟正黑體" w:hAnsi="微軟正黑體" w:hint="eastAsia"/>
          <w:sz w:val="20"/>
          <w:szCs w:val="20"/>
        </w:rPr>
        <w:t>4</w:t>
      </w:r>
      <w:r w:rsidRPr="0040488A">
        <w:rPr>
          <w:rFonts w:ascii="微軟正黑體" w:eastAsia="微軟正黑體" w:hAnsi="微軟正黑體" w:hint="eastAsia"/>
          <w:sz w:val="20"/>
          <w:szCs w:val="20"/>
        </w:rPr>
        <w:t>)投信投顧業百分比合計未達100%，係有5%的廠商勾選「其他」所致，主要</w:t>
      </w:r>
      <w:r w:rsidR="00F97932">
        <w:rPr>
          <w:rFonts w:ascii="微軟正黑體" w:eastAsia="微軟正黑體" w:hAnsi="微軟正黑體" w:hint="eastAsia"/>
          <w:sz w:val="20"/>
          <w:szCs w:val="20"/>
        </w:rPr>
        <w:t>是</w:t>
      </w:r>
      <w:r w:rsidRPr="0040488A">
        <w:rPr>
          <w:rFonts w:ascii="微軟正黑體" w:eastAsia="微軟正黑體" w:hAnsi="微軟正黑體" w:hint="eastAsia"/>
          <w:sz w:val="20"/>
          <w:szCs w:val="20"/>
        </w:rPr>
        <w:t>因為部分職缺(如資深業務人員、投資管理人員及金融科技人才等)較難徵得，而部分職缺(如初階業務人員、財務人員等)供給充裕。</w:t>
      </w:r>
    </w:p>
    <w:p w:rsidR="0064050E" w:rsidRDefault="00956E8D" w:rsidP="0064050E">
      <w:pPr>
        <w:pStyle w:val="af6"/>
        <w:spacing w:before="108"/>
        <w:ind w:firstLine="520"/>
        <w:rPr>
          <w:color w:val="000000" w:themeColor="text1"/>
        </w:rPr>
      </w:pPr>
      <w:r w:rsidRPr="00D17798">
        <w:rPr>
          <w:color w:val="000000" w:themeColor="text1"/>
        </w:rPr>
        <w:lastRenderedPageBreak/>
        <w:fldChar w:fldCharType="begin"/>
      </w:r>
      <w:r w:rsidRPr="00D17798">
        <w:rPr>
          <w:color w:val="000000" w:themeColor="text1"/>
        </w:rPr>
        <w:instrText xml:space="preserve"> </w:instrText>
      </w:r>
      <w:r w:rsidRPr="00D17798">
        <w:rPr>
          <w:rFonts w:hint="eastAsia"/>
          <w:color w:val="000000" w:themeColor="text1"/>
        </w:rPr>
        <w:instrText>REF _Ref5286567 \h</w:instrText>
      </w:r>
      <w:r w:rsidRPr="00D17798">
        <w:rPr>
          <w:color w:val="000000" w:themeColor="text1"/>
        </w:rPr>
        <w:instrText xml:space="preserve"> </w:instrText>
      </w:r>
      <w:r w:rsidRPr="00D17798">
        <w:rPr>
          <w:color w:val="000000" w:themeColor="text1"/>
        </w:rPr>
      </w:r>
      <w:r w:rsidRPr="00D17798">
        <w:rPr>
          <w:color w:val="000000" w:themeColor="text1"/>
        </w:rPr>
        <w:fldChar w:fldCharType="separate"/>
      </w:r>
      <w:r w:rsidR="00527575" w:rsidRPr="00D17798">
        <w:rPr>
          <w:rFonts w:hint="eastAsia"/>
          <w:color w:val="000000" w:themeColor="text1"/>
        </w:rPr>
        <w:t>表</w:t>
      </w:r>
      <w:r w:rsidR="00527575">
        <w:rPr>
          <w:noProof/>
          <w:color w:val="000000" w:themeColor="text1"/>
        </w:rPr>
        <w:t>4</w:t>
      </w:r>
      <w:r w:rsidRPr="00D17798">
        <w:rPr>
          <w:color w:val="000000" w:themeColor="text1"/>
        </w:rPr>
        <w:fldChar w:fldCharType="end"/>
      </w:r>
      <w:r w:rsidRPr="00D17798">
        <w:rPr>
          <w:rFonts w:hint="eastAsia"/>
          <w:color w:val="000000" w:themeColor="text1"/>
        </w:rPr>
        <w:t>進一步整理</w:t>
      </w:r>
      <w:r w:rsidR="005E2E79">
        <w:rPr>
          <w:rFonts w:hint="eastAsia"/>
          <w:color w:val="000000" w:themeColor="text1"/>
        </w:rPr>
        <w:t>出</w:t>
      </w:r>
      <w:r w:rsidRPr="00D17798">
        <w:rPr>
          <w:rFonts w:hint="eastAsia"/>
          <w:color w:val="000000" w:themeColor="text1"/>
        </w:rPr>
        <w:t>5+2暨數位經濟</w:t>
      </w:r>
      <w:r w:rsidR="001300AC">
        <w:rPr>
          <w:rFonts w:hint="eastAsia"/>
          <w:color w:val="000000" w:themeColor="text1"/>
        </w:rPr>
        <w:t>相關</w:t>
      </w:r>
      <w:r w:rsidRPr="00D17798">
        <w:rPr>
          <w:rFonts w:hint="eastAsia"/>
          <w:color w:val="000000" w:themeColor="text1"/>
        </w:rPr>
        <w:t>產業</w:t>
      </w:r>
      <w:r w:rsidR="00DD32D5" w:rsidRPr="00D17798">
        <w:rPr>
          <w:rFonts w:hint="eastAsia"/>
          <w:color w:val="000000" w:themeColor="text1"/>
        </w:rPr>
        <w:t>類別</w:t>
      </w:r>
      <w:r w:rsidRPr="00D17798">
        <w:rPr>
          <w:rFonts w:hint="eastAsia"/>
          <w:color w:val="000000" w:themeColor="text1"/>
        </w:rPr>
        <w:t>之人才供需現況，由於產業範疇中各子產業用人之專業需求不一，因此雖同屬一</w:t>
      </w:r>
      <w:r w:rsidR="005E2E79" w:rsidRPr="00D17798">
        <w:rPr>
          <w:rFonts w:hint="eastAsia"/>
          <w:color w:val="000000" w:themeColor="text1"/>
        </w:rPr>
        <w:t>5+2</w:t>
      </w:r>
      <w:r w:rsidRPr="00D17798">
        <w:rPr>
          <w:rFonts w:hint="eastAsia"/>
          <w:color w:val="000000" w:themeColor="text1"/>
        </w:rPr>
        <w:t>產業類別，但人才供需狀況卻不盡相同，且即使是僅觀察單一子產業，由於業者存在不同看法，因此人才供需狀況亦非單一情形。</w:t>
      </w:r>
      <w:r w:rsidR="0064050E" w:rsidRPr="00D17798">
        <w:rPr>
          <w:rFonts w:hint="eastAsia"/>
          <w:color w:val="000000" w:themeColor="text1"/>
        </w:rPr>
        <w:t>由</w:t>
      </w:r>
      <w:r w:rsidR="004C5E98" w:rsidRPr="00D17798">
        <w:rPr>
          <w:color w:val="000000" w:themeColor="text1"/>
        </w:rPr>
        <w:fldChar w:fldCharType="begin"/>
      </w:r>
      <w:r w:rsidR="004C5E98" w:rsidRPr="00D17798">
        <w:rPr>
          <w:color w:val="000000" w:themeColor="text1"/>
        </w:rPr>
        <w:instrText xml:space="preserve"> </w:instrText>
      </w:r>
      <w:r w:rsidR="004C5E98" w:rsidRPr="00D17798">
        <w:rPr>
          <w:rFonts w:hint="eastAsia"/>
          <w:color w:val="000000" w:themeColor="text1"/>
        </w:rPr>
        <w:instrText>REF _Ref5286567 \h</w:instrText>
      </w:r>
      <w:r w:rsidR="004C5E98" w:rsidRPr="00D17798">
        <w:rPr>
          <w:color w:val="000000" w:themeColor="text1"/>
        </w:rPr>
        <w:instrText xml:space="preserve"> </w:instrText>
      </w:r>
      <w:r w:rsidR="004C5E98" w:rsidRPr="00D17798">
        <w:rPr>
          <w:color w:val="000000" w:themeColor="text1"/>
        </w:rPr>
      </w:r>
      <w:r w:rsidR="004C5E98" w:rsidRPr="00D17798">
        <w:rPr>
          <w:color w:val="000000" w:themeColor="text1"/>
        </w:rPr>
        <w:fldChar w:fldCharType="separate"/>
      </w:r>
      <w:r w:rsidR="00527575" w:rsidRPr="00D17798">
        <w:rPr>
          <w:rFonts w:hint="eastAsia"/>
          <w:color w:val="000000" w:themeColor="text1"/>
        </w:rPr>
        <w:t>表</w:t>
      </w:r>
      <w:r w:rsidR="00527575">
        <w:rPr>
          <w:noProof/>
          <w:color w:val="000000" w:themeColor="text1"/>
        </w:rPr>
        <w:t>4</w:t>
      </w:r>
      <w:r w:rsidR="004C5E98" w:rsidRPr="00D17798">
        <w:rPr>
          <w:color w:val="000000" w:themeColor="text1"/>
        </w:rPr>
        <w:fldChar w:fldCharType="end"/>
      </w:r>
      <w:r w:rsidR="0064050E" w:rsidRPr="00D17798">
        <w:rPr>
          <w:rFonts w:hint="eastAsia"/>
          <w:color w:val="000000" w:themeColor="text1"/>
        </w:rPr>
        <w:t>可知，</w:t>
      </w:r>
      <w:r w:rsidR="005C7B64" w:rsidRPr="00D17798">
        <w:rPr>
          <w:rFonts w:hint="eastAsia"/>
          <w:color w:val="000000" w:themeColor="text1"/>
        </w:rPr>
        <w:t>整體而言，</w:t>
      </w:r>
      <w:r w:rsidR="00F80D38" w:rsidRPr="00D17798">
        <w:rPr>
          <w:rFonts w:hint="eastAsia"/>
          <w:color w:val="000000" w:themeColor="text1"/>
        </w:rPr>
        <w:t>5+2暨數位經濟</w:t>
      </w:r>
      <w:r w:rsidR="001300AC">
        <w:rPr>
          <w:rFonts w:hint="eastAsia"/>
          <w:color w:val="000000" w:themeColor="text1"/>
        </w:rPr>
        <w:t>相關</w:t>
      </w:r>
      <w:r w:rsidR="00F80D38" w:rsidRPr="00D17798">
        <w:rPr>
          <w:rFonts w:hint="eastAsia"/>
          <w:color w:val="000000" w:themeColor="text1"/>
        </w:rPr>
        <w:t>產業</w:t>
      </w:r>
      <w:r w:rsidR="00F71CA1" w:rsidRPr="00600E09">
        <w:rPr>
          <w:rFonts w:hint="eastAsia"/>
          <w:color w:val="000000" w:themeColor="text1"/>
        </w:rPr>
        <w:t>當前的人才供需情形</w:t>
      </w:r>
      <w:r w:rsidR="00F80D38" w:rsidRPr="00600E09">
        <w:rPr>
          <w:rFonts w:hint="eastAsia"/>
          <w:color w:val="000000" w:themeColor="text1"/>
        </w:rPr>
        <w:t>，業者認為人才不足的產業較多，包括智慧機械產業、生醫產業及</w:t>
      </w:r>
      <w:r w:rsidR="00F80D38" w:rsidRPr="00D17798">
        <w:rPr>
          <w:rFonts w:hint="eastAsia"/>
          <w:color w:val="000000" w:themeColor="text1"/>
        </w:rPr>
        <w:t>人工智慧應用服務</w:t>
      </w:r>
      <w:r w:rsidR="00ED0815">
        <w:rPr>
          <w:rFonts w:hint="eastAsia"/>
          <w:color w:val="000000" w:themeColor="text1"/>
        </w:rPr>
        <w:t>產</w:t>
      </w:r>
      <w:r w:rsidR="00F80D38" w:rsidRPr="00D17798">
        <w:rPr>
          <w:rFonts w:hint="eastAsia"/>
          <w:color w:val="000000" w:themeColor="text1"/>
        </w:rPr>
        <w:t>業</w:t>
      </w:r>
      <w:r w:rsidR="00160958" w:rsidRPr="00D17798">
        <w:rPr>
          <w:rFonts w:hint="eastAsia"/>
          <w:color w:val="000000" w:themeColor="text1"/>
        </w:rPr>
        <w:t>；循環經濟產業之業者</w:t>
      </w:r>
      <w:r w:rsidR="00ED4A67" w:rsidRPr="00D17798">
        <w:rPr>
          <w:rFonts w:hint="eastAsia"/>
          <w:color w:val="000000" w:themeColor="text1"/>
        </w:rPr>
        <w:t>認為</w:t>
      </w:r>
      <w:r w:rsidR="00160958" w:rsidRPr="00D17798">
        <w:rPr>
          <w:rFonts w:hint="eastAsia"/>
          <w:color w:val="000000" w:themeColor="text1"/>
        </w:rPr>
        <w:t>人才供需均衡；</w:t>
      </w:r>
      <w:r w:rsidR="009505FC" w:rsidRPr="00D17798">
        <w:rPr>
          <w:rFonts w:hint="eastAsia"/>
          <w:color w:val="000000" w:themeColor="text1"/>
        </w:rPr>
        <w:t>而僅亞洲‧矽谷中的數位印刷業，有業者表示人才充裕，惟</w:t>
      </w:r>
      <w:r w:rsidR="00003577" w:rsidRPr="00D17798">
        <w:rPr>
          <w:rFonts w:hint="eastAsia"/>
          <w:color w:val="000000" w:themeColor="text1"/>
        </w:rPr>
        <w:t>該</w:t>
      </w:r>
      <w:r w:rsidR="00D10C39" w:rsidRPr="00D17798">
        <w:rPr>
          <w:rFonts w:hint="eastAsia"/>
          <w:color w:val="000000" w:themeColor="text1"/>
        </w:rPr>
        <w:t>產</w:t>
      </w:r>
      <w:r w:rsidR="009505FC" w:rsidRPr="00D17798">
        <w:rPr>
          <w:rFonts w:hint="eastAsia"/>
          <w:color w:val="000000" w:themeColor="text1"/>
        </w:rPr>
        <w:t>業亦有相當</w:t>
      </w:r>
      <w:r w:rsidR="00944AA7">
        <w:rPr>
          <w:rFonts w:hint="eastAsia"/>
          <w:color w:val="000000" w:themeColor="text1"/>
        </w:rPr>
        <w:t>多</w:t>
      </w:r>
      <w:r w:rsidR="009505FC" w:rsidRPr="00D17798">
        <w:rPr>
          <w:rFonts w:hint="eastAsia"/>
          <w:color w:val="000000" w:themeColor="text1"/>
        </w:rPr>
        <w:t>業者表示人才供需均衡（詳</w:t>
      </w:r>
      <w:r w:rsidR="004C5E98" w:rsidRPr="00D17798">
        <w:rPr>
          <w:color w:val="000000" w:themeColor="text1"/>
        </w:rPr>
        <w:fldChar w:fldCharType="begin"/>
      </w:r>
      <w:r w:rsidR="004C5E98" w:rsidRPr="00D17798">
        <w:rPr>
          <w:color w:val="000000" w:themeColor="text1"/>
        </w:rPr>
        <w:instrText xml:space="preserve"> </w:instrText>
      </w:r>
      <w:r w:rsidR="004C5E98" w:rsidRPr="00D17798">
        <w:rPr>
          <w:rFonts w:hint="eastAsia"/>
          <w:color w:val="000000" w:themeColor="text1"/>
        </w:rPr>
        <w:instrText>REF _Ref5286517 \h</w:instrText>
      </w:r>
      <w:r w:rsidR="004C5E98" w:rsidRPr="00D17798">
        <w:rPr>
          <w:color w:val="000000" w:themeColor="text1"/>
        </w:rPr>
        <w:instrText xml:space="preserve"> </w:instrText>
      </w:r>
      <w:r w:rsidR="004C5E98" w:rsidRPr="00D17798">
        <w:rPr>
          <w:color w:val="000000" w:themeColor="text1"/>
        </w:rPr>
      </w:r>
      <w:r w:rsidR="004C5E98" w:rsidRPr="00D17798">
        <w:rPr>
          <w:color w:val="000000" w:themeColor="text1"/>
        </w:rPr>
        <w:fldChar w:fldCharType="separate"/>
      </w:r>
      <w:r w:rsidR="00527575" w:rsidRPr="0040488A">
        <w:rPr>
          <w:rFonts w:hint="eastAsia"/>
        </w:rPr>
        <w:t>表</w:t>
      </w:r>
      <w:r w:rsidR="00527575">
        <w:rPr>
          <w:noProof/>
        </w:rPr>
        <w:t>3</w:t>
      </w:r>
      <w:r w:rsidR="004C5E98" w:rsidRPr="00D17798">
        <w:rPr>
          <w:color w:val="000000" w:themeColor="text1"/>
        </w:rPr>
        <w:fldChar w:fldCharType="end"/>
      </w:r>
      <w:r w:rsidR="009505FC" w:rsidRPr="00D17798">
        <w:rPr>
          <w:rFonts w:hint="eastAsia"/>
          <w:color w:val="000000" w:themeColor="text1"/>
        </w:rPr>
        <w:t>）；</w:t>
      </w:r>
      <w:r w:rsidR="00160958" w:rsidRPr="00D17798">
        <w:rPr>
          <w:rFonts w:hint="eastAsia"/>
          <w:color w:val="000000" w:themeColor="text1"/>
        </w:rPr>
        <w:t>其他產業</w:t>
      </w:r>
      <w:r w:rsidR="006426E7" w:rsidRPr="00D17798">
        <w:rPr>
          <w:rFonts w:hint="eastAsia"/>
          <w:color w:val="000000" w:themeColor="text1"/>
        </w:rPr>
        <w:t>則業者</w:t>
      </w:r>
      <w:r w:rsidR="00DD62FC">
        <w:rPr>
          <w:rFonts w:hint="eastAsia"/>
          <w:color w:val="000000" w:themeColor="text1"/>
        </w:rPr>
        <w:t>抱持</w:t>
      </w:r>
      <w:r w:rsidR="006426E7" w:rsidRPr="00D17798">
        <w:rPr>
          <w:rFonts w:hint="eastAsia"/>
          <w:color w:val="000000" w:themeColor="text1"/>
        </w:rPr>
        <w:t>看法不一</w:t>
      </w:r>
      <w:r w:rsidR="002F4E83" w:rsidRPr="00D17798">
        <w:rPr>
          <w:rFonts w:hint="eastAsia"/>
          <w:color w:val="000000" w:themeColor="text1"/>
        </w:rPr>
        <w:t>或子產業人力供需狀況不一</w:t>
      </w:r>
      <w:r w:rsidR="00D17798" w:rsidRPr="00D96550">
        <w:rPr>
          <w:rFonts w:hint="eastAsia"/>
        </w:rPr>
        <w:t>，惟多</w:t>
      </w:r>
      <w:r w:rsidR="00191D96">
        <w:rPr>
          <w:rFonts w:hint="eastAsia"/>
        </w:rPr>
        <w:t>偏向</w:t>
      </w:r>
      <w:r w:rsidR="006426E7" w:rsidRPr="00D96550">
        <w:rPr>
          <w:rFonts w:hint="eastAsia"/>
        </w:rPr>
        <w:t>人才</w:t>
      </w:r>
      <w:r w:rsidR="006426E7" w:rsidRPr="00D17798">
        <w:rPr>
          <w:rFonts w:hint="eastAsia"/>
          <w:color w:val="000000" w:themeColor="text1"/>
        </w:rPr>
        <w:t>不足或</w:t>
      </w:r>
      <w:r w:rsidR="00160958" w:rsidRPr="00D17798">
        <w:rPr>
          <w:rFonts w:hint="eastAsia"/>
          <w:color w:val="000000" w:themeColor="text1"/>
        </w:rPr>
        <w:t>人才均衡</w:t>
      </w:r>
      <w:r w:rsidR="00725025" w:rsidRPr="00D17798">
        <w:rPr>
          <w:rFonts w:hint="eastAsia"/>
          <w:color w:val="000000" w:themeColor="text1"/>
        </w:rPr>
        <w:t>之看法</w:t>
      </w:r>
      <w:r w:rsidR="00160958" w:rsidRPr="00D17798">
        <w:rPr>
          <w:rFonts w:hint="eastAsia"/>
          <w:color w:val="000000" w:themeColor="text1"/>
        </w:rPr>
        <w:t>。</w:t>
      </w:r>
      <w:r w:rsidR="008D5800">
        <w:rPr>
          <w:rFonts w:hint="eastAsia"/>
          <w:color w:val="000000" w:themeColor="text1"/>
        </w:rPr>
        <w:t xml:space="preserve"> </w:t>
      </w:r>
    </w:p>
    <w:p w:rsidR="004702A5" w:rsidRPr="00D17798" w:rsidRDefault="004702A5" w:rsidP="004702A5">
      <w:pPr>
        <w:pStyle w:val="-0"/>
        <w:spacing w:beforeLines="30" w:before="108" w:beforeAutospacing="0"/>
        <w:rPr>
          <w:color w:val="000000" w:themeColor="text1"/>
        </w:rPr>
      </w:pPr>
      <w:bookmarkStart w:id="50" w:name="_Ref5286567"/>
      <w:bookmarkStart w:id="51" w:name="_Toc9256820"/>
      <w:r w:rsidRPr="00D17798">
        <w:rPr>
          <w:rFonts w:hint="eastAsia"/>
          <w:color w:val="000000" w:themeColor="text1"/>
        </w:rPr>
        <w:t>表</w:t>
      </w:r>
      <w:r w:rsidR="002C7942" w:rsidRPr="00D17798">
        <w:rPr>
          <w:color w:val="000000" w:themeColor="text1"/>
        </w:rPr>
        <w:fldChar w:fldCharType="begin"/>
      </w:r>
      <w:r w:rsidR="002C7942" w:rsidRPr="00D17798">
        <w:rPr>
          <w:color w:val="000000" w:themeColor="text1"/>
        </w:rPr>
        <w:instrText xml:space="preserve"> </w:instrText>
      </w:r>
      <w:r w:rsidR="002C7942" w:rsidRPr="00D17798">
        <w:rPr>
          <w:rFonts w:hint="eastAsia"/>
          <w:color w:val="000000" w:themeColor="text1"/>
        </w:rPr>
        <w:instrText>SEQ 表 \* ARABIC</w:instrText>
      </w:r>
      <w:r w:rsidR="002C7942" w:rsidRPr="00D17798">
        <w:rPr>
          <w:color w:val="000000" w:themeColor="text1"/>
        </w:rPr>
        <w:instrText xml:space="preserve"> </w:instrText>
      </w:r>
      <w:r w:rsidR="002C7942" w:rsidRPr="00D17798">
        <w:rPr>
          <w:color w:val="000000" w:themeColor="text1"/>
        </w:rPr>
        <w:fldChar w:fldCharType="separate"/>
      </w:r>
      <w:r w:rsidR="00527575">
        <w:rPr>
          <w:noProof/>
          <w:color w:val="000000" w:themeColor="text1"/>
        </w:rPr>
        <w:t>4</w:t>
      </w:r>
      <w:r w:rsidR="002C7942" w:rsidRPr="00D17798">
        <w:rPr>
          <w:color w:val="000000" w:themeColor="text1"/>
        </w:rPr>
        <w:fldChar w:fldCharType="end"/>
      </w:r>
      <w:bookmarkEnd w:id="50"/>
      <w:r w:rsidRPr="00D17798">
        <w:rPr>
          <w:rFonts w:hint="eastAsia"/>
          <w:color w:val="000000" w:themeColor="text1"/>
        </w:rPr>
        <w:t xml:space="preserve"> </w:t>
      </w:r>
      <w:r w:rsidR="000862DA" w:rsidRPr="00D17798">
        <w:rPr>
          <w:rFonts w:hint="eastAsia"/>
          <w:color w:val="000000" w:themeColor="text1"/>
        </w:rPr>
        <w:t xml:space="preserve"> </w:t>
      </w:r>
      <w:r w:rsidRPr="00D17798">
        <w:rPr>
          <w:rFonts w:hint="eastAsia"/>
          <w:color w:val="000000" w:themeColor="text1"/>
        </w:rPr>
        <w:t xml:space="preserve"> </w:t>
      </w:r>
      <w:r w:rsidR="002677DD">
        <w:rPr>
          <w:rFonts w:hint="eastAsia"/>
          <w:color w:val="000000" w:themeColor="text1"/>
        </w:rPr>
        <w:t>107年</w:t>
      </w:r>
      <w:r w:rsidR="00B41BDE" w:rsidRPr="00D17798">
        <w:rPr>
          <w:rFonts w:hint="eastAsia"/>
          <w:color w:val="000000" w:themeColor="text1"/>
        </w:rPr>
        <w:t>5+2暨數位經濟</w:t>
      </w:r>
      <w:r w:rsidR="001300AC">
        <w:rPr>
          <w:rFonts w:hint="eastAsia"/>
          <w:color w:val="000000" w:themeColor="text1"/>
        </w:rPr>
        <w:t>相關</w:t>
      </w:r>
      <w:r w:rsidR="00B41BDE" w:rsidRPr="00D17798">
        <w:rPr>
          <w:rFonts w:hint="eastAsia"/>
          <w:color w:val="000000" w:themeColor="text1"/>
        </w:rPr>
        <w:t>產業</w:t>
      </w:r>
      <w:r w:rsidRPr="00D17798">
        <w:rPr>
          <w:rFonts w:hint="eastAsia"/>
          <w:color w:val="000000" w:themeColor="text1"/>
        </w:rPr>
        <w:t>當前人才供需</w:t>
      </w:r>
      <w:r w:rsidR="00B13A60" w:rsidRPr="00D17798">
        <w:rPr>
          <w:rFonts w:hint="eastAsia"/>
          <w:color w:val="000000" w:themeColor="text1"/>
        </w:rPr>
        <w:t>情形</w:t>
      </w:r>
      <w:bookmarkEnd w:id="51"/>
    </w:p>
    <w:tbl>
      <w:tblPr>
        <w:tblStyle w:val="a8"/>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51"/>
        <w:gridCol w:w="653"/>
        <w:gridCol w:w="653"/>
        <w:gridCol w:w="654"/>
        <w:gridCol w:w="4887"/>
      </w:tblGrid>
      <w:tr w:rsidR="002C1624" w:rsidRPr="00F80776" w:rsidTr="00AA4DD0">
        <w:tc>
          <w:tcPr>
            <w:tcW w:w="2451" w:type="dxa"/>
            <w:vMerge w:val="restart"/>
            <w:shd w:val="clear" w:color="auto" w:fill="C2D69B" w:themeFill="accent3" w:themeFillTint="99"/>
            <w:vAlign w:val="center"/>
          </w:tcPr>
          <w:p w:rsidR="002C1624" w:rsidRPr="00F80776" w:rsidRDefault="002C1624" w:rsidP="003031BF">
            <w:pPr>
              <w:keepNext/>
              <w:snapToGrid w:val="0"/>
              <w:spacing w:line="340" w:lineRule="exact"/>
              <w:jc w:val="center"/>
              <w:rPr>
                <w:rFonts w:ascii="微軟正黑體" w:eastAsia="微軟正黑體" w:hAnsi="微軟正黑體"/>
                <w:b/>
                <w:color w:val="FF0000"/>
              </w:rPr>
            </w:pPr>
            <w:r w:rsidRPr="00D17798">
              <w:rPr>
                <w:rFonts w:ascii="微軟正黑體" w:eastAsia="微軟正黑體" w:hAnsi="微軟正黑體" w:cs="Arial" w:hint="eastAsia"/>
                <w:b/>
                <w:color w:val="000000" w:themeColor="text1"/>
                <w:kern w:val="0"/>
                <w:sz w:val="23"/>
                <w:szCs w:val="23"/>
              </w:rPr>
              <w:t>5+2暨數位經濟</w:t>
            </w:r>
            <w:r w:rsidRPr="00D17798">
              <w:rPr>
                <w:rFonts w:ascii="微軟正黑體" w:eastAsia="微軟正黑體" w:hAnsi="微軟正黑體" w:cs="Arial"/>
                <w:b/>
                <w:color w:val="000000" w:themeColor="text1"/>
                <w:kern w:val="0"/>
                <w:sz w:val="23"/>
                <w:szCs w:val="23"/>
              </w:rPr>
              <w:br/>
            </w:r>
            <w:r w:rsidR="00F00A20">
              <w:rPr>
                <w:rFonts w:ascii="微軟正黑體" w:eastAsia="微軟正黑體" w:hAnsi="微軟正黑體" w:cs="Arial" w:hint="eastAsia"/>
                <w:b/>
                <w:color w:val="000000" w:themeColor="text1"/>
                <w:kern w:val="0"/>
                <w:sz w:val="23"/>
                <w:szCs w:val="23"/>
              </w:rPr>
              <w:t>相關</w:t>
            </w:r>
            <w:r w:rsidRPr="00D17798">
              <w:rPr>
                <w:rFonts w:ascii="微軟正黑體" w:eastAsia="微軟正黑體" w:hAnsi="微軟正黑體" w:cs="Arial" w:hint="eastAsia"/>
                <w:b/>
                <w:color w:val="000000" w:themeColor="text1"/>
                <w:kern w:val="0"/>
                <w:sz w:val="23"/>
                <w:szCs w:val="23"/>
              </w:rPr>
              <w:t>產業別</w:t>
            </w:r>
          </w:p>
        </w:tc>
        <w:tc>
          <w:tcPr>
            <w:tcW w:w="6847" w:type="dxa"/>
            <w:gridSpan w:val="4"/>
            <w:shd w:val="clear" w:color="auto" w:fill="C2D69B" w:themeFill="accent3" w:themeFillTint="99"/>
            <w:vAlign w:val="center"/>
          </w:tcPr>
          <w:p w:rsidR="002C1624" w:rsidRPr="00D766F0" w:rsidRDefault="002C1624" w:rsidP="003031BF">
            <w:pPr>
              <w:keepNext/>
              <w:snapToGrid w:val="0"/>
              <w:spacing w:line="340" w:lineRule="exact"/>
              <w:jc w:val="center"/>
              <w:rPr>
                <w:rFonts w:ascii="微軟正黑體" w:eastAsia="微軟正黑體" w:hAnsi="微軟正黑體"/>
                <w:b/>
                <w:color w:val="000000" w:themeColor="text1"/>
              </w:rPr>
            </w:pPr>
            <w:r w:rsidRPr="00D766F0">
              <w:rPr>
                <w:rFonts w:ascii="微軟正黑體" w:eastAsia="微軟正黑體" w:hAnsi="微軟正黑體" w:cs="Arial" w:hint="eastAsia"/>
                <w:b/>
                <w:color w:val="000000" w:themeColor="text1"/>
                <w:kern w:val="0"/>
                <w:sz w:val="23"/>
                <w:szCs w:val="23"/>
              </w:rPr>
              <w:t>廠商對當前人才供需之看法</w:t>
            </w:r>
          </w:p>
        </w:tc>
      </w:tr>
      <w:tr w:rsidR="002C1624" w:rsidRPr="00F80776" w:rsidTr="00AA4DD0">
        <w:tc>
          <w:tcPr>
            <w:tcW w:w="2451" w:type="dxa"/>
            <w:vMerge/>
            <w:shd w:val="clear" w:color="auto" w:fill="C2D69B" w:themeFill="accent3" w:themeFillTint="99"/>
          </w:tcPr>
          <w:p w:rsidR="002C1624" w:rsidRPr="00600E09"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shd w:val="clear" w:color="auto" w:fill="C2D69B" w:themeFill="accent3" w:themeFillTint="99"/>
          </w:tcPr>
          <w:p w:rsidR="002C1624" w:rsidRPr="00600E09" w:rsidRDefault="002C1624" w:rsidP="003031BF">
            <w:pPr>
              <w:keepNext/>
              <w:snapToGrid w:val="0"/>
              <w:spacing w:line="340" w:lineRule="exact"/>
              <w:jc w:val="center"/>
              <w:rPr>
                <w:rFonts w:ascii="微軟正黑體" w:eastAsia="微軟正黑體" w:hAnsi="微軟正黑體" w:cs="Arial"/>
                <w:b/>
                <w:color w:val="000000" w:themeColor="text1"/>
                <w:spacing w:val="-8"/>
                <w:kern w:val="0"/>
                <w:sz w:val="23"/>
                <w:szCs w:val="23"/>
              </w:rPr>
            </w:pPr>
            <w:r w:rsidRPr="00600E09">
              <w:rPr>
                <w:rFonts w:ascii="微軟正黑體" w:eastAsia="微軟正黑體" w:hAnsi="微軟正黑體" w:cs="Arial" w:hint="eastAsia"/>
                <w:b/>
                <w:color w:val="000000" w:themeColor="text1"/>
                <w:spacing w:val="-8"/>
                <w:kern w:val="0"/>
                <w:sz w:val="23"/>
                <w:szCs w:val="23"/>
              </w:rPr>
              <w:t>充裕</w:t>
            </w:r>
          </w:p>
        </w:tc>
        <w:tc>
          <w:tcPr>
            <w:tcW w:w="653" w:type="dxa"/>
            <w:shd w:val="clear" w:color="auto" w:fill="C2D69B" w:themeFill="accent3" w:themeFillTint="99"/>
          </w:tcPr>
          <w:p w:rsidR="002C1624" w:rsidRPr="00600E09" w:rsidRDefault="002C1624" w:rsidP="003031BF">
            <w:pPr>
              <w:keepNext/>
              <w:snapToGrid w:val="0"/>
              <w:spacing w:line="340" w:lineRule="exact"/>
              <w:jc w:val="center"/>
              <w:rPr>
                <w:rFonts w:ascii="微軟正黑體" w:eastAsia="微軟正黑體" w:hAnsi="微軟正黑體" w:cs="Arial"/>
                <w:b/>
                <w:color w:val="000000" w:themeColor="text1"/>
                <w:spacing w:val="-8"/>
                <w:kern w:val="0"/>
                <w:sz w:val="23"/>
                <w:szCs w:val="23"/>
              </w:rPr>
            </w:pPr>
            <w:r w:rsidRPr="00600E09">
              <w:rPr>
                <w:rFonts w:ascii="微軟正黑體" w:eastAsia="微軟正黑體" w:hAnsi="微軟正黑體" w:cs="Arial" w:hint="eastAsia"/>
                <w:b/>
                <w:color w:val="000000" w:themeColor="text1"/>
                <w:spacing w:val="-8"/>
                <w:kern w:val="0"/>
                <w:sz w:val="23"/>
                <w:szCs w:val="23"/>
              </w:rPr>
              <w:t>均衡</w:t>
            </w:r>
          </w:p>
        </w:tc>
        <w:tc>
          <w:tcPr>
            <w:tcW w:w="654" w:type="dxa"/>
            <w:shd w:val="clear" w:color="auto" w:fill="C2D69B" w:themeFill="accent3" w:themeFillTint="99"/>
          </w:tcPr>
          <w:p w:rsidR="002C1624" w:rsidRPr="00600E09" w:rsidRDefault="002C1624" w:rsidP="003031BF">
            <w:pPr>
              <w:keepNext/>
              <w:snapToGrid w:val="0"/>
              <w:spacing w:line="340" w:lineRule="exact"/>
              <w:jc w:val="center"/>
              <w:rPr>
                <w:rFonts w:ascii="微軟正黑體" w:eastAsia="微軟正黑體" w:hAnsi="微軟正黑體" w:cs="Arial"/>
                <w:b/>
                <w:color w:val="000000" w:themeColor="text1"/>
                <w:spacing w:val="-8"/>
                <w:kern w:val="0"/>
                <w:sz w:val="23"/>
                <w:szCs w:val="23"/>
              </w:rPr>
            </w:pPr>
            <w:r w:rsidRPr="00600E09">
              <w:rPr>
                <w:rFonts w:ascii="微軟正黑體" w:eastAsia="微軟正黑體" w:hAnsi="微軟正黑體" w:cs="Arial" w:hint="eastAsia"/>
                <w:b/>
                <w:color w:val="000000" w:themeColor="text1"/>
                <w:spacing w:val="-8"/>
                <w:kern w:val="0"/>
                <w:sz w:val="23"/>
                <w:szCs w:val="23"/>
              </w:rPr>
              <w:t>不足</w:t>
            </w:r>
          </w:p>
        </w:tc>
        <w:tc>
          <w:tcPr>
            <w:tcW w:w="4887" w:type="dxa"/>
            <w:shd w:val="clear" w:color="auto" w:fill="C2D69B" w:themeFill="accent3" w:themeFillTint="99"/>
          </w:tcPr>
          <w:p w:rsidR="002C1624" w:rsidRPr="00600E09" w:rsidRDefault="00C12102" w:rsidP="003031BF">
            <w:pPr>
              <w:keepNext/>
              <w:snapToGrid w:val="0"/>
              <w:spacing w:line="340" w:lineRule="exact"/>
              <w:jc w:val="center"/>
              <w:rPr>
                <w:rFonts w:ascii="微軟正黑體" w:eastAsia="微軟正黑體" w:hAnsi="微軟正黑體" w:cs="Arial"/>
                <w:b/>
                <w:color w:val="000000" w:themeColor="text1"/>
                <w:kern w:val="0"/>
                <w:sz w:val="23"/>
                <w:szCs w:val="23"/>
              </w:rPr>
            </w:pPr>
            <w:r w:rsidRPr="00600E09">
              <w:rPr>
                <w:rFonts w:ascii="微軟正黑體" w:eastAsia="微軟正黑體" w:hAnsi="微軟正黑體" w:cs="Arial" w:hint="eastAsia"/>
                <w:b/>
                <w:color w:val="000000" w:themeColor="text1"/>
                <w:kern w:val="0"/>
                <w:sz w:val="23"/>
                <w:szCs w:val="23"/>
                <w:lang w:eastAsia="zh-HK"/>
              </w:rPr>
              <w:t>涵蓋</w:t>
            </w:r>
            <w:r w:rsidR="00F166E6" w:rsidRPr="00600E09">
              <w:rPr>
                <w:rFonts w:ascii="微軟正黑體" w:eastAsia="微軟正黑體" w:hAnsi="微軟正黑體" w:cs="Arial" w:hint="eastAsia"/>
                <w:b/>
                <w:color w:val="000000" w:themeColor="text1"/>
                <w:kern w:val="0"/>
                <w:sz w:val="23"/>
                <w:szCs w:val="23"/>
              </w:rPr>
              <w:t>產業</w:t>
            </w:r>
            <w:r w:rsidR="00EB58D5" w:rsidRPr="00600E09">
              <w:rPr>
                <w:rFonts w:ascii="微軟正黑體" w:eastAsia="微軟正黑體" w:hAnsi="微軟正黑體" w:cs="Arial" w:hint="eastAsia"/>
                <w:b/>
                <w:color w:val="000000" w:themeColor="text1"/>
                <w:kern w:val="0"/>
                <w:sz w:val="23"/>
                <w:szCs w:val="23"/>
              </w:rPr>
              <w:t>之</w:t>
            </w:r>
            <w:r w:rsidR="002C1624" w:rsidRPr="00600E09">
              <w:rPr>
                <w:rFonts w:ascii="微軟正黑體" w:eastAsia="微軟正黑體" w:hAnsi="微軟正黑體" w:cs="Arial" w:hint="eastAsia"/>
                <w:b/>
                <w:color w:val="000000" w:themeColor="text1"/>
                <w:kern w:val="0"/>
                <w:sz w:val="23"/>
                <w:szCs w:val="23"/>
              </w:rPr>
              <w:t>說明</w:t>
            </w:r>
          </w:p>
        </w:tc>
      </w:tr>
      <w:tr w:rsidR="00D80F5E" w:rsidRPr="00D80F5E" w:rsidTr="00AA4DD0">
        <w:tc>
          <w:tcPr>
            <w:tcW w:w="9298" w:type="dxa"/>
            <w:gridSpan w:val="5"/>
            <w:shd w:val="clear" w:color="auto" w:fill="EAF1DD" w:themeFill="accent3" w:themeFillTint="33"/>
          </w:tcPr>
          <w:p w:rsidR="007163CA" w:rsidRPr="00600E09" w:rsidRDefault="0091710F" w:rsidP="0091710F">
            <w:pPr>
              <w:keepNext/>
              <w:snapToGrid w:val="0"/>
              <w:spacing w:line="340" w:lineRule="exact"/>
              <w:rPr>
                <w:rFonts w:ascii="微軟正黑體" w:eastAsia="微軟正黑體" w:hAnsi="微軟正黑體"/>
                <w:b/>
                <w:color w:val="000000" w:themeColor="text1"/>
                <w:sz w:val="23"/>
                <w:szCs w:val="23"/>
              </w:rPr>
            </w:pPr>
            <w:r>
              <w:rPr>
                <w:rFonts w:ascii="微軟正黑體" w:eastAsia="微軟正黑體" w:hAnsi="微軟正黑體" w:hint="eastAsia"/>
                <w:b/>
                <w:color w:val="000000" w:themeColor="text1"/>
                <w:sz w:val="23"/>
                <w:szCs w:val="23"/>
              </w:rPr>
              <w:t>一、</w:t>
            </w:r>
            <w:r w:rsidR="007163CA" w:rsidRPr="00600E09">
              <w:rPr>
                <w:rFonts w:ascii="微軟正黑體" w:eastAsia="微軟正黑體" w:hAnsi="微軟正黑體"/>
                <w:b/>
                <w:color w:val="000000" w:themeColor="text1"/>
                <w:sz w:val="23"/>
                <w:szCs w:val="23"/>
              </w:rPr>
              <w:t>5+2</w:t>
            </w:r>
            <w:r w:rsidR="007163CA" w:rsidRPr="00600E09">
              <w:rPr>
                <w:rFonts w:ascii="微軟正黑體" w:eastAsia="微軟正黑體" w:hAnsi="微軟正黑體" w:hint="eastAsia"/>
                <w:b/>
                <w:color w:val="000000" w:themeColor="text1"/>
                <w:sz w:val="23"/>
                <w:szCs w:val="23"/>
              </w:rPr>
              <w:t>產業</w:t>
            </w:r>
          </w:p>
        </w:tc>
      </w:tr>
      <w:tr w:rsidR="002C1624" w:rsidRPr="00F80776" w:rsidTr="00AA4DD0">
        <w:tc>
          <w:tcPr>
            <w:tcW w:w="2451" w:type="dxa"/>
          </w:tcPr>
          <w:p w:rsidR="002C1624" w:rsidRPr="00D766F0" w:rsidRDefault="002C1624" w:rsidP="003031BF">
            <w:pPr>
              <w:keepNext/>
              <w:snapToGrid w:val="0"/>
              <w:spacing w:line="340" w:lineRule="exact"/>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智慧機械產業</w:t>
            </w: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olor w:val="000000" w:themeColor="text1"/>
                <w:sz w:val="23"/>
                <w:szCs w:val="23"/>
              </w:rPr>
            </w:pP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olor w:val="000000" w:themeColor="text1"/>
                <w:sz w:val="23"/>
                <w:szCs w:val="23"/>
              </w:rPr>
            </w:pP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olor w:val="000000" w:themeColor="text1"/>
                <w:sz w:val="23"/>
                <w:szCs w:val="23"/>
              </w:rPr>
            </w:pPr>
            <w:r w:rsidRPr="00D766F0">
              <w:rPr>
                <w:rFonts w:ascii="微軟正黑體" w:eastAsia="微軟正黑體" w:hAnsi="微軟正黑體"/>
                <w:color w:val="000000" w:themeColor="text1"/>
                <w:sz w:val="23"/>
                <w:szCs w:val="23"/>
              </w:rPr>
              <w:sym w:font="Wingdings" w:char="F0FC"/>
            </w:r>
          </w:p>
        </w:tc>
        <w:tc>
          <w:tcPr>
            <w:tcW w:w="4887" w:type="dxa"/>
          </w:tcPr>
          <w:p w:rsidR="002C1624" w:rsidRPr="00D766F0" w:rsidRDefault="002C1624" w:rsidP="003031BF">
            <w:pPr>
              <w:keepNext/>
              <w:snapToGrid w:val="0"/>
              <w:spacing w:line="340" w:lineRule="exact"/>
              <w:rPr>
                <w:rFonts w:ascii="微軟正黑體" w:eastAsia="微軟正黑體" w:hAnsi="微軟正黑體"/>
                <w:color w:val="000000" w:themeColor="text1"/>
                <w:sz w:val="23"/>
                <w:szCs w:val="23"/>
              </w:rPr>
            </w:pPr>
          </w:p>
        </w:tc>
      </w:tr>
      <w:tr w:rsidR="00B30C3C" w:rsidRPr="00F80776" w:rsidTr="00AA4DD0">
        <w:tc>
          <w:tcPr>
            <w:tcW w:w="2451" w:type="dxa"/>
          </w:tcPr>
          <w:p w:rsidR="00B30C3C" w:rsidRPr="00D766F0" w:rsidRDefault="00B30C3C" w:rsidP="003031BF">
            <w:pPr>
              <w:keepNext/>
              <w:snapToGrid w:val="0"/>
              <w:spacing w:line="340" w:lineRule="exact"/>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國防產業</w:t>
            </w:r>
          </w:p>
        </w:tc>
        <w:tc>
          <w:tcPr>
            <w:tcW w:w="653" w:type="dxa"/>
            <w:vAlign w:val="center"/>
          </w:tcPr>
          <w:p w:rsidR="00B30C3C" w:rsidRPr="00D766F0" w:rsidRDefault="00B30C3C"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tcPr>
          <w:p w:rsidR="00B30C3C" w:rsidRPr="00D766F0" w:rsidRDefault="00B30C3C" w:rsidP="003031BF">
            <w:pPr>
              <w:keepNext/>
              <w:snapToGrid w:val="0"/>
              <w:spacing w:line="340" w:lineRule="exact"/>
              <w:jc w:val="center"/>
              <w:rPr>
                <w:rFonts w:ascii="微軟正黑體" w:eastAsia="微軟正黑體" w:hAnsi="微軟正黑體"/>
                <w:color w:val="000000" w:themeColor="text1"/>
                <w:sz w:val="23"/>
                <w:szCs w:val="23"/>
              </w:rPr>
            </w:pPr>
            <w:r w:rsidRPr="00D766F0">
              <w:rPr>
                <w:rFonts w:ascii="微軟正黑體" w:eastAsia="微軟正黑體" w:hAnsi="微軟正黑體"/>
                <w:color w:val="000000" w:themeColor="text1"/>
                <w:sz w:val="23"/>
                <w:szCs w:val="23"/>
              </w:rPr>
              <w:sym w:font="Wingdings" w:char="F0FC"/>
            </w:r>
          </w:p>
        </w:tc>
        <w:tc>
          <w:tcPr>
            <w:tcW w:w="654" w:type="dxa"/>
          </w:tcPr>
          <w:p w:rsidR="00B30C3C" w:rsidRPr="00D766F0" w:rsidRDefault="00B30C3C" w:rsidP="003031BF">
            <w:pPr>
              <w:keepNext/>
              <w:snapToGrid w:val="0"/>
              <w:spacing w:line="340" w:lineRule="exact"/>
              <w:jc w:val="center"/>
              <w:rPr>
                <w:rFonts w:ascii="微軟正黑體" w:eastAsia="微軟正黑體" w:hAnsi="微軟正黑體"/>
                <w:color w:val="000000" w:themeColor="text1"/>
                <w:sz w:val="23"/>
                <w:szCs w:val="23"/>
              </w:rPr>
            </w:pPr>
            <w:r w:rsidRPr="00D766F0">
              <w:rPr>
                <w:rFonts w:ascii="微軟正黑體" w:eastAsia="微軟正黑體" w:hAnsi="微軟正黑體"/>
                <w:color w:val="000000" w:themeColor="text1"/>
                <w:sz w:val="23"/>
                <w:szCs w:val="23"/>
              </w:rPr>
              <w:sym w:font="Wingdings" w:char="F0FC"/>
            </w:r>
          </w:p>
        </w:tc>
        <w:tc>
          <w:tcPr>
            <w:tcW w:w="4887" w:type="dxa"/>
          </w:tcPr>
          <w:p w:rsidR="00B30C3C" w:rsidRPr="00D766F0" w:rsidRDefault="00B30C3C"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kern w:val="0"/>
                <w:sz w:val="23"/>
                <w:szCs w:val="23"/>
              </w:rPr>
              <w:t>國防航太業：</w:t>
            </w:r>
            <w:r w:rsidR="00434F71" w:rsidRPr="00D766F0">
              <w:rPr>
                <w:rFonts w:ascii="微軟正黑體" w:eastAsia="微軟正黑體" w:hAnsi="微軟正黑體" w:cs="Arial" w:hint="eastAsia"/>
                <w:color w:val="000000" w:themeColor="text1"/>
                <w:kern w:val="0"/>
                <w:sz w:val="23"/>
                <w:szCs w:val="23"/>
              </w:rPr>
              <w:t>供需均衡</w:t>
            </w:r>
          </w:p>
          <w:p w:rsidR="005664BB" w:rsidRPr="00D766F0" w:rsidRDefault="005664BB"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hint="eastAsia"/>
                <w:color w:val="000000" w:themeColor="text1"/>
                <w:sz w:val="23"/>
                <w:szCs w:val="23"/>
              </w:rPr>
              <w:t>航空業：人才</w:t>
            </w:r>
            <w:r w:rsidR="00F64CA7" w:rsidRPr="00D766F0">
              <w:rPr>
                <w:rFonts w:ascii="微軟正黑體" w:eastAsia="微軟正黑體" w:hAnsi="微軟正黑體" w:hint="eastAsia"/>
                <w:color w:val="000000" w:themeColor="text1"/>
                <w:sz w:val="23"/>
                <w:szCs w:val="23"/>
              </w:rPr>
              <w:t>不足及供需均衡</w:t>
            </w:r>
            <w:r w:rsidRPr="00D766F0">
              <w:rPr>
                <w:rFonts w:ascii="微軟正黑體" w:eastAsia="微軟正黑體" w:hAnsi="微軟正黑體" w:hint="eastAsia"/>
                <w:color w:val="000000" w:themeColor="text1"/>
                <w:sz w:val="23"/>
                <w:szCs w:val="23"/>
              </w:rPr>
              <w:t>之</w:t>
            </w:r>
            <w:r w:rsidR="00097EA7" w:rsidRPr="00D766F0">
              <w:rPr>
                <w:rFonts w:ascii="微軟正黑體" w:eastAsia="微軟正黑體" w:hAnsi="微軟正黑體" w:hint="eastAsia"/>
                <w:color w:val="000000" w:themeColor="text1"/>
                <w:sz w:val="23"/>
                <w:szCs w:val="23"/>
              </w:rPr>
              <w:t>業者所占比率相當</w:t>
            </w:r>
          </w:p>
          <w:p w:rsidR="00B30C3C" w:rsidRPr="00D766F0" w:rsidRDefault="00B30C3C"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kern w:val="0"/>
                <w:sz w:val="23"/>
                <w:szCs w:val="23"/>
              </w:rPr>
              <w:t>造船業：人才不足</w:t>
            </w:r>
          </w:p>
        </w:tc>
      </w:tr>
      <w:tr w:rsidR="00F77BFD" w:rsidRPr="00F80776" w:rsidTr="00AA4DD0">
        <w:tc>
          <w:tcPr>
            <w:tcW w:w="2451" w:type="dxa"/>
          </w:tcPr>
          <w:p w:rsidR="00F77BFD" w:rsidRPr="00D766F0" w:rsidRDefault="00F77BFD" w:rsidP="003031BF">
            <w:pPr>
              <w:keepNext/>
              <w:snapToGrid w:val="0"/>
              <w:spacing w:line="340" w:lineRule="exact"/>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綠能科技產業</w:t>
            </w:r>
          </w:p>
        </w:tc>
        <w:tc>
          <w:tcPr>
            <w:tcW w:w="653" w:type="dxa"/>
          </w:tcPr>
          <w:p w:rsidR="00F77BFD" w:rsidRPr="00D766F0" w:rsidRDefault="00F77BFD" w:rsidP="003031BF">
            <w:pPr>
              <w:keepNext/>
              <w:snapToGrid w:val="0"/>
              <w:spacing w:line="340" w:lineRule="exact"/>
              <w:jc w:val="center"/>
              <w:rPr>
                <w:rFonts w:ascii="微軟正黑體" w:eastAsia="微軟正黑體" w:hAnsi="微軟正黑體"/>
                <w:color w:val="000000" w:themeColor="text1"/>
                <w:sz w:val="23"/>
                <w:szCs w:val="23"/>
              </w:rPr>
            </w:pPr>
          </w:p>
        </w:tc>
        <w:tc>
          <w:tcPr>
            <w:tcW w:w="653" w:type="dxa"/>
          </w:tcPr>
          <w:p w:rsidR="00F77BFD" w:rsidRPr="00D766F0" w:rsidRDefault="00F77BFD" w:rsidP="003031BF">
            <w:pPr>
              <w:keepNext/>
              <w:snapToGrid w:val="0"/>
              <w:spacing w:line="340" w:lineRule="exact"/>
              <w:jc w:val="center"/>
              <w:rPr>
                <w:rFonts w:ascii="微軟正黑體" w:eastAsia="微軟正黑體" w:hAnsi="微軟正黑體"/>
                <w:color w:val="000000" w:themeColor="text1"/>
                <w:sz w:val="23"/>
                <w:szCs w:val="23"/>
              </w:rPr>
            </w:pPr>
            <w:r w:rsidRPr="00D766F0">
              <w:rPr>
                <w:rFonts w:ascii="微軟正黑體" w:eastAsia="微軟正黑體" w:hAnsi="微軟正黑體"/>
                <w:color w:val="000000" w:themeColor="text1"/>
                <w:sz w:val="23"/>
                <w:szCs w:val="23"/>
              </w:rPr>
              <w:sym w:font="Wingdings" w:char="F0FC"/>
            </w:r>
          </w:p>
        </w:tc>
        <w:tc>
          <w:tcPr>
            <w:tcW w:w="654" w:type="dxa"/>
          </w:tcPr>
          <w:p w:rsidR="00F77BFD" w:rsidRPr="00D766F0" w:rsidRDefault="00F77BFD" w:rsidP="003031BF">
            <w:pPr>
              <w:keepNext/>
              <w:snapToGrid w:val="0"/>
              <w:spacing w:line="340" w:lineRule="exact"/>
              <w:jc w:val="center"/>
              <w:rPr>
                <w:rFonts w:ascii="微軟正黑體" w:eastAsia="微軟正黑體" w:hAnsi="微軟正黑體"/>
                <w:color w:val="000000" w:themeColor="text1"/>
                <w:sz w:val="23"/>
                <w:szCs w:val="23"/>
              </w:rPr>
            </w:pPr>
            <w:r w:rsidRPr="00D766F0">
              <w:rPr>
                <w:rFonts w:ascii="微軟正黑體" w:eastAsia="微軟正黑體" w:hAnsi="微軟正黑體"/>
                <w:color w:val="000000" w:themeColor="text1"/>
                <w:sz w:val="23"/>
                <w:szCs w:val="23"/>
              </w:rPr>
              <w:sym w:font="Wingdings" w:char="F0FC"/>
            </w:r>
          </w:p>
        </w:tc>
        <w:tc>
          <w:tcPr>
            <w:tcW w:w="4887" w:type="dxa"/>
          </w:tcPr>
          <w:p w:rsidR="00F77BFD" w:rsidRPr="00D766F0" w:rsidRDefault="00F77BFD"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hint="eastAsia"/>
                <w:color w:val="000000" w:themeColor="text1"/>
                <w:sz w:val="23"/>
                <w:szCs w:val="23"/>
              </w:rPr>
              <w:t>離岸風力發電業：人才</w:t>
            </w:r>
            <w:r w:rsidR="00F64CA7" w:rsidRPr="00D766F0">
              <w:rPr>
                <w:rFonts w:ascii="微軟正黑體" w:eastAsia="微軟正黑體" w:hAnsi="微軟正黑體" w:hint="eastAsia"/>
                <w:color w:val="000000" w:themeColor="text1"/>
                <w:sz w:val="23"/>
                <w:szCs w:val="23"/>
              </w:rPr>
              <w:t>不足及供需均衡</w:t>
            </w:r>
            <w:r w:rsidR="00283082" w:rsidRPr="00D766F0">
              <w:rPr>
                <w:rFonts w:ascii="微軟正黑體" w:eastAsia="微軟正黑體" w:hAnsi="微軟正黑體" w:hint="eastAsia"/>
                <w:color w:val="000000" w:themeColor="text1"/>
                <w:sz w:val="23"/>
                <w:szCs w:val="23"/>
              </w:rPr>
              <w:t>之業者所占比率相當</w:t>
            </w:r>
          </w:p>
          <w:p w:rsidR="00F77BFD" w:rsidRPr="00D766F0" w:rsidRDefault="00F77BFD"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hint="eastAsia"/>
                <w:color w:val="000000" w:themeColor="text1"/>
                <w:sz w:val="23"/>
                <w:szCs w:val="23"/>
              </w:rPr>
              <w:t>太陽能</w:t>
            </w:r>
            <w:r w:rsidRPr="00D766F0">
              <w:rPr>
                <w:rFonts w:ascii="微軟正黑體" w:eastAsia="微軟正黑體" w:hAnsi="微軟正黑體" w:cs="Arial" w:hint="eastAsia"/>
                <w:color w:val="000000" w:themeColor="text1"/>
                <w:kern w:val="0"/>
                <w:sz w:val="23"/>
                <w:szCs w:val="23"/>
              </w:rPr>
              <w:t>光電</w:t>
            </w:r>
            <w:r w:rsidRPr="00D766F0">
              <w:rPr>
                <w:rFonts w:ascii="微軟正黑體" w:eastAsia="微軟正黑體" w:hAnsi="微軟正黑體" w:hint="eastAsia"/>
                <w:color w:val="000000" w:themeColor="text1"/>
                <w:sz w:val="23"/>
                <w:szCs w:val="23"/>
              </w:rPr>
              <w:t>業</w:t>
            </w:r>
            <w:r w:rsidRPr="00D766F0">
              <w:rPr>
                <w:rFonts w:ascii="微軟正黑體" w:eastAsia="微軟正黑體" w:hAnsi="微軟正黑體" w:cs="Arial" w:hint="eastAsia"/>
                <w:color w:val="000000" w:themeColor="text1"/>
                <w:kern w:val="0"/>
                <w:sz w:val="23"/>
                <w:szCs w:val="23"/>
              </w:rPr>
              <w:t>：供需均衡</w:t>
            </w:r>
          </w:p>
        </w:tc>
      </w:tr>
      <w:tr w:rsidR="002C1624" w:rsidRPr="00F80776" w:rsidTr="00AA4DD0">
        <w:trPr>
          <w:trHeight w:val="240"/>
        </w:trPr>
        <w:tc>
          <w:tcPr>
            <w:tcW w:w="2451" w:type="dxa"/>
          </w:tcPr>
          <w:p w:rsidR="002C1624" w:rsidRPr="00D766F0" w:rsidRDefault="002C1624" w:rsidP="003031BF">
            <w:pPr>
              <w:keepNext/>
              <w:snapToGrid w:val="0"/>
              <w:spacing w:line="340" w:lineRule="exact"/>
              <w:jc w:val="both"/>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亞洲‧矽谷</w:t>
            </w:r>
          </w:p>
        </w:tc>
        <w:tc>
          <w:tcPr>
            <w:tcW w:w="653" w:type="dxa"/>
          </w:tcPr>
          <w:p w:rsidR="002C1624" w:rsidRPr="00D766F0" w:rsidRDefault="00D57F20"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653" w:type="dxa"/>
          </w:tcPr>
          <w:p w:rsidR="002C1624" w:rsidRPr="00D766F0" w:rsidRDefault="00D57F20"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4887" w:type="dxa"/>
          </w:tcPr>
          <w:p w:rsidR="002C1624" w:rsidRPr="00D766F0" w:rsidRDefault="000F6CF5" w:rsidP="00EA4A1C">
            <w:pPr>
              <w:pStyle w:val="a6"/>
              <w:keepNext/>
              <w:numPr>
                <w:ilvl w:val="0"/>
                <w:numId w:val="614"/>
              </w:numPr>
              <w:snapToGrid w:val="0"/>
              <w:spacing w:line="340" w:lineRule="exact"/>
              <w:ind w:leftChars="0" w:left="227" w:hanging="227"/>
              <w:rPr>
                <w:rFonts w:ascii="微軟正黑體" w:eastAsia="微軟正黑體" w:hAnsi="微軟正黑體" w:cs="Arial"/>
                <w:color w:val="000000" w:themeColor="text1"/>
                <w:kern w:val="0"/>
                <w:sz w:val="23"/>
                <w:szCs w:val="23"/>
              </w:rPr>
            </w:pPr>
            <w:r w:rsidRPr="00D766F0">
              <w:rPr>
                <w:rFonts w:ascii="微軟正黑體" w:eastAsia="微軟正黑體" w:hAnsi="微軟正黑體" w:hint="eastAsia"/>
                <w:color w:val="000000" w:themeColor="text1"/>
                <w:sz w:val="23"/>
                <w:szCs w:val="23"/>
              </w:rPr>
              <w:t>I</w:t>
            </w:r>
            <w:r w:rsidRPr="00D766F0">
              <w:rPr>
                <w:rFonts w:ascii="微軟正黑體" w:eastAsia="微軟正黑體" w:hAnsi="微軟正黑體" w:cs="Arial" w:hint="eastAsia"/>
                <w:color w:val="000000" w:themeColor="text1"/>
                <w:kern w:val="0"/>
                <w:sz w:val="23"/>
                <w:szCs w:val="23"/>
              </w:rPr>
              <w:t>C設計業、資料服務業：供需均衡</w:t>
            </w:r>
          </w:p>
          <w:p w:rsidR="000F6CF5" w:rsidRPr="00D766F0" w:rsidRDefault="000F6CF5"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spacing w:val="-6"/>
                <w:kern w:val="0"/>
              </w:rPr>
              <w:t>通訊</w:t>
            </w:r>
            <w:r w:rsidRPr="00D766F0">
              <w:rPr>
                <w:rFonts w:ascii="微軟正黑體" w:eastAsia="微軟正黑體" w:hAnsi="微軟正黑體" w:cs="Arial" w:hint="eastAsia"/>
                <w:color w:val="000000" w:themeColor="text1"/>
                <w:kern w:val="0"/>
                <w:sz w:val="23"/>
                <w:szCs w:val="23"/>
              </w:rPr>
              <w:t>業</w:t>
            </w:r>
            <w:r w:rsidR="00EA6644" w:rsidRPr="00D766F0">
              <w:rPr>
                <w:rFonts w:ascii="微軟正黑體" w:eastAsia="微軟正黑體" w:hAnsi="微軟正黑體" w:cs="Arial" w:hint="eastAsia"/>
                <w:color w:val="000000" w:themeColor="text1"/>
                <w:kern w:val="0"/>
                <w:sz w:val="23"/>
                <w:szCs w:val="23"/>
              </w:rPr>
              <w:t>：</w:t>
            </w:r>
            <w:r w:rsidRPr="00D766F0">
              <w:rPr>
                <w:rFonts w:ascii="微軟正黑體" w:eastAsia="微軟正黑體" w:hAnsi="微軟正黑體" w:hint="eastAsia"/>
                <w:color w:val="000000" w:themeColor="text1"/>
                <w:sz w:val="23"/>
                <w:szCs w:val="23"/>
              </w:rPr>
              <w:t>人才</w:t>
            </w:r>
            <w:r w:rsidR="00F64CA7" w:rsidRPr="00D766F0">
              <w:rPr>
                <w:rFonts w:ascii="微軟正黑體" w:eastAsia="微軟正黑體" w:hAnsi="微軟正黑體" w:hint="eastAsia"/>
                <w:color w:val="000000" w:themeColor="text1"/>
                <w:sz w:val="23"/>
                <w:szCs w:val="23"/>
              </w:rPr>
              <w:t>不足及</w:t>
            </w:r>
            <w:r w:rsidRPr="00D766F0">
              <w:rPr>
                <w:rFonts w:ascii="微軟正黑體" w:eastAsia="微軟正黑體" w:hAnsi="微軟正黑體" w:hint="eastAsia"/>
                <w:color w:val="000000" w:themeColor="text1"/>
                <w:sz w:val="23"/>
                <w:szCs w:val="23"/>
              </w:rPr>
              <w:t>供需</w:t>
            </w:r>
            <w:r w:rsidR="00F64CA7" w:rsidRPr="00D766F0">
              <w:rPr>
                <w:rFonts w:ascii="微軟正黑體" w:eastAsia="微軟正黑體" w:hAnsi="微軟正黑體" w:hint="eastAsia"/>
                <w:color w:val="000000" w:themeColor="text1"/>
                <w:sz w:val="23"/>
                <w:szCs w:val="23"/>
              </w:rPr>
              <w:t>均衡</w:t>
            </w:r>
            <w:r w:rsidRPr="00D766F0">
              <w:rPr>
                <w:rFonts w:ascii="微軟正黑體" w:eastAsia="微軟正黑體" w:hAnsi="微軟正黑體" w:hint="eastAsia"/>
                <w:color w:val="000000" w:themeColor="text1"/>
                <w:sz w:val="23"/>
                <w:szCs w:val="23"/>
              </w:rPr>
              <w:t>之</w:t>
            </w:r>
            <w:r w:rsidR="00283082" w:rsidRPr="00D766F0">
              <w:rPr>
                <w:rFonts w:ascii="微軟正黑體" w:eastAsia="微軟正黑體" w:hAnsi="微軟正黑體" w:hint="eastAsia"/>
                <w:color w:val="000000" w:themeColor="text1"/>
                <w:sz w:val="23"/>
                <w:szCs w:val="23"/>
              </w:rPr>
              <w:t>業者所占比率相當</w:t>
            </w:r>
          </w:p>
          <w:p w:rsidR="000F6CF5" w:rsidRPr="00D766F0" w:rsidRDefault="005670A9" w:rsidP="00EA4A1C">
            <w:pPr>
              <w:pStyle w:val="a6"/>
              <w:keepNext/>
              <w:numPr>
                <w:ilvl w:val="0"/>
                <w:numId w:val="614"/>
              </w:numPr>
              <w:snapToGrid w:val="0"/>
              <w:spacing w:line="340" w:lineRule="exact"/>
              <w:ind w:leftChars="0" w:left="227" w:hanging="227"/>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數位印刷業</w:t>
            </w:r>
            <w:r w:rsidR="00F64CA7" w:rsidRPr="00D766F0">
              <w:rPr>
                <w:rFonts w:ascii="微軟正黑體" w:eastAsia="微軟正黑體" w:hAnsi="微軟正黑體" w:cs="Arial" w:hint="eastAsia"/>
                <w:color w:val="000000" w:themeColor="text1"/>
                <w:kern w:val="0"/>
                <w:sz w:val="23"/>
                <w:szCs w:val="23"/>
              </w:rPr>
              <w:t>：</w:t>
            </w:r>
            <w:r w:rsidR="00EA6644" w:rsidRPr="00D766F0">
              <w:rPr>
                <w:rFonts w:ascii="微軟正黑體" w:eastAsia="微軟正黑體" w:hAnsi="微軟正黑體" w:cs="Arial" w:hint="eastAsia"/>
                <w:color w:val="000000" w:themeColor="text1"/>
                <w:kern w:val="0"/>
                <w:sz w:val="23"/>
                <w:szCs w:val="23"/>
              </w:rPr>
              <w:t>人才充裕及</w:t>
            </w:r>
            <w:r w:rsidR="00EA6644" w:rsidRPr="00D766F0">
              <w:rPr>
                <w:rFonts w:ascii="微軟正黑體" w:eastAsia="微軟正黑體" w:hAnsi="微軟正黑體" w:hint="eastAsia"/>
                <w:color w:val="000000" w:themeColor="text1"/>
                <w:sz w:val="23"/>
                <w:szCs w:val="23"/>
              </w:rPr>
              <w:t>供需均衡之看法皆有</w:t>
            </w:r>
          </w:p>
        </w:tc>
      </w:tr>
      <w:tr w:rsidR="002C1624" w:rsidRPr="00F80776" w:rsidTr="00AA4DD0">
        <w:trPr>
          <w:trHeight w:val="240"/>
        </w:trPr>
        <w:tc>
          <w:tcPr>
            <w:tcW w:w="2451" w:type="dxa"/>
          </w:tcPr>
          <w:p w:rsidR="002C1624" w:rsidRPr="00D766F0" w:rsidRDefault="002C1624" w:rsidP="003031BF">
            <w:pPr>
              <w:keepNext/>
              <w:snapToGrid w:val="0"/>
              <w:spacing w:line="340" w:lineRule="exact"/>
              <w:jc w:val="both"/>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循環經濟產業</w:t>
            </w: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4887" w:type="dxa"/>
          </w:tcPr>
          <w:p w:rsidR="002C1624" w:rsidRPr="00D766F0" w:rsidRDefault="002C1624" w:rsidP="003031BF">
            <w:pPr>
              <w:keepNext/>
              <w:snapToGrid w:val="0"/>
              <w:spacing w:line="340" w:lineRule="exact"/>
              <w:rPr>
                <w:rFonts w:ascii="微軟正黑體" w:eastAsia="微軟正黑體" w:hAnsi="微軟正黑體" w:cs="Arial"/>
                <w:color w:val="000000" w:themeColor="text1"/>
                <w:kern w:val="0"/>
                <w:sz w:val="23"/>
                <w:szCs w:val="23"/>
              </w:rPr>
            </w:pPr>
          </w:p>
        </w:tc>
      </w:tr>
      <w:tr w:rsidR="002C1624" w:rsidRPr="00F80776" w:rsidTr="00AA4DD0">
        <w:trPr>
          <w:trHeight w:val="240"/>
        </w:trPr>
        <w:tc>
          <w:tcPr>
            <w:tcW w:w="2451" w:type="dxa"/>
          </w:tcPr>
          <w:p w:rsidR="002C1624" w:rsidRPr="00D766F0" w:rsidRDefault="002C1624" w:rsidP="003031BF">
            <w:pPr>
              <w:keepNext/>
              <w:snapToGrid w:val="0"/>
              <w:spacing w:line="340" w:lineRule="exact"/>
              <w:jc w:val="both"/>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生醫產業</w:t>
            </w: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4887" w:type="dxa"/>
          </w:tcPr>
          <w:p w:rsidR="002C1624" w:rsidRPr="00D766F0" w:rsidRDefault="002C1624" w:rsidP="003031BF">
            <w:pPr>
              <w:keepNext/>
              <w:snapToGrid w:val="0"/>
              <w:spacing w:line="340" w:lineRule="exact"/>
              <w:rPr>
                <w:rFonts w:ascii="微軟正黑體" w:eastAsia="微軟正黑體" w:hAnsi="微軟正黑體"/>
                <w:color w:val="000000" w:themeColor="text1"/>
                <w:sz w:val="23"/>
                <w:szCs w:val="23"/>
              </w:rPr>
            </w:pPr>
          </w:p>
        </w:tc>
      </w:tr>
      <w:tr w:rsidR="002C1624" w:rsidRPr="00F80776" w:rsidTr="00AA4DD0">
        <w:trPr>
          <w:trHeight w:val="240"/>
        </w:trPr>
        <w:tc>
          <w:tcPr>
            <w:tcW w:w="2451" w:type="dxa"/>
          </w:tcPr>
          <w:p w:rsidR="002C1624" w:rsidRPr="00D766F0" w:rsidRDefault="002C1624" w:rsidP="003031BF">
            <w:pPr>
              <w:keepNext/>
              <w:snapToGrid w:val="0"/>
              <w:spacing w:line="340" w:lineRule="exact"/>
              <w:jc w:val="both"/>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新農業</w:t>
            </w: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r w:rsidR="00C579EF" w:rsidRPr="00D766F0">
              <w:rPr>
                <w:rFonts w:ascii="微軟正黑體" w:eastAsia="微軟正黑體" w:hAnsi="微軟正黑體" w:cs="Arial" w:hint="eastAsia"/>
                <w:color w:val="000000" w:themeColor="text1"/>
                <w:kern w:val="0"/>
                <w:sz w:val="23"/>
                <w:szCs w:val="23"/>
              </w:rPr>
              <w:t xml:space="preserve"> </w:t>
            </w: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r w:rsidR="00F52671" w:rsidRPr="00D766F0">
              <w:rPr>
                <w:rFonts w:ascii="微軟正黑體" w:eastAsia="微軟正黑體" w:hAnsi="微軟正黑體" w:cs="Arial" w:hint="eastAsia"/>
                <w:color w:val="000000" w:themeColor="text1"/>
                <w:kern w:val="0"/>
                <w:sz w:val="23"/>
                <w:szCs w:val="23"/>
              </w:rPr>
              <w:t xml:space="preserve"> </w:t>
            </w:r>
          </w:p>
        </w:tc>
        <w:tc>
          <w:tcPr>
            <w:tcW w:w="4887" w:type="dxa"/>
          </w:tcPr>
          <w:p w:rsidR="002C1624" w:rsidRPr="00D766F0" w:rsidRDefault="00F52671"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kern w:val="0"/>
                <w:sz w:val="23"/>
                <w:szCs w:val="23"/>
              </w:rPr>
              <w:t>家畜科技化設施設備業、智慧養殖漁業、智慧農業機械業：人才不足</w:t>
            </w:r>
          </w:p>
          <w:p w:rsidR="00C579EF" w:rsidRPr="00D766F0" w:rsidRDefault="00C579EF"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kern w:val="0"/>
                <w:sz w:val="23"/>
                <w:szCs w:val="23"/>
              </w:rPr>
              <w:t>家禽科技化設施設備業、有機農業、多元加工技術業：供需均衡</w:t>
            </w:r>
          </w:p>
        </w:tc>
      </w:tr>
      <w:tr w:rsidR="00D80F5E" w:rsidRPr="00D80F5E" w:rsidTr="00AA4DD0">
        <w:trPr>
          <w:trHeight w:val="240"/>
        </w:trPr>
        <w:tc>
          <w:tcPr>
            <w:tcW w:w="9298" w:type="dxa"/>
            <w:gridSpan w:val="5"/>
            <w:shd w:val="clear" w:color="auto" w:fill="EAF1DD" w:themeFill="accent3" w:themeFillTint="33"/>
          </w:tcPr>
          <w:p w:rsidR="007163CA" w:rsidRPr="00D80F5E" w:rsidRDefault="0091710F" w:rsidP="0091710F">
            <w:pPr>
              <w:keepNext/>
              <w:snapToGrid w:val="0"/>
              <w:spacing w:line="340" w:lineRule="exact"/>
              <w:rPr>
                <w:rFonts w:ascii="微軟正黑體" w:eastAsia="微軟正黑體" w:hAnsi="微軟正黑體"/>
                <w:b/>
                <w:color w:val="FF0000"/>
                <w:sz w:val="23"/>
                <w:szCs w:val="23"/>
              </w:rPr>
            </w:pPr>
            <w:r>
              <w:rPr>
                <w:rFonts w:ascii="微軟正黑體" w:eastAsia="微軟正黑體" w:hAnsi="微軟正黑體" w:hint="eastAsia"/>
                <w:b/>
                <w:color w:val="000000" w:themeColor="text1"/>
                <w:sz w:val="23"/>
                <w:szCs w:val="23"/>
              </w:rPr>
              <w:t>二、</w:t>
            </w:r>
            <w:r w:rsidR="007163CA" w:rsidRPr="00600E09">
              <w:rPr>
                <w:rFonts w:ascii="微軟正黑體" w:eastAsia="微軟正黑體" w:hAnsi="微軟正黑體" w:hint="eastAsia"/>
                <w:b/>
                <w:color w:val="000000" w:themeColor="text1"/>
                <w:sz w:val="23"/>
                <w:szCs w:val="23"/>
              </w:rPr>
              <w:t>數位經濟</w:t>
            </w:r>
            <w:r w:rsidR="00C76340" w:rsidRPr="00600E09">
              <w:rPr>
                <w:rFonts w:ascii="微軟正黑體" w:eastAsia="微軟正黑體" w:hAnsi="微軟正黑體" w:hint="eastAsia"/>
                <w:b/>
                <w:color w:val="000000" w:themeColor="text1"/>
                <w:sz w:val="23"/>
                <w:szCs w:val="23"/>
              </w:rPr>
              <w:t>相關</w:t>
            </w:r>
            <w:r w:rsidR="007163CA" w:rsidRPr="00600E09">
              <w:rPr>
                <w:rFonts w:ascii="微軟正黑體" w:eastAsia="微軟正黑體" w:hAnsi="微軟正黑體" w:hint="eastAsia"/>
                <w:b/>
                <w:color w:val="000000" w:themeColor="text1"/>
                <w:sz w:val="23"/>
                <w:szCs w:val="23"/>
              </w:rPr>
              <w:t>產業</w:t>
            </w:r>
          </w:p>
        </w:tc>
      </w:tr>
      <w:tr w:rsidR="002C1624" w:rsidRPr="00F80776" w:rsidTr="00AA4DD0">
        <w:trPr>
          <w:trHeight w:val="240"/>
        </w:trPr>
        <w:tc>
          <w:tcPr>
            <w:tcW w:w="2451" w:type="dxa"/>
          </w:tcPr>
          <w:p w:rsidR="002C1624" w:rsidRPr="00D766F0" w:rsidRDefault="002C1624" w:rsidP="003031BF">
            <w:pPr>
              <w:keepNext/>
              <w:snapToGrid w:val="0"/>
              <w:spacing w:line="340" w:lineRule="exact"/>
              <w:jc w:val="both"/>
              <w:rPr>
                <w:rFonts w:ascii="微軟正黑體" w:eastAsia="微軟正黑體" w:hAnsi="微軟正黑體" w:cs="Arial"/>
                <w:color w:val="000000" w:themeColor="text1"/>
                <w:kern w:val="0"/>
                <w:sz w:val="23"/>
                <w:szCs w:val="23"/>
              </w:rPr>
            </w:pPr>
            <w:r w:rsidRPr="00D766F0">
              <w:rPr>
                <w:rFonts w:ascii="微軟正黑體" w:eastAsia="微軟正黑體" w:hAnsi="微軟正黑體" w:cs="Arial" w:hint="eastAsia"/>
                <w:color w:val="000000" w:themeColor="text1"/>
                <w:kern w:val="0"/>
                <w:sz w:val="23"/>
                <w:szCs w:val="23"/>
              </w:rPr>
              <w:t>人工智慧應用服務</w:t>
            </w:r>
            <w:r w:rsidR="00E62128">
              <w:rPr>
                <w:rFonts w:ascii="微軟正黑體" w:eastAsia="微軟正黑體" w:hAnsi="微軟正黑體" w:cs="Arial" w:hint="eastAsia"/>
                <w:color w:val="000000" w:themeColor="text1"/>
                <w:kern w:val="0"/>
                <w:sz w:val="23"/>
                <w:szCs w:val="23"/>
              </w:rPr>
              <w:t>產</w:t>
            </w:r>
            <w:r w:rsidRPr="00D766F0">
              <w:rPr>
                <w:rFonts w:ascii="微軟正黑體" w:eastAsia="微軟正黑體" w:hAnsi="微軟正黑體" w:cs="Arial" w:hint="eastAsia"/>
                <w:color w:val="000000" w:themeColor="text1"/>
                <w:kern w:val="0"/>
                <w:sz w:val="23"/>
                <w:szCs w:val="23"/>
              </w:rPr>
              <w:t>業</w:t>
            </w: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4887" w:type="dxa"/>
          </w:tcPr>
          <w:p w:rsidR="002C1624" w:rsidRPr="00D766F0" w:rsidRDefault="002C1624" w:rsidP="003031BF">
            <w:pPr>
              <w:keepNext/>
              <w:snapToGrid w:val="0"/>
              <w:spacing w:line="340" w:lineRule="exact"/>
              <w:rPr>
                <w:rFonts w:ascii="微軟正黑體" w:eastAsia="微軟正黑體" w:hAnsi="微軟正黑體"/>
                <w:color w:val="000000" w:themeColor="text1"/>
                <w:sz w:val="23"/>
                <w:szCs w:val="23"/>
              </w:rPr>
            </w:pPr>
          </w:p>
        </w:tc>
      </w:tr>
      <w:tr w:rsidR="002C1624" w:rsidRPr="00F80776" w:rsidTr="00AA4DD0">
        <w:trPr>
          <w:trHeight w:val="240"/>
        </w:trPr>
        <w:tc>
          <w:tcPr>
            <w:tcW w:w="2451" w:type="dxa"/>
          </w:tcPr>
          <w:p w:rsidR="00424ECF" w:rsidRDefault="002C1624" w:rsidP="00424ECF">
            <w:pPr>
              <w:keepNext/>
              <w:snapToGrid w:val="0"/>
              <w:spacing w:line="340" w:lineRule="exact"/>
              <w:ind w:left="460" w:hangingChars="200" w:hanging="460"/>
              <w:jc w:val="both"/>
              <w:rPr>
                <w:rFonts w:ascii="微軟正黑體" w:eastAsia="微軟正黑體" w:hAnsi="微軟正黑體" w:cs="Arial"/>
                <w:kern w:val="0"/>
                <w:sz w:val="23"/>
                <w:szCs w:val="23"/>
              </w:rPr>
            </w:pPr>
            <w:r w:rsidRPr="00B85EED">
              <w:rPr>
                <w:rFonts w:ascii="微軟正黑體" w:eastAsia="微軟正黑體" w:hAnsi="微軟正黑體" w:cs="Arial" w:hint="eastAsia"/>
                <w:kern w:val="0"/>
                <w:sz w:val="23"/>
                <w:szCs w:val="23"/>
              </w:rPr>
              <w:t>金融產業</w:t>
            </w:r>
            <w:r w:rsidR="00783F36" w:rsidRPr="00B85EED">
              <w:rPr>
                <w:rFonts w:ascii="微軟正黑體" w:eastAsia="微軟正黑體" w:hAnsi="微軟正黑體" w:cs="Arial" w:hint="eastAsia"/>
                <w:kern w:val="0"/>
                <w:sz w:val="23"/>
                <w:szCs w:val="23"/>
              </w:rPr>
              <w:t>之</w:t>
            </w:r>
          </w:p>
          <w:p w:rsidR="002C1624" w:rsidRPr="00424ECF" w:rsidRDefault="00783F36" w:rsidP="00E62128">
            <w:pPr>
              <w:keepNext/>
              <w:snapToGrid w:val="0"/>
              <w:spacing w:line="340" w:lineRule="exact"/>
              <w:jc w:val="both"/>
              <w:rPr>
                <w:rFonts w:ascii="微軟正黑體" w:eastAsia="微軟正黑體" w:hAnsi="微軟正黑體" w:cs="Arial"/>
                <w:kern w:val="0"/>
                <w:sz w:val="23"/>
                <w:szCs w:val="23"/>
              </w:rPr>
            </w:pPr>
            <w:r w:rsidRPr="00B85EED">
              <w:rPr>
                <w:rFonts w:ascii="微軟正黑體" w:eastAsia="微軟正黑體" w:hAnsi="微軟正黑體" w:cs="Arial" w:hint="eastAsia"/>
                <w:kern w:val="0"/>
                <w:sz w:val="23"/>
                <w:szCs w:val="23"/>
              </w:rPr>
              <w:t>金融科技人才</w:t>
            </w: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p>
        </w:tc>
        <w:tc>
          <w:tcPr>
            <w:tcW w:w="653"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654" w:type="dxa"/>
          </w:tcPr>
          <w:p w:rsidR="002C1624" w:rsidRPr="00D766F0" w:rsidRDefault="002C1624" w:rsidP="003031BF">
            <w:pPr>
              <w:keepNext/>
              <w:snapToGrid w:val="0"/>
              <w:spacing w:line="340" w:lineRule="exact"/>
              <w:jc w:val="center"/>
              <w:rPr>
                <w:rFonts w:ascii="微軟正黑體" w:eastAsia="微軟正黑體" w:hAnsi="微軟正黑體" w:cs="Arial"/>
                <w:color w:val="000000" w:themeColor="text1"/>
                <w:kern w:val="0"/>
                <w:sz w:val="23"/>
                <w:szCs w:val="23"/>
              </w:rPr>
            </w:pPr>
            <w:r w:rsidRPr="00D766F0">
              <w:rPr>
                <w:rFonts w:ascii="微軟正黑體" w:eastAsia="微軟正黑體" w:hAnsi="微軟正黑體"/>
                <w:color w:val="000000" w:themeColor="text1"/>
                <w:sz w:val="23"/>
                <w:szCs w:val="23"/>
              </w:rPr>
              <w:sym w:font="Wingdings" w:char="F0FC"/>
            </w:r>
          </w:p>
        </w:tc>
        <w:tc>
          <w:tcPr>
            <w:tcW w:w="4887" w:type="dxa"/>
          </w:tcPr>
          <w:p w:rsidR="002C1624" w:rsidRPr="00D766F0" w:rsidRDefault="00671F09"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kern w:val="0"/>
                <w:sz w:val="23"/>
                <w:szCs w:val="23"/>
              </w:rPr>
              <w:t>銀行業、期貨業：供需均衡</w:t>
            </w:r>
          </w:p>
          <w:p w:rsidR="00E450B4" w:rsidRPr="00D766F0" w:rsidRDefault="00E450B4" w:rsidP="00EA4A1C">
            <w:pPr>
              <w:pStyle w:val="a6"/>
              <w:keepNext/>
              <w:numPr>
                <w:ilvl w:val="0"/>
                <w:numId w:val="614"/>
              </w:numPr>
              <w:snapToGrid w:val="0"/>
              <w:spacing w:line="340" w:lineRule="exact"/>
              <w:ind w:leftChars="0" w:left="227" w:hanging="227"/>
              <w:rPr>
                <w:rFonts w:ascii="微軟正黑體" w:eastAsia="微軟正黑體" w:hAnsi="微軟正黑體"/>
                <w:color w:val="000000" w:themeColor="text1"/>
                <w:sz w:val="23"/>
                <w:szCs w:val="23"/>
              </w:rPr>
            </w:pPr>
            <w:r w:rsidRPr="00D766F0">
              <w:rPr>
                <w:rFonts w:ascii="微軟正黑體" w:eastAsia="微軟正黑體" w:hAnsi="微軟正黑體" w:cs="Arial" w:hint="eastAsia"/>
                <w:color w:val="000000" w:themeColor="text1"/>
                <w:kern w:val="0"/>
                <w:sz w:val="23"/>
                <w:szCs w:val="23"/>
              </w:rPr>
              <w:t>證券業、投信投顧業、保險業：人才不足</w:t>
            </w:r>
          </w:p>
        </w:tc>
      </w:tr>
    </w:tbl>
    <w:p w:rsidR="00386469" w:rsidRPr="0040488A" w:rsidRDefault="00BB6ECE" w:rsidP="00EF56D5">
      <w:pPr>
        <w:keepNext/>
        <w:snapToGrid w:val="0"/>
        <w:spacing w:line="280" w:lineRule="exact"/>
        <w:ind w:left="400" w:hangingChars="200" w:hanging="400"/>
        <w:jc w:val="both"/>
        <w:rPr>
          <w:rFonts w:ascii="微軟正黑體" w:eastAsia="微軟正黑體" w:hAnsi="微軟正黑體"/>
          <w:sz w:val="20"/>
          <w:szCs w:val="20"/>
        </w:rPr>
      </w:pPr>
      <w:r w:rsidRPr="00D17798">
        <w:rPr>
          <w:rFonts w:ascii="微軟正黑體" w:eastAsia="微軟正黑體" w:hAnsi="微軟正黑體" w:hint="eastAsia"/>
          <w:color w:val="000000" w:themeColor="text1"/>
          <w:sz w:val="20"/>
          <w:szCs w:val="20"/>
        </w:rPr>
        <w:t>註：本表所列重點產業係依據多數廠商的看法分類</w:t>
      </w:r>
      <w:r w:rsidR="00F80776" w:rsidRPr="00D17798">
        <w:rPr>
          <w:rFonts w:ascii="微軟正黑體" w:eastAsia="微軟正黑體" w:hAnsi="微軟正黑體" w:hint="eastAsia"/>
          <w:color w:val="000000" w:themeColor="text1"/>
          <w:sz w:val="20"/>
          <w:szCs w:val="20"/>
        </w:rPr>
        <w:t>（詳</w:t>
      </w:r>
      <w:r w:rsidR="007E675E" w:rsidRPr="00D17798">
        <w:rPr>
          <w:rFonts w:ascii="微軟正黑體" w:eastAsia="微軟正黑體" w:hAnsi="微軟正黑體"/>
          <w:color w:val="000000" w:themeColor="text1"/>
          <w:sz w:val="20"/>
          <w:szCs w:val="20"/>
        </w:rPr>
        <w:fldChar w:fldCharType="begin"/>
      </w:r>
      <w:r w:rsidR="007E675E" w:rsidRPr="00D17798">
        <w:rPr>
          <w:rFonts w:ascii="微軟正黑體" w:eastAsia="微軟正黑體" w:hAnsi="微軟正黑體"/>
          <w:color w:val="000000" w:themeColor="text1"/>
          <w:sz w:val="20"/>
          <w:szCs w:val="20"/>
        </w:rPr>
        <w:instrText xml:space="preserve"> </w:instrText>
      </w:r>
      <w:r w:rsidR="007E675E" w:rsidRPr="00D17798">
        <w:rPr>
          <w:rFonts w:ascii="微軟正黑體" w:eastAsia="微軟正黑體" w:hAnsi="微軟正黑體" w:hint="eastAsia"/>
          <w:color w:val="000000" w:themeColor="text1"/>
          <w:sz w:val="20"/>
          <w:szCs w:val="20"/>
        </w:rPr>
        <w:instrText>REF _Ref5286517 \h</w:instrText>
      </w:r>
      <w:r w:rsidR="007E675E" w:rsidRPr="00D17798">
        <w:rPr>
          <w:rFonts w:ascii="微軟正黑體" w:eastAsia="微軟正黑體" w:hAnsi="微軟正黑體"/>
          <w:color w:val="000000" w:themeColor="text1"/>
          <w:sz w:val="20"/>
          <w:szCs w:val="20"/>
        </w:rPr>
        <w:instrText xml:space="preserve">  \* MERGEFORMAT </w:instrText>
      </w:r>
      <w:r w:rsidR="007E675E" w:rsidRPr="00D17798">
        <w:rPr>
          <w:rFonts w:ascii="微軟正黑體" w:eastAsia="微軟正黑體" w:hAnsi="微軟正黑體"/>
          <w:color w:val="000000" w:themeColor="text1"/>
          <w:sz w:val="20"/>
          <w:szCs w:val="20"/>
        </w:rPr>
      </w:r>
      <w:r w:rsidR="007E675E" w:rsidRPr="00D17798">
        <w:rPr>
          <w:rFonts w:ascii="微軟正黑體" w:eastAsia="微軟正黑體" w:hAnsi="微軟正黑體"/>
          <w:color w:val="000000" w:themeColor="text1"/>
          <w:sz w:val="20"/>
          <w:szCs w:val="20"/>
        </w:rPr>
        <w:fldChar w:fldCharType="separate"/>
      </w:r>
      <w:r w:rsidR="00527575" w:rsidRPr="00527575">
        <w:rPr>
          <w:rFonts w:ascii="微軟正黑體" w:eastAsia="微軟正黑體" w:hAnsi="微軟正黑體" w:hint="eastAsia"/>
          <w:color w:val="000000" w:themeColor="text1"/>
          <w:sz w:val="20"/>
          <w:szCs w:val="20"/>
        </w:rPr>
        <w:t>表</w:t>
      </w:r>
      <w:r w:rsidR="00527575" w:rsidRPr="00527575">
        <w:rPr>
          <w:rFonts w:ascii="微軟正黑體" w:eastAsia="微軟正黑體" w:hAnsi="微軟正黑體"/>
          <w:color w:val="000000" w:themeColor="text1"/>
          <w:sz w:val="20"/>
          <w:szCs w:val="20"/>
        </w:rPr>
        <w:t>3</w:t>
      </w:r>
      <w:r w:rsidR="007E675E" w:rsidRPr="00D17798">
        <w:rPr>
          <w:rFonts w:ascii="微軟正黑體" w:eastAsia="微軟正黑體" w:hAnsi="微軟正黑體"/>
          <w:color w:val="000000" w:themeColor="text1"/>
          <w:sz w:val="20"/>
          <w:szCs w:val="20"/>
        </w:rPr>
        <w:fldChar w:fldCharType="end"/>
      </w:r>
      <w:r w:rsidR="00F80776" w:rsidRPr="00D17798">
        <w:rPr>
          <w:rFonts w:ascii="微軟正黑體" w:eastAsia="微軟正黑體" w:hAnsi="微軟正黑體" w:hint="eastAsia"/>
          <w:color w:val="000000" w:themeColor="text1"/>
          <w:sz w:val="20"/>
          <w:szCs w:val="20"/>
        </w:rPr>
        <w:t>）</w:t>
      </w:r>
      <w:r w:rsidRPr="00D17798">
        <w:rPr>
          <w:rFonts w:ascii="微軟正黑體" w:eastAsia="微軟正黑體" w:hAnsi="微軟正黑體" w:hint="eastAsia"/>
          <w:color w:val="000000" w:themeColor="text1"/>
          <w:sz w:val="20"/>
          <w:szCs w:val="20"/>
        </w:rPr>
        <w:t>。</w:t>
      </w:r>
      <w:r w:rsidR="009D7969" w:rsidRPr="0040488A">
        <w:rPr>
          <w:rFonts w:ascii="微軟正黑體" w:eastAsia="微軟正黑體" w:hAnsi="微軟正黑體"/>
          <w:b/>
          <w:sz w:val="20"/>
          <w:szCs w:val="20"/>
        </w:rPr>
        <w:br w:type="page"/>
      </w:r>
    </w:p>
    <w:p w:rsidR="00BD368B" w:rsidRPr="0040488A" w:rsidRDefault="0076478B" w:rsidP="00FE5329">
      <w:pPr>
        <w:pStyle w:val="a0"/>
      </w:pPr>
      <w:bookmarkStart w:id="52" w:name="_Toc424216780"/>
      <w:bookmarkStart w:id="53" w:name="_Toc511048943"/>
      <w:bookmarkStart w:id="54" w:name="_Toc5205236"/>
      <w:bookmarkStart w:id="55" w:name="_Toc5205541"/>
      <w:bookmarkStart w:id="56" w:name="_Toc8639363"/>
      <w:r w:rsidRPr="0040488A">
        <w:rPr>
          <w:rFonts w:hint="eastAsia"/>
        </w:rPr>
        <w:lastRenderedPageBreak/>
        <w:t>人才</w:t>
      </w:r>
      <w:r w:rsidR="000374CF" w:rsidRPr="0040488A">
        <w:rPr>
          <w:rFonts w:hint="eastAsia"/>
        </w:rPr>
        <w:t>需</w:t>
      </w:r>
      <w:r w:rsidRPr="0040488A">
        <w:rPr>
          <w:rFonts w:hint="eastAsia"/>
        </w:rPr>
        <w:t>求</w:t>
      </w:r>
      <w:r w:rsidR="00771894" w:rsidRPr="0040488A">
        <w:rPr>
          <w:rFonts w:hint="eastAsia"/>
        </w:rPr>
        <w:t>量化</w:t>
      </w:r>
      <w:r w:rsidR="000374CF" w:rsidRPr="0040488A">
        <w:rPr>
          <w:rFonts w:hint="eastAsia"/>
        </w:rPr>
        <w:t>推估</w:t>
      </w:r>
      <w:r w:rsidRPr="0040488A">
        <w:rPr>
          <w:rFonts w:hint="eastAsia"/>
        </w:rPr>
        <w:t>結果</w:t>
      </w:r>
      <w:bookmarkEnd w:id="52"/>
      <w:bookmarkEnd w:id="53"/>
      <w:bookmarkEnd w:id="54"/>
      <w:bookmarkEnd w:id="55"/>
      <w:bookmarkEnd w:id="56"/>
    </w:p>
    <w:p w:rsidR="000A23B8" w:rsidRPr="0040488A" w:rsidRDefault="000A23B8" w:rsidP="000A23B8">
      <w:pPr>
        <w:pStyle w:val="affb"/>
      </w:pPr>
      <w:bookmarkStart w:id="57" w:name="_Toc5219772"/>
      <w:bookmarkStart w:id="58" w:name="_Toc5220031"/>
      <w:r>
        <w:rPr>
          <w:rFonts w:hint="eastAsia"/>
        </w:rPr>
        <w:t>一、</w:t>
      </w:r>
      <w:r w:rsidRPr="0040488A">
        <w:rPr>
          <w:rFonts w:hint="eastAsia"/>
        </w:rPr>
        <w:t>5+2暨數位經濟相關產業</w:t>
      </w:r>
      <w:bookmarkEnd w:id="57"/>
      <w:bookmarkEnd w:id="58"/>
    </w:p>
    <w:p w:rsidR="00DB359A" w:rsidRPr="00783F36" w:rsidRDefault="00DB359A" w:rsidP="00DB359A">
      <w:pPr>
        <w:pStyle w:val="af6"/>
        <w:spacing w:before="108"/>
        <w:ind w:firstLine="520"/>
        <w:rPr>
          <w:color w:val="000000" w:themeColor="text1"/>
        </w:rPr>
      </w:pPr>
      <w:r w:rsidRPr="00A63E46">
        <w:rPr>
          <w:rFonts w:hint="eastAsia"/>
        </w:rPr>
        <w:t>有關</w:t>
      </w:r>
      <w:r w:rsidR="006B11AB" w:rsidRPr="00A63E46">
        <w:rPr>
          <w:rFonts w:hint="eastAsia"/>
        </w:rPr>
        <w:t>各</w:t>
      </w:r>
      <w:r w:rsidRPr="00A63E46">
        <w:rPr>
          <w:rFonts w:hint="eastAsia"/>
        </w:rPr>
        <w:t>5+2暨數位經濟相關產業人才需求推估量，</w:t>
      </w:r>
      <w:r w:rsidRPr="00D96550">
        <w:rPr>
          <w:rFonts w:hint="eastAsia"/>
        </w:rPr>
        <w:t>如</w:t>
      </w:r>
      <w:r w:rsidR="004C5E98" w:rsidRPr="00D96550">
        <w:fldChar w:fldCharType="begin"/>
      </w:r>
      <w:r w:rsidR="004C5E98" w:rsidRPr="00D96550">
        <w:instrText xml:space="preserve"> </w:instrText>
      </w:r>
      <w:r w:rsidR="004C5E98" w:rsidRPr="00D96550">
        <w:rPr>
          <w:rFonts w:hint="eastAsia"/>
        </w:rPr>
        <w:instrText>REF _Ref5286646 \h</w:instrText>
      </w:r>
      <w:r w:rsidR="004C5E98" w:rsidRPr="00D96550">
        <w:instrText xml:space="preserve"> </w:instrText>
      </w:r>
      <w:r w:rsidR="00D96550">
        <w:instrText xml:space="preserve"> \* MERGEFORMAT </w:instrText>
      </w:r>
      <w:r w:rsidR="004C5E98" w:rsidRPr="00D96550">
        <w:fldChar w:fldCharType="separate"/>
      </w:r>
      <w:r w:rsidR="00527575" w:rsidRPr="0040488A">
        <w:rPr>
          <w:rFonts w:hint="eastAsia"/>
        </w:rPr>
        <w:t>圖</w:t>
      </w:r>
      <w:r w:rsidR="00527575">
        <w:t>3</w:t>
      </w:r>
      <w:r w:rsidR="004C5E98" w:rsidRPr="00D96550">
        <w:fldChar w:fldCharType="end"/>
      </w:r>
      <w:r w:rsidRPr="00D96550">
        <w:rPr>
          <w:rFonts w:hint="eastAsia"/>
        </w:rPr>
        <w:t>及</w:t>
      </w:r>
      <w:r w:rsidR="00D96550" w:rsidRPr="00D96550">
        <w:fldChar w:fldCharType="begin"/>
      </w:r>
      <w:r w:rsidR="00D96550" w:rsidRPr="00D96550">
        <w:instrText xml:space="preserve"> </w:instrText>
      </w:r>
      <w:r w:rsidR="00D96550" w:rsidRPr="00D96550">
        <w:rPr>
          <w:rFonts w:hint="eastAsia"/>
        </w:rPr>
        <w:instrText>REF _Ref5286777 \h</w:instrText>
      </w:r>
      <w:r w:rsidR="00D96550" w:rsidRPr="00D96550">
        <w:instrText xml:space="preserve"> </w:instrText>
      </w:r>
      <w:r w:rsidR="00D96550">
        <w:instrText xml:space="preserve"> \* MERGEFORMAT </w:instrText>
      </w:r>
      <w:r w:rsidR="00D96550" w:rsidRPr="00D96550">
        <w:fldChar w:fldCharType="separate"/>
      </w:r>
      <w:r w:rsidR="00527575" w:rsidRPr="00C67CCD">
        <w:rPr>
          <w:rFonts w:hint="eastAsia"/>
        </w:rPr>
        <w:t>表</w:t>
      </w:r>
      <w:r w:rsidR="00527575">
        <w:t>5</w:t>
      </w:r>
      <w:r w:rsidR="00D96550" w:rsidRPr="00D96550">
        <w:fldChar w:fldCharType="end"/>
      </w:r>
      <w:r w:rsidRPr="00D96550">
        <w:rPr>
          <w:rFonts w:hint="eastAsia"/>
        </w:rPr>
        <w:t>所示，在</w:t>
      </w:r>
      <w:r w:rsidRPr="00D17798">
        <w:rPr>
          <w:rFonts w:hint="eastAsia"/>
          <w:color w:val="000000" w:themeColor="text1"/>
        </w:rPr>
        <w:t>景氣持平假設下，各產業</w:t>
      </w:r>
      <w:r w:rsidR="001F4FA9" w:rsidRPr="00D17798">
        <w:rPr>
          <w:rFonts w:hint="eastAsia"/>
          <w:color w:val="000000" w:themeColor="text1"/>
        </w:rPr>
        <w:t>108-110年</w:t>
      </w:r>
      <w:r w:rsidR="00771894" w:rsidRPr="00D17798">
        <w:rPr>
          <w:rFonts w:hint="eastAsia"/>
          <w:color w:val="000000" w:themeColor="text1"/>
        </w:rPr>
        <w:t>均有新增人才</w:t>
      </w:r>
      <w:r w:rsidRPr="00D17798">
        <w:rPr>
          <w:rFonts w:hint="eastAsia"/>
          <w:color w:val="000000" w:themeColor="text1"/>
        </w:rPr>
        <w:t>需求</w:t>
      </w:r>
      <w:r w:rsidR="00A63E46" w:rsidRPr="00D17798">
        <w:rPr>
          <w:rFonts w:hint="eastAsia"/>
          <w:color w:val="000000" w:themeColor="text1"/>
        </w:rPr>
        <w:t>，惟</w:t>
      </w:r>
      <w:r w:rsidR="001274E7">
        <w:rPr>
          <w:rFonts w:hint="eastAsia"/>
          <w:color w:val="000000" w:themeColor="text1"/>
        </w:rPr>
        <w:t>人數多寡之</w:t>
      </w:r>
      <w:r w:rsidR="00A63E46" w:rsidRPr="00D17798">
        <w:rPr>
          <w:rFonts w:hint="eastAsia"/>
          <w:color w:val="000000" w:themeColor="text1"/>
        </w:rPr>
        <w:t>差異受各產業涵蓋範圍</w:t>
      </w:r>
      <w:r w:rsidR="009A5F73" w:rsidRPr="00D17798">
        <w:rPr>
          <w:rFonts w:hint="eastAsia"/>
          <w:color w:val="000000" w:themeColor="text1"/>
        </w:rPr>
        <w:t>大小不一</w:t>
      </w:r>
      <w:r w:rsidR="000D109A">
        <w:rPr>
          <w:rFonts w:hint="eastAsia"/>
          <w:color w:val="000000" w:themeColor="text1"/>
        </w:rPr>
        <w:t>，</w:t>
      </w:r>
      <w:r w:rsidR="00DD7C0B" w:rsidRPr="00D17798">
        <w:rPr>
          <w:rFonts w:hint="eastAsia"/>
          <w:color w:val="000000" w:themeColor="text1"/>
        </w:rPr>
        <w:t>及所需</w:t>
      </w:r>
      <w:r w:rsidR="00D82E58" w:rsidRPr="00D17798">
        <w:rPr>
          <w:rFonts w:hint="eastAsia"/>
          <w:color w:val="000000" w:themeColor="text1"/>
        </w:rPr>
        <w:t>專業</w:t>
      </w:r>
      <w:r w:rsidR="00DD7C0B" w:rsidRPr="00D17798">
        <w:rPr>
          <w:rFonts w:hint="eastAsia"/>
          <w:color w:val="000000" w:themeColor="text1"/>
        </w:rPr>
        <w:t>人力</w:t>
      </w:r>
      <w:r w:rsidR="00D82E58" w:rsidRPr="00D17798">
        <w:rPr>
          <w:rFonts w:hint="eastAsia"/>
          <w:color w:val="000000" w:themeColor="text1"/>
        </w:rPr>
        <w:t>不同</w:t>
      </w:r>
      <w:r w:rsidR="00DD7C0B" w:rsidRPr="00D17798">
        <w:rPr>
          <w:rFonts w:hint="eastAsia"/>
          <w:color w:val="000000" w:themeColor="text1"/>
        </w:rPr>
        <w:t>，</w:t>
      </w:r>
      <w:r w:rsidR="00FE1D8F" w:rsidRPr="00D17798">
        <w:rPr>
          <w:rFonts w:hint="eastAsia"/>
          <w:color w:val="000000" w:themeColor="text1"/>
        </w:rPr>
        <w:t>而有差異</w:t>
      </w:r>
      <w:r w:rsidRPr="00D17798">
        <w:rPr>
          <w:rFonts w:hint="eastAsia"/>
          <w:color w:val="000000" w:themeColor="text1"/>
        </w:rPr>
        <w:t>；</w:t>
      </w:r>
      <w:r w:rsidR="00D710B9" w:rsidRPr="00D710B9">
        <w:rPr>
          <w:rFonts w:hint="eastAsia"/>
          <w:color w:val="000000" w:themeColor="text1"/>
        </w:rPr>
        <w:t>此外，各類產業數據係加總各相應子產業之人</w:t>
      </w:r>
      <w:r w:rsidR="00944AA7">
        <w:rPr>
          <w:rFonts w:hint="eastAsia"/>
          <w:color w:val="000000" w:themeColor="text1"/>
        </w:rPr>
        <w:t>力需求數，各子產業可能需求相同之專業人力，故加總後之需求或有重複</w:t>
      </w:r>
      <w:r w:rsidR="00D710B9" w:rsidRPr="00D710B9">
        <w:rPr>
          <w:rFonts w:hint="eastAsia"/>
          <w:color w:val="000000" w:themeColor="text1"/>
        </w:rPr>
        <w:t>計算</w:t>
      </w:r>
      <w:r w:rsidR="00D710B9" w:rsidRPr="00D710B9">
        <w:rPr>
          <w:rStyle w:val="af1"/>
          <w:color w:val="000000" w:themeColor="text1"/>
        </w:rPr>
        <w:footnoteReference w:id="3"/>
      </w:r>
      <w:r w:rsidR="00D710B9" w:rsidRPr="00600E09">
        <w:rPr>
          <w:rFonts w:hint="eastAsia"/>
          <w:color w:val="000000" w:themeColor="text1"/>
        </w:rPr>
        <w:t>；</w:t>
      </w:r>
      <w:r w:rsidRPr="00A63E46">
        <w:rPr>
          <w:rFonts w:hint="eastAsia"/>
        </w:rPr>
        <w:t>其中，平均每年新增需求以</w:t>
      </w:r>
      <w:r w:rsidR="00042F3C" w:rsidRPr="00042F3C">
        <w:rPr>
          <w:rFonts w:hint="eastAsia"/>
          <w:color w:val="000000" w:themeColor="text1"/>
        </w:rPr>
        <w:t>亞洲‧矽谷</w:t>
      </w:r>
      <w:r w:rsidR="00FF241C" w:rsidRPr="00042F3C">
        <w:rPr>
          <w:rFonts w:hint="eastAsia"/>
          <w:color w:val="000000" w:themeColor="text1"/>
        </w:rPr>
        <w:t>最</w:t>
      </w:r>
      <w:r w:rsidRPr="00A63E46">
        <w:rPr>
          <w:rFonts w:hint="eastAsia"/>
        </w:rPr>
        <w:t>高，</w:t>
      </w:r>
      <w:r w:rsidR="00262C4B" w:rsidRPr="00042F3C">
        <w:rPr>
          <w:rFonts w:hint="eastAsia"/>
          <w:color w:val="000000" w:themeColor="text1"/>
        </w:rPr>
        <w:t>計</w:t>
      </w:r>
      <w:r w:rsidR="00042F3C" w:rsidRPr="00042F3C">
        <w:rPr>
          <w:rFonts w:hint="eastAsia"/>
          <w:color w:val="000000" w:themeColor="text1"/>
        </w:rPr>
        <w:t>約</w:t>
      </w:r>
      <w:r w:rsidRPr="00042F3C">
        <w:rPr>
          <w:rFonts w:hint="eastAsia"/>
          <w:color w:val="000000" w:themeColor="text1"/>
        </w:rPr>
        <w:t>1</w:t>
      </w:r>
      <w:r w:rsidR="00042F3C" w:rsidRPr="00042F3C">
        <w:rPr>
          <w:rFonts w:hint="eastAsia"/>
          <w:color w:val="000000" w:themeColor="text1"/>
        </w:rPr>
        <w:t>2</w:t>
      </w:r>
      <w:r w:rsidR="00A37523">
        <w:rPr>
          <w:rFonts w:hint="eastAsia"/>
          <w:color w:val="000000" w:themeColor="text1"/>
        </w:rPr>
        <w:t>,</w:t>
      </w:r>
      <w:r w:rsidR="00944AA7">
        <w:rPr>
          <w:rFonts w:hint="eastAsia"/>
          <w:color w:val="000000" w:themeColor="text1"/>
        </w:rPr>
        <w:t>000</w:t>
      </w:r>
      <w:r w:rsidRPr="00600E09">
        <w:rPr>
          <w:rFonts w:hint="eastAsia"/>
          <w:color w:val="000000" w:themeColor="text1"/>
        </w:rPr>
        <w:t>人；</w:t>
      </w:r>
      <w:r w:rsidR="00042F3C" w:rsidRPr="00600E09">
        <w:rPr>
          <w:rFonts w:hint="eastAsia"/>
          <w:color w:val="000000" w:themeColor="text1"/>
        </w:rPr>
        <w:t>智</w:t>
      </w:r>
      <w:r w:rsidR="00042F3C">
        <w:rPr>
          <w:rFonts w:hint="eastAsia"/>
          <w:color w:val="000000" w:themeColor="text1"/>
        </w:rPr>
        <w:t>慧機械產業</w:t>
      </w:r>
      <w:r w:rsidRPr="00783F36">
        <w:rPr>
          <w:rFonts w:hint="eastAsia"/>
          <w:color w:val="000000" w:themeColor="text1"/>
        </w:rPr>
        <w:t>次之，</w:t>
      </w:r>
      <w:r w:rsidR="00051340" w:rsidRPr="00783F36">
        <w:rPr>
          <w:rFonts w:hint="eastAsia"/>
          <w:color w:val="000000" w:themeColor="text1"/>
        </w:rPr>
        <w:t>計</w:t>
      </w:r>
      <w:r w:rsidR="00944AA7">
        <w:rPr>
          <w:rFonts w:hint="eastAsia"/>
          <w:color w:val="000000" w:themeColor="text1"/>
        </w:rPr>
        <w:t>9,000</w:t>
      </w:r>
      <w:r w:rsidR="00A25240" w:rsidRPr="00783F36">
        <w:rPr>
          <w:rFonts w:hint="eastAsia"/>
          <w:color w:val="000000" w:themeColor="text1"/>
        </w:rPr>
        <w:t>人</w:t>
      </w:r>
      <w:r w:rsidR="00A17310" w:rsidRPr="00783F36">
        <w:rPr>
          <w:rFonts w:hint="eastAsia"/>
          <w:color w:val="000000" w:themeColor="text1"/>
        </w:rPr>
        <w:t>；</w:t>
      </w:r>
      <w:r w:rsidRPr="00783F36">
        <w:rPr>
          <w:rFonts w:hint="eastAsia"/>
          <w:color w:val="000000" w:themeColor="text1"/>
        </w:rPr>
        <w:t>而</w:t>
      </w:r>
      <w:r w:rsidR="00042F3C">
        <w:rPr>
          <w:rFonts w:hint="eastAsia"/>
          <w:color w:val="000000" w:themeColor="text1"/>
        </w:rPr>
        <w:t>生醫</w:t>
      </w:r>
      <w:r w:rsidR="00072C63" w:rsidRPr="00783F36">
        <w:rPr>
          <w:rFonts w:hint="eastAsia"/>
          <w:color w:val="000000" w:themeColor="text1"/>
        </w:rPr>
        <w:t>產</w:t>
      </w:r>
      <w:r w:rsidRPr="00783F36">
        <w:rPr>
          <w:rFonts w:hint="eastAsia"/>
          <w:color w:val="000000" w:themeColor="text1"/>
        </w:rPr>
        <w:t>業</w:t>
      </w:r>
      <w:r w:rsidR="00443C92" w:rsidRPr="00783F36">
        <w:rPr>
          <w:rFonts w:hint="eastAsia"/>
          <w:color w:val="000000" w:themeColor="text1"/>
        </w:rPr>
        <w:t>居第三</w:t>
      </w:r>
      <w:r w:rsidR="00DB6AB1" w:rsidRPr="00783F36">
        <w:rPr>
          <w:rFonts w:hint="eastAsia"/>
          <w:color w:val="000000" w:themeColor="text1"/>
        </w:rPr>
        <w:t>，平均每年新增需求約</w:t>
      </w:r>
      <w:r w:rsidR="00944AA7">
        <w:rPr>
          <w:rFonts w:hint="eastAsia"/>
          <w:color w:val="000000" w:themeColor="text1"/>
        </w:rPr>
        <w:t>3,000</w:t>
      </w:r>
      <w:r w:rsidRPr="00783F36">
        <w:rPr>
          <w:rFonts w:hint="eastAsia"/>
          <w:color w:val="000000" w:themeColor="text1"/>
        </w:rPr>
        <w:t>人。</w:t>
      </w:r>
    </w:p>
    <w:p w:rsidR="00356610" w:rsidRPr="0040488A" w:rsidRDefault="00042F3C" w:rsidP="00A336B0">
      <w:pPr>
        <w:pStyle w:val="af6"/>
        <w:keepNext/>
        <w:spacing w:beforeLines="0" w:before="100" w:beforeAutospacing="1" w:line="240" w:lineRule="auto"/>
        <w:ind w:leftChars="-1" w:left="-2" w:firstLineChars="0" w:firstLine="0"/>
        <w:jc w:val="center"/>
        <w:rPr>
          <w:b/>
        </w:rPr>
      </w:pPr>
      <w:r>
        <w:rPr>
          <w:noProof/>
        </w:rPr>
        <w:drawing>
          <wp:inline distT="0" distB="0" distL="0" distR="0" wp14:anchorId="70C9036C" wp14:editId="6A953D4B">
            <wp:extent cx="6843251" cy="4119716"/>
            <wp:effectExtent l="0" t="0" r="0" b="0"/>
            <wp:docPr id="45" name="圖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B366E" w:rsidRPr="00600E09" w:rsidRDefault="00FB366E" w:rsidP="000133DD">
      <w:pPr>
        <w:keepNext/>
        <w:snapToGrid w:val="0"/>
        <w:spacing w:line="280" w:lineRule="exact"/>
        <w:ind w:left="400" w:hangingChars="200" w:hanging="400"/>
        <w:jc w:val="both"/>
        <w:rPr>
          <w:rFonts w:ascii="微軟正黑體" w:eastAsia="微軟正黑體" w:hAnsi="微軟正黑體"/>
          <w:color w:val="000000" w:themeColor="text1"/>
          <w:sz w:val="20"/>
          <w:szCs w:val="20"/>
        </w:rPr>
      </w:pPr>
      <w:bookmarkStart w:id="59" w:name="_Toc479230973"/>
      <w:bookmarkStart w:id="60" w:name="_Toc511050912"/>
      <w:bookmarkStart w:id="61" w:name="_Toc513124272"/>
      <w:r w:rsidRPr="00D17798">
        <w:rPr>
          <w:rFonts w:ascii="微軟正黑體" w:eastAsia="微軟正黑體" w:hAnsi="微軟正黑體" w:hint="eastAsia"/>
          <w:color w:val="000000" w:themeColor="text1"/>
          <w:sz w:val="20"/>
          <w:szCs w:val="20"/>
        </w:rPr>
        <w:t>註：</w:t>
      </w:r>
      <w:r w:rsidR="00062699" w:rsidRPr="00600E09">
        <w:rPr>
          <w:rFonts w:ascii="微軟正黑體" w:eastAsia="微軟正黑體" w:hAnsi="微軟正黑體" w:hint="eastAsia"/>
          <w:color w:val="000000" w:themeColor="text1"/>
          <w:sz w:val="20"/>
          <w:szCs w:val="20"/>
        </w:rPr>
        <w:t>上圖係加總</w:t>
      </w:r>
      <w:r w:rsidR="001C1B22" w:rsidRPr="00600E09">
        <w:rPr>
          <w:rFonts w:ascii="微軟正黑體" w:eastAsia="微軟正黑體" w:hAnsi="微軟正黑體" w:hint="eastAsia"/>
          <w:color w:val="000000" w:themeColor="text1"/>
          <w:sz w:val="20"/>
          <w:szCs w:val="20"/>
        </w:rPr>
        <w:t>本報告</w:t>
      </w:r>
      <w:r w:rsidR="004A25B3" w:rsidRPr="00600E09">
        <w:rPr>
          <w:rFonts w:ascii="微軟正黑體" w:eastAsia="微軟正黑體" w:hAnsi="微軟正黑體" w:hint="eastAsia"/>
          <w:color w:val="000000" w:themeColor="text1"/>
          <w:sz w:val="20"/>
          <w:szCs w:val="20"/>
        </w:rPr>
        <w:t>所列5+2暨數位經濟相關產業</w:t>
      </w:r>
      <w:r w:rsidR="00D80F5E" w:rsidRPr="00600E09">
        <w:rPr>
          <w:rFonts w:ascii="微軟正黑體" w:eastAsia="微軟正黑體" w:hAnsi="微軟正黑體" w:hint="eastAsia"/>
          <w:color w:val="000000" w:themeColor="text1"/>
          <w:sz w:val="20"/>
          <w:szCs w:val="20"/>
        </w:rPr>
        <w:t>涵</w:t>
      </w:r>
      <w:r w:rsidR="001660D9" w:rsidRPr="00600E09">
        <w:rPr>
          <w:rFonts w:ascii="微軟正黑體" w:eastAsia="微軟正黑體" w:hAnsi="微軟正黑體" w:hint="eastAsia"/>
          <w:color w:val="000000" w:themeColor="text1"/>
          <w:sz w:val="20"/>
          <w:szCs w:val="20"/>
        </w:rPr>
        <w:t>蓋</w:t>
      </w:r>
      <w:r w:rsidR="00233AA1" w:rsidRPr="00600E09">
        <w:rPr>
          <w:rFonts w:ascii="微軟正黑體" w:eastAsia="微軟正黑體" w:hAnsi="微軟正黑體" w:hint="eastAsia"/>
          <w:color w:val="000000" w:themeColor="text1"/>
          <w:sz w:val="20"/>
          <w:szCs w:val="20"/>
        </w:rPr>
        <w:t>之產業</w:t>
      </w:r>
      <w:r w:rsidR="00EF23BD" w:rsidRPr="00600E09">
        <w:rPr>
          <w:rFonts w:ascii="微軟正黑體" w:eastAsia="微軟正黑體" w:hAnsi="微軟正黑體" w:hint="eastAsia"/>
          <w:color w:val="000000" w:themeColor="text1"/>
          <w:sz w:val="20"/>
          <w:szCs w:val="20"/>
        </w:rPr>
        <w:t>調查結果</w:t>
      </w:r>
      <w:r w:rsidR="00233AA1" w:rsidRPr="00600E09">
        <w:rPr>
          <w:rFonts w:ascii="微軟正黑體" w:eastAsia="微軟正黑體" w:hAnsi="微軟正黑體" w:hint="eastAsia"/>
          <w:color w:val="000000" w:themeColor="text1"/>
          <w:sz w:val="20"/>
          <w:szCs w:val="20"/>
        </w:rPr>
        <w:t>，</w:t>
      </w:r>
      <w:r w:rsidR="00B216BE" w:rsidRPr="00600E09">
        <w:rPr>
          <w:rFonts w:ascii="微軟正黑體" w:eastAsia="微軟正黑體" w:hAnsi="微軟正黑體" w:hint="eastAsia"/>
          <w:color w:val="000000" w:themeColor="text1"/>
          <w:sz w:val="20"/>
          <w:szCs w:val="20"/>
        </w:rPr>
        <w:t>並不完全對應</w:t>
      </w:r>
      <w:r w:rsidR="000133DD" w:rsidRPr="00600E09">
        <w:rPr>
          <w:rFonts w:ascii="微軟正黑體" w:eastAsia="微軟正黑體" w:hAnsi="微軟正黑體" w:hint="eastAsia"/>
          <w:color w:val="000000" w:themeColor="text1"/>
          <w:sz w:val="20"/>
          <w:szCs w:val="20"/>
        </w:rPr>
        <w:t>「</w:t>
      </w:r>
      <w:r w:rsidR="00B216BE" w:rsidRPr="00600E09">
        <w:rPr>
          <w:rFonts w:ascii="微軟正黑體" w:eastAsia="微軟正黑體" w:hAnsi="微軟正黑體" w:hint="eastAsia"/>
          <w:color w:val="000000" w:themeColor="text1"/>
          <w:sz w:val="20"/>
          <w:szCs w:val="20"/>
        </w:rPr>
        <w:t>5+2產業</w:t>
      </w:r>
      <w:r w:rsidR="004A25B3" w:rsidRPr="00600E09">
        <w:rPr>
          <w:rFonts w:ascii="微軟正黑體" w:eastAsia="微軟正黑體" w:hAnsi="微軟正黑體" w:hint="eastAsia"/>
          <w:color w:val="000000" w:themeColor="text1"/>
          <w:sz w:val="20"/>
          <w:szCs w:val="20"/>
        </w:rPr>
        <w:t>創新計畫</w:t>
      </w:r>
      <w:r w:rsidR="000133DD" w:rsidRPr="00600E09">
        <w:rPr>
          <w:rFonts w:ascii="微軟正黑體" w:eastAsia="微軟正黑體" w:hAnsi="微軟正黑體" w:hint="eastAsia"/>
          <w:color w:val="000000" w:themeColor="text1"/>
          <w:sz w:val="20"/>
          <w:szCs w:val="20"/>
        </w:rPr>
        <w:t>」</w:t>
      </w:r>
      <w:r w:rsidR="004A25B3" w:rsidRPr="00600E09">
        <w:rPr>
          <w:rFonts w:ascii="微軟正黑體" w:eastAsia="微軟正黑體" w:hAnsi="微軟正黑體" w:hint="eastAsia"/>
          <w:color w:val="000000" w:themeColor="text1"/>
          <w:sz w:val="20"/>
          <w:szCs w:val="20"/>
        </w:rPr>
        <w:t>之推動範疇，</w:t>
      </w:r>
      <w:r w:rsidR="00731318" w:rsidRPr="00600E09">
        <w:rPr>
          <w:rFonts w:ascii="微軟正黑體" w:eastAsia="微軟正黑體" w:hAnsi="微軟正黑體" w:hint="eastAsia"/>
          <w:color w:val="000000" w:themeColor="text1"/>
          <w:sz w:val="20"/>
          <w:szCs w:val="20"/>
        </w:rPr>
        <w:t>且數位經濟相關產業僅包含「人工智慧應用服務</w:t>
      </w:r>
      <w:r w:rsidR="009F5C7E">
        <w:rPr>
          <w:rFonts w:ascii="微軟正黑體" w:eastAsia="微軟正黑體" w:hAnsi="微軟正黑體" w:hint="eastAsia"/>
          <w:color w:val="000000" w:themeColor="text1"/>
          <w:sz w:val="20"/>
          <w:szCs w:val="20"/>
        </w:rPr>
        <w:t>產</w:t>
      </w:r>
      <w:r w:rsidR="00731318" w:rsidRPr="00600E09">
        <w:rPr>
          <w:rFonts w:ascii="微軟正黑體" w:eastAsia="微軟正黑體" w:hAnsi="微軟正黑體" w:hint="eastAsia"/>
          <w:color w:val="000000" w:themeColor="text1"/>
          <w:sz w:val="20"/>
          <w:szCs w:val="20"/>
        </w:rPr>
        <w:t>業」及「金融產業之金融科技人才」</w:t>
      </w:r>
      <w:r w:rsidR="00340D97" w:rsidRPr="00600E09">
        <w:rPr>
          <w:rFonts w:ascii="微軟正黑體" w:eastAsia="微軟正黑體" w:hAnsi="微軟正黑體" w:hint="eastAsia"/>
          <w:color w:val="000000" w:themeColor="text1"/>
          <w:sz w:val="20"/>
          <w:szCs w:val="20"/>
        </w:rPr>
        <w:t>，</w:t>
      </w:r>
      <w:r w:rsidR="007C6C80" w:rsidRPr="00600E09">
        <w:rPr>
          <w:rFonts w:ascii="微軟正黑體" w:eastAsia="微軟正黑體" w:hAnsi="微軟正黑體" w:hint="eastAsia"/>
          <w:color w:val="000000" w:themeColor="text1"/>
          <w:sz w:val="20"/>
          <w:szCs w:val="20"/>
        </w:rPr>
        <w:t>各產業</w:t>
      </w:r>
      <w:r w:rsidR="00EF23BD" w:rsidRPr="00600E09">
        <w:rPr>
          <w:rFonts w:ascii="微軟正黑體" w:eastAsia="微軟正黑體" w:hAnsi="微軟正黑體" w:hint="eastAsia"/>
          <w:color w:val="000000" w:themeColor="text1"/>
          <w:sz w:val="20"/>
          <w:szCs w:val="20"/>
        </w:rPr>
        <w:t>涵蓋</w:t>
      </w:r>
      <w:r w:rsidR="007C6C80" w:rsidRPr="00600E09">
        <w:rPr>
          <w:rFonts w:ascii="微軟正黑體" w:eastAsia="微軟正黑體" w:hAnsi="微軟正黑體" w:hint="eastAsia"/>
          <w:color w:val="000000" w:themeColor="text1"/>
          <w:sz w:val="20"/>
          <w:szCs w:val="20"/>
        </w:rPr>
        <w:t>項目及其新增需求詳</w:t>
      </w:r>
      <w:r w:rsidR="00D27A9E" w:rsidRPr="00600E09">
        <w:rPr>
          <w:rFonts w:ascii="微軟正黑體" w:eastAsia="微軟正黑體" w:hAnsi="微軟正黑體"/>
          <w:color w:val="000000" w:themeColor="text1"/>
          <w:sz w:val="20"/>
          <w:szCs w:val="20"/>
        </w:rPr>
        <w:fldChar w:fldCharType="begin"/>
      </w:r>
      <w:r w:rsidR="00D27A9E" w:rsidRPr="00600E09">
        <w:rPr>
          <w:rFonts w:ascii="微軟正黑體" w:eastAsia="微軟正黑體" w:hAnsi="微軟正黑體"/>
          <w:color w:val="000000" w:themeColor="text1"/>
          <w:sz w:val="20"/>
          <w:szCs w:val="20"/>
        </w:rPr>
        <w:instrText xml:space="preserve"> </w:instrText>
      </w:r>
      <w:r w:rsidR="00D27A9E" w:rsidRPr="00600E09">
        <w:rPr>
          <w:rFonts w:ascii="微軟正黑體" w:eastAsia="微軟正黑體" w:hAnsi="微軟正黑體" w:hint="eastAsia"/>
          <w:color w:val="000000" w:themeColor="text1"/>
          <w:sz w:val="20"/>
          <w:szCs w:val="20"/>
        </w:rPr>
        <w:instrText>REF _Ref5286777 \h</w:instrText>
      </w:r>
      <w:r w:rsidR="00D27A9E" w:rsidRPr="00600E09">
        <w:rPr>
          <w:rFonts w:ascii="微軟正黑體" w:eastAsia="微軟正黑體" w:hAnsi="微軟正黑體"/>
          <w:color w:val="000000" w:themeColor="text1"/>
          <w:sz w:val="20"/>
          <w:szCs w:val="20"/>
        </w:rPr>
        <w:instrText xml:space="preserve">  \* MERGEFORMAT </w:instrText>
      </w:r>
      <w:r w:rsidR="00D27A9E" w:rsidRPr="00600E09">
        <w:rPr>
          <w:rFonts w:ascii="微軟正黑體" w:eastAsia="微軟正黑體" w:hAnsi="微軟正黑體"/>
          <w:color w:val="000000" w:themeColor="text1"/>
          <w:sz w:val="20"/>
          <w:szCs w:val="20"/>
        </w:rPr>
      </w:r>
      <w:r w:rsidR="00D27A9E" w:rsidRPr="00600E09">
        <w:rPr>
          <w:rFonts w:ascii="微軟正黑體" w:eastAsia="微軟正黑體" w:hAnsi="微軟正黑體"/>
          <w:color w:val="000000" w:themeColor="text1"/>
          <w:sz w:val="20"/>
          <w:szCs w:val="20"/>
        </w:rPr>
        <w:fldChar w:fldCharType="separate"/>
      </w:r>
      <w:r w:rsidR="00527575" w:rsidRPr="00527575">
        <w:rPr>
          <w:rFonts w:ascii="微軟正黑體" w:eastAsia="微軟正黑體" w:hAnsi="微軟正黑體" w:hint="eastAsia"/>
          <w:color w:val="000000" w:themeColor="text1"/>
          <w:sz w:val="20"/>
          <w:szCs w:val="20"/>
        </w:rPr>
        <w:t>表</w:t>
      </w:r>
      <w:r w:rsidR="00527575" w:rsidRPr="00527575">
        <w:rPr>
          <w:rFonts w:ascii="微軟正黑體" w:eastAsia="微軟正黑體" w:hAnsi="微軟正黑體"/>
          <w:color w:val="000000" w:themeColor="text1"/>
          <w:sz w:val="20"/>
          <w:szCs w:val="20"/>
        </w:rPr>
        <w:t>5</w:t>
      </w:r>
      <w:r w:rsidR="00D27A9E" w:rsidRPr="00600E09">
        <w:rPr>
          <w:rFonts w:ascii="微軟正黑體" w:eastAsia="微軟正黑體" w:hAnsi="微軟正黑體"/>
          <w:color w:val="000000" w:themeColor="text1"/>
          <w:sz w:val="20"/>
          <w:szCs w:val="20"/>
        </w:rPr>
        <w:fldChar w:fldCharType="end"/>
      </w:r>
      <w:r w:rsidRPr="00600E09">
        <w:rPr>
          <w:rFonts w:ascii="微軟正黑體" w:eastAsia="微軟正黑體" w:hAnsi="微軟正黑體" w:hint="eastAsia"/>
          <w:color w:val="000000" w:themeColor="text1"/>
          <w:sz w:val="20"/>
          <w:szCs w:val="20"/>
        </w:rPr>
        <w:t>。</w:t>
      </w:r>
    </w:p>
    <w:p w:rsidR="00EA2A52" w:rsidRPr="0040488A" w:rsidRDefault="00EA2A52" w:rsidP="0008774C">
      <w:pPr>
        <w:pStyle w:val="-"/>
        <w:spacing w:before="36"/>
      </w:pPr>
      <w:bookmarkStart w:id="62" w:name="_Ref5286646"/>
      <w:bookmarkStart w:id="63" w:name="_Toc6815939"/>
      <w:r w:rsidRPr="0040488A">
        <w:rPr>
          <w:rFonts w:hint="eastAsia"/>
        </w:rPr>
        <w:t>圖</w:t>
      </w:r>
      <w:r w:rsidRPr="0040488A">
        <w:fldChar w:fldCharType="begin"/>
      </w:r>
      <w:r w:rsidRPr="0040488A">
        <w:instrText xml:space="preserve"> </w:instrText>
      </w:r>
      <w:r w:rsidRPr="0040488A">
        <w:rPr>
          <w:rFonts w:hint="eastAsia"/>
        </w:rPr>
        <w:instrText>SEQ 圖 \* ARABIC</w:instrText>
      </w:r>
      <w:r w:rsidRPr="0040488A">
        <w:instrText xml:space="preserve"> </w:instrText>
      </w:r>
      <w:r w:rsidRPr="0040488A">
        <w:fldChar w:fldCharType="separate"/>
      </w:r>
      <w:r w:rsidR="00527575">
        <w:rPr>
          <w:noProof/>
        </w:rPr>
        <w:t>3</w:t>
      </w:r>
      <w:r w:rsidRPr="0040488A">
        <w:fldChar w:fldCharType="end"/>
      </w:r>
      <w:bookmarkEnd w:id="62"/>
      <w:r w:rsidR="00356610" w:rsidRPr="0040488A">
        <w:rPr>
          <w:rFonts w:hint="eastAsia"/>
        </w:rPr>
        <w:t xml:space="preserve"> </w:t>
      </w:r>
      <w:r w:rsidR="000862DA">
        <w:rPr>
          <w:rFonts w:hint="eastAsia"/>
        </w:rPr>
        <w:t xml:space="preserve"> </w:t>
      </w:r>
      <w:r w:rsidR="00356610" w:rsidRPr="0040488A">
        <w:rPr>
          <w:rFonts w:hint="eastAsia"/>
        </w:rPr>
        <w:t xml:space="preserve"> 108-110</w:t>
      </w:r>
      <w:r w:rsidR="0075598A" w:rsidRPr="0040488A">
        <w:rPr>
          <w:rFonts w:hint="eastAsia"/>
        </w:rPr>
        <w:t>年</w:t>
      </w:r>
      <w:r w:rsidR="002E6B04">
        <w:rPr>
          <w:rFonts w:hint="eastAsia"/>
        </w:rPr>
        <w:t>5+2暨數位經濟相關產業</w:t>
      </w:r>
      <w:r w:rsidR="001F3DA4" w:rsidRPr="0040488A">
        <w:rPr>
          <w:rFonts w:hint="eastAsia"/>
        </w:rPr>
        <w:t>人才</w:t>
      </w:r>
      <w:r w:rsidR="00387F4B" w:rsidRPr="0040488A">
        <w:rPr>
          <w:rFonts w:hint="eastAsia"/>
        </w:rPr>
        <w:t>平均每年</w:t>
      </w:r>
      <w:r w:rsidRPr="0040488A">
        <w:rPr>
          <w:rFonts w:hint="eastAsia"/>
        </w:rPr>
        <w:t>新增需求</w:t>
      </w:r>
      <w:bookmarkEnd w:id="59"/>
      <w:bookmarkEnd w:id="60"/>
      <w:bookmarkEnd w:id="61"/>
      <w:r w:rsidR="00E4590E">
        <w:rPr>
          <w:rFonts w:hint="eastAsia"/>
        </w:rPr>
        <w:t>人數</w:t>
      </w:r>
      <w:bookmarkEnd w:id="63"/>
    </w:p>
    <w:p w:rsidR="00845367" w:rsidRPr="00C67CCD" w:rsidRDefault="00845367" w:rsidP="00C67CCD">
      <w:pPr>
        <w:pStyle w:val="-0"/>
      </w:pPr>
      <w:bookmarkStart w:id="64" w:name="_Ref5286777"/>
      <w:bookmarkStart w:id="65" w:name="_Toc479690796"/>
      <w:bookmarkStart w:id="66" w:name="_Toc513124000"/>
      <w:bookmarkStart w:id="67" w:name="_Toc5206761"/>
      <w:bookmarkStart w:id="68" w:name="_Toc5219688"/>
      <w:bookmarkStart w:id="69" w:name="_Toc5219917"/>
      <w:bookmarkStart w:id="70" w:name="_Toc5220067"/>
      <w:bookmarkStart w:id="71" w:name="_Toc5220149"/>
      <w:bookmarkStart w:id="72" w:name="_Toc9256821"/>
      <w:r w:rsidRPr="00C67CCD">
        <w:rPr>
          <w:rFonts w:hint="eastAsia"/>
        </w:rPr>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5</w:t>
      </w:r>
      <w:r w:rsidR="002C7942" w:rsidRPr="0040488A">
        <w:fldChar w:fldCharType="end"/>
      </w:r>
      <w:bookmarkEnd w:id="64"/>
      <w:r w:rsidR="00C02787" w:rsidRPr="00C67CCD">
        <w:rPr>
          <w:rFonts w:hint="eastAsia"/>
        </w:rPr>
        <w:t xml:space="preserve"> </w:t>
      </w:r>
      <w:r w:rsidR="000862DA">
        <w:rPr>
          <w:rFonts w:hint="eastAsia"/>
        </w:rPr>
        <w:t xml:space="preserve"> </w:t>
      </w:r>
      <w:r w:rsidR="00C02787" w:rsidRPr="00C67CCD">
        <w:rPr>
          <w:rFonts w:hint="eastAsia"/>
        </w:rPr>
        <w:t xml:space="preserve"> 108-110</w:t>
      </w:r>
      <w:r w:rsidRPr="00C67CCD">
        <w:rPr>
          <w:rFonts w:hint="eastAsia"/>
        </w:rPr>
        <w:t>年</w:t>
      </w:r>
      <w:r w:rsidR="002E6B04" w:rsidRPr="00C67CCD">
        <w:rPr>
          <w:rFonts w:hint="eastAsia"/>
        </w:rPr>
        <w:t>5+2暨數位經濟相關產業</w:t>
      </w:r>
      <w:r w:rsidRPr="00C67CCD">
        <w:rPr>
          <w:rFonts w:hint="eastAsia"/>
        </w:rPr>
        <w:t>人才新增需求</w:t>
      </w:r>
      <w:bookmarkEnd w:id="65"/>
      <w:bookmarkEnd w:id="66"/>
      <w:bookmarkEnd w:id="67"/>
      <w:bookmarkEnd w:id="68"/>
      <w:bookmarkEnd w:id="69"/>
      <w:bookmarkEnd w:id="70"/>
      <w:bookmarkEnd w:id="71"/>
      <w:r w:rsidR="00D63BC4">
        <w:rPr>
          <w:rFonts w:hint="eastAsia"/>
        </w:rPr>
        <w:t>推估</w:t>
      </w:r>
      <w:bookmarkEnd w:id="72"/>
    </w:p>
    <w:tbl>
      <w:tblPr>
        <w:tblW w:w="49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89"/>
        <w:gridCol w:w="2520"/>
        <w:gridCol w:w="982"/>
        <w:gridCol w:w="982"/>
        <w:gridCol w:w="982"/>
        <w:gridCol w:w="1019"/>
        <w:gridCol w:w="1755"/>
      </w:tblGrid>
      <w:tr w:rsidR="0040488A" w:rsidRPr="0040488A" w:rsidTr="00F916FD">
        <w:trPr>
          <w:trHeight w:val="127"/>
          <w:tblHeader/>
          <w:jc w:val="center"/>
        </w:trPr>
        <w:tc>
          <w:tcPr>
            <w:tcW w:w="1901" w:type="pct"/>
            <w:gridSpan w:val="2"/>
            <w:vMerge w:val="restart"/>
            <w:tcBorders>
              <w:right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b/>
                <w:bCs/>
                <w:kern w:val="0"/>
                <w:sz w:val="23"/>
                <w:szCs w:val="23"/>
              </w:rPr>
              <w:t>重點產業</w:t>
            </w:r>
            <w:r w:rsidRPr="0040488A">
              <w:rPr>
                <w:rFonts w:ascii="微軟正黑體" w:eastAsia="微軟正黑體" w:hAnsi="微軟正黑體" w:cs="Arial" w:hint="eastAsia"/>
                <w:b/>
                <w:bCs/>
                <w:kern w:val="0"/>
                <w:sz w:val="23"/>
                <w:szCs w:val="23"/>
              </w:rPr>
              <w:t>別</w:t>
            </w:r>
          </w:p>
        </w:tc>
        <w:tc>
          <w:tcPr>
            <w:tcW w:w="3099" w:type="pct"/>
            <w:gridSpan w:val="5"/>
            <w:tcBorders>
              <w:left w:val="single" w:sz="2" w:space="0" w:color="auto"/>
              <w:bottom w:val="single" w:sz="2" w:space="0" w:color="auto"/>
            </w:tcBorders>
            <w:shd w:val="clear" w:color="auto" w:fill="C2D69B" w:themeFill="accent3" w:themeFillTint="99"/>
            <w:vAlign w:val="center"/>
          </w:tcPr>
          <w:p w:rsidR="009B4E94" w:rsidRPr="0040488A" w:rsidRDefault="009B4E94" w:rsidP="003031BF">
            <w:pPr>
              <w:keepNext/>
              <w:snapToGrid w:val="0"/>
              <w:spacing w:line="310" w:lineRule="exact"/>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新增需求人數</w:t>
            </w:r>
            <w:r w:rsidRPr="0040488A">
              <w:rPr>
                <w:rFonts w:ascii="微軟正黑體" w:eastAsia="微軟正黑體" w:hAnsi="微軟正黑體" w:cs="Arial" w:hint="eastAsia"/>
                <w:kern w:val="0"/>
                <w:sz w:val="23"/>
                <w:szCs w:val="23"/>
                <w:vertAlign w:val="superscript"/>
              </w:rPr>
              <w:t>(1)</w:t>
            </w:r>
            <w:r w:rsidR="003031BF">
              <w:rPr>
                <w:rFonts w:ascii="微軟正黑體" w:eastAsia="微軟正黑體" w:hAnsi="微軟正黑體" w:cs="Arial" w:hint="eastAsia"/>
                <w:kern w:val="0"/>
                <w:sz w:val="23"/>
                <w:szCs w:val="23"/>
                <w:vertAlign w:val="superscript"/>
              </w:rPr>
              <w:t xml:space="preserve"> </w:t>
            </w:r>
            <w:r w:rsidR="003031BF" w:rsidRPr="003031BF">
              <w:rPr>
                <w:rFonts w:ascii="微軟正黑體" w:eastAsia="微軟正黑體" w:hAnsi="微軟正黑體" w:cs="Arial" w:hint="eastAsia"/>
                <w:b/>
                <w:bCs/>
                <w:kern w:val="0"/>
                <w:sz w:val="23"/>
                <w:szCs w:val="23"/>
              </w:rPr>
              <w:t>(人)</w:t>
            </w:r>
          </w:p>
        </w:tc>
      </w:tr>
      <w:tr w:rsidR="0040488A" w:rsidRPr="0040488A" w:rsidTr="00F916FD">
        <w:trPr>
          <w:trHeight w:val="126"/>
          <w:tblHeader/>
          <w:jc w:val="center"/>
        </w:trPr>
        <w:tc>
          <w:tcPr>
            <w:tcW w:w="1901" w:type="pct"/>
            <w:gridSpan w:val="2"/>
            <w:vMerge/>
            <w:tcBorders>
              <w:bottom w:val="single" w:sz="2" w:space="0" w:color="auto"/>
              <w:right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bCs/>
                <w:kern w:val="0"/>
                <w:sz w:val="23"/>
                <w:szCs w:val="23"/>
              </w:rPr>
            </w:pPr>
          </w:p>
        </w:tc>
        <w:tc>
          <w:tcPr>
            <w:tcW w:w="532" w:type="pct"/>
            <w:tcBorders>
              <w:left w:val="single" w:sz="2" w:space="0" w:color="auto"/>
              <w:bottom w:val="single" w:sz="2" w:space="0" w:color="auto"/>
              <w:right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108年</w:t>
            </w:r>
          </w:p>
        </w:tc>
        <w:tc>
          <w:tcPr>
            <w:tcW w:w="532" w:type="pct"/>
            <w:tcBorders>
              <w:left w:val="single" w:sz="2" w:space="0" w:color="auto"/>
              <w:bottom w:val="single" w:sz="2" w:space="0" w:color="auto"/>
              <w:right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109年</w:t>
            </w:r>
          </w:p>
        </w:tc>
        <w:tc>
          <w:tcPr>
            <w:tcW w:w="532" w:type="pct"/>
            <w:tcBorders>
              <w:left w:val="single" w:sz="2" w:space="0" w:color="auto"/>
              <w:bottom w:val="single" w:sz="2" w:space="0" w:color="auto"/>
              <w:right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110年</w:t>
            </w:r>
          </w:p>
        </w:tc>
        <w:tc>
          <w:tcPr>
            <w:tcW w:w="552" w:type="pct"/>
            <w:tcBorders>
              <w:left w:val="single" w:sz="2" w:space="0" w:color="auto"/>
              <w:bottom w:val="single" w:sz="2" w:space="0" w:color="auto"/>
              <w:right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趨勢</w:t>
            </w:r>
          </w:p>
        </w:tc>
        <w:tc>
          <w:tcPr>
            <w:tcW w:w="951" w:type="pct"/>
            <w:tcBorders>
              <w:left w:val="single" w:sz="2" w:space="0" w:color="auto"/>
              <w:bottom w:val="single" w:sz="2" w:space="0" w:color="auto"/>
            </w:tcBorders>
            <w:shd w:val="clear" w:color="auto" w:fill="C2D69B" w:themeFill="accent3" w:themeFillTint="99"/>
            <w:vAlign w:val="center"/>
          </w:tcPr>
          <w:p w:rsidR="009B4E94" w:rsidRPr="0040488A" w:rsidRDefault="009B4E94" w:rsidP="003031BF">
            <w:pPr>
              <w:keepNext/>
              <w:widowControl/>
              <w:snapToGrid w:val="0"/>
              <w:spacing w:line="310" w:lineRule="exact"/>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108-110年平均</w:t>
            </w:r>
          </w:p>
        </w:tc>
      </w:tr>
      <w:tr w:rsidR="000006FE" w:rsidRPr="0040488A" w:rsidTr="006F796E">
        <w:trPr>
          <w:jc w:val="center"/>
        </w:trPr>
        <w:tc>
          <w:tcPr>
            <w:tcW w:w="5000" w:type="pct"/>
            <w:gridSpan w:val="7"/>
            <w:shd w:val="clear" w:color="auto" w:fill="EAF1DD" w:themeFill="accent3" w:themeFillTint="33"/>
            <w:vAlign w:val="center"/>
          </w:tcPr>
          <w:p w:rsidR="000006FE" w:rsidRPr="0040488A" w:rsidRDefault="0091710F" w:rsidP="0091710F">
            <w:pPr>
              <w:pStyle w:val="a6"/>
              <w:keepNext/>
              <w:widowControl/>
              <w:snapToGrid w:val="0"/>
              <w:spacing w:line="310" w:lineRule="exact"/>
              <w:ind w:leftChars="0" w:left="0"/>
              <w:rPr>
                <w:rFonts w:ascii="微軟正黑體" w:eastAsia="微軟正黑體" w:hAnsi="微軟正黑體" w:cs="Arial"/>
                <w:kern w:val="0"/>
                <w:sz w:val="23"/>
                <w:szCs w:val="23"/>
              </w:rPr>
            </w:pPr>
            <w:r>
              <w:rPr>
                <w:rFonts w:ascii="微軟正黑體" w:eastAsia="微軟正黑體" w:hAnsi="微軟正黑體" w:hint="eastAsia"/>
                <w:b/>
                <w:color w:val="000000" w:themeColor="text1"/>
                <w:sz w:val="23"/>
                <w:szCs w:val="23"/>
              </w:rPr>
              <w:t>一、</w:t>
            </w:r>
            <w:r w:rsidR="000006FE" w:rsidRPr="00600E09">
              <w:rPr>
                <w:rFonts w:ascii="微軟正黑體" w:eastAsia="微軟正黑體" w:hAnsi="微軟正黑體"/>
                <w:b/>
                <w:color w:val="000000" w:themeColor="text1"/>
                <w:sz w:val="23"/>
                <w:szCs w:val="23"/>
              </w:rPr>
              <w:t>5+2</w:t>
            </w:r>
            <w:r w:rsidR="000006FE" w:rsidRPr="00600E09">
              <w:rPr>
                <w:rFonts w:ascii="微軟正黑體" w:eastAsia="微軟正黑體" w:hAnsi="微軟正黑體" w:hint="eastAsia"/>
                <w:b/>
                <w:color w:val="000000" w:themeColor="text1"/>
                <w:sz w:val="23"/>
                <w:szCs w:val="23"/>
              </w:rPr>
              <w:t>產業</w:t>
            </w:r>
          </w:p>
        </w:tc>
      </w:tr>
      <w:tr w:rsidR="0040488A" w:rsidRPr="0040488A" w:rsidTr="00BB641D">
        <w:trPr>
          <w:jc w:val="center"/>
        </w:trPr>
        <w:tc>
          <w:tcPr>
            <w:tcW w:w="1901" w:type="pct"/>
            <w:gridSpan w:val="2"/>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智慧機械產業</w:t>
            </w:r>
          </w:p>
        </w:tc>
        <w:tc>
          <w:tcPr>
            <w:tcW w:w="532" w:type="pct"/>
            <w:shd w:val="clear" w:color="auto" w:fill="auto"/>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8,90</w:t>
            </w:r>
            <w:r w:rsidRPr="0040488A">
              <w:rPr>
                <w:rFonts w:ascii="微軟正黑體" w:eastAsia="微軟正黑體" w:hAnsi="微軟正黑體" w:cs="Arial"/>
                <w:kern w:val="0"/>
                <w:sz w:val="23"/>
                <w:szCs w:val="23"/>
              </w:rPr>
              <w:t>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9,000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9,100</w:t>
            </w:r>
          </w:p>
        </w:tc>
        <w:tc>
          <w:tcPr>
            <w:tcW w:w="552" w:type="pct"/>
            <w:shd w:val="clear" w:color="auto" w:fill="auto"/>
            <w:vAlign w:val="bottom"/>
          </w:tcPr>
          <w:p w:rsidR="009B4E94" w:rsidRPr="0040488A" w:rsidRDefault="004D4F58" w:rsidP="003031BF">
            <w:pPr>
              <w:pStyle w:val="a6"/>
              <w:keepNext/>
              <w:widowControl/>
              <w:snapToGrid w:val="0"/>
              <w:spacing w:line="310" w:lineRule="exact"/>
              <w:ind w:leftChars="-10" w:left="-24" w:rightChars="-10" w:right="-24"/>
              <w:jc w:val="center"/>
              <w:rPr>
                <w:rFonts w:ascii="微軟正黑體" w:eastAsia="微軟正黑體" w:hAnsi="微軟正黑體" w:cs="Arial"/>
                <w:spacing w:val="-6"/>
                <w:kern w:val="0"/>
                <w:sz w:val="23"/>
                <w:szCs w:val="23"/>
              </w:rPr>
            </w:pPr>
            <w:r w:rsidRPr="0040488A">
              <w:object w:dxaOrig="1095"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8.85pt" o:ole="">
                  <v:imagedata r:id="rId23" o:title=""/>
                </v:shape>
                <o:OLEObject Type="Embed" ProgID="PBrush" ShapeID="_x0000_i1025" DrawAspect="Content" ObjectID="_1620637351" r:id="rId24"/>
              </w:object>
            </w:r>
          </w:p>
        </w:tc>
        <w:tc>
          <w:tcPr>
            <w:tcW w:w="951" w:type="pct"/>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kern w:val="0"/>
                <w:sz w:val="23"/>
                <w:szCs w:val="23"/>
              </w:rPr>
              <w:t>9</w:t>
            </w:r>
            <w:r w:rsidRPr="0040488A">
              <w:rPr>
                <w:rFonts w:ascii="微軟正黑體" w:eastAsia="微軟正黑體" w:hAnsi="微軟正黑體" w:cs="Arial" w:hint="eastAsia"/>
                <w:kern w:val="0"/>
                <w:sz w:val="23"/>
                <w:szCs w:val="23"/>
              </w:rPr>
              <w:t>,000</w:t>
            </w:r>
          </w:p>
        </w:tc>
      </w:tr>
      <w:tr w:rsidR="0040488A" w:rsidRPr="0040488A" w:rsidTr="00DB359A">
        <w:trPr>
          <w:jc w:val="center"/>
        </w:trPr>
        <w:tc>
          <w:tcPr>
            <w:tcW w:w="536" w:type="pct"/>
            <w:vMerge w:val="restart"/>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國防產業</w:t>
            </w:r>
          </w:p>
        </w:tc>
        <w:tc>
          <w:tcPr>
            <w:tcW w:w="1365" w:type="pct"/>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國防航太業</w:t>
            </w:r>
          </w:p>
        </w:tc>
        <w:tc>
          <w:tcPr>
            <w:tcW w:w="532" w:type="pct"/>
            <w:shd w:val="clear" w:color="auto" w:fill="auto"/>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1,313</w:t>
            </w:r>
          </w:p>
        </w:tc>
        <w:tc>
          <w:tcPr>
            <w:tcW w:w="532" w:type="pct"/>
            <w:shd w:val="clear" w:color="auto" w:fill="auto"/>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343</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spacing w:val="-6"/>
                <w:kern w:val="0"/>
                <w:sz w:val="23"/>
                <w:szCs w:val="23"/>
              </w:rPr>
            </w:pPr>
            <w:r w:rsidRPr="0040488A">
              <w:rPr>
                <w:rFonts w:ascii="微軟正黑體" w:eastAsia="微軟正黑體" w:hAnsi="微軟正黑體" w:cs="Arial" w:hint="eastAsia"/>
                <w:kern w:val="0"/>
                <w:sz w:val="23"/>
                <w:szCs w:val="23"/>
              </w:rPr>
              <w:t>218</w:t>
            </w:r>
          </w:p>
        </w:tc>
        <w:tc>
          <w:tcPr>
            <w:tcW w:w="552" w:type="pct"/>
            <w:shd w:val="clear" w:color="auto" w:fill="auto"/>
            <w:vAlign w:val="center"/>
          </w:tcPr>
          <w:p w:rsidR="009B4E94" w:rsidRPr="0040488A" w:rsidRDefault="004D4F58" w:rsidP="003031BF">
            <w:pPr>
              <w:pStyle w:val="a6"/>
              <w:keepNext/>
              <w:widowControl/>
              <w:snapToGrid w:val="0"/>
              <w:spacing w:line="310" w:lineRule="exact"/>
              <w:ind w:leftChars="-10" w:left="-24" w:rightChars="-10" w:right="-24"/>
              <w:rPr>
                <w:rFonts w:ascii="微軟正黑體" w:eastAsia="微軟正黑體" w:hAnsi="微軟正黑體" w:cs="Arial"/>
                <w:spacing w:val="-6"/>
                <w:kern w:val="0"/>
                <w:sz w:val="23"/>
                <w:szCs w:val="23"/>
              </w:rPr>
            </w:pPr>
            <w:r w:rsidRPr="0040488A">
              <w:object w:dxaOrig="1125" w:dyaOrig="405">
                <v:shape id="_x0000_i1026" type="#_x0000_t75" style="width:49.5pt;height:12.95pt" o:ole="">
                  <v:imagedata r:id="rId25" o:title=""/>
                </v:shape>
                <o:OLEObject Type="Embed" ProgID="PBrush" ShapeID="_x0000_i1026" DrawAspect="Content" ObjectID="_1620637352" r:id="rId26"/>
              </w:object>
            </w:r>
          </w:p>
        </w:tc>
        <w:tc>
          <w:tcPr>
            <w:tcW w:w="951" w:type="pct"/>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625</w:t>
            </w:r>
          </w:p>
        </w:tc>
      </w:tr>
      <w:tr w:rsidR="0040488A" w:rsidRPr="0040488A" w:rsidTr="00BB641D">
        <w:trPr>
          <w:trHeight w:val="204"/>
          <w:jc w:val="center"/>
        </w:trPr>
        <w:tc>
          <w:tcPr>
            <w:tcW w:w="536" w:type="pct"/>
            <w:vMerge/>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航空業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450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460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480</w:t>
            </w:r>
          </w:p>
        </w:tc>
        <w:tc>
          <w:tcPr>
            <w:tcW w:w="552" w:type="pct"/>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rsidRPr="0040488A">
              <w:object w:dxaOrig="1050" w:dyaOrig="375">
                <v:shape id="_x0000_i1027" type="#_x0000_t75" style="width:45.05pt;height:11.6pt" o:ole="">
                  <v:imagedata r:id="rId27" o:title=""/>
                </v:shape>
                <o:OLEObject Type="Embed" ProgID="PBrush" ShapeID="_x0000_i1027" DrawAspect="Content" ObjectID="_1620637353" r:id="rId28"/>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463</w:t>
            </w:r>
          </w:p>
        </w:tc>
      </w:tr>
      <w:tr w:rsidR="0040488A" w:rsidRPr="0040488A" w:rsidTr="00DB359A">
        <w:trPr>
          <w:trHeight w:val="118"/>
          <w:jc w:val="center"/>
        </w:trPr>
        <w:tc>
          <w:tcPr>
            <w:tcW w:w="536" w:type="pct"/>
            <w:vMerge/>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造船業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690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710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730</w:t>
            </w:r>
          </w:p>
        </w:tc>
        <w:tc>
          <w:tcPr>
            <w:tcW w:w="552" w:type="pct"/>
            <w:shd w:val="clear" w:color="auto" w:fill="auto"/>
            <w:vAlign w:val="center"/>
          </w:tcPr>
          <w:p w:rsidR="009B4E94" w:rsidRPr="0040488A" w:rsidRDefault="000D1574" w:rsidP="003031BF">
            <w:pPr>
              <w:pStyle w:val="a6"/>
              <w:keepNext/>
              <w:widowControl/>
              <w:snapToGrid w:val="0"/>
              <w:spacing w:line="310" w:lineRule="exact"/>
              <w:ind w:leftChars="-10" w:left="-24" w:rightChars="-10" w:right="-24"/>
              <w:jc w:val="center"/>
            </w:pPr>
            <w:r w:rsidRPr="0040488A">
              <w:object w:dxaOrig="1110" w:dyaOrig="375">
                <v:shape id="_x0000_i1028" type="#_x0000_t75" style="width:43.7pt;height:11.6pt" o:ole="">
                  <v:imagedata r:id="rId29" o:title=""/>
                </v:shape>
                <o:OLEObject Type="Embed" ProgID="PBrush" ShapeID="_x0000_i1028" DrawAspect="Content" ObjectID="_1620637354" r:id="rId30"/>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710</w:t>
            </w:r>
          </w:p>
        </w:tc>
      </w:tr>
      <w:tr w:rsidR="0040488A" w:rsidRPr="0040488A" w:rsidTr="00DB359A">
        <w:trPr>
          <w:trHeight w:val="61"/>
          <w:jc w:val="center"/>
        </w:trPr>
        <w:tc>
          <w:tcPr>
            <w:tcW w:w="536" w:type="pct"/>
            <w:vMerge w:val="restart"/>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綠能科技產業</w:t>
            </w:r>
          </w:p>
        </w:tc>
        <w:tc>
          <w:tcPr>
            <w:tcW w:w="1365" w:type="pct"/>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離岸風力發電業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540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1,000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870</w:t>
            </w:r>
          </w:p>
        </w:tc>
        <w:tc>
          <w:tcPr>
            <w:tcW w:w="552" w:type="pct"/>
            <w:shd w:val="clear" w:color="auto" w:fill="auto"/>
            <w:vAlign w:val="center"/>
          </w:tcPr>
          <w:p w:rsidR="009B4E94" w:rsidRPr="0040488A" w:rsidRDefault="004D4F58" w:rsidP="003031BF">
            <w:pPr>
              <w:pStyle w:val="a6"/>
              <w:keepNext/>
              <w:widowControl/>
              <w:snapToGrid w:val="0"/>
              <w:spacing w:line="310" w:lineRule="exact"/>
              <w:ind w:leftChars="-10" w:left="-24" w:rightChars="-10" w:right="-24"/>
            </w:pPr>
            <w:r w:rsidRPr="0040488A">
              <w:object w:dxaOrig="1095" w:dyaOrig="360">
                <v:shape id="_x0000_i1029" type="#_x0000_t75" style="width:48.8pt;height:8.85pt" o:ole="">
                  <v:imagedata r:id="rId31" o:title=""/>
                </v:shape>
                <o:OLEObject Type="Embed" ProgID="PBrush" ShapeID="_x0000_i1029" DrawAspect="Content" ObjectID="_1620637355" r:id="rId32"/>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803</w:t>
            </w:r>
          </w:p>
        </w:tc>
      </w:tr>
      <w:tr w:rsidR="0040488A" w:rsidRPr="0040488A" w:rsidTr="00DB359A">
        <w:trPr>
          <w:trHeight w:val="61"/>
          <w:jc w:val="center"/>
        </w:trPr>
        <w:tc>
          <w:tcPr>
            <w:tcW w:w="536" w:type="pct"/>
            <w:vMerge/>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p>
        </w:tc>
        <w:tc>
          <w:tcPr>
            <w:tcW w:w="1365" w:type="pct"/>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太陽能光電業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260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260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260</w:t>
            </w:r>
          </w:p>
        </w:tc>
        <w:tc>
          <w:tcPr>
            <w:tcW w:w="552" w:type="pct"/>
            <w:shd w:val="clear" w:color="auto" w:fill="auto"/>
          </w:tcPr>
          <w:p w:rsidR="009B4E94" w:rsidRPr="0040488A" w:rsidRDefault="004D4F58" w:rsidP="003031BF">
            <w:pPr>
              <w:pStyle w:val="a6"/>
              <w:keepNext/>
              <w:widowControl/>
              <w:snapToGrid w:val="0"/>
              <w:spacing w:line="310" w:lineRule="exact"/>
              <w:ind w:leftChars="-10" w:left="-24" w:rightChars="-10" w:right="-24"/>
              <w:jc w:val="center"/>
            </w:pPr>
            <w:r w:rsidRPr="0040488A">
              <w:object w:dxaOrig="945" w:dyaOrig="105">
                <v:shape id="_x0000_i1030" type="#_x0000_t75" style="width:45.05pt;height:5.1pt" o:ole="">
                  <v:imagedata r:id="rId33" o:title=""/>
                </v:shape>
                <o:OLEObject Type="Embed" ProgID="PBrush" ShapeID="_x0000_i1030" DrawAspect="Content" ObjectID="_1620637356" r:id="rId34"/>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260</w:t>
            </w:r>
          </w:p>
        </w:tc>
      </w:tr>
      <w:tr w:rsidR="0040488A" w:rsidRPr="0040488A" w:rsidTr="00DB359A">
        <w:trPr>
          <w:jc w:val="center"/>
        </w:trPr>
        <w:tc>
          <w:tcPr>
            <w:tcW w:w="536" w:type="pct"/>
            <w:vMerge w:val="restart"/>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亞洲‧矽谷</w:t>
            </w:r>
          </w:p>
        </w:tc>
        <w:tc>
          <w:tcPr>
            <w:tcW w:w="1365" w:type="pct"/>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IC設計業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1,600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3,400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2,700</w:t>
            </w:r>
          </w:p>
        </w:tc>
        <w:tc>
          <w:tcPr>
            <w:tcW w:w="552" w:type="pct"/>
            <w:shd w:val="clear" w:color="auto" w:fill="auto"/>
            <w:vAlign w:val="center"/>
          </w:tcPr>
          <w:p w:rsidR="009B4E94" w:rsidRPr="0040488A" w:rsidRDefault="004D4F58" w:rsidP="003031BF">
            <w:pPr>
              <w:pStyle w:val="a6"/>
              <w:keepNext/>
              <w:widowControl/>
              <w:snapToGrid w:val="0"/>
              <w:spacing w:line="310" w:lineRule="exact"/>
              <w:ind w:leftChars="-10" w:left="-24" w:rightChars="-10" w:right="-24"/>
            </w:pPr>
            <w:r w:rsidRPr="0040488A">
              <w:object w:dxaOrig="1110" w:dyaOrig="360">
                <v:shape id="_x0000_i1031" type="#_x0000_t75" style="width:48.8pt;height:8.85pt" o:ole="">
                  <v:imagedata r:id="rId35" o:title=""/>
                </v:shape>
                <o:OLEObject Type="Embed" ProgID="PBrush" ShapeID="_x0000_i1031" DrawAspect="Content" ObjectID="_1620637357" r:id="rId36"/>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2,567</w:t>
            </w:r>
          </w:p>
        </w:tc>
      </w:tr>
      <w:tr w:rsidR="0040488A" w:rsidRPr="0040488A" w:rsidTr="00DB359A">
        <w:trPr>
          <w:jc w:val="center"/>
        </w:trPr>
        <w:tc>
          <w:tcPr>
            <w:tcW w:w="536" w:type="pct"/>
            <w:vMerge/>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spacing w:val="-6"/>
                <w:kern w:val="0"/>
                <w:sz w:val="23"/>
                <w:szCs w:val="23"/>
              </w:rPr>
              <w:t>通訊</w:t>
            </w:r>
            <w:r w:rsidRPr="0040488A">
              <w:rPr>
                <w:rFonts w:ascii="微軟正黑體" w:eastAsia="微軟正黑體" w:hAnsi="微軟正黑體" w:cs="Arial" w:hint="eastAsia"/>
                <w:kern w:val="0"/>
                <w:sz w:val="23"/>
                <w:szCs w:val="23"/>
              </w:rPr>
              <w:t>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4,000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4,400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4,900</w:t>
            </w:r>
          </w:p>
        </w:tc>
        <w:tc>
          <w:tcPr>
            <w:tcW w:w="552" w:type="pct"/>
            <w:shd w:val="clear" w:color="auto" w:fill="auto"/>
            <w:vAlign w:val="center"/>
          </w:tcPr>
          <w:p w:rsidR="009B4E94" w:rsidRPr="0040488A" w:rsidRDefault="004D4F58" w:rsidP="003031BF">
            <w:pPr>
              <w:pStyle w:val="a6"/>
              <w:keepNext/>
              <w:widowControl/>
              <w:snapToGrid w:val="0"/>
              <w:spacing w:line="310" w:lineRule="exact"/>
              <w:ind w:leftChars="-10" w:left="-24" w:rightChars="-10" w:right="-24"/>
            </w:pPr>
            <w:r w:rsidRPr="0040488A">
              <w:object w:dxaOrig="1050" w:dyaOrig="390">
                <v:shape id="_x0000_i1032" type="#_x0000_t75" style="width:48.8pt;height:12.95pt" o:ole="">
                  <v:imagedata r:id="rId37" o:title=""/>
                </v:shape>
                <o:OLEObject Type="Embed" ProgID="PBrush" ShapeID="_x0000_i1032" DrawAspect="Content" ObjectID="_1620637358" r:id="rId38"/>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4,433</w:t>
            </w:r>
          </w:p>
        </w:tc>
      </w:tr>
      <w:tr w:rsidR="0040488A" w:rsidRPr="0040488A" w:rsidTr="00BB641D">
        <w:trPr>
          <w:jc w:val="center"/>
        </w:trPr>
        <w:tc>
          <w:tcPr>
            <w:tcW w:w="536" w:type="pct"/>
            <w:vMerge/>
            <w:shd w:val="clear" w:color="auto" w:fill="auto"/>
            <w:vAlign w:val="center"/>
          </w:tcPr>
          <w:p w:rsidR="009B4E94" w:rsidRPr="0040488A" w:rsidRDefault="009B4E94" w:rsidP="003031BF">
            <w:pPr>
              <w:pStyle w:val="a6"/>
              <w:keepNext/>
              <w:widowControl/>
              <w:snapToGrid w:val="0"/>
              <w:spacing w:line="310" w:lineRule="exact"/>
              <w:ind w:leftChars="-10" w:left="-24" w:rightChars="-10" w:right="-24"/>
              <w:jc w:val="both"/>
              <w:rPr>
                <w:rFonts w:ascii="微軟正黑體" w:eastAsia="微軟正黑體" w:hAnsi="微軟正黑體" w:cs="Arial"/>
                <w:kern w:val="0"/>
                <w:sz w:val="23"/>
                <w:szCs w:val="23"/>
              </w:rPr>
            </w:pPr>
          </w:p>
        </w:tc>
        <w:tc>
          <w:tcPr>
            <w:tcW w:w="1365" w:type="pct"/>
            <w:shd w:val="clear" w:color="auto" w:fill="auto"/>
            <w:vAlign w:val="center"/>
          </w:tcPr>
          <w:p w:rsidR="009B4E94" w:rsidRPr="0040488A" w:rsidRDefault="009B4E94" w:rsidP="003031BF">
            <w:pPr>
              <w:pStyle w:val="a6"/>
              <w:keepNext/>
              <w:widowControl/>
              <w:snapToGrid w:val="0"/>
              <w:spacing w:line="31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資料服務業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w:t>
            </w:r>
            <w:r w:rsidR="003751CD" w:rsidRPr="0040488A">
              <w:rPr>
                <w:rFonts w:ascii="微軟正黑體" w:eastAsia="微軟正黑體" w:hAnsi="微軟正黑體" w:cs="Arial" w:hint="eastAsia"/>
                <w:kern w:val="0"/>
                <w:sz w:val="23"/>
                <w:szCs w:val="23"/>
              </w:rPr>
              <w:t>56</w:t>
            </w:r>
            <w:r w:rsidRPr="0040488A">
              <w:rPr>
                <w:rFonts w:ascii="微軟正黑體" w:eastAsia="微軟正黑體" w:hAnsi="微軟正黑體" w:cs="Arial" w:hint="eastAsia"/>
                <w:kern w:val="0"/>
                <w:sz w:val="23"/>
                <w:szCs w:val="23"/>
              </w:rPr>
              <w:t>0</w:t>
            </w:r>
          </w:p>
        </w:tc>
        <w:tc>
          <w:tcPr>
            <w:tcW w:w="532" w:type="pct"/>
            <w:shd w:val="clear" w:color="auto" w:fill="auto"/>
            <w:vAlign w:val="center"/>
          </w:tcPr>
          <w:p w:rsidR="009B4E94" w:rsidRPr="0040488A" w:rsidRDefault="003751CD"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4,54</w:t>
            </w:r>
            <w:r w:rsidR="009B4E94" w:rsidRPr="0040488A">
              <w:rPr>
                <w:rFonts w:ascii="微軟正黑體" w:eastAsia="微軟正黑體" w:hAnsi="微軟正黑體" w:cs="Arial" w:hint="eastAsia"/>
                <w:kern w:val="0"/>
                <w:sz w:val="23"/>
                <w:szCs w:val="23"/>
              </w:rPr>
              <w:t>0</w:t>
            </w:r>
          </w:p>
        </w:tc>
        <w:tc>
          <w:tcPr>
            <w:tcW w:w="532" w:type="pct"/>
            <w:shd w:val="clear" w:color="auto" w:fill="auto"/>
            <w:vAlign w:val="center"/>
          </w:tcPr>
          <w:p w:rsidR="009B4E94" w:rsidRPr="0040488A" w:rsidRDefault="003751CD"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4,95</w:t>
            </w:r>
            <w:r w:rsidR="009B4E94" w:rsidRPr="0040488A">
              <w:rPr>
                <w:rFonts w:ascii="微軟正黑體" w:eastAsia="微軟正黑體" w:hAnsi="微軟正黑體" w:cs="Arial" w:hint="eastAsia"/>
                <w:kern w:val="0"/>
                <w:sz w:val="23"/>
                <w:szCs w:val="23"/>
              </w:rPr>
              <w:t>0</w:t>
            </w:r>
          </w:p>
        </w:tc>
        <w:tc>
          <w:tcPr>
            <w:tcW w:w="552" w:type="pct"/>
            <w:shd w:val="clear" w:color="auto" w:fill="auto"/>
            <w:vAlign w:val="bottom"/>
          </w:tcPr>
          <w:p w:rsidR="009B4E94" w:rsidRPr="0040488A" w:rsidRDefault="001B0C06" w:rsidP="003031BF">
            <w:pPr>
              <w:pStyle w:val="a6"/>
              <w:keepNext/>
              <w:widowControl/>
              <w:snapToGrid w:val="0"/>
              <w:spacing w:line="310" w:lineRule="exact"/>
              <w:ind w:leftChars="-10" w:left="-24" w:rightChars="-10" w:right="-24"/>
              <w:jc w:val="center"/>
            </w:pPr>
            <w:r w:rsidRPr="0040488A">
              <w:object w:dxaOrig="900" w:dyaOrig="330">
                <v:shape id="_x0000_i1033" type="#_x0000_t75" style="width:45.05pt;height:12.95pt" o:ole="">
                  <v:imagedata r:id="rId39" o:title=""/>
                </v:shape>
                <o:OLEObject Type="Embed" ProgID="PBrush" ShapeID="_x0000_i1033" DrawAspect="Content" ObjectID="_1620637359" r:id="rId40"/>
              </w:object>
            </w:r>
          </w:p>
        </w:tc>
        <w:tc>
          <w:tcPr>
            <w:tcW w:w="951" w:type="pct"/>
            <w:shd w:val="clear" w:color="auto" w:fill="auto"/>
            <w:vAlign w:val="center"/>
          </w:tcPr>
          <w:p w:rsidR="009B4E94" w:rsidRPr="0040488A" w:rsidRDefault="003751CD"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4,683</w:t>
            </w:r>
          </w:p>
        </w:tc>
      </w:tr>
      <w:tr w:rsidR="0040488A" w:rsidRPr="0040488A" w:rsidTr="00DB359A">
        <w:trPr>
          <w:jc w:val="center"/>
        </w:trPr>
        <w:tc>
          <w:tcPr>
            <w:tcW w:w="536" w:type="pct"/>
            <w:vMerge/>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數位印刷業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160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160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160</w:t>
            </w:r>
          </w:p>
        </w:tc>
        <w:tc>
          <w:tcPr>
            <w:tcW w:w="552" w:type="pct"/>
            <w:shd w:val="clear" w:color="auto" w:fill="auto"/>
            <w:vAlign w:val="center"/>
          </w:tcPr>
          <w:p w:rsidR="009B4E94" w:rsidRPr="0040488A" w:rsidRDefault="004D4F58" w:rsidP="003031BF">
            <w:pPr>
              <w:pStyle w:val="a6"/>
              <w:keepNext/>
              <w:widowControl/>
              <w:snapToGrid w:val="0"/>
              <w:spacing w:line="310" w:lineRule="exact"/>
              <w:ind w:leftChars="-10" w:left="-24" w:rightChars="-10" w:right="-24"/>
              <w:jc w:val="center"/>
            </w:pPr>
            <w:r w:rsidRPr="0040488A">
              <w:object w:dxaOrig="945" w:dyaOrig="105">
                <v:shape id="_x0000_i1034" type="#_x0000_t75" style="width:45.05pt;height:5.1pt" o:ole="">
                  <v:imagedata r:id="rId33" o:title=""/>
                </v:shape>
                <o:OLEObject Type="Embed" ProgID="PBrush" ShapeID="_x0000_i1034" DrawAspect="Content" ObjectID="_1620637360" r:id="rId41"/>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160</w:t>
            </w:r>
          </w:p>
        </w:tc>
      </w:tr>
      <w:tr w:rsidR="0040488A" w:rsidRPr="0040488A" w:rsidTr="00DB359A">
        <w:trPr>
          <w:jc w:val="center"/>
        </w:trPr>
        <w:tc>
          <w:tcPr>
            <w:tcW w:w="1901" w:type="pct"/>
            <w:gridSpan w:val="2"/>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循環經濟產業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1,100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1,200</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1,300</w:t>
            </w:r>
          </w:p>
        </w:tc>
        <w:tc>
          <w:tcPr>
            <w:tcW w:w="552" w:type="pct"/>
            <w:shd w:val="clear" w:color="auto" w:fill="auto"/>
            <w:vAlign w:val="bottom"/>
          </w:tcPr>
          <w:p w:rsidR="009B4E94" w:rsidRPr="0040488A" w:rsidRDefault="004D4F58" w:rsidP="003031BF">
            <w:pPr>
              <w:pStyle w:val="a6"/>
              <w:keepNext/>
              <w:widowControl/>
              <w:snapToGrid w:val="0"/>
              <w:spacing w:line="310" w:lineRule="exact"/>
              <w:ind w:leftChars="-10" w:left="-24" w:rightChars="-10" w:right="-24"/>
              <w:jc w:val="center"/>
            </w:pPr>
            <w:r w:rsidRPr="0040488A">
              <w:object w:dxaOrig="1155" w:dyaOrig="345">
                <v:shape id="_x0000_i1035" type="#_x0000_t75" style="width:48.45pt;height:13.65pt" o:ole="">
                  <v:imagedata r:id="rId42" o:title=""/>
                </v:shape>
                <o:OLEObject Type="Embed" ProgID="PBrush" ShapeID="_x0000_i1035" DrawAspect="Content" ObjectID="_1620637361" r:id="rId43"/>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1,200</w:t>
            </w:r>
          </w:p>
        </w:tc>
      </w:tr>
      <w:tr w:rsidR="0040488A" w:rsidRPr="0040488A" w:rsidTr="00DB359A">
        <w:trPr>
          <w:trHeight w:val="50"/>
          <w:jc w:val="center"/>
        </w:trPr>
        <w:tc>
          <w:tcPr>
            <w:tcW w:w="1901" w:type="pct"/>
            <w:gridSpan w:val="2"/>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生醫產業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2,925</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3,027</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3,133</w:t>
            </w:r>
          </w:p>
        </w:tc>
        <w:tc>
          <w:tcPr>
            <w:tcW w:w="552" w:type="pct"/>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rsidRPr="0040488A">
              <w:object w:dxaOrig="1110" w:dyaOrig="330">
                <v:shape id="_x0000_i1036" type="#_x0000_t75" style="width:48.8pt;height:10.6pt" o:ole="">
                  <v:imagedata r:id="rId44" o:title=""/>
                </v:shape>
                <o:OLEObject Type="Embed" ProgID="PBrush" ShapeID="_x0000_i1036" DrawAspect="Content" ObjectID="_1620637362" r:id="rId45"/>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3,028</w:t>
            </w:r>
          </w:p>
        </w:tc>
      </w:tr>
      <w:tr w:rsidR="0040488A" w:rsidRPr="0040488A" w:rsidTr="00DB359A">
        <w:trPr>
          <w:trHeight w:val="50"/>
          <w:jc w:val="center"/>
        </w:trPr>
        <w:tc>
          <w:tcPr>
            <w:tcW w:w="536" w:type="pct"/>
            <w:vMerge w:val="restart"/>
            <w:tcBorders>
              <w:right w:val="single" w:sz="4" w:space="0" w:color="auto"/>
            </w:tcBorders>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新農業</w:t>
            </w:r>
          </w:p>
        </w:tc>
        <w:tc>
          <w:tcPr>
            <w:tcW w:w="1365" w:type="pct"/>
            <w:tcBorders>
              <w:left w:val="single" w:sz="4"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家畜科技化設施設備業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384</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404</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375</w:t>
            </w:r>
          </w:p>
        </w:tc>
        <w:tc>
          <w:tcPr>
            <w:tcW w:w="552" w:type="pct"/>
            <w:shd w:val="clear" w:color="auto" w:fill="auto"/>
            <w:vAlign w:val="bottom"/>
          </w:tcPr>
          <w:p w:rsidR="009B4E94" w:rsidRPr="0040488A" w:rsidRDefault="00EF7316" w:rsidP="003031BF">
            <w:pPr>
              <w:pStyle w:val="a6"/>
              <w:keepNext/>
              <w:widowControl/>
              <w:snapToGrid w:val="0"/>
              <w:spacing w:line="310" w:lineRule="exact"/>
              <w:ind w:leftChars="-10" w:left="-24" w:rightChars="-10" w:right="-24"/>
              <w:jc w:val="center"/>
            </w:pPr>
            <w:r w:rsidRPr="0040488A">
              <w:object w:dxaOrig="1095" w:dyaOrig="345">
                <v:shape id="_x0000_i1037" type="#_x0000_t75" style="width:48.8pt;height:9.9pt" o:ole="">
                  <v:imagedata r:id="rId46" o:title=""/>
                </v:shape>
                <o:OLEObject Type="Embed" ProgID="PBrush" ShapeID="_x0000_i1037" DrawAspect="Content" ObjectID="_1620637363" r:id="rId47"/>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388</w:t>
            </w:r>
          </w:p>
        </w:tc>
      </w:tr>
      <w:tr w:rsidR="0040488A" w:rsidRPr="0040488A" w:rsidTr="00DB359A">
        <w:trPr>
          <w:trHeight w:val="152"/>
          <w:jc w:val="center"/>
        </w:trPr>
        <w:tc>
          <w:tcPr>
            <w:tcW w:w="536" w:type="pct"/>
            <w:vMerge/>
            <w:tcBorders>
              <w:right w:val="single" w:sz="4" w:space="0" w:color="auto"/>
            </w:tcBorders>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4"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家禽科技化設施設備業</w:t>
            </w:r>
            <w:r w:rsidR="00DB359A" w:rsidRPr="0040488A">
              <w:rPr>
                <w:rFonts w:ascii="微軟正黑體" w:eastAsia="微軟正黑體" w:hAnsi="微軟正黑體" w:cs="Arial" w:hint="eastAsia"/>
                <w:kern w:val="0"/>
                <w:sz w:val="23"/>
                <w:szCs w:val="23"/>
                <w:vertAlign w:val="superscript"/>
              </w:rPr>
              <w:t>(2)</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618</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w:t>
            </w:r>
          </w:p>
        </w:tc>
        <w:tc>
          <w:tcPr>
            <w:tcW w:w="552" w:type="pct"/>
            <w:shd w:val="clear" w:color="auto" w:fill="auto"/>
            <w:vAlign w:val="center"/>
          </w:tcPr>
          <w:p w:rsidR="009B4E94" w:rsidRPr="0040488A" w:rsidRDefault="00CE5C5E" w:rsidP="003031BF">
            <w:pPr>
              <w:pStyle w:val="a6"/>
              <w:keepNext/>
              <w:widowControl/>
              <w:snapToGrid w:val="0"/>
              <w:spacing w:line="310" w:lineRule="exact"/>
              <w:ind w:leftChars="-10" w:left="-24" w:rightChars="-10" w:right="-24"/>
              <w:jc w:val="center"/>
            </w:pPr>
            <w:r w:rsidRPr="0040488A">
              <w:rPr>
                <w:rFonts w:ascii="微軟正黑體" w:eastAsia="微軟正黑體" w:hAnsi="微軟正黑體" w:cs="Arial" w:hint="eastAsia"/>
                <w:kern w:val="0"/>
                <w:sz w:val="23"/>
                <w:szCs w:val="23"/>
              </w:rPr>
              <w:t>-</w: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618</w:t>
            </w:r>
          </w:p>
        </w:tc>
      </w:tr>
      <w:tr w:rsidR="0040488A" w:rsidRPr="0040488A" w:rsidTr="00DB359A">
        <w:trPr>
          <w:trHeight w:val="172"/>
          <w:jc w:val="center"/>
        </w:trPr>
        <w:tc>
          <w:tcPr>
            <w:tcW w:w="536" w:type="pct"/>
            <w:vMerge/>
            <w:tcBorders>
              <w:right w:val="single" w:sz="4" w:space="0" w:color="auto"/>
            </w:tcBorders>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4"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有機農業</w:t>
            </w:r>
          </w:p>
        </w:tc>
        <w:tc>
          <w:tcPr>
            <w:tcW w:w="532" w:type="pct"/>
            <w:shd w:val="clear" w:color="auto" w:fill="auto"/>
            <w:vAlign w:val="center"/>
          </w:tcPr>
          <w:p w:rsidR="009B4E94" w:rsidRPr="0040488A" w:rsidRDefault="005C4D4A"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930</w:t>
            </w:r>
          </w:p>
        </w:tc>
        <w:tc>
          <w:tcPr>
            <w:tcW w:w="532" w:type="pct"/>
            <w:shd w:val="clear" w:color="auto" w:fill="auto"/>
            <w:vAlign w:val="center"/>
          </w:tcPr>
          <w:p w:rsidR="009B4E94" w:rsidRPr="0040488A" w:rsidRDefault="005C4D4A"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170</w:t>
            </w:r>
          </w:p>
        </w:tc>
        <w:tc>
          <w:tcPr>
            <w:tcW w:w="532" w:type="pct"/>
            <w:shd w:val="clear" w:color="auto" w:fill="auto"/>
            <w:vAlign w:val="center"/>
          </w:tcPr>
          <w:p w:rsidR="009B4E94" w:rsidRPr="0040488A" w:rsidRDefault="005C4D4A"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178</w:t>
            </w:r>
          </w:p>
        </w:tc>
        <w:tc>
          <w:tcPr>
            <w:tcW w:w="552" w:type="pct"/>
            <w:shd w:val="clear" w:color="auto" w:fill="auto"/>
            <w:vAlign w:val="bottom"/>
          </w:tcPr>
          <w:p w:rsidR="009B4E94" w:rsidRPr="0040488A" w:rsidRDefault="00EF7316" w:rsidP="003031BF">
            <w:pPr>
              <w:pStyle w:val="a6"/>
              <w:keepNext/>
              <w:widowControl/>
              <w:snapToGrid w:val="0"/>
              <w:spacing w:line="310" w:lineRule="exact"/>
              <w:ind w:leftChars="-10" w:left="-24" w:rightChars="-10" w:right="-24"/>
              <w:jc w:val="center"/>
            </w:pPr>
            <w:r>
              <w:object w:dxaOrig="900" w:dyaOrig="255">
                <v:shape id="_x0000_i1038" type="#_x0000_t75" style="width:48.8pt;height:13.65pt" o:ole="">
                  <v:imagedata r:id="rId48" o:title=""/>
                </v:shape>
                <o:OLEObject Type="Embed" ProgID="PBrush" ShapeID="_x0000_i1038" DrawAspect="Content" ObjectID="_1620637364" r:id="rId49"/>
              </w:object>
            </w:r>
          </w:p>
        </w:tc>
        <w:tc>
          <w:tcPr>
            <w:tcW w:w="951" w:type="pct"/>
            <w:shd w:val="clear" w:color="auto" w:fill="auto"/>
            <w:vAlign w:val="center"/>
          </w:tcPr>
          <w:p w:rsidR="009B4E94" w:rsidRPr="0040488A" w:rsidRDefault="005C4D4A"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426</w:t>
            </w:r>
          </w:p>
        </w:tc>
      </w:tr>
      <w:tr w:rsidR="0040488A" w:rsidRPr="0040488A" w:rsidTr="00DB359A">
        <w:trPr>
          <w:trHeight w:val="120"/>
          <w:jc w:val="center"/>
        </w:trPr>
        <w:tc>
          <w:tcPr>
            <w:tcW w:w="536" w:type="pct"/>
            <w:vMerge/>
            <w:tcBorders>
              <w:right w:val="single" w:sz="4" w:space="0" w:color="auto"/>
            </w:tcBorders>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4"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多元加工技術業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147</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157</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167</w:t>
            </w:r>
          </w:p>
        </w:tc>
        <w:tc>
          <w:tcPr>
            <w:tcW w:w="552" w:type="pct"/>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rsidRPr="0040488A">
              <w:object w:dxaOrig="1080" w:dyaOrig="330">
                <v:shape id="_x0000_i1039" type="#_x0000_t75" style="width:48.8pt;height:11.95pt" o:ole="">
                  <v:imagedata r:id="rId50" o:title=""/>
                </v:shape>
                <o:OLEObject Type="Embed" ProgID="PBrush" ShapeID="_x0000_i1039" DrawAspect="Content" ObjectID="_1620637365" r:id="rId51"/>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157</w:t>
            </w:r>
          </w:p>
        </w:tc>
      </w:tr>
      <w:tr w:rsidR="0040488A" w:rsidRPr="0040488A" w:rsidTr="00DB359A">
        <w:trPr>
          <w:trHeight w:val="183"/>
          <w:jc w:val="center"/>
        </w:trPr>
        <w:tc>
          <w:tcPr>
            <w:tcW w:w="536" w:type="pct"/>
            <w:vMerge/>
            <w:tcBorders>
              <w:right w:val="single" w:sz="4" w:space="0" w:color="auto"/>
            </w:tcBorders>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4"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智慧養殖漁業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129</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129</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129</w:t>
            </w:r>
          </w:p>
        </w:tc>
        <w:tc>
          <w:tcPr>
            <w:tcW w:w="552" w:type="pct"/>
            <w:shd w:val="clear" w:color="auto" w:fill="auto"/>
          </w:tcPr>
          <w:p w:rsidR="009B4E94" w:rsidRPr="0040488A" w:rsidRDefault="00CE5C5E" w:rsidP="003031BF">
            <w:pPr>
              <w:pStyle w:val="a6"/>
              <w:keepNext/>
              <w:widowControl/>
              <w:snapToGrid w:val="0"/>
              <w:spacing w:line="310" w:lineRule="exact"/>
              <w:ind w:leftChars="-10" w:left="-24" w:rightChars="-10" w:right="-24"/>
              <w:jc w:val="center"/>
            </w:pPr>
            <w:r w:rsidRPr="0040488A">
              <w:object w:dxaOrig="945" w:dyaOrig="105">
                <v:shape id="_x0000_i1040" type="#_x0000_t75" style="width:45.05pt;height:5.1pt" o:ole="">
                  <v:imagedata r:id="rId33" o:title=""/>
                </v:shape>
                <o:OLEObject Type="Embed" ProgID="PBrush" ShapeID="_x0000_i1040" DrawAspect="Content" ObjectID="_1620637366" r:id="rId52"/>
              </w:object>
            </w:r>
          </w:p>
        </w:tc>
        <w:tc>
          <w:tcPr>
            <w:tcW w:w="951" w:type="pct"/>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129</w:t>
            </w:r>
          </w:p>
        </w:tc>
      </w:tr>
      <w:tr w:rsidR="0040488A" w:rsidRPr="0040488A" w:rsidTr="00F916FD">
        <w:trPr>
          <w:trHeight w:val="142"/>
          <w:jc w:val="center"/>
        </w:trPr>
        <w:tc>
          <w:tcPr>
            <w:tcW w:w="536" w:type="pct"/>
            <w:vMerge/>
            <w:tcBorders>
              <w:bottom w:val="single" w:sz="2" w:space="0" w:color="auto"/>
              <w:right w:val="single" w:sz="4" w:space="0" w:color="auto"/>
            </w:tcBorders>
            <w:shd w:val="clear" w:color="auto" w:fill="auto"/>
            <w:vAlign w:val="center"/>
          </w:tcPr>
          <w:p w:rsidR="009B4E94" w:rsidRPr="0040488A" w:rsidRDefault="009B4E94" w:rsidP="003031BF">
            <w:pPr>
              <w:pStyle w:val="a6"/>
              <w:keepNext/>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4" w:space="0" w:color="auto"/>
              <w:bottom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智慧農業機械業</w:t>
            </w:r>
          </w:p>
        </w:tc>
        <w:tc>
          <w:tcPr>
            <w:tcW w:w="532" w:type="pct"/>
            <w:tcBorders>
              <w:bottom w:val="single" w:sz="2" w:space="0" w:color="auto"/>
            </w:tcBorders>
            <w:shd w:val="clear" w:color="auto" w:fill="auto"/>
            <w:vAlign w:val="center"/>
          </w:tcPr>
          <w:p w:rsidR="009B4E94" w:rsidRPr="00B402DF"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color w:val="000000" w:themeColor="text1"/>
                <w:kern w:val="0"/>
                <w:sz w:val="23"/>
                <w:szCs w:val="23"/>
              </w:rPr>
            </w:pPr>
            <w:r w:rsidRPr="00B402DF">
              <w:rPr>
                <w:rFonts w:ascii="微軟正黑體" w:eastAsia="微軟正黑體" w:hAnsi="微軟正黑體" w:cs="Arial" w:hint="eastAsia"/>
                <w:color w:val="000000" w:themeColor="text1"/>
                <w:kern w:val="0"/>
                <w:sz w:val="23"/>
                <w:szCs w:val="23"/>
              </w:rPr>
              <w:t>35</w:t>
            </w:r>
          </w:p>
        </w:tc>
        <w:tc>
          <w:tcPr>
            <w:tcW w:w="532" w:type="pct"/>
            <w:tcBorders>
              <w:bottom w:val="single" w:sz="2" w:space="0" w:color="auto"/>
            </w:tcBorders>
            <w:shd w:val="clear" w:color="auto" w:fill="auto"/>
            <w:vAlign w:val="center"/>
          </w:tcPr>
          <w:p w:rsidR="009B4E94" w:rsidRPr="00B402DF"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color w:val="000000" w:themeColor="text1"/>
                <w:kern w:val="0"/>
                <w:sz w:val="23"/>
                <w:szCs w:val="23"/>
              </w:rPr>
            </w:pPr>
            <w:r w:rsidRPr="00B402DF">
              <w:rPr>
                <w:rFonts w:ascii="微軟正黑體" w:eastAsia="微軟正黑體" w:hAnsi="微軟正黑體" w:cs="Arial" w:hint="eastAsia"/>
                <w:color w:val="000000" w:themeColor="text1"/>
                <w:kern w:val="0"/>
                <w:sz w:val="23"/>
                <w:szCs w:val="23"/>
              </w:rPr>
              <w:t>35</w:t>
            </w:r>
          </w:p>
        </w:tc>
        <w:tc>
          <w:tcPr>
            <w:tcW w:w="532" w:type="pct"/>
            <w:tcBorders>
              <w:bottom w:val="single" w:sz="2" w:space="0" w:color="auto"/>
            </w:tcBorders>
            <w:shd w:val="clear" w:color="auto" w:fill="auto"/>
            <w:vAlign w:val="center"/>
          </w:tcPr>
          <w:p w:rsidR="009B4E94" w:rsidRPr="00B402DF"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color w:val="000000" w:themeColor="text1"/>
                <w:kern w:val="0"/>
                <w:sz w:val="23"/>
                <w:szCs w:val="23"/>
              </w:rPr>
            </w:pPr>
            <w:r w:rsidRPr="00B402DF">
              <w:rPr>
                <w:rFonts w:ascii="微軟正黑體" w:eastAsia="微軟正黑體" w:hAnsi="微軟正黑體" w:cs="Arial" w:hint="eastAsia"/>
                <w:color w:val="000000" w:themeColor="text1"/>
                <w:kern w:val="0"/>
                <w:sz w:val="23"/>
                <w:szCs w:val="23"/>
              </w:rPr>
              <w:t>35</w:t>
            </w:r>
          </w:p>
        </w:tc>
        <w:tc>
          <w:tcPr>
            <w:tcW w:w="552" w:type="pct"/>
            <w:tcBorders>
              <w:bottom w:val="single" w:sz="2" w:space="0" w:color="auto"/>
            </w:tcBorders>
            <w:shd w:val="clear" w:color="auto" w:fill="auto"/>
          </w:tcPr>
          <w:p w:rsidR="009B4E94" w:rsidRPr="00B402DF" w:rsidRDefault="00CE5C5E" w:rsidP="003031BF">
            <w:pPr>
              <w:pStyle w:val="a6"/>
              <w:keepNext/>
              <w:widowControl/>
              <w:snapToGrid w:val="0"/>
              <w:spacing w:line="310" w:lineRule="exact"/>
              <w:ind w:leftChars="-10" w:left="-24" w:rightChars="-10" w:right="-24"/>
              <w:jc w:val="center"/>
              <w:rPr>
                <w:color w:val="000000" w:themeColor="text1"/>
              </w:rPr>
            </w:pPr>
            <w:r w:rsidRPr="00B402DF">
              <w:rPr>
                <w:color w:val="000000" w:themeColor="text1"/>
              </w:rPr>
              <w:object w:dxaOrig="945" w:dyaOrig="105">
                <v:shape id="_x0000_i1041" type="#_x0000_t75" style="width:45.05pt;height:5.1pt" o:ole="">
                  <v:imagedata r:id="rId33" o:title=""/>
                </v:shape>
                <o:OLEObject Type="Embed" ProgID="PBrush" ShapeID="_x0000_i1041" DrawAspect="Content" ObjectID="_1620637367" r:id="rId53"/>
              </w:object>
            </w:r>
          </w:p>
        </w:tc>
        <w:tc>
          <w:tcPr>
            <w:tcW w:w="951" w:type="pct"/>
            <w:tcBorders>
              <w:bottom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35</w:t>
            </w:r>
          </w:p>
        </w:tc>
      </w:tr>
      <w:tr w:rsidR="000006FE" w:rsidRPr="0040488A" w:rsidTr="00F916FD">
        <w:trPr>
          <w:trHeight w:val="75"/>
          <w:jc w:val="center"/>
        </w:trPr>
        <w:tc>
          <w:tcPr>
            <w:tcW w:w="5000" w:type="pct"/>
            <w:gridSpan w:val="7"/>
            <w:tcBorders>
              <w:top w:val="single" w:sz="2" w:space="0" w:color="auto"/>
              <w:left w:val="single" w:sz="2" w:space="0" w:color="auto"/>
              <w:bottom w:val="single" w:sz="2" w:space="0" w:color="auto"/>
            </w:tcBorders>
            <w:shd w:val="clear" w:color="auto" w:fill="EAF1DD" w:themeFill="accent3" w:themeFillTint="33"/>
            <w:vAlign w:val="center"/>
          </w:tcPr>
          <w:p w:rsidR="000006FE" w:rsidRPr="00B402DF" w:rsidRDefault="0091710F" w:rsidP="0091710F">
            <w:pPr>
              <w:pStyle w:val="a6"/>
              <w:keepNext/>
              <w:widowControl/>
              <w:snapToGrid w:val="0"/>
              <w:spacing w:line="310" w:lineRule="exact"/>
              <w:ind w:leftChars="0" w:left="0"/>
              <w:rPr>
                <w:rFonts w:ascii="微軟正黑體" w:eastAsia="微軟正黑體" w:hAnsi="微軟正黑體" w:cs="Arial"/>
                <w:b/>
                <w:color w:val="000000" w:themeColor="text1"/>
                <w:kern w:val="0"/>
                <w:sz w:val="23"/>
                <w:szCs w:val="23"/>
              </w:rPr>
            </w:pPr>
            <w:r>
              <w:rPr>
                <w:rFonts w:ascii="微軟正黑體" w:eastAsia="微軟正黑體" w:hAnsi="微軟正黑體" w:cs="Arial" w:hint="eastAsia"/>
                <w:b/>
                <w:color w:val="000000" w:themeColor="text1"/>
                <w:kern w:val="0"/>
                <w:sz w:val="23"/>
                <w:szCs w:val="23"/>
              </w:rPr>
              <w:t>二、</w:t>
            </w:r>
            <w:r w:rsidR="000006FE" w:rsidRPr="00B402DF">
              <w:rPr>
                <w:rFonts w:ascii="微軟正黑體" w:eastAsia="微軟正黑體" w:hAnsi="微軟正黑體" w:cs="Arial" w:hint="eastAsia"/>
                <w:b/>
                <w:color w:val="000000" w:themeColor="text1"/>
                <w:kern w:val="0"/>
                <w:sz w:val="23"/>
                <w:szCs w:val="23"/>
              </w:rPr>
              <w:t>數位經濟相關產業</w:t>
            </w:r>
          </w:p>
        </w:tc>
      </w:tr>
      <w:tr w:rsidR="0040488A" w:rsidRPr="0040488A" w:rsidTr="00F916FD">
        <w:trPr>
          <w:trHeight w:val="75"/>
          <w:jc w:val="center"/>
        </w:trPr>
        <w:tc>
          <w:tcPr>
            <w:tcW w:w="190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人工智慧應用服務</w:t>
            </w:r>
            <w:r w:rsidR="00ED0815">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532" w:type="pct"/>
            <w:tcBorders>
              <w:top w:val="single" w:sz="2" w:space="0" w:color="auto"/>
              <w:left w:val="single" w:sz="2" w:space="0" w:color="auto"/>
              <w:bottom w:val="single" w:sz="2" w:space="0" w:color="auto"/>
              <w:right w:val="single" w:sz="2" w:space="0" w:color="auto"/>
            </w:tcBorders>
            <w:shd w:val="clear" w:color="auto" w:fill="auto"/>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1,470</w:t>
            </w:r>
          </w:p>
        </w:tc>
        <w:tc>
          <w:tcPr>
            <w:tcW w:w="532" w:type="pct"/>
            <w:tcBorders>
              <w:top w:val="single" w:sz="2" w:space="0" w:color="auto"/>
              <w:left w:val="single" w:sz="2" w:space="0" w:color="auto"/>
              <w:bottom w:val="single" w:sz="2" w:space="0" w:color="auto"/>
              <w:right w:val="single" w:sz="2" w:space="0" w:color="auto"/>
            </w:tcBorders>
            <w:shd w:val="clear" w:color="auto" w:fill="auto"/>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1,720</w:t>
            </w:r>
          </w:p>
        </w:tc>
        <w:tc>
          <w:tcPr>
            <w:tcW w:w="532" w:type="pct"/>
            <w:tcBorders>
              <w:top w:val="single" w:sz="2" w:space="0" w:color="auto"/>
              <w:left w:val="single" w:sz="2" w:space="0" w:color="auto"/>
              <w:bottom w:val="single" w:sz="2" w:space="0" w:color="auto"/>
              <w:right w:val="single" w:sz="2" w:space="0" w:color="auto"/>
            </w:tcBorders>
            <w:shd w:val="clear" w:color="auto" w:fill="auto"/>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2,020</w:t>
            </w:r>
          </w:p>
        </w:tc>
        <w:tc>
          <w:tcPr>
            <w:tcW w:w="552" w:type="pct"/>
            <w:tcBorders>
              <w:top w:val="single" w:sz="2" w:space="0" w:color="auto"/>
              <w:left w:val="single" w:sz="2" w:space="0" w:color="auto"/>
              <w:bottom w:val="single" w:sz="2" w:space="0" w:color="auto"/>
              <w:right w:val="single" w:sz="2" w:space="0" w:color="auto"/>
            </w:tcBorders>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object w:dxaOrig="660" w:dyaOrig="255">
                <v:shape id="_x0000_i1042" type="#_x0000_t75" style="width:33.1pt;height:12.65pt" o:ole="">
                  <v:imagedata r:id="rId54" o:title=""/>
                </v:shape>
                <o:OLEObject Type="Embed" ProgID="PBrush" ShapeID="_x0000_i1042" DrawAspect="Content" ObjectID="_1620637368" r:id="rId55"/>
              </w:object>
            </w:r>
          </w:p>
        </w:tc>
        <w:tc>
          <w:tcPr>
            <w:tcW w:w="951" w:type="pct"/>
            <w:tcBorders>
              <w:top w:val="single" w:sz="2" w:space="0" w:color="auto"/>
              <w:left w:val="single" w:sz="2" w:space="0" w:color="auto"/>
              <w:bottom w:val="single" w:sz="2" w:space="0" w:color="auto"/>
            </w:tcBorders>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1,737</w:t>
            </w:r>
          </w:p>
        </w:tc>
      </w:tr>
      <w:tr w:rsidR="0040488A" w:rsidRPr="0040488A" w:rsidTr="00F916FD">
        <w:trPr>
          <w:jc w:val="center"/>
        </w:trPr>
        <w:tc>
          <w:tcPr>
            <w:tcW w:w="536" w:type="pct"/>
            <w:vMerge w:val="restart"/>
            <w:tcBorders>
              <w:left w:val="single" w:sz="2" w:space="0" w:color="auto"/>
              <w:right w:val="single" w:sz="2" w:space="0" w:color="auto"/>
            </w:tcBorders>
            <w:shd w:val="clear" w:color="auto" w:fill="auto"/>
            <w:vAlign w:val="center"/>
          </w:tcPr>
          <w:p w:rsidR="009B4E94" w:rsidRPr="0040488A" w:rsidRDefault="00783F36"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金融產業之</w:t>
            </w:r>
            <w:r w:rsidR="009B4E94" w:rsidRPr="0040488A">
              <w:rPr>
                <w:rFonts w:ascii="微軟正黑體" w:eastAsia="微軟正黑體" w:hAnsi="微軟正黑體" w:cs="Arial" w:hint="eastAsia"/>
                <w:kern w:val="0"/>
                <w:sz w:val="23"/>
                <w:szCs w:val="23"/>
              </w:rPr>
              <w:t>金融科技人才</w:t>
            </w:r>
            <w:r w:rsidR="00DB359A" w:rsidRPr="0040488A">
              <w:rPr>
                <w:rFonts w:ascii="微軟正黑體" w:eastAsia="微軟正黑體" w:hAnsi="微軟正黑體" w:cs="Arial" w:hint="eastAsia"/>
                <w:kern w:val="0"/>
                <w:sz w:val="23"/>
                <w:szCs w:val="23"/>
                <w:vertAlign w:val="superscript"/>
              </w:rPr>
              <w:t>(</w:t>
            </w:r>
            <w:r w:rsidR="005C4D4A">
              <w:rPr>
                <w:rFonts w:ascii="微軟正黑體" w:eastAsia="微軟正黑體" w:hAnsi="微軟正黑體" w:cs="Arial" w:hint="eastAsia"/>
                <w:kern w:val="0"/>
                <w:sz w:val="23"/>
                <w:szCs w:val="23"/>
                <w:vertAlign w:val="superscript"/>
              </w:rPr>
              <w:t>3</w:t>
            </w:r>
            <w:r w:rsidR="00DB359A" w:rsidRPr="0040488A">
              <w:rPr>
                <w:rFonts w:ascii="微軟正黑體" w:eastAsia="微軟正黑體" w:hAnsi="微軟正黑體" w:cs="Arial" w:hint="eastAsia"/>
                <w:kern w:val="0"/>
                <w:sz w:val="23"/>
                <w:szCs w:val="23"/>
                <w:vertAlign w:val="superscript"/>
              </w:rPr>
              <w:t>)</w:t>
            </w:r>
          </w:p>
        </w:tc>
        <w:tc>
          <w:tcPr>
            <w:tcW w:w="1365" w:type="pct"/>
            <w:tcBorders>
              <w:lef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183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160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180 </w:t>
            </w:r>
          </w:p>
        </w:tc>
        <w:tc>
          <w:tcPr>
            <w:tcW w:w="552" w:type="pct"/>
            <w:shd w:val="clear" w:color="auto" w:fill="auto"/>
            <w:vAlign w:val="bottom"/>
          </w:tcPr>
          <w:p w:rsidR="009B4E94" w:rsidRPr="0040488A" w:rsidRDefault="009D09C8" w:rsidP="003031BF">
            <w:pPr>
              <w:pStyle w:val="a6"/>
              <w:keepNext/>
              <w:widowControl/>
              <w:snapToGrid w:val="0"/>
              <w:spacing w:line="310" w:lineRule="exact"/>
              <w:ind w:leftChars="-10" w:left="-24" w:rightChars="-10" w:right="-24"/>
              <w:jc w:val="center"/>
            </w:pPr>
            <w:r>
              <w:object w:dxaOrig="630" w:dyaOrig="240">
                <v:shape id="_x0000_i1043" type="#_x0000_t75" style="width:31.4pt;height:11.95pt" o:ole="">
                  <v:imagedata r:id="rId56" o:title=""/>
                </v:shape>
                <o:OLEObject Type="Embed" ProgID="PBrush" ShapeID="_x0000_i1043" DrawAspect="Content" ObjectID="_1620637369" r:id="rId57"/>
              </w:object>
            </w:r>
          </w:p>
        </w:tc>
        <w:tc>
          <w:tcPr>
            <w:tcW w:w="951" w:type="pct"/>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174</w:t>
            </w:r>
          </w:p>
        </w:tc>
      </w:tr>
      <w:tr w:rsidR="0040488A" w:rsidRPr="0040488A" w:rsidTr="00F916FD">
        <w:trPr>
          <w:jc w:val="center"/>
        </w:trPr>
        <w:tc>
          <w:tcPr>
            <w:tcW w:w="536" w:type="pct"/>
            <w:vMerge/>
            <w:tcBorders>
              <w:left w:val="single" w:sz="2" w:space="0" w:color="auto"/>
              <w:righ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102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80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81 </w:t>
            </w:r>
          </w:p>
        </w:tc>
        <w:tc>
          <w:tcPr>
            <w:tcW w:w="552" w:type="pct"/>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object w:dxaOrig="735" w:dyaOrig="255">
                <v:shape id="_x0000_i1044" type="#_x0000_t75" style="width:36.85pt;height:12.65pt" o:ole="">
                  <v:imagedata r:id="rId58" o:title=""/>
                </v:shape>
                <o:OLEObject Type="Embed" ProgID="PBrush" ShapeID="_x0000_i1044" DrawAspect="Content" ObjectID="_1620637370" r:id="rId59"/>
              </w:object>
            </w:r>
          </w:p>
        </w:tc>
        <w:tc>
          <w:tcPr>
            <w:tcW w:w="951" w:type="pct"/>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88</w:t>
            </w:r>
          </w:p>
        </w:tc>
      </w:tr>
      <w:tr w:rsidR="0040488A" w:rsidRPr="0040488A" w:rsidTr="00F916FD">
        <w:trPr>
          <w:jc w:val="center"/>
        </w:trPr>
        <w:tc>
          <w:tcPr>
            <w:tcW w:w="536" w:type="pct"/>
            <w:vMerge/>
            <w:tcBorders>
              <w:left w:val="single" w:sz="2" w:space="0" w:color="auto"/>
              <w:righ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28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24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21 </w:t>
            </w:r>
          </w:p>
        </w:tc>
        <w:tc>
          <w:tcPr>
            <w:tcW w:w="552" w:type="pct"/>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object w:dxaOrig="705" w:dyaOrig="255">
                <v:shape id="_x0000_i1045" type="#_x0000_t75" style="width:35.15pt;height:12.65pt" o:ole="">
                  <v:imagedata r:id="rId60" o:title=""/>
                </v:shape>
                <o:OLEObject Type="Embed" ProgID="PBrush" ShapeID="_x0000_i1045" DrawAspect="Content" ObjectID="_1620637371" r:id="rId61"/>
              </w:object>
            </w:r>
          </w:p>
        </w:tc>
        <w:tc>
          <w:tcPr>
            <w:tcW w:w="951" w:type="pct"/>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24</w:t>
            </w:r>
          </w:p>
        </w:tc>
      </w:tr>
      <w:tr w:rsidR="0040488A" w:rsidRPr="0040488A" w:rsidTr="00F916FD">
        <w:trPr>
          <w:jc w:val="center"/>
        </w:trPr>
        <w:tc>
          <w:tcPr>
            <w:tcW w:w="536" w:type="pct"/>
            <w:vMerge/>
            <w:tcBorders>
              <w:left w:val="single" w:sz="2" w:space="0" w:color="auto"/>
              <w:righ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期貨業</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59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66 </w:t>
            </w:r>
          </w:p>
        </w:tc>
        <w:tc>
          <w:tcPr>
            <w:tcW w:w="532" w:type="pct"/>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 xml:space="preserve">65 </w:t>
            </w:r>
          </w:p>
        </w:tc>
        <w:tc>
          <w:tcPr>
            <w:tcW w:w="552" w:type="pct"/>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object w:dxaOrig="705" w:dyaOrig="255">
                <v:shape id="_x0000_i1046" type="#_x0000_t75" style="width:35.5pt;height:10.25pt" o:ole="">
                  <v:imagedata r:id="rId62" o:title=""/>
                </v:shape>
                <o:OLEObject Type="Embed" ProgID="PBrush" ShapeID="_x0000_i1046" DrawAspect="Content" ObjectID="_1620637372" r:id="rId63"/>
              </w:object>
            </w:r>
          </w:p>
        </w:tc>
        <w:tc>
          <w:tcPr>
            <w:tcW w:w="951" w:type="pct"/>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63</w:t>
            </w:r>
          </w:p>
        </w:tc>
      </w:tr>
      <w:tr w:rsidR="0040488A" w:rsidRPr="0040488A" w:rsidTr="00F916FD">
        <w:trPr>
          <w:jc w:val="center"/>
        </w:trPr>
        <w:tc>
          <w:tcPr>
            <w:tcW w:w="536" w:type="pct"/>
            <w:vMerge/>
            <w:tcBorders>
              <w:left w:val="single" w:sz="2" w:space="0" w:color="auto"/>
              <w:bottom w:val="single" w:sz="2" w:space="0" w:color="auto"/>
              <w:right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10" w:left="-24" w:rightChars="-20" w:right="-48"/>
              <w:rPr>
                <w:rFonts w:ascii="微軟正黑體" w:eastAsia="微軟正黑體" w:hAnsi="微軟正黑體" w:cs="Arial"/>
                <w:kern w:val="0"/>
                <w:sz w:val="23"/>
                <w:szCs w:val="23"/>
              </w:rPr>
            </w:pPr>
          </w:p>
        </w:tc>
        <w:tc>
          <w:tcPr>
            <w:tcW w:w="1365" w:type="pct"/>
            <w:tcBorders>
              <w:left w:val="single" w:sz="2" w:space="0" w:color="auto"/>
              <w:bottom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保險業</w:t>
            </w:r>
          </w:p>
        </w:tc>
        <w:tc>
          <w:tcPr>
            <w:tcW w:w="532" w:type="pct"/>
            <w:tcBorders>
              <w:bottom w:val="single" w:sz="2" w:space="0" w:color="auto"/>
            </w:tcBorders>
            <w:shd w:val="clear" w:color="auto" w:fill="auto"/>
            <w:vAlign w:val="center"/>
          </w:tcPr>
          <w:p w:rsidR="009B4E94" w:rsidRPr="0040488A" w:rsidRDefault="009B4E94"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17</w:t>
            </w:r>
            <w:r w:rsidR="001E466F">
              <w:rPr>
                <w:rFonts w:ascii="微軟正黑體" w:eastAsia="微軟正黑體" w:hAnsi="微軟正黑體" w:cs="Arial" w:hint="eastAsia"/>
                <w:kern w:val="0"/>
                <w:sz w:val="23"/>
                <w:szCs w:val="23"/>
              </w:rPr>
              <w:t>0</w:t>
            </w:r>
            <w:r w:rsidRPr="0040488A">
              <w:rPr>
                <w:rFonts w:ascii="微軟正黑體" w:eastAsia="微軟正黑體" w:hAnsi="微軟正黑體" w:cs="Arial" w:hint="eastAsia"/>
                <w:kern w:val="0"/>
                <w:sz w:val="23"/>
                <w:szCs w:val="23"/>
              </w:rPr>
              <w:t xml:space="preserve"> </w:t>
            </w:r>
          </w:p>
        </w:tc>
        <w:tc>
          <w:tcPr>
            <w:tcW w:w="532" w:type="pct"/>
            <w:tcBorders>
              <w:bottom w:val="single" w:sz="2" w:space="0" w:color="auto"/>
            </w:tcBorders>
            <w:shd w:val="clear" w:color="auto" w:fill="auto"/>
            <w:vAlign w:val="center"/>
          </w:tcPr>
          <w:p w:rsidR="009B4E94" w:rsidRPr="0040488A" w:rsidRDefault="001E466F"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163</w:t>
            </w:r>
            <w:r w:rsidR="009B4E94" w:rsidRPr="0040488A">
              <w:rPr>
                <w:rFonts w:ascii="微軟正黑體" w:eastAsia="微軟正黑體" w:hAnsi="微軟正黑體" w:cs="Arial" w:hint="eastAsia"/>
                <w:kern w:val="0"/>
                <w:sz w:val="23"/>
                <w:szCs w:val="23"/>
              </w:rPr>
              <w:t xml:space="preserve"> </w:t>
            </w:r>
          </w:p>
        </w:tc>
        <w:tc>
          <w:tcPr>
            <w:tcW w:w="532" w:type="pct"/>
            <w:tcBorders>
              <w:bottom w:val="single" w:sz="2" w:space="0" w:color="auto"/>
            </w:tcBorders>
            <w:shd w:val="clear" w:color="auto" w:fill="auto"/>
            <w:vAlign w:val="center"/>
          </w:tcPr>
          <w:p w:rsidR="009B4E94" w:rsidRPr="0040488A" w:rsidRDefault="001E466F" w:rsidP="003031BF">
            <w:pPr>
              <w:pStyle w:val="a6"/>
              <w:keepNext/>
              <w:widowControl/>
              <w:snapToGrid w:val="0"/>
              <w:spacing w:line="310" w:lineRule="exact"/>
              <w:ind w:leftChars="0" w:left="0" w:rightChars="80" w:right="192"/>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156</w:t>
            </w:r>
            <w:r w:rsidR="009B4E94" w:rsidRPr="0040488A">
              <w:rPr>
                <w:rFonts w:ascii="微軟正黑體" w:eastAsia="微軟正黑體" w:hAnsi="微軟正黑體" w:cs="Arial" w:hint="eastAsia"/>
                <w:kern w:val="0"/>
                <w:sz w:val="23"/>
                <w:szCs w:val="23"/>
              </w:rPr>
              <w:t xml:space="preserve"> </w:t>
            </w:r>
          </w:p>
        </w:tc>
        <w:tc>
          <w:tcPr>
            <w:tcW w:w="552" w:type="pct"/>
            <w:tcBorders>
              <w:bottom w:val="single" w:sz="2" w:space="0" w:color="auto"/>
            </w:tcBorders>
            <w:shd w:val="clear" w:color="auto" w:fill="auto"/>
            <w:vAlign w:val="bottom"/>
          </w:tcPr>
          <w:p w:rsidR="009B4E94" w:rsidRPr="0040488A" w:rsidRDefault="000D1574" w:rsidP="003031BF">
            <w:pPr>
              <w:pStyle w:val="a6"/>
              <w:keepNext/>
              <w:widowControl/>
              <w:snapToGrid w:val="0"/>
              <w:spacing w:line="310" w:lineRule="exact"/>
              <w:ind w:leftChars="-10" w:left="-24" w:rightChars="-10" w:right="-24"/>
              <w:jc w:val="center"/>
            </w:pPr>
            <w:r>
              <w:object w:dxaOrig="675" w:dyaOrig="240">
                <v:shape id="_x0000_i1047" type="#_x0000_t75" style="width:33.8pt;height:11.95pt" o:ole="">
                  <v:imagedata r:id="rId64" o:title=""/>
                </v:shape>
                <o:OLEObject Type="Embed" ProgID="PBrush" ShapeID="_x0000_i1047" DrawAspect="Content" ObjectID="_1620637373" r:id="rId65"/>
              </w:object>
            </w:r>
          </w:p>
        </w:tc>
        <w:tc>
          <w:tcPr>
            <w:tcW w:w="951" w:type="pct"/>
            <w:tcBorders>
              <w:bottom w:val="single" w:sz="2" w:space="0" w:color="auto"/>
            </w:tcBorders>
            <w:shd w:val="clear" w:color="auto" w:fill="auto"/>
          </w:tcPr>
          <w:p w:rsidR="009B4E94" w:rsidRPr="0040488A" w:rsidRDefault="009B4E94" w:rsidP="003031BF">
            <w:pPr>
              <w:pStyle w:val="a6"/>
              <w:keepNext/>
              <w:widowControl/>
              <w:snapToGrid w:val="0"/>
              <w:spacing w:line="310" w:lineRule="exact"/>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w:t>
            </w:r>
            <w:r w:rsidR="001E466F">
              <w:rPr>
                <w:rFonts w:ascii="微軟正黑體" w:eastAsia="微軟正黑體" w:hAnsi="微軟正黑體" w:cs="Arial" w:hint="eastAsia"/>
                <w:kern w:val="0"/>
                <w:sz w:val="23"/>
                <w:szCs w:val="23"/>
              </w:rPr>
              <w:t>63</w:t>
            </w:r>
          </w:p>
        </w:tc>
      </w:tr>
    </w:tbl>
    <w:p w:rsidR="00845367" w:rsidRPr="0040488A" w:rsidRDefault="00845367" w:rsidP="003031BF">
      <w:pPr>
        <w:keepNext/>
        <w:snapToGrid w:val="0"/>
        <w:spacing w:line="26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註：(1)新增需求人數為景氣持平假設下之推估結果。</w:t>
      </w:r>
    </w:p>
    <w:p w:rsidR="00DB359A" w:rsidRPr="0040488A" w:rsidRDefault="00DB359A" w:rsidP="003031BF">
      <w:pPr>
        <w:keepNext/>
        <w:snapToGrid w:val="0"/>
        <w:spacing w:line="260" w:lineRule="exact"/>
        <w:ind w:leftChars="175" w:left="670"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sidR="005C4D4A">
        <w:rPr>
          <w:rFonts w:ascii="微軟正黑體" w:eastAsia="微軟正黑體" w:hAnsi="微軟正黑體" w:hint="eastAsia"/>
          <w:sz w:val="20"/>
          <w:szCs w:val="20"/>
        </w:rPr>
        <w:t>2</w:t>
      </w:r>
      <w:r w:rsidRPr="0040488A">
        <w:rPr>
          <w:rFonts w:ascii="微軟正黑體" w:eastAsia="微軟正黑體" w:hAnsi="微軟正黑體" w:hint="eastAsia"/>
          <w:sz w:val="20"/>
          <w:szCs w:val="20"/>
        </w:rPr>
        <w:t>)由於國內家禽業之企業收益較偏淺碟型態，企業主會依據每年的原物料供應或市場狀況調整企業營運方針或目標，故較難推估109及110年之專業人才需求量。</w:t>
      </w:r>
    </w:p>
    <w:p w:rsidR="00DB359A" w:rsidRPr="0040488A" w:rsidRDefault="005C4D4A" w:rsidP="003031BF">
      <w:pPr>
        <w:keepLines/>
        <w:snapToGrid w:val="0"/>
        <w:spacing w:line="260" w:lineRule="exact"/>
        <w:ind w:leftChars="175" w:left="670" w:hangingChars="125" w:hanging="250"/>
        <w:jc w:val="both"/>
        <w:rPr>
          <w:rFonts w:ascii="微軟正黑體" w:eastAsia="微軟正黑體" w:hAnsi="微軟正黑體"/>
          <w:sz w:val="20"/>
          <w:szCs w:val="20"/>
        </w:rPr>
      </w:pPr>
      <w:r>
        <w:rPr>
          <w:rFonts w:ascii="微軟正黑體" w:eastAsia="微軟正黑體" w:hAnsi="微軟正黑體" w:hint="eastAsia"/>
          <w:sz w:val="20"/>
          <w:szCs w:val="20"/>
        </w:rPr>
        <w:t>(3</w:t>
      </w:r>
      <w:r w:rsidR="005D79F7" w:rsidRPr="0040488A">
        <w:rPr>
          <w:rFonts w:ascii="微軟正黑體" w:eastAsia="微軟正黑體" w:hAnsi="微軟正黑體" w:hint="eastAsia"/>
          <w:sz w:val="20"/>
          <w:szCs w:val="20"/>
        </w:rPr>
        <w:t>)</w:t>
      </w:r>
      <w:r w:rsidR="00783F36">
        <w:rPr>
          <w:rFonts w:ascii="微軟正黑體" w:eastAsia="微軟正黑體" w:hAnsi="微軟正黑體" w:hint="eastAsia"/>
          <w:sz w:val="20"/>
          <w:szCs w:val="20"/>
        </w:rPr>
        <w:t>金融產業之</w:t>
      </w:r>
      <w:r w:rsidR="00B10CC8" w:rsidRPr="0040488A">
        <w:rPr>
          <w:rFonts w:ascii="微軟正黑體" w:eastAsia="微軟正黑體" w:hAnsi="微軟正黑體" w:hint="eastAsia"/>
          <w:sz w:val="20"/>
          <w:szCs w:val="20"/>
        </w:rPr>
        <w:t>金融科技人才</w:t>
      </w:r>
      <w:r w:rsidR="00271F9F" w:rsidRPr="0040488A">
        <w:rPr>
          <w:rFonts w:ascii="微軟正黑體" w:eastAsia="微軟正黑體" w:hAnsi="微軟正黑體" w:hint="eastAsia"/>
          <w:sz w:val="20"/>
          <w:szCs w:val="20"/>
        </w:rPr>
        <w:t>之數據，係由</w:t>
      </w:r>
      <w:r w:rsidR="00B10CC8" w:rsidRPr="0040488A">
        <w:rPr>
          <w:rFonts w:ascii="微軟正黑體" w:eastAsia="微軟正黑體" w:hAnsi="微軟正黑體" w:hint="eastAsia"/>
          <w:sz w:val="20"/>
          <w:szCs w:val="20"/>
        </w:rPr>
        <w:t>銀行、證券、投信投顧、期貨、保險</w:t>
      </w:r>
      <w:r w:rsidR="009B6476" w:rsidRPr="0040488A">
        <w:rPr>
          <w:rFonts w:ascii="微軟正黑體" w:eastAsia="微軟正黑體" w:hAnsi="微軟正黑體" w:hint="eastAsia"/>
          <w:sz w:val="20"/>
          <w:szCs w:val="20"/>
        </w:rPr>
        <w:t>等</w:t>
      </w:r>
      <w:r w:rsidR="00CF08E0">
        <w:rPr>
          <w:rFonts w:ascii="微軟正黑體" w:eastAsia="微軟正黑體" w:hAnsi="微軟正黑體" w:hint="eastAsia"/>
          <w:sz w:val="20"/>
          <w:szCs w:val="20"/>
        </w:rPr>
        <w:t>業別</w:t>
      </w:r>
      <w:r w:rsidR="00A81C24">
        <w:rPr>
          <w:rFonts w:ascii="微軟正黑體" w:eastAsia="微軟正黑體" w:hAnsi="微軟正黑體" w:hint="eastAsia"/>
          <w:sz w:val="20"/>
          <w:szCs w:val="20"/>
        </w:rPr>
        <w:t>，</w:t>
      </w:r>
      <w:r w:rsidR="00A81C24" w:rsidRPr="00D17798">
        <w:rPr>
          <w:rFonts w:ascii="微軟正黑體" w:eastAsia="微軟正黑體" w:hAnsi="微軟正黑體" w:hint="eastAsia"/>
          <w:color w:val="000000" w:themeColor="text1"/>
          <w:sz w:val="20"/>
          <w:szCs w:val="20"/>
        </w:rPr>
        <w:t>針對金融科技（FinTech）相關人才</w:t>
      </w:r>
      <w:r w:rsidR="007A1B5A" w:rsidRPr="00D17798">
        <w:rPr>
          <w:rFonts w:ascii="微軟正黑體" w:eastAsia="微軟正黑體" w:hAnsi="微軟正黑體" w:hint="eastAsia"/>
          <w:color w:val="000000" w:themeColor="text1"/>
          <w:sz w:val="20"/>
          <w:szCs w:val="20"/>
        </w:rPr>
        <w:t>需求</w:t>
      </w:r>
      <w:r w:rsidR="00B10CC8" w:rsidRPr="0040488A">
        <w:rPr>
          <w:rFonts w:ascii="微軟正黑體" w:eastAsia="微軟正黑體" w:hAnsi="微軟正黑體" w:hint="eastAsia"/>
          <w:sz w:val="20"/>
          <w:szCs w:val="20"/>
        </w:rPr>
        <w:t>調查及推估</w:t>
      </w:r>
      <w:r w:rsidR="00741E81" w:rsidRPr="0040488A">
        <w:rPr>
          <w:rFonts w:ascii="微軟正黑體" w:eastAsia="微軟正黑體" w:hAnsi="微軟正黑體" w:hint="eastAsia"/>
          <w:sz w:val="20"/>
          <w:szCs w:val="20"/>
        </w:rPr>
        <w:t>結果</w:t>
      </w:r>
      <w:r w:rsidR="002D2B01" w:rsidRPr="0040488A">
        <w:rPr>
          <w:rFonts w:ascii="微軟正黑體" w:eastAsia="微軟正黑體" w:hAnsi="微軟正黑體" w:hint="eastAsia"/>
          <w:sz w:val="20"/>
          <w:szCs w:val="20"/>
        </w:rPr>
        <w:t>綜整得</w:t>
      </w:r>
      <w:r w:rsidR="00C97064" w:rsidRPr="0040488A">
        <w:rPr>
          <w:rFonts w:ascii="微軟正黑體" w:eastAsia="微軟正黑體" w:hAnsi="微軟正黑體" w:hint="eastAsia"/>
          <w:sz w:val="20"/>
          <w:szCs w:val="20"/>
        </w:rPr>
        <w:t>之</w:t>
      </w:r>
      <w:r w:rsidR="008A156A" w:rsidRPr="0040488A">
        <w:rPr>
          <w:rFonts w:ascii="微軟正黑體" w:eastAsia="微軟正黑體" w:hAnsi="微軟正黑體" w:hint="eastAsia"/>
          <w:sz w:val="20"/>
          <w:szCs w:val="20"/>
        </w:rPr>
        <w:t>。</w:t>
      </w:r>
    </w:p>
    <w:p w:rsidR="005C4D4A" w:rsidRDefault="00771894" w:rsidP="00EE0735">
      <w:pPr>
        <w:pStyle w:val="af6"/>
        <w:spacing w:beforeLines="0" w:before="100" w:beforeAutospacing="1"/>
        <w:ind w:firstLine="520"/>
      </w:pPr>
      <w:bookmarkStart w:id="73" w:name="_Toc448494100"/>
      <w:r w:rsidRPr="0040488A">
        <w:rPr>
          <w:rFonts w:hint="eastAsia"/>
        </w:rPr>
        <w:t>以下</w:t>
      </w:r>
      <w:r w:rsidR="00C5380F" w:rsidRPr="0040488A">
        <w:rPr>
          <w:rFonts w:hint="eastAsia"/>
        </w:rPr>
        <w:t>根據</w:t>
      </w:r>
      <w:r w:rsidR="00D27A9E">
        <w:fldChar w:fldCharType="begin"/>
      </w:r>
      <w:r w:rsidR="00D27A9E">
        <w:instrText xml:space="preserve"> </w:instrText>
      </w:r>
      <w:r w:rsidR="00D27A9E">
        <w:rPr>
          <w:rFonts w:hint="eastAsia"/>
        </w:rPr>
        <w:instrText>REF _Ref5286777 \h</w:instrText>
      </w:r>
      <w:r w:rsidR="00D27A9E">
        <w:instrText xml:space="preserve"> </w:instrText>
      </w:r>
      <w:r w:rsidR="00D27A9E">
        <w:fldChar w:fldCharType="separate"/>
      </w:r>
      <w:r w:rsidR="00527575" w:rsidRPr="00C67CCD">
        <w:rPr>
          <w:rFonts w:hint="eastAsia"/>
        </w:rPr>
        <w:t>表</w:t>
      </w:r>
      <w:r w:rsidR="00527575">
        <w:rPr>
          <w:noProof/>
        </w:rPr>
        <w:t>5</w:t>
      </w:r>
      <w:r w:rsidR="00D27A9E">
        <w:fldChar w:fldCharType="end"/>
      </w:r>
      <w:r w:rsidR="00C5380F" w:rsidRPr="0040488A">
        <w:rPr>
          <w:rFonts w:hint="eastAsia"/>
        </w:rPr>
        <w:t>進一步按5+2暨數位經濟相關產業範疇</w:t>
      </w:r>
      <w:r w:rsidRPr="0040488A">
        <w:rPr>
          <w:rFonts w:hint="eastAsia"/>
        </w:rPr>
        <w:t>分類</w:t>
      </w:r>
      <w:r w:rsidR="003D7DA2" w:rsidRPr="0040488A">
        <w:rPr>
          <w:rFonts w:hint="eastAsia"/>
        </w:rPr>
        <w:t>，</w:t>
      </w:r>
      <w:r w:rsidR="002F756E" w:rsidRPr="0040488A">
        <w:rPr>
          <w:rFonts w:hint="eastAsia"/>
        </w:rPr>
        <w:t>綜合分析</w:t>
      </w:r>
      <w:r w:rsidRPr="0040488A">
        <w:rPr>
          <w:rFonts w:hint="eastAsia"/>
        </w:rPr>
        <w:t>各類產業</w:t>
      </w:r>
      <w:r w:rsidR="00C5380F" w:rsidRPr="0040488A">
        <w:rPr>
          <w:rFonts w:hint="eastAsia"/>
        </w:rPr>
        <w:t>10</w:t>
      </w:r>
      <w:r w:rsidR="00C5380F" w:rsidRPr="00656EE3">
        <w:rPr>
          <w:rFonts w:hint="eastAsia"/>
          <w:color w:val="000000" w:themeColor="text1"/>
        </w:rPr>
        <w:t>8</w:t>
      </w:r>
      <w:r w:rsidR="00897B16" w:rsidRPr="00656EE3">
        <w:rPr>
          <w:rFonts w:hint="eastAsia"/>
          <w:color w:val="000000" w:themeColor="text1"/>
        </w:rPr>
        <w:t>-</w:t>
      </w:r>
      <w:r w:rsidR="00C5380F" w:rsidRPr="0040488A">
        <w:rPr>
          <w:rFonts w:hint="eastAsia"/>
        </w:rPr>
        <w:t>110</w:t>
      </w:r>
      <w:r w:rsidR="003D554A" w:rsidRPr="0040488A">
        <w:rPr>
          <w:rFonts w:hint="eastAsia"/>
        </w:rPr>
        <w:t>年</w:t>
      </w:r>
      <w:r w:rsidR="00A44D0A" w:rsidRPr="0040488A">
        <w:rPr>
          <w:rFonts w:hint="eastAsia"/>
        </w:rPr>
        <w:t>新增</w:t>
      </w:r>
      <w:r w:rsidR="00B33674" w:rsidRPr="0040488A">
        <w:rPr>
          <w:rFonts w:hint="eastAsia"/>
        </w:rPr>
        <w:t>人力</w:t>
      </w:r>
      <w:r w:rsidR="00EF08D7" w:rsidRPr="0040488A">
        <w:rPr>
          <w:rFonts w:hint="eastAsia"/>
        </w:rPr>
        <w:t>需求</w:t>
      </w:r>
      <w:r w:rsidR="003D554A" w:rsidRPr="0040488A">
        <w:rPr>
          <w:rFonts w:hint="eastAsia"/>
        </w:rPr>
        <w:t>狀況</w:t>
      </w:r>
      <w:r w:rsidR="003664AC" w:rsidRPr="0040488A">
        <w:rPr>
          <w:rFonts w:hint="eastAsia"/>
        </w:rPr>
        <w:t>。</w:t>
      </w:r>
    </w:p>
    <w:p w:rsidR="00702A3E" w:rsidRPr="0040488A" w:rsidRDefault="0023053F" w:rsidP="00844D8C">
      <w:pPr>
        <w:pStyle w:val="a1"/>
        <w:spacing w:before="108"/>
      </w:pPr>
      <w:r w:rsidRPr="0040488A">
        <w:rPr>
          <w:rFonts w:hint="eastAsia"/>
        </w:rPr>
        <w:t>智慧機械產業</w:t>
      </w:r>
    </w:p>
    <w:p w:rsidR="008D5B64" w:rsidRPr="00D17798" w:rsidRDefault="008D5B64" w:rsidP="006A28B3">
      <w:pPr>
        <w:pStyle w:val="affc"/>
        <w:spacing w:before="108"/>
        <w:ind w:firstLineChars="200" w:firstLine="520"/>
        <w:rPr>
          <w:color w:val="000000" w:themeColor="text1"/>
        </w:rPr>
      </w:pPr>
      <w:r w:rsidRPr="00D17798">
        <w:rPr>
          <w:rFonts w:hint="eastAsia"/>
          <w:color w:val="000000" w:themeColor="text1"/>
        </w:rPr>
        <w:t>政府推動「智慧機械產業推動方案」，不僅帶動臺灣精密機械升級轉型為智慧機械</w:t>
      </w:r>
      <w:r w:rsidR="009C092D" w:rsidRPr="00D17798">
        <w:rPr>
          <w:rFonts w:hint="eastAsia"/>
          <w:color w:val="000000" w:themeColor="text1"/>
        </w:rPr>
        <w:t>（</w:t>
      </w:r>
      <w:r w:rsidRPr="00D17798">
        <w:rPr>
          <w:rFonts w:hint="eastAsia"/>
          <w:color w:val="000000" w:themeColor="text1"/>
        </w:rPr>
        <w:t>智機產業化</w:t>
      </w:r>
      <w:r w:rsidR="009C092D" w:rsidRPr="00D17798">
        <w:rPr>
          <w:rFonts w:hint="eastAsia"/>
          <w:color w:val="000000" w:themeColor="text1"/>
        </w:rPr>
        <w:t>）</w:t>
      </w:r>
      <w:r w:rsidRPr="00D17798">
        <w:rPr>
          <w:rFonts w:hint="eastAsia"/>
          <w:color w:val="000000" w:themeColor="text1"/>
        </w:rPr>
        <w:t>，同時加速各產業朝自動化、智慧化方向發展</w:t>
      </w:r>
      <w:r w:rsidR="009C092D" w:rsidRPr="00D17798">
        <w:rPr>
          <w:rFonts w:hint="eastAsia"/>
          <w:color w:val="000000" w:themeColor="text1"/>
        </w:rPr>
        <w:t>（</w:t>
      </w:r>
      <w:r w:rsidRPr="00D17798">
        <w:rPr>
          <w:rFonts w:hint="eastAsia"/>
          <w:color w:val="000000" w:themeColor="text1"/>
        </w:rPr>
        <w:t>產業智機化</w:t>
      </w:r>
      <w:r w:rsidR="009C092D" w:rsidRPr="00D17798">
        <w:rPr>
          <w:rFonts w:hint="eastAsia"/>
          <w:color w:val="000000" w:themeColor="text1"/>
        </w:rPr>
        <w:t>）</w:t>
      </w:r>
      <w:r w:rsidR="0015033A" w:rsidRPr="00D17798">
        <w:rPr>
          <w:rFonts w:hint="eastAsia"/>
          <w:color w:val="000000" w:themeColor="text1"/>
        </w:rPr>
        <w:t>；</w:t>
      </w:r>
      <w:r w:rsidRPr="00D17798">
        <w:rPr>
          <w:rFonts w:hint="eastAsia"/>
          <w:color w:val="000000" w:themeColor="text1"/>
        </w:rPr>
        <w:t>此外，受中美貿易戰影響，部分在陸企業為分散營運風險，將產線從中國轉移至東南亞地區，</w:t>
      </w:r>
      <w:r w:rsidR="006A28B3" w:rsidRPr="00D17798">
        <w:rPr>
          <w:rFonts w:hint="eastAsia"/>
          <w:color w:val="000000" w:themeColor="text1"/>
        </w:rPr>
        <w:t>有利我國機械設備出口，</w:t>
      </w:r>
      <w:r w:rsidR="003D0F6B" w:rsidRPr="00D17798">
        <w:rPr>
          <w:rFonts w:hint="eastAsia"/>
          <w:color w:val="000000" w:themeColor="text1"/>
        </w:rPr>
        <w:t>推</w:t>
      </w:r>
      <w:r w:rsidR="002E010E" w:rsidRPr="00D17798">
        <w:rPr>
          <w:rFonts w:hint="eastAsia"/>
          <w:color w:val="000000" w:themeColor="text1"/>
        </w:rPr>
        <w:t>估</w:t>
      </w:r>
      <w:r w:rsidR="00A57801" w:rsidRPr="00D17798">
        <w:rPr>
          <w:rFonts w:hint="eastAsia"/>
          <w:color w:val="000000" w:themeColor="text1"/>
        </w:rPr>
        <w:t>108</w:t>
      </w:r>
      <w:r w:rsidR="00D30F38" w:rsidRPr="00D17798">
        <w:rPr>
          <w:rFonts w:hint="eastAsia"/>
          <w:color w:val="000000" w:themeColor="text1"/>
        </w:rPr>
        <w:t>-</w:t>
      </w:r>
      <w:r w:rsidR="00A57801" w:rsidRPr="00D17798">
        <w:rPr>
          <w:rFonts w:hint="eastAsia"/>
          <w:color w:val="000000" w:themeColor="text1"/>
        </w:rPr>
        <w:t>110年</w:t>
      </w:r>
      <w:r w:rsidR="00BE6B9D" w:rsidRPr="00D17798">
        <w:rPr>
          <w:rFonts w:hint="eastAsia"/>
          <w:color w:val="000000" w:themeColor="text1"/>
        </w:rPr>
        <w:t>智慧機械</w:t>
      </w:r>
      <w:r w:rsidR="006A28B3" w:rsidRPr="00D17798">
        <w:rPr>
          <w:rFonts w:hint="eastAsia"/>
          <w:color w:val="000000" w:themeColor="text1"/>
        </w:rPr>
        <w:t>產業人才需求</w:t>
      </w:r>
      <w:r w:rsidR="004D4437" w:rsidRPr="00D17798">
        <w:rPr>
          <w:rFonts w:hint="eastAsia"/>
          <w:color w:val="000000" w:themeColor="text1"/>
        </w:rPr>
        <w:t>逐年成長</w:t>
      </w:r>
      <w:r w:rsidR="006A28B3" w:rsidRPr="00D17798">
        <w:rPr>
          <w:rFonts w:hint="eastAsia"/>
          <w:color w:val="000000" w:themeColor="text1"/>
        </w:rPr>
        <w:t>，</w:t>
      </w:r>
      <w:r w:rsidR="00886328" w:rsidRPr="00D17798">
        <w:rPr>
          <w:rFonts w:hint="eastAsia"/>
          <w:color w:val="000000" w:themeColor="text1"/>
        </w:rPr>
        <w:t>平均</w:t>
      </w:r>
      <w:r w:rsidRPr="00D17798">
        <w:rPr>
          <w:rFonts w:hint="eastAsia"/>
          <w:color w:val="000000" w:themeColor="text1"/>
        </w:rPr>
        <w:t>每年新增需求9,000人。</w:t>
      </w:r>
    </w:p>
    <w:p w:rsidR="00EA449A" w:rsidRPr="0040488A" w:rsidRDefault="0023053F" w:rsidP="00844D8C">
      <w:pPr>
        <w:pStyle w:val="a1"/>
        <w:spacing w:before="108"/>
      </w:pPr>
      <w:r w:rsidRPr="0040488A">
        <w:rPr>
          <w:rFonts w:hint="eastAsia"/>
        </w:rPr>
        <w:lastRenderedPageBreak/>
        <w:t>國防產業</w:t>
      </w:r>
    </w:p>
    <w:bookmarkEnd w:id="73"/>
    <w:p w:rsidR="001B0C06" w:rsidRPr="00D17798" w:rsidRDefault="001B0C06" w:rsidP="001B0C06">
      <w:pPr>
        <w:pStyle w:val="affc"/>
        <w:spacing w:before="108"/>
        <w:ind w:firstLineChars="200" w:firstLine="520"/>
        <w:rPr>
          <w:color w:val="000000" w:themeColor="text1"/>
        </w:rPr>
      </w:pPr>
      <w:r w:rsidRPr="0040488A">
        <w:rPr>
          <w:rFonts w:hint="eastAsia"/>
        </w:rPr>
        <w:t>為建立國防自主性、減少對外軍購，以及促進民間技術提升、增進高端研發能量，</w:t>
      </w:r>
      <w:r w:rsidR="00621C22" w:rsidRPr="00D17798">
        <w:rPr>
          <w:rFonts w:hint="eastAsia"/>
          <w:color w:val="000000" w:themeColor="text1"/>
        </w:rPr>
        <w:t>政府</w:t>
      </w:r>
      <w:r w:rsidRPr="00D17798">
        <w:rPr>
          <w:rFonts w:hint="eastAsia"/>
          <w:color w:val="000000" w:themeColor="text1"/>
        </w:rPr>
        <w:t>推動國機國造</w:t>
      </w:r>
      <w:r w:rsidRPr="00A743A5">
        <w:rPr>
          <w:rFonts w:hint="eastAsia"/>
        </w:rPr>
        <w:t>、國艦國</w:t>
      </w:r>
      <w:r w:rsidRPr="00D17798">
        <w:rPr>
          <w:rFonts w:hint="eastAsia"/>
          <w:color w:val="000000" w:themeColor="text1"/>
        </w:rPr>
        <w:t>造等政策</w:t>
      </w:r>
      <w:r w:rsidR="003E6657" w:rsidRPr="00D17798">
        <w:rPr>
          <w:rFonts w:hint="eastAsia"/>
          <w:color w:val="000000" w:themeColor="text1"/>
        </w:rPr>
        <w:t>，</w:t>
      </w:r>
      <w:r w:rsidR="00002286" w:rsidRPr="00D17798">
        <w:rPr>
          <w:rFonts w:hint="eastAsia"/>
          <w:color w:val="000000" w:themeColor="text1"/>
        </w:rPr>
        <w:t>推估</w:t>
      </w:r>
      <w:r w:rsidR="006B4B8B" w:rsidRPr="00D17798">
        <w:rPr>
          <w:rFonts w:hint="eastAsia"/>
          <w:color w:val="000000" w:themeColor="text1"/>
        </w:rPr>
        <w:t>108-110年</w:t>
      </w:r>
      <w:r w:rsidR="00BC2494" w:rsidRPr="00D17798">
        <w:rPr>
          <w:rFonts w:hint="eastAsia"/>
          <w:color w:val="000000" w:themeColor="text1"/>
        </w:rPr>
        <w:t>國防航太業</w:t>
      </w:r>
      <w:r w:rsidR="00020E26" w:rsidRPr="00D17798">
        <w:rPr>
          <w:rFonts w:hint="eastAsia"/>
          <w:color w:val="000000" w:themeColor="text1"/>
        </w:rPr>
        <w:t>平均</w:t>
      </w:r>
      <w:r w:rsidRPr="00D17798">
        <w:rPr>
          <w:rFonts w:hint="eastAsia"/>
          <w:color w:val="000000" w:themeColor="text1"/>
        </w:rPr>
        <w:t>每年新增需求625</w:t>
      </w:r>
      <w:r w:rsidR="00771894" w:rsidRPr="00D17798">
        <w:rPr>
          <w:rFonts w:hint="eastAsia"/>
          <w:color w:val="000000" w:themeColor="text1"/>
        </w:rPr>
        <w:t>人</w:t>
      </w:r>
      <w:r w:rsidR="00E52655" w:rsidRPr="00D17798">
        <w:rPr>
          <w:rFonts w:hint="eastAsia"/>
          <w:color w:val="000000" w:themeColor="text1"/>
        </w:rPr>
        <w:t>；</w:t>
      </w:r>
      <w:r w:rsidR="00771894" w:rsidRPr="0040488A">
        <w:rPr>
          <w:rFonts w:hint="eastAsia"/>
        </w:rPr>
        <w:t>造船業</w:t>
      </w:r>
      <w:r w:rsidR="00C46F0C">
        <w:rPr>
          <w:rFonts w:hint="eastAsia"/>
        </w:rPr>
        <w:t>則</w:t>
      </w:r>
      <w:r w:rsidRPr="0040488A">
        <w:rPr>
          <w:rFonts w:hint="eastAsia"/>
        </w:rPr>
        <w:t>受惠於發展離岸風電所衍生相關船舶需求，</w:t>
      </w:r>
      <w:r w:rsidR="00D30F38" w:rsidRPr="00D17798">
        <w:rPr>
          <w:rFonts w:hint="eastAsia"/>
          <w:color w:val="000000" w:themeColor="text1"/>
        </w:rPr>
        <w:t>108-110年</w:t>
      </w:r>
      <w:r w:rsidRPr="00D17798">
        <w:rPr>
          <w:rFonts w:hint="eastAsia"/>
          <w:color w:val="000000" w:themeColor="text1"/>
        </w:rPr>
        <w:t>人才新增需求逐年上揚，</w:t>
      </w:r>
      <w:r w:rsidR="006676E4" w:rsidRPr="00D17798">
        <w:rPr>
          <w:rFonts w:hint="eastAsia"/>
          <w:color w:val="000000" w:themeColor="text1"/>
        </w:rPr>
        <w:t>平均</w:t>
      </w:r>
      <w:r w:rsidRPr="00D17798">
        <w:rPr>
          <w:rFonts w:hint="eastAsia"/>
          <w:color w:val="000000" w:themeColor="text1"/>
        </w:rPr>
        <w:t>每年</w:t>
      </w:r>
      <w:r w:rsidR="006676E4" w:rsidRPr="00D17798">
        <w:rPr>
          <w:rFonts w:hint="eastAsia"/>
          <w:color w:val="000000" w:themeColor="text1"/>
        </w:rPr>
        <w:t>新增</w:t>
      </w:r>
      <w:r w:rsidRPr="00D17798">
        <w:rPr>
          <w:rFonts w:hint="eastAsia"/>
          <w:color w:val="000000" w:themeColor="text1"/>
        </w:rPr>
        <w:t>710人；</w:t>
      </w:r>
      <w:r w:rsidR="007D297B" w:rsidRPr="00D17798">
        <w:rPr>
          <w:rFonts w:hint="eastAsia"/>
          <w:color w:val="000000" w:themeColor="text1"/>
        </w:rPr>
        <w:t>另</w:t>
      </w:r>
      <w:r w:rsidRPr="00D17798">
        <w:rPr>
          <w:rFonts w:hint="eastAsia"/>
          <w:color w:val="000000" w:themeColor="text1"/>
        </w:rPr>
        <w:t>由於國際飛機製造大廠對於未來全球航空運輸市場抱持樂觀態度，航空業</w:t>
      </w:r>
      <w:r w:rsidR="00F86AF2" w:rsidRPr="00D17798">
        <w:rPr>
          <w:rFonts w:hint="eastAsia"/>
          <w:color w:val="000000" w:themeColor="text1"/>
        </w:rPr>
        <w:t>108-110年</w:t>
      </w:r>
      <w:r w:rsidRPr="00D17798">
        <w:rPr>
          <w:rFonts w:hint="eastAsia"/>
          <w:color w:val="000000" w:themeColor="text1"/>
        </w:rPr>
        <w:t>人才新增需求亦呈逐年成長態勢，</w:t>
      </w:r>
      <w:r w:rsidR="00023A63" w:rsidRPr="00D17798">
        <w:rPr>
          <w:rFonts w:hint="eastAsia"/>
          <w:color w:val="000000" w:themeColor="text1"/>
        </w:rPr>
        <w:t>平均</w:t>
      </w:r>
      <w:r w:rsidRPr="00D17798">
        <w:rPr>
          <w:rFonts w:hint="eastAsia"/>
          <w:color w:val="000000" w:themeColor="text1"/>
        </w:rPr>
        <w:t>每年463人。</w:t>
      </w:r>
    </w:p>
    <w:p w:rsidR="00CD7180" w:rsidRPr="0040488A" w:rsidRDefault="0023053F" w:rsidP="00844D8C">
      <w:pPr>
        <w:pStyle w:val="a1"/>
        <w:spacing w:before="108"/>
      </w:pPr>
      <w:r w:rsidRPr="0040488A">
        <w:rPr>
          <w:rFonts w:hint="eastAsia"/>
        </w:rPr>
        <w:t>綠能科技產業</w:t>
      </w:r>
    </w:p>
    <w:p w:rsidR="00463DC2" w:rsidRPr="0040488A" w:rsidRDefault="00DE5A1F" w:rsidP="00463DC2">
      <w:pPr>
        <w:pStyle w:val="affc"/>
        <w:spacing w:before="108"/>
        <w:ind w:firstLineChars="200" w:firstLine="520"/>
      </w:pPr>
      <w:r w:rsidRPr="0040488A">
        <w:rPr>
          <w:rFonts w:hint="eastAsia"/>
        </w:rPr>
        <w:t>因應</w:t>
      </w:r>
      <w:r w:rsidR="00463DC2" w:rsidRPr="0040488A">
        <w:rPr>
          <w:rFonts w:hint="eastAsia"/>
        </w:rPr>
        <w:t>節能、使用</w:t>
      </w:r>
      <w:r w:rsidRPr="0040488A">
        <w:rPr>
          <w:rFonts w:hint="eastAsia"/>
        </w:rPr>
        <w:t>潔淨能源之國際趨勢，以及降低空</w:t>
      </w:r>
      <w:r w:rsidR="001765D1">
        <w:rPr>
          <w:rFonts w:hint="eastAsia"/>
        </w:rPr>
        <w:t>污</w:t>
      </w:r>
      <w:r w:rsidRPr="0040488A">
        <w:rPr>
          <w:rFonts w:hint="eastAsia"/>
        </w:rPr>
        <w:t>與落實能源轉型政策，近年我國推動</w:t>
      </w:r>
      <w:r w:rsidR="00463DC2" w:rsidRPr="0040488A">
        <w:rPr>
          <w:rFonts w:hint="eastAsia"/>
        </w:rPr>
        <w:t>綠能產業</w:t>
      </w:r>
      <w:r w:rsidRPr="0040488A">
        <w:rPr>
          <w:rFonts w:hint="eastAsia"/>
        </w:rPr>
        <w:t>不遺餘力</w:t>
      </w:r>
      <w:r w:rsidR="00463DC2" w:rsidRPr="0040488A">
        <w:rPr>
          <w:rFonts w:hint="eastAsia"/>
        </w:rPr>
        <w:t>，並聚焦於離岸風力發電與太陽能光電等兩大產業，</w:t>
      </w:r>
      <w:r w:rsidR="00406A40" w:rsidRPr="0040488A">
        <w:rPr>
          <w:rFonts w:hint="eastAsia"/>
        </w:rPr>
        <w:t>推</w:t>
      </w:r>
      <w:r w:rsidR="00406A40" w:rsidRPr="00D17798">
        <w:rPr>
          <w:rFonts w:hint="eastAsia"/>
          <w:color w:val="000000" w:themeColor="text1"/>
        </w:rPr>
        <w:t>估108-110年平均每年新增需求分別為803人</w:t>
      </w:r>
      <w:r w:rsidR="005D0A3A" w:rsidRPr="00D17798">
        <w:rPr>
          <w:rFonts w:hint="eastAsia"/>
          <w:color w:val="000000" w:themeColor="text1"/>
        </w:rPr>
        <w:t>及</w:t>
      </w:r>
      <w:r w:rsidR="00463DC2" w:rsidRPr="00D17798">
        <w:rPr>
          <w:rFonts w:hint="eastAsia"/>
          <w:color w:val="000000" w:themeColor="text1"/>
        </w:rPr>
        <w:t>260人</w:t>
      </w:r>
      <w:r w:rsidR="0020674D" w:rsidRPr="00D17798">
        <w:rPr>
          <w:rFonts w:hint="eastAsia"/>
          <w:color w:val="000000" w:themeColor="text1"/>
        </w:rPr>
        <w:t>。</w:t>
      </w:r>
      <w:r w:rsidR="00406A40" w:rsidRPr="0040488A">
        <w:t xml:space="preserve"> </w:t>
      </w:r>
    </w:p>
    <w:p w:rsidR="00CD7180" w:rsidRPr="0040488A" w:rsidRDefault="0023053F" w:rsidP="00844D8C">
      <w:pPr>
        <w:pStyle w:val="a1"/>
        <w:spacing w:before="108"/>
      </w:pPr>
      <w:r w:rsidRPr="0040488A">
        <w:rPr>
          <w:rFonts w:hint="eastAsia"/>
        </w:rPr>
        <w:t>亞洲‧矽谷</w:t>
      </w:r>
    </w:p>
    <w:p w:rsidR="001B0C06" w:rsidRPr="006E1B05" w:rsidRDefault="001B0C06" w:rsidP="001B0C06">
      <w:pPr>
        <w:pStyle w:val="affc"/>
        <w:spacing w:before="108"/>
        <w:ind w:firstLineChars="200" w:firstLine="520"/>
        <w:rPr>
          <w:color w:val="000000" w:themeColor="text1"/>
        </w:rPr>
      </w:pPr>
      <w:r w:rsidRPr="006E1B05">
        <w:rPr>
          <w:rFonts w:hint="eastAsia"/>
          <w:color w:val="000000" w:themeColor="text1"/>
        </w:rPr>
        <w:t>「亞洲·矽谷推動方案」結合產學研軟體實力及創新能力，</w:t>
      </w:r>
      <w:r w:rsidR="00E24DC6" w:rsidRPr="006E1B05">
        <w:rPr>
          <w:rFonts w:hint="eastAsia"/>
          <w:color w:val="000000" w:themeColor="text1"/>
        </w:rPr>
        <w:t>並</w:t>
      </w:r>
      <w:r w:rsidRPr="006E1B05">
        <w:rPr>
          <w:rFonts w:hint="eastAsia"/>
          <w:color w:val="000000" w:themeColor="text1"/>
        </w:rPr>
        <w:t>以物聯網驅動國內產業全面轉型升級，活絡產業創新人才，整體而言，</w:t>
      </w:r>
      <w:r w:rsidR="00071512" w:rsidRPr="006E1B05">
        <w:rPr>
          <w:rFonts w:hint="eastAsia"/>
          <w:color w:val="000000" w:themeColor="text1"/>
        </w:rPr>
        <w:t>資料服務、通訊</w:t>
      </w:r>
      <w:r w:rsidR="006E5F60" w:rsidRPr="006E1B05">
        <w:rPr>
          <w:rFonts w:hint="eastAsia"/>
          <w:color w:val="000000" w:themeColor="text1"/>
        </w:rPr>
        <w:t>、</w:t>
      </w:r>
      <w:r w:rsidR="00122198" w:rsidRPr="006E1B05">
        <w:rPr>
          <w:rFonts w:hint="eastAsia"/>
          <w:color w:val="000000" w:themeColor="text1"/>
        </w:rPr>
        <w:t>IC設計等產業人才新增需求強勁，108-110年平均每年新增需求</w:t>
      </w:r>
      <w:r w:rsidR="00FB436C" w:rsidRPr="006E1B05">
        <w:rPr>
          <w:rFonts w:hint="eastAsia"/>
          <w:color w:val="000000" w:themeColor="text1"/>
        </w:rPr>
        <w:t>分別</w:t>
      </w:r>
      <w:r w:rsidR="00122198" w:rsidRPr="006E1B05">
        <w:rPr>
          <w:rFonts w:hint="eastAsia"/>
          <w:color w:val="000000" w:themeColor="text1"/>
        </w:rPr>
        <w:t>為</w:t>
      </w:r>
      <w:r w:rsidR="00BC4B54" w:rsidRPr="006E1B05">
        <w:rPr>
          <w:rFonts w:hint="eastAsia"/>
          <w:color w:val="000000" w:themeColor="text1"/>
        </w:rPr>
        <w:t>4,950人、4,900人及2,700人；</w:t>
      </w:r>
      <w:r w:rsidRPr="006E1B05">
        <w:rPr>
          <w:rFonts w:hint="eastAsia"/>
          <w:color w:val="000000" w:themeColor="text1"/>
        </w:rPr>
        <w:t>數位印刷業</w:t>
      </w:r>
      <w:r w:rsidR="008524DC" w:rsidRPr="006E1B05">
        <w:rPr>
          <w:rFonts w:hint="eastAsia"/>
          <w:color w:val="000000" w:themeColor="text1"/>
        </w:rPr>
        <w:t>則因</w:t>
      </w:r>
      <w:r w:rsidR="00DE5A1F" w:rsidRPr="006E1B05">
        <w:rPr>
          <w:rFonts w:hint="eastAsia"/>
          <w:color w:val="000000" w:themeColor="text1"/>
        </w:rPr>
        <w:t>尚處</w:t>
      </w:r>
      <w:r w:rsidRPr="006E1B05">
        <w:rPr>
          <w:rFonts w:hint="eastAsia"/>
          <w:color w:val="000000" w:themeColor="text1"/>
        </w:rPr>
        <w:t>於初期發展階段，產業規模較小，人才新增需求略低，</w:t>
      </w:r>
      <w:r w:rsidR="00C669DF" w:rsidRPr="006E1B05">
        <w:rPr>
          <w:rFonts w:hint="eastAsia"/>
          <w:color w:val="000000" w:themeColor="text1"/>
        </w:rPr>
        <w:t>108-110年平均</w:t>
      </w:r>
      <w:r w:rsidRPr="006E1B05">
        <w:rPr>
          <w:rFonts w:hint="eastAsia"/>
          <w:color w:val="000000" w:themeColor="text1"/>
        </w:rPr>
        <w:t>平均每年新增需求160人。</w:t>
      </w:r>
    </w:p>
    <w:p w:rsidR="002764D6" w:rsidRPr="0040488A" w:rsidRDefault="0023053F" w:rsidP="00844D8C">
      <w:pPr>
        <w:pStyle w:val="a1"/>
        <w:spacing w:before="108"/>
      </w:pPr>
      <w:r w:rsidRPr="0040488A">
        <w:rPr>
          <w:rFonts w:hint="eastAsia"/>
        </w:rPr>
        <w:t>循環經濟產業</w:t>
      </w:r>
    </w:p>
    <w:p w:rsidR="002B636F" w:rsidRPr="006E1B05" w:rsidRDefault="002B636F" w:rsidP="002B636F">
      <w:pPr>
        <w:pStyle w:val="affc"/>
        <w:spacing w:before="108"/>
        <w:ind w:firstLineChars="200" w:firstLine="520"/>
        <w:rPr>
          <w:color w:val="000000" w:themeColor="text1"/>
        </w:rPr>
      </w:pPr>
      <w:r w:rsidRPr="0040488A">
        <w:rPr>
          <w:rFonts w:hint="eastAsia"/>
        </w:rPr>
        <w:t>為兼顧經濟發展與環境永續，以及響應國際節能減碳趨勢，</w:t>
      </w:r>
      <w:r w:rsidR="00A666E9">
        <w:rPr>
          <w:rFonts w:hint="eastAsia"/>
        </w:rPr>
        <w:t>政府推動</w:t>
      </w:r>
      <w:r w:rsidRPr="0040488A">
        <w:rPr>
          <w:rFonts w:hint="eastAsia"/>
        </w:rPr>
        <w:t>「循環經濟推動方案」，加速落實循環產業化與產業循環化，進而帶動</w:t>
      </w:r>
      <w:r w:rsidR="0006008D" w:rsidRPr="006E1B05">
        <w:rPr>
          <w:rFonts w:hint="eastAsia"/>
          <w:color w:val="000000" w:themeColor="text1"/>
        </w:rPr>
        <w:t>相關</w:t>
      </w:r>
      <w:r w:rsidRPr="006E1B05">
        <w:rPr>
          <w:rFonts w:hint="eastAsia"/>
          <w:color w:val="000000" w:themeColor="text1"/>
        </w:rPr>
        <w:t>人才需求，</w:t>
      </w:r>
      <w:r w:rsidR="006D43AB" w:rsidRPr="006E1B05">
        <w:rPr>
          <w:rFonts w:hint="eastAsia"/>
          <w:color w:val="000000" w:themeColor="text1"/>
        </w:rPr>
        <w:t>108-110年平均</w:t>
      </w:r>
      <w:r w:rsidRPr="006E1B05">
        <w:rPr>
          <w:rFonts w:hint="eastAsia"/>
          <w:color w:val="000000" w:themeColor="text1"/>
        </w:rPr>
        <w:t>每年新增需求1,200人。</w:t>
      </w:r>
    </w:p>
    <w:p w:rsidR="00D64DE8" w:rsidRPr="0040488A" w:rsidRDefault="0023053F" w:rsidP="00844D8C">
      <w:pPr>
        <w:pStyle w:val="a1"/>
        <w:spacing w:before="108"/>
      </w:pPr>
      <w:r w:rsidRPr="0040488A">
        <w:rPr>
          <w:rFonts w:hint="eastAsia"/>
        </w:rPr>
        <w:t>生醫產業</w:t>
      </w:r>
    </w:p>
    <w:p w:rsidR="006A4985" w:rsidRPr="006E1B05" w:rsidRDefault="006A4985" w:rsidP="006A4985">
      <w:pPr>
        <w:pStyle w:val="affc"/>
        <w:spacing w:before="108"/>
        <w:ind w:firstLineChars="200" w:firstLine="520"/>
        <w:rPr>
          <w:color w:val="000000" w:themeColor="text1"/>
        </w:rPr>
      </w:pPr>
      <w:r w:rsidRPr="006E1B05">
        <w:rPr>
          <w:rFonts w:hint="eastAsia"/>
          <w:color w:val="000000" w:themeColor="text1"/>
        </w:rPr>
        <w:t>臺灣於去</w:t>
      </w:r>
      <w:r w:rsidR="006820F3" w:rsidRPr="006E1B05">
        <w:rPr>
          <w:rFonts w:hint="eastAsia"/>
          <w:color w:val="000000" w:themeColor="text1"/>
        </w:rPr>
        <w:t>（</w:t>
      </w:r>
      <w:r w:rsidRPr="006E1B05">
        <w:rPr>
          <w:rFonts w:hint="eastAsia"/>
          <w:color w:val="000000" w:themeColor="text1"/>
        </w:rPr>
        <w:t>107</w:t>
      </w:r>
      <w:r w:rsidR="006820F3" w:rsidRPr="006E1B05">
        <w:rPr>
          <w:rFonts w:hint="eastAsia"/>
          <w:color w:val="000000" w:themeColor="text1"/>
        </w:rPr>
        <w:t>）</w:t>
      </w:r>
      <w:r w:rsidRPr="006E1B05">
        <w:rPr>
          <w:rFonts w:hint="eastAsia"/>
          <w:color w:val="000000" w:themeColor="text1"/>
        </w:rPr>
        <w:t>年邁入高齡社會，</w:t>
      </w:r>
      <w:r w:rsidR="00261120">
        <w:rPr>
          <w:rFonts w:hint="eastAsia"/>
          <w:color w:val="000000" w:themeColor="text1"/>
          <w:lang w:eastAsia="zh-HK"/>
        </w:rPr>
        <w:t>在</w:t>
      </w:r>
      <w:r w:rsidRPr="006E1B05">
        <w:rPr>
          <w:rFonts w:hint="eastAsia"/>
          <w:color w:val="000000" w:themeColor="text1"/>
        </w:rPr>
        <w:t>此趨勢</w:t>
      </w:r>
      <w:r w:rsidR="00261120">
        <w:rPr>
          <w:rFonts w:hint="eastAsia"/>
          <w:color w:val="000000" w:themeColor="text1"/>
          <w:lang w:eastAsia="zh-HK"/>
        </w:rPr>
        <w:t>之</w:t>
      </w:r>
      <w:r w:rsidR="00DE5A1F" w:rsidRPr="006E1B05">
        <w:rPr>
          <w:rFonts w:hint="eastAsia"/>
          <w:color w:val="000000" w:themeColor="text1"/>
        </w:rPr>
        <w:t>下</w:t>
      </w:r>
      <w:r w:rsidRPr="006E1B05">
        <w:rPr>
          <w:rFonts w:hint="eastAsia"/>
          <w:color w:val="000000" w:themeColor="text1"/>
        </w:rPr>
        <w:t>，未來國人對於醫療質、量需求均將持續增加，</w:t>
      </w:r>
      <w:r w:rsidR="001D3033" w:rsidRPr="006E1B05">
        <w:rPr>
          <w:rFonts w:hint="eastAsia"/>
          <w:color w:val="000000" w:themeColor="text1"/>
        </w:rPr>
        <w:t>且</w:t>
      </w:r>
      <w:r w:rsidRPr="006E1B05">
        <w:rPr>
          <w:rFonts w:hint="eastAsia"/>
          <w:color w:val="000000" w:themeColor="text1"/>
        </w:rPr>
        <w:t>在「生醫產業創新推動方案」推動下，</w:t>
      </w:r>
      <w:r w:rsidR="00AA2294" w:rsidRPr="006E1B05">
        <w:rPr>
          <w:rFonts w:hint="eastAsia"/>
          <w:color w:val="000000" w:themeColor="text1"/>
        </w:rPr>
        <w:t>108-110年生醫</w:t>
      </w:r>
      <w:r w:rsidRPr="006E1B05">
        <w:rPr>
          <w:rFonts w:hint="eastAsia"/>
          <w:color w:val="000000" w:themeColor="text1"/>
        </w:rPr>
        <w:t>產業人才需求</w:t>
      </w:r>
      <w:r w:rsidR="00AA2294" w:rsidRPr="006E1B05">
        <w:rPr>
          <w:rFonts w:hint="eastAsia"/>
          <w:color w:val="000000" w:themeColor="text1"/>
        </w:rPr>
        <w:t>逐年</w:t>
      </w:r>
      <w:r w:rsidRPr="006E1B05">
        <w:rPr>
          <w:rFonts w:hint="eastAsia"/>
          <w:color w:val="000000" w:themeColor="text1"/>
        </w:rPr>
        <w:t>穩定成長，平均新增3,028人。</w:t>
      </w:r>
    </w:p>
    <w:p w:rsidR="00D94303" w:rsidRPr="0040488A" w:rsidRDefault="0023053F" w:rsidP="00844D8C">
      <w:pPr>
        <w:pStyle w:val="a1"/>
        <w:spacing w:before="108"/>
      </w:pPr>
      <w:r w:rsidRPr="0040488A">
        <w:rPr>
          <w:rFonts w:hint="eastAsia"/>
        </w:rPr>
        <w:t>新農業</w:t>
      </w:r>
    </w:p>
    <w:p w:rsidR="00933CA3" w:rsidRPr="00B402DF" w:rsidRDefault="00E00676" w:rsidP="001B0C06">
      <w:pPr>
        <w:pStyle w:val="affc"/>
        <w:spacing w:before="108"/>
        <w:ind w:firstLineChars="200" w:firstLine="520"/>
        <w:rPr>
          <w:color w:val="000000" w:themeColor="text1"/>
        </w:rPr>
      </w:pPr>
      <w:r w:rsidRPr="00D77CE7">
        <w:rPr>
          <w:rFonts w:hint="eastAsia"/>
        </w:rPr>
        <w:t>去（107）年</w:t>
      </w:r>
      <w:r w:rsidR="00933CA3" w:rsidRPr="00D77CE7">
        <w:rPr>
          <w:rFonts w:hint="eastAsia"/>
        </w:rPr>
        <w:t>「有機農業促進法」立法通過，加速有機農業</w:t>
      </w:r>
      <w:r w:rsidR="00730FBD">
        <w:rPr>
          <w:rFonts w:hint="eastAsia"/>
        </w:rPr>
        <w:t>發展</w:t>
      </w:r>
      <w:r w:rsidR="00933CA3" w:rsidRPr="00D77CE7">
        <w:rPr>
          <w:rFonts w:hint="eastAsia"/>
        </w:rPr>
        <w:t>，</w:t>
      </w:r>
      <w:r w:rsidR="00590AF4">
        <w:rPr>
          <w:rFonts w:hint="eastAsia"/>
          <w:lang w:eastAsia="zh-HK"/>
        </w:rPr>
        <w:t>再加上</w:t>
      </w:r>
      <w:r w:rsidR="00590AF4" w:rsidRPr="00D77CE7">
        <w:rPr>
          <w:rFonts w:hint="eastAsia"/>
        </w:rPr>
        <w:t>「新農業創新推動方案」</w:t>
      </w:r>
      <w:r w:rsidR="003D0AE3">
        <w:rPr>
          <w:rFonts w:hint="eastAsia"/>
          <w:lang w:eastAsia="zh-HK"/>
        </w:rPr>
        <w:t>之</w:t>
      </w:r>
      <w:r w:rsidR="00590AF4" w:rsidRPr="00D77CE7">
        <w:rPr>
          <w:rFonts w:hint="eastAsia"/>
        </w:rPr>
        <w:t>推動，</w:t>
      </w:r>
      <w:r w:rsidR="00933CA3" w:rsidRPr="00D77CE7">
        <w:rPr>
          <w:rFonts w:hint="eastAsia"/>
        </w:rPr>
        <w:t>推估108-110年有機農業平均</w:t>
      </w:r>
      <w:r w:rsidR="00933CA3" w:rsidRPr="0040488A">
        <w:rPr>
          <w:rFonts w:hint="eastAsia"/>
        </w:rPr>
        <w:t>每年人才新增需求為</w:t>
      </w:r>
      <w:r w:rsidR="00042F3C" w:rsidRPr="00042F3C">
        <w:rPr>
          <w:rFonts w:hint="eastAsia"/>
        </w:rPr>
        <w:t>426</w:t>
      </w:r>
      <w:r w:rsidR="00933CA3" w:rsidRPr="0040488A">
        <w:rPr>
          <w:rFonts w:hint="eastAsia"/>
        </w:rPr>
        <w:t>人。</w:t>
      </w:r>
      <w:r w:rsidR="00933CA3">
        <w:rPr>
          <w:rFonts w:hint="eastAsia"/>
        </w:rPr>
        <w:t>此</w:t>
      </w:r>
      <w:r w:rsidR="00933CA3" w:rsidRPr="00D77CE7">
        <w:rPr>
          <w:rFonts w:hint="eastAsia"/>
        </w:rPr>
        <w:t>外，在「新農業創新推動方案」推動下，透過導入自動化、智慧化，將創造新型態人才需求，推估家畜科技化設施設備業、家禽科技化設施設備業、多元加工技術業、智慧養殖漁業、智慧農業機械業108-110</w:t>
      </w:r>
      <w:r w:rsidR="00933CA3" w:rsidRPr="00D77CE7">
        <w:rPr>
          <w:rFonts w:hint="eastAsia"/>
        </w:rPr>
        <w:lastRenderedPageBreak/>
        <w:t>年</w:t>
      </w:r>
      <w:r w:rsidR="00933CA3" w:rsidRPr="0040488A">
        <w:rPr>
          <w:rFonts w:hint="eastAsia"/>
        </w:rPr>
        <w:t>平均每年人才新增需求分別為</w:t>
      </w:r>
      <w:r w:rsidR="00933CA3" w:rsidRPr="00B402DF">
        <w:rPr>
          <w:rFonts w:hint="eastAsia"/>
          <w:color w:val="000000" w:themeColor="text1"/>
        </w:rPr>
        <w:t>388</w:t>
      </w:r>
      <w:r w:rsidR="0085641E" w:rsidRPr="00B402DF">
        <w:rPr>
          <w:rFonts w:hint="eastAsia"/>
          <w:color w:val="000000" w:themeColor="text1"/>
        </w:rPr>
        <w:t>人</w:t>
      </w:r>
      <w:r w:rsidR="00933CA3" w:rsidRPr="00B402DF">
        <w:rPr>
          <w:rFonts w:hint="eastAsia"/>
          <w:color w:val="000000" w:themeColor="text1"/>
        </w:rPr>
        <w:t>、618</w:t>
      </w:r>
      <w:r w:rsidR="0085641E" w:rsidRPr="00B402DF">
        <w:rPr>
          <w:rFonts w:hint="eastAsia"/>
          <w:color w:val="000000" w:themeColor="text1"/>
        </w:rPr>
        <w:t>人</w:t>
      </w:r>
      <w:r w:rsidR="00933CA3" w:rsidRPr="00B402DF">
        <w:rPr>
          <w:rFonts w:hint="eastAsia"/>
          <w:color w:val="000000" w:themeColor="text1"/>
        </w:rPr>
        <w:t>、157</w:t>
      </w:r>
      <w:r w:rsidR="0085641E" w:rsidRPr="00B402DF">
        <w:rPr>
          <w:rFonts w:hint="eastAsia"/>
          <w:color w:val="000000" w:themeColor="text1"/>
        </w:rPr>
        <w:t>人</w:t>
      </w:r>
      <w:r w:rsidR="00933CA3" w:rsidRPr="00B402DF">
        <w:rPr>
          <w:rFonts w:hint="eastAsia"/>
          <w:color w:val="000000" w:themeColor="text1"/>
        </w:rPr>
        <w:t>、129</w:t>
      </w:r>
      <w:r w:rsidR="0085641E" w:rsidRPr="00B402DF">
        <w:rPr>
          <w:rFonts w:hint="eastAsia"/>
          <w:color w:val="000000" w:themeColor="text1"/>
        </w:rPr>
        <w:t>人</w:t>
      </w:r>
      <w:r w:rsidR="00933CA3" w:rsidRPr="00B402DF">
        <w:rPr>
          <w:rFonts w:hint="eastAsia"/>
          <w:color w:val="000000" w:themeColor="text1"/>
        </w:rPr>
        <w:t>及35人。</w:t>
      </w:r>
    </w:p>
    <w:p w:rsidR="0023053F" w:rsidRPr="0040488A" w:rsidRDefault="0023053F" w:rsidP="00844D8C">
      <w:pPr>
        <w:pStyle w:val="a1"/>
        <w:spacing w:before="108"/>
      </w:pPr>
      <w:r w:rsidRPr="0040488A">
        <w:rPr>
          <w:rFonts w:hint="eastAsia"/>
        </w:rPr>
        <w:t>數位經濟相關產業</w:t>
      </w:r>
    </w:p>
    <w:p w:rsidR="00163B96" w:rsidRPr="006E1B05" w:rsidRDefault="00B50535" w:rsidP="00163B96">
      <w:pPr>
        <w:pStyle w:val="affc"/>
        <w:spacing w:before="108"/>
        <w:ind w:firstLineChars="200" w:firstLine="520"/>
        <w:rPr>
          <w:color w:val="000000" w:themeColor="text1"/>
        </w:rPr>
      </w:pPr>
      <w:r w:rsidRPr="0040488A">
        <w:rPr>
          <w:rFonts w:hint="eastAsia"/>
        </w:rPr>
        <w:t>人工智慧應用服務</w:t>
      </w:r>
      <w:r w:rsidR="00ED0815">
        <w:rPr>
          <w:rFonts w:hint="eastAsia"/>
        </w:rPr>
        <w:t>產</w:t>
      </w:r>
      <w:r w:rsidRPr="006E1B05">
        <w:rPr>
          <w:rFonts w:hint="eastAsia"/>
          <w:color w:val="000000" w:themeColor="text1"/>
        </w:rPr>
        <w:t>業</w:t>
      </w:r>
      <w:r w:rsidR="00163B96" w:rsidRPr="0040488A">
        <w:rPr>
          <w:rFonts w:hint="eastAsia"/>
        </w:rPr>
        <w:t>由於網路品質提升與普及，以及大數據</w:t>
      </w:r>
      <w:r w:rsidR="006820F3">
        <w:rPr>
          <w:rFonts w:hint="eastAsia"/>
        </w:rPr>
        <w:t>（</w:t>
      </w:r>
      <w:r w:rsidR="00163B96" w:rsidRPr="0040488A">
        <w:rPr>
          <w:rFonts w:hint="eastAsia"/>
        </w:rPr>
        <w:t>Big Data</w:t>
      </w:r>
      <w:r w:rsidR="002C6906">
        <w:rPr>
          <w:rFonts w:hint="eastAsia"/>
        </w:rPr>
        <w:t>）</w:t>
      </w:r>
      <w:r w:rsidR="00163B96" w:rsidRPr="0040488A">
        <w:rPr>
          <w:rFonts w:hint="eastAsia"/>
        </w:rPr>
        <w:t>、物聯網</w:t>
      </w:r>
      <w:r w:rsidR="002C6906">
        <w:rPr>
          <w:rFonts w:hint="eastAsia"/>
        </w:rPr>
        <w:t>（</w:t>
      </w:r>
      <w:r w:rsidR="00163B96" w:rsidRPr="0040488A">
        <w:rPr>
          <w:rFonts w:hint="eastAsia"/>
        </w:rPr>
        <w:t>IoT</w:t>
      </w:r>
      <w:r w:rsidR="002C6906">
        <w:rPr>
          <w:rFonts w:hint="eastAsia"/>
        </w:rPr>
        <w:t>）</w:t>
      </w:r>
      <w:r w:rsidR="00163B96" w:rsidRPr="0040488A">
        <w:rPr>
          <w:rFonts w:hint="eastAsia"/>
        </w:rPr>
        <w:t>、人工智慧</w:t>
      </w:r>
      <w:r w:rsidR="00020A9E">
        <w:rPr>
          <w:rFonts w:hint="eastAsia"/>
        </w:rPr>
        <w:t>（</w:t>
      </w:r>
      <w:r w:rsidR="00163B96" w:rsidRPr="0040488A">
        <w:rPr>
          <w:rFonts w:hint="eastAsia"/>
        </w:rPr>
        <w:t>AI</w:t>
      </w:r>
      <w:r w:rsidR="00020A9E">
        <w:rPr>
          <w:rFonts w:hint="eastAsia"/>
        </w:rPr>
        <w:t>）</w:t>
      </w:r>
      <w:r w:rsidR="00DE5A1F" w:rsidRPr="0040488A">
        <w:rPr>
          <w:rFonts w:hint="eastAsia"/>
        </w:rPr>
        <w:t>等</w:t>
      </w:r>
      <w:r w:rsidR="00163B96" w:rsidRPr="0040488A">
        <w:rPr>
          <w:rFonts w:hint="eastAsia"/>
        </w:rPr>
        <w:t>科技興起，加快產業朝數位化、智慧化發展進程，進一步帶動產業投入人工智慧的研究與開發，推估</w:t>
      </w:r>
      <w:r w:rsidR="00004719" w:rsidRPr="006E1B05">
        <w:rPr>
          <w:rFonts w:hint="eastAsia"/>
          <w:color w:val="000000" w:themeColor="text1"/>
        </w:rPr>
        <w:t>108-110年</w:t>
      </w:r>
      <w:r w:rsidR="00163B96" w:rsidRPr="006E1B05">
        <w:rPr>
          <w:rFonts w:hint="eastAsia"/>
          <w:color w:val="000000" w:themeColor="text1"/>
        </w:rPr>
        <w:t>人才新增需求逐年上揚，</w:t>
      </w:r>
      <w:r w:rsidR="00520E43" w:rsidRPr="006E1B05">
        <w:rPr>
          <w:rFonts w:hint="eastAsia"/>
          <w:color w:val="000000" w:themeColor="text1"/>
        </w:rPr>
        <w:t>平均</w:t>
      </w:r>
      <w:r w:rsidR="00163B96" w:rsidRPr="006E1B05">
        <w:rPr>
          <w:rFonts w:hint="eastAsia"/>
          <w:color w:val="000000" w:themeColor="text1"/>
        </w:rPr>
        <w:t>每年1,737人。</w:t>
      </w:r>
    </w:p>
    <w:p w:rsidR="0023053F" w:rsidRPr="006E1B05" w:rsidRDefault="00163B96" w:rsidP="00163B96">
      <w:pPr>
        <w:pStyle w:val="affc"/>
        <w:spacing w:before="108"/>
        <w:ind w:firstLineChars="200" w:firstLine="520"/>
        <w:rPr>
          <w:color w:val="000000" w:themeColor="text1"/>
        </w:rPr>
      </w:pPr>
      <w:r w:rsidRPr="0040488A">
        <w:rPr>
          <w:rFonts w:hint="eastAsia"/>
        </w:rPr>
        <w:t>金融</w:t>
      </w:r>
      <w:r w:rsidR="008D0BF4">
        <w:rPr>
          <w:rFonts w:hint="eastAsia"/>
        </w:rPr>
        <w:t>產</w:t>
      </w:r>
      <w:r w:rsidRPr="0040488A">
        <w:rPr>
          <w:rFonts w:hint="eastAsia"/>
        </w:rPr>
        <w:t>業</w:t>
      </w:r>
      <w:r w:rsidR="00D86208">
        <w:rPr>
          <w:rFonts w:hint="eastAsia"/>
        </w:rPr>
        <w:t>為</w:t>
      </w:r>
      <w:r w:rsidRPr="0040488A">
        <w:rPr>
          <w:rFonts w:hint="eastAsia"/>
        </w:rPr>
        <w:t>順應</w:t>
      </w:r>
      <w:r w:rsidR="001B22F3" w:rsidRPr="0040488A">
        <w:rPr>
          <w:rFonts w:hint="eastAsia"/>
        </w:rPr>
        <w:t>數位經濟趨勢</w:t>
      </w:r>
      <w:r w:rsidR="001B22F3" w:rsidRPr="006E1B05">
        <w:rPr>
          <w:rFonts w:hint="eastAsia"/>
          <w:color w:val="000000" w:themeColor="text1"/>
        </w:rPr>
        <w:t>發展</w:t>
      </w:r>
      <w:r w:rsidRPr="006E1B05">
        <w:rPr>
          <w:rFonts w:hint="eastAsia"/>
          <w:color w:val="000000" w:themeColor="text1"/>
        </w:rPr>
        <w:t>，已於去</w:t>
      </w:r>
      <w:r w:rsidR="004F19FF" w:rsidRPr="006E1B05">
        <w:rPr>
          <w:rFonts w:hint="eastAsia"/>
          <w:color w:val="000000" w:themeColor="text1"/>
        </w:rPr>
        <w:t>（107）</w:t>
      </w:r>
      <w:r w:rsidRPr="006E1B05">
        <w:rPr>
          <w:rFonts w:hint="eastAsia"/>
          <w:color w:val="000000" w:themeColor="text1"/>
        </w:rPr>
        <w:t>年通過金融科技發展與創新實驗條例，金管會亦規劃</w:t>
      </w:r>
      <w:r w:rsidR="00684973" w:rsidRPr="006E1B05">
        <w:rPr>
          <w:rFonts w:hint="eastAsia"/>
          <w:color w:val="000000" w:themeColor="text1"/>
        </w:rPr>
        <w:t>於今年</w:t>
      </w:r>
      <w:r w:rsidRPr="006E1B05">
        <w:rPr>
          <w:rFonts w:hint="eastAsia"/>
          <w:color w:val="000000" w:themeColor="text1"/>
        </w:rPr>
        <w:t>釋出2張純網銀執照，</w:t>
      </w:r>
      <w:r w:rsidR="0094498D" w:rsidRPr="006E1B05">
        <w:rPr>
          <w:rFonts w:hint="eastAsia"/>
          <w:color w:val="000000" w:themeColor="text1"/>
        </w:rPr>
        <w:t>期</w:t>
      </w:r>
      <w:r w:rsidRPr="006E1B05">
        <w:rPr>
          <w:rFonts w:hint="eastAsia"/>
          <w:color w:val="000000" w:themeColor="text1"/>
        </w:rPr>
        <w:t>刺激金融業者跳脫傳統經營模式，嘗試相關金融創新</w:t>
      </w:r>
      <w:r w:rsidR="00A93ED9">
        <w:rPr>
          <w:rFonts w:hint="eastAsia"/>
          <w:color w:val="000000" w:themeColor="text1"/>
        </w:rPr>
        <w:t>；</w:t>
      </w:r>
      <w:r w:rsidRPr="006E1B05">
        <w:rPr>
          <w:rFonts w:hint="eastAsia"/>
          <w:color w:val="000000" w:themeColor="text1"/>
        </w:rPr>
        <w:t>惟</w:t>
      </w:r>
      <w:r w:rsidR="00DE5A1F" w:rsidRPr="006E1B05">
        <w:rPr>
          <w:rFonts w:hint="eastAsia"/>
          <w:color w:val="000000" w:themeColor="text1"/>
        </w:rPr>
        <w:t>目前</w:t>
      </w:r>
      <w:r w:rsidRPr="006E1B05">
        <w:rPr>
          <w:rFonts w:hint="eastAsia"/>
          <w:color w:val="000000" w:themeColor="text1"/>
        </w:rPr>
        <w:t>業</w:t>
      </w:r>
      <w:r w:rsidR="00A93ED9">
        <w:rPr>
          <w:rFonts w:hint="eastAsia"/>
          <w:color w:val="000000" w:themeColor="text1"/>
        </w:rPr>
        <w:t>者</w:t>
      </w:r>
      <w:r w:rsidRPr="006E1B05">
        <w:rPr>
          <w:rFonts w:hint="eastAsia"/>
          <w:color w:val="000000" w:themeColor="text1"/>
        </w:rPr>
        <w:t>對於相關應用尚處摸索階段，</w:t>
      </w:r>
      <w:r w:rsidR="00AC46DB" w:rsidRPr="006E1B05">
        <w:rPr>
          <w:rFonts w:hint="eastAsia"/>
          <w:color w:val="000000" w:themeColor="text1"/>
        </w:rPr>
        <w:t>人才新增需求量不大，</w:t>
      </w:r>
      <w:r w:rsidR="00B0052E" w:rsidRPr="00B402DF">
        <w:rPr>
          <w:rFonts w:hint="eastAsia"/>
          <w:color w:val="000000" w:themeColor="text1"/>
        </w:rPr>
        <w:t>推</w:t>
      </w:r>
      <w:r w:rsidRPr="006E1B05">
        <w:rPr>
          <w:rFonts w:hint="eastAsia"/>
          <w:color w:val="000000" w:themeColor="text1"/>
        </w:rPr>
        <w:t>估</w:t>
      </w:r>
      <w:r w:rsidR="003A6281" w:rsidRPr="006E1B05">
        <w:rPr>
          <w:rFonts w:hint="eastAsia"/>
          <w:color w:val="000000" w:themeColor="text1"/>
        </w:rPr>
        <w:t>108-110年</w:t>
      </w:r>
      <w:r w:rsidR="00783F36">
        <w:rPr>
          <w:rFonts w:hint="eastAsia"/>
          <w:color w:val="000000" w:themeColor="text1"/>
        </w:rPr>
        <w:t>金融產業之</w:t>
      </w:r>
      <w:r w:rsidRPr="006E1B05">
        <w:rPr>
          <w:rFonts w:hint="eastAsia"/>
          <w:color w:val="000000" w:themeColor="text1"/>
        </w:rPr>
        <w:t>金融科技人才</w:t>
      </w:r>
      <w:r w:rsidR="002F2115" w:rsidRPr="006E1B05">
        <w:rPr>
          <w:rFonts w:hint="eastAsia"/>
          <w:color w:val="000000" w:themeColor="text1"/>
        </w:rPr>
        <w:t>每年新增需求以銀行業最多，保險業次之，</w:t>
      </w:r>
      <w:r w:rsidR="00214B39" w:rsidRPr="006E1B05">
        <w:rPr>
          <w:rFonts w:hint="eastAsia"/>
          <w:color w:val="000000" w:themeColor="text1"/>
        </w:rPr>
        <w:t>合計</w:t>
      </w:r>
      <w:r w:rsidR="00DE22A5" w:rsidRPr="006E1B05">
        <w:rPr>
          <w:rFonts w:hint="eastAsia"/>
          <w:color w:val="000000" w:themeColor="text1"/>
        </w:rPr>
        <w:t>平均</w:t>
      </w:r>
      <w:r w:rsidRPr="006E1B05">
        <w:rPr>
          <w:rFonts w:hint="eastAsia"/>
          <w:color w:val="000000" w:themeColor="text1"/>
        </w:rPr>
        <w:t>每年</w:t>
      </w:r>
      <w:r w:rsidR="00A4511C" w:rsidRPr="006E1B05">
        <w:rPr>
          <w:rFonts w:hint="eastAsia"/>
          <w:color w:val="000000" w:themeColor="text1"/>
        </w:rPr>
        <w:t>新增需求</w:t>
      </w:r>
      <w:r w:rsidR="001E466F">
        <w:rPr>
          <w:rFonts w:hint="eastAsia"/>
          <w:color w:val="000000" w:themeColor="text1"/>
        </w:rPr>
        <w:t>512</w:t>
      </w:r>
      <w:r w:rsidR="006E1B05" w:rsidRPr="006E1B05">
        <w:rPr>
          <w:rFonts w:hint="eastAsia"/>
          <w:color w:val="000000" w:themeColor="text1"/>
        </w:rPr>
        <w:t>人</w:t>
      </w:r>
      <w:r w:rsidRPr="006E1B05">
        <w:rPr>
          <w:rFonts w:hint="eastAsia"/>
          <w:color w:val="000000" w:themeColor="text1"/>
        </w:rPr>
        <w:t>。</w:t>
      </w:r>
    </w:p>
    <w:p w:rsidR="00F25427" w:rsidRPr="00514E8A" w:rsidRDefault="00F25427" w:rsidP="00F25427">
      <w:pPr>
        <w:pStyle w:val="affb"/>
      </w:pPr>
      <w:bookmarkStart w:id="74" w:name="_Toc5205240"/>
      <w:bookmarkStart w:id="75" w:name="_Toc5205545"/>
      <w:bookmarkStart w:id="76" w:name="_Toc511048944"/>
      <w:bookmarkStart w:id="77" w:name="_Toc5205237"/>
      <w:bookmarkStart w:id="78" w:name="_Toc5205542"/>
      <w:r>
        <w:rPr>
          <w:rFonts w:hint="eastAsia"/>
        </w:rPr>
        <w:t>二</w:t>
      </w:r>
      <w:r w:rsidRPr="00514E8A">
        <w:rPr>
          <w:rFonts w:hint="eastAsia"/>
        </w:rPr>
        <w:t>、</w:t>
      </w:r>
      <w:bookmarkEnd w:id="74"/>
      <w:bookmarkEnd w:id="75"/>
      <w:r w:rsidR="00EF6E4C" w:rsidRPr="006E1B05">
        <w:rPr>
          <w:rFonts w:hint="eastAsia"/>
          <w:color w:val="000000" w:themeColor="text1"/>
        </w:rPr>
        <w:t>非5+2暨數位經濟之其他重點產業</w:t>
      </w:r>
    </w:p>
    <w:p w:rsidR="00F25427" w:rsidRDefault="00F25427" w:rsidP="00F25427">
      <w:pPr>
        <w:pStyle w:val="af6"/>
        <w:spacing w:before="108"/>
        <w:ind w:firstLine="520"/>
        <w:rPr>
          <w:noProof/>
        </w:rPr>
      </w:pPr>
      <w:r w:rsidRPr="0040488A">
        <w:rPr>
          <w:rFonts w:hint="eastAsia"/>
        </w:rPr>
        <w:t>如</w:t>
      </w:r>
      <w:r w:rsidR="00A21DC7">
        <w:fldChar w:fldCharType="begin"/>
      </w:r>
      <w:r w:rsidR="00A21DC7">
        <w:instrText xml:space="preserve"> </w:instrText>
      </w:r>
      <w:r w:rsidR="00A21DC7">
        <w:rPr>
          <w:rFonts w:hint="eastAsia"/>
        </w:rPr>
        <w:instrText>REF _Ref5286922 \h</w:instrText>
      </w:r>
      <w:r w:rsidR="00A21DC7">
        <w:instrText xml:space="preserve"> </w:instrText>
      </w:r>
      <w:r w:rsidR="00A21DC7">
        <w:fldChar w:fldCharType="separate"/>
      </w:r>
      <w:r w:rsidR="00527575" w:rsidRPr="0040488A">
        <w:rPr>
          <w:rFonts w:hint="eastAsia"/>
        </w:rPr>
        <w:t>圖</w:t>
      </w:r>
      <w:r w:rsidR="00527575">
        <w:rPr>
          <w:noProof/>
        </w:rPr>
        <w:t>4</w:t>
      </w:r>
      <w:r w:rsidR="00A21DC7">
        <w:fldChar w:fldCharType="end"/>
      </w:r>
      <w:r w:rsidRPr="0040488A">
        <w:rPr>
          <w:rFonts w:hint="eastAsia"/>
        </w:rPr>
        <w:t>及</w:t>
      </w:r>
      <w:r w:rsidR="00E472D5">
        <w:fldChar w:fldCharType="begin"/>
      </w:r>
      <w:r w:rsidR="00E472D5">
        <w:instrText xml:space="preserve"> </w:instrText>
      </w:r>
      <w:r w:rsidR="00E472D5">
        <w:rPr>
          <w:rFonts w:hint="eastAsia"/>
        </w:rPr>
        <w:instrText>REF _Ref6325541 \h</w:instrText>
      </w:r>
      <w:r w:rsidR="00E472D5">
        <w:instrText xml:space="preserve"> </w:instrText>
      </w:r>
      <w:r w:rsidR="00E472D5">
        <w:fldChar w:fldCharType="separate"/>
      </w:r>
      <w:r w:rsidR="00527575" w:rsidRPr="0040488A">
        <w:rPr>
          <w:rFonts w:hint="eastAsia"/>
        </w:rPr>
        <w:t>表</w:t>
      </w:r>
      <w:r w:rsidR="00527575">
        <w:rPr>
          <w:noProof/>
        </w:rPr>
        <w:t>6</w:t>
      </w:r>
      <w:r w:rsidR="00E472D5">
        <w:fldChar w:fldCharType="end"/>
      </w:r>
      <w:r w:rsidRPr="0040488A">
        <w:rPr>
          <w:rFonts w:hint="eastAsia"/>
        </w:rPr>
        <w:t>所示，在景氣持平假設</w:t>
      </w:r>
      <w:r w:rsidRPr="00D77CE7">
        <w:rPr>
          <w:rFonts w:hint="eastAsia"/>
        </w:rPr>
        <w:t>下，</w:t>
      </w:r>
      <w:r w:rsidR="005D3807" w:rsidRPr="00D77CE7">
        <w:rPr>
          <w:rFonts w:hint="eastAsia"/>
        </w:rPr>
        <w:t>非5+2暨數位經濟之</w:t>
      </w:r>
      <w:r w:rsidR="005D3807" w:rsidRPr="008F74C5">
        <w:rPr>
          <w:rFonts w:hint="eastAsia"/>
        </w:rPr>
        <w:t>11項其他重點產業</w:t>
      </w:r>
      <w:r w:rsidR="00CA35D8" w:rsidRPr="008F74C5">
        <w:rPr>
          <w:rFonts w:hint="eastAsia"/>
        </w:rPr>
        <w:t>於</w:t>
      </w:r>
      <w:r w:rsidR="001F4FA9" w:rsidRPr="008F74C5">
        <w:rPr>
          <w:rFonts w:hint="eastAsia"/>
        </w:rPr>
        <w:t>108-110年</w:t>
      </w:r>
      <w:r w:rsidRPr="008F74C5">
        <w:rPr>
          <w:rFonts w:hint="eastAsia"/>
        </w:rPr>
        <w:t>均有新增人力需求；其中，平均每年新增需求以觀光產</w:t>
      </w:r>
      <w:r w:rsidR="007A3EDC" w:rsidRPr="008F74C5">
        <w:rPr>
          <w:rFonts w:hint="eastAsia"/>
        </w:rPr>
        <w:t>業</w:t>
      </w:r>
      <w:r w:rsidR="000F28EF" w:rsidRPr="008F74C5">
        <w:rPr>
          <w:rFonts w:hint="eastAsia"/>
        </w:rPr>
        <w:t>中的</w:t>
      </w:r>
      <w:r w:rsidRPr="008F74C5">
        <w:rPr>
          <w:rFonts w:hint="eastAsia"/>
        </w:rPr>
        <w:t>旅宿業居冠，達6,485人；保險業次之，平均每年新增需求5,072人；健康福祉</w:t>
      </w:r>
      <w:r w:rsidR="009F5C7E">
        <w:rPr>
          <w:rFonts w:hint="eastAsia"/>
        </w:rPr>
        <w:t>產</w:t>
      </w:r>
      <w:r w:rsidRPr="008F74C5">
        <w:rPr>
          <w:rFonts w:hint="eastAsia"/>
          <w:noProof/>
        </w:rPr>
        <w:t>業居第3，平均每年新增需求2,020人</w:t>
      </w:r>
      <w:r w:rsidR="007244EE" w:rsidRPr="008F74C5">
        <w:rPr>
          <w:rFonts w:hint="eastAsia"/>
        </w:rPr>
        <w:t>；觀光產業中的旅行業居</w:t>
      </w:r>
      <w:r w:rsidR="007244EE" w:rsidRPr="008F74C5">
        <w:rPr>
          <w:rFonts w:hint="eastAsia"/>
          <w:noProof/>
        </w:rPr>
        <w:t>第4</w:t>
      </w:r>
      <w:r w:rsidR="007244EE" w:rsidRPr="00D77CE7">
        <w:rPr>
          <w:rFonts w:hint="eastAsia"/>
          <w:noProof/>
        </w:rPr>
        <w:t>，平均每年新增需求</w:t>
      </w:r>
      <w:r w:rsidR="00FF0B9D" w:rsidRPr="00D77CE7">
        <w:rPr>
          <w:rFonts w:hint="eastAsia"/>
          <w:noProof/>
        </w:rPr>
        <w:t>1</w:t>
      </w:r>
      <w:r w:rsidR="007244EE" w:rsidRPr="00D77CE7">
        <w:rPr>
          <w:rFonts w:hint="eastAsia"/>
          <w:noProof/>
        </w:rPr>
        <w:t>,</w:t>
      </w:r>
      <w:r w:rsidR="00FF0B9D" w:rsidRPr="00D77CE7">
        <w:rPr>
          <w:rFonts w:hint="eastAsia"/>
          <w:noProof/>
        </w:rPr>
        <w:t>34</w:t>
      </w:r>
      <w:r w:rsidR="007244EE" w:rsidRPr="00D77CE7">
        <w:rPr>
          <w:rFonts w:hint="eastAsia"/>
          <w:noProof/>
        </w:rPr>
        <w:t>0人</w:t>
      </w:r>
      <w:r w:rsidR="00FF0B9D" w:rsidRPr="00D77CE7">
        <w:rPr>
          <w:rFonts w:hint="eastAsia"/>
          <w:noProof/>
        </w:rPr>
        <w:t>；餘產業新增需求人數均不及1</w:t>
      </w:r>
      <w:r w:rsidR="00944AA7">
        <w:rPr>
          <w:rFonts w:hint="eastAsia"/>
          <w:noProof/>
        </w:rPr>
        <w:t>,000</w:t>
      </w:r>
      <w:r w:rsidR="00FF0B9D" w:rsidRPr="00D77CE7">
        <w:rPr>
          <w:rFonts w:hint="eastAsia"/>
          <w:noProof/>
        </w:rPr>
        <w:t>人</w:t>
      </w:r>
      <w:r w:rsidRPr="00D77CE7">
        <w:rPr>
          <w:rFonts w:hint="eastAsia"/>
          <w:noProof/>
        </w:rPr>
        <w:t>。</w:t>
      </w:r>
    </w:p>
    <w:p w:rsidR="00F25427" w:rsidRDefault="00F25427" w:rsidP="00E904B3">
      <w:pPr>
        <w:keepNext/>
        <w:snapToGrid w:val="0"/>
        <w:spacing w:before="100" w:beforeAutospacing="1"/>
        <w:ind w:leftChars="-50" w:left="-120" w:rightChars="-50" w:right="-120"/>
        <w:jc w:val="center"/>
      </w:pPr>
      <w:r w:rsidRPr="0040488A">
        <w:rPr>
          <w:noProof/>
        </w:rPr>
        <w:drawing>
          <wp:inline distT="0" distB="0" distL="0" distR="0" wp14:anchorId="7A5D5835" wp14:editId="6A0DF405">
            <wp:extent cx="5605153" cy="3348000"/>
            <wp:effectExtent l="0" t="0" r="0" b="5080"/>
            <wp:docPr id="142" name="圖表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25427" w:rsidRPr="0040488A" w:rsidRDefault="00F25427" w:rsidP="0008774C">
      <w:pPr>
        <w:pStyle w:val="-"/>
        <w:spacing w:before="36" w:after="0" w:afterAutospacing="0"/>
      </w:pPr>
      <w:bookmarkStart w:id="79" w:name="_Ref5286922"/>
      <w:bookmarkStart w:id="80" w:name="_Toc6815940"/>
      <w:r w:rsidRPr="0040488A">
        <w:rPr>
          <w:rFonts w:hint="eastAsia"/>
        </w:rPr>
        <w:t>圖</w:t>
      </w:r>
      <w:r w:rsidR="00DA4E1A" w:rsidRPr="0040488A">
        <w:fldChar w:fldCharType="begin"/>
      </w:r>
      <w:r w:rsidR="00DA4E1A" w:rsidRPr="0040488A">
        <w:instrText xml:space="preserve"> </w:instrText>
      </w:r>
      <w:r w:rsidR="00DA4E1A" w:rsidRPr="0040488A">
        <w:rPr>
          <w:rFonts w:hint="eastAsia"/>
        </w:rPr>
        <w:instrText>SEQ 圖 \* ARABIC</w:instrText>
      </w:r>
      <w:r w:rsidR="00DA4E1A" w:rsidRPr="0040488A">
        <w:instrText xml:space="preserve"> </w:instrText>
      </w:r>
      <w:r w:rsidR="00DA4E1A" w:rsidRPr="0040488A">
        <w:fldChar w:fldCharType="separate"/>
      </w:r>
      <w:r w:rsidR="00527575">
        <w:rPr>
          <w:noProof/>
        </w:rPr>
        <w:t>4</w:t>
      </w:r>
      <w:r w:rsidR="00DA4E1A" w:rsidRPr="0040488A">
        <w:fldChar w:fldCharType="end"/>
      </w:r>
      <w:bookmarkEnd w:id="79"/>
      <w:r w:rsidRPr="0040488A">
        <w:rPr>
          <w:rFonts w:hint="eastAsia"/>
        </w:rPr>
        <w:t xml:space="preserve"> </w:t>
      </w:r>
      <w:r w:rsidR="000862DA">
        <w:rPr>
          <w:rFonts w:hint="eastAsia"/>
        </w:rPr>
        <w:t xml:space="preserve"> </w:t>
      </w:r>
      <w:r w:rsidRPr="0040488A">
        <w:rPr>
          <w:rFonts w:hint="eastAsia"/>
        </w:rPr>
        <w:t xml:space="preserve"> 108-110年</w:t>
      </w:r>
      <w:r w:rsidR="00EF6E4C" w:rsidRPr="006E1B05">
        <w:rPr>
          <w:rFonts w:hint="eastAsia"/>
          <w:color w:val="000000" w:themeColor="text1"/>
        </w:rPr>
        <w:t>非5+2暨數位經濟之其他重點產業</w:t>
      </w:r>
      <w:r w:rsidRPr="0040488A">
        <w:rPr>
          <w:rFonts w:hint="eastAsia"/>
        </w:rPr>
        <w:t>人才平均每年新增需求</w:t>
      </w:r>
      <w:r w:rsidR="00694DD3">
        <w:rPr>
          <w:rFonts w:hint="eastAsia"/>
        </w:rPr>
        <w:t>人數</w:t>
      </w:r>
      <w:bookmarkEnd w:id="80"/>
    </w:p>
    <w:p w:rsidR="00724D74" w:rsidRPr="00DA4E29" w:rsidRDefault="00724D74" w:rsidP="00E472D5">
      <w:pPr>
        <w:pStyle w:val="af6"/>
        <w:spacing w:before="108"/>
        <w:ind w:firstLine="520"/>
        <w:rPr>
          <w:noProof/>
        </w:rPr>
      </w:pPr>
      <w:bookmarkStart w:id="81" w:name="_Ref5286921"/>
      <w:bookmarkStart w:id="82" w:name="_Toc5206796"/>
      <w:bookmarkStart w:id="83" w:name="_Toc5219716"/>
      <w:bookmarkStart w:id="84" w:name="_Toc5219944"/>
      <w:bookmarkStart w:id="85" w:name="_Toc5220094"/>
      <w:bookmarkStart w:id="86" w:name="_Toc5220176"/>
      <w:r w:rsidRPr="00D77CE7">
        <w:rPr>
          <w:rFonts w:hint="eastAsia"/>
        </w:rPr>
        <w:lastRenderedPageBreak/>
        <w:t>觀察108-110年新增需求人數之變動，觀光、倉儲</w:t>
      </w:r>
      <w:r w:rsidRPr="0040488A">
        <w:rPr>
          <w:rFonts w:hint="eastAsia"/>
        </w:rPr>
        <w:t>、會展、電影內容、電視內容、銀行、保險等產業大致呈成長趨勢；證券及投信投顧業則呈逐年減少之趨勢；另健康福祉及期貨業呈上下波動之勢。</w:t>
      </w:r>
    </w:p>
    <w:p w:rsidR="00F25427" w:rsidRPr="0040488A" w:rsidRDefault="00F25427" w:rsidP="00F25427">
      <w:pPr>
        <w:pStyle w:val="-0"/>
      </w:pPr>
      <w:bookmarkStart w:id="87" w:name="_Ref6325541"/>
      <w:bookmarkStart w:id="88" w:name="_Toc9256822"/>
      <w:r w:rsidRPr="0040488A">
        <w:rPr>
          <w:rFonts w:hint="eastAsia"/>
        </w:rPr>
        <w:t>表</w:t>
      </w:r>
      <w:r w:rsidR="00D27A9E" w:rsidRPr="0040488A">
        <w:fldChar w:fldCharType="begin"/>
      </w:r>
      <w:r w:rsidR="00D27A9E" w:rsidRPr="0040488A">
        <w:instrText xml:space="preserve"> </w:instrText>
      </w:r>
      <w:r w:rsidR="00D27A9E" w:rsidRPr="0040488A">
        <w:rPr>
          <w:rFonts w:hint="eastAsia"/>
        </w:rPr>
        <w:instrText>SEQ 表 \* ARABIC</w:instrText>
      </w:r>
      <w:r w:rsidR="00D27A9E" w:rsidRPr="0040488A">
        <w:instrText xml:space="preserve"> </w:instrText>
      </w:r>
      <w:r w:rsidR="00D27A9E" w:rsidRPr="0040488A">
        <w:fldChar w:fldCharType="separate"/>
      </w:r>
      <w:r w:rsidR="00527575">
        <w:rPr>
          <w:noProof/>
        </w:rPr>
        <w:t>6</w:t>
      </w:r>
      <w:r w:rsidR="00D27A9E" w:rsidRPr="0040488A">
        <w:fldChar w:fldCharType="end"/>
      </w:r>
      <w:bookmarkEnd w:id="81"/>
      <w:bookmarkEnd w:id="87"/>
      <w:r w:rsidR="00D27A9E" w:rsidRPr="00C67CCD">
        <w:rPr>
          <w:rFonts w:hint="eastAsia"/>
        </w:rPr>
        <w:t xml:space="preserve"> </w:t>
      </w:r>
      <w:r w:rsidR="000862DA">
        <w:rPr>
          <w:rFonts w:hint="eastAsia"/>
        </w:rPr>
        <w:t xml:space="preserve"> </w:t>
      </w:r>
      <w:r w:rsidRPr="0040488A">
        <w:rPr>
          <w:rFonts w:hint="eastAsia"/>
        </w:rPr>
        <w:t xml:space="preserve"> 108-110年</w:t>
      </w:r>
      <w:r w:rsidR="00EF6E4C" w:rsidRPr="006E1B05">
        <w:rPr>
          <w:rFonts w:hint="eastAsia"/>
          <w:color w:val="000000" w:themeColor="text1"/>
        </w:rPr>
        <w:t>非5+2暨數位經濟之其他重點產業</w:t>
      </w:r>
      <w:r w:rsidRPr="0040488A">
        <w:rPr>
          <w:rFonts w:hint="eastAsia"/>
        </w:rPr>
        <w:t>人才新增需求</w:t>
      </w:r>
      <w:bookmarkEnd w:id="82"/>
      <w:bookmarkEnd w:id="83"/>
      <w:bookmarkEnd w:id="84"/>
      <w:bookmarkEnd w:id="85"/>
      <w:bookmarkEnd w:id="86"/>
      <w:r w:rsidR="00694DD3">
        <w:rPr>
          <w:rFonts w:hint="eastAsia"/>
        </w:rPr>
        <w:t>推估</w:t>
      </w:r>
      <w:bookmarkEnd w:id="88"/>
    </w:p>
    <w:p w:rsidR="00F25427" w:rsidRPr="0040488A" w:rsidRDefault="00F25427" w:rsidP="00F25427">
      <w:pPr>
        <w:keepNext/>
        <w:snapToGrid w:val="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單位：人</w:t>
      </w:r>
    </w:p>
    <w:tbl>
      <w:tblPr>
        <w:tblW w:w="496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1452"/>
        <w:gridCol w:w="1960"/>
        <w:gridCol w:w="1014"/>
        <w:gridCol w:w="1015"/>
        <w:gridCol w:w="1015"/>
        <w:gridCol w:w="1015"/>
        <w:gridCol w:w="1769"/>
      </w:tblGrid>
      <w:tr w:rsidR="00F25427" w:rsidRPr="0040488A" w:rsidTr="00F916FD">
        <w:trPr>
          <w:trHeight w:val="127"/>
          <w:tblHeader/>
          <w:jc w:val="center"/>
        </w:trPr>
        <w:tc>
          <w:tcPr>
            <w:tcW w:w="1846" w:type="pct"/>
            <w:gridSpan w:val="2"/>
            <w:vMerge w:val="restart"/>
            <w:tcBorders>
              <w:right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kern w:val="0"/>
                <w:sz w:val="23"/>
                <w:szCs w:val="23"/>
              </w:rPr>
            </w:pPr>
            <w:r w:rsidRPr="0040488A">
              <w:rPr>
                <w:rFonts w:ascii="微軟正黑體" w:eastAsia="微軟正黑體" w:hAnsi="微軟正黑體" w:cs="Arial"/>
                <w:b/>
                <w:bCs/>
                <w:kern w:val="0"/>
                <w:sz w:val="23"/>
                <w:szCs w:val="23"/>
              </w:rPr>
              <w:t>重點產業</w:t>
            </w:r>
            <w:r w:rsidRPr="0040488A">
              <w:rPr>
                <w:rFonts w:ascii="微軟正黑體" w:eastAsia="微軟正黑體" w:hAnsi="微軟正黑體" w:cs="Arial" w:hint="eastAsia"/>
                <w:b/>
                <w:bCs/>
                <w:kern w:val="0"/>
                <w:sz w:val="23"/>
                <w:szCs w:val="23"/>
              </w:rPr>
              <w:t>別</w:t>
            </w:r>
          </w:p>
        </w:tc>
        <w:tc>
          <w:tcPr>
            <w:tcW w:w="3154" w:type="pct"/>
            <w:gridSpan w:val="5"/>
            <w:tcBorders>
              <w:left w:val="single" w:sz="2" w:space="0" w:color="auto"/>
              <w:bottom w:val="single" w:sz="2" w:space="0" w:color="auto"/>
            </w:tcBorders>
            <w:shd w:val="clear" w:color="auto" w:fill="C2D69B" w:themeFill="accent3" w:themeFillTint="99"/>
            <w:vAlign w:val="center"/>
          </w:tcPr>
          <w:p w:rsidR="00F25427" w:rsidRPr="0040488A" w:rsidRDefault="00F25427" w:rsidP="006F796E">
            <w:pPr>
              <w:keepNext/>
              <w:snapToGrid w:val="0"/>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新增需求人數</w:t>
            </w:r>
            <w:r w:rsidRPr="0040488A">
              <w:rPr>
                <w:rFonts w:ascii="微軟正黑體" w:eastAsia="微軟正黑體" w:hAnsi="微軟正黑體" w:cs="Arial" w:hint="eastAsia"/>
                <w:kern w:val="0"/>
                <w:sz w:val="23"/>
                <w:szCs w:val="23"/>
                <w:vertAlign w:val="superscript"/>
              </w:rPr>
              <w:t>(1)</w:t>
            </w:r>
          </w:p>
        </w:tc>
      </w:tr>
      <w:tr w:rsidR="00F25427" w:rsidRPr="0040488A" w:rsidTr="00F916FD">
        <w:trPr>
          <w:trHeight w:val="126"/>
          <w:tblHeader/>
          <w:jc w:val="center"/>
        </w:trPr>
        <w:tc>
          <w:tcPr>
            <w:tcW w:w="1846" w:type="pct"/>
            <w:gridSpan w:val="2"/>
            <w:vMerge/>
            <w:tcBorders>
              <w:bottom w:val="single" w:sz="2" w:space="0" w:color="auto"/>
              <w:right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bCs/>
                <w:kern w:val="0"/>
                <w:sz w:val="23"/>
                <w:szCs w:val="23"/>
              </w:rPr>
            </w:pPr>
          </w:p>
        </w:tc>
        <w:tc>
          <w:tcPr>
            <w:tcW w:w="549" w:type="pct"/>
            <w:tcBorders>
              <w:left w:val="single" w:sz="2" w:space="0" w:color="auto"/>
              <w:bottom w:val="single" w:sz="2" w:space="0" w:color="auto"/>
              <w:right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108年</w:t>
            </w:r>
          </w:p>
        </w:tc>
        <w:tc>
          <w:tcPr>
            <w:tcW w:w="549" w:type="pct"/>
            <w:tcBorders>
              <w:left w:val="single" w:sz="2" w:space="0" w:color="auto"/>
              <w:bottom w:val="single" w:sz="2" w:space="0" w:color="auto"/>
              <w:right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109年</w:t>
            </w:r>
          </w:p>
        </w:tc>
        <w:tc>
          <w:tcPr>
            <w:tcW w:w="549" w:type="pct"/>
            <w:tcBorders>
              <w:left w:val="single" w:sz="2" w:space="0" w:color="auto"/>
              <w:bottom w:val="single" w:sz="2" w:space="0" w:color="auto"/>
              <w:right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110年</w:t>
            </w:r>
          </w:p>
        </w:tc>
        <w:tc>
          <w:tcPr>
            <w:tcW w:w="549" w:type="pct"/>
            <w:tcBorders>
              <w:left w:val="single" w:sz="2" w:space="0" w:color="auto"/>
              <w:bottom w:val="single" w:sz="2" w:space="0" w:color="auto"/>
              <w:right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趨勢</w:t>
            </w:r>
          </w:p>
        </w:tc>
        <w:tc>
          <w:tcPr>
            <w:tcW w:w="957" w:type="pct"/>
            <w:tcBorders>
              <w:left w:val="single" w:sz="2" w:space="0" w:color="auto"/>
              <w:bottom w:val="single" w:sz="2" w:space="0" w:color="auto"/>
            </w:tcBorders>
            <w:shd w:val="clear" w:color="auto" w:fill="C2D69B" w:themeFill="accent3" w:themeFillTint="99"/>
            <w:vAlign w:val="center"/>
          </w:tcPr>
          <w:p w:rsidR="00F25427" w:rsidRPr="0040488A" w:rsidRDefault="00F25427" w:rsidP="006F796E">
            <w:pPr>
              <w:keepNext/>
              <w:widowControl/>
              <w:snapToGrid w:val="0"/>
              <w:jc w:val="center"/>
              <w:rPr>
                <w:rFonts w:ascii="微軟正黑體" w:eastAsia="微軟正黑體" w:hAnsi="微軟正黑體" w:cs="Arial"/>
                <w:b/>
                <w:bCs/>
                <w:kern w:val="0"/>
                <w:sz w:val="23"/>
                <w:szCs w:val="23"/>
              </w:rPr>
            </w:pPr>
            <w:r w:rsidRPr="0040488A">
              <w:rPr>
                <w:rFonts w:ascii="微軟正黑體" w:eastAsia="微軟正黑體" w:hAnsi="微軟正黑體" w:cs="Arial" w:hint="eastAsia"/>
                <w:b/>
                <w:bCs/>
                <w:kern w:val="0"/>
                <w:sz w:val="23"/>
                <w:szCs w:val="23"/>
              </w:rPr>
              <w:t>108-110年平均</w:t>
            </w:r>
          </w:p>
        </w:tc>
      </w:tr>
      <w:tr w:rsidR="00F25427" w:rsidRPr="0040488A" w:rsidTr="00314A66">
        <w:trPr>
          <w:jc w:val="center"/>
        </w:trPr>
        <w:tc>
          <w:tcPr>
            <w:tcW w:w="786" w:type="pct"/>
            <w:vMerge w:val="restart"/>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觀光產業</w:t>
            </w:r>
          </w:p>
        </w:tc>
        <w:tc>
          <w:tcPr>
            <w:tcW w:w="1061" w:type="pct"/>
            <w:shd w:val="clear" w:color="auto" w:fill="auto"/>
            <w:vAlign w:val="center"/>
          </w:tcPr>
          <w:p w:rsidR="00F25427" w:rsidRPr="0040488A" w:rsidRDefault="00F25427" w:rsidP="006F796E">
            <w:pPr>
              <w:pStyle w:val="a6"/>
              <w:keepNext/>
              <w:widowControl/>
              <w:snapToGrid w:val="0"/>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旅宿業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6,358</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6,471</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6,625</w:t>
            </w:r>
          </w:p>
        </w:tc>
        <w:tc>
          <w:tcPr>
            <w:tcW w:w="549" w:type="pct"/>
            <w:shd w:val="clear" w:color="auto" w:fill="auto"/>
            <w:vAlign w:val="bottom"/>
          </w:tcPr>
          <w:p w:rsidR="00F25427" w:rsidRPr="0040488A" w:rsidRDefault="00F25427" w:rsidP="006F796E">
            <w:pPr>
              <w:pStyle w:val="a6"/>
              <w:keepNext/>
              <w:widowControl/>
              <w:snapToGrid w:val="0"/>
              <w:ind w:leftChars="-10" w:left="-24" w:rightChars="-10" w:right="-24"/>
              <w:jc w:val="right"/>
              <w:rPr>
                <w:rFonts w:ascii="微軟正黑體" w:eastAsia="微軟正黑體" w:hAnsi="微軟正黑體" w:cs="Arial"/>
                <w:spacing w:val="-6"/>
                <w:kern w:val="0"/>
                <w:sz w:val="23"/>
                <w:szCs w:val="23"/>
              </w:rPr>
            </w:pPr>
            <w:r w:rsidRPr="0040488A">
              <w:object w:dxaOrig="915" w:dyaOrig="420">
                <v:shape id="_x0000_i1048" type="#_x0000_t75" style="width:43.7pt;height:15.7pt" o:ole="">
                  <v:imagedata r:id="rId67" o:title=""/>
                </v:shape>
                <o:OLEObject Type="Embed" ProgID="PBrush" ShapeID="_x0000_i1048" DrawAspect="Content" ObjectID="_1620637374" r:id="rId68"/>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6,485</w:t>
            </w:r>
          </w:p>
        </w:tc>
      </w:tr>
      <w:tr w:rsidR="00F25427" w:rsidRPr="0040488A" w:rsidTr="00314A66">
        <w:trPr>
          <w:trHeight w:val="204"/>
          <w:jc w:val="center"/>
        </w:trPr>
        <w:tc>
          <w:tcPr>
            <w:tcW w:w="786" w:type="pct"/>
            <w:vMerge/>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p>
        </w:tc>
        <w:tc>
          <w:tcPr>
            <w:tcW w:w="1061" w:type="pct"/>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旅行業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1,332</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1,339</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1,349</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840" w:dyaOrig="360">
                <v:shape id="_x0000_i1049" type="#_x0000_t75" style="width:38.2pt;height:13.65pt" o:ole="">
                  <v:imagedata r:id="rId69" o:title=""/>
                </v:shape>
                <o:OLEObject Type="Embed" ProgID="PBrush" ShapeID="_x0000_i1049" DrawAspect="Content" ObjectID="_1620637375" r:id="rId70"/>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1,340</w:t>
            </w:r>
          </w:p>
        </w:tc>
      </w:tr>
      <w:tr w:rsidR="00F25427" w:rsidRPr="0040488A" w:rsidTr="00314A66">
        <w:trPr>
          <w:trHeight w:val="118"/>
          <w:jc w:val="center"/>
        </w:trPr>
        <w:tc>
          <w:tcPr>
            <w:tcW w:w="786" w:type="pct"/>
            <w:vMerge/>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p>
        </w:tc>
        <w:tc>
          <w:tcPr>
            <w:tcW w:w="1061" w:type="pct"/>
            <w:shd w:val="clear" w:color="auto" w:fill="auto"/>
            <w:vAlign w:val="center"/>
          </w:tcPr>
          <w:p w:rsidR="00F25427" w:rsidRPr="0040488A" w:rsidRDefault="00F25427" w:rsidP="006F796E">
            <w:pPr>
              <w:pStyle w:val="a6"/>
              <w:keepNext/>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觀光遊樂業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401</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429</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435</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915" w:dyaOrig="360">
                <v:shape id="_x0000_i1050" type="#_x0000_t75" style="width:41.95pt;height:13.65pt" o:ole="">
                  <v:imagedata r:id="rId71" o:title=""/>
                </v:shape>
                <o:OLEObject Type="Embed" ProgID="PBrush" ShapeID="_x0000_i1050" DrawAspect="Content" ObjectID="_1620637376" r:id="rId72"/>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422</w:t>
            </w:r>
          </w:p>
        </w:tc>
      </w:tr>
      <w:tr w:rsidR="00F25427" w:rsidRPr="0040488A" w:rsidTr="00314A66">
        <w:trPr>
          <w:trHeight w:val="61"/>
          <w:jc w:val="center"/>
        </w:trPr>
        <w:tc>
          <w:tcPr>
            <w:tcW w:w="1846" w:type="pct"/>
            <w:gridSpan w:val="2"/>
            <w:shd w:val="clear" w:color="auto" w:fill="auto"/>
            <w:vAlign w:val="center"/>
          </w:tcPr>
          <w:p w:rsidR="00F25427" w:rsidRPr="0040488A" w:rsidRDefault="00F25427" w:rsidP="006F796E">
            <w:pPr>
              <w:pStyle w:val="a6"/>
              <w:keepNext/>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倉儲</w:t>
            </w:r>
            <w:r w:rsidR="009F5C7E">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229</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233</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237</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915" w:dyaOrig="345">
                <v:shape id="_x0000_i1051" type="#_x0000_t75" style="width:41.3pt;height:13.65pt" o:ole="">
                  <v:imagedata r:id="rId73" o:title=""/>
                </v:shape>
                <o:OLEObject Type="Embed" ProgID="PBrush" ShapeID="_x0000_i1051" DrawAspect="Content" ObjectID="_1620637377" r:id="rId74"/>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233</w:t>
            </w:r>
          </w:p>
        </w:tc>
      </w:tr>
      <w:tr w:rsidR="00F25427" w:rsidRPr="0040488A" w:rsidTr="00314A66">
        <w:trPr>
          <w:trHeight w:val="61"/>
          <w:jc w:val="center"/>
        </w:trPr>
        <w:tc>
          <w:tcPr>
            <w:tcW w:w="1846" w:type="pct"/>
            <w:gridSpan w:val="2"/>
            <w:shd w:val="clear" w:color="auto" w:fill="auto"/>
            <w:vAlign w:val="center"/>
          </w:tcPr>
          <w:p w:rsidR="00F25427" w:rsidRPr="0040488A" w:rsidRDefault="00F25427" w:rsidP="006F796E">
            <w:pPr>
              <w:pStyle w:val="a6"/>
              <w:keepNext/>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健康福祉</w:t>
            </w:r>
            <w:r w:rsidR="009F5C7E">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2,060</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1,960</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2,040</w:t>
            </w:r>
          </w:p>
        </w:tc>
        <w:tc>
          <w:tcPr>
            <w:tcW w:w="549" w:type="pct"/>
            <w:shd w:val="clear" w:color="auto" w:fill="auto"/>
            <w:vAlign w:val="center"/>
          </w:tcPr>
          <w:p w:rsidR="00F25427" w:rsidRPr="0040488A" w:rsidRDefault="00F25427" w:rsidP="006F796E">
            <w:pPr>
              <w:keepNext/>
              <w:snapToGrid w:val="0"/>
              <w:ind w:rightChars="-10" w:right="-24"/>
              <w:jc w:val="both"/>
              <w:rPr>
                <w:rFonts w:ascii="微軟正黑體" w:eastAsia="微軟正黑體" w:hAnsi="微軟正黑體" w:cs="Arial"/>
                <w:spacing w:val="-6"/>
                <w:kern w:val="0"/>
                <w:sz w:val="23"/>
                <w:szCs w:val="23"/>
              </w:rPr>
            </w:pPr>
            <w:r w:rsidRPr="0040488A">
              <w:object w:dxaOrig="930" w:dyaOrig="345">
                <v:shape id="_x0000_i1052" type="#_x0000_t75" style="width:43.35pt;height:13.65pt" o:ole="">
                  <v:imagedata r:id="rId75" o:title=""/>
                </v:shape>
                <o:OLEObject Type="Embed" ProgID="PBrush" ShapeID="_x0000_i1052" DrawAspect="Content" ObjectID="_1620637378" r:id="rId76"/>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2,020</w:t>
            </w:r>
          </w:p>
        </w:tc>
      </w:tr>
      <w:tr w:rsidR="00F25427" w:rsidRPr="0040488A" w:rsidTr="007B7966">
        <w:trPr>
          <w:jc w:val="center"/>
        </w:trPr>
        <w:tc>
          <w:tcPr>
            <w:tcW w:w="1846" w:type="pct"/>
            <w:gridSpan w:val="2"/>
            <w:shd w:val="clear" w:color="auto" w:fill="auto"/>
            <w:vAlign w:val="center"/>
          </w:tcPr>
          <w:p w:rsidR="00F25427" w:rsidRPr="0040488A" w:rsidRDefault="00F2245C" w:rsidP="006F796E">
            <w:pPr>
              <w:pStyle w:val="a6"/>
              <w:keepNext/>
              <w:snapToGrid w:val="0"/>
              <w:ind w:leftChars="-10" w:left="-24" w:rightChars="-20" w:right="-48"/>
              <w:rPr>
                <w:rFonts w:ascii="微軟正黑體" w:eastAsia="微軟正黑體" w:hAnsi="微軟正黑體" w:cs="Arial"/>
                <w:kern w:val="0"/>
                <w:sz w:val="23"/>
                <w:szCs w:val="23"/>
              </w:rPr>
            </w:pPr>
            <w:r w:rsidRPr="00F2245C">
              <w:rPr>
                <w:rFonts w:ascii="微軟正黑體" w:eastAsia="微軟正黑體" w:hAnsi="微軟正黑體" w:cs="Arial" w:hint="eastAsia"/>
                <w:kern w:val="0"/>
                <w:sz w:val="23"/>
                <w:szCs w:val="23"/>
              </w:rPr>
              <w:t>會</w:t>
            </w:r>
            <w:r w:rsidRPr="00B402DF">
              <w:rPr>
                <w:rFonts w:ascii="微軟正黑體" w:eastAsia="微軟正黑體" w:hAnsi="微軟正黑體" w:cs="Arial" w:hint="eastAsia"/>
                <w:color w:val="000000" w:themeColor="text1"/>
                <w:kern w:val="0"/>
                <w:sz w:val="23"/>
                <w:szCs w:val="23"/>
              </w:rPr>
              <w:t>展產業</w:t>
            </w:r>
            <w:r w:rsidR="005073EE" w:rsidRPr="0040488A">
              <w:rPr>
                <w:rFonts w:ascii="微軟正黑體" w:eastAsia="微軟正黑體" w:hAnsi="微軟正黑體" w:cs="Arial" w:hint="eastAsia"/>
                <w:kern w:val="0"/>
                <w:sz w:val="23"/>
                <w:szCs w:val="23"/>
                <w:vertAlign w:val="superscript"/>
              </w:rPr>
              <w:t>(</w:t>
            </w:r>
            <w:r w:rsidR="005073EE">
              <w:rPr>
                <w:rFonts w:ascii="微軟正黑體" w:eastAsia="微軟正黑體" w:hAnsi="微軟正黑體" w:cs="Arial" w:hint="eastAsia"/>
                <w:kern w:val="0"/>
                <w:sz w:val="23"/>
                <w:szCs w:val="23"/>
                <w:vertAlign w:val="superscript"/>
              </w:rPr>
              <w:t>2</w:t>
            </w:r>
            <w:r w:rsidR="005073EE" w:rsidRPr="0040488A">
              <w:rPr>
                <w:rFonts w:ascii="微軟正黑體" w:eastAsia="微軟正黑體" w:hAnsi="微軟正黑體" w:cs="Arial" w:hint="eastAsia"/>
                <w:kern w:val="0"/>
                <w:sz w:val="23"/>
                <w:szCs w:val="23"/>
                <w:vertAlign w:val="superscript"/>
              </w:rPr>
              <w:t>)</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255</w:t>
            </w:r>
          </w:p>
        </w:tc>
        <w:tc>
          <w:tcPr>
            <w:tcW w:w="549" w:type="pct"/>
            <w:shd w:val="clear" w:color="auto" w:fill="auto"/>
            <w:vAlign w:val="center"/>
          </w:tcPr>
          <w:p w:rsidR="00F25427" w:rsidRPr="0040488A" w:rsidRDefault="005073EE"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313</w:t>
            </w:r>
          </w:p>
        </w:tc>
        <w:tc>
          <w:tcPr>
            <w:tcW w:w="549" w:type="pct"/>
            <w:shd w:val="clear" w:color="auto" w:fill="auto"/>
            <w:vAlign w:val="center"/>
          </w:tcPr>
          <w:p w:rsidR="00F25427" w:rsidRPr="0040488A" w:rsidRDefault="005073EE"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w:t>
            </w:r>
          </w:p>
        </w:tc>
        <w:tc>
          <w:tcPr>
            <w:tcW w:w="549" w:type="pct"/>
            <w:shd w:val="clear" w:color="auto" w:fill="auto"/>
            <w:vAlign w:val="bottom"/>
          </w:tcPr>
          <w:p w:rsidR="00F25427" w:rsidRPr="0040488A" w:rsidRDefault="007B7966" w:rsidP="007B7966">
            <w:pPr>
              <w:pStyle w:val="a6"/>
              <w:keepNext/>
              <w:widowControl/>
              <w:snapToGrid w:val="0"/>
              <w:ind w:leftChars="-10" w:left="-24" w:rightChars="-10" w:right="-24"/>
              <w:jc w:val="center"/>
              <w:rPr>
                <w:rFonts w:ascii="微軟正黑體" w:eastAsia="微軟正黑體" w:hAnsi="微軟正黑體" w:cs="Arial"/>
                <w:spacing w:val="-10"/>
                <w:kern w:val="0"/>
                <w:sz w:val="23"/>
                <w:szCs w:val="23"/>
              </w:rPr>
            </w:pPr>
            <w:r>
              <w:object w:dxaOrig="525" w:dyaOrig="300">
                <v:shape id="_x0000_i1053" type="#_x0000_t75" style="width:26.25pt;height:11.25pt" o:ole="">
                  <v:imagedata r:id="rId77" o:title=""/>
                </v:shape>
                <o:OLEObject Type="Embed" ProgID="PBrush" ShapeID="_x0000_i1053" DrawAspect="Content" ObjectID="_1620637379" r:id="rId78"/>
              </w:object>
            </w:r>
            <w:r w:rsidRPr="0040488A">
              <w:rPr>
                <w:rFonts w:ascii="微軟正黑體" w:eastAsia="微軟正黑體" w:hAnsi="微軟正黑體" w:cs="Arial" w:hint="eastAsia"/>
                <w:kern w:val="0"/>
                <w:sz w:val="23"/>
                <w:szCs w:val="23"/>
                <w:vertAlign w:val="superscript"/>
              </w:rPr>
              <w:t>(</w:t>
            </w:r>
            <w:r>
              <w:rPr>
                <w:rFonts w:ascii="微軟正黑體" w:eastAsia="微軟正黑體" w:hAnsi="微軟正黑體" w:cs="Arial" w:hint="eastAsia"/>
                <w:kern w:val="0"/>
                <w:sz w:val="23"/>
                <w:szCs w:val="23"/>
                <w:vertAlign w:val="superscript"/>
              </w:rPr>
              <w:t>2</w:t>
            </w:r>
            <w:r w:rsidRPr="0040488A">
              <w:rPr>
                <w:rFonts w:ascii="微軟正黑體" w:eastAsia="微軟正黑體" w:hAnsi="微軟正黑體" w:cs="Arial" w:hint="eastAsia"/>
                <w:kern w:val="0"/>
                <w:sz w:val="23"/>
                <w:szCs w:val="23"/>
                <w:vertAlign w:val="superscript"/>
              </w:rPr>
              <w:t>)</w:t>
            </w:r>
          </w:p>
        </w:tc>
        <w:tc>
          <w:tcPr>
            <w:tcW w:w="957" w:type="pct"/>
            <w:shd w:val="clear" w:color="auto" w:fill="auto"/>
            <w:vAlign w:val="center"/>
          </w:tcPr>
          <w:p w:rsidR="00F25427" w:rsidRPr="0040488A" w:rsidRDefault="005073EE"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28</w:t>
            </w:r>
            <w:r w:rsidR="00F25427" w:rsidRPr="0040488A">
              <w:rPr>
                <w:rFonts w:ascii="微軟正黑體" w:eastAsia="微軟正黑體" w:hAnsi="微軟正黑體" w:cs="Arial" w:hint="eastAsia"/>
                <w:kern w:val="0"/>
                <w:sz w:val="23"/>
                <w:szCs w:val="23"/>
              </w:rPr>
              <w:t>4</w:t>
            </w:r>
          </w:p>
        </w:tc>
      </w:tr>
      <w:tr w:rsidR="00F25427" w:rsidRPr="0040488A" w:rsidTr="00314A66">
        <w:trPr>
          <w:jc w:val="center"/>
        </w:trPr>
        <w:tc>
          <w:tcPr>
            <w:tcW w:w="1846" w:type="pct"/>
            <w:gridSpan w:val="2"/>
            <w:shd w:val="clear" w:color="auto" w:fill="auto"/>
            <w:vAlign w:val="center"/>
          </w:tcPr>
          <w:p w:rsidR="00F25427" w:rsidRPr="0040488A" w:rsidRDefault="00F25427" w:rsidP="00E97E7B">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電影內容</w:t>
            </w:r>
            <w:r w:rsidR="009F5C7E">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r w:rsidR="00E97E7B" w:rsidRPr="0040488A">
              <w:rPr>
                <w:rFonts w:ascii="微軟正黑體" w:eastAsia="微軟正黑體" w:hAnsi="微軟正黑體" w:cs="Arial" w:hint="eastAsia"/>
                <w:kern w:val="0"/>
                <w:sz w:val="23"/>
                <w:szCs w:val="23"/>
                <w:vertAlign w:val="superscript"/>
              </w:rPr>
              <w:t>(</w:t>
            </w:r>
            <w:r w:rsidR="005073EE">
              <w:rPr>
                <w:rFonts w:ascii="微軟正黑體" w:eastAsia="微軟正黑體" w:hAnsi="微軟正黑體" w:cs="Arial" w:hint="eastAsia"/>
                <w:kern w:val="0"/>
                <w:sz w:val="23"/>
                <w:szCs w:val="23"/>
                <w:vertAlign w:val="superscript"/>
              </w:rPr>
              <w:t>3</w:t>
            </w:r>
            <w:r w:rsidR="00E97E7B" w:rsidRPr="0040488A">
              <w:rPr>
                <w:rFonts w:ascii="微軟正黑體" w:eastAsia="微軟正黑體" w:hAnsi="微軟正黑體" w:cs="Arial" w:hint="eastAsia"/>
                <w:kern w:val="0"/>
                <w:sz w:val="23"/>
                <w:szCs w:val="23"/>
                <w:vertAlign w:val="superscript"/>
              </w:rPr>
              <w:t>)</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787</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799</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811</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10"/>
                <w:kern w:val="0"/>
                <w:sz w:val="23"/>
                <w:szCs w:val="23"/>
              </w:rPr>
            </w:pPr>
            <w:r w:rsidRPr="0040488A">
              <w:object w:dxaOrig="885" w:dyaOrig="330">
                <v:shape id="_x0000_i1054" type="#_x0000_t75" style="width:37.9pt;height:12.95pt" o:ole="">
                  <v:imagedata r:id="rId79" o:title=""/>
                </v:shape>
                <o:OLEObject Type="Embed" ProgID="PBrush" ShapeID="_x0000_i1054" DrawAspect="Content" ObjectID="_1620637380" r:id="rId80"/>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799</w:t>
            </w:r>
          </w:p>
        </w:tc>
      </w:tr>
      <w:tr w:rsidR="00F25427" w:rsidRPr="0040488A" w:rsidTr="00314A66">
        <w:trPr>
          <w:jc w:val="center"/>
        </w:trPr>
        <w:tc>
          <w:tcPr>
            <w:tcW w:w="1846" w:type="pct"/>
            <w:gridSpan w:val="2"/>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電視內容</w:t>
            </w:r>
            <w:r w:rsidR="009F5C7E">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669</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675</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682</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915" w:dyaOrig="360">
                <v:shape id="_x0000_i1055" type="#_x0000_t75" style="width:41.3pt;height:13.65pt" o:ole="">
                  <v:imagedata r:id="rId81" o:title=""/>
                </v:shape>
                <o:OLEObject Type="Embed" ProgID="PBrush" ShapeID="_x0000_i1055" DrawAspect="Content" ObjectID="_1620637381" r:id="rId82"/>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675</w:t>
            </w:r>
          </w:p>
        </w:tc>
      </w:tr>
      <w:tr w:rsidR="00F25427" w:rsidRPr="0040488A" w:rsidTr="00314A66">
        <w:trPr>
          <w:jc w:val="center"/>
        </w:trPr>
        <w:tc>
          <w:tcPr>
            <w:tcW w:w="1846" w:type="pct"/>
            <w:gridSpan w:val="2"/>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832</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852</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spacing w:val="-6"/>
                <w:kern w:val="0"/>
              </w:rPr>
            </w:pPr>
            <w:r w:rsidRPr="0040488A">
              <w:rPr>
                <w:rFonts w:ascii="微軟正黑體" w:eastAsia="微軟正黑體" w:hAnsi="微軟正黑體" w:cs="Arial" w:hint="eastAsia"/>
                <w:kern w:val="0"/>
                <w:sz w:val="23"/>
                <w:szCs w:val="23"/>
              </w:rPr>
              <w:t>931</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840" w:dyaOrig="360">
                <v:shape id="_x0000_i1056" type="#_x0000_t75" style="width:35.5pt;height:13.65pt" o:ole="">
                  <v:imagedata r:id="rId83" o:title=""/>
                </v:shape>
                <o:OLEObject Type="Embed" ProgID="PBrush" ShapeID="_x0000_i1056" DrawAspect="Content" ObjectID="_1620637382" r:id="rId84"/>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872</w:t>
            </w:r>
          </w:p>
        </w:tc>
      </w:tr>
      <w:tr w:rsidR="00F25427" w:rsidRPr="0040488A" w:rsidTr="00314A66">
        <w:trPr>
          <w:jc w:val="center"/>
        </w:trPr>
        <w:tc>
          <w:tcPr>
            <w:tcW w:w="1846" w:type="pct"/>
            <w:gridSpan w:val="2"/>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1,082</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955</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905</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945" w:dyaOrig="375">
                <v:shape id="_x0000_i1057" type="#_x0000_t75" style="width:41.3pt;height:9.9pt" o:ole="">
                  <v:imagedata r:id="rId85" o:title=""/>
                </v:shape>
                <o:OLEObject Type="Embed" ProgID="PBrush" ShapeID="_x0000_i1057" DrawAspect="Content" ObjectID="_1620637383" r:id="rId86"/>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981</w:t>
            </w:r>
          </w:p>
        </w:tc>
      </w:tr>
      <w:tr w:rsidR="00F25427" w:rsidRPr="0040488A" w:rsidTr="00314A66">
        <w:trPr>
          <w:trHeight w:val="50"/>
          <w:jc w:val="center"/>
        </w:trPr>
        <w:tc>
          <w:tcPr>
            <w:tcW w:w="1846" w:type="pct"/>
            <w:gridSpan w:val="2"/>
            <w:shd w:val="clear" w:color="auto" w:fill="auto"/>
            <w:vAlign w:val="center"/>
          </w:tcPr>
          <w:p w:rsidR="00F25427" w:rsidRPr="0040488A" w:rsidRDefault="00F25427" w:rsidP="006F796E">
            <w:pPr>
              <w:pStyle w:val="a6"/>
              <w:keepNext/>
              <w:widowControl/>
              <w:snapToGrid w:val="0"/>
              <w:ind w:leftChars="-10" w:left="-24"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331</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287</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283</w:t>
            </w:r>
          </w:p>
        </w:tc>
        <w:tc>
          <w:tcPr>
            <w:tcW w:w="549" w:type="pct"/>
            <w:shd w:val="clear" w:color="auto" w:fill="auto"/>
            <w:vAlign w:val="center"/>
          </w:tcPr>
          <w:p w:rsidR="00F25427" w:rsidRPr="0040488A" w:rsidRDefault="00F25427" w:rsidP="006F796E">
            <w:pPr>
              <w:pStyle w:val="a6"/>
              <w:keepNext/>
              <w:widowControl/>
              <w:snapToGrid w:val="0"/>
              <w:ind w:leftChars="-10" w:left="-24" w:rightChars="-10" w:right="-24"/>
              <w:jc w:val="center"/>
              <w:rPr>
                <w:rFonts w:ascii="微軟正黑體" w:eastAsia="微軟正黑體" w:hAnsi="微軟正黑體" w:cs="Arial"/>
                <w:spacing w:val="-6"/>
                <w:kern w:val="0"/>
                <w:sz w:val="23"/>
                <w:szCs w:val="23"/>
              </w:rPr>
            </w:pPr>
            <w:r w:rsidRPr="0040488A">
              <w:object w:dxaOrig="870" w:dyaOrig="375">
                <v:shape id="_x0000_i1058" type="#_x0000_t75" style="width:41.3pt;height:13.65pt" o:ole="">
                  <v:imagedata r:id="rId87" o:title=""/>
                </v:shape>
                <o:OLEObject Type="Embed" ProgID="PBrush" ShapeID="_x0000_i1058" DrawAspect="Content" ObjectID="_1620637384" r:id="rId88"/>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300</w:t>
            </w:r>
          </w:p>
        </w:tc>
      </w:tr>
      <w:tr w:rsidR="00F25427" w:rsidRPr="0040488A" w:rsidTr="00314A66">
        <w:trPr>
          <w:trHeight w:val="50"/>
          <w:jc w:val="center"/>
        </w:trPr>
        <w:tc>
          <w:tcPr>
            <w:tcW w:w="1846" w:type="pct"/>
            <w:gridSpan w:val="2"/>
            <w:shd w:val="clear" w:color="auto" w:fill="auto"/>
            <w:vAlign w:val="center"/>
          </w:tcPr>
          <w:p w:rsidR="00F25427" w:rsidRPr="0040488A" w:rsidRDefault="00F25427" w:rsidP="006F796E">
            <w:pPr>
              <w:pStyle w:val="a6"/>
              <w:keepNext/>
              <w:widowControl/>
              <w:snapToGrid w:val="0"/>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期貨業</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96</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100</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97</w:t>
            </w:r>
          </w:p>
        </w:tc>
        <w:tc>
          <w:tcPr>
            <w:tcW w:w="549" w:type="pct"/>
            <w:shd w:val="clear" w:color="auto" w:fill="auto"/>
            <w:vAlign w:val="center"/>
          </w:tcPr>
          <w:p w:rsidR="00F25427" w:rsidRPr="0040488A" w:rsidRDefault="00F25427" w:rsidP="006F796E">
            <w:pPr>
              <w:pStyle w:val="a6"/>
              <w:keepNext/>
              <w:snapToGrid w:val="0"/>
              <w:ind w:leftChars="-10" w:left="-24" w:rightChars="-10" w:right="-24"/>
              <w:jc w:val="center"/>
              <w:rPr>
                <w:rFonts w:ascii="微軟正黑體" w:eastAsia="微軟正黑體" w:hAnsi="微軟正黑體" w:cs="Arial"/>
                <w:spacing w:val="-6"/>
                <w:kern w:val="0"/>
                <w:sz w:val="23"/>
                <w:szCs w:val="23"/>
              </w:rPr>
            </w:pPr>
            <w:r w:rsidRPr="0040488A">
              <w:object w:dxaOrig="870" w:dyaOrig="345">
                <v:shape id="_x0000_i1059" type="#_x0000_t75" style="width:41.3pt;height:13.65pt" o:ole="">
                  <v:imagedata r:id="rId89" o:title=""/>
                </v:shape>
                <o:OLEObject Type="Embed" ProgID="PBrush" ShapeID="_x0000_i1059" DrawAspect="Content" ObjectID="_1620637385" r:id="rId90"/>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98</w:t>
            </w:r>
          </w:p>
        </w:tc>
      </w:tr>
      <w:tr w:rsidR="00F25427" w:rsidRPr="0040488A" w:rsidTr="00314A66">
        <w:trPr>
          <w:trHeight w:val="152"/>
          <w:jc w:val="center"/>
        </w:trPr>
        <w:tc>
          <w:tcPr>
            <w:tcW w:w="1846" w:type="pct"/>
            <w:gridSpan w:val="2"/>
            <w:shd w:val="clear" w:color="auto" w:fill="auto"/>
            <w:vAlign w:val="center"/>
          </w:tcPr>
          <w:p w:rsidR="00F25427" w:rsidRPr="0040488A" w:rsidRDefault="00F25427" w:rsidP="00E97E7B">
            <w:pPr>
              <w:pStyle w:val="a6"/>
              <w:keepNext/>
              <w:widowControl/>
              <w:snapToGrid w:val="0"/>
              <w:ind w:leftChars="0" w:left="0"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保險業</w:t>
            </w:r>
            <w:r w:rsidR="00E97E7B" w:rsidRPr="0040488A">
              <w:rPr>
                <w:rFonts w:ascii="微軟正黑體" w:eastAsia="微軟正黑體" w:hAnsi="微軟正黑體" w:cs="Arial" w:hint="eastAsia"/>
                <w:kern w:val="0"/>
                <w:sz w:val="23"/>
                <w:szCs w:val="23"/>
                <w:vertAlign w:val="superscript"/>
              </w:rPr>
              <w:t>(</w:t>
            </w:r>
            <w:r w:rsidR="005073EE">
              <w:rPr>
                <w:rFonts w:ascii="微軟正黑體" w:eastAsia="微軟正黑體" w:hAnsi="微軟正黑體" w:cs="Arial" w:hint="eastAsia"/>
                <w:kern w:val="0"/>
                <w:sz w:val="23"/>
                <w:szCs w:val="23"/>
                <w:vertAlign w:val="superscript"/>
              </w:rPr>
              <w:t>4</w:t>
            </w:r>
            <w:r w:rsidR="00E97E7B" w:rsidRPr="0040488A">
              <w:rPr>
                <w:rFonts w:ascii="微軟正黑體" w:eastAsia="微軟正黑體" w:hAnsi="微軟正黑體" w:cs="Arial" w:hint="eastAsia"/>
                <w:kern w:val="0"/>
                <w:sz w:val="23"/>
                <w:szCs w:val="23"/>
                <w:vertAlign w:val="superscript"/>
              </w:rPr>
              <w:t>)</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4,894</w:t>
            </w:r>
          </w:p>
        </w:tc>
        <w:tc>
          <w:tcPr>
            <w:tcW w:w="549" w:type="pct"/>
            <w:shd w:val="clear" w:color="auto" w:fill="auto"/>
            <w:vAlign w:val="center"/>
          </w:tcPr>
          <w:p w:rsidR="00F25427" w:rsidRPr="0040488A" w:rsidRDefault="00F25427" w:rsidP="006F796E">
            <w:pPr>
              <w:pStyle w:val="a6"/>
              <w:keepNext/>
              <w:widowControl/>
              <w:snapToGrid w:val="0"/>
              <w:ind w:leftChars="0" w:left="0" w:rightChars="78" w:right="187"/>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5,054</w:t>
            </w:r>
          </w:p>
        </w:tc>
        <w:tc>
          <w:tcPr>
            <w:tcW w:w="549" w:type="pct"/>
            <w:shd w:val="clear" w:color="auto" w:fill="auto"/>
            <w:vAlign w:val="center"/>
          </w:tcPr>
          <w:p w:rsidR="00F25427" w:rsidRPr="0040488A" w:rsidRDefault="00F25427" w:rsidP="006F796E">
            <w:pPr>
              <w:pStyle w:val="a6"/>
              <w:keepNext/>
              <w:widowControl/>
              <w:snapToGrid w:val="0"/>
              <w:ind w:leftChars="0" w:left="0" w:rightChars="80" w:right="192"/>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5,268</w:t>
            </w:r>
          </w:p>
        </w:tc>
        <w:tc>
          <w:tcPr>
            <w:tcW w:w="549" w:type="pct"/>
            <w:shd w:val="clear" w:color="auto" w:fill="auto"/>
            <w:vAlign w:val="center"/>
          </w:tcPr>
          <w:p w:rsidR="00F25427" w:rsidRPr="0040488A" w:rsidRDefault="00F25427" w:rsidP="006F796E">
            <w:pPr>
              <w:pStyle w:val="a6"/>
              <w:keepNext/>
              <w:snapToGrid w:val="0"/>
              <w:ind w:leftChars="-10" w:left="-24" w:rightChars="-10" w:right="-24"/>
              <w:jc w:val="center"/>
              <w:rPr>
                <w:rFonts w:ascii="微軟正黑體" w:eastAsia="微軟正黑體" w:hAnsi="微軟正黑體" w:cs="Arial"/>
                <w:spacing w:val="-6"/>
                <w:kern w:val="0"/>
                <w:sz w:val="23"/>
                <w:szCs w:val="23"/>
              </w:rPr>
            </w:pPr>
            <w:r w:rsidRPr="0040488A">
              <w:object w:dxaOrig="900" w:dyaOrig="360">
                <v:shape id="_x0000_i1060" type="#_x0000_t75" style="width:41.3pt;height:13.65pt" o:ole="">
                  <v:imagedata r:id="rId91" o:title=""/>
                </v:shape>
                <o:OLEObject Type="Embed" ProgID="PBrush" ShapeID="_x0000_i1060" DrawAspect="Content" ObjectID="_1620637386" r:id="rId92"/>
              </w:object>
            </w:r>
          </w:p>
        </w:tc>
        <w:tc>
          <w:tcPr>
            <w:tcW w:w="957" w:type="pct"/>
            <w:shd w:val="clear" w:color="auto" w:fill="auto"/>
            <w:vAlign w:val="center"/>
          </w:tcPr>
          <w:p w:rsidR="00F25427" w:rsidRPr="0040488A" w:rsidRDefault="00F25427" w:rsidP="006F796E">
            <w:pPr>
              <w:pStyle w:val="a6"/>
              <w:keepNext/>
              <w:widowControl/>
              <w:snapToGrid w:val="0"/>
              <w:ind w:leftChars="0" w:left="0" w:rightChars="200" w:right="48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5,072</w:t>
            </w:r>
          </w:p>
        </w:tc>
      </w:tr>
    </w:tbl>
    <w:p w:rsidR="00F25427" w:rsidRDefault="00F25427" w:rsidP="00F25427">
      <w:pPr>
        <w:keepNext/>
        <w:snapToGrid w:val="0"/>
        <w:spacing w:line="28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註：(1)新增需求人數為景氣持平假設下之推估結果。</w:t>
      </w:r>
    </w:p>
    <w:p w:rsidR="005073EE" w:rsidRPr="005073EE" w:rsidRDefault="005073EE" w:rsidP="005073EE">
      <w:pPr>
        <w:keepNext/>
        <w:snapToGrid w:val="0"/>
        <w:spacing w:line="280" w:lineRule="exact"/>
        <w:ind w:leftChars="165" w:left="646"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Pr>
          <w:rFonts w:ascii="微軟正黑體" w:eastAsia="微軟正黑體" w:hAnsi="微軟正黑體" w:hint="eastAsia"/>
          <w:sz w:val="20"/>
          <w:szCs w:val="20"/>
        </w:rPr>
        <w:t>2</w:t>
      </w:r>
      <w:r w:rsidRPr="0040488A">
        <w:rPr>
          <w:rFonts w:ascii="微軟正黑體" w:eastAsia="微軟正黑體" w:hAnsi="微軟正黑體" w:hint="eastAsia"/>
          <w:sz w:val="20"/>
          <w:szCs w:val="20"/>
        </w:rPr>
        <w:t>)</w:t>
      </w:r>
      <w:r>
        <w:rPr>
          <w:rFonts w:ascii="微軟正黑體" w:eastAsia="微軟正黑體" w:hAnsi="微軟正黑體" w:hint="eastAsia"/>
          <w:sz w:val="20"/>
          <w:szCs w:val="20"/>
        </w:rPr>
        <w:t>會展</w:t>
      </w:r>
      <w:r w:rsidRPr="0040488A">
        <w:rPr>
          <w:rFonts w:ascii="微軟正黑體" w:eastAsia="微軟正黑體" w:hAnsi="微軟正黑體" w:hint="eastAsia"/>
          <w:sz w:val="20"/>
          <w:szCs w:val="20"/>
        </w:rPr>
        <w:t>產業</w:t>
      </w:r>
      <w:r w:rsidRPr="005073EE">
        <w:rPr>
          <w:rFonts w:ascii="微軟正黑體" w:eastAsia="微軟正黑體" w:hAnsi="微軟正黑體" w:hint="eastAsia"/>
          <w:sz w:val="20"/>
          <w:szCs w:val="20"/>
        </w:rPr>
        <w:t>推估期間為</w:t>
      </w:r>
      <w:r>
        <w:rPr>
          <w:rFonts w:ascii="微軟正黑體" w:eastAsia="微軟正黑體" w:hAnsi="微軟正黑體" w:hint="eastAsia"/>
          <w:sz w:val="20"/>
          <w:szCs w:val="20"/>
        </w:rPr>
        <w:t>107-109</w:t>
      </w:r>
      <w:r w:rsidRPr="005073EE">
        <w:rPr>
          <w:rFonts w:ascii="微軟正黑體" w:eastAsia="微軟正黑體" w:hAnsi="微軟正黑體" w:hint="eastAsia"/>
          <w:sz w:val="20"/>
          <w:szCs w:val="20"/>
        </w:rPr>
        <w:t>年，該產業平均新增需求人數係</w:t>
      </w:r>
      <w:r>
        <w:rPr>
          <w:rFonts w:ascii="微軟正黑體" w:eastAsia="微軟正黑體" w:hAnsi="微軟正黑體" w:hint="eastAsia"/>
          <w:sz w:val="20"/>
          <w:szCs w:val="20"/>
        </w:rPr>
        <w:t>108-109</w:t>
      </w:r>
      <w:r w:rsidRPr="005073EE">
        <w:rPr>
          <w:rFonts w:ascii="微軟正黑體" w:eastAsia="微軟正黑體" w:hAnsi="微軟正黑體" w:hint="eastAsia"/>
          <w:sz w:val="20"/>
          <w:szCs w:val="20"/>
        </w:rPr>
        <w:t>年之兩年平均值。</w:t>
      </w:r>
    </w:p>
    <w:p w:rsidR="00F25427" w:rsidRPr="0040488A" w:rsidRDefault="00F25427" w:rsidP="00F25427">
      <w:pPr>
        <w:keepNext/>
        <w:snapToGrid w:val="0"/>
        <w:spacing w:line="280" w:lineRule="exact"/>
        <w:ind w:leftChars="165" w:left="646"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sidR="005073EE">
        <w:rPr>
          <w:rFonts w:ascii="微軟正黑體" w:eastAsia="微軟正黑體" w:hAnsi="微軟正黑體" w:hint="eastAsia"/>
          <w:sz w:val="20"/>
          <w:szCs w:val="20"/>
        </w:rPr>
        <w:t>3</w:t>
      </w:r>
      <w:r w:rsidRPr="0040488A">
        <w:rPr>
          <w:rFonts w:ascii="微軟正黑體" w:eastAsia="微軟正黑體" w:hAnsi="微軟正黑體" w:hint="eastAsia"/>
          <w:sz w:val="20"/>
          <w:szCs w:val="20"/>
        </w:rPr>
        <w:t>)電視內容產業以「電視劇專業人才」為主要推估標的。</w:t>
      </w:r>
    </w:p>
    <w:p w:rsidR="00A13A34" w:rsidRDefault="00F25427" w:rsidP="008204AF">
      <w:pPr>
        <w:snapToGrid w:val="0"/>
        <w:spacing w:line="280" w:lineRule="exact"/>
        <w:ind w:leftChars="165" w:left="646"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w:t>
      </w:r>
      <w:r w:rsidR="005073EE">
        <w:rPr>
          <w:rFonts w:ascii="微軟正黑體" w:eastAsia="微軟正黑體" w:hAnsi="微軟正黑體" w:hint="eastAsia"/>
          <w:sz w:val="20"/>
          <w:szCs w:val="20"/>
        </w:rPr>
        <w:t>4</w:t>
      </w:r>
      <w:r w:rsidRPr="0040488A">
        <w:rPr>
          <w:rFonts w:ascii="微軟正黑體" w:eastAsia="微軟正黑體" w:hAnsi="微軟正黑體" w:hint="eastAsia"/>
          <w:sz w:val="20"/>
          <w:szCs w:val="20"/>
        </w:rPr>
        <w:t>)</w:t>
      </w:r>
      <w:r w:rsidR="00E012CF">
        <w:rPr>
          <w:rFonts w:ascii="微軟正黑體" w:eastAsia="微軟正黑體" w:hAnsi="微軟正黑體" w:hint="eastAsia"/>
          <w:sz w:val="20"/>
          <w:szCs w:val="20"/>
        </w:rPr>
        <w:t>保險業因本次推估對象未包含業務員等較大需求之人才</w:t>
      </w:r>
      <w:r w:rsidRPr="0040488A">
        <w:rPr>
          <w:rFonts w:ascii="微軟正黑體" w:eastAsia="微軟正黑體" w:hAnsi="微軟正黑體" w:hint="eastAsia"/>
          <w:sz w:val="20"/>
          <w:szCs w:val="20"/>
        </w:rPr>
        <w:t>，爰相對前次調查新增需求人數大幅下降。</w:t>
      </w:r>
    </w:p>
    <w:p w:rsidR="00A13A34" w:rsidRDefault="00A13A34">
      <w:pPr>
        <w:widowControl/>
        <w:rPr>
          <w:rFonts w:ascii="微軟正黑體" w:eastAsia="微軟正黑體" w:hAnsi="微軟正黑體"/>
          <w:sz w:val="20"/>
          <w:szCs w:val="20"/>
        </w:rPr>
      </w:pPr>
      <w:r>
        <w:rPr>
          <w:rFonts w:ascii="微軟正黑體" w:eastAsia="微軟正黑體" w:hAnsi="微軟正黑體"/>
          <w:sz w:val="20"/>
          <w:szCs w:val="20"/>
        </w:rPr>
        <w:br w:type="page"/>
      </w:r>
    </w:p>
    <w:p w:rsidR="003C7ED0" w:rsidRPr="0040488A" w:rsidRDefault="008D5A6D" w:rsidP="00FE5329">
      <w:pPr>
        <w:pStyle w:val="a0"/>
      </w:pPr>
      <w:bookmarkStart w:id="89" w:name="_Toc8639364"/>
      <w:r w:rsidRPr="0040488A">
        <w:rPr>
          <w:rFonts w:hint="eastAsia"/>
        </w:rPr>
        <w:lastRenderedPageBreak/>
        <w:t>欠</w:t>
      </w:r>
      <w:r w:rsidR="00C441FE" w:rsidRPr="0040488A">
        <w:rPr>
          <w:rFonts w:hint="eastAsia"/>
        </w:rPr>
        <w:t>缺</w:t>
      </w:r>
      <w:r w:rsidR="00B86D39" w:rsidRPr="0040488A">
        <w:rPr>
          <w:rFonts w:hint="eastAsia"/>
        </w:rPr>
        <w:t>人才</w:t>
      </w:r>
      <w:r w:rsidR="00C441FE" w:rsidRPr="0040488A">
        <w:rPr>
          <w:rFonts w:hint="eastAsia"/>
        </w:rPr>
        <w:t>之</w:t>
      </w:r>
      <w:r w:rsidR="00B86D39" w:rsidRPr="0040488A">
        <w:rPr>
          <w:rFonts w:hint="eastAsia"/>
        </w:rPr>
        <w:t>類</w:t>
      </w:r>
      <w:r w:rsidR="00DE5A1F" w:rsidRPr="0040488A">
        <w:rPr>
          <w:rFonts w:hint="eastAsia"/>
        </w:rPr>
        <w:t>型</w:t>
      </w:r>
      <w:r w:rsidR="004B5117" w:rsidRPr="006E1B05">
        <w:rPr>
          <w:rFonts w:hint="eastAsia"/>
          <w:color w:val="000000" w:themeColor="text1"/>
        </w:rPr>
        <w:t>及</w:t>
      </w:r>
      <w:r w:rsidR="00DE5A1F" w:rsidRPr="00682151">
        <w:rPr>
          <w:rFonts w:hint="eastAsia"/>
        </w:rPr>
        <w:t>原因</w:t>
      </w:r>
      <w:bookmarkEnd w:id="76"/>
      <w:bookmarkEnd w:id="77"/>
      <w:bookmarkEnd w:id="78"/>
      <w:bookmarkEnd w:id="89"/>
    </w:p>
    <w:p w:rsidR="00711615" w:rsidRPr="0040488A" w:rsidRDefault="00711615" w:rsidP="00711615">
      <w:pPr>
        <w:pStyle w:val="affb"/>
      </w:pPr>
      <w:bookmarkStart w:id="90" w:name="_Toc478448411"/>
      <w:r>
        <w:rPr>
          <w:rFonts w:hint="eastAsia"/>
        </w:rPr>
        <w:t>一、</w:t>
      </w:r>
      <w:r w:rsidRPr="0040488A">
        <w:rPr>
          <w:rFonts w:hint="eastAsia"/>
        </w:rPr>
        <w:t>5+2暨數位經濟相關產業</w:t>
      </w:r>
    </w:p>
    <w:p w:rsidR="00B240E8" w:rsidRPr="00656EE3" w:rsidRDefault="00E90A3E" w:rsidP="00EA4A1C">
      <w:pPr>
        <w:pStyle w:val="a1"/>
        <w:numPr>
          <w:ilvl w:val="0"/>
          <w:numId w:val="615"/>
        </w:numPr>
        <w:spacing w:before="108"/>
        <w:rPr>
          <w:color w:val="000000" w:themeColor="text1"/>
        </w:rPr>
      </w:pPr>
      <w:r w:rsidRPr="00656EE3">
        <w:rPr>
          <w:rFonts w:hint="eastAsia"/>
          <w:color w:val="000000" w:themeColor="text1"/>
        </w:rPr>
        <w:t>整體</w:t>
      </w:r>
      <w:r w:rsidR="00ED6FD7" w:rsidRPr="00656EE3">
        <w:rPr>
          <w:rFonts w:hint="eastAsia"/>
          <w:color w:val="000000" w:themeColor="text1"/>
        </w:rPr>
        <w:t>產業</w:t>
      </w:r>
      <w:r w:rsidRPr="00656EE3">
        <w:rPr>
          <w:rFonts w:hint="eastAsia"/>
          <w:color w:val="000000" w:themeColor="text1"/>
        </w:rPr>
        <w:t>觀察</w:t>
      </w:r>
    </w:p>
    <w:p w:rsidR="00B90B66" w:rsidRPr="00914BAA" w:rsidRDefault="00546B70" w:rsidP="00914BAA">
      <w:pPr>
        <w:pStyle w:val="affc"/>
        <w:spacing w:before="108"/>
        <w:ind w:firstLineChars="200" w:firstLine="520"/>
        <w:rPr>
          <w:color w:val="000000" w:themeColor="text1"/>
        </w:rPr>
      </w:pPr>
      <w:r w:rsidRPr="00914BAA">
        <w:rPr>
          <w:rFonts w:hint="eastAsia"/>
          <w:color w:val="000000" w:themeColor="text1"/>
        </w:rPr>
        <w:t>根據107年所辦理之重點產業未來3年人才供需調查及推估結果，有關</w:t>
      </w:r>
      <w:r w:rsidR="002E6B04" w:rsidRPr="00914BAA">
        <w:rPr>
          <w:rFonts w:hint="eastAsia"/>
          <w:color w:val="000000" w:themeColor="text1"/>
        </w:rPr>
        <w:t>5+2暨數位經濟相關產業</w:t>
      </w:r>
      <w:r w:rsidRPr="00914BAA">
        <w:rPr>
          <w:rFonts w:hint="eastAsia"/>
          <w:color w:val="000000" w:themeColor="text1"/>
        </w:rPr>
        <w:t>所欠</w:t>
      </w:r>
      <w:r w:rsidR="00946DDC" w:rsidRPr="00914BAA">
        <w:rPr>
          <w:rFonts w:hint="eastAsia"/>
          <w:color w:val="000000" w:themeColor="text1"/>
        </w:rPr>
        <w:t>缺</w:t>
      </w:r>
      <w:r w:rsidRPr="00914BAA">
        <w:rPr>
          <w:rFonts w:hint="eastAsia"/>
          <w:color w:val="000000" w:themeColor="text1"/>
        </w:rPr>
        <w:t>人才</w:t>
      </w:r>
      <w:r w:rsidR="00703680" w:rsidRPr="00914BAA">
        <w:rPr>
          <w:rFonts w:hint="eastAsia"/>
          <w:color w:val="000000" w:themeColor="text1"/>
        </w:rPr>
        <w:t>之</w:t>
      </w:r>
      <w:r w:rsidR="00946DDC" w:rsidRPr="00914BAA">
        <w:rPr>
          <w:rFonts w:hint="eastAsia"/>
          <w:color w:val="000000" w:themeColor="text1"/>
        </w:rPr>
        <w:t>類型綜</w:t>
      </w:r>
      <w:r w:rsidR="00B90B66" w:rsidRPr="00914BAA">
        <w:rPr>
          <w:rFonts w:hint="eastAsia"/>
          <w:color w:val="000000" w:themeColor="text1"/>
        </w:rPr>
        <w:t>整</w:t>
      </w:r>
      <w:r w:rsidR="00946DDC" w:rsidRPr="00914BAA">
        <w:rPr>
          <w:rFonts w:hint="eastAsia"/>
          <w:color w:val="000000" w:themeColor="text1"/>
        </w:rPr>
        <w:t>如</w:t>
      </w:r>
      <w:r w:rsidR="00A21DC7" w:rsidRPr="00914BAA">
        <w:rPr>
          <w:color w:val="000000" w:themeColor="text1"/>
        </w:rPr>
        <w:fldChar w:fldCharType="begin"/>
      </w:r>
      <w:r w:rsidR="00A21DC7" w:rsidRPr="00914BAA">
        <w:rPr>
          <w:color w:val="000000" w:themeColor="text1"/>
        </w:rPr>
        <w:instrText xml:space="preserve"> </w:instrText>
      </w:r>
      <w:r w:rsidR="00A21DC7" w:rsidRPr="00914BAA">
        <w:rPr>
          <w:rFonts w:hint="eastAsia"/>
          <w:color w:val="000000" w:themeColor="text1"/>
        </w:rPr>
        <w:instrText>REF _Ref5285887 \h</w:instrText>
      </w:r>
      <w:r w:rsidR="00A21DC7" w:rsidRPr="00914BAA">
        <w:rPr>
          <w:color w:val="000000" w:themeColor="text1"/>
        </w:rPr>
        <w:instrText xml:space="preserve"> </w:instrText>
      </w:r>
      <w:r w:rsidR="00914BAA">
        <w:rPr>
          <w:color w:val="000000" w:themeColor="text1"/>
        </w:rPr>
        <w:instrText xml:space="preserve"> \* MERGEFORMAT </w:instrText>
      </w:r>
      <w:r w:rsidR="00A21DC7" w:rsidRPr="00914BAA">
        <w:rPr>
          <w:color w:val="000000" w:themeColor="text1"/>
        </w:rPr>
      </w:r>
      <w:r w:rsidR="00A21DC7" w:rsidRPr="00914BAA">
        <w:rPr>
          <w:color w:val="000000" w:themeColor="text1"/>
        </w:rPr>
        <w:fldChar w:fldCharType="separate"/>
      </w:r>
      <w:r w:rsidR="00527575" w:rsidRPr="00527575">
        <w:rPr>
          <w:rFonts w:hint="eastAsia"/>
          <w:color w:val="000000" w:themeColor="text1"/>
        </w:rPr>
        <w:t>表</w:t>
      </w:r>
      <w:r w:rsidR="00527575" w:rsidRPr="00527575">
        <w:rPr>
          <w:color w:val="000000" w:themeColor="text1"/>
        </w:rPr>
        <w:t>7</w:t>
      </w:r>
      <w:r w:rsidR="00A21DC7" w:rsidRPr="00914BAA">
        <w:rPr>
          <w:color w:val="000000" w:themeColor="text1"/>
        </w:rPr>
        <w:fldChar w:fldCharType="end"/>
      </w:r>
      <w:r w:rsidR="00946DDC" w:rsidRPr="00914BAA">
        <w:rPr>
          <w:rFonts w:hint="eastAsia"/>
          <w:color w:val="000000" w:themeColor="text1"/>
        </w:rPr>
        <w:t>所示</w:t>
      </w:r>
      <w:r w:rsidR="00C55BBE" w:rsidRPr="00914BAA">
        <w:rPr>
          <w:rFonts w:hint="eastAsia"/>
          <w:color w:val="000000" w:themeColor="text1"/>
        </w:rPr>
        <w:t>。</w:t>
      </w:r>
    </w:p>
    <w:p w:rsidR="0086242E" w:rsidRDefault="00F636BF" w:rsidP="007F2957">
      <w:pPr>
        <w:pStyle w:val="-0"/>
        <w:spacing w:beforeLines="30" w:before="108" w:beforeAutospacing="0"/>
      </w:pPr>
      <w:bookmarkStart w:id="91" w:name="_Ref5285887"/>
      <w:bookmarkStart w:id="92" w:name="_Toc479690797"/>
      <w:bookmarkStart w:id="93" w:name="_Toc513124001"/>
      <w:bookmarkStart w:id="94" w:name="_Toc5206762"/>
      <w:bookmarkStart w:id="95" w:name="_Toc5219689"/>
      <w:bookmarkStart w:id="96" w:name="_Toc5219918"/>
      <w:bookmarkStart w:id="97" w:name="_Toc5220068"/>
      <w:bookmarkStart w:id="98" w:name="_Toc5220150"/>
      <w:bookmarkStart w:id="99" w:name="_Toc9256823"/>
      <w:bookmarkEnd w:id="90"/>
      <w:r w:rsidRPr="0040488A">
        <w:rPr>
          <w:rFonts w:hint="eastAsia"/>
        </w:rPr>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7</w:t>
      </w:r>
      <w:r w:rsidR="002C7942" w:rsidRPr="0040488A">
        <w:fldChar w:fldCharType="end"/>
      </w:r>
      <w:bookmarkEnd w:id="91"/>
      <w:r w:rsidR="009559FD" w:rsidRPr="0040488A">
        <w:rPr>
          <w:rFonts w:hint="eastAsia"/>
        </w:rPr>
        <w:t xml:space="preserve"> </w:t>
      </w:r>
      <w:r w:rsidR="000862DA">
        <w:rPr>
          <w:rFonts w:hint="eastAsia"/>
        </w:rPr>
        <w:t xml:space="preserve"> </w:t>
      </w:r>
      <w:r w:rsidR="009559FD" w:rsidRPr="0040488A">
        <w:rPr>
          <w:rFonts w:hint="eastAsia"/>
        </w:rPr>
        <w:t xml:space="preserve"> 108-110</w:t>
      </w:r>
      <w:r w:rsidRPr="0040488A">
        <w:rPr>
          <w:rFonts w:hint="eastAsia"/>
        </w:rPr>
        <w:t>年</w:t>
      </w:r>
      <w:r w:rsidR="002E6B04">
        <w:rPr>
          <w:rFonts w:hint="eastAsia"/>
        </w:rPr>
        <w:t>5+2暨數位經濟相關產業</w:t>
      </w:r>
      <w:bookmarkEnd w:id="92"/>
      <w:bookmarkEnd w:id="93"/>
      <w:r w:rsidR="00703680" w:rsidRPr="0040488A">
        <w:rPr>
          <w:rFonts w:hint="eastAsia"/>
        </w:rPr>
        <w:t>所缺人才</w:t>
      </w:r>
      <w:bookmarkEnd w:id="94"/>
      <w:bookmarkEnd w:id="95"/>
      <w:bookmarkEnd w:id="96"/>
      <w:bookmarkEnd w:id="97"/>
      <w:bookmarkEnd w:id="98"/>
      <w:bookmarkEnd w:id="99"/>
    </w:p>
    <w:tbl>
      <w:tblPr>
        <w:tblW w:w="49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044"/>
        <w:gridCol w:w="1710"/>
        <w:gridCol w:w="6451"/>
      </w:tblGrid>
      <w:tr w:rsidR="00404227" w:rsidRPr="0040488A" w:rsidTr="007E72E9">
        <w:trPr>
          <w:trHeight w:val="240"/>
          <w:tblHeader/>
          <w:jc w:val="center"/>
        </w:trPr>
        <w:tc>
          <w:tcPr>
            <w:tcW w:w="1496"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hideMark/>
          </w:tcPr>
          <w:p w:rsidR="00404227" w:rsidRPr="0040488A" w:rsidRDefault="00404227" w:rsidP="00506A1B">
            <w:pPr>
              <w:keepNext/>
              <w:widowControl/>
              <w:snapToGrid w:val="0"/>
              <w:spacing w:line="330" w:lineRule="exact"/>
              <w:ind w:leftChars="-20" w:left="-48" w:rightChars="-20" w:right="-48"/>
              <w:jc w:val="center"/>
              <w:rPr>
                <w:rFonts w:ascii="微軟正黑體" w:eastAsia="微軟正黑體" w:hAnsi="微軟正黑體" w:cs="Arial"/>
                <w:kern w:val="0"/>
              </w:rPr>
            </w:pPr>
            <w:r w:rsidRPr="0040488A">
              <w:rPr>
                <w:rFonts w:ascii="微軟正黑體" w:eastAsia="微軟正黑體" w:hAnsi="微軟正黑體" w:cs="Arial" w:hint="eastAsia"/>
                <w:b/>
                <w:sz w:val="23"/>
                <w:szCs w:val="23"/>
              </w:rPr>
              <w:t>產業別</w:t>
            </w:r>
          </w:p>
        </w:tc>
        <w:tc>
          <w:tcPr>
            <w:tcW w:w="3504"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hideMark/>
          </w:tcPr>
          <w:p w:rsidR="00404227" w:rsidRPr="0040488A" w:rsidRDefault="00404227" w:rsidP="00506A1B">
            <w:pPr>
              <w:keepNext/>
              <w:widowControl/>
              <w:snapToGrid w:val="0"/>
              <w:spacing w:line="330" w:lineRule="exact"/>
              <w:ind w:leftChars="-20" w:left="-48" w:rightChars="-20" w:right="-48"/>
              <w:jc w:val="center"/>
              <w:rPr>
                <w:rFonts w:ascii="微軟正黑體" w:eastAsia="微軟正黑體" w:hAnsi="微軟正黑體" w:cs="Arial"/>
                <w:b/>
                <w:bCs/>
                <w:kern w:val="0"/>
              </w:rPr>
            </w:pPr>
            <w:r w:rsidRPr="0040488A">
              <w:rPr>
                <w:rFonts w:ascii="微軟正黑體" w:eastAsia="微軟正黑體" w:hAnsi="微軟正黑體" w:cs="Arial" w:hint="eastAsia"/>
                <w:b/>
                <w:sz w:val="23"/>
                <w:szCs w:val="23"/>
              </w:rPr>
              <w:t>所缺人才</w:t>
            </w:r>
          </w:p>
        </w:tc>
      </w:tr>
      <w:tr w:rsidR="0079500A" w:rsidRPr="0040488A" w:rsidTr="00560639">
        <w:trPr>
          <w:jc w:val="center"/>
        </w:trPr>
        <w:tc>
          <w:tcPr>
            <w:tcW w:w="5000" w:type="pct"/>
            <w:gridSpan w:val="3"/>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rsidR="0079500A" w:rsidRPr="0040488A" w:rsidRDefault="0091710F" w:rsidP="0091710F">
            <w:pPr>
              <w:pStyle w:val="a6"/>
              <w:widowControl/>
              <w:snapToGrid w:val="0"/>
              <w:spacing w:line="330" w:lineRule="exact"/>
              <w:ind w:leftChars="-10" w:left="-24" w:rightChars="-10" w:right="-24"/>
              <w:rPr>
                <w:rFonts w:ascii="微軟正黑體" w:eastAsia="微軟正黑體" w:hAnsi="微軟正黑體" w:cs="Arial"/>
                <w:kern w:val="0"/>
                <w:sz w:val="23"/>
                <w:szCs w:val="23"/>
              </w:rPr>
            </w:pPr>
            <w:r>
              <w:rPr>
                <w:rFonts w:ascii="微軟正黑體" w:eastAsia="微軟正黑體" w:hAnsi="微軟正黑體" w:hint="eastAsia"/>
                <w:b/>
                <w:color w:val="000000" w:themeColor="text1"/>
                <w:sz w:val="23"/>
                <w:szCs w:val="23"/>
              </w:rPr>
              <w:t>一、</w:t>
            </w:r>
            <w:r w:rsidR="0079500A" w:rsidRPr="00B402DF">
              <w:rPr>
                <w:rFonts w:ascii="微軟正黑體" w:eastAsia="微軟正黑體" w:hAnsi="微軟正黑體"/>
                <w:b/>
                <w:color w:val="000000" w:themeColor="text1"/>
                <w:sz w:val="23"/>
                <w:szCs w:val="23"/>
              </w:rPr>
              <w:t>5+2</w:t>
            </w:r>
            <w:r w:rsidR="0079500A" w:rsidRPr="00B402DF">
              <w:rPr>
                <w:rFonts w:ascii="微軟正黑體" w:eastAsia="微軟正黑體" w:hAnsi="微軟正黑體" w:hint="eastAsia"/>
                <w:b/>
                <w:color w:val="000000" w:themeColor="text1"/>
                <w:sz w:val="23"/>
                <w:szCs w:val="23"/>
              </w:rPr>
              <w:t>產業</w:t>
            </w:r>
          </w:p>
        </w:tc>
      </w:tr>
      <w:tr w:rsidR="00404227" w:rsidRPr="0040488A" w:rsidTr="007E72E9">
        <w:trPr>
          <w:jc w:val="center"/>
        </w:trPr>
        <w:tc>
          <w:tcPr>
            <w:tcW w:w="1496" w:type="pct"/>
            <w:gridSpan w:val="2"/>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智慧機械產業</w:t>
            </w:r>
          </w:p>
        </w:tc>
        <w:tc>
          <w:tcPr>
            <w:tcW w:w="3504"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機械設計工程師、電控設計工程師、機電整合工程師、軟體人機介面工程師、智慧化生產工程師、物聯網應用工程師</w:t>
            </w:r>
          </w:p>
        </w:tc>
      </w:tr>
      <w:tr w:rsidR="00404227" w:rsidRPr="0040488A" w:rsidTr="007E72E9">
        <w:trPr>
          <w:jc w:val="center"/>
        </w:trPr>
        <w:tc>
          <w:tcPr>
            <w:tcW w:w="567" w:type="pct"/>
            <w:vMerge w:val="restar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國防產業</w:t>
            </w: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國防航太業</w:t>
            </w:r>
          </w:p>
        </w:tc>
        <w:tc>
          <w:tcPr>
            <w:tcW w:w="3504"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工業及生產工程師、機械工程師、其他工程專業人員、電機工程師、電子工程師、電信工程師、會計專業人員、系統分析及設計師、軟體開發及程式設計師、網站及多媒體程式開發人員、其他軟體、應用程式開發人員及分析師、資料庫設計師及管理師、系統管理師、電腦網路專業人員、其他資料庫及網路專業人員</w:t>
            </w:r>
          </w:p>
        </w:tc>
      </w:tr>
      <w:tr w:rsidR="00404227" w:rsidRPr="0040488A" w:rsidTr="007E72E9">
        <w:trPr>
          <w:trHeight w:val="204"/>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航空業</w:t>
            </w:r>
          </w:p>
        </w:tc>
        <w:tc>
          <w:tcPr>
            <w:tcW w:w="3504"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研發工程師、製程工程師、品保工程師、專案管理工程師、行銷業務人員、採購工程師、維修工程師、線上技術人員</w:t>
            </w:r>
          </w:p>
        </w:tc>
      </w:tr>
      <w:tr w:rsidR="00404227" w:rsidRPr="0040488A" w:rsidTr="007E72E9">
        <w:trPr>
          <w:trHeight w:val="118"/>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造船業</w:t>
            </w:r>
          </w:p>
        </w:tc>
        <w:tc>
          <w:tcPr>
            <w:tcW w:w="3504"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工程師、基本設計/細部設計工程師、船舶電力系統工程師、船舶管路系統工程師、電機設計/繪圖工程師、輪機及推進系統工程師、機械設計工程師、機電整合工程師、專案管理師、生產管理工程師、品質管制與驗證工程師</w:t>
            </w:r>
          </w:p>
        </w:tc>
      </w:tr>
      <w:tr w:rsidR="00404227" w:rsidRPr="0040488A" w:rsidTr="007E72E9">
        <w:trPr>
          <w:trHeight w:val="50"/>
          <w:jc w:val="center"/>
        </w:trPr>
        <w:tc>
          <w:tcPr>
            <w:tcW w:w="567" w:type="pct"/>
            <w:vMerge w:val="restar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綠能科技產業</w:t>
            </w: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離岸風力發電業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機電整合工程師、專案管理主管、焊接工程師、製程工程師、業務人員、營建施工人員、電機技術人員</w:t>
            </w:r>
          </w:p>
        </w:tc>
      </w:tr>
      <w:tr w:rsidR="00404227" w:rsidRPr="0040488A" w:rsidTr="007E72E9">
        <w:trPr>
          <w:trHeight w:val="107"/>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太陽能光電業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研發工程師(光電、半導體、化工)、製程工程師(光電、半導體、化工)、設備工程師(光電、半導體、機械)、品管工程師(生產管理、化工、品管)、行銷工程師(廣告行銷、業務銷售)</w:t>
            </w:r>
          </w:p>
        </w:tc>
      </w:tr>
      <w:tr w:rsidR="00404227" w:rsidRPr="0040488A" w:rsidTr="007E72E9">
        <w:trPr>
          <w:jc w:val="center"/>
        </w:trPr>
        <w:tc>
          <w:tcPr>
            <w:tcW w:w="567" w:type="pct"/>
            <w:vMerge w:val="restar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亞洲‧矽谷</w:t>
            </w: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IC設計業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440A62">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韌體工程師、演算法工程師、軟體設計工程師、系統設計工程師、應用程式工程師、作業系統工程師、驅動程式設計工程師、系統測試工程師、嵌入式軟體工程師、軟體測試工程師、觸控DSP algorithm研發工程師、人工智慧工程師、數據分析師、數位IC工程師、類比IC工程師、佈局工程師、觸控晶片設計工程師、電源工程師、機構工程師</w:t>
            </w:r>
          </w:p>
        </w:tc>
      </w:tr>
      <w:tr w:rsidR="00404227" w:rsidRPr="0040488A" w:rsidTr="007E72E9">
        <w:trPr>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通訊業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路設計工程師、韌體與驅動程式設計工程師、機構設計工程師、應用設計研發工程師、電源設計工程師、程式設計開發工程師、系統整合設計工程師、射頻/天線設計工程師、Internet程式設計開發工程師(前後臺、APP)、演算法開發工程師</w:t>
            </w:r>
          </w:p>
        </w:tc>
      </w:tr>
      <w:tr w:rsidR="00404227" w:rsidRPr="0040488A" w:rsidTr="007E72E9">
        <w:trPr>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widowControl/>
              <w:snapToGrid w:val="0"/>
              <w:spacing w:line="330" w:lineRule="exact"/>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資料服務業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資料科學家、應用領域專家、資料分析師、資料工程師、軟體工程師</w:t>
            </w:r>
          </w:p>
        </w:tc>
      </w:tr>
      <w:tr w:rsidR="00404227" w:rsidRPr="0040488A" w:rsidTr="007E72E9">
        <w:trPr>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widowControl/>
              <w:snapToGrid w:val="0"/>
              <w:spacing w:line="330" w:lineRule="exact"/>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數位印刷業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設計人員、資訊人員、印刷技術人員、行銷業務人員</w:t>
            </w:r>
          </w:p>
        </w:tc>
      </w:tr>
      <w:tr w:rsidR="00404227" w:rsidRPr="0040488A" w:rsidTr="007E72E9">
        <w:trPr>
          <w:jc w:val="center"/>
        </w:trPr>
        <w:tc>
          <w:tcPr>
            <w:tcW w:w="1496" w:type="pct"/>
            <w:gridSpan w:val="2"/>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lastRenderedPageBreak/>
              <w:t>循環經濟產業</w:t>
            </w:r>
          </w:p>
        </w:tc>
        <w:tc>
          <w:tcPr>
            <w:tcW w:w="3504"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研發人員、製程人員、行銷業務人員、技術服務人員</w:t>
            </w:r>
          </w:p>
        </w:tc>
      </w:tr>
      <w:tr w:rsidR="00404227" w:rsidRPr="0040488A" w:rsidTr="007E72E9">
        <w:trPr>
          <w:trHeight w:val="50"/>
          <w:jc w:val="center"/>
        </w:trPr>
        <w:tc>
          <w:tcPr>
            <w:tcW w:w="1496" w:type="pct"/>
            <w:gridSpan w:val="2"/>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生醫產業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643CCB" w:rsidRDefault="00404227" w:rsidP="00506A1B">
            <w:pPr>
              <w:pStyle w:val="a6"/>
              <w:widowControl/>
              <w:numPr>
                <w:ilvl w:val="0"/>
                <w:numId w:val="4"/>
              </w:numPr>
              <w:snapToGrid w:val="0"/>
              <w:spacing w:line="330" w:lineRule="exact"/>
              <w:ind w:leftChars="0" w:left="261" w:rightChars="-10" w:right="-24" w:hanging="284"/>
              <w:jc w:val="both"/>
              <w:rPr>
                <w:rFonts w:ascii="微軟正黑體" w:eastAsia="微軟正黑體" w:hAnsi="微軟正黑體" w:cs="Arial"/>
                <w:kern w:val="0"/>
                <w:sz w:val="23"/>
                <w:szCs w:val="23"/>
              </w:rPr>
            </w:pPr>
            <w:r w:rsidRPr="00643CCB">
              <w:rPr>
                <w:rFonts w:ascii="微軟正黑體" w:eastAsia="微軟正黑體" w:hAnsi="微軟正黑體" w:cs="Arial" w:hint="eastAsia"/>
                <w:kern w:val="0"/>
                <w:sz w:val="23"/>
                <w:szCs w:val="23"/>
              </w:rPr>
              <w:t>製藥、應用生技、醫療器材等領域：廠務主管、品保人員、產品行銷企劃人員、國內業務人員、國外業務人員、高階品牌行銷主管、中高階人力管理師、中高階財務主管、中高階經理、臨床試驗人員</w:t>
            </w:r>
          </w:p>
          <w:p w:rsidR="00404227" w:rsidRPr="00643CCB" w:rsidRDefault="00404227" w:rsidP="00506A1B">
            <w:pPr>
              <w:pStyle w:val="a6"/>
              <w:widowControl/>
              <w:numPr>
                <w:ilvl w:val="0"/>
                <w:numId w:val="4"/>
              </w:numPr>
              <w:snapToGrid w:val="0"/>
              <w:spacing w:line="330" w:lineRule="exact"/>
              <w:ind w:leftChars="0" w:left="261" w:rightChars="-10" w:right="-24" w:hanging="284"/>
              <w:jc w:val="both"/>
              <w:rPr>
                <w:rFonts w:ascii="微軟正黑體" w:eastAsia="微軟正黑體" w:hAnsi="微軟正黑體" w:cs="Arial"/>
                <w:kern w:val="0"/>
                <w:sz w:val="23"/>
                <w:szCs w:val="23"/>
              </w:rPr>
            </w:pPr>
            <w:r w:rsidRPr="00643CCB">
              <w:rPr>
                <w:rFonts w:ascii="微軟正黑體" w:eastAsia="微軟正黑體" w:hAnsi="微軟正黑體" w:cs="Arial" w:hint="eastAsia"/>
                <w:kern w:val="0"/>
                <w:sz w:val="23"/>
                <w:szCs w:val="23"/>
              </w:rPr>
              <w:t>製藥、應用生技等領域：製程工程師、產品開發人員、基礎研究人員、法規查驗申請人員、產品技術智財專利人員、專案經理、基礎人力管理師</w:t>
            </w:r>
          </w:p>
          <w:p w:rsidR="00404227" w:rsidRPr="0040488A" w:rsidRDefault="00404227" w:rsidP="00506A1B">
            <w:pPr>
              <w:pStyle w:val="a6"/>
              <w:widowControl/>
              <w:numPr>
                <w:ilvl w:val="0"/>
                <w:numId w:val="4"/>
              </w:numPr>
              <w:snapToGrid w:val="0"/>
              <w:spacing w:line="330" w:lineRule="exact"/>
              <w:ind w:leftChars="0" w:left="261" w:rightChars="-10" w:right="-24" w:hanging="284"/>
              <w:jc w:val="both"/>
              <w:rPr>
                <w:rFonts w:ascii="微軟正黑體" w:eastAsia="微軟正黑體" w:hAnsi="微軟正黑體" w:cs="Arial"/>
                <w:spacing w:val="-6"/>
                <w:kern w:val="0"/>
              </w:rPr>
            </w:pPr>
            <w:r w:rsidRPr="00643CCB">
              <w:rPr>
                <w:rFonts w:ascii="微軟正黑體" w:eastAsia="微軟正黑體" w:hAnsi="微軟正黑體" w:cs="Arial" w:hint="eastAsia"/>
                <w:kern w:val="0"/>
                <w:sz w:val="23"/>
                <w:szCs w:val="23"/>
              </w:rPr>
              <w:t>醫療器材領域：</w:t>
            </w:r>
            <w:r w:rsidRPr="0040488A">
              <w:rPr>
                <w:rFonts w:ascii="微軟正黑體" w:eastAsia="微軟正黑體" w:hAnsi="微軟正黑體" w:cs="Arial" w:hint="eastAsia"/>
                <w:kern w:val="0"/>
                <w:sz w:val="23"/>
                <w:szCs w:val="23"/>
              </w:rPr>
              <w:t>設備工程師、法務人員、韌/軟體工程師、硬體研發工程師、工業設計工程師、機械工程師</w:t>
            </w:r>
          </w:p>
        </w:tc>
      </w:tr>
      <w:tr w:rsidR="00404227" w:rsidRPr="0040488A" w:rsidTr="007E72E9">
        <w:trPr>
          <w:trHeight w:val="172"/>
          <w:jc w:val="center"/>
        </w:trPr>
        <w:tc>
          <w:tcPr>
            <w:tcW w:w="567" w:type="pct"/>
            <w:vMerge w:val="restar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新農業</w:t>
            </w: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家畜科技化設施設備業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產品設計研發工程師、生產操作技術人員(製造部門)、設備安裝及維修人員、行銷業務及零售服務人員</w:t>
            </w:r>
          </w:p>
        </w:tc>
      </w:tr>
      <w:tr w:rsidR="00404227" w:rsidRPr="0040488A" w:rsidTr="007E72E9">
        <w:trPr>
          <w:trHeight w:val="152"/>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家禽科技化設施設備業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食品技術人員、肉類其他加工保藏人員、電商行銷企劃人員、包裝設計(工程)師、產業用機器維修人員、資訊與通訊使用者支援技術員、電腦網路及系統技術員、網站技術員、家禽飼育人員</w:t>
            </w:r>
          </w:p>
        </w:tc>
      </w:tr>
      <w:tr w:rsidR="00404227" w:rsidRPr="0040488A" w:rsidTr="007E72E9">
        <w:trPr>
          <w:trHeight w:val="172"/>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有機農業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經營管理人員、研發品管人員、生產管理人員、加工處理人員、行銷企劃人員、行政助理、系統操作人員</w:t>
            </w:r>
          </w:p>
        </w:tc>
      </w:tr>
      <w:tr w:rsidR="00404227" w:rsidRPr="0040488A" w:rsidTr="007E72E9">
        <w:trPr>
          <w:trHeight w:val="120"/>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多元加工技業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生產製程人員、檢驗品保人員、產品研發人員、行銷業務人員、經營管理人員、資通訊(ICT)人員</w:t>
            </w:r>
          </w:p>
        </w:tc>
      </w:tr>
      <w:tr w:rsidR="00404227" w:rsidRPr="0040488A" w:rsidTr="007E72E9">
        <w:trPr>
          <w:trHeight w:val="183"/>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智慧養殖漁業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養殖漁業生產人員、漁產品業務人員、智慧化養殖設備研發人員</w:t>
            </w:r>
          </w:p>
        </w:tc>
      </w:tr>
      <w:tr w:rsidR="00404227" w:rsidRPr="0040488A" w:rsidTr="007E72E9">
        <w:trPr>
          <w:trHeight w:val="142"/>
          <w:jc w:val="center"/>
        </w:trPr>
        <w:tc>
          <w:tcPr>
            <w:tcW w:w="567" w:type="pct"/>
            <w:vMerge/>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智慧農業機械業</w:t>
            </w:r>
          </w:p>
        </w:tc>
        <w:tc>
          <w:tcPr>
            <w:tcW w:w="3504" w:type="pct"/>
            <w:tcBorders>
              <w:top w:val="single" w:sz="2" w:space="0" w:color="auto"/>
              <w:left w:val="single" w:sz="2" w:space="0" w:color="auto"/>
              <w:bottom w:val="single" w:sz="2" w:space="0" w:color="auto"/>
              <w:right w:val="single" w:sz="2" w:space="0" w:color="auto"/>
            </w:tcBorders>
            <w:vAlign w:val="center"/>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機械工程師、資訊工程師、行銷業務專員</w:t>
            </w:r>
          </w:p>
        </w:tc>
      </w:tr>
      <w:tr w:rsidR="0079500A" w:rsidRPr="0040488A" w:rsidTr="00560639">
        <w:trPr>
          <w:trHeight w:val="75"/>
          <w:jc w:val="center"/>
        </w:trPr>
        <w:tc>
          <w:tcPr>
            <w:tcW w:w="5000" w:type="pct"/>
            <w:gridSpan w:val="3"/>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rsidR="0079500A" w:rsidRPr="0040488A" w:rsidRDefault="0091710F" w:rsidP="0091710F">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Pr>
                <w:rFonts w:ascii="微軟正黑體" w:eastAsia="微軟正黑體" w:hAnsi="微軟正黑體" w:cs="Arial" w:hint="eastAsia"/>
                <w:b/>
                <w:color w:val="000000" w:themeColor="text1"/>
                <w:kern w:val="0"/>
                <w:sz w:val="23"/>
                <w:szCs w:val="23"/>
              </w:rPr>
              <w:t>二、</w:t>
            </w:r>
            <w:r w:rsidR="0079500A" w:rsidRPr="00B402DF">
              <w:rPr>
                <w:rFonts w:ascii="微軟正黑體" w:eastAsia="微軟正黑體" w:hAnsi="微軟正黑體" w:cs="Arial" w:hint="eastAsia"/>
                <w:b/>
                <w:color w:val="000000" w:themeColor="text1"/>
                <w:kern w:val="0"/>
                <w:sz w:val="23"/>
                <w:szCs w:val="23"/>
              </w:rPr>
              <w:t>數位經濟相關產業</w:t>
            </w:r>
          </w:p>
        </w:tc>
      </w:tr>
      <w:tr w:rsidR="00404227" w:rsidRPr="0040488A" w:rsidTr="007E72E9">
        <w:trPr>
          <w:trHeight w:val="75"/>
          <w:jc w:val="center"/>
        </w:trPr>
        <w:tc>
          <w:tcPr>
            <w:tcW w:w="1496" w:type="pct"/>
            <w:gridSpan w:val="2"/>
            <w:tcBorders>
              <w:top w:val="single" w:sz="2" w:space="0" w:color="auto"/>
              <w:left w:val="single" w:sz="2" w:space="0" w:color="auto"/>
              <w:bottom w:val="single" w:sz="2" w:space="0" w:color="auto"/>
              <w:right w:val="single" w:sz="2" w:space="0" w:color="auto"/>
            </w:tcBorders>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人工智慧應用服務</w:t>
            </w:r>
            <w:r w:rsidR="00ED0815">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3504" w:type="pct"/>
            <w:tcBorders>
              <w:top w:val="single" w:sz="2" w:space="0" w:color="auto"/>
              <w:left w:val="single" w:sz="2" w:space="0" w:color="auto"/>
              <w:bottom w:val="single" w:sz="2" w:space="0" w:color="auto"/>
              <w:right w:val="single" w:sz="2" w:space="0" w:color="auto"/>
            </w:tcBorders>
            <w:hideMark/>
          </w:tcPr>
          <w:p w:rsidR="00404227" w:rsidRPr="0040488A" w:rsidRDefault="00404227" w:rsidP="00506A1B">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機器學習工程師、演算法工程師、軟體工程師、雲端系統工程師、測試／驗證人員、UI／UX設計師、資料科學家、資料工程師、資料分析師、資料標記員、AI專案經理、FAE／產品經理</w:t>
            </w:r>
          </w:p>
        </w:tc>
      </w:tr>
      <w:tr w:rsidR="00404227" w:rsidRPr="0040488A" w:rsidTr="00F916FD">
        <w:trPr>
          <w:trHeight w:val="229"/>
          <w:jc w:val="center"/>
        </w:trPr>
        <w:tc>
          <w:tcPr>
            <w:tcW w:w="567"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CF08E0"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金融產業之</w:t>
            </w:r>
            <w:r w:rsidR="00404227" w:rsidRPr="0040488A">
              <w:rPr>
                <w:rFonts w:ascii="微軟正黑體" w:eastAsia="微軟正黑體" w:hAnsi="微軟正黑體" w:cs="Arial" w:hint="eastAsia"/>
                <w:kern w:val="0"/>
                <w:sz w:val="23"/>
                <w:szCs w:val="23"/>
              </w:rPr>
              <w:t>金融科技人才</w:t>
            </w:r>
            <w:r w:rsidR="003C3538" w:rsidRPr="00B402DF">
              <w:rPr>
                <w:rFonts w:ascii="微軟正黑體" w:eastAsia="微軟正黑體" w:hAnsi="微軟正黑體" w:cs="Arial" w:hint="eastAsia"/>
                <w:color w:val="000000" w:themeColor="text1"/>
                <w:kern w:val="0"/>
                <w:sz w:val="23"/>
                <w:szCs w:val="23"/>
              </w:rPr>
              <w:t>*</w:t>
            </w:r>
          </w:p>
        </w:tc>
        <w:tc>
          <w:tcPr>
            <w:tcW w:w="929"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0" w:left="0"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銀行業</w:t>
            </w:r>
          </w:p>
        </w:tc>
        <w:tc>
          <w:tcPr>
            <w:tcW w:w="3504" w:type="pct"/>
            <w:tcBorders>
              <w:top w:val="single" w:sz="2" w:space="0" w:color="auto"/>
              <w:left w:val="single" w:sz="2" w:space="0" w:color="auto"/>
              <w:bottom w:val="single" w:sz="2" w:space="0" w:color="auto"/>
              <w:right w:val="single" w:sz="2" w:space="0" w:color="auto"/>
            </w:tcBorders>
            <w:shd w:val="clear" w:color="auto" w:fill="auto"/>
            <w:hideMark/>
          </w:tcPr>
          <w:p w:rsidR="00404227" w:rsidRPr="0040488A" w:rsidRDefault="00404227" w:rsidP="00506A1B">
            <w:pPr>
              <w:pStyle w:val="a6"/>
              <w:keepNext/>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404227" w:rsidRPr="0040488A" w:rsidTr="00F916FD">
        <w:trPr>
          <w:trHeight w:val="141"/>
          <w:jc w:val="center"/>
        </w:trPr>
        <w:tc>
          <w:tcPr>
            <w:tcW w:w="5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證券業</w:t>
            </w:r>
          </w:p>
        </w:tc>
        <w:tc>
          <w:tcPr>
            <w:tcW w:w="3504" w:type="pct"/>
            <w:tcBorders>
              <w:top w:val="single" w:sz="2" w:space="0" w:color="auto"/>
              <w:left w:val="single" w:sz="2" w:space="0" w:color="auto"/>
              <w:bottom w:val="single" w:sz="2" w:space="0" w:color="auto"/>
              <w:right w:val="single" w:sz="2" w:space="0" w:color="auto"/>
            </w:tcBorders>
            <w:shd w:val="clear" w:color="auto" w:fill="auto"/>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404227" w:rsidRPr="0040488A" w:rsidTr="00F916FD">
        <w:trPr>
          <w:trHeight w:val="182"/>
          <w:jc w:val="center"/>
        </w:trPr>
        <w:tc>
          <w:tcPr>
            <w:tcW w:w="5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投信投顧業</w:t>
            </w:r>
          </w:p>
        </w:tc>
        <w:tc>
          <w:tcPr>
            <w:tcW w:w="3504" w:type="pct"/>
            <w:tcBorders>
              <w:top w:val="single" w:sz="2" w:space="0" w:color="auto"/>
              <w:left w:val="single" w:sz="2" w:space="0" w:color="auto"/>
              <w:bottom w:val="single" w:sz="2" w:space="0" w:color="auto"/>
              <w:right w:val="single" w:sz="2" w:space="0" w:color="auto"/>
            </w:tcBorders>
            <w:shd w:val="clear" w:color="auto" w:fill="auto"/>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404227" w:rsidRPr="0040488A" w:rsidTr="00F916FD">
        <w:trPr>
          <w:trHeight w:val="142"/>
          <w:jc w:val="center"/>
        </w:trPr>
        <w:tc>
          <w:tcPr>
            <w:tcW w:w="5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期貨業</w:t>
            </w:r>
          </w:p>
        </w:tc>
        <w:tc>
          <w:tcPr>
            <w:tcW w:w="3504" w:type="pct"/>
            <w:tcBorders>
              <w:top w:val="single" w:sz="2" w:space="0" w:color="auto"/>
              <w:left w:val="single" w:sz="2" w:space="0" w:color="auto"/>
              <w:bottom w:val="single" w:sz="2" w:space="0" w:color="auto"/>
              <w:right w:val="single" w:sz="2" w:space="0" w:color="auto"/>
            </w:tcBorders>
            <w:shd w:val="clear" w:color="auto" w:fill="auto"/>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404227" w:rsidRPr="0040488A" w:rsidTr="00F916FD">
        <w:trPr>
          <w:trHeight w:val="226"/>
          <w:jc w:val="center"/>
        </w:trPr>
        <w:tc>
          <w:tcPr>
            <w:tcW w:w="5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p>
        </w:tc>
        <w:tc>
          <w:tcPr>
            <w:tcW w:w="929"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保險業</w:t>
            </w:r>
          </w:p>
        </w:tc>
        <w:tc>
          <w:tcPr>
            <w:tcW w:w="3504" w:type="pct"/>
            <w:tcBorders>
              <w:top w:val="single" w:sz="2" w:space="0" w:color="auto"/>
              <w:left w:val="single" w:sz="2" w:space="0" w:color="auto"/>
              <w:bottom w:val="single" w:sz="2" w:space="0" w:color="auto"/>
              <w:right w:val="single" w:sz="2" w:space="0" w:color="auto"/>
            </w:tcBorders>
            <w:shd w:val="clear" w:color="auto" w:fill="auto"/>
            <w:hideMark/>
          </w:tcPr>
          <w:p w:rsidR="00404227" w:rsidRPr="0040488A" w:rsidRDefault="00404227" w:rsidP="00506A1B">
            <w:pPr>
              <w:pStyle w:val="a6"/>
              <w:widowControl/>
              <w:snapToGrid w:val="0"/>
              <w:spacing w:line="33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金融科技人員</w:t>
            </w:r>
          </w:p>
        </w:tc>
      </w:tr>
    </w:tbl>
    <w:p w:rsidR="002C6545" w:rsidRPr="008B5624" w:rsidRDefault="00946DDC" w:rsidP="00E97E7B">
      <w:pPr>
        <w:keepLines/>
        <w:snapToGrid w:val="0"/>
        <w:spacing w:line="280" w:lineRule="exact"/>
        <w:ind w:left="600" w:hangingChars="300" w:hanging="60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8F74C5" w:rsidRPr="008B5624">
        <w:rPr>
          <w:rFonts w:ascii="微軟正黑體" w:eastAsia="微軟正黑體" w:hAnsi="微軟正黑體" w:hint="eastAsia"/>
          <w:sz w:val="20"/>
          <w:szCs w:val="20"/>
        </w:rPr>
        <w:t>*</w:t>
      </w:r>
      <w:r w:rsidR="007E16BB" w:rsidRPr="008B5624">
        <w:rPr>
          <w:rFonts w:ascii="微軟正黑體" w:eastAsia="微軟正黑體" w:hAnsi="微軟正黑體" w:hint="eastAsia"/>
          <w:sz w:val="20"/>
          <w:szCs w:val="20"/>
        </w:rPr>
        <w:t>由於</w:t>
      </w:r>
      <w:r w:rsidR="008F74C5" w:rsidRPr="008B5624">
        <w:rPr>
          <w:rFonts w:ascii="微軟正黑體" w:eastAsia="微軟正黑體" w:hAnsi="微軟正黑體" w:hint="eastAsia"/>
          <w:sz w:val="20"/>
          <w:szCs w:val="20"/>
        </w:rPr>
        <w:t>金融機構</w:t>
      </w:r>
      <w:r w:rsidR="003C3538" w:rsidRPr="008B5624">
        <w:rPr>
          <w:rFonts w:ascii="微軟正黑體" w:eastAsia="微軟正黑體" w:hAnsi="微軟正黑體" w:hint="eastAsia"/>
          <w:sz w:val="20"/>
          <w:szCs w:val="20"/>
        </w:rPr>
        <w:t>現階</w:t>
      </w:r>
      <w:r w:rsidR="003C3538" w:rsidRPr="008B5624">
        <w:rPr>
          <w:rFonts w:ascii="微軟正黑體" w:eastAsia="微軟正黑體" w:hAnsi="微軟正黑體" w:hint="eastAsia"/>
          <w:sz w:val="20"/>
          <w:szCs w:val="20"/>
          <w:lang w:eastAsia="zh-HK"/>
        </w:rPr>
        <w:t>段</w:t>
      </w:r>
      <w:r w:rsidR="008F74C5" w:rsidRPr="008B5624">
        <w:rPr>
          <w:rFonts w:ascii="微軟正黑體" w:eastAsia="微軟正黑體" w:hAnsi="微軟正黑體" w:hint="eastAsia"/>
          <w:sz w:val="20"/>
          <w:szCs w:val="20"/>
        </w:rPr>
        <w:t>主要係將與金融科技相關業務交由機構內部在職人員處理，故人才缺口或所缺人才類型尚不</w:t>
      </w:r>
      <w:r w:rsidR="008F74C5" w:rsidRPr="00B402DF">
        <w:rPr>
          <w:rFonts w:ascii="微軟正黑體" w:eastAsia="微軟正黑體" w:hAnsi="微軟正黑體" w:hint="eastAsia"/>
          <w:color w:val="000000" w:themeColor="text1"/>
          <w:sz w:val="20"/>
          <w:szCs w:val="20"/>
        </w:rPr>
        <w:t>明確</w:t>
      </w:r>
      <w:r w:rsidR="003C3538" w:rsidRPr="00B402DF">
        <w:rPr>
          <w:rFonts w:ascii="微軟正黑體" w:eastAsia="微軟正黑體" w:hAnsi="微軟正黑體" w:hint="eastAsia"/>
          <w:color w:val="000000" w:themeColor="text1"/>
          <w:sz w:val="20"/>
          <w:szCs w:val="20"/>
        </w:rPr>
        <w:t>，僅保</w:t>
      </w:r>
      <w:r w:rsidR="00A916B8" w:rsidRPr="00B402DF">
        <w:rPr>
          <w:rFonts w:ascii="微軟正黑體" w:eastAsia="微軟正黑體" w:hAnsi="微軟正黑體" w:hint="eastAsia"/>
          <w:color w:val="000000" w:themeColor="text1"/>
          <w:sz w:val="20"/>
          <w:szCs w:val="20"/>
        </w:rPr>
        <w:t>險業有</w:t>
      </w:r>
      <w:r w:rsidR="00C5388A" w:rsidRPr="00B402DF">
        <w:rPr>
          <w:rFonts w:ascii="微軟正黑體" w:eastAsia="微軟正黑體" w:hAnsi="微軟正黑體" w:hint="eastAsia"/>
          <w:color w:val="000000" w:themeColor="text1"/>
          <w:sz w:val="20"/>
          <w:szCs w:val="20"/>
        </w:rPr>
        <w:t>金融科技人才</w:t>
      </w:r>
      <w:r w:rsidR="00E755FE" w:rsidRPr="00B402DF">
        <w:rPr>
          <w:rFonts w:ascii="微軟正黑體" w:eastAsia="微軟正黑體" w:hAnsi="微軟正黑體" w:hint="eastAsia"/>
          <w:color w:val="000000" w:themeColor="text1"/>
          <w:sz w:val="20"/>
          <w:szCs w:val="20"/>
        </w:rPr>
        <w:t>之欠缺人力</w:t>
      </w:r>
      <w:r w:rsidR="008F74C5" w:rsidRPr="00B402DF">
        <w:rPr>
          <w:rFonts w:ascii="微軟正黑體" w:eastAsia="微軟正黑體" w:hAnsi="微軟正黑體" w:hint="eastAsia"/>
          <w:color w:val="000000" w:themeColor="text1"/>
          <w:sz w:val="20"/>
          <w:szCs w:val="20"/>
        </w:rPr>
        <w:t>。</w:t>
      </w:r>
    </w:p>
    <w:p w:rsidR="00C55BBE" w:rsidRPr="00656EE3" w:rsidRDefault="00003152" w:rsidP="00C80306">
      <w:pPr>
        <w:pStyle w:val="af6"/>
        <w:spacing w:before="108"/>
        <w:ind w:firstLine="520"/>
        <w:rPr>
          <w:color w:val="000000" w:themeColor="text1"/>
        </w:rPr>
      </w:pPr>
      <w:r w:rsidRPr="00656EE3">
        <w:rPr>
          <w:rFonts w:hint="eastAsia"/>
          <w:color w:val="000000" w:themeColor="text1"/>
        </w:rPr>
        <w:t>茲將</w:t>
      </w:r>
      <w:r w:rsidR="007C6C80" w:rsidRPr="00656EE3">
        <w:rPr>
          <w:color w:val="000000" w:themeColor="text1"/>
        </w:rPr>
        <w:fldChar w:fldCharType="begin"/>
      </w:r>
      <w:r w:rsidR="007C6C80" w:rsidRPr="00656EE3">
        <w:rPr>
          <w:color w:val="000000" w:themeColor="text1"/>
        </w:rPr>
        <w:instrText xml:space="preserve"> </w:instrText>
      </w:r>
      <w:r w:rsidR="007C6C80" w:rsidRPr="00656EE3">
        <w:rPr>
          <w:rFonts w:hint="eastAsia"/>
          <w:color w:val="000000" w:themeColor="text1"/>
        </w:rPr>
        <w:instrText>REF _Ref5285887 \h</w:instrText>
      </w:r>
      <w:r w:rsidR="007C6C80" w:rsidRPr="00656EE3">
        <w:rPr>
          <w:color w:val="000000" w:themeColor="text1"/>
        </w:rPr>
        <w:instrText xml:space="preserve"> </w:instrText>
      </w:r>
      <w:r w:rsidR="007C6C80" w:rsidRPr="00656EE3">
        <w:rPr>
          <w:color w:val="000000" w:themeColor="text1"/>
        </w:rPr>
      </w:r>
      <w:r w:rsidR="007C6C80" w:rsidRPr="00656EE3">
        <w:rPr>
          <w:color w:val="000000" w:themeColor="text1"/>
        </w:rPr>
        <w:fldChar w:fldCharType="separate"/>
      </w:r>
      <w:r w:rsidR="00527575" w:rsidRPr="0040488A">
        <w:rPr>
          <w:rFonts w:hint="eastAsia"/>
        </w:rPr>
        <w:t>表</w:t>
      </w:r>
      <w:r w:rsidR="00527575">
        <w:rPr>
          <w:noProof/>
        </w:rPr>
        <w:t>7</w:t>
      </w:r>
      <w:r w:rsidR="007C6C80" w:rsidRPr="00656EE3">
        <w:rPr>
          <w:color w:val="000000" w:themeColor="text1"/>
        </w:rPr>
        <w:fldChar w:fldCharType="end"/>
      </w:r>
      <w:r w:rsidRPr="00656EE3">
        <w:rPr>
          <w:rFonts w:hint="eastAsia"/>
          <w:color w:val="000000" w:themeColor="text1"/>
        </w:rPr>
        <w:t>所</w:t>
      </w:r>
      <w:r w:rsidR="000069A3" w:rsidRPr="00656EE3">
        <w:rPr>
          <w:rFonts w:hint="eastAsia"/>
          <w:color w:val="000000" w:themeColor="text1"/>
        </w:rPr>
        <w:t>列</w:t>
      </w:r>
      <w:r w:rsidR="0083374E" w:rsidRPr="00656EE3">
        <w:rPr>
          <w:rFonts w:hint="eastAsia"/>
          <w:color w:val="000000" w:themeColor="text1"/>
        </w:rPr>
        <w:t>之</w:t>
      </w:r>
      <w:r w:rsidRPr="00656EE3">
        <w:rPr>
          <w:rFonts w:hint="eastAsia"/>
          <w:color w:val="000000" w:themeColor="text1"/>
        </w:rPr>
        <w:t>欠缺人才</w:t>
      </w:r>
      <w:r w:rsidR="00E65E4D" w:rsidRPr="00656EE3">
        <w:rPr>
          <w:rFonts w:hint="eastAsia"/>
          <w:color w:val="000000" w:themeColor="text1"/>
        </w:rPr>
        <w:t>，進一步</w:t>
      </w:r>
      <w:r w:rsidR="00C55BBE" w:rsidRPr="00656EE3">
        <w:rPr>
          <w:rFonts w:hint="eastAsia"/>
          <w:color w:val="000000" w:themeColor="text1"/>
        </w:rPr>
        <w:t>依行政院主計總處</w:t>
      </w:r>
      <w:r w:rsidR="00E65E4D" w:rsidRPr="00656EE3">
        <w:rPr>
          <w:rFonts w:hint="eastAsia"/>
          <w:color w:val="000000" w:themeColor="text1"/>
        </w:rPr>
        <w:t>之</w:t>
      </w:r>
      <w:r w:rsidR="00C55BBE" w:rsidRPr="00656EE3">
        <w:rPr>
          <w:rFonts w:hint="eastAsia"/>
          <w:color w:val="000000" w:themeColor="text1"/>
        </w:rPr>
        <w:t>職業標準分類</w:t>
      </w:r>
      <w:r w:rsidR="007D62AA" w:rsidRPr="00656EE3">
        <w:rPr>
          <w:rFonts w:hint="eastAsia"/>
          <w:color w:val="000000" w:themeColor="text1"/>
        </w:rPr>
        <w:t>及5+2暨數位經濟相關產業範疇</w:t>
      </w:r>
      <w:r w:rsidR="00C55BBE" w:rsidRPr="00656EE3">
        <w:rPr>
          <w:rFonts w:hint="eastAsia"/>
          <w:color w:val="000000" w:themeColor="text1"/>
        </w:rPr>
        <w:t>，分類</w:t>
      </w:r>
      <w:r w:rsidR="003E56AE" w:rsidRPr="00656EE3">
        <w:rPr>
          <w:rFonts w:hint="eastAsia"/>
          <w:color w:val="000000" w:themeColor="text1"/>
        </w:rPr>
        <w:t>如</w:t>
      </w:r>
      <w:r w:rsidR="00580B64" w:rsidRPr="00656EE3">
        <w:rPr>
          <w:color w:val="000000" w:themeColor="text1"/>
        </w:rPr>
        <w:fldChar w:fldCharType="begin"/>
      </w:r>
      <w:r w:rsidR="00580B64" w:rsidRPr="00656EE3">
        <w:rPr>
          <w:color w:val="000000" w:themeColor="text1"/>
        </w:rPr>
        <w:instrText xml:space="preserve"> </w:instrText>
      </w:r>
      <w:r w:rsidR="00580B64" w:rsidRPr="00656EE3">
        <w:rPr>
          <w:rFonts w:hint="eastAsia"/>
          <w:color w:val="000000" w:themeColor="text1"/>
        </w:rPr>
        <w:instrText>REF _Ref5287001 \h</w:instrText>
      </w:r>
      <w:r w:rsidR="00580B64" w:rsidRPr="00656EE3">
        <w:rPr>
          <w:color w:val="000000" w:themeColor="text1"/>
        </w:rPr>
        <w:instrText xml:space="preserve"> </w:instrText>
      </w:r>
      <w:r w:rsidR="00580B64" w:rsidRPr="00656EE3">
        <w:rPr>
          <w:color w:val="000000" w:themeColor="text1"/>
        </w:rPr>
      </w:r>
      <w:r w:rsidR="00580B64" w:rsidRPr="00656EE3">
        <w:rPr>
          <w:color w:val="000000" w:themeColor="text1"/>
        </w:rPr>
        <w:fldChar w:fldCharType="separate"/>
      </w:r>
      <w:r w:rsidR="00527575" w:rsidRPr="0040488A">
        <w:t>表</w:t>
      </w:r>
      <w:r w:rsidR="00527575">
        <w:rPr>
          <w:noProof/>
        </w:rPr>
        <w:t>8</w:t>
      </w:r>
      <w:r w:rsidR="00580B64" w:rsidRPr="00656EE3">
        <w:rPr>
          <w:color w:val="000000" w:themeColor="text1"/>
        </w:rPr>
        <w:fldChar w:fldCharType="end"/>
      </w:r>
      <w:r w:rsidR="005F2B6F" w:rsidRPr="00656EE3">
        <w:rPr>
          <w:rFonts w:hint="eastAsia"/>
          <w:color w:val="000000" w:themeColor="text1"/>
        </w:rPr>
        <w:t>及</w:t>
      </w:r>
      <w:r w:rsidR="00A7289E">
        <w:rPr>
          <w:color w:val="000000" w:themeColor="text1"/>
        </w:rPr>
        <w:fldChar w:fldCharType="begin"/>
      </w:r>
      <w:r w:rsidR="00A7289E">
        <w:rPr>
          <w:color w:val="000000" w:themeColor="text1"/>
        </w:rPr>
        <w:instrText xml:space="preserve"> </w:instrText>
      </w:r>
      <w:r w:rsidR="00A7289E">
        <w:rPr>
          <w:rFonts w:hint="eastAsia"/>
          <w:color w:val="000000" w:themeColor="text1"/>
        </w:rPr>
        <w:instrText>REF _Ref6213643 \h</w:instrText>
      </w:r>
      <w:r w:rsidR="00A7289E">
        <w:rPr>
          <w:color w:val="000000" w:themeColor="text1"/>
        </w:rPr>
        <w:instrText xml:space="preserve"> </w:instrText>
      </w:r>
      <w:r w:rsidR="00A7289E">
        <w:rPr>
          <w:color w:val="000000" w:themeColor="text1"/>
        </w:rPr>
      </w:r>
      <w:r w:rsidR="00A7289E">
        <w:rPr>
          <w:color w:val="000000" w:themeColor="text1"/>
        </w:rPr>
        <w:fldChar w:fldCharType="separate"/>
      </w:r>
      <w:r w:rsidR="00527575" w:rsidRPr="0040488A">
        <w:t>表</w:t>
      </w:r>
      <w:r w:rsidR="00527575">
        <w:rPr>
          <w:noProof/>
        </w:rPr>
        <w:t>9</w:t>
      </w:r>
      <w:r w:rsidR="00A7289E">
        <w:rPr>
          <w:color w:val="000000" w:themeColor="text1"/>
        </w:rPr>
        <w:fldChar w:fldCharType="end"/>
      </w:r>
      <w:r w:rsidR="00580B64" w:rsidRPr="00656EE3">
        <w:rPr>
          <w:rFonts w:hint="eastAsia"/>
          <w:color w:val="000000" w:themeColor="text1"/>
        </w:rPr>
        <w:t>所示</w:t>
      </w:r>
      <w:r w:rsidR="00377B1F" w:rsidRPr="00656EE3">
        <w:rPr>
          <w:rFonts w:hint="eastAsia"/>
          <w:color w:val="000000" w:themeColor="text1"/>
        </w:rPr>
        <w:t>。</w:t>
      </w:r>
      <w:r w:rsidR="00C55BBE" w:rsidRPr="00656EE3">
        <w:rPr>
          <w:rFonts w:hint="eastAsia"/>
          <w:color w:val="000000" w:themeColor="text1"/>
        </w:rPr>
        <w:t>整體而言，</w:t>
      </w:r>
      <w:r w:rsidR="00535A7A" w:rsidRPr="00656EE3">
        <w:rPr>
          <w:rFonts w:hint="eastAsia"/>
          <w:color w:val="000000" w:themeColor="text1"/>
        </w:rPr>
        <w:t>5+2暨數位經濟相關產業</w:t>
      </w:r>
      <w:r w:rsidR="00C55BBE" w:rsidRPr="00656EE3">
        <w:rPr>
          <w:rFonts w:hint="eastAsia"/>
          <w:color w:val="000000" w:themeColor="text1"/>
        </w:rPr>
        <w:t>欠缺</w:t>
      </w:r>
      <w:r w:rsidR="008311A8" w:rsidRPr="00656EE3">
        <w:rPr>
          <w:rFonts w:hint="eastAsia"/>
          <w:color w:val="000000" w:themeColor="text1"/>
        </w:rPr>
        <w:t>人才</w:t>
      </w:r>
      <w:r w:rsidR="00C55BBE" w:rsidRPr="00656EE3">
        <w:rPr>
          <w:rFonts w:hint="eastAsia"/>
          <w:color w:val="000000" w:themeColor="text1"/>
        </w:rPr>
        <w:t>以科學及工程專業人員居多，占</w:t>
      </w:r>
      <w:r w:rsidR="004B5C2C">
        <w:rPr>
          <w:rFonts w:hint="eastAsia"/>
          <w:color w:val="000000" w:themeColor="text1"/>
        </w:rPr>
        <w:t>31.2</w:t>
      </w:r>
      <w:r w:rsidR="00C55BBE" w:rsidRPr="00656EE3">
        <w:rPr>
          <w:rFonts w:hint="eastAsia"/>
          <w:color w:val="000000" w:themeColor="text1"/>
        </w:rPr>
        <w:t>%，其次為資訊及通訊專業人員，占</w:t>
      </w:r>
      <w:r w:rsidR="004B5C2C">
        <w:rPr>
          <w:rFonts w:hint="eastAsia"/>
          <w:color w:val="000000" w:themeColor="text1"/>
        </w:rPr>
        <w:t>22.8</w:t>
      </w:r>
      <w:r w:rsidR="00C55BBE" w:rsidRPr="00656EE3">
        <w:rPr>
          <w:rFonts w:hint="eastAsia"/>
          <w:color w:val="000000" w:themeColor="text1"/>
        </w:rPr>
        <w:t>%</w:t>
      </w:r>
      <w:r w:rsidR="008311A8" w:rsidRPr="00656EE3">
        <w:rPr>
          <w:rFonts w:hint="eastAsia"/>
          <w:color w:val="000000" w:themeColor="text1"/>
        </w:rPr>
        <w:t>，前者又以</w:t>
      </w:r>
      <w:r w:rsidR="00C55BBE" w:rsidRPr="00656EE3">
        <w:rPr>
          <w:rFonts w:hint="eastAsia"/>
          <w:color w:val="000000" w:themeColor="text1"/>
        </w:rPr>
        <w:t>工業及生產工程師</w:t>
      </w:r>
      <w:r w:rsidR="008311A8" w:rsidRPr="00656EE3">
        <w:rPr>
          <w:rFonts w:hint="eastAsia"/>
          <w:color w:val="000000" w:themeColor="text1"/>
        </w:rPr>
        <w:t>占相對多數</w:t>
      </w:r>
      <w:r w:rsidR="008B5624">
        <w:rPr>
          <w:rFonts w:hint="eastAsia"/>
          <w:color w:val="000000" w:themeColor="text1"/>
        </w:rPr>
        <w:t>（</w:t>
      </w:r>
      <w:r w:rsidR="00B402DF">
        <w:rPr>
          <w:rFonts w:hint="eastAsia"/>
          <w:color w:val="000000" w:themeColor="text1"/>
        </w:rPr>
        <w:t>占</w:t>
      </w:r>
      <w:r w:rsidR="004B5C2C">
        <w:rPr>
          <w:rFonts w:hint="eastAsia"/>
          <w:color w:val="000000" w:themeColor="text1"/>
        </w:rPr>
        <w:t>12.2</w:t>
      </w:r>
      <w:r w:rsidR="008B5624">
        <w:rPr>
          <w:rFonts w:hint="eastAsia"/>
          <w:color w:val="000000" w:themeColor="text1"/>
        </w:rPr>
        <w:t>%）</w:t>
      </w:r>
      <w:r w:rsidR="008311A8" w:rsidRPr="00656EE3">
        <w:rPr>
          <w:rFonts w:hint="eastAsia"/>
          <w:color w:val="000000" w:themeColor="text1"/>
        </w:rPr>
        <w:t>，後者則以</w:t>
      </w:r>
      <w:r w:rsidR="00C55BBE" w:rsidRPr="00656EE3">
        <w:rPr>
          <w:rFonts w:hint="eastAsia"/>
          <w:color w:val="000000" w:themeColor="text1"/>
        </w:rPr>
        <w:t>軟體開發及程式設計師</w:t>
      </w:r>
      <w:r w:rsidR="008B5624">
        <w:rPr>
          <w:rFonts w:hint="eastAsia"/>
          <w:color w:val="000000" w:themeColor="text1"/>
        </w:rPr>
        <w:t>（</w:t>
      </w:r>
      <w:r w:rsidR="00B402DF">
        <w:rPr>
          <w:rFonts w:hint="eastAsia"/>
          <w:color w:val="000000" w:themeColor="text1"/>
        </w:rPr>
        <w:t>占</w:t>
      </w:r>
      <w:r w:rsidR="004B5C2C">
        <w:rPr>
          <w:rFonts w:hint="eastAsia"/>
          <w:color w:val="000000" w:themeColor="text1"/>
        </w:rPr>
        <w:t>10.1</w:t>
      </w:r>
      <w:r w:rsidR="008B5624">
        <w:rPr>
          <w:rFonts w:hint="eastAsia"/>
          <w:color w:val="000000" w:themeColor="text1"/>
        </w:rPr>
        <w:t>%）</w:t>
      </w:r>
      <w:r w:rsidR="00964B1B" w:rsidRPr="00656EE3">
        <w:rPr>
          <w:rFonts w:hint="eastAsia"/>
          <w:color w:val="000000" w:themeColor="text1"/>
        </w:rPr>
        <w:t>所占</w:t>
      </w:r>
      <w:r w:rsidR="00DB7F57" w:rsidRPr="00656EE3">
        <w:rPr>
          <w:rFonts w:hint="eastAsia"/>
          <w:color w:val="000000" w:themeColor="text1"/>
        </w:rPr>
        <w:t>比重較高</w:t>
      </w:r>
      <w:r w:rsidR="00E367BC" w:rsidRPr="00656EE3">
        <w:rPr>
          <w:rFonts w:hint="eastAsia"/>
          <w:color w:val="000000" w:themeColor="text1"/>
        </w:rPr>
        <w:t>，</w:t>
      </w:r>
      <w:r w:rsidR="00765E3A" w:rsidRPr="00656EE3">
        <w:rPr>
          <w:rFonts w:hint="eastAsia"/>
          <w:color w:val="000000" w:themeColor="text1"/>
        </w:rPr>
        <w:t>由</w:t>
      </w:r>
      <w:r w:rsidR="00E367BC" w:rsidRPr="00656EE3">
        <w:rPr>
          <w:rFonts w:hint="eastAsia"/>
          <w:color w:val="000000" w:themeColor="text1"/>
        </w:rPr>
        <w:t>此</w:t>
      </w:r>
      <w:r w:rsidR="005B59BF" w:rsidRPr="00656EE3">
        <w:rPr>
          <w:rFonts w:hint="eastAsia"/>
          <w:color w:val="000000" w:themeColor="text1"/>
        </w:rPr>
        <w:t>推論</w:t>
      </w:r>
      <w:r w:rsidR="00E367BC" w:rsidRPr="00656EE3">
        <w:rPr>
          <w:rFonts w:hint="eastAsia"/>
          <w:color w:val="000000" w:themeColor="text1"/>
        </w:rPr>
        <w:t>，</w:t>
      </w:r>
      <w:r w:rsidR="00C12054" w:rsidRPr="00656EE3">
        <w:rPr>
          <w:rFonts w:hint="eastAsia"/>
          <w:color w:val="000000" w:themeColor="text1"/>
        </w:rPr>
        <w:t>隨</w:t>
      </w:r>
      <w:r w:rsidR="00E70268">
        <w:rPr>
          <w:rFonts w:hint="eastAsia"/>
          <w:color w:val="000000" w:themeColor="text1"/>
        </w:rPr>
        <w:t>著</w:t>
      </w:r>
      <w:r w:rsidR="00C12054" w:rsidRPr="00656EE3">
        <w:rPr>
          <w:rFonts w:hint="eastAsia"/>
          <w:color w:val="000000" w:themeColor="text1"/>
        </w:rPr>
        <w:t>物聯網興起，產業逐步朝智慧化發展，</w:t>
      </w:r>
      <w:r w:rsidR="00AE12EF" w:rsidRPr="00656EE3">
        <w:rPr>
          <w:rFonts w:hint="eastAsia"/>
          <w:color w:val="000000" w:themeColor="text1"/>
        </w:rPr>
        <w:t>理工相關專業人才</w:t>
      </w:r>
      <w:r w:rsidR="005B59BF" w:rsidRPr="00656EE3">
        <w:rPr>
          <w:rFonts w:hint="eastAsia"/>
          <w:color w:val="000000" w:themeColor="text1"/>
        </w:rPr>
        <w:t>仍</w:t>
      </w:r>
      <w:r w:rsidR="00AE12EF" w:rsidRPr="00656EE3">
        <w:rPr>
          <w:rFonts w:hint="eastAsia"/>
          <w:color w:val="000000" w:themeColor="text1"/>
        </w:rPr>
        <w:t>扮演至關重要角色。</w:t>
      </w:r>
    </w:p>
    <w:p w:rsidR="00C55BBE" w:rsidRPr="007915E8" w:rsidRDefault="00C55BBE" w:rsidP="00C55BBE">
      <w:pPr>
        <w:pStyle w:val="-0"/>
      </w:pPr>
      <w:bookmarkStart w:id="100" w:name="_Ref5287001"/>
      <w:bookmarkStart w:id="101" w:name="_Toc5206763"/>
      <w:bookmarkStart w:id="102" w:name="_Toc5219690"/>
      <w:bookmarkStart w:id="103" w:name="_Toc5219919"/>
      <w:bookmarkStart w:id="104" w:name="_Toc5220069"/>
      <w:bookmarkStart w:id="105" w:name="_Toc5220151"/>
      <w:bookmarkStart w:id="106" w:name="_Toc9256824"/>
      <w:r w:rsidRPr="0040488A">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8</w:t>
      </w:r>
      <w:r w:rsidR="002C7942" w:rsidRPr="0040488A">
        <w:fldChar w:fldCharType="end"/>
      </w:r>
      <w:bookmarkEnd w:id="100"/>
      <w:r w:rsidRPr="0040488A">
        <w:rPr>
          <w:rFonts w:hint="eastAsia"/>
        </w:rPr>
        <w:t xml:space="preserve"> </w:t>
      </w:r>
      <w:r w:rsidR="000862DA">
        <w:rPr>
          <w:rFonts w:hint="eastAsia"/>
        </w:rPr>
        <w:t xml:space="preserve"> </w:t>
      </w:r>
      <w:r w:rsidRPr="0040488A">
        <w:rPr>
          <w:rFonts w:hint="eastAsia"/>
        </w:rPr>
        <w:t xml:space="preserve"> </w:t>
      </w:r>
      <w:r w:rsidR="00926B35" w:rsidRPr="0040488A">
        <w:rPr>
          <w:rFonts w:hint="eastAsia"/>
        </w:rPr>
        <w:t>108-110</w:t>
      </w:r>
      <w:r w:rsidR="00926B35" w:rsidRPr="007915E8">
        <w:rPr>
          <w:rFonts w:hint="eastAsia"/>
        </w:rPr>
        <w:t>年</w:t>
      </w:r>
      <w:r w:rsidR="002E6B04" w:rsidRPr="007915E8">
        <w:rPr>
          <w:rFonts w:hint="eastAsia"/>
        </w:rPr>
        <w:t>5+2暨數位經濟相關產業</w:t>
      </w:r>
      <w:r w:rsidRPr="007915E8">
        <w:rPr>
          <w:rFonts w:hint="eastAsia"/>
        </w:rPr>
        <w:t>欠缺人才之</w:t>
      </w:r>
      <w:r w:rsidR="00703680" w:rsidRPr="007915E8">
        <w:rPr>
          <w:rFonts w:hint="eastAsia"/>
        </w:rPr>
        <w:t>主要</w:t>
      </w:r>
      <w:r w:rsidRPr="007915E8">
        <w:rPr>
          <w:rFonts w:hint="eastAsia"/>
        </w:rPr>
        <w:t>職類</w:t>
      </w:r>
      <w:bookmarkEnd w:id="101"/>
      <w:bookmarkEnd w:id="102"/>
      <w:bookmarkEnd w:id="103"/>
      <w:bookmarkEnd w:id="104"/>
      <w:bookmarkEnd w:id="105"/>
      <w:r w:rsidR="00C96F53" w:rsidRPr="007915E8">
        <w:rPr>
          <w:rFonts w:hint="eastAsia"/>
        </w:rPr>
        <w:t>－</w:t>
      </w:r>
      <w:r w:rsidR="00FD33AC" w:rsidRPr="007915E8">
        <w:rPr>
          <w:rFonts w:hint="eastAsia"/>
        </w:rPr>
        <w:t>整體</w:t>
      </w:r>
      <w:bookmarkEnd w:id="106"/>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2468"/>
        <w:gridCol w:w="850"/>
        <w:gridCol w:w="3827"/>
        <w:gridCol w:w="2153"/>
      </w:tblGrid>
      <w:tr w:rsidR="002B5078" w:rsidRPr="007915E8" w:rsidTr="00E5165B">
        <w:tc>
          <w:tcPr>
            <w:tcW w:w="1327"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C55BBE" w:rsidRPr="00600E09" w:rsidRDefault="00AF3999" w:rsidP="00C53DBD">
            <w:pPr>
              <w:keepNext/>
              <w:widowControl/>
              <w:snapToGrid w:val="0"/>
              <w:spacing w:line="300" w:lineRule="exact"/>
              <w:jc w:val="center"/>
              <w:rPr>
                <w:rFonts w:ascii="微軟正黑體" w:eastAsia="微軟正黑體" w:hAnsi="微軟正黑體" w:cs="Arial"/>
                <w:b/>
                <w:color w:val="000000" w:themeColor="text1"/>
                <w:kern w:val="0"/>
                <w:sz w:val="23"/>
                <w:szCs w:val="23"/>
              </w:rPr>
            </w:pPr>
            <w:r w:rsidRPr="00B402DF">
              <w:rPr>
                <w:rFonts w:ascii="微軟正黑體" w:eastAsia="微軟正黑體" w:hAnsi="微軟正黑體" w:cs="Arial" w:hint="eastAsia"/>
                <w:b/>
                <w:color w:val="000000" w:themeColor="text1"/>
                <w:kern w:val="0"/>
                <w:sz w:val="23"/>
                <w:szCs w:val="23"/>
              </w:rPr>
              <w:t>職業</w:t>
            </w:r>
            <w:r>
              <w:rPr>
                <w:rFonts w:ascii="微軟正黑體" w:eastAsia="微軟正黑體" w:hAnsi="微軟正黑體" w:cs="Arial" w:hint="eastAsia"/>
                <w:b/>
                <w:color w:val="000000" w:themeColor="text1"/>
                <w:kern w:val="0"/>
                <w:sz w:val="23"/>
                <w:szCs w:val="23"/>
              </w:rPr>
              <w:t>別中</w:t>
            </w:r>
            <w:r w:rsidRPr="00B402DF">
              <w:rPr>
                <w:rFonts w:ascii="微軟正黑體" w:eastAsia="微軟正黑體" w:hAnsi="微軟正黑體" w:cs="Arial" w:hint="eastAsia"/>
                <w:b/>
                <w:color w:val="000000" w:themeColor="text1"/>
                <w:kern w:val="0"/>
                <w:sz w:val="23"/>
                <w:szCs w:val="23"/>
                <w:lang w:eastAsia="zh-HK"/>
              </w:rPr>
              <w:t>分</w:t>
            </w:r>
            <w:r w:rsidRPr="00B402DF">
              <w:rPr>
                <w:rFonts w:ascii="微軟正黑體" w:eastAsia="微軟正黑體" w:hAnsi="微軟正黑體" w:cs="Arial" w:hint="eastAsia"/>
                <w:b/>
                <w:color w:val="000000" w:themeColor="text1"/>
                <w:kern w:val="0"/>
                <w:sz w:val="23"/>
                <w:szCs w:val="23"/>
              </w:rPr>
              <w:t>類</w:t>
            </w:r>
          </w:p>
        </w:tc>
        <w:tc>
          <w:tcPr>
            <w:tcW w:w="457"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C55BBE" w:rsidRPr="00E5165B" w:rsidRDefault="00C55BBE" w:rsidP="00E5165B">
            <w:pPr>
              <w:keepNext/>
              <w:widowControl/>
              <w:snapToGrid w:val="0"/>
              <w:spacing w:line="300" w:lineRule="exact"/>
              <w:ind w:leftChars="-25" w:left="-60" w:rightChars="-25" w:right="-60"/>
              <w:jc w:val="center"/>
              <w:rPr>
                <w:rFonts w:ascii="微軟正黑體" w:eastAsia="微軟正黑體" w:hAnsi="微軟正黑體" w:cs="Arial"/>
                <w:b/>
                <w:color w:val="000000" w:themeColor="text1"/>
                <w:spacing w:val="-8"/>
                <w:kern w:val="0"/>
                <w:sz w:val="23"/>
                <w:szCs w:val="23"/>
              </w:rPr>
            </w:pPr>
            <w:r w:rsidRPr="00E5165B">
              <w:rPr>
                <w:rFonts w:ascii="微軟正黑體" w:eastAsia="微軟正黑體" w:hAnsi="微軟正黑體" w:cs="Arial" w:hint="eastAsia"/>
                <w:b/>
                <w:color w:val="000000" w:themeColor="text1"/>
                <w:spacing w:val="-8"/>
                <w:kern w:val="0"/>
                <w:sz w:val="23"/>
                <w:szCs w:val="23"/>
              </w:rPr>
              <w:t>占比(%)</w:t>
            </w:r>
          </w:p>
        </w:tc>
        <w:tc>
          <w:tcPr>
            <w:tcW w:w="3216"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tcPr>
          <w:p w:rsidR="00C55BBE" w:rsidRPr="00600E09" w:rsidRDefault="00AF3999" w:rsidP="004A17BC">
            <w:pPr>
              <w:keepNext/>
              <w:widowControl/>
              <w:snapToGrid w:val="0"/>
              <w:spacing w:line="300" w:lineRule="exact"/>
              <w:jc w:val="center"/>
              <w:rPr>
                <w:rFonts w:ascii="微軟正黑體" w:eastAsia="微軟正黑體" w:hAnsi="微軟正黑體" w:cs="Arial"/>
                <w:b/>
                <w:color w:val="000000" w:themeColor="text1"/>
                <w:kern w:val="0"/>
                <w:sz w:val="23"/>
                <w:szCs w:val="23"/>
              </w:rPr>
            </w:pPr>
            <w:r w:rsidRPr="00B402DF">
              <w:rPr>
                <w:rFonts w:ascii="微軟正黑體" w:eastAsia="微軟正黑體" w:hAnsi="微軟正黑體" w:cs="Arial" w:hint="eastAsia"/>
                <w:b/>
                <w:color w:val="000000" w:themeColor="text1"/>
                <w:kern w:val="0"/>
                <w:sz w:val="23"/>
                <w:szCs w:val="23"/>
              </w:rPr>
              <w:t>職業</w:t>
            </w:r>
            <w:r>
              <w:rPr>
                <w:rFonts w:ascii="微軟正黑體" w:eastAsia="微軟正黑體" w:hAnsi="微軟正黑體" w:cs="Arial" w:hint="eastAsia"/>
                <w:b/>
                <w:color w:val="000000" w:themeColor="text1"/>
                <w:kern w:val="0"/>
                <w:sz w:val="23"/>
                <w:szCs w:val="23"/>
              </w:rPr>
              <w:t>別細</w:t>
            </w:r>
            <w:r w:rsidRPr="00B402DF">
              <w:rPr>
                <w:rFonts w:ascii="微軟正黑體" w:eastAsia="微軟正黑體" w:hAnsi="微軟正黑體" w:cs="Arial" w:hint="eastAsia"/>
                <w:b/>
                <w:color w:val="000000" w:themeColor="text1"/>
                <w:kern w:val="0"/>
                <w:sz w:val="23"/>
                <w:szCs w:val="23"/>
                <w:lang w:eastAsia="zh-HK"/>
              </w:rPr>
              <w:t>分</w:t>
            </w:r>
            <w:r w:rsidRPr="00B402DF">
              <w:rPr>
                <w:rFonts w:ascii="微軟正黑體" w:eastAsia="微軟正黑體" w:hAnsi="微軟正黑體" w:cs="Arial" w:hint="eastAsia"/>
                <w:b/>
                <w:color w:val="000000" w:themeColor="text1"/>
                <w:kern w:val="0"/>
                <w:sz w:val="23"/>
                <w:szCs w:val="23"/>
              </w:rPr>
              <w:t>類</w:t>
            </w:r>
            <w:r w:rsidR="004A17BC" w:rsidRPr="00600E09">
              <w:rPr>
                <w:rFonts w:ascii="微軟正黑體" w:eastAsia="微軟正黑體" w:hAnsi="微軟正黑體" w:cs="Arial" w:hint="eastAsia"/>
                <w:b/>
                <w:color w:val="000000" w:themeColor="text1"/>
                <w:kern w:val="0"/>
                <w:sz w:val="23"/>
                <w:szCs w:val="23"/>
              </w:rPr>
              <w:t>(</w:t>
            </w:r>
            <w:r w:rsidR="00C55BBE" w:rsidRPr="00600E09">
              <w:rPr>
                <w:rFonts w:ascii="微軟正黑體" w:eastAsia="微軟正黑體" w:hAnsi="微軟正黑體" w:cs="Arial" w:hint="eastAsia"/>
                <w:b/>
                <w:color w:val="000000" w:themeColor="text1"/>
                <w:kern w:val="0"/>
                <w:sz w:val="23"/>
                <w:szCs w:val="23"/>
              </w:rPr>
              <w:t>占比</w:t>
            </w:r>
            <w:r w:rsidR="00DE5A1F" w:rsidRPr="00600E09">
              <w:rPr>
                <w:rFonts w:ascii="微軟正黑體" w:eastAsia="微軟正黑體" w:hAnsi="微軟正黑體" w:cs="Arial" w:hint="eastAsia"/>
                <w:b/>
                <w:color w:val="000000" w:themeColor="text1"/>
                <w:kern w:val="0"/>
                <w:sz w:val="23"/>
                <w:szCs w:val="23"/>
              </w:rPr>
              <w:t>%)</w:t>
            </w:r>
          </w:p>
        </w:tc>
      </w:tr>
      <w:tr w:rsidR="002B5078" w:rsidRPr="007915E8" w:rsidTr="00E5165B">
        <w:tc>
          <w:tcPr>
            <w:tcW w:w="132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612E2B" w:rsidP="00C53DBD">
            <w:pPr>
              <w:keepNext/>
              <w:widowControl/>
              <w:snapToGrid w:val="0"/>
              <w:spacing w:line="300" w:lineRule="exact"/>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科學及工程專業人員</w:t>
            </w:r>
          </w:p>
        </w:tc>
        <w:tc>
          <w:tcPr>
            <w:tcW w:w="45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787504" w:rsidP="00C53DBD">
            <w:pPr>
              <w:keepNext/>
              <w:widowControl/>
              <w:snapToGrid w:val="0"/>
              <w:spacing w:line="30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31.2</w:t>
            </w:r>
          </w:p>
        </w:tc>
        <w:tc>
          <w:tcPr>
            <w:tcW w:w="2058" w:type="pct"/>
            <w:tcBorders>
              <w:top w:val="single" w:sz="2" w:space="0" w:color="auto"/>
              <w:left w:val="single" w:sz="2" w:space="0" w:color="auto"/>
              <w:bottom w:val="single" w:sz="2" w:space="0" w:color="auto"/>
              <w:right w:val="nil"/>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工業及生產工程師</w:t>
            </w:r>
            <w:r w:rsidR="00787504">
              <w:rPr>
                <w:rFonts w:ascii="微軟正黑體" w:eastAsia="微軟正黑體" w:hAnsi="微軟正黑體" w:cs="Arial" w:hint="eastAsia"/>
                <w:kern w:val="0"/>
                <w:sz w:val="23"/>
                <w:szCs w:val="23"/>
              </w:rPr>
              <w:t>(12.2</w:t>
            </w:r>
            <w:r w:rsidRPr="007915E8">
              <w:rPr>
                <w:rFonts w:ascii="微軟正黑體" w:eastAsia="微軟正黑體" w:hAnsi="微軟正黑體" w:cs="Arial" w:hint="eastAsia"/>
                <w:kern w:val="0"/>
                <w:sz w:val="23"/>
                <w:szCs w:val="23"/>
              </w:rPr>
              <w:t>)</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其他工程專業人員</w:t>
            </w:r>
            <w:r w:rsidR="00787504">
              <w:rPr>
                <w:rFonts w:ascii="微軟正黑體" w:eastAsia="微軟正黑體" w:hAnsi="微軟正黑體" w:cs="Arial" w:hint="eastAsia"/>
                <w:kern w:val="0"/>
                <w:sz w:val="23"/>
                <w:szCs w:val="23"/>
              </w:rPr>
              <w:t>(4.8</w:t>
            </w:r>
            <w:r w:rsidRPr="007915E8">
              <w:rPr>
                <w:rFonts w:ascii="微軟正黑體" w:eastAsia="微軟正黑體" w:hAnsi="微軟正黑體" w:cs="Arial" w:hint="eastAsia"/>
                <w:kern w:val="0"/>
                <w:sz w:val="23"/>
                <w:szCs w:val="23"/>
              </w:rPr>
              <w:t>)</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機械工程師(2.6)</w:t>
            </w:r>
          </w:p>
        </w:tc>
        <w:tc>
          <w:tcPr>
            <w:tcW w:w="1158" w:type="pct"/>
            <w:tcBorders>
              <w:top w:val="single" w:sz="2" w:space="0" w:color="auto"/>
              <w:left w:val="nil"/>
              <w:bottom w:val="single" w:sz="2" w:space="0" w:color="auto"/>
              <w:right w:val="single" w:sz="2" w:space="0" w:color="auto"/>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電機工程師(2.6)</w:t>
            </w:r>
          </w:p>
          <w:p w:rsidR="00612E2B"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電子工程師(2.6)</w:t>
            </w:r>
          </w:p>
          <w:p w:rsidR="00612E2B" w:rsidRPr="00600E09"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其他</w:t>
            </w:r>
            <w:r w:rsidR="004B5C2C">
              <w:rPr>
                <w:rFonts w:ascii="微軟正黑體" w:eastAsia="微軟正黑體" w:hAnsi="微軟正黑體" w:cs="Arial" w:hint="eastAsia"/>
                <w:kern w:val="0"/>
                <w:sz w:val="23"/>
                <w:szCs w:val="23"/>
              </w:rPr>
              <w:t>(6.4</w:t>
            </w:r>
            <w:r w:rsidRPr="007915E8">
              <w:rPr>
                <w:rFonts w:ascii="微軟正黑體" w:eastAsia="微軟正黑體" w:hAnsi="微軟正黑體" w:cs="Arial" w:hint="eastAsia"/>
                <w:kern w:val="0"/>
                <w:sz w:val="23"/>
                <w:szCs w:val="23"/>
              </w:rPr>
              <w:t>)</w:t>
            </w:r>
          </w:p>
        </w:tc>
      </w:tr>
      <w:tr w:rsidR="002B5078" w:rsidRPr="007915E8" w:rsidTr="00E5165B">
        <w:tc>
          <w:tcPr>
            <w:tcW w:w="132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612E2B" w:rsidP="00C53DBD">
            <w:pPr>
              <w:keepNext/>
              <w:widowControl/>
              <w:snapToGrid w:val="0"/>
              <w:spacing w:line="300" w:lineRule="exact"/>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資訊及通訊專業人員</w:t>
            </w:r>
          </w:p>
        </w:tc>
        <w:tc>
          <w:tcPr>
            <w:tcW w:w="45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787504" w:rsidP="00C53DBD">
            <w:pPr>
              <w:keepNext/>
              <w:widowControl/>
              <w:snapToGrid w:val="0"/>
              <w:spacing w:line="30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22.8</w:t>
            </w:r>
          </w:p>
        </w:tc>
        <w:tc>
          <w:tcPr>
            <w:tcW w:w="2058" w:type="pct"/>
            <w:tcBorders>
              <w:top w:val="single" w:sz="2" w:space="0" w:color="auto"/>
              <w:left w:val="single" w:sz="2" w:space="0" w:color="auto"/>
              <w:bottom w:val="single" w:sz="2" w:space="0" w:color="auto"/>
              <w:right w:val="nil"/>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軟體開發及程式設計師</w:t>
            </w:r>
            <w:r w:rsidR="004B5C2C">
              <w:rPr>
                <w:rFonts w:ascii="微軟正黑體" w:eastAsia="微軟正黑體" w:hAnsi="微軟正黑體" w:cs="Arial" w:hint="eastAsia"/>
                <w:kern w:val="0"/>
                <w:sz w:val="23"/>
                <w:szCs w:val="23"/>
              </w:rPr>
              <w:t>(10.1</w:t>
            </w:r>
            <w:r w:rsidRPr="007915E8">
              <w:rPr>
                <w:rFonts w:ascii="微軟正黑體" w:eastAsia="微軟正黑體" w:hAnsi="微軟正黑體" w:cs="Arial" w:hint="eastAsia"/>
                <w:kern w:val="0"/>
                <w:sz w:val="23"/>
                <w:szCs w:val="23"/>
              </w:rPr>
              <w:t>)</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其他軟體、應用程式開發人員及分析師(2.6)</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其他資料庫及網路專業人員(2.6)</w:t>
            </w:r>
          </w:p>
        </w:tc>
        <w:tc>
          <w:tcPr>
            <w:tcW w:w="1158" w:type="pct"/>
            <w:tcBorders>
              <w:top w:val="single" w:sz="2" w:space="0" w:color="auto"/>
              <w:left w:val="nil"/>
              <w:bottom w:val="single" w:sz="2" w:space="0" w:color="auto"/>
              <w:right w:val="single" w:sz="2" w:space="0" w:color="auto"/>
            </w:tcBorders>
          </w:tcPr>
          <w:p w:rsidR="00612E2B"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資料庫設計師及管理師(2.1)</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其他</w:t>
            </w:r>
            <w:r w:rsidR="004B5C2C">
              <w:rPr>
                <w:rFonts w:ascii="微軟正黑體" w:eastAsia="微軟正黑體" w:hAnsi="微軟正黑體" w:cs="Arial" w:hint="eastAsia"/>
                <w:kern w:val="0"/>
                <w:sz w:val="23"/>
                <w:szCs w:val="23"/>
              </w:rPr>
              <w:t>(5.4</w:t>
            </w:r>
            <w:r w:rsidRPr="007915E8">
              <w:rPr>
                <w:rFonts w:ascii="微軟正黑體" w:eastAsia="微軟正黑體" w:hAnsi="微軟正黑體" w:cs="Arial" w:hint="eastAsia"/>
                <w:kern w:val="0"/>
                <w:sz w:val="23"/>
                <w:szCs w:val="23"/>
              </w:rPr>
              <w:t>)</w:t>
            </w:r>
          </w:p>
        </w:tc>
      </w:tr>
      <w:tr w:rsidR="002B5078" w:rsidRPr="007915E8" w:rsidTr="00E5165B">
        <w:tc>
          <w:tcPr>
            <w:tcW w:w="132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612E2B" w:rsidP="002266C2">
            <w:pPr>
              <w:keepNext/>
              <w:widowControl/>
              <w:snapToGrid w:val="0"/>
              <w:spacing w:line="300" w:lineRule="exact"/>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商業及行政專業人員</w:t>
            </w:r>
          </w:p>
        </w:tc>
        <w:tc>
          <w:tcPr>
            <w:tcW w:w="45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787504" w:rsidP="00C53DBD">
            <w:pPr>
              <w:keepNext/>
              <w:widowControl/>
              <w:snapToGrid w:val="0"/>
              <w:spacing w:line="30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 xml:space="preserve"> 9.0</w:t>
            </w:r>
          </w:p>
        </w:tc>
        <w:tc>
          <w:tcPr>
            <w:tcW w:w="2058" w:type="pct"/>
            <w:tcBorders>
              <w:top w:val="single" w:sz="2" w:space="0" w:color="auto"/>
              <w:left w:val="single" w:sz="2" w:space="0" w:color="auto"/>
              <w:bottom w:val="single" w:sz="2" w:space="0" w:color="auto"/>
              <w:right w:val="nil"/>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廣告及行銷專業人員(3.2)</w:t>
            </w:r>
          </w:p>
          <w:p w:rsidR="00612E2B"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醫療及其他技術銷售專業人員(3.2)</w:t>
            </w:r>
          </w:p>
        </w:tc>
        <w:tc>
          <w:tcPr>
            <w:tcW w:w="1158" w:type="pct"/>
            <w:tcBorders>
              <w:top w:val="single" w:sz="2" w:space="0" w:color="auto"/>
              <w:left w:val="nil"/>
              <w:bottom w:val="single" w:sz="2" w:space="0" w:color="auto"/>
              <w:right w:val="single" w:sz="2" w:space="0" w:color="auto"/>
            </w:tcBorders>
          </w:tcPr>
          <w:p w:rsidR="00612E2B" w:rsidRPr="007E72E9"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E72E9">
              <w:rPr>
                <w:rFonts w:ascii="微軟正黑體" w:eastAsia="微軟正黑體" w:hAnsi="微軟正黑體" w:cs="Arial" w:hint="eastAsia"/>
                <w:kern w:val="0"/>
                <w:sz w:val="23"/>
                <w:szCs w:val="23"/>
              </w:rPr>
              <w:t>人事及員工培訓專業人員</w:t>
            </w:r>
            <w:r>
              <w:rPr>
                <w:rFonts w:ascii="微軟正黑體" w:eastAsia="微軟正黑體" w:hAnsi="微軟正黑體" w:cs="Arial" w:hint="eastAsia"/>
                <w:kern w:val="0"/>
                <w:sz w:val="23"/>
                <w:szCs w:val="23"/>
              </w:rPr>
              <w:t>(1.6</w:t>
            </w:r>
            <w:r w:rsidRPr="007915E8">
              <w:rPr>
                <w:rFonts w:ascii="微軟正黑體" w:eastAsia="微軟正黑體" w:hAnsi="微軟正黑體" w:cs="Arial" w:hint="eastAsia"/>
                <w:kern w:val="0"/>
                <w:sz w:val="23"/>
                <w:szCs w:val="23"/>
              </w:rPr>
              <w:t>)</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其他</w:t>
            </w:r>
            <w:r w:rsidR="004B5C2C">
              <w:rPr>
                <w:rFonts w:ascii="微軟正黑體" w:eastAsia="微軟正黑體" w:hAnsi="微軟正黑體" w:cs="Arial" w:hint="eastAsia"/>
                <w:kern w:val="0"/>
                <w:sz w:val="23"/>
                <w:szCs w:val="23"/>
              </w:rPr>
              <w:t>(1.0</w:t>
            </w:r>
            <w:r w:rsidRPr="007915E8">
              <w:rPr>
                <w:rFonts w:ascii="微軟正黑體" w:eastAsia="微軟正黑體" w:hAnsi="微軟正黑體" w:cs="Arial" w:hint="eastAsia"/>
                <w:kern w:val="0"/>
                <w:sz w:val="23"/>
                <w:szCs w:val="23"/>
              </w:rPr>
              <w:t>)</w:t>
            </w:r>
          </w:p>
        </w:tc>
      </w:tr>
      <w:tr w:rsidR="002B5078" w:rsidRPr="007915E8" w:rsidTr="009D09C8">
        <w:tc>
          <w:tcPr>
            <w:tcW w:w="1327" w:type="pct"/>
            <w:tcBorders>
              <w:top w:val="single" w:sz="2" w:space="0" w:color="auto"/>
              <w:left w:val="single" w:sz="2" w:space="0" w:color="auto"/>
              <w:bottom w:val="single" w:sz="2" w:space="0" w:color="auto"/>
              <w:right w:val="single" w:sz="2" w:space="0" w:color="auto"/>
            </w:tcBorders>
            <w:shd w:val="clear" w:color="auto" w:fill="auto"/>
          </w:tcPr>
          <w:p w:rsidR="00612E2B" w:rsidRPr="002B5078" w:rsidRDefault="00612E2B" w:rsidP="002B5078">
            <w:pPr>
              <w:keepNext/>
              <w:snapToGrid w:val="0"/>
              <w:spacing w:line="300" w:lineRule="exact"/>
              <w:ind w:rightChars="-15" w:right="-36"/>
              <w:rPr>
                <w:rFonts w:ascii="微軟正黑體" w:eastAsia="微軟正黑體" w:hAnsi="微軟正黑體" w:cs="Arial"/>
                <w:spacing w:val="-8"/>
                <w:kern w:val="0"/>
                <w:sz w:val="23"/>
                <w:szCs w:val="23"/>
              </w:rPr>
            </w:pPr>
            <w:r w:rsidRPr="002B5078">
              <w:rPr>
                <w:rFonts w:ascii="微軟正黑體" w:eastAsia="微軟正黑體" w:hAnsi="微軟正黑體" w:cs="Arial" w:hint="eastAsia"/>
                <w:spacing w:val="-8"/>
                <w:kern w:val="0"/>
                <w:sz w:val="23"/>
                <w:szCs w:val="23"/>
              </w:rPr>
              <w:t>生產及專業服務經理人員</w:t>
            </w:r>
          </w:p>
        </w:tc>
        <w:tc>
          <w:tcPr>
            <w:tcW w:w="45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612E2B" w:rsidP="00C53DBD">
            <w:pPr>
              <w:keepNext/>
              <w:widowControl/>
              <w:snapToGrid w:val="0"/>
              <w:spacing w:line="300" w:lineRule="exact"/>
              <w:jc w:val="center"/>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 xml:space="preserve"> 7.9</w:t>
            </w:r>
          </w:p>
        </w:tc>
        <w:tc>
          <w:tcPr>
            <w:tcW w:w="2058" w:type="pct"/>
            <w:tcBorders>
              <w:top w:val="single" w:sz="2" w:space="0" w:color="auto"/>
              <w:left w:val="single" w:sz="2" w:space="0" w:color="auto"/>
              <w:bottom w:val="single" w:sz="2" w:space="0" w:color="auto"/>
              <w:right w:val="nil"/>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製造經理人員(3.7)</w:t>
            </w:r>
          </w:p>
          <w:p w:rsidR="00612E2B"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資訊及通訊技術服務經理人員(3.2)</w:t>
            </w:r>
          </w:p>
        </w:tc>
        <w:tc>
          <w:tcPr>
            <w:tcW w:w="1158" w:type="pct"/>
            <w:tcBorders>
              <w:top w:val="single" w:sz="2" w:space="0" w:color="auto"/>
              <w:left w:val="nil"/>
              <w:bottom w:val="single" w:sz="2" w:space="0" w:color="auto"/>
              <w:right w:val="single" w:sz="2" w:space="0" w:color="auto"/>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其他(1.0</w:t>
            </w:r>
            <w:r w:rsidRPr="007915E8">
              <w:rPr>
                <w:rFonts w:ascii="微軟正黑體" w:eastAsia="微軟正黑體" w:hAnsi="微軟正黑體" w:cs="Arial" w:hint="eastAsia"/>
                <w:kern w:val="0"/>
                <w:sz w:val="23"/>
                <w:szCs w:val="23"/>
              </w:rPr>
              <w:t>)</w:t>
            </w:r>
          </w:p>
        </w:tc>
      </w:tr>
      <w:tr w:rsidR="002B5078" w:rsidRPr="007915E8" w:rsidTr="009D09C8">
        <w:trPr>
          <w:trHeight w:val="150"/>
        </w:trPr>
        <w:tc>
          <w:tcPr>
            <w:tcW w:w="132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612E2B" w:rsidP="002266C2">
            <w:pPr>
              <w:keepNext/>
              <w:widowControl/>
              <w:snapToGrid w:val="0"/>
              <w:spacing w:line="300" w:lineRule="exact"/>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行政及商業經理人員</w:t>
            </w:r>
          </w:p>
        </w:tc>
        <w:tc>
          <w:tcPr>
            <w:tcW w:w="45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787504" w:rsidP="00C53DBD">
            <w:pPr>
              <w:keepNext/>
              <w:widowControl/>
              <w:snapToGrid w:val="0"/>
              <w:spacing w:line="30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 xml:space="preserve"> 4.8</w:t>
            </w:r>
          </w:p>
        </w:tc>
        <w:tc>
          <w:tcPr>
            <w:tcW w:w="2058" w:type="pct"/>
            <w:tcBorders>
              <w:top w:val="single" w:sz="2" w:space="0" w:color="auto"/>
              <w:left w:val="single" w:sz="2" w:space="0" w:color="auto"/>
              <w:bottom w:val="single" w:sz="2" w:space="0" w:color="auto"/>
              <w:right w:val="nil"/>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財務經理人員(1.6)</w:t>
            </w:r>
          </w:p>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其他企業服務及行政經理人員(1.6)</w:t>
            </w:r>
          </w:p>
        </w:tc>
        <w:tc>
          <w:tcPr>
            <w:tcW w:w="1158" w:type="pct"/>
            <w:tcBorders>
              <w:top w:val="single" w:sz="2" w:space="0" w:color="auto"/>
              <w:left w:val="nil"/>
              <w:bottom w:val="single" w:sz="2" w:space="0" w:color="auto"/>
              <w:right w:val="single" w:sz="2" w:space="0" w:color="auto"/>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行銷及有關經理人員(1.6)</w:t>
            </w:r>
          </w:p>
        </w:tc>
      </w:tr>
      <w:tr w:rsidR="002B5078" w:rsidRPr="007915E8" w:rsidTr="009D09C8">
        <w:trPr>
          <w:trHeight w:val="149"/>
        </w:trPr>
        <w:tc>
          <w:tcPr>
            <w:tcW w:w="1327" w:type="pct"/>
            <w:tcBorders>
              <w:top w:val="single" w:sz="2" w:space="0" w:color="auto"/>
              <w:left w:val="single" w:sz="2" w:space="0" w:color="auto"/>
              <w:bottom w:val="single" w:sz="2" w:space="0" w:color="auto"/>
              <w:right w:val="single" w:sz="2" w:space="0" w:color="auto"/>
            </w:tcBorders>
            <w:shd w:val="clear" w:color="auto" w:fill="auto"/>
          </w:tcPr>
          <w:p w:rsidR="00612E2B" w:rsidRPr="002B5078" w:rsidRDefault="00612E2B" w:rsidP="002B5078">
            <w:pPr>
              <w:keepNext/>
              <w:snapToGrid w:val="0"/>
              <w:spacing w:line="300" w:lineRule="exact"/>
              <w:ind w:rightChars="-15" w:right="-36"/>
              <w:rPr>
                <w:rFonts w:ascii="微軟正黑體" w:eastAsia="微軟正黑體" w:hAnsi="微軟正黑體" w:cs="Arial"/>
                <w:spacing w:val="-8"/>
                <w:kern w:val="0"/>
                <w:sz w:val="23"/>
                <w:szCs w:val="23"/>
              </w:rPr>
            </w:pPr>
            <w:r w:rsidRPr="002B5078">
              <w:rPr>
                <w:rFonts w:ascii="微軟正黑體" w:eastAsia="微軟正黑體" w:hAnsi="微軟正黑體" w:cs="Arial" w:hint="eastAsia"/>
                <w:spacing w:val="-8"/>
                <w:kern w:val="0"/>
                <w:sz w:val="23"/>
                <w:szCs w:val="23"/>
              </w:rPr>
              <w:t>科學及工程助理專業人員</w:t>
            </w:r>
          </w:p>
        </w:tc>
        <w:tc>
          <w:tcPr>
            <w:tcW w:w="457" w:type="pct"/>
            <w:tcBorders>
              <w:top w:val="single" w:sz="2" w:space="0" w:color="auto"/>
              <w:left w:val="single" w:sz="2" w:space="0" w:color="auto"/>
              <w:bottom w:val="single" w:sz="2" w:space="0" w:color="auto"/>
              <w:right w:val="single" w:sz="2" w:space="0" w:color="auto"/>
            </w:tcBorders>
            <w:shd w:val="clear" w:color="auto" w:fill="auto"/>
          </w:tcPr>
          <w:p w:rsidR="00612E2B" w:rsidRPr="007915E8" w:rsidRDefault="00787504" w:rsidP="00C53DBD">
            <w:pPr>
              <w:keepNext/>
              <w:snapToGrid w:val="0"/>
              <w:spacing w:line="30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 xml:space="preserve"> 4.8</w:t>
            </w:r>
          </w:p>
        </w:tc>
        <w:tc>
          <w:tcPr>
            <w:tcW w:w="2058" w:type="pct"/>
            <w:tcBorders>
              <w:top w:val="single" w:sz="2" w:space="0" w:color="auto"/>
              <w:left w:val="single" w:sz="2" w:space="0" w:color="auto"/>
              <w:bottom w:val="single" w:sz="2" w:space="0" w:color="auto"/>
              <w:right w:val="nil"/>
            </w:tcBorders>
          </w:tcPr>
          <w:p w:rsidR="00612E2B"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7915E8">
              <w:rPr>
                <w:rFonts w:ascii="微軟正黑體" w:eastAsia="微軟正黑體" w:hAnsi="微軟正黑體" w:cs="Arial" w:hint="eastAsia"/>
                <w:kern w:val="0"/>
                <w:sz w:val="23"/>
                <w:szCs w:val="23"/>
              </w:rPr>
              <w:t>物理及化學技術員(1.6)</w:t>
            </w:r>
          </w:p>
        </w:tc>
        <w:tc>
          <w:tcPr>
            <w:tcW w:w="1158" w:type="pct"/>
            <w:tcBorders>
              <w:top w:val="single" w:sz="2" w:space="0" w:color="auto"/>
              <w:left w:val="nil"/>
              <w:bottom w:val="single" w:sz="2" w:space="0" w:color="auto"/>
              <w:right w:val="single" w:sz="2" w:space="0" w:color="auto"/>
            </w:tcBorders>
          </w:tcPr>
          <w:p w:rsidR="00612E2B" w:rsidRPr="007915E8" w:rsidRDefault="00612E2B"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其他</w:t>
            </w:r>
            <w:r w:rsidR="004B5C2C">
              <w:rPr>
                <w:rFonts w:ascii="微軟正黑體" w:eastAsia="微軟正黑體" w:hAnsi="微軟正黑體" w:cs="Arial" w:hint="eastAsia"/>
                <w:kern w:val="0"/>
                <w:sz w:val="23"/>
                <w:szCs w:val="23"/>
              </w:rPr>
              <w:t>(3.2</w:t>
            </w:r>
            <w:r w:rsidRPr="007915E8">
              <w:rPr>
                <w:rFonts w:ascii="微軟正黑體" w:eastAsia="微軟正黑體" w:hAnsi="微軟正黑體" w:cs="Arial" w:hint="eastAsia"/>
                <w:kern w:val="0"/>
                <w:sz w:val="23"/>
                <w:szCs w:val="23"/>
              </w:rPr>
              <w:t>)</w:t>
            </w:r>
          </w:p>
        </w:tc>
      </w:tr>
    </w:tbl>
    <w:p w:rsidR="006F6CB3" w:rsidRDefault="00C55BBE" w:rsidP="003031BF">
      <w:pPr>
        <w:keepLines/>
        <w:snapToGrid w:val="0"/>
        <w:spacing w:line="280" w:lineRule="exact"/>
        <w:ind w:left="600" w:hangingChars="300" w:hanging="600"/>
        <w:jc w:val="both"/>
        <w:rPr>
          <w:rFonts w:ascii="微軟正黑體" w:eastAsia="微軟正黑體" w:hAnsi="微軟正黑體"/>
          <w:sz w:val="20"/>
          <w:szCs w:val="20"/>
        </w:rPr>
      </w:pPr>
      <w:r w:rsidRPr="007915E8">
        <w:rPr>
          <w:rFonts w:ascii="微軟正黑體" w:eastAsia="微軟正黑體" w:hAnsi="微軟正黑體" w:hint="eastAsia"/>
          <w:sz w:val="20"/>
          <w:szCs w:val="20"/>
        </w:rPr>
        <w:t>註：</w:t>
      </w:r>
      <w:r w:rsidR="006F6CB3">
        <w:rPr>
          <w:rFonts w:ascii="微軟正黑體" w:eastAsia="微軟正黑體" w:hAnsi="微軟正黑體" w:hint="eastAsia"/>
          <w:sz w:val="20"/>
          <w:szCs w:val="20"/>
        </w:rPr>
        <w:t>(1)</w:t>
      </w:r>
      <w:r w:rsidR="00AF3999" w:rsidRPr="00AF3999">
        <w:rPr>
          <w:rFonts w:ascii="微軟正黑體" w:eastAsia="微軟正黑體" w:hAnsi="微軟正黑體" w:hint="eastAsia"/>
          <w:color w:val="000000" w:themeColor="text1"/>
          <w:sz w:val="20"/>
          <w:szCs w:val="20"/>
        </w:rPr>
        <w:t>「職業別細分類」僅列占比較高之項目，各職業細分類占比較小之項目分別合併為「其他」項。</w:t>
      </w:r>
    </w:p>
    <w:p w:rsidR="00C55BBE" w:rsidRPr="00656EE3" w:rsidRDefault="006F6CB3" w:rsidP="003031BF">
      <w:pPr>
        <w:keepLines/>
        <w:snapToGrid w:val="0"/>
        <w:spacing w:line="280" w:lineRule="exact"/>
        <w:ind w:left="550" w:hangingChars="275" w:hanging="550"/>
        <w:jc w:val="both"/>
        <w:rPr>
          <w:rFonts w:ascii="微軟正黑體" w:eastAsia="微軟正黑體" w:hAnsi="微軟正黑體"/>
          <w:color w:val="000000" w:themeColor="text1"/>
          <w:sz w:val="20"/>
          <w:szCs w:val="20"/>
        </w:rPr>
      </w:pPr>
      <w:r>
        <w:rPr>
          <w:rFonts w:ascii="微軟正黑體" w:eastAsia="微軟正黑體" w:hAnsi="微軟正黑體" w:hint="eastAsia"/>
          <w:sz w:val="20"/>
          <w:szCs w:val="20"/>
        </w:rPr>
        <w:t xml:space="preserve">　　(2)</w:t>
      </w:r>
      <w:r w:rsidR="00C55BBE" w:rsidRPr="007915E8">
        <w:rPr>
          <w:rFonts w:ascii="微軟正黑體" w:eastAsia="微軟正黑體" w:hAnsi="微軟正黑體" w:hint="eastAsia"/>
          <w:sz w:val="20"/>
          <w:szCs w:val="20"/>
        </w:rPr>
        <w:t>占比係指</w:t>
      </w:r>
      <w:r w:rsidR="00EB61A1" w:rsidRPr="007915E8">
        <w:rPr>
          <w:rFonts w:ascii="微軟正黑體" w:eastAsia="微軟正黑體" w:hAnsi="微軟正黑體" w:hint="eastAsia"/>
          <w:sz w:val="20"/>
          <w:szCs w:val="20"/>
        </w:rPr>
        <w:t>本報告</w:t>
      </w:r>
      <w:r w:rsidR="00EB61A1" w:rsidRPr="00656EE3">
        <w:rPr>
          <w:rFonts w:ascii="微軟正黑體" w:eastAsia="微軟正黑體" w:hAnsi="微軟正黑體" w:hint="eastAsia"/>
          <w:color w:val="000000" w:themeColor="text1"/>
          <w:sz w:val="20"/>
          <w:szCs w:val="20"/>
        </w:rPr>
        <w:t>所列</w:t>
      </w:r>
      <w:r w:rsidR="002F330F" w:rsidRPr="00656EE3">
        <w:rPr>
          <w:rFonts w:ascii="微軟正黑體" w:eastAsia="微軟正黑體" w:hAnsi="微軟正黑體" w:hint="eastAsia"/>
          <w:color w:val="000000" w:themeColor="text1"/>
          <w:sz w:val="20"/>
          <w:szCs w:val="20"/>
        </w:rPr>
        <w:t>5+2暨數位經濟相關產業</w:t>
      </w:r>
      <w:r w:rsidR="00C55BBE" w:rsidRPr="00656EE3">
        <w:rPr>
          <w:rFonts w:ascii="微軟正黑體" w:eastAsia="微軟正黑體" w:hAnsi="微軟正黑體" w:hint="eastAsia"/>
          <w:color w:val="000000" w:themeColor="text1"/>
          <w:sz w:val="20"/>
          <w:szCs w:val="20"/>
        </w:rPr>
        <w:t>整體欠缺職類項目</w:t>
      </w:r>
      <w:r w:rsidR="003D6632" w:rsidRPr="00656EE3">
        <w:rPr>
          <w:rFonts w:ascii="微軟正黑體" w:eastAsia="微軟正黑體" w:hAnsi="微軟正黑體" w:hint="eastAsia"/>
          <w:color w:val="000000" w:themeColor="text1"/>
          <w:sz w:val="20"/>
          <w:szCs w:val="20"/>
        </w:rPr>
        <w:t>總</w:t>
      </w:r>
      <w:r w:rsidR="003B3326" w:rsidRPr="00656EE3">
        <w:rPr>
          <w:rFonts w:ascii="微軟正黑體" w:eastAsia="微軟正黑體" w:hAnsi="微軟正黑體" w:hint="eastAsia"/>
          <w:color w:val="000000" w:themeColor="text1"/>
          <w:sz w:val="20"/>
          <w:szCs w:val="20"/>
        </w:rPr>
        <w:t>數</w:t>
      </w:r>
      <w:r w:rsidR="00C55BBE" w:rsidRPr="00656EE3">
        <w:rPr>
          <w:rFonts w:ascii="微軟正黑體" w:eastAsia="微軟正黑體" w:hAnsi="微軟正黑體" w:hint="eastAsia"/>
          <w:color w:val="000000" w:themeColor="text1"/>
          <w:sz w:val="20"/>
          <w:szCs w:val="20"/>
        </w:rPr>
        <w:t>中，該職類所占之比</w:t>
      </w:r>
      <w:r w:rsidR="00E96581" w:rsidRPr="00656EE3">
        <w:rPr>
          <w:rFonts w:ascii="微軟正黑體" w:eastAsia="微軟正黑體" w:hAnsi="微軟正黑體" w:hint="eastAsia"/>
          <w:color w:val="000000" w:themeColor="text1"/>
          <w:sz w:val="20"/>
          <w:szCs w:val="20"/>
        </w:rPr>
        <w:t>例</w:t>
      </w:r>
      <w:r w:rsidR="00C55BBE" w:rsidRPr="00656EE3">
        <w:rPr>
          <w:rFonts w:ascii="微軟正黑體" w:eastAsia="微軟正黑體" w:hAnsi="微軟正黑體" w:hint="eastAsia"/>
          <w:color w:val="000000" w:themeColor="text1"/>
          <w:sz w:val="20"/>
          <w:szCs w:val="20"/>
        </w:rPr>
        <w:t>。</w:t>
      </w:r>
    </w:p>
    <w:p w:rsidR="00ED6FD7" w:rsidRDefault="00ED6FD7" w:rsidP="00ED6FD7">
      <w:pPr>
        <w:pStyle w:val="af6"/>
        <w:spacing w:before="108"/>
        <w:ind w:firstLine="520"/>
      </w:pPr>
      <w:r w:rsidRPr="00656EE3">
        <w:rPr>
          <w:rFonts w:hint="eastAsia"/>
          <w:color w:val="000000" w:themeColor="text1"/>
        </w:rPr>
        <w:t>在產業欠缺人才原因方面，如</w:t>
      </w:r>
      <w:r w:rsidRPr="00656EE3">
        <w:rPr>
          <w:color w:val="000000" w:themeColor="text1"/>
        </w:rPr>
        <w:fldChar w:fldCharType="begin"/>
      </w:r>
      <w:r w:rsidRPr="00656EE3">
        <w:rPr>
          <w:color w:val="000000" w:themeColor="text1"/>
        </w:rPr>
        <w:instrText xml:space="preserve"> </w:instrText>
      </w:r>
      <w:r w:rsidRPr="00656EE3">
        <w:rPr>
          <w:rFonts w:hint="eastAsia"/>
          <w:color w:val="000000" w:themeColor="text1"/>
        </w:rPr>
        <w:instrText>REF _Ref5288255 \h</w:instrText>
      </w:r>
      <w:r w:rsidRPr="00656EE3">
        <w:rPr>
          <w:color w:val="000000" w:themeColor="text1"/>
        </w:rPr>
        <w:instrText xml:space="preserve"> </w:instrText>
      </w:r>
      <w:r w:rsidRPr="00656EE3">
        <w:rPr>
          <w:color w:val="000000" w:themeColor="text1"/>
        </w:rPr>
      </w:r>
      <w:r w:rsidRPr="00656EE3">
        <w:rPr>
          <w:color w:val="000000" w:themeColor="text1"/>
        </w:rPr>
        <w:fldChar w:fldCharType="separate"/>
      </w:r>
      <w:r w:rsidR="00527575" w:rsidRPr="0040488A">
        <w:rPr>
          <w:rFonts w:hint="eastAsia"/>
        </w:rPr>
        <w:t>圖</w:t>
      </w:r>
      <w:r w:rsidR="00527575">
        <w:rPr>
          <w:noProof/>
        </w:rPr>
        <w:t>5</w:t>
      </w:r>
      <w:r w:rsidRPr="00656EE3">
        <w:rPr>
          <w:color w:val="000000" w:themeColor="text1"/>
        </w:rPr>
        <w:fldChar w:fldCharType="end"/>
      </w:r>
      <w:r w:rsidRPr="00656EE3">
        <w:rPr>
          <w:rFonts w:hint="eastAsia"/>
          <w:color w:val="000000" w:themeColor="text1"/>
        </w:rPr>
        <w:t>所示，整體而言5+2暨數位經濟相關在圖中所列10項原因中，</w:t>
      </w:r>
      <w:r w:rsidRPr="007915E8">
        <w:rPr>
          <w:rFonts w:hint="eastAsia"/>
          <w:color w:val="000000" w:themeColor="text1"/>
        </w:rPr>
        <w:t>業者勾選之原因以人才供</w:t>
      </w:r>
      <w:r w:rsidRPr="0040488A">
        <w:rPr>
          <w:rFonts w:hint="eastAsia"/>
        </w:rPr>
        <w:t>給不足之比例最高，占</w:t>
      </w:r>
      <w:r w:rsidR="00473896">
        <w:rPr>
          <w:rFonts w:hint="eastAsia"/>
        </w:rPr>
        <w:t>34.4</w:t>
      </w:r>
      <w:r w:rsidRPr="0040488A">
        <w:rPr>
          <w:rFonts w:hint="eastAsia"/>
        </w:rPr>
        <w:t>%，其次為在職人員技能不符，占</w:t>
      </w:r>
      <w:r w:rsidR="00473896">
        <w:rPr>
          <w:rFonts w:hint="eastAsia"/>
        </w:rPr>
        <w:t>22.8</w:t>
      </w:r>
      <w:r w:rsidRPr="0040488A">
        <w:rPr>
          <w:rFonts w:hint="eastAsia"/>
        </w:rPr>
        <w:t>%，顯示產業不僅面臨人才數量不足</w:t>
      </w:r>
      <w:r w:rsidRPr="00656EE3">
        <w:rPr>
          <w:rFonts w:hint="eastAsia"/>
          <w:color w:val="000000" w:themeColor="text1"/>
        </w:rPr>
        <w:t>之</w:t>
      </w:r>
      <w:r w:rsidRPr="0040488A">
        <w:rPr>
          <w:rFonts w:hint="eastAsia"/>
        </w:rPr>
        <w:t>問題，在職人員技能未隨產業發展而有所提升</w:t>
      </w:r>
      <w:r w:rsidR="00CE4BAF">
        <w:rPr>
          <w:rFonts w:hint="eastAsia"/>
        </w:rPr>
        <w:t>，</w:t>
      </w:r>
      <w:r w:rsidRPr="0040488A">
        <w:rPr>
          <w:rFonts w:hint="eastAsia"/>
        </w:rPr>
        <w:t>亦為另一隱憂。</w:t>
      </w:r>
    </w:p>
    <w:p w:rsidR="00473896" w:rsidRPr="0040488A" w:rsidRDefault="00473896" w:rsidP="00473896">
      <w:pPr>
        <w:pStyle w:val="af6"/>
        <w:spacing w:before="108" w:line="240" w:lineRule="auto"/>
        <w:ind w:firstLineChars="0" w:firstLine="0"/>
      </w:pPr>
      <w:r>
        <w:rPr>
          <w:noProof/>
        </w:rPr>
        <w:drawing>
          <wp:inline distT="0" distB="0" distL="0" distR="0" wp14:anchorId="34574CF1" wp14:editId="142F8D53">
            <wp:extent cx="6042991" cy="2226365"/>
            <wp:effectExtent l="0" t="0" r="0" b="2540"/>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ED6FD7" w:rsidRPr="0040488A" w:rsidRDefault="00ED6FD7" w:rsidP="00ED6FD7">
      <w:pPr>
        <w:keepNext/>
        <w:keepLines/>
        <w:snapToGrid w:val="0"/>
        <w:spacing w:line="280" w:lineRule="exact"/>
        <w:ind w:left="406" w:hangingChars="203" w:hanging="406"/>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註：占比係指</w:t>
      </w:r>
      <w:r w:rsidRPr="00656EE3">
        <w:rPr>
          <w:rFonts w:ascii="微軟正黑體" w:eastAsia="微軟正黑體" w:hAnsi="微軟正黑體" w:hint="eastAsia"/>
          <w:color w:val="000000" w:themeColor="text1"/>
          <w:sz w:val="20"/>
          <w:szCs w:val="20"/>
        </w:rPr>
        <w:t>本報告所列</w:t>
      </w:r>
      <w:r w:rsidRPr="0040488A">
        <w:rPr>
          <w:rFonts w:ascii="微軟正黑體" w:eastAsia="微軟正黑體" w:hAnsi="微軟正黑體" w:hint="eastAsia"/>
          <w:sz w:val="20"/>
          <w:szCs w:val="20"/>
        </w:rPr>
        <w:t>5+2暨數位經濟相關產業之整體人才欠缺</w:t>
      </w:r>
      <w:r w:rsidRPr="005C1ED5">
        <w:rPr>
          <w:rFonts w:ascii="微軟正黑體" w:eastAsia="微軟正黑體" w:hAnsi="微軟正黑體" w:hint="eastAsia"/>
          <w:sz w:val="20"/>
          <w:szCs w:val="20"/>
        </w:rPr>
        <w:t>原因總數中，該原</w:t>
      </w:r>
      <w:r w:rsidRPr="0040488A">
        <w:rPr>
          <w:rFonts w:ascii="微軟正黑體" w:eastAsia="微軟正黑體" w:hAnsi="微軟正黑體" w:hint="eastAsia"/>
          <w:sz w:val="20"/>
          <w:szCs w:val="20"/>
        </w:rPr>
        <w:t>因所占之比</w:t>
      </w:r>
      <w:r w:rsidRPr="00656EE3">
        <w:rPr>
          <w:rFonts w:ascii="微軟正黑體" w:eastAsia="微軟正黑體" w:hAnsi="微軟正黑體" w:hint="eastAsia"/>
          <w:color w:val="000000" w:themeColor="text1"/>
          <w:sz w:val="20"/>
          <w:szCs w:val="20"/>
        </w:rPr>
        <w:t>例。</w:t>
      </w:r>
    </w:p>
    <w:p w:rsidR="00ED6FD7" w:rsidRDefault="00ED6FD7" w:rsidP="00ED6FD7">
      <w:pPr>
        <w:pStyle w:val="-"/>
        <w:spacing w:before="36" w:after="0" w:afterAutospacing="0"/>
      </w:pPr>
      <w:bookmarkStart w:id="107" w:name="_Ref5288255"/>
      <w:bookmarkStart w:id="108" w:name="_Toc6815941"/>
      <w:r w:rsidRPr="0040488A">
        <w:rPr>
          <w:rFonts w:hint="eastAsia"/>
        </w:rPr>
        <w:t>圖</w:t>
      </w:r>
      <w:r w:rsidRPr="0040488A">
        <w:fldChar w:fldCharType="begin"/>
      </w:r>
      <w:r w:rsidRPr="0040488A">
        <w:instrText xml:space="preserve"> </w:instrText>
      </w:r>
      <w:r w:rsidRPr="0040488A">
        <w:rPr>
          <w:rFonts w:hint="eastAsia"/>
        </w:rPr>
        <w:instrText>SEQ 圖 \* ARABIC</w:instrText>
      </w:r>
      <w:r w:rsidRPr="0040488A">
        <w:instrText xml:space="preserve"> </w:instrText>
      </w:r>
      <w:r w:rsidRPr="0040488A">
        <w:fldChar w:fldCharType="separate"/>
      </w:r>
      <w:r w:rsidR="00527575">
        <w:rPr>
          <w:noProof/>
        </w:rPr>
        <w:t>5</w:t>
      </w:r>
      <w:r w:rsidRPr="0040488A">
        <w:fldChar w:fldCharType="end"/>
      </w:r>
      <w:bookmarkEnd w:id="107"/>
      <w:r w:rsidRPr="0040488A">
        <w:rPr>
          <w:rFonts w:hint="eastAsia"/>
        </w:rPr>
        <w:t xml:space="preserve"> </w:t>
      </w:r>
      <w:r w:rsidR="000862DA">
        <w:rPr>
          <w:rFonts w:hint="eastAsia"/>
        </w:rPr>
        <w:t xml:space="preserve"> </w:t>
      </w:r>
      <w:r w:rsidRPr="0040488A">
        <w:rPr>
          <w:rFonts w:hint="eastAsia"/>
        </w:rPr>
        <w:t xml:space="preserve"> </w:t>
      </w:r>
      <w:r>
        <w:rPr>
          <w:rFonts w:hint="eastAsia"/>
        </w:rPr>
        <w:t>5+2暨數位經濟相關產業</w:t>
      </w:r>
      <w:r w:rsidRPr="0040488A">
        <w:rPr>
          <w:rFonts w:hint="eastAsia"/>
        </w:rPr>
        <w:t>人才欠缺之原因</w:t>
      </w:r>
      <w:r w:rsidR="00FB2E86">
        <w:rPr>
          <w:rFonts w:hint="eastAsia"/>
        </w:rPr>
        <w:t>占比</w:t>
      </w:r>
      <w:r w:rsidRPr="00656EE3">
        <w:rPr>
          <w:rFonts w:hint="eastAsia"/>
          <w:color w:val="000000" w:themeColor="text1"/>
        </w:rPr>
        <w:t>－整體</w:t>
      </w:r>
      <w:bookmarkEnd w:id="108"/>
    </w:p>
    <w:p w:rsidR="00ED6FD7" w:rsidRPr="00656EE3" w:rsidRDefault="00ED6FD7" w:rsidP="00ED6FD7">
      <w:pPr>
        <w:pStyle w:val="a1"/>
        <w:spacing w:before="108"/>
        <w:rPr>
          <w:color w:val="000000" w:themeColor="text1"/>
        </w:rPr>
      </w:pPr>
      <w:r w:rsidRPr="00656EE3">
        <w:rPr>
          <w:rFonts w:hint="eastAsia"/>
          <w:color w:val="000000" w:themeColor="text1"/>
        </w:rPr>
        <w:t>個別產業觀察</w:t>
      </w:r>
    </w:p>
    <w:p w:rsidR="004670CC" w:rsidRPr="00656EE3" w:rsidRDefault="00082220" w:rsidP="00914BAA">
      <w:pPr>
        <w:pStyle w:val="affc"/>
        <w:spacing w:before="108"/>
        <w:ind w:firstLineChars="200" w:firstLine="520"/>
        <w:rPr>
          <w:color w:val="000000" w:themeColor="text1"/>
        </w:rPr>
      </w:pPr>
      <w:r>
        <w:rPr>
          <w:rFonts w:hint="eastAsia"/>
          <w:color w:val="000000" w:themeColor="text1"/>
          <w:lang w:eastAsia="zh-HK"/>
        </w:rPr>
        <w:t>以下</w:t>
      </w:r>
      <w:r w:rsidR="00A93697" w:rsidRPr="00656EE3">
        <w:rPr>
          <w:rFonts w:hint="eastAsia"/>
          <w:color w:val="000000" w:themeColor="text1"/>
        </w:rPr>
        <w:t>逐一</w:t>
      </w:r>
      <w:r w:rsidR="004670CC" w:rsidRPr="00656EE3">
        <w:rPr>
          <w:rFonts w:hint="eastAsia"/>
          <w:color w:val="000000" w:themeColor="text1"/>
        </w:rPr>
        <w:t>說明5+2暨數位經濟相關產業</w:t>
      </w:r>
      <w:r w:rsidR="00073280" w:rsidRPr="00656EE3">
        <w:rPr>
          <w:rFonts w:hint="eastAsia"/>
          <w:color w:val="000000" w:themeColor="text1"/>
        </w:rPr>
        <w:t>之個別產業</w:t>
      </w:r>
      <w:r w:rsidR="004670CC" w:rsidRPr="00656EE3">
        <w:rPr>
          <w:rFonts w:hint="eastAsia"/>
          <w:color w:val="000000" w:themeColor="text1"/>
        </w:rPr>
        <w:t>所缺人才之職類</w:t>
      </w:r>
      <w:r w:rsidR="008B4691" w:rsidRPr="00656EE3">
        <w:rPr>
          <w:rFonts w:hint="eastAsia"/>
          <w:color w:val="000000" w:themeColor="text1"/>
        </w:rPr>
        <w:t>及其欠缺原因</w:t>
      </w:r>
      <w:r w:rsidR="00610501" w:rsidRPr="00656EE3">
        <w:rPr>
          <w:rFonts w:hint="eastAsia"/>
          <w:color w:val="000000" w:themeColor="text1"/>
        </w:rPr>
        <w:t>（詳</w:t>
      </w:r>
      <w:r w:rsidR="00A56994">
        <w:rPr>
          <w:color w:val="000000" w:themeColor="text1"/>
        </w:rPr>
        <w:fldChar w:fldCharType="begin"/>
      </w:r>
      <w:r w:rsidR="00A56994">
        <w:rPr>
          <w:color w:val="000000" w:themeColor="text1"/>
        </w:rPr>
        <w:instrText xml:space="preserve"> </w:instrText>
      </w:r>
      <w:r w:rsidR="00A56994">
        <w:rPr>
          <w:rFonts w:hint="eastAsia"/>
          <w:color w:val="000000" w:themeColor="text1"/>
        </w:rPr>
        <w:instrText>REF _Ref6213643 \h</w:instrText>
      </w:r>
      <w:r w:rsidR="00A56994">
        <w:rPr>
          <w:color w:val="000000" w:themeColor="text1"/>
        </w:rPr>
        <w:instrText xml:space="preserve"> </w:instrText>
      </w:r>
      <w:r w:rsidR="00A56994">
        <w:rPr>
          <w:color w:val="000000" w:themeColor="text1"/>
        </w:rPr>
      </w:r>
      <w:r w:rsidR="00A56994">
        <w:rPr>
          <w:color w:val="000000" w:themeColor="text1"/>
        </w:rPr>
        <w:fldChar w:fldCharType="separate"/>
      </w:r>
      <w:r w:rsidR="00527575" w:rsidRPr="0040488A">
        <w:t>表</w:t>
      </w:r>
      <w:r w:rsidR="00527575">
        <w:rPr>
          <w:noProof/>
        </w:rPr>
        <w:t>9</w:t>
      </w:r>
      <w:r w:rsidR="00A56994">
        <w:rPr>
          <w:color w:val="000000" w:themeColor="text1"/>
        </w:rPr>
        <w:fldChar w:fldCharType="end"/>
      </w:r>
      <w:r w:rsidR="00D323DD" w:rsidRPr="00656EE3">
        <w:rPr>
          <w:rFonts w:hint="eastAsia"/>
          <w:color w:val="000000" w:themeColor="text1"/>
        </w:rPr>
        <w:t>、</w:t>
      </w:r>
      <w:r w:rsidR="00D323DD" w:rsidRPr="00656EE3">
        <w:rPr>
          <w:color w:val="000000" w:themeColor="text1"/>
        </w:rPr>
        <w:fldChar w:fldCharType="begin"/>
      </w:r>
      <w:r w:rsidR="00D323DD" w:rsidRPr="00656EE3">
        <w:rPr>
          <w:color w:val="000000" w:themeColor="text1"/>
        </w:rPr>
        <w:instrText xml:space="preserve"> REF _Ref5453654 \h </w:instrText>
      </w:r>
      <w:r w:rsidR="00914BAA">
        <w:rPr>
          <w:color w:val="000000" w:themeColor="text1"/>
        </w:rPr>
        <w:instrText xml:space="preserve"> \* MERGEFORMAT </w:instrText>
      </w:r>
      <w:r w:rsidR="00D323DD" w:rsidRPr="00656EE3">
        <w:rPr>
          <w:color w:val="000000" w:themeColor="text1"/>
        </w:rPr>
      </w:r>
      <w:r w:rsidR="00D323DD" w:rsidRPr="00656EE3">
        <w:rPr>
          <w:color w:val="000000" w:themeColor="text1"/>
        </w:rPr>
        <w:fldChar w:fldCharType="separate"/>
      </w:r>
      <w:r w:rsidR="00527575" w:rsidRPr="00527575">
        <w:rPr>
          <w:color w:val="000000" w:themeColor="text1"/>
        </w:rPr>
        <w:t>表10</w:t>
      </w:r>
      <w:r w:rsidR="00D323DD" w:rsidRPr="00656EE3">
        <w:rPr>
          <w:color w:val="000000" w:themeColor="text1"/>
        </w:rPr>
        <w:fldChar w:fldCharType="end"/>
      </w:r>
      <w:r w:rsidR="00610501" w:rsidRPr="00656EE3">
        <w:rPr>
          <w:rFonts w:hint="eastAsia"/>
          <w:color w:val="000000" w:themeColor="text1"/>
        </w:rPr>
        <w:t>）</w:t>
      </w:r>
      <w:r w:rsidR="00914BAA">
        <w:rPr>
          <w:rFonts w:hint="eastAsia"/>
          <w:color w:val="000000" w:themeColor="text1"/>
        </w:rPr>
        <w:t>。</w:t>
      </w:r>
    </w:p>
    <w:p w:rsidR="00E04289" w:rsidRPr="00F31625" w:rsidRDefault="00E04289" w:rsidP="00EA4A1C">
      <w:pPr>
        <w:pStyle w:val="a"/>
        <w:numPr>
          <w:ilvl w:val="0"/>
          <w:numId w:val="617"/>
        </w:numPr>
        <w:spacing w:before="108"/>
        <w:ind w:left="709" w:hanging="289"/>
      </w:pPr>
      <w:bookmarkStart w:id="109" w:name="_Ref5297415"/>
      <w:r w:rsidRPr="0040488A">
        <w:rPr>
          <w:rFonts w:hint="eastAsia"/>
        </w:rPr>
        <w:t>智慧機械產業</w:t>
      </w:r>
      <w:r w:rsidRPr="00F31625">
        <w:rPr>
          <w:rFonts w:hint="eastAsia"/>
        </w:rPr>
        <w:t>：主要欠缺科學及工程專業人員</w:t>
      </w:r>
      <w:r>
        <w:rPr>
          <w:rFonts w:hint="eastAsia"/>
        </w:rPr>
        <w:t>（</w:t>
      </w:r>
      <w:r w:rsidRPr="00F31625">
        <w:rPr>
          <w:rFonts w:hint="eastAsia"/>
        </w:rPr>
        <w:t>占66.7%</w:t>
      </w:r>
      <w:r>
        <w:rPr>
          <w:rFonts w:hint="eastAsia"/>
        </w:rPr>
        <w:t>）</w:t>
      </w:r>
      <w:r w:rsidRPr="00F31625">
        <w:rPr>
          <w:rFonts w:hint="eastAsia"/>
        </w:rPr>
        <w:t>及資訊及通訊專業人員</w:t>
      </w:r>
      <w:r>
        <w:rPr>
          <w:rFonts w:hint="eastAsia"/>
        </w:rPr>
        <w:t>（</w:t>
      </w:r>
      <w:r w:rsidRPr="00F31625">
        <w:rPr>
          <w:rFonts w:hint="eastAsia"/>
        </w:rPr>
        <w:t>占33.3%</w:t>
      </w:r>
      <w:r>
        <w:rPr>
          <w:rFonts w:hint="eastAsia"/>
        </w:rPr>
        <w:t>）</w:t>
      </w:r>
      <w:r w:rsidRPr="00F31625">
        <w:rPr>
          <w:rFonts w:hint="eastAsia"/>
        </w:rPr>
        <w:t>，前者分</w:t>
      </w:r>
      <w:r w:rsidR="00CE4BAF">
        <w:rPr>
          <w:rFonts w:hint="eastAsia"/>
        </w:rPr>
        <w:t>布</w:t>
      </w:r>
      <w:r w:rsidRPr="00F31625">
        <w:rPr>
          <w:rFonts w:hint="eastAsia"/>
        </w:rPr>
        <w:t>於工業及生產、機械、電機、電子等4</w:t>
      </w:r>
      <w:r w:rsidRPr="00F31625">
        <w:rPr>
          <w:rFonts w:hint="eastAsia"/>
        </w:rPr>
        <w:lastRenderedPageBreak/>
        <w:t>類工程師，後者則集中於軟體開發及程式設計師、電腦網路專業人員。欠缺原因主要為人才供給不足</w:t>
      </w:r>
      <w:r>
        <w:rPr>
          <w:rFonts w:hint="eastAsia"/>
        </w:rPr>
        <w:t>（</w:t>
      </w:r>
      <w:r w:rsidRPr="00F31625">
        <w:rPr>
          <w:rFonts w:hint="eastAsia"/>
        </w:rPr>
        <w:t>占75.0%</w:t>
      </w:r>
      <w:r>
        <w:rPr>
          <w:rFonts w:hint="eastAsia"/>
        </w:rPr>
        <w:t>）</w:t>
      </w:r>
      <w:r w:rsidRPr="00F31625">
        <w:rPr>
          <w:rFonts w:hint="eastAsia"/>
        </w:rPr>
        <w:t>及新興職務需求</w:t>
      </w:r>
      <w:r>
        <w:rPr>
          <w:rFonts w:hint="eastAsia"/>
        </w:rPr>
        <w:t>（</w:t>
      </w:r>
      <w:r w:rsidRPr="00F31625">
        <w:rPr>
          <w:rFonts w:hint="eastAsia"/>
        </w:rPr>
        <w:t>占25.0%</w:t>
      </w:r>
      <w:r>
        <w:rPr>
          <w:rFonts w:hint="eastAsia"/>
        </w:rPr>
        <w:t>）</w:t>
      </w:r>
      <w:r w:rsidRPr="00F31625">
        <w:rPr>
          <w:rFonts w:hint="eastAsia"/>
        </w:rPr>
        <w:t>。</w:t>
      </w:r>
    </w:p>
    <w:p w:rsidR="00E04289" w:rsidRPr="00F31625" w:rsidRDefault="00E04289" w:rsidP="00EA4A1C">
      <w:pPr>
        <w:pStyle w:val="a"/>
        <w:numPr>
          <w:ilvl w:val="0"/>
          <w:numId w:val="617"/>
        </w:numPr>
        <w:spacing w:before="108"/>
        <w:ind w:left="709" w:hanging="289"/>
      </w:pPr>
      <w:r w:rsidRPr="00F31625">
        <w:rPr>
          <w:rFonts w:hint="eastAsia"/>
        </w:rPr>
        <w:t>國防產業：主要欠缺科學及工程專業人員</w:t>
      </w:r>
      <w:r>
        <w:rPr>
          <w:rFonts w:hint="eastAsia"/>
        </w:rPr>
        <w:t>（</w:t>
      </w:r>
      <w:r w:rsidRPr="00F31625">
        <w:rPr>
          <w:rFonts w:hint="eastAsia"/>
        </w:rPr>
        <w:t>占52.9%</w:t>
      </w:r>
      <w:r>
        <w:rPr>
          <w:rFonts w:hint="eastAsia"/>
        </w:rPr>
        <w:t>）</w:t>
      </w:r>
      <w:r w:rsidRPr="00F31625">
        <w:rPr>
          <w:rFonts w:hint="eastAsia"/>
        </w:rPr>
        <w:t>及資訊及通訊專業人員</w:t>
      </w:r>
      <w:r>
        <w:rPr>
          <w:rFonts w:hint="eastAsia"/>
        </w:rPr>
        <w:t>（</w:t>
      </w:r>
      <w:r w:rsidRPr="00F31625">
        <w:rPr>
          <w:rFonts w:hint="eastAsia"/>
        </w:rPr>
        <w:t>占23.5%</w:t>
      </w:r>
      <w:r>
        <w:rPr>
          <w:rFonts w:hint="eastAsia"/>
        </w:rPr>
        <w:t>）</w:t>
      </w:r>
      <w:r w:rsidRPr="00F31625">
        <w:rPr>
          <w:rFonts w:hint="eastAsia"/>
        </w:rPr>
        <w:t>，前者主要為工業及生產工程師，後者則為各類型之通訊專業人員。欠缺原因主要為在職人員技能不符</w:t>
      </w:r>
      <w:r>
        <w:rPr>
          <w:rFonts w:hint="eastAsia"/>
        </w:rPr>
        <w:t>（</w:t>
      </w:r>
      <w:r w:rsidRPr="00F31625">
        <w:rPr>
          <w:rFonts w:hint="eastAsia"/>
        </w:rPr>
        <w:t>占48.0%</w:t>
      </w:r>
      <w:r>
        <w:rPr>
          <w:rFonts w:hint="eastAsia"/>
        </w:rPr>
        <w:t>）</w:t>
      </w:r>
      <w:r w:rsidRPr="00F31625">
        <w:rPr>
          <w:rFonts w:hint="eastAsia"/>
        </w:rPr>
        <w:t>及人才供給不足</w:t>
      </w:r>
      <w:r>
        <w:rPr>
          <w:rFonts w:hint="eastAsia"/>
        </w:rPr>
        <w:t>（</w:t>
      </w:r>
      <w:r w:rsidRPr="00F31625">
        <w:rPr>
          <w:rFonts w:hint="eastAsia"/>
        </w:rPr>
        <w:t>占30.9%</w:t>
      </w:r>
      <w:r>
        <w:rPr>
          <w:rFonts w:hint="eastAsia"/>
        </w:rPr>
        <w:t>）</w:t>
      </w:r>
      <w:r w:rsidRPr="00F31625">
        <w:rPr>
          <w:rFonts w:hint="eastAsia"/>
        </w:rPr>
        <w:t>。</w:t>
      </w:r>
    </w:p>
    <w:p w:rsidR="00E04289" w:rsidRPr="005C5268" w:rsidRDefault="00E04289" w:rsidP="00EA4A1C">
      <w:pPr>
        <w:pStyle w:val="a"/>
        <w:numPr>
          <w:ilvl w:val="0"/>
          <w:numId w:val="617"/>
        </w:numPr>
        <w:spacing w:before="108"/>
        <w:ind w:left="709" w:hanging="289"/>
      </w:pPr>
      <w:r w:rsidRPr="00F31625">
        <w:rPr>
          <w:rFonts w:hint="eastAsia"/>
        </w:rPr>
        <w:t>綠能科技產業：主要欠缺科學及工程專業人員</w:t>
      </w:r>
      <w:r>
        <w:rPr>
          <w:rFonts w:hint="eastAsia"/>
        </w:rPr>
        <w:t>（</w:t>
      </w:r>
      <w:r w:rsidRPr="00F31625">
        <w:rPr>
          <w:rFonts w:hint="eastAsia"/>
        </w:rPr>
        <w:t>占</w:t>
      </w:r>
      <w:r>
        <w:rPr>
          <w:rFonts w:hint="eastAsia"/>
        </w:rPr>
        <w:t>33.3%）</w:t>
      </w:r>
      <w:r w:rsidRPr="00F31625">
        <w:rPr>
          <w:rFonts w:hint="eastAsia"/>
        </w:rPr>
        <w:t>、科學及工程助理專業人員</w:t>
      </w:r>
      <w:r>
        <w:rPr>
          <w:rFonts w:hint="eastAsia"/>
        </w:rPr>
        <w:t>（</w:t>
      </w:r>
      <w:r w:rsidRPr="00F31625">
        <w:rPr>
          <w:rFonts w:hint="eastAsia"/>
        </w:rPr>
        <w:t>占25.0%</w:t>
      </w:r>
      <w:r>
        <w:rPr>
          <w:rFonts w:hint="eastAsia"/>
        </w:rPr>
        <w:t>）</w:t>
      </w:r>
      <w:r w:rsidRPr="00F31625">
        <w:rPr>
          <w:rFonts w:hint="eastAsia"/>
        </w:rPr>
        <w:t>，及商業及行政助理專業人員之商業銷售代表</w:t>
      </w:r>
      <w:r>
        <w:rPr>
          <w:rFonts w:hint="eastAsia"/>
        </w:rPr>
        <w:t>（</w:t>
      </w:r>
      <w:r w:rsidRPr="00F31625">
        <w:rPr>
          <w:rFonts w:hint="eastAsia"/>
        </w:rPr>
        <w:t>占16.7%</w:t>
      </w:r>
      <w:r>
        <w:rPr>
          <w:rFonts w:hint="eastAsia"/>
        </w:rPr>
        <w:t>）</w:t>
      </w:r>
      <w:r w:rsidRPr="00F31625">
        <w:rPr>
          <w:rFonts w:hint="eastAsia"/>
        </w:rPr>
        <w:t>，其中科學及工程專業人員又以工業及生產工程師為主，科學及工程助理專業</w:t>
      </w:r>
      <w:r w:rsidRPr="005C5268">
        <w:rPr>
          <w:rFonts w:hint="eastAsia"/>
        </w:rPr>
        <w:t>人員則平均集中於營建工程、電機工程、工業及生產等技術員。欠缺原因主要為在職人員技能不符</w:t>
      </w:r>
      <w:r>
        <w:rPr>
          <w:rFonts w:hint="eastAsia"/>
        </w:rPr>
        <w:t>（</w:t>
      </w:r>
      <w:r w:rsidRPr="005C5268">
        <w:rPr>
          <w:rFonts w:hint="eastAsia"/>
        </w:rPr>
        <w:t>占</w:t>
      </w:r>
      <w:r>
        <w:rPr>
          <w:rFonts w:hint="eastAsia"/>
        </w:rPr>
        <w:t>29.9%）</w:t>
      </w:r>
      <w:r w:rsidRPr="005C5268">
        <w:rPr>
          <w:rFonts w:hint="eastAsia"/>
        </w:rPr>
        <w:t>、人才供給不足</w:t>
      </w:r>
      <w:r>
        <w:rPr>
          <w:rFonts w:hint="eastAsia"/>
        </w:rPr>
        <w:t>（</w:t>
      </w:r>
      <w:r w:rsidRPr="005C5268">
        <w:rPr>
          <w:rFonts w:hint="eastAsia"/>
        </w:rPr>
        <w:t>占29.9%</w:t>
      </w:r>
      <w:r>
        <w:rPr>
          <w:rFonts w:hint="eastAsia"/>
        </w:rPr>
        <w:t>）</w:t>
      </w:r>
      <w:r w:rsidRPr="005C5268">
        <w:rPr>
          <w:rFonts w:hint="eastAsia"/>
        </w:rPr>
        <w:t>及新興職務需求</w:t>
      </w:r>
      <w:r>
        <w:rPr>
          <w:rFonts w:hint="eastAsia"/>
        </w:rPr>
        <w:t>（</w:t>
      </w:r>
      <w:r w:rsidRPr="005C5268">
        <w:rPr>
          <w:rFonts w:hint="eastAsia"/>
        </w:rPr>
        <w:t>占21.5%</w:t>
      </w:r>
      <w:r>
        <w:rPr>
          <w:rFonts w:hint="eastAsia"/>
        </w:rPr>
        <w:t>）</w:t>
      </w:r>
      <w:r w:rsidRPr="005C5268">
        <w:rPr>
          <w:rFonts w:hint="eastAsia"/>
        </w:rPr>
        <w:t>。</w:t>
      </w:r>
    </w:p>
    <w:p w:rsidR="00E04289" w:rsidRPr="0040488A" w:rsidRDefault="00E04289" w:rsidP="00EA4A1C">
      <w:pPr>
        <w:pStyle w:val="a"/>
        <w:numPr>
          <w:ilvl w:val="0"/>
          <w:numId w:val="617"/>
        </w:numPr>
        <w:spacing w:before="108"/>
        <w:ind w:left="709" w:hanging="289"/>
      </w:pPr>
      <w:r w:rsidRPr="005C5268">
        <w:rPr>
          <w:rFonts w:hint="eastAsia"/>
        </w:rPr>
        <w:t>亞洲‧矽谷：主要欠缺資訊及通訊專業人員</w:t>
      </w:r>
      <w:r>
        <w:rPr>
          <w:rFonts w:hint="eastAsia"/>
        </w:rPr>
        <w:t>（</w:t>
      </w:r>
      <w:r w:rsidRPr="005C5268">
        <w:rPr>
          <w:rFonts w:hint="eastAsia"/>
        </w:rPr>
        <w:t>占57.9%</w:t>
      </w:r>
      <w:r>
        <w:rPr>
          <w:rFonts w:hint="eastAsia"/>
        </w:rPr>
        <w:t>）</w:t>
      </w:r>
      <w:r w:rsidRPr="005C5268">
        <w:rPr>
          <w:rFonts w:hint="eastAsia"/>
        </w:rPr>
        <w:t>及科學及工程專業人員</w:t>
      </w:r>
      <w:r>
        <w:rPr>
          <w:rFonts w:hint="eastAsia"/>
        </w:rPr>
        <w:t>（</w:t>
      </w:r>
      <w:r w:rsidRPr="005C5268">
        <w:rPr>
          <w:rFonts w:hint="eastAsia"/>
        </w:rPr>
        <w:t>占31.6%</w:t>
      </w:r>
      <w:r>
        <w:rPr>
          <w:rFonts w:hint="eastAsia"/>
        </w:rPr>
        <w:t>）</w:t>
      </w:r>
      <w:r w:rsidRPr="005C5268">
        <w:rPr>
          <w:rFonts w:hint="eastAsia"/>
        </w:rPr>
        <w:t>，前者主要為軟體開發及程式設計師，後者則為其他工程專業人員、電子工程師等。欠缺原因主要為人才供給不</w:t>
      </w:r>
      <w:r w:rsidRPr="00982916">
        <w:rPr>
          <w:rFonts w:hint="eastAsia"/>
        </w:rPr>
        <w:t>足</w:t>
      </w:r>
      <w:r>
        <w:rPr>
          <w:rFonts w:hint="eastAsia"/>
        </w:rPr>
        <w:t>（占</w:t>
      </w:r>
      <w:r w:rsidRPr="00982916">
        <w:rPr>
          <w:rFonts w:hint="eastAsia"/>
        </w:rPr>
        <w:t>41.7%</w:t>
      </w:r>
      <w:r>
        <w:rPr>
          <w:rFonts w:hint="eastAsia"/>
        </w:rPr>
        <w:t>）及</w:t>
      </w:r>
      <w:r w:rsidRPr="00982916">
        <w:rPr>
          <w:rFonts w:hint="eastAsia"/>
        </w:rPr>
        <w:t>人才挖角</w:t>
      </w:r>
      <w:r>
        <w:rPr>
          <w:rFonts w:hint="eastAsia"/>
        </w:rPr>
        <w:t>/</w:t>
      </w:r>
      <w:r w:rsidRPr="00982916">
        <w:rPr>
          <w:rFonts w:hint="eastAsia"/>
        </w:rPr>
        <w:t>外流</w:t>
      </w:r>
      <w:r>
        <w:rPr>
          <w:rFonts w:hint="eastAsia"/>
        </w:rPr>
        <w:t>（占</w:t>
      </w:r>
      <w:r w:rsidRPr="00982916">
        <w:rPr>
          <w:rFonts w:hint="eastAsia"/>
        </w:rPr>
        <w:t>29.8%</w:t>
      </w:r>
      <w:r>
        <w:rPr>
          <w:rFonts w:hint="eastAsia"/>
        </w:rPr>
        <w:t>）</w:t>
      </w:r>
      <w:r w:rsidRPr="00982916">
        <w:rPr>
          <w:rFonts w:hint="eastAsia"/>
        </w:rPr>
        <w:t>。</w:t>
      </w:r>
    </w:p>
    <w:p w:rsidR="00E04289" w:rsidRPr="0040488A" w:rsidRDefault="00E04289" w:rsidP="00EA4A1C">
      <w:pPr>
        <w:pStyle w:val="a"/>
        <w:numPr>
          <w:ilvl w:val="0"/>
          <w:numId w:val="617"/>
        </w:numPr>
        <w:spacing w:before="108"/>
        <w:ind w:left="709" w:hanging="289"/>
      </w:pPr>
      <w:r w:rsidRPr="0040488A">
        <w:rPr>
          <w:rFonts w:hint="eastAsia"/>
        </w:rPr>
        <w:t>循環經濟產業</w:t>
      </w:r>
      <w:r>
        <w:rPr>
          <w:rFonts w:hint="eastAsia"/>
        </w:rPr>
        <w:t>：</w:t>
      </w:r>
      <w:r w:rsidRPr="00061F1E">
        <w:rPr>
          <w:rFonts w:hint="eastAsia"/>
          <w:color w:val="000000" w:themeColor="text1"/>
        </w:rPr>
        <w:t>主要欠缺科學及工程專業人員之工業及生產工程師</w:t>
      </w:r>
      <w:r>
        <w:rPr>
          <w:rFonts w:hint="eastAsia"/>
        </w:rPr>
        <w:t>（</w:t>
      </w:r>
      <w:r w:rsidRPr="00061F1E">
        <w:rPr>
          <w:rFonts w:hint="eastAsia"/>
          <w:color w:val="000000" w:themeColor="text1"/>
        </w:rPr>
        <w:t>占50.0%</w:t>
      </w:r>
      <w:r>
        <w:rPr>
          <w:rFonts w:hint="eastAsia"/>
        </w:rPr>
        <w:t>）</w:t>
      </w:r>
      <w:r w:rsidRPr="00061F1E">
        <w:rPr>
          <w:rFonts w:hint="eastAsia"/>
          <w:color w:val="000000" w:themeColor="text1"/>
        </w:rPr>
        <w:t>、科學及工程助理專業人員之化學工程技術員</w:t>
      </w:r>
      <w:r>
        <w:rPr>
          <w:rFonts w:hint="eastAsia"/>
        </w:rPr>
        <w:t>（</w:t>
      </w:r>
      <w:r w:rsidRPr="00061F1E">
        <w:rPr>
          <w:rFonts w:hint="eastAsia"/>
          <w:color w:val="000000" w:themeColor="text1"/>
        </w:rPr>
        <w:t>占25.0%</w:t>
      </w:r>
      <w:r>
        <w:rPr>
          <w:rFonts w:hint="eastAsia"/>
        </w:rPr>
        <w:t>）</w:t>
      </w:r>
      <w:r w:rsidRPr="00061F1E">
        <w:rPr>
          <w:rFonts w:hint="eastAsia"/>
          <w:color w:val="000000" w:themeColor="text1"/>
        </w:rPr>
        <w:t>，及商</w:t>
      </w:r>
      <w:r w:rsidRPr="0040488A">
        <w:rPr>
          <w:rFonts w:hint="eastAsia"/>
        </w:rPr>
        <w:t>業及行</w:t>
      </w:r>
      <w:r w:rsidRPr="00B402DF">
        <w:rPr>
          <w:rFonts w:hint="eastAsia"/>
          <w:color w:val="000000" w:themeColor="text1"/>
        </w:rPr>
        <w:t>政助理專業人員之商業銷售代表（占25.0%）。欠缺原因均為人才供給不足（占100.0%）。</w:t>
      </w:r>
    </w:p>
    <w:p w:rsidR="00E04289" w:rsidRDefault="00E04289" w:rsidP="00EA4A1C">
      <w:pPr>
        <w:pStyle w:val="a"/>
        <w:numPr>
          <w:ilvl w:val="0"/>
          <w:numId w:val="617"/>
        </w:numPr>
        <w:spacing w:before="108"/>
        <w:ind w:left="709" w:hanging="289"/>
      </w:pPr>
      <w:r w:rsidRPr="0040488A">
        <w:rPr>
          <w:rFonts w:hint="eastAsia"/>
        </w:rPr>
        <w:t>生醫產業</w:t>
      </w:r>
      <w:r>
        <w:rPr>
          <w:rFonts w:hint="eastAsia"/>
        </w:rPr>
        <w:t>：</w:t>
      </w:r>
      <w:r w:rsidRPr="00061F1E">
        <w:rPr>
          <w:rFonts w:hint="eastAsia"/>
          <w:color w:val="000000" w:themeColor="text1"/>
        </w:rPr>
        <w:t>主要欠缺科學及工程專業人員</w:t>
      </w:r>
      <w:r>
        <w:rPr>
          <w:rFonts w:hint="eastAsia"/>
          <w:color w:val="000000" w:themeColor="text1"/>
        </w:rPr>
        <w:t>（</w:t>
      </w:r>
      <w:r w:rsidRPr="004C6855">
        <w:rPr>
          <w:rFonts w:hint="eastAsia"/>
        </w:rPr>
        <w:t>占</w:t>
      </w:r>
      <w:r w:rsidR="004B5C2C">
        <w:rPr>
          <w:rFonts w:hint="eastAsia"/>
        </w:rPr>
        <w:t>24.0</w:t>
      </w:r>
      <w:r w:rsidRPr="004C6855">
        <w:rPr>
          <w:rFonts w:hint="eastAsia"/>
        </w:rPr>
        <w:t>%</w:t>
      </w:r>
      <w:r>
        <w:rPr>
          <w:rFonts w:hint="eastAsia"/>
        </w:rPr>
        <w:t>）</w:t>
      </w:r>
      <w:r w:rsidRPr="004C6855">
        <w:rPr>
          <w:rFonts w:hint="eastAsia"/>
        </w:rPr>
        <w:t>、商業及行政專業人員</w:t>
      </w:r>
      <w:r>
        <w:rPr>
          <w:rFonts w:hint="eastAsia"/>
        </w:rPr>
        <w:t>（</w:t>
      </w:r>
      <w:r w:rsidRPr="004C6855">
        <w:rPr>
          <w:rFonts w:hint="eastAsia"/>
        </w:rPr>
        <w:t>占</w:t>
      </w:r>
      <w:r w:rsidR="00A95CB7">
        <w:rPr>
          <w:rFonts w:hint="eastAsia"/>
        </w:rPr>
        <w:t>24.0</w:t>
      </w:r>
      <w:r w:rsidRPr="004C6855">
        <w:rPr>
          <w:rFonts w:hint="eastAsia"/>
        </w:rPr>
        <w:t>%</w:t>
      </w:r>
      <w:r>
        <w:rPr>
          <w:rFonts w:hint="eastAsia"/>
        </w:rPr>
        <w:t>）</w:t>
      </w:r>
      <w:r w:rsidRPr="004C6855">
        <w:rPr>
          <w:rFonts w:hint="eastAsia"/>
        </w:rPr>
        <w:t>及行政及商業經理人員</w:t>
      </w:r>
      <w:r>
        <w:rPr>
          <w:rFonts w:hint="eastAsia"/>
        </w:rPr>
        <w:t>（</w:t>
      </w:r>
      <w:r w:rsidRPr="004C6855">
        <w:rPr>
          <w:rFonts w:hint="eastAsia"/>
        </w:rPr>
        <w:t>占</w:t>
      </w:r>
      <w:r w:rsidR="00A95CB7">
        <w:rPr>
          <w:rFonts w:hint="eastAsia"/>
        </w:rPr>
        <w:t>18.0</w:t>
      </w:r>
      <w:r w:rsidRPr="004C6855">
        <w:rPr>
          <w:rFonts w:hint="eastAsia"/>
        </w:rPr>
        <w:t>%</w:t>
      </w:r>
      <w:r>
        <w:rPr>
          <w:rFonts w:hint="eastAsia"/>
        </w:rPr>
        <w:t>）</w:t>
      </w:r>
      <w:r w:rsidRPr="004C6855">
        <w:rPr>
          <w:rFonts w:hint="eastAsia"/>
        </w:rPr>
        <w:t>，其職類細分類分別為工業及生產工程師、醫療及其他技術銷售專業人員，及財務/其他企業服務及行政/行銷及有關等經理人員。欠缺原因主要為人才供給不足</w:t>
      </w:r>
      <w:r>
        <w:rPr>
          <w:rFonts w:hint="eastAsia"/>
        </w:rPr>
        <w:t>（</w:t>
      </w:r>
      <w:r w:rsidRPr="004C6855">
        <w:rPr>
          <w:rFonts w:hint="eastAsia"/>
        </w:rPr>
        <w:t>占</w:t>
      </w:r>
      <w:r w:rsidR="00A95CB7">
        <w:rPr>
          <w:rFonts w:hint="eastAsia"/>
        </w:rPr>
        <w:t>34.7</w:t>
      </w:r>
      <w:r w:rsidRPr="004C6855">
        <w:rPr>
          <w:rFonts w:hint="eastAsia"/>
        </w:rPr>
        <w:t>%</w:t>
      </w:r>
      <w:r>
        <w:rPr>
          <w:rFonts w:hint="eastAsia"/>
        </w:rPr>
        <w:t>）</w:t>
      </w:r>
      <w:r w:rsidRPr="004C6855">
        <w:rPr>
          <w:rFonts w:hint="eastAsia"/>
        </w:rPr>
        <w:t>、在職人員技能不符</w:t>
      </w:r>
      <w:r>
        <w:rPr>
          <w:rFonts w:hint="eastAsia"/>
        </w:rPr>
        <w:t>（</w:t>
      </w:r>
      <w:r w:rsidRPr="004C6855">
        <w:rPr>
          <w:rFonts w:hint="eastAsia"/>
        </w:rPr>
        <w:t>占</w:t>
      </w:r>
      <w:r w:rsidR="00A95CB7">
        <w:rPr>
          <w:rFonts w:hint="eastAsia"/>
        </w:rPr>
        <w:t>21.0</w:t>
      </w:r>
      <w:r w:rsidRPr="004C6855">
        <w:rPr>
          <w:rFonts w:hint="eastAsia"/>
        </w:rPr>
        <w:t>%</w:t>
      </w:r>
      <w:r>
        <w:rPr>
          <w:rFonts w:hint="eastAsia"/>
        </w:rPr>
        <w:t>）</w:t>
      </w:r>
      <w:r w:rsidRPr="004C6855">
        <w:rPr>
          <w:rFonts w:hint="eastAsia"/>
        </w:rPr>
        <w:t>及產業競爭力相對不足</w:t>
      </w:r>
      <w:r>
        <w:rPr>
          <w:rFonts w:hint="eastAsia"/>
        </w:rPr>
        <w:t>（</w:t>
      </w:r>
      <w:r w:rsidRPr="004C6855">
        <w:rPr>
          <w:rFonts w:hint="eastAsia"/>
        </w:rPr>
        <w:t>占</w:t>
      </w:r>
      <w:r w:rsidR="00A95CB7">
        <w:rPr>
          <w:rFonts w:hint="eastAsia"/>
        </w:rPr>
        <w:t>20.2</w:t>
      </w:r>
      <w:r w:rsidRPr="004C6855">
        <w:rPr>
          <w:rFonts w:hint="eastAsia"/>
        </w:rPr>
        <w:t>%</w:t>
      </w:r>
      <w:r>
        <w:rPr>
          <w:rFonts w:hint="eastAsia"/>
        </w:rPr>
        <w:t>）</w:t>
      </w:r>
      <w:r w:rsidRPr="004C6855">
        <w:rPr>
          <w:rFonts w:hint="eastAsia"/>
        </w:rPr>
        <w:t>。</w:t>
      </w:r>
    </w:p>
    <w:p w:rsidR="00E42AB8" w:rsidRPr="004C6855" w:rsidRDefault="00E42AB8" w:rsidP="00EA4A1C">
      <w:pPr>
        <w:pStyle w:val="a"/>
        <w:numPr>
          <w:ilvl w:val="0"/>
          <w:numId w:val="617"/>
        </w:numPr>
        <w:spacing w:before="108"/>
        <w:ind w:left="709" w:hanging="289"/>
      </w:pPr>
      <w:r w:rsidRPr="004C6855">
        <w:rPr>
          <w:rFonts w:hint="eastAsia"/>
        </w:rPr>
        <w:t>新農業：主要欠缺科學及工程專業人員</w:t>
      </w:r>
      <w:r>
        <w:rPr>
          <w:rFonts w:hint="eastAsia"/>
        </w:rPr>
        <w:t>（</w:t>
      </w:r>
      <w:r w:rsidRPr="004C6855">
        <w:rPr>
          <w:rFonts w:hint="eastAsia"/>
        </w:rPr>
        <w:t>占18.8%</w:t>
      </w:r>
      <w:r>
        <w:rPr>
          <w:rFonts w:hint="eastAsia"/>
        </w:rPr>
        <w:t>）</w:t>
      </w:r>
      <w:r w:rsidRPr="004C6855">
        <w:rPr>
          <w:rFonts w:hint="eastAsia"/>
        </w:rPr>
        <w:t>、其他技藝有關工作人員</w:t>
      </w:r>
      <w:r>
        <w:rPr>
          <w:rFonts w:hint="eastAsia"/>
        </w:rPr>
        <w:t>（</w:t>
      </w:r>
      <w:r w:rsidRPr="004C6855">
        <w:rPr>
          <w:rFonts w:hint="eastAsia"/>
        </w:rPr>
        <w:t>占15.6%</w:t>
      </w:r>
      <w:r>
        <w:rPr>
          <w:rFonts w:hint="eastAsia"/>
        </w:rPr>
        <w:t>）</w:t>
      </w:r>
      <w:r w:rsidRPr="004C6855">
        <w:rPr>
          <w:rFonts w:hint="eastAsia"/>
        </w:rPr>
        <w:t>及商業及行政專業人員</w:t>
      </w:r>
      <w:r>
        <w:rPr>
          <w:rFonts w:hint="eastAsia"/>
        </w:rPr>
        <w:t>（</w:t>
      </w:r>
      <w:r w:rsidRPr="004C6855">
        <w:rPr>
          <w:rFonts w:hint="eastAsia"/>
        </w:rPr>
        <w:t>占12.5%</w:t>
      </w:r>
      <w:r>
        <w:rPr>
          <w:rFonts w:hint="eastAsia"/>
        </w:rPr>
        <w:t>）</w:t>
      </w:r>
      <w:r w:rsidRPr="004C6855">
        <w:rPr>
          <w:rFonts w:hint="eastAsia"/>
        </w:rPr>
        <w:t>，其職類細分類分別為各類型之科學及工程專業人員、蔬果及有關保藏人員，及廣告及行銷專業人員。欠缺原因主要為人才供給不足</w:t>
      </w:r>
      <w:r>
        <w:rPr>
          <w:rFonts w:hint="eastAsia"/>
        </w:rPr>
        <w:t>（</w:t>
      </w:r>
      <w:r w:rsidRPr="004C6855">
        <w:rPr>
          <w:rFonts w:hint="eastAsia"/>
        </w:rPr>
        <w:t>占20.2%</w:t>
      </w:r>
      <w:r>
        <w:rPr>
          <w:rFonts w:hint="eastAsia"/>
        </w:rPr>
        <w:t>）</w:t>
      </w:r>
      <w:r w:rsidRPr="004C6855">
        <w:rPr>
          <w:rFonts w:hint="eastAsia"/>
        </w:rPr>
        <w:t>、勞動條件不佳</w:t>
      </w:r>
      <w:r>
        <w:rPr>
          <w:rFonts w:hint="eastAsia"/>
        </w:rPr>
        <w:t>（</w:t>
      </w:r>
      <w:r w:rsidRPr="004C6855">
        <w:rPr>
          <w:rFonts w:hint="eastAsia"/>
        </w:rPr>
        <w:t>占20.2%</w:t>
      </w:r>
      <w:r>
        <w:rPr>
          <w:rFonts w:hint="eastAsia"/>
        </w:rPr>
        <w:t>）</w:t>
      </w:r>
      <w:r w:rsidRPr="004C6855">
        <w:rPr>
          <w:rFonts w:hint="eastAsia"/>
        </w:rPr>
        <w:t>、在職人員技能不符</w:t>
      </w:r>
      <w:r>
        <w:rPr>
          <w:rFonts w:hint="eastAsia"/>
        </w:rPr>
        <w:t>（</w:t>
      </w:r>
      <w:r w:rsidRPr="004C6855">
        <w:rPr>
          <w:rFonts w:hint="eastAsia"/>
        </w:rPr>
        <w:t>占19.0%</w:t>
      </w:r>
      <w:r>
        <w:rPr>
          <w:rFonts w:hint="eastAsia"/>
        </w:rPr>
        <w:t>）</w:t>
      </w:r>
      <w:r w:rsidRPr="004C6855">
        <w:rPr>
          <w:rFonts w:hint="eastAsia"/>
        </w:rPr>
        <w:t>及在職人員流動率過高</w:t>
      </w:r>
      <w:r>
        <w:rPr>
          <w:rFonts w:hint="eastAsia"/>
        </w:rPr>
        <w:t>（</w:t>
      </w:r>
      <w:r w:rsidRPr="004C6855">
        <w:rPr>
          <w:rFonts w:hint="eastAsia"/>
        </w:rPr>
        <w:t>占17.0%</w:t>
      </w:r>
      <w:r>
        <w:rPr>
          <w:rFonts w:hint="eastAsia"/>
        </w:rPr>
        <w:t>）</w:t>
      </w:r>
      <w:r w:rsidRPr="004C6855">
        <w:rPr>
          <w:rFonts w:hint="eastAsia"/>
        </w:rPr>
        <w:t>。</w:t>
      </w:r>
    </w:p>
    <w:p w:rsidR="004670CC" w:rsidRPr="0040488A" w:rsidRDefault="004670CC" w:rsidP="004670CC">
      <w:pPr>
        <w:pStyle w:val="-0"/>
        <w:tabs>
          <w:tab w:val="center" w:pos="5087"/>
          <w:tab w:val="right" w:pos="9184"/>
        </w:tabs>
        <w:spacing w:beforeLines="30" w:before="108" w:beforeAutospacing="0"/>
      </w:pPr>
      <w:bookmarkStart w:id="110" w:name="_Ref6213643"/>
      <w:bookmarkStart w:id="111" w:name="_Toc9256825"/>
      <w:r w:rsidRPr="0040488A">
        <w:lastRenderedPageBreak/>
        <w:t>表</w:t>
      </w:r>
      <w:r w:rsidRPr="0040488A">
        <w:fldChar w:fldCharType="begin"/>
      </w:r>
      <w:r w:rsidRPr="0040488A">
        <w:instrText xml:space="preserve"> </w:instrText>
      </w:r>
      <w:r w:rsidRPr="0040488A">
        <w:rPr>
          <w:rFonts w:hint="eastAsia"/>
        </w:rPr>
        <w:instrText>SEQ 表 \* ARABIC</w:instrText>
      </w:r>
      <w:r w:rsidRPr="0040488A">
        <w:instrText xml:space="preserve"> </w:instrText>
      </w:r>
      <w:r w:rsidRPr="0040488A">
        <w:fldChar w:fldCharType="separate"/>
      </w:r>
      <w:r w:rsidR="00527575">
        <w:rPr>
          <w:noProof/>
        </w:rPr>
        <w:t>9</w:t>
      </w:r>
      <w:r w:rsidRPr="0040488A">
        <w:fldChar w:fldCharType="end"/>
      </w:r>
      <w:bookmarkEnd w:id="109"/>
      <w:bookmarkEnd w:id="110"/>
      <w:r w:rsidRPr="0040488A">
        <w:rPr>
          <w:rFonts w:hint="eastAsia"/>
        </w:rPr>
        <w:t xml:space="preserve">  </w:t>
      </w:r>
      <w:r w:rsidR="000862DA">
        <w:rPr>
          <w:rFonts w:hint="eastAsia"/>
        </w:rPr>
        <w:t xml:space="preserve"> </w:t>
      </w:r>
      <w:r w:rsidR="00926B35" w:rsidRPr="0040488A">
        <w:rPr>
          <w:rFonts w:hint="eastAsia"/>
        </w:rPr>
        <w:t>108-110年</w:t>
      </w:r>
      <w:r w:rsidR="001372E2" w:rsidRPr="001372E2">
        <w:rPr>
          <w:rFonts w:hint="eastAsia"/>
        </w:rPr>
        <w:t>5+2暨數位經濟相關產業</w:t>
      </w:r>
      <w:r w:rsidRPr="0040488A">
        <w:rPr>
          <w:rFonts w:hint="eastAsia"/>
        </w:rPr>
        <w:t>欠缺人才之</w:t>
      </w:r>
      <w:r w:rsidR="002C2F51">
        <w:rPr>
          <w:rFonts w:hint="eastAsia"/>
        </w:rPr>
        <w:t>主要</w:t>
      </w:r>
      <w:r w:rsidRPr="0040488A">
        <w:rPr>
          <w:rFonts w:hint="eastAsia"/>
        </w:rPr>
        <w:t>職</w:t>
      </w:r>
      <w:r w:rsidRPr="00656EE3">
        <w:rPr>
          <w:rFonts w:hint="eastAsia"/>
          <w:color w:val="000000" w:themeColor="text1"/>
        </w:rPr>
        <w:t>類</w:t>
      </w:r>
      <w:r w:rsidR="00E93747" w:rsidRPr="00656EE3">
        <w:rPr>
          <w:rFonts w:hint="eastAsia"/>
          <w:color w:val="000000" w:themeColor="text1"/>
        </w:rPr>
        <w:t>－</w:t>
      </w:r>
      <w:r w:rsidR="00991A15" w:rsidRPr="00656EE3">
        <w:rPr>
          <w:rFonts w:hint="eastAsia"/>
          <w:color w:val="000000" w:themeColor="text1"/>
        </w:rPr>
        <w:t>個別產業</w:t>
      </w:r>
      <w:bookmarkEnd w:id="111"/>
    </w:p>
    <w:tbl>
      <w:tblPr>
        <w:tblStyle w:val="a8"/>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766"/>
        <w:gridCol w:w="2551"/>
        <w:gridCol w:w="709"/>
        <w:gridCol w:w="5272"/>
      </w:tblGrid>
      <w:tr w:rsidR="00417999" w:rsidRPr="0040488A" w:rsidTr="00E04289">
        <w:trPr>
          <w:jc w:val="center"/>
        </w:trPr>
        <w:tc>
          <w:tcPr>
            <w:tcW w:w="412"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833D48" w:rsidRPr="001C2118" w:rsidRDefault="00CF6AB2" w:rsidP="00E42AB8">
            <w:pPr>
              <w:keepNext/>
              <w:widowControl/>
              <w:snapToGrid w:val="0"/>
              <w:spacing w:line="330" w:lineRule="exact"/>
              <w:ind w:leftChars="-15" w:left="-36" w:rightChars="-15" w:right="-36"/>
              <w:jc w:val="center"/>
              <w:rPr>
                <w:rFonts w:ascii="微軟正黑體" w:eastAsia="微軟正黑體" w:hAnsi="微軟正黑體" w:cs="Arial"/>
                <w:b/>
                <w:spacing w:val="-20"/>
                <w:kern w:val="0"/>
                <w:sz w:val="23"/>
                <w:szCs w:val="23"/>
              </w:rPr>
            </w:pPr>
            <w:r w:rsidRPr="001C2118">
              <w:rPr>
                <w:rFonts w:ascii="微軟正黑體" w:eastAsia="微軟正黑體" w:hAnsi="微軟正黑體" w:cs="Arial" w:hint="eastAsia"/>
                <w:b/>
                <w:spacing w:val="-20"/>
                <w:kern w:val="0"/>
                <w:sz w:val="23"/>
                <w:szCs w:val="23"/>
              </w:rPr>
              <w:t>產業別</w:t>
            </w:r>
          </w:p>
        </w:tc>
        <w:tc>
          <w:tcPr>
            <w:tcW w:w="1372"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833D48" w:rsidRPr="00B402DF" w:rsidRDefault="006436B7" w:rsidP="00E42AB8">
            <w:pPr>
              <w:keepNext/>
              <w:widowControl/>
              <w:snapToGrid w:val="0"/>
              <w:spacing w:line="330" w:lineRule="exact"/>
              <w:jc w:val="center"/>
              <w:rPr>
                <w:rFonts w:ascii="微軟正黑體" w:eastAsia="微軟正黑體" w:hAnsi="微軟正黑體" w:cs="Arial"/>
                <w:b/>
                <w:color w:val="000000" w:themeColor="text1"/>
                <w:kern w:val="0"/>
                <w:sz w:val="23"/>
                <w:szCs w:val="23"/>
              </w:rPr>
            </w:pPr>
            <w:r w:rsidRPr="00B402DF">
              <w:rPr>
                <w:rFonts w:ascii="微軟正黑體" w:eastAsia="微軟正黑體" w:hAnsi="微軟正黑體" w:cs="Arial" w:hint="eastAsia"/>
                <w:b/>
                <w:color w:val="000000" w:themeColor="text1"/>
                <w:kern w:val="0"/>
                <w:sz w:val="23"/>
                <w:szCs w:val="23"/>
              </w:rPr>
              <w:t>職業</w:t>
            </w:r>
            <w:r w:rsidR="00D5597F">
              <w:rPr>
                <w:rFonts w:ascii="微軟正黑體" w:eastAsia="微軟正黑體" w:hAnsi="微軟正黑體" w:cs="Arial" w:hint="eastAsia"/>
                <w:b/>
                <w:color w:val="000000" w:themeColor="text1"/>
                <w:kern w:val="0"/>
                <w:sz w:val="23"/>
                <w:szCs w:val="23"/>
              </w:rPr>
              <w:t>別中</w:t>
            </w:r>
            <w:r w:rsidRPr="00B402DF">
              <w:rPr>
                <w:rFonts w:ascii="微軟正黑體" w:eastAsia="微軟正黑體" w:hAnsi="微軟正黑體" w:cs="Arial" w:hint="eastAsia"/>
                <w:b/>
                <w:color w:val="000000" w:themeColor="text1"/>
                <w:kern w:val="0"/>
                <w:sz w:val="23"/>
                <w:szCs w:val="23"/>
                <w:lang w:eastAsia="zh-HK"/>
              </w:rPr>
              <w:t>分</w:t>
            </w:r>
            <w:r w:rsidRPr="00B402DF">
              <w:rPr>
                <w:rFonts w:ascii="微軟正黑體" w:eastAsia="微軟正黑體" w:hAnsi="微軟正黑體" w:cs="Arial" w:hint="eastAsia"/>
                <w:b/>
                <w:color w:val="000000" w:themeColor="text1"/>
                <w:kern w:val="0"/>
                <w:sz w:val="23"/>
                <w:szCs w:val="23"/>
              </w:rPr>
              <w:t>類</w:t>
            </w:r>
          </w:p>
        </w:tc>
        <w:tc>
          <w:tcPr>
            <w:tcW w:w="381"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833D48" w:rsidRPr="00D439A6" w:rsidRDefault="00833D48" w:rsidP="00E42AB8">
            <w:pPr>
              <w:keepNext/>
              <w:widowControl/>
              <w:snapToGrid w:val="0"/>
              <w:spacing w:line="330" w:lineRule="exact"/>
              <w:ind w:leftChars="-15" w:left="-36" w:rightChars="-15" w:right="-36"/>
              <w:jc w:val="center"/>
              <w:rPr>
                <w:rFonts w:ascii="微軟正黑體" w:eastAsia="微軟正黑體" w:hAnsi="微軟正黑體" w:cs="Arial"/>
                <w:b/>
                <w:color w:val="000000" w:themeColor="text1"/>
                <w:spacing w:val="-24"/>
                <w:kern w:val="0"/>
                <w:sz w:val="23"/>
                <w:szCs w:val="23"/>
              </w:rPr>
            </w:pPr>
            <w:r w:rsidRPr="00D439A6">
              <w:rPr>
                <w:rFonts w:ascii="微軟正黑體" w:eastAsia="微軟正黑體" w:hAnsi="微軟正黑體" w:cs="Arial" w:hint="eastAsia"/>
                <w:b/>
                <w:color w:val="000000" w:themeColor="text1"/>
                <w:spacing w:val="-24"/>
                <w:kern w:val="0"/>
                <w:sz w:val="23"/>
                <w:szCs w:val="23"/>
              </w:rPr>
              <w:t>占比(%)</w:t>
            </w:r>
          </w:p>
        </w:tc>
        <w:tc>
          <w:tcPr>
            <w:tcW w:w="2835"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833D48" w:rsidRPr="00B402DF" w:rsidRDefault="00D5597F" w:rsidP="00E42AB8">
            <w:pPr>
              <w:keepNext/>
              <w:widowControl/>
              <w:snapToGrid w:val="0"/>
              <w:spacing w:line="330" w:lineRule="exact"/>
              <w:jc w:val="center"/>
              <w:rPr>
                <w:rFonts w:ascii="微軟正黑體" w:eastAsia="微軟正黑體" w:hAnsi="微軟正黑體" w:cs="Arial"/>
                <w:b/>
                <w:color w:val="000000" w:themeColor="text1"/>
                <w:kern w:val="0"/>
                <w:sz w:val="23"/>
                <w:szCs w:val="23"/>
              </w:rPr>
            </w:pPr>
            <w:r w:rsidRPr="00B402DF">
              <w:rPr>
                <w:rFonts w:ascii="微軟正黑體" w:eastAsia="微軟正黑體" w:hAnsi="微軟正黑體" w:cs="Arial" w:hint="eastAsia"/>
                <w:b/>
                <w:color w:val="000000" w:themeColor="text1"/>
                <w:kern w:val="0"/>
                <w:sz w:val="23"/>
                <w:szCs w:val="23"/>
              </w:rPr>
              <w:t>職業</w:t>
            </w:r>
            <w:r>
              <w:rPr>
                <w:rFonts w:ascii="微軟正黑體" w:eastAsia="微軟正黑體" w:hAnsi="微軟正黑體" w:cs="Arial" w:hint="eastAsia"/>
                <w:b/>
                <w:color w:val="000000" w:themeColor="text1"/>
                <w:kern w:val="0"/>
                <w:sz w:val="23"/>
                <w:szCs w:val="23"/>
              </w:rPr>
              <w:t>別細</w:t>
            </w:r>
            <w:r w:rsidRPr="00B402DF">
              <w:rPr>
                <w:rFonts w:ascii="微軟正黑體" w:eastAsia="微軟正黑體" w:hAnsi="微軟正黑體" w:cs="Arial" w:hint="eastAsia"/>
                <w:b/>
                <w:color w:val="000000" w:themeColor="text1"/>
                <w:kern w:val="0"/>
                <w:sz w:val="23"/>
                <w:szCs w:val="23"/>
                <w:lang w:eastAsia="zh-HK"/>
              </w:rPr>
              <w:t>分</w:t>
            </w:r>
            <w:r w:rsidRPr="00B402DF">
              <w:rPr>
                <w:rFonts w:ascii="微軟正黑體" w:eastAsia="微軟正黑體" w:hAnsi="微軟正黑體" w:cs="Arial" w:hint="eastAsia"/>
                <w:b/>
                <w:color w:val="000000" w:themeColor="text1"/>
                <w:kern w:val="0"/>
                <w:sz w:val="23"/>
                <w:szCs w:val="23"/>
              </w:rPr>
              <w:t>類</w:t>
            </w:r>
            <w:r w:rsidR="00833D48" w:rsidRPr="00B402DF">
              <w:rPr>
                <w:rFonts w:ascii="微軟正黑體" w:eastAsia="微軟正黑體" w:hAnsi="微軟正黑體" w:cs="Arial" w:hint="eastAsia"/>
                <w:b/>
                <w:color w:val="000000" w:themeColor="text1"/>
                <w:kern w:val="0"/>
                <w:sz w:val="23"/>
                <w:szCs w:val="23"/>
              </w:rPr>
              <w:t>(</w:t>
            </w:r>
            <w:r w:rsidR="002D235E" w:rsidRPr="00B402DF">
              <w:rPr>
                <w:rFonts w:ascii="微軟正黑體" w:eastAsia="微軟正黑體" w:hAnsi="微軟正黑體" w:cs="Arial" w:hint="eastAsia"/>
                <w:b/>
                <w:color w:val="000000" w:themeColor="text1"/>
                <w:kern w:val="0"/>
                <w:sz w:val="23"/>
                <w:szCs w:val="23"/>
              </w:rPr>
              <w:t>占比</w:t>
            </w:r>
            <w:r w:rsidR="00833D48" w:rsidRPr="00B402DF">
              <w:rPr>
                <w:rFonts w:ascii="微軟正黑體" w:eastAsia="微軟正黑體" w:hAnsi="微軟正黑體" w:cs="Arial" w:hint="eastAsia"/>
                <w:b/>
                <w:color w:val="000000" w:themeColor="text1"/>
                <w:kern w:val="0"/>
                <w:sz w:val="23"/>
                <w:szCs w:val="23"/>
              </w:rPr>
              <w:t>%)</w:t>
            </w:r>
          </w:p>
        </w:tc>
      </w:tr>
      <w:tr w:rsidR="00E547D6" w:rsidRPr="0040488A" w:rsidTr="00E42AB8">
        <w:trPr>
          <w:jc w:val="center"/>
        </w:trPr>
        <w:tc>
          <w:tcPr>
            <w:tcW w:w="412" w:type="pct"/>
            <w:vMerge w:val="restart"/>
            <w:tcBorders>
              <w:top w:val="single" w:sz="2" w:space="0" w:color="auto"/>
              <w:left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484468">
              <w:rPr>
                <w:rFonts w:ascii="微軟正黑體" w:eastAsia="微軟正黑體" w:hAnsi="微軟正黑體" w:cs="Arial" w:hint="eastAsia"/>
                <w:kern w:val="0"/>
                <w:sz w:val="23"/>
                <w:szCs w:val="23"/>
              </w:rPr>
              <w:t>智慧機械產業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color w:val="000000" w:themeColor="text1"/>
                <w:kern w:val="0"/>
                <w:sz w:val="23"/>
                <w:szCs w:val="23"/>
              </w:rPr>
            </w:pPr>
            <w:r w:rsidRPr="00DB2566">
              <w:rPr>
                <w:rFonts w:ascii="微軟正黑體" w:eastAsia="微軟正黑體" w:hAnsi="微軟正黑體" w:cs="Arial" w:hint="eastAsia"/>
                <w:color w:val="000000" w:themeColor="text1"/>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color w:val="000000" w:themeColor="text1"/>
                <w:kern w:val="0"/>
                <w:sz w:val="23"/>
                <w:szCs w:val="23"/>
              </w:rPr>
            </w:pPr>
            <w:r w:rsidRPr="00DB2566">
              <w:rPr>
                <w:rFonts w:ascii="微軟正黑體" w:eastAsia="微軟正黑體" w:hAnsi="微軟正黑體" w:cs="Arial" w:hint="eastAsia"/>
                <w:color w:val="000000" w:themeColor="text1"/>
                <w:kern w:val="0"/>
                <w:sz w:val="23"/>
                <w:szCs w:val="23"/>
              </w:rPr>
              <w:t>66.7</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color w:val="000000" w:themeColor="text1"/>
                <w:kern w:val="0"/>
                <w:sz w:val="23"/>
                <w:szCs w:val="23"/>
              </w:rPr>
            </w:pPr>
            <w:r w:rsidRPr="00DB2566">
              <w:rPr>
                <w:rFonts w:ascii="微軟正黑體" w:eastAsia="微軟正黑體" w:hAnsi="微軟正黑體" w:cs="Arial" w:hint="eastAsia"/>
                <w:color w:val="000000" w:themeColor="text1"/>
                <w:kern w:val="0"/>
                <w:sz w:val="23"/>
                <w:szCs w:val="23"/>
              </w:rPr>
              <w:t>工業及生產工程師</w:t>
            </w:r>
            <w:r w:rsidR="00D863DC"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機械工程師</w:t>
            </w:r>
            <w:r w:rsidR="00D863DC"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電機工程師</w:t>
            </w:r>
            <w:r w:rsidR="00D863DC"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電子工程師(</w:t>
            </w:r>
            <w:r w:rsidR="00D863DC" w:rsidRPr="00DB2566">
              <w:rPr>
                <w:rFonts w:ascii="微軟正黑體" w:eastAsia="微軟正黑體" w:hAnsi="微軟正黑體" w:cs="Arial" w:hint="eastAsia"/>
                <w:color w:val="000000" w:themeColor="text1"/>
                <w:kern w:val="0"/>
                <w:sz w:val="23"/>
                <w:szCs w:val="23"/>
              </w:rPr>
              <w:t>均各占</w:t>
            </w:r>
            <w:r w:rsidRPr="00DB2566">
              <w:rPr>
                <w:rFonts w:ascii="微軟正黑體" w:eastAsia="微軟正黑體" w:hAnsi="微軟正黑體" w:cs="Arial" w:hint="eastAsia"/>
                <w:color w:val="000000" w:themeColor="text1"/>
                <w:kern w:val="0"/>
                <w:sz w:val="23"/>
                <w:szCs w:val="23"/>
              </w:rPr>
              <w:t>16.7)</w:t>
            </w:r>
          </w:p>
        </w:tc>
      </w:tr>
      <w:tr w:rsidR="00E547D6" w:rsidRPr="0040488A" w:rsidTr="00E42AB8">
        <w:trPr>
          <w:jc w:val="center"/>
        </w:trPr>
        <w:tc>
          <w:tcPr>
            <w:tcW w:w="412" w:type="pct"/>
            <w:vMerge/>
            <w:tcBorders>
              <w:left w:val="single" w:sz="2" w:space="0" w:color="auto"/>
              <w:bottom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spacing w:val="-6"/>
                <w:kern w:val="0"/>
                <w:sz w:val="23"/>
                <w:szCs w:val="23"/>
              </w:rPr>
              <w:t>資訊及通訊專業人員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33.3</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軟體開發及程式設計師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電腦網路專業人員(</w:t>
            </w:r>
            <w:r w:rsidR="00A306C2" w:rsidRPr="00DB2566">
              <w:rPr>
                <w:rFonts w:ascii="微軟正黑體" w:eastAsia="微軟正黑體" w:hAnsi="微軟正黑體" w:cs="Arial" w:hint="eastAsia"/>
                <w:kern w:val="0"/>
                <w:sz w:val="23"/>
                <w:szCs w:val="23"/>
              </w:rPr>
              <w:t>均各占</w:t>
            </w:r>
            <w:r w:rsidRPr="00DB2566">
              <w:rPr>
                <w:rFonts w:ascii="微軟正黑體" w:eastAsia="微軟正黑體" w:hAnsi="微軟正黑體" w:cs="Arial" w:hint="eastAsia"/>
                <w:kern w:val="0"/>
                <w:sz w:val="23"/>
                <w:szCs w:val="23"/>
              </w:rPr>
              <w:t>16.7)</w:t>
            </w:r>
          </w:p>
        </w:tc>
      </w:tr>
      <w:tr w:rsidR="00417999" w:rsidRPr="0040488A" w:rsidTr="00E42AB8">
        <w:trPr>
          <w:jc w:val="center"/>
        </w:trPr>
        <w:tc>
          <w:tcPr>
            <w:tcW w:w="412" w:type="pct"/>
            <w:vMerge w:val="restart"/>
            <w:tcBorders>
              <w:top w:val="single" w:sz="2" w:space="0" w:color="auto"/>
              <w:left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484468">
              <w:rPr>
                <w:rFonts w:ascii="微軟正黑體" w:eastAsia="微軟正黑體" w:hAnsi="微軟正黑體" w:cs="Arial" w:hint="eastAsia"/>
                <w:kern w:val="0"/>
                <w:sz w:val="23"/>
                <w:szCs w:val="23"/>
              </w:rPr>
              <w:t>國防產業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52.9</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工業及生產工程師(20.6)</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其他工程專業人員(11.8)</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電機工程師(8.8)</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機械工程師(5.9</w:t>
            </w:r>
            <w:r w:rsidRPr="00DB2566">
              <w:rPr>
                <w:rFonts w:ascii="微軟正黑體" w:eastAsia="微軟正黑體" w:hAnsi="微軟正黑體" w:cs="Arial" w:hint="eastAsia"/>
                <w:color w:val="000000" w:themeColor="text1"/>
                <w:kern w:val="0"/>
                <w:sz w:val="23"/>
                <w:szCs w:val="23"/>
              </w:rPr>
              <w:t>)</w:t>
            </w:r>
            <w:r w:rsidR="006908F7" w:rsidRPr="00DB2566">
              <w:rPr>
                <w:rFonts w:ascii="微軟正黑體" w:eastAsia="微軟正黑體" w:hAnsi="微軟正黑體" w:cs="Arial" w:hint="eastAsia"/>
                <w:color w:val="000000" w:themeColor="text1"/>
                <w:kern w:val="0"/>
                <w:sz w:val="23"/>
                <w:szCs w:val="23"/>
              </w:rPr>
              <w:t>，其他(</w:t>
            </w:r>
            <w:r w:rsidR="00B402DF" w:rsidRPr="00DB2566">
              <w:rPr>
                <w:rFonts w:ascii="微軟正黑體" w:eastAsia="微軟正黑體" w:hAnsi="微軟正黑體" w:cs="Arial" w:hint="eastAsia"/>
                <w:color w:val="000000" w:themeColor="text1"/>
                <w:kern w:val="0"/>
                <w:sz w:val="23"/>
                <w:szCs w:val="23"/>
              </w:rPr>
              <w:t>5</w:t>
            </w:r>
            <w:r w:rsidR="00D57385" w:rsidRPr="00DB2566">
              <w:rPr>
                <w:rFonts w:ascii="微軟正黑體" w:eastAsia="微軟正黑體" w:hAnsi="微軟正黑體" w:cs="Arial"/>
                <w:color w:val="000000" w:themeColor="text1"/>
                <w:kern w:val="0"/>
                <w:sz w:val="23"/>
                <w:szCs w:val="23"/>
              </w:rPr>
              <w:t>.8</w:t>
            </w:r>
            <w:r w:rsidR="006908F7" w:rsidRPr="00DB2566">
              <w:rPr>
                <w:rFonts w:ascii="微軟正黑體" w:eastAsia="微軟正黑體" w:hAnsi="微軟正黑體" w:cs="Arial"/>
                <w:color w:val="000000" w:themeColor="text1"/>
                <w:kern w:val="0"/>
                <w:sz w:val="23"/>
                <w:szCs w:val="23"/>
              </w:rPr>
              <w:t>)</w:t>
            </w:r>
          </w:p>
        </w:tc>
      </w:tr>
      <w:tr w:rsidR="00417999" w:rsidRPr="0040488A" w:rsidTr="00E42AB8">
        <w:trPr>
          <w:jc w:val="center"/>
        </w:trPr>
        <w:tc>
          <w:tcPr>
            <w:tcW w:w="412" w:type="pct"/>
            <w:vMerge/>
            <w:tcBorders>
              <w:left w:val="single" w:sz="2" w:space="0" w:color="auto"/>
              <w:bottom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資訊及通訊專業人員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23.5</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系統分析及設計師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軟體開發及程式設計師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網站及多媒體程式開發人員</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其他軟體</w:t>
            </w:r>
            <w:r w:rsidR="002113B1"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應用程式開發人員及分析師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資料庫設計師及管理師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系統管理師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電腦網路專業人員</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其他資料庫及網路專業人員(</w:t>
            </w:r>
            <w:r w:rsidR="00A306C2" w:rsidRPr="00DB2566">
              <w:rPr>
                <w:rFonts w:ascii="微軟正黑體" w:eastAsia="微軟正黑體" w:hAnsi="微軟正黑體" w:cs="Arial" w:hint="eastAsia"/>
                <w:kern w:val="0"/>
                <w:sz w:val="23"/>
                <w:szCs w:val="23"/>
              </w:rPr>
              <w:t>均各占</w:t>
            </w:r>
            <w:r w:rsidRPr="00DB2566">
              <w:rPr>
                <w:rFonts w:ascii="微軟正黑體" w:eastAsia="微軟正黑體" w:hAnsi="微軟正黑體" w:cs="Arial" w:hint="eastAsia"/>
                <w:kern w:val="0"/>
                <w:sz w:val="23"/>
                <w:szCs w:val="23"/>
              </w:rPr>
              <w:t>2.9)</w:t>
            </w:r>
          </w:p>
        </w:tc>
      </w:tr>
      <w:tr w:rsidR="00417999" w:rsidRPr="0040488A" w:rsidTr="00E42AB8">
        <w:trPr>
          <w:jc w:val="center"/>
        </w:trPr>
        <w:tc>
          <w:tcPr>
            <w:tcW w:w="412" w:type="pct"/>
            <w:vMerge w:val="restart"/>
            <w:tcBorders>
              <w:top w:val="single" w:sz="2" w:space="0" w:color="auto"/>
              <w:left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484468">
              <w:rPr>
                <w:rFonts w:ascii="微軟正黑體" w:eastAsia="微軟正黑體" w:hAnsi="微軟正黑體" w:cs="Arial" w:hint="eastAsia"/>
                <w:kern w:val="0"/>
                <w:sz w:val="23"/>
                <w:szCs w:val="23"/>
              </w:rPr>
              <w:t>綠能科技產業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33.3</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工業及生產工程師(25.0)</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電機工程師(8.3)</w:t>
            </w:r>
          </w:p>
        </w:tc>
      </w:tr>
      <w:tr w:rsidR="00417999" w:rsidRPr="0040488A" w:rsidTr="00E42AB8">
        <w:trPr>
          <w:jc w:val="center"/>
        </w:trPr>
        <w:tc>
          <w:tcPr>
            <w:tcW w:w="412" w:type="pct"/>
            <w:vMerge/>
            <w:tcBorders>
              <w:left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spacing w:val="-6"/>
                <w:kern w:val="0"/>
                <w:sz w:val="23"/>
                <w:szCs w:val="23"/>
              </w:rPr>
            </w:pPr>
            <w:r w:rsidRPr="00DB2566">
              <w:rPr>
                <w:rFonts w:ascii="微軟正黑體" w:eastAsia="微軟正黑體" w:hAnsi="微軟正黑體" w:cs="Arial" w:hint="eastAsia"/>
                <w:spacing w:val="-6"/>
                <w:kern w:val="0"/>
                <w:sz w:val="23"/>
                <w:szCs w:val="23"/>
              </w:rPr>
              <w:t>科學及工程助理專業人員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25.0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營建工程技術員</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電機工程技術員</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工業及生產技術員(</w:t>
            </w:r>
            <w:r w:rsidR="00A306C2" w:rsidRPr="00DB2566">
              <w:rPr>
                <w:rFonts w:ascii="微軟正黑體" w:eastAsia="微軟正黑體" w:hAnsi="微軟正黑體" w:cs="Arial" w:hint="eastAsia"/>
                <w:kern w:val="0"/>
                <w:sz w:val="23"/>
                <w:szCs w:val="23"/>
              </w:rPr>
              <w:t>均各占</w:t>
            </w:r>
            <w:r w:rsidRPr="00DB2566">
              <w:rPr>
                <w:rFonts w:ascii="微軟正黑體" w:eastAsia="微軟正黑體" w:hAnsi="微軟正黑體" w:cs="Arial" w:hint="eastAsia"/>
                <w:kern w:val="0"/>
                <w:sz w:val="23"/>
                <w:szCs w:val="23"/>
              </w:rPr>
              <w:t>8.3)</w:t>
            </w:r>
          </w:p>
        </w:tc>
      </w:tr>
      <w:tr w:rsidR="00417999" w:rsidRPr="0040488A" w:rsidTr="00E42AB8">
        <w:trPr>
          <w:jc w:val="center"/>
        </w:trPr>
        <w:tc>
          <w:tcPr>
            <w:tcW w:w="412" w:type="pct"/>
            <w:vMerge/>
            <w:tcBorders>
              <w:left w:val="single" w:sz="2" w:space="0" w:color="auto"/>
              <w:bottom w:val="single" w:sz="2" w:space="0" w:color="auto"/>
              <w:right w:val="single" w:sz="2" w:space="0" w:color="auto"/>
            </w:tcBorders>
            <w:vAlign w:val="center"/>
          </w:tcPr>
          <w:p w:rsidR="00C0354B" w:rsidRPr="00484468" w:rsidRDefault="00C0354B" w:rsidP="00E42AB8">
            <w:pPr>
              <w:keepNext/>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snapToGrid w:val="0"/>
              <w:spacing w:line="330" w:lineRule="exact"/>
              <w:rPr>
                <w:rFonts w:ascii="微軟正黑體" w:eastAsia="微軟正黑體" w:hAnsi="微軟正黑體" w:cs="Arial"/>
                <w:spacing w:val="-6"/>
                <w:kern w:val="0"/>
                <w:sz w:val="23"/>
                <w:szCs w:val="23"/>
              </w:rPr>
            </w:pPr>
            <w:r w:rsidRPr="00DB2566">
              <w:rPr>
                <w:rFonts w:ascii="微軟正黑體" w:eastAsia="微軟正黑體" w:hAnsi="微軟正黑體" w:cs="Arial" w:hint="eastAsia"/>
                <w:spacing w:val="-6"/>
                <w:kern w:val="0"/>
                <w:sz w:val="23"/>
                <w:szCs w:val="23"/>
              </w:rPr>
              <w:t>商業及行政助理專業人員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16.7</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商業銷售代表(16.7)</w:t>
            </w:r>
          </w:p>
        </w:tc>
      </w:tr>
      <w:tr w:rsidR="00417999" w:rsidRPr="0040488A" w:rsidTr="00E42AB8">
        <w:trPr>
          <w:jc w:val="center"/>
        </w:trPr>
        <w:tc>
          <w:tcPr>
            <w:tcW w:w="412" w:type="pct"/>
            <w:vMerge w:val="restart"/>
            <w:tcBorders>
              <w:top w:val="single" w:sz="2" w:space="0" w:color="auto"/>
              <w:left w:val="single" w:sz="2" w:space="0" w:color="auto"/>
              <w:right w:val="single" w:sz="2" w:space="0" w:color="auto"/>
            </w:tcBorders>
            <w:vAlign w:val="center"/>
          </w:tcPr>
          <w:p w:rsidR="00C0354B" w:rsidRPr="00484468"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484468">
              <w:rPr>
                <w:rFonts w:ascii="微軟正黑體" w:eastAsia="微軟正黑體" w:hAnsi="微軟正黑體" w:cs="Arial" w:hint="eastAsia"/>
                <w:kern w:val="0"/>
                <w:sz w:val="23"/>
                <w:szCs w:val="23"/>
              </w:rPr>
              <w:t>亞洲‧矽谷</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資訊及通訊專業人員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57.9</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軟體開發及程式設計師(31.6)</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其他資料庫及網路專業人員(10.5)</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其他軟體</w:t>
            </w:r>
            <w:r w:rsidR="002113B1"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應用程式開發人員及分析師(7.9)</w:t>
            </w:r>
            <w:r w:rsidR="006908F7" w:rsidRPr="00DB2566">
              <w:rPr>
                <w:rFonts w:ascii="微軟正黑體" w:eastAsia="微軟正黑體" w:hAnsi="微軟正黑體" w:cs="Arial" w:hint="eastAsia"/>
                <w:color w:val="000000" w:themeColor="text1"/>
                <w:kern w:val="0"/>
                <w:sz w:val="23"/>
                <w:szCs w:val="23"/>
              </w:rPr>
              <w:t>，其他(</w:t>
            </w:r>
            <w:r w:rsidR="000D1CAB" w:rsidRPr="00DB2566">
              <w:rPr>
                <w:rFonts w:ascii="微軟正黑體" w:eastAsia="微軟正黑體" w:hAnsi="微軟正黑體" w:cs="Arial"/>
                <w:color w:val="000000" w:themeColor="text1"/>
                <w:kern w:val="0"/>
                <w:sz w:val="23"/>
                <w:szCs w:val="23"/>
              </w:rPr>
              <w:t>7.9</w:t>
            </w:r>
            <w:r w:rsidR="006908F7" w:rsidRPr="00DB2566">
              <w:rPr>
                <w:rFonts w:ascii="微軟正黑體" w:eastAsia="微軟正黑體" w:hAnsi="微軟正黑體" w:cs="Arial"/>
                <w:color w:val="000000" w:themeColor="text1"/>
                <w:kern w:val="0"/>
                <w:sz w:val="23"/>
                <w:szCs w:val="23"/>
              </w:rPr>
              <w:t>)</w:t>
            </w:r>
          </w:p>
        </w:tc>
      </w:tr>
      <w:tr w:rsidR="00417999" w:rsidRPr="0040488A" w:rsidTr="00E42AB8">
        <w:trPr>
          <w:jc w:val="center"/>
        </w:trPr>
        <w:tc>
          <w:tcPr>
            <w:tcW w:w="412" w:type="pct"/>
            <w:vMerge/>
            <w:tcBorders>
              <w:left w:val="single" w:sz="2" w:space="0" w:color="auto"/>
              <w:bottom w:val="single" w:sz="2" w:space="0" w:color="auto"/>
              <w:right w:val="single" w:sz="2" w:space="0" w:color="auto"/>
            </w:tcBorders>
            <w:vAlign w:val="center"/>
          </w:tcPr>
          <w:p w:rsidR="00C0354B" w:rsidRPr="0040488A"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31.6</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其他工程專業人員</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電子工程師(</w:t>
            </w:r>
            <w:r w:rsidR="00A306C2" w:rsidRPr="00DB2566">
              <w:rPr>
                <w:rFonts w:ascii="微軟正黑體" w:eastAsia="微軟正黑體" w:hAnsi="微軟正黑體" w:cs="Arial" w:hint="eastAsia"/>
                <w:kern w:val="0"/>
                <w:sz w:val="23"/>
                <w:szCs w:val="23"/>
              </w:rPr>
              <w:t>均各占</w:t>
            </w:r>
            <w:r w:rsidRPr="00DB2566">
              <w:rPr>
                <w:rFonts w:ascii="微軟正黑體" w:eastAsia="微軟正黑體" w:hAnsi="微軟正黑體" w:cs="Arial" w:hint="eastAsia"/>
                <w:kern w:val="0"/>
                <w:sz w:val="23"/>
                <w:szCs w:val="23"/>
              </w:rPr>
              <w:t>7.9)</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工業及生產工程師</w:t>
            </w:r>
            <w:r w:rsidR="00A306C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電信工程師(</w:t>
            </w:r>
            <w:r w:rsidR="00A306C2" w:rsidRPr="00DB2566">
              <w:rPr>
                <w:rFonts w:ascii="微軟正黑體" w:eastAsia="微軟正黑體" w:hAnsi="微軟正黑體" w:cs="Arial" w:hint="eastAsia"/>
                <w:kern w:val="0"/>
                <w:sz w:val="23"/>
                <w:szCs w:val="23"/>
              </w:rPr>
              <w:t>均各占</w:t>
            </w:r>
            <w:r w:rsidRPr="00DB2566">
              <w:rPr>
                <w:rFonts w:ascii="微軟正黑體" w:eastAsia="微軟正黑體" w:hAnsi="微軟正黑體" w:cs="Arial" w:hint="eastAsia"/>
                <w:kern w:val="0"/>
                <w:sz w:val="23"/>
                <w:szCs w:val="23"/>
              </w:rPr>
              <w:t>5.3)</w:t>
            </w:r>
            <w:r w:rsidR="006908F7" w:rsidRPr="00DB2566">
              <w:rPr>
                <w:rFonts w:ascii="微軟正黑體" w:eastAsia="微軟正黑體" w:hAnsi="微軟正黑體" w:cs="Arial" w:hint="eastAsia"/>
                <w:color w:val="000000" w:themeColor="text1"/>
                <w:kern w:val="0"/>
                <w:sz w:val="23"/>
                <w:szCs w:val="23"/>
              </w:rPr>
              <w:t>，其他(</w:t>
            </w:r>
            <w:r w:rsidR="000D1CAB" w:rsidRPr="00DB2566">
              <w:rPr>
                <w:rFonts w:ascii="微軟正黑體" w:eastAsia="微軟正黑體" w:hAnsi="微軟正黑體" w:cs="Arial"/>
                <w:color w:val="000000" w:themeColor="text1"/>
                <w:kern w:val="0"/>
                <w:sz w:val="23"/>
                <w:szCs w:val="23"/>
              </w:rPr>
              <w:t>5.2</w:t>
            </w:r>
            <w:r w:rsidR="006908F7" w:rsidRPr="00DB2566">
              <w:rPr>
                <w:rFonts w:ascii="微軟正黑體" w:eastAsia="微軟正黑體" w:hAnsi="微軟正黑體" w:cs="Arial"/>
                <w:color w:val="000000" w:themeColor="text1"/>
                <w:kern w:val="0"/>
                <w:sz w:val="23"/>
                <w:szCs w:val="23"/>
              </w:rPr>
              <w:t>)</w:t>
            </w:r>
          </w:p>
        </w:tc>
      </w:tr>
      <w:tr w:rsidR="00417999" w:rsidRPr="0040488A" w:rsidTr="00AA4DD0">
        <w:trPr>
          <w:jc w:val="center"/>
        </w:trPr>
        <w:tc>
          <w:tcPr>
            <w:tcW w:w="412" w:type="pct"/>
            <w:vMerge w:val="restart"/>
            <w:tcBorders>
              <w:top w:val="single" w:sz="2" w:space="0" w:color="auto"/>
              <w:left w:val="single" w:sz="2" w:space="0" w:color="auto"/>
              <w:right w:val="single" w:sz="2" w:space="0" w:color="auto"/>
            </w:tcBorders>
            <w:vAlign w:val="center"/>
          </w:tcPr>
          <w:p w:rsidR="00C0354B" w:rsidRPr="0040488A"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C0354B">
              <w:rPr>
                <w:rFonts w:ascii="微軟正黑體" w:eastAsia="微軟正黑體" w:hAnsi="微軟正黑體" w:cs="Arial" w:hint="eastAsia"/>
                <w:kern w:val="0"/>
                <w:sz w:val="23"/>
                <w:szCs w:val="23"/>
              </w:rPr>
              <w:t>循環經濟產業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50.0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工業及生產工程師(50.0)</w:t>
            </w:r>
          </w:p>
        </w:tc>
      </w:tr>
      <w:tr w:rsidR="00417999" w:rsidRPr="0040488A" w:rsidTr="00AA4DD0">
        <w:trPr>
          <w:trHeight w:val="69"/>
          <w:jc w:val="center"/>
        </w:trPr>
        <w:tc>
          <w:tcPr>
            <w:tcW w:w="412" w:type="pct"/>
            <w:vMerge/>
            <w:tcBorders>
              <w:left w:val="single" w:sz="2" w:space="0" w:color="auto"/>
              <w:right w:val="single" w:sz="2" w:space="0" w:color="auto"/>
            </w:tcBorders>
            <w:vAlign w:val="center"/>
          </w:tcPr>
          <w:p w:rsidR="00C0354B" w:rsidRPr="0040488A"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spacing w:val="-6"/>
                <w:kern w:val="0"/>
                <w:sz w:val="23"/>
                <w:szCs w:val="23"/>
              </w:rPr>
            </w:pPr>
            <w:r w:rsidRPr="00DB2566">
              <w:rPr>
                <w:rFonts w:ascii="微軟正黑體" w:eastAsia="微軟正黑體" w:hAnsi="微軟正黑體" w:cs="Arial" w:hint="eastAsia"/>
                <w:spacing w:val="-6"/>
                <w:kern w:val="0"/>
                <w:sz w:val="23"/>
                <w:szCs w:val="23"/>
              </w:rPr>
              <w:t>科學及工程助理專業人員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25.0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化學工程技術員(25.0)</w:t>
            </w:r>
          </w:p>
        </w:tc>
      </w:tr>
      <w:tr w:rsidR="00417999" w:rsidRPr="0040488A" w:rsidTr="00AA4DD0">
        <w:trPr>
          <w:trHeight w:val="163"/>
          <w:jc w:val="center"/>
        </w:trPr>
        <w:tc>
          <w:tcPr>
            <w:tcW w:w="412" w:type="pct"/>
            <w:vMerge/>
            <w:tcBorders>
              <w:left w:val="single" w:sz="2" w:space="0" w:color="auto"/>
              <w:bottom w:val="single" w:sz="2" w:space="0" w:color="auto"/>
              <w:right w:val="single" w:sz="2" w:space="0" w:color="auto"/>
            </w:tcBorders>
            <w:vAlign w:val="center"/>
          </w:tcPr>
          <w:p w:rsidR="00C0354B" w:rsidRPr="0040488A" w:rsidRDefault="00C0354B" w:rsidP="00E42AB8">
            <w:pPr>
              <w:keepNext/>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snapToGrid w:val="0"/>
              <w:spacing w:line="330" w:lineRule="exact"/>
              <w:rPr>
                <w:rFonts w:ascii="微軟正黑體" w:eastAsia="微軟正黑體" w:hAnsi="微軟正黑體" w:cs="Arial"/>
                <w:spacing w:val="-6"/>
                <w:kern w:val="0"/>
                <w:sz w:val="23"/>
                <w:szCs w:val="23"/>
              </w:rPr>
            </w:pPr>
            <w:r w:rsidRPr="00DB2566">
              <w:rPr>
                <w:rFonts w:ascii="微軟正黑體" w:eastAsia="微軟正黑體" w:hAnsi="微軟正黑體" w:cs="Arial" w:hint="eastAsia"/>
                <w:spacing w:val="-6"/>
                <w:kern w:val="0"/>
                <w:sz w:val="23"/>
                <w:szCs w:val="23"/>
              </w:rPr>
              <w:t>商業及行政助理專業人員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25.0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商業銷售代表(25.0)</w:t>
            </w:r>
          </w:p>
        </w:tc>
      </w:tr>
      <w:tr w:rsidR="00417999" w:rsidRPr="0040488A" w:rsidTr="00AA4DD0">
        <w:trPr>
          <w:jc w:val="center"/>
        </w:trPr>
        <w:tc>
          <w:tcPr>
            <w:tcW w:w="412" w:type="pct"/>
            <w:vMerge w:val="restart"/>
            <w:tcBorders>
              <w:top w:val="single" w:sz="2" w:space="0" w:color="auto"/>
              <w:left w:val="single" w:sz="2" w:space="0" w:color="auto"/>
              <w:right w:val="single" w:sz="2" w:space="0" w:color="auto"/>
            </w:tcBorders>
            <w:vAlign w:val="center"/>
          </w:tcPr>
          <w:p w:rsidR="00C0354B" w:rsidRPr="0040488A"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C0354B">
              <w:rPr>
                <w:rFonts w:ascii="微軟正黑體" w:eastAsia="微軟正黑體" w:hAnsi="微軟正黑體" w:cs="Arial" w:hint="eastAsia"/>
                <w:kern w:val="0"/>
                <w:sz w:val="23"/>
                <w:szCs w:val="23"/>
              </w:rPr>
              <w:t>生醫產業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A95CB7" w:rsidP="00E42AB8">
            <w:pPr>
              <w:keepNext/>
              <w:widowControl/>
              <w:snapToGrid w:val="0"/>
              <w:spacing w:line="33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24.0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工業及生產工程師</w:t>
            </w:r>
            <w:r w:rsidR="00A95CB7">
              <w:rPr>
                <w:rFonts w:ascii="微軟正黑體" w:eastAsia="微軟正黑體" w:hAnsi="微軟正黑體" w:cs="Arial" w:hint="eastAsia"/>
                <w:kern w:val="0"/>
                <w:sz w:val="23"/>
                <w:szCs w:val="23"/>
              </w:rPr>
              <w:t>(14</w:t>
            </w:r>
            <w:r w:rsidRPr="00DB2566">
              <w:rPr>
                <w:rFonts w:ascii="微軟正黑體" w:eastAsia="微軟正黑體" w:hAnsi="微軟正黑體" w:cs="Arial" w:hint="eastAsia"/>
                <w:kern w:val="0"/>
                <w:sz w:val="23"/>
                <w:szCs w:val="23"/>
              </w:rPr>
              <w:t>.</w:t>
            </w:r>
            <w:r w:rsidR="00A95CB7">
              <w:rPr>
                <w:rFonts w:ascii="微軟正黑體" w:eastAsia="微軟正黑體" w:hAnsi="微軟正黑體" w:cs="Arial" w:hint="eastAsia"/>
                <w:color w:val="000000" w:themeColor="text1"/>
                <w:kern w:val="0"/>
                <w:sz w:val="23"/>
                <w:szCs w:val="23"/>
              </w:rPr>
              <w:t>0</w:t>
            </w:r>
            <w:r w:rsidRPr="00DB2566">
              <w:rPr>
                <w:rFonts w:ascii="微軟正黑體" w:eastAsia="微軟正黑體" w:hAnsi="微軟正黑體" w:cs="Arial" w:hint="eastAsia"/>
                <w:color w:val="000000" w:themeColor="text1"/>
                <w:kern w:val="0"/>
                <w:sz w:val="23"/>
                <w:szCs w:val="23"/>
              </w:rPr>
              <w:t>)</w:t>
            </w:r>
            <w:r w:rsidR="006908F7" w:rsidRPr="00DB2566">
              <w:rPr>
                <w:rFonts w:ascii="微軟正黑體" w:eastAsia="微軟正黑體" w:hAnsi="微軟正黑體" w:cs="Arial" w:hint="eastAsia"/>
                <w:color w:val="000000" w:themeColor="text1"/>
                <w:kern w:val="0"/>
                <w:sz w:val="23"/>
                <w:szCs w:val="23"/>
              </w:rPr>
              <w:t>，其他(</w:t>
            </w:r>
            <w:r w:rsidR="002C0519">
              <w:rPr>
                <w:rFonts w:ascii="微軟正黑體" w:eastAsia="微軟正黑體" w:hAnsi="微軟正黑體" w:cs="Arial" w:hint="eastAsia"/>
                <w:color w:val="000000" w:themeColor="text1"/>
                <w:kern w:val="0"/>
                <w:sz w:val="23"/>
                <w:szCs w:val="23"/>
              </w:rPr>
              <w:t>10</w:t>
            </w:r>
            <w:r w:rsidR="002C0519">
              <w:rPr>
                <w:rFonts w:ascii="微軟正黑體" w:eastAsia="微軟正黑體" w:hAnsi="微軟正黑體" w:cs="Arial"/>
                <w:color w:val="000000" w:themeColor="text1"/>
                <w:kern w:val="0"/>
                <w:sz w:val="23"/>
                <w:szCs w:val="23"/>
              </w:rPr>
              <w:t>.</w:t>
            </w:r>
            <w:r w:rsidR="002C0519">
              <w:rPr>
                <w:rFonts w:ascii="微軟正黑體" w:eastAsia="微軟正黑體" w:hAnsi="微軟正黑體" w:cs="Arial" w:hint="eastAsia"/>
                <w:color w:val="000000" w:themeColor="text1"/>
                <w:kern w:val="0"/>
                <w:sz w:val="23"/>
                <w:szCs w:val="23"/>
              </w:rPr>
              <w:t>0</w:t>
            </w:r>
            <w:r w:rsidR="006908F7" w:rsidRPr="00DB2566">
              <w:rPr>
                <w:rFonts w:ascii="微軟正黑體" w:eastAsia="微軟正黑體" w:hAnsi="微軟正黑體" w:cs="Arial"/>
                <w:color w:val="000000" w:themeColor="text1"/>
                <w:kern w:val="0"/>
                <w:sz w:val="23"/>
                <w:szCs w:val="23"/>
              </w:rPr>
              <w:t>)</w:t>
            </w:r>
          </w:p>
        </w:tc>
      </w:tr>
      <w:tr w:rsidR="00417999" w:rsidRPr="0040488A" w:rsidTr="00AA4DD0">
        <w:trPr>
          <w:trHeight w:val="435"/>
          <w:jc w:val="center"/>
        </w:trPr>
        <w:tc>
          <w:tcPr>
            <w:tcW w:w="412" w:type="pct"/>
            <w:vMerge/>
            <w:tcBorders>
              <w:left w:val="single" w:sz="2" w:space="0" w:color="auto"/>
              <w:right w:val="single" w:sz="2" w:space="0" w:color="auto"/>
            </w:tcBorders>
            <w:vAlign w:val="center"/>
          </w:tcPr>
          <w:p w:rsidR="00C0354B" w:rsidRPr="0040488A"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商業及行政專業人員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A95CB7" w:rsidP="00E42AB8">
            <w:pPr>
              <w:keepNext/>
              <w:widowControl/>
              <w:snapToGrid w:val="0"/>
              <w:spacing w:line="33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24.0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醫療及其他技術銷售專業人員</w:t>
            </w:r>
            <w:r w:rsidR="002C0519">
              <w:rPr>
                <w:rFonts w:ascii="微軟正黑體" w:eastAsia="微軟正黑體" w:hAnsi="微軟正黑體" w:cs="Arial" w:hint="eastAsia"/>
                <w:kern w:val="0"/>
                <w:sz w:val="23"/>
                <w:szCs w:val="23"/>
              </w:rPr>
              <w:t>(12.0</w:t>
            </w:r>
            <w:r w:rsidRPr="00DB2566">
              <w:rPr>
                <w:rFonts w:ascii="微軟正黑體" w:eastAsia="微軟正黑體" w:hAnsi="微軟正黑體" w:cs="Arial" w:hint="eastAsia"/>
                <w:kern w:val="0"/>
                <w:sz w:val="23"/>
                <w:szCs w:val="23"/>
              </w:rPr>
              <w:t>)</w:t>
            </w:r>
            <w:r w:rsidR="005E1411"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人事及員工培訓專業人員</w:t>
            </w:r>
            <w:r w:rsidR="005E1411"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廣告及行銷專業人員(</w:t>
            </w:r>
            <w:r w:rsidR="005E1411" w:rsidRPr="00DB2566">
              <w:rPr>
                <w:rFonts w:ascii="微軟正黑體" w:eastAsia="微軟正黑體" w:hAnsi="微軟正黑體" w:cs="Arial" w:hint="eastAsia"/>
                <w:kern w:val="0"/>
                <w:sz w:val="23"/>
                <w:szCs w:val="23"/>
              </w:rPr>
              <w:t>均各占</w:t>
            </w:r>
            <w:r w:rsidR="002C0519">
              <w:rPr>
                <w:rFonts w:ascii="微軟正黑體" w:eastAsia="微軟正黑體" w:hAnsi="微軟正黑體" w:cs="Arial" w:hint="eastAsia"/>
                <w:kern w:val="0"/>
                <w:sz w:val="23"/>
                <w:szCs w:val="23"/>
              </w:rPr>
              <w:t>6.0</w:t>
            </w:r>
            <w:r w:rsidRPr="00DB2566">
              <w:rPr>
                <w:rFonts w:ascii="微軟正黑體" w:eastAsia="微軟正黑體" w:hAnsi="微軟正黑體" w:cs="Arial" w:hint="eastAsia"/>
                <w:kern w:val="0"/>
                <w:sz w:val="23"/>
                <w:szCs w:val="23"/>
              </w:rPr>
              <w:t>)</w:t>
            </w:r>
          </w:p>
        </w:tc>
      </w:tr>
      <w:tr w:rsidR="00417999" w:rsidRPr="0040488A" w:rsidTr="00AA4DD0">
        <w:trPr>
          <w:trHeight w:val="163"/>
          <w:jc w:val="center"/>
        </w:trPr>
        <w:tc>
          <w:tcPr>
            <w:tcW w:w="412" w:type="pct"/>
            <w:vMerge/>
            <w:tcBorders>
              <w:left w:val="single" w:sz="2" w:space="0" w:color="auto"/>
              <w:bottom w:val="single" w:sz="2" w:space="0" w:color="auto"/>
              <w:right w:val="single" w:sz="2" w:space="0" w:color="auto"/>
            </w:tcBorders>
            <w:vAlign w:val="center"/>
          </w:tcPr>
          <w:p w:rsidR="00C0354B" w:rsidRPr="0040488A" w:rsidRDefault="00C0354B" w:rsidP="00E42AB8">
            <w:pPr>
              <w:keepNext/>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行政及商業經理人員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A95CB7" w:rsidP="00A95CB7">
            <w:pPr>
              <w:keepNext/>
              <w:snapToGrid w:val="0"/>
              <w:spacing w:line="33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18.</w:t>
            </w:r>
            <w:r w:rsidR="002C0519">
              <w:rPr>
                <w:rFonts w:ascii="微軟正黑體" w:eastAsia="微軟正黑體" w:hAnsi="微軟正黑體" w:cs="Arial" w:hint="eastAsia"/>
                <w:kern w:val="0"/>
                <w:sz w:val="23"/>
                <w:szCs w:val="23"/>
              </w:rPr>
              <w:t>0</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財務經理人員</w:t>
            </w:r>
            <w:r w:rsidR="00270A8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其他企業服務及行政經理人員</w:t>
            </w:r>
            <w:r w:rsidR="00270A82"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行銷及有關經理人員(</w:t>
            </w:r>
            <w:r w:rsidR="00270A82" w:rsidRPr="00DB2566">
              <w:rPr>
                <w:rFonts w:ascii="微軟正黑體" w:eastAsia="微軟正黑體" w:hAnsi="微軟正黑體" w:cs="Arial" w:hint="eastAsia"/>
                <w:kern w:val="0"/>
                <w:sz w:val="23"/>
                <w:szCs w:val="23"/>
              </w:rPr>
              <w:t>均各占</w:t>
            </w:r>
            <w:r w:rsidR="002C0519">
              <w:rPr>
                <w:rFonts w:ascii="微軟正黑體" w:eastAsia="微軟正黑體" w:hAnsi="微軟正黑體" w:cs="Arial" w:hint="eastAsia"/>
                <w:kern w:val="0"/>
                <w:sz w:val="23"/>
                <w:szCs w:val="23"/>
              </w:rPr>
              <w:t>6.0</w:t>
            </w:r>
            <w:r w:rsidRPr="00DB2566">
              <w:rPr>
                <w:rFonts w:ascii="微軟正黑體" w:eastAsia="微軟正黑體" w:hAnsi="微軟正黑體" w:cs="Arial" w:hint="eastAsia"/>
                <w:kern w:val="0"/>
                <w:sz w:val="23"/>
                <w:szCs w:val="23"/>
              </w:rPr>
              <w:t>)</w:t>
            </w:r>
          </w:p>
        </w:tc>
      </w:tr>
      <w:tr w:rsidR="00417999" w:rsidRPr="0040488A" w:rsidTr="00AA4DD0">
        <w:trPr>
          <w:jc w:val="center"/>
        </w:trPr>
        <w:tc>
          <w:tcPr>
            <w:tcW w:w="412" w:type="pct"/>
            <w:vMerge w:val="restart"/>
            <w:tcBorders>
              <w:top w:val="single" w:sz="2" w:space="0" w:color="auto"/>
              <w:left w:val="single" w:sz="2" w:space="0" w:color="auto"/>
              <w:right w:val="single" w:sz="2" w:space="0" w:color="auto"/>
            </w:tcBorders>
            <w:vAlign w:val="center"/>
          </w:tcPr>
          <w:p w:rsidR="00C0354B" w:rsidRPr="00E42AB8" w:rsidRDefault="00C0354B" w:rsidP="00E42AB8">
            <w:pPr>
              <w:keepNext/>
              <w:widowControl/>
              <w:snapToGrid w:val="0"/>
              <w:spacing w:line="330" w:lineRule="exact"/>
              <w:jc w:val="center"/>
              <w:rPr>
                <w:rFonts w:ascii="微軟正黑體" w:eastAsia="微軟正黑體" w:hAnsi="微軟正黑體" w:cs="Arial"/>
                <w:spacing w:val="-8"/>
                <w:kern w:val="0"/>
                <w:sz w:val="23"/>
                <w:szCs w:val="23"/>
              </w:rPr>
            </w:pPr>
            <w:r w:rsidRPr="00E42AB8">
              <w:rPr>
                <w:rFonts w:ascii="微軟正黑體" w:eastAsia="微軟正黑體" w:hAnsi="微軟正黑體" w:cs="Arial" w:hint="eastAsia"/>
                <w:spacing w:val="-8"/>
                <w:kern w:val="0"/>
                <w:sz w:val="23"/>
                <w:szCs w:val="23"/>
              </w:rPr>
              <w:t>新農業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科學及工程專業人員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18.8</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農</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林</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漁牧業專業人員</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工業及生產工程師</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機械工程師</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化學工程師</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其他工程專業人員</w:t>
            </w:r>
            <w:r w:rsidR="00D9223A" w:rsidRPr="00DB2566">
              <w:rPr>
                <w:rFonts w:ascii="微軟正黑體" w:eastAsia="微軟正黑體" w:hAnsi="微軟正黑體" w:cs="Arial" w:hint="eastAsia"/>
                <w:kern w:val="0"/>
                <w:sz w:val="23"/>
                <w:szCs w:val="23"/>
              </w:rPr>
              <w:t>、</w:t>
            </w:r>
            <w:r w:rsidRPr="00DB2566">
              <w:rPr>
                <w:rFonts w:ascii="微軟正黑體" w:eastAsia="微軟正黑體" w:hAnsi="微軟正黑體" w:cs="Arial" w:hint="eastAsia"/>
                <w:kern w:val="0"/>
                <w:sz w:val="23"/>
                <w:szCs w:val="23"/>
              </w:rPr>
              <w:t>產品及服裝設計師(</w:t>
            </w:r>
            <w:r w:rsidR="00D9223A" w:rsidRPr="00DB2566">
              <w:rPr>
                <w:rFonts w:ascii="微軟正黑體" w:eastAsia="微軟正黑體" w:hAnsi="微軟正黑體" w:cs="Arial" w:hint="eastAsia"/>
                <w:kern w:val="0"/>
                <w:sz w:val="23"/>
                <w:szCs w:val="23"/>
              </w:rPr>
              <w:t>均各占</w:t>
            </w:r>
            <w:r w:rsidRPr="00DB2566">
              <w:rPr>
                <w:rFonts w:ascii="微軟正黑體" w:eastAsia="微軟正黑體" w:hAnsi="微軟正黑體" w:cs="Arial" w:hint="eastAsia"/>
                <w:kern w:val="0"/>
                <w:sz w:val="23"/>
                <w:szCs w:val="23"/>
              </w:rPr>
              <w:t>3.1)</w:t>
            </w:r>
          </w:p>
        </w:tc>
      </w:tr>
      <w:tr w:rsidR="00417999" w:rsidRPr="0040488A" w:rsidTr="00AA4DD0">
        <w:trPr>
          <w:trHeight w:val="313"/>
          <w:jc w:val="center"/>
        </w:trPr>
        <w:tc>
          <w:tcPr>
            <w:tcW w:w="412" w:type="pct"/>
            <w:vMerge/>
            <w:tcBorders>
              <w:left w:val="single" w:sz="2" w:space="0" w:color="auto"/>
              <w:right w:val="single" w:sz="2" w:space="0" w:color="auto"/>
            </w:tcBorders>
            <w:vAlign w:val="center"/>
          </w:tcPr>
          <w:p w:rsidR="00C0354B" w:rsidRPr="0040488A" w:rsidRDefault="00C0354B" w:rsidP="00E42AB8">
            <w:pPr>
              <w:keepNext/>
              <w:widowControl/>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其他技藝有關工作人員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15.6</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color w:val="000000" w:themeColor="text1"/>
                <w:kern w:val="0"/>
                <w:sz w:val="23"/>
                <w:szCs w:val="23"/>
              </w:rPr>
            </w:pPr>
            <w:r w:rsidRPr="00DB2566">
              <w:rPr>
                <w:rFonts w:ascii="微軟正黑體" w:eastAsia="微軟正黑體" w:hAnsi="微軟正黑體" w:cs="Arial" w:hint="eastAsia"/>
                <w:color w:val="000000" w:themeColor="text1"/>
                <w:kern w:val="0"/>
                <w:sz w:val="23"/>
                <w:szCs w:val="23"/>
              </w:rPr>
              <w:t>蔬果及有關保藏人員(6.3)</w:t>
            </w:r>
            <w:r w:rsidR="00DE2E6C"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肉類</w:t>
            </w:r>
            <w:r w:rsidR="00EB2B91"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魚類屠宰及有關食品處理人員</w:t>
            </w:r>
            <w:r w:rsidR="00DE2E6C"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食品</w:t>
            </w:r>
            <w:r w:rsidR="00EB2B91"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飲料試味及分級人員(</w:t>
            </w:r>
            <w:r w:rsidR="00DE2E6C" w:rsidRPr="00DB2566">
              <w:rPr>
                <w:rFonts w:ascii="微軟正黑體" w:eastAsia="微軟正黑體" w:hAnsi="微軟正黑體" w:cs="Arial" w:hint="eastAsia"/>
                <w:color w:val="000000" w:themeColor="text1"/>
                <w:kern w:val="0"/>
                <w:sz w:val="23"/>
                <w:szCs w:val="23"/>
              </w:rPr>
              <w:t>均各占</w:t>
            </w:r>
            <w:r w:rsidRPr="00DB2566">
              <w:rPr>
                <w:rFonts w:ascii="微軟正黑體" w:eastAsia="微軟正黑體" w:hAnsi="微軟正黑體" w:cs="Arial" w:hint="eastAsia"/>
                <w:color w:val="000000" w:themeColor="text1"/>
                <w:kern w:val="0"/>
                <w:sz w:val="23"/>
                <w:szCs w:val="23"/>
              </w:rPr>
              <w:t>3.1)</w:t>
            </w:r>
            <w:r w:rsidR="006908F7" w:rsidRPr="00DB2566">
              <w:rPr>
                <w:rFonts w:ascii="微軟正黑體" w:eastAsia="微軟正黑體" w:hAnsi="微軟正黑體" w:cs="Arial" w:hint="eastAsia"/>
                <w:color w:val="000000" w:themeColor="text1"/>
                <w:kern w:val="0"/>
                <w:sz w:val="23"/>
                <w:szCs w:val="23"/>
              </w:rPr>
              <w:t>，其他(</w:t>
            </w:r>
            <w:r w:rsidR="00A4231F" w:rsidRPr="00DB2566">
              <w:rPr>
                <w:rFonts w:ascii="微軟正黑體" w:eastAsia="微軟正黑體" w:hAnsi="微軟正黑體" w:cs="Arial"/>
                <w:color w:val="000000" w:themeColor="text1"/>
                <w:kern w:val="0"/>
                <w:sz w:val="23"/>
                <w:szCs w:val="23"/>
              </w:rPr>
              <w:t>3.1</w:t>
            </w:r>
            <w:r w:rsidR="006908F7" w:rsidRPr="00DB2566">
              <w:rPr>
                <w:rFonts w:ascii="微軟正黑體" w:eastAsia="微軟正黑體" w:hAnsi="微軟正黑體" w:cs="Arial"/>
                <w:color w:val="000000" w:themeColor="text1"/>
                <w:kern w:val="0"/>
                <w:sz w:val="23"/>
                <w:szCs w:val="23"/>
              </w:rPr>
              <w:t>)</w:t>
            </w:r>
          </w:p>
        </w:tc>
      </w:tr>
      <w:tr w:rsidR="00417999" w:rsidRPr="0040488A" w:rsidTr="00AA4DD0">
        <w:trPr>
          <w:trHeight w:val="285"/>
          <w:jc w:val="center"/>
        </w:trPr>
        <w:tc>
          <w:tcPr>
            <w:tcW w:w="412" w:type="pct"/>
            <w:vMerge/>
            <w:tcBorders>
              <w:left w:val="single" w:sz="2" w:space="0" w:color="auto"/>
              <w:bottom w:val="single" w:sz="2" w:space="0" w:color="auto"/>
              <w:right w:val="single" w:sz="2" w:space="0" w:color="auto"/>
            </w:tcBorders>
            <w:vAlign w:val="center"/>
          </w:tcPr>
          <w:p w:rsidR="00C0354B" w:rsidRPr="0040488A" w:rsidRDefault="00C0354B" w:rsidP="00E42AB8">
            <w:pPr>
              <w:keepNext/>
              <w:snapToGrid w:val="0"/>
              <w:spacing w:line="330" w:lineRule="exact"/>
              <w:jc w:val="center"/>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商業及行政專業人員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12.5</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color w:val="000000" w:themeColor="text1"/>
                <w:kern w:val="0"/>
                <w:sz w:val="23"/>
                <w:szCs w:val="23"/>
              </w:rPr>
            </w:pPr>
            <w:r w:rsidRPr="00DB2566">
              <w:rPr>
                <w:rFonts w:ascii="微軟正黑體" w:eastAsia="微軟正黑體" w:hAnsi="微軟正黑體" w:cs="Arial" w:hint="eastAsia"/>
                <w:color w:val="000000" w:themeColor="text1"/>
                <w:kern w:val="0"/>
                <w:sz w:val="23"/>
                <w:szCs w:val="23"/>
              </w:rPr>
              <w:t>廣告及行銷專業人員(9.4)</w:t>
            </w:r>
            <w:r w:rsidR="00642F96" w:rsidRPr="00DB2566">
              <w:rPr>
                <w:rFonts w:ascii="微軟正黑體" w:eastAsia="微軟正黑體" w:hAnsi="微軟正黑體" w:cs="Arial" w:hint="eastAsia"/>
                <w:color w:val="000000" w:themeColor="text1"/>
                <w:kern w:val="0"/>
                <w:sz w:val="23"/>
                <w:szCs w:val="23"/>
              </w:rPr>
              <w:t>，</w:t>
            </w:r>
            <w:r w:rsidRPr="00DB2566">
              <w:rPr>
                <w:rFonts w:ascii="微軟正黑體" w:eastAsia="微軟正黑體" w:hAnsi="微軟正黑體" w:cs="Arial" w:hint="eastAsia"/>
                <w:color w:val="000000" w:themeColor="text1"/>
                <w:kern w:val="0"/>
                <w:sz w:val="23"/>
                <w:szCs w:val="23"/>
              </w:rPr>
              <w:t>組織及政策管理專業人員(3.1)</w:t>
            </w:r>
          </w:p>
        </w:tc>
      </w:tr>
      <w:tr w:rsidR="00417999" w:rsidRPr="0040488A" w:rsidTr="00E42AB8">
        <w:trPr>
          <w:jc w:val="center"/>
        </w:trPr>
        <w:tc>
          <w:tcPr>
            <w:tcW w:w="412" w:type="pct"/>
            <w:vMerge w:val="restart"/>
            <w:tcBorders>
              <w:top w:val="single" w:sz="2" w:space="0" w:color="auto"/>
              <w:left w:val="single" w:sz="2" w:space="0" w:color="auto"/>
              <w:right w:val="single" w:sz="2" w:space="0" w:color="auto"/>
            </w:tcBorders>
            <w:vAlign w:val="center"/>
          </w:tcPr>
          <w:p w:rsidR="00C0354B" w:rsidRPr="00E42AB8" w:rsidRDefault="00C0354B" w:rsidP="00E42AB8">
            <w:pPr>
              <w:keepNext/>
              <w:widowControl/>
              <w:snapToGrid w:val="0"/>
              <w:spacing w:line="240" w:lineRule="exact"/>
              <w:jc w:val="center"/>
              <w:rPr>
                <w:rFonts w:ascii="微軟正黑體" w:eastAsia="微軟正黑體" w:hAnsi="微軟正黑體" w:cs="Arial"/>
                <w:spacing w:val="-8"/>
                <w:kern w:val="0"/>
                <w:sz w:val="23"/>
                <w:szCs w:val="23"/>
              </w:rPr>
            </w:pPr>
            <w:r w:rsidRPr="00E42AB8">
              <w:rPr>
                <w:rFonts w:ascii="微軟正黑體" w:eastAsia="微軟正黑體" w:hAnsi="微軟正黑體" w:cs="Arial" w:hint="eastAsia"/>
                <w:spacing w:val="-8"/>
                <w:kern w:val="0"/>
                <w:sz w:val="23"/>
                <w:szCs w:val="23"/>
              </w:rPr>
              <w:t>數位經濟相關產業</w:t>
            </w: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資訊及通訊專業人員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53.8</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color w:val="000000" w:themeColor="text1"/>
                <w:kern w:val="0"/>
                <w:sz w:val="23"/>
                <w:szCs w:val="23"/>
              </w:rPr>
            </w:pPr>
            <w:r w:rsidRPr="00DB2566">
              <w:rPr>
                <w:rFonts w:ascii="微軟正黑體" w:eastAsia="微軟正黑體" w:hAnsi="微軟正黑體" w:cs="Arial" w:hint="eastAsia"/>
                <w:color w:val="000000" w:themeColor="text1"/>
                <w:kern w:val="0"/>
                <w:sz w:val="23"/>
                <w:szCs w:val="23"/>
              </w:rPr>
              <w:t>軟體開發及程式設計師(23.1)</w:t>
            </w:r>
            <w:r w:rsidR="006908F7" w:rsidRPr="00DB2566">
              <w:rPr>
                <w:rFonts w:ascii="微軟正黑體" w:eastAsia="微軟正黑體" w:hAnsi="微軟正黑體" w:cs="Arial" w:hint="eastAsia"/>
                <w:color w:val="000000" w:themeColor="text1"/>
                <w:kern w:val="0"/>
                <w:sz w:val="23"/>
                <w:szCs w:val="23"/>
              </w:rPr>
              <w:t>，其他(</w:t>
            </w:r>
            <w:r w:rsidR="000B14A8" w:rsidRPr="00DB2566">
              <w:rPr>
                <w:rFonts w:ascii="微軟正黑體" w:eastAsia="微軟正黑體" w:hAnsi="微軟正黑體" w:cs="Arial" w:hint="eastAsia"/>
                <w:color w:val="000000" w:themeColor="text1"/>
                <w:kern w:val="0"/>
                <w:sz w:val="23"/>
                <w:szCs w:val="23"/>
              </w:rPr>
              <w:t>3</w:t>
            </w:r>
            <w:r w:rsidR="000B14A8" w:rsidRPr="00DB2566">
              <w:rPr>
                <w:rFonts w:ascii="微軟正黑體" w:eastAsia="微軟正黑體" w:hAnsi="微軟正黑體" w:cs="Arial"/>
                <w:color w:val="000000" w:themeColor="text1"/>
                <w:kern w:val="0"/>
                <w:sz w:val="23"/>
                <w:szCs w:val="23"/>
              </w:rPr>
              <w:t>0.</w:t>
            </w:r>
            <w:r w:rsidR="000B14A8" w:rsidRPr="00DB2566">
              <w:rPr>
                <w:rFonts w:ascii="微軟正黑體" w:eastAsia="微軟正黑體" w:hAnsi="微軟正黑體" w:cs="Arial" w:hint="eastAsia"/>
                <w:color w:val="000000" w:themeColor="text1"/>
                <w:kern w:val="0"/>
                <w:sz w:val="23"/>
                <w:szCs w:val="23"/>
              </w:rPr>
              <w:t>7</w:t>
            </w:r>
            <w:r w:rsidR="006908F7" w:rsidRPr="00DB2566">
              <w:rPr>
                <w:rFonts w:ascii="微軟正黑體" w:eastAsia="微軟正黑體" w:hAnsi="微軟正黑體" w:cs="Arial"/>
                <w:color w:val="000000" w:themeColor="text1"/>
                <w:kern w:val="0"/>
                <w:sz w:val="23"/>
                <w:szCs w:val="23"/>
              </w:rPr>
              <w:t>)</w:t>
            </w:r>
          </w:p>
        </w:tc>
      </w:tr>
      <w:tr w:rsidR="00417999" w:rsidRPr="0040488A" w:rsidTr="00E04289">
        <w:trPr>
          <w:jc w:val="center"/>
        </w:trPr>
        <w:tc>
          <w:tcPr>
            <w:tcW w:w="412" w:type="pct"/>
            <w:vMerge/>
            <w:tcBorders>
              <w:left w:val="single" w:sz="2" w:space="0" w:color="auto"/>
              <w:bottom w:val="single" w:sz="2" w:space="0" w:color="auto"/>
              <w:right w:val="single" w:sz="2" w:space="0" w:color="auto"/>
            </w:tcBorders>
          </w:tcPr>
          <w:p w:rsidR="00C0354B" w:rsidRPr="0040488A" w:rsidRDefault="00C0354B" w:rsidP="00E42AB8">
            <w:pPr>
              <w:keepNext/>
              <w:widowControl/>
              <w:snapToGrid w:val="0"/>
              <w:spacing w:line="330" w:lineRule="exact"/>
              <w:rPr>
                <w:rFonts w:ascii="微軟正黑體" w:eastAsia="微軟正黑體" w:hAnsi="微軟正黑體" w:cs="Arial"/>
                <w:kern w:val="0"/>
                <w:sz w:val="23"/>
                <w:szCs w:val="23"/>
              </w:rPr>
            </w:pPr>
          </w:p>
        </w:tc>
        <w:tc>
          <w:tcPr>
            <w:tcW w:w="1372"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rPr>
                <w:rFonts w:ascii="微軟正黑體" w:eastAsia="微軟正黑體" w:hAnsi="微軟正黑體" w:cs="Arial"/>
                <w:spacing w:val="-6"/>
                <w:kern w:val="0"/>
                <w:sz w:val="23"/>
                <w:szCs w:val="23"/>
              </w:rPr>
            </w:pPr>
            <w:r w:rsidRPr="00DB2566">
              <w:rPr>
                <w:rFonts w:ascii="微軟正黑體" w:eastAsia="微軟正黑體" w:hAnsi="微軟正黑體" w:cs="Arial" w:hint="eastAsia"/>
                <w:spacing w:val="-6"/>
                <w:kern w:val="0"/>
                <w:sz w:val="23"/>
                <w:szCs w:val="23"/>
              </w:rPr>
              <w:t>生產及專業服務經理人員</w:t>
            </w:r>
          </w:p>
        </w:tc>
        <w:tc>
          <w:tcPr>
            <w:tcW w:w="381" w:type="pct"/>
            <w:tcBorders>
              <w:top w:val="single" w:sz="2" w:space="0" w:color="auto"/>
              <w:left w:val="single" w:sz="2" w:space="0" w:color="auto"/>
              <w:bottom w:val="single" w:sz="2" w:space="0" w:color="auto"/>
              <w:right w:val="single" w:sz="2" w:space="0" w:color="auto"/>
            </w:tcBorders>
            <w:shd w:val="clear" w:color="auto" w:fill="auto"/>
          </w:tcPr>
          <w:p w:rsidR="00C0354B" w:rsidRPr="00DB2566" w:rsidRDefault="00C0354B" w:rsidP="00E42AB8">
            <w:pPr>
              <w:keepNext/>
              <w:widowControl/>
              <w:snapToGrid w:val="0"/>
              <w:spacing w:line="330" w:lineRule="exact"/>
              <w:jc w:val="center"/>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30.8</w:t>
            </w:r>
          </w:p>
        </w:tc>
        <w:tc>
          <w:tcPr>
            <w:tcW w:w="2835" w:type="pct"/>
            <w:tcBorders>
              <w:top w:val="single" w:sz="2" w:space="0" w:color="auto"/>
              <w:left w:val="single" w:sz="2" w:space="0" w:color="auto"/>
              <w:bottom w:val="single" w:sz="2" w:space="0" w:color="auto"/>
              <w:right w:val="single" w:sz="2" w:space="0" w:color="auto"/>
            </w:tcBorders>
          </w:tcPr>
          <w:p w:rsidR="00C0354B" w:rsidRPr="00DB2566" w:rsidRDefault="00C0354B" w:rsidP="00E42AB8">
            <w:pPr>
              <w:keepNext/>
              <w:widowControl/>
              <w:snapToGrid w:val="0"/>
              <w:spacing w:line="330" w:lineRule="exact"/>
              <w:jc w:val="both"/>
              <w:rPr>
                <w:rFonts w:ascii="微軟正黑體" w:eastAsia="微軟正黑體" w:hAnsi="微軟正黑體" w:cs="Arial"/>
                <w:kern w:val="0"/>
                <w:sz w:val="23"/>
                <w:szCs w:val="23"/>
              </w:rPr>
            </w:pPr>
            <w:r w:rsidRPr="00DB2566">
              <w:rPr>
                <w:rFonts w:ascii="微軟正黑體" w:eastAsia="微軟正黑體" w:hAnsi="微軟正黑體" w:cs="Arial" w:hint="eastAsia"/>
                <w:kern w:val="0"/>
                <w:sz w:val="23"/>
                <w:szCs w:val="23"/>
              </w:rPr>
              <w:t>資訊及通訊技術服務經理人員(30.8)</w:t>
            </w:r>
          </w:p>
        </w:tc>
      </w:tr>
    </w:tbl>
    <w:p w:rsidR="009F1AC3" w:rsidRDefault="004670CC" w:rsidP="00E42AB8">
      <w:pPr>
        <w:keepNext/>
        <w:keepLines/>
        <w:snapToGrid w:val="0"/>
        <w:spacing w:line="280" w:lineRule="exact"/>
        <w:ind w:left="400" w:hangingChars="200" w:hanging="40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Pr="005C1ED5">
        <w:rPr>
          <w:rFonts w:ascii="微軟正黑體" w:eastAsia="微軟正黑體" w:hAnsi="微軟正黑體" w:hint="eastAsia"/>
          <w:sz w:val="20"/>
          <w:szCs w:val="20"/>
        </w:rPr>
        <w:t>：</w:t>
      </w:r>
      <w:r w:rsidR="00AF3999">
        <w:rPr>
          <w:rFonts w:ascii="微軟正黑體" w:eastAsia="微軟正黑體" w:hAnsi="微軟正黑體" w:hint="eastAsia"/>
          <w:sz w:val="20"/>
          <w:szCs w:val="20"/>
        </w:rPr>
        <w:t>(</w:t>
      </w:r>
      <w:r w:rsidR="009F1AC3">
        <w:rPr>
          <w:rFonts w:ascii="微軟正黑體" w:eastAsia="微軟正黑體" w:hAnsi="微軟正黑體" w:hint="eastAsia"/>
          <w:sz w:val="20"/>
          <w:szCs w:val="20"/>
        </w:rPr>
        <w:t>1</w:t>
      </w:r>
      <w:r w:rsidR="00AF3999">
        <w:rPr>
          <w:rFonts w:ascii="微軟正黑體" w:eastAsia="微軟正黑體" w:hAnsi="微軟正黑體" w:hint="eastAsia"/>
          <w:sz w:val="20"/>
          <w:szCs w:val="20"/>
        </w:rPr>
        <w:t>)</w:t>
      </w:r>
      <w:r w:rsidR="00BD66B0" w:rsidRPr="009F1AC3">
        <w:rPr>
          <w:rFonts w:ascii="微軟正黑體" w:eastAsia="微軟正黑體" w:hAnsi="微軟正黑體" w:hint="eastAsia"/>
          <w:sz w:val="20"/>
          <w:szCs w:val="20"/>
        </w:rPr>
        <w:t>「</w:t>
      </w:r>
      <w:r w:rsidR="001F0918" w:rsidRPr="00390A38">
        <w:rPr>
          <w:rFonts w:ascii="微軟正黑體" w:eastAsia="微軟正黑體" w:hAnsi="微軟正黑體" w:hint="eastAsia"/>
          <w:sz w:val="20"/>
          <w:szCs w:val="20"/>
        </w:rPr>
        <w:t>職業別細分類</w:t>
      </w:r>
      <w:r w:rsidR="00BD66B0" w:rsidRPr="009F1AC3">
        <w:rPr>
          <w:rFonts w:ascii="微軟正黑體" w:eastAsia="微軟正黑體" w:hAnsi="微軟正黑體" w:hint="eastAsia"/>
          <w:sz w:val="20"/>
          <w:szCs w:val="20"/>
        </w:rPr>
        <w:t>」僅列占比較高之項</w:t>
      </w:r>
      <w:r w:rsidR="00BD66B0" w:rsidRPr="00457431">
        <w:rPr>
          <w:rFonts w:ascii="微軟正黑體" w:eastAsia="微軟正黑體" w:hAnsi="微軟正黑體" w:hint="eastAsia"/>
          <w:sz w:val="20"/>
          <w:szCs w:val="20"/>
        </w:rPr>
        <w:t>目</w:t>
      </w:r>
      <w:r w:rsidR="00A86675" w:rsidRPr="00457431">
        <w:rPr>
          <w:rFonts w:ascii="微軟正黑體" w:eastAsia="微軟正黑體" w:hAnsi="微軟正黑體" w:hint="eastAsia"/>
          <w:sz w:val="20"/>
          <w:szCs w:val="20"/>
        </w:rPr>
        <w:t>，</w:t>
      </w:r>
      <w:r w:rsidR="00934DCD" w:rsidRPr="00457431">
        <w:rPr>
          <w:rFonts w:ascii="微軟正黑體" w:eastAsia="微軟正黑體" w:hAnsi="微軟正黑體" w:hint="eastAsia"/>
          <w:sz w:val="20"/>
          <w:szCs w:val="20"/>
        </w:rPr>
        <w:t>各職業</w:t>
      </w:r>
      <w:r w:rsidR="00390A38" w:rsidRPr="00457431">
        <w:rPr>
          <w:rFonts w:ascii="微軟正黑體" w:eastAsia="微軟正黑體" w:hAnsi="微軟正黑體" w:hint="eastAsia"/>
          <w:sz w:val="20"/>
          <w:szCs w:val="20"/>
        </w:rPr>
        <w:t>細</w:t>
      </w:r>
      <w:r w:rsidR="00934DCD" w:rsidRPr="00457431">
        <w:rPr>
          <w:rFonts w:ascii="微軟正黑體" w:eastAsia="微軟正黑體" w:hAnsi="微軟正黑體" w:hint="eastAsia"/>
          <w:sz w:val="20"/>
          <w:szCs w:val="20"/>
        </w:rPr>
        <w:t>分類</w:t>
      </w:r>
      <w:r w:rsidR="00934DCD" w:rsidRPr="00457431">
        <w:rPr>
          <w:rFonts w:ascii="微軟正黑體" w:eastAsia="微軟正黑體" w:hAnsi="微軟正黑體"/>
          <w:sz w:val="20"/>
          <w:szCs w:val="20"/>
        </w:rPr>
        <w:t>占</w:t>
      </w:r>
      <w:r w:rsidR="00934DCD" w:rsidRPr="00457431">
        <w:rPr>
          <w:rFonts w:ascii="微軟正黑體" w:eastAsia="微軟正黑體" w:hAnsi="微軟正黑體" w:hint="eastAsia"/>
          <w:sz w:val="20"/>
          <w:szCs w:val="20"/>
        </w:rPr>
        <w:t>比</w:t>
      </w:r>
      <w:r w:rsidR="00934DCD" w:rsidRPr="00457431">
        <w:rPr>
          <w:rFonts w:ascii="微軟正黑體" w:eastAsia="微軟正黑體" w:hAnsi="微軟正黑體"/>
          <w:sz w:val="20"/>
          <w:szCs w:val="20"/>
        </w:rPr>
        <w:t>較</w:t>
      </w:r>
      <w:r w:rsidR="00934DCD" w:rsidRPr="00457431">
        <w:rPr>
          <w:rFonts w:ascii="微軟正黑體" w:eastAsia="微軟正黑體" w:hAnsi="微軟正黑體" w:hint="eastAsia"/>
          <w:sz w:val="20"/>
          <w:szCs w:val="20"/>
        </w:rPr>
        <w:t>小之項目分</w:t>
      </w:r>
      <w:r w:rsidR="00934DCD" w:rsidRPr="00457431">
        <w:rPr>
          <w:rFonts w:ascii="微軟正黑體" w:eastAsia="微軟正黑體" w:hAnsi="微軟正黑體"/>
          <w:sz w:val="20"/>
          <w:szCs w:val="20"/>
        </w:rPr>
        <w:t>別</w:t>
      </w:r>
      <w:r w:rsidR="00934DCD" w:rsidRPr="00457431">
        <w:rPr>
          <w:rFonts w:ascii="微軟正黑體" w:eastAsia="微軟正黑體" w:hAnsi="微軟正黑體" w:hint="eastAsia"/>
          <w:sz w:val="20"/>
          <w:szCs w:val="20"/>
        </w:rPr>
        <w:t>合併為「</w:t>
      </w:r>
      <w:r w:rsidR="00934DCD" w:rsidRPr="00457431">
        <w:rPr>
          <w:rFonts w:ascii="微軟正黑體" w:eastAsia="微軟正黑體" w:hAnsi="微軟正黑體"/>
          <w:sz w:val="20"/>
          <w:szCs w:val="20"/>
        </w:rPr>
        <w:t>其</w:t>
      </w:r>
      <w:r w:rsidR="00934DCD" w:rsidRPr="00457431">
        <w:rPr>
          <w:rFonts w:ascii="微軟正黑體" w:eastAsia="微軟正黑體" w:hAnsi="微軟正黑體" w:hint="eastAsia"/>
          <w:sz w:val="20"/>
          <w:szCs w:val="20"/>
        </w:rPr>
        <w:t>他</w:t>
      </w:r>
      <w:r w:rsidR="00934DCD" w:rsidRPr="00457431">
        <w:rPr>
          <w:rFonts w:ascii="微軟正黑體" w:eastAsia="微軟正黑體" w:hAnsi="微軟正黑體"/>
          <w:sz w:val="20"/>
          <w:szCs w:val="20"/>
        </w:rPr>
        <w:t>」</w:t>
      </w:r>
      <w:r w:rsidR="00934DCD" w:rsidRPr="00457431">
        <w:rPr>
          <w:rFonts w:ascii="微軟正黑體" w:eastAsia="微軟正黑體" w:hAnsi="微軟正黑體" w:hint="eastAsia"/>
          <w:sz w:val="20"/>
          <w:szCs w:val="20"/>
        </w:rPr>
        <w:t>項</w:t>
      </w:r>
      <w:r w:rsidR="0042605B" w:rsidRPr="00B402DF">
        <w:rPr>
          <w:rFonts w:ascii="微軟正黑體" w:eastAsia="微軟正黑體" w:hAnsi="微軟正黑體" w:hint="eastAsia"/>
          <w:color w:val="000000" w:themeColor="text1"/>
          <w:sz w:val="20"/>
          <w:szCs w:val="20"/>
        </w:rPr>
        <w:t>。</w:t>
      </w:r>
    </w:p>
    <w:p w:rsidR="00D82D08" w:rsidRPr="00656EE3" w:rsidRDefault="00D82D08" w:rsidP="00E42AB8">
      <w:pPr>
        <w:keepNext/>
        <w:keepLines/>
        <w:snapToGrid w:val="0"/>
        <w:spacing w:line="280" w:lineRule="exact"/>
        <w:ind w:left="550" w:hangingChars="275" w:hanging="550"/>
        <w:jc w:val="both"/>
        <w:rPr>
          <w:rFonts w:ascii="微軟正黑體" w:eastAsia="微軟正黑體" w:hAnsi="微軟正黑體"/>
          <w:color w:val="000000" w:themeColor="text1"/>
          <w:sz w:val="20"/>
          <w:szCs w:val="20"/>
        </w:rPr>
      </w:pPr>
      <w:r>
        <w:rPr>
          <w:rFonts w:ascii="微軟正黑體" w:eastAsia="微軟正黑體" w:hAnsi="微軟正黑體" w:hint="eastAsia"/>
          <w:sz w:val="20"/>
          <w:szCs w:val="20"/>
        </w:rPr>
        <w:t xml:space="preserve">　　(2)</w:t>
      </w:r>
      <w:r w:rsidRPr="007915E8">
        <w:rPr>
          <w:rFonts w:ascii="微軟正黑體" w:eastAsia="微軟正黑體" w:hAnsi="微軟正黑體" w:hint="eastAsia"/>
          <w:sz w:val="20"/>
          <w:szCs w:val="20"/>
        </w:rPr>
        <w:t>占比係指本報告</w:t>
      </w:r>
      <w:r w:rsidRPr="00656EE3">
        <w:rPr>
          <w:rFonts w:ascii="微軟正黑體" w:eastAsia="微軟正黑體" w:hAnsi="微軟正黑體" w:hint="eastAsia"/>
          <w:color w:val="000000" w:themeColor="text1"/>
          <w:sz w:val="20"/>
          <w:szCs w:val="20"/>
        </w:rPr>
        <w:t>所列5+2暨數位經濟相關產業整體欠缺職類項目總數中，該職類所占之比例。</w:t>
      </w:r>
    </w:p>
    <w:p w:rsidR="000973C1" w:rsidRPr="00B402DF" w:rsidRDefault="000973C1" w:rsidP="00E42AB8">
      <w:pPr>
        <w:keepLines/>
        <w:snapToGrid w:val="0"/>
        <w:spacing w:line="280" w:lineRule="exact"/>
        <w:ind w:left="600" w:hangingChars="300" w:hanging="600"/>
        <w:jc w:val="both"/>
        <w:rPr>
          <w:rFonts w:ascii="微軟正黑體" w:eastAsia="微軟正黑體" w:hAnsi="微軟正黑體"/>
          <w:color w:val="000000" w:themeColor="text1"/>
          <w:sz w:val="20"/>
          <w:szCs w:val="20"/>
        </w:rPr>
      </w:pPr>
      <w:r w:rsidRPr="00B402DF">
        <w:rPr>
          <w:rFonts w:ascii="微軟正黑體" w:eastAsia="微軟正黑體" w:hAnsi="微軟正黑體" w:hint="eastAsia"/>
          <w:color w:val="000000" w:themeColor="text1"/>
          <w:sz w:val="20"/>
          <w:szCs w:val="20"/>
        </w:rPr>
        <w:t xml:space="preserve">　　</w:t>
      </w:r>
      <w:r w:rsidR="00AF3999">
        <w:rPr>
          <w:rFonts w:ascii="微軟正黑體" w:eastAsia="微軟正黑體" w:hAnsi="微軟正黑體" w:hint="eastAsia"/>
          <w:color w:val="000000" w:themeColor="text1"/>
          <w:sz w:val="20"/>
          <w:szCs w:val="20"/>
        </w:rPr>
        <w:t>(3)</w:t>
      </w:r>
      <w:r w:rsidRPr="00B402DF">
        <w:rPr>
          <w:rFonts w:ascii="微軟正黑體" w:eastAsia="微軟正黑體" w:hAnsi="微軟正黑體" w:hint="eastAsia"/>
          <w:color w:val="000000" w:themeColor="text1"/>
          <w:sz w:val="20"/>
          <w:szCs w:val="20"/>
        </w:rPr>
        <w:t>表中所列5+2暨數位經濟相關產業涵蓋之產業</w:t>
      </w:r>
      <w:r w:rsidR="00C2706E" w:rsidRPr="00B402DF">
        <w:rPr>
          <w:rFonts w:ascii="微軟正黑體" w:eastAsia="微軟正黑體" w:hAnsi="微軟正黑體" w:hint="eastAsia"/>
          <w:color w:val="000000" w:themeColor="text1"/>
          <w:sz w:val="20"/>
          <w:szCs w:val="20"/>
        </w:rPr>
        <w:t>項目</w:t>
      </w:r>
      <w:r w:rsidR="00210FC6" w:rsidRPr="00B402DF">
        <w:rPr>
          <w:rFonts w:ascii="微軟正黑體" w:eastAsia="微軟正黑體" w:hAnsi="微軟正黑體" w:hint="eastAsia"/>
          <w:color w:val="000000" w:themeColor="text1"/>
          <w:sz w:val="20"/>
          <w:szCs w:val="20"/>
        </w:rPr>
        <w:t>詳</w:t>
      </w:r>
      <w:r w:rsidR="00210FC6" w:rsidRPr="00B402DF">
        <w:rPr>
          <w:rFonts w:ascii="微軟正黑體" w:eastAsia="微軟正黑體" w:hAnsi="微軟正黑體"/>
          <w:color w:val="000000" w:themeColor="text1"/>
          <w:sz w:val="20"/>
          <w:szCs w:val="20"/>
        </w:rPr>
        <w:fldChar w:fldCharType="begin"/>
      </w:r>
      <w:r w:rsidR="00210FC6" w:rsidRPr="00B402DF">
        <w:rPr>
          <w:rFonts w:ascii="微軟正黑體" w:eastAsia="微軟正黑體" w:hAnsi="微軟正黑體"/>
          <w:color w:val="000000" w:themeColor="text1"/>
          <w:sz w:val="20"/>
          <w:szCs w:val="20"/>
        </w:rPr>
        <w:instrText xml:space="preserve"> </w:instrText>
      </w:r>
      <w:r w:rsidR="00210FC6" w:rsidRPr="00B402DF">
        <w:rPr>
          <w:rFonts w:ascii="微軟正黑體" w:eastAsia="微軟正黑體" w:hAnsi="微軟正黑體" w:hint="eastAsia"/>
          <w:color w:val="000000" w:themeColor="text1"/>
          <w:sz w:val="20"/>
          <w:szCs w:val="20"/>
        </w:rPr>
        <w:instrText>REF _Ref5285887 \h</w:instrText>
      </w:r>
      <w:r w:rsidR="00210FC6" w:rsidRPr="00B402DF">
        <w:rPr>
          <w:rFonts w:ascii="微軟正黑體" w:eastAsia="微軟正黑體" w:hAnsi="微軟正黑體"/>
          <w:color w:val="000000" w:themeColor="text1"/>
          <w:sz w:val="20"/>
          <w:szCs w:val="20"/>
        </w:rPr>
        <w:instrText xml:space="preserve">  \* MERGEFORMAT </w:instrText>
      </w:r>
      <w:r w:rsidR="00210FC6" w:rsidRPr="00B402DF">
        <w:rPr>
          <w:rFonts w:ascii="微軟正黑體" w:eastAsia="微軟正黑體" w:hAnsi="微軟正黑體"/>
          <w:color w:val="000000" w:themeColor="text1"/>
          <w:sz w:val="20"/>
          <w:szCs w:val="20"/>
        </w:rPr>
      </w:r>
      <w:r w:rsidR="00210FC6" w:rsidRPr="00B402DF">
        <w:rPr>
          <w:rFonts w:ascii="微軟正黑體" w:eastAsia="微軟正黑體" w:hAnsi="微軟正黑體"/>
          <w:color w:val="000000" w:themeColor="text1"/>
          <w:sz w:val="20"/>
          <w:szCs w:val="20"/>
        </w:rPr>
        <w:fldChar w:fldCharType="separate"/>
      </w:r>
      <w:r w:rsidR="00527575" w:rsidRPr="00527575">
        <w:rPr>
          <w:rFonts w:ascii="微軟正黑體" w:eastAsia="微軟正黑體" w:hAnsi="微軟正黑體" w:hint="eastAsia"/>
          <w:color w:val="000000" w:themeColor="text1"/>
          <w:sz w:val="20"/>
          <w:szCs w:val="20"/>
        </w:rPr>
        <w:t>表</w:t>
      </w:r>
      <w:r w:rsidR="00527575" w:rsidRPr="00527575">
        <w:rPr>
          <w:rFonts w:ascii="微軟正黑體" w:eastAsia="微軟正黑體" w:hAnsi="微軟正黑體"/>
          <w:color w:val="000000" w:themeColor="text1"/>
          <w:sz w:val="20"/>
          <w:szCs w:val="20"/>
        </w:rPr>
        <w:t>7</w:t>
      </w:r>
      <w:r w:rsidR="00210FC6" w:rsidRPr="00B402DF">
        <w:rPr>
          <w:rFonts w:ascii="微軟正黑體" w:eastAsia="微軟正黑體" w:hAnsi="微軟正黑體"/>
          <w:color w:val="000000" w:themeColor="text1"/>
          <w:sz w:val="20"/>
          <w:szCs w:val="20"/>
        </w:rPr>
        <w:fldChar w:fldCharType="end"/>
      </w:r>
      <w:r w:rsidRPr="00B402DF">
        <w:rPr>
          <w:rFonts w:ascii="微軟正黑體" w:eastAsia="微軟正黑體" w:hAnsi="微軟正黑體" w:hint="eastAsia"/>
          <w:color w:val="000000" w:themeColor="text1"/>
          <w:sz w:val="20"/>
          <w:szCs w:val="20"/>
        </w:rPr>
        <w:t>。</w:t>
      </w:r>
    </w:p>
    <w:p w:rsidR="00E34BC8" w:rsidRPr="0040488A" w:rsidRDefault="00E34BC8" w:rsidP="00E34BC8">
      <w:pPr>
        <w:pStyle w:val="-0"/>
        <w:tabs>
          <w:tab w:val="center" w:pos="5087"/>
          <w:tab w:val="right" w:pos="9184"/>
        </w:tabs>
        <w:spacing w:beforeLines="30" w:before="108" w:beforeAutospacing="0"/>
      </w:pPr>
      <w:bookmarkStart w:id="112" w:name="_Ref5453654"/>
      <w:bookmarkStart w:id="113" w:name="_Toc9256826"/>
      <w:r w:rsidRPr="0040488A">
        <w:lastRenderedPageBreak/>
        <w:t>表</w:t>
      </w:r>
      <w:r w:rsidRPr="0040488A">
        <w:fldChar w:fldCharType="begin"/>
      </w:r>
      <w:r w:rsidRPr="0040488A">
        <w:instrText xml:space="preserve"> </w:instrText>
      </w:r>
      <w:r w:rsidRPr="0040488A">
        <w:rPr>
          <w:rFonts w:hint="eastAsia"/>
        </w:rPr>
        <w:instrText>SEQ 表 \* ARABIC</w:instrText>
      </w:r>
      <w:r w:rsidRPr="0040488A">
        <w:instrText xml:space="preserve"> </w:instrText>
      </w:r>
      <w:r w:rsidRPr="0040488A">
        <w:fldChar w:fldCharType="separate"/>
      </w:r>
      <w:r w:rsidR="00527575">
        <w:rPr>
          <w:noProof/>
        </w:rPr>
        <w:t>10</w:t>
      </w:r>
      <w:r w:rsidRPr="0040488A">
        <w:fldChar w:fldCharType="end"/>
      </w:r>
      <w:bookmarkEnd w:id="112"/>
      <w:r w:rsidRPr="0040488A">
        <w:rPr>
          <w:rFonts w:hint="eastAsia"/>
        </w:rPr>
        <w:t xml:space="preserve">  </w:t>
      </w:r>
      <w:r w:rsidRPr="001372E2">
        <w:rPr>
          <w:rFonts w:hint="eastAsia"/>
        </w:rPr>
        <w:t>5+2暨數位經濟相關產業</w:t>
      </w:r>
      <w:r w:rsidRPr="0040488A">
        <w:rPr>
          <w:rFonts w:hint="eastAsia"/>
        </w:rPr>
        <w:t>人才欠缺之</w:t>
      </w:r>
      <w:r>
        <w:rPr>
          <w:rFonts w:hint="eastAsia"/>
        </w:rPr>
        <w:t>原因</w:t>
      </w:r>
      <w:r w:rsidRPr="00656EE3">
        <w:rPr>
          <w:rFonts w:hint="eastAsia"/>
          <w:color w:val="000000" w:themeColor="text1"/>
        </w:rPr>
        <w:t>－個別產業</w:t>
      </w:r>
      <w:bookmarkEnd w:id="113"/>
    </w:p>
    <w:tbl>
      <w:tblPr>
        <w:tblStyle w:val="a8"/>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01"/>
        <w:gridCol w:w="7397"/>
      </w:tblGrid>
      <w:tr w:rsidR="004A4996" w:rsidRPr="0040488A" w:rsidTr="00055E60">
        <w:trPr>
          <w:jc w:val="center"/>
        </w:trPr>
        <w:tc>
          <w:tcPr>
            <w:tcW w:w="1022" w:type="pct"/>
            <w:shd w:val="clear" w:color="auto" w:fill="C2D69B" w:themeFill="accent3" w:themeFillTint="99"/>
          </w:tcPr>
          <w:p w:rsidR="004A4996" w:rsidRPr="00F31B3C" w:rsidRDefault="004A4996" w:rsidP="00055E60">
            <w:pPr>
              <w:keepNext/>
              <w:widowControl/>
              <w:snapToGrid w:val="0"/>
              <w:spacing w:line="360" w:lineRule="exact"/>
              <w:ind w:leftChars="-15" w:left="-36" w:rightChars="-15" w:right="-36"/>
              <w:jc w:val="center"/>
              <w:rPr>
                <w:rFonts w:ascii="微軟正黑體" w:eastAsia="微軟正黑體" w:hAnsi="微軟正黑體" w:cs="Arial"/>
                <w:b/>
                <w:kern w:val="0"/>
                <w:sz w:val="23"/>
                <w:szCs w:val="23"/>
              </w:rPr>
            </w:pPr>
            <w:r w:rsidRPr="00F31B3C">
              <w:rPr>
                <w:rFonts w:ascii="微軟正黑體" w:eastAsia="微軟正黑體" w:hAnsi="微軟正黑體" w:cs="Arial" w:hint="eastAsia"/>
                <w:b/>
                <w:kern w:val="0"/>
                <w:sz w:val="23"/>
                <w:szCs w:val="23"/>
              </w:rPr>
              <w:t>產業別</w:t>
            </w:r>
          </w:p>
        </w:tc>
        <w:tc>
          <w:tcPr>
            <w:tcW w:w="3978" w:type="pct"/>
            <w:shd w:val="clear" w:color="auto" w:fill="C2D69B" w:themeFill="accent3" w:themeFillTint="99"/>
          </w:tcPr>
          <w:p w:rsidR="004A4996" w:rsidRPr="0040488A" w:rsidRDefault="004A4996" w:rsidP="00055E60">
            <w:pPr>
              <w:keepNext/>
              <w:widowControl/>
              <w:snapToGrid w:val="0"/>
              <w:spacing w:line="360" w:lineRule="exact"/>
              <w:jc w:val="center"/>
              <w:rPr>
                <w:rFonts w:ascii="微軟正黑體" w:eastAsia="微軟正黑體" w:hAnsi="微軟正黑體" w:cs="Arial"/>
                <w:b/>
                <w:kern w:val="0"/>
                <w:sz w:val="23"/>
                <w:szCs w:val="23"/>
              </w:rPr>
            </w:pPr>
            <w:r w:rsidRPr="000B1EB2">
              <w:rPr>
                <w:rFonts w:ascii="微軟正黑體" w:eastAsia="微軟正黑體" w:hAnsi="微軟正黑體" w:cs="Arial" w:hint="eastAsia"/>
                <w:b/>
                <w:color w:val="000000" w:themeColor="text1"/>
                <w:kern w:val="0"/>
                <w:sz w:val="23"/>
                <w:szCs w:val="23"/>
              </w:rPr>
              <w:t>欠缺人才之主要原因(</w:t>
            </w:r>
            <w:r w:rsidR="002D235E" w:rsidRPr="000B1EB2">
              <w:rPr>
                <w:rFonts w:ascii="微軟正黑體" w:eastAsia="微軟正黑體" w:hAnsi="微軟正黑體" w:cs="Arial" w:hint="eastAsia"/>
                <w:b/>
                <w:color w:val="000000" w:themeColor="text1"/>
                <w:kern w:val="0"/>
                <w:sz w:val="23"/>
                <w:szCs w:val="23"/>
              </w:rPr>
              <w:t>占比</w:t>
            </w:r>
            <w:r w:rsidRPr="000B1EB2">
              <w:rPr>
                <w:rFonts w:ascii="微軟正黑體" w:eastAsia="微軟正黑體" w:hAnsi="微軟正黑體" w:cs="Arial" w:hint="eastAsia"/>
                <w:b/>
                <w:color w:val="000000" w:themeColor="text1"/>
                <w:kern w:val="0"/>
                <w:sz w:val="23"/>
                <w:szCs w:val="23"/>
              </w:rPr>
              <w:t>%)</w:t>
            </w:r>
          </w:p>
        </w:tc>
      </w:tr>
      <w:tr w:rsidR="004A4996" w:rsidRPr="0040488A" w:rsidTr="00055E60">
        <w:trPr>
          <w:jc w:val="center"/>
        </w:trPr>
        <w:tc>
          <w:tcPr>
            <w:tcW w:w="1022" w:type="pct"/>
            <w:vAlign w:val="center"/>
          </w:tcPr>
          <w:p w:rsidR="004A4996" w:rsidRPr="00A454B7" w:rsidRDefault="004A4996" w:rsidP="00055E60">
            <w:pPr>
              <w:keepNext/>
              <w:widowControl/>
              <w:snapToGrid w:val="0"/>
              <w:spacing w:line="360" w:lineRule="exact"/>
              <w:ind w:left="230" w:hangingChars="100" w:hanging="230"/>
              <w:rPr>
                <w:rFonts w:ascii="微軟正黑體" w:eastAsia="微軟正黑體" w:hAnsi="微軟正黑體" w:cs="Arial"/>
                <w:kern w:val="0"/>
                <w:sz w:val="23"/>
                <w:szCs w:val="23"/>
              </w:rPr>
            </w:pPr>
            <w:r w:rsidRPr="00A454B7">
              <w:rPr>
                <w:rFonts w:ascii="微軟正黑體" w:eastAsia="微軟正黑體" w:hAnsi="微軟正黑體" w:cs="Arial" w:hint="eastAsia"/>
                <w:kern w:val="0"/>
                <w:sz w:val="23"/>
                <w:szCs w:val="23"/>
              </w:rPr>
              <w:t>智慧機械產業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人才供給不足(75.0)、新興職務需求(25.0)</w:t>
            </w:r>
          </w:p>
        </w:tc>
      </w:tr>
      <w:tr w:rsidR="004A4996" w:rsidRPr="0040488A" w:rsidTr="00055E60">
        <w:trPr>
          <w:jc w:val="center"/>
        </w:trPr>
        <w:tc>
          <w:tcPr>
            <w:tcW w:w="1022" w:type="pct"/>
            <w:vAlign w:val="center"/>
          </w:tcPr>
          <w:p w:rsidR="004A4996" w:rsidRPr="0040488A" w:rsidRDefault="004A4996" w:rsidP="00055E60">
            <w:pPr>
              <w:keepNext/>
              <w:widowControl/>
              <w:snapToGrid w:val="0"/>
              <w:spacing w:line="360" w:lineRule="exact"/>
              <w:ind w:left="230" w:hangingChars="100" w:hanging="230"/>
              <w:rPr>
                <w:rFonts w:ascii="微軟正黑體" w:eastAsia="微軟正黑體" w:hAnsi="微軟正黑體" w:cs="Arial"/>
                <w:kern w:val="0"/>
                <w:sz w:val="23"/>
                <w:szCs w:val="23"/>
              </w:rPr>
            </w:pPr>
            <w:r w:rsidRPr="00C0354B">
              <w:rPr>
                <w:rFonts w:ascii="微軟正黑體" w:eastAsia="微軟正黑體" w:hAnsi="微軟正黑體" w:cs="Arial" w:hint="eastAsia"/>
                <w:kern w:val="0"/>
                <w:sz w:val="23"/>
                <w:szCs w:val="23"/>
              </w:rPr>
              <w:t>國防產業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在職人員技能不符(48.0)、人才供給不足(30.9)</w:t>
            </w:r>
          </w:p>
        </w:tc>
      </w:tr>
      <w:tr w:rsidR="004A4996" w:rsidRPr="0040488A" w:rsidTr="00055E60">
        <w:trPr>
          <w:jc w:val="center"/>
        </w:trPr>
        <w:tc>
          <w:tcPr>
            <w:tcW w:w="1022" w:type="pct"/>
            <w:vAlign w:val="center"/>
          </w:tcPr>
          <w:p w:rsidR="004A4996" w:rsidRPr="00AD09D8" w:rsidRDefault="004A4996" w:rsidP="00055E60">
            <w:pPr>
              <w:keepNext/>
              <w:widowControl/>
              <w:snapToGrid w:val="0"/>
              <w:spacing w:line="360" w:lineRule="exact"/>
              <w:ind w:left="214" w:hangingChars="100" w:hanging="214"/>
              <w:rPr>
                <w:rFonts w:ascii="微軟正黑體" w:eastAsia="微軟正黑體" w:hAnsi="微軟正黑體" w:cs="Arial"/>
                <w:spacing w:val="-8"/>
                <w:kern w:val="0"/>
                <w:sz w:val="23"/>
                <w:szCs w:val="23"/>
              </w:rPr>
            </w:pPr>
            <w:r w:rsidRPr="00AD09D8">
              <w:rPr>
                <w:rFonts w:ascii="微軟正黑體" w:eastAsia="微軟正黑體" w:hAnsi="微軟正黑體" w:cs="Arial" w:hint="eastAsia"/>
                <w:spacing w:val="-8"/>
                <w:kern w:val="0"/>
                <w:sz w:val="23"/>
                <w:szCs w:val="23"/>
              </w:rPr>
              <w:t>綠能科技產業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在職人員技能不符(29.9)、人才供給不足(29.9)、新興職務需求(21.5)</w:t>
            </w:r>
          </w:p>
        </w:tc>
      </w:tr>
      <w:tr w:rsidR="004A4996" w:rsidRPr="0040488A" w:rsidTr="00055E60">
        <w:trPr>
          <w:jc w:val="center"/>
        </w:trPr>
        <w:tc>
          <w:tcPr>
            <w:tcW w:w="1022" w:type="pct"/>
            <w:vAlign w:val="center"/>
          </w:tcPr>
          <w:p w:rsidR="004A4996" w:rsidRPr="0040488A" w:rsidRDefault="004A4996" w:rsidP="00055E60">
            <w:pPr>
              <w:keepNext/>
              <w:widowControl/>
              <w:snapToGrid w:val="0"/>
              <w:spacing w:line="360" w:lineRule="exact"/>
              <w:ind w:left="230" w:hangingChars="100" w:hanging="23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亞</w:t>
            </w:r>
            <w:r w:rsidRPr="00905A76">
              <w:rPr>
                <w:rFonts w:ascii="微軟正黑體" w:eastAsia="微軟正黑體" w:hAnsi="微軟正黑體" w:cs="Arial" w:hint="eastAsia"/>
                <w:kern w:val="0"/>
                <w:sz w:val="23"/>
                <w:szCs w:val="23"/>
              </w:rPr>
              <w:t>洲‧矽谷</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人才供給不足(41.7)、人才挖角/外流(29.8)</w:t>
            </w:r>
          </w:p>
        </w:tc>
      </w:tr>
      <w:tr w:rsidR="004A4996" w:rsidRPr="0040488A" w:rsidTr="00055E60">
        <w:trPr>
          <w:jc w:val="center"/>
        </w:trPr>
        <w:tc>
          <w:tcPr>
            <w:tcW w:w="1022" w:type="pct"/>
            <w:vAlign w:val="center"/>
          </w:tcPr>
          <w:p w:rsidR="004A4996" w:rsidRPr="0040488A" w:rsidRDefault="004A4996" w:rsidP="00055E60">
            <w:pPr>
              <w:keepNext/>
              <w:widowControl/>
              <w:snapToGrid w:val="0"/>
              <w:spacing w:line="360" w:lineRule="exact"/>
              <w:ind w:left="230" w:hangingChars="100" w:hanging="230"/>
              <w:rPr>
                <w:rFonts w:ascii="微軟正黑體" w:eastAsia="微軟正黑體" w:hAnsi="微軟正黑體" w:cs="Arial"/>
                <w:kern w:val="0"/>
                <w:sz w:val="23"/>
                <w:szCs w:val="23"/>
              </w:rPr>
            </w:pPr>
            <w:r w:rsidRPr="00C0354B">
              <w:rPr>
                <w:rFonts w:ascii="微軟正黑體" w:eastAsia="微軟正黑體" w:hAnsi="微軟正黑體" w:cs="Arial" w:hint="eastAsia"/>
                <w:kern w:val="0"/>
                <w:sz w:val="23"/>
                <w:szCs w:val="23"/>
              </w:rPr>
              <w:t>循環經濟產業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人才供給不足(100.0)</w:t>
            </w:r>
          </w:p>
        </w:tc>
      </w:tr>
      <w:tr w:rsidR="004A4996" w:rsidRPr="0040488A" w:rsidTr="00055E60">
        <w:trPr>
          <w:jc w:val="center"/>
        </w:trPr>
        <w:tc>
          <w:tcPr>
            <w:tcW w:w="1022" w:type="pct"/>
            <w:vAlign w:val="center"/>
          </w:tcPr>
          <w:p w:rsidR="004A4996" w:rsidRPr="0040488A" w:rsidRDefault="004A4996" w:rsidP="00055E60">
            <w:pPr>
              <w:keepNext/>
              <w:widowControl/>
              <w:snapToGrid w:val="0"/>
              <w:spacing w:line="360" w:lineRule="exact"/>
              <w:ind w:left="230" w:hangingChars="100" w:hanging="230"/>
              <w:rPr>
                <w:rFonts w:ascii="微軟正黑體" w:eastAsia="微軟正黑體" w:hAnsi="微軟正黑體" w:cs="Arial"/>
                <w:kern w:val="0"/>
                <w:sz w:val="23"/>
                <w:szCs w:val="23"/>
              </w:rPr>
            </w:pPr>
            <w:r w:rsidRPr="00C0354B">
              <w:rPr>
                <w:rFonts w:ascii="微軟正黑體" w:eastAsia="微軟正黑體" w:hAnsi="微軟正黑體" w:cs="Arial" w:hint="eastAsia"/>
                <w:kern w:val="0"/>
                <w:sz w:val="23"/>
                <w:szCs w:val="23"/>
              </w:rPr>
              <w:t>生醫產業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color w:val="0070C0"/>
                <w:kern w:val="0"/>
                <w:sz w:val="23"/>
                <w:szCs w:val="23"/>
              </w:rPr>
            </w:pPr>
            <w:r w:rsidRPr="000B1EB2">
              <w:rPr>
                <w:rFonts w:ascii="微軟正黑體" w:eastAsia="微軟正黑體" w:hAnsi="微軟正黑體" w:cs="Arial" w:hint="eastAsia"/>
                <w:kern w:val="0"/>
                <w:sz w:val="23"/>
                <w:szCs w:val="23"/>
              </w:rPr>
              <w:t>人才供給不足</w:t>
            </w:r>
            <w:r w:rsidR="002C0519">
              <w:rPr>
                <w:rFonts w:ascii="微軟正黑體" w:eastAsia="微軟正黑體" w:hAnsi="微軟正黑體" w:cs="Arial" w:hint="eastAsia"/>
                <w:kern w:val="0"/>
                <w:sz w:val="23"/>
                <w:szCs w:val="23"/>
              </w:rPr>
              <w:t>(34.7</w:t>
            </w:r>
            <w:r w:rsidRPr="000B1EB2">
              <w:rPr>
                <w:rFonts w:ascii="微軟正黑體" w:eastAsia="微軟正黑體" w:hAnsi="微軟正黑體" w:cs="Arial" w:hint="eastAsia"/>
                <w:kern w:val="0"/>
                <w:sz w:val="23"/>
                <w:szCs w:val="23"/>
              </w:rPr>
              <w:t>)、在職人員技能不符</w:t>
            </w:r>
            <w:r w:rsidR="002C0519">
              <w:rPr>
                <w:rFonts w:ascii="微軟正黑體" w:eastAsia="微軟正黑體" w:hAnsi="微軟正黑體" w:cs="Arial" w:hint="eastAsia"/>
                <w:kern w:val="0"/>
                <w:sz w:val="23"/>
                <w:szCs w:val="23"/>
              </w:rPr>
              <w:t>(21.0</w:t>
            </w:r>
            <w:r w:rsidRPr="000B1EB2">
              <w:rPr>
                <w:rFonts w:ascii="微軟正黑體" w:eastAsia="微軟正黑體" w:hAnsi="微軟正黑體" w:cs="Arial" w:hint="eastAsia"/>
                <w:kern w:val="0"/>
                <w:sz w:val="23"/>
                <w:szCs w:val="23"/>
              </w:rPr>
              <w:t>)、產業競爭力相對不足</w:t>
            </w:r>
            <w:r w:rsidR="002C0519">
              <w:rPr>
                <w:rFonts w:ascii="微軟正黑體" w:eastAsia="微軟正黑體" w:hAnsi="微軟正黑體" w:cs="Arial" w:hint="eastAsia"/>
                <w:kern w:val="0"/>
                <w:sz w:val="23"/>
                <w:szCs w:val="23"/>
              </w:rPr>
              <w:t>(20.2</w:t>
            </w:r>
            <w:r w:rsidRPr="000B1EB2">
              <w:rPr>
                <w:rFonts w:ascii="微軟正黑體" w:eastAsia="微軟正黑體" w:hAnsi="微軟正黑體" w:cs="Arial" w:hint="eastAsia"/>
                <w:kern w:val="0"/>
                <w:sz w:val="23"/>
                <w:szCs w:val="23"/>
              </w:rPr>
              <w:t>)</w:t>
            </w:r>
          </w:p>
        </w:tc>
      </w:tr>
      <w:tr w:rsidR="004A4996" w:rsidRPr="0040488A" w:rsidTr="00055E60">
        <w:trPr>
          <w:jc w:val="center"/>
        </w:trPr>
        <w:tc>
          <w:tcPr>
            <w:tcW w:w="1022" w:type="pct"/>
            <w:vAlign w:val="center"/>
          </w:tcPr>
          <w:p w:rsidR="004A4996" w:rsidRPr="0040488A" w:rsidRDefault="004A4996" w:rsidP="00055E60">
            <w:pPr>
              <w:keepNext/>
              <w:widowControl/>
              <w:snapToGrid w:val="0"/>
              <w:spacing w:line="360" w:lineRule="exact"/>
              <w:ind w:left="230" w:hangingChars="100" w:hanging="230"/>
              <w:rPr>
                <w:rFonts w:ascii="微軟正黑體" w:eastAsia="微軟正黑體" w:hAnsi="微軟正黑體" w:cs="Arial"/>
                <w:kern w:val="0"/>
                <w:sz w:val="23"/>
                <w:szCs w:val="23"/>
              </w:rPr>
            </w:pPr>
            <w:r w:rsidRPr="00C0354B">
              <w:rPr>
                <w:rFonts w:ascii="微軟正黑體" w:eastAsia="微軟正黑體" w:hAnsi="微軟正黑體" w:cs="Arial" w:hint="eastAsia"/>
                <w:kern w:val="0"/>
                <w:sz w:val="23"/>
                <w:szCs w:val="23"/>
              </w:rPr>
              <w:t>新農業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人才供給不足(20.2)、勞動條件不佳(20.2)、在職人員技能不符(19.0)、在職人員流動率過高(17.0)</w:t>
            </w:r>
          </w:p>
        </w:tc>
      </w:tr>
      <w:tr w:rsidR="004A4996" w:rsidRPr="0040488A" w:rsidTr="00055E60">
        <w:trPr>
          <w:jc w:val="center"/>
        </w:trPr>
        <w:tc>
          <w:tcPr>
            <w:tcW w:w="1022" w:type="pct"/>
            <w:vAlign w:val="center"/>
          </w:tcPr>
          <w:p w:rsidR="004A4996" w:rsidRPr="00E547D6" w:rsidRDefault="004A4996" w:rsidP="00055E60">
            <w:pPr>
              <w:keepNext/>
              <w:widowControl/>
              <w:snapToGrid w:val="0"/>
              <w:spacing w:line="360" w:lineRule="exact"/>
              <w:ind w:left="218" w:hangingChars="100" w:hanging="218"/>
              <w:rPr>
                <w:rFonts w:ascii="微軟正黑體" w:eastAsia="微軟正黑體" w:hAnsi="微軟正黑體" w:cs="Arial"/>
                <w:spacing w:val="-6"/>
                <w:kern w:val="0"/>
                <w:sz w:val="23"/>
                <w:szCs w:val="23"/>
              </w:rPr>
            </w:pPr>
            <w:r w:rsidRPr="00E547D6">
              <w:rPr>
                <w:rFonts w:ascii="微軟正黑體" w:eastAsia="微軟正黑體" w:hAnsi="微軟正黑體" w:cs="Arial" w:hint="eastAsia"/>
                <w:spacing w:val="-6"/>
                <w:kern w:val="0"/>
                <w:sz w:val="23"/>
                <w:szCs w:val="23"/>
              </w:rPr>
              <w:t>數位經濟相關產業</w:t>
            </w:r>
          </w:p>
        </w:tc>
        <w:tc>
          <w:tcPr>
            <w:tcW w:w="3978" w:type="pct"/>
          </w:tcPr>
          <w:p w:rsidR="004A4996" w:rsidRPr="000B1EB2" w:rsidRDefault="004A4996" w:rsidP="00055E60">
            <w:pPr>
              <w:keepNext/>
              <w:widowControl/>
              <w:snapToGrid w:val="0"/>
              <w:spacing w:line="360" w:lineRule="exact"/>
              <w:jc w:val="both"/>
              <w:rPr>
                <w:rFonts w:ascii="微軟正黑體" w:eastAsia="微軟正黑體" w:hAnsi="微軟正黑體" w:cs="Arial"/>
                <w:kern w:val="0"/>
                <w:sz w:val="23"/>
                <w:szCs w:val="23"/>
              </w:rPr>
            </w:pPr>
            <w:r w:rsidRPr="000B1EB2">
              <w:rPr>
                <w:rFonts w:ascii="微軟正黑體" w:eastAsia="微軟正黑體" w:hAnsi="微軟正黑體" w:cs="Arial" w:hint="eastAsia"/>
                <w:kern w:val="0"/>
                <w:sz w:val="23"/>
                <w:szCs w:val="23"/>
              </w:rPr>
              <w:t>在職人員技能不符(30.8)、新興職務需求(21.8)、人才供給不足(21.8)</w:t>
            </w:r>
          </w:p>
        </w:tc>
      </w:tr>
    </w:tbl>
    <w:p w:rsidR="004A4996" w:rsidRDefault="004A4996" w:rsidP="003031BF">
      <w:pPr>
        <w:keepLines/>
        <w:snapToGrid w:val="0"/>
        <w:spacing w:line="280" w:lineRule="exact"/>
        <w:ind w:left="600" w:hangingChars="300" w:hanging="600"/>
        <w:jc w:val="both"/>
        <w:rPr>
          <w:rFonts w:ascii="微軟正黑體" w:eastAsia="微軟正黑體" w:hAnsi="微軟正黑體"/>
          <w:sz w:val="20"/>
          <w:szCs w:val="20"/>
        </w:rPr>
      </w:pPr>
      <w:r w:rsidRPr="00656EE3">
        <w:rPr>
          <w:rFonts w:ascii="微軟正黑體" w:eastAsia="微軟正黑體" w:hAnsi="微軟正黑體" w:hint="eastAsia"/>
          <w:color w:val="000000" w:themeColor="text1"/>
          <w:sz w:val="20"/>
          <w:szCs w:val="20"/>
        </w:rPr>
        <w:t>註：</w:t>
      </w:r>
      <w:r w:rsidR="009C538B">
        <w:rPr>
          <w:rFonts w:ascii="微軟正黑體" w:eastAsia="微軟正黑體" w:hAnsi="微軟正黑體" w:hint="eastAsia"/>
          <w:color w:val="000000" w:themeColor="text1"/>
          <w:sz w:val="20"/>
          <w:szCs w:val="20"/>
        </w:rPr>
        <w:t>1.</w:t>
      </w:r>
      <w:r w:rsidRPr="00656EE3">
        <w:rPr>
          <w:rFonts w:ascii="微軟正黑體" w:eastAsia="微軟正黑體" w:hAnsi="微軟正黑體" w:hint="eastAsia"/>
          <w:color w:val="000000" w:themeColor="text1"/>
          <w:sz w:val="20"/>
          <w:szCs w:val="20"/>
        </w:rPr>
        <w:t>「欠缺人才之主要原因」僅列占比較高之項目。</w:t>
      </w:r>
    </w:p>
    <w:p w:rsidR="009C538B" w:rsidRPr="000B14A8" w:rsidRDefault="009C538B" w:rsidP="003031BF">
      <w:pPr>
        <w:keepLines/>
        <w:snapToGrid w:val="0"/>
        <w:spacing w:line="280" w:lineRule="exact"/>
        <w:ind w:left="550" w:hangingChars="275" w:hanging="550"/>
        <w:jc w:val="both"/>
        <w:rPr>
          <w:rFonts w:ascii="微軟正黑體" w:eastAsia="微軟正黑體" w:hAnsi="微軟正黑體"/>
          <w:color w:val="000000" w:themeColor="text1"/>
          <w:sz w:val="20"/>
          <w:szCs w:val="20"/>
        </w:rPr>
      </w:pPr>
      <w:r w:rsidRPr="000B14A8">
        <w:rPr>
          <w:rFonts w:ascii="微軟正黑體" w:eastAsia="微軟正黑體" w:hAnsi="微軟正黑體" w:hint="eastAsia"/>
          <w:color w:val="000000" w:themeColor="text1"/>
          <w:sz w:val="20"/>
          <w:szCs w:val="20"/>
        </w:rPr>
        <w:t xml:space="preserve">　　2.表中所列5+2暨數位經濟相關產業涵蓋之產業項目詳</w:t>
      </w:r>
      <w:r w:rsidRPr="000B14A8">
        <w:rPr>
          <w:rFonts w:ascii="微軟正黑體" w:eastAsia="微軟正黑體" w:hAnsi="微軟正黑體"/>
          <w:color w:val="000000" w:themeColor="text1"/>
          <w:sz w:val="20"/>
          <w:szCs w:val="20"/>
        </w:rPr>
        <w:fldChar w:fldCharType="begin"/>
      </w:r>
      <w:r w:rsidRPr="000B14A8">
        <w:rPr>
          <w:rFonts w:ascii="微軟正黑體" w:eastAsia="微軟正黑體" w:hAnsi="微軟正黑體"/>
          <w:color w:val="000000" w:themeColor="text1"/>
          <w:sz w:val="20"/>
          <w:szCs w:val="20"/>
        </w:rPr>
        <w:instrText xml:space="preserve"> </w:instrText>
      </w:r>
      <w:r w:rsidRPr="000B14A8">
        <w:rPr>
          <w:rFonts w:ascii="微軟正黑體" w:eastAsia="微軟正黑體" w:hAnsi="微軟正黑體" w:hint="eastAsia"/>
          <w:color w:val="000000" w:themeColor="text1"/>
          <w:sz w:val="20"/>
          <w:szCs w:val="20"/>
        </w:rPr>
        <w:instrText>REF _Ref5285887 \h</w:instrText>
      </w:r>
      <w:r w:rsidRPr="000B14A8">
        <w:rPr>
          <w:rFonts w:ascii="微軟正黑體" w:eastAsia="微軟正黑體" w:hAnsi="微軟正黑體"/>
          <w:color w:val="000000" w:themeColor="text1"/>
          <w:sz w:val="20"/>
          <w:szCs w:val="20"/>
        </w:rPr>
        <w:instrText xml:space="preserve">  \* MERGEFORMAT </w:instrText>
      </w:r>
      <w:r w:rsidRPr="000B14A8">
        <w:rPr>
          <w:rFonts w:ascii="微軟正黑體" w:eastAsia="微軟正黑體" w:hAnsi="微軟正黑體"/>
          <w:color w:val="000000" w:themeColor="text1"/>
          <w:sz w:val="20"/>
          <w:szCs w:val="20"/>
        </w:rPr>
      </w:r>
      <w:r w:rsidRPr="000B14A8">
        <w:rPr>
          <w:rFonts w:ascii="微軟正黑體" w:eastAsia="微軟正黑體" w:hAnsi="微軟正黑體"/>
          <w:color w:val="000000" w:themeColor="text1"/>
          <w:sz w:val="20"/>
          <w:szCs w:val="20"/>
        </w:rPr>
        <w:fldChar w:fldCharType="separate"/>
      </w:r>
      <w:r w:rsidR="00527575" w:rsidRPr="00527575">
        <w:rPr>
          <w:rFonts w:ascii="微軟正黑體" w:eastAsia="微軟正黑體" w:hAnsi="微軟正黑體" w:hint="eastAsia"/>
          <w:color w:val="000000" w:themeColor="text1"/>
          <w:sz w:val="20"/>
          <w:szCs w:val="20"/>
        </w:rPr>
        <w:t>表</w:t>
      </w:r>
      <w:r w:rsidR="00527575" w:rsidRPr="00527575">
        <w:rPr>
          <w:rFonts w:ascii="微軟正黑體" w:eastAsia="微軟正黑體" w:hAnsi="微軟正黑體"/>
          <w:color w:val="000000" w:themeColor="text1"/>
          <w:sz w:val="20"/>
          <w:szCs w:val="20"/>
        </w:rPr>
        <w:t>7</w:t>
      </w:r>
      <w:r w:rsidRPr="000B14A8">
        <w:rPr>
          <w:rFonts w:ascii="微軟正黑體" w:eastAsia="微軟正黑體" w:hAnsi="微軟正黑體"/>
          <w:color w:val="000000" w:themeColor="text1"/>
          <w:sz w:val="20"/>
          <w:szCs w:val="20"/>
        </w:rPr>
        <w:fldChar w:fldCharType="end"/>
      </w:r>
      <w:r w:rsidRPr="000B14A8">
        <w:rPr>
          <w:rFonts w:ascii="微軟正黑體" w:eastAsia="微軟正黑體" w:hAnsi="微軟正黑體" w:hint="eastAsia"/>
          <w:color w:val="000000" w:themeColor="text1"/>
          <w:sz w:val="20"/>
          <w:szCs w:val="20"/>
        </w:rPr>
        <w:t>。</w:t>
      </w:r>
    </w:p>
    <w:p w:rsidR="004670CC" w:rsidRPr="0040488A" w:rsidRDefault="004670CC" w:rsidP="00EA4A1C">
      <w:pPr>
        <w:pStyle w:val="a"/>
        <w:numPr>
          <w:ilvl w:val="0"/>
          <w:numId w:val="617"/>
        </w:numPr>
        <w:spacing w:before="108"/>
        <w:ind w:left="709" w:hanging="289"/>
      </w:pPr>
      <w:r w:rsidRPr="004C6855">
        <w:rPr>
          <w:rFonts w:hint="eastAsia"/>
        </w:rPr>
        <w:t>數位經濟相關產業</w:t>
      </w:r>
      <w:r w:rsidR="00B059FA" w:rsidRPr="004C6855">
        <w:rPr>
          <w:rFonts w:hint="eastAsia"/>
        </w:rPr>
        <w:t>：</w:t>
      </w:r>
      <w:r w:rsidR="000E5911" w:rsidRPr="004C6855">
        <w:rPr>
          <w:rFonts w:hint="eastAsia"/>
        </w:rPr>
        <w:t>主要欠缺</w:t>
      </w:r>
      <w:r w:rsidRPr="004C6855">
        <w:rPr>
          <w:rFonts w:hint="eastAsia"/>
        </w:rPr>
        <w:t>資訊及通訊專業人員</w:t>
      </w:r>
      <w:r w:rsidR="00731C52">
        <w:rPr>
          <w:rFonts w:hint="eastAsia"/>
        </w:rPr>
        <w:t>（</w:t>
      </w:r>
      <w:r w:rsidR="001C55CF" w:rsidRPr="004C6855">
        <w:rPr>
          <w:rFonts w:hint="eastAsia"/>
        </w:rPr>
        <w:t>占</w:t>
      </w:r>
      <w:r w:rsidRPr="004C6855">
        <w:rPr>
          <w:rFonts w:hint="eastAsia"/>
        </w:rPr>
        <w:t>53.8%</w:t>
      </w:r>
      <w:r w:rsidR="00731C52">
        <w:rPr>
          <w:rFonts w:hint="eastAsia"/>
        </w:rPr>
        <w:t>）</w:t>
      </w:r>
      <w:r w:rsidR="00742A85" w:rsidRPr="004C6855">
        <w:rPr>
          <w:rFonts w:hint="eastAsia"/>
        </w:rPr>
        <w:t>及</w:t>
      </w:r>
      <w:r w:rsidRPr="004C6855">
        <w:rPr>
          <w:rFonts w:hint="eastAsia"/>
        </w:rPr>
        <w:t>生產及專業服務經理人員</w:t>
      </w:r>
      <w:r w:rsidR="00731C52">
        <w:rPr>
          <w:rFonts w:hint="eastAsia"/>
        </w:rPr>
        <w:t>（</w:t>
      </w:r>
      <w:r w:rsidR="001C55CF" w:rsidRPr="004C6855">
        <w:rPr>
          <w:rFonts w:hint="eastAsia"/>
        </w:rPr>
        <w:t>占</w:t>
      </w:r>
      <w:r w:rsidRPr="004C6855">
        <w:rPr>
          <w:rFonts w:hint="eastAsia"/>
        </w:rPr>
        <w:t>30.8%</w:t>
      </w:r>
      <w:r w:rsidR="00731C52">
        <w:rPr>
          <w:rFonts w:hint="eastAsia"/>
        </w:rPr>
        <w:t>）</w:t>
      </w:r>
      <w:r w:rsidRPr="004C6855">
        <w:rPr>
          <w:rFonts w:hint="eastAsia"/>
        </w:rPr>
        <w:t>，前者又以軟體開發及程式設計師為主，後者則</w:t>
      </w:r>
      <w:r w:rsidR="008F6716" w:rsidRPr="004C6855">
        <w:rPr>
          <w:rFonts w:hint="eastAsia"/>
        </w:rPr>
        <w:t>以</w:t>
      </w:r>
      <w:r w:rsidRPr="004C6855">
        <w:rPr>
          <w:rFonts w:hint="eastAsia"/>
        </w:rPr>
        <w:t>資訊及通訊技術服務經理人員</w:t>
      </w:r>
      <w:r w:rsidR="003D61C1" w:rsidRPr="004C6855">
        <w:rPr>
          <w:rFonts w:hint="eastAsia"/>
        </w:rPr>
        <w:t>為主</w:t>
      </w:r>
      <w:r w:rsidRPr="004C6855">
        <w:rPr>
          <w:rFonts w:hint="eastAsia"/>
        </w:rPr>
        <w:t>。</w:t>
      </w:r>
      <w:r w:rsidR="003D40E2" w:rsidRPr="004C6855">
        <w:rPr>
          <w:rFonts w:hint="eastAsia"/>
        </w:rPr>
        <w:t>欠缺原因主要為</w:t>
      </w:r>
      <w:r w:rsidR="00783FF3" w:rsidRPr="004C6855">
        <w:rPr>
          <w:rFonts w:hint="eastAsia"/>
        </w:rPr>
        <w:t>在職人員技能</w:t>
      </w:r>
      <w:r w:rsidR="00783FF3" w:rsidRPr="00783FF3">
        <w:rPr>
          <w:rFonts w:hint="eastAsia"/>
        </w:rPr>
        <w:t>不符</w:t>
      </w:r>
      <w:r w:rsidR="00731C52">
        <w:rPr>
          <w:rFonts w:hint="eastAsia"/>
        </w:rPr>
        <w:t>（</w:t>
      </w:r>
      <w:r w:rsidR="00783FF3">
        <w:rPr>
          <w:rFonts w:hint="eastAsia"/>
        </w:rPr>
        <w:t>占</w:t>
      </w:r>
      <w:r w:rsidR="00783FF3" w:rsidRPr="00783FF3">
        <w:rPr>
          <w:rFonts w:hint="eastAsia"/>
        </w:rPr>
        <w:t>30.8%</w:t>
      </w:r>
      <w:r w:rsidR="00731C52">
        <w:rPr>
          <w:rFonts w:hint="eastAsia"/>
        </w:rPr>
        <w:t>）</w:t>
      </w:r>
      <w:r w:rsidR="00783FF3" w:rsidRPr="00783FF3">
        <w:rPr>
          <w:rFonts w:hint="eastAsia"/>
        </w:rPr>
        <w:t>、新興職務需求</w:t>
      </w:r>
      <w:r w:rsidR="00731C52">
        <w:rPr>
          <w:rFonts w:hint="eastAsia"/>
        </w:rPr>
        <w:t>（</w:t>
      </w:r>
      <w:r w:rsidR="0001131A">
        <w:rPr>
          <w:rFonts w:hint="eastAsia"/>
        </w:rPr>
        <w:t>占</w:t>
      </w:r>
      <w:r w:rsidR="00783FF3" w:rsidRPr="00783FF3">
        <w:rPr>
          <w:rFonts w:hint="eastAsia"/>
        </w:rPr>
        <w:t>21.8%</w:t>
      </w:r>
      <w:r w:rsidR="00731C52">
        <w:rPr>
          <w:rFonts w:hint="eastAsia"/>
        </w:rPr>
        <w:t>）</w:t>
      </w:r>
      <w:r w:rsidR="0001131A">
        <w:rPr>
          <w:rFonts w:hint="eastAsia"/>
        </w:rPr>
        <w:t>及</w:t>
      </w:r>
      <w:r w:rsidR="00783FF3" w:rsidRPr="00783FF3">
        <w:rPr>
          <w:rFonts w:hint="eastAsia"/>
        </w:rPr>
        <w:t>人才供給不足</w:t>
      </w:r>
      <w:r w:rsidR="00731C52">
        <w:rPr>
          <w:rFonts w:hint="eastAsia"/>
        </w:rPr>
        <w:t>（</w:t>
      </w:r>
      <w:r w:rsidR="0001131A">
        <w:rPr>
          <w:rFonts w:hint="eastAsia"/>
        </w:rPr>
        <w:t>占</w:t>
      </w:r>
      <w:r w:rsidR="00783FF3" w:rsidRPr="00783FF3">
        <w:rPr>
          <w:rFonts w:hint="eastAsia"/>
        </w:rPr>
        <w:t>21.8%</w:t>
      </w:r>
      <w:r w:rsidR="00731C52">
        <w:rPr>
          <w:rFonts w:hint="eastAsia"/>
        </w:rPr>
        <w:t>）</w:t>
      </w:r>
      <w:r w:rsidR="00783FF3" w:rsidRPr="00783FF3">
        <w:rPr>
          <w:rFonts w:hint="eastAsia"/>
        </w:rPr>
        <w:t>。</w:t>
      </w:r>
    </w:p>
    <w:p w:rsidR="00711615" w:rsidRPr="0040488A" w:rsidRDefault="00711615" w:rsidP="00711615">
      <w:pPr>
        <w:pStyle w:val="affb"/>
      </w:pPr>
      <w:bookmarkStart w:id="114" w:name="_Toc5205241"/>
      <w:bookmarkStart w:id="115" w:name="_Toc5205546"/>
      <w:r w:rsidRPr="0040488A">
        <w:rPr>
          <w:rFonts w:hint="eastAsia"/>
        </w:rPr>
        <w:t>二、</w:t>
      </w:r>
      <w:bookmarkEnd w:id="114"/>
      <w:bookmarkEnd w:id="115"/>
      <w:r w:rsidRPr="00EF6E4C">
        <w:rPr>
          <w:rFonts w:hint="eastAsia"/>
        </w:rPr>
        <w:t>非5+2暨數位經濟之其他重點產業</w:t>
      </w:r>
    </w:p>
    <w:p w:rsidR="001E083D" w:rsidRPr="00061F1E" w:rsidRDefault="00E72CFD" w:rsidP="00EA4A1C">
      <w:pPr>
        <w:pStyle w:val="a1"/>
        <w:numPr>
          <w:ilvl w:val="0"/>
          <w:numId w:val="616"/>
        </w:numPr>
        <w:spacing w:before="108"/>
        <w:rPr>
          <w:color w:val="000000" w:themeColor="text1"/>
        </w:rPr>
      </w:pPr>
      <w:r w:rsidRPr="00061F1E">
        <w:rPr>
          <w:rFonts w:hint="eastAsia"/>
          <w:color w:val="000000" w:themeColor="text1"/>
        </w:rPr>
        <w:t>整體產業觀察</w:t>
      </w:r>
    </w:p>
    <w:p w:rsidR="00711615" w:rsidRPr="003545C0" w:rsidRDefault="00711615" w:rsidP="00914BAA">
      <w:pPr>
        <w:pStyle w:val="affc"/>
        <w:spacing w:before="108"/>
        <w:ind w:firstLineChars="200" w:firstLine="520"/>
        <w:rPr>
          <w:color w:val="000000" w:themeColor="text1"/>
        </w:rPr>
      </w:pPr>
      <w:r w:rsidRPr="003545C0">
        <w:rPr>
          <w:rFonts w:hint="eastAsia"/>
          <w:color w:val="000000" w:themeColor="text1"/>
        </w:rPr>
        <w:t>非5+2暨數位經濟之</w:t>
      </w:r>
      <w:r w:rsidR="00A37123" w:rsidRPr="003545C0">
        <w:rPr>
          <w:rFonts w:hint="eastAsia"/>
          <w:color w:val="000000" w:themeColor="text1"/>
        </w:rPr>
        <w:t>11項</w:t>
      </w:r>
      <w:r w:rsidRPr="003545C0">
        <w:rPr>
          <w:rFonts w:hint="eastAsia"/>
          <w:color w:val="000000" w:themeColor="text1"/>
        </w:rPr>
        <w:t>其他重點產業未來3年所欠缺之人才類型綜整如</w:t>
      </w:r>
      <w:r w:rsidR="006C14C0" w:rsidRPr="003545C0">
        <w:rPr>
          <w:color w:val="000000" w:themeColor="text1"/>
        </w:rPr>
        <w:fldChar w:fldCharType="begin"/>
      </w:r>
      <w:r w:rsidR="006C14C0" w:rsidRPr="003545C0">
        <w:rPr>
          <w:color w:val="000000" w:themeColor="text1"/>
        </w:rPr>
        <w:instrText xml:space="preserve"> </w:instrText>
      </w:r>
      <w:r w:rsidR="006C14C0" w:rsidRPr="003545C0">
        <w:rPr>
          <w:rFonts w:hint="eastAsia"/>
          <w:color w:val="000000" w:themeColor="text1"/>
        </w:rPr>
        <w:instrText>REF _Ref5289532 \h</w:instrText>
      </w:r>
      <w:r w:rsidR="006C14C0" w:rsidRPr="003545C0">
        <w:rPr>
          <w:color w:val="000000" w:themeColor="text1"/>
        </w:rPr>
        <w:instrText xml:space="preserve"> </w:instrText>
      </w:r>
      <w:r w:rsidR="00914BAA" w:rsidRPr="003545C0">
        <w:rPr>
          <w:color w:val="000000" w:themeColor="text1"/>
        </w:rPr>
        <w:instrText xml:space="preserve"> \* MERGEFORMAT </w:instrText>
      </w:r>
      <w:r w:rsidR="006C14C0" w:rsidRPr="003545C0">
        <w:rPr>
          <w:color w:val="000000" w:themeColor="text1"/>
        </w:rPr>
      </w:r>
      <w:r w:rsidR="006C14C0" w:rsidRPr="003545C0">
        <w:rPr>
          <w:color w:val="000000" w:themeColor="text1"/>
        </w:rPr>
        <w:fldChar w:fldCharType="separate"/>
      </w:r>
      <w:r w:rsidR="00527575" w:rsidRPr="00061F1E">
        <w:rPr>
          <w:rFonts w:hint="eastAsia"/>
          <w:color w:val="000000" w:themeColor="text1"/>
        </w:rPr>
        <w:t>表</w:t>
      </w:r>
      <w:r w:rsidR="00527575">
        <w:rPr>
          <w:color w:val="000000" w:themeColor="text1"/>
        </w:rPr>
        <w:t>11</w:t>
      </w:r>
      <w:r w:rsidR="006C14C0" w:rsidRPr="003545C0">
        <w:rPr>
          <w:color w:val="000000" w:themeColor="text1"/>
        </w:rPr>
        <w:fldChar w:fldCharType="end"/>
      </w:r>
      <w:r w:rsidRPr="003545C0">
        <w:rPr>
          <w:rFonts w:hint="eastAsia"/>
          <w:color w:val="000000" w:themeColor="text1"/>
        </w:rPr>
        <w:t>所示</w:t>
      </w:r>
      <w:r w:rsidR="0011518C" w:rsidRPr="003545C0">
        <w:rPr>
          <w:rFonts w:hint="eastAsia"/>
          <w:color w:val="000000" w:themeColor="text1"/>
        </w:rPr>
        <w:t>。</w:t>
      </w:r>
      <w:r w:rsidR="004B7510" w:rsidRPr="003545C0">
        <w:rPr>
          <w:rFonts w:hint="eastAsia"/>
          <w:color w:val="000000" w:themeColor="text1"/>
        </w:rPr>
        <w:t>茲將</w:t>
      </w:r>
      <w:r w:rsidR="007F5124" w:rsidRPr="003545C0">
        <w:rPr>
          <w:color w:val="000000" w:themeColor="text1"/>
        </w:rPr>
        <w:fldChar w:fldCharType="begin"/>
      </w:r>
      <w:r w:rsidR="007F5124" w:rsidRPr="003545C0">
        <w:rPr>
          <w:color w:val="000000" w:themeColor="text1"/>
        </w:rPr>
        <w:instrText xml:space="preserve"> </w:instrText>
      </w:r>
      <w:r w:rsidR="007F5124" w:rsidRPr="003545C0">
        <w:rPr>
          <w:rFonts w:hint="eastAsia"/>
          <w:color w:val="000000" w:themeColor="text1"/>
        </w:rPr>
        <w:instrText>REF _Ref5289532 \h</w:instrText>
      </w:r>
      <w:r w:rsidR="007F5124" w:rsidRPr="003545C0">
        <w:rPr>
          <w:color w:val="000000" w:themeColor="text1"/>
        </w:rPr>
        <w:instrText xml:space="preserve"> </w:instrText>
      </w:r>
      <w:r w:rsidR="00914BAA" w:rsidRPr="003545C0">
        <w:rPr>
          <w:color w:val="000000" w:themeColor="text1"/>
        </w:rPr>
        <w:instrText xml:space="preserve"> \* MERGEFORMAT </w:instrText>
      </w:r>
      <w:r w:rsidR="007F5124" w:rsidRPr="003545C0">
        <w:rPr>
          <w:color w:val="000000" w:themeColor="text1"/>
        </w:rPr>
      </w:r>
      <w:r w:rsidR="007F5124" w:rsidRPr="003545C0">
        <w:rPr>
          <w:color w:val="000000" w:themeColor="text1"/>
        </w:rPr>
        <w:fldChar w:fldCharType="separate"/>
      </w:r>
      <w:r w:rsidR="00527575" w:rsidRPr="00061F1E">
        <w:rPr>
          <w:rFonts w:hint="eastAsia"/>
          <w:color w:val="000000" w:themeColor="text1"/>
        </w:rPr>
        <w:t>表</w:t>
      </w:r>
      <w:r w:rsidR="00527575">
        <w:rPr>
          <w:color w:val="000000" w:themeColor="text1"/>
        </w:rPr>
        <w:t>11</w:t>
      </w:r>
      <w:r w:rsidR="007F5124" w:rsidRPr="003545C0">
        <w:rPr>
          <w:color w:val="000000" w:themeColor="text1"/>
        </w:rPr>
        <w:fldChar w:fldCharType="end"/>
      </w:r>
      <w:r w:rsidR="004B7510" w:rsidRPr="003545C0">
        <w:rPr>
          <w:rFonts w:hint="eastAsia"/>
          <w:color w:val="000000" w:themeColor="text1"/>
        </w:rPr>
        <w:t>所列之欠缺人才，進一步依行政院主計總處之職業標準分類，分類如</w:t>
      </w:r>
      <w:r w:rsidR="004B7510" w:rsidRPr="003545C0">
        <w:rPr>
          <w:color w:val="000000" w:themeColor="text1"/>
        </w:rPr>
        <w:fldChar w:fldCharType="begin"/>
      </w:r>
      <w:r w:rsidR="004B7510" w:rsidRPr="003545C0">
        <w:rPr>
          <w:color w:val="000000" w:themeColor="text1"/>
        </w:rPr>
        <w:instrText xml:space="preserve"> </w:instrText>
      </w:r>
      <w:r w:rsidR="004B7510" w:rsidRPr="003545C0">
        <w:rPr>
          <w:rFonts w:hint="eastAsia"/>
          <w:color w:val="000000" w:themeColor="text1"/>
        </w:rPr>
        <w:instrText>REF _Ref5289708 \h</w:instrText>
      </w:r>
      <w:r w:rsidR="004B7510" w:rsidRPr="003545C0">
        <w:rPr>
          <w:color w:val="000000" w:themeColor="text1"/>
        </w:rPr>
        <w:instrText xml:space="preserve"> </w:instrText>
      </w:r>
      <w:r w:rsidR="00914BAA" w:rsidRPr="003545C0">
        <w:rPr>
          <w:color w:val="000000" w:themeColor="text1"/>
        </w:rPr>
        <w:instrText xml:space="preserve"> \* MERGEFORMAT </w:instrText>
      </w:r>
      <w:r w:rsidR="004B7510" w:rsidRPr="003545C0">
        <w:rPr>
          <w:color w:val="000000" w:themeColor="text1"/>
        </w:rPr>
      </w:r>
      <w:r w:rsidR="004B7510" w:rsidRPr="003545C0">
        <w:rPr>
          <w:color w:val="000000" w:themeColor="text1"/>
        </w:rPr>
        <w:fldChar w:fldCharType="separate"/>
      </w:r>
      <w:r w:rsidR="00527575" w:rsidRPr="00563C23">
        <w:rPr>
          <w:color w:val="000000" w:themeColor="text1"/>
        </w:rPr>
        <w:t>表</w:t>
      </w:r>
      <w:r w:rsidR="00527575">
        <w:rPr>
          <w:color w:val="000000" w:themeColor="text1"/>
        </w:rPr>
        <w:t>12</w:t>
      </w:r>
      <w:r w:rsidR="004B7510" w:rsidRPr="003545C0">
        <w:rPr>
          <w:color w:val="000000" w:themeColor="text1"/>
        </w:rPr>
        <w:fldChar w:fldCharType="end"/>
      </w:r>
      <w:r w:rsidR="004B7510" w:rsidRPr="003545C0">
        <w:rPr>
          <w:rFonts w:hint="eastAsia"/>
          <w:color w:val="000000" w:themeColor="text1"/>
        </w:rPr>
        <w:t>所示。整體而言，非5+2暨數位經濟之其他重點產業欠缺人才以商業及行政專業人員居多，占</w:t>
      </w:r>
      <w:r w:rsidR="003545C0" w:rsidRPr="003545C0">
        <w:rPr>
          <w:rFonts w:hint="eastAsia"/>
          <w:color w:val="000000" w:themeColor="text1"/>
        </w:rPr>
        <w:t>21.4</w:t>
      </w:r>
      <w:r w:rsidR="004B7510" w:rsidRPr="003545C0">
        <w:rPr>
          <w:rFonts w:hint="eastAsia"/>
          <w:color w:val="000000" w:themeColor="text1"/>
        </w:rPr>
        <w:t>%，其次為個人服務工作人員，占</w:t>
      </w:r>
      <w:r w:rsidR="003545C0" w:rsidRPr="003545C0">
        <w:rPr>
          <w:rFonts w:hint="eastAsia"/>
          <w:color w:val="000000" w:themeColor="text1"/>
        </w:rPr>
        <w:t>11.4</w:t>
      </w:r>
      <w:r w:rsidR="004B7510" w:rsidRPr="003545C0">
        <w:rPr>
          <w:rFonts w:hint="eastAsia"/>
          <w:color w:val="000000" w:themeColor="text1"/>
        </w:rPr>
        <w:t>%；而職缺多集中於廣告及行銷專業人員（</w:t>
      </w:r>
      <w:r w:rsidR="00D12594" w:rsidRPr="003545C0">
        <w:rPr>
          <w:rFonts w:hint="eastAsia"/>
          <w:color w:val="000000" w:themeColor="text1"/>
        </w:rPr>
        <w:t>占</w:t>
      </w:r>
      <w:r w:rsidR="003545C0" w:rsidRPr="003545C0">
        <w:rPr>
          <w:rFonts w:hint="eastAsia"/>
          <w:color w:val="000000" w:themeColor="text1"/>
        </w:rPr>
        <w:t>11.4</w:t>
      </w:r>
      <w:r w:rsidR="004B7510" w:rsidRPr="003545C0">
        <w:rPr>
          <w:rFonts w:hint="eastAsia"/>
          <w:color w:val="000000" w:themeColor="text1"/>
        </w:rPr>
        <w:t>%），其次為商業銷售代表（</w:t>
      </w:r>
      <w:r w:rsidR="00D12594" w:rsidRPr="003545C0">
        <w:rPr>
          <w:rFonts w:hint="eastAsia"/>
          <w:color w:val="000000" w:themeColor="text1"/>
        </w:rPr>
        <w:t>占</w:t>
      </w:r>
      <w:r w:rsidR="003545C0" w:rsidRPr="003545C0">
        <w:rPr>
          <w:rFonts w:hint="eastAsia"/>
          <w:color w:val="000000" w:themeColor="text1"/>
        </w:rPr>
        <w:t>7.1</w:t>
      </w:r>
      <w:r w:rsidR="00D12594" w:rsidRPr="003545C0">
        <w:rPr>
          <w:color w:val="000000" w:themeColor="text1"/>
        </w:rPr>
        <w:t>%</w:t>
      </w:r>
      <w:r w:rsidR="004B7510" w:rsidRPr="003545C0">
        <w:rPr>
          <w:rFonts w:hint="eastAsia"/>
          <w:color w:val="000000" w:themeColor="text1"/>
        </w:rPr>
        <w:t>）。</w:t>
      </w:r>
    </w:p>
    <w:p w:rsidR="00711615" w:rsidRPr="00061F1E" w:rsidRDefault="00711615" w:rsidP="008F01AE">
      <w:pPr>
        <w:pStyle w:val="-0"/>
        <w:rPr>
          <w:color w:val="000000" w:themeColor="text1"/>
        </w:rPr>
      </w:pPr>
      <w:bookmarkStart w:id="116" w:name="_Ref5289532"/>
      <w:bookmarkStart w:id="117" w:name="_Toc5206797"/>
      <w:bookmarkStart w:id="118" w:name="_Toc5219717"/>
      <w:bookmarkStart w:id="119" w:name="_Toc5219945"/>
      <w:bookmarkStart w:id="120" w:name="_Toc5220095"/>
      <w:bookmarkStart w:id="121" w:name="_Toc5220177"/>
      <w:bookmarkStart w:id="122" w:name="_Toc9256827"/>
      <w:r w:rsidRPr="00061F1E">
        <w:rPr>
          <w:rFonts w:hint="eastAsia"/>
          <w:color w:val="000000" w:themeColor="text1"/>
        </w:rPr>
        <w:lastRenderedPageBreak/>
        <w:t>表</w:t>
      </w:r>
      <w:r w:rsidR="002C7942" w:rsidRPr="00061F1E">
        <w:rPr>
          <w:color w:val="000000" w:themeColor="text1"/>
        </w:rPr>
        <w:fldChar w:fldCharType="begin"/>
      </w:r>
      <w:r w:rsidR="002C7942" w:rsidRPr="00061F1E">
        <w:rPr>
          <w:color w:val="000000" w:themeColor="text1"/>
        </w:rPr>
        <w:instrText xml:space="preserve"> </w:instrText>
      </w:r>
      <w:r w:rsidR="002C7942" w:rsidRPr="00061F1E">
        <w:rPr>
          <w:rFonts w:hint="eastAsia"/>
          <w:color w:val="000000" w:themeColor="text1"/>
        </w:rPr>
        <w:instrText>SEQ 表 \* ARABIC</w:instrText>
      </w:r>
      <w:r w:rsidR="002C7942" w:rsidRPr="00061F1E">
        <w:rPr>
          <w:color w:val="000000" w:themeColor="text1"/>
        </w:rPr>
        <w:instrText xml:space="preserve"> </w:instrText>
      </w:r>
      <w:r w:rsidR="002C7942" w:rsidRPr="00061F1E">
        <w:rPr>
          <w:color w:val="000000" w:themeColor="text1"/>
        </w:rPr>
        <w:fldChar w:fldCharType="separate"/>
      </w:r>
      <w:r w:rsidR="00527575">
        <w:rPr>
          <w:noProof/>
          <w:color w:val="000000" w:themeColor="text1"/>
        </w:rPr>
        <w:t>11</w:t>
      </w:r>
      <w:r w:rsidR="002C7942" w:rsidRPr="00061F1E">
        <w:rPr>
          <w:color w:val="000000" w:themeColor="text1"/>
        </w:rPr>
        <w:fldChar w:fldCharType="end"/>
      </w:r>
      <w:bookmarkEnd w:id="116"/>
      <w:r w:rsidRPr="00061F1E">
        <w:rPr>
          <w:rFonts w:hint="eastAsia"/>
          <w:color w:val="000000" w:themeColor="text1"/>
        </w:rPr>
        <w:t xml:space="preserve"> </w:t>
      </w:r>
      <w:r w:rsidR="000862DA" w:rsidRPr="00061F1E">
        <w:rPr>
          <w:rFonts w:hint="eastAsia"/>
          <w:color w:val="000000" w:themeColor="text1"/>
        </w:rPr>
        <w:t xml:space="preserve"> </w:t>
      </w:r>
      <w:r w:rsidRPr="00061F1E">
        <w:rPr>
          <w:rFonts w:hint="eastAsia"/>
          <w:color w:val="000000" w:themeColor="text1"/>
        </w:rPr>
        <w:t>108-110年非5+2暨數位經濟之其他重點產業所缺人才</w:t>
      </w:r>
      <w:bookmarkEnd w:id="117"/>
      <w:bookmarkEnd w:id="118"/>
      <w:bookmarkEnd w:id="119"/>
      <w:bookmarkEnd w:id="120"/>
      <w:bookmarkEnd w:id="121"/>
      <w:bookmarkEnd w:id="122"/>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050"/>
        <w:gridCol w:w="852"/>
        <w:gridCol w:w="7396"/>
      </w:tblGrid>
      <w:tr w:rsidR="00711615" w:rsidRPr="0040488A" w:rsidTr="00314A66">
        <w:trPr>
          <w:tblHeade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711615" w:rsidRPr="0040488A" w:rsidRDefault="00711615" w:rsidP="009D0093">
            <w:pPr>
              <w:keepNext/>
              <w:snapToGrid w:val="0"/>
              <w:spacing w:line="268"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產業別</w:t>
            </w:r>
          </w:p>
        </w:tc>
        <w:tc>
          <w:tcPr>
            <w:tcW w:w="3977"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711615" w:rsidRPr="0040488A" w:rsidRDefault="00711615" w:rsidP="009D0093">
            <w:pPr>
              <w:keepNext/>
              <w:snapToGrid w:val="0"/>
              <w:spacing w:line="268" w:lineRule="exact"/>
              <w:jc w:val="center"/>
              <w:rPr>
                <w:rFonts w:ascii="微軟正黑體" w:eastAsia="微軟正黑體" w:hAnsi="微軟正黑體" w:cs="Arial"/>
                <w:b/>
                <w:sz w:val="23"/>
                <w:szCs w:val="23"/>
              </w:rPr>
            </w:pPr>
            <w:r w:rsidRPr="0040488A">
              <w:rPr>
                <w:rFonts w:ascii="微軟正黑體" w:eastAsia="微軟正黑體" w:hAnsi="微軟正黑體" w:cs="Arial" w:hint="eastAsia"/>
                <w:b/>
                <w:sz w:val="23"/>
                <w:szCs w:val="23"/>
              </w:rPr>
              <w:t>所缺人才</w:t>
            </w:r>
          </w:p>
        </w:tc>
      </w:tr>
      <w:tr w:rsidR="00711615" w:rsidRPr="0040488A" w:rsidTr="00AA4DD0">
        <w:trPr>
          <w:trHeight w:val="421"/>
          <w:jc w:val="center"/>
        </w:trPr>
        <w:tc>
          <w:tcPr>
            <w:tcW w:w="565" w:type="pct"/>
            <w:vMerge w:val="restart"/>
            <w:tcBorders>
              <w:top w:val="single" w:sz="2" w:space="0" w:color="auto"/>
              <w:left w:val="single" w:sz="2" w:space="0" w:color="auto"/>
              <w:right w:val="single" w:sz="2" w:space="0" w:color="auto"/>
            </w:tcBorders>
            <w:shd w:val="clear" w:color="auto" w:fill="auto"/>
            <w:vAlign w:val="center"/>
          </w:tcPr>
          <w:p w:rsidR="00711615" w:rsidRPr="0040488A" w:rsidRDefault="00711615" w:rsidP="008B5FEB">
            <w:pPr>
              <w:pStyle w:val="a6"/>
              <w:keepNext/>
              <w:snapToGrid w:val="0"/>
              <w:spacing w:line="320" w:lineRule="exact"/>
              <w:ind w:leftChars="-10" w:left="-24" w:rightChars="-10" w:right="-24"/>
              <w:jc w:val="center"/>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觀光產業</w:t>
            </w:r>
          </w:p>
        </w:tc>
        <w:tc>
          <w:tcPr>
            <w:tcW w:w="458" w:type="pct"/>
            <w:tcBorders>
              <w:top w:val="single" w:sz="2" w:space="0" w:color="auto"/>
              <w:left w:val="single" w:sz="2" w:space="0" w:color="auto"/>
              <w:bottom w:val="single" w:sz="2" w:space="0" w:color="auto"/>
              <w:right w:val="single" w:sz="2" w:space="0" w:color="auto"/>
            </w:tcBorders>
            <w:shd w:val="clear" w:color="auto" w:fill="auto"/>
            <w:vAlign w:val="center"/>
          </w:tcPr>
          <w:p w:rsidR="00711615" w:rsidRPr="0040488A" w:rsidRDefault="00711615" w:rsidP="009D0093">
            <w:pPr>
              <w:pStyle w:val="a6"/>
              <w:keepNext/>
              <w:snapToGrid w:val="0"/>
              <w:spacing w:line="268" w:lineRule="exact"/>
              <w:ind w:leftChars="0" w:left="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旅館業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中高階管理人員、餐飲服務人員、宴會服務人員、房務人員、廚師、大廳/櫃檯服務人員</w:t>
            </w:r>
          </w:p>
        </w:tc>
      </w:tr>
      <w:tr w:rsidR="00711615" w:rsidRPr="0040488A" w:rsidTr="00AA4DD0">
        <w:trPr>
          <w:trHeight w:val="339"/>
          <w:jc w:val="center"/>
        </w:trPr>
        <w:tc>
          <w:tcPr>
            <w:tcW w:w="565" w:type="pct"/>
            <w:vMerge/>
            <w:tcBorders>
              <w:left w:val="single" w:sz="2" w:space="0" w:color="auto"/>
              <w:right w:val="single" w:sz="2" w:space="0" w:color="auto"/>
            </w:tcBorders>
            <w:shd w:val="clear" w:color="auto" w:fill="auto"/>
          </w:tcPr>
          <w:p w:rsidR="00711615" w:rsidRPr="0040488A" w:rsidRDefault="00711615" w:rsidP="008B5FEB">
            <w:pPr>
              <w:pStyle w:val="a6"/>
              <w:keepNext/>
              <w:snapToGrid w:val="0"/>
              <w:spacing w:line="320" w:lineRule="exact"/>
              <w:ind w:leftChars="-10" w:left="-24" w:rightChars="-10" w:right="-24"/>
              <w:rPr>
                <w:rFonts w:ascii="微軟正黑體" w:eastAsia="微軟正黑體" w:hAnsi="微軟正黑體" w:cs="Arial"/>
                <w:kern w:val="0"/>
                <w:sz w:val="23"/>
                <w:szCs w:val="23"/>
              </w:rPr>
            </w:pPr>
          </w:p>
        </w:tc>
        <w:tc>
          <w:tcPr>
            <w:tcW w:w="458" w:type="pct"/>
            <w:tcBorders>
              <w:top w:val="single" w:sz="2" w:space="0" w:color="auto"/>
              <w:left w:val="single" w:sz="2" w:space="0" w:color="auto"/>
              <w:bottom w:val="single" w:sz="2" w:space="0" w:color="auto"/>
              <w:right w:val="single" w:sz="2" w:space="0" w:color="auto"/>
            </w:tcBorders>
            <w:shd w:val="clear" w:color="auto" w:fill="auto"/>
            <w:vAlign w:val="center"/>
          </w:tcPr>
          <w:p w:rsidR="00711615" w:rsidRPr="0040488A" w:rsidRDefault="005073EE" w:rsidP="009D0093">
            <w:pPr>
              <w:pStyle w:val="a6"/>
              <w:keepNext/>
              <w:snapToGrid w:val="0"/>
              <w:spacing w:line="268" w:lineRule="exact"/>
              <w:ind w:leftChars="0" w:left="0"/>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民宿</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民宿管家、房務人員、廚師</w:t>
            </w:r>
          </w:p>
        </w:tc>
      </w:tr>
      <w:tr w:rsidR="00711615" w:rsidRPr="0040488A" w:rsidTr="00AA4DD0">
        <w:trPr>
          <w:trHeight w:val="312"/>
          <w:jc w:val="center"/>
        </w:trPr>
        <w:tc>
          <w:tcPr>
            <w:tcW w:w="565" w:type="pct"/>
            <w:vMerge/>
            <w:tcBorders>
              <w:left w:val="single" w:sz="2" w:space="0" w:color="auto"/>
              <w:right w:val="single" w:sz="2" w:space="0" w:color="auto"/>
            </w:tcBorders>
            <w:shd w:val="clear" w:color="auto" w:fill="auto"/>
          </w:tcPr>
          <w:p w:rsidR="00711615" w:rsidRPr="0040488A" w:rsidRDefault="00711615" w:rsidP="008B5FEB">
            <w:pPr>
              <w:pStyle w:val="a6"/>
              <w:keepNext/>
              <w:snapToGrid w:val="0"/>
              <w:spacing w:line="320" w:lineRule="exact"/>
              <w:ind w:leftChars="-10" w:left="-24" w:rightChars="-10" w:right="-24"/>
              <w:rPr>
                <w:rFonts w:ascii="微軟正黑體" w:eastAsia="微軟正黑體" w:hAnsi="微軟正黑體" w:cs="Arial"/>
                <w:kern w:val="0"/>
                <w:sz w:val="23"/>
                <w:szCs w:val="23"/>
              </w:rPr>
            </w:pPr>
          </w:p>
        </w:tc>
        <w:tc>
          <w:tcPr>
            <w:tcW w:w="458" w:type="pct"/>
            <w:tcBorders>
              <w:top w:val="single" w:sz="2" w:space="0" w:color="auto"/>
              <w:left w:val="single" w:sz="2" w:space="0" w:color="auto"/>
              <w:bottom w:val="single" w:sz="2" w:space="0" w:color="auto"/>
              <w:right w:val="single" w:sz="2" w:space="0" w:color="auto"/>
            </w:tcBorders>
            <w:shd w:val="clear" w:color="auto" w:fill="auto"/>
            <w:vAlign w:val="center"/>
          </w:tcPr>
          <w:p w:rsidR="00711615" w:rsidRPr="0040488A" w:rsidRDefault="00711615" w:rsidP="009D0093">
            <w:pPr>
              <w:pStyle w:val="a6"/>
              <w:keepNext/>
              <w:snapToGrid w:val="0"/>
              <w:spacing w:line="268" w:lineRule="exact"/>
              <w:ind w:leftChars="0" w:left="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旅行業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中高階管理人員、直客業務人員、批售業務人員、旅遊產品操作人員OP、行銷人員、領隊、導遊(稀少語)</w:t>
            </w:r>
          </w:p>
        </w:tc>
      </w:tr>
      <w:tr w:rsidR="00711615" w:rsidRPr="0040488A" w:rsidTr="00AA4DD0">
        <w:trPr>
          <w:trHeight w:val="489"/>
          <w:jc w:val="center"/>
        </w:trPr>
        <w:tc>
          <w:tcPr>
            <w:tcW w:w="565" w:type="pct"/>
            <w:vMerge/>
            <w:tcBorders>
              <w:left w:val="single" w:sz="2" w:space="0" w:color="auto"/>
              <w:bottom w:val="single" w:sz="2" w:space="0" w:color="auto"/>
              <w:right w:val="single" w:sz="2" w:space="0" w:color="auto"/>
            </w:tcBorders>
            <w:shd w:val="clear" w:color="auto" w:fill="auto"/>
          </w:tcPr>
          <w:p w:rsidR="00711615" w:rsidRPr="0040488A" w:rsidRDefault="00711615" w:rsidP="008B5FEB">
            <w:pPr>
              <w:pStyle w:val="a6"/>
              <w:keepNext/>
              <w:snapToGrid w:val="0"/>
              <w:spacing w:line="320" w:lineRule="exact"/>
              <w:ind w:leftChars="-10" w:left="-24" w:rightChars="-10" w:right="-24"/>
              <w:rPr>
                <w:rFonts w:ascii="微軟正黑體" w:eastAsia="微軟正黑體" w:hAnsi="微軟正黑體" w:cs="Arial"/>
                <w:kern w:val="0"/>
                <w:sz w:val="23"/>
                <w:szCs w:val="23"/>
              </w:rPr>
            </w:pPr>
          </w:p>
        </w:tc>
        <w:tc>
          <w:tcPr>
            <w:tcW w:w="458" w:type="pct"/>
            <w:tcBorders>
              <w:top w:val="single" w:sz="2" w:space="0" w:color="auto"/>
              <w:left w:val="single" w:sz="2" w:space="0" w:color="auto"/>
              <w:bottom w:val="single" w:sz="2" w:space="0" w:color="auto"/>
              <w:right w:val="single" w:sz="2" w:space="0" w:color="auto"/>
            </w:tcBorders>
            <w:shd w:val="clear" w:color="auto" w:fill="auto"/>
            <w:vAlign w:val="center"/>
          </w:tcPr>
          <w:p w:rsidR="00711615" w:rsidRPr="0040488A" w:rsidRDefault="00711615" w:rsidP="009D0093">
            <w:pPr>
              <w:pStyle w:val="a6"/>
              <w:keepNext/>
              <w:snapToGrid w:val="0"/>
              <w:spacing w:line="268" w:lineRule="exact"/>
              <w:ind w:leftChars="0" w:left="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觀光</w:t>
            </w:r>
          </w:p>
          <w:p w:rsidR="00711615" w:rsidRPr="0040488A" w:rsidRDefault="00711615" w:rsidP="009D0093">
            <w:pPr>
              <w:pStyle w:val="a6"/>
              <w:keepNext/>
              <w:snapToGrid w:val="0"/>
              <w:spacing w:line="268" w:lineRule="exact"/>
              <w:ind w:leftChars="0" w:left="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遊樂業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中高階管理人員、遊樂園場所服務人員、表演藝術人員、業務人員、設備維護人員、企劃人員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倉儲產業</w:t>
            </w:r>
          </w:p>
        </w:tc>
        <w:tc>
          <w:tcPr>
            <w:tcW w:w="3977" w:type="pct"/>
            <w:tcBorders>
              <w:top w:val="single" w:sz="2" w:space="0" w:color="auto"/>
              <w:left w:val="single" w:sz="2" w:space="0" w:color="auto"/>
              <w:bottom w:val="single" w:sz="2" w:space="0" w:color="auto"/>
              <w:right w:val="single" w:sz="2" w:space="0" w:color="auto"/>
            </w:tcBorders>
            <w:shd w:val="clear" w:color="auto" w:fill="auto"/>
            <w:vAlign w:val="center"/>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倉管人員、理貨人員、裝卸貨人員、運送人員、業務人員、行政人員、財務人員、管理人員、資訊技術人員、機械或電機技術人員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健康福祉產業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資訊軟體、機械工程、生技醫療工程、生產管理、經營幕僚、人力資源、專案管理、廣告行銷、業務銷售、旅遊休閒、醫療專業、醫療保健</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會展產業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E5114C" w:rsidRDefault="00E5114C" w:rsidP="00E5114C">
            <w:pPr>
              <w:pStyle w:val="a6"/>
              <w:widowControl/>
              <w:numPr>
                <w:ilvl w:val="0"/>
                <w:numId w:val="4"/>
              </w:numPr>
              <w:snapToGrid w:val="0"/>
              <w:spacing w:line="268" w:lineRule="exact"/>
              <w:ind w:leftChars="0" w:left="261" w:rightChars="-10" w:right="-24" w:hanging="284"/>
              <w:jc w:val="both"/>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會議</w:t>
            </w:r>
            <w:r w:rsidRPr="00ED43D3">
              <w:rPr>
                <w:rFonts w:ascii="微軟正黑體" w:eastAsia="微軟正黑體" w:hAnsi="微軟正黑體" w:cs="Arial" w:hint="eastAsia"/>
                <w:kern w:val="0"/>
                <w:sz w:val="23"/>
                <w:szCs w:val="23"/>
              </w:rPr>
              <w:t>：專案執行人員、專案經理、活動專案經理、活動專案人員</w:t>
            </w:r>
          </w:p>
          <w:p w:rsidR="00ED43D3" w:rsidRPr="00ED43D3" w:rsidRDefault="00ED43D3" w:rsidP="009D0093">
            <w:pPr>
              <w:pStyle w:val="a6"/>
              <w:widowControl/>
              <w:numPr>
                <w:ilvl w:val="0"/>
                <w:numId w:val="4"/>
              </w:numPr>
              <w:snapToGrid w:val="0"/>
              <w:spacing w:line="268" w:lineRule="exact"/>
              <w:ind w:leftChars="0" w:left="261" w:rightChars="-10" w:right="-24" w:hanging="284"/>
              <w:jc w:val="both"/>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展覽</w:t>
            </w:r>
            <w:r w:rsidRPr="00ED43D3">
              <w:rPr>
                <w:rFonts w:ascii="微軟正黑體" w:eastAsia="微軟正黑體" w:hAnsi="微軟正黑體" w:cs="Arial" w:hint="eastAsia"/>
                <w:kern w:val="0"/>
                <w:sz w:val="23"/>
                <w:szCs w:val="23"/>
              </w:rPr>
              <w:t>：行銷企劃專員</w:t>
            </w:r>
            <w:r>
              <w:rPr>
                <w:rFonts w:ascii="微軟正黑體" w:eastAsia="微軟正黑體" w:hAnsi="微軟正黑體" w:cs="Arial" w:hint="eastAsia"/>
                <w:kern w:val="0"/>
                <w:sz w:val="23"/>
                <w:szCs w:val="23"/>
              </w:rPr>
              <w:t>、行銷企劃經理、業務專員、業務經理、活動專案經理、活動專案人員</w:t>
            </w:r>
          </w:p>
          <w:p w:rsidR="00711615" w:rsidRPr="00ED43D3" w:rsidRDefault="00ED43D3" w:rsidP="009D0093">
            <w:pPr>
              <w:pStyle w:val="a6"/>
              <w:widowControl/>
              <w:numPr>
                <w:ilvl w:val="0"/>
                <w:numId w:val="4"/>
              </w:numPr>
              <w:snapToGrid w:val="0"/>
              <w:spacing w:line="268" w:lineRule="exact"/>
              <w:ind w:leftChars="0" w:left="261" w:rightChars="-10" w:right="-24" w:hanging="284"/>
              <w:jc w:val="both"/>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場地管理</w:t>
            </w:r>
            <w:r w:rsidRPr="00ED43D3">
              <w:rPr>
                <w:rFonts w:ascii="微軟正黑體" w:eastAsia="微軟正黑體" w:hAnsi="微軟正黑體" w:cs="Arial" w:hint="eastAsia"/>
                <w:kern w:val="0"/>
                <w:sz w:val="23"/>
                <w:szCs w:val="23"/>
              </w:rPr>
              <w:t>：業務人員、場館服務人員、工程人員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電影內容產業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演員、跨平臺數據收視分析、電影造型</w:t>
            </w:r>
            <w:r w:rsidR="00415583">
              <w:rPr>
                <w:rFonts w:ascii="微軟正黑體" w:eastAsia="微軟正黑體" w:hAnsi="微軟正黑體" w:cs="Arial" w:hint="eastAsia"/>
                <w:kern w:val="0"/>
                <w:sz w:val="23"/>
                <w:szCs w:val="23"/>
              </w:rPr>
              <w:t>師</w:t>
            </w:r>
            <w:r w:rsidRPr="0040488A">
              <w:rPr>
                <w:rFonts w:ascii="微軟正黑體" w:eastAsia="微軟正黑體" w:hAnsi="微軟正黑體" w:cs="Arial" w:hint="eastAsia"/>
                <w:kern w:val="0"/>
                <w:sz w:val="23"/>
                <w:szCs w:val="23"/>
              </w:rPr>
              <w:t>─特殊化妝、編劇、後製技術─3D技術、監製/製片、電影行銷─國外發行</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電視內容產業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電視戲劇國內外行銷人才、電視戲劇編劇人才、電視節目及戲劇製作企劃人才、節目內容製作人才、跨平臺收視數據分析人才</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711615" w:rsidRPr="0040488A" w:rsidTr="00314A66">
        <w:trPr>
          <w:jc w:val="center"/>
        </w:trPr>
        <w:tc>
          <w:tcPr>
            <w:tcW w:w="1023" w:type="pct"/>
            <w:gridSpan w:val="2"/>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keepNext/>
              <w:widowControl/>
              <w:snapToGrid w:val="0"/>
              <w:spacing w:line="268" w:lineRule="exact"/>
              <w:ind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保險業</w:t>
            </w:r>
          </w:p>
        </w:tc>
        <w:tc>
          <w:tcPr>
            <w:tcW w:w="3977" w:type="pct"/>
            <w:tcBorders>
              <w:top w:val="single" w:sz="2" w:space="0" w:color="auto"/>
              <w:left w:val="single" w:sz="2" w:space="0" w:color="auto"/>
              <w:bottom w:val="single" w:sz="2" w:space="0" w:color="auto"/>
              <w:right w:val="single" w:sz="2" w:space="0" w:color="auto"/>
            </w:tcBorders>
            <w:shd w:val="clear" w:color="auto" w:fill="auto"/>
          </w:tcPr>
          <w:p w:rsidR="00711615" w:rsidRPr="0040488A" w:rsidRDefault="00711615" w:rsidP="009D0093">
            <w:pPr>
              <w:pStyle w:val="a6"/>
              <w:keepNext/>
              <w:widowControl/>
              <w:snapToGrid w:val="0"/>
              <w:spacing w:line="268"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金融科技</w:t>
            </w:r>
            <w:r w:rsidR="000B1EB2">
              <w:rPr>
                <w:rFonts w:ascii="微軟正黑體" w:eastAsia="微軟正黑體" w:hAnsi="微軟正黑體" w:cs="Arial" w:hint="eastAsia"/>
                <w:kern w:val="0"/>
                <w:sz w:val="23"/>
                <w:szCs w:val="23"/>
              </w:rPr>
              <w:t>人員</w:t>
            </w:r>
          </w:p>
        </w:tc>
      </w:tr>
    </w:tbl>
    <w:p w:rsidR="00A209F4" w:rsidRPr="00563C23" w:rsidRDefault="00A209F4" w:rsidP="00FB2E86">
      <w:pPr>
        <w:pStyle w:val="-0"/>
        <w:rPr>
          <w:color w:val="000000" w:themeColor="text1"/>
        </w:rPr>
      </w:pPr>
      <w:bookmarkStart w:id="123" w:name="_Ref5289708"/>
      <w:bookmarkStart w:id="124" w:name="_Toc5206798"/>
      <w:bookmarkStart w:id="125" w:name="_Toc5219718"/>
      <w:bookmarkStart w:id="126" w:name="_Toc5219946"/>
      <w:bookmarkStart w:id="127" w:name="_Toc5220096"/>
      <w:bookmarkStart w:id="128" w:name="_Toc5220178"/>
      <w:bookmarkStart w:id="129" w:name="_Toc9256828"/>
      <w:r w:rsidRPr="00563C23">
        <w:rPr>
          <w:color w:val="000000" w:themeColor="text1"/>
        </w:rPr>
        <w:t>表</w:t>
      </w:r>
      <w:r w:rsidRPr="00563C23">
        <w:rPr>
          <w:color w:val="000000" w:themeColor="text1"/>
        </w:rPr>
        <w:fldChar w:fldCharType="begin"/>
      </w:r>
      <w:r w:rsidRPr="00563C23">
        <w:rPr>
          <w:color w:val="000000" w:themeColor="text1"/>
        </w:rPr>
        <w:instrText xml:space="preserve"> </w:instrText>
      </w:r>
      <w:r w:rsidRPr="00563C23">
        <w:rPr>
          <w:rFonts w:hint="eastAsia"/>
          <w:color w:val="000000" w:themeColor="text1"/>
        </w:rPr>
        <w:instrText>SEQ 表 \* ARABIC</w:instrText>
      </w:r>
      <w:r w:rsidRPr="00563C23">
        <w:rPr>
          <w:color w:val="000000" w:themeColor="text1"/>
        </w:rPr>
        <w:instrText xml:space="preserve"> </w:instrText>
      </w:r>
      <w:r w:rsidRPr="00563C23">
        <w:rPr>
          <w:color w:val="000000" w:themeColor="text1"/>
        </w:rPr>
        <w:fldChar w:fldCharType="separate"/>
      </w:r>
      <w:r w:rsidR="00527575">
        <w:rPr>
          <w:noProof/>
          <w:color w:val="000000" w:themeColor="text1"/>
        </w:rPr>
        <w:t>12</w:t>
      </w:r>
      <w:r w:rsidRPr="00563C23">
        <w:rPr>
          <w:color w:val="000000" w:themeColor="text1"/>
        </w:rPr>
        <w:fldChar w:fldCharType="end"/>
      </w:r>
      <w:bookmarkEnd w:id="123"/>
      <w:r w:rsidRPr="00563C23">
        <w:rPr>
          <w:rFonts w:hint="eastAsia"/>
          <w:color w:val="000000" w:themeColor="text1"/>
        </w:rPr>
        <w:t xml:space="preserve">  108-110年非5+2暨數位經濟之其他重點產業欠缺人才之主要職類</w:t>
      </w:r>
      <w:bookmarkEnd w:id="124"/>
      <w:bookmarkEnd w:id="125"/>
      <w:bookmarkEnd w:id="126"/>
      <w:bookmarkEnd w:id="127"/>
      <w:bookmarkEnd w:id="128"/>
      <w:r w:rsidRPr="00563C23">
        <w:rPr>
          <w:rFonts w:hint="eastAsia"/>
          <w:color w:val="000000" w:themeColor="text1"/>
        </w:rPr>
        <w:t>－整體</w:t>
      </w:r>
      <w:bookmarkEnd w:id="129"/>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3744"/>
        <w:gridCol w:w="991"/>
        <w:gridCol w:w="4563"/>
      </w:tblGrid>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061F1E" w:rsidRPr="00563C23" w:rsidRDefault="00B702B8" w:rsidP="009D0093">
            <w:pPr>
              <w:keepNext/>
              <w:widowControl/>
              <w:snapToGrid w:val="0"/>
              <w:spacing w:line="268" w:lineRule="exact"/>
              <w:jc w:val="center"/>
              <w:rPr>
                <w:rFonts w:ascii="微軟正黑體" w:eastAsia="微軟正黑體" w:hAnsi="微軟正黑體" w:cs="Arial"/>
                <w:b/>
                <w:color w:val="000000" w:themeColor="text1"/>
                <w:kern w:val="0"/>
                <w:sz w:val="23"/>
                <w:szCs w:val="23"/>
              </w:rPr>
            </w:pPr>
            <w:r w:rsidRPr="00563C23">
              <w:rPr>
                <w:rFonts w:ascii="微軟正黑體" w:eastAsia="微軟正黑體" w:hAnsi="微軟正黑體" w:cs="Arial" w:hint="eastAsia"/>
                <w:b/>
                <w:color w:val="000000" w:themeColor="text1"/>
                <w:kern w:val="0"/>
                <w:sz w:val="23"/>
                <w:szCs w:val="23"/>
              </w:rPr>
              <w:t>職業別中</w:t>
            </w:r>
            <w:r w:rsidRPr="00563C23">
              <w:rPr>
                <w:rFonts w:ascii="微軟正黑體" w:eastAsia="微軟正黑體" w:hAnsi="微軟正黑體" w:cs="Arial" w:hint="eastAsia"/>
                <w:b/>
                <w:color w:val="000000" w:themeColor="text1"/>
                <w:kern w:val="0"/>
                <w:sz w:val="23"/>
                <w:szCs w:val="23"/>
                <w:lang w:eastAsia="zh-HK"/>
              </w:rPr>
              <w:t>分</w:t>
            </w:r>
            <w:r w:rsidRPr="00563C23">
              <w:rPr>
                <w:rFonts w:ascii="微軟正黑體" w:eastAsia="微軟正黑體" w:hAnsi="微軟正黑體" w:cs="Arial" w:hint="eastAsia"/>
                <w:b/>
                <w:color w:val="000000" w:themeColor="text1"/>
                <w:kern w:val="0"/>
                <w:sz w:val="23"/>
                <w:szCs w:val="23"/>
              </w:rPr>
              <w:t>類</w:t>
            </w:r>
          </w:p>
        </w:tc>
        <w:tc>
          <w:tcPr>
            <w:tcW w:w="533"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061F1E" w:rsidRPr="00563C23" w:rsidRDefault="00061F1E" w:rsidP="009D0093">
            <w:pPr>
              <w:keepNext/>
              <w:widowControl/>
              <w:snapToGrid w:val="0"/>
              <w:spacing w:line="268" w:lineRule="exact"/>
              <w:jc w:val="center"/>
              <w:rPr>
                <w:rFonts w:ascii="微軟正黑體" w:eastAsia="微軟正黑體" w:hAnsi="微軟正黑體" w:cs="Arial"/>
                <w:b/>
                <w:color w:val="000000" w:themeColor="text1"/>
                <w:kern w:val="0"/>
                <w:sz w:val="23"/>
                <w:szCs w:val="23"/>
              </w:rPr>
            </w:pPr>
            <w:r w:rsidRPr="00563C23">
              <w:rPr>
                <w:rFonts w:ascii="微軟正黑體" w:eastAsia="微軟正黑體" w:hAnsi="微軟正黑體" w:cs="Arial" w:hint="eastAsia"/>
                <w:b/>
                <w:color w:val="000000" w:themeColor="text1"/>
                <w:kern w:val="0"/>
                <w:sz w:val="23"/>
                <w:szCs w:val="23"/>
              </w:rPr>
              <w:t>占比(%)</w:t>
            </w:r>
          </w:p>
        </w:tc>
        <w:tc>
          <w:tcPr>
            <w:tcW w:w="2454"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061F1E" w:rsidRPr="00563C23" w:rsidRDefault="00B702B8" w:rsidP="009D0093">
            <w:pPr>
              <w:keepNext/>
              <w:widowControl/>
              <w:snapToGrid w:val="0"/>
              <w:spacing w:line="268" w:lineRule="exact"/>
              <w:jc w:val="center"/>
              <w:rPr>
                <w:rFonts w:ascii="微軟正黑體" w:eastAsia="微軟正黑體" w:hAnsi="微軟正黑體" w:cs="Arial"/>
                <w:b/>
                <w:color w:val="000000" w:themeColor="text1"/>
                <w:kern w:val="0"/>
                <w:sz w:val="23"/>
                <w:szCs w:val="23"/>
              </w:rPr>
            </w:pPr>
            <w:r w:rsidRPr="00563C23">
              <w:rPr>
                <w:rFonts w:ascii="微軟正黑體" w:eastAsia="微軟正黑體" w:hAnsi="微軟正黑體" w:cs="Arial" w:hint="eastAsia"/>
                <w:b/>
                <w:color w:val="000000" w:themeColor="text1"/>
                <w:kern w:val="0"/>
                <w:sz w:val="23"/>
                <w:szCs w:val="23"/>
              </w:rPr>
              <w:t>職業別細</w:t>
            </w:r>
            <w:r w:rsidRPr="00563C23">
              <w:rPr>
                <w:rFonts w:ascii="微軟正黑體" w:eastAsia="微軟正黑體" w:hAnsi="微軟正黑體" w:cs="Arial" w:hint="eastAsia"/>
                <w:b/>
                <w:color w:val="000000" w:themeColor="text1"/>
                <w:kern w:val="0"/>
                <w:sz w:val="23"/>
                <w:szCs w:val="23"/>
                <w:lang w:eastAsia="zh-HK"/>
              </w:rPr>
              <w:t>分</w:t>
            </w:r>
            <w:r w:rsidRPr="00563C23">
              <w:rPr>
                <w:rFonts w:ascii="微軟正黑體" w:eastAsia="微軟正黑體" w:hAnsi="微軟正黑體" w:cs="Arial" w:hint="eastAsia"/>
                <w:b/>
                <w:color w:val="000000" w:themeColor="text1"/>
                <w:kern w:val="0"/>
                <w:sz w:val="23"/>
                <w:szCs w:val="23"/>
              </w:rPr>
              <w:t>類</w:t>
            </w:r>
            <w:r w:rsidR="00061F1E" w:rsidRPr="00563C23">
              <w:rPr>
                <w:rFonts w:ascii="微軟正黑體" w:eastAsia="微軟正黑體" w:hAnsi="微軟正黑體" w:cs="Arial" w:hint="eastAsia"/>
                <w:b/>
                <w:color w:val="000000" w:themeColor="text1"/>
                <w:kern w:val="0"/>
                <w:sz w:val="23"/>
                <w:szCs w:val="23"/>
              </w:rPr>
              <w:t>(占比%)</w:t>
            </w:r>
          </w:p>
        </w:tc>
      </w:tr>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A209F4" w:rsidP="009D0093">
            <w:pPr>
              <w:keepNext/>
              <w:widowControl/>
              <w:snapToGrid w:val="0"/>
              <w:spacing w:line="268" w:lineRule="exact"/>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商業及行政專業人員</w:t>
            </w:r>
          </w:p>
        </w:tc>
        <w:tc>
          <w:tcPr>
            <w:tcW w:w="53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BF28A6" w:rsidP="009D0093">
            <w:pPr>
              <w:keepNext/>
              <w:widowControl/>
              <w:snapToGrid w:val="0"/>
              <w:spacing w:line="268" w:lineRule="exact"/>
              <w:jc w:val="center"/>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21.4</w:t>
            </w:r>
          </w:p>
        </w:tc>
        <w:tc>
          <w:tcPr>
            <w:tcW w:w="2454" w:type="pct"/>
            <w:tcBorders>
              <w:top w:val="single" w:sz="2" w:space="0" w:color="auto"/>
              <w:left w:val="single" w:sz="2" w:space="0" w:color="auto"/>
              <w:bottom w:val="single" w:sz="2" w:space="0" w:color="auto"/>
              <w:right w:val="single" w:sz="2" w:space="0" w:color="auto"/>
            </w:tcBorders>
          </w:tcPr>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廣告及行銷專業人員</w:t>
            </w:r>
            <w:r w:rsidR="00C14C03" w:rsidRPr="00563C23">
              <w:rPr>
                <w:rFonts w:ascii="微軟正黑體" w:eastAsia="微軟正黑體" w:hAnsi="微軟正黑體" w:cs="Arial" w:hint="eastAsia"/>
                <w:color w:val="000000" w:themeColor="text1"/>
                <w:kern w:val="0"/>
                <w:sz w:val="23"/>
                <w:szCs w:val="23"/>
              </w:rPr>
              <w:t>(11.4</w:t>
            </w:r>
            <w:r w:rsidRPr="00563C23">
              <w:rPr>
                <w:rFonts w:ascii="微軟正黑體" w:eastAsia="微軟正黑體" w:hAnsi="微軟正黑體" w:cs="Arial" w:hint="eastAsia"/>
                <w:color w:val="000000" w:themeColor="text1"/>
                <w:kern w:val="0"/>
                <w:sz w:val="23"/>
                <w:szCs w:val="23"/>
              </w:rPr>
              <w:t>)</w:t>
            </w:r>
          </w:p>
          <w:p w:rsidR="00C14C03" w:rsidRPr="00563C23" w:rsidRDefault="00C14C0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組織及政策管理專業人員(4.3)</w:t>
            </w:r>
          </w:p>
          <w:p w:rsidR="00C14C03" w:rsidRPr="00563C23" w:rsidRDefault="00C14C0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公關專業人員(2.9)</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財務及投資顧問</w:t>
            </w:r>
            <w:r w:rsidR="00C14C03" w:rsidRPr="00563C23">
              <w:rPr>
                <w:rFonts w:ascii="微軟正黑體" w:eastAsia="微軟正黑體" w:hAnsi="微軟正黑體" w:cs="Arial" w:hint="eastAsia"/>
                <w:color w:val="000000" w:themeColor="text1"/>
                <w:kern w:val="0"/>
                <w:sz w:val="23"/>
                <w:szCs w:val="23"/>
              </w:rPr>
              <w:t>(1.4</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人事及員工培訓專業人員</w:t>
            </w:r>
            <w:r w:rsidR="00C14C03" w:rsidRPr="00563C23">
              <w:rPr>
                <w:rFonts w:ascii="微軟正黑體" w:eastAsia="微軟正黑體" w:hAnsi="微軟正黑體" w:cs="Arial" w:hint="eastAsia"/>
                <w:color w:val="000000" w:themeColor="text1"/>
                <w:kern w:val="0"/>
                <w:sz w:val="23"/>
                <w:szCs w:val="23"/>
              </w:rPr>
              <w:t>(1.4</w:t>
            </w:r>
            <w:r w:rsidRPr="00563C23">
              <w:rPr>
                <w:rFonts w:ascii="微軟正黑體" w:eastAsia="微軟正黑體" w:hAnsi="微軟正黑體" w:cs="Arial" w:hint="eastAsia"/>
                <w:color w:val="000000" w:themeColor="text1"/>
                <w:kern w:val="0"/>
                <w:sz w:val="23"/>
                <w:szCs w:val="23"/>
              </w:rPr>
              <w:t>)</w:t>
            </w:r>
          </w:p>
        </w:tc>
      </w:tr>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A209F4" w:rsidP="009D0093">
            <w:pPr>
              <w:keepNext/>
              <w:widowControl/>
              <w:snapToGrid w:val="0"/>
              <w:spacing w:line="268" w:lineRule="exact"/>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個人服務工作人員</w:t>
            </w:r>
          </w:p>
        </w:tc>
        <w:tc>
          <w:tcPr>
            <w:tcW w:w="53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C14C03" w:rsidP="009D0093">
            <w:pPr>
              <w:keepNext/>
              <w:widowControl/>
              <w:snapToGrid w:val="0"/>
              <w:spacing w:line="268" w:lineRule="exact"/>
              <w:jc w:val="center"/>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11.4</w:t>
            </w:r>
          </w:p>
        </w:tc>
        <w:tc>
          <w:tcPr>
            <w:tcW w:w="2454" w:type="pct"/>
            <w:tcBorders>
              <w:top w:val="single" w:sz="2" w:space="0" w:color="auto"/>
              <w:left w:val="single" w:sz="2" w:space="0" w:color="auto"/>
              <w:bottom w:val="single" w:sz="2" w:space="0" w:color="auto"/>
              <w:right w:val="single" w:sz="2" w:space="0" w:color="auto"/>
            </w:tcBorders>
          </w:tcPr>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嚮導人員</w:t>
            </w:r>
            <w:r w:rsidR="00C14C03" w:rsidRPr="00563C23">
              <w:rPr>
                <w:rFonts w:ascii="微軟正黑體" w:eastAsia="微軟正黑體" w:hAnsi="微軟正黑體" w:cs="Arial" w:hint="eastAsia"/>
                <w:color w:val="000000" w:themeColor="text1"/>
                <w:kern w:val="0"/>
                <w:sz w:val="23"/>
                <w:szCs w:val="23"/>
              </w:rPr>
              <w:t>(2.9</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廚師</w:t>
            </w:r>
            <w:r w:rsidR="00C14C03" w:rsidRPr="00563C23">
              <w:rPr>
                <w:rFonts w:ascii="微軟正黑體" w:eastAsia="微軟正黑體" w:hAnsi="微軟正黑體" w:cs="Arial" w:hint="eastAsia"/>
                <w:color w:val="000000" w:themeColor="text1"/>
                <w:kern w:val="0"/>
                <w:sz w:val="23"/>
                <w:szCs w:val="23"/>
              </w:rPr>
              <w:t>(2.9</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其他餐飲服務人</w:t>
            </w:r>
            <w:r w:rsidR="00C14C03" w:rsidRPr="00563C23">
              <w:rPr>
                <w:rFonts w:ascii="微軟正黑體" w:eastAsia="微軟正黑體" w:hAnsi="微軟正黑體" w:cs="Arial" w:hint="eastAsia"/>
                <w:color w:val="000000" w:themeColor="text1"/>
                <w:kern w:val="0"/>
                <w:sz w:val="23"/>
                <w:szCs w:val="23"/>
              </w:rPr>
              <w:t>(2.9</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美髮、美容及造型設計有關工作人員</w:t>
            </w:r>
            <w:r w:rsidR="00C14C03" w:rsidRPr="00563C23">
              <w:rPr>
                <w:rFonts w:ascii="微軟正黑體" w:eastAsia="微軟正黑體" w:hAnsi="微軟正黑體" w:cs="Arial" w:hint="eastAsia"/>
                <w:color w:val="000000" w:themeColor="text1"/>
                <w:kern w:val="0"/>
                <w:sz w:val="23"/>
                <w:szCs w:val="23"/>
              </w:rPr>
              <w:t>(1.4</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其他場所家事管理員</w:t>
            </w:r>
            <w:r w:rsidR="00C14C03" w:rsidRPr="00563C23">
              <w:rPr>
                <w:rFonts w:ascii="微軟正黑體" w:eastAsia="微軟正黑體" w:hAnsi="微軟正黑體" w:cs="Arial" w:hint="eastAsia"/>
                <w:color w:val="000000" w:themeColor="text1"/>
                <w:kern w:val="0"/>
                <w:sz w:val="23"/>
                <w:szCs w:val="23"/>
              </w:rPr>
              <w:t>(1.4</w:t>
            </w:r>
            <w:r w:rsidRPr="00563C23">
              <w:rPr>
                <w:rFonts w:ascii="微軟正黑體" w:eastAsia="微軟正黑體" w:hAnsi="微軟正黑體" w:cs="Arial" w:hint="eastAsia"/>
                <w:color w:val="000000" w:themeColor="text1"/>
                <w:kern w:val="0"/>
                <w:sz w:val="23"/>
                <w:szCs w:val="23"/>
              </w:rPr>
              <w:t>)</w:t>
            </w:r>
          </w:p>
        </w:tc>
      </w:tr>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A209F4" w:rsidP="009D0093">
            <w:pPr>
              <w:keepNext/>
              <w:widowControl/>
              <w:snapToGrid w:val="0"/>
              <w:spacing w:line="268" w:lineRule="exact"/>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法律、社會及文化專業人員</w:t>
            </w:r>
          </w:p>
        </w:tc>
        <w:tc>
          <w:tcPr>
            <w:tcW w:w="53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C14C03" w:rsidP="009D0093">
            <w:pPr>
              <w:keepNext/>
              <w:widowControl/>
              <w:snapToGrid w:val="0"/>
              <w:spacing w:line="268" w:lineRule="exact"/>
              <w:jc w:val="center"/>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10.0</w:t>
            </w:r>
          </w:p>
        </w:tc>
        <w:tc>
          <w:tcPr>
            <w:tcW w:w="2454" w:type="pct"/>
            <w:tcBorders>
              <w:top w:val="single" w:sz="2" w:space="0" w:color="auto"/>
              <w:left w:val="single" w:sz="2" w:space="0" w:color="auto"/>
              <w:bottom w:val="single" w:sz="2" w:space="0" w:color="auto"/>
              <w:right w:val="single" w:sz="2" w:space="0" w:color="auto"/>
            </w:tcBorders>
          </w:tcPr>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電影、舞台及有關導演與製作人</w:t>
            </w:r>
            <w:r w:rsidR="00C14C03" w:rsidRPr="00563C23">
              <w:rPr>
                <w:rFonts w:ascii="微軟正黑體" w:eastAsia="微軟正黑體" w:hAnsi="微軟正黑體" w:cs="Arial" w:hint="eastAsia"/>
                <w:color w:val="000000" w:themeColor="text1"/>
                <w:kern w:val="0"/>
                <w:sz w:val="23"/>
                <w:szCs w:val="23"/>
              </w:rPr>
              <w:t>(4.3</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作家及有關撰稿人員</w:t>
            </w:r>
            <w:r w:rsidR="00C14C03" w:rsidRPr="00563C23">
              <w:rPr>
                <w:rFonts w:ascii="微軟正黑體" w:eastAsia="微軟正黑體" w:hAnsi="微軟正黑體" w:cs="Arial" w:hint="eastAsia"/>
                <w:color w:val="000000" w:themeColor="text1"/>
                <w:kern w:val="0"/>
                <w:sz w:val="23"/>
                <w:szCs w:val="23"/>
              </w:rPr>
              <w:t>(2.9</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演員</w:t>
            </w:r>
            <w:r w:rsidR="00563C23" w:rsidRPr="00563C23">
              <w:rPr>
                <w:rFonts w:ascii="微軟正黑體" w:eastAsia="微軟正黑體" w:hAnsi="微軟正黑體" w:cs="Arial" w:hint="eastAsia"/>
                <w:color w:val="000000" w:themeColor="text1"/>
                <w:kern w:val="0"/>
                <w:sz w:val="23"/>
                <w:szCs w:val="23"/>
              </w:rPr>
              <w:t>(1.4</w:t>
            </w:r>
            <w:r w:rsidRPr="00563C23">
              <w:rPr>
                <w:rFonts w:ascii="微軟正黑體" w:eastAsia="微軟正黑體" w:hAnsi="微軟正黑體" w:cs="Arial" w:hint="eastAsia"/>
                <w:color w:val="000000" w:themeColor="text1"/>
                <w:kern w:val="0"/>
                <w:sz w:val="23"/>
                <w:szCs w:val="23"/>
              </w:rPr>
              <w:t>)</w:t>
            </w:r>
          </w:p>
          <w:p w:rsidR="00A209F4" w:rsidRPr="00563C23" w:rsidRDefault="00A209F4"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其他創作及表演藝術人員</w:t>
            </w:r>
            <w:r w:rsidR="00563C23" w:rsidRPr="00563C23">
              <w:rPr>
                <w:rFonts w:ascii="微軟正黑體" w:eastAsia="微軟正黑體" w:hAnsi="微軟正黑體" w:cs="Arial" w:hint="eastAsia"/>
                <w:color w:val="000000" w:themeColor="text1"/>
                <w:kern w:val="0"/>
                <w:sz w:val="23"/>
                <w:szCs w:val="23"/>
              </w:rPr>
              <w:t>(1.4</w:t>
            </w:r>
            <w:r w:rsidRPr="00563C23">
              <w:rPr>
                <w:rFonts w:ascii="微軟正黑體" w:eastAsia="微軟正黑體" w:hAnsi="微軟正黑體" w:cs="Arial" w:hint="eastAsia"/>
                <w:color w:val="000000" w:themeColor="text1"/>
                <w:kern w:val="0"/>
                <w:sz w:val="23"/>
                <w:szCs w:val="23"/>
              </w:rPr>
              <w:t>)</w:t>
            </w:r>
          </w:p>
        </w:tc>
      </w:tr>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auto"/>
          </w:tcPr>
          <w:p w:rsidR="00C14C03" w:rsidRPr="00563C23" w:rsidRDefault="00C14C03" w:rsidP="009D0093">
            <w:pPr>
              <w:keepNext/>
              <w:widowControl/>
              <w:snapToGrid w:val="0"/>
              <w:spacing w:line="268" w:lineRule="exact"/>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商業及行政助理專業人員</w:t>
            </w:r>
          </w:p>
        </w:tc>
        <w:tc>
          <w:tcPr>
            <w:tcW w:w="533" w:type="pct"/>
            <w:tcBorders>
              <w:top w:val="single" w:sz="2" w:space="0" w:color="auto"/>
              <w:left w:val="single" w:sz="2" w:space="0" w:color="auto"/>
              <w:bottom w:val="single" w:sz="2" w:space="0" w:color="auto"/>
              <w:right w:val="single" w:sz="2" w:space="0" w:color="auto"/>
            </w:tcBorders>
            <w:shd w:val="clear" w:color="auto" w:fill="auto"/>
          </w:tcPr>
          <w:p w:rsidR="00C14C03" w:rsidRPr="00563C23" w:rsidRDefault="00C14C03" w:rsidP="009D0093">
            <w:pPr>
              <w:keepNext/>
              <w:widowControl/>
              <w:snapToGrid w:val="0"/>
              <w:spacing w:line="268" w:lineRule="exact"/>
              <w:jc w:val="center"/>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 xml:space="preserve"> 8.6</w:t>
            </w:r>
          </w:p>
        </w:tc>
        <w:tc>
          <w:tcPr>
            <w:tcW w:w="2454" w:type="pct"/>
            <w:tcBorders>
              <w:top w:val="single" w:sz="2" w:space="0" w:color="auto"/>
              <w:left w:val="single" w:sz="2" w:space="0" w:color="auto"/>
              <w:bottom w:val="single" w:sz="2" w:space="0" w:color="auto"/>
              <w:right w:val="single" w:sz="2" w:space="0" w:color="auto"/>
            </w:tcBorders>
          </w:tcPr>
          <w:p w:rsidR="00C14C03"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商業銷售代表(7.1</w:t>
            </w:r>
            <w:r w:rsidR="00C14C03" w:rsidRPr="00563C23">
              <w:rPr>
                <w:rFonts w:ascii="微軟正黑體" w:eastAsia="微軟正黑體" w:hAnsi="微軟正黑體" w:cs="Arial" w:hint="eastAsia"/>
                <w:color w:val="000000" w:themeColor="text1"/>
                <w:kern w:val="0"/>
                <w:sz w:val="23"/>
                <w:szCs w:val="23"/>
              </w:rPr>
              <w:t>)</w:t>
            </w:r>
          </w:p>
          <w:p w:rsidR="00563C23"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會議及活動規劃人員(1.4)</w:t>
            </w:r>
          </w:p>
        </w:tc>
      </w:tr>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C14C03" w:rsidP="009D0093">
            <w:pPr>
              <w:keepNext/>
              <w:widowControl/>
              <w:snapToGrid w:val="0"/>
              <w:spacing w:line="268" w:lineRule="exact"/>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行政及商業經理人員</w:t>
            </w:r>
          </w:p>
        </w:tc>
        <w:tc>
          <w:tcPr>
            <w:tcW w:w="533" w:type="pct"/>
            <w:tcBorders>
              <w:top w:val="single" w:sz="2" w:space="0" w:color="auto"/>
              <w:left w:val="single" w:sz="2" w:space="0" w:color="auto"/>
              <w:bottom w:val="single" w:sz="2" w:space="0" w:color="auto"/>
              <w:right w:val="single" w:sz="2" w:space="0" w:color="auto"/>
            </w:tcBorders>
            <w:shd w:val="clear" w:color="auto" w:fill="auto"/>
          </w:tcPr>
          <w:p w:rsidR="00A209F4" w:rsidRPr="00563C23" w:rsidRDefault="00C14C03" w:rsidP="009D0093">
            <w:pPr>
              <w:keepNext/>
              <w:widowControl/>
              <w:snapToGrid w:val="0"/>
              <w:spacing w:line="268" w:lineRule="exact"/>
              <w:jc w:val="center"/>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 xml:space="preserve"> 7.1</w:t>
            </w:r>
          </w:p>
        </w:tc>
        <w:tc>
          <w:tcPr>
            <w:tcW w:w="2454" w:type="pct"/>
            <w:tcBorders>
              <w:top w:val="single" w:sz="2" w:space="0" w:color="auto"/>
              <w:left w:val="single" w:sz="2" w:space="0" w:color="auto"/>
              <w:bottom w:val="single" w:sz="2" w:space="0" w:color="auto"/>
              <w:right w:val="single" w:sz="2" w:space="0" w:color="auto"/>
            </w:tcBorders>
          </w:tcPr>
          <w:p w:rsidR="00A209F4"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其他企業服務及行政經理人員(2.9</w:t>
            </w:r>
            <w:r w:rsidR="00A209F4" w:rsidRPr="00563C23">
              <w:rPr>
                <w:rFonts w:ascii="微軟正黑體" w:eastAsia="微軟正黑體" w:hAnsi="微軟正黑體" w:cs="Arial" w:hint="eastAsia"/>
                <w:color w:val="000000" w:themeColor="text1"/>
                <w:kern w:val="0"/>
                <w:sz w:val="23"/>
                <w:szCs w:val="23"/>
              </w:rPr>
              <w:t>)</w:t>
            </w:r>
          </w:p>
          <w:p w:rsidR="00563C23"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廣告及公關經理人員(2.9)</w:t>
            </w:r>
          </w:p>
          <w:p w:rsidR="00A209F4"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行銷及有關經理人員(1.4</w:t>
            </w:r>
            <w:r w:rsidR="00A209F4" w:rsidRPr="00563C23">
              <w:rPr>
                <w:rFonts w:ascii="微軟正黑體" w:eastAsia="微軟正黑體" w:hAnsi="微軟正黑體" w:cs="Arial" w:hint="eastAsia"/>
                <w:color w:val="000000" w:themeColor="text1"/>
                <w:kern w:val="0"/>
                <w:sz w:val="23"/>
                <w:szCs w:val="23"/>
              </w:rPr>
              <w:t>)</w:t>
            </w:r>
          </w:p>
        </w:tc>
      </w:tr>
      <w:tr w:rsidR="00563C23" w:rsidRPr="00563C23" w:rsidTr="00355D44">
        <w:tc>
          <w:tcPr>
            <w:tcW w:w="2013" w:type="pct"/>
            <w:tcBorders>
              <w:top w:val="single" w:sz="2" w:space="0" w:color="auto"/>
              <w:left w:val="single" w:sz="2" w:space="0" w:color="auto"/>
              <w:bottom w:val="single" w:sz="2" w:space="0" w:color="auto"/>
              <w:right w:val="single" w:sz="2" w:space="0" w:color="auto"/>
            </w:tcBorders>
            <w:shd w:val="clear" w:color="auto" w:fill="auto"/>
          </w:tcPr>
          <w:p w:rsidR="00C14C03" w:rsidRPr="00563C23" w:rsidRDefault="00C14C03" w:rsidP="009D0093">
            <w:pPr>
              <w:keepNext/>
              <w:widowControl/>
              <w:snapToGrid w:val="0"/>
              <w:spacing w:line="268" w:lineRule="exact"/>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顧客服務事務人員</w:t>
            </w:r>
          </w:p>
        </w:tc>
        <w:tc>
          <w:tcPr>
            <w:tcW w:w="533" w:type="pct"/>
            <w:tcBorders>
              <w:top w:val="single" w:sz="2" w:space="0" w:color="auto"/>
              <w:left w:val="single" w:sz="2" w:space="0" w:color="auto"/>
              <w:bottom w:val="single" w:sz="2" w:space="0" w:color="auto"/>
              <w:right w:val="single" w:sz="2" w:space="0" w:color="auto"/>
            </w:tcBorders>
            <w:shd w:val="clear" w:color="auto" w:fill="auto"/>
          </w:tcPr>
          <w:p w:rsidR="00C14C03" w:rsidRPr="00563C23" w:rsidRDefault="00C14C03" w:rsidP="009D0093">
            <w:pPr>
              <w:keepNext/>
              <w:widowControl/>
              <w:snapToGrid w:val="0"/>
              <w:spacing w:line="268" w:lineRule="exact"/>
              <w:jc w:val="center"/>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 xml:space="preserve"> 7.1</w:t>
            </w:r>
          </w:p>
        </w:tc>
        <w:tc>
          <w:tcPr>
            <w:tcW w:w="2454" w:type="pct"/>
            <w:tcBorders>
              <w:top w:val="single" w:sz="2" w:space="0" w:color="auto"/>
              <w:left w:val="single" w:sz="2" w:space="0" w:color="auto"/>
              <w:bottom w:val="single" w:sz="2" w:space="0" w:color="auto"/>
              <w:right w:val="single" w:sz="2" w:space="0" w:color="auto"/>
            </w:tcBorders>
          </w:tcPr>
          <w:p w:rsidR="00563C23"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旅遊諮詢及有關事務人員(4.3)</w:t>
            </w:r>
          </w:p>
          <w:p w:rsidR="00C14C03" w:rsidRPr="00563C23" w:rsidRDefault="00563C23" w:rsidP="009D0093">
            <w:pPr>
              <w:pStyle w:val="a6"/>
              <w:keepNext/>
              <w:widowControl/>
              <w:numPr>
                <w:ilvl w:val="0"/>
                <w:numId w:val="33"/>
              </w:numPr>
              <w:snapToGrid w:val="0"/>
              <w:spacing w:line="268" w:lineRule="exact"/>
              <w:ind w:leftChars="0" w:left="170" w:hanging="170"/>
              <w:rPr>
                <w:rFonts w:ascii="微軟正黑體" w:eastAsia="微軟正黑體" w:hAnsi="微軟正黑體" w:cs="Arial"/>
                <w:color w:val="000000" w:themeColor="text1"/>
                <w:kern w:val="0"/>
                <w:sz w:val="23"/>
                <w:szCs w:val="23"/>
              </w:rPr>
            </w:pPr>
            <w:r w:rsidRPr="00563C23">
              <w:rPr>
                <w:rFonts w:ascii="微軟正黑體" w:eastAsia="微軟正黑體" w:hAnsi="微軟正黑體" w:cs="Arial" w:hint="eastAsia"/>
                <w:color w:val="000000" w:themeColor="text1"/>
                <w:kern w:val="0"/>
                <w:sz w:val="23"/>
                <w:szCs w:val="23"/>
              </w:rPr>
              <w:t>接待員及服務臺事務人員(2.9)</w:t>
            </w:r>
          </w:p>
        </w:tc>
      </w:tr>
    </w:tbl>
    <w:p w:rsidR="00A209F4" w:rsidRDefault="00A209F4" w:rsidP="00C413BE">
      <w:pPr>
        <w:pStyle w:val="af6"/>
        <w:keepNext/>
        <w:keepLines/>
        <w:adjustRightInd/>
        <w:spacing w:beforeLines="0" w:before="0" w:line="260" w:lineRule="exact"/>
        <w:ind w:left="396" w:hangingChars="198" w:hanging="396"/>
        <w:textAlignment w:val="auto"/>
        <w:rPr>
          <w:rFonts w:cstheme="minorBidi"/>
          <w:color w:val="000000" w:themeColor="text1"/>
          <w:kern w:val="2"/>
          <w:sz w:val="20"/>
          <w:szCs w:val="20"/>
        </w:rPr>
      </w:pPr>
      <w:r w:rsidRPr="0040488A">
        <w:rPr>
          <w:rFonts w:cstheme="minorBidi" w:hint="eastAsia"/>
          <w:kern w:val="2"/>
          <w:sz w:val="20"/>
          <w:szCs w:val="20"/>
        </w:rPr>
        <w:t>註：</w:t>
      </w:r>
      <w:r w:rsidR="00C413BE">
        <w:rPr>
          <w:rFonts w:cstheme="minorBidi" w:hint="eastAsia"/>
          <w:kern w:val="2"/>
          <w:sz w:val="20"/>
          <w:szCs w:val="20"/>
        </w:rPr>
        <w:t>1.</w:t>
      </w:r>
      <w:r w:rsidR="00B702B8" w:rsidRPr="00B702B8">
        <w:rPr>
          <w:rFonts w:cstheme="minorBidi" w:hint="eastAsia"/>
          <w:color w:val="000000" w:themeColor="text1"/>
          <w:kern w:val="2"/>
          <w:sz w:val="20"/>
          <w:szCs w:val="20"/>
        </w:rPr>
        <w:t>占比係指本報告所列</w:t>
      </w:r>
      <w:r w:rsidR="00B702B8">
        <w:rPr>
          <w:rFonts w:cstheme="minorBidi" w:hint="eastAsia"/>
          <w:color w:val="000000" w:themeColor="text1"/>
          <w:kern w:val="2"/>
          <w:sz w:val="20"/>
          <w:szCs w:val="20"/>
        </w:rPr>
        <w:t>非</w:t>
      </w:r>
      <w:r w:rsidR="00B702B8" w:rsidRPr="00B702B8">
        <w:rPr>
          <w:rFonts w:cstheme="minorBidi" w:hint="eastAsia"/>
          <w:color w:val="000000" w:themeColor="text1"/>
          <w:kern w:val="2"/>
          <w:sz w:val="20"/>
          <w:szCs w:val="20"/>
        </w:rPr>
        <w:t>5+2暨數位經濟相關產業整體欠缺職類項目總數中，該職類所占之比例。</w:t>
      </w:r>
    </w:p>
    <w:p w:rsidR="009D0093" w:rsidRPr="00C25030" w:rsidRDefault="00C413BE" w:rsidP="00C413BE">
      <w:pPr>
        <w:pStyle w:val="af6"/>
        <w:keepLines/>
        <w:adjustRightInd/>
        <w:spacing w:beforeLines="0" w:before="0" w:line="260" w:lineRule="exact"/>
        <w:ind w:leftChars="160" w:left="584" w:hangingChars="100" w:hanging="200"/>
        <w:textAlignment w:val="auto"/>
        <w:rPr>
          <w:rFonts w:cstheme="minorBidi"/>
          <w:color w:val="000000" w:themeColor="text1"/>
          <w:kern w:val="2"/>
          <w:sz w:val="20"/>
          <w:szCs w:val="20"/>
        </w:rPr>
      </w:pPr>
      <w:r w:rsidRPr="00C413BE">
        <w:rPr>
          <w:rFonts w:hint="eastAsia"/>
          <w:sz w:val="20"/>
          <w:szCs w:val="20"/>
        </w:rPr>
        <w:t>2</w:t>
      </w:r>
      <w:r>
        <w:rPr>
          <w:rFonts w:hint="eastAsia"/>
          <w:sz w:val="20"/>
          <w:szCs w:val="20"/>
        </w:rPr>
        <w:t>.非5+2暨數位經濟相關產業之</w:t>
      </w:r>
      <w:r w:rsidRPr="00C25030">
        <w:rPr>
          <w:rFonts w:cstheme="minorBidi" w:hint="eastAsia"/>
          <w:color w:val="000000" w:themeColor="text1"/>
          <w:kern w:val="2"/>
          <w:sz w:val="20"/>
          <w:szCs w:val="20"/>
        </w:rPr>
        <w:t>範疇詳</w:t>
      </w:r>
      <w:r w:rsidR="00C25030" w:rsidRPr="00C25030">
        <w:rPr>
          <w:rFonts w:cstheme="minorBidi"/>
          <w:color w:val="000000" w:themeColor="text1"/>
          <w:kern w:val="2"/>
          <w:sz w:val="20"/>
          <w:szCs w:val="20"/>
        </w:rPr>
        <w:fldChar w:fldCharType="begin"/>
      </w:r>
      <w:r w:rsidR="00C25030" w:rsidRPr="00C25030">
        <w:rPr>
          <w:rFonts w:cstheme="minorBidi"/>
          <w:color w:val="000000" w:themeColor="text1"/>
          <w:kern w:val="2"/>
          <w:sz w:val="20"/>
          <w:szCs w:val="20"/>
        </w:rPr>
        <w:instrText xml:space="preserve"> </w:instrText>
      </w:r>
      <w:r w:rsidR="00C25030" w:rsidRPr="00C25030">
        <w:rPr>
          <w:rFonts w:cstheme="minorBidi" w:hint="eastAsia"/>
          <w:color w:val="000000" w:themeColor="text1"/>
          <w:kern w:val="2"/>
          <w:sz w:val="20"/>
          <w:szCs w:val="20"/>
        </w:rPr>
        <w:instrText>REF _Ref5289532 \h</w:instrText>
      </w:r>
      <w:r w:rsidR="00C25030" w:rsidRPr="00C25030">
        <w:rPr>
          <w:rFonts w:cstheme="minorBidi"/>
          <w:color w:val="000000" w:themeColor="text1"/>
          <w:kern w:val="2"/>
          <w:sz w:val="20"/>
          <w:szCs w:val="20"/>
        </w:rPr>
        <w:instrText xml:space="preserve"> </w:instrText>
      </w:r>
      <w:r w:rsidR="00C25030">
        <w:rPr>
          <w:rFonts w:cstheme="minorBidi"/>
          <w:color w:val="000000" w:themeColor="text1"/>
          <w:kern w:val="2"/>
          <w:sz w:val="20"/>
          <w:szCs w:val="20"/>
        </w:rPr>
        <w:instrText xml:space="preserve"> \* MERGEFORMAT </w:instrText>
      </w:r>
      <w:r w:rsidR="00C25030" w:rsidRPr="00C25030">
        <w:rPr>
          <w:rFonts w:cstheme="minorBidi"/>
          <w:color w:val="000000" w:themeColor="text1"/>
          <w:kern w:val="2"/>
          <w:sz w:val="20"/>
          <w:szCs w:val="20"/>
        </w:rPr>
      </w:r>
      <w:r w:rsidR="00C25030" w:rsidRPr="00C25030">
        <w:rPr>
          <w:rFonts w:cstheme="minorBidi"/>
          <w:color w:val="000000" w:themeColor="text1"/>
          <w:kern w:val="2"/>
          <w:sz w:val="20"/>
          <w:szCs w:val="20"/>
        </w:rPr>
        <w:fldChar w:fldCharType="separate"/>
      </w:r>
      <w:r w:rsidR="00527575" w:rsidRPr="00527575">
        <w:rPr>
          <w:rFonts w:cstheme="minorBidi" w:hint="eastAsia"/>
          <w:color w:val="000000" w:themeColor="text1"/>
          <w:kern w:val="2"/>
          <w:sz w:val="20"/>
          <w:szCs w:val="20"/>
        </w:rPr>
        <w:t>表</w:t>
      </w:r>
      <w:r w:rsidR="00527575" w:rsidRPr="00527575">
        <w:rPr>
          <w:rFonts w:cstheme="minorBidi"/>
          <w:color w:val="000000" w:themeColor="text1"/>
          <w:kern w:val="2"/>
          <w:sz w:val="20"/>
          <w:szCs w:val="20"/>
        </w:rPr>
        <w:t>11</w:t>
      </w:r>
      <w:r w:rsidR="00C25030" w:rsidRPr="00C25030">
        <w:rPr>
          <w:rFonts w:cstheme="minorBidi"/>
          <w:color w:val="000000" w:themeColor="text1"/>
          <w:kern w:val="2"/>
          <w:sz w:val="20"/>
          <w:szCs w:val="20"/>
        </w:rPr>
        <w:fldChar w:fldCharType="end"/>
      </w:r>
      <w:r w:rsidR="00C25030" w:rsidRPr="00C25030">
        <w:rPr>
          <w:rFonts w:cstheme="minorBidi" w:hint="eastAsia"/>
          <w:color w:val="000000" w:themeColor="text1"/>
          <w:kern w:val="2"/>
          <w:sz w:val="20"/>
          <w:szCs w:val="20"/>
        </w:rPr>
        <w:t>。</w:t>
      </w:r>
    </w:p>
    <w:p w:rsidR="00887544" w:rsidRPr="003545C0" w:rsidRDefault="00695B1E" w:rsidP="00887544">
      <w:pPr>
        <w:pStyle w:val="af6"/>
        <w:spacing w:before="108"/>
        <w:ind w:firstLine="520"/>
        <w:rPr>
          <w:color w:val="000000" w:themeColor="text1"/>
        </w:rPr>
      </w:pPr>
      <w:r w:rsidRPr="003545C0">
        <w:rPr>
          <w:rFonts w:hint="eastAsia"/>
          <w:color w:val="000000" w:themeColor="text1"/>
        </w:rPr>
        <w:lastRenderedPageBreak/>
        <w:t>在產業欠缺人才原因方面，</w:t>
      </w:r>
      <w:r w:rsidR="00887544" w:rsidRPr="003545C0">
        <w:rPr>
          <w:rFonts w:hint="eastAsia"/>
          <w:color w:val="000000" w:themeColor="text1"/>
        </w:rPr>
        <w:t>非5+2暨數位經濟之其他重點產業人才欠缺原因</w:t>
      </w:r>
      <w:r w:rsidR="001B4240" w:rsidRPr="003545C0">
        <w:rPr>
          <w:rFonts w:hint="eastAsia"/>
          <w:color w:val="000000" w:themeColor="text1"/>
        </w:rPr>
        <w:t>在圖中所列</w:t>
      </w:r>
      <w:r w:rsidR="00D87E95">
        <w:rPr>
          <w:rFonts w:hint="eastAsia"/>
          <w:color w:val="000000" w:themeColor="text1"/>
        </w:rPr>
        <w:t>8</w:t>
      </w:r>
      <w:r w:rsidR="00416C0F" w:rsidRPr="003545C0">
        <w:rPr>
          <w:rFonts w:hint="eastAsia"/>
          <w:color w:val="000000" w:themeColor="text1"/>
        </w:rPr>
        <w:t>項原因中</w:t>
      </w:r>
      <w:r w:rsidR="000A4B9A" w:rsidRPr="003545C0">
        <w:rPr>
          <w:rFonts w:hint="eastAsia"/>
          <w:color w:val="000000" w:themeColor="text1"/>
        </w:rPr>
        <w:t>，</w:t>
      </w:r>
      <w:r w:rsidR="00887544" w:rsidRPr="003545C0">
        <w:rPr>
          <w:rFonts w:hint="eastAsia"/>
          <w:color w:val="000000" w:themeColor="text1"/>
        </w:rPr>
        <w:t>主要以在職人員流動率過高之比例最高，占</w:t>
      </w:r>
      <w:r w:rsidR="003545C0" w:rsidRPr="003545C0">
        <w:rPr>
          <w:rFonts w:hint="eastAsia"/>
          <w:color w:val="000000" w:themeColor="text1"/>
        </w:rPr>
        <w:t>37.7</w:t>
      </w:r>
      <w:r w:rsidR="00887544" w:rsidRPr="003545C0">
        <w:rPr>
          <w:rFonts w:hint="eastAsia"/>
          <w:color w:val="000000" w:themeColor="text1"/>
        </w:rPr>
        <w:t>%，其次為人才供給不足，占</w:t>
      </w:r>
      <w:r w:rsidR="003545C0" w:rsidRPr="003545C0">
        <w:rPr>
          <w:rFonts w:hint="eastAsia"/>
          <w:color w:val="000000" w:themeColor="text1"/>
        </w:rPr>
        <w:t>28.5</w:t>
      </w:r>
      <w:r w:rsidR="00887544" w:rsidRPr="003545C0">
        <w:rPr>
          <w:rFonts w:hint="eastAsia"/>
          <w:color w:val="000000" w:themeColor="text1"/>
        </w:rPr>
        <w:t>%，再其次為在職人員技能不符，占</w:t>
      </w:r>
      <w:r w:rsidR="003545C0" w:rsidRPr="003545C0">
        <w:rPr>
          <w:rFonts w:hint="eastAsia"/>
          <w:color w:val="000000" w:themeColor="text1"/>
        </w:rPr>
        <w:t>10.3</w:t>
      </w:r>
      <w:r w:rsidR="00887544" w:rsidRPr="003545C0">
        <w:rPr>
          <w:rFonts w:hint="eastAsia"/>
          <w:color w:val="000000" w:themeColor="text1"/>
        </w:rPr>
        <w:t>%。</w:t>
      </w:r>
    </w:p>
    <w:p w:rsidR="003545C0" w:rsidRPr="007D3F07" w:rsidRDefault="003545C0" w:rsidP="00A209F4">
      <w:pPr>
        <w:pStyle w:val="af6"/>
        <w:keepNext/>
        <w:spacing w:before="108" w:line="240" w:lineRule="auto"/>
        <w:ind w:firstLineChars="0" w:firstLine="0"/>
        <w:jc w:val="center"/>
        <w:rPr>
          <w:b/>
          <w:color w:val="FF0000"/>
        </w:rPr>
      </w:pPr>
      <w:r>
        <w:rPr>
          <w:noProof/>
        </w:rPr>
        <w:drawing>
          <wp:inline distT="0" distB="0" distL="0" distR="0" wp14:anchorId="7F4D5F79" wp14:editId="5654993F">
            <wp:extent cx="5868062" cy="1995777"/>
            <wp:effectExtent l="0" t="0" r="0" b="508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209F4" w:rsidRPr="003545C0" w:rsidRDefault="00A209F4" w:rsidP="000D6368">
      <w:pPr>
        <w:keepNext/>
        <w:keepLines/>
        <w:snapToGrid w:val="0"/>
        <w:spacing w:line="280" w:lineRule="exact"/>
        <w:ind w:left="406" w:hangingChars="203" w:hanging="406"/>
        <w:jc w:val="both"/>
        <w:rPr>
          <w:rFonts w:ascii="微軟正黑體" w:eastAsia="微軟正黑體" w:hAnsi="微軟正黑體"/>
          <w:color w:val="000000" w:themeColor="text1"/>
          <w:sz w:val="20"/>
          <w:szCs w:val="20"/>
        </w:rPr>
      </w:pPr>
      <w:r w:rsidRPr="003545C0">
        <w:rPr>
          <w:rFonts w:ascii="微軟正黑體" w:eastAsia="微軟正黑體" w:hAnsi="微軟正黑體" w:hint="eastAsia"/>
          <w:color w:val="000000" w:themeColor="text1"/>
          <w:sz w:val="20"/>
          <w:szCs w:val="20"/>
        </w:rPr>
        <w:t>註：占比係指本報告所列非5+2暨數位經濟之其他重點產業之人才欠缺原因總數中，該原因所占之比例。</w:t>
      </w:r>
    </w:p>
    <w:p w:rsidR="00A209F4" w:rsidRPr="003545C0" w:rsidRDefault="00A209F4" w:rsidP="00A209F4">
      <w:pPr>
        <w:pStyle w:val="-"/>
        <w:spacing w:before="36"/>
        <w:rPr>
          <w:color w:val="000000" w:themeColor="text1"/>
        </w:rPr>
      </w:pPr>
      <w:bookmarkStart w:id="130" w:name="_Toc6815942"/>
      <w:r w:rsidRPr="003545C0">
        <w:rPr>
          <w:rFonts w:hint="eastAsia"/>
          <w:color w:val="000000" w:themeColor="text1"/>
        </w:rPr>
        <w:t>圖</w:t>
      </w:r>
      <w:r w:rsidRPr="003545C0">
        <w:rPr>
          <w:color w:val="000000" w:themeColor="text1"/>
        </w:rPr>
        <w:fldChar w:fldCharType="begin"/>
      </w:r>
      <w:r w:rsidRPr="003545C0">
        <w:rPr>
          <w:color w:val="000000" w:themeColor="text1"/>
        </w:rPr>
        <w:instrText xml:space="preserve"> </w:instrText>
      </w:r>
      <w:r w:rsidRPr="003545C0">
        <w:rPr>
          <w:rFonts w:hint="eastAsia"/>
          <w:color w:val="000000" w:themeColor="text1"/>
        </w:rPr>
        <w:instrText>SEQ 圖 \* ARABIC</w:instrText>
      </w:r>
      <w:r w:rsidRPr="003545C0">
        <w:rPr>
          <w:color w:val="000000" w:themeColor="text1"/>
        </w:rPr>
        <w:instrText xml:space="preserve"> </w:instrText>
      </w:r>
      <w:r w:rsidRPr="003545C0">
        <w:rPr>
          <w:color w:val="000000" w:themeColor="text1"/>
        </w:rPr>
        <w:fldChar w:fldCharType="separate"/>
      </w:r>
      <w:r w:rsidR="00527575">
        <w:rPr>
          <w:noProof/>
          <w:color w:val="000000" w:themeColor="text1"/>
        </w:rPr>
        <w:t>6</w:t>
      </w:r>
      <w:r w:rsidRPr="003545C0">
        <w:rPr>
          <w:color w:val="000000" w:themeColor="text1"/>
        </w:rPr>
        <w:fldChar w:fldCharType="end"/>
      </w:r>
      <w:r w:rsidRPr="003545C0">
        <w:rPr>
          <w:rFonts w:hint="eastAsia"/>
          <w:color w:val="000000" w:themeColor="text1"/>
        </w:rPr>
        <w:t xml:space="preserve"> </w:t>
      </w:r>
      <w:r w:rsidR="000862DA" w:rsidRPr="003545C0">
        <w:rPr>
          <w:rFonts w:hint="eastAsia"/>
          <w:color w:val="000000" w:themeColor="text1"/>
        </w:rPr>
        <w:t xml:space="preserve"> </w:t>
      </w:r>
      <w:r w:rsidRPr="003545C0">
        <w:rPr>
          <w:rFonts w:hint="eastAsia"/>
          <w:color w:val="000000" w:themeColor="text1"/>
        </w:rPr>
        <w:t xml:space="preserve"> 非5+2暨數位經濟之其他重點產業人才欠缺之原因占比</w:t>
      </w:r>
      <w:r w:rsidR="0018430D" w:rsidRPr="003545C0">
        <w:rPr>
          <w:rFonts w:hint="eastAsia"/>
          <w:color w:val="000000" w:themeColor="text1"/>
        </w:rPr>
        <w:t>－整體</w:t>
      </w:r>
      <w:bookmarkEnd w:id="130"/>
    </w:p>
    <w:p w:rsidR="00AE5120" w:rsidRPr="00B50ABB" w:rsidRDefault="00E72CFD" w:rsidP="00E72CFD">
      <w:pPr>
        <w:pStyle w:val="a1"/>
        <w:spacing w:before="108"/>
        <w:rPr>
          <w:color w:val="000000" w:themeColor="text1"/>
        </w:rPr>
      </w:pPr>
      <w:bookmarkStart w:id="131" w:name="_Toc5206799"/>
      <w:r w:rsidRPr="00B50ABB">
        <w:rPr>
          <w:rFonts w:hint="eastAsia"/>
          <w:color w:val="000000" w:themeColor="text1"/>
        </w:rPr>
        <w:t>個別產業觀察</w:t>
      </w:r>
    </w:p>
    <w:bookmarkEnd w:id="131"/>
    <w:p w:rsidR="00A75AD4" w:rsidRPr="00B50ABB" w:rsidRDefault="00A75AD4" w:rsidP="00914BAA">
      <w:pPr>
        <w:pStyle w:val="affc"/>
        <w:spacing w:before="108"/>
        <w:ind w:firstLineChars="200" w:firstLine="520"/>
        <w:rPr>
          <w:color w:val="000000" w:themeColor="text1"/>
        </w:rPr>
      </w:pPr>
      <w:r w:rsidRPr="00B50ABB">
        <w:rPr>
          <w:rFonts w:hint="eastAsia"/>
          <w:color w:val="000000" w:themeColor="text1"/>
        </w:rPr>
        <w:t>非5+2暨數位經濟之其他重點產業</w:t>
      </w:r>
      <w:r w:rsidR="008C1192" w:rsidRPr="00B50ABB">
        <w:rPr>
          <w:rFonts w:hint="eastAsia"/>
          <w:color w:val="000000" w:themeColor="text1"/>
        </w:rPr>
        <w:t>之個別產業</w:t>
      </w:r>
      <w:r w:rsidR="00E2255C" w:rsidRPr="00B50ABB">
        <w:rPr>
          <w:rFonts w:hint="eastAsia"/>
          <w:color w:val="000000" w:themeColor="text1"/>
        </w:rPr>
        <w:t>所缺人才之職類及其欠缺原因</w:t>
      </w:r>
      <w:r w:rsidR="006F58A3">
        <w:rPr>
          <w:rFonts w:hint="eastAsia"/>
          <w:color w:val="000000" w:themeColor="text1"/>
        </w:rPr>
        <w:t>，</w:t>
      </w:r>
      <w:r w:rsidR="00E2255C" w:rsidRPr="00B50ABB">
        <w:rPr>
          <w:rFonts w:hint="eastAsia"/>
          <w:color w:val="000000" w:themeColor="text1"/>
        </w:rPr>
        <w:t>如</w:t>
      </w:r>
      <w:r w:rsidR="00EE2E64" w:rsidRPr="00B50ABB">
        <w:rPr>
          <w:color w:val="000000" w:themeColor="text1"/>
        </w:rPr>
        <w:fldChar w:fldCharType="begin"/>
      </w:r>
      <w:r w:rsidR="00EE2E64" w:rsidRPr="00B50ABB">
        <w:rPr>
          <w:color w:val="000000" w:themeColor="text1"/>
        </w:rPr>
        <w:instrText xml:space="preserve"> </w:instrText>
      </w:r>
      <w:r w:rsidR="00EE2E64" w:rsidRPr="00B50ABB">
        <w:rPr>
          <w:rFonts w:hint="eastAsia"/>
          <w:color w:val="000000" w:themeColor="text1"/>
        </w:rPr>
        <w:instrText>REF _Ref5458851 \h</w:instrText>
      </w:r>
      <w:r w:rsidR="00EE2E64" w:rsidRPr="00B50ABB">
        <w:rPr>
          <w:color w:val="000000" w:themeColor="text1"/>
        </w:rPr>
        <w:instrText xml:space="preserve"> </w:instrText>
      </w:r>
      <w:r w:rsidR="00914BAA">
        <w:rPr>
          <w:color w:val="000000" w:themeColor="text1"/>
        </w:rPr>
        <w:instrText xml:space="preserve"> \* MERGEFORMAT </w:instrText>
      </w:r>
      <w:r w:rsidR="00EE2E64" w:rsidRPr="00B50ABB">
        <w:rPr>
          <w:color w:val="000000" w:themeColor="text1"/>
        </w:rPr>
      </w:r>
      <w:r w:rsidR="00EE2E64" w:rsidRPr="00B50ABB">
        <w:rPr>
          <w:color w:val="000000" w:themeColor="text1"/>
        </w:rPr>
        <w:fldChar w:fldCharType="separate"/>
      </w:r>
      <w:r w:rsidR="00527575" w:rsidRPr="00B50ABB">
        <w:rPr>
          <w:color w:val="000000" w:themeColor="text1"/>
        </w:rPr>
        <w:t>表</w:t>
      </w:r>
      <w:r w:rsidR="00527575">
        <w:rPr>
          <w:color w:val="000000" w:themeColor="text1"/>
        </w:rPr>
        <w:t>13</w:t>
      </w:r>
      <w:r w:rsidR="00EE2E64" w:rsidRPr="00B50ABB">
        <w:rPr>
          <w:color w:val="000000" w:themeColor="text1"/>
        </w:rPr>
        <w:fldChar w:fldCharType="end"/>
      </w:r>
      <w:r w:rsidR="00EE2E64" w:rsidRPr="00B50ABB">
        <w:rPr>
          <w:rFonts w:hint="eastAsia"/>
          <w:color w:val="000000" w:themeColor="text1"/>
        </w:rPr>
        <w:t>、</w:t>
      </w:r>
      <w:r w:rsidR="002E59B7">
        <w:rPr>
          <w:color w:val="000000" w:themeColor="text1"/>
        </w:rPr>
        <w:fldChar w:fldCharType="begin"/>
      </w:r>
      <w:r w:rsidR="002E59B7">
        <w:rPr>
          <w:color w:val="000000" w:themeColor="text1"/>
        </w:rPr>
        <w:instrText xml:space="preserve"> </w:instrText>
      </w:r>
      <w:r w:rsidR="002E59B7">
        <w:rPr>
          <w:rFonts w:hint="eastAsia"/>
          <w:color w:val="000000" w:themeColor="text1"/>
        </w:rPr>
        <w:instrText>REF _Ref6207099 \h</w:instrText>
      </w:r>
      <w:r w:rsidR="002E59B7">
        <w:rPr>
          <w:color w:val="000000" w:themeColor="text1"/>
        </w:rPr>
        <w:instrText xml:space="preserve"> </w:instrText>
      </w:r>
      <w:r w:rsidR="002E59B7">
        <w:rPr>
          <w:color w:val="000000" w:themeColor="text1"/>
        </w:rPr>
      </w:r>
      <w:r w:rsidR="002E59B7">
        <w:rPr>
          <w:color w:val="000000" w:themeColor="text1"/>
        </w:rPr>
        <w:fldChar w:fldCharType="separate"/>
      </w:r>
      <w:r w:rsidR="00527575" w:rsidRPr="00637013">
        <w:rPr>
          <w:rFonts w:hint="eastAsia"/>
          <w:color w:val="000000" w:themeColor="text1"/>
        </w:rPr>
        <w:t>表</w:t>
      </w:r>
      <w:r w:rsidR="00527575">
        <w:rPr>
          <w:noProof/>
          <w:color w:val="000000" w:themeColor="text1"/>
        </w:rPr>
        <w:t>14</w:t>
      </w:r>
      <w:r w:rsidR="002E59B7">
        <w:rPr>
          <w:color w:val="000000" w:themeColor="text1"/>
        </w:rPr>
        <w:fldChar w:fldCharType="end"/>
      </w:r>
      <w:r w:rsidR="00EE2E64" w:rsidRPr="00B50ABB">
        <w:rPr>
          <w:rFonts w:hint="eastAsia"/>
          <w:color w:val="000000" w:themeColor="text1"/>
        </w:rPr>
        <w:t>所示</w:t>
      </w:r>
      <w:r w:rsidRPr="00B50ABB">
        <w:rPr>
          <w:rFonts w:hint="eastAsia"/>
          <w:color w:val="000000" w:themeColor="text1"/>
        </w:rPr>
        <w:t>，</w:t>
      </w:r>
      <w:r w:rsidR="004150F0" w:rsidRPr="00B50ABB">
        <w:rPr>
          <w:rFonts w:hint="eastAsia"/>
          <w:color w:val="000000" w:themeColor="text1"/>
        </w:rPr>
        <w:t>請參考</w:t>
      </w:r>
      <w:r w:rsidRPr="00B50ABB">
        <w:rPr>
          <w:rFonts w:hint="eastAsia"/>
          <w:color w:val="000000" w:themeColor="text1"/>
        </w:rPr>
        <w:t>。</w:t>
      </w:r>
    </w:p>
    <w:p w:rsidR="00BB1E59" w:rsidRPr="00B50ABB" w:rsidRDefault="00BB1E59" w:rsidP="00BB1E59">
      <w:pPr>
        <w:pStyle w:val="-0"/>
        <w:rPr>
          <w:color w:val="000000" w:themeColor="text1"/>
        </w:rPr>
      </w:pPr>
      <w:bookmarkStart w:id="132" w:name="_Ref5458851"/>
      <w:bookmarkStart w:id="133" w:name="_Toc5206802"/>
      <w:bookmarkStart w:id="134" w:name="_Toc5219721"/>
      <w:bookmarkStart w:id="135" w:name="_Toc5219949"/>
      <w:bookmarkStart w:id="136" w:name="_Toc5220099"/>
      <w:bookmarkStart w:id="137" w:name="_Toc5220181"/>
      <w:bookmarkStart w:id="138" w:name="_Toc5221365"/>
      <w:bookmarkStart w:id="139" w:name="_Toc9256829"/>
      <w:r w:rsidRPr="00B50ABB">
        <w:rPr>
          <w:color w:val="000000" w:themeColor="text1"/>
        </w:rPr>
        <w:t>表</w:t>
      </w:r>
      <w:r w:rsidR="00423376" w:rsidRPr="00B50ABB">
        <w:rPr>
          <w:color w:val="000000" w:themeColor="text1"/>
        </w:rPr>
        <w:fldChar w:fldCharType="begin"/>
      </w:r>
      <w:r w:rsidR="00423376" w:rsidRPr="00B50ABB">
        <w:rPr>
          <w:color w:val="000000" w:themeColor="text1"/>
        </w:rPr>
        <w:instrText xml:space="preserve"> </w:instrText>
      </w:r>
      <w:r w:rsidR="00423376" w:rsidRPr="00B50ABB">
        <w:rPr>
          <w:rFonts w:hint="eastAsia"/>
          <w:color w:val="000000" w:themeColor="text1"/>
        </w:rPr>
        <w:instrText>SEQ 表 \* ARABIC</w:instrText>
      </w:r>
      <w:r w:rsidR="00423376" w:rsidRPr="00B50ABB">
        <w:rPr>
          <w:color w:val="000000" w:themeColor="text1"/>
        </w:rPr>
        <w:instrText xml:space="preserve"> </w:instrText>
      </w:r>
      <w:r w:rsidR="00423376" w:rsidRPr="00B50ABB">
        <w:rPr>
          <w:color w:val="000000" w:themeColor="text1"/>
        </w:rPr>
        <w:fldChar w:fldCharType="separate"/>
      </w:r>
      <w:r w:rsidR="00527575">
        <w:rPr>
          <w:noProof/>
          <w:color w:val="000000" w:themeColor="text1"/>
        </w:rPr>
        <w:t>13</w:t>
      </w:r>
      <w:r w:rsidR="00423376" w:rsidRPr="00B50ABB">
        <w:rPr>
          <w:color w:val="000000" w:themeColor="text1"/>
        </w:rPr>
        <w:fldChar w:fldCharType="end"/>
      </w:r>
      <w:bookmarkEnd w:id="132"/>
      <w:r w:rsidR="00423376" w:rsidRPr="00B50ABB">
        <w:rPr>
          <w:rFonts w:hint="eastAsia"/>
          <w:color w:val="000000" w:themeColor="text1"/>
        </w:rPr>
        <w:t xml:space="preserve"> </w:t>
      </w:r>
      <w:r w:rsidRPr="00B50ABB">
        <w:rPr>
          <w:rFonts w:hint="eastAsia"/>
          <w:color w:val="000000" w:themeColor="text1"/>
        </w:rPr>
        <w:t xml:space="preserve"> </w:t>
      </w:r>
      <w:bookmarkEnd w:id="133"/>
      <w:bookmarkEnd w:id="134"/>
      <w:bookmarkEnd w:id="135"/>
      <w:bookmarkEnd w:id="136"/>
      <w:bookmarkEnd w:id="137"/>
      <w:bookmarkEnd w:id="138"/>
      <w:r w:rsidR="00A757AA" w:rsidRPr="00B50ABB">
        <w:rPr>
          <w:rFonts w:hint="eastAsia"/>
          <w:color w:val="000000" w:themeColor="text1"/>
        </w:rPr>
        <w:t>108-110年非5+2暨數位經濟之其他重點產業欠缺人才之主要職類－個別產業</w:t>
      </w:r>
      <w:bookmarkEnd w:id="139"/>
    </w:p>
    <w:tbl>
      <w:tblPr>
        <w:tblStyle w:val="a8"/>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263"/>
        <w:gridCol w:w="2657"/>
        <w:gridCol w:w="967"/>
        <w:gridCol w:w="4411"/>
      </w:tblGrid>
      <w:tr w:rsidR="00FD413B" w:rsidRPr="008E19C0" w:rsidTr="00D4788E">
        <w:trPr>
          <w:tblHeader/>
          <w:jc w:val="center"/>
        </w:trPr>
        <w:tc>
          <w:tcPr>
            <w:tcW w:w="679"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A064B8" w:rsidRPr="001C2118" w:rsidRDefault="00A064B8" w:rsidP="002B657C">
            <w:pPr>
              <w:widowControl/>
              <w:snapToGrid w:val="0"/>
              <w:spacing w:line="320" w:lineRule="exact"/>
              <w:ind w:leftChars="-15" w:left="-36" w:rightChars="-15" w:right="-36"/>
              <w:jc w:val="center"/>
              <w:rPr>
                <w:rFonts w:ascii="微軟正黑體" w:eastAsia="微軟正黑體" w:hAnsi="微軟正黑體" w:cs="Arial"/>
                <w:b/>
                <w:spacing w:val="-20"/>
                <w:kern w:val="0"/>
                <w:sz w:val="23"/>
                <w:szCs w:val="23"/>
              </w:rPr>
            </w:pPr>
            <w:r w:rsidRPr="001C2118">
              <w:rPr>
                <w:rFonts w:ascii="微軟正黑體" w:eastAsia="微軟正黑體" w:hAnsi="微軟正黑體" w:cs="Arial" w:hint="eastAsia"/>
                <w:b/>
                <w:spacing w:val="-20"/>
                <w:kern w:val="0"/>
                <w:sz w:val="23"/>
                <w:szCs w:val="23"/>
              </w:rPr>
              <w:t>產業別</w:t>
            </w:r>
          </w:p>
        </w:tc>
        <w:tc>
          <w:tcPr>
            <w:tcW w:w="1429"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A064B8" w:rsidRPr="000B14A8" w:rsidRDefault="000B1CF1" w:rsidP="002B657C">
            <w:pPr>
              <w:widowControl/>
              <w:snapToGrid w:val="0"/>
              <w:spacing w:line="320" w:lineRule="exact"/>
              <w:jc w:val="center"/>
              <w:rPr>
                <w:rFonts w:ascii="微軟正黑體" w:eastAsia="微軟正黑體" w:hAnsi="微軟正黑體" w:cs="Arial"/>
                <w:b/>
                <w:color w:val="000000" w:themeColor="text1"/>
                <w:kern w:val="0"/>
                <w:sz w:val="23"/>
                <w:szCs w:val="23"/>
              </w:rPr>
            </w:pPr>
            <w:r w:rsidRPr="00B402DF">
              <w:rPr>
                <w:rFonts w:ascii="微軟正黑體" w:eastAsia="微軟正黑體" w:hAnsi="微軟正黑體" w:cs="Arial" w:hint="eastAsia"/>
                <w:b/>
                <w:color w:val="000000" w:themeColor="text1"/>
                <w:kern w:val="0"/>
                <w:sz w:val="23"/>
                <w:szCs w:val="23"/>
              </w:rPr>
              <w:t>職業</w:t>
            </w:r>
            <w:r>
              <w:rPr>
                <w:rFonts w:ascii="微軟正黑體" w:eastAsia="微軟正黑體" w:hAnsi="微軟正黑體" w:cs="Arial" w:hint="eastAsia"/>
                <w:b/>
                <w:color w:val="000000" w:themeColor="text1"/>
                <w:kern w:val="0"/>
                <w:sz w:val="23"/>
                <w:szCs w:val="23"/>
              </w:rPr>
              <w:t>別中</w:t>
            </w:r>
            <w:r w:rsidRPr="00B402DF">
              <w:rPr>
                <w:rFonts w:ascii="微軟正黑體" w:eastAsia="微軟正黑體" w:hAnsi="微軟正黑體" w:cs="Arial" w:hint="eastAsia"/>
                <w:b/>
                <w:color w:val="000000" w:themeColor="text1"/>
                <w:kern w:val="0"/>
                <w:sz w:val="23"/>
                <w:szCs w:val="23"/>
                <w:lang w:eastAsia="zh-HK"/>
              </w:rPr>
              <w:t>分</w:t>
            </w:r>
            <w:r w:rsidRPr="00B402DF">
              <w:rPr>
                <w:rFonts w:ascii="微軟正黑體" w:eastAsia="微軟正黑體" w:hAnsi="微軟正黑體" w:cs="Arial" w:hint="eastAsia"/>
                <w:b/>
                <w:color w:val="000000" w:themeColor="text1"/>
                <w:kern w:val="0"/>
                <w:sz w:val="23"/>
                <w:szCs w:val="23"/>
              </w:rPr>
              <w:t>類</w:t>
            </w:r>
          </w:p>
        </w:tc>
        <w:tc>
          <w:tcPr>
            <w:tcW w:w="520"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A064B8" w:rsidRPr="000B14A8" w:rsidRDefault="00A064B8" w:rsidP="00D4788E">
            <w:pPr>
              <w:widowControl/>
              <w:snapToGrid w:val="0"/>
              <w:spacing w:line="320" w:lineRule="exact"/>
              <w:ind w:leftChars="-10" w:left="-24" w:rightChars="-10" w:right="-24"/>
              <w:jc w:val="center"/>
              <w:rPr>
                <w:rFonts w:ascii="微軟正黑體" w:eastAsia="微軟正黑體" w:hAnsi="微軟正黑體" w:cs="Arial"/>
                <w:b/>
                <w:color w:val="000000" w:themeColor="text1"/>
                <w:spacing w:val="-8"/>
                <w:kern w:val="0"/>
                <w:sz w:val="23"/>
                <w:szCs w:val="23"/>
              </w:rPr>
            </w:pPr>
            <w:r w:rsidRPr="000B14A8">
              <w:rPr>
                <w:rFonts w:ascii="微軟正黑體" w:eastAsia="微軟正黑體" w:hAnsi="微軟正黑體" w:cs="Arial" w:hint="eastAsia"/>
                <w:b/>
                <w:color w:val="000000" w:themeColor="text1"/>
                <w:spacing w:val="-8"/>
                <w:kern w:val="0"/>
                <w:sz w:val="23"/>
                <w:szCs w:val="23"/>
              </w:rPr>
              <w:t>占比(%)</w:t>
            </w:r>
          </w:p>
        </w:tc>
        <w:tc>
          <w:tcPr>
            <w:tcW w:w="2372"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A064B8" w:rsidRPr="000B14A8" w:rsidRDefault="000B1CF1" w:rsidP="002B657C">
            <w:pPr>
              <w:widowControl/>
              <w:snapToGrid w:val="0"/>
              <w:spacing w:line="320" w:lineRule="exact"/>
              <w:jc w:val="center"/>
              <w:rPr>
                <w:rFonts w:ascii="微軟正黑體" w:eastAsia="微軟正黑體" w:hAnsi="微軟正黑體" w:cs="Arial"/>
                <w:b/>
                <w:color w:val="000000" w:themeColor="text1"/>
                <w:kern w:val="0"/>
                <w:sz w:val="23"/>
                <w:szCs w:val="23"/>
              </w:rPr>
            </w:pPr>
            <w:r w:rsidRPr="00B402DF">
              <w:rPr>
                <w:rFonts w:ascii="微軟正黑體" w:eastAsia="微軟正黑體" w:hAnsi="微軟正黑體" w:cs="Arial" w:hint="eastAsia"/>
                <w:b/>
                <w:color w:val="000000" w:themeColor="text1"/>
                <w:kern w:val="0"/>
                <w:sz w:val="23"/>
                <w:szCs w:val="23"/>
              </w:rPr>
              <w:t>職業</w:t>
            </w:r>
            <w:r>
              <w:rPr>
                <w:rFonts w:ascii="微軟正黑體" w:eastAsia="微軟正黑體" w:hAnsi="微軟正黑體" w:cs="Arial" w:hint="eastAsia"/>
                <w:b/>
                <w:color w:val="000000" w:themeColor="text1"/>
                <w:kern w:val="0"/>
                <w:sz w:val="23"/>
                <w:szCs w:val="23"/>
              </w:rPr>
              <w:t>別細</w:t>
            </w:r>
            <w:r w:rsidRPr="00B402DF">
              <w:rPr>
                <w:rFonts w:ascii="微軟正黑體" w:eastAsia="微軟正黑體" w:hAnsi="微軟正黑體" w:cs="Arial" w:hint="eastAsia"/>
                <w:b/>
                <w:color w:val="000000" w:themeColor="text1"/>
                <w:kern w:val="0"/>
                <w:sz w:val="23"/>
                <w:szCs w:val="23"/>
                <w:lang w:eastAsia="zh-HK"/>
              </w:rPr>
              <w:t>分</w:t>
            </w:r>
            <w:r w:rsidRPr="00B402DF">
              <w:rPr>
                <w:rFonts w:ascii="微軟正黑體" w:eastAsia="微軟正黑體" w:hAnsi="微軟正黑體" w:cs="Arial" w:hint="eastAsia"/>
                <w:b/>
                <w:color w:val="000000" w:themeColor="text1"/>
                <w:kern w:val="0"/>
                <w:sz w:val="23"/>
                <w:szCs w:val="23"/>
              </w:rPr>
              <w:t>類</w:t>
            </w:r>
            <w:r w:rsidR="00A064B8" w:rsidRPr="000B14A8">
              <w:rPr>
                <w:rFonts w:ascii="微軟正黑體" w:eastAsia="微軟正黑體" w:hAnsi="微軟正黑體" w:cs="Arial" w:hint="eastAsia"/>
                <w:b/>
                <w:color w:val="000000" w:themeColor="text1"/>
                <w:kern w:val="0"/>
                <w:sz w:val="23"/>
                <w:szCs w:val="23"/>
              </w:rPr>
              <w:t>(</w:t>
            </w:r>
            <w:r w:rsidR="006159F9" w:rsidRPr="000B14A8">
              <w:rPr>
                <w:rFonts w:ascii="微軟正黑體" w:eastAsia="微軟正黑體" w:hAnsi="微軟正黑體" w:cs="Arial" w:hint="eastAsia"/>
                <w:b/>
                <w:color w:val="000000" w:themeColor="text1"/>
                <w:kern w:val="0"/>
                <w:sz w:val="23"/>
                <w:szCs w:val="23"/>
              </w:rPr>
              <w:t>占比</w:t>
            </w:r>
            <w:r w:rsidR="00A064B8" w:rsidRPr="000B14A8">
              <w:rPr>
                <w:rFonts w:ascii="微軟正黑體" w:eastAsia="微軟正黑體" w:hAnsi="微軟正黑體" w:cs="Arial" w:hint="eastAsia"/>
                <w:b/>
                <w:color w:val="000000" w:themeColor="text1"/>
                <w:kern w:val="0"/>
                <w:sz w:val="23"/>
                <w:szCs w:val="23"/>
              </w:rPr>
              <w:t>%)</w:t>
            </w:r>
          </w:p>
        </w:tc>
      </w:tr>
      <w:tr w:rsidR="00FD413B" w:rsidRPr="008E19C0" w:rsidTr="00D4788E">
        <w:trPr>
          <w:jc w:val="center"/>
        </w:trPr>
        <w:tc>
          <w:tcPr>
            <w:tcW w:w="679" w:type="pct"/>
            <w:vMerge w:val="restart"/>
            <w:tcBorders>
              <w:top w:val="single" w:sz="2" w:space="0" w:color="auto"/>
              <w:left w:val="single" w:sz="2" w:space="0" w:color="auto"/>
              <w:right w:val="single" w:sz="2" w:space="0" w:color="auto"/>
            </w:tcBorders>
          </w:tcPr>
          <w:p w:rsidR="0008055F" w:rsidRPr="000563B3" w:rsidRDefault="003B7B3F"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觀光產業</w:t>
            </w:r>
            <w:r w:rsidR="007C6E41">
              <w:rPr>
                <w:rFonts w:ascii="微軟正黑體" w:eastAsia="微軟正黑體" w:hAnsi="微軟正黑體" w:cs="Arial"/>
                <w:color w:val="000000" w:themeColor="text1"/>
                <w:kern w:val="0"/>
                <w:sz w:val="23"/>
                <w:szCs w:val="23"/>
              </w:rPr>
              <w:br/>
            </w:r>
            <w:r w:rsidR="007C6E41" w:rsidRPr="00377105">
              <w:rPr>
                <w:rFonts w:ascii="微軟正黑體" w:eastAsia="微軟正黑體" w:hAnsi="微軟正黑體" w:cs="Arial" w:hint="eastAsia"/>
                <w:kern w:val="0"/>
                <w:sz w:val="23"/>
                <w:szCs w:val="23"/>
              </w:rPr>
              <w:t>(包含旅館、民宿、旅行及觀光遊樂業)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08055F" w:rsidRPr="000563B3" w:rsidRDefault="000B1EB2"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個人服務工作人員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08055F" w:rsidRPr="00B24C46" w:rsidRDefault="00B24C46"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B24C46">
              <w:rPr>
                <w:rFonts w:ascii="微軟正黑體" w:eastAsia="微軟正黑體" w:hAnsi="微軟正黑體" w:cs="Arial" w:hint="eastAsia"/>
                <w:color w:val="000000" w:themeColor="text1"/>
                <w:kern w:val="0"/>
                <w:sz w:val="23"/>
                <w:szCs w:val="23"/>
              </w:rPr>
              <w:t>31.8</w:t>
            </w:r>
          </w:p>
        </w:tc>
        <w:tc>
          <w:tcPr>
            <w:tcW w:w="2372" w:type="pct"/>
            <w:tcBorders>
              <w:top w:val="single" w:sz="2" w:space="0" w:color="auto"/>
              <w:left w:val="single" w:sz="2" w:space="0" w:color="auto"/>
              <w:bottom w:val="single" w:sz="2" w:space="0" w:color="auto"/>
              <w:right w:val="single" w:sz="2" w:space="0" w:color="auto"/>
            </w:tcBorders>
          </w:tcPr>
          <w:p w:rsidR="0008055F" w:rsidRPr="00B24C46"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B24C46">
              <w:rPr>
                <w:rFonts w:ascii="微軟正黑體" w:eastAsia="微軟正黑體" w:hAnsi="微軟正黑體" w:cs="Arial" w:hint="eastAsia"/>
                <w:color w:val="000000" w:themeColor="text1"/>
                <w:kern w:val="0"/>
                <w:sz w:val="23"/>
                <w:szCs w:val="23"/>
              </w:rPr>
              <w:t>嚮導人員、廚師、其他餐飲服務人員</w:t>
            </w:r>
            <w:r w:rsidR="0099093D" w:rsidRPr="00B24C46">
              <w:rPr>
                <w:rFonts w:ascii="微軟正黑體" w:eastAsia="微軟正黑體" w:hAnsi="微軟正黑體" w:cs="Arial" w:hint="eastAsia"/>
                <w:color w:val="000000" w:themeColor="text1"/>
                <w:kern w:val="0"/>
                <w:sz w:val="23"/>
                <w:szCs w:val="23"/>
              </w:rPr>
              <w:t xml:space="preserve"> </w:t>
            </w:r>
            <w:r w:rsidR="0008055F" w:rsidRPr="00B24C46">
              <w:rPr>
                <w:rFonts w:ascii="微軟正黑體" w:eastAsia="微軟正黑體" w:hAnsi="微軟正黑體" w:cs="Arial" w:hint="eastAsia"/>
                <w:color w:val="000000" w:themeColor="text1"/>
                <w:kern w:val="0"/>
                <w:sz w:val="23"/>
                <w:szCs w:val="23"/>
              </w:rPr>
              <w:t>(</w:t>
            </w:r>
            <w:r w:rsidR="00F65DF7" w:rsidRPr="00B24C46">
              <w:rPr>
                <w:rFonts w:ascii="微軟正黑體" w:eastAsia="微軟正黑體" w:hAnsi="微軟正黑體" w:cs="Arial" w:hint="eastAsia"/>
                <w:color w:val="000000" w:themeColor="text1"/>
                <w:kern w:val="0"/>
                <w:sz w:val="23"/>
                <w:szCs w:val="23"/>
              </w:rPr>
              <w:t>均</w:t>
            </w:r>
            <w:r>
              <w:rPr>
                <w:rFonts w:ascii="微軟正黑體" w:eastAsia="微軟正黑體" w:hAnsi="微軟正黑體" w:cs="Arial" w:hint="eastAsia"/>
                <w:color w:val="000000" w:themeColor="text1"/>
                <w:kern w:val="0"/>
                <w:sz w:val="23"/>
                <w:szCs w:val="23"/>
              </w:rPr>
              <w:t>各占</w:t>
            </w:r>
            <w:r w:rsidRPr="00B402DF">
              <w:rPr>
                <w:rFonts w:ascii="微軟正黑體" w:eastAsia="微軟正黑體" w:hAnsi="微軟正黑體" w:cs="Arial" w:hint="eastAsia"/>
                <w:color w:val="000000" w:themeColor="text1"/>
                <w:kern w:val="0"/>
                <w:sz w:val="23"/>
                <w:szCs w:val="23"/>
              </w:rPr>
              <w:t>9</w:t>
            </w:r>
            <w:r w:rsidR="0008055F" w:rsidRPr="00B402DF">
              <w:rPr>
                <w:rFonts w:ascii="微軟正黑體" w:eastAsia="微軟正黑體" w:hAnsi="微軟正黑體" w:cs="Arial" w:hint="eastAsia"/>
                <w:color w:val="000000" w:themeColor="text1"/>
                <w:kern w:val="0"/>
                <w:sz w:val="23"/>
                <w:szCs w:val="23"/>
              </w:rPr>
              <w:t>.1)</w:t>
            </w:r>
            <w:r w:rsidR="00B402DF" w:rsidRPr="000B14A8">
              <w:rPr>
                <w:rFonts w:ascii="微軟正黑體" w:eastAsia="微軟正黑體" w:hAnsi="微軟正黑體" w:cs="Arial" w:hint="eastAsia"/>
                <w:color w:val="000000" w:themeColor="text1"/>
                <w:kern w:val="0"/>
                <w:sz w:val="23"/>
                <w:szCs w:val="23"/>
              </w:rPr>
              <w:t>，其他(</w:t>
            </w:r>
            <w:r w:rsidR="00B402DF">
              <w:rPr>
                <w:rFonts w:ascii="微軟正黑體" w:eastAsia="微軟正黑體" w:hAnsi="微軟正黑體" w:cs="Arial" w:hint="eastAsia"/>
                <w:color w:val="000000" w:themeColor="text1"/>
                <w:kern w:val="0"/>
                <w:sz w:val="23"/>
                <w:szCs w:val="23"/>
              </w:rPr>
              <w:t>4</w:t>
            </w:r>
            <w:r w:rsidR="00B402DF">
              <w:rPr>
                <w:rFonts w:ascii="微軟正黑體" w:eastAsia="微軟正黑體" w:hAnsi="微軟正黑體" w:cs="Arial"/>
                <w:color w:val="000000" w:themeColor="text1"/>
                <w:kern w:val="0"/>
                <w:sz w:val="23"/>
                <w:szCs w:val="23"/>
              </w:rPr>
              <w:t>.</w:t>
            </w:r>
            <w:r w:rsidR="00B402DF">
              <w:rPr>
                <w:rFonts w:ascii="微軟正黑體" w:eastAsia="微軟正黑體" w:hAnsi="微軟正黑體" w:cs="Arial" w:hint="eastAsia"/>
                <w:color w:val="000000" w:themeColor="text1"/>
                <w:kern w:val="0"/>
                <w:sz w:val="23"/>
                <w:szCs w:val="23"/>
              </w:rPr>
              <w:t>5</w:t>
            </w:r>
            <w:r w:rsidR="00B402DF" w:rsidRPr="000B14A8">
              <w:rPr>
                <w:rFonts w:ascii="微軟正黑體" w:eastAsia="微軟正黑體" w:hAnsi="微軟正黑體" w:cs="Arial"/>
                <w:color w:val="000000" w:themeColor="text1"/>
                <w:kern w:val="0"/>
                <w:sz w:val="23"/>
                <w:szCs w:val="23"/>
              </w:rPr>
              <w:t>)</w:t>
            </w:r>
          </w:p>
        </w:tc>
      </w:tr>
      <w:tr w:rsidR="00FD413B" w:rsidRPr="00405A57" w:rsidTr="00D4788E">
        <w:trPr>
          <w:jc w:val="center"/>
        </w:trPr>
        <w:tc>
          <w:tcPr>
            <w:tcW w:w="679" w:type="pct"/>
            <w:vMerge/>
            <w:tcBorders>
              <w:left w:val="single" w:sz="2" w:space="0" w:color="auto"/>
              <w:right w:val="single" w:sz="2" w:space="0" w:color="auto"/>
            </w:tcBorders>
          </w:tcPr>
          <w:p w:rsidR="00B24C46" w:rsidRPr="000563B3"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B24C46" w:rsidRPr="000563B3"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顧客服務事務人員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B24C46" w:rsidRPr="00B24C46" w:rsidRDefault="00B24C46"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B24C46">
              <w:rPr>
                <w:rFonts w:ascii="微軟正黑體" w:eastAsia="微軟正黑體" w:hAnsi="微軟正黑體" w:cs="Arial" w:hint="eastAsia"/>
                <w:color w:val="000000" w:themeColor="text1"/>
                <w:kern w:val="0"/>
                <w:sz w:val="23"/>
                <w:szCs w:val="23"/>
              </w:rPr>
              <w:t>22.7</w:t>
            </w:r>
          </w:p>
        </w:tc>
        <w:tc>
          <w:tcPr>
            <w:tcW w:w="2372" w:type="pct"/>
            <w:tcBorders>
              <w:top w:val="single" w:sz="2" w:space="0" w:color="auto"/>
              <w:left w:val="single" w:sz="2" w:space="0" w:color="auto"/>
              <w:bottom w:val="single" w:sz="2" w:space="0" w:color="auto"/>
              <w:right w:val="single" w:sz="2" w:space="0" w:color="auto"/>
            </w:tcBorders>
          </w:tcPr>
          <w:p w:rsidR="00B24C46" w:rsidRPr="00B24C46"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B24C46">
              <w:rPr>
                <w:rFonts w:ascii="微軟正黑體" w:eastAsia="微軟正黑體" w:hAnsi="微軟正黑體" w:cs="Arial" w:hint="eastAsia"/>
                <w:color w:val="000000" w:themeColor="text1"/>
                <w:kern w:val="0"/>
                <w:sz w:val="23"/>
                <w:szCs w:val="23"/>
              </w:rPr>
              <w:t>旅遊諮詢及有關事務人員</w:t>
            </w:r>
            <w:r>
              <w:rPr>
                <w:rFonts w:ascii="微軟正黑體" w:eastAsia="微軟正黑體" w:hAnsi="微軟正黑體" w:cs="Arial" w:hint="eastAsia"/>
                <w:color w:val="000000" w:themeColor="text1"/>
                <w:kern w:val="0"/>
                <w:sz w:val="23"/>
                <w:szCs w:val="23"/>
              </w:rPr>
              <w:t>(13.6</w:t>
            </w:r>
            <w:r w:rsidRPr="00B24C46">
              <w:rPr>
                <w:rFonts w:ascii="微軟正黑體" w:eastAsia="微軟正黑體" w:hAnsi="微軟正黑體" w:cs="Arial" w:hint="eastAsia"/>
                <w:color w:val="000000" w:themeColor="text1"/>
                <w:kern w:val="0"/>
                <w:sz w:val="23"/>
                <w:szCs w:val="23"/>
              </w:rPr>
              <w:t>)，接待員及服務台事務人員</w:t>
            </w:r>
            <w:r>
              <w:rPr>
                <w:rFonts w:ascii="微軟正黑體" w:eastAsia="微軟正黑體" w:hAnsi="微軟正黑體" w:cs="Arial" w:hint="eastAsia"/>
                <w:color w:val="000000" w:themeColor="text1"/>
                <w:kern w:val="0"/>
                <w:sz w:val="23"/>
                <w:szCs w:val="23"/>
              </w:rPr>
              <w:t>(9</w:t>
            </w:r>
            <w:r w:rsidRPr="00B24C46">
              <w:rPr>
                <w:rFonts w:ascii="微軟正黑體" w:eastAsia="微軟正黑體" w:hAnsi="微軟正黑體" w:cs="Arial" w:hint="eastAsia"/>
                <w:color w:val="000000" w:themeColor="text1"/>
                <w:kern w:val="0"/>
                <w:sz w:val="23"/>
                <w:szCs w:val="23"/>
              </w:rPr>
              <w:t>.1)</w:t>
            </w:r>
          </w:p>
        </w:tc>
      </w:tr>
      <w:tr w:rsidR="00FD413B" w:rsidRPr="008E19C0" w:rsidTr="00D4788E">
        <w:trPr>
          <w:jc w:val="center"/>
        </w:trPr>
        <w:tc>
          <w:tcPr>
            <w:tcW w:w="679" w:type="pct"/>
            <w:vMerge/>
            <w:tcBorders>
              <w:left w:val="single" w:sz="2" w:space="0" w:color="auto"/>
              <w:bottom w:val="single" w:sz="2" w:space="0" w:color="auto"/>
              <w:right w:val="single" w:sz="2" w:space="0" w:color="auto"/>
            </w:tcBorders>
          </w:tcPr>
          <w:p w:rsidR="00B24C46" w:rsidRPr="000563B3"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B24C46" w:rsidRPr="000563B3"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餐旅、零售及其他場所服務經理人員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B24C46" w:rsidRPr="00B24C46" w:rsidRDefault="00B24C46"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B24C46">
              <w:rPr>
                <w:rFonts w:ascii="微軟正黑體" w:eastAsia="微軟正黑體" w:hAnsi="微軟正黑體" w:cs="Arial" w:hint="eastAsia"/>
                <w:color w:val="000000" w:themeColor="text1"/>
                <w:kern w:val="0"/>
                <w:sz w:val="23"/>
                <w:szCs w:val="23"/>
              </w:rPr>
              <w:t>13.6</w:t>
            </w:r>
          </w:p>
        </w:tc>
        <w:tc>
          <w:tcPr>
            <w:tcW w:w="2372" w:type="pct"/>
            <w:tcBorders>
              <w:top w:val="single" w:sz="2" w:space="0" w:color="auto"/>
              <w:left w:val="single" w:sz="2" w:space="0" w:color="auto"/>
              <w:bottom w:val="single" w:sz="2" w:space="0" w:color="auto"/>
              <w:right w:val="single" w:sz="2" w:space="0" w:color="auto"/>
            </w:tcBorders>
          </w:tcPr>
          <w:p w:rsidR="00B24C46" w:rsidRPr="00B24C46" w:rsidRDefault="00B24C46"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B24C46">
              <w:rPr>
                <w:rFonts w:ascii="微軟正黑體" w:eastAsia="微軟正黑體" w:hAnsi="微軟正黑體" w:cs="Arial" w:hint="eastAsia"/>
                <w:color w:val="000000" w:themeColor="text1"/>
                <w:kern w:val="0"/>
                <w:sz w:val="23"/>
                <w:szCs w:val="23"/>
              </w:rPr>
              <w:t>旅館經理人員</w:t>
            </w:r>
            <w:r>
              <w:rPr>
                <w:rFonts w:ascii="微軟正黑體" w:eastAsia="微軟正黑體" w:hAnsi="微軟正黑體" w:cs="Arial" w:hint="eastAsia"/>
                <w:color w:val="000000" w:themeColor="text1"/>
                <w:kern w:val="0"/>
                <w:sz w:val="23"/>
                <w:szCs w:val="23"/>
              </w:rPr>
              <w:t>、</w:t>
            </w:r>
            <w:r w:rsidRPr="00B24C46">
              <w:rPr>
                <w:rFonts w:ascii="微軟正黑體" w:eastAsia="微軟正黑體" w:hAnsi="微軟正黑體" w:cs="Arial" w:hint="eastAsia"/>
                <w:color w:val="000000" w:themeColor="text1"/>
                <w:kern w:val="0"/>
                <w:sz w:val="23"/>
                <w:szCs w:val="23"/>
              </w:rPr>
              <w:t>運動</w:t>
            </w:r>
            <w:r w:rsidR="00D17F9C">
              <w:rPr>
                <w:rFonts w:ascii="微軟正黑體" w:eastAsia="微軟正黑體" w:hAnsi="微軟正黑體" w:cs="Arial" w:hint="eastAsia"/>
                <w:color w:val="000000" w:themeColor="text1"/>
                <w:kern w:val="0"/>
                <w:sz w:val="23"/>
                <w:szCs w:val="23"/>
              </w:rPr>
              <w:t>/</w:t>
            </w:r>
            <w:r w:rsidRPr="00B24C46">
              <w:rPr>
                <w:rFonts w:ascii="微軟正黑體" w:eastAsia="微軟正黑體" w:hAnsi="微軟正黑體" w:cs="Arial" w:hint="eastAsia"/>
                <w:color w:val="000000" w:themeColor="text1"/>
                <w:kern w:val="0"/>
                <w:sz w:val="23"/>
                <w:szCs w:val="23"/>
              </w:rPr>
              <w:t>休閒及文化中心經理人員</w:t>
            </w:r>
            <w:r>
              <w:rPr>
                <w:rFonts w:ascii="微軟正黑體" w:eastAsia="微軟正黑體" w:hAnsi="微軟正黑體" w:cs="Arial" w:hint="eastAsia"/>
                <w:color w:val="000000" w:themeColor="text1"/>
                <w:kern w:val="0"/>
                <w:sz w:val="23"/>
                <w:szCs w:val="23"/>
              </w:rPr>
              <w:t>、</w:t>
            </w:r>
            <w:r w:rsidRPr="00B24C46">
              <w:rPr>
                <w:rFonts w:ascii="微軟正黑體" w:eastAsia="微軟正黑體" w:hAnsi="微軟正黑體" w:cs="Arial" w:hint="eastAsia"/>
                <w:color w:val="000000" w:themeColor="text1"/>
                <w:kern w:val="0"/>
                <w:sz w:val="23"/>
                <w:szCs w:val="23"/>
              </w:rPr>
              <w:t>未分類其他場所服務經理人員(均</w:t>
            </w:r>
            <w:r>
              <w:rPr>
                <w:rFonts w:ascii="微軟正黑體" w:eastAsia="微軟正黑體" w:hAnsi="微軟正黑體" w:cs="Arial" w:hint="eastAsia"/>
                <w:color w:val="000000" w:themeColor="text1"/>
                <w:kern w:val="0"/>
                <w:sz w:val="23"/>
                <w:szCs w:val="23"/>
              </w:rPr>
              <w:t>各占4.5</w:t>
            </w:r>
            <w:r w:rsidRPr="00B24C46">
              <w:rPr>
                <w:rFonts w:ascii="微軟正黑體" w:eastAsia="微軟正黑體" w:hAnsi="微軟正黑體" w:cs="Arial" w:hint="eastAsia"/>
                <w:color w:val="000000" w:themeColor="text1"/>
                <w:kern w:val="0"/>
                <w:sz w:val="23"/>
                <w:szCs w:val="23"/>
              </w:rPr>
              <w:t>)</w:t>
            </w:r>
          </w:p>
        </w:tc>
      </w:tr>
      <w:tr w:rsidR="00FD413B" w:rsidRPr="008E19C0" w:rsidTr="00D4788E">
        <w:trPr>
          <w:jc w:val="center"/>
        </w:trPr>
        <w:tc>
          <w:tcPr>
            <w:tcW w:w="679" w:type="pct"/>
            <w:vMerge w:val="restart"/>
            <w:tcBorders>
              <w:top w:val="single" w:sz="2" w:space="0" w:color="auto"/>
              <w:left w:val="single" w:sz="2" w:space="0" w:color="auto"/>
              <w:right w:val="single" w:sz="2" w:space="0" w:color="auto"/>
            </w:tcBorders>
          </w:tcPr>
          <w:p w:rsidR="0008055F" w:rsidRPr="000563B3" w:rsidRDefault="003B7B3F"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倉儲產業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08055F" w:rsidRPr="000563B3" w:rsidRDefault="0008055F"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商業及行政專業人員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08055F" w:rsidRPr="00160A25" w:rsidRDefault="00160A25"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160A25">
              <w:rPr>
                <w:rFonts w:ascii="微軟正黑體" w:eastAsia="微軟正黑體" w:hAnsi="微軟正黑體" w:cs="Arial" w:hint="eastAsia"/>
                <w:color w:val="000000" w:themeColor="text1"/>
                <w:kern w:val="0"/>
                <w:sz w:val="23"/>
                <w:szCs w:val="23"/>
              </w:rPr>
              <w:t>20.0</w:t>
            </w:r>
          </w:p>
        </w:tc>
        <w:tc>
          <w:tcPr>
            <w:tcW w:w="2372" w:type="pct"/>
            <w:tcBorders>
              <w:top w:val="single" w:sz="2" w:space="0" w:color="auto"/>
              <w:left w:val="single" w:sz="2" w:space="0" w:color="auto"/>
              <w:bottom w:val="single" w:sz="2" w:space="0" w:color="auto"/>
              <w:right w:val="single" w:sz="2" w:space="0" w:color="auto"/>
            </w:tcBorders>
          </w:tcPr>
          <w:p w:rsidR="0008055F" w:rsidRPr="00160A25" w:rsidRDefault="00160A25"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160A25">
              <w:rPr>
                <w:rFonts w:ascii="微軟正黑體" w:eastAsia="微軟正黑體" w:hAnsi="微軟正黑體" w:cs="Arial" w:hint="eastAsia"/>
                <w:color w:val="000000" w:themeColor="text1"/>
                <w:kern w:val="0"/>
                <w:sz w:val="23"/>
                <w:szCs w:val="23"/>
              </w:rPr>
              <w:t>財務及投資顧問、組織及政策管理專業人員</w:t>
            </w:r>
            <w:r w:rsidRPr="00B24C46">
              <w:rPr>
                <w:rFonts w:ascii="微軟正黑體" w:eastAsia="微軟正黑體" w:hAnsi="微軟正黑體" w:cs="Arial" w:hint="eastAsia"/>
                <w:color w:val="000000" w:themeColor="text1"/>
                <w:kern w:val="0"/>
                <w:sz w:val="23"/>
                <w:szCs w:val="23"/>
              </w:rPr>
              <w:t>(均</w:t>
            </w:r>
            <w:r>
              <w:rPr>
                <w:rFonts w:ascii="微軟正黑體" w:eastAsia="微軟正黑體" w:hAnsi="微軟正黑體" w:cs="Arial" w:hint="eastAsia"/>
                <w:color w:val="000000" w:themeColor="text1"/>
                <w:kern w:val="0"/>
                <w:sz w:val="23"/>
                <w:szCs w:val="23"/>
              </w:rPr>
              <w:t>各占10.0</w:t>
            </w:r>
            <w:r w:rsidRPr="00B24C46">
              <w:rPr>
                <w:rFonts w:ascii="微軟正黑體" w:eastAsia="微軟正黑體" w:hAnsi="微軟正黑體" w:cs="Arial" w:hint="eastAsia"/>
                <w:color w:val="000000" w:themeColor="text1"/>
                <w:kern w:val="0"/>
                <w:sz w:val="23"/>
                <w:szCs w:val="23"/>
              </w:rPr>
              <w:t>)</w:t>
            </w:r>
          </w:p>
        </w:tc>
      </w:tr>
      <w:tr w:rsidR="00FD413B" w:rsidRPr="00405A57" w:rsidTr="00D4788E">
        <w:trPr>
          <w:jc w:val="center"/>
        </w:trPr>
        <w:tc>
          <w:tcPr>
            <w:tcW w:w="679" w:type="pct"/>
            <w:vMerge/>
            <w:tcBorders>
              <w:left w:val="single" w:sz="2" w:space="0" w:color="auto"/>
              <w:right w:val="single" w:sz="2" w:space="0" w:color="auto"/>
            </w:tcBorders>
          </w:tcPr>
          <w:p w:rsidR="00160A25" w:rsidRPr="000563B3" w:rsidRDefault="00160A25"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160A25" w:rsidRPr="000563B3" w:rsidRDefault="00160A25"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會計、生產、運輸及有關事務人員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160A25" w:rsidRPr="00160A25" w:rsidRDefault="00160A25"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160A25">
              <w:rPr>
                <w:rFonts w:ascii="微軟正黑體" w:eastAsia="微軟正黑體" w:hAnsi="微軟正黑體" w:cs="Arial" w:hint="eastAsia"/>
                <w:color w:val="000000" w:themeColor="text1"/>
                <w:kern w:val="0"/>
                <w:sz w:val="23"/>
                <w:szCs w:val="23"/>
              </w:rPr>
              <w:t>20.0</w:t>
            </w:r>
          </w:p>
        </w:tc>
        <w:tc>
          <w:tcPr>
            <w:tcW w:w="2372" w:type="pct"/>
            <w:tcBorders>
              <w:top w:val="single" w:sz="2" w:space="0" w:color="auto"/>
              <w:left w:val="single" w:sz="2" w:space="0" w:color="auto"/>
              <w:bottom w:val="single" w:sz="2" w:space="0" w:color="auto"/>
              <w:right w:val="single" w:sz="2" w:space="0" w:color="auto"/>
            </w:tcBorders>
          </w:tcPr>
          <w:p w:rsidR="00160A25" w:rsidRPr="00160A25" w:rsidRDefault="00160A25"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160A25">
              <w:rPr>
                <w:rFonts w:ascii="微軟正黑體" w:eastAsia="微軟正黑體" w:hAnsi="微軟正黑體" w:cs="Arial" w:hint="eastAsia"/>
                <w:color w:val="000000" w:themeColor="text1"/>
                <w:kern w:val="0"/>
                <w:sz w:val="23"/>
                <w:szCs w:val="23"/>
              </w:rPr>
              <w:t>存貨事務人員</w:t>
            </w:r>
            <w:r>
              <w:rPr>
                <w:rFonts w:ascii="微軟正黑體" w:eastAsia="微軟正黑體" w:hAnsi="微軟正黑體" w:cs="Arial" w:hint="eastAsia"/>
                <w:color w:val="000000" w:themeColor="text1"/>
                <w:kern w:val="0"/>
                <w:sz w:val="23"/>
                <w:szCs w:val="23"/>
              </w:rPr>
              <w:t>(20.0</w:t>
            </w:r>
            <w:r w:rsidRPr="00B24C46">
              <w:rPr>
                <w:rFonts w:ascii="微軟正黑體" w:eastAsia="微軟正黑體" w:hAnsi="微軟正黑體" w:cs="Arial" w:hint="eastAsia"/>
                <w:color w:val="000000" w:themeColor="text1"/>
                <w:kern w:val="0"/>
                <w:sz w:val="23"/>
                <w:szCs w:val="23"/>
              </w:rPr>
              <w:t>)</w:t>
            </w:r>
          </w:p>
        </w:tc>
      </w:tr>
      <w:tr w:rsidR="00FD413B" w:rsidRPr="008E19C0" w:rsidTr="00D4788E">
        <w:trPr>
          <w:jc w:val="center"/>
        </w:trPr>
        <w:tc>
          <w:tcPr>
            <w:tcW w:w="679" w:type="pct"/>
            <w:vMerge/>
            <w:tcBorders>
              <w:left w:val="single" w:sz="2" w:space="0" w:color="auto"/>
              <w:bottom w:val="single" w:sz="2" w:space="0" w:color="auto"/>
              <w:right w:val="single" w:sz="2" w:space="0" w:color="auto"/>
            </w:tcBorders>
          </w:tcPr>
          <w:p w:rsidR="00160A25" w:rsidRPr="000563B3" w:rsidRDefault="00160A25"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160A25" w:rsidRPr="000563B3" w:rsidRDefault="00160A25"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駕駛及移運設備操作人員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160A25" w:rsidRPr="00160A25" w:rsidRDefault="00160A25"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160A25">
              <w:rPr>
                <w:rFonts w:ascii="微軟正黑體" w:eastAsia="微軟正黑體" w:hAnsi="微軟正黑體" w:cs="Arial" w:hint="eastAsia"/>
                <w:color w:val="000000" w:themeColor="text1"/>
                <w:kern w:val="0"/>
                <w:sz w:val="23"/>
                <w:szCs w:val="23"/>
              </w:rPr>
              <w:t>20.0</w:t>
            </w:r>
          </w:p>
        </w:tc>
        <w:tc>
          <w:tcPr>
            <w:tcW w:w="2372" w:type="pct"/>
            <w:tcBorders>
              <w:top w:val="single" w:sz="2" w:space="0" w:color="auto"/>
              <w:left w:val="single" w:sz="2" w:space="0" w:color="auto"/>
              <w:bottom w:val="single" w:sz="2" w:space="0" w:color="auto"/>
              <w:right w:val="single" w:sz="2" w:space="0" w:color="auto"/>
            </w:tcBorders>
          </w:tcPr>
          <w:p w:rsidR="00160A25" w:rsidRPr="003D444F" w:rsidRDefault="00160A25" w:rsidP="002B657C">
            <w:pPr>
              <w:widowControl/>
              <w:snapToGrid w:val="0"/>
              <w:spacing w:line="320" w:lineRule="exact"/>
              <w:jc w:val="both"/>
              <w:rPr>
                <w:rFonts w:ascii="微軟正黑體" w:eastAsia="微軟正黑體" w:hAnsi="微軟正黑體" w:cs="Arial"/>
                <w:color w:val="0070C0"/>
                <w:kern w:val="0"/>
                <w:sz w:val="23"/>
                <w:szCs w:val="23"/>
              </w:rPr>
            </w:pPr>
            <w:r w:rsidRPr="003D444F">
              <w:rPr>
                <w:rFonts w:ascii="微軟正黑體" w:eastAsia="微軟正黑體" w:hAnsi="微軟正黑體" w:cs="Arial" w:hint="eastAsia"/>
                <w:color w:val="000000" w:themeColor="text1"/>
                <w:kern w:val="0"/>
                <w:sz w:val="23"/>
                <w:szCs w:val="23"/>
              </w:rPr>
              <w:t>大貨車駕駛人員</w:t>
            </w:r>
            <w:r w:rsidR="003D444F" w:rsidRPr="00160A25">
              <w:rPr>
                <w:rFonts w:ascii="微軟正黑體" w:eastAsia="微軟正黑體" w:hAnsi="微軟正黑體" w:cs="Arial" w:hint="eastAsia"/>
                <w:color w:val="000000" w:themeColor="text1"/>
                <w:kern w:val="0"/>
                <w:sz w:val="23"/>
                <w:szCs w:val="23"/>
              </w:rPr>
              <w:t>、</w:t>
            </w:r>
            <w:r w:rsidRPr="003D444F">
              <w:rPr>
                <w:rFonts w:ascii="微軟正黑體" w:eastAsia="微軟正黑體" w:hAnsi="微軟正黑體" w:cs="Arial" w:hint="eastAsia"/>
                <w:color w:val="000000" w:themeColor="text1"/>
                <w:kern w:val="0"/>
                <w:sz w:val="23"/>
                <w:szCs w:val="23"/>
              </w:rPr>
              <w:t>吊車</w:t>
            </w:r>
            <w:r w:rsidR="009866DA">
              <w:rPr>
                <w:rFonts w:ascii="微軟正黑體" w:eastAsia="微軟正黑體" w:hAnsi="微軟正黑體" w:cs="Arial" w:hint="eastAsia"/>
                <w:color w:val="000000" w:themeColor="text1"/>
                <w:kern w:val="0"/>
                <w:sz w:val="23"/>
                <w:szCs w:val="23"/>
              </w:rPr>
              <w:t>/</w:t>
            </w:r>
            <w:r w:rsidRPr="003D444F">
              <w:rPr>
                <w:rFonts w:ascii="微軟正黑體" w:eastAsia="微軟正黑體" w:hAnsi="微軟正黑體" w:cs="Arial" w:hint="eastAsia"/>
                <w:color w:val="000000" w:themeColor="text1"/>
                <w:kern w:val="0"/>
                <w:sz w:val="23"/>
                <w:szCs w:val="23"/>
              </w:rPr>
              <w:t>起重機及有關設備操作人員</w:t>
            </w:r>
            <w:r w:rsidR="003D444F" w:rsidRPr="00B24C46">
              <w:rPr>
                <w:rFonts w:ascii="微軟正黑體" w:eastAsia="微軟正黑體" w:hAnsi="微軟正黑體" w:cs="Arial" w:hint="eastAsia"/>
                <w:color w:val="000000" w:themeColor="text1"/>
                <w:kern w:val="0"/>
                <w:sz w:val="23"/>
                <w:szCs w:val="23"/>
              </w:rPr>
              <w:t>(均</w:t>
            </w:r>
            <w:r w:rsidR="003D444F">
              <w:rPr>
                <w:rFonts w:ascii="微軟正黑體" w:eastAsia="微軟正黑體" w:hAnsi="微軟正黑體" w:cs="Arial" w:hint="eastAsia"/>
                <w:color w:val="000000" w:themeColor="text1"/>
                <w:kern w:val="0"/>
                <w:sz w:val="23"/>
                <w:szCs w:val="23"/>
              </w:rPr>
              <w:t>各占10.0</w:t>
            </w:r>
            <w:r w:rsidR="003D444F" w:rsidRPr="00B24C46">
              <w:rPr>
                <w:rFonts w:ascii="微軟正黑體" w:eastAsia="微軟正黑體" w:hAnsi="微軟正黑體" w:cs="Arial" w:hint="eastAsia"/>
                <w:color w:val="000000" w:themeColor="text1"/>
                <w:kern w:val="0"/>
                <w:sz w:val="23"/>
                <w:szCs w:val="23"/>
              </w:rPr>
              <w:t>)</w:t>
            </w:r>
          </w:p>
        </w:tc>
      </w:tr>
      <w:tr w:rsidR="00FD413B" w:rsidRPr="008E19C0" w:rsidTr="00D4788E">
        <w:trPr>
          <w:jc w:val="center"/>
        </w:trPr>
        <w:tc>
          <w:tcPr>
            <w:tcW w:w="679" w:type="pct"/>
            <w:vMerge w:val="restart"/>
            <w:tcBorders>
              <w:top w:val="single" w:sz="2" w:space="0" w:color="auto"/>
              <w:left w:val="single" w:sz="2" w:space="0" w:color="auto"/>
              <w:right w:val="single" w:sz="2" w:space="0" w:color="auto"/>
            </w:tcBorders>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健康福祉產業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生產及專業服務經理人員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16.7</w:t>
            </w:r>
          </w:p>
        </w:tc>
        <w:tc>
          <w:tcPr>
            <w:tcW w:w="2372" w:type="pct"/>
            <w:tcBorders>
              <w:top w:val="single" w:sz="2" w:space="0" w:color="auto"/>
              <w:left w:val="single" w:sz="2" w:space="0" w:color="auto"/>
              <w:bottom w:val="single" w:sz="2" w:space="0" w:color="auto"/>
              <w:right w:val="single" w:sz="2" w:space="0" w:color="auto"/>
            </w:tcBorders>
          </w:tcPr>
          <w:p w:rsidR="003D444F" w:rsidRPr="003D444F"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3D444F">
              <w:rPr>
                <w:rFonts w:ascii="微軟正黑體" w:eastAsia="微軟正黑體" w:hAnsi="微軟正黑體" w:cs="Arial" w:hint="eastAsia"/>
                <w:color w:val="000000" w:themeColor="text1"/>
                <w:kern w:val="0"/>
                <w:sz w:val="23"/>
                <w:szCs w:val="23"/>
              </w:rPr>
              <w:t>醫療保健服務主管人員(16.7)</w:t>
            </w:r>
          </w:p>
        </w:tc>
      </w:tr>
      <w:tr w:rsidR="00FD413B" w:rsidRPr="00405A57" w:rsidTr="009124D7">
        <w:trPr>
          <w:jc w:val="center"/>
        </w:trPr>
        <w:tc>
          <w:tcPr>
            <w:tcW w:w="679" w:type="pct"/>
            <w:vMerge/>
            <w:tcBorders>
              <w:left w:val="single" w:sz="2" w:space="0" w:color="auto"/>
              <w:right w:val="single" w:sz="2" w:space="0" w:color="auto"/>
            </w:tcBorders>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科學及工程專業人員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16.7</w:t>
            </w:r>
          </w:p>
        </w:tc>
        <w:tc>
          <w:tcPr>
            <w:tcW w:w="2372" w:type="pct"/>
            <w:tcBorders>
              <w:top w:val="single" w:sz="2" w:space="0" w:color="auto"/>
              <w:left w:val="single" w:sz="2" w:space="0" w:color="auto"/>
              <w:bottom w:val="single" w:sz="2" w:space="0" w:color="auto"/>
              <w:right w:val="single" w:sz="2" w:space="0" w:color="auto"/>
            </w:tcBorders>
          </w:tcPr>
          <w:p w:rsidR="003D444F" w:rsidRPr="003D444F"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3D444F">
              <w:rPr>
                <w:rFonts w:ascii="微軟正黑體" w:eastAsia="微軟正黑體" w:hAnsi="微軟正黑體" w:cs="Arial" w:hint="eastAsia"/>
                <w:color w:val="000000" w:themeColor="text1"/>
                <w:kern w:val="0"/>
                <w:sz w:val="23"/>
                <w:szCs w:val="23"/>
              </w:rPr>
              <w:t>生物</w:t>
            </w:r>
            <w:r w:rsidR="00D0457F">
              <w:rPr>
                <w:rFonts w:ascii="微軟正黑體" w:eastAsia="微軟正黑體" w:hAnsi="微軟正黑體" w:cs="Arial" w:hint="eastAsia"/>
                <w:color w:val="000000" w:themeColor="text1"/>
                <w:kern w:val="0"/>
                <w:sz w:val="23"/>
                <w:szCs w:val="23"/>
              </w:rPr>
              <w:t>/</w:t>
            </w:r>
            <w:r w:rsidRPr="003D444F">
              <w:rPr>
                <w:rFonts w:ascii="微軟正黑體" w:eastAsia="微軟正黑體" w:hAnsi="微軟正黑體" w:cs="Arial" w:hint="eastAsia"/>
                <w:color w:val="000000" w:themeColor="text1"/>
                <w:kern w:val="0"/>
                <w:sz w:val="23"/>
                <w:szCs w:val="23"/>
              </w:rPr>
              <w:t>植物及動物學有關專業人員</w:t>
            </w:r>
            <w:r w:rsidR="00D0457F">
              <w:rPr>
                <w:rFonts w:ascii="微軟正黑體" w:eastAsia="微軟正黑體" w:hAnsi="微軟正黑體" w:cs="Arial" w:hint="eastAsia"/>
                <w:color w:val="000000" w:themeColor="text1"/>
                <w:kern w:val="0"/>
                <w:sz w:val="23"/>
                <w:szCs w:val="23"/>
                <w:lang w:eastAsia="zh-HK"/>
              </w:rPr>
              <w:t>、</w:t>
            </w:r>
            <w:r w:rsidRPr="003D444F">
              <w:rPr>
                <w:rFonts w:ascii="微軟正黑體" w:eastAsia="微軟正黑體" w:hAnsi="微軟正黑體" w:cs="Arial" w:hint="eastAsia"/>
                <w:color w:val="000000" w:themeColor="text1"/>
                <w:kern w:val="0"/>
                <w:sz w:val="23"/>
                <w:szCs w:val="23"/>
              </w:rPr>
              <w:t>機械工程師(均各占8.3)</w:t>
            </w:r>
          </w:p>
        </w:tc>
      </w:tr>
      <w:tr w:rsidR="00FD413B" w:rsidRPr="008E19C0" w:rsidTr="009124D7">
        <w:trPr>
          <w:trHeight w:val="50"/>
          <w:jc w:val="center"/>
        </w:trPr>
        <w:tc>
          <w:tcPr>
            <w:tcW w:w="679" w:type="pct"/>
            <w:vMerge/>
            <w:tcBorders>
              <w:left w:val="single" w:sz="2" w:space="0" w:color="auto"/>
              <w:right w:val="single" w:sz="2" w:space="0" w:color="auto"/>
            </w:tcBorders>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醫療保健專業人員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16.7</w:t>
            </w:r>
          </w:p>
        </w:tc>
        <w:tc>
          <w:tcPr>
            <w:tcW w:w="2372" w:type="pct"/>
            <w:tcBorders>
              <w:top w:val="single" w:sz="2" w:space="0" w:color="auto"/>
              <w:left w:val="single" w:sz="2" w:space="0" w:color="auto"/>
              <w:bottom w:val="single" w:sz="2" w:space="0" w:color="auto"/>
              <w:right w:val="single" w:sz="2" w:space="0" w:color="auto"/>
            </w:tcBorders>
          </w:tcPr>
          <w:p w:rsidR="003D444F" w:rsidRPr="003D444F"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highlight w:val="yellow"/>
              </w:rPr>
            </w:pPr>
            <w:r w:rsidRPr="003D444F">
              <w:rPr>
                <w:rFonts w:ascii="微軟正黑體" w:eastAsia="微軟正黑體" w:hAnsi="微軟正黑體" w:cs="Arial" w:hint="eastAsia"/>
                <w:color w:val="000000" w:themeColor="text1"/>
                <w:kern w:val="0"/>
                <w:sz w:val="23"/>
                <w:szCs w:val="23"/>
              </w:rPr>
              <w:t>護理及助產專業人員(16.7)</w:t>
            </w:r>
          </w:p>
        </w:tc>
      </w:tr>
      <w:tr w:rsidR="00FD413B" w:rsidRPr="008E19C0" w:rsidTr="009124D7">
        <w:trPr>
          <w:trHeight w:val="200"/>
          <w:jc w:val="center"/>
        </w:trPr>
        <w:tc>
          <w:tcPr>
            <w:tcW w:w="679" w:type="pct"/>
            <w:vMerge/>
            <w:tcBorders>
              <w:left w:val="single" w:sz="2" w:space="0" w:color="auto"/>
              <w:bottom w:val="single" w:sz="2" w:space="0" w:color="auto"/>
              <w:right w:val="single" w:sz="2" w:space="0" w:color="auto"/>
            </w:tcBorders>
          </w:tcPr>
          <w:p w:rsidR="003D444F" w:rsidRPr="000563B3" w:rsidRDefault="003D444F" w:rsidP="002B657C">
            <w:pPr>
              <w:widowControl/>
              <w:snapToGrid w:val="0"/>
              <w:spacing w:line="32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snapToGrid w:val="0"/>
              <w:spacing w:line="32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商業及行政專業人員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2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16.7</w:t>
            </w:r>
          </w:p>
        </w:tc>
        <w:tc>
          <w:tcPr>
            <w:tcW w:w="2372" w:type="pct"/>
            <w:tcBorders>
              <w:top w:val="single" w:sz="2" w:space="0" w:color="auto"/>
              <w:left w:val="single" w:sz="2" w:space="0" w:color="auto"/>
              <w:bottom w:val="single" w:sz="2" w:space="0" w:color="auto"/>
              <w:right w:val="single" w:sz="2" w:space="0" w:color="auto"/>
            </w:tcBorders>
          </w:tcPr>
          <w:p w:rsidR="003D444F" w:rsidRPr="003D444F" w:rsidRDefault="003D444F" w:rsidP="002B657C">
            <w:pPr>
              <w:snapToGrid w:val="0"/>
              <w:spacing w:line="320" w:lineRule="exact"/>
              <w:jc w:val="both"/>
              <w:rPr>
                <w:rFonts w:ascii="微軟正黑體" w:eastAsia="微軟正黑體" w:hAnsi="微軟正黑體" w:cs="Arial"/>
                <w:color w:val="0070C0"/>
                <w:kern w:val="0"/>
                <w:sz w:val="23"/>
                <w:szCs w:val="23"/>
              </w:rPr>
            </w:pPr>
            <w:r w:rsidRPr="003D444F">
              <w:rPr>
                <w:rFonts w:ascii="微軟正黑體" w:eastAsia="微軟正黑體" w:hAnsi="微軟正黑體" w:cs="Arial" w:hint="eastAsia"/>
                <w:color w:val="000000" w:themeColor="text1"/>
                <w:kern w:val="0"/>
                <w:sz w:val="23"/>
                <w:szCs w:val="23"/>
              </w:rPr>
              <w:t>人事及員工培訓專業人員、廣告及行銷專業人員(均各占8.3)</w:t>
            </w:r>
          </w:p>
        </w:tc>
      </w:tr>
      <w:tr w:rsidR="00FD413B" w:rsidRPr="008E19C0" w:rsidTr="009124D7">
        <w:trPr>
          <w:jc w:val="center"/>
        </w:trPr>
        <w:tc>
          <w:tcPr>
            <w:tcW w:w="679" w:type="pct"/>
            <w:vMerge w:val="restart"/>
            <w:tcBorders>
              <w:top w:val="single" w:sz="2" w:space="0" w:color="auto"/>
              <w:left w:val="single" w:sz="2" w:space="0" w:color="auto"/>
              <w:bottom w:val="single" w:sz="2" w:space="0" w:color="auto"/>
              <w:right w:val="single" w:sz="2" w:space="0" w:color="auto"/>
            </w:tcBorders>
          </w:tcPr>
          <w:p w:rsidR="003D444F" w:rsidRPr="002556C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會展產業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2556C3" w:rsidRDefault="00C4694A"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商業及行政專業人員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2556C3" w:rsidRDefault="00C4694A"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38.</w:t>
            </w:r>
            <w:r w:rsidR="002556C3" w:rsidRPr="002556C3">
              <w:rPr>
                <w:rFonts w:ascii="微軟正黑體" w:eastAsia="微軟正黑體" w:hAnsi="微軟正黑體" w:cs="Arial" w:hint="eastAsia"/>
                <w:color w:val="000000" w:themeColor="text1"/>
                <w:kern w:val="0"/>
                <w:sz w:val="23"/>
                <w:szCs w:val="23"/>
              </w:rPr>
              <w:t>5</w:t>
            </w:r>
          </w:p>
        </w:tc>
        <w:tc>
          <w:tcPr>
            <w:tcW w:w="2372" w:type="pct"/>
            <w:tcBorders>
              <w:top w:val="single" w:sz="2" w:space="0" w:color="auto"/>
              <w:left w:val="single" w:sz="2" w:space="0" w:color="auto"/>
              <w:bottom w:val="single" w:sz="2" w:space="0" w:color="auto"/>
              <w:right w:val="single" w:sz="2" w:space="0" w:color="auto"/>
            </w:tcBorders>
          </w:tcPr>
          <w:p w:rsidR="003D444F" w:rsidRPr="002556C3" w:rsidRDefault="00477576"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組織及政策管理專業人員、公關專業人員</w:t>
            </w:r>
            <w:r w:rsidR="002556C3" w:rsidRPr="002556C3">
              <w:rPr>
                <w:rFonts w:ascii="微軟正黑體" w:eastAsia="微軟正黑體" w:hAnsi="微軟正黑體" w:cs="Arial" w:hint="eastAsia"/>
                <w:color w:val="000000" w:themeColor="text1"/>
                <w:kern w:val="0"/>
                <w:sz w:val="23"/>
                <w:szCs w:val="23"/>
              </w:rPr>
              <w:lastRenderedPageBreak/>
              <w:t>(均各占15.4)</w:t>
            </w:r>
            <w:r w:rsidRPr="002556C3">
              <w:rPr>
                <w:rFonts w:ascii="微軟正黑體" w:eastAsia="微軟正黑體" w:hAnsi="微軟正黑體" w:cs="Arial" w:hint="eastAsia"/>
                <w:color w:val="000000" w:themeColor="text1"/>
                <w:kern w:val="0"/>
                <w:sz w:val="23"/>
                <w:szCs w:val="23"/>
              </w:rPr>
              <w:t>、</w:t>
            </w:r>
            <w:r w:rsidR="002556C3" w:rsidRPr="002556C3">
              <w:rPr>
                <w:rFonts w:ascii="微軟正黑體" w:eastAsia="微軟正黑體" w:hAnsi="微軟正黑體" w:cs="Arial" w:hint="eastAsia"/>
                <w:color w:val="000000" w:themeColor="text1"/>
                <w:kern w:val="0"/>
                <w:sz w:val="23"/>
                <w:szCs w:val="23"/>
              </w:rPr>
              <w:t>廣告及行銷專業人員(7.7)</w:t>
            </w:r>
          </w:p>
        </w:tc>
      </w:tr>
      <w:tr w:rsidR="00FD413B" w:rsidRPr="00405A57" w:rsidTr="009124D7">
        <w:trPr>
          <w:trHeight w:val="50"/>
          <w:jc w:val="center"/>
        </w:trPr>
        <w:tc>
          <w:tcPr>
            <w:tcW w:w="679" w:type="pct"/>
            <w:vMerge/>
            <w:tcBorders>
              <w:top w:val="single" w:sz="4" w:space="0" w:color="auto"/>
              <w:left w:val="single" w:sz="2" w:space="0" w:color="auto"/>
              <w:bottom w:val="single" w:sz="2" w:space="0" w:color="auto"/>
              <w:right w:val="single" w:sz="2" w:space="0" w:color="auto"/>
            </w:tcBorders>
          </w:tcPr>
          <w:p w:rsidR="003D444F" w:rsidRPr="002556C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2556C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行政及商業經理人員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2556C3" w:rsidRDefault="00C4694A"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30.8</w:t>
            </w:r>
          </w:p>
        </w:tc>
        <w:tc>
          <w:tcPr>
            <w:tcW w:w="2372" w:type="pct"/>
            <w:tcBorders>
              <w:top w:val="single" w:sz="2" w:space="0" w:color="auto"/>
              <w:left w:val="single" w:sz="2" w:space="0" w:color="auto"/>
              <w:bottom w:val="single" w:sz="2" w:space="0" w:color="auto"/>
              <w:right w:val="single" w:sz="2" w:space="0" w:color="auto"/>
            </w:tcBorders>
          </w:tcPr>
          <w:p w:rsidR="003D444F" w:rsidRPr="002556C3" w:rsidRDefault="002556C3"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廣告及公關經理人員(15.4</w:t>
            </w:r>
            <w:r w:rsidR="003D444F" w:rsidRPr="002556C3">
              <w:rPr>
                <w:rFonts w:ascii="微軟正黑體" w:eastAsia="微軟正黑體" w:hAnsi="微軟正黑體" w:cs="Arial" w:hint="eastAsia"/>
                <w:color w:val="000000" w:themeColor="text1"/>
                <w:kern w:val="0"/>
                <w:sz w:val="23"/>
                <w:szCs w:val="23"/>
              </w:rPr>
              <w:t>)</w:t>
            </w:r>
            <w:r w:rsidRPr="002556C3">
              <w:rPr>
                <w:rFonts w:hint="eastAsia"/>
                <w:color w:val="000000" w:themeColor="text1"/>
              </w:rPr>
              <w:t>，</w:t>
            </w:r>
            <w:r w:rsidRPr="002556C3">
              <w:rPr>
                <w:rFonts w:ascii="微軟正黑體" w:eastAsia="微軟正黑體" w:hAnsi="微軟正黑體" w:cs="Arial" w:hint="eastAsia"/>
                <w:color w:val="000000" w:themeColor="text1"/>
                <w:kern w:val="0"/>
                <w:sz w:val="23"/>
                <w:szCs w:val="23"/>
              </w:rPr>
              <w:t>其他企業服務及行政經理人員、行銷及有關經理人員(均各占7.7)</w:t>
            </w:r>
          </w:p>
        </w:tc>
      </w:tr>
      <w:tr w:rsidR="00C4694A" w:rsidRPr="008E19C0" w:rsidTr="009124D7">
        <w:trPr>
          <w:trHeight w:val="50"/>
          <w:jc w:val="center"/>
        </w:trPr>
        <w:tc>
          <w:tcPr>
            <w:tcW w:w="679" w:type="pct"/>
            <w:vMerge/>
            <w:tcBorders>
              <w:top w:val="single" w:sz="4" w:space="0" w:color="auto"/>
              <w:left w:val="single" w:sz="2" w:space="0" w:color="auto"/>
              <w:bottom w:val="single" w:sz="2" w:space="0" w:color="auto"/>
              <w:right w:val="single" w:sz="2" w:space="0" w:color="auto"/>
            </w:tcBorders>
          </w:tcPr>
          <w:p w:rsidR="00C4694A" w:rsidRPr="007D3F07" w:rsidRDefault="00C4694A" w:rsidP="002B657C">
            <w:pPr>
              <w:widowControl/>
              <w:snapToGrid w:val="0"/>
              <w:spacing w:line="340" w:lineRule="exact"/>
              <w:jc w:val="both"/>
              <w:rPr>
                <w:rFonts w:ascii="微軟正黑體" w:eastAsia="微軟正黑體" w:hAnsi="微軟正黑體" w:cs="Arial"/>
                <w:color w:val="FF0000"/>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C4694A" w:rsidRPr="002556C3" w:rsidRDefault="00C4694A" w:rsidP="00B14F33">
            <w:pPr>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商業及行政助理專業人員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C4694A" w:rsidRPr="002556C3" w:rsidRDefault="00C4694A"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23.1</w:t>
            </w:r>
          </w:p>
        </w:tc>
        <w:tc>
          <w:tcPr>
            <w:tcW w:w="2372" w:type="pct"/>
            <w:tcBorders>
              <w:top w:val="single" w:sz="2" w:space="0" w:color="auto"/>
              <w:left w:val="single" w:sz="2" w:space="0" w:color="auto"/>
              <w:bottom w:val="single" w:sz="2" w:space="0" w:color="auto"/>
              <w:right w:val="single" w:sz="2" w:space="0" w:color="auto"/>
            </w:tcBorders>
          </w:tcPr>
          <w:p w:rsidR="00C4694A" w:rsidRPr="002556C3" w:rsidRDefault="002556C3" w:rsidP="002556C3">
            <w:pPr>
              <w:snapToGrid w:val="0"/>
              <w:spacing w:line="340" w:lineRule="exact"/>
              <w:jc w:val="both"/>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商業銷售代表(15.4)</w:t>
            </w:r>
            <w:r w:rsidRPr="002556C3">
              <w:rPr>
                <w:rFonts w:hint="eastAsia"/>
                <w:color w:val="000000" w:themeColor="text1"/>
              </w:rPr>
              <w:t>，</w:t>
            </w:r>
            <w:r w:rsidRPr="002556C3">
              <w:rPr>
                <w:rFonts w:ascii="微軟正黑體" w:eastAsia="微軟正黑體" w:hAnsi="微軟正黑體" w:cs="Arial" w:hint="eastAsia"/>
                <w:color w:val="000000" w:themeColor="text1"/>
                <w:kern w:val="0"/>
                <w:sz w:val="23"/>
                <w:szCs w:val="23"/>
              </w:rPr>
              <w:t>會議及活動規劃人員(7.7)</w:t>
            </w:r>
          </w:p>
        </w:tc>
      </w:tr>
      <w:tr w:rsidR="00FD413B" w:rsidRPr="008E19C0" w:rsidTr="009124D7">
        <w:trPr>
          <w:trHeight w:val="210"/>
          <w:jc w:val="center"/>
        </w:trPr>
        <w:tc>
          <w:tcPr>
            <w:tcW w:w="679" w:type="pct"/>
            <w:vMerge/>
            <w:tcBorders>
              <w:top w:val="single" w:sz="4" w:space="0" w:color="auto"/>
              <w:left w:val="single" w:sz="2" w:space="0" w:color="auto"/>
              <w:bottom w:val="single" w:sz="2" w:space="0" w:color="auto"/>
              <w:right w:val="single" w:sz="2" w:space="0" w:color="auto"/>
            </w:tcBorders>
          </w:tcPr>
          <w:p w:rsidR="003D444F" w:rsidRPr="007D3F07" w:rsidRDefault="003D444F" w:rsidP="002B657C">
            <w:pPr>
              <w:widowControl/>
              <w:snapToGrid w:val="0"/>
              <w:spacing w:line="340" w:lineRule="exact"/>
              <w:jc w:val="both"/>
              <w:rPr>
                <w:rFonts w:ascii="微軟正黑體" w:eastAsia="微軟正黑體" w:hAnsi="微軟正黑體" w:cs="Arial"/>
                <w:color w:val="FF0000"/>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2556C3" w:rsidRDefault="00C4694A" w:rsidP="002B657C">
            <w:pPr>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科學及工程專業人員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2556C3" w:rsidRDefault="00477576" w:rsidP="00477576">
            <w:pPr>
              <w:widowControl/>
              <w:tabs>
                <w:tab w:val="right" w:pos="408"/>
              </w:tabs>
              <w:snapToGrid w:val="0"/>
              <w:spacing w:line="340" w:lineRule="exact"/>
              <w:jc w:val="center"/>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color w:val="000000" w:themeColor="text1"/>
                <w:kern w:val="0"/>
                <w:sz w:val="23"/>
                <w:szCs w:val="23"/>
              </w:rPr>
              <w:tab/>
            </w:r>
            <w:r w:rsidR="00C4694A" w:rsidRPr="002556C3">
              <w:rPr>
                <w:rFonts w:ascii="微軟正黑體" w:eastAsia="微軟正黑體" w:hAnsi="微軟正黑體" w:cs="Arial" w:hint="eastAsia"/>
                <w:color w:val="000000" w:themeColor="text1"/>
                <w:kern w:val="0"/>
                <w:sz w:val="23"/>
                <w:szCs w:val="23"/>
              </w:rPr>
              <w:t>7.7</w:t>
            </w:r>
          </w:p>
        </w:tc>
        <w:tc>
          <w:tcPr>
            <w:tcW w:w="2372" w:type="pct"/>
            <w:tcBorders>
              <w:top w:val="single" w:sz="2" w:space="0" w:color="auto"/>
              <w:left w:val="single" w:sz="2" w:space="0" w:color="auto"/>
              <w:bottom w:val="single" w:sz="2" w:space="0" w:color="auto"/>
              <w:right w:val="single" w:sz="2" w:space="0" w:color="auto"/>
            </w:tcBorders>
          </w:tcPr>
          <w:p w:rsidR="003D444F" w:rsidRPr="002556C3" w:rsidRDefault="002556C3" w:rsidP="002B657C">
            <w:pPr>
              <w:snapToGrid w:val="0"/>
              <w:spacing w:line="340" w:lineRule="exact"/>
              <w:jc w:val="both"/>
              <w:rPr>
                <w:rFonts w:ascii="微軟正黑體" w:eastAsia="微軟正黑體" w:hAnsi="微軟正黑體" w:cs="Arial"/>
                <w:color w:val="000000" w:themeColor="text1"/>
                <w:kern w:val="0"/>
                <w:sz w:val="23"/>
                <w:szCs w:val="23"/>
                <w:highlight w:val="yellow"/>
              </w:rPr>
            </w:pPr>
            <w:r w:rsidRPr="002556C3">
              <w:rPr>
                <w:rFonts w:ascii="微軟正黑體" w:eastAsia="微軟正黑體" w:hAnsi="微軟正黑體" w:cs="Arial" w:hint="eastAsia"/>
                <w:color w:val="000000" w:themeColor="text1"/>
                <w:kern w:val="0"/>
                <w:sz w:val="23"/>
                <w:szCs w:val="23"/>
              </w:rPr>
              <w:t>電機工程師(7.7)</w:t>
            </w:r>
          </w:p>
        </w:tc>
      </w:tr>
      <w:tr w:rsidR="00FD413B" w:rsidRPr="0040488A" w:rsidTr="009124D7">
        <w:trPr>
          <w:trHeight w:val="220"/>
          <w:jc w:val="center"/>
        </w:trPr>
        <w:tc>
          <w:tcPr>
            <w:tcW w:w="679" w:type="pct"/>
            <w:vMerge w:val="restart"/>
            <w:tcBorders>
              <w:top w:val="single" w:sz="2" w:space="0" w:color="auto"/>
              <w:left w:val="single" w:sz="2" w:space="0" w:color="auto"/>
              <w:bottom w:val="single" w:sz="2" w:space="0" w:color="auto"/>
              <w:right w:val="single" w:sz="2" w:space="0" w:color="auto"/>
            </w:tcBorders>
          </w:tcPr>
          <w:p w:rsidR="003D444F" w:rsidRPr="000563B3" w:rsidRDefault="003D444F" w:rsidP="002B657C">
            <w:pPr>
              <w:widowControl/>
              <w:snapToGrid w:val="0"/>
              <w:spacing w:line="340" w:lineRule="exact"/>
              <w:jc w:val="both"/>
              <w:rPr>
                <w:rFonts w:ascii="微軟正黑體" w:eastAsia="微軟正黑體" w:hAnsi="微軟正黑體" w:cs="Arial"/>
                <w:kern w:val="0"/>
                <w:sz w:val="23"/>
                <w:szCs w:val="23"/>
              </w:rPr>
            </w:pPr>
            <w:r w:rsidRPr="000563B3">
              <w:rPr>
                <w:rFonts w:ascii="微軟正黑體" w:eastAsia="微軟正黑體" w:hAnsi="微軟正黑體" w:cs="新細明體" w:hint="eastAsia"/>
                <w:kern w:val="0"/>
                <w:sz w:val="23"/>
                <w:szCs w:val="23"/>
              </w:rPr>
              <w:t>電影內容產業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法律、社會及文化專業人員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42.9</w:t>
            </w:r>
          </w:p>
        </w:tc>
        <w:tc>
          <w:tcPr>
            <w:tcW w:w="2372" w:type="pct"/>
            <w:tcBorders>
              <w:top w:val="single" w:sz="2" w:space="0" w:color="auto"/>
              <w:left w:val="single" w:sz="2" w:space="0" w:color="auto"/>
              <w:bottom w:val="single" w:sz="2" w:space="0" w:color="auto"/>
              <w:right w:val="single" w:sz="2" w:space="0" w:color="auto"/>
            </w:tcBorders>
          </w:tcPr>
          <w:p w:rsidR="003D444F" w:rsidRPr="00E13400" w:rsidRDefault="00E13400" w:rsidP="002B657C">
            <w:pPr>
              <w:widowControl/>
              <w:snapToGrid w:val="0"/>
              <w:spacing w:line="340" w:lineRule="exact"/>
              <w:jc w:val="both"/>
              <w:rPr>
                <w:rFonts w:ascii="微軟正黑體" w:eastAsia="微軟正黑體" w:hAnsi="微軟正黑體" w:cs="Arial"/>
                <w:color w:val="000000" w:themeColor="text1"/>
                <w:kern w:val="0"/>
                <w:sz w:val="23"/>
                <w:szCs w:val="23"/>
              </w:rPr>
            </w:pPr>
            <w:r w:rsidRPr="00E13400">
              <w:rPr>
                <w:rFonts w:ascii="微軟正黑體" w:eastAsia="微軟正黑體" w:hAnsi="微軟正黑體" w:cs="Arial" w:hint="eastAsia"/>
                <w:color w:val="000000" w:themeColor="text1"/>
                <w:kern w:val="0"/>
                <w:sz w:val="23"/>
                <w:szCs w:val="23"/>
              </w:rPr>
              <w:t>作家及有關撰稿人員、電影</w:t>
            </w:r>
            <w:r w:rsidR="00D17F9C">
              <w:rPr>
                <w:rFonts w:ascii="微軟正黑體" w:eastAsia="微軟正黑體" w:hAnsi="微軟正黑體" w:cs="Arial" w:hint="eastAsia"/>
                <w:color w:val="000000" w:themeColor="text1"/>
                <w:kern w:val="0"/>
                <w:sz w:val="23"/>
                <w:szCs w:val="23"/>
              </w:rPr>
              <w:t>/</w:t>
            </w:r>
            <w:r w:rsidRPr="00E13400">
              <w:rPr>
                <w:rFonts w:ascii="微軟正黑體" w:eastAsia="微軟正黑體" w:hAnsi="微軟正黑體" w:cs="Arial" w:hint="eastAsia"/>
                <w:color w:val="000000" w:themeColor="text1"/>
                <w:kern w:val="0"/>
                <w:sz w:val="23"/>
                <w:szCs w:val="23"/>
              </w:rPr>
              <w:t>舞台及有關導演與製作人、演員(均各占14.3)</w:t>
            </w:r>
          </w:p>
        </w:tc>
      </w:tr>
      <w:tr w:rsidR="00FD413B" w:rsidRPr="0040488A" w:rsidTr="009124D7">
        <w:trPr>
          <w:trHeight w:val="70"/>
          <w:jc w:val="center"/>
        </w:trPr>
        <w:tc>
          <w:tcPr>
            <w:tcW w:w="679" w:type="pct"/>
            <w:vMerge/>
            <w:tcBorders>
              <w:top w:val="single" w:sz="4" w:space="0" w:color="auto"/>
              <w:left w:val="single" w:sz="2" w:space="0" w:color="auto"/>
              <w:bottom w:val="single" w:sz="2" w:space="0" w:color="auto"/>
              <w:right w:val="single" w:sz="2" w:space="0" w:color="auto"/>
            </w:tcBorders>
          </w:tcPr>
          <w:p w:rsidR="003D444F" w:rsidRPr="000563B3" w:rsidRDefault="003D444F" w:rsidP="002B657C">
            <w:pPr>
              <w:widowControl/>
              <w:snapToGrid w:val="0"/>
              <w:spacing w:line="340" w:lineRule="exact"/>
              <w:jc w:val="both"/>
              <w:rPr>
                <w:rFonts w:ascii="微軟正黑體" w:eastAsia="微軟正黑體" w:hAnsi="微軟正黑體" w:cs="新細明體"/>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商業及行政專業人員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28.6</w:t>
            </w:r>
          </w:p>
        </w:tc>
        <w:tc>
          <w:tcPr>
            <w:tcW w:w="2372" w:type="pct"/>
            <w:tcBorders>
              <w:top w:val="single" w:sz="2" w:space="0" w:color="auto"/>
              <w:left w:val="single" w:sz="2" w:space="0" w:color="auto"/>
              <w:bottom w:val="single" w:sz="2" w:space="0" w:color="auto"/>
              <w:right w:val="single" w:sz="2" w:space="0" w:color="auto"/>
            </w:tcBorders>
          </w:tcPr>
          <w:p w:rsidR="003D444F" w:rsidRPr="00E13400" w:rsidRDefault="00E13400"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E13400">
              <w:rPr>
                <w:rFonts w:ascii="微軟正黑體" w:eastAsia="微軟正黑體" w:hAnsi="微軟正黑體" w:cs="Arial" w:hint="eastAsia"/>
                <w:color w:val="000000" w:themeColor="text1"/>
                <w:kern w:val="0"/>
                <w:sz w:val="23"/>
                <w:szCs w:val="23"/>
              </w:rPr>
              <w:t>廣告及行銷專業人員(28.6)</w:t>
            </w:r>
          </w:p>
        </w:tc>
      </w:tr>
      <w:tr w:rsidR="00FD413B" w:rsidRPr="0040488A" w:rsidTr="009124D7">
        <w:trPr>
          <w:trHeight w:val="130"/>
          <w:jc w:val="center"/>
        </w:trPr>
        <w:tc>
          <w:tcPr>
            <w:tcW w:w="679" w:type="pct"/>
            <w:vMerge/>
            <w:tcBorders>
              <w:top w:val="single" w:sz="4" w:space="0" w:color="auto"/>
              <w:left w:val="single" w:sz="2" w:space="0" w:color="auto"/>
              <w:bottom w:val="single" w:sz="2" w:space="0" w:color="auto"/>
              <w:right w:val="single" w:sz="2" w:space="0" w:color="auto"/>
            </w:tcBorders>
          </w:tcPr>
          <w:p w:rsidR="003D444F" w:rsidRPr="000563B3" w:rsidRDefault="003D444F" w:rsidP="002B657C">
            <w:pPr>
              <w:widowControl/>
              <w:snapToGrid w:val="0"/>
              <w:spacing w:line="340" w:lineRule="exact"/>
              <w:jc w:val="both"/>
              <w:rPr>
                <w:rFonts w:ascii="微軟正黑體" w:eastAsia="微軟正黑體" w:hAnsi="微軟正黑體" w:cs="新細明體"/>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資訊及通訊傳播技術員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14.3</w:t>
            </w:r>
          </w:p>
        </w:tc>
        <w:tc>
          <w:tcPr>
            <w:tcW w:w="2372" w:type="pct"/>
            <w:tcBorders>
              <w:top w:val="single" w:sz="2" w:space="0" w:color="auto"/>
              <w:left w:val="single" w:sz="2" w:space="0" w:color="auto"/>
              <w:bottom w:val="single" w:sz="2" w:space="0" w:color="auto"/>
              <w:right w:val="single" w:sz="2" w:space="0" w:color="auto"/>
            </w:tcBorders>
          </w:tcPr>
          <w:p w:rsidR="003D444F" w:rsidRPr="00E13400" w:rsidRDefault="00E13400" w:rsidP="002B657C">
            <w:pPr>
              <w:widowControl/>
              <w:snapToGrid w:val="0"/>
              <w:spacing w:line="340" w:lineRule="exact"/>
              <w:jc w:val="both"/>
              <w:rPr>
                <w:rFonts w:ascii="微軟正黑體" w:eastAsia="微軟正黑體" w:hAnsi="微軟正黑體" w:cs="Arial"/>
                <w:color w:val="000000" w:themeColor="text1"/>
                <w:kern w:val="0"/>
                <w:sz w:val="23"/>
                <w:szCs w:val="23"/>
              </w:rPr>
            </w:pPr>
            <w:r w:rsidRPr="00E13400">
              <w:rPr>
                <w:rFonts w:ascii="微軟正黑體" w:eastAsia="微軟正黑體" w:hAnsi="微軟正黑體" w:cs="Arial" w:hint="eastAsia"/>
                <w:color w:val="000000" w:themeColor="text1"/>
                <w:kern w:val="0"/>
                <w:sz w:val="23"/>
                <w:szCs w:val="23"/>
              </w:rPr>
              <w:t>廣播及視聽技術員(</w:t>
            </w:r>
            <w:r>
              <w:rPr>
                <w:rFonts w:ascii="微軟正黑體" w:eastAsia="微軟正黑體" w:hAnsi="微軟正黑體" w:cs="Arial" w:hint="eastAsia"/>
                <w:color w:val="000000" w:themeColor="text1"/>
                <w:kern w:val="0"/>
                <w:sz w:val="23"/>
                <w:szCs w:val="23"/>
              </w:rPr>
              <w:t>14</w:t>
            </w:r>
            <w:r w:rsidRPr="00E13400">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3</w:t>
            </w:r>
            <w:r w:rsidRPr="00E13400">
              <w:rPr>
                <w:rFonts w:ascii="微軟正黑體" w:eastAsia="微軟正黑體" w:hAnsi="微軟正黑體" w:cs="Arial" w:hint="eastAsia"/>
                <w:color w:val="000000" w:themeColor="text1"/>
                <w:kern w:val="0"/>
                <w:sz w:val="23"/>
                <w:szCs w:val="23"/>
              </w:rPr>
              <w:t>)</w:t>
            </w:r>
          </w:p>
        </w:tc>
      </w:tr>
      <w:tr w:rsidR="00FD413B" w:rsidRPr="0040488A" w:rsidTr="009124D7">
        <w:trPr>
          <w:jc w:val="center"/>
        </w:trPr>
        <w:tc>
          <w:tcPr>
            <w:tcW w:w="679" w:type="pct"/>
            <w:vMerge/>
            <w:tcBorders>
              <w:top w:val="single" w:sz="4" w:space="0" w:color="auto"/>
              <w:left w:val="single" w:sz="2" w:space="0" w:color="auto"/>
              <w:bottom w:val="single" w:sz="2" w:space="0" w:color="auto"/>
              <w:right w:val="single" w:sz="2" w:space="0" w:color="auto"/>
            </w:tcBorders>
          </w:tcPr>
          <w:p w:rsidR="003D444F" w:rsidRPr="000563B3" w:rsidRDefault="003D444F" w:rsidP="002B657C">
            <w:pPr>
              <w:widowControl/>
              <w:snapToGrid w:val="0"/>
              <w:spacing w:line="340" w:lineRule="exact"/>
              <w:jc w:val="both"/>
              <w:rPr>
                <w:rFonts w:ascii="微軟正黑體" w:eastAsia="微軟正黑體" w:hAnsi="微軟正黑體" w:cs="Arial"/>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3D444F" w:rsidRPr="000563B3" w:rsidRDefault="003D444F"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0563B3">
              <w:rPr>
                <w:rFonts w:ascii="微軟正黑體" w:eastAsia="微軟正黑體" w:hAnsi="微軟正黑體" w:cs="Arial" w:hint="eastAsia"/>
                <w:color w:val="000000" w:themeColor="text1"/>
                <w:kern w:val="0"/>
                <w:sz w:val="23"/>
                <w:szCs w:val="23"/>
              </w:rPr>
              <w:t>個人服務工作人員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3D444F" w:rsidRPr="003D444F" w:rsidRDefault="003D444F"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3D444F">
              <w:rPr>
                <w:rFonts w:ascii="微軟正黑體" w:eastAsia="微軟正黑體" w:hAnsi="微軟正黑體" w:cs="Arial" w:hint="eastAsia"/>
                <w:color w:val="000000" w:themeColor="text1"/>
                <w:kern w:val="0"/>
                <w:sz w:val="23"/>
                <w:szCs w:val="23"/>
              </w:rPr>
              <w:t>14.3</w:t>
            </w:r>
          </w:p>
        </w:tc>
        <w:tc>
          <w:tcPr>
            <w:tcW w:w="2372" w:type="pct"/>
            <w:tcBorders>
              <w:top w:val="single" w:sz="2" w:space="0" w:color="auto"/>
              <w:left w:val="single" w:sz="2" w:space="0" w:color="auto"/>
              <w:bottom w:val="single" w:sz="2" w:space="0" w:color="auto"/>
              <w:right w:val="single" w:sz="2" w:space="0" w:color="auto"/>
            </w:tcBorders>
          </w:tcPr>
          <w:p w:rsidR="003D444F" w:rsidRPr="00E13400" w:rsidRDefault="00E13400" w:rsidP="002B657C">
            <w:pPr>
              <w:widowControl/>
              <w:snapToGrid w:val="0"/>
              <w:spacing w:line="340" w:lineRule="exact"/>
              <w:jc w:val="both"/>
              <w:rPr>
                <w:rFonts w:ascii="微軟正黑體" w:eastAsia="微軟正黑體" w:hAnsi="微軟正黑體" w:cs="Arial"/>
                <w:color w:val="000000" w:themeColor="text1"/>
                <w:kern w:val="0"/>
                <w:sz w:val="23"/>
                <w:szCs w:val="23"/>
              </w:rPr>
            </w:pPr>
            <w:r w:rsidRPr="00E13400">
              <w:rPr>
                <w:rFonts w:ascii="微軟正黑體" w:eastAsia="微軟正黑體" w:hAnsi="微軟正黑體" w:cs="Arial" w:hint="eastAsia"/>
                <w:color w:val="000000" w:themeColor="text1"/>
                <w:kern w:val="0"/>
                <w:sz w:val="23"/>
                <w:szCs w:val="23"/>
              </w:rPr>
              <w:t>美髮、美容及造型設計有關工作人員(</w:t>
            </w:r>
            <w:r>
              <w:rPr>
                <w:rFonts w:ascii="微軟正黑體" w:eastAsia="微軟正黑體" w:hAnsi="微軟正黑體" w:cs="Arial" w:hint="eastAsia"/>
                <w:color w:val="000000" w:themeColor="text1"/>
                <w:kern w:val="0"/>
                <w:sz w:val="23"/>
                <w:szCs w:val="23"/>
              </w:rPr>
              <w:t>14</w:t>
            </w:r>
            <w:r w:rsidRPr="00E13400">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3</w:t>
            </w:r>
            <w:r w:rsidRPr="00E13400">
              <w:rPr>
                <w:rFonts w:ascii="微軟正黑體" w:eastAsia="微軟正黑體" w:hAnsi="微軟正黑體" w:cs="Arial" w:hint="eastAsia"/>
                <w:color w:val="000000" w:themeColor="text1"/>
                <w:kern w:val="0"/>
                <w:sz w:val="23"/>
                <w:szCs w:val="23"/>
              </w:rPr>
              <w:t>)</w:t>
            </w:r>
          </w:p>
        </w:tc>
      </w:tr>
      <w:tr w:rsidR="00FD413B" w:rsidRPr="0040488A" w:rsidTr="009124D7">
        <w:trPr>
          <w:jc w:val="center"/>
        </w:trPr>
        <w:tc>
          <w:tcPr>
            <w:tcW w:w="679" w:type="pct"/>
            <w:vMerge w:val="restart"/>
            <w:tcBorders>
              <w:top w:val="single" w:sz="2" w:space="0" w:color="auto"/>
              <w:left w:val="single" w:sz="2" w:space="0" w:color="auto"/>
              <w:right w:val="single" w:sz="2" w:space="0" w:color="auto"/>
            </w:tcBorders>
          </w:tcPr>
          <w:p w:rsidR="00E13400" w:rsidRPr="000563B3" w:rsidRDefault="00E13400" w:rsidP="002B657C">
            <w:pPr>
              <w:widowControl/>
              <w:snapToGrid w:val="0"/>
              <w:spacing w:line="340" w:lineRule="exact"/>
              <w:jc w:val="both"/>
              <w:rPr>
                <w:rFonts w:ascii="微軟正黑體" w:eastAsia="微軟正黑體" w:hAnsi="微軟正黑體" w:cs="Arial"/>
                <w:kern w:val="0"/>
                <w:sz w:val="23"/>
                <w:szCs w:val="23"/>
              </w:rPr>
            </w:pPr>
            <w:r w:rsidRPr="000563B3">
              <w:rPr>
                <w:rFonts w:ascii="微軟正黑體" w:eastAsia="微軟正黑體" w:hAnsi="微軟正黑體" w:cs="新細明體" w:hint="eastAsia"/>
                <w:kern w:val="0"/>
                <w:sz w:val="23"/>
                <w:szCs w:val="23"/>
              </w:rPr>
              <w:t>電視內容產業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E13400" w:rsidRPr="000563B3" w:rsidRDefault="00E13400" w:rsidP="002B657C">
            <w:pPr>
              <w:widowControl/>
              <w:snapToGrid w:val="0"/>
              <w:spacing w:line="34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法律、社會及文化專業人員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E13400" w:rsidRPr="003D444F" w:rsidRDefault="00E13400" w:rsidP="002B657C">
            <w:pPr>
              <w:widowControl/>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60</w:t>
            </w:r>
            <w:r w:rsidRPr="003D444F">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0</w:t>
            </w:r>
          </w:p>
        </w:tc>
        <w:tc>
          <w:tcPr>
            <w:tcW w:w="2372" w:type="pct"/>
            <w:tcBorders>
              <w:top w:val="single" w:sz="2" w:space="0" w:color="auto"/>
              <w:left w:val="single" w:sz="2" w:space="0" w:color="auto"/>
              <w:bottom w:val="single" w:sz="2" w:space="0" w:color="auto"/>
              <w:right w:val="single" w:sz="2" w:space="0" w:color="auto"/>
            </w:tcBorders>
          </w:tcPr>
          <w:p w:rsidR="00E13400" w:rsidRPr="00E13400" w:rsidRDefault="00E13400" w:rsidP="002B657C">
            <w:pPr>
              <w:widowControl/>
              <w:snapToGrid w:val="0"/>
              <w:spacing w:line="340" w:lineRule="exact"/>
              <w:jc w:val="both"/>
              <w:rPr>
                <w:rFonts w:ascii="微軟正黑體" w:eastAsia="微軟正黑體" w:hAnsi="微軟正黑體" w:cs="Arial"/>
                <w:color w:val="0070C0"/>
                <w:kern w:val="0"/>
                <w:sz w:val="23"/>
                <w:szCs w:val="23"/>
              </w:rPr>
            </w:pPr>
            <w:r w:rsidRPr="00E13400">
              <w:rPr>
                <w:rFonts w:ascii="微軟正黑體" w:eastAsia="微軟正黑體" w:hAnsi="微軟正黑體" w:cs="Arial" w:hint="eastAsia"/>
                <w:color w:val="000000" w:themeColor="text1"/>
                <w:kern w:val="0"/>
                <w:sz w:val="23"/>
                <w:szCs w:val="23"/>
              </w:rPr>
              <w:t>電影、舞台及有關導演與製作人(</w:t>
            </w:r>
            <w:r>
              <w:rPr>
                <w:rFonts w:ascii="微軟正黑體" w:eastAsia="微軟正黑體" w:hAnsi="微軟正黑體" w:cs="Arial" w:hint="eastAsia"/>
                <w:color w:val="000000" w:themeColor="text1"/>
                <w:kern w:val="0"/>
                <w:sz w:val="23"/>
                <w:szCs w:val="23"/>
              </w:rPr>
              <w:t>40</w:t>
            </w:r>
            <w:r w:rsidRPr="00E13400">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0</w:t>
            </w:r>
            <w:r w:rsidRPr="00E13400">
              <w:rPr>
                <w:rFonts w:ascii="微軟正黑體" w:eastAsia="微軟正黑體" w:hAnsi="微軟正黑體" w:cs="Arial" w:hint="eastAsia"/>
                <w:color w:val="000000" w:themeColor="text1"/>
                <w:kern w:val="0"/>
                <w:sz w:val="23"/>
                <w:szCs w:val="23"/>
              </w:rPr>
              <w:t>)，作家及有關撰稿人員(</w:t>
            </w:r>
            <w:r>
              <w:rPr>
                <w:rFonts w:ascii="微軟正黑體" w:eastAsia="微軟正黑體" w:hAnsi="微軟正黑體" w:cs="Arial" w:hint="eastAsia"/>
                <w:color w:val="000000" w:themeColor="text1"/>
                <w:kern w:val="0"/>
                <w:sz w:val="23"/>
                <w:szCs w:val="23"/>
              </w:rPr>
              <w:t>20</w:t>
            </w:r>
            <w:r w:rsidRPr="00E13400">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0</w:t>
            </w:r>
            <w:r w:rsidRPr="00E13400">
              <w:rPr>
                <w:rFonts w:ascii="微軟正黑體" w:eastAsia="微軟正黑體" w:hAnsi="微軟正黑體" w:cs="Arial" w:hint="eastAsia"/>
                <w:color w:val="000000" w:themeColor="text1"/>
                <w:kern w:val="0"/>
                <w:sz w:val="23"/>
                <w:szCs w:val="23"/>
              </w:rPr>
              <w:t>)</w:t>
            </w:r>
          </w:p>
        </w:tc>
      </w:tr>
      <w:tr w:rsidR="00FD413B" w:rsidRPr="0040488A" w:rsidTr="009124D7">
        <w:trPr>
          <w:jc w:val="center"/>
        </w:trPr>
        <w:tc>
          <w:tcPr>
            <w:tcW w:w="679" w:type="pct"/>
            <w:vMerge/>
            <w:tcBorders>
              <w:left w:val="single" w:sz="2" w:space="0" w:color="auto"/>
              <w:bottom w:val="single" w:sz="2" w:space="0" w:color="auto"/>
              <w:right w:val="single" w:sz="2" w:space="0" w:color="auto"/>
            </w:tcBorders>
          </w:tcPr>
          <w:p w:rsidR="00FD413B" w:rsidRPr="000563B3" w:rsidRDefault="00FD413B" w:rsidP="002B657C">
            <w:pPr>
              <w:widowControl/>
              <w:snapToGrid w:val="0"/>
              <w:spacing w:line="340" w:lineRule="exact"/>
              <w:jc w:val="both"/>
              <w:rPr>
                <w:rFonts w:ascii="微軟正黑體" w:eastAsia="微軟正黑體" w:hAnsi="微軟正黑體" w:cs="Arial"/>
                <w:kern w:val="0"/>
                <w:sz w:val="23"/>
                <w:szCs w:val="23"/>
              </w:rPr>
            </w:pP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FD413B" w:rsidRPr="000563B3" w:rsidRDefault="00FD413B" w:rsidP="002B657C">
            <w:pPr>
              <w:widowControl/>
              <w:snapToGrid w:val="0"/>
              <w:spacing w:line="34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商業及行政專業人員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FD413B" w:rsidRPr="00E13400" w:rsidRDefault="00FD413B" w:rsidP="002B657C">
            <w:pPr>
              <w:widowControl/>
              <w:snapToGrid w:val="0"/>
              <w:spacing w:line="340" w:lineRule="exact"/>
              <w:jc w:val="center"/>
              <w:rPr>
                <w:rFonts w:ascii="微軟正黑體" w:eastAsia="微軟正黑體" w:hAnsi="微軟正黑體" w:cs="Arial"/>
                <w:color w:val="000000" w:themeColor="text1"/>
                <w:kern w:val="0"/>
                <w:sz w:val="23"/>
                <w:szCs w:val="23"/>
              </w:rPr>
            </w:pPr>
            <w:r w:rsidRPr="00E13400">
              <w:rPr>
                <w:rFonts w:ascii="微軟正黑體" w:eastAsia="微軟正黑體" w:hAnsi="微軟正黑體" w:cs="Arial" w:hint="eastAsia"/>
                <w:color w:val="000000" w:themeColor="text1"/>
                <w:kern w:val="0"/>
                <w:sz w:val="23"/>
                <w:szCs w:val="23"/>
              </w:rPr>
              <w:t>40.0</w:t>
            </w:r>
          </w:p>
        </w:tc>
        <w:tc>
          <w:tcPr>
            <w:tcW w:w="2372" w:type="pct"/>
            <w:tcBorders>
              <w:top w:val="single" w:sz="2" w:space="0" w:color="auto"/>
              <w:left w:val="single" w:sz="2" w:space="0" w:color="auto"/>
              <w:bottom w:val="single" w:sz="2" w:space="0" w:color="auto"/>
              <w:right w:val="single" w:sz="2" w:space="0" w:color="auto"/>
            </w:tcBorders>
          </w:tcPr>
          <w:p w:rsidR="00FD413B" w:rsidRPr="00E13400" w:rsidRDefault="00FD413B" w:rsidP="002B657C">
            <w:pPr>
              <w:widowControl/>
              <w:snapToGrid w:val="0"/>
              <w:spacing w:line="340" w:lineRule="exact"/>
              <w:jc w:val="both"/>
              <w:rPr>
                <w:rFonts w:ascii="微軟正黑體" w:eastAsia="微軟正黑體" w:hAnsi="微軟正黑體" w:cs="Arial"/>
                <w:color w:val="000000" w:themeColor="text1"/>
                <w:kern w:val="0"/>
                <w:sz w:val="23"/>
                <w:szCs w:val="23"/>
                <w:highlight w:val="yellow"/>
              </w:rPr>
            </w:pPr>
            <w:r w:rsidRPr="00E13400">
              <w:rPr>
                <w:rFonts w:ascii="微軟正黑體" w:eastAsia="微軟正黑體" w:hAnsi="微軟正黑體" w:cs="Arial" w:hint="eastAsia"/>
                <w:color w:val="000000" w:themeColor="text1"/>
                <w:kern w:val="0"/>
                <w:sz w:val="23"/>
                <w:szCs w:val="23"/>
              </w:rPr>
              <w:t>廣告及行銷專業人員(40.0)</w:t>
            </w:r>
          </w:p>
        </w:tc>
      </w:tr>
      <w:tr w:rsidR="00E83F92" w:rsidRPr="0040488A" w:rsidTr="009124D7">
        <w:trPr>
          <w:trHeight w:val="180"/>
          <w:jc w:val="center"/>
        </w:trPr>
        <w:tc>
          <w:tcPr>
            <w:tcW w:w="679" w:type="pct"/>
            <w:tcBorders>
              <w:top w:val="single" w:sz="2" w:space="0" w:color="auto"/>
              <w:left w:val="single" w:sz="2" w:space="0" w:color="auto"/>
              <w:bottom w:val="single" w:sz="2" w:space="0" w:color="auto"/>
              <w:right w:val="single" w:sz="2" w:space="0" w:color="auto"/>
            </w:tcBorders>
          </w:tcPr>
          <w:p w:rsidR="00E83F92" w:rsidRPr="000563B3" w:rsidRDefault="00E83F92" w:rsidP="002B657C">
            <w:pPr>
              <w:pStyle w:val="a6"/>
              <w:widowControl/>
              <w:snapToGrid w:val="0"/>
              <w:spacing w:line="340" w:lineRule="exact"/>
              <w:ind w:leftChars="-10" w:left="-24" w:rightChars="-10" w:right="-24"/>
              <w:rPr>
                <w:rFonts w:ascii="微軟正黑體" w:eastAsia="微軟正黑體" w:hAnsi="微軟正黑體" w:cs="Arial"/>
                <w:kern w:val="0"/>
                <w:sz w:val="23"/>
                <w:szCs w:val="23"/>
              </w:rPr>
            </w:pPr>
            <w:r w:rsidRPr="000563B3">
              <w:rPr>
                <w:rFonts w:ascii="微軟正黑體" w:eastAsia="微軟正黑體" w:hAnsi="微軟正黑體" w:cs="Arial" w:hint="eastAsia"/>
                <w:kern w:val="0"/>
                <w:sz w:val="23"/>
                <w:szCs w:val="23"/>
              </w:rPr>
              <w:t>銀行業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E83F92" w:rsidRPr="000563B3" w:rsidRDefault="00E83F92" w:rsidP="002B657C">
            <w:pPr>
              <w:snapToGrid w:val="0"/>
              <w:spacing w:line="340" w:lineRule="exact"/>
              <w:jc w:val="both"/>
              <w:rPr>
                <w:rFonts w:ascii="微軟正黑體" w:eastAsia="微軟正黑體" w:hAnsi="微軟正黑體" w:cs="Arial"/>
                <w:kern w:val="0"/>
                <w:sz w:val="23"/>
                <w:szCs w:val="23"/>
              </w:rPr>
            </w:pPr>
            <w:r w:rsidRPr="000563B3">
              <w:rPr>
                <w:rFonts w:ascii="微軟正黑體" w:eastAsia="微軟正黑體" w:hAnsi="微軟正黑體" w:cs="Arial" w:hint="eastAsia"/>
                <w:kern w:val="0"/>
                <w:sz w:val="23"/>
                <w:szCs w:val="23"/>
              </w:rPr>
              <w:t>-</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w:t>
            </w:r>
          </w:p>
        </w:tc>
        <w:tc>
          <w:tcPr>
            <w:tcW w:w="2372"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w:t>
            </w:r>
          </w:p>
        </w:tc>
      </w:tr>
      <w:tr w:rsidR="00E83F92" w:rsidRPr="0040488A" w:rsidTr="009124D7">
        <w:trPr>
          <w:trHeight w:val="180"/>
          <w:jc w:val="center"/>
        </w:trPr>
        <w:tc>
          <w:tcPr>
            <w:tcW w:w="679" w:type="pct"/>
            <w:tcBorders>
              <w:top w:val="single" w:sz="2" w:space="0" w:color="auto"/>
              <w:left w:val="single" w:sz="2" w:space="0" w:color="auto"/>
              <w:bottom w:val="single" w:sz="2" w:space="0" w:color="auto"/>
              <w:right w:val="single" w:sz="2" w:space="0" w:color="auto"/>
            </w:tcBorders>
          </w:tcPr>
          <w:p w:rsidR="00E83F92" w:rsidRPr="000563B3" w:rsidRDefault="00E83F92" w:rsidP="002B657C">
            <w:pPr>
              <w:pStyle w:val="a6"/>
              <w:widowControl/>
              <w:snapToGrid w:val="0"/>
              <w:spacing w:line="340" w:lineRule="exact"/>
              <w:ind w:leftChars="-10" w:left="-24" w:rightChars="-10" w:right="-24"/>
              <w:rPr>
                <w:rFonts w:ascii="微軟正黑體" w:eastAsia="微軟正黑體" w:hAnsi="微軟正黑體" w:cs="Arial"/>
                <w:kern w:val="0"/>
                <w:sz w:val="23"/>
                <w:szCs w:val="23"/>
              </w:rPr>
            </w:pPr>
            <w:r w:rsidRPr="000563B3">
              <w:rPr>
                <w:rFonts w:ascii="微軟正黑體" w:eastAsia="微軟正黑體" w:hAnsi="微軟正黑體" w:cs="Arial" w:hint="eastAsia"/>
                <w:kern w:val="0"/>
                <w:sz w:val="23"/>
                <w:szCs w:val="23"/>
              </w:rPr>
              <w:t>證券業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E83F92" w:rsidRPr="000563B3" w:rsidRDefault="00E83F92" w:rsidP="002B657C">
            <w:pPr>
              <w:snapToGrid w:val="0"/>
              <w:spacing w:line="34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c>
          <w:tcPr>
            <w:tcW w:w="2372"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r>
      <w:tr w:rsidR="00E83F92" w:rsidRPr="0040488A" w:rsidTr="009124D7">
        <w:trPr>
          <w:trHeight w:val="105"/>
          <w:jc w:val="center"/>
        </w:trPr>
        <w:tc>
          <w:tcPr>
            <w:tcW w:w="679" w:type="pct"/>
            <w:tcBorders>
              <w:top w:val="single" w:sz="2" w:space="0" w:color="auto"/>
              <w:left w:val="single" w:sz="2" w:space="0" w:color="auto"/>
              <w:bottom w:val="single" w:sz="2" w:space="0" w:color="auto"/>
              <w:right w:val="single" w:sz="2" w:space="0" w:color="auto"/>
            </w:tcBorders>
          </w:tcPr>
          <w:p w:rsidR="00E83F92" w:rsidRPr="000563B3" w:rsidRDefault="00E83F92" w:rsidP="002B657C">
            <w:pPr>
              <w:pStyle w:val="a6"/>
              <w:widowControl/>
              <w:snapToGrid w:val="0"/>
              <w:spacing w:line="340" w:lineRule="exact"/>
              <w:ind w:leftChars="-10" w:left="-24" w:rightChars="-10" w:right="-24"/>
              <w:rPr>
                <w:rFonts w:ascii="微軟正黑體" w:eastAsia="微軟正黑體" w:hAnsi="微軟正黑體" w:cs="Arial"/>
                <w:kern w:val="0"/>
                <w:sz w:val="23"/>
                <w:szCs w:val="23"/>
              </w:rPr>
            </w:pPr>
            <w:r w:rsidRPr="000563B3">
              <w:rPr>
                <w:rFonts w:ascii="微軟正黑體" w:eastAsia="微軟正黑體" w:hAnsi="微軟正黑體" w:cs="Arial" w:hint="eastAsia"/>
                <w:kern w:val="0"/>
                <w:sz w:val="23"/>
                <w:szCs w:val="23"/>
              </w:rPr>
              <w:t>投信投顧業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E83F92" w:rsidRPr="000563B3" w:rsidRDefault="00E83F92" w:rsidP="002B657C">
            <w:pPr>
              <w:snapToGrid w:val="0"/>
              <w:spacing w:line="34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c>
          <w:tcPr>
            <w:tcW w:w="2372"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r>
      <w:tr w:rsidR="00E83F92" w:rsidRPr="0040488A" w:rsidTr="009124D7">
        <w:trPr>
          <w:trHeight w:val="105"/>
          <w:jc w:val="center"/>
        </w:trPr>
        <w:tc>
          <w:tcPr>
            <w:tcW w:w="679" w:type="pct"/>
            <w:tcBorders>
              <w:top w:val="single" w:sz="2" w:space="0" w:color="auto"/>
              <w:left w:val="single" w:sz="2" w:space="0" w:color="auto"/>
              <w:bottom w:val="single" w:sz="2" w:space="0" w:color="auto"/>
              <w:right w:val="single" w:sz="2" w:space="0" w:color="auto"/>
            </w:tcBorders>
          </w:tcPr>
          <w:p w:rsidR="00E83F92" w:rsidRPr="000563B3" w:rsidRDefault="00E83F92" w:rsidP="002B657C">
            <w:pPr>
              <w:pStyle w:val="a6"/>
              <w:widowControl/>
              <w:snapToGrid w:val="0"/>
              <w:spacing w:line="340" w:lineRule="exact"/>
              <w:ind w:leftChars="-10" w:left="-24" w:rightChars="-10" w:right="-24"/>
              <w:rPr>
                <w:rFonts w:ascii="微軟正黑體" w:eastAsia="微軟正黑體" w:hAnsi="微軟正黑體" w:cs="Arial"/>
                <w:kern w:val="0"/>
                <w:sz w:val="23"/>
                <w:szCs w:val="23"/>
              </w:rPr>
            </w:pPr>
            <w:r w:rsidRPr="000563B3">
              <w:rPr>
                <w:rFonts w:ascii="微軟正黑體" w:eastAsia="微軟正黑體" w:hAnsi="微軟正黑體" w:cs="Arial" w:hint="eastAsia"/>
                <w:kern w:val="0"/>
                <w:sz w:val="23"/>
                <w:szCs w:val="23"/>
              </w:rPr>
              <w:t>期貨業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E83F92" w:rsidRPr="000563B3" w:rsidRDefault="00E83F92" w:rsidP="002B657C">
            <w:pPr>
              <w:snapToGrid w:val="0"/>
              <w:spacing w:line="340" w:lineRule="exact"/>
              <w:jc w:val="both"/>
              <w:rPr>
                <w:rFonts w:ascii="微軟正黑體" w:eastAsia="微軟正黑體" w:hAnsi="微軟正黑體" w:cs="Arial"/>
                <w:color w:val="000000" w:themeColor="text1"/>
                <w:kern w:val="0"/>
                <w:sz w:val="23"/>
                <w:szCs w:val="23"/>
              </w:rPr>
            </w:pPr>
            <w:r w:rsidRPr="000563B3">
              <w:rPr>
                <w:rFonts w:ascii="微軟正黑體" w:eastAsia="微軟正黑體" w:hAnsi="微軟正黑體" w:cs="Arial" w:hint="eastAsia"/>
                <w:color w:val="000000" w:themeColor="text1"/>
                <w:kern w:val="0"/>
                <w:sz w:val="23"/>
                <w:szCs w:val="23"/>
              </w:rPr>
              <w:t>-</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c>
          <w:tcPr>
            <w:tcW w:w="2372" w:type="pct"/>
            <w:tcBorders>
              <w:top w:val="single" w:sz="2" w:space="0" w:color="auto"/>
              <w:left w:val="single" w:sz="2" w:space="0" w:color="auto"/>
              <w:bottom w:val="single" w:sz="2" w:space="0" w:color="auto"/>
              <w:right w:val="single" w:sz="2" w:space="0" w:color="auto"/>
            </w:tcBorders>
            <w:shd w:val="clear" w:color="auto" w:fill="auto"/>
          </w:tcPr>
          <w:p w:rsidR="00E83F92" w:rsidRPr="00FD413B" w:rsidRDefault="00E83F92" w:rsidP="002B657C">
            <w:pPr>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r>
      <w:tr w:rsidR="00E83F92" w:rsidRPr="0040488A" w:rsidTr="009124D7">
        <w:trPr>
          <w:trHeight w:val="150"/>
          <w:jc w:val="center"/>
        </w:trPr>
        <w:tc>
          <w:tcPr>
            <w:tcW w:w="679" w:type="pct"/>
            <w:tcBorders>
              <w:top w:val="single" w:sz="2" w:space="0" w:color="auto"/>
              <w:left w:val="single" w:sz="2" w:space="0" w:color="auto"/>
              <w:bottom w:val="single" w:sz="2" w:space="0" w:color="auto"/>
              <w:right w:val="single" w:sz="2" w:space="0" w:color="auto"/>
            </w:tcBorders>
          </w:tcPr>
          <w:p w:rsidR="00E83F92" w:rsidRPr="000563B3" w:rsidRDefault="00E83F92" w:rsidP="002B657C">
            <w:pPr>
              <w:keepNext/>
              <w:widowControl/>
              <w:snapToGrid w:val="0"/>
              <w:spacing w:line="340" w:lineRule="exact"/>
              <w:jc w:val="both"/>
              <w:rPr>
                <w:rFonts w:ascii="微軟正黑體" w:eastAsia="微軟正黑體" w:hAnsi="微軟正黑體" w:cs="Arial"/>
                <w:kern w:val="0"/>
                <w:sz w:val="23"/>
                <w:szCs w:val="23"/>
              </w:rPr>
            </w:pPr>
            <w:r w:rsidRPr="000563B3">
              <w:rPr>
                <w:rFonts w:ascii="微軟正黑體" w:eastAsia="微軟正黑體" w:hAnsi="微軟正黑體" w:cs="新細明體" w:hint="eastAsia"/>
                <w:kern w:val="0"/>
                <w:sz w:val="23"/>
                <w:szCs w:val="23"/>
              </w:rPr>
              <w:t>保險業</w:t>
            </w:r>
          </w:p>
        </w:tc>
        <w:tc>
          <w:tcPr>
            <w:tcW w:w="1429" w:type="pct"/>
            <w:tcBorders>
              <w:top w:val="single" w:sz="2" w:space="0" w:color="auto"/>
              <w:left w:val="single" w:sz="2" w:space="0" w:color="auto"/>
              <w:bottom w:val="single" w:sz="2" w:space="0" w:color="auto"/>
              <w:right w:val="single" w:sz="2" w:space="0" w:color="auto"/>
            </w:tcBorders>
            <w:shd w:val="clear" w:color="auto" w:fill="auto"/>
          </w:tcPr>
          <w:p w:rsidR="00E83F92" w:rsidRPr="000563B3" w:rsidRDefault="00E83F92" w:rsidP="002B657C">
            <w:pPr>
              <w:keepNext/>
              <w:widowControl/>
              <w:snapToGrid w:val="0"/>
              <w:spacing w:line="340" w:lineRule="exact"/>
              <w:jc w:val="both"/>
              <w:rPr>
                <w:rFonts w:ascii="微軟正黑體" w:eastAsia="微軟正黑體" w:hAnsi="微軟正黑體" w:cs="Arial"/>
                <w:kern w:val="0"/>
                <w:sz w:val="23"/>
                <w:szCs w:val="23"/>
              </w:rPr>
            </w:pPr>
            <w:r w:rsidRPr="000563B3">
              <w:rPr>
                <w:rFonts w:ascii="微軟正黑體" w:eastAsia="微軟正黑體" w:hAnsi="微軟正黑體" w:cs="Arial" w:hint="eastAsia"/>
                <w:kern w:val="0"/>
                <w:sz w:val="23"/>
                <w:szCs w:val="23"/>
              </w:rPr>
              <w:t>生產及專業服務經理人員</w:t>
            </w:r>
          </w:p>
        </w:tc>
        <w:tc>
          <w:tcPr>
            <w:tcW w:w="520" w:type="pct"/>
            <w:tcBorders>
              <w:top w:val="single" w:sz="2" w:space="0" w:color="auto"/>
              <w:left w:val="single" w:sz="2" w:space="0" w:color="auto"/>
              <w:bottom w:val="single" w:sz="2" w:space="0" w:color="auto"/>
              <w:right w:val="single" w:sz="2" w:space="0" w:color="auto"/>
            </w:tcBorders>
            <w:shd w:val="clear" w:color="auto" w:fill="auto"/>
          </w:tcPr>
          <w:p w:rsidR="00E83F92" w:rsidRPr="00E13400" w:rsidRDefault="00E83F92" w:rsidP="002B657C">
            <w:pPr>
              <w:keepNext/>
              <w:widowControl/>
              <w:snapToGrid w:val="0"/>
              <w:spacing w:line="340" w:lineRule="exact"/>
              <w:jc w:val="center"/>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10</w:t>
            </w:r>
            <w:r w:rsidRPr="00E13400">
              <w:rPr>
                <w:rFonts w:ascii="微軟正黑體" w:eastAsia="微軟正黑體" w:hAnsi="微軟正黑體" w:cs="Arial" w:hint="eastAsia"/>
                <w:color w:val="000000" w:themeColor="text1"/>
                <w:kern w:val="0"/>
                <w:sz w:val="23"/>
                <w:szCs w:val="23"/>
              </w:rPr>
              <w:t>0.0</w:t>
            </w:r>
          </w:p>
        </w:tc>
        <w:tc>
          <w:tcPr>
            <w:tcW w:w="2372" w:type="pct"/>
            <w:tcBorders>
              <w:top w:val="single" w:sz="2" w:space="0" w:color="auto"/>
              <w:left w:val="single" w:sz="2" w:space="0" w:color="auto"/>
              <w:bottom w:val="single" w:sz="2" w:space="0" w:color="auto"/>
              <w:right w:val="single" w:sz="2" w:space="0" w:color="auto"/>
            </w:tcBorders>
          </w:tcPr>
          <w:p w:rsidR="00E83F92" w:rsidRPr="00FD413B" w:rsidRDefault="00E83F92" w:rsidP="002B657C">
            <w:pPr>
              <w:keepNext/>
              <w:widowControl/>
              <w:snapToGrid w:val="0"/>
              <w:spacing w:line="340" w:lineRule="exact"/>
              <w:jc w:val="both"/>
              <w:rPr>
                <w:rFonts w:ascii="微軟正黑體" w:eastAsia="微軟正黑體" w:hAnsi="微軟正黑體" w:cs="Arial"/>
                <w:kern w:val="0"/>
                <w:sz w:val="23"/>
                <w:szCs w:val="23"/>
              </w:rPr>
            </w:pPr>
            <w:r w:rsidRPr="00FD413B">
              <w:rPr>
                <w:rFonts w:ascii="微軟正黑體" w:eastAsia="微軟正黑體" w:hAnsi="微軟正黑體" w:cs="Arial" w:hint="eastAsia"/>
                <w:color w:val="000000" w:themeColor="text1"/>
                <w:kern w:val="0"/>
                <w:sz w:val="23"/>
                <w:szCs w:val="23"/>
              </w:rPr>
              <w:t>資訊及通訊技術服務經理人員</w:t>
            </w:r>
            <w:r w:rsidRPr="00E13400">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10</w:t>
            </w:r>
            <w:r w:rsidRPr="00E13400">
              <w:rPr>
                <w:rFonts w:ascii="微軟正黑體" w:eastAsia="微軟正黑體" w:hAnsi="微軟正黑體" w:cs="Arial" w:hint="eastAsia"/>
                <w:color w:val="000000" w:themeColor="text1"/>
                <w:kern w:val="0"/>
                <w:sz w:val="23"/>
                <w:szCs w:val="23"/>
              </w:rPr>
              <w:t>0.0)</w:t>
            </w:r>
          </w:p>
        </w:tc>
      </w:tr>
    </w:tbl>
    <w:p w:rsidR="00B26A0C" w:rsidRPr="002B657C" w:rsidRDefault="00D256B3" w:rsidP="002B657C">
      <w:pPr>
        <w:keepNext/>
        <w:keepLines/>
        <w:snapToGrid w:val="0"/>
        <w:spacing w:line="280" w:lineRule="exact"/>
        <w:ind w:left="400" w:hangingChars="200" w:hanging="400"/>
        <w:jc w:val="both"/>
        <w:rPr>
          <w:rFonts w:ascii="微軟正黑體" w:eastAsia="微軟正黑體" w:hAnsi="微軟正黑體"/>
          <w:sz w:val="20"/>
          <w:szCs w:val="20"/>
        </w:rPr>
      </w:pPr>
      <w:r w:rsidRPr="002B657C">
        <w:rPr>
          <w:rFonts w:ascii="微軟正黑體" w:eastAsia="微軟正黑體" w:hAnsi="微軟正黑體" w:hint="eastAsia"/>
          <w:color w:val="000000" w:themeColor="text1"/>
          <w:sz w:val="20"/>
          <w:szCs w:val="20"/>
        </w:rPr>
        <w:t>註：</w:t>
      </w:r>
      <w:r w:rsidR="00E83F92" w:rsidRPr="002B657C">
        <w:rPr>
          <w:rFonts w:ascii="微軟正黑體" w:eastAsia="微軟正黑體" w:hAnsi="微軟正黑體" w:hint="eastAsia"/>
          <w:sz w:val="20"/>
          <w:szCs w:val="20"/>
        </w:rPr>
        <w:t>(1)</w:t>
      </w:r>
      <w:r w:rsidR="00555B99" w:rsidRPr="002B657C">
        <w:rPr>
          <w:rFonts w:ascii="微軟正黑體" w:eastAsia="微軟正黑體" w:hAnsi="微軟正黑體" w:hint="eastAsia"/>
          <w:sz w:val="20"/>
          <w:szCs w:val="20"/>
        </w:rPr>
        <w:t>「職業別細分類」僅列占比較高之項目，各職業細分類占比較小之項目分別合併為「其他」項。</w:t>
      </w:r>
    </w:p>
    <w:p w:rsidR="00D256B3" w:rsidRPr="002B657C" w:rsidRDefault="00B26A0C" w:rsidP="002B657C">
      <w:pPr>
        <w:keepNext/>
        <w:keepLines/>
        <w:snapToGrid w:val="0"/>
        <w:spacing w:line="280" w:lineRule="exact"/>
        <w:ind w:leftChars="164" w:left="644" w:hangingChars="125" w:hanging="250"/>
        <w:jc w:val="both"/>
        <w:rPr>
          <w:rFonts w:ascii="微軟正黑體" w:eastAsia="微軟正黑體" w:hAnsi="微軟正黑體"/>
          <w:color w:val="000000" w:themeColor="text1"/>
          <w:sz w:val="20"/>
          <w:szCs w:val="20"/>
        </w:rPr>
      </w:pPr>
      <w:r w:rsidRPr="002B657C">
        <w:rPr>
          <w:rFonts w:ascii="微軟正黑體" w:eastAsia="微軟正黑體" w:hAnsi="微軟正黑體" w:hint="eastAsia"/>
          <w:color w:val="000000" w:themeColor="text1"/>
          <w:sz w:val="20"/>
          <w:szCs w:val="20"/>
        </w:rPr>
        <w:t>(2)</w:t>
      </w:r>
      <w:r w:rsidR="00555B99" w:rsidRPr="002B657C">
        <w:rPr>
          <w:rFonts w:ascii="微軟正黑體" w:eastAsia="微軟正黑體" w:hAnsi="微軟正黑體" w:hint="eastAsia"/>
          <w:color w:val="000000" w:themeColor="text1"/>
          <w:sz w:val="20"/>
          <w:szCs w:val="20"/>
        </w:rPr>
        <w:t>占比係指本報告所列非5+2暨數位經濟相關產業整體欠缺職類項目總數中，該職類所占之比例。</w:t>
      </w:r>
    </w:p>
    <w:p w:rsidR="00BC75D6" w:rsidRPr="002B657C" w:rsidRDefault="00BC75D6" w:rsidP="002B657C">
      <w:pPr>
        <w:keepLines/>
        <w:snapToGrid w:val="0"/>
        <w:spacing w:line="280" w:lineRule="exact"/>
        <w:ind w:leftChars="164" w:left="644" w:hangingChars="125" w:hanging="250"/>
        <w:jc w:val="both"/>
        <w:rPr>
          <w:rFonts w:ascii="微軟正黑體" w:eastAsia="微軟正黑體" w:hAnsi="微軟正黑體"/>
          <w:color w:val="000000" w:themeColor="text1"/>
          <w:sz w:val="20"/>
          <w:szCs w:val="20"/>
        </w:rPr>
      </w:pPr>
      <w:bookmarkStart w:id="140" w:name="_Ref5458857"/>
      <w:r w:rsidRPr="002B657C">
        <w:rPr>
          <w:rFonts w:ascii="微軟正黑體" w:eastAsia="微軟正黑體" w:hAnsi="微軟正黑體" w:hint="eastAsia"/>
          <w:color w:val="000000" w:themeColor="text1"/>
          <w:sz w:val="20"/>
          <w:szCs w:val="20"/>
        </w:rPr>
        <w:t>(</w:t>
      </w:r>
      <w:r w:rsidR="00B26A0C" w:rsidRPr="002B657C">
        <w:rPr>
          <w:rFonts w:ascii="微軟正黑體" w:eastAsia="微軟正黑體" w:hAnsi="微軟正黑體" w:hint="eastAsia"/>
          <w:color w:val="000000" w:themeColor="text1"/>
          <w:sz w:val="20"/>
          <w:szCs w:val="20"/>
        </w:rPr>
        <w:t>3</w:t>
      </w:r>
      <w:r w:rsidRPr="002B657C">
        <w:rPr>
          <w:rFonts w:ascii="微軟正黑體" w:eastAsia="微軟正黑體" w:hAnsi="微軟正黑體" w:hint="eastAsia"/>
          <w:color w:val="000000" w:themeColor="text1"/>
          <w:sz w:val="20"/>
          <w:szCs w:val="20"/>
        </w:rPr>
        <w:t>)銀行、證券、投信投顧、期貨等金融</w:t>
      </w:r>
      <w:r w:rsidR="00555887" w:rsidRPr="002B657C">
        <w:rPr>
          <w:rFonts w:ascii="微軟正黑體" w:eastAsia="微軟正黑體" w:hAnsi="微軟正黑體" w:hint="eastAsia"/>
          <w:color w:val="000000" w:themeColor="text1"/>
          <w:sz w:val="20"/>
          <w:szCs w:val="20"/>
        </w:rPr>
        <w:t>產業無人才</w:t>
      </w:r>
      <w:r w:rsidR="00C80306" w:rsidRPr="002B657C">
        <w:rPr>
          <w:rFonts w:ascii="微軟正黑體" w:eastAsia="微軟正黑體" w:hAnsi="微軟正黑體" w:hint="eastAsia"/>
          <w:color w:val="000000" w:themeColor="text1"/>
          <w:sz w:val="20"/>
          <w:szCs w:val="20"/>
        </w:rPr>
        <w:t>缺口，</w:t>
      </w:r>
      <w:r w:rsidR="006F6CB3" w:rsidRPr="002B657C">
        <w:rPr>
          <w:rFonts w:ascii="微軟正黑體" w:eastAsia="微軟正黑體" w:hAnsi="微軟正黑體" w:hint="eastAsia"/>
          <w:color w:val="000000" w:themeColor="text1"/>
          <w:sz w:val="20"/>
          <w:szCs w:val="20"/>
        </w:rPr>
        <w:t>故</w:t>
      </w:r>
      <w:r w:rsidR="006F6CB3" w:rsidRPr="002B657C">
        <w:rPr>
          <w:rFonts w:ascii="微軟正黑體" w:eastAsia="微軟正黑體" w:hAnsi="微軟正黑體" w:hint="eastAsia"/>
          <w:color w:val="000000" w:themeColor="text1"/>
          <w:sz w:val="20"/>
          <w:szCs w:val="20"/>
          <w:lang w:eastAsia="zh-HK"/>
        </w:rPr>
        <w:t>以「</w:t>
      </w:r>
      <w:r w:rsidR="006F6CB3" w:rsidRPr="002B657C">
        <w:rPr>
          <w:rFonts w:ascii="微軟正黑體" w:eastAsia="微軟正黑體" w:hAnsi="微軟正黑體" w:hint="eastAsia"/>
          <w:color w:val="000000" w:themeColor="text1"/>
          <w:sz w:val="20"/>
          <w:szCs w:val="20"/>
        </w:rPr>
        <w:t>-</w:t>
      </w:r>
      <w:r w:rsidR="006F6CB3" w:rsidRPr="002B657C">
        <w:rPr>
          <w:rFonts w:ascii="微軟正黑體" w:eastAsia="微軟正黑體" w:hAnsi="微軟正黑體" w:hint="eastAsia"/>
          <w:color w:val="000000" w:themeColor="text1"/>
          <w:sz w:val="20"/>
          <w:szCs w:val="20"/>
          <w:lang w:eastAsia="zh-HK"/>
        </w:rPr>
        <w:t>」表示</w:t>
      </w:r>
      <w:r w:rsidRPr="002B657C">
        <w:rPr>
          <w:rFonts w:ascii="微軟正黑體" w:eastAsia="微軟正黑體" w:hAnsi="微軟正黑體" w:hint="eastAsia"/>
          <w:color w:val="000000" w:themeColor="text1"/>
          <w:sz w:val="20"/>
          <w:szCs w:val="20"/>
        </w:rPr>
        <w:t>。</w:t>
      </w:r>
    </w:p>
    <w:p w:rsidR="00D8229E" w:rsidRPr="00637013" w:rsidRDefault="00D8229E" w:rsidP="00A86CC9">
      <w:pPr>
        <w:pStyle w:val="-0"/>
        <w:rPr>
          <w:color w:val="000000" w:themeColor="text1"/>
        </w:rPr>
      </w:pPr>
      <w:bookmarkStart w:id="141" w:name="_Ref6207099"/>
      <w:bookmarkStart w:id="142" w:name="_Toc9256830"/>
      <w:r w:rsidRPr="00637013">
        <w:rPr>
          <w:rFonts w:hint="eastAsia"/>
          <w:color w:val="000000" w:themeColor="text1"/>
        </w:rPr>
        <w:t>表</w:t>
      </w:r>
      <w:r w:rsidRPr="00637013">
        <w:rPr>
          <w:color w:val="000000" w:themeColor="text1"/>
        </w:rPr>
        <w:fldChar w:fldCharType="begin"/>
      </w:r>
      <w:r w:rsidRPr="00637013">
        <w:rPr>
          <w:color w:val="000000" w:themeColor="text1"/>
        </w:rPr>
        <w:instrText xml:space="preserve"> </w:instrText>
      </w:r>
      <w:r w:rsidRPr="00637013">
        <w:rPr>
          <w:rFonts w:hint="eastAsia"/>
          <w:color w:val="000000" w:themeColor="text1"/>
        </w:rPr>
        <w:instrText>SEQ 表 \* ARABIC</w:instrText>
      </w:r>
      <w:r w:rsidRPr="00637013">
        <w:rPr>
          <w:color w:val="000000" w:themeColor="text1"/>
        </w:rPr>
        <w:instrText xml:space="preserve"> </w:instrText>
      </w:r>
      <w:r w:rsidRPr="00637013">
        <w:rPr>
          <w:color w:val="000000" w:themeColor="text1"/>
        </w:rPr>
        <w:fldChar w:fldCharType="separate"/>
      </w:r>
      <w:r w:rsidR="00527575">
        <w:rPr>
          <w:noProof/>
          <w:color w:val="000000" w:themeColor="text1"/>
        </w:rPr>
        <w:t>14</w:t>
      </w:r>
      <w:r w:rsidRPr="00637013">
        <w:rPr>
          <w:color w:val="000000" w:themeColor="text1"/>
        </w:rPr>
        <w:fldChar w:fldCharType="end"/>
      </w:r>
      <w:bookmarkEnd w:id="140"/>
      <w:bookmarkEnd w:id="141"/>
      <w:r w:rsidRPr="00637013">
        <w:rPr>
          <w:rFonts w:hint="eastAsia"/>
          <w:color w:val="000000" w:themeColor="text1"/>
        </w:rPr>
        <w:t xml:space="preserve">  108-110年非5+2暨數位經濟之其他重點產業</w:t>
      </w:r>
      <w:r w:rsidR="00BB1E59" w:rsidRPr="00637013">
        <w:rPr>
          <w:rFonts w:hint="eastAsia"/>
          <w:color w:val="000000" w:themeColor="text1"/>
        </w:rPr>
        <w:t>人才欠缺之原因－個別產業</w:t>
      </w:r>
      <w:bookmarkEnd w:id="142"/>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2183"/>
        <w:gridCol w:w="7115"/>
      </w:tblGrid>
      <w:tr w:rsidR="00D8229E" w:rsidRPr="0040488A" w:rsidTr="00774365">
        <w:trPr>
          <w:tblHeader/>
          <w:jc w:val="center"/>
        </w:trPr>
        <w:tc>
          <w:tcPr>
            <w:tcW w:w="1174"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D8229E" w:rsidRPr="0040488A" w:rsidRDefault="00D8229E" w:rsidP="00BE4AE0">
            <w:pPr>
              <w:keepNext/>
              <w:widowControl/>
              <w:snapToGrid w:val="0"/>
              <w:spacing w:line="33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產業別</w:t>
            </w:r>
          </w:p>
        </w:tc>
        <w:tc>
          <w:tcPr>
            <w:tcW w:w="3826"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D8229E" w:rsidRPr="0040488A" w:rsidRDefault="009F04AB" w:rsidP="00BE4AE0">
            <w:pPr>
              <w:keepNext/>
              <w:widowControl/>
              <w:snapToGrid w:val="0"/>
              <w:spacing w:line="330" w:lineRule="exact"/>
              <w:jc w:val="center"/>
              <w:rPr>
                <w:rFonts w:ascii="微軟正黑體" w:eastAsia="微軟正黑體" w:hAnsi="微軟正黑體" w:cs="Arial"/>
                <w:b/>
                <w:sz w:val="23"/>
                <w:szCs w:val="23"/>
              </w:rPr>
            </w:pPr>
            <w:r w:rsidRPr="009F04AB">
              <w:rPr>
                <w:rFonts w:ascii="微軟正黑體" w:eastAsia="微軟正黑體" w:hAnsi="微軟正黑體" w:cs="Arial" w:hint="eastAsia"/>
                <w:b/>
                <w:sz w:val="23"/>
                <w:szCs w:val="23"/>
              </w:rPr>
              <w:t>人才欠缺</w:t>
            </w:r>
            <w:r>
              <w:rPr>
                <w:rFonts w:ascii="微軟正黑體" w:eastAsia="微軟正黑體" w:hAnsi="微軟正黑體" w:cs="Arial" w:hint="eastAsia"/>
                <w:b/>
                <w:sz w:val="23"/>
                <w:szCs w:val="23"/>
              </w:rPr>
              <w:t>主要</w:t>
            </w:r>
            <w:r w:rsidRPr="009F04AB">
              <w:rPr>
                <w:rFonts w:ascii="微軟正黑體" w:eastAsia="微軟正黑體" w:hAnsi="微軟正黑體" w:cs="Arial" w:hint="eastAsia"/>
                <w:b/>
                <w:sz w:val="23"/>
                <w:szCs w:val="23"/>
              </w:rPr>
              <w:t>原因</w:t>
            </w:r>
            <w:r w:rsidR="005C65E5" w:rsidRPr="00637013">
              <w:rPr>
                <w:rFonts w:ascii="微軟正黑體" w:eastAsia="微軟正黑體" w:hAnsi="微軟正黑體" w:cs="Arial" w:hint="eastAsia"/>
                <w:b/>
                <w:color w:val="000000" w:themeColor="text1"/>
                <w:kern w:val="0"/>
                <w:sz w:val="23"/>
                <w:szCs w:val="23"/>
              </w:rPr>
              <w:t>(占比%)</w:t>
            </w:r>
          </w:p>
        </w:tc>
      </w:tr>
      <w:tr w:rsidR="00664C56" w:rsidRPr="0040488A" w:rsidTr="00774365">
        <w:trPr>
          <w:trHeight w:val="75"/>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664C56" w:rsidRPr="00664C56" w:rsidRDefault="00664C56" w:rsidP="00FF26A6">
            <w:pPr>
              <w:pStyle w:val="a6"/>
              <w:keepNext/>
              <w:widowControl/>
              <w:snapToGrid w:val="0"/>
              <w:spacing w:line="330" w:lineRule="exact"/>
              <w:ind w:leftChars="-10" w:left="-24" w:rightChars="-10" w:right="-24"/>
              <w:jc w:val="both"/>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觀光產業</w:t>
            </w:r>
            <w:r w:rsidR="00055E60">
              <w:rPr>
                <w:rFonts w:ascii="微軟正黑體" w:eastAsia="微軟正黑體" w:hAnsi="微軟正黑體" w:cs="Arial"/>
                <w:kern w:val="0"/>
                <w:sz w:val="23"/>
                <w:szCs w:val="23"/>
              </w:rPr>
              <w:br/>
            </w:r>
            <w:r w:rsidR="00BE4AE0" w:rsidRPr="00BE4AE0">
              <w:rPr>
                <w:rFonts w:ascii="微軟正黑體" w:eastAsia="微軟正黑體" w:hAnsi="微軟正黑體" w:cs="Arial" w:hint="eastAsia"/>
                <w:kern w:val="0"/>
                <w:sz w:val="23"/>
                <w:szCs w:val="23"/>
              </w:rPr>
              <w:t>(包含旅館、民宿、旅行及觀光遊樂業)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664C56" w:rsidRPr="000B1EB2" w:rsidRDefault="00F15599" w:rsidP="00F37233">
            <w:pPr>
              <w:keepNext/>
              <w:widowControl/>
              <w:snapToGrid w:val="0"/>
              <w:spacing w:line="330" w:lineRule="exact"/>
              <w:jc w:val="both"/>
              <w:rPr>
                <w:rFonts w:ascii="微軟正黑體" w:eastAsia="微軟正黑體" w:hAnsi="微軟正黑體" w:cs="Arial"/>
                <w:kern w:val="0"/>
                <w:sz w:val="23"/>
                <w:szCs w:val="23"/>
              </w:rPr>
            </w:pPr>
            <w:r w:rsidRPr="00F15599">
              <w:rPr>
                <w:rFonts w:ascii="微軟正黑體" w:eastAsia="微軟正黑體" w:hAnsi="微軟正黑體" w:cs="Arial" w:hint="eastAsia"/>
                <w:kern w:val="0"/>
                <w:sz w:val="23"/>
                <w:szCs w:val="23"/>
              </w:rPr>
              <w:t>人才供給不足</w:t>
            </w:r>
            <w:r>
              <w:rPr>
                <w:rFonts w:ascii="微軟正黑體" w:eastAsia="微軟正黑體" w:hAnsi="微軟正黑體" w:cs="Arial" w:hint="eastAsia"/>
                <w:kern w:val="0"/>
                <w:sz w:val="23"/>
                <w:szCs w:val="23"/>
              </w:rPr>
              <w:t>(26.7</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勞動條件不佳</w:t>
            </w:r>
            <w:r>
              <w:rPr>
                <w:rFonts w:ascii="微軟正黑體" w:eastAsia="微軟正黑體" w:hAnsi="微軟正黑體" w:cs="Arial" w:hint="eastAsia"/>
                <w:kern w:val="0"/>
                <w:sz w:val="23"/>
                <w:szCs w:val="23"/>
              </w:rPr>
              <w:t>(25.9</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在職人員流動率過高</w:t>
            </w:r>
            <w:r>
              <w:rPr>
                <w:rFonts w:ascii="微軟正黑體" w:eastAsia="微軟正黑體" w:hAnsi="微軟正黑體" w:cs="Arial" w:hint="eastAsia"/>
                <w:kern w:val="0"/>
                <w:sz w:val="23"/>
                <w:szCs w:val="23"/>
              </w:rPr>
              <w:t>(19.8</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缺乏有效人才招募管道</w:t>
            </w:r>
            <w:r>
              <w:rPr>
                <w:rFonts w:ascii="微軟正黑體" w:eastAsia="微軟正黑體" w:hAnsi="微軟正黑體" w:cs="Arial" w:hint="eastAsia"/>
                <w:kern w:val="0"/>
                <w:sz w:val="23"/>
                <w:szCs w:val="23"/>
              </w:rPr>
              <w:t>(14.9</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在職人員技能不符</w:t>
            </w:r>
            <w:r>
              <w:rPr>
                <w:rFonts w:ascii="微軟正黑體" w:eastAsia="微軟正黑體" w:hAnsi="微軟正黑體" w:cs="Arial" w:hint="eastAsia"/>
                <w:kern w:val="0"/>
                <w:sz w:val="23"/>
                <w:szCs w:val="23"/>
              </w:rPr>
              <w:t>(11.1</w:t>
            </w:r>
            <w:r w:rsidRPr="000B1EB2">
              <w:rPr>
                <w:rFonts w:ascii="微軟正黑體" w:eastAsia="微軟正黑體" w:hAnsi="微軟正黑體" w:cs="Arial" w:hint="eastAsia"/>
                <w:kern w:val="0"/>
                <w:sz w:val="23"/>
                <w:szCs w:val="23"/>
              </w:rPr>
              <w:t>)</w:t>
            </w:r>
          </w:p>
        </w:tc>
      </w:tr>
      <w:tr w:rsidR="00664C56"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664C56" w:rsidRPr="0040488A" w:rsidRDefault="00664C56"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倉儲產業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664C56" w:rsidRPr="000B1EB2" w:rsidRDefault="00F15599" w:rsidP="00F37233">
            <w:pPr>
              <w:keepNext/>
              <w:widowControl/>
              <w:snapToGrid w:val="0"/>
              <w:spacing w:line="330" w:lineRule="exact"/>
              <w:jc w:val="both"/>
              <w:rPr>
                <w:rFonts w:ascii="微軟正黑體" w:eastAsia="微軟正黑體" w:hAnsi="微軟正黑體" w:cs="Arial"/>
                <w:kern w:val="0"/>
                <w:sz w:val="23"/>
                <w:szCs w:val="23"/>
              </w:rPr>
            </w:pPr>
            <w:r w:rsidRPr="00F15599">
              <w:rPr>
                <w:rFonts w:ascii="微軟正黑體" w:eastAsia="微軟正黑體" w:hAnsi="微軟正黑體" w:cs="Arial" w:hint="eastAsia"/>
                <w:kern w:val="0"/>
                <w:sz w:val="23"/>
                <w:szCs w:val="23"/>
              </w:rPr>
              <w:t>在職人員流動率過高</w:t>
            </w:r>
            <w:r>
              <w:rPr>
                <w:rFonts w:ascii="微軟正黑體" w:eastAsia="微軟正黑體" w:hAnsi="微軟正黑體" w:cs="Arial" w:hint="eastAsia"/>
                <w:kern w:val="0"/>
                <w:sz w:val="23"/>
                <w:szCs w:val="23"/>
              </w:rPr>
              <w:t>(100.0</w:t>
            </w:r>
            <w:r w:rsidRPr="000B1EB2">
              <w:rPr>
                <w:rFonts w:ascii="微軟正黑體" w:eastAsia="微軟正黑體" w:hAnsi="微軟正黑體" w:cs="Arial" w:hint="eastAsia"/>
                <w:kern w:val="0"/>
                <w:sz w:val="23"/>
                <w:szCs w:val="23"/>
              </w:rPr>
              <w:t>)</w:t>
            </w:r>
          </w:p>
        </w:tc>
      </w:tr>
      <w:tr w:rsidR="00664C56"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664C56" w:rsidRPr="0040488A" w:rsidRDefault="00664C56"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健康福祉產業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664C56" w:rsidRPr="000B1EB2" w:rsidRDefault="00F15599" w:rsidP="00F37233">
            <w:pPr>
              <w:keepNext/>
              <w:widowControl/>
              <w:snapToGrid w:val="0"/>
              <w:spacing w:line="330" w:lineRule="exact"/>
              <w:jc w:val="both"/>
              <w:rPr>
                <w:rFonts w:ascii="微軟正黑體" w:eastAsia="微軟正黑體" w:hAnsi="微軟正黑體" w:cs="Arial"/>
                <w:kern w:val="0"/>
                <w:sz w:val="23"/>
                <w:szCs w:val="23"/>
              </w:rPr>
            </w:pPr>
            <w:r w:rsidRPr="00F15599">
              <w:rPr>
                <w:rFonts w:ascii="微軟正黑體" w:eastAsia="微軟正黑體" w:hAnsi="微軟正黑體" w:cs="Arial" w:hint="eastAsia"/>
                <w:kern w:val="0"/>
                <w:sz w:val="23"/>
                <w:szCs w:val="23"/>
              </w:rPr>
              <w:t>在職人員技能不符</w:t>
            </w:r>
            <w:r>
              <w:rPr>
                <w:rFonts w:ascii="微軟正黑體" w:eastAsia="微軟正黑體" w:hAnsi="微軟正黑體" w:cs="Arial" w:hint="eastAsia"/>
                <w:kern w:val="0"/>
                <w:sz w:val="23"/>
                <w:szCs w:val="23"/>
              </w:rPr>
              <w:t>(30.6</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在職人員流動率過高</w:t>
            </w:r>
            <w:r>
              <w:rPr>
                <w:rFonts w:ascii="微軟正黑體" w:eastAsia="微軟正黑體" w:hAnsi="微軟正黑體" w:cs="Arial" w:hint="eastAsia"/>
                <w:kern w:val="0"/>
                <w:sz w:val="23"/>
                <w:szCs w:val="23"/>
              </w:rPr>
              <w:t>(25.0</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人才供給不足</w:t>
            </w:r>
            <w:r>
              <w:rPr>
                <w:rFonts w:ascii="微軟正黑體" w:eastAsia="微軟正黑體" w:hAnsi="微軟正黑體" w:cs="Arial" w:hint="eastAsia"/>
                <w:kern w:val="0"/>
                <w:sz w:val="23"/>
                <w:szCs w:val="23"/>
              </w:rPr>
              <w:t>(22.2</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新興職務需求</w:t>
            </w:r>
            <w:r>
              <w:rPr>
                <w:rFonts w:ascii="微軟正黑體" w:eastAsia="微軟正黑體" w:hAnsi="微軟正黑體" w:cs="Arial" w:hint="eastAsia"/>
                <w:kern w:val="0"/>
                <w:sz w:val="23"/>
                <w:szCs w:val="23"/>
              </w:rPr>
              <w:t>(19.4</w:t>
            </w:r>
            <w:r w:rsidRPr="000B1EB2">
              <w:rPr>
                <w:rFonts w:ascii="微軟正黑體" w:eastAsia="微軟正黑體" w:hAnsi="微軟正黑體" w:cs="Arial" w:hint="eastAsia"/>
                <w:kern w:val="0"/>
                <w:sz w:val="23"/>
                <w:szCs w:val="23"/>
              </w:rPr>
              <w:t>)</w:t>
            </w:r>
          </w:p>
        </w:tc>
      </w:tr>
      <w:tr w:rsidR="00664C56"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664C56" w:rsidRPr="002556C3" w:rsidRDefault="00664C56" w:rsidP="00BE4AE0">
            <w:pPr>
              <w:pStyle w:val="a6"/>
              <w:keepNext/>
              <w:widowControl/>
              <w:snapToGrid w:val="0"/>
              <w:spacing w:line="330" w:lineRule="exact"/>
              <w:ind w:leftChars="-10" w:left="-24" w:rightChars="-10" w:right="-24"/>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會展產業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664C56" w:rsidRPr="002556C3" w:rsidRDefault="00F15599" w:rsidP="00F37233">
            <w:pPr>
              <w:keepNext/>
              <w:widowControl/>
              <w:snapToGrid w:val="0"/>
              <w:spacing w:line="330" w:lineRule="exact"/>
              <w:jc w:val="both"/>
              <w:rPr>
                <w:rFonts w:ascii="微軟正黑體" w:eastAsia="微軟正黑體" w:hAnsi="微軟正黑體" w:cs="Arial"/>
                <w:color w:val="000000" w:themeColor="text1"/>
                <w:kern w:val="0"/>
                <w:sz w:val="23"/>
                <w:szCs w:val="23"/>
              </w:rPr>
            </w:pPr>
            <w:r w:rsidRPr="002556C3">
              <w:rPr>
                <w:rFonts w:ascii="微軟正黑體" w:eastAsia="微軟正黑體" w:hAnsi="微軟正黑體" w:cs="Arial" w:hint="eastAsia"/>
                <w:color w:val="000000" w:themeColor="text1"/>
                <w:kern w:val="0"/>
                <w:sz w:val="23"/>
                <w:szCs w:val="23"/>
              </w:rPr>
              <w:t>在職人員流動率過高</w:t>
            </w:r>
            <w:r w:rsidR="002556C3" w:rsidRPr="002556C3">
              <w:rPr>
                <w:rFonts w:ascii="微軟正黑體" w:eastAsia="微軟正黑體" w:hAnsi="微軟正黑體" w:cs="Arial" w:hint="eastAsia"/>
                <w:color w:val="000000" w:themeColor="text1"/>
                <w:kern w:val="0"/>
                <w:sz w:val="23"/>
                <w:szCs w:val="23"/>
              </w:rPr>
              <w:t>(69.2</w:t>
            </w:r>
            <w:r w:rsidRPr="002556C3">
              <w:rPr>
                <w:rFonts w:ascii="微軟正黑體" w:eastAsia="微軟正黑體" w:hAnsi="微軟正黑體" w:cs="Arial" w:hint="eastAsia"/>
                <w:color w:val="000000" w:themeColor="text1"/>
                <w:kern w:val="0"/>
                <w:sz w:val="23"/>
                <w:szCs w:val="23"/>
              </w:rPr>
              <w:t>)、</w:t>
            </w:r>
            <w:r w:rsidR="00664C56" w:rsidRPr="002556C3">
              <w:rPr>
                <w:rFonts w:ascii="微軟正黑體" w:eastAsia="微軟正黑體" w:hAnsi="微軟正黑體" w:cs="Arial" w:hint="eastAsia"/>
                <w:color w:val="000000" w:themeColor="text1"/>
                <w:kern w:val="0"/>
                <w:sz w:val="23"/>
                <w:szCs w:val="23"/>
              </w:rPr>
              <w:t>人才供給不足</w:t>
            </w:r>
            <w:r w:rsidR="002556C3" w:rsidRPr="002556C3">
              <w:rPr>
                <w:rFonts w:ascii="微軟正黑體" w:eastAsia="微軟正黑體" w:hAnsi="微軟正黑體" w:cs="Arial" w:hint="eastAsia"/>
                <w:color w:val="000000" w:themeColor="text1"/>
                <w:kern w:val="0"/>
                <w:sz w:val="23"/>
                <w:szCs w:val="23"/>
              </w:rPr>
              <w:t>(30.8</w:t>
            </w:r>
            <w:r w:rsidR="00664C56" w:rsidRPr="002556C3">
              <w:rPr>
                <w:rFonts w:ascii="微軟正黑體" w:eastAsia="微軟正黑體" w:hAnsi="微軟正黑體" w:cs="Arial" w:hint="eastAsia"/>
                <w:color w:val="000000" w:themeColor="text1"/>
                <w:kern w:val="0"/>
                <w:sz w:val="23"/>
                <w:szCs w:val="23"/>
              </w:rPr>
              <w:t>)</w:t>
            </w:r>
          </w:p>
        </w:tc>
      </w:tr>
      <w:tr w:rsidR="00664C56"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664C56" w:rsidRPr="0040488A" w:rsidRDefault="00664C56"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電影內容產業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664C56" w:rsidRPr="000B1EB2" w:rsidRDefault="00F15599" w:rsidP="00F37233">
            <w:pPr>
              <w:keepNext/>
              <w:widowControl/>
              <w:snapToGrid w:val="0"/>
              <w:spacing w:line="330" w:lineRule="exact"/>
              <w:jc w:val="both"/>
              <w:rPr>
                <w:rFonts w:ascii="微軟正黑體" w:eastAsia="微軟正黑體" w:hAnsi="微軟正黑體" w:cs="Arial"/>
                <w:kern w:val="0"/>
                <w:sz w:val="23"/>
                <w:szCs w:val="23"/>
              </w:rPr>
            </w:pPr>
            <w:r w:rsidRPr="00F15599">
              <w:rPr>
                <w:rFonts w:ascii="微軟正黑體" w:eastAsia="微軟正黑體" w:hAnsi="微軟正黑體" w:cs="Arial" w:hint="eastAsia"/>
                <w:kern w:val="0"/>
                <w:sz w:val="23"/>
                <w:szCs w:val="23"/>
              </w:rPr>
              <w:t>人才供給不足</w:t>
            </w:r>
            <w:r>
              <w:rPr>
                <w:rFonts w:ascii="微軟正黑體" w:eastAsia="微軟正黑體" w:hAnsi="微軟正黑體" w:cs="Arial" w:hint="eastAsia"/>
                <w:kern w:val="0"/>
                <w:sz w:val="23"/>
                <w:szCs w:val="23"/>
              </w:rPr>
              <w:t>(</w:t>
            </w:r>
            <w:r w:rsidR="00377105">
              <w:rPr>
                <w:rFonts w:ascii="微軟正黑體" w:eastAsia="微軟正黑體" w:hAnsi="微軟正黑體" w:cs="Arial" w:hint="eastAsia"/>
                <w:kern w:val="0"/>
                <w:sz w:val="23"/>
                <w:szCs w:val="23"/>
              </w:rPr>
              <w:t>58</w:t>
            </w:r>
            <w:r>
              <w:rPr>
                <w:rFonts w:ascii="微軟正黑體" w:eastAsia="微軟正黑體" w:hAnsi="微軟正黑體" w:cs="Arial" w:hint="eastAsia"/>
                <w:kern w:val="0"/>
                <w:sz w:val="23"/>
                <w:szCs w:val="23"/>
              </w:rPr>
              <w:t>.</w:t>
            </w:r>
            <w:r w:rsidR="00377105">
              <w:rPr>
                <w:rFonts w:ascii="微軟正黑體" w:eastAsia="微軟正黑體" w:hAnsi="微軟正黑體" w:cs="Arial" w:hint="eastAsia"/>
                <w:kern w:val="0"/>
                <w:sz w:val="23"/>
                <w:szCs w:val="23"/>
              </w:rPr>
              <w:t>3</w:t>
            </w:r>
            <w:r w:rsidRPr="000B1EB2">
              <w:rPr>
                <w:rFonts w:ascii="微軟正黑體" w:eastAsia="微軟正黑體" w:hAnsi="微軟正黑體" w:cs="Arial" w:hint="eastAsia"/>
                <w:kern w:val="0"/>
                <w:sz w:val="23"/>
                <w:szCs w:val="23"/>
              </w:rPr>
              <w:t>)、</w:t>
            </w:r>
            <w:r w:rsidRPr="00F15599">
              <w:rPr>
                <w:rFonts w:ascii="微軟正黑體" w:eastAsia="微軟正黑體" w:hAnsi="微軟正黑體" w:cs="Arial" w:hint="eastAsia"/>
                <w:kern w:val="0"/>
                <w:sz w:val="23"/>
                <w:szCs w:val="23"/>
              </w:rPr>
              <w:t>在職人員技能不符</w:t>
            </w:r>
            <w:r>
              <w:rPr>
                <w:rFonts w:ascii="微軟正黑體" w:eastAsia="微軟正黑體" w:hAnsi="微軟正黑體" w:cs="Arial" w:hint="eastAsia"/>
                <w:kern w:val="0"/>
                <w:sz w:val="23"/>
                <w:szCs w:val="23"/>
              </w:rPr>
              <w:t>(</w:t>
            </w:r>
            <w:r w:rsidR="00377105">
              <w:rPr>
                <w:rFonts w:ascii="微軟正黑體" w:eastAsia="微軟正黑體" w:hAnsi="微軟正黑體" w:cs="Arial" w:hint="eastAsia"/>
                <w:kern w:val="0"/>
                <w:sz w:val="23"/>
                <w:szCs w:val="23"/>
              </w:rPr>
              <w:t>15</w:t>
            </w:r>
            <w:r>
              <w:rPr>
                <w:rFonts w:ascii="微軟正黑體" w:eastAsia="微軟正黑體" w:hAnsi="微軟正黑體" w:cs="Arial" w:hint="eastAsia"/>
                <w:kern w:val="0"/>
                <w:sz w:val="23"/>
                <w:szCs w:val="23"/>
              </w:rPr>
              <w:t>.5</w:t>
            </w:r>
            <w:r w:rsidRPr="000B1EB2">
              <w:rPr>
                <w:rFonts w:ascii="微軟正黑體" w:eastAsia="微軟正黑體" w:hAnsi="微軟正黑體" w:cs="Arial" w:hint="eastAsia"/>
                <w:kern w:val="0"/>
                <w:sz w:val="23"/>
                <w:szCs w:val="23"/>
              </w:rPr>
              <w:t>)、</w:t>
            </w:r>
            <w:r>
              <w:rPr>
                <w:rFonts w:ascii="微軟正黑體" w:eastAsia="微軟正黑體" w:hAnsi="微軟正黑體" w:cs="Arial" w:hint="eastAsia"/>
                <w:kern w:val="0"/>
                <w:sz w:val="23"/>
                <w:szCs w:val="23"/>
              </w:rPr>
              <w:t>人才挖角/</w:t>
            </w:r>
            <w:r w:rsidRPr="00F15599">
              <w:rPr>
                <w:rFonts w:ascii="微軟正黑體" w:eastAsia="微軟正黑體" w:hAnsi="微軟正黑體" w:cs="Arial" w:hint="eastAsia"/>
                <w:kern w:val="0"/>
                <w:sz w:val="23"/>
                <w:szCs w:val="23"/>
              </w:rPr>
              <w:t>外流</w:t>
            </w:r>
            <w:r>
              <w:rPr>
                <w:rFonts w:ascii="微軟正黑體" w:eastAsia="微軟正黑體" w:hAnsi="微軟正黑體" w:cs="Arial" w:hint="eastAsia"/>
                <w:kern w:val="0"/>
                <w:sz w:val="23"/>
                <w:szCs w:val="23"/>
              </w:rPr>
              <w:t>(</w:t>
            </w:r>
            <w:r w:rsidR="00377105">
              <w:rPr>
                <w:rFonts w:ascii="微軟正黑體" w:eastAsia="微軟正黑體" w:hAnsi="微軟正黑體" w:cs="Arial" w:hint="eastAsia"/>
                <w:kern w:val="0"/>
                <w:sz w:val="23"/>
                <w:szCs w:val="23"/>
              </w:rPr>
              <w:t>10</w:t>
            </w:r>
            <w:r>
              <w:rPr>
                <w:rFonts w:ascii="微軟正黑體" w:eastAsia="微軟正黑體" w:hAnsi="微軟正黑體" w:cs="Arial" w:hint="eastAsia"/>
                <w:kern w:val="0"/>
                <w:sz w:val="23"/>
                <w:szCs w:val="23"/>
              </w:rPr>
              <w:t>.</w:t>
            </w:r>
            <w:r w:rsidR="00377105">
              <w:rPr>
                <w:rFonts w:ascii="微軟正黑體" w:eastAsia="微軟正黑體" w:hAnsi="微軟正黑體" w:cs="Arial" w:hint="eastAsia"/>
                <w:kern w:val="0"/>
                <w:sz w:val="23"/>
                <w:szCs w:val="23"/>
              </w:rPr>
              <w:t>7</w:t>
            </w:r>
            <w:r w:rsidRPr="000B1EB2">
              <w:rPr>
                <w:rFonts w:ascii="微軟正黑體" w:eastAsia="微軟正黑體" w:hAnsi="微軟正黑體" w:cs="Arial" w:hint="eastAsia"/>
                <w:kern w:val="0"/>
                <w:sz w:val="23"/>
                <w:szCs w:val="23"/>
              </w:rPr>
              <w:t>)</w:t>
            </w:r>
          </w:p>
        </w:tc>
      </w:tr>
      <w:tr w:rsidR="00664C56"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664C56" w:rsidRPr="0040488A" w:rsidRDefault="00664C56"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電視內容產業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664C56" w:rsidRPr="000B1EB2" w:rsidRDefault="00377105" w:rsidP="00F37233">
            <w:pPr>
              <w:keepNext/>
              <w:widowControl/>
              <w:snapToGrid w:val="0"/>
              <w:spacing w:line="330" w:lineRule="exact"/>
              <w:jc w:val="both"/>
              <w:rPr>
                <w:rFonts w:ascii="微軟正黑體" w:eastAsia="微軟正黑體" w:hAnsi="微軟正黑體" w:cs="Arial"/>
                <w:color w:val="0070C0"/>
                <w:kern w:val="0"/>
                <w:sz w:val="23"/>
                <w:szCs w:val="23"/>
              </w:rPr>
            </w:pPr>
            <w:r w:rsidRPr="00377105">
              <w:rPr>
                <w:rFonts w:ascii="微軟正黑體" w:eastAsia="微軟正黑體" w:hAnsi="微軟正黑體" w:cs="Arial" w:hint="eastAsia"/>
                <w:color w:val="000000" w:themeColor="text1"/>
                <w:kern w:val="0"/>
                <w:sz w:val="23"/>
                <w:szCs w:val="23"/>
              </w:rPr>
              <w:t>人才供給不足(</w:t>
            </w:r>
            <w:r>
              <w:rPr>
                <w:rFonts w:ascii="微軟正黑體" w:eastAsia="微軟正黑體" w:hAnsi="微軟正黑體" w:cs="Arial" w:hint="eastAsia"/>
                <w:color w:val="000000" w:themeColor="text1"/>
                <w:kern w:val="0"/>
                <w:sz w:val="23"/>
                <w:szCs w:val="23"/>
              </w:rPr>
              <w:t>60</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0</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人才挖角/</w:t>
            </w:r>
            <w:r w:rsidRPr="00377105">
              <w:rPr>
                <w:rFonts w:ascii="微軟正黑體" w:eastAsia="微軟正黑體" w:hAnsi="微軟正黑體" w:cs="Arial" w:hint="eastAsia"/>
                <w:color w:val="000000" w:themeColor="text1"/>
                <w:kern w:val="0"/>
                <w:sz w:val="23"/>
                <w:szCs w:val="23"/>
              </w:rPr>
              <w:t>外流(</w:t>
            </w:r>
            <w:r>
              <w:rPr>
                <w:rFonts w:ascii="微軟正黑體" w:eastAsia="微軟正黑體" w:hAnsi="微軟正黑體" w:cs="Arial" w:hint="eastAsia"/>
                <w:color w:val="000000" w:themeColor="text1"/>
                <w:kern w:val="0"/>
                <w:sz w:val="23"/>
                <w:szCs w:val="23"/>
              </w:rPr>
              <w:t>30</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0</w:t>
            </w:r>
            <w:r w:rsidRPr="00377105">
              <w:rPr>
                <w:rFonts w:ascii="微軟正黑體" w:eastAsia="微軟正黑體" w:hAnsi="微軟正黑體" w:cs="Arial" w:hint="eastAsia"/>
                <w:color w:val="000000" w:themeColor="text1"/>
                <w:kern w:val="0"/>
                <w:sz w:val="23"/>
                <w:szCs w:val="23"/>
              </w:rPr>
              <w:t>)、新興職務需求(</w:t>
            </w:r>
            <w:r>
              <w:rPr>
                <w:rFonts w:ascii="微軟正黑體" w:eastAsia="微軟正黑體" w:hAnsi="微軟正黑體" w:cs="Arial" w:hint="eastAsia"/>
                <w:color w:val="000000" w:themeColor="text1"/>
                <w:kern w:val="0"/>
                <w:sz w:val="23"/>
                <w:szCs w:val="23"/>
              </w:rPr>
              <w:t>10</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0</w:t>
            </w:r>
            <w:r w:rsidRPr="00377105">
              <w:rPr>
                <w:rFonts w:ascii="微軟正黑體" w:eastAsia="微軟正黑體" w:hAnsi="微軟正黑體" w:cs="Arial" w:hint="eastAsia"/>
                <w:color w:val="000000" w:themeColor="text1"/>
                <w:kern w:val="0"/>
                <w:sz w:val="23"/>
                <w:szCs w:val="23"/>
              </w:rPr>
              <w:t>)</w:t>
            </w:r>
          </w:p>
        </w:tc>
      </w:tr>
      <w:tr w:rsidR="00377105"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377105" w:rsidRPr="00664C56" w:rsidRDefault="00377105"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銀行業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377105" w:rsidRPr="00FD413B" w:rsidRDefault="00377105" w:rsidP="00BE4AE0">
            <w:pPr>
              <w:snapToGrid w:val="0"/>
              <w:spacing w:line="330" w:lineRule="exac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w:t>
            </w:r>
          </w:p>
        </w:tc>
      </w:tr>
      <w:tr w:rsidR="00377105"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377105" w:rsidRPr="00664C56" w:rsidRDefault="00377105"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證券業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377105" w:rsidRPr="00FD413B" w:rsidRDefault="00377105" w:rsidP="00BE4AE0">
            <w:pPr>
              <w:snapToGrid w:val="0"/>
              <w:spacing w:line="330" w:lineRule="exact"/>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r>
      <w:tr w:rsidR="00377105"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377105" w:rsidRPr="00664C56" w:rsidRDefault="00377105"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投信投顧業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377105" w:rsidRPr="00FD413B" w:rsidRDefault="00377105" w:rsidP="00BE4AE0">
            <w:pPr>
              <w:snapToGrid w:val="0"/>
              <w:spacing w:line="330" w:lineRule="exact"/>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r>
      <w:tr w:rsidR="00377105"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377105" w:rsidRPr="00664C56" w:rsidRDefault="00377105"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期貨業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377105" w:rsidRPr="00FD413B" w:rsidRDefault="00377105" w:rsidP="00BE4AE0">
            <w:pPr>
              <w:snapToGrid w:val="0"/>
              <w:spacing w:line="330" w:lineRule="exact"/>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w:t>
            </w:r>
          </w:p>
        </w:tc>
      </w:tr>
      <w:tr w:rsidR="00377105" w:rsidRPr="0040488A" w:rsidTr="00774365">
        <w:trPr>
          <w:jc w:val="center"/>
        </w:trPr>
        <w:tc>
          <w:tcPr>
            <w:tcW w:w="1174" w:type="pct"/>
            <w:tcBorders>
              <w:top w:val="single" w:sz="2" w:space="0" w:color="auto"/>
              <w:left w:val="single" w:sz="2" w:space="0" w:color="auto"/>
              <w:bottom w:val="single" w:sz="2" w:space="0" w:color="auto"/>
              <w:right w:val="single" w:sz="2" w:space="0" w:color="auto"/>
            </w:tcBorders>
            <w:shd w:val="clear" w:color="auto" w:fill="auto"/>
          </w:tcPr>
          <w:p w:rsidR="00377105" w:rsidRPr="00664C56" w:rsidRDefault="00377105" w:rsidP="00BE4AE0">
            <w:pPr>
              <w:pStyle w:val="a6"/>
              <w:keepNext/>
              <w:widowControl/>
              <w:snapToGrid w:val="0"/>
              <w:spacing w:line="33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保險業</w:t>
            </w:r>
          </w:p>
        </w:tc>
        <w:tc>
          <w:tcPr>
            <w:tcW w:w="3826" w:type="pct"/>
            <w:tcBorders>
              <w:top w:val="single" w:sz="2" w:space="0" w:color="auto"/>
              <w:left w:val="single" w:sz="2" w:space="0" w:color="auto"/>
              <w:bottom w:val="single" w:sz="2" w:space="0" w:color="auto"/>
              <w:right w:val="single" w:sz="2" w:space="0" w:color="auto"/>
            </w:tcBorders>
            <w:shd w:val="clear" w:color="auto" w:fill="auto"/>
          </w:tcPr>
          <w:p w:rsidR="00377105" w:rsidRPr="00377105" w:rsidRDefault="00377105" w:rsidP="00F37233">
            <w:pPr>
              <w:keepNext/>
              <w:widowControl/>
              <w:snapToGrid w:val="0"/>
              <w:spacing w:line="330" w:lineRule="exact"/>
              <w:jc w:val="both"/>
              <w:rPr>
                <w:rFonts w:ascii="微軟正黑體" w:eastAsia="微軟正黑體" w:hAnsi="微軟正黑體" w:cs="Arial"/>
                <w:color w:val="000000" w:themeColor="text1"/>
                <w:kern w:val="0"/>
                <w:sz w:val="23"/>
                <w:szCs w:val="23"/>
              </w:rPr>
            </w:pPr>
            <w:r w:rsidRPr="00377105">
              <w:rPr>
                <w:rFonts w:ascii="微軟正黑體" w:eastAsia="微軟正黑體" w:hAnsi="微軟正黑體" w:cs="Arial" w:hint="eastAsia"/>
                <w:color w:val="000000" w:themeColor="text1"/>
                <w:kern w:val="0"/>
                <w:sz w:val="23"/>
                <w:szCs w:val="23"/>
              </w:rPr>
              <w:t>新興職務需求(</w:t>
            </w:r>
            <w:r>
              <w:rPr>
                <w:rFonts w:ascii="微軟正黑體" w:eastAsia="微軟正黑體" w:hAnsi="微軟正黑體" w:cs="Arial" w:hint="eastAsia"/>
                <w:color w:val="000000" w:themeColor="text1"/>
                <w:kern w:val="0"/>
                <w:sz w:val="23"/>
                <w:szCs w:val="23"/>
              </w:rPr>
              <w:t>33</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3</w:t>
            </w:r>
            <w:r w:rsidRPr="00377105">
              <w:rPr>
                <w:rFonts w:ascii="微軟正黑體" w:eastAsia="微軟正黑體" w:hAnsi="微軟正黑體" w:cs="Arial" w:hint="eastAsia"/>
                <w:color w:val="000000" w:themeColor="text1"/>
                <w:kern w:val="0"/>
                <w:sz w:val="23"/>
                <w:szCs w:val="23"/>
              </w:rPr>
              <w:t>)、人才供給不足(</w:t>
            </w:r>
            <w:r>
              <w:rPr>
                <w:rFonts w:ascii="微軟正黑體" w:eastAsia="微軟正黑體" w:hAnsi="微軟正黑體" w:cs="Arial" w:hint="eastAsia"/>
                <w:color w:val="000000" w:themeColor="text1"/>
                <w:kern w:val="0"/>
                <w:sz w:val="23"/>
                <w:szCs w:val="23"/>
              </w:rPr>
              <w:t>33</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3</w:t>
            </w:r>
            <w:r w:rsidRPr="00377105">
              <w:rPr>
                <w:rFonts w:ascii="微軟正黑體" w:eastAsia="微軟正黑體" w:hAnsi="微軟正黑體" w:cs="Arial" w:hint="eastAsia"/>
                <w:color w:val="000000" w:themeColor="text1"/>
                <w:kern w:val="0"/>
                <w:sz w:val="23"/>
                <w:szCs w:val="23"/>
              </w:rPr>
              <w:t>)、人才素質不足(</w:t>
            </w:r>
            <w:r>
              <w:rPr>
                <w:rFonts w:ascii="微軟正黑體" w:eastAsia="微軟正黑體" w:hAnsi="微軟正黑體" w:cs="Arial" w:hint="eastAsia"/>
                <w:color w:val="000000" w:themeColor="text1"/>
                <w:kern w:val="0"/>
                <w:sz w:val="23"/>
                <w:szCs w:val="23"/>
              </w:rPr>
              <w:t>33</w:t>
            </w:r>
            <w:r w:rsidRPr="00377105">
              <w:rPr>
                <w:rFonts w:ascii="微軟正黑體" w:eastAsia="微軟正黑體" w:hAnsi="微軟正黑體" w:cs="Arial" w:hint="eastAsia"/>
                <w:color w:val="000000" w:themeColor="text1"/>
                <w:kern w:val="0"/>
                <w:sz w:val="23"/>
                <w:szCs w:val="23"/>
              </w:rPr>
              <w:t>.</w:t>
            </w:r>
            <w:r>
              <w:rPr>
                <w:rFonts w:ascii="微軟正黑體" w:eastAsia="微軟正黑體" w:hAnsi="微軟正黑體" w:cs="Arial" w:hint="eastAsia"/>
                <w:color w:val="000000" w:themeColor="text1"/>
                <w:kern w:val="0"/>
                <w:sz w:val="23"/>
                <w:szCs w:val="23"/>
              </w:rPr>
              <w:t>3</w:t>
            </w:r>
            <w:r w:rsidRPr="00377105">
              <w:rPr>
                <w:rFonts w:ascii="微軟正黑體" w:eastAsia="微軟正黑體" w:hAnsi="微軟正黑體" w:cs="Arial" w:hint="eastAsia"/>
                <w:color w:val="000000" w:themeColor="text1"/>
                <w:kern w:val="0"/>
                <w:sz w:val="23"/>
                <w:szCs w:val="23"/>
              </w:rPr>
              <w:t>)</w:t>
            </w:r>
          </w:p>
        </w:tc>
      </w:tr>
    </w:tbl>
    <w:p w:rsidR="00E83F92" w:rsidRDefault="00E83F92" w:rsidP="002B657C">
      <w:pPr>
        <w:keepNext/>
        <w:keepLines/>
        <w:snapToGrid w:val="0"/>
        <w:spacing w:line="280" w:lineRule="exact"/>
        <w:ind w:left="600" w:hangingChars="300" w:hanging="600"/>
        <w:jc w:val="both"/>
        <w:rPr>
          <w:rFonts w:ascii="微軟正黑體" w:eastAsia="微軟正黑體" w:hAnsi="微軟正黑體"/>
          <w:color w:val="000000" w:themeColor="text1"/>
          <w:sz w:val="20"/>
          <w:szCs w:val="20"/>
        </w:rPr>
      </w:pPr>
      <w:r w:rsidRPr="00656EE3">
        <w:rPr>
          <w:rFonts w:ascii="微軟正黑體" w:eastAsia="微軟正黑體" w:hAnsi="微軟正黑體" w:hint="eastAsia"/>
          <w:color w:val="000000" w:themeColor="text1"/>
          <w:sz w:val="20"/>
          <w:szCs w:val="20"/>
        </w:rPr>
        <w:t>註：</w:t>
      </w:r>
      <w:r w:rsidR="00377105">
        <w:rPr>
          <w:rFonts w:ascii="微軟正黑體" w:eastAsia="微軟正黑體" w:hAnsi="微軟正黑體" w:hint="eastAsia"/>
          <w:color w:val="000000" w:themeColor="text1"/>
          <w:sz w:val="20"/>
          <w:szCs w:val="20"/>
        </w:rPr>
        <w:t>(1)</w:t>
      </w:r>
      <w:r w:rsidRPr="00656EE3">
        <w:rPr>
          <w:rFonts w:ascii="微軟正黑體" w:eastAsia="微軟正黑體" w:hAnsi="微軟正黑體" w:hint="eastAsia"/>
          <w:color w:val="000000" w:themeColor="text1"/>
          <w:sz w:val="20"/>
          <w:szCs w:val="20"/>
        </w:rPr>
        <w:t>「欠缺人才之主要原因」僅列占比較高之項目。</w:t>
      </w:r>
    </w:p>
    <w:p w:rsidR="00711615" w:rsidRDefault="00BC75D6" w:rsidP="002B657C">
      <w:pPr>
        <w:keepLines/>
        <w:snapToGrid w:val="0"/>
        <w:spacing w:line="280" w:lineRule="exact"/>
        <w:ind w:leftChars="164" w:left="644" w:hangingChars="125" w:hanging="250"/>
        <w:jc w:val="both"/>
        <w:rPr>
          <w:b/>
        </w:rPr>
      </w:pPr>
      <w:r w:rsidRPr="006F6CB3">
        <w:rPr>
          <w:rFonts w:ascii="微軟正黑體" w:eastAsia="微軟正黑體" w:hAnsi="微軟正黑體" w:hint="eastAsia"/>
          <w:sz w:val="20"/>
          <w:szCs w:val="20"/>
        </w:rPr>
        <w:t>(2)銀行、證券、投信投顧、期貨等金融</w:t>
      </w:r>
      <w:r w:rsidR="00555887" w:rsidRPr="006F6CB3">
        <w:rPr>
          <w:rFonts w:ascii="微軟正黑體" w:eastAsia="微軟正黑體" w:hAnsi="微軟正黑體" w:hint="eastAsia"/>
          <w:sz w:val="20"/>
          <w:szCs w:val="20"/>
        </w:rPr>
        <w:t>產業無人才</w:t>
      </w:r>
      <w:r w:rsidR="00C80306" w:rsidRPr="006F6CB3">
        <w:rPr>
          <w:rFonts w:ascii="微軟正黑體" w:eastAsia="微軟正黑體" w:hAnsi="微軟正黑體" w:hint="eastAsia"/>
          <w:sz w:val="20"/>
          <w:szCs w:val="20"/>
        </w:rPr>
        <w:t>缺</w:t>
      </w:r>
      <w:r w:rsidR="00C80306" w:rsidRPr="000B14A8">
        <w:rPr>
          <w:rFonts w:ascii="微軟正黑體" w:eastAsia="微軟正黑體" w:hAnsi="微軟正黑體" w:hint="eastAsia"/>
          <w:color w:val="000000" w:themeColor="text1"/>
          <w:sz w:val="20"/>
          <w:szCs w:val="20"/>
        </w:rPr>
        <w:t>口，故</w:t>
      </w:r>
      <w:r w:rsidR="00602FE4" w:rsidRPr="000B14A8">
        <w:rPr>
          <w:rFonts w:ascii="微軟正黑體" w:eastAsia="微軟正黑體" w:hAnsi="微軟正黑體" w:hint="eastAsia"/>
          <w:color w:val="000000" w:themeColor="text1"/>
          <w:sz w:val="20"/>
          <w:szCs w:val="20"/>
          <w:lang w:eastAsia="zh-HK"/>
        </w:rPr>
        <w:t>以「</w:t>
      </w:r>
      <w:r w:rsidR="00602FE4" w:rsidRPr="000B14A8">
        <w:rPr>
          <w:rFonts w:ascii="微軟正黑體" w:eastAsia="微軟正黑體" w:hAnsi="微軟正黑體" w:hint="eastAsia"/>
          <w:color w:val="000000" w:themeColor="text1"/>
          <w:sz w:val="20"/>
          <w:szCs w:val="20"/>
        </w:rPr>
        <w:t>-</w:t>
      </w:r>
      <w:r w:rsidR="00602FE4" w:rsidRPr="000B14A8">
        <w:rPr>
          <w:rFonts w:ascii="微軟正黑體" w:eastAsia="微軟正黑體" w:hAnsi="微軟正黑體" w:hint="eastAsia"/>
          <w:color w:val="000000" w:themeColor="text1"/>
          <w:sz w:val="20"/>
          <w:szCs w:val="20"/>
          <w:lang w:eastAsia="zh-HK"/>
        </w:rPr>
        <w:t>」表示</w:t>
      </w:r>
      <w:r w:rsidRPr="000B14A8">
        <w:rPr>
          <w:rFonts w:ascii="微軟正黑體" w:eastAsia="微軟正黑體" w:hAnsi="微軟正黑體" w:hint="eastAsia"/>
          <w:color w:val="000000" w:themeColor="text1"/>
          <w:sz w:val="20"/>
          <w:szCs w:val="20"/>
        </w:rPr>
        <w:t>。</w:t>
      </w:r>
      <w:r w:rsidR="00711615">
        <w:br w:type="page"/>
      </w:r>
    </w:p>
    <w:p w:rsidR="00682151" w:rsidRPr="00C67CCD" w:rsidRDefault="00682151" w:rsidP="00FE5329">
      <w:pPr>
        <w:pStyle w:val="a0"/>
      </w:pPr>
      <w:bookmarkStart w:id="143" w:name="_Toc8639365"/>
      <w:r w:rsidRPr="00C67CCD">
        <w:rPr>
          <w:rFonts w:hint="eastAsia"/>
        </w:rPr>
        <w:lastRenderedPageBreak/>
        <w:t>欠缺人才之質性需求條件</w:t>
      </w:r>
      <w:bookmarkEnd w:id="143"/>
    </w:p>
    <w:p w:rsidR="002F68E6" w:rsidRPr="0040488A" w:rsidRDefault="002F68E6" w:rsidP="002F68E6">
      <w:pPr>
        <w:pStyle w:val="affb"/>
      </w:pPr>
      <w:r>
        <w:rPr>
          <w:rFonts w:hint="eastAsia"/>
        </w:rPr>
        <w:t>一、</w:t>
      </w:r>
      <w:r w:rsidRPr="0040488A">
        <w:rPr>
          <w:rFonts w:hint="eastAsia"/>
        </w:rPr>
        <w:t>5+2暨數位經濟相關產業</w:t>
      </w:r>
    </w:p>
    <w:p w:rsidR="00882838" w:rsidRPr="00B50ABB" w:rsidRDefault="007D756C" w:rsidP="00807B5C">
      <w:pPr>
        <w:pStyle w:val="af6"/>
        <w:spacing w:before="108"/>
        <w:ind w:firstLine="520"/>
        <w:rPr>
          <w:color w:val="000000" w:themeColor="text1"/>
        </w:rPr>
      </w:pPr>
      <w:r w:rsidRPr="00B50ABB">
        <w:rPr>
          <w:color w:val="000000" w:themeColor="text1"/>
        </w:rPr>
        <w:fldChar w:fldCharType="begin"/>
      </w:r>
      <w:r w:rsidRPr="00B50ABB">
        <w:rPr>
          <w:color w:val="000000" w:themeColor="text1"/>
        </w:rPr>
        <w:instrText xml:space="preserve"> </w:instrText>
      </w:r>
      <w:r w:rsidRPr="00B50ABB">
        <w:rPr>
          <w:rFonts w:hint="eastAsia"/>
          <w:color w:val="000000" w:themeColor="text1"/>
        </w:rPr>
        <w:instrText>REF _Ref5290827 \h</w:instrText>
      </w:r>
      <w:r w:rsidRPr="00B50ABB">
        <w:rPr>
          <w:color w:val="000000" w:themeColor="text1"/>
        </w:rPr>
        <w:instrText xml:space="preserve"> </w:instrText>
      </w:r>
      <w:r w:rsidRPr="00B50ABB">
        <w:rPr>
          <w:color w:val="000000" w:themeColor="text1"/>
        </w:rPr>
      </w:r>
      <w:r w:rsidRPr="00B50ABB">
        <w:rPr>
          <w:color w:val="000000" w:themeColor="text1"/>
        </w:rPr>
        <w:fldChar w:fldCharType="separate"/>
      </w:r>
      <w:r w:rsidR="00527575" w:rsidRPr="0040488A">
        <w:t>表</w:t>
      </w:r>
      <w:r w:rsidR="00527575">
        <w:rPr>
          <w:noProof/>
        </w:rPr>
        <w:t>15</w:t>
      </w:r>
      <w:r w:rsidRPr="00B50ABB">
        <w:rPr>
          <w:color w:val="000000" w:themeColor="text1"/>
        </w:rPr>
        <w:fldChar w:fldCharType="end"/>
      </w:r>
      <w:r w:rsidRPr="00B50ABB">
        <w:rPr>
          <w:rFonts w:hint="eastAsia"/>
          <w:color w:val="000000" w:themeColor="text1"/>
        </w:rPr>
        <w:t>列出</w:t>
      </w:r>
      <w:r w:rsidR="005B59BF" w:rsidRPr="00B50ABB">
        <w:rPr>
          <w:rFonts w:hint="eastAsia"/>
          <w:color w:val="000000" w:themeColor="text1"/>
        </w:rPr>
        <w:t>有關</w:t>
      </w:r>
      <w:r w:rsidR="002A532D" w:rsidRPr="00B50ABB">
        <w:rPr>
          <w:rFonts w:hint="eastAsia"/>
          <w:color w:val="000000" w:themeColor="text1"/>
        </w:rPr>
        <w:t>5+2暨數位經濟相關</w:t>
      </w:r>
      <w:r w:rsidR="00C12054" w:rsidRPr="00B50ABB">
        <w:rPr>
          <w:rFonts w:hint="eastAsia"/>
          <w:color w:val="000000" w:themeColor="text1"/>
        </w:rPr>
        <w:t>產業欠缺之人才</w:t>
      </w:r>
      <w:r w:rsidR="006D282F" w:rsidRPr="00B50ABB">
        <w:rPr>
          <w:rFonts w:hint="eastAsia"/>
          <w:color w:val="000000" w:themeColor="text1"/>
        </w:rPr>
        <w:t>之</w:t>
      </w:r>
      <w:r w:rsidR="007E2894" w:rsidRPr="00B50ABB">
        <w:rPr>
          <w:rFonts w:hint="eastAsia"/>
          <w:color w:val="000000" w:themeColor="text1"/>
        </w:rPr>
        <w:t>質性需求</w:t>
      </w:r>
      <w:r w:rsidR="00907D88" w:rsidRPr="00B50ABB">
        <w:rPr>
          <w:rFonts w:hint="eastAsia"/>
          <w:color w:val="000000" w:themeColor="text1"/>
        </w:rPr>
        <w:t>條件</w:t>
      </w:r>
      <w:r w:rsidR="00807B5C" w:rsidRPr="00B50ABB">
        <w:rPr>
          <w:rFonts w:hint="eastAsia"/>
          <w:color w:val="000000" w:themeColor="text1"/>
        </w:rPr>
        <w:t>，</w:t>
      </w:r>
      <w:r w:rsidR="0047076B" w:rsidRPr="00B50ABB">
        <w:rPr>
          <w:rFonts w:hint="eastAsia"/>
          <w:color w:val="000000" w:themeColor="text1"/>
        </w:rPr>
        <w:t>在教育</w:t>
      </w:r>
      <w:r w:rsidR="009D0964" w:rsidRPr="00B50ABB">
        <w:rPr>
          <w:rFonts w:hint="eastAsia"/>
          <w:color w:val="000000" w:themeColor="text1"/>
        </w:rPr>
        <w:t>程度及工作經驗</w:t>
      </w:r>
      <w:r w:rsidR="00301F31" w:rsidRPr="00B50ABB">
        <w:rPr>
          <w:rFonts w:hint="eastAsia"/>
          <w:color w:val="000000" w:themeColor="text1"/>
        </w:rPr>
        <w:t>需求</w:t>
      </w:r>
      <w:r w:rsidR="0047076B" w:rsidRPr="00B50ABB">
        <w:rPr>
          <w:rFonts w:hint="eastAsia"/>
          <w:color w:val="000000" w:themeColor="text1"/>
        </w:rPr>
        <w:t>方面，</w:t>
      </w:r>
      <w:r w:rsidR="00907D88" w:rsidRPr="00B50ABB">
        <w:rPr>
          <w:rFonts w:hint="eastAsia"/>
          <w:color w:val="000000" w:themeColor="text1"/>
        </w:rPr>
        <w:t>超過九成</w:t>
      </w:r>
      <w:r w:rsidR="00E93C2E" w:rsidRPr="00B50ABB">
        <w:rPr>
          <w:rFonts w:hint="eastAsia"/>
          <w:color w:val="000000" w:themeColor="text1"/>
        </w:rPr>
        <w:t>之職缺</w:t>
      </w:r>
      <w:r w:rsidR="00907D88" w:rsidRPr="00B50ABB">
        <w:rPr>
          <w:rFonts w:hint="eastAsia"/>
          <w:color w:val="000000" w:themeColor="text1"/>
        </w:rPr>
        <w:t>要求具備至少大專</w:t>
      </w:r>
      <w:r w:rsidR="00353C63" w:rsidRPr="00B50ABB">
        <w:rPr>
          <w:rFonts w:hint="eastAsia"/>
          <w:color w:val="000000" w:themeColor="text1"/>
        </w:rPr>
        <w:t>以上</w:t>
      </w:r>
      <w:r w:rsidR="00882838" w:rsidRPr="00B50ABB">
        <w:rPr>
          <w:rFonts w:hint="eastAsia"/>
          <w:color w:val="000000" w:themeColor="text1"/>
        </w:rPr>
        <w:t>學歷，</w:t>
      </w:r>
      <w:r w:rsidR="00A42079" w:rsidRPr="00B50ABB">
        <w:rPr>
          <w:rFonts w:hint="eastAsia"/>
          <w:color w:val="000000" w:themeColor="text1"/>
        </w:rPr>
        <w:t>且</w:t>
      </w:r>
      <w:r w:rsidR="00907D88" w:rsidRPr="00B50ABB">
        <w:rPr>
          <w:rFonts w:hint="eastAsia"/>
          <w:color w:val="000000" w:themeColor="text1"/>
        </w:rPr>
        <w:t>過半數要求至少2</w:t>
      </w:r>
      <w:r w:rsidR="00882838" w:rsidRPr="00B50ABB">
        <w:rPr>
          <w:rFonts w:hint="eastAsia"/>
          <w:color w:val="000000" w:themeColor="text1"/>
        </w:rPr>
        <w:t>年</w:t>
      </w:r>
      <w:r w:rsidR="00907D88" w:rsidRPr="00B50ABB">
        <w:rPr>
          <w:rFonts w:hint="eastAsia"/>
          <w:color w:val="000000" w:themeColor="text1"/>
        </w:rPr>
        <w:t>以上的工作經驗</w:t>
      </w:r>
      <w:r w:rsidR="007C0CA8" w:rsidRPr="00B50ABB">
        <w:rPr>
          <w:rFonts w:hint="eastAsia"/>
          <w:color w:val="000000" w:themeColor="text1"/>
        </w:rPr>
        <w:t>；</w:t>
      </w:r>
      <w:r w:rsidR="007E5765" w:rsidRPr="00B50ABB">
        <w:rPr>
          <w:rFonts w:hint="eastAsia"/>
          <w:color w:val="000000" w:themeColor="text1"/>
        </w:rPr>
        <w:t>在</w:t>
      </w:r>
      <w:r w:rsidR="00907D88" w:rsidRPr="00B50ABB">
        <w:rPr>
          <w:rFonts w:hint="eastAsia"/>
          <w:color w:val="000000" w:themeColor="text1"/>
        </w:rPr>
        <w:t>專業學</w:t>
      </w:r>
      <w:r w:rsidR="00A4227F" w:rsidRPr="00B50ABB">
        <w:rPr>
          <w:rFonts w:hint="eastAsia"/>
          <w:color w:val="000000" w:themeColor="text1"/>
        </w:rPr>
        <w:t>門</w:t>
      </w:r>
      <w:r w:rsidR="00907D88" w:rsidRPr="00B50ABB">
        <w:rPr>
          <w:rFonts w:hint="eastAsia"/>
          <w:color w:val="000000" w:themeColor="text1"/>
        </w:rPr>
        <w:t>背景</w:t>
      </w:r>
      <w:r w:rsidR="00281F20" w:rsidRPr="00B50ABB">
        <w:rPr>
          <w:rFonts w:hint="eastAsia"/>
          <w:color w:val="000000" w:themeColor="text1"/>
        </w:rPr>
        <w:t>方面，</w:t>
      </w:r>
      <w:r w:rsidR="00882838" w:rsidRPr="00B50ABB">
        <w:rPr>
          <w:rFonts w:hint="eastAsia"/>
          <w:color w:val="000000" w:themeColor="text1"/>
        </w:rPr>
        <w:t>則以工程</w:t>
      </w:r>
      <w:r w:rsidR="00907D88" w:rsidRPr="00B50ABB">
        <w:rPr>
          <w:rFonts w:hint="eastAsia"/>
          <w:color w:val="000000" w:themeColor="text1"/>
        </w:rPr>
        <w:t>及工程業</w:t>
      </w:r>
      <w:r w:rsidR="00176296">
        <w:rPr>
          <w:rFonts w:hint="eastAsia"/>
          <w:color w:val="000000" w:themeColor="text1"/>
        </w:rPr>
        <w:t>（</w:t>
      </w:r>
      <w:r w:rsidR="00BF0401" w:rsidRPr="00B50ABB">
        <w:rPr>
          <w:rFonts w:hint="eastAsia"/>
          <w:color w:val="000000" w:themeColor="text1"/>
        </w:rPr>
        <w:t>36</w:t>
      </w:r>
      <w:r w:rsidR="00907D88" w:rsidRPr="00B50ABB">
        <w:rPr>
          <w:rFonts w:hint="eastAsia"/>
          <w:color w:val="000000" w:themeColor="text1"/>
        </w:rPr>
        <w:t>.</w:t>
      </w:r>
      <w:r w:rsidR="003E5D7E">
        <w:rPr>
          <w:rFonts w:hint="eastAsia"/>
          <w:color w:val="000000" w:themeColor="text1"/>
        </w:rPr>
        <w:t>3</w:t>
      </w:r>
      <w:r w:rsidR="00882838" w:rsidRPr="00B50ABB">
        <w:rPr>
          <w:rFonts w:hint="eastAsia"/>
          <w:color w:val="000000" w:themeColor="text1"/>
        </w:rPr>
        <w:t>%</w:t>
      </w:r>
      <w:r w:rsidR="00176296">
        <w:rPr>
          <w:rFonts w:hint="eastAsia"/>
          <w:color w:val="000000" w:themeColor="text1"/>
        </w:rPr>
        <w:t>）</w:t>
      </w:r>
      <w:r w:rsidR="00882838" w:rsidRPr="00B50ABB">
        <w:rPr>
          <w:rFonts w:hint="eastAsia"/>
          <w:color w:val="000000" w:themeColor="text1"/>
        </w:rPr>
        <w:t>及資</w:t>
      </w:r>
      <w:r w:rsidR="00907D88" w:rsidRPr="00B50ABB">
        <w:rPr>
          <w:rFonts w:hint="eastAsia"/>
          <w:color w:val="000000" w:themeColor="text1"/>
        </w:rPr>
        <w:t>訊</w:t>
      </w:r>
      <w:r w:rsidR="00882838" w:rsidRPr="00B50ABB">
        <w:rPr>
          <w:rFonts w:hint="eastAsia"/>
          <w:color w:val="000000" w:themeColor="text1"/>
        </w:rPr>
        <w:t>通訊</w:t>
      </w:r>
      <w:r w:rsidR="00DE5A1F" w:rsidRPr="00B50ABB">
        <w:rPr>
          <w:rFonts w:hint="eastAsia"/>
          <w:color w:val="000000" w:themeColor="text1"/>
        </w:rPr>
        <w:t>科技</w:t>
      </w:r>
      <w:r w:rsidR="00176296">
        <w:rPr>
          <w:rFonts w:hint="eastAsia"/>
          <w:color w:val="000000" w:themeColor="text1"/>
        </w:rPr>
        <w:t>（</w:t>
      </w:r>
      <w:r w:rsidR="00907D88" w:rsidRPr="00B50ABB">
        <w:rPr>
          <w:rFonts w:hint="eastAsia"/>
          <w:color w:val="000000" w:themeColor="text1"/>
        </w:rPr>
        <w:t>2</w:t>
      </w:r>
      <w:r w:rsidR="00BF0401" w:rsidRPr="00B50ABB">
        <w:rPr>
          <w:rFonts w:hint="eastAsia"/>
          <w:color w:val="000000" w:themeColor="text1"/>
        </w:rPr>
        <w:t>1</w:t>
      </w:r>
      <w:r w:rsidR="00907D88" w:rsidRPr="00B50ABB">
        <w:rPr>
          <w:rFonts w:hint="eastAsia"/>
          <w:color w:val="000000" w:themeColor="text1"/>
        </w:rPr>
        <w:t>.</w:t>
      </w:r>
      <w:r w:rsidR="003E5D7E">
        <w:rPr>
          <w:rFonts w:hint="eastAsia"/>
          <w:color w:val="000000" w:themeColor="text1"/>
        </w:rPr>
        <w:t>9</w:t>
      </w:r>
      <w:r w:rsidR="00882838" w:rsidRPr="00B50ABB">
        <w:rPr>
          <w:rFonts w:hint="eastAsia"/>
          <w:color w:val="000000" w:themeColor="text1"/>
        </w:rPr>
        <w:t>%</w:t>
      </w:r>
      <w:r w:rsidR="00176296">
        <w:rPr>
          <w:rFonts w:hint="eastAsia"/>
          <w:color w:val="000000" w:themeColor="text1"/>
        </w:rPr>
        <w:t>）</w:t>
      </w:r>
      <w:r w:rsidR="00907D88" w:rsidRPr="00B50ABB">
        <w:rPr>
          <w:rFonts w:hint="eastAsia"/>
          <w:color w:val="000000" w:themeColor="text1"/>
        </w:rPr>
        <w:t>等學門領域</w:t>
      </w:r>
      <w:r w:rsidR="00882838" w:rsidRPr="00B50ABB">
        <w:rPr>
          <w:rFonts w:hint="eastAsia"/>
          <w:color w:val="000000" w:themeColor="text1"/>
        </w:rPr>
        <w:t>為主，並</w:t>
      </w:r>
      <w:r w:rsidR="00907D88" w:rsidRPr="00B50ABB">
        <w:rPr>
          <w:rFonts w:hint="eastAsia"/>
          <w:color w:val="000000" w:themeColor="text1"/>
        </w:rPr>
        <w:t>分別</w:t>
      </w:r>
      <w:r w:rsidR="00882838" w:rsidRPr="00B50ABB">
        <w:rPr>
          <w:rFonts w:hint="eastAsia"/>
          <w:color w:val="000000" w:themeColor="text1"/>
        </w:rPr>
        <w:t>集中於電機與電子工程、軟體及應用的開發與分析等2學類。</w:t>
      </w:r>
    </w:p>
    <w:p w:rsidR="00882838" w:rsidRPr="0040488A" w:rsidRDefault="00882838" w:rsidP="007F2957">
      <w:pPr>
        <w:pStyle w:val="-0"/>
        <w:spacing w:beforeLines="30" w:before="108" w:beforeAutospacing="0"/>
      </w:pPr>
      <w:bookmarkStart w:id="144" w:name="_Ref5290827"/>
      <w:bookmarkStart w:id="145" w:name="_Toc5206765"/>
      <w:bookmarkStart w:id="146" w:name="_Toc5219691"/>
      <w:bookmarkStart w:id="147" w:name="_Toc5219920"/>
      <w:bookmarkStart w:id="148" w:name="_Toc5220070"/>
      <w:bookmarkStart w:id="149" w:name="_Toc5220152"/>
      <w:bookmarkStart w:id="150" w:name="_Toc9256831"/>
      <w:r w:rsidRPr="0040488A">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15</w:t>
      </w:r>
      <w:r w:rsidR="002C7942" w:rsidRPr="0040488A">
        <w:fldChar w:fldCharType="end"/>
      </w:r>
      <w:bookmarkEnd w:id="144"/>
      <w:r w:rsidRPr="0040488A">
        <w:rPr>
          <w:rFonts w:hint="eastAsia"/>
        </w:rPr>
        <w:t xml:space="preserve">  </w:t>
      </w:r>
      <w:r w:rsidR="002E6B04">
        <w:rPr>
          <w:rFonts w:hint="eastAsia"/>
        </w:rPr>
        <w:t>5+2暨數位經濟相關產業</w:t>
      </w:r>
      <w:r w:rsidR="00807B5C" w:rsidRPr="0040488A">
        <w:rPr>
          <w:rFonts w:hint="eastAsia"/>
        </w:rPr>
        <w:t>欠缺人才之</w:t>
      </w:r>
      <w:r w:rsidR="00907D88" w:rsidRPr="0040488A">
        <w:rPr>
          <w:rFonts w:hint="eastAsia"/>
        </w:rPr>
        <w:t>質性</w:t>
      </w:r>
      <w:r w:rsidRPr="0040488A">
        <w:rPr>
          <w:rFonts w:hint="eastAsia"/>
        </w:rPr>
        <w:t>需求條件</w:t>
      </w:r>
      <w:bookmarkEnd w:id="145"/>
      <w:bookmarkEnd w:id="146"/>
      <w:bookmarkEnd w:id="147"/>
      <w:bookmarkEnd w:id="148"/>
      <w:bookmarkEnd w:id="149"/>
      <w:r w:rsidR="000A533F" w:rsidRPr="00B50ABB">
        <w:rPr>
          <w:rFonts w:hint="eastAsia"/>
          <w:color w:val="000000" w:themeColor="text1"/>
        </w:rPr>
        <w:t>－</w:t>
      </w:r>
      <w:r w:rsidR="001F7387" w:rsidRPr="00B50ABB">
        <w:rPr>
          <w:rFonts w:hint="eastAsia"/>
          <w:color w:val="000000" w:themeColor="text1"/>
        </w:rPr>
        <w:t>整體</w:t>
      </w:r>
      <w:bookmarkEnd w:id="150"/>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377"/>
        <w:gridCol w:w="1376"/>
        <w:gridCol w:w="2408"/>
        <w:gridCol w:w="1419"/>
        <w:gridCol w:w="1359"/>
        <w:gridCol w:w="1359"/>
      </w:tblGrid>
      <w:tr w:rsidR="0040488A" w:rsidRPr="0040488A" w:rsidTr="006819A1">
        <w:tc>
          <w:tcPr>
            <w:tcW w:w="3538" w:type="pct"/>
            <w:gridSpan w:val="4"/>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882838" w:rsidRPr="0040488A" w:rsidRDefault="00882838" w:rsidP="001C2DCE">
            <w:pPr>
              <w:keepNext/>
              <w:widowControl/>
              <w:snapToGrid w:val="0"/>
              <w:spacing w:line="32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教育背景需求</w:t>
            </w:r>
          </w:p>
        </w:tc>
        <w:tc>
          <w:tcPr>
            <w:tcW w:w="1462"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882838" w:rsidRPr="0040488A" w:rsidRDefault="00882838" w:rsidP="001C2DCE">
            <w:pPr>
              <w:keepNext/>
              <w:widowControl/>
              <w:snapToGrid w:val="0"/>
              <w:spacing w:line="320" w:lineRule="exact"/>
              <w:jc w:val="center"/>
              <w:rPr>
                <w:rFonts w:ascii="微軟正黑體" w:eastAsia="微軟正黑體" w:hAnsi="微軟正黑體" w:cs="Arial"/>
                <w:b/>
                <w:kern w:val="0"/>
                <w:sz w:val="23"/>
                <w:szCs w:val="23"/>
              </w:rPr>
            </w:pPr>
            <w:r w:rsidRPr="0040488A">
              <w:rPr>
                <w:rFonts w:ascii="微軟正黑體" w:eastAsia="微軟正黑體" w:hAnsi="微軟正黑體" w:cs="Arial" w:hint="eastAsia"/>
                <w:b/>
                <w:kern w:val="0"/>
                <w:sz w:val="23"/>
                <w:szCs w:val="23"/>
              </w:rPr>
              <w:t>工作經驗需求</w:t>
            </w:r>
          </w:p>
        </w:tc>
      </w:tr>
      <w:tr w:rsidR="0040488A" w:rsidRPr="0040488A" w:rsidTr="006819A1">
        <w:tc>
          <w:tcPr>
            <w:tcW w:w="740"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882838" w:rsidRPr="0040488A" w:rsidRDefault="00882838" w:rsidP="001C2DCE">
            <w:pPr>
              <w:keepNext/>
              <w:widowControl/>
              <w:snapToGrid w:val="0"/>
              <w:spacing w:line="320" w:lineRule="exact"/>
              <w:jc w:val="center"/>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教育程度</w:t>
            </w:r>
          </w:p>
        </w:tc>
        <w:tc>
          <w:tcPr>
            <w:tcW w:w="740"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882838" w:rsidRPr="0040488A" w:rsidRDefault="007979EF" w:rsidP="001C2DCE">
            <w:pPr>
              <w:keepNext/>
              <w:widowControl/>
              <w:snapToGrid w:val="0"/>
              <w:spacing w:line="32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占</w:t>
            </w:r>
            <w:r w:rsidR="00882838" w:rsidRPr="0040488A">
              <w:rPr>
                <w:rFonts w:ascii="微軟正黑體" w:eastAsia="微軟正黑體" w:hAnsi="微軟正黑體" w:cs="Arial" w:hint="eastAsia"/>
                <w:kern w:val="0"/>
                <w:sz w:val="23"/>
                <w:szCs w:val="23"/>
              </w:rPr>
              <w:t>比(%)</w:t>
            </w:r>
          </w:p>
        </w:tc>
        <w:tc>
          <w:tcPr>
            <w:tcW w:w="1295"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882838" w:rsidRPr="0040488A" w:rsidRDefault="00882838" w:rsidP="001C2DCE">
            <w:pPr>
              <w:keepNext/>
              <w:widowControl/>
              <w:snapToGrid w:val="0"/>
              <w:spacing w:line="320" w:lineRule="exact"/>
              <w:jc w:val="center"/>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學門</w:t>
            </w:r>
          </w:p>
        </w:tc>
        <w:tc>
          <w:tcPr>
            <w:tcW w:w="763"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882838" w:rsidRPr="0040488A" w:rsidRDefault="007979EF" w:rsidP="001C2DCE">
            <w:pPr>
              <w:keepNext/>
              <w:widowControl/>
              <w:snapToGrid w:val="0"/>
              <w:spacing w:line="32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占</w:t>
            </w:r>
            <w:r w:rsidR="00882838" w:rsidRPr="0040488A">
              <w:rPr>
                <w:rFonts w:ascii="微軟正黑體" w:eastAsia="微軟正黑體" w:hAnsi="微軟正黑體" w:cs="Arial" w:hint="eastAsia"/>
                <w:kern w:val="0"/>
                <w:sz w:val="23"/>
                <w:szCs w:val="23"/>
              </w:rPr>
              <w:t>比(%)</w:t>
            </w:r>
          </w:p>
        </w:tc>
        <w:tc>
          <w:tcPr>
            <w:tcW w:w="731"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882838" w:rsidRPr="0040488A" w:rsidRDefault="00882838" w:rsidP="001C2DCE">
            <w:pPr>
              <w:keepNext/>
              <w:widowControl/>
              <w:snapToGrid w:val="0"/>
              <w:spacing w:line="320" w:lineRule="exact"/>
              <w:jc w:val="center"/>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年資</w:t>
            </w:r>
          </w:p>
        </w:tc>
        <w:tc>
          <w:tcPr>
            <w:tcW w:w="731"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882838" w:rsidRPr="0040488A" w:rsidRDefault="007979EF" w:rsidP="001C2DCE">
            <w:pPr>
              <w:keepNext/>
              <w:widowControl/>
              <w:snapToGrid w:val="0"/>
              <w:spacing w:line="320" w:lineRule="exact"/>
              <w:jc w:val="center"/>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占</w:t>
            </w:r>
            <w:r w:rsidR="00882838" w:rsidRPr="0040488A">
              <w:rPr>
                <w:rFonts w:ascii="微軟正黑體" w:eastAsia="微軟正黑體" w:hAnsi="微軟正黑體" w:cs="Arial" w:hint="eastAsia"/>
                <w:kern w:val="0"/>
                <w:sz w:val="23"/>
                <w:szCs w:val="23"/>
              </w:rPr>
              <w:t>比(%)</w:t>
            </w:r>
          </w:p>
        </w:tc>
      </w:tr>
      <w:tr w:rsidR="0040488A" w:rsidRPr="0040488A" w:rsidTr="00882838">
        <w:tc>
          <w:tcPr>
            <w:tcW w:w="740" w:type="pct"/>
            <w:tcBorders>
              <w:top w:val="single" w:sz="2" w:space="0" w:color="auto"/>
              <w:left w:val="single" w:sz="2" w:space="0" w:color="auto"/>
              <w:bottom w:val="nil"/>
              <w:right w:val="nil"/>
            </w:tcBorders>
          </w:tcPr>
          <w:p w:rsidR="00882838" w:rsidRPr="0040488A" w:rsidRDefault="00882838"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碩士以上</w:t>
            </w:r>
          </w:p>
        </w:tc>
        <w:tc>
          <w:tcPr>
            <w:tcW w:w="740" w:type="pct"/>
            <w:tcBorders>
              <w:top w:val="single" w:sz="2" w:space="0" w:color="auto"/>
              <w:left w:val="nil"/>
              <w:bottom w:val="nil"/>
              <w:right w:val="single" w:sz="2" w:space="0" w:color="auto"/>
            </w:tcBorders>
          </w:tcPr>
          <w:p w:rsidR="00882838" w:rsidRPr="0040488A" w:rsidRDefault="002C0519" w:rsidP="001C2DCE">
            <w:pPr>
              <w:keepNext/>
              <w:widowControl/>
              <w:snapToGrid w:val="0"/>
              <w:spacing w:line="320" w:lineRule="exact"/>
              <w:ind w:rightChars="213" w:right="511"/>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36.0</w:t>
            </w:r>
          </w:p>
        </w:tc>
        <w:tc>
          <w:tcPr>
            <w:tcW w:w="1295" w:type="pct"/>
            <w:tcBorders>
              <w:top w:val="single" w:sz="2" w:space="0" w:color="auto"/>
              <w:left w:val="single" w:sz="2" w:space="0" w:color="auto"/>
              <w:bottom w:val="nil"/>
              <w:right w:val="nil"/>
            </w:tcBorders>
            <w:vAlign w:val="bottom"/>
          </w:tcPr>
          <w:p w:rsidR="00882838" w:rsidRPr="008D6923" w:rsidRDefault="0074159B" w:rsidP="001C2DCE">
            <w:pPr>
              <w:keepNext/>
              <w:widowControl/>
              <w:snapToGrid w:val="0"/>
              <w:spacing w:line="320" w:lineRule="exact"/>
              <w:rPr>
                <w:rFonts w:ascii="微軟正黑體" w:eastAsia="微軟正黑體" w:hAnsi="微軟正黑體" w:cs="Arial"/>
                <w:b/>
                <w:kern w:val="0"/>
                <w:sz w:val="23"/>
                <w:szCs w:val="23"/>
              </w:rPr>
            </w:pPr>
            <w:r w:rsidRPr="008D6923">
              <w:rPr>
                <w:rFonts w:ascii="微軟正黑體" w:eastAsia="微軟正黑體" w:hAnsi="微軟正黑體" w:cs="Arial" w:hint="eastAsia"/>
                <w:b/>
                <w:kern w:val="0"/>
                <w:sz w:val="23"/>
                <w:szCs w:val="23"/>
              </w:rPr>
              <w:t>工程及工程業</w:t>
            </w:r>
          </w:p>
        </w:tc>
        <w:tc>
          <w:tcPr>
            <w:tcW w:w="763" w:type="pct"/>
            <w:tcBorders>
              <w:top w:val="single" w:sz="2" w:space="0" w:color="auto"/>
              <w:left w:val="nil"/>
              <w:bottom w:val="nil"/>
              <w:right w:val="single" w:sz="2" w:space="0" w:color="auto"/>
            </w:tcBorders>
            <w:vAlign w:val="bottom"/>
          </w:tcPr>
          <w:p w:rsidR="00882838" w:rsidRPr="008D6923" w:rsidRDefault="003E5D7E" w:rsidP="001C2DCE">
            <w:pPr>
              <w:keepNext/>
              <w:widowControl/>
              <w:snapToGrid w:val="0"/>
              <w:spacing w:line="320" w:lineRule="exact"/>
              <w:ind w:rightChars="202" w:right="485"/>
              <w:jc w:val="right"/>
              <w:rPr>
                <w:rFonts w:ascii="微軟正黑體" w:eastAsia="微軟正黑體" w:hAnsi="微軟正黑體" w:cs="Arial"/>
                <w:b/>
                <w:kern w:val="0"/>
                <w:sz w:val="23"/>
                <w:szCs w:val="23"/>
              </w:rPr>
            </w:pPr>
            <w:r>
              <w:rPr>
                <w:rFonts w:ascii="微軟正黑體" w:eastAsia="微軟正黑體" w:hAnsi="微軟正黑體" w:cs="Arial" w:hint="eastAsia"/>
                <w:b/>
                <w:kern w:val="0"/>
                <w:sz w:val="23"/>
                <w:szCs w:val="23"/>
              </w:rPr>
              <w:t>36.3</w:t>
            </w:r>
          </w:p>
        </w:tc>
        <w:tc>
          <w:tcPr>
            <w:tcW w:w="731" w:type="pct"/>
            <w:tcBorders>
              <w:top w:val="single" w:sz="2" w:space="0" w:color="auto"/>
              <w:left w:val="single" w:sz="2" w:space="0" w:color="auto"/>
              <w:bottom w:val="nil"/>
              <w:right w:val="nil"/>
            </w:tcBorders>
          </w:tcPr>
          <w:p w:rsidR="00882838" w:rsidRPr="0040488A" w:rsidRDefault="00882838"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5年以上</w:t>
            </w:r>
          </w:p>
        </w:tc>
        <w:tc>
          <w:tcPr>
            <w:tcW w:w="731" w:type="pct"/>
            <w:tcBorders>
              <w:top w:val="single" w:sz="2" w:space="0" w:color="auto"/>
              <w:left w:val="nil"/>
              <w:bottom w:val="nil"/>
              <w:right w:val="single" w:sz="2" w:space="0" w:color="auto"/>
            </w:tcBorders>
          </w:tcPr>
          <w:p w:rsidR="00882838" w:rsidRPr="0040488A" w:rsidRDefault="003E5D7E" w:rsidP="001C2DCE">
            <w:pPr>
              <w:keepNext/>
              <w:widowControl/>
              <w:snapToGrid w:val="0"/>
              <w:spacing w:line="320" w:lineRule="exact"/>
              <w:ind w:rightChars="164" w:right="394"/>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18.0</w:t>
            </w:r>
          </w:p>
        </w:tc>
      </w:tr>
      <w:tr w:rsidR="0040488A" w:rsidRPr="0040488A" w:rsidTr="00882838">
        <w:tc>
          <w:tcPr>
            <w:tcW w:w="740" w:type="pct"/>
            <w:tcBorders>
              <w:top w:val="nil"/>
              <w:left w:val="single" w:sz="2" w:space="0" w:color="auto"/>
              <w:bottom w:val="nil"/>
              <w:right w:val="nil"/>
            </w:tcBorders>
          </w:tcPr>
          <w:p w:rsidR="00882838" w:rsidRPr="008D6923" w:rsidRDefault="00882838" w:rsidP="001C2DCE">
            <w:pPr>
              <w:keepNext/>
              <w:widowControl/>
              <w:snapToGrid w:val="0"/>
              <w:spacing w:line="320" w:lineRule="exact"/>
              <w:rPr>
                <w:rFonts w:ascii="微軟正黑體" w:eastAsia="微軟正黑體" w:hAnsi="微軟正黑體" w:cs="Arial"/>
                <w:b/>
                <w:kern w:val="0"/>
                <w:sz w:val="23"/>
                <w:szCs w:val="23"/>
              </w:rPr>
            </w:pPr>
            <w:r w:rsidRPr="008D6923">
              <w:rPr>
                <w:rFonts w:ascii="微軟正黑體" w:eastAsia="微軟正黑體" w:hAnsi="微軟正黑體" w:cs="Arial" w:hint="eastAsia"/>
                <w:b/>
                <w:kern w:val="0"/>
                <w:sz w:val="23"/>
                <w:szCs w:val="23"/>
              </w:rPr>
              <w:t>大專</w:t>
            </w:r>
          </w:p>
        </w:tc>
        <w:tc>
          <w:tcPr>
            <w:tcW w:w="740" w:type="pct"/>
            <w:tcBorders>
              <w:top w:val="nil"/>
              <w:left w:val="nil"/>
              <w:bottom w:val="nil"/>
              <w:right w:val="single" w:sz="2" w:space="0" w:color="auto"/>
            </w:tcBorders>
          </w:tcPr>
          <w:p w:rsidR="00882838" w:rsidRPr="008D6923" w:rsidRDefault="0074159B" w:rsidP="001C2DCE">
            <w:pPr>
              <w:keepNext/>
              <w:widowControl/>
              <w:snapToGrid w:val="0"/>
              <w:spacing w:line="320" w:lineRule="exact"/>
              <w:ind w:rightChars="213" w:right="511"/>
              <w:jc w:val="right"/>
              <w:rPr>
                <w:rFonts w:ascii="微軟正黑體" w:eastAsia="微軟正黑體" w:hAnsi="微軟正黑體" w:cs="Arial"/>
                <w:b/>
                <w:kern w:val="0"/>
                <w:sz w:val="23"/>
                <w:szCs w:val="23"/>
              </w:rPr>
            </w:pPr>
            <w:r w:rsidRPr="008D6923">
              <w:rPr>
                <w:rFonts w:ascii="微軟正黑體" w:eastAsia="微軟正黑體" w:hAnsi="微軟正黑體" w:cs="Arial" w:hint="eastAsia"/>
                <w:b/>
                <w:kern w:val="0"/>
                <w:sz w:val="23"/>
                <w:szCs w:val="23"/>
              </w:rPr>
              <w:t>57</w:t>
            </w:r>
            <w:r w:rsidR="003E5D7E">
              <w:rPr>
                <w:rFonts w:ascii="微軟正黑體" w:eastAsia="微軟正黑體" w:hAnsi="微軟正黑體" w:cs="Arial" w:hint="eastAsia"/>
                <w:b/>
                <w:kern w:val="0"/>
                <w:sz w:val="23"/>
                <w:szCs w:val="23"/>
              </w:rPr>
              <w:t>.7</w:t>
            </w:r>
          </w:p>
        </w:tc>
        <w:tc>
          <w:tcPr>
            <w:tcW w:w="1295" w:type="pct"/>
            <w:tcBorders>
              <w:top w:val="nil"/>
              <w:left w:val="single" w:sz="2" w:space="0" w:color="auto"/>
              <w:bottom w:val="nil"/>
              <w:right w:val="nil"/>
            </w:tcBorders>
            <w:vAlign w:val="bottom"/>
          </w:tcPr>
          <w:p w:rsidR="00882838" w:rsidRPr="0040488A" w:rsidRDefault="0074159B"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資訊通訊科技</w:t>
            </w:r>
          </w:p>
        </w:tc>
        <w:tc>
          <w:tcPr>
            <w:tcW w:w="763" w:type="pct"/>
            <w:tcBorders>
              <w:top w:val="nil"/>
              <w:left w:val="nil"/>
              <w:bottom w:val="nil"/>
              <w:right w:val="single" w:sz="2" w:space="0" w:color="auto"/>
            </w:tcBorders>
            <w:vAlign w:val="bottom"/>
          </w:tcPr>
          <w:p w:rsidR="00882838" w:rsidRPr="0040488A" w:rsidRDefault="003E5D7E" w:rsidP="001C2DCE">
            <w:pPr>
              <w:keepNext/>
              <w:widowControl/>
              <w:snapToGrid w:val="0"/>
              <w:spacing w:line="320" w:lineRule="exact"/>
              <w:ind w:rightChars="202" w:right="485"/>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21.9</w:t>
            </w:r>
          </w:p>
        </w:tc>
        <w:tc>
          <w:tcPr>
            <w:tcW w:w="731" w:type="pct"/>
            <w:tcBorders>
              <w:top w:val="nil"/>
              <w:left w:val="single" w:sz="2" w:space="0" w:color="auto"/>
              <w:bottom w:val="nil"/>
              <w:right w:val="nil"/>
            </w:tcBorders>
          </w:tcPr>
          <w:p w:rsidR="00882838" w:rsidRPr="008D6923" w:rsidRDefault="00882838" w:rsidP="001C2DCE">
            <w:pPr>
              <w:keepNext/>
              <w:widowControl/>
              <w:snapToGrid w:val="0"/>
              <w:spacing w:line="320" w:lineRule="exact"/>
              <w:rPr>
                <w:rFonts w:ascii="微軟正黑體" w:eastAsia="微軟正黑體" w:hAnsi="微軟正黑體" w:cs="Arial"/>
                <w:b/>
                <w:kern w:val="0"/>
                <w:sz w:val="23"/>
                <w:szCs w:val="23"/>
              </w:rPr>
            </w:pPr>
            <w:r w:rsidRPr="008D6923">
              <w:rPr>
                <w:rFonts w:ascii="微軟正黑體" w:eastAsia="微軟正黑體" w:hAnsi="微軟正黑體" w:cs="Arial" w:hint="eastAsia"/>
                <w:b/>
                <w:kern w:val="0"/>
                <w:sz w:val="23"/>
                <w:szCs w:val="23"/>
              </w:rPr>
              <w:t>2-5年</w:t>
            </w:r>
          </w:p>
        </w:tc>
        <w:tc>
          <w:tcPr>
            <w:tcW w:w="731" w:type="pct"/>
            <w:tcBorders>
              <w:top w:val="nil"/>
              <w:left w:val="nil"/>
              <w:bottom w:val="nil"/>
              <w:right w:val="single" w:sz="2" w:space="0" w:color="auto"/>
            </w:tcBorders>
          </w:tcPr>
          <w:p w:rsidR="00882838" w:rsidRPr="008D6923" w:rsidRDefault="003E5D7E" w:rsidP="001C2DCE">
            <w:pPr>
              <w:keepNext/>
              <w:widowControl/>
              <w:snapToGrid w:val="0"/>
              <w:spacing w:line="320" w:lineRule="exact"/>
              <w:ind w:rightChars="164" w:right="394"/>
              <w:jc w:val="right"/>
              <w:rPr>
                <w:rFonts w:ascii="微軟正黑體" w:eastAsia="微軟正黑體" w:hAnsi="微軟正黑體" w:cs="Arial"/>
                <w:b/>
                <w:kern w:val="0"/>
                <w:sz w:val="23"/>
                <w:szCs w:val="23"/>
              </w:rPr>
            </w:pPr>
            <w:r>
              <w:rPr>
                <w:rFonts w:ascii="微軟正黑體" w:eastAsia="微軟正黑體" w:hAnsi="微軟正黑體" w:cs="Arial" w:hint="eastAsia"/>
                <w:b/>
                <w:kern w:val="0"/>
                <w:sz w:val="23"/>
                <w:szCs w:val="23"/>
              </w:rPr>
              <w:t>42.9</w:t>
            </w:r>
          </w:p>
        </w:tc>
      </w:tr>
      <w:tr w:rsidR="0040488A" w:rsidRPr="0040488A" w:rsidTr="00882838">
        <w:tc>
          <w:tcPr>
            <w:tcW w:w="740" w:type="pct"/>
            <w:tcBorders>
              <w:top w:val="nil"/>
              <w:left w:val="single" w:sz="2" w:space="0" w:color="auto"/>
              <w:bottom w:val="nil"/>
              <w:right w:val="nil"/>
            </w:tcBorders>
          </w:tcPr>
          <w:p w:rsidR="00882838" w:rsidRPr="0040488A" w:rsidRDefault="00882838"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高中以下</w:t>
            </w:r>
          </w:p>
        </w:tc>
        <w:tc>
          <w:tcPr>
            <w:tcW w:w="740" w:type="pct"/>
            <w:tcBorders>
              <w:top w:val="nil"/>
              <w:left w:val="nil"/>
              <w:bottom w:val="nil"/>
              <w:right w:val="single" w:sz="2" w:space="0" w:color="auto"/>
            </w:tcBorders>
          </w:tcPr>
          <w:p w:rsidR="00882838" w:rsidRPr="0040488A" w:rsidRDefault="0074159B" w:rsidP="001C2DCE">
            <w:pPr>
              <w:keepNext/>
              <w:widowControl/>
              <w:snapToGrid w:val="0"/>
              <w:spacing w:line="320" w:lineRule="exact"/>
              <w:ind w:rightChars="213" w:right="511"/>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5.3</w:t>
            </w:r>
          </w:p>
        </w:tc>
        <w:tc>
          <w:tcPr>
            <w:tcW w:w="1295" w:type="pct"/>
            <w:tcBorders>
              <w:top w:val="nil"/>
              <w:left w:val="single" w:sz="2" w:space="0" w:color="auto"/>
              <w:bottom w:val="nil"/>
              <w:right w:val="nil"/>
            </w:tcBorders>
            <w:vAlign w:val="bottom"/>
          </w:tcPr>
          <w:p w:rsidR="00882838" w:rsidRPr="0040488A" w:rsidRDefault="0074159B"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商業及管理</w:t>
            </w:r>
          </w:p>
        </w:tc>
        <w:tc>
          <w:tcPr>
            <w:tcW w:w="763" w:type="pct"/>
            <w:tcBorders>
              <w:top w:val="nil"/>
              <w:left w:val="nil"/>
              <w:bottom w:val="nil"/>
              <w:right w:val="single" w:sz="2" w:space="0" w:color="auto"/>
            </w:tcBorders>
            <w:vAlign w:val="bottom"/>
          </w:tcPr>
          <w:p w:rsidR="00882838" w:rsidRPr="0040488A" w:rsidRDefault="003E5D7E" w:rsidP="001C2DCE">
            <w:pPr>
              <w:keepNext/>
              <w:widowControl/>
              <w:snapToGrid w:val="0"/>
              <w:spacing w:line="320" w:lineRule="exact"/>
              <w:ind w:rightChars="202" w:right="485"/>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10.5</w:t>
            </w:r>
          </w:p>
        </w:tc>
        <w:tc>
          <w:tcPr>
            <w:tcW w:w="731" w:type="pct"/>
            <w:tcBorders>
              <w:top w:val="nil"/>
              <w:left w:val="single" w:sz="2" w:space="0" w:color="auto"/>
              <w:bottom w:val="nil"/>
              <w:right w:val="nil"/>
            </w:tcBorders>
          </w:tcPr>
          <w:p w:rsidR="00882838" w:rsidRPr="0040488A" w:rsidRDefault="00882838"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2年以下</w:t>
            </w:r>
          </w:p>
        </w:tc>
        <w:tc>
          <w:tcPr>
            <w:tcW w:w="731" w:type="pct"/>
            <w:tcBorders>
              <w:top w:val="nil"/>
              <w:left w:val="nil"/>
              <w:bottom w:val="nil"/>
              <w:right w:val="single" w:sz="2" w:space="0" w:color="auto"/>
            </w:tcBorders>
          </w:tcPr>
          <w:p w:rsidR="00882838" w:rsidRPr="0040488A" w:rsidRDefault="003E5D7E" w:rsidP="001C2DCE">
            <w:pPr>
              <w:keepNext/>
              <w:widowControl/>
              <w:snapToGrid w:val="0"/>
              <w:spacing w:line="320" w:lineRule="exact"/>
              <w:ind w:rightChars="164" w:right="394"/>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18.0</w:t>
            </w:r>
          </w:p>
        </w:tc>
      </w:tr>
      <w:tr w:rsidR="0040488A" w:rsidRPr="0040488A" w:rsidTr="00882838">
        <w:tc>
          <w:tcPr>
            <w:tcW w:w="740" w:type="pct"/>
            <w:tcBorders>
              <w:top w:val="nil"/>
              <w:left w:val="single" w:sz="2" w:space="0" w:color="auto"/>
              <w:bottom w:val="nil"/>
              <w:right w:val="nil"/>
            </w:tcBorders>
          </w:tcPr>
          <w:p w:rsidR="00882838" w:rsidRPr="0040488A" w:rsidRDefault="00882838"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不限</w:t>
            </w:r>
          </w:p>
        </w:tc>
        <w:tc>
          <w:tcPr>
            <w:tcW w:w="740" w:type="pct"/>
            <w:tcBorders>
              <w:top w:val="nil"/>
              <w:left w:val="nil"/>
              <w:bottom w:val="nil"/>
              <w:right w:val="single" w:sz="2" w:space="0" w:color="auto"/>
            </w:tcBorders>
          </w:tcPr>
          <w:p w:rsidR="00882838" w:rsidRPr="0040488A" w:rsidRDefault="0074159B" w:rsidP="001C2DCE">
            <w:pPr>
              <w:keepNext/>
              <w:widowControl/>
              <w:snapToGrid w:val="0"/>
              <w:spacing w:line="320" w:lineRule="exact"/>
              <w:ind w:rightChars="213" w:right="511"/>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w:t>
            </w:r>
            <w:r w:rsidR="00882838" w:rsidRPr="0040488A">
              <w:rPr>
                <w:rFonts w:ascii="微軟正黑體" w:eastAsia="微軟正黑體" w:hAnsi="微軟正黑體" w:cs="Arial" w:hint="eastAsia"/>
                <w:kern w:val="0"/>
                <w:sz w:val="23"/>
                <w:szCs w:val="23"/>
              </w:rPr>
              <w:t>.</w:t>
            </w:r>
            <w:r w:rsidRPr="0040488A">
              <w:rPr>
                <w:rFonts w:ascii="微軟正黑體" w:eastAsia="微軟正黑體" w:hAnsi="微軟正黑體" w:cs="Arial" w:hint="eastAsia"/>
                <w:kern w:val="0"/>
                <w:sz w:val="23"/>
                <w:szCs w:val="23"/>
              </w:rPr>
              <w:t>1</w:t>
            </w:r>
          </w:p>
        </w:tc>
        <w:tc>
          <w:tcPr>
            <w:tcW w:w="1295" w:type="pct"/>
            <w:tcBorders>
              <w:top w:val="nil"/>
              <w:left w:val="single" w:sz="2" w:space="0" w:color="auto"/>
              <w:bottom w:val="nil"/>
              <w:right w:val="nil"/>
            </w:tcBorders>
            <w:vAlign w:val="bottom"/>
          </w:tcPr>
          <w:p w:rsidR="00882838" w:rsidRPr="0040488A" w:rsidRDefault="001F558F"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生命科學</w:t>
            </w:r>
          </w:p>
        </w:tc>
        <w:tc>
          <w:tcPr>
            <w:tcW w:w="763" w:type="pct"/>
            <w:tcBorders>
              <w:top w:val="nil"/>
              <w:left w:val="nil"/>
              <w:bottom w:val="nil"/>
              <w:right w:val="single" w:sz="2" w:space="0" w:color="auto"/>
            </w:tcBorders>
            <w:vAlign w:val="bottom"/>
          </w:tcPr>
          <w:p w:rsidR="00882838" w:rsidRPr="0040488A" w:rsidRDefault="003E5D7E" w:rsidP="001C2DCE">
            <w:pPr>
              <w:keepNext/>
              <w:widowControl/>
              <w:snapToGrid w:val="0"/>
              <w:spacing w:line="320" w:lineRule="exact"/>
              <w:ind w:rightChars="202" w:right="485"/>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7.8</w:t>
            </w:r>
          </w:p>
        </w:tc>
        <w:tc>
          <w:tcPr>
            <w:tcW w:w="731" w:type="pct"/>
            <w:tcBorders>
              <w:top w:val="nil"/>
              <w:left w:val="single" w:sz="2" w:space="0" w:color="auto"/>
              <w:bottom w:val="nil"/>
              <w:right w:val="nil"/>
            </w:tcBorders>
          </w:tcPr>
          <w:p w:rsidR="00882838" w:rsidRPr="0040488A" w:rsidRDefault="00882838" w:rsidP="001C2DCE">
            <w:pPr>
              <w:keepNext/>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不限</w:t>
            </w:r>
          </w:p>
        </w:tc>
        <w:tc>
          <w:tcPr>
            <w:tcW w:w="731" w:type="pct"/>
            <w:tcBorders>
              <w:top w:val="nil"/>
              <w:left w:val="nil"/>
              <w:bottom w:val="nil"/>
              <w:right w:val="single" w:sz="2" w:space="0" w:color="auto"/>
            </w:tcBorders>
          </w:tcPr>
          <w:p w:rsidR="00882838" w:rsidRPr="0040488A" w:rsidRDefault="003E5D7E" w:rsidP="001C2DCE">
            <w:pPr>
              <w:keepNext/>
              <w:widowControl/>
              <w:snapToGrid w:val="0"/>
              <w:spacing w:line="320" w:lineRule="exact"/>
              <w:ind w:rightChars="164" w:right="394"/>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21.1</w:t>
            </w:r>
          </w:p>
        </w:tc>
      </w:tr>
      <w:tr w:rsidR="0040488A" w:rsidRPr="0040488A" w:rsidTr="001F558F">
        <w:tc>
          <w:tcPr>
            <w:tcW w:w="740" w:type="pct"/>
            <w:tcBorders>
              <w:top w:val="nil"/>
              <w:left w:val="single" w:sz="2" w:space="0" w:color="auto"/>
              <w:bottom w:val="nil"/>
              <w:right w:val="nil"/>
            </w:tcBorders>
          </w:tcPr>
          <w:p w:rsidR="00882838" w:rsidRPr="0040488A" w:rsidRDefault="00882838"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882838" w:rsidRPr="0040488A" w:rsidRDefault="00882838"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1F558F" w:rsidP="001C2DCE">
            <w:pPr>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農業</w:t>
            </w:r>
          </w:p>
        </w:tc>
        <w:tc>
          <w:tcPr>
            <w:tcW w:w="763" w:type="pct"/>
            <w:tcBorders>
              <w:top w:val="nil"/>
              <w:left w:val="nil"/>
              <w:bottom w:val="nil"/>
              <w:right w:val="single" w:sz="2" w:space="0" w:color="auto"/>
            </w:tcBorders>
            <w:vAlign w:val="bottom"/>
          </w:tcPr>
          <w:p w:rsidR="00882838" w:rsidRPr="0040488A" w:rsidRDefault="003E5D7E" w:rsidP="001C2DCE">
            <w:pPr>
              <w:widowControl/>
              <w:snapToGrid w:val="0"/>
              <w:spacing w:line="320" w:lineRule="exact"/>
              <w:ind w:rightChars="202" w:right="485"/>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5.4</w:t>
            </w:r>
          </w:p>
        </w:tc>
        <w:tc>
          <w:tcPr>
            <w:tcW w:w="731" w:type="pct"/>
            <w:tcBorders>
              <w:top w:val="nil"/>
              <w:left w:val="single" w:sz="2" w:space="0" w:color="auto"/>
              <w:bottom w:val="nil"/>
              <w:right w:val="nil"/>
            </w:tcBorders>
          </w:tcPr>
          <w:p w:rsidR="00882838" w:rsidRPr="0040488A" w:rsidRDefault="00882838"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882838" w:rsidRPr="0040488A" w:rsidRDefault="00882838"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1F558F">
        <w:tc>
          <w:tcPr>
            <w:tcW w:w="740"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3E5D7E" w:rsidP="001C2DCE">
            <w:pPr>
              <w:widowControl/>
              <w:snapToGrid w:val="0"/>
              <w:spacing w:line="320" w:lineRule="exac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醫藥衛生</w:t>
            </w:r>
          </w:p>
        </w:tc>
        <w:tc>
          <w:tcPr>
            <w:tcW w:w="763" w:type="pct"/>
            <w:tcBorders>
              <w:top w:val="nil"/>
              <w:left w:val="nil"/>
              <w:bottom w:val="nil"/>
              <w:right w:val="single" w:sz="2" w:space="0" w:color="auto"/>
            </w:tcBorders>
            <w:vAlign w:val="bottom"/>
          </w:tcPr>
          <w:p w:rsidR="001F558F" w:rsidRPr="0040488A" w:rsidRDefault="003E5D7E" w:rsidP="001C2DCE">
            <w:pPr>
              <w:widowControl/>
              <w:snapToGrid w:val="0"/>
              <w:spacing w:line="320" w:lineRule="exact"/>
              <w:ind w:rightChars="202" w:right="485"/>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3.6</w:t>
            </w:r>
          </w:p>
        </w:tc>
        <w:tc>
          <w:tcPr>
            <w:tcW w:w="731"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1F558F">
        <w:tc>
          <w:tcPr>
            <w:tcW w:w="740"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3E5D7E" w:rsidP="001C2DCE">
            <w:pPr>
              <w:widowControl/>
              <w:snapToGrid w:val="0"/>
              <w:spacing w:line="320" w:lineRule="exac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社會及行為科學</w:t>
            </w:r>
          </w:p>
        </w:tc>
        <w:tc>
          <w:tcPr>
            <w:tcW w:w="763" w:type="pct"/>
            <w:tcBorders>
              <w:top w:val="nil"/>
              <w:left w:val="nil"/>
              <w:bottom w:val="nil"/>
              <w:right w:val="single" w:sz="2" w:space="0" w:color="auto"/>
            </w:tcBorders>
            <w:vAlign w:val="bottom"/>
          </w:tcPr>
          <w:p w:rsidR="001F558F" w:rsidRPr="0040488A" w:rsidRDefault="003E5D7E" w:rsidP="001C2DCE">
            <w:pPr>
              <w:widowControl/>
              <w:snapToGrid w:val="0"/>
              <w:spacing w:line="320" w:lineRule="exact"/>
              <w:ind w:rightChars="202" w:right="485"/>
              <w:jc w:val="right"/>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3.4</w:t>
            </w:r>
          </w:p>
        </w:tc>
        <w:tc>
          <w:tcPr>
            <w:tcW w:w="731"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1F558F">
        <w:tc>
          <w:tcPr>
            <w:tcW w:w="740"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1F558F" w:rsidP="001C2DCE">
            <w:pPr>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物理、化學及地球科學</w:t>
            </w:r>
          </w:p>
        </w:tc>
        <w:tc>
          <w:tcPr>
            <w:tcW w:w="763" w:type="pct"/>
            <w:tcBorders>
              <w:top w:val="nil"/>
              <w:left w:val="nil"/>
              <w:bottom w:val="nil"/>
              <w:right w:val="single" w:sz="2" w:space="0" w:color="auto"/>
            </w:tcBorders>
            <w:vAlign w:val="bottom"/>
          </w:tcPr>
          <w:p w:rsidR="001F558F" w:rsidRPr="0040488A" w:rsidRDefault="001F558F"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2.2</w:t>
            </w:r>
          </w:p>
        </w:tc>
        <w:tc>
          <w:tcPr>
            <w:tcW w:w="731"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1F558F">
        <w:tc>
          <w:tcPr>
            <w:tcW w:w="740"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1F558F" w:rsidP="001C2DCE">
            <w:pPr>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製造及加工</w:t>
            </w:r>
          </w:p>
        </w:tc>
        <w:tc>
          <w:tcPr>
            <w:tcW w:w="763" w:type="pct"/>
            <w:tcBorders>
              <w:top w:val="nil"/>
              <w:left w:val="nil"/>
              <w:bottom w:val="nil"/>
              <w:right w:val="single" w:sz="2" w:space="0" w:color="auto"/>
            </w:tcBorders>
            <w:vAlign w:val="bottom"/>
          </w:tcPr>
          <w:p w:rsidR="001F558F" w:rsidRPr="0040488A" w:rsidRDefault="001F558F"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2.1</w:t>
            </w:r>
          </w:p>
        </w:tc>
        <w:tc>
          <w:tcPr>
            <w:tcW w:w="731"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1F558F">
        <w:tc>
          <w:tcPr>
            <w:tcW w:w="740"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1F558F" w:rsidP="001C2DCE">
            <w:pPr>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藝術</w:t>
            </w:r>
          </w:p>
        </w:tc>
        <w:tc>
          <w:tcPr>
            <w:tcW w:w="763" w:type="pct"/>
            <w:tcBorders>
              <w:top w:val="nil"/>
              <w:left w:val="nil"/>
              <w:bottom w:val="nil"/>
              <w:right w:val="single" w:sz="2" w:space="0" w:color="auto"/>
            </w:tcBorders>
            <w:vAlign w:val="bottom"/>
          </w:tcPr>
          <w:p w:rsidR="001F558F" w:rsidRPr="0040488A" w:rsidRDefault="001F558F"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w:t>
            </w:r>
          </w:p>
        </w:tc>
        <w:tc>
          <w:tcPr>
            <w:tcW w:w="731"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1F558F">
        <w:tc>
          <w:tcPr>
            <w:tcW w:w="740"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nil"/>
              <w:right w:val="nil"/>
            </w:tcBorders>
            <w:vAlign w:val="bottom"/>
          </w:tcPr>
          <w:p w:rsidR="001F558F" w:rsidRPr="0040488A" w:rsidRDefault="001F558F" w:rsidP="001C2DCE">
            <w:pPr>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數學及統計</w:t>
            </w:r>
          </w:p>
        </w:tc>
        <w:tc>
          <w:tcPr>
            <w:tcW w:w="763" w:type="pct"/>
            <w:tcBorders>
              <w:top w:val="nil"/>
              <w:left w:val="nil"/>
              <w:bottom w:val="nil"/>
              <w:right w:val="single" w:sz="2" w:space="0" w:color="auto"/>
            </w:tcBorders>
            <w:vAlign w:val="bottom"/>
          </w:tcPr>
          <w:p w:rsidR="001F558F" w:rsidRPr="0040488A" w:rsidRDefault="001F558F"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1.3</w:t>
            </w:r>
          </w:p>
        </w:tc>
        <w:tc>
          <w:tcPr>
            <w:tcW w:w="731" w:type="pct"/>
            <w:tcBorders>
              <w:top w:val="nil"/>
              <w:left w:val="single" w:sz="2" w:space="0" w:color="auto"/>
              <w:bottom w:val="nil"/>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nil"/>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r w:rsidR="0040488A" w:rsidRPr="0040488A" w:rsidTr="00AA4DD0">
        <w:tc>
          <w:tcPr>
            <w:tcW w:w="740" w:type="pct"/>
            <w:tcBorders>
              <w:top w:val="nil"/>
              <w:left w:val="single" w:sz="2" w:space="0" w:color="auto"/>
              <w:bottom w:val="single" w:sz="2" w:space="0" w:color="auto"/>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40" w:type="pct"/>
            <w:tcBorders>
              <w:top w:val="nil"/>
              <w:left w:val="nil"/>
              <w:bottom w:val="single" w:sz="2" w:space="0" w:color="auto"/>
              <w:right w:val="single" w:sz="2" w:space="0" w:color="auto"/>
            </w:tcBorders>
          </w:tcPr>
          <w:p w:rsidR="001F558F" w:rsidRPr="0040488A" w:rsidRDefault="001F558F" w:rsidP="001C2DCE">
            <w:pPr>
              <w:widowControl/>
              <w:snapToGrid w:val="0"/>
              <w:spacing w:line="320" w:lineRule="exact"/>
              <w:ind w:rightChars="213" w:right="511"/>
              <w:jc w:val="right"/>
              <w:rPr>
                <w:rFonts w:ascii="微軟正黑體" w:eastAsia="微軟正黑體" w:hAnsi="微軟正黑體" w:cs="Arial"/>
                <w:kern w:val="0"/>
                <w:sz w:val="23"/>
                <w:szCs w:val="23"/>
              </w:rPr>
            </w:pPr>
          </w:p>
        </w:tc>
        <w:tc>
          <w:tcPr>
            <w:tcW w:w="1295" w:type="pct"/>
            <w:tcBorders>
              <w:top w:val="nil"/>
              <w:left w:val="single" w:sz="2" w:space="0" w:color="auto"/>
              <w:bottom w:val="single" w:sz="2" w:space="0" w:color="auto"/>
              <w:right w:val="nil"/>
            </w:tcBorders>
            <w:vAlign w:val="bottom"/>
          </w:tcPr>
          <w:p w:rsidR="001F558F" w:rsidRPr="0040488A" w:rsidRDefault="001F558F" w:rsidP="001C2DCE">
            <w:pPr>
              <w:widowControl/>
              <w:snapToGrid w:val="0"/>
              <w:spacing w:line="320" w:lineRule="exac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其他</w:t>
            </w:r>
            <w:r w:rsidR="00F31647" w:rsidRPr="000B14A8">
              <w:rPr>
                <w:rFonts w:ascii="微軟正黑體" w:eastAsia="微軟正黑體" w:hAnsi="微軟正黑體" w:cs="Arial" w:hint="eastAsia"/>
                <w:color w:val="000000" w:themeColor="text1"/>
                <w:kern w:val="0"/>
                <w:sz w:val="23"/>
                <w:szCs w:val="23"/>
              </w:rPr>
              <w:t>*</w:t>
            </w:r>
          </w:p>
        </w:tc>
        <w:tc>
          <w:tcPr>
            <w:tcW w:w="763" w:type="pct"/>
            <w:tcBorders>
              <w:top w:val="nil"/>
              <w:left w:val="nil"/>
              <w:bottom w:val="single" w:sz="2" w:space="0" w:color="auto"/>
              <w:right w:val="single" w:sz="2" w:space="0" w:color="auto"/>
            </w:tcBorders>
            <w:vAlign w:val="bottom"/>
          </w:tcPr>
          <w:p w:rsidR="001F558F" w:rsidRPr="0040488A" w:rsidRDefault="00BF0401" w:rsidP="001C2DCE">
            <w:pPr>
              <w:widowControl/>
              <w:snapToGrid w:val="0"/>
              <w:spacing w:line="320" w:lineRule="exact"/>
              <w:ind w:rightChars="202" w:right="485"/>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4.3</w:t>
            </w:r>
          </w:p>
        </w:tc>
        <w:tc>
          <w:tcPr>
            <w:tcW w:w="731" w:type="pct"/>
            <w:tcBorders>
              <w:top w:val="nil"/>
              <w:left w:val="single" w:sz="2" w:space="0" w:color="auto"/>
              <w:bottom w:val="single" w:sz="2" w:space="0" w:color="auto"/>
              <w:right w:val="nil"/>
            </w:tcBorders>
          </w:tcPr>
          <w:p w:rsidR="001F558F" w:rsidRPr="0040488A" w:rsidRDefault="001F558F" w:rsidP="001C2DCE">
            <w:pPr>
              <w:widowControl/>
              <w:snapToGrid w:val="0"/>
              <w:spacing w:line="320" w:lineRule="exact"/>
              <w:ind w:leftChars="75" w:left="180"/>
              <w:rPr>
                <w:rFonts w:ascii="微軟正黑體" w:eastAsia="微軟正黑體" w:hAnsi="微軟正黑體" w:cs="Arial"/>
                <w:kern w:val="0"/>
                <w:sz w:val="23"/>
                <w:szCs w:val="23"/>
              </w:rPr>
            </w:pPr>
          </w:p>
        </w:tc>
        <w:tc>
          <w:tcPr>
            <w:tcW w:w="731" w:type="pct"/>
            <w:tcBorders>
              <w:top w:val="nil"/>
              <w:left w:val="nil"/>
              <w:bottom w:val="single" w:sz="2" w:space="0" w:color="auto"/>
              <w:right w:val="single" w:sz="2" w:space="0" w:color="auto"/>
            </w:tcBorders>
          </w:tcPr>
          <w:p w:rsidR="001F558F" w:rsidRPr="0040488A" w:rsidRDefault="001F558F" w:rsidP="001C2DCE">
            <w:pPr>
              <w:widowControl/>
              <w:snapToGrid w:val="0"/>
              <w:spacing w:line="320" w:lineRule="exact"/>
              <w:ind w:rightChars="164" w:right="394"/>
              <w:jc w:val="right"/>
              <w:rPr>
                <w:rFonts w:ascii="微軟正黑體" w:eastAsia="微軟正黑體" w:hAnsi="微軟正黑體" w:cs="Arial"/>
                <w:kern w:val="0"/>
                <w:sz w:val="23"/>
                <w:szCs w:val="23"/>
              </w:rPr>
            </w:pPr>
          </w:p>
        </w:tc>
      </w:tr>
    </w:tbl>
    <w:p w:rsidR="00F31647" w:rsidRPr="000B14A8" w:rsidRDefault="00F31647" w:rsidP="00F31647">
      <w:pPr>
        <w:pStyle w:val="af6"/>
        <w:spacing w:beforeLines="0" w:before="0" w:line="280" w:lineRule="exact"/>
        <w:ind w:left="400" w:hangingChars="200" w:hanging="400"/>
        <w:rPr>
          <w:rFonts w:cstheme="minorBidi"/>
          <w:color w:val="000000" w:themeColor="text1"/>
          <w:kern w:val="2"/>
          <w:sz w:val="20"/>
          <w:szCs w:val="20"/>
        </w:rPr>
      </w:pPr>
      <w:r w:rsidRPr="0040488A">
        <w:rPr>
          <w:rFonts w:cstheme="minorBidi" w:hint="eastAsia"/>
          <w:kern w:val="2"/>
          <w:sz w:val="20"/>
          <w:szCs w:val="20"/>
        </w:rPr>
        <w:t>註：</w:t>
      </w:r>
      <w:r w:rsidRPr="000B14A8">
        <w:rPr>
          <w:rFonts w:cstheme="minorBidi" w:hint="eastAsia"/>
          <w:color w:val="000000" w:themeColor="text1"/>
          <w:kern w:val="2"/>
          <w:sz w:val="20"/>
          <w:szCs w:val="20"/>
        </w:rPr>
        <w:t>*</w:t>
      </w:r>
      <w:r w:rsidRPr="00F31647">
        <w:rPr>
          <w:rFonts w:cstheme="minorBidi" w:hint="eastAsia"/>
          <w:color w:val="000000" w:themeColor="text1"/>
          <w:kern w:val="2"/>
          <w:sz w:val="20"/>
          <w:szCs w:val="20"/>
        </w:rPr>
        <w:t>「其他」包含漁業、法律等2學門各占0.9%，運輸服務學門占0.8%，人文、語文等2學門各占0.5%、建築及營建工程學門占0.4%，新聞學及圖書資訊、餐旅及民生服務等2學門各占0.2%</w:t>
      </w:r>
      <w:r w:rsidRPr="000B14A8">
        <w:rPr>
          <w:rFonts w:cstheme="minorBidi" w:hint="eastAsia"/>
          <w:color w:val="000000" w:themeColor="text1"/>
          <w:kern w:val="2"/>
          <w:sz w:val="20"/>
          <w:szCs w:val="20"/>
        </w:rPr>
        <w:t>。</w:t>
      </w:r>
    </w:p>
    <w:p w:rsidR="007B7E1F" w:rsidRPr="00F31B3C" w:rsidRDefault="00703680" w:rsidP="00C12054">
      <w:pPr>
        <w:pStyle w:val="af6"/>
        <w:spacing w:before="108"/>
        <w:ind w:firstLine="520"/>
      </w:pPr>
      <w:r w:rsidRPr="00AF23D3">
        <w:rPr>
          <w:rFonts w:hint="eastAsia"/>
          <w:color w:val="000000" w:themeColor="text1"/>
        </w:rPr>
        <w:t>進一步</w:t>
      </w:r>
      <w:r w:rsidR="000604AC" w:rsidRPr="00AF23D3">
        <w:rPr>
          <w:rFonts w:hint="eastAsia"/>
          <w:color w:val="000000" w:themeColor="text1"/>
        </w:rPr>
        <w:t>分析</w:t>
      </w:r>
      <w:r w:rsidR="00F91D3A" w:rsidRPr="00AF23D3">
        <w:rPr>
          <w:rFonts w:hint="eastAsia"/>
          <w:color w:val="000000" w:themeColor="text1"/>
        </w:rPr>
        <w:t>5+2</w:t>
      </w:r>
      <w:r w:rsidR="00017D41" w:rsidRPr="00AF23D3">
        <w:rPr>
          <w:rFonts w:hint="eastAsia"/>
          <w:color w:val="000000" w:themeColor="text1"/>
        </w:rPr>
        <w:t>暨數位經濟相關產業</w:t>
      </w:r>
      <w:r w:rsidR="006F3371" w:rsidRPr="00AF23D3">
        <w:rPr>
          <w:rFonts w:hint="eastAsia"/>
          <w:color w:val="000000" w:themeColor="text1"/>
        </w:rPr>
        <w:t>，</w:t>
      </w:r>
      <w:r w:rsidR="00D21B4E" w:rsidRPr="00AF23D3">
        <w:rPr>
          <w:rFonts w:hint="eastAsia"/>
          <w:color w:val="000000" w:themeColor="text1"/>
        </w:rPr>
        <w:t>各</w:t>
      </w:r>
      <w:r w:rsidR="00F91D3A" w:rsidRPr="00AF23D3">
        <w:rPr>
          <w:rFonts w:hint="eastAsia"/>
          <w:color w:val="000000" w:themeColor="text1"/>
        </w:rPr>
        <w:t>產業</w:t>
      </w:r>
      <w:r w:rsidRPr="00AF23D3">
        <w:rPr>
          <w:rFonts w:hint="eastAsia"/>
          <w:color w:val="000000" w:themeColor="text1"/>
        </w:rPr>
        <w:t>所缺</w:t>
      </w:r>
      <w:r w:rsidR="00C12054" w:rsidRPr="00AF23D3">
        <w:rPr>
          <w:rFonts w:hint="eastAsia"/>
          <w:color w:val="000000" w:themeColor="text1"/>
        </w:rPr>
        <w:t>人才</w:t>
      </w:r>
      <w:r w:rsidR="00255BFC" w:rsidRPr="00AF23D3">
        <w:rPr>
          <w:rFonts w:hint="eastAsia"/>
          <w:color w:val="000000" w:themeColor="text1"/>
        </w:rPr>
        <w:t>之</w:t>
      </w:r>
      <w:r w:rsidR="00D21B4E" w:rsidRPr="00AF23D3">
        <w:rPr>
          <w:rFonts w:hint="eastAsia"/>
          <w:color w:val="000000" w:themeColor="text1"/>
        </w:rPr>
        <w:t>條件</w:t>
      </w:r>
      <w:r w:rsidR="00553D07" w:rsidRPr="00AF23D3">
        <w:rPr>
          <w:rFonts w:hint="eastAsia"/>
          <w:color w:val="000000" w:themeColor="text1"/>
        </w:rPr>
        <w:t>。</w:t>
      </w:r>
      <w:r w:rsidR="00C37616" w:rsidRPr="00AF23D3">
        <w:rPr>
          <w:rFonts w:hint="eastAsia"/>
          <w:color w:val="000000" w:themeColor="text1"/>
        </w:rPr>
        <w:t>如</w:t>
      </w:r>
      <w:r w:rsidR="00C37616" w:rsidRPr="00AF23D3">
        <w:rPr>
          <w:color w:val="000000" w:themeColor="text1"/>
        </w:rPr>
        <w:fldChar w:fldCharType="begin"/>
      </w:r>
      <w:r w:rsidR="00C37616" w:rsidRPr="00AF23D3">
        <w:rPr>
          <w:color w:val="000000" w:themeColor="text1"/>
        </w:rPr>
        <w:instrText xml:space="preserve"> </w:instrText>
      </w:r>
      <w:r w:rsidR="00C37616" w:rsidRPr="00AF23D3">
        <w:rPr>
          <w:rFonts w:hint="eastAsia"/>
          <w:color w:val="000000" w:themeColor="text1"/>
        </w:rPr>
        <w:instrText>REF _Ref5291668 \h</w:instrText>
      </w:r>
      <w:r w:rsidR="00C37616" w:rsidRPr="00AF23D3">
        <w:rPr>
          <w:color w:val="000000" w:themeColor="text1"/>
        </w:rPr>
        <w:instrText xml:space="preserve"> </w:instrText>
      </w:r>
      <w:r w:rsidR="00C37616" w:rsidRPr="00AF23D3">
        <w:rPr>
          <w:color w:val="000000" w:themeColor="text1"/>
        </w:rPr>
      </w:r>
      <w:r w:rsidR="00C37616" w:rsidRPr="00AF23D3">
        <w:rPr>
          <w:color w:val="000000" w:themeColor="text1"/>
        </w:rPr>
        <w:fldChar w:fldCharType="separate"/>
      </w:r>
      <w:r w:rsidR="00527575" w:rsidRPr="0040488A">
        <w:rPr>
          <w:rFonts w:hint="eastAsia"/>
        </w:rPr>
        <w:t>表</w:t>
      </w:r>
      <w:r w:rsidR="00527575">
        <w:rPr>
          <w:noProof/>
        </w:rPr>
        <w:t>16</w:t>
      </w:r>
      <w:r w:rsidR="00C37616" w:rsidRPr="00AF23D3">
        <w:rPr>
          <w:color w:val="000000" w:themeColor="text1"/>
        </w:rPr>
        <w:fldChar w:fldCharType="end"/>
      </w:r>
      <w:r w:rsidR="00C37616" w:rsidRPr="00AF23D3">
        <w:rPr>
          <w:rFonts w:hint="eastAsia"/>
          <w:color w:val="000000" w:themeColor="text1"/>
        </w:rPr>
        <w:t>所示，</w:t>
      </w:r>
      <w:r w:rsidR="00C43233" w:rsidRPr="00AF23D3">
        <w:rPr>
          <w:rFonts w:hint="eastAsia"/>
          <w:color w:val="000000" w:themeColor="text1"/>
        </w:rPr>
        <w:t>在教育程度需求方面，</w:t>
      </w:r>
      <w:r w:rsidR="009C660B" w:rsidRPr="00AF23D3">
        <w:rPr>
          <w:rFonts w:hint="eastAsia"/>
          <w:color w:val="000000" w:themeColor="text1"/>
        </w:rPr>
        <w:t>以</w:t>
      </w:r>
      <w:r w:rsidR="006A3491" w:rsidRPr="00AF23D3">
        <w:rPr>
          <w:rFonts w:hint="eastAsia"/>
          <w:color w:val="000000" w:themeColor="text1"/>
        </w:rPr>
        <w:t>亞洲‧矽谷</w:t>
      </w:r>
      <w:r w:rsidR="00285E3A" w:rsidRPr="00AF23D3">
        <w:rPr>
          <w:rFonts w:hint="eastAsia"/>
          <w:color w:val="000000" w:themeColor="text1"/>
        </w:rPr>
        <w:t>及循環經濟產業</w:t>
      </w:r>
      <w:r w:rsidR="006A3491" w:rsidRPr="00AF23D3">
        <w:rPr>
          <w:rFonts w:hint="eastAsia"/>
          <w:color w:val="000000" w:themeColor="text1"/>
        </w:rPr>
        <w:t>對於</w:t>
      </w:r>
      <w:r w:rsidR="00C12054" w:rsidRPr="00AF23D3">
        <w:rPr>
          <w:rFonts w:hint="eastAsia"/>
          <w:color w:val="000000" w:themeColor="text1"/>
        </w:rPr>
        <w:t>所</w:t>
      </w:r>
      <w:r w:rsidR="006A3491" w:rsidRPr="00AF23D3">
        <w:rPr>
          <w:rFonts w:hint="eastAsia"/>
          <w:color w:val="000000" w:themeColor="text1"/>
        </w:rPr>
        <w:t>缺</w:t>
      </w:r>
      <w:r w:rsidR="00C12054" w:rsidRPr="00AF23D3">
        <w:rPr>
          <w:rFonts w:hint="eastAsia"/>
          <w:color w:val="000000" w:themeColor="text1"/>
        </w:rPr>
        <w:t>人才</w:t>
      </w:r>
      <w:r w:rsidR="006A3491" w:rsidRPr="00AF23D3">
        <w:rPr>
          <w:rFonts w:hint="eastAsia"/>
          <w:color w:val="000000" w:themeColor="text1"/>
        </w:rPr>
        <w:t>之學歷要求</w:t>
      </w:r>
      <w:r w:rsidR="00F94DC2" w:rsidRPr="00AF23D3">
        <w:rPr>
          <w:rFonts w:hint="eastAsia"/>
          <w:color w:val="000000" w:themeColor="text1"/>
        </w:rPr>
        <w:t>相對較高</w:t>
      </w:r>
      <w:r w:rsidR="00C12054" w:rsidRPr="00AF23D3">
        <w:rPr>
          <w:rFonts w:hint="eastAsia"/>
          <w:color w:val="000000" w:themeColor="text1"/>
        </w:rPr>
        <w:t>，</w:t>
      </w:r>
      <w:r w:rsidR="006A3491" w:rsidRPr="00AF23D3">
        <w:rPr>
          <w:rFonts w:hint="eastAsia"/>
          <w:color w:val="000000" w:themeColor="text1"/>
        </w:rPr>
        <w:t>均</w:t>
      </w:r>
      <w:r w:rsidR="00C27002" w:rsidRPr="00AF23D3">
        <w:rPr>
          <w:rFonts w:hint="eastAsia"/>
          <w:color w:val="000000" w:themeColor="text1"/>
        </w:rPr>
        <w:t>有</w:t>
      </w:r>
      <w:r w:rsidR="006A3491" w:rsidRPr="00AF23D3">
        <w:rPr>
          <w:rFonts w:hint="eastAsia"/>
          <w:color w:val="000000" w:themeColor="text1"/>
        </w:rPr>
        <w:t>超過50%</w:t>
      </w:r>
      <w:r w:rsidR="00C27002" w:rsidRPr="00F31B3C">
        <w:rPr>
          <w:rFonts w:hint="eastAsia"/>
        </w:rPr>
        <w:t>之</w:t>
      </w:r>
      <w:r w:rsidR="0032532A" w:rsidRPr="00F31B3C">
        <w:rPr>
          <w:rFonts w:hint="eastAsia"/>
        </w:rPr>
        <w:t>職缺</w:t>
      </w:r>
      <w:r w:rsidR="00B66DD2" w:rsidRPr="00F31B3C">
        <w:rPr>
          <w:rFonts w:hint="eastAsia"/>
        </w:rPr>
        <w:t>要求</w:t>
      </w:r>
      <w:r w:rsidR="005134F5" w:rsidRPr="00F31B3C">
        <w:rPr>
          <w:rFonts w:hint="eastAsia"/>
        </w:rPr>
        <w:t>碩士以上之教育程度</w:t>
      </w:r>
      <w:r w:rsidR="00F201AD" w:rsidRPr="00F31B3C">
        <w:rPr>
          <w:rFonts w:hint="eastAsia"/>
        </w:rPr>
        <w:t>。</w:t>
      </w:r>
      <w:r w:rsidR="00C12054" w:rsidRPr="00F31B3C">
        <w:rPr>
          <w:rFonts w:hint="eastAsia"/>
        </w:rPr>
        <w:t>在</w:t>
      </w:r>
      <w:r w:rsidR="00F316DE" w:rsidRPr="00F31B3C">
        <w:rPr>
          <w:rFonts w:hint="eastAsia"/>
        </w:rPr>
        <w:t>所需專業</w:t>
      </w:r>
      <w:r w:rsidR="008F0FB0" w:rsidRPr="00F31B3C">
        <w:rPr>
          <w:rFonts w:hint="eastAsia"/>
        </w:rPr>
        <w:t>學</w:t>
      </w:r>
      <w:r w:rsidR="00F316DE" w:rsidRPr="00F31B3C">
        <w:rPr>
          <w:rFonts w:hint="eastAsia"/>
        </w:rPr>
        <w:t>門</w:t>
      </w:r>
      <w:r w:rsidR="008F0FB0" w:rsidRPr="00F31B3C">
        <w:rPr>
          <w:rFonts w:hint="eastAsia"/>
        </w:rPr>
        <w:t>背景</w:t>
      </w:r>
      <w:r w:rsidR="001E2B2C" w:rsidRPr="00F31B3C">
        <w:rPr>
          <w:rFonts w:hint="eastAsia"/>
        </w:rPr>
        <w:t>需求</w:t>
      </w:r>
      <w:r w:rsidR="00C12054" w:rsidRPr="00F31B3C">
        <w:rPr>
          <w:rFonts w:hint="eastAsia"/>
        </w:rPr>
        <w:t>方面，因各類產業屬性不同，所需專業背景亦有差異，惟大部分產業</w:t>
      </w:r>
      <w:r w:rsidR="00471C17" w:rsidRPr="00F31B3C">
        <w:rPr>
          <w:rFonts w:hint="eastAsia"/>
        </w:rPr>
        <w:t>均需</w:t>
      </w:r>
      <w:r w:rsidR="00C12054" w:rsidRPr="00F31B3C">
        <w:rPr>
          <w:rFonts w:hint="eastAsia"/>
        </w:rPr>
        <w:t>具工程及工程業學門</w:t>
      </w:r>
      <w:r w:rsidR="00C12054" w:rsidRPr="00F31B3C">
        <w:rPr>
          <w:rStyle w:val="af1"/>
        </w:rPr>
        <w:footnoteReference w:id="4"/>
      </w:r>
      <w:r w:rsidR="00B42C12" w:rsidRPr="00F31B3C">
        <w:rPr>
          <w:rFonts w:hint="eastAsia"/>
        </w:rPr>
        <w:t>背景之人才</w:t>
      </w:r>
      <w:r w:rsidR="00C12054" w:rsidRPr="00F31B3C">
        <w:rPr>
          <w:rFonts w:hint="eastAsia"/>
        </w:rPr>
        <w:t>。</w:t>
      </w:r>
      <w:r w:rsidR="007B7E1F" w:rsidRPr="00F31B3C">
        <w:rPr>
          <w:rFonts w:hint="eastAsia"/>
        </w:rPr>
        <w:t>在</w:t>
      </w:r>
      <w:r w:rsidR="00C12054" w:rsidRPr="00F31B3C">
        <w:rPr>
          <w:rFonts w:hint="eastAsia"/>
        </w:rPr>
        <w:t>年資</w:t>
      </w:r>
      <w:r w:rsidR="007B7E1F" w:rsidRPr="00F31B3C">
        <w:rPr>
          <w:rFonts w:hint="eastAsia"/>
        </w:rPr>
        <w:t>需求</w:t>
      </w:r>
      <w:r w:rsidR="00C12054" w:rsidRPr="00F31B3C">
        <w:rPr>
          <w:rFonts w:hint="eastAsia"/>
        </w:rPr>
        <w:t>方面，</w:t>
      </w:r>
      <w:r w:rsidR="00836C34" w:rsidRPr="00F31B3C">
        <w:rPr>
          <w:rFonts w:hint="eastAsia"/>
        </w:rPr>
        <w:t>國防產業要求具備5年以上較長年資；</w:t>
      </w:r>
      <w:r w:rsidR="00B11519" w:rsidRPr="00F31B3C">
        <w:rPr>
          <w:rFonts w:hint="eastAsia"/>
        </w:rPr>
        <w:t>餘產業</w:t>
      </w:r>
      <w:r w:rsidR="005541FE" w:rsidRPr="00F31B3C">
        <w:rPr>
          <w:rFonts w:hint="eastAsia"/>
        </w:rPr>
        <w:t>所需人才</w:t>
      </w:r>
      <w:r w:rsidR="00B11519" w:rsidRPr="00F31B3C">
        <w:rPr>
          <w:rFonts w:hint="eastAsia"/>
        </w:rPr>
        <w:t>多要求</w:t>
      </w:r>
      <w:r w:rsidR="003A7F28" w:rsidRPr="00F31B3C">
        <w:rPr>
          <w:rFonts w:hint="eastAsia"/>
        </w:rPr>
        <w:t>2</w:t>
      </w:r>
      <w:r w:rsidR="000664D1" w:rsidRPr="00F31B3C">
        <w:rPr>
          <w:rFonts w:hint="eastAsia"/>
        </w:rPr>
        <w:t>-5</w:t>
      </w:r>
      <w:r w:rsidR="003A7F28" w:rsidRPr="00F31B3C">
        <w:rPr>
          <w:rFonts w:hint="eastAsia"/>
        </w:rPr>
        <w:t>年之工作經驗</w:t>
      </w:r>
      <w:r w:rsidR="00735C2E" w:rsidRPr="00F31B3C">
        <w:rPr>
          <w:rFonts w:hint="eastAsia"/>
        </w:rPr>
        <w:t>；此外</w:t>
      </w:r>
      <w:r w:rsidR="00F0260F" w:rsidRPr="00F31B3C">
        <w:rPr>
          <w:rFonts w:hint="eastAsia"/>
        </w:rPr>
        <w:t>，</w:t>
      </w:r>
      <w:r w:rsidR="007B7E1F" w:rsidRPr="00F31B3C">
        <w:rPr>
          <w:rFonts w:hint="eastAsia"/>
        </w:rPr>
        <w:t>循環經濟產業</w:t>
      </w:r>
      <w:r w:rsidR="00C11E22" w:rsidRPr="00F31B3C">
        <w:rPr>
          <w:rFonts w:hint="eastAsia"/>
        </w:rPr>
        <w:t>之職缺</w:t>
      </w:r>
      <w:r w:rsidR="00837A91" w:rsidRPr="00F31B3C">
        <w:rPr>
          <w:rFonts w:hint="eastAsia"/>
        </w:rPr>
        <w:t>、</w:t>
      </w:r>
      <w:r w:rsidR="0029100F" w:rsidRPr="00F31B3C">
        <w:rPr>
          <w:rFonts w:hint="eastAsia"/>
        </w:rPr>
        <w:t>半數以上之</w:t>
      </w:r>
      <w:r w:rsidR="007B7E1F" w:rsidRPr="00F31B3C">
        <w:rPr>
          <w:rFonts w:hint="eastAsia"/>
        </w:rPr>
        <w:t>新農業</w:t>
      </w:r>
      <w:r w:rsidR="00C11E22" w:rsidRPr="00F31B3C">
        <w:rPr>
          <w:rFonts w:hint="eastAsia"/>
        </w:rPr>
        <w:t>職缺</w:t>
      </w:r>
      <w:r w:rsidR="00837A91" w:rsidRPr="00F31B3C">
        <w:rPr>
          <w:rFonts w:hint="eastAsia"/>
        </w:rPr>
        <w:t>以及約</w:t>
      </w:r>
      <w:r w:rsidR="005A6E34" w:rsidRPr="00F31B3C">
        <w:rPr>
          <w:rFonts w:hint="eastAsia"/>
        </w:rPr>
        <w:t>三分之一</w:t>
      </w:r>
      <w:r w:rsidR="001B52AC" w:rsidRPr="00F31B3C">
        <w:rPr>
          <w:rFonts w:hint="eastAsia"/>
        </w:rPr>
        <w:t>亞洲‧矽谷之</w:t>
      </w:r>
      <w:r w:rsidR="00C11E22" w:rsidRPr="00F31B3C">
        <w:rPr>
          <w:rFonts w:hint="eastAsia"/>
        </w:rPr>
        <w:t>職缺</w:t>
      </w:r>
      <w:r w:rsidR="00600ED3" w:rsidRPr="00F31B3C">
        <w:rPr>
          <w:rFonts w:hint="eastAsia"/>
        </w:rPr>
        <w:t>，</w:t>
      </w:r>
      <w:r w:rsidR="007B7E1F" w:rsidRPr="00F31B3C">
        <w:rPr>
          <w:rFonts w:hint="eastAsia"/>
        </w:rPr>
        <w:t>對於欠缺人才之年資無門檻要求</w:t>
      </w:r>
      <w:r w:rsidR="001B52AC" w:rsidRPr="00F31B3C">
        <w:rPr>
          <w:rFonts w:hint="eastAsia"/>
        </w:rPr>
        <w:t>，</w:t>
      </w:r>
      <w:r w:rsidR="007B5C2C" w:rsidRPr="00F31B3C">
        <w:rPr>
          <w:rFonts w:hint="eastAsia"/>
        </w:rPr>
        <w:t>顯示</w:t>
      </w:r>
      <w:r w:rsidR="00AF23D3" w:rsidRPr="00F31B3C">
        <w:rPr>
          <w:rFonts w:hint="eastAsia"/>
        </w:rPr>
        <w:t>無論傳統產業或</w:t>
      </w:r>
      <w:r w:rsidR="007B5C2C" w:rsidRPr="00F31B3C">
        <w:rPr>
          <w:rFonts w:hint="eastAsia"/>
        </w:rPr>
        <w:t>高科技產業之選才</w:t>
      </w:r>
      <w:r w:rsidR="007017AE">
        <w:rPr>
          <w:rFonts w:hint="eastAsia"/>
        </w:rPr>
        <w:t>，</w:t>
      </w:r>
      <w:r w:rsidR="007B5C2C" w:rsidRPr="00F31B3C">
        <w:rPr>
          <w:rFonts w:hint="eastAsia"/>
        </w:rPr>
        <w:t>亦</w:t>
      </w:r>
      <w:r w:rsidR="00255BFC" w:rsidRPr="00F31B3C">
        <w:rPr>
          <w:rFonts w:hint="eastAsia"/>
        </w:rPr>
        <w:t>存在</w:t>
      </w:r>
      <w:r w:rsidR="007B5C2C" w:rsidRPr="00F31B3C">
        <w:rPr>
          <w:rFonts w:hint="eastAsia"/>
        </w:rPr>
        <w:t>非年資導向，凡能力</w:t>
      </w:r>
      <w:r w:rsidR="008F0FB0" w:rsidRPr="00F31B3C">
        <w:rPr>
          <w:rFonts w:hint="eastAsia"/>
        </w:rPr>
        <w:t>符合</w:t>
      </w:r>
      <w:r w:rsidR="007B5C2C" w:rsidRPr="00F31B3C">
        <w:rPr>
          <w:rFonts w:hint="eastAsia"/>
        </w:rPr>
        <w:t>工作或任務</w:t>
      </w:r>
      <w:r w:rsidR="008F0FB0" w:rsidRPr="00F31B3C">
        <w:rPr>
          <w:rFonts w:hint="eastAsia"/>
        </w:rPr>
        <w:t>需求</w:t>
      </w:r>
      <w:r w:rsidR="007B5C2C" w:rsidRPr="00F31B3C">
        <w:rPr>
          <w:rFonts w:hint="eastAsia"/>
        </w:rPr>
        <w:t>即可。</w:t>
      </w:r>
    </w:p>
    <w:p w:rsidR="00611ACD" w:rsidRPr="00B50ABB" w:rsidRDefault="00611ACD" w:rsidP="00AE5AE9">
      <w:pPr>
        <w:pStyle w:val="-0"/>
        <w:spacing w:beforeLines="30" w:before="108" w:beforeAutospacing="0"/>
        <w:rPr>
          <w:color w:val="000000" w:themeColor="text1"/>
        </w:rPr>
      </w:pPr>
      <w:bookmarkStart w:id="151" w:name="_Ref5291668"/>
      <w:bookmarkStart w:id="152" w:name="_Toc479690798"/>
      <w:bookmarkStart w:id="153" w:name="_Toc5206766"/>
      <w:bookmarkStart w:id="154" w:name="_Toc5219692"/>
      <w:bookmarkStart w:id="155" w:name="_Toc5219921"/>
      <w:bookmarkStart w:id="156" w:name="_Toc5220071"/>
      <w:bookmarkStart w:id="157" w:name="_Toc5220153"/>
      <w:bookmarkStart w:id="158" w:name="_Toc9256832"/>
      <w:r w:rsidRPr="0040488A">
        <w:rPr>
          <w:rFonts w:hint="eastAsia"/>
        </w:rPr>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16</w:t>
      </w:r>
      <w:r w:rsidR="002C7942" w:rsidRPr="0040488A">
        <w:fldChar w:fldCharType="end"/>
      </w:r>
      <w:bookmarkEnd w:id="151"/>
      <w:r w:rsidR="00A12969" w:rsidRPr="0040488A">
        <w:rPr>
          <w:rFonts w:hint="eastAsia"/>
        </w:rPr>
        <w:t xml:space="preserve">  </w:t>
      </w:r>
      <w:r w:rsidR="002E6B04">
        <w:rPr>
          <w:rFonts w:hint="eastAsia"/>
        </w:rPr>
        <w:t>5+2暨數位經濟相關產業</w:t>
      </w:r>
      <w:r w:rsidR="008D5A6D" w:rsidRPr="0040488A">
        <w:rPr>
          <w:rFonts w:hint="eastAsia"/>
        </w:rPr>
        <w:t>欠</w:t>
      </w:r>
      <w:r w:rsidR="00BA11DB" w:rsidRPr="0040488A">
        <w:rPr>
          <w:rFonts w:hint="eastAsia"/>
        </w:rPr>
        <w:t>缺人才</w:t>
      </w:r>
      <w:r w:rsidR="008D5A6D" w:rsidRPr="0040488A">
        <w:rPr>
          <w:rFonts w:hint="eastAsia"/>
        </w:rPr>
        <w:t>之職類</w:t>
      </w:r>
      <w:r w:rsidRPr="0040488A">
        <w:rPr>
          <w:rFonts w:hint="eastAsia"/>
        </w:rPr>
        <w:t>質性需求綜整表</w:t>
      </w:r>
      <w:bookmarkEnd w:id="152"/>
      <w:bookmarkEnd w:id="153"/>
      <w:bookmarkEnd w:id="154"/>
      <w:bookmarkEnd w:id="155"/>
      <w:bookmarkEnd w:id="156"/>
      <w:bookmarkEnd w:id="157"/>
      <w:r w:rsidR="00E67653" w:rsidRPr="00B50ABB">
        <w:rPr>
          <w:rFonts w:hint="eastAsia"/>
          <w:color w:val="000000" w:themeColor="text1"/>
        </w:rPr>
        <w:t>－個別產業</w:t>
      </w:r>
      <w:bookmarkEnd w:id="158"/>
    </w:p>
    <w:tbl>
      <w:tblPr>
        <w:tblW w:w="503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091"/>
        <w:gridCol w:w="2014"/>
        <w:gridCol w:w="3262"/>
        <w:gridCol w:w="1991"/>
      </w:tblGrid>
      <w:tr w:rsidR="0040488A" w:rsidRPr="0040488A" w:rsidTr="00333E95">
        <w:trPr>
          <w:jc w:val="center"/>
        </w:trPr>
        <w:tc>
          <w:tcPr>
            <w:tcW w:w="1117" w:type="pct"/>
            <w:vMerge w:val="restart"/>
            <w:shd w:val="clear" w:color="auto" w:fill="C2D69B" w:themeFill="accent3" w:themeFillTint="99"/>
            <w:noWrap/>
            <w:vAlign w:val="center"/>
            <w:hideMark/>
          </w:tcPr>
          <w:p w:rsidR="00611ACD" w:rsidRPr="0040488A" w:rsidRDefault="006819A1" w:rsidP="00C359C5">
            <w:pPr>
              <w:keepNext/>
              <w:widowControl/>
              <w:snapToGrid w:val="0"/>
              <w:spacing w:line="31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產業</w:t>
            </w:r>
            <w:r w:rsidR="00611ACD" w:rsidRPr="0040488A">
              <w:rPr>
                <w:rFonts w:ascii="微軟正黑體" w:eastAsia="微軟正黑體" w:hAnsi="微軟正黑體" w:cs="新細明體" w:hint="eastAsia"/>
                <w:b/>
                <w:kern w:val="0"/>
                <w:sz w:val="23"/>
                <w:szCs w:val="23"/>
              </w:rPr>
              <w:t>類</w:t>
            </w:r>
            <w:r w:rsidR="00B82F14" w:rsidRPr="0040488A">
              <w:rPr>
                <w:rFonts w:ascii="微軟正黑體" w:eastAsia="微軟正黑體" w:hAnsi="微軟正黑體" w:cs="新細明體" w:hint="eastAsia"/>
                <w:b/>
                <w:kern w:val="0"/>
                <w:sz w:val="23"/>
                <w:szCs w:val="23"/>
              </w:rPr>
              <w:t>型</w:t>
            </w:r>
          </w:p>
        </w:tc>
        <w:tc>
          <w:tcPr>
            <w:tcW w:w="3883" w:type="pct"/>
            <w:gridSpan w:val="3"/>
            <w:shd w:val="clear" w:color="auto" w:fill="C2D69B" w:themeFill="accent3" w:themeFillTint="99"/>
            <w:noWrap/>
            <w:vAlign w:val="center"/>
            <w:hideMark/>
          </w:tcPr>
          <w:p w:rsidR="00611ACD" w:rsidRPr="0040488A" w:rsidRDefault="00611ACD" w:rsidP="00C359C5">
            <w:pPr>
              <w:keepNext/>
              <w:widowControl/>
              <w:snapToGrid w:val="0"/>
              <w:spacing w:line="31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人才需求條件 (占比</w:t>
            </w:r>
            <w:r w:rsidR="00821A79">
              <w:rPr>
                <w:rFonts w:ascii="微軟正黑體" w:eastAsia="微軟正黑體" w:hAnsi="微軟正黑體" w:cs="新細明體" w:hint="eastAsia"/>
                <w:b/>
                <w:kern w:val="0"/>
                <w:sz w:val="23"/>
                <w:szCs w:val="23"/>
              </w:rPr>
              <w:t>%</w:t>
            </w:r>
            <w:r w:rsidRPr="0040488A">
              <w:rPr>
                <w:rFonts w:ascii="微軟正黑體" w:eastAsia="微軟正黑體" w:hAnsi="微軟正黑體" w:cs="新細明體" w:hint="eastAsia"/>
                <w:b/>
                <w:kern w:val="0"/>
                <w:sz w:val="23"/>
                <w:szCs w:val="23"/>
              </w:rPr>
              <w:t>)</w:t>
            </w:r>
          </w:p>
        </w:tc>
      </w:tr>
      <w:tr w:rsidR="0040488A" w:rsidRPr="0040488A" w:rsidTr="00417D75">
        <w:trPr>
          <w:jc w:val="center"/>
        </w:trPr>
        <w:tc>
          <w:tcPr>
            <w:tcW w:w="1117" w:type="pct"/>
            <w:vMerge/>
            <w:shd w:val="clear" w:color="auto" w:fill="C2D69B" w:themeFill="accent3" w:themeFillTint="99"/>
            <w:vAlign w:val="center"/>
            <w:hideMark/>
          </w:tcPr>
          <w:p w:rsidR="00611ACD" w:rsidRPr="0040488A" w:rsidRDefault="00611ACD" w:rsidP="00C359C5">
            <w:pPr>
              <w:keepNext/>
              <w:widowControl/>
              <w:snapToGrid w:val="0"/>
              <w:spacing w:line="310" w:lineRule="exact"/>
              <w:jc w:val="center"/>
              <w:rPr>
                <w:rFonts w:ascii="微軟正黑體" w:eastAsia="微軟正黑體" w:hAnsi="微軟正黑體" w:cs="新細明體"/>
                <w:b/>
                <w:kern w:val="0"/>
                <w:sz w:val="23"/>
                <w:szCs w:val="23"/>
              </w:rPr>
            </w:pPr>
          </w:p>
        </w:tc>
        <w:tc>
          <w:tcPr>
            <w:tcW w:w="1076" w:type="pct"/>
            <w:shd w:val="clear" w:color="auto" w:fill="C2D69B" w:themeFill="accent3" w:themeFillTint="99"/>
            <w:noWrap/>
            <w:vAlign w:val="center"/>
            <w:hideMark/>
          </w:tcPr>
          <w:p w:rsidR="00611ACD" w:rsidRPr="0040488A" w:rsidRDefault="007F476A" w:rsidP="00C359C5">
            <w:pPr>
              <w:keepNext/>
              <w:widowControl/>
              <w:snapToGrid w:val="0"/>
              <w:spacing w:line="31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教育程度</w:t>
            </w:r>
          </w:p>
        </w:tc>
        <w:tc>
          <w:tcPr>
            <w:tcW w:w="1743" w:type="pct"/>
            <w:shd w:val="clear" w:color="auto" w:fill="C2D69B" w:themeFill="accent3" w:themeFillTint="99"/>
            <w:noWrap/>
            <w:vAlign w:val="center"/>
            <w:hideMark/>
          </w:tcPr>
          <w:p w:rsidR="00611ACD" w:rsidRPr="0040488A" w:rsidRDefault="00611ACD" w:rsidP="00C359C5">
            <w:pPr>
              <w:keepNext/>
              <w:widowControl/>
              <w:snapToGrid w:val="0"/>
              <w:spacing w:line="31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學門</w:t>
            </w:r>
          </w:p>
        </w:tc>
        <w:tc>
          <w:tcPr>
            <w:tcW w:w="1064" w:type="pct"/>
            <w:shd w:val="clear" w:color="auto" w:fill="C2D69B" w:themeFill="accent3" w:themeFillTint="99"/>
            <w:noWrap/>
            <w:vAlign w:val="center"/>
            <w:hideMark/>
          </w:tcPr>
          <w:p w:rsidR="00611ACD" w:rsidRPr="0040488A" w:rsidRDefault="00611ACD" w:rsidP="00C359C5">
            <w:pPr>
              <w:keepNext/>
              <w:widowControl/>
              <w:snapToGrid w:val="0"/>
              <w:spacing w:line="31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年資</w:t>
            </w:r>
          </w:p>
        </w:tc>
      </w:tr>
      <w:tr w:rsidR="0040488A" w:rsidRPr="0040488A" w:rsidTr="00417D75">
        <w:trPr>
          <w:jc w:val="center"/>
        </w:trPr>
        <w:tc>
          <w:tcPr>
            <w:tcW w:w="1117" w:type="pct"/>
            <w:shd w:val="clear" w:color="auto" w:fill="auto"/>
            <w:hideMark/>
          </w:tcPr>
          <w:p w:rsidR="009C3F0D" w:rsidRPr="003C3538" w:rsidRDefault="006819A1" w:rsidP="00C359C5">
            <w:pPr>
              <w:keepNext/>
              <w:widowControl/>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智慧機械產業</w:t>
            </w:r>
          </w:p>
        </w:tc>
        <w:tc>
          <w:tcPr>
            <w:tcW w:w="1076" w:type="pct"/>
            <w:shd w:val="clear" w:color="auto" w:fill="auto"/>
            <w:hideMark/>
          </w:tcPr>
          <w:p w:rsidR="009C3F0D" w:rsidRPr="00101A7C" w:rsidRDefault="00255BFC"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(100.0)</w:t>
            </w:r>
          </w:p>
        </w:tc>
        <w:tc>
          <w:tcPr>
            <w:tcW w:w="1743" w:type="pct"/>
            <w:shd w:val="clear" w:color="auto" w:fill="auto"/>
            <w:hideMark/>
          </w:tcPr>
          <w:p w:rsidR="009C3F0D" w:rsidRPr="00101A7C" w:rsidRDefault="009C3F0D"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工程及工程業</w:t>
            </w:r>
            <w:r w:rsidR="00D673DF" w:rsidRPr="00101A7C">
              <w:rPr>
                <w:rFonts w:ascii="微軟正黑體" w:eastAsia="微軟正黑體" w:hAnsi="微軟正黑體" w:cs="新細明體"/>
                <w:kern w:val="0"/>
                <w:sz w:val="23"/>
                <w:szCs w:val="23"/>
              </w:rPr>
              <w:tab/>
            </w:r>
            <w:r w:rsidR="002F4BA0" w:rsidRPr="00101A7C">
              <w:rPr>
                <w:rFonts w:ascii="微軟正黑體" w:eastAsia="微軟正黑體" w:hAnsi="微軟正黑體" w:cs="新細明體" w:hint="eastAsia"/>
                <w:kern w:val="0"/>
                <w:sz w:val="23"/>
                <w:szCs w:val="23"/>
              </w:rPr>
              <w:t>(70.0</w:t>
            </w:r>
            <w:r w:rsidRPr="00101A7C">
              <w:rPr>
                <w:rFonts w:ascii="微軟正黑體" w:eastAsia="微軟正黑體" w:hAnsi="微軟正黑體" w:cs="新細明體" w:hint="eastAsia"/>
                <w:kern w:val="0"/>
                <w:sz w:val="23"/>
                <w:szCs w:val="23"/>
              </w:rPr>
              <w:t>)</w:t>
            </w:r>
          </w:p>
          <w:p w:rsidR="009C3F0D" w:rsidRPr="00101A7C" w:rsidRDefault="009C3F0D"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資訊通訊科技</w:t>
            </w:r>
            <w:r w:rsidR="00D673DF" w:rsidRPr="00101A7C">
              <w:rPr>
                <w:rFonts w:ascii="微軟正黑體" w:eastAsia="微軟正黑體" w:hAnsi="微軟正黑體" w:cs="新細明體"/>
                <w:kern w:val="0"/>
                <w:sz w:val="23"/>
                <w:szCs w:val="23"/>
              </w:rPr>
              <w:tab/>
            </w:r>
            <w:r w:rsidR="002F4BA0" w:rsidRPr="00101A7C">
              <w:rPr>
                <w:rFonts w:ascii="微軟正黑體" w:eastAsia="微軟正黑體" w:hAnsi="微軟正黑體" w:cs="新細明體" w:hint="eastAsia"/>
                <w:kern w:val="0"/>
                <w:sz w:val="23"/>
                <w:szCs w:val="23"/>
              </w:rPr>
              <w:t>(30.0</w:t>
            </w:r>
            <w:r w:rsidRPr="00101A7C">
              <w:rPr>
                <w:rFonts w:ascii="微軟正黑體" w:eastAsia="微軟正黑體" w:hAnsi="微軟正黑體" w:cs="新細明體" w:hint="eastAsia"/>
                <w:kern w:val="0"/>
                <w:sz w:val="23"/>
                <w:szCs w:val="23"/>
              </w:rPr>
              <w:t>)</w:t>
            </w:r>
          </w:p>
        </w:tc>
        <w:tc>
          <w:tcPr>
            <w:tcW w:w="1064" w:type="pct"/>
            <w:shd w:val="clear" w:color="auto" w:fill="auto"/>
            <w:hideMark/>
          </w:tcPr>
          <w:p w:rsidR="009C3F0D" w:rsidRPr="00101A7C" w:rsidRDefault="00A84B72"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2-5年</w:t>
            </w:r>
            <w:r w:rsidR="00D673DF" w:rsidRPr="00101A7C">
              <w:rPr>
                <w:rFonts w:ascii="微軟正黑體" w:eastAsia="微軟正黑體" w:hAnsi="微軟正黑體" w:cs="新細明體"/>
                <w:kern w:val="0"/>
                <w:sz w:val="23"/>
                <w:szCs w:val="23"/>
              </w:rPr>
              <w:tab/>
            </w:r>
            <w:r w:rsidR="002F4BA0" w:rsidRPr="00101A7C">
              <w:rPr>
                <w:rFonts w:ascii="微軟正黑體" w:eastAsia="微軟正黑體" w:hAnsi="微軟正黑體" w:cs="新細明體" w:hint="eastAsia"/>
                <w:kern w:val="0"/>
                <w:sz w:val="23"/>
                <w:szCs w:val="23"/>
              </w:rPr>
              <w:t>(100</w:t>
            </w:r>
            <w:r w:rsidRPr="00101A7C">
              <w:rPr>
                <w:rFonts w:ascii="微軟正黑體" w:eastAsia="微軟正黑體" w:hAnsi="微軟正黑體" w:cs="新細明體" w:hint="eastAsia"/>
                <w:kern w:val="0"/>
                <w:sz w:val="23"/>
                <w:szCs w:val="23"/>
              </w:rPr>
              <w:t>.</w:t>
            </w:r>
            <w:r w:rsidR="002F4BA0" w:rsidRPr="00101A7C">
              <w:rPr>
                <w:rFonts w:ascii="微軟正黑體" w:eastAsia="微軟正黑體" w:hAnsi="微軟正黑體" w:cs="新細明體" w:hint="eastAsia"/>
                <w:kern w:val="0"/>
                <w:sz w:val="23"/>
                <w:szCs w:val="23"/>
              </w:rPr>
              <w:t>0</w:t>
            </w:r>
            <w:r w:rsidRPr="00101A7C">
              <w:rPr>
                <w:rFonts w:ascii="微軟正黑體" w:eastAsia="微軟正黑體" w:hAnsi="微軟正黑體" w:cs="新細明體" w:hint="eastAsia"/>
                <w:kern w:val="0"/>
                <w:sz w:val="23"/>
                <w:szCs w:val="23"/>
              </w:rPr>
              <w:t>)</w:t>
            </w:r>
          </w:p>
        </w:tc>
      </w:tr>
      <w:tr w:rsidR="0040488A" w:rsidRPr="0040488A" w:rsidTr="00417D75">
        <w:trPr>
          <w:jc w:val="center"/>
        </w:trPr>
        <w:tc>
          <w:tcPr>
            <w:tcW w:w="1117" w:type="pct"/>
            <w:shd w:val="clear" w:color="auto" w:fill="auto"/>
            <w:hideMark/>
          </w:tcPr>
          <w:p w:rsidR="00611ACD" w:rsidRPr="003C3538" w:rsidRDefault="006819A1" w:rsidP="00C359C5">
            <w:pPr>
              <w:keepNext/>
              <w:widowControl/>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國防產業</w:t>
            </w:r>
          </w:p>
        </w:tc>
        <w:tc>
          <w:tcPr>
            <w:tcW w:w="1076" w:type="pct"/>
            <w:shd w:val="clear" w:color="auto" w:fill="auto"/>
            <w:hideMark/>
          </w:tcPr>
          <w:p w:rsidR="00611ACD" w:rsidRPr="00101A7C" w:rsidRDefault="009C3F0D"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00D673DF" w:rsidRPr="00101A7C">
              <w:rPr>
                <w:rFonts w:ascii="微軟正黑體" w:eastAsia="微軟正黑體" w:hAnsi="微軟正黑體" w:cs="新細明體"/>
                <w:kern w:val="0"/>
                <w:sz w:val="23"/>
                <w:szCs w:val="23"/>
              </w:rPr>
              <w:tab/>
            </w:r>
            <w:r w:rsidR="003C2C90" w:rsidRPr="00101A7C">
              <w:rPr>
                <w:rFonts w:ascii="微軟正黑體" w:eastAsia="微軟正黑體" w:hAnsi="微軟正黑體" w:cs="新細明體" w:hint="eastAsia"/>
                <w:kern w:val="0"/>
                <w:sz w:val="23"/>
                <w:szCs w:val="23"/>
              </w:rPr>
              <w:t>(52.9</w:t>
            </w:r>
            <w:r w:rsidRPr="00101A7C">
              <w:rPr>
                <w:rFonts w:ascii="微軟正黑體" w:eastAsia="微軟正黑體" w:hAnsi="微軟正黑體" w:cs="新細明體" w:hint="eastAsia"/>
                <w:kern w:val="0"/>
                <w:sz w:val="23"/>
                <w:szCs w:val="23"/>
              </w:rPr>
              <w:t>)</w:t>
            </w:r>
          </w:p>
          <w:p w:rsidR="00417D75" w:rsidRPr="00101A7C" w:rsidRDefault="000F3803"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碩士以上</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(44.1)</w:t>
            </w:r>
          </w:p>
        </w:tc>
        <w:tc>
          <w:tcPr>
            <w:tcW w:w="1743" w:type="pct"/>
            <w:shd w:val="clear" w:color="auto" w:fill="auto"/>
            <w:hideMark/>
          </w:tcPr>
          <w:p w:rsidR="00611ACD" w:rsidRPr="00101A7C" w:rsidRDefault="00611ACD"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工程</w:t>
            </w:r>
            <w:r w:rsidR="009C3F0D" w:rsidRPr="00101A7C">
              <w:rPr>
                <w:rFonts w:ascii="微軟正黑體" w:eastAsia="微軟正黑體" w:hAnsi="微軟正黑體" w:cs="新細明體" w:hint="eastAsia"/>
                <w:kern w:val="0"/>
                <w:sz w:val="23"/>
                <w:szCs w:val="23"/>
              </w:rPr>
              <w:t>及工程業</w:t>
            </w:r>
            <w:r w:rsidR="00D673DF" w:rsidRPr="00101A7C">
              <w:rPr>
                <w:rFonts w:ascii="微軟正黑體" w:eastAsia="微軟正黑體" w:hAnsi="微軟正黑體" w:cs="新細明體"/>
                <w:kern w:val="0"/>
                <w:sz w:val="23"/>
                <w:szCs w:val="23"/>
              </w:rPr>
              <w:tab/>
            </w:r>
            <w:r w:rsidR="00BF0401" w:rsidRPr="00101A7C">
              <w:rPr>
                <w:rFonts w:ascii="微軟正黑體" w:eastAsia="微軟正黑體" w:hAnsi="微軟正黑體" w:cs="新細明體" w:hint="eastAsia"/>
                <w:kern w:val="0"/>
                <w:sz w:val="23"/>
                <w:szCs w:val="23"/>
              </w:rPr>
              <w:t>(55.9</w:t>
            </w:r>
            <w:r w:rsidRPr="00101A7C">
              <w:rPr>
                <w:rFonts w:ascii="微軟正黑體" w:eastAsia="微軟正黑體" w:hAnsi="微軟正黑體" w:cs="新細明體" w:hint="eastAsia"/>
                <w:kern w:val="0"/>
                <w:sz w:val="23"/>
                <w:szCs w:val="23"/>
              </w:rPr>
              <w:t>)</w:t>
            </w:r>
          </w:p>
          <w:p w:rsidR="00A84B72" w:rsidRPr="00101A7C" w:rsidRDefault="00A84B72"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資訊通訊科技</w:t>
            </w:r>
            <w:r w:rsidR="00D673DF" w:rsidRPr="00101A7C">
              <w:rPr>
                <w:rFonts w:ascii="微軟正黑體" w:eastAsia="微軟正黑體" w:hAnsi="微軟正黑體" w:cs="新細明體"/>
                <w:kern w:val="0"/>
                <w:sz w:val="23"/>
                <w:szCs w:val="23"/>
              </w:rPr>
              <w:tab/>
            </w:r>
            <w:r w:rsidR="00BF0401" w:rsidRPr="00101A7C">
              <w:rPr>
                <w:rFonts w:ascii="微軟正黑體" w:eastAsia="微軟正黑體" w:hAnsi="微軟正黑體" w:cs="新細明體" w:hint="eastAsia"/>
                <w:kern w:val="0"/>
                <w:sz w:val="23"/>
                <w:szCs w:val="23"/>
              </w:rPr>
              <w:t>(28.1</w:t>
            </w:r>
            <w:r w:rsidRPr="00101A7C">
              <w:rPr>
                <w:rFonts w:ascii="微軟正黑體" w:eastAsia="微軟正黑體" w:hAnsi="微軟正黑體" w:cs="新細明體" w:hint="eastAsia"/>
                <w:kern w:val="0"/>
                <w:sz w:val="23"/>
                <w:szCs w:val="23"/>
              </w:rPr>
              <w:t>)</w:t>
            </w:r>
          </w:p>
        </w:tc>
        <w:tc>
          <w:tcPr>
            <w:tcW w:w="1064" w:type="pct"/>
            <w:shd w:val="clear" w:color="auto" w:fill="auto"/>
            <w:hideMark/>
          </w:tcPr>
          <w:p w:rsidR="00611ACD" w:rsidRPr="00101A7C" w:rsidRDefault="00611ACD"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5年</w:t>
            </w:r>
            <w:r w:rsidR="003C2C90" w:rsidRPr="00101A7C">
              <w:rPr>
                <w:rFonts w:ascii="微軟正黑體" w:eastAsia="微軟正黑體" w:hAnsi="微軟正黑體" w:cs="新細明體" w:hint="eastAsia"/>
                <w:kern w:val="0"/>
                <w:sz w:val="23"/>
                <w:szCs w:val="23"/>
              </w:rPr>
              <w:t>以上</w:t>
            </w:r>
            <w:r w:rsidR="00D673DF" w:rsidRPr="00101A7C">
              <w:rPr>
                <w:rFonts w:ascii="微軟正黑體" w:eastAsia="微軟正黑體" w:hAnsi="微軟正黑體" w:cs="新細明體"/>
                <w:kern w:val="0"/>
                <w:sz w:val="23"/>
                <w:szCs w:val="23"/>
              </w:rPr>
              <w:tab/>
            </w:r>
            <w:r w:rsidR="003C2C90" w:rsidRPr="00101A7C">
              <w:rPr>
                <w:rFonts w:ascii="微軟正黑體" w:eastAsia="微軟正黑體" w:hAnsi="微軟正黑體" w:cs="新細明體" w:hint="eastAsia"/>
                <w:kern w:val="0"/>
                <w:sz w:val="23"/>
                <w:szCs w:val="23"/>
              </w:rPr>
              <w:t>(41.2</w:t>
            </w:r>
            <w:r w:rsidRPr="00101A7C">
              <w:rPr>
                <w:rFonts w:ascii="微軟正黑體" w:eastAsia="微軟正黑體" w:hAnsi="微軟正黑體" w:cs="新細明體" w:hint="eastAsia"/>
                <w:kern w:val="0"/>
                <w:sz w:val="23"/>
                <w:szCs w:val="23"/>
              </w:rPr>
              <w:t>)</w:t>
            </w:r>
          </w:p>
          <w:p w:rsidR="00247A1F" w:rsidRPr="00101A7C" w:rsidRDefault="00247A1F"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2年以下</w:t>
            </w:r>
            <w:r w:rsidR="00D673DF" w:rsidRPr="00101A7C">
              <w:rPr>
                <w:rFonts w:ascii="微軟正黑體" w:eastAsia="微軟正黑體" w:hAnsi="微軟正黑體" w:cs="新細明體"/>
                <w:kern w:val="0"/>
                <w:sz w:val="23"/>
                <w:szCs w:val="23"/>
              </w:rPr>
              <w:tab/>
            </w:r>
            <w:r w:rsidR="003C2C90" w:rsidRPr="00101A7C">
              <w:rPr>
                <w:rFonts w:ascii="微軟正黑體" w:eastAsia="微軟正黑體" w:hAnsi="微軟正黑體" w:cs="新細明體" w:hint="eastAsia"/>
                <w:kern w:val="0"/>
                <w:sz w:val="23"/>
                <w:szCs w:val="23"/>
              </w:rPr>
              <w:t>(29.4</w:t>
            </w:r>
            <w:r w:rsidRPr="00101A7C">
              <w:rPr>
                <w:rFonts w:ascii="微軟正黑體" w:eastAsia="微軟正黑體" w:hAnsi="微軟正黑體" w:cs="新細明體" w:hint="eastAsia"/>
                <w:kern w:val="0"/>
                <w:sz w:val="23"/>
                <w:szCs w:val="23"/>
              </w:rPr>
              <w:t>)</w:t>
            </w:r>
          </w:p>
          <w:p w:rsidR="009C3F0D" w:rsidRPr="00101A7C" w:rsidRDefault="003C2C90"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spacing w:val="-6"/>
                <w:kern w:val="0"/>
                <w:sz w:val="23"/>
                <w:szCs w:val="23"/>
              </w:rPr>
              <w:t>2-5年</w:t>
            </w:r>
            <w:r w:rsidRPr="00101A7C">
              <w:rPr>
                <w:rFonts w:ascii="微軟正黑體" w:eastAsia="微軟正黑體" w:hAnsi="微軟正黑體" w:cs="新細明體"/>
                <w:spacing w:val="-6"/>
                <w:kern w:val="0"/>
                <w:sz w:val="23"/>
                <w:szCs w:val="23"/>
              </w:rPr>
              <w:tab/>
            </w:r>
            <w:r w:rsidRPr="00101A7C">
              <w:rPr>
                <w:rFonts w:ascii="微軟正黑體" w:eastAsia="微軟正黑體" w:hAnsi="微軟正黑體" w:cs="新細明體" w:hint="eastAsia"/>
                <w:spacing w:val="-6"/>
                <w:kern w:val="0"/>
                <w:sz w:val="23"/>
                <w:szCs w:val="23"/>
              </w:rPr>
              <w:t>(23.5)</w:t>
            </w:r>
          </w:p>
        </w:tc>
      </w:tr>
      <w:tr w:rsidR="0040488A" w:rsidRPr="0040488A" w:rsidTr="00417D75">
        <w:trPr>
          <w:jc w:val="center"/>
        </w:trPr>
        <w:tc>
          <w:tcPr>
            <w:tcW w:w="1117" w:type="pct"/>
            <w:shd w:val="clear" w:color="auto" w:fill="auto"/>
            <w:hideMark/>
          </w:tcPr>
          <w:p w:rsidR="00611ACD" w:rsidRPr="003C3538" w:rsidRDefault="006819A1" w:rsidP="00C359C5">
            <w:pPr>
              <w:keepNext/>
              <w:widowControl/>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綠能科技產業</w:t>
            </w:r>
          </w:p>
        </w:tc>
        <w:tc>
          <w:tcPr>
            <w:tcW w:w="1076" w:type="pct"/>
            <w:shd w:val="clear" w:color="auto" w:fill="auto"/>
            <w:hideMark/>
          </w:tcPr>
          <w:p w:rsidR="00611ACD" w:rsidRPr="00101A7C" w:rsidRDefault="00611ACD"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00D673DF" w:rsidRPr="00101A7C">
              <w:rPr>
                <w:rFonts w:ascii="微軟正黑體" w:eastAsia="微軟正黑體" w:hAnsi="微軟正黑體" w:cs="新細明體"/>
                <w:kern w:val="0"/>
                <w:sz w:val="23"/>
                <w:szCs w:val="23"/>
              </w:rPr>
              <w:tab/>
            </w:r>
            <w:r w:rsidR="003C2C90" w:rsidRPr="00101A7C">
              <w:rPr>
                <w:rFonts w:ascii="微軟正黑體" w:eastAsia="微軟正黑體" w:hAnsi="微軟正黑體" w:cs="新細明體" w:hint="eastAsia"/>
                <w:kern w:val="0"/>
                <w:sz w:val="23"/>
                <w:szCs w:val="23"/>
              </w:rPr>
              <w:t>(83.3</w:t>
            </w:r>
            <w:r w:rsidRPr="00101A7C">
              <w:rPr>
                <w:rFonts w:ascii="微軟正黑體" w:eastAsia="微軟正黑體" w:hAnsi="微軟正黑體" w:cs="新細明體" w:hint="eastAsia"/>
                <w:kern w:val="0"/>
                <w:sz w:val="23"/>
                <w:szCs w:val="23"/>
              </w:rPr>
              <w:t>)</w:t>
            </w:r>
          </w:p>
          <w:p w:rsidR="003C2C90" w:rsidRPr="00101A7C" w:rsidRDefault="003C2C90"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碩士以上</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(16.7)</w:t>
            </w:r>
          </w:p>
        </w:tc>
        <w:tc>
          <w:tcPr>
            <w:tcW w:w="1743" w:type="pct"/>
            <w:shd w:val="clear" w:color="auto" w:fill="auto"/>
            <w:hideMark/>
          </w:tcPr>
          <w:p w:rsidR="00116D6E" w:rsidRPr="00101A7C" w:rsidRDefault="00611ACD"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工程</w:t>
            </w:r>
            <w:r w:rsidR="007714AD" w:rsidRPr="00101A7C">
              <w:rPr>
                <w:rFonts w:ascii="微軟正黑體" w:eastAsia="微軟正黑體" w:hAnsi="微軟正黑體" w:cs="新細明體" w:hint="eastAsia"/>
                <w:kern w:val="0"/>
                <w:sz w:val="23"/>
                <w:szCs w:val="23"/>
              </w:rPr>
              <w:t>及工程業</w:t>
            </w:r>
            <w:r w:rsidR="00D673DF" w:rsidRPr="00101A7C">
              <w:rPr>
                <w:rFonts w:ascii="微軟正黑體" w:eastAsia="微軟正黑體" w:hAnsi="微軟正黑體" w:cs="新細明體"/>
                <w:kern w:val="0"/>
                <w:sz w:val="23"/>
                <w:szCs w:val="23"/>
              </w:rPr>
              <w:tab/>
            </w:r>
            <w:r w:rsidR="003C2C90" w:rsidRPr="00101A7C">
              <w:rPr>
                <w:rFonts w:ascii="微軟正黑體" w:eastAsia="微軟正黑體" w:hAnsi="微軟正黑體" w:cs="新細明體" w:hint="eastAsia"/>
                <w:kern w:val="0"/>
                <w:sz w:val="23"/>
                <w:szCs w:val="23"/>
              </w:rPr>
              <w:t>(70.0</w:t>
            </w:r>
            <w:r w:rsidRPr="00101A7C">
              <w:rPr>
                <w:rFonts w:ascii="微軟正黑體" w:eastAsia="微軟正黑體" w:hAnsi="微軟正黑體" w:cs="新細明體" w:hint="eastAsia"/>
                <w:kern w:val="0"/>
                <w:sz w:val="23"/>
                <w:szCs w:val="23"/>
              </w:rPr>
              <w:t>)</w:t>
            </w:r>
          </w:p>
        </w:tc>
        <w:tc>
          <w:tcPr>
            <w:tcW w:w="1064" w:type="pct"/>
            <w:shd w:val="clear" w:color="auto" w:fill="auto"/>
            <w:hideMark/>
          </w:tcPr>
          <w:p w:rsidR="003C2C90" w:rsidRPr="00101A7C" w:rsidRDefault="003C2C90" w:rsidP="00C359C5">
            <w:pPr>
              <w:keepNext/>
              <w:widowControl/>
              <w:tabs>
                <w:tab w:val="right" w:pos="1694"/>
              </w:tabs>
              <w:snapToGrid w:val="0"/>
              <w:spacing w:line="310" w:lineRule="exact"/>
              <w:jc w:val="center"/>
              <w:rPr>
                <w:rFonts w:ascii="微軟正黑體" w:eastAsia="微軟正黑體" w:hAnsi="微軟正黑體" w:cs="新細明體"/>
                <w:spacing w:val="-6"/>
                <w:kern w:val="0"/>
                <w:sz w:val="23"/>
                <w:szCs w:val="23"/>
              </w:rPr>
            </w:pPr>
            <w:r w:rsidRPr="00101A7C">
              <w:rPr>
                <w:rFonts w:ascii="微軟正黑體" w:eastAsia="微軟正黑體" w:hAnsi="微軟正黑體" w:cs="新細明體" w:hint="eastAsia"/>
                <w:kern w:val="0"/>
                <w:sz w:val="23"/>
                <w:szCs w:val="23"/>
              </w:rPr>
              <w:t>2-5年</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(75.0)</w:t>
            </w:r>
            <w:r w:rsidRPr="00101A7C">
              <w:rPr>
                <w:rFonts w:ascii="微軟正黑體" w:eastAsia="微軟正黑體" w:hAnsi="微軟正黑體" w:cs="新細明體"/>
                <w:kern w:val="0"/>
                <w:sz w:val="23"/>
                <w:szCs w:val="23"/>
              </w:rPr>
              <w:br/>
            </w:r>
            <w:r w:rsidRPr="00101A7C">
              <w:rPr>
                <w:rFonts w:ascii="微軟正黑體" w:eastAsia="微軟正黑體" w:hAnsi="微軟正黑體" w:cs="新細明體" w:hint="eastAsia"/>
                <w:kern w:val="0"/>
                <w:sz w:val="23"/>
                <w:szCs w:val="23"/>
              </w:rPr>
              <w:t>不限</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(16.7)</w:t>
            </w:r>
          </w:p>
        </w:tc>
      </w:tr>
      <w:tr w:rsidR="0040488A" w:rsidRPr="0040488A" w:rsidTr="00417D75">
        <w:trPr>
          <w:jc w:val="center"/>
        </w:trPr>
        <w:tc>
          <w:tcPr>
            <w:tcW w:w="1117" w:type="pct"/>
            <w:shd w:val="clear" w:color="auto" w:fill="auto"/>
            <w:hideMark/>
          </w:tcPr>
          <w:p w:rsidR="00611ACD" w:rsidRPr="003C3538" w:rsidRDefault="006819A1" w:rsidP="00C359C5">
            <w:pPr>
              <w:keepNext/>
              <w:widowControl/>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亞洲‧矽谷</w:t>
            </w:r>
          </w:p>
        </w:tc>
        <w:tc>
          <w:tcPr>
            <w:tcW w:w="1076" w:type="pct"/>
            <w:shd w:val="clear" w:color="auto" w:fill="auto"/>
            <w:hideMark/>
          </w:tcPr>
          <w:p w:rsidR="003C2C90" w:rsidRPr="00101A7C" w:rsidRDefault="003C2C90"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碩士以上</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(55.3)</w:t>
            </w:r>
          </w:p>
          <w:p w:rsidR="00EA1D11" w:rsidRPr="00101A7C" w:rsidRDefault="003C2C90"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(44.7)</w:t>
            </w:r>
          </w:p>
        </w:tc>
        <w:tc>
          <w:tcPr>
            <w:tcW w:w="1743" w:type="pct"/>
            <w:shd w:val="clear" w:color="auto" w:fill="auto"/>
            <w:hideMark/>
          </w:tcPr>
          <w:p w:rsidR="003C2C90" w:rsidRPr="00101A7C" w:rsidRDefault="003C2C90"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工程及工程業</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(48.7)</w:t>
            </w:r>
          </w:p>
          <w:p w:rsidR="007B0B9E" w:rsidRPr="00101A7C" w:rsidRDefault="003C2C90"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資訊通訊科技</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(37.7)</w:t>
            </w:r>
          </w:p>
        </w:tc>
        <w:tc>
          <w:tcPr>
            <w:tcW w:w="1064" w:type="pct"/>
            <w:shd w:val="clear" w:color="auto" w:fill="auto"/>
            <w:hideMark/>
          </w:tcPr>
          <w:p w:rsidR="003C2C90" w:rsidRPr="00101A7C" w:rsidRDefault="003C2C90"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spacing w:val="-6"/>
                <w:kern w:val="0"/>
                <w:sz w:val="23"/>
                <w:szCs w:val="23"/>
              </w:rPr>
              <w:t>2-5年</w:t>
            </w:r>
            <w:r w:rsidRPr="00101A7C">
              <w:rPr>
                <w:rFonts w:ascii="微軟正黑體" w:eastAsia="微軟正黑體" w:hAnsi="微軟正黑體" w:cs="新細明體"/>
                <w:spacing w:val="-6"/>
                <w:kern w:val="0"/>
                <w:sz w:val="23"/>
                <w:szCs w:val="23"/>
              </w:rPr>
              <w:tab/>
            </w:r>
            <w:r w:rsidRPr="00101A7C">
              <w:rPr>
                <w:rFonts w:ascii="微軟正黑體" w:eastAsia="微軟正黑體" w:hAnsi="微軟正黑體" w:cs="新細明體" w:hint="eastAsia"/>
                <w:spacing w:val="-6"/>
                <w:kern w:val="0"/>
                <w:sz w:val="23"/>
                <w:szCs w:val="23"/>
              </w:rPr>
              <w:t>(42.1)</w:t>
            </w:r>
          </w:p>
          <w:p w:rsidR="003C2C90" w:rsidRPr="00101A7C" w:rsidRDefault="003C2C90"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不限</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(34.2)</w:t>
            </w:r>
          </w:p>
          <w:p w:rsidR="00611ACD" w:rsidRPr="00101A7C" w:rsidRDefault="003C2C90"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2年以下</w:t>
            </w:r>
            <w:r w:rsidRPr="00101A7C">
              <w:rPr>
                <w:rFonts w:ascii="微軟正黑體" w:eastAsia="微軟正黑體" w:hAnsi="微軟正黑體" w:cs="新細明體"/>
                <w:kern w:val="0"/>
                <w:sz w:val="23"/>
                <w:szCs w:val="23"/>
              </w:rPr>
              <w:tab/>
            </w:r>
            <w:r w:rsidR="004466A3" w:rsidRPr="00101A7C">
              <w:rPr>
                <w:rFonts w:ascii="微軟正黑體" w:eastAsia="微軟正黑體" w:hAnsi="微軟正黑體" w:cs="新細明體" w:hint="eastAsia"/>
                <w:kern w:val="0"/>
                <w:sz w:val="23"/>
                <w:szCs w:val="23"/>
              </w:rPr>
              <w:t>(18</w:t>
            </w:r>
            <w:r w:rsidRPr="00101A7C">
              <w:rPr>
                <w:rFonts w:ascii="微軟正黑體" w:eastAsia="微軟正黑體" w:hAnsi="微軟正黑體" w:cs="新細明體" w:hint="eastAsia"/>
                <w:kern w:val="0"/>
                <w:sz w:val="23"/>
                <w:szCs w:val="23"/>
              </w:rPr>
              <w:t>.</w:t>
            </w:r>
            <w:r w:rsidR="004466A3" w:rsidRPr="00101A7C">
              <w:rPr>
                <w:rFonts w:ascii="微軟正黑體" w:eastAsia="微軟正黑體" w:hAnsi="微軟正黑體" w:cs="新細明體" w:hint="eastAsia"/>
                <w:kern w:val="0"/>
                <w:sz w:val="23"/>
                <w:szCs w:val="23"/>
              </w:rPr>
              <w:t>4</w:t>
            </w:r>
            <w:r w:rsidRPr="00101A7C">
              <w:rPr>
                <w:rFonts w:ascii="微軟正黑體" w:eastAsia="微軟正黑體" w:hAnsi="微軟正黑體" w:cs="新細明體" w:hint="eastAsia"/>
                <w:kern w:val="0"/>
                <w:sz w:val="23"/>
                <w:szCs w:val="23"/>
              </w:rPr>
              <w:t>)</w:t>
            </w:r>
          </w:p>
        </w:tc>
      </w:tr>
      <w:tr w:rsidR="0040488A" w:rsidRPr="0040488A" w:rsidTr="00417D75">
        <w:trPr>
          <w:jc w:val="center"/>
        </w:trPr>
        <w:tc>
          <w:tcPr>
            <w:tcW w:w="1117" w:type="pct"/>
            <w:shd w:val="clear" w:color="auto" w:fill="auto"/>
          </w:tcPr>
          <w:p w:rsidR="00611ACD" w:rsidRPr="003C3538" w:rsidRDefault="006819A1" w:rsidP="00C359C5">
            <w:pPr>
              <w:keepNext/>
              <w:snapToGrid w:val="0"/>
              <w:spacing w:line="310" w:lineRule="exact"/>
              <w:ind w:leftChars="10" w:left="24"/>
              <w:jc w:val="both"/>
              <w:rPr>
                <w:sz w:val="23"/>
                <w:szCs w:val="23"/>
              </w:rPr>
            </w:pPr>
            <w:r w:rsidRPr="003C3538">
              <w:rPr>
                <w:rFonts w:ascii="微軟正黑體" w:eastAsia="微軟正黑體" w:hAnsi="微軟正黑體" w:cs="新細明體" w:hint="eastAsia"/>
                <w:kern w:val="0"/>
                <w:sz w:val="23"/>
                <w:szCs w:val="23"/>
              </w:rPr>
              <w:t>循環經濟產業</w:t>
            </w:r>
          </w:p>
        </w:tc>
        <w:tc>
          <w:tcPr>
            <w:tcW w:w="1076" w:type="pct"/>
            <w:shd w:val="clear" w:color="auto" w:fill="auto"/>
          </w:tcPr>
          <w:p w:rsidR="00611ACD" w:rsidRPr="00101A7C" w:rsidRDefault="004466A3" w:rsidP="00C359C5">
            <w:pPr>
              <w:keepNext/>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碩士以上</w:t>
            </w:r>
            <w:r w:rsidR="00D673DF"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(50.0</w:t>
            </w:r>
            <w:r w:rsidR="00EE3084" w:rsidRPr="00101A7C">
              <w:rPr>
                <w:rFonts w:ascii="微軟正黑體" w:eastAsia="微軟正黑體" w:hAnsi="微軟正黑體" w:cs="新細明體" w:hint="eastAsia"/>
                <w:kern w:val="0"/>
                <w:sz w:val="23"/>
                <w:szCs w:val="23"/>
              </w:rPr>
              <w:t>)</w:t>
            </w:r>
          </w:p>
          <w:p w:rsidR="00417D75" w:rsidRPr="00101A7C" w:rsidRDefault="004466A3" w:rsidP="00C359C5">
            <w:pPr>
              <w:keepNext/>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(50.0)</w:t>
            </w:r>
          </w:p>
        </w:tc>
        <w:tc>
          <w:tcPr>
            <w:tcW w:w="1743" w:type="pct"/>
            <w:shd w:val="clear" w:color="auto" w:fill="auto"/>
          </w:tcPr>
          <w:p w:rsidR="004466A3" w:rsidRPr="00101A7C" w:rsidRDefault="004466A3"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工程及工程業</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(60.0)</w:t>
            </w:r>
          </w:p>
          <w:p w:rsidR="00611ACD" w:rsidRPr="00101A7C" w:rsidRDefault="004466A3"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Arial" w:hint="eastAsia"/>
                <w:kern w:val="0"/>
                <w:sz w:val="23"/>
                <w:szCs w:val="23"/>
              </w:rPr>
              <w:t>物理、化學及地球科學</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(30.0)</w:t>
            </w:r>
          </w:p>
          <w:p w:rsidR="004466A3" w:rsidRPr="00101A7C" w:rsidRDefault="004466A3" w:rsidP="00C359C5">
            <w:pPr>
              <w:keepNext/>
              <w:tabs>
                <w:tab w:val="right" w:pos="312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商業及管理</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(10.0)</w:t>
            </w:r>
          </w:p>
        </w:tc>
        <w:tc>
          <w:tcPr>
            <w:tcW w:w="1064" w:type="pct"/>
            <w:shd w:val="clear" w:color="auto" w:fill="auto"/>
          </w:tcPr>
          <w:p w:rsidR="00611ACD" w:rsidRPr="00101A7C" w:rsidRDefault="00DB7752" w:rsidP="00C359C5">
            <w:pPr>
              <w:keepNext/>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不限</w:t>
            </w:r>
            <w:r w:rsidR="00D673DF" w:rsidRPr="00101A7C">
              <w:rPr>
                <w:rFonts w:ascii="微軟正黑體" w:eastAsia="微軟正黑體" w:hAnsi="微軟正黑體" w:cs="新細明體"/>
                <w:kern w:val="0"/>
                <w:sz w:val="23"/>
                <w:szCs w:val="23"/>
              </w:rPr>
              <w:tab/>
            </w:r>
            <w:r w:rsidR="000F3803" w:rsidRPr="00101A7C">
              <w:rPr>
                <w:rFonts w:ascii="微軟正黑體" w:eastAsia="微軟正黑體" w:hAnsi="微軟正黑體" w:cs="新細明體" w:hint="eastAsia"/>
                <w:kern w:val="0"/>
                <w:sz w:val="23"/>
                <w:szCs w:val="23"/>
              </w:rPr>
              <w:t>(100</w:t>
            </w:r>
            <w:r w:rsidR="007B0B9E" w:rsidRPr="00101A7C">
              <w:rPr>
                <w:rFonts w:ascii="微軟正黑體" w:eastAsia="微軟正黑體" w:hAnsi="微軟正黑體" w:cs="新細明體" w:hint="eastAsia"/>
                <w:kern w:val="0"/>
                <w:sz w:val="23"/>
                <w:szCs w:val="23"/>
              </w:rPr>
              <w:t>.0</w:t>
            </w:r>
            <w:r w:rsidRPr="00101A7C">
              <w:rPr>
                <w:rFonts w:ascii="微軟正黑體" w:eastAsia="微軟正黑體" w:hAnsi="微軟正黑體" w:cs="新細明體" w:hint="eastAsia"/>
                <w:kern w:val="0"/>
                <w:sz w:val="23"/>
                <w:szCs w:val="23"/>
              </w:rPr>
              <w:t>)</w:t>
            </w:r>
          </w:p>
        </w:tc>
      </w:tr>
      <w:tr w:rsidR="0040488A" w:rsidRPr="0040488A" w:rsidTr="000F3803">
        <w:trPr>
          <w:jc w:val="center"/>
        </w:trPr>
        <w:tc>
          <w:tcPr>
            <w:tcW w:w="1117" w:type="pct"/>
            <w:shd w:val="clear" w:color="auto" w:fill="auto"/>
            <w:hideMark/>
          </w:tcPr>
          <w:p w:rsidR="00A8027C" w:rsidRPr="003C3538" w:rsidRDefault="00A8027C" w:rsidP="00C359C5">
            <w:pPr>
              <w:keepNext/>
              <w:widowControl/>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生醫產業</w:t>
            </w:r>
          </w:p>
        </w:tc>
        <w:tc>
          <w:tcPr>
            <w:tcW w:w="1076" w:type="pct"/>
            <w:shd w:val="clear" w:color="auto" w:fill="auto"/>
          </w:tcPr>
          <w:p w:rsidR="00A8027C" w:rsidRPr="00101A7C" w:rsidRDefault="00A8027C"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(52.0</w:t>
            </w:r>
            <w:r w:rsidRPr="00101A7C">
              <w:rPr>
                <w:rFonts w:ascii="微軟正黑體" w:eastAsia="微軟正黑體" w:hAnsi="微軟正黑體" w:cs="新細明體" w:hint="eastAsia"/>
                <w:kern w:val="0"/>
                <w:sz w:val="23"/>
                <w:szCs w:val="23"/>
              </w:rPr>
              <w:t>)</w:t>
            </w:r>
          </w:p>
          <w:p w:rsidR="00A8027C" w:rsidRPr="00101A7C" w:rsidRDefault="00A8027C"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碩士以上</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(48.0</w:t>
            </w:r>
            <w:r w:rsidRPr="00101A7C">
              <w:rPr>
                <w:rFonts w:ascii="微軟正黑體" w:eastAsia="微軟正黑體" w:hAnsi="微軟正黑體" w:cs="新細明體" w:hint="eastAsia"/>
                <w:kern w:val="0"/>
                <w:sz w:val="23"/>
                <w:szCs w:val="23"/>
              </w:rPr>
              <w:t>)</w:t>
            </w:r>
          </w:p>
        </w:tc>
        <w:tc>
          <w:tcPr>
            <w:tcW w:w="1743" w:type="pct"/>
            <w:shd w:val="clear" w:color="auto" w:fill="auto"/>
            <w:hideMark/>
          </w:tcPr>
          <w:p w:rsidR="00A8027C" w:rsidRPr="00101A7C" w:rsidRDefault="00A8027C"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生命科學</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(26.3</w:t>
            </w:r>
            <w:r w:rsidRPr="00101A7C">
              <w:rPr>
                <w:rFonts w:ascii="微軟正黑體" w:eastAsia="微軟正黑體" w:hAnsi="微軟正黑體" w:cs="新細明體" w:hint="eastAsia"/>
                <w:kern w:val="0"/>
                <w:sz w:val="23"/>
                <w:szCs w:val="23"/>
              </w:rPr>
              <w:t>)</w:t>
            </w:r>
            <w:r w:rsidRPr="00101A7C">
              <w:rPr>
                <w:rFonts w:ascii="微軟正黑體" w:eastAsia="微軟正黑體" w:hAnsi="微軟正黑體" w:cs="新細明體"/>
                <w:kern w:val="0"/>
                <w:sz w:val="23"/>
                <w:szCs w:val="23"/>
              </w:rPr>
              <w:br/>
            </w:r>
            <w:r w:rsidRPr="00101A7C">
              <w:rPr>
                <w:rFonts w:ascii="微軟正黑體" w:eastAsia="微軟正黑體" w:hAnsi="微軟正黑體" w:cs="新細明體" w:hint="eastAsia"/>
                <w:kern w:val="0"/>
                <w:sz w:val="23"/>
                <w:szCs w:val="23"/>
              </w:rPr>
              <w:t>工程及工程業</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(21.9</w:t>
            </w:r>
            <w:r w:rsidRPr="00101A7C">
              <w:rPr>
                <w:rFonts w:ascii="微軟正黑體" w:eastAsia="微軟正黑體" w:hAnsi="微軟正黑體" w:cs="新細明體" w:hint="eastAsia"/>
                <w:kern w:val="0"/>
                <w:sz w:val="23"/>
                <w:szCs w:val="23"/>
              </w:rPr>
              <w:t>)</w:t>
            </w:r>
          </w:p>
          <w:p w:rsidR="00A8027C" w:rsidRPr="00101A7C" w:rsidRDefault="00A8027C"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商業及管理</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(15.2</w:t>
            </w:r>
            <w:r w:rsidRPr="00101A7C">
              <w:rPr>
                <w:rFonts w:ascii="微軟正黑體" w:eastAsia="微軟正黑體" w:hAnsi="微軟正黑體" w:cs="新細明體" w:hint="eastAsia"/>
                <w:kern w:val="0"/>
                <w:sz w:val="23"/>
                <w:szCs w:val="23"/>
              </w:rPr>
              <w:t>)</w:t>
            </w:r>
          </w:p>
          <w:p w:rsidR="00A8027C" w:rsidRPr="00101A7C" w:rsidRDefault="000C54F5"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Pr>
                <w:rFonts w:ascii="微軟正黑體" w:eastAsia="微軟正黑體" w:hAnsi="微軟正黑體" w:cs="新細明體" w:hint="eastAsia"/>
                <w:kern w:val="0"/>
                <w:sz w:val="23"/>
                <w:szCs w:val="23"/>
              </w:rPr>
              <w:t>醫藥衛生</w:t>
            </w:r>
            <w:r w:rsidR="00A8027C" w:rsidRPr="00101A7C">
              <w:rPr>
                <w:rFonts w:ascii="微軟正黑體" w:eastAsia="微軟正黑體" w:hAnsi="微軟正黑體" w:cs="新細明體"/>
                <w:kern w:val="0"/>
                <w:sz w:val="23"/>
                <w:szCs w:val="23"/>
              </w:rPr>
              <w:tab/>
            </w:r>
            <w:r>
              <w:rPr>
                <w:rFonts w:ascii="微軟正黑體" w:eastAsia="微軟正黑體" w:hAnsi="微軟正黑體" w:cs="新細明體" w:hint="eastAsia"/>
                <w:kern w:val="0"/>
                <w:sz w:val="23"/>
                <w:szCs w:val="23"/>
              </w:rPr>
              <w:t>(13.6</w:t>
            </w:r>
            <w:r w:rsidR="00A8027C" w:rsidRPr="00101A7C">
              <w:rPr>
                <w:rFonts w:ascii="微軟正黑體" w:eastAsia="微軟正黑體" w:hAnsi="微軟正黑體" w:cs="新細明體" w:hint="eastAsia"/>
                <w:kern w:val="0"/>
                <w:sz w:val="23"/>
                <w:szCs w:val="23"/>
              </w:rPr>
              <w:t>)</w:t>
            </w:r>
          </w:p>
          <w:p w:rsidR="00A8027C" w:rsidRPr="00101A7C" w:rsidRDefault="000C54F5"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Pr>
                <w:rFonts w:ascii="微軟正黑體" w:eastAsia="微軟正黑體" w:hAnsi="微軟正黑體" w:cs="新細明體" w:hint="eastAsia"/>
                <w:kern w:val="0"/>
                <w:sz w:val="23"/>
                <w:szCs w:val="23"/>
              </w:rPr>
              <w:t>社會及行為科學</w:t>
            </w:r>
            <w:r w:rsidR="00A8027C" w:rsidRPr="00101A7C">
              <w:rPr>
                <w:rFonts w:ascii="微軟正黑體" w:eastAsia="微軟正黑體" w:hAnsi="微軟正黑體" w:cs="新細明體"/>
                <w:kern w:val="0"/>
                <w:sz w:val="23"/>
                <w:szCs w:val="23"/>
              </w:rPr>
              <w:tab/>
            </w:r>
            <w:r>
              <w:rPr>
                <w:rFonts w:ascii="微軟正黑體" w:eastAsia="微軟正黑體" w:hAnsi="微軟正黑體" w:cs="新細明體" w:hint="eastAsia"/>
                <w:kern w:val="0"/>
                <w:sz w:val="23"/>
                <w:szCs w:val="23"/>
              </w:rPr>
              <w:t>(12.7</w:t>
            </w:r>
            <w:r w:rsidR="00A8027C" w:rsidRPr="00101A7C">
              <w:rPr>
                <w:rFonts w:ascii="微軟正黑體" w:eastAsia="微軟正黑體" w:hAnsi="微軟正黑體" w:cs="新細明體" w:hint="eastAsia"/>
                <w:kern w:val="0"/>
                <w:sz w:val="23"/>
                <w:szCs w:val="23"/>
              </w:rPr>
              <w:t>)</w:t>
            </w:r>
          </w:p>
        </w:tc>
        <w:tc>
          <w:tcPr>
            <w:tcW w:w="1064" w:type="pct"/>
            <w:shd w:val="clear" w:color="auto" w:fill="auto"/>
            <w:hideMark/>
          </w:tcPr>
          <w:p w:rsidR="00A8027C" w:rsidRPr="00101A7C" w:rsidRDefault="00A8027C"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spacing w:val="-6"/>
                <w:kern w:val="0"/>
                <w:sz w:val="23"/>
                <w:szCs w:val="23"/>
              </w:rPr>
              <w:t>2-5年</w:t>
            </w:r>
            <w:r w:rsidRPr="00101A7C">
              <w:rPr>
                <w:rFonts w:ascii="微軟正黑體" w:eastAsia="微軟正黑體" w:hAnsi="微軟正黑體" w:cs="新細明體"/>
                <w:spacing w:val="-6"/>
                <w:kern w:val="0"/>
                <w:sz w:val="23"/>
                <w:szCs w:val="23"/>
              </w:rPr>
              <w:tab/>
            </w:r>
            <w:r w:rsidR="000C54F5">
              <w:rPr>
                <w:rFonts w:ascii="微軟正黑體" w:eastAsia="微軟正黑體" w:hAnsi="微軟正黑體" w:cs="新細明體" w:hint="eastAsia"/>
                <w:spacing w:val="-6"/>
                <w:kern w:val="0"/>
                <w:sz w:val="23"/>
                <w:szCs w:val="23"/>
              </w:rPr>
              <w:t>(44.0</w:t>
            </w:r>
            <w:r w:rsidRPr="00101A7C">
              <w:rPr>
                <w:rFonts w:ascii="微軟正黑體" w:eastAsia="微軟正黑體" w:hAnsi="微軟正黑體" w:cs="新細明體" w:hint="eastAsia"/>
                <w:spacing w:val="-6"/>
                <w:kern w:val="0"/>
                <w:sz w:val="23"/>
                <w:szCs w:val="23"/>
              </w:rPr>
              <w:t>)</w:t>
            </w:r>
          </w:p>
          <w:p w:rsidR="00A8027C" w:rsidRPr="00101A7C" w:rsidRDefault="00A8027C"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5年以上</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(32.0</w:t>
            </w:r>
            <w:r w:rsidRPr="00101A7C">
              <w:rPr>
                <w:rFonts w:ascii="微軟正黑體" w:eastAsia="微軟正黑體" w:hAnsi="微軟正黑體" w:cs="新細明體" w:hint="eastAsia"/>
                <w:kern w:val="0"/>
                <w:sz w:val="23"/>
                <w:szCs w:val="23"/>
              </w:rPr>
              <w:t>)</w:t>
            </w:r>
          </w:p>
          <w:p w:rsidR="00A8027C" w:rsidRPr="00101A7C" w:rsidRDefault="00A8027C"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2年以下</w:t>
            </w:r>
            <w:r w:rsidRPr="00101A7C">
              <w:rPr>
                <w:rFonts w:ascii="微軟正黑體" w:eastAsia="微軟正黑體" w:hAnsi="微軟正黑體" w:cs="新細明體"/>
                <w:kern w:val="0"/>
                <w:sz w:val="23"/>
                <w:szCs w:val="23"/>
              </w:rPr>
              <w:tab/>
            </w:r>
            <w:r w:rsidR="000C54F5">
              <w:rPr>
                <w:rFonts w:ascii="微軟正黑體" w:eastAsia="微軟正黑體" w:hAnsi="微軟正黑體" w:cs="新細明體" w:hint="eastAsia"/>
                <w:kern w:val="0"/>
                <w:sz w:val="23"/>
                <w:szCs w:val="23"/>
              </w:rPr>
              <w:t>(24.0</w:t>
            </w:r>
            <w:r w:rsidRPr="00101A7C">
              <w:rPr>
                <w:rFonts w:ascii="微軟正黑體" w:eastAsia="微軟正黑體" w:hAnsi="微軟正黑體" w:cs="新細明體" w:hint="eastAsia"/>
                <w:kern w:val="0"/>
                <w:sz w:val="23"/>
                <w:szCs w:val="23"/>
              </w:rPr>
              <w:t>)</w:t>
            </w:r>
          </w:p>
        </w:tc>
      </w:tr>
      <w:tr w:rsidR="0040488A" w:rsidRPr="0040488A" w:rsidTr="00AA4DD0">
        <w:trPr>
          <w:trHeight w:val="921"/>
          <w:jc w:val="center"/>
        </w:trPr>
        <w:tc>
          <w:tcPr>
            <w:tcW w:w="1117" w:type="pct"/>
            <w:tcBorders>
              <w:bottom w:val="single" w:sz="2" w:space="0" w:color="auto"/>
            </w:tcBorders>
            <w:shd w:val="clear" w:color="auto" w:fill="auto"/>
            <w:hideMark/>
          </w:tcPr>
          <w:p w:rsidR="00A73BE4" w:rsidRPr="003C3538" w:rsidRDefault="00A73BE4" w:rsidP="00C359C5">
            <w:pPr>
              <w:keepNext/>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新農業</w:t>
            </w:r>
          </w:p>
        </w:tc>
        <w:tc>
          <w:tcPr>
            <w:tcW w:w="1076" w:type="pct"/>
            <w:tcBorders>
              <w:bottom w:val="single" w:sz="2" w:space="0" w:color="auto"/>
            </w:tcBorders>
            <w:shd w:val="clear" w:color="auto" w:fill="auto"/>
            <w:hideMark/>
          </w:tcPr>
          <w:p w:rsidR="00A73BE4" w:rsidRPr="00101A7C" w:rsidRDefault="00A73BE4"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(68.8)</w:t>
            </w:r>
          </w:p>
          <w:p w:rsidR="00A73BE4" w:rsidRPr="00101A7C" w:rsidRDefault="00A73BE4" w:rsidP="00C359C5">
            <w:pPr>
              <w:keepNext/>
              <w:widowControl/>
              <w:tabs>
                <w:tab w:val="right" w:pos="1906"/>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高中以下</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(28.1)</w:t>
            </w:r>
          </w:p>
        </w:tc>
        <w:tc>
          <w:tcPr>
            <w:tcW w:w="1743" w:type="pct"/>
            <w:tcBorders>
              <w:bottom w:val="single" w:sz="2" w:space="0" w:color="auto"/>
            </w:tcBorders>
            <w:shd w:val="clear" w:color="auto" w:fill="auto"/>
          </w:tcPr>
          <w:p w:rsidR="00A73BE4" w:rsidRPr="00101A7C" w:rsidRDefault="00A73BE4"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農業</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(31.9)</w:t>
            </w:r>
            <w:r w:rsidRPr="00101A7C">
              <w:rPr>
                <w:rFonts w:ascii="微軟正黑體" w:eastAsia="微軟正黑體" w:hAnsi="微軟正黑體" w:cs="新細明體"/>
                <w:kern w:val="0"/>
                <w:sz w:val="23"/>
                <w:szCs w:val="23"/>
              </w:rPr>
              <w:br/>
            </w:r>
            <w:r w:rsidRPr="00101A7C">
              <w:rPr>
                <w:rFonts w:ascii="微軟正黑體" w:eastAsia="微軟正黑體" w:hAnsi="微軟正黑體" w:cs="新細明體" w:hint="eastAsia"/>
                <w:kern w:val="0"/>
                <w:sz w:val="23"/>
                <w:szCs w:val="23"/>
              </w:rPr>
              <w:t>資訊通訊</w:t>
            </w:r>
            <w:r w:rsidR="00255BFC" w:rsidRPr="00101A7C">
              <w:rPr>
                <w:rFonts w:ascii="微軟正黑體" w:eastAsia="微軟正黑體" w:hAnsi="微軟正黑體" w:cs="新細明體" w:hint="eastAsia"/>
                <w:kern w:val="0"/>
                <w:sz w:val="23"/>
                <w:szCs w:val="23"/>
              </w:rPr>
              <w:t>科技</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(18.4)</w:t>
            </w:r>
          </w:p>
          <w:p w:rsidR="00A73BE4" w:rsidRPr="00101A7C" w:rsidRDefault="00A73BE4"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商業及管理</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(15.3)</w:t>
            </w:r>
          </w:p>
          <w:p w:rsidR="00A73BE4" w:rsidRPr="00101A7C" w:rsidRDefault="00A73BE4" w:rsidP="00C359C5">
            <w:pPr>
              <w:keepNext/>
              <w:widowControl/>
              <w:tabs>
                <w:tab w:val="right" w:pos="312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工程及工程業</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(12.2)</w:t>
            </w:r>
          </w:p>
        </w:tc>
        <w:tc>
          <w:tcPr>
            <w:tcW w:w="1064" w:type="pct"/>
            <w:tcBorders>
              <w:bottom w:val="single" w:sz="2" w:space="0" w:color="auto"/>
            </w:tcBorders>
            <w:shd w:val="clear" w:color="auto" w:fill="auto"/>
            <w:hideMark/>
          </w:tcPr>
          <w:p w:rsidR="00A73BE4" w:rsidRPr="00101A7C" w:rsidRDefault="00A73BE4"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spacing w:val="-6"/>
                <w:kern w:val="0"/>
                <w:sz w:val="23"/>
                <w:szCs w:val="23"/>
              </w:rPr>
              <w:t>不限</w:t>
            </w:r>
            <w:r w:rsidRPr="00101A7C">
              <w:rPr>
                <w:rFonts w:ascii="微軟正黑體" w:eastAsia="微軟正黑體" w:hAnsi="微軟正黑體" w:cs="新細明體"/>
                <w:spacing w:val="-6"/>
                <w:kern w:val="0"/>
                <w:sz w:val="23"/>
                <w:szCs w:val="23"/>
              </w:rPr>
              <w:tab/>
            </w:r>
            <w:r w:rsidRPr="00101A7C">
              <w:rPr>
                <w:rFonts w:ascii="微軟正黑體" w:eastAsia="微軟正黑體" w:hAnsi="微軟正黑體" w:cs="新細明體" w:hint="eastAsia"/>
                <w:spacing w:val="-6"/>
                <w:kern w:val="0"/>
                <w:sz w:val="23"/>
                <w:szCs w:val="23"/>
              </w:rPr>
              <w:t>(56.3)</w:t>
            </w:r>
          </w:p>
          <w:p w:rsidR="00A73BE4" w:rsidRPr="00101A7C" w:rsidRDefault="00A73BE4"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2-5年</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(28.1)</w:t>
            </w:r>
          </w:p>
          <w:p w:rsidR="00A73BE4" w:rsidRPr="00101A7C" w:rsidRDefault="00A73BE4"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2年以下</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(12.5)</w:t>
            </w:r>
          </w:p>
        </w:tc>
      </w:tr>
      <w:tr w:rsidR="0040488A" w:rsidRPr="0040488A" w:rsidTr="00AA4DD0">
        <w:trPr>
          <w:trHeight w:val="268"/>
          <w:jc w:val="center"/>
        </w:trPr>
        <w:tc>
          <w:tcPr>
            <w:tcW w:w="1117" w:type="pct"/>
            <w:tcBorders>
              <w:top w:val="single" w:sz="2" w:space="0" w:color="auto"/>
            </w:tcBorders>
            <w:shd w:val="clear" w:color="auto" w:fill="EAF1DD" w:themeFill="accent3" w:themeFillTint="33"/>
          </w:tcPr>
          <w:p w:rsidR="00A8027C" w:rsidRPr="003C3538" w:rsidRDefault="00A8027C" w:rsidP="00C359C5">
            <w:pPr>
              <w:keepNext/>
              <w:snapToGrid w:val="0"/>
              <w:spacing w:line="310" w:lineRule="exact"/>
              <w:ind w:leftChars="10" w:left="24"/>
              <w:jc w:val="both"/>
              <w:rPr>
                <w:rFonts w:ascii="微軟正黑體" w:eastAsia="微軟正黑體" w:hAnsi="微軟正黑體" w:cs="新細明體"/>
                <w:kern w:val="0"/>
                <w:sz w:val="23"/>
                <w:szCs w:val="23"/>
              </w:rPr>
            </w:pPr>
            <w:r w:rsidRPr="003C3538">
              <w:rPr>
                <w:rFonts w:ascii="微軟正黑體" w:eastAsia="微軟正黑體" w:hAnsi="微軟正黑體" w:cs="新細明體" w:hint="eastAsia"/>
                <w:kern w:val="0"/>
                <w:sz w:val="23"/>
                <w:szCs w:val="23"/>
              </w:rPr>
              <w:t>數位經濟相關</w:t>
            </w:r>
            <w:r w:rsidR="00ED0815">
              <w:rPr>
                <w:rFonts w:ascii="微軟正黑體" w:eastAsia="微軟正黑體" w:hAnsi="微軟正黑體" w:cs="新細明體" w:hint="eastAsia"/>
                <w:kern w:val="0"/>
                <w:sz w:val="23"/>
                <w:szCs w:val="23"/>
              </w:rPr>
              <w:t>產業</w:t>
            </w:r>
          </w:p>
        </w:tc>
        <w:tc>
          <w:tcPr>
            <w:tcW w:w="1076" w:type="pct"/>
            <w:tcBorders>
              <w:top w:val="single" w:sz="2" w:space="0" w:color="auto"/>
            </w:tcBorders>
            <w:shd w:val="clear" w:color="auto" w:fill="EAF1DD" w:themeFill="accent3" w:themeFillTint="33"/>
          </w:tcPr>
          <w:p w:rsidR="00A8027C" w:rsidRPr="00101A7C" w:rsidRDefault="00A8027C"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大專</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(61.5)</w:t>
            </w:r>
          </w:p>
          <w:p w:rsidR="00A8027C" w:rsidRPr="00101A7C" w:rsidRDefault="00A8027C" w:rsidP="00C359C5">
            <w:pPr>
              <w:keepNext/>
              <w:widowControl/>
              <w:tabs>
                <w:tab w:val="right" w:pos="1882"/>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碩士以上</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(30.8)</w:t>
            </w:r>
          </w:p>
        </w:tc>
        <w:tc>
          <w:tcPr>
            <w:tcW w:w="1743" w:type="pct"/>
            <w:tcBorders>
              <w:top w:val="single" w:sz="2" w:space="0" w:color="auto"/>
            </w:tcBorders>
            <w:shd w:val="clear" w:color="auto" w:fill="EAF1DD" w:themeFill="accent3" w:themeFillTint="33"/>
          </w:tcPr>
          <w:p w:rsidR="00A8027C" w:rsidRPr="00101A7C" w:rsidRDefault="00A8027C" w:rsidP="00C359C5">
            <w:pPr>
              <w:keepNext/>
              <w:widowControl/>
              <w:tabs>
                <w:tab w:val="right" w:pos="3108"/>
              </w:tabs>
              <w:snapToGrid w:val="0"/>
              <w:spacing w:line="310" w:lineRule="exact"/>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資訊通訊科技</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(64.1)</w:t>
            </w:r>
          </w:p>
        </w:tc>
        <w:tc>
          <w:tcPr>
            <w:tcW w:w="1064" w:type="pct"/>
            <w:tcBorders>
              <w:top w:val="single" w:sz="2" w:space="0" w:color="auto"/>
            </w:tcBorders>
            <w:shd w:val="clear" w:color="auto" w:fill="EAF1DD" w:themeFill="accent3" w:themeFillTint="33"/>
          </w:tcPr>
          <w:p w:rsidR="00A8027C" w:rsidRPr="00101A7C" w:rsidRDefault="00A8027C" w:rsidP="00C359C5">
            <w:pPr>
              <w:keepNext/>
              <w:widowControl/>
              <w:tabs>
                <w:tab w:val="right" w:pos="1694"/>
              </w:tabs>
              <w:snapToGrid w:val="0"/>
              <w:spacing w:line="310" w:lineRule="exact"/>
              <w:jc w:val="center"/>
              <w:rPr>
                <w:rFonts w:ascii="微軟正黑體" w:eastAsia="微軟正黑體" w:hAnsi="微軟正黑體" w:cs="新細明體"/>
                <w:kern w:val="0"/>
                <w:sz w:val="23"/>
                <w:szCs w:val="23"/>
              </w:rPr>
            </w:pPr>
            <w:r w:rsidRPr="00101A7C">
              <w:rPr>
                <w:rFonts w:ascii="微軟正黑體" w:eastAsia="微軟正黑體" w:hAnsi="微軟正黑體" w:cs="新細明體" w:hint="eastAsia"/>
                <w:kern w:val="0"/>
                <w:sz w:val="23"/>
                <w:szCs w:val="23"/>
              </w:rPr>
              <w:t>2-5年</w:t>
            </w:r>
            <w:r w:rsidRPr="00101A7C">
              <w:rPr>
                <w:rFonts w:ascii="微軟正黑體" w:eastAsia="微軟正黑體" w:hAnsi="微軟正黑體" w:cs="新細明體"/>
                <w:kern w:val="0"/>
                <w:sz w:val="23"/>
                <w:szCs w:val="23"/>
              </w:rPr>
              <w:tab/>
            </w:r>
            <w:r w:rsidRPr="00101A7C">
              <w:rPr>
                <w:rFonts w:ascii="微軟正黑體" w:eastAsia="微軟正黑體" w:hAnsi="微軟正黑體" w:cs="新細明體" w:hint="eastAsia"/>
                <w:kern w:val="0"/>
                <w:sz w:val="23"/>
                <w:szCs w:val="23"/>
              </w:rPr>
              <w:t>(84.6)</w:t>
            </w:r>
          </w:p>
        </w:tc>
      </w:tr>
    </w:tbl>
    <w:p w:rsidR="00611ACD" w:rsidRPr="00316012" w:rsidRDefault="00611ACD" w:rsidP="001C2DCE">
      <w:pPr>
        <w:keepNext/>
        <w:snapToGrid w:val="0"/>
        <w:spacing w:line="28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Pr="00316012">
        <w:rPr>
          <w:rFonts w:ascii="微軟正黑體" w:eastAsia="微軟正黑體" w:hAnsi="微軟正黑體" w:hint="eastAsia"/>
          <w:sz w:val="20"/>
          <w:szCs w:val="20"/>
        </w:rPr>
        <w:t>(1)</w:t>
      </w:r>
      <w:r w:rsidR="00255BFC" w:rsidRPr="00316012">
        <w:rPr>
          <w:rFonts w:ascii="微軟正黑體" w:eastAsia="微軟正黑體" w:hAnsi="微軟正黑體" w:hint="eastAsia"/>
          <w:sz w:val="20"/>
          <w:szCs w:val="20"/>
        </w:rPr>
        <w:t>本表</w:t>
      </w:r>
      <w:r w:rsidR="00F85677" w:rsidRPr="00316012">
        <w:rPr>
          <w:rFonts w:ascii="微軟正黑體" w:eastAsia="微軟正黑體" w:hAnsi="微軟正黑體" w:hint="eastAsia"/>
          <w:sz w:val="20"/>
          <w:szCs w:val="20"/>
        </w:rPr>
        <w:t>僅列質性需求</w:t>
      </w:r>
      <w:r w:rsidR="0029715F" w:rsidRPr="00316012">
        <w:rPr>
          <w:rFonts w:ascii="微軟正黑體" w:eastAsia="微軟正黑體" w:hAnsi="微軟正黑體" w:hint="eastAsia"/>
          <w:sz w:val="20"/>
          <w:szCs w:val="20"/>
        </w:rPr>
        <w:t>條件占</w:t>
      </w:r>
      <w:r w:rsidR="00F85677" w:rsidRPr="00316012">
        <w:rPr>
          <w:rFonts w:ascii="微軟正黑體" w:eastAsia="微軟正黑體" w:hAnsi="微軟正黑體" w:hint="eastAsia"/>
          <w:sz w:val="20"/>
          <w:szCs w:val="20"/>
        </w:rPr>
        <w:t>比</w:t>
      </w:r>
      <w:r w:rsidR="008D7D09">
        <w:rPr>
          <w:rFonts w:ascii="微軟正黑體" w:eastAsia="微軟正黑體" w:hAnsi="微軟正黑體" w:hint="eastAsia"/>
          <w:sz w:val="20"/>
          <w:szCs w:val="20"/>
        </w:rPr>
        <w:t>較高之項目</w:t>
      </w:r>
      <w:r w:rsidRPr="00316012">
        <w:rPr>
          <w:rFonts w:ascii="微軟正黑體" w:eastAsia="微軟正黑體" w:hAnsi="微軟正黑體" w:hint="eastAsia"/>
          <w:sz w:val="20"/>
          <w:szCs w:val="20"/>
        </w:rPr>
        <w:t>。</w:t>
      </w:r>
    </w:p>
    <w:p w:rsidR="00B60CA8" w:rsidRDefault="00611ACD" w:rsidP="001C2DCE">
      <w:pPr>
        <w:snapToGrid w:val="0"/>
        <w:spacing w:line="280" w:lineRule="exact"/>
        <w:ind w:leftChars="165" w:left="636" w:hangingChars="120" w:hanging="240"/>
        <w:jc w:val="both"/>
        <w:rPr>
          <w:rFonts w:ascii="微軟正黑體" w:eastAsia="微軟正黑體" w:hAnsi="微軟正黑體"/>
          <w:sz w:val="20"/>
          <w:szCs w:val="20"/>
        </w:rPr>
      </w:pPr>
      <w:r w:rsidRPr="0040488A">
        <w:rPr>
          <w:rFonts w:ascii="微軟正黑體" w:eastAsia="微軟正黑體" w:hAnsi="微軟正黑體" w:hint="eastAsia"/>
          <w:sz w:val="20"/>
          <w:szCs w:val="20"/>
        </w:rPr>
        <w:t>(2)</w:t>
      </w:r>
      <w:r w:rsidR="00204977">
        <w:rPr>
          <w:rFonts w:ascii="微軟正黑體" w:eastAsia="微軟正黑體" w:hAnsi="微軟正黑體" w:hint="eastAsia"/>
          <w:sz w:val="20"/>
          <w:szCs w:val="20"/>
        </w:rPr>
        <w:t>占比</w:t>
      </w:r>
      <w:r w:rsidR="00F5199D">
        <w:rPr>
          <w:rFonts w:ascii="微軟正黑體" w:eastAsia="微軟正黑體" w:hAnsi="微軟正黑體" w:hint="eastAsia"/>
          <w:sz w:val="20"/>
          <w:szCs w:val="20"/>
        </w:rPr>
        <w:t>係指</w:t>
      </w:r>
      <w:r w:rsidR="008F4B23" w:rsidRPr="0040488A">
        <w:rPr>
          <w:rFonts w:ascii="微軟正黑體" w:eastAsia="微軟正黑體" w:hAnsi="微軟正黑體" w:hint="eastAsia"/>
          <w:sz w:val="20"/>
          <w:szCs w:val="20"/>
        </w:rPr>
        <w:t>該產業所欠缺人才之職類中，該項需求</w:t>
      </w:r>
      <w:r w:rsidR="002D6E67" w:rsidRPr="0040488A">
        <w:rPr>
          <w:rFonts w:ascii="微軟正黑體" w:eastAsia="微軟正黑體" w:hAnsi="微軟正黑體" w:hint="eastAsia"/>
          <w:sz w:val="20"/>
          <w:szCs w:val="20"/>
        </w:rPr>
        <w:t>條件</w:t>
      </w:r>
      <w:r w:rsidR="008F4B23" w:rsidRPr="0040488A">
        <w:rPr>
          <w:rFonts w:ascii="微軟正黑體" w:eastAsia="微軟正黑體" w:hAnsi="微軟正黑體" w:hint="eastAsia"/>
          <w:sz w:val="20"/>
          <w:szCs w:val="20"/>
        </w:rPr>
        <w:t>所</w:t>
      </w:r>
      <w:r w:rsidRPr="0040488A">
        <w:rPr>
          <w:rFonts w:ascii="微軟正黑體" w:eastAsia="微軟正黑體" w:hAnsi="微軟正黑體" w:hint="eastAsia"/>
          <w:sz w:val="20"/>
          <w:szCs w:val="20"/>
        </w:rPr>
        <w:t>占百分比</w:t>
      </w:r>
      <w:r w:rsidR="00A95A1D" w:rsidRPr="0040488A">
        <w:rPr>
          <w:rFonts w:ascii="微軟正黑體" w:eastAsia="微軟正黑體" w:hAnsi="微軟正黑體" w:hint="eastAsia"/>
          <w:sz w:val="20"/>
          <w:szCs w:val="20"/>
        </w:rPr>
        <w:t>。</w:t>
      </w:r>
    </w:p>
    <w:p w:rsidR="00DC49F7" w:rsidRPr="000B14A8" w:rsidRDefault="00DC49F7" w:rsidP="001C2DCE">
      <w:pPr>
        <w:snapToGrid w:val="0"/>
        <w:spacing w:line="280" w:lineRule="exact"/>
        <w:ind w:leftChars="165" w:left="636" w:hangingChars="120" w:hanging="240"/>
        <w:jc w:val="both"/>
        <w:rPr>
          <w:rFonts w:ascii="微軟正黑體" w:eastAsia="微軟正黑體" w:hAnsi="微軟正黑體"/>
          <w:color w:val="000000" w:themeColor="text1"/>
          <w:sz w:val="20"/>
          <w:szCs w:val="20"/>
        </w:rPr>
      </w:pPr>
      <w:r w:rsidRPr="000B14A8">
        <w:rPr>
          <w:rFonts w:ascii="微軟正黑體" w:eastAsia="微軟正黑體" w:hAnsi="微軟正黑體" w:hint="eastAsia"/>
          <w:color w:val="000000" w:themeColor="text1"/>
          <w:sz w:val="20"/>
          <w:szCs w:val="20"/>
        </w:rPr>
        <w:t>(3)</w:t>
      </w:r>
      <w:r w:rsidR="00A56994" w:rsidRPr="000B14A8">
        <w:rPr>
          <w:rFonts w:ascii="微軟正黑體" w:eastAsia="微軟正黑體" w:hAnsi="微軟正黑體" w:hint="eastAsia"/>
          <w:color w:val="000000" w:themeColor="text1"/>
          <w:sz w:val="20"/>
          <w:szCs w:val="20"/>
        </w:rPr>
        <w:t>表中所列5+2暨數位經濟相關產業涵蓋之產業項目詳</w:t>
      </w:r>
      <w:r w:rsidR="00A56994" w:rsidRPr="000B14A8">
        <w:rPr>
          <w:rFonts w:ascii="微軟正黑體" w:eastAsia="微軟正黑體" w:hAnsi="微軟正黑體"/>
          <w:color w:val="000000" w:themeColor="text1"/>
          <w:sz w:val="20"/>
          <w:szCs w:val="20"/>
        </w:rPr>
        <w:fldChar w:fldCharType="begin"/>
      </w:r>
      <w:r w:rsidR="00A56994" w:rsidRPr="000B14A8">
        <w:rPr>
          <w:rFonts w:ascii="微軟正黑體" w:eastAsia="微軟正黑體" w:hAnsi="微軟正黑體"/>
          <w:color w:val="000000" w:themeColor="text1"/>
          <w:sz w:val="20"/>
          <w:szCs w:val="20"/>
        </w:rPr>
        <w:instrText xml:space="preserve"> </w:instrText>
      </w:r>
      <w:r w:rsidR="00A56994" w:rsidRPr="000B14A8">
        <w:rPr>
          <w:rFonts w:ascii="微軟正黑體" w:eastAsia="微軟正黑體" w:hAnsi="微軟正黑體" w:hint="eastAsia"/>
          <w:color w:val="000000" w:themeColor="text1"/>
          <w:sz w:val="20"/>
          <w:szCs w:val="20"/>
        </w:rPr>
        <w:instrText>REF _Ref5285887 \h</w:instrText>
      </w:r>
      <w:r w:rsidR="00A56994" w:rsidRPr="000B14A8">
        <w:rPr>
          <w:rFonts w:ascii="微軟正黑體" w:eastAsia="微軟正黑體" w:hAnsi="微軟正黑體"/>
          <w:color w:val="000000" w:themeColor="text1"/>
          <w:sz w:val="20"/>
          <w:szCs w:val="20"/>
        </w:rPr>
        <w:instrText xml:space="preserve">  \* MERGEFORMAT </w:instrText>
      </w:r>
      <w:r w:rsidR="00A56994" w:rsidRPr="000B14A8">
        <w:rPr>
          <w:rFonts w:ascii="微軟正黑體" w:eastAsia="微軟正黑體" w:hAnsi="微軟正黑體"/>
          <w:color w:val="000000" w:themeColor="text1"/>
          <w:sz w:val="20"/>
          <w:szCs w:val="20"/>
        </w:rPr>
      </w:r>
      <w:r w:rsidR="00A56994" w:rsidRPr="000B14A8">
        <w:rPr>
          <w:rFonts w:ascii="微軟正黑體" w:eastAsia="微軟正黑體" w:hAnsi="微軟正黑體"/>
          <w:color w:val="000000" w:themeColor="text1"/>
          <w:sz w:val="20"/>
          <w:szCs w:val="20"/>
        </w:rPr>
        <w:fldChar w:fldCharType="separate"/>
      </w:r>
      <w:r w:rsidR="00527575" w:rsidRPr="00527575">
        <w:rPr>
          <w:rFonts w:ascii="微軟正黑體" w:eastAsia="微軟正黑體" w:hAnsi="微軟正黑體" w:hint="eastAsia"/>
          <w:color w:val="000000" w:themeColor="text1"/>
          <w:sz w:val="20"/>
          <w:szCs w:val="20"/>
        </w:rPr>
        <w:t>表</w:t>
      </w:r>
      <w:r w:rsidR="00527575" w:rsidRPr="00527575">
        <w:rPr>
          <w:rFonts w:ascii="微軟正黑體" w:eastAsia="微軟正黑體" w:hAnsi="微軟正黑體"/>
          <w:color w:val="000000" w:themeColor="text1"/>
          <w:sz w:val="20"/>
          <w:szCs w:val="20"/>
        </w:rPr>
        <w:t>7</w:t>
      </w:r>
      <w:r w:rsidR="00A56994" w:rsidRPr="000B14A8">
        <w:rPr>
          <w:rFonts w:ascii="微軟正黑體" w:eastAsia="微軟正黑體" w:hAnsi="微軟正黑體"/>
          <w:color w:val="000000" w:themeColor="text1"/>
          <w:sz w:val="20"/>
          <w:szCs w:val="20"/>
        </w:rPr>
        <w:fldChar w:fldCharType="end"/>
      </w:r>
      <w:r w:rsidR="00A56994" w:rsidRPr="000B14A8">
        <w:rPr>
          <w:rFonts w:ascii="微軟正黑體" w:eastAsia="微軟正黑體" w:hAnsi="微軟正黑體" w:hint="eastAsia"/>
          <w:color w:val="000000" w:themeColor="text1"/>
          <w:sz w:val="20"/>
          <w:szCs w:val="20"/>
        </w:rPr>
        <w:t>。</w:t>
      </w:r>
    </w:p>
    <w:p w:rsidR="00D3526A" w:rsidRPr="00AF23D3" w:rsidRDefault="00D3526A" w:rsidP="00D3526A">
      <w:pPr>
        <w:pStyle w:val="af6"/>
        <w:spacing w:before="108"/>
        <w:ind w:firstLine="520"/>
        <w:rPr>
          <w:color w:val="000000" w:themeColor="text1"/>
        </w:rPr>
      </w:pPr>
      <w:r w:rsidRPr="00AF23D3">
        <w:rPr>
          <w:rFonts w:hint="eastAsia"/>
          <w:color w:val="000000" w:themeColor="text1"/>
        </w:rPr>
        <w:t>茲逐一說明5+2暨數位經濟相關產業所缺人才之質性需求如下：</w:t>
      </w:r>
    </w:p>
    <w:p w:rsidR="007866D4" w:rsidRPr="0040488A" w:rsidRDefault="009559FD" w:rsidP="00EA4A1C">
      <w:pPr>
        <w:pStyle w:val="a1"/>
        <w:numPr>
          <w:ilvl w:val="0"/>
          <w:numId w:val="609"/>
        </w:numPr>
        <w:spacing w:before="108"/>
      </w:pPr>
      <w:r w:rsidRPr="0040488A">
        <w:rPr>
          <w:rFonts w:hint="eastAsia"/>
        </w:rPr>
        <w:t>智慧機械產業</w:t>
      </w:r>
    </w:p>
    <w:p w:rsidR="0074101F" w:rsidRPr="0040488A" w:rsidRDefault="0005551E" w:rsidP="00235792">
      <w:pPr>
        <w:pStyle w:val="a"/>
        <w:numPr>
          <w:ilvl w:val="0"/>
          <w:numId w:val="264"/>
        </w:numPr>
        <w:spacing w:beforeLines="0" w:before="0"/>
        <w:ind w:leftChars="200" w:left="740" w:hangingChars="100" w:hanging="260"/>
      </w:pPr>
      <w:r w:rsidRPr="0040488A">
        <w:rPr>
          <w:rFonts w:hint="eastAsia"/>
        </w:rPr>
        <w:t>教育程度</w:t>
      </w:r>
      <w:r w:rsidR="00984C51">
        <w:rPr>
          <w:rFonts w:hint="eastAsia"/>
        </w:rPr>
        <w:t>需求</w:t>
      </w:r>
      <w:r w:rsidR="008D6A76" w:rsidRPr="00DF77C5">
        <w:rPr>
          <w:rFonts w:hint="eastAsia"/>
          <w:color w:val="000000" w:themeColor="text1"/>
        </w:rPr>
        <w:t>：</w:t>
      </w:r>
      <w:r w:rsidR="005E1256" w:rsidRPr="00DF77C5">
        <w:rPr>
          <w:rFonts w:hint="eastAsia"/>
          <w:color w:val="000000" w:themeColor="text1"/>
        </w:rPr>
        <w:t>各類欠缺人才</w:t>
      </w:r>
      <w:r w:rsidR="00834A9E" w:rsidRPr="00DF77C5">
        <w:rPr>
          <w:rFonts w:hint="eastAsia"/>
          <w:color w:val="000000" w:themeColor="text1"/>
        </w:rPr>
        <w:t>均</w:t>
      </w:r>
      <w:r w:rsidR="00CB0243" w:rsidRPr="00DF77C5">
        <w:rPr>
          <w:rFonts w:hint="eastAsia"/>
          <w:color w:val="000000" w:themeColor="text1"/>
        </w:rPr>
        <w:t>要求</w:t>
      </w:r>
      <w:r w:rsidR="00E612A2" w:rsidRPr="00DF77C5">
        <w:rPr>
          <w:rFonts w:hint="eastAsia"/>
          <w:color w:val="000000" w:themeColor="text1"/>
        </w:rPr>
        <w:t>需</w:t>
      </w:r>
      <w:r w:rsidR="00834A9E" w:rsidRPr="0040488A">
        <w:rPr>
          <w:rFonts w:hint="eastAsia"/>
        </w:rPr>
        <w:t>具備大學</w:t>
      </w:r>
      <w:r w:rsidR="00C53DBD" w:rsidRPr="0040488A">
        <w:rPr>
          <w:rFonts w:hint="eastAsia"/>
        </w:rPr>
        <w:t>學歷</w:t>
      </w:r>
      <w:r w:rsidR="0074101F" w:rsidRPr="0040488A">
        <w:rPr>
          <w:rFonts w:hint="eastAsia"/>
        </w:rPr>
        <w:t>。</w:t>
      </w:r>
    </w:p>
    <w:p w:rsidR="00E408B3" w:rsidRPr="00AF23D3" w:rsidRDefault="00596678" w:rsidP="00235792">
      <w:pPr>
        <w:pStyle w:val="a"/>
        <w:numPr>
          <w:ilvl w:val="0"/>
          <w:numId w:val="264"/>
        </w:numPr>
        <w:spacing w:beforeLines="0" w:before="0"/>
        <w:ind w:leftChars="200" w:left="740" w:hangingChars="100" w:hanging="260"/>
        <w:rPr>
          <w:color w:val="000000" w:themeColor="text1"/>
        </w:rPr>
      </w:pPr>
      <w:r>
        <w:rPr>
          <w:rFonts w:hint="eastAsia"/>
        </w:rPr>
        <w:t>專業學門</w:t>
      </w:r>
      <w:r w:rsidR="00E408B3" w:rsidRPr="0040488A">
        <w:rPr>
          <w:rFonts w:hint="eastAsia"/>
        </w:rPr>
        <w:t>背景</w:t>
      </w:r>
      <w:r>
        <w:rPr>
          <w:rFonts w:hint="eastAsia"/>
        </w:rPr>
        <w:t>：</w:t>
      </w:r>
      <w:r w:rsidR="00E408B3" w:rsidRPr="0040488A">
        <w:rPr>
          <w:rFonts w:hint="eastAsia"/>
        </w:rPr>
        <w:t>工程及工程業學門</w:t>
      </w:r>
      <w:r w:rsidR="002818BF" w:rsidRPr="00AF23D3">
        <w:rPr>
          <w:rFonts w:hint="eastAsia"/>
          <w:color w:val="000000" w:themeColor="text1"/>
        </w:rPr>
        <w:t>需求</w:t>
      </w:r>
      <w:r w:rsidR="00E408B3" w:rsidRPr="00AF23D3">
        <w:rPr>
          <w:rFonts w:hint="eastAsia"/>
          <w:color w:val="000000" w:themeColor="text1"/>
        </w:rPr>
        <w:t>所占比例最高，占70.0%，其中又以電機與電子、機械等工程學類為主；其次為資訊通訊科技學門</w:t>
      </w:r>
      <w:r w:rsidR="00DC180D" w:rsidRPr="00AF23D3">
        <w:rPr>
          <w:rFonts w:hint="eastAsia"/>
          <w:color w:val="000000" w:themeColor="text1"/>
        </w:rPr>
        <w:t>需求，</w:t>
      </w:r>
      <w:r w:rsidR="00E408B3" w:rsidRPr="00AF23D3">
        <w:rPr>
          <w:rFonts w:hint="eastAsia"/>
          <w:color w:val="000000" w:themeColor="text1"/>
        </w:rPr>
        <w:t>占30.0%，且主要集中於軟體及應用的開發與分析學類。</w:t>
      </w:r>
    </w:p>
    <w:p w:rsidR="00D3341F" w:rsidRPr="00AF23D3" w:rsidRDefault="00D3341F"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工作年資</w:t>
      </w:r>
      <w:r w:rsidR="00596678" w:rsidRPr="00AF23D3">
        <w:rPr>
          <w:rFonts w:hint="eastAsia"/>
          <w:color w:val="000000" w:themeColor="text1"/>
        </w:rPr>
        <w:t>需求：</w:t>
      </w:r>
      <w:r w:rsidR="00202880" w:rsidRPr="00AF23D3">
        <w:rPr>
          <w:rFonts w:hint="eastAsia"/>
          <w:color w:val="000000" w:themeColor="text1"/>
        </w:rPr>
        <w:t>各類欠缺人才</w:t>
      </w:r>
      <w:r w:rsidR="00EC18F3" w:rsidRPr="00AF23D3">
        <w:rPr>
          <w:rFonts w:hint="eastAsia"/>
          <w:color w:val="000000" w:themeColor="text1"/>
        </w:rPr>
        <w:t>均</w:t>
      </w:r>
      <w:r w:rsidR="00562C25" w:rsidRPr="00AF23D3">
        <w:rPr>
          <w:rFonts w:hint="eastAsia"/>
          <w:color w:val="000000" w:themeColor="text1"/>
        </w:rPr>
        <w:t>要求</w:t>
      </w:r>
      <w:r w:rsidR="00EC18F3" w:rsidRPr="00AF23D3">
        <w:rPr>
          <w:rFonts w:hint="eastAsia"/>
          <w:color w:val="000000" w:themeColor="text1"/>
        </w:rPr>
        <w:t>需具備</w:t>
      </w:r>
      <w:r w:rsidRPr="00AF23D3">
        <w:rPr>
          <w:rFonts w:hint="eastAsia"/>
          <w:color w:val="000000" w:themeColor="text1"/>
        </w:rPr>
        <w:t>2年以上</w:t>
      </w:r>
      <w:r w:rsidR="003E3B5C" w:rsidRPr="00AF23D3">
        <w:rPr>
          <w:rFonts w:hint="eastAsia"/>
          <w:color w:val="000000" w:themeColor="text1"/>
        </w:rPr>
        <w:t>工作經驗</w:t>
      </w:r>
      <w:r w:rsidR="007B2E95" w:rsidRPr="00AF23D3">
        <w:rPr>
          <w:rFonts w:hint="eastAsia"/>
          <w:color w:val="000000" w:themeColor="text1"/>
        </w:rPr>
        <w:t>。</w:t>
      </w:r>
    </w:p>
    <w:p w:rsidR="0024168F" w:rsidRPr="0040488A" w:rsidRDefault="009559FD" w:rsidP="00844D8C">
      <w:pPr>
        <w:pStyle w:val="a1"/>
        <w:spacing w:before="108"/>
      </w:pPr>
      <w:r w:rsidRPr="0040488A">
        <w:rPr>
          <w:rFonts w:hint="eastAsia"/>
        </w:rPr>
        <w:t>國防產業</w:t>
      </w:r>
    </w:p>
    <w:p w:rsidR="00C5650A" w:rsidRPr="00AF23D3" w:rsidRDefault="00097029" w:rsidP="00235792">
      <w:pPr>
        <w:pStyle w:val="a"/>
        <w:numPr>
          <w:ilvl w:val="0"/>
          <w:numId w:val="264"/>
        </w:numPr>
        <w:spacing w:beforeLines="0" w:before="0"/>
        <w:ind w:leftChars="200" w:left="740" w:hangingChars="100" w:hanging="260"/>
        <w:rPr>
          <w:color w:val="000000" w:themeColor="text1"/>
        </w:rPr>
      </w:pPr>
      <w:r w:rsidRPr="0040488A">
        <w:rPr>
          <w:rFonts w:hint="eastAsia"/>
        </w:rPr>
        <w:t>教育程度</w:t>
      </w:r>
      <w:r>
        <w:rPr>
          <w:rFonts w:hint="eastAsia"/>
        </w:rPr>
        <w:t>需求</w:t>
      </w:r>
      <w:r w:rsidRPr="00AF23D3">
        <w:rPr>
          <w:rFonts w:hint="eastAsia"/>
          <w:color w:val="000000" w:themeColor="text1"/>
        </w:rPr>
        <w:t>：</w:t>
      </w:r>
      <w:r w:rsidR="00D42EAF" w:rsidRPr="00AF23D3">
        <w:rPr>
          <w:rFonts w:hint="eastAsia"/>
          <w:color w:val="000000" w:themeColor="text1"/>
        </w:rPr>
        <w:t>大專</w:t>
      </w:r>
      <w:r w:rsidR="0052156C" w:rsidRPr="00AF23D3">
        <w:rPr>
          <w:rFonts w:hint="eastAsia"/>
          <w:color w:val="000000" w:themeColor="text1"/>
        </w:rPr>
        <w:t>及</w:t>
      </w:r>
      <w:r w:rsidR="00D42EAF" w:rsidRPr="00AF23D3">
        <w:rPr>
          <w:rFonts w:hint="eastAsia"/>
          <w:color w:val="000000" w:themeColor="text1"/>
        </w:rPr>
        <w:t>碩士所占需求比例分別為52.9%及44.1%，其中</w:t>
      </w:r>
      <w:r w:rsidR="00C826E2" w:rsidRPr="00AF23D3">
        <w:rPr>
          <w:rFonts w:hint="eastAsia"/>
          <w:color w:val="000000" w:themeColor="text1"/>
        </w:rPr>
        <w:t>造船業</w:t>
      </w:r>
      <w:r w:rsidR="005B3590" w:rsidRPr="00AF23D3">
        <w:rPr>
          <w:rFonts w:hint="eastAsia"/>
          <w:color w:val="000000" w:themeColor="text1"/>
        </w:rPr>
        <w:t>之欠缺</w:t>
      </w:r>
      <w:r w:rsidR="00C826E2" w:rsidRPr="00AF23D3">
        <w:rPr>
          <w:rFonts w:hint="eastAsia"/>
          <w:color w:val="000000" w:themeColor="text1"/>
        </w:rPr>
        <w:t>人才均要求</w:t>
      </w:r>
      <w:r w:rsidR="00711CBA" w:rsidRPr="00AF23D3">
        <w:rPr>
          <w:rFonts w:hint="eastAsia"/>
          <w:color w:val="000000" w:themeColor="text1"/>
        </w:rPr>
        <w:t>需</w:t>
      </w:r>
      <w:r w:rsidR="00C826E2" w:rsidRPr="00AF23D3">
        <w:rPr>
          <w:rFonts w:hint="eastAsia"/>
          <w:color w:val="000000" w:themeColor="text1"/>
        </w:rPr>
        <w:t>具備大專學歷</w:t>
      </w:r>
      <w:r w:rsidR="00711CBA" w:rsidRPr="00AF23D3">
        <w:rPr>
          <w:rFonts w:hint="eastAsia"/>
          <w:color w:val="000000" w:themeColor="text1"/>
        </w:rPr>
        <w:t>；</w:t>
      </w:r>
      <w:r w:rsidR="00C826E2" w:rsidRPr="00AF23D3">
        <w:rPr>
          <w:rFonts w:hint="eastAsia"/>
          <w:color w:val="000000" w:themeColor="text1"/>
        </w:rPr>
        <w:t>航空業除對線上技術員無設限學歷</w:t>
      </w:r>
      <w:r w:rsidR="00D42EAF" w:rsidRPr="00AF23D3">
        <w:rPr>
          <w:rFonts w:hint="eastAsia"/>
          <w:color w:val="000000" w:themeColor="text1"/>
        </w:rPr>
        <w:t>外</w:t>
      </w:r>
      <w:r w:rsidR="00C826E2" w:rsidRPr="00AF23D3">
        <w:rPr>
          <w:rFonts w:hint="eastAsia"/>
          <w:color w:val="000000" w:themeColor="text1"/>
        </w:rPr>
        <w:t>，餘亦要求大專學歷</w:t>
      </w:r>
      <w:r w:rsidR="00711CBA" w:rsidRPr="00AF23D3">
        <w:rPr>
          <w:rFonts w:hint="eastAsia"/>
          <w:color w:val="000000" w:themeColor="text1"/>
        </w:rPr>
        <w:t>；</w:t>
      </w:r>
      <w:r w:rsidR="00C826E2" w:rsidRPr="00AF23D3">
        <w:rPr>
          <w:rFonts w:hint="eastAsia"/>
          <w:color w:val="000000" w:themeColor="text1"/>
        </w:rPr>
        <w:t>國防航太業各類人才</w:t>
      </w:r>
      <w:r w:rsidR="00B472F5" w:rsidRPr="00AF23D3">
        <w:rPr>
          <w:rFonts w:hint="eastAsia"/>
          <w:color w:val="000000" w:themeColor="text1"/>
        </w:rPr>
        <w:t>則</w:t>
      </w:r>
      <w:r w:rsidR="00C826E2" w:rsidRPr="00AF23D3">
        <w:rPr>
          <w:rFonts w:hint="eastAsia"/>
          <w:color w:val="000000" w:themeColor="text1"/>
        </w:rPr>
        <w:t>要求碩士以上</w:t>
      </w:r>
      <w:r w:rsidR="003065E7" w:rsidRPr="00AF23D3">
        <w:rPr>
          <w:rFonts w:hint="eastAsia"/>
          <w:color w:val="000000" w:themeColor="text1"/>
        </w:rPr>
        <w:t>學歷</w:t>
      </w:r>
      <w:r w:rsidR="00C5650A" w:rsidRPr="00AF23D3">
        <w:rPr>
          <w:rFonts w:hint="eastAsia"/>
          <w:color w:val="000000" w:themeColor="text1"/>
        </w:rPr>
        <w:t>。</w:t>
      </w:r>
    </w:p>
    <w:p w:rsidR="00DA3C7E" w:rsidRPr="00AF23D3" w:rsidRDefault="00097029"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lastRenderedPageBreak/>
        <w:t>專業學門背景：</w:t>
      </w:r>
      <w:r w:rsidR="00DA3C7E" w:rsidRPr="00AF23D3">
        <w:rPr>
          <w:rFonts w:hint="eastAsia"/>
          <w:color w:val="000000" w:themeColor="text1"/>
        </w:rPr>
        <w:t>工程及工程業學門</w:t>
      </w:r>
      <w:r w:rsidR="00955A79" w:rsidRPr="00AF23D3">
        <w:rPr>
          <w:rFonts w:hint="eastAsia"/>
          <w:color w:val="000000" w:themeColor="text1"/>
        </w:rPr>
        <w:t>需求</w:t>
      </w:r>
      <w:r w:rsidR="00BF5730" w:rsidRPr="00AF23D3">
        <w:rPr>
          <w:rFonts w:hint="eastAsia"/>
          <w:color w:val="000000" w:themeColor="text1"/>
        </w:rPr>
        <w:t>所占比例最高</w:t>
      </w:r>
      <w:r w:rsidR="00DA3C7E" w:rsidRPr="00AF23D3">
        <w:rPr>
          <w:rFonts w:hint="eastAsia"/>
          <w:color w:val="000000" w:themeColor="text1"/>
        </w:rPr>
        <w:t>，占</w:t>
      </w:r>
      <w:r w:rsidR="007F2957" w:rsidRPr="00AF23D3">
        <w:rPr>
          <w:rFonts w:hint="eastAsia"/>
          <w:color w:val="000000" w:themeColor="text1"/>
        </w:rPr>
        <w:t>55.9</w:t>
      </w:r>
      <w:r w:rsidR="00DA3C7E" w:rsidRPr="00AF23D3">
        <w:rPr>
          <w:rFonts w:hint="eastAsia"/>
          <w:color w:val="000000" w:themeColor="text1"/>
        </w:rPr>
        <w:t>%，</w:t>
      </w:r>
      <w:r w:rsidR="00DA3C7E" w:rsidRPr="0040488A">
        <w:rPr>
          <w:rFonts w:hint="eastAsia"/>
        </w:rPr>
        <w:t>且</w:t>
      </w:r>
      <w:r w:rsidR="00BF5730">
        <w:rPr>
          <w:rFonts w:hint="eastAsia"/>
        </w:rPr>
        <w:t>多</w:t>
      </w:r>
      <w:r w:rsidR="00DA3C7E" w:rsidRPr="0040488A">
        <w:rPr>
          <w:rFonts w:hint="eastAsia"/>
        </w:rPr>
        <w:t>集中於化學工程及製程、機械、電機與電子等工程學類；資訊通訊科技學門</w:t>
      </w:r>
      <w:r w:rsidR="009C7385" w:rsidRPr="00AF23D3">
        <w:rPr>
          <w:rFonts w:hint="eastAsia"/>
          <w:color w:val="000000" w:themeColor="text1"/>
        </w:rPr>
        <w:t>所占比例</w:t>
      </w:r>
      <w:r w:rsidR="00DA3C7E" w:rsidRPr="00AF23D3">
        <w:rPr>
          <w:rFonts w:hint="eastAsia"/>
          <w:color w:val="000000" w:themeColor="text1"/>
        </w:rPr>
        <w:t>次之，</w:t>
      </w:r>
      <w:r w:rsidR="009C7385" w:rsidRPr="00AF23D3">
        <w:rPr>
          <w:rFonts w:hint="eastAsia"/>
          <w:color w:val="000000" w:themeColor="text1"/>
        </w:rPr>
        <w:t>占28.1%</w:t>
      </w:r>
      <w:r w:rsidR="00DA3C7E" w:rsidRPr="00AF23D3">
        <w:rPr>
          <w:rFonts w:hint="eastAsia"/>
          <w:color w:val="000000" w:themeColor="text1"/>
        </w:rPr>
        <w:t>，又以軟體及應用的開發與分析學類</w:t>
      </w:r>
      <w:r w:rsidR="007850E9" w:rsidRPr="00AF23D3">
        <w:rPr>
          <w:rFonts w:hint="eastAsia"/>
          <w:color w:val="000000" w:themeColor="text1"/>
        </w:rPr>
        <w:t>需求</w:t>
      </w:r>
      <w:r w:rsidR="00DA3C7E" w:rsidRPr="00AF23D3">
        <w:rPr>
          <w:rFonts w:hint="eastAsia"/>
          <w:color w:val="000000" w:themeColor="text1"/>
        </w:rPr>
        <w:t>居多</w:t>
      </w:r>
      <w:r w:rsidR="007850E9" w:rsidRPr="00AF23D3">
        <w:rPr>
          <w:rFonts w:hint="eastAsia"/>
          <w:color w:val="000000" w:themeColor="text1"/>
        </w:rPr>
        <w:t>。</w:t>
      </w:r>
    </w:p>
    <w:p w:rsidR="00AC05DF" w:rsidRPr="00AF23D3" w:rsidRDefault="00C01B0A"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工</w:t>
      </w:r>
      <w:r w:rsidR="001C32A1" w:rsidRPr="00AF23D3">
        <w:rPr>
          <w:rFonts w:hint="eastAsia"/>
          <w:color w:val="000000" w:themeColor="text1"/>
        </w:rPr>
        <w:t>作年資需求：</w:t>
      </w:r>
      <w:r w:rsidR="00F57FBB" w:rsidRPr="00AF23D3">
        <w:rPr>
          <w:rFonts w:hint="eastAsia"/>
          <w:color w:val="000000" w:themeColor="text1"/>
        </w:rPr>
        <w:t>國防航太業除對會計</w:t>
      </w:r>
      <w:r w:rsidR="00CF3906" w:rsidRPr="00AF23D3">
        <w:rPr>
          <w:rFonts w:hint="eastAsia"/>
          <w:color w:val="000000" w:themeColor="text1"/>
        </w:rPr>
        <w:t>專業</w:t>
      </w:r>
      <w:r w:rsidR="00F57FBB" w:rsidRPr="00AF23D3">
        <w:rPr>
          <w:rFonts w:hint="eastAsia"/>
          <w:color w:val="000000" w:themeColor="text1"/>
        </w:rPr>
        <w:t>人員年資要求較短</w:t>
      </w:r>
      <w:r w:rsidR="00E32CC0" w:rsidRPr="00AF23D3">
        <w:rPr>
          <w:rFonts w:hint="eastAsia"/>
          <w:color w:val="000000" w:themeColor="text1"/>
        </w:rPr>
        <w:t>之外</w:t>
      </w:r>
      <w:r w:rsidR="00DC7F9D" w:rsidRPr="00AF23D3">
        <w:rPr>
          <w:rFonts w:hint="eastAsia"/>
          <w:color w:val="000000" w:themeColor="text1"/>
        </w:rPr>
        <w:t>（2年以下）</w:t>
      </w:r>
      <w:r w:rsidR="00F57FBB" w:rsidRPr="00AF23D3">
        <w:rPr>
          <w:rFonts w:hint="eastAsia"/>
          <w:color w:val="000000" w:themeColor="text1"/>
        </w:rPr>
        <w:t>，餘均要求5年以上工作經驗</w:t>
      </w:r>
      <w:r w:rsidR="00AC05DF" w:rsidRPr="00AF23D3">
        <w:rPr>
          <w:rFonts w:hint="eastAsia"/>
          <w:color w:val="000000" w:themeColor="text1"/>
        </w:rPr>
        <w:t>；</w:t>
      </w:r>
      <w:r w:rsidR="00DA3C7E" w:rsidRPr="00AF23D3">
        <w:rPr>
          <w:rFonts w:hint="eastAsia"/>
          <w:color w:val="000000" w:themeColor="text1"/>
        </w:rPr>
        <w:t>相較之下，</w:t>
      </w:r>
      <w:r w:rsidR="00F57FBB" w:rsidRPr="00AF23D3">
        <w:rPr>
          <w:rFonts w:hint="eastAsia"/>
          <w:color w:val="000000" w:themeColor="text1"/>
        </w:rPr>
        <w:t>航空業</w:t>
      </w:r>
      <w:r w:rsidR="00AC05DF" w:rsidRPr="00AF23D3">
        <w:rPr>
          <w:rFonts w:hint="eastAsia"/>
          <w:color w:val="000000" w:themeColor="text1"/>
        </w:rPr>
        <w:t>、造船業</w:t>
      </w:r>
      <w:r w:rsidR="00C27A7A" w:rsidRPr="00AF23D3">
        <w:rPr>
          <w:rFonts w:hint="eastAsia"/>
          <w:color w:val="000000" w:themeColor="text1"/>
        </w:rPr>
        <w:t>則以</w:t>
      </w:r>
      <w:r w:rsidR="00AC05DF" w:rsidRPr="00AF23D3">
        <w:rPr>
          <w:rFonts w:hint="eastAsia"/>
          <w:color w:val="000000" w:themeColor="text1"/>
        </w:rPr>
        <w:t>2年以上年資</w:t>
      </w:r>
      <w:r w:rsidR="00F57FBB" w:rsidRPr="00AF23D3">
        <w:rPr>
          <w:rFonts w:hint="eastAsia"/>
          <w:color w:val="000000" w:themeColor="text1"/>
        </w:rPr>
        <w:t>之</w:t>
      </w:r>
      <w:r w:rsidR="002E7F57" w:rsidRPr="00AF23D3">
        <w:rPr>
          <w:rFonts w:hint="eastAsia"/>
          <w:color w:val="000000" w:themeColor="text1"/>
        </w:rPr>
        <w:t>人才需求為主</w:t>
      </w:r>
      <w:r w:rsidR="00DA3C7E" w:rsidRPr="00AF23D3">
        <w:rPr>
          <w:rFonts w:hint="eastAsia"/>
          <w:color w:val="000000" w:themeColor="text1"/>
        </w:rPr>
        <w:t>。</w:t>
      </w:r>
    </w:p>
    <w:p w:rsidR="007A2754" w:rsidRPr="0040488A" w:rsidRDefault="009559FD" w:rsidP="00844D8C">
      <w:pPr>
        <w:pStyle w:val="a1"/>
        <w:spacing w:before="108"/>
      </w:pPr>
      <w:r w:rsidRPr="0040488A">
        <w:rPr>
          <w:rFonts w:hint="eastAsia"/>
        </w:rPr>
        <w:t>綠能科技產業</w:t>
      </w:r>
    </w:p>
    <w:p w:rsidR="008159A3" w:rsidRPr="00AF23D3" w:rsidRDefault="00097029" w:rsidP="00235792">
      <w:pPr>
        <w:pStyle w:val="a"/>
        <w:numPr>
          <w:ilvl w:val="0"/>
          <w:numId w:val="264"/>
        </w:numPr>
        <w:spacing w:beforeLines="0" w:before="0"/>
        <w:ind w:leftChars="200" w:left="740" w:hangingChars="100" w:hanging="260"/>
        <w:rPr>
          <w:color w:val="000000" w:themeColor="text1"/>
        </w:rPr>
      </w:pPr>
      <w:r w:rsidRPr="0040488A">
        <w:rPr>
          <w:rFonts w:hint="eastAsia"/>
        </w:rPr>
        <w:t>教育程度</w:t>
      </w:r>
      <w:r>
        <w:rPr>
          <w:rFonts w:hint="eastAsia"/>
        </w:rPr>
        <w:t>需</w:t>
      </w:r>
      <w:r w:rsidRPr="00AF23D3">
        <w:rPr>
          <w:rFonts w:hint="eastAsia"/>
          <w:color w:val="000000" w:themeColor="text1"/>
        </w:rPr>
        <w:t>求：</w:t>
      </w:r>
      <w:r w:rsidR="00955A79" w:rsidRPr="00AF23D3">
        <w:rPr>
          <w:rFonts w:hint="eastAsia"/>
          <w:color w:val="000000" w:themeColor="text1"/>
        </w:rPr>
        <w:t>雖</w:t>
      </w:r>
      <w:r w:rsidR="00DA7069" w:rsidRPr="00AF23D3">
        <w:rPr>
          <w:rFonts w:hint="eastAsia"/>
          <w:color w:val="000000" w:themeColor="text1"/>
        </w:rPr>
        <w:t>所需人才</w:t>
      </w:r>
      <w:r w:rsidR="006E45C5" w:rsidRPr="00AF23D3">
        <w:rPr>
          <w:rFonts w:hint="eastAsia"/>
          <w:color w:val="000000" w:themeColor="text1"/>
        </w:rPr>
        <w:t>以大專學歷為主，</w:t>
      </w:r>
      <w:r w:rsidR="00865F55" w:rsidRPr="00AF23D3">
        <w:rPr>
          <w:rFonts w:hint="eastAsia"/>
          <w:color w:val="000000" w:themeColor="text1"/>
        </w:rPr>
        <w:t>惟</w:t>
      </w:r>
      <w:r w:rsidR="006E45C5" w:rsidRPr="00AF23D3">
        <w:rPr>
          <w:rFonts w:hint="eastAsia"/>
          <w:color w:val="000000" w:themeColor="text1"/>
        </w:rPr>
        <w:t>研發、製程等人才</w:t>
      </w:r>
      <w:r w:rsidR="00520AEF" w:rsidRPr="00AF23D3">
        <w:rPr>
          <w:rFonts w:hint="eastAsia"/>
          <w:color w:val="000000" w:themeColor="text1"/>
        </w:rPr>
        <w:t>則</w:t>
      </w:r>
      <w:r w:rsidR="006E45C5" w:rsidRPr="00AF23D3">
        <w:rPr>
          <w:rFonts w:hint="eastAsia"/>
          <w:color w:val="000000" w:themeColor="text1"/>
        </w:rPr>
        <w:t>需碩士以上教育程度。</w:t>
      </w:r>
    </w:p>
    <w:p w:rsidR="001A1EB9" w:rsidRPr="00AF23D3" w:rsidRDefault="00097029"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專業學門背景：</w:t>
      </w:r>
      <w:r w:rsidR="005A4508" w:rsidRPr="00AF23D3">
        <w:rPr>
          <w:rFonts w:hint="eastAsia"/>
          <w:color w:val="000000" w:themeColor="text1"/>
        </w:rPr>
        <w:t>工程</w:t>
      </w:r>
      <w:r w:rsidR="00AF655B" w:rsidRPr="00AF23D3">
        <w:rPr>
          <w:rFonts w:hint="eastAsia"/>
          <w:color w:val="000000" w:themeColor="text1"/>
        </w:rPr>
        <w:t>及工程業</w:t>
      </w:r>
      <w:r w:rsidR="005A4508" w:rsidRPr="00AF23D3">
        <w:rPr>
          <w:rFonts w:hint="eastAsia"/>
          <w:color w:val="000000" w:themeColor="text1"/>
        </w:rPr>
        <w:t>學門</w:t>
      </w:r>
      <w:r w:rsidR="009D26FE" w:rsidRPr="00AF23D3">
        <w:rPr>
          <w:rFonts w:hint="eastAsia"/>
          <w:color w:val="000000" w:themeColor="text1"/>
        </w:rPr>
        <w:t>需求所占比例最高</w:t>
      </w:r>
      <w:r w:rsidR="006E45C5" w:rsidRPr="00AF23D3">
        <w:rPr>
          <w:rFonts w:hint="eastAsia"/>
          <w:color w:val="000000" w:themeColor="text1"/>
        </w:rPr>
        <w:t>，</w:t>
      </w:r>
      <w:r w:rsidR="00064A79" w:rsidRPr="00AF23D3">
        <w:rPr>
          <w:rFonts w:hint="eastAsia"/>
          <w:color w:val="000000" w:themeColor="text1"/>
        </w:rPr>
        <w:t>占70.0%</w:t>
      </w:r>
      <w:r w:rsidR="006E45C5" w:rsidRPr="00AF23D3">
        <w:rPr>
          <w:rFonts w:hint="eastAsia"/>
          <w:color w:val="000000" w:themeColor="text1"/>
        </w:rPr>
        <w:t>，且</w:t>
      </w:r>
      <w:r w:rsidR="00126C24" w:rsidRPr="00AF23D3">
        <w:rPr>
          <w:rFonts w:hint="eastAsia"/>
          <w:color w:val="000000" w:themeColor="text1"/>
        </w:rPr>
        <w:t>多</w:t>
      </w:r>
      <w:r w:rsidR="006E45C5" w:rsidRPr="00AF23D3">
        <w:rPr>
          <w:rFonts w:hint="eastAsia"/>
          <w:color w:val="000000" w:themeColor="text1"/>
        </w:rPr>
        <w:t>集中於機械工程、電機與電子工程、化學工程及製程等學類</w:t>
      </w:r>
      <w:r w:rsidR="00F60F63" w:rsidRPr="00AF23D3">
        <w:rPr>
          <w:rFonts w:hint="eastAsia"/>
          <w:color w:val="000000" w:themeColor="text1"/>
        </w:rPr>
        <w:t>。</w:t>
      </w:r>
    </w:p>
    <w:p w:rsidR="00EE0C21" w:rsidRPr="00AF23D3" w:rsidRDefault="002756D3"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工</w:t>
      </w:r>
      <w:r w:rsidR="001C32A1" w:rsidRPr="00AF23D3">
        <w:rPr>
          <w:rFonts w:hint="eastAsia"/>
          <w:color w:val="000000" w:themeColor="text1"/>
        </w:rPr>
        <w:t>作年資需求：</w:t>
      </w:r>
      <w:r w:rsidR="00EE0C21" w:rsidRPr="00AF23D3">
        <w:rPr>
          <w:rFonts w:hint="eastAsia"/>
          <w:color w:val="000000" w:themeColor="text1"/>
        </w:rPr>
        <w:t>以</w:t>
      </w:r>
      <w:r w:rsidR="0001109F" w:rsidRPr="00AF23D3">
        <w:rPr>
          <w:rFonts w:hint="eastAsia"/>
          <w:color w:val="000000" w:themeColor="text1"/>
        </w:rPr>
        <w:t>2年</w:t>
      </w:r>
      <w:r w:rsidR="00EE0C21" w:rsidRPr="00AF23D3">
        <w:rPr>
          <w:rFonts w:hint="eastAsia"/>
          <w:color w:val="000000" w:themeColor="text1"/>
        </w:rPr>
        <w:t>以上工作經驗為主要需求</w:t>
      </w:r>
      <w:r w:rsidR="0001109F" w:rsidRPr="00AF23D3">
        <w:rPr>
          <w:rFonts w:hint="eastAsia"/>
          <w:color w:val="000000" w:themeColor="text1"/>
        </w:rPr>
        <w:t>，</w:t>
      </w:r>
      <w:r w:rsidR="008B1416" w:rsidRPr="00AF23D3">
        <w:rPr>
          <w:rFonts w:hint="eastAsia"/>
          <w:color w:val="000000" w:themeColor="text1"/>
        </w:rPr>
        <w:t>占83.3%</w:t>
      </w:r>
      <w:r w:rsidR="00EE0C21" w:rsidRPr="00AF23D3">
        <w:rPr>
          <w:rFonts w:hint="eastAsia"/>
          <w:color w:val="000000" w:themeColor="text1"/>
        </w:rPr>
        <w:t>，</w:t>
      </w:r>
      <w:r w:rsidR="0001109F" w:rsidRPr="00AF23D3">
        <w:rPr>
          <w:rFonts w:hint="eastAsia"/>
          <w:color w:val="000000" w:themeColor="text1"/>
        </w:rPr>
        <w:t>其中專案管理主管更需5年以上年資</w:t>
      </w:r>
      <w:r w:rsidR="00EE0C21" w:rsidRPr="00AF23D3">
        <w:rPr>
          <w:rFonts w:hint="eastAsia"/>
          <w:color w:val="000000" w:themeColor="text1"/>
        </w:rPr>
        <w:t>。</w:t>
      </w:r>
    </w:p>
    <w:p w:rsidR="0074437C" w:rsidRPr="0040488A" w:rsidRDefault="009559FD" w:rsidP="00844D8C">
      <w:pPr>
        <w:pStyle w:val="a1"/>
        <w:spacing w:before="108"/>
      </w:pPr>
      <w:r w:rsidRPr="0040488A">
        <w:rPr>
          <w:rFonts w:hint="eastAsia"/>
        </w:rPr>
        <w:t>亞洲‧矽谷</w:t>
      </w:r>
    </w:p>
    <w:p w:rsidR="006912C6" w:rsidRPr="00AF23D3" w:rsidRDefault="00097029"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教育程度需求：</w:t>
      </w:r>
      <w:r w:rsidR="007218AF" w:rsidRPr="00AF23D3">
        <w:rPr>
          <w:rFonts w:hint="eastAsia"/>
          <w:color w:val="000000" w:themeColor="text1"/>
        </w:rPr>
        <w:t>需</w:t>
      </w:r>
      <w:r w:rsidR="00CF3906" w:rsidRPr="00AF23D3">
        <w:rPr>
          <w:rFonts w:hint="eastAsia"/>
          <w:color w:val="000000" w:themeColor="text1"/>
        </w:rPr>
        <w:t>具備至少大專學歷，</w:t>
      </w:r>
      <w:r w:rsidR="009E0993" w:rsidRPr="00AF23D3">
        <w:rPr>
          <w:rFonts w:hint="eastAsia"/>
          <w:color w:val="000000" w:themeColor="text1"/>
        </w:rPr>
        <w:t>尤其碩士以上之需求占</w:t>
      </w:r>
      <w:r w:rsidR="00ED2CAD" w:rsidRPr="00AF23D3">
        <w:rPr>
          <w:rFonts w:hint="eastAsia"/>
          <w:color w:val="000000" w:themeColor="text1"/>
        </w:rPr>
        <w:t>55.3</w:t>
      </w:r>
      <w:r w:rsidR="009E0993" w:rsidRPr="00AF23D3">
        <w:rPr>
          <w:rFonts w:hint="eastAsia"/>
          <w:color w:val="000000" w:themeColor="text1"/>
        </w:rPr>
        <w:t>%，</w:t>
      </w:r>
      <w:r w:rsidR="000F53C5" w:rsidRPr="00AF23D3">
        <w:rPr>
          <w:rFonts w:hint="eastAsia"/>
          <w:color w:val="000000" w:themeColor="text1"/>
        </w:rPr>
        <w:t>超過一半。</w:t>
      </w:r>
      <w:r w:rsidR="004206FC" w:rsidRPr="00AF23D3">
        <w:rPr>
          <w:rFonts w:hint="eastAsia"/>
          <w:color w:val="000000" w:themeColor="text1"/>
        </w:rPr>
        <w:t>IC設計、通訊、資料服務及數位印刷業中，以</w:t>
      </w:r>
      <w:r w:rsidR="00CF3906" w:rsidRPr="00AF23D3">
        <w:rPr>
          <w:rFonts w:hint="eastAsia"/>
          <w:color w:val="000000" w:themeColor="text1"/>
        </w:rPr>
        <w:t>IC設計業對人才學歷要求最高，</w:t>
      </w:r>
      <w:r w:rsidR="00EE4DAA" w:rsidRPr="00AF23D3">
        <w:rPr>
          <w:rFonts w:hint="eastAsia"/>
          <w:color w:val="000000" w:themeColor="text1"/>
        </w:rPr>
        <w:t>多</w:t>
      </w:r>
      <w:r w:rsidR="00CF3906" w:rsidRPr="00AF23D3">
        <w:rPr>
          <w:rFonts w:hint="eastAsia"/>
          <w:color w:val="000000" w:themeColor="text1"/>
        </w:rPr>
        <w:t>需具備碩士以上學歷</w:t>
      </w:r>
      <w:r w:rsidR="001D64F4" w:rsidRPr="00AF23D3">
        <w:rPr>
          <w:rFonts w:hint="eastAsia"/>
          <w:color w:val="000000" w:themeColor="text1"/>
        </w:rPr>
        <w:t>；</w:t>
      </w:r>
      <w:r w:rsidR="002301B1" w:rsidRPr="00AF23D3">
        <w:rPr>
          <w:rFonts w:hint="eastAsia"/>
          <w:color w:val="000000" w:themeColor="text1"/>
        </w:rPr>
        <w:t>印刷業對於人才學歷要</w:t>
      </w:r>
      <w:r w:rsidR="006912C6" w:rsidRPr="00AF23D3">
        <w:rPr>
          <w:rFonts w:hint="eastAsia"/>
          <w:color w:val="000000" w:themeColor="text1"/>
        </w:rPr>
        <w:t>求</w:t>
      </w:r>
      <w:r w:rsidR="00C64764" w:rsidRPr="00AF23D3">
        <w:rPr>
          <w:rFonts w:hint="eastAsia"/>
          <w:color w:val="000000" w:themeColor="text1"/>
        </w:rPr>
        <w:t>相對較</w:t>
      </w:r>
      <w:r w:rsidR="00033A41" w:rsidRPr="00AF23D3">
        <w:rPr>
          <w:rFonts w:hint="eastAsia"/>
          <w:color w:val="000000" w:themeColor="text1"/>
        </w:rPr>
        <w:t>低，</w:t>
      </w:r>
      <w:r w:rsidR="006912C6" w:rsidRPr="00AF23D3">
        <w:rPr>
          <w:rFonts w:hint="eastAsia"/>
          <w:color w:val="000000" w:themeColor="text1"/>
        </w:rPr>
        <w:t>均</w:t>
      </w:r>
      <w:r w:rsidR="00944640" w:rsidRPr="00AF23D3">
        <w:rPr>
          <w:rFonts w:hint="eastAsia"/>
          <w:color w:val="000000" w:themeColor="text1"/>
        </w:rPr>
        <w:t>需</w:t>
      </w:r>
      <w:r w:rsidR="006912C6" w:rsidRPr="00AF23D3">
        <w:rPr>
          <w:rFonts w:hint="eastAsia"/>
          <w:color w:val="000000" w:themeColor="text1"/>
        </w:rPr>
        <w:t>大專</w:t>
      </w:r>
      <w:r w:rsidR="000F71A5" w:rsidRPr="00AF23D3">
        <w:rPr>
          <w:rFonts w:hint="eastAsia"/>
          <w:color w:val="000000" w:themeColor="text1"/>
        </w:rPr>
        <w:t>學歷</w:t>
      </w:r>
      <w:r w:rsidR="003C4960" w:rsidRPr="00AF23D3">
        <w:rPr>
          <w:rFonts w:hint="eastAsia"/>
          <w:color w:val="000000" w:themeColor="text1"/>
        </w:rPr>
        <w:t>之人才</w:t>
      </w:r>
      <w:r w:rsidR="00EF33E6" w:rsidRPr="00AF23D3">
        <w:rPr>
          <w:rFonts w:hint="eastAsia"/>
          <w:color w:val="000000" w:themeColor="text1"/>
        </w:rPr>
        <w:t>；</w:t>
      </w:r>
      <w:r w:rsidR="006912C6" w:rsidRPr="00AF23D3">
        <w:rPr>
          <w:rFonts w:hint="eastAsia"/>
          <w:color w:val="000000" w:themeColor="text1"/>
        </w:rPr>
        <w:t>通訊業</w:t>
      </w:r>
      <w:r w:rsidR="00EF33E6" w:rsidRPr="00AF23D3">
        <w:rPr>
          <w:rFonts w:hint="eastAsia"/>
          <w:color w:val="000000" w:themeColor="text1"/>
        </w:rPr>
        <w:t>及</w:t>
      </w:r>
      <w:r w:rsidR="006912C6" w:rsidRPr="00AF23D3">
        <w:rPr>
          <w:rFonts w:hint="eastAsia"/>
          <w:color w:val="000000" w:themeColor="text1"/>
        </w:rPr>
        <w:t>資料服務業則對</w:t>
      </w:r>
      <w:r w:rsidR="00C01F6F" w:rsidRPr="00AF23D3">
        <w:rPr>
          <w:rFonts w:hint="eastAsia"/>
          <w:color w:val="000000" w:themeColor="text1"/>
        </w:rPr>
        <w:t>碩士以上學歷</w:t>
      </w:r>
      <w:r w:rsidR="00900ACE" w:rsidRPr="00AF23D3">
        <w:rPr>
          <w:rFonts w:hint="eastAsia"/>
          <w:color w:val="000000" w:themeColor="text1"/>
        </w:rPr>
        <w:t>及大專學歷均有需求</w:t>
      </w:r>
      <w:r w:rsidR="00C01F6F" w:rsidRPr="00AF23D3">
        <w:rPr>
          <w:rFonts w:hint="eastAsia"/>
          <w:color w:val="000000" w:themeColor="text1"/>
        </w:rPr>
        <w:t>。</w:t>
      </w:r>
    </w:p>
    <w:p w:rsidR="003B0440" w:rsidRPr="00AF23D3" w:rsidRDefault="00097029"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專業學門背景：</w:t>
      </w:r>
      <w:r w:rsidR="003B0440" w:rsidRPr="00AF23D3">
        <w:rPr>
          <w:rFonts w:hint="eastAsia"/>
          <w:color w:val="000000" w:themeColor="text1"/>
        </w:rPr>
        <w:t>工程及工程業、資訊通訊科技等兩大學門</w:t>
      </w:r>
      <w:r w:rsidR="00F10D8D" w:rsidRPr="00AF23D3">
        <w:rPr>
          <w:rFonts w:hint="eastAsia"/>
          <w:color w:val="000000" w:themeColor="text1"/>
        </w:rPr>
        <w:t>需求所占比例最高，</w:t>
      </w:r>
      <w:r w:rsidR="003B0440" w:rsidRPr="00AF23D3">
        <w:rPr>
          <w:rFonts w:hint="eastAsia"/>
          <w:color w:val="000000" w:themeColor="text1"/>
        </w:rPr>
        <w:t>加總超過85%，前者集中於電機與電子工程學類</w:t>
      </w:r>
      <w:r w:rsidR="00B80B04" w:rsidRPr="00AF23D3">
        <w:rPr>
          <w:rFonts w:hint="eastAsia"/>
          <w:color w:val="000000" w:themeColor="text1"/>
        </w:rPr>
        <w:t>，後者則集中於軟體及應用的開發與分析學類。</w:t>
      </w:r>
    </w:p>
    <w:p w:rsidR="00C01F6F" w:rsidRPr="00AF23D3" w:rsidRDefault="002756D3" w:rsidP="00235792">
      <w:pPr>
        <w:pStyle w:val="a"/>
        <w:numPr>
          <w:ilvl w:val="0"/>
          <w:numId w:val="264"/>
        </w:numPr>
        <w:spacing w:beforeLines="0" w:before="0"/>
        <w:ind w:leftChars="200" w:left="740" w:hangingChars="100" w:hanging="260"/>
        <w:rPr>
          <w:color w:val="000000" w:themeColor="text1"/>
        </w:rPr>
      </w:pPr>
      <w:r w:rsidRPr="00AF23D3">
        <w:rPr>
          <w:rFonts w:hint="eastAsia"/>
          <w:color w:val="000000" w:themeColor="text1"/>
        </w:rPr>
        <w:t>工</w:t>
      </w:r>
      <w:r w:rsidR="001C32A1" w:rsidRPr="00AF23D3">
        <w:rPr>
          <w:rFonts w:hint="eastAsia"/>
          <w:color w:val="000000" w:themeColor="text1"/>
        </w:rPr>
        <w:t>作年資需求：</w:t>
      </w:r>
      <w:r w:rsidR="00811293" w:rsidRPr="00AF23D3">
        <w:rPr>
          <w:rFonts w:hint="eastAsia"/>
          <w:color w:val="000000" w:themeColor="text1"/>
        </w:rPr>
        <w:t>整體而言較不以年資做為選才要件，年資未達2年以及年資不設限所占比</w:t>
      </w:r>
      <w:r w:rsidR="007A000B" w:rsidRPr="00AF23D3">
        <w:rPr>
          <w:rFonts w:hint="eastAsia"/>
          <w:color w:val="000000" w:themeColor="text1"/>
        </w:rPr>
        <w:t>例</w:t>
      </w:r>
      <w:r w:rsidR="00811293" w:rsidRPr="00AF23D3">
        <w:rPr>
          <w:rFonts w:hint="eastAsia"/>
          <w:color w:val="000000" w:themeColor="text1"/>
        </w:rPr>
        <w:t>加總超過五成</w:t>
      </w:r>
      <w:r w:rsidR="00F76903" w:rsidRPr="00AF23D3">
        <w:rPr>
          <w:rFonts w:hint="eastAsia"/>
          <w:color w:val="000000" w:themeColor="text1"/>
        </w:rPr>
        <w:t>。</w:t>
      </w:r>
      <w:r w:rsidR="008A7B9F" w:rsidRPr="00AF23D3">
        <w:rPr>
          <w:rFonts w:hint="eastAsia"/>
          <w:color w:val="000000" w:themeColor="text1"/>
        </w:rPr>
        <w:t>資料服務業之資料科學家與應用領域專家要求具備5年以上工作經驗</w:t>
      </w:r>
      <w:r w:rsidR="00D415F4" w:rsidRPr="00AF23D3">
        <w:rPr>
          <w:rFonts w:hint="eastAsia"/>
          <w:color w:val="000000" w:themeColor="text1"/>
        </w:rPr>
        <w:t>；</w:t>
      </w:r>
      <w:r w:rsidR="00475DA5" w:rsidRPr="00AF23D3">
        <w:rPr>
          <w:rFonts w:hint="eastAsia"/>
          <w:color w:val="000000" w:themeColor="text1"/>
        </w:rPr>
        <w:t>而</w:t>
      </w:r>
      <w:r w:rsidR="008A7B9F" w:rsidRPr="00AF23D3">
        <w:rPr>
          <w:rFonts w:hint="eastAsia"/>
          <w:color w:val="000000" w:themeColor="text1"/>
        </w:rPr>
        <w:t>IC</w:t>
      </w:r>
      <w:r w:rsidR="00D01454" w:rsidRPr="00AF23D3">
        <w:rPr>
          <w:rFonts w:hint="eastAsia"/>
          <w:color w:val="000000" w:themeColor="text1"/>
        </w:rPr>
        <w:t>設計業有過半數職缺未設年資門檻，反而較重視人才之能力</w:t>
      </w:r>
      <w:r w:rsidR="008A7B9F" w:rsidRPr="00AF23D3">
        <w:rPr>
          <w:rFonts w:hint="eastAsia"/>
          <w:color w:val="000000" w:themeColor="text1"/>
        </w:rPr>
        <w:t>表現。</w:t>
      </w:r>
    </w:p>
    <w:p w:rsidR="0074101F" w:rsidRPr="0040488A" w:rsidRDefault="009559FD" w:rsidP="00844D8C">
      <w:pPr>
        <w:pStyle w:val="a1"/>
        <w:spacing w:before="108"/>
      </w:pPr>
      <w:r w:rsidRPr="0040488A">
        <w:rPr>
          <w:rFonts w:hint="eastAsia"/>
        </w:rPr>
        <w:t>循環經濟產業</w:t>
      </w:r>
    </w:p>
    <w:p w:rsidR="00EC18F3" w:rsidRPr="00A71D5B" w:rsidRDefault="00097029"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教育程度需求：</w:t>
      </w:r>
      <w:r w:rsidR="009A7B36" w:rsidRPr="00A71D5B">
        <w:rPr>
          <w:rFonts w:hint="eastAsia"/>
          <w:color w:val="000000" w:themeColor="text1"/>
        </w:rPr>
        <w:t>整體而言，碩士</w:t>
      </w:r>
      <w:r w:rsidR="00CF3906" w:rsidRPr="00A71D5B">
        <w:rPr>
          <w:rFonts w:hint="eastAsia"/>
          <w:color w:val="000000" w:themeColor="text1"/>
        </w:rPr>
        <w:t>以上</w:t>
      </w:r>
      <w:r w:rsidR="009A7B36" w:rsidRPr="00A71D5B">
        <w:rPr>
          <w:rFonts w:hint="eastAsia"/>
          <w:color w:val="000000" w:themeColor="text1"/>
        </w:rPr>
        <w:t>與大專所占比例各半，其中研發、製程等人才需碩士以上教育程度。</w:t>
      </w:r>
    </w:p>
    <w:p w:rsidR="009A7B36" w:rsidRPr="00A71D5B" w:rsidRDefault="00097029"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專業學門背景：</w:t>
      </w:r>
      <w:r w:rsidR="009A7B36" w:rsidRPr="00A71D5B">
        <w:rPr>
          <w:rFonts w:hint="eastAsia"/>
          <w:color w:val="000000" w:themeColor="text1"/>
        </w:rPr>
        <w:t>工程及工程業學門</w:t>
      </w:r>
      <w:r w:rsidR="00297EBE" w:rsidRPr="00A71D5B">
        <w:rPr>
          <w:rFonts w:hint="eastAsia"/>
          <w:color w:val="000000" w:themeColor="text1"/>
        </w:rPr>
        <w:t>需求所占比例最高</w:t>
      </w:r>
      <w:r w:rsidR="009A7B36" w:rsidRPr="00A71D5B">
        <w:rPr>
          <w:rFonts w:hint="eastAsia"/>
          <w:color w:val="000000" w:themeColor="text1"/>
        </w:rPr>
        <w:t>，</w:t>
      </w:r>
      <w:r w:rsidR="00297EBE" w:rsidRPr="00A71D5B">
        <w:rPr>
          <w:rFonts w:hint="eastAsia"/>
          <w:color w:val="000000" w:themeColor="text1"/>
        </w:rPr>
        <w:t>占60.5%</w:t>
      </w:r>
      <w:r w:rsidR="009A7B36" w:rsidRPr="00A71D5B">
        <w:rPr>
          <w:rFonts w:hint="eastAsia"/>
          <w:color w:val="000000" w:themeColor="text1"/>
        </w:rPr>
        <w:t>，且</w:t>
      </w:r>
      <w:r w:rsidR="00F42DDC" w:rsidRPr="00A71D5B">
        <w:rPr>
          <w:rFonts w:hint="eastAsia"/>
          <w:color w:val="000000" w:themeColor="text1"/>
        </w:rPr>
        <w:t>均</w:t>
      </w:r>
      <w:r w:rsidR="002E6690" w:rsidRPr="00A71D5B">
        <w:rPr>
          <w:rFonts w:hint="eastAsia"/>
          <w:color w:val="000000" w:themeColor="text1"/>
        </w:rPr>
        <w:t>集中於化學工程及製程學類；</w:t>
      </w:r>
      <w:r w:rsidR="00AF7CDE" w:rsidRPr="00A71D5B">
        <w:rPr>
          <w:rFonts w:hint="eastAsia"/>
          <w:color w:val="000000" w:themeColor="text1"/>
        </w:rPr>
        <w:t>此外，</w:t>
      </w:r>
      <w:r w:rsidR="00092802" w:rsidRPr="00A71D5B">
        <w:rPr>
          <w:rFonts w:hint="eastAsia"/>
          <w:color w:val="000000" w:themeColor="text1"/>
        </w:rPr>
        <w:t>物理、化學及地球科學學門</w:t>
      </w:r>
      <w:r w:rsidR="00E514FF" w:rsidRPr="00A71D5B">
        <w:rPr>
          <w:rFonts w:hint="eastAsia"/>
          <w:color w:val="000000" w:themeColor="text1"/>
        </w:rPr>
        <w:t>亦</w:t>
      </w:r>
      <w:r w:rsidR="002E6690" w:rsidRPr="00A71D5B">
        <w:rPr>
          <w:rFonts w:hint="eastAsia"/>
          <w:color w:val="000000" w:themeColor="text1"/>
        </w:rPr>
        <w:t>占</w:t>
      </w:r>
      <w:r w:rsidR="00D00D4D">
        <w:rPr>
          <w:rFonts w:hint="eastAsia"/>
          <w:color w:val="000000" w:themeColor="text1"/>
        </w:rPr>
        <w:t>三</w:t>
      </w:r>
      <w:r w:rsidR="00092802" w:rsidRPr="00A71D5B">
        <w:rPr>
          <w:rFonts w:hint="eastAsia"/>
          <w:color w:val="000000" w:themeColor="text1"/>
        </w:rPr>
        <w:t>成</w:t>
      </w:r>
      <w:r w:rsidR="002E6690" w:rsidRPr="00A71D5B">
        <w:rPr>
          <w:rFonts w:hint="eastAsia"/>
          <w:color w:val="000000" w:themeColor="text1"/>
        </w:rPr>
        <w:t>，</w:t>
      </w:r>
      <w:r w:rsidR="00092802" w:rsidRPr="00A71D5B">
        <w:rPr>
          <w:rFonts w:hint="eastAsia"/>
          <w:color w:val="000000" w:themeColor="text1"/>
        </w:rPr>
        <w:t>且</w:t>
      </w:r>
      <w:r w:rsidR="00713DD0" w:rsidRPr="00A71D5B">
        <w:rPr>
          <w:rFonts w:hint="eastAsia"/>
          <w:color w:val="000000" w:themeColor="text1"/>
        </w:rPr>
        <w:t>均</w:t>
      </w:r>
      <w:r w:rsidR="00092802" w:rsidRPr="00A71D5B">
        <w:rPr>
          <w:rFonts w:hint="eastAsia"/>
          <w:color w:val="000000" w:themeColor="text1"/>
        </w:rPr>
        <w:t>集中於化學學類。</w:t>
      </w:r>
    </w:p>
    <w:p w:rsidR="0074101F" w:rsidRPr="00A71D5B" w:rsidRDefault="002756D3"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工</w:t>
      </w:r>
      <w:r w:rsidR="001C32A1" w:rsidRPr="00A71D5B">
        <w:rPr>
          <w:rFonts w:hint="eastAsia"/>
          <w:color w:val="000000" w:themeColor="text1"/>
        </w:rPr>
        <w:t>作年資需求：</w:t>
      </w:r>
      <w:r w:rsidR="00AB02EF" w:rsidRPr="00A71D5B">
        <w:rPr>
          <w:rFonts w:hint="eastAsia"/>
          <w:color w:val="000000" w:themeColor="text1"/>
        </w:rPr>
        <w:t>無門檻設限，著重於能力是否符合該職類需求。</w:t>
      </w:r>
    </w:p>
    <w:p w:rsidR="0099609F" w:rsidRPr="0040488A" w:rsidRDefault="009559FD" w:rsidP="00844D8C">
      <w:pPr>
        <w:pStyle w:val="a1"/>
        <w:spacing w:before="108"/>
      </w:pPr>
      <w:r w:rsidRPr="0040488A">
        <w:rPr>
          <w:rFonts w:hint="eastAsia"/>
        </w:rPr>
        <w:lastRenderedPageBreak/>
        <w:t>生醫產業</w:t>
      </w:r>
    </w:p>
    <w:p w:rsidR="00AB02EF" w:rsidRPr="00A71D5B" w:rsidRDefault="00097029"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教育程度需求：</w:t>
      </w:r>
      <w:r w:rsidR="00AB02EF" w:rsidRPr="00A71D5B">
        <w:rPr>
          <w:rFonts w:hint="eastAsia"/>
          <w:color w:val="000000" w:themeColor="text1"/>
        </w:rPr>
        <w:t>需具備至少大專學歷，</w:t>
      </w:r>
      <w:r w:rsidR="004955CC" w:rsidRPr="00A71D5B">
        <w:rPr>
          <w:rFonts w:hint="eastAsia"/>
          <w:color w:val="000000" w:themeColor="text1"/>
        </w:rPr>
        <w:t>尤其</w:t>
      </w:r>
      <w:r w:rsidR="001806A8" w:rsidRPr="00A71D5B">
        <w:rPr>
          <w:rFonts w:hint="eastAsia"/>
          <w:color w:val="000000" w:themeColor="text1"/>
        </w:rPr>
        <w:t>約半數</w:t>
      </w:r>
      <w:r w:rsidR="00B721E9" w:rsidRPr="00A71D5B">
        <w:rPr>
          <w:rFonts w:hint="eastAsia"/>
          <w:color w:val="000000" w:themeColor="text1"/>
        </w:rPr>
        <w:t>以上</w:t>
      </w:r>
      <w:r w:rsidR="001C1801" w:rsidRPr="00A71D5B">
        <w:rPr>
          <w:rFonts w:hint="eastAsia"/>
          <w:color w:val="000000" w:themeColor="text1"/>
        </w:rPr>
        <w:t>之職缺</w:t>
      </w:r>
      <w:r w:rsidR="00834CB2" w:rsidRPr="00A71D5B">
        <w:rPr>
          <w:rFonts w:hint="eastAsia"/>
          <w:color w:val="000000" w:themeColor="text1"/>
        </w:rPr>
        <w:t>需</w:t>
      </w:r>
      <w:r w:rsidR="00AB02EF" w:rsidRPr="00A71D5B">
        <w:rPr>
          <w:rFonts w:hint="eastAsia"/>
          <w:color w:val="000000" w:themeColor="text1"/>
        </w:rPr>
        <w:t>大專</w:t>
      </w:r>
      <w:r w:rsidR="004E0917" w:rsidRPr="00A71D5B">
        <w:rPr>
          <w:rFonts w:hint="eastAsia"/>
          <w:color w:val="000000" w:themeColor="text1"/>
        </w:rPr>
        <w:t>學歷需求</w:t>
      </w:r>
      <w:r w:rsidR="00AB02EF" w:rsidRPr="00A71D5B">
        <w:rPr>
          <w:rFonts w:hint="eastAsia"/>
          <w:color w:val="000000" w:themeColor="text1"/>
        </w:rPr>
        <w:t>，</w:t>
      </w:r>
      <w:r w:rsidR="00693C06" w:rsidRPr="00A71D5B">
        <w:rPr>
          <w:rFonts w:hint="eastAsia"/>
          <w:color w:val="000000" w:themeColor="text1"/>
        </w:rPr>
        <w:t>而</w:t>
      </w:r>
      <w:r w:rsidR="006D4E08" w:rsidRPr="00A71D5B">
        <w:rPr>
          <w:rFonts w:hint="eastAsia"/>
          <w:color w:val="000000" w:themeColor="text1"/>
        </w:rPr>
        <w:t>主管類</w:t>
      </w:r>
      <w:r w:rsidR="00AB02EF" w:rsidRPr="00A71D5B">
        <w:rPr>
          <w:rFonts w:hint="eastAsia"/>
          <w:color w:val="000000" w:themeColor="text1"/>
        </w:rPr>
        <w:t>、</w:t>
      </w:r>
      <w:r w:rsidR="006D4E08" w:rsidRPr="00A71D5B">
        <w:rPr>
          <w:rFonts w:hint="eastAsia"/>
          <w:color w:val="000000" w:themeColor="text1"/>
        </w:rPr>
        <w:t>研發類</w:t>
      </w:r>
      <w:r w:rsidR="00AB02EF" w:rsidRPr="00A71D5B">
        <w:rPr>
          <w:rFonts w:hint="eastAsia"/>
          <w:color w:val="000000" w:themeColor="text1"/>
        </w:rPr>
        <w:t>等人才</w:t>
      </w:r>
      <w:r w:rsidR="008551CD" w:rsidRPr="00A71D5B">
        <w:rPr>
          <w:rFonts w:hint="eastAsia"/>
          <w:color w:val="000000" w:themeColor="text1"/>
        </w:rPr>
        <w:t>則</w:t>
      </w:r>
      <w:r w:rsidR="00AB02EF" w:rsidRPr="00A71D5B">
        <w:rPr>
          <w:rFonts w:hint="eastAsia"/>
          <w:color w:val="000000" w:themeColor="text1"/>
        </w:rPr>
        <w:t>需碩士以上教育程度。</w:t>
      </w:r>
    </w:p>
    <w:p w:rsidR="003A4F20" w:rsidRPr="00A71D5B" w:rsidRDefault="00097029"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專業學門背景：</w:t>
      </w:r>
      <w:r w:rsidR="006241BB" w:rsidRPr="00A71D5B">
        <w:rPr>
          <w:rFonts w:hint="eastAsia"/>
          <w:color w:val="000000" w:themeColor="text1"/>
        </w:rPr>
        <w:t>生醫產業因包含製藥、應用生技、醫材等不同領域，所需專業背景分布較廣，包含生命科學、工程及工程業、商業及管理</w:t>
      </w:r>
      <w:r w:rsidR="000C54F5" w:rsidRPr="00A71D5B">
        <w:rPr>
          <w:rFonts w:hint="eastAsia"/>
          <w:color w:val="000000" w:themeColor="text1"/>
        </w:rPr>
        <w:t>、醫藥衛生</w:t>
      </w:r>
      <w:r w:rsidR="006241BB" w:rsidRPr="00A71D5B">
        <w:rPr>
          <w:rFonts w:hint="eastAsia"/>
          <w:color w:val="000000" w:themeColor="text1"/>
        </w:rPr>
        <w:t>、社會及行為科學等5類學門。</w:t>
      </w:r>
    </w:p>
    <w:p w:rsidR="006D4E08" w:rsidRPr="0040488A" w:rsidRDefault="002756D3" w:rsidP="00235792">
      <w:pPr>
        <w:pStyle w:val="a"/>
        <w:numPr>
          <w:ilvl w:val="0"/>
          <w:numId w:val="264"/>
        </w:numPr>
        <w:spacing w:beforeLines="0" w:before="0"/>
        <w:ind w:leftChars="200" w:left="740" w:hangingChars="100" w:hanging="260"/>
      </w:pPr>
      <w:r w:rsidRPr="00A71D5B">
        <w:rPr>
          <w:rFonts w:hint="eastAsia"/>
          <w:color w:val="000000" w:themeColor="text1"/>
        </w:rPr>
        <w:t>工</w:t>
      </w:r>
      <w:r w:rsidR="001C32A1" w:rsidRPr="00A71D5B">
        <w:rPr>
          <w:rFonts w:hint="eastAsia"/>
          <w:color w:val="000000" w:themeColor="text1"/>
        </w:rPr>
        <w:t>作年資需求：</w:t>
      </w:r>
      <w:r w:rsidR="003A4F20" w:rsidRPr="00A71D5B">
        <w:rPr>
          <w:rFonts w:hint="eastAsia"/>
          <w:color w:val="000000" w:themeColor="text1"/>
        </w:rPr>
        <w:t>以2年以上工作經驗為</w:t>
      </w:r>
      <w:r w:rsidR="002C781F" w:rsidRPr="00A71D5B">
        <w:rPr>
          <w:rFonts w:hint="eastAsia"/>
          <w:color w:val="000000" w:themeColor="text1"/>
        </w:rPr>
        <w:t>主要</w:t>
      </w:r>
      <w:r w:rsidR="003A4F20" w:rsidRPr="00A71D5B">
        <w:rPr>
          <w:rFonts w:hint="eastAsia"/>
          <w:color w:val="000000" w:themeColor="text1"/>
        </w:rPr>
        <w:t>需求，占比達</w:t>
      </w:r>
      <w:r w:rsidR="000C54F5">
        <w:rPr>
          <w:rFonts w:hint="eastAsia"/>
          <w:color w:val="000000" w:themeColor="text1"/>
        </w:rPr>
        <w:t>76.0</w:t>
      </w:r>
      <w:r w:rsidR="003A4F20" w:rsidRPr="00A71D5B">
        <w:rPr>
          <w:rFonts w:hint="eastAsia"/>
          <w:color w:val="000000" w:themeColor="text1"/>
        </w:rPr>
        <w:t>%</w:t>
      </w:r>
      <w:r w:rsidR="005728ED" w:rsidRPr="00A71D5B">
        <w:rPr>
          <w:rFonts w:hint="eastAsia"/>
          <w:color w:val="000000" w:themeColor="text1"/>
        </w:rPr>
        <w:t>；且</w:t>
      </w:r>
      <w:r w:rsidR="002C781F" w:rsidRPr="00A71D5B">
        <w:rPr>
          <w:rFonts w:hint="eastAsia"/>
          <w:color w:val="000000" w:themeColor="text1"/>
        </w:rPr>
        <w:t>視</w:t>
      </w:r>
      <w:r w:rsidR="003A4F20" w:rsidRPr="00A71D5B">
        <w:rPr>
          <w:rFonts w:hint="eastAsia"/>
          <w:color w:val="000000" w:themeColor="text1"/>
        </w:rPr>
        <w:t>其</w:t>
      </w:r>
      <w:r w:rsidR="004E7A3C" w:rsidRPr="00A71D5B">
        <w:rPr>
          <w:rFonts w:hint="eastAsia"/>
          <w:color w:val="000000" w:themeColor="text1"/>
        </w:rPr>
        <w:t>職務層級而有差異，</w:t>
      </w:r>
      <w:r w:rsidR="003A4F20" w:rsidRPr="0040488A">
        <w:rPr>
          <w:rFonts w:hint="eastAsia"/>
        </w:rPr>
        <w:t>中高階管理人才要求年資需5年以上工作經驗</w:t>
      </w:r>
      <w:r w:rsidR="00834A9E" w:rsidRPr="0040488A">
        <w:rPr>
          <w:rFonts w:hint="eastAsia"/>
        </w:rPr>
        <w:t>，而</w:t>
      </w:r>
      <w:r w:rsidR="003A4F20" w:rsidRPr="0040488A">
        <w:rPr>
          <w:rFonts w:hint="eastAsia"/>
        </w:rPr>
        <w:t>業務、工業設計、臨床試驗、基礎研究等人才</w:t>
      </w:r>
      <w:r w:rsidR="00B4008C">
        <w:rPr>
          <w:rFonts w:hint="eastAsia"/>
        </w:rPr>
        <w:t>則</w:t>
      </w:r>
      <w:r w:rsidR="003A4F20" w:rsidRPr="0040488A">
        <w:rPr>
          <w:rFonts w:hint="eastAsia"/>
        </w:rPr>
        <w:t>未滿2年亦可。</w:t>
      </w:r>
    </w:p>
    <w:p w:rsidR="00506D05" w:rsidRPr="0040488A" w:rsidRDefault="009559FD" w:rsidP="00844D8C">
      <w:pPr>
        <w:pStyle w:val="a1"/>
        <w:spacing w:before="108"/>
      </w:pPr>
      <w:r w:rsidRPr="0040488A">
        <w:rPr>
          <w:rFonts w:hint="eastAsia"/>
        </w:rPr>
        <w:t>新農業</w:t>
      </w:r>
    </w:p>
    <w:p w:rsidR="007850E9" w:rsidRPr="0040488A" w:rsidRDefault="00097029" w:rsidP="00235792">
      <w:pPr>
        <w:pStyle w:val="a"/>
        <w:numPr>
          <w:ilvl w:val="0"/>
          <w:numId w:val="264"/>
        </w:numPr>
        <w:spacing w:beforeLines="0" w:before="0"/>
        <w:ind w:leftChars="200" w:left="740" w:hangingChars="100" w:hanging="260"/>
      </w:pPr>
      <w:bookmarkStart w:id="159" w:name="_Toc479690805"/>
      <w:bookmarkStart w:id="160" w:name="_Toc513124009"/>
      <w:r w:rsidRPr="0040488A">
        <w:rPr>
          <w:rFonts w:hint="eastAsia"/>
        </w:rPr>
        <w:t>教育程度</w:t>
      </w:r>
      <w:r>
        <w:rPr>
          <w:rFonts w:hint="eastAsia"/>
        </w:rPr>
        <w:t>需求</w:t>
      </w:r>
      <w:r w:rsidRPr="00905B53">
        <w:rPr>
          <w:rFonts w:hint="eastAsia"/>
          <w:color w:val="000000" w:themeColor="text1"/>
        </w:rPr>
        <w:t>：</w:t>
      </w:r>
      <w:r w:rsidR="00163B96" w:rsidRPr="0040488A">
        <w:rPr>
          <w:rFonts w:hint="eastAsia"/>
        </w:rPr>
        <w:t>整體而言，</w:t>
      </w:r>
      <w:r w:rsidR="003A350F" w:rsidRPr="0040488A">
        <w:rPr>
          <w:rFonts w:hint="eastAsia"/>
        </w:rPr>
        <w:t>雖以大專學歷為主，惟</w:t>
      </w:r>
      <w:r w:rsidR="008B0377" w:rsidRPr="0040488A">
        <w:rPr>
          <w:rFonts w:hint="eastAsia"/>
        </w:rPr>
        <w:t>生產、設備操作、零售等第一線基層人員</w:t>
      </w:r>
      <w:r w:rsidR="00470AD0">
        <w:rPr>
          <w:rFonts w:hint="eastAsia"/>
        </w:rPr>
        <w:t>之欠缺人才</w:t>
      </w:r>
      <w:r w:rsidR="00B5341C">
        <w:rPr>
          <w:rFonts w:hint="eastAsia"/>
        </w:rPr>
        <w:t>（</w:t>
      </w:r>
      <w:r w:rsidR="00B5341C" w:rsidRPr="0040488A">
        <w:rPr>
          <w:rFonts w:hint="eastAsia"/>
        </w:rPr>
        <w:t>超過三成</w:t>
      </w:r>
      <w:r w:rsidR="00B5341C">
        <w:rPr>
          <w:rFonts w:hint="eastAsia"/>
        </w:rPr>
        <w:t>）</w:t>
      </w:r>
      <w:r w:rsidR="00470AD0">
        <w:rPr>
          <w:rFonts w:hint="eastAsia"/>
        </w:rPr>
        <w:t>，</w:t>
      </w:r>
      <w:r w:rsidR="008B0377">
        <w:rPr>
          <w:rFonts w:hint="eastAsia"/>
        </w:rPr>
        <w:t>則</w:t>
      </w:r>
      <w:r w:rsidR="003A350F" w:rsidRPr="0040488A">
        <w:rPr>
          <w:rFonts w:hint="eastAsia"/>
        </w:rPr>
        <w:t>對學歷無</w:t>
      </w:r>
      <w:r w:rsidR="00A71D5B">
        <w:rPr>
          <w:rFonts w:hint="eastAsia"/>
        </w:rPr>
        <w:t>要求。</w:t>
      </w:r>
    </w:p>
    <w:p w:rsidR="00CD107A" w:rsidRPr="00A71D5B" w:rsidRDefault="00097029"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專業學門背景：</w:t>
      </w:r>
      <w:r w:rsidR="007218AF" w:rsidRPr="00A71D5B">
        <w:rPr>
          <w:rFonts w:hint="eastAsia"/>
          <w:color w:val="000000" w:themeColor="text1"/>
        </w:rPr>
        <w:t>整體而言，</w:t>
      </w:r>
      <w:r w:rsidR="00CD107A" w:rsidRPr="00A71D5B">
        <w:rPr>
          <w:rFonts w:hint="eastAsia"/>
          <w:color w:val="000000" w:themeColor="text1"/>
        </w:rPr>
        <w:t>以農</w:t>
      </w:r>
      <w:r w:rsidR="007850E9" w:rsidRPr="00A71D5B">
        <w:rPr>
          <w:rFonts w:hint="eastAsia"/>
          <w:color w:val="000000" w:themeColor="text1"/>
        </w:rPr>
        <w:t>業學門</w:t>
      </w:r>
      <w:r w:rsidR="00EB7CD7" w:rsidRPr="00A71D5B">
        <w:rPr>
          <w:rFonts w:hint="eastAsia"/>
          <w:color w:val="000000" w:themeColor="text1"/>
        </w:rPr>
        <w:t>之需求</w:t>
      </w:r>
      <w:r w:rsidR="00CD107A" w:rsidRPr="00A71D5B">
        <w:rPr>
          <w:rFonts w:hint="eastAsia"/>
          <w:color w:val="000000" w:themeColor="text1"/>
        </w:rPr>
        <w:t>居多</w:t>
      </w:r>
      <w:r w:rsidR="007850E9" w:rsidRPr="00A71D5B">
        <w:rPr>
          <w:rFonts w:hint="eastAsia"/>
          <w:color w:val="000000" w:themeColor="text1"/>
        </w:rPr>
        <w:t>，占</w:t>
      </w:r>
      <w:r w:rsidR="00CD107A" w:rsidRPr="00A71D5B">
        <w:rPr>
          <w:rFonts w:hint="eastAsia"/>
          <w:color w:val="000000" w:themeColor="text1"/>
        </w:rPr>
        <w:t>31.9</w:t>
      </w:r>
      <w:r w:rsidR="007850E9" w:rsidRPr="00A71D5B">
        <w:rPr>
          <w:rFonts w:hint="eastAsia"/>
          <w:color w:val="000000" w:themeColor="text1"/>
        </w:rPr>
        <w:t>%，</w:t>
      </w:r>
      <w:r w:rsidR="0043721C" w:rsidRPr="00A71D5B">
        <w:rPr>
          <w:rFonts w:hint="eastAsia"/>
          <w:color w:val="000000" w:themeColor="text1"/>
        </w:rPr>
        <w:t>當中又</w:t>
      </w:r>
      <w:r w:rsidR="00CD107A" w:rsidRPr="00A71D5B">
        <w:rPr>
          <w:rFonts w:hint="eastAsia"/>
          <w:color w:val="000000" w:themeColor="text1"/>
        </w:rPr>
        <w:t>以農作物及畜牧生產學類為主；</w:t>
      </w:r>
      <w:r w:rsidR="0043721C" w:rsidRPr="00A71D5B">
        <w:rPr>
          <w:rFonts w:hint="eastAsia"/>
          <w:color w:val="000000" w:themeColor="text1"/>
        </w:rPr>
        <w:t>資訊通訊</w:t>
      </w:r>
      <w:r w:rsidR="00F87994" w:rsidRPr="00A71D5B">
        <w:rPr>
          <w:rFonts w:hint="eastAsia"/>
          <w:color w:val="000000" w:themeColor="text1"/>
        </w:rPr>
        <w:t>科技</w:t>
      </w:r>
      <w:r w:rsidR="0043721C" w:rsidRPr="00A71D5B">
        <w:rPr>
          <w:rFonts w:hint="eastAsia"/>
          <w:color w:val="000000" w:themeColor="text1"/>
        </w:rPr>
        <w:t>、商業及管理等學門之需求</w:t>
      </w:r>
      <w:r w:rsidR="002738D2" w:rsidRPr="00A71D5B">
        <w:rPr>
          <w:rFonts w:hint="eastAsia"/>
          <w:color w:val="000000" w:themeColor="text1"/>
        </w:rPr>
        <w:t>所占比重亦</w:t>
      </w:r>
      <w:r w:rsidR="0043721C" w:rsidRPr="00A71D5B">
        <w:rPr>
          <w:rFonts w:hint="eastAsia"/>
          <w:color w:val="000000" w:themeColor="text1"/>
        </w:rPr>
        <w:t>均超過</w:t>
      </w:r>
      <w:r w:rsidR="0012551F" w:rsidRPr="00A71D5B">
        <w:rPr>
          <w:rFonts w:hint="eastAsia"/>
          <w:color w:val="000000" w:themeColor="text1"/>
        </w:rPr>
        <w:t>15%</w:t>
      </w:r>
      <w:r w:rsidR="007218AF" w:rsidRPr="00A71D5B">
        <w:rPr>
          <w:rFonts w:hint="eastAsia"/>
          <w:color w:val="000000" w:themeColor="text1"/>
        </w:rPr>
        <w:t>。</w:t>
      </w:r>
    </w:p>
    <w:p w:rsidR="00EA367F" w:rsidRPr="00A71D5B" w:rsidRDefault="002756D3"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工</w:t>
      </w:r>
      <w:r w:rsidR="001C32A1" w:rsidRPr="00A71D5B">
        <w:rPr>
          <w:rFonts w:hint="eastAsia"/>
          <w:color w:val="000000" w:themeColor="text1"/>
        </w:rPr>
        <w:t>作年資需求：</w:t>
      </w:r>
      <w:r w:rsidR="00912C6C" w:rsidRPr="00A71D5B">
        <w:rPr>
          <w:rFonts w:hint="eastAsia"/>
          <w:color w:val="000000" w:themeColor="text1"/>
        </w:rPr>
        <w:t>由於</w:t>
      </w:r>
      <w:r w:rsidR="00EF3A2E" w:rsidRPr="00A71D5B">
        <w:rPr>
          <w:rFonts w:hint="eastAsia"/>
          <w:color w:val="000000" w:themeColor="text1"/>
        </w:rPr>
        <w:t>多數</w:t>
      </w:r>
      <w:r w:rsidR="0012551F" w:rsidRPr="00A71D5B">
        <w:rPr>
          <w:rFonts w:hint="eastAsia"/>
          <w:color w:val="000000" w:themeColor="text1"/>
        </w:rPr>
        <w:t>職類</w:t>
      </w:r>
      <w:r w:rsidR="00EF3A2E" w:rsidRPr="00A71D5B">
        <w:rPr>
          <w:rFonts w:hint="eastAsia"/>
          <w:color w:val="000000" w:themeColor="text1"/>
        </w:rPr>
        <w:t>偏勞力性質，</w:t>
      </w:r>
      <w:r w:rsidR="001221FA" w:rsidRPr="00A71D5B">
        <w:rPr>
          <w:rFonts w:hint="eastAsia"/>
          <w:color w:val="000000" w:themeColor="text1"/>
        </w:rPr>
        <w:t>對</w:t>
      </w:r>
      <w:r w:rsidR="0012551F" w:rsidRPr="00A71D5B">
        <w:rPr>
          <w:rFonts w:hint="eastAsia"/>
          <w:color w:val="000000" w:themeColor="text1"/>
        </w:rPr>
        <w:t>年資要求相對寬鬆，</w:t>
      </w:r>
      <w:r w:rsidR="00912C6C" w:rsidRPr="00A71D5B">
        <w:rPr>
          <w:rFonts w:hint="eastAsia"/>
          <w:color w:val="000000" w:themeColor="text1"/>
        </w:rPr>
        <w:t>過半職類並未設年資門檻</w:t>
      </w:r>
      <w:r w:rsidR="0012551F" w:rsidRPr="00A71D5B">
        <w:rPr>
          <w:rFonts w:hint="eastAsia"/>
          <w:color w:val="000000" w:themeColor="text1"/>
        </w:rPr>
        <w:t>，僅31.2%要求年資達2年以上</w:t>
      </w:r>
      <w:r w:rsidR="00912C6C" w:rsidRPr="00A71D5B">
        <w:rPr>
          <w:rFonts w:hint="eastAsia"/>
          <w:color w:val="000000" w:themeColor="text1"/>
        </w:rPr>
        <w:t>，研發品管人才</w:t>
      </w:r>
      <w:r w:rsidR="00D44A30" w:rsidRPr="00A71D5B">
        <w:rPr>
          <w:rFonts w:hint="eastAsia"/>
          <w:color w:val="000000" w:themeColor="text1"/>
        </w:rPr>
        <w:t>則</w:t>
      </w:r>
      <w:r w:rsidR="00912C6C" w:rsidRPr="00A71D5B">
        <w:rPr>
          <w:rFonts w:hint="eastAsia"/>
          <w:color w:val="000000" w:themeColor="text1"/>
        </w:rPr>
        <w:t>要求5年以上較</w:t>
      </w:r>
      <w:r w:rsidR="00CD107A" w:rsidRPr="00A71D5B">
        <w:rPr>
          <w:rFonts w:hint="eastAsia"/>
          <w:color w:val="000000" w:themeColor="text1"/>
        </w:rPr>
        <w:t>長</w:t>
      </w:r>
      <w:r w:rsidR="00912C6C" w:rsidRPr="00A71D5B">
        <w:rPr>
          <w:rFonts w:hint="eastAsia"/>
          <w:color w:val="000000" w:themeColor="text1"/>
        </w:rPr>
        <w:t>年資。</w:t>
      </w:r>
    </w:p>
    <w:bookmarkEnd w:id="159"/>
    <w:bookmarkEnd w:id="160"/>
    <w:p w:rsidR="009559FD" w:rsidRPr="0040488A" w:rsidRDefault="009559FD" w:rsidP="00844D8C">
      <w:pPr>
        <w:pStyle w:val="a1"/>
        <w:spacing w:before="108"/>
      </w:pPr>
      <w:r w:rsidRPr="0040488A">
        <w:rPr>
          <w:rFonts w:hint="eastAsia"/>
        </w:rPr>
        <w:t>數位經濟相關產業</w:t>
      </w:r>
    </w:p>
    <w:p w:rsidR="00163B96" w:rsidRPr="00A71D5B" w:rsidRDefault="00097029" w:rsidP="00235792">
      <w:pPr>
        <w:pStyle w:val="a"/>
        <w:numPr>
          <w:ilvl w:val="0"/>
          <w:numId w:val="264"/>
        </w:numPr>
        <w:spacing w:beforeLines="0" w:before="0"/>
        <w:ind w:leftChars="200" w:left="740" w:hangingChars="100" w:hanging="260"/>
        <w:rPr>
          <w:color w:val="000000" w:themeColor="text1"/>
        </w:rPr>
      </w:pPr>
      <w:r w:rsidRPr="00A71D5B">
        <w:rPr>
          <w:rFonts w:hint="eastAsia"/>
          <w:color w:val="000000" w:themeColor="text1"/>
        </w:rPr>
        <w:t>教育程度需求：</w:t>
      </w:r>
      <w:r w:rsidR="00163B96" w:rsidRPr="00A71D5B">
        <w:rPr>
          <w:rFonts w:hint="eastAsia"/>
          <w:color w:val="000000" w:themeColor="text1"/>
        </w:rPr>
        <w:t>以大專學歷為主</w:t>
      </w:r>
      <w:r w:rsidR="002878FA" w:rsidRPr="00A71D5B">
        <w:rPr>
          <w:rFonts w:hint="eastAsia"/>
          <w:color w:val="000000" w:themeColor="text1"/>
        </w:rPr>
        <w:t>要人</w:t>
      </w:r>
      <w:r w:rsidR="00124CB1" w:rsidRPr="00A71D5B">
        <w:rPr>
          <w:rFonts w:hint="eastAsia"/>
          <w:color w:val="000000" w:themeColor="text1"/>
        </w:rPr>
        <w:t>才需</w:t>
      </w:r>
      <w:r w:rsidR="002878FA" w:rsidRPr="00A71D5B">
        <w:rPr>
          <w:rFonts w:hint="eastAsia"/>
          <w:color w:val="000000" w:themeColor="text1"/>
        </w:rPr>
        <w:t>求</w:t>
      </w:r>
      <w:r w:rsidR="00163B96" w:rsidRPr="00A71D5B">
        <w:rPr>
          <w:rFonts w:hint="eastAsia"/>
          <w:color w:val="000000" w:themeColor="text1"/>
        </w:rPr>
        <w:t>，其中機器學習工程師、演算法工程師、資料科學家、資料分析師等</w:t>
      </w:r>
      <w:r w:rsidR="00712FAB" w:rsidRPr="00A71D5B">
        <w:rPr>
          <w:rFonts w:hint="eastAsia"/>
          <w:color w:val="000000" w:themeColor="text1"/>
        </w:rPr>
        <w:t>欠缺人才，</w:t>
      </w:r>
      <w:r w:rsidR="00163B96" w:rsidRPr="00A71D5B">
        <w:rPr>
          <w:rFonts w:hint="eastAsia"/>
          <w:color w:val="000000" w:themeColor="text1"/>
        </w:rPr>
        <w:t>要求碩士以上教育程度。</w:t>
      </w:r>
      <w:r w:rsidR="000D5E06" w:rsidRPr="00A71D5B">
        <w:rPr>
          <w:rFonts w:hint="eastAsia"/>
          <w:color w:val="000000" w:themeColor="text1"/>
        </w:rPr>
        <w:t>而</w:t>
      </w:r>
      <w:r w:rsidR="00CC5C23" w:rsidRPr="00A71D5B">
        <w:rPr>
          <w:rFonts w:hint="eastAsia"/>
          <w:color w:val="000000" w:themeColor="text1"/>
        </w:rPr>
        <w:t>人工智慧應用服務</w:t>
      </w:r>
      <w:r w:rsidR="00ED0815">
        <w:rPr>
          <w:rFonts w:hint="eastAsia"/>
          <w:color w:val="000000" w:themeColor="text1"/>
        </w:rPr>
        <w:t>產</w:t>
      </w:r>
      <w:r w:rsidR="00CC5C23" w:rsidRPr="00A71D5B">
        <w:rPr>
          <w:rFonts w:hint="eastAsia"/>
          <w:color w:val="000000" w:themeColor="text1"/>
        </w:rPr>
        <w:t>業之資料標記員</w:t>
      </w:r>
      <w:r w:rsidR="00C90224" w:rsidRPr="00A71D5B">
        <w:rPr>
          <w:rFonts w:hint="eastAsia"/>
          <w:color w:val="000000" w:themeColor="text1"/>
        </w:rPr>
        <w:t>則</w:t>
      </w:r>
      <w:r w:rsidR="00CC5C23" w:rsidRPr="00A71D5B">
        <w:rPr>
          <w:rFonts w:hint="eastAsia"/>
          <w:color w:val="000000" w:themeColor="text1"/>
        </w:rPr>
        <w:t>對學歷較不要求，</w:t>
      </w:r>
    </w:p>
    <w:p w:rsidR="00163B96" w:rsidRPr="0040488A" w:rsidRDefault="00097029" w:rsidP="00235792">
      <w:pPr>
        <w:pStyle w:val="a"/>
        <w:numPr>
          <w:ilvl w:val="0"/>
          <w:numId w:val="264"/>
        </w:numPr>
        <w:spacing w:beforeLines="0" w:before="0"/>
        <w:ind w:leftChars="200" w:left="740" w:hangingChars="100" w:hanging="260"/>
      </w:pPr>
      <w:r>
        <w:rPr>
          <w:rFonts w:hint="eastAsia"/>
        </w:rPr>
        <w:t>專業學門</w:t>
      </w:r>
      <w:r w:rsidRPr="0040488A">
        <w:rPr>
          <w:rFonts w:hint="eastAsia"/>
        </w:rPr>
        <w:t>背景</w:t>
      </w:r>
      <w:r>
        <w:rPr>
          <w:rFonts w:hint="eastAsia"/>
        </w:rPr>
        <w:t>：</w:t>
      </w:r>
      <w:r w:rsidR="00163B96" w:rsidRPr="0040488A">
        <w:rPr>
          <w:rFonts w:hint="eastAsia"/>
        </w:rPr>
        <w:t>以資訊通訊科技學門占大宗</w:t>
      </w:r>
      <w:r w:rsidR="00163B96" w:rsidRPr="00A71D5B">
        <w:rPr>
          <w:rFonts w:hint="eastAsia"/>
          <w:color w:val="000000" w:themeColor="text1"/>
        </w:rPr>
        <w:t>，</w:t>
      </w:r>
      <w:r w:rsidR="00A02A9A" w:rsidRPr="00A71D5B">
        <w:rPr>
          <w:rFonts w:hint="eastAsia"/>
          <w:color w:val="000000" w:themeColor="text1"/>
        </w:rPr>
        <w:t>占</w:t>
      </w:r>
      <w:r w:rsidR="00F4463B" w:rsidRPr="00A71D5B">
        <w:rPr>
          <w:rFonts w:hint="eastAsia"/>
          <w:color w:val="000000" w:themeColor="text1"/>
        </w:rPr>
        <w:t>64.1</w:t>
      </w:r>
      <w:r w:rsidR="00163B96" w:rsidRPr="00A71D5B">
        <w:rPr>
          <w:rFonts w:hint="eastAsia"/>
          <w:color w:val="000000" w:themeColor="text1"/>
        </w:rPr>
        <w:t>%，且</w:t>
      </w:r>
      <w:r w:rsidR="00163B96" w:rsidRPr="0040488A">
        <w:rPr>
          <w:rFonts w:hint="eastAsia"/>
        </w:rPr>
        <w:t>集中於軟體及應用的開發與分析學類。</w:t>
      </w:r>
    </w:p>
    <w:p w:rsidR="00163B96" w:rsidRPr="00993732" w:rsidRDefault="002756D3" w:rsidP="00235792">
      <w:pPr>
        <w:pStyle w:val="a"/>
        <w:numPr>
          <w:ilvl w:val="0"/>
          <w:numId w:val="264"/>
        </w:numPr>
        <w:spacing w:beforeLines="0" w:before="0"/>
        <w:ind w:leftChars="200" w:left="740" w:hangingChars="100" w:hanging="260"/>
      </w:pPr>
      <w:r>
        <w:rPr>
          <w:rFonts w:hint="eastAsia"/>
        </w:rPr>
        <w:t>工</w:t>
      </w:r>
      <w:r w:rsidR="001C32A1" w:rsidRPr="0040488A">
        <w:rPr>
          <w:rFonts w:hint="eastAsia"/>
        </w:rPr>
        <w:t>作年資</w:t>
      </w:r>
      <w:r w:rsidR="001C32A1">
        <w:rPr>
          <w:rFonts w:hint="eastAsia"/>
        </w:rPr>
        <w:t>需求：</w:t>
      </w:r>
      <w:r w:rsidR="00163B96" w:rsidRPr="0040488A">
        <w:rPr>
          <w:rFonts w:hint="eastAsia"/>
        </w:rPr>
        <w:t>以</w:t>
      </w:r>
      <w:r w:rsidR="00472CEE" w:rsidRPr="00993732">
        <w:rPr>
          <w:rFonts w:hint="eastAsia"/>
        </w:rPr>
        <w:t>年資為</w:t>
      </w:r>
      <w:r w:rsidR="00163B96" w:rsidRPr="00993732">
        <w:rPr>
          <w:rFonts w:hint="eastAsia"/>
        </w:rPr>
        <w:t>2</w:t>
      </w:r>
      <w:r w:rsidR="00BA4B0F" w:rsidRPr="00993732">
        <w:rPr>
          <w:rFonts w:hint="eastAsia"/>
        </w:rPr>
        <w:t>-5</w:t>
      </w:r>
      <w:r w:rsidR="00163B96" w:rsidRPr="00993732">
        <w:rPr>
          <w:rFonts w:hint="eastAsia"/>
        </w:rPr>
        <w:t>年為主</w:t>
      </w:r>
      <w:r w:rsidR="00DF083C" w:rsidRPr="00993732">
        <w:rPr>
          <w:rFonts w:hint="eastAsia"/>
        </w:rPr>
        <w:t>要需求</w:t>
      </w:r>
      <w:r w:rsidR="00163B96" w:rsidRPr="00993732">
        <w:rPr>
          <w:rFonts w:hint="eastAsia"/>
        </w:rPr>
        <w:t>，</w:t>
      </w:r>
      <w:r w:rsidR="008F63A1" w:rsidRPr="00993732">
        <w:rPr>
          <w:rFonts w:hint="eastAsia"/>
        </w:rPr>
        <w:t>占</w:t>
      </w:r>
      <w:r w:rsidR="005A4F0B" w:rsidRPr="00993732">
        <w:rPr>
          <w:rFonts w:hint="eastAsia"/>
        </w:rPr>
        <w:t>84.6</w:t>
      </w:r>
      <w:r w:rsidR="00163B96" w:rsidRPr="00993732">
        <w:rPr>
          <w:rFonts w:hint="eastAsia"/>
        </w:rPr>
        <w:t>%，惟亦有</w:t>
      </w:r>
      <w:r w:rsidR="00C355B0" w:rsidRPr="00993732">
        <w:rPr>
          <w:rFonts w:hint="eastAsia"/>
        </w:rPr>
        <w:t>部分欠缺人才</w:t>
      </w:r>
      <w:r w:rsidR="001935BD" w:rsidRPr="00993732">
        <w:rPr>
          <w:rFonts w:hint="eastAsia"/>
        </w:rPr>
        <w:t>對</w:t>
      </w:r>
      <w:r w:rsidR="00163B96" w:rsidRPr="00993732">
        <w:rPr>
          <w:rFonts w:hint="eastAsia"/>
        </w:rPr>
        <w:t>年資</w:t>
      </w:r>
      <w:r w:rsidR="001935BD" w:rsidRPr="00993732">
        <w:rPr>
          <w:rFonts w:hint="eastAsia"/>
        </w:rPr>
        <w:t>不設</w:t>
      </w:r>
      <w:r w:rsidR="00163B96" w:rsidRPr="00993732">
        <w:rPr>
          <w:rFonts w:hint="eastAsia"/>
        </w:rPr>
        <w:t>門檻</w:t>
      </w:r>
      <w:r w:rsidR="005530C0" w:rsidRPr="00993732">
        <w:rPr>
          <w:rFonts w:hint="eastAsia"/>
        </w:rPr>
        <w:t>，</w:t>
      </w:r>
      <w:r w:rsidR="006B07D2" w:rsidRPr="00993732">
        <w:rPr>
          <w:rFonts w:hint="eastAsia"/>
        </w:rPr>
        <w:t>如</w:t>
      </w:r>
      <w:r w:rsidR="00163B96" w:rsidRPr="00993732">
        <w:rPr>
          <w:rFonts w:hint="eastAsia"/>
        </w:rPr>
        <w:t>人工智慧應用服務</w:t>
      </w:r>
      <w:r w:rsidR="00ED0815">
        <w:rPr>
          <w:rFonts w:hint="eastAsia"/>
        </w:rPr>
        <w:t>產</w:t>
      </w:r>
      <w:r w:rsidR="00163B96" w:rsidRPr="00993732">
        <w:rPr>
          <w:rFonts w:hint="eastAsia"/>
        </w:rPr>
        <w:t>業之資料標記員。</w:t>
      </w:r>
    </w:p>
    <w:p w:rsidR="00CD736F" w:rsidRPr="00A71D5B" w:rsidRDefault="00CD736F" w:rsidP="00CD736F">
      <w:pPr>
        <w:pStyle w:val="affb"/>
        <w:rPr>
          <w:color w:val="000000" w:themeColor="text1"/>
        </w:rPr>
      </w:pPr>
      <w:bookmarkStart w:id="161" w:name="_Toc511048945"/>
      <w:bookmarkStart w:id="162" w:name="_Toc5205238"/>
      <w:bookmarkStart w:id="163" w:name="_Toc5205543"/>
      <w:r w:rsidRPr="00A71D5B">
        <w:rPr>
          <w:rFonts w:hint="eastAsia"/>
          <w:color w:val="000000" w:themeColor="text1"/>
        </w:rPr>
        <w:t>二、非5+2暨數位經濟之其他重點產業</w:t>
      </w:r>
    </w:p>
    <w:p w:rsidR="00CD736F" w:rsidRPr="00484955" w:rsidRDefault="006017BD" w:rsidP="00CD736F">
      <w:pPr>
        <w:pStyle w:val="af6"/>
        <w:spacing w:before="108"/>
        <w:ind w:firstLine="520"/>
        <w:rPr>
          <w:color w:val="000000" w:themeColor="text1"/>
        </w:rPr>
      </w:pPr>
      <w:r w:rsidRPr="00484955">
        <w:rPr>
          <w:rFonts w:hint="eastAsia"/>
          <w:color w:val="000000" w:themeColor="text1"/>
        </w:rPr>
        <w:t>107</w:t>
      </w:r>
      <w:r w:rsidRPr="00484955">
        <w:rPr>
          <w:rFonts w:hint="eastAsia"/>
          <w:color w:val="000000" w:themeColor="text1"/>
          <w:lang w:eastAsia="zh-HK"/>
        </w:rPr>
        <w:t>年所調查之</w:t>
      </w:r>
      <w:r w:rsidR="00285640" w:rsidRPr="00484955">
        <w:rPr>
          <w:rFonts w:hint="eastAsia"/>
          <w:color w:val="000000" w:themeColor="text1"/>
        </w:rPr>
        <w:t>非5+2暨數位經濟之</w:t>
      </w:r>
      <w:r w:rsidR="00B53A8A" w:rsidRPr="00484955">
        <w:rPr>
          <w:rFonts w:hint="eastAsia"/>
          <w:color w:val="000000" w:themeColor="text1"/>
        </w:rPr>
        <w:t>11項</w:t>
      </w:r>
      <w:r w:rsidR="00285640" w:rsidRPr="00484955">
        <w:rPr>
          <w:rFonts w:hint="eastAsia"/>
          <w:color w:val="000000" w:themeColor="text1"/>
        </w:rPr>
        <w:t>其他重點產業</w:t>
      </w:r>
      <w:r w:rsidR="00B53A8A" w:rsidRPr="00484955">
        <w:rPr>
          <w:rFonts w:hint="eastAsia"/>
          <w:color w:val="000000" w:themeColor="text1"/>
        </w:rPr>
        <w:t>包括</w:t>
      </w:r>
      <w:r w:rsidR="00285640" w:rsidRPr="00484955">
        <w:rPr>
          <w:rFonts w:hint="eastAsia"/>
          <w:color w:val="000000" w:themeColor="text1"/>
        </w:rPr>
        <w:t>：觀光、倉儲、健康福祉及會展產業、電影內容、電視內容產業、銀行、證券、投信投顧、期貨及保險業等產業</w:t>
      </w:r>
      <w:r w:rsidR="004F0D88" w:rsidRPr="00484955">
        <w:rPr>
          <w:rFonts w:hint="eastAsia"/>
          <w:color w:val="000000" w:themeColor="text1"/>
        </w:rPr>
        <w:t>。</w:t>
      </w:r>
      <w:r w:rsidR="006E25AC" w:rsidRPr="00484955">
        <w:rPr>
          <w:color w:val="000000" w:themeColor="text1"/>
        </w:rPr>
        <w:fldChar w:fldCharType="begin"/>
      </w:r>
      <w:r w:rsidR="006E25AC" w:rsidRPr="00484955">
        <w:rPr>
          <w:color w:val="000000" w:themeColor="text1"/>
        </w:rPr>
        <w:instrText xml:space="preserve"> </w:instrText>
      </w:r>
      <w:r w:rsidR="006E25AC" w:rsidRPr="00484955">
        <w:rPr>
          <w:rFonts w:hint="eastAsia"/>
          <w:color w:val="000000" w:themeColor="text1"/>
        </w:rPr>
        <w:instrText>REF _Ref5309819 \h</w:instrText>
      </w:r>
      <w:r w:rsidR="006E25AC" w:rsidRPr="00484955">
        <w:rPr>
          <w:color w:val="000000" w:themeColor="text1"/>
        </w:rPr>
        <w:instrText xml:space="preserve"> </w:instrText>
      </w:r>
      <w:r w:rsidR="006E25AC" w:rsidRPr="00484955">
        <w:rPr>
          <w:color w:val="000000" w:themeColor="text1"/>
        </w:rPr>
      </w:r>
      <w:r w:rsidR="006E25AC" w:rsidRPr="00484955">
        <w:rPr>
          <w:color w:val="000000" w:themeColor="text1"/>
        </w:rPr>
        <w:fldChar w:fldCharType="separate"/>
      </w:r>
      <w:r w:rsidR="00527575" w:rsidRPr="00484955">
        <w:rPr>
          <w:color w:val="000000" w:themeColor="text1"/>
        </w:rPr>
        <w:t>表</w:t>
      </w:r>
      <w:r w:rsidR="00527575">
        <w:rPr>
          <w:noProof/>
          <w:color w:val="000000" w:themeColor="text1"/>
        </w:rPr>
        <w:t>17</w:t>
      </w:r>
      <w:r w:rsidR="006E25AC" w:rsidRPr="00484955">
        <w:rPr>
          <w:color w:val="000000" w:themeColor="text1"/>
        </w:rPr>
        <w:fldChar w:fldCharType="end"/>
      </w:r>
      <w:r w:rsidR="006E25AC" w:rsidRPr="00484955">
        <w:rPr>
          <w:rFonts w:hint="eastAsia"/>
          <w:color w:val="000000" w:themeColor="text1"/>
        </w:rPr>
        <w:t>列出11項產業欠缺人才之質性需求條件，</w:t>
      </w:r>
      <w:r w:rsidR="00D372FE" w:rsidRPr="00484955">
        <w:rPr>
          <w:rFonts w:hint="eastAsia"/>
          <w:color w:val="000000" w:themeColor="text1"/>
        </w:rPr>
        <w:t>在</w:t>
      </w:r>
      <w:r w:rsidR="003947CC" w:rsidRPr="00484955">
        <w:rPr>
          <w:rFonts w:hint="eastAsia"/>
          <w:color w:val="000000" w:themeColor="text1"/>
        </w:rPr>
        <w:t>教育程度</w:t>
      </w:r>
      <w:r w:rsidR="00164042" w:rsidRPr="00484955">
        <w:rPr>
          <w:rFonts w:hint="eastAsia"/>
          <w:color w:val="000000" w:themeColor="text1"/>
        </w:rPr>
        <w:t>及工作經驗需求上</w:t>
      </w:r>
      <w:r w:rsidR="00CD736F" w:rsidRPr="00484955">
        <w:rPr>
          <w:rFonts w:hint="eastAsia"/>
          <w:color w:val="000000" w:themeColor="text1"/>
        </w:rPr>
        <w:t>，</w:t>
      </w:r>
      <w:r w:rsidR="008D41AD" w:rsidRPr="00484955">
        <w:rPr>
          <w:rFonts w:hint="eastAsia"/>
          <w:color w:val="000000" w:themeColor="text1"/>
        </w:rPr>
        <w:t>是</w:t>
      </w:r>
      <w:r w:rsidR="00164042" w:rsidRPr="00484955">
        <w:rPr>
          <w:rFonts w:hint="eastAsia"/>
          <w:color w:val="000000" w:themeColor="text1"/>
        </w:rPr>
        <w:t>以</w:t>
      </w:r>
      <w:r w:rsidR="00CD736F" w:rsidRPr="00484955">
        <w:rPr>
          <w:rFonts w:hint="eastAsia"/>
          <w:color w:val="000000" w:themeColor="text1"/>
        </w:rPr>
        <w:t>具備大專學歷及2-5年的工作經驗</w:t>
      </w:r>
      <w:r w:rsidR="00702016">
        <w:rPr>
          <w:rFonts w:hint="eastAsia"/>
          <w:color w:val="000000" w:themeColor="text1"/>
        </w:rPr>
        <w:t>為</w:t>
      </w:r>
      <w:r w:rsidR="000935DC" w:rsidRPr="00484955">
        <w:rPr>
          <w:rFonts w:hint="eastAsia"/>
          <w:color w:val="000000" w:themeColor="text1"/>
        </w:rPr>
        <w:t>主</w:t>
      </w:r>
      <w:r w:rsidR="00CD736F" w:rsidRPr="00484955">
        <w:rPr>
          <w:rFonts w:hint="eastAsia"/>
          <w:color w:val="000000" w:themeColor="text1"/>
        </w:rPr>
        <w:t>；</w:t>
      </w:r>
      <w:r w:rsidR="002002B9" w:rsidRPr="00484955">
        <w:rPr>
          <w:rFonts w:hint="eastAsia"/>
          <w:color w:val="000000" w:themeColor="text1"/>
        </w:rPr>
        <w:t>在</w:t>
      </w:r>
      <w:r w:rsidR="00CD736F" w:rsidRPr="00484955">
        <w:rPr>
          <w:rFonts w:hint="eastAsia"/>
          <w:color w:val="000000" w:themeColor="text1"/>
        </w:rPr>
        <w:t>專業</w:t>
      </w:r>
      <w:r w:rsidR="002002B9" w:rsidRPr="00484955">
        <w:rPr>
          <w:rFonts w:hint="eastAsia"/>
          <w:color w:val="000000" w:themeColor="text1"/>
        </w:rPr>
        <w:t>學</w:t>
      </w:r>
      <w:r w:rsidR="00A93840" w:rsidRPr="00484955">
        <w:rPr>
          <w:rFonts w:hint="eastAsia"/>
          <w:color w:val="000000" w:themeColor="text1"/>
        </w:rPr>
        <w:t>門</w:t>
      </w:r>
      <w:r w:rsidR="002002B9" w:rsidRPr="00484955">
        <w:rPr>
          <w:rFonts w:hint="eastAsia"/>
          <w:color w:val="000000" w:themeColor="text1"/>
        </w:rPr>
        <w:t>背景</w:t>
      </w:r>
      <w:r w:rsidR="00413C51" w:rsidRPr="00484955">
        <w:rPr>
          <w:rFonts w:hint="eastAsia"/>
          <w:color w:val="000000" w:themeColor="text1"/>
        </w:rPr>
        <w:t>方面</w:t>
      </w:r>
      <w:r w:rsidR="003B7A9B" w:rsidRPr="00484955">
        <w:rPr>
          <w:rFonts w:hint="eastAsia"/>
          <w:color w:val="000000" w:themeColor="text1"/>
        </w:rPr>
        <w:t>，</w:t>
      </w:r>
      <w:r w:rsidR="0057194B" w:rsidRPr="00484955">
        <w:rPr>
          <w:rFonts w:hint="eastAsia"/>
          <w:color w:val="000000" w:themeColor="text1"/>
        </w:rPr>
        <w:t>則</w:t>
      </w:r>
      <w:r w:rsidR="00CD736F" w:rsidRPr="00484955">
        <w:rPr>
          <w:rFonts w:hint="eastAsia"/>
          <w:color w:val="000000" w:themeColor="text1"/>
        </w:rPr>
        <w:t>以不設限制</w:t>
      </w:r>
      <w:r w:rsidRPr="00484955">
        <w:rPr>
          <w:rFonts w:hint="eastAsia"/>
          <w:color w:val="000000" w:themeColor="text1"/>
        </w:rPr>
        <w:t>（</w:t>
      </w:r>
      <w:r w:rsidR="00484955" w:rsidRPr="00484955">
        <w:rPr>
          <w:rFonts w:hint="eastAsia"/>
          <w:color w:val="000000" w:themeColor="text1"/>
        </w:rPr>
        <w:t>24.3</w:t>
      </w:r>
      <w:r w:rsidR="00CD736F" w:rsidRPr="00484955">
        <w:rPr>
          <w:rFonts w:hint="eastAsia"/>
          <w:color w:val="000000" w:themeColor="text1"/>
        </w:rPr>
        <w:t>%</w:t>
      </w:r>
      <w:r w:rsidRPr="00484955">
        <w:rPr>
          <w:rFonts w:hint="eastAsia"/>
          <w:color w:val="000000" w:themeColor="text1"/>
        </w:rPr>
        <w:t>）</w:t>
      </w:r>
      <w:r w:rsidR="00CD736F" w:rsidRPr="00484955">
        <w:rPr>
          <w:rFonts w:hint="eastAsia"/>
          <w:color w:val="000000" w:themeColor="text1"/>
        </w:rPr>
        <w:t>為主，餐旅及民生服務</w:t>
      </w:r>
      <w:r w:rsidRPr="00484955">
        <w:rPr>
          <w:rFonts w:hint="eastAsia"/>
          <w:color w:val="000000" w:themeColor="text1"/>
        </w:rPr>
        <w:t>（</w:t>
      </w:r>
      <w:r w:rsidR="00484955" w:rsidRPr="00484955">
        <w:rPr>
          <w:rFonts w:hint="eastAsia"/>
          <w:color w:val="000000" w:themeColor="text1"/>
        </w:rPr>
        <w:t>19.3</w:t>
      </w:r>
      <w:r w:rsidR="00CD736F" w:rsidRPr="00484955">
        <w:rPr>
          <w:rFonts w:hint="eastAsia"/>
          <w:color w:val="000000" w:themeColor="text1"/>
        </w:rPr>
        <w:t>%</w:t>
      </w:r>
      <w:r w:rsidRPr="00484955">
        <w:rPr>
          <w:rFonts w:hint="eastAsia"/>
          <w:color w:val="000000" w:themeColor="text1"/>
        </w:rPr>
        <w:t>）</w:t>
      </w:r>
      <w:r w:rsidR="00CD736F" w:rsidRPr="00484955">
        <w:rPr>
          <w:rFonts w:hint="eastAsia"/>
          <w:color w:val="000000" w:themeColor="text1"/>
        </w:rPr>
        <w:t>、商業及管理</w:t>
      </w:r>
      <w:r w:rsidRPr="00484955">
        <w:rPr>
          <w:rFonts w:hint="eastAsia"/>
          <w:color w:val="000000" w:themeColor="text1"/>
        </w:rPr>
        <w:t>（</w:t>
      </w:r>
      <w:r w:rsidR="00484955" w:rsidRPr="00484955">
        <w:rPr>
          <w:rFonts w:hint="eastAsia"/>
          <w:color w:val="000000" w:themeColor="text1"/>
        </w:rPr>
        <w:t>18.7</w:t>
      </w:r>
      <w:r w:rsidR="00CD736F" w:rsidRPr="00484955">
        <w:rPr>
          <w:rFonts w:hint="eastAsia"/>
          <w:color w:val="000000" w:themeColor="text1"/>
        </w:rPr>
        <w:t>%</w:t>
      </w:r>
      <w:r w:rsidRPr="00484955">
        <w:rPr>
          <w:rFonts w:hint="eastAsia"/>
          <w:color w:val="000000" w:themeColor="text1"/>
        </w:rPr>
        <w:t>）</w:t>
      </w:r>
      <w:r w:rsidR="00CD736F" w:rsidRPr="00484955">
        <w:rPr>
          <w:rFonts w:hint="eastAsia"/>
          <w:color w:val="000000" w:themeColor="text1"/>
        </w:rPr>
        <w:lastRenderedPageBreak/>
        <w:t>領域次之，並集中於旅館及餐飲、管理及行政等2學類。</w:t>
      </w:r>
    </w:p>
    <w:p w:rsidR="00CD736F" w:rsidRPr="00484955" w:rsidRDefault="00CD736F" w:rsidP="00CD736F">
      <w:pPr>
        <w:pStyle w:val="-0"/>
        <w:rPr>
          <w:color w:val="000000" w:themeColor="text1"/>
        </w:rPr>
      </w:pPr>
      <w:bookmarkStart w:id="164" w:name="_Ref5309819"/>
      <w:bookmarkStart w:id="165" w:name="_Toc5206800"/>
      <w:bookmarkStart w:id="166" w:name="_Toc5219719"/>
      <w:bookmarkStart w:id="167" w:name="_Toc5219947"/>
      <w:bookmarkStart w:id="168" w:name="_Toc5220097"/>
      <w:bookmarkStart w:id="169" w:name="_Toc5220179"/>
      <w:bookmarkStart w:id="170" w:name="_Toc9256833"/>
      <w:r w:rsidRPr="00484955">
        <w:rPr>
          <w:color w:val="000000" w:themeColor="text1"/>
        </w:rPr>
        <w:t>表</w:t>
      </w:r>
      <w:r w:rsidR="002C7942" w:rsidRPr="00484955">
        <w:rPr>
          <w:color w:val="000000" w:themeColor="text1"/>
        </w:rPr>
        <w:fldChar w:fldCharType="begin"/>
      </w:r>
      <w:r w:rsidR="002C7942" w:rsidRPr="00484955">
        <w:rPr>
          <w:color w:val="000000" w:themeColor="text1"/>
        </w:rPr>
        <w:instrText xml:space="preserve"> </w:instrText>
      </w:r>
      <w:r w:rsidR="002C7942" w:rsidRPr="00484955">
        <w:rPr>
          <w:rFonts w:hint="eastAsia"/>
          <w:color w:val="000000" w:themeColor="text1"/>
        </w:rPr>
        <w:instrText>SEQ 表 \* ARABIC</w:instrText>
      </w:r>
      <w:r w:rsidR="002C7942" w:rsidRPr="00484955">
        <w:rPr>
          <w:color w:val="000000" w:themeColor="text1"/>
        </w:rPr>
        <w:instrText xml:space="preserve"> </w:instrText>
      </w:r>
      <w:r w:rsidR="002C7942" w:rsidRPr="00484955">
        <w:rPr>
          <w:color w:val="000000" w:themeColor="text1"/>
        </w:rPr>
        <w:fldChar w:fldCharType="separate"/>
      </w:r>
      <w:r w:rsidR="00527575">
        <w:rPr>
          <w:noProof/>
          <w:color w:val="000000" w:themeColor="text1"/>
        </w:rPr>
        <w:t>17</w:t>
      </w:r>
      <w:r w:rsidR="002C7942" w:rsidRPr="00484955">
        <w:rPr>
          <w:color w:val="000000" w:themeColor="text1"/>
        </w:rPr>
        <w:fldChar w:fldCharType="end"/>
      </w:r>
      <w:bookmarkEnd w:id="164"/>
      <w:r w:rsidRPr="00484955">
        <w:rPr>
          <w:rFonts w:hint="eastAsia"/>
          <w:color w:val="000000" w:themeColor="text1"/>
        </w:rPr>
        <w:t xml:space="preserve">  非5+2暨數位經濟之其他重點產業人才需求條件</w:t>
      </w:r>
      <w:bookmarkEnd w:id="165"/>
      <w:bookmarkEnd w:id="166"/>
      <w:bookmarkEnd w:id="167"/>
      <w:bookmarkEnd w:id="168"/>
      <w:bookmarkEnd w:id="169"/>
      <w:bookmarkEnd w:id="170"/>
    </w:p>
    <w:tbl>
      <w:tblPr>
        <w:tblStyle w:val="a8"/>
        <w:tblW w:w="500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377"/>
        <w:gridCol w:w="1376"/>
        <w:gridCol w:w="2408"/>
        <w:gridCol w:w="1419"/>
        <w:gridCol w:w="1359"/>
        <w:gridCol w:w="1359"/>
      </w:tblGrid>
      <w:tr w:rsidR="00484955" w:rsidRPr="00484955" w:rsidTr="00314A66">
        <w:tc>
          <w:tcPr>
            <w:tcW w:w="3538" w:type="pct"/>
            <w:gridSpan w:val="4"/>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CD736F" w:rsidRPr="00484955" w:rsidRDefault="00CD736F" w:rsidP="0003386C">
            <w:pPr>
              <w:keepNext/>
              <w:widowControl/>
              <w:snapToGrid w:val="0"/>
              <w:spacing w:line="340" w:lineRule="exact"/>
              <w:jc w:val="center"/>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教育背景需求</w:t>
            </w:r>
          </w:p>
        </w:tc>
        <w:tc>
          <w:tcPr>
            <w:tcW w:w="1462"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CD736F" w:rsidRPr="00484955" w:rsidRDefault="00CD736F" w:rsidP="0003386C">
            <w:pPr>
              <w:keepNext/>
              <w:widowControl/>
              <w:snapToGrid w:val="0"/>
              <w:spacing w:line="340" w:lineRule="exact"/>
              <w:jc w:val="center"/>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工作經驗需求</w:t>
            </w:r>
          </w:p>
        </w:tc>
      </w:tr>
      <w:tr w:rsidR="00484955" w:rsidRPr="00484955" w:rsidTr="00314A66">
        <w:tc>
          <w:tcPr>
            <w:tcW w:w="740"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CD736F" w:rsidRPr="00484955" w:rsidRDefault="00CD736F" w:rsidP="0003386C">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教育程度</w:t>
            </w:r>
          </w:p>
        </w:tc>
        <w:tc>
          <w:tcPr>
            <w:tcW w:w="740"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CD736F" w:rsidRPr="00484955" w:rsidRDefault="00CD736F" w:rsidP="0003386C">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百分比(%)</w:t>
            </w:r>
          </w:p>
        </w:tc>
        <w:tc>
          <w:tcPr>
            <w:tcW w:w="1295"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CD736F" w:rsidRPr="00484955" w:rsidRDefault="00CD736F" w:rsidP="0003386C">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學門</w:t>
            </w:r>
          </w:p>
        </w:tc>
        <w:tc>
          <w:tcPr>
            <w:tcW w:w="763"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CD736F" w:rsidRPr="00484955" w:rsidRDefault="00CD736F" w:rsidP="0003386C">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百分比(%)</w:t>
            </w:r>
          </w:p>
        </w:tc>
        <w:tc>
          <w:tcPr>
            <w:tcW w:w="731"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CD736F" w:rsidRPr="00484955" w:rsidRDefault="00CD736F" w:rsidP="0003386C">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年資</w:t>
            </w:r>
          </w:p>
        </w:tc>
        <w:tc>
          <w:tcPr>
            <w:tcW w:w="731" w:type="pct"/>
            <w:tcBorders>
              <w:top w:val="single" w:sz="2" w:space="0" w:color="auto"/>
              <w:left w:val="single" w:sz="2" w:space="0" w:color="auto"/>
              <w:bottom w:val="single" w:sz="2" w:space="0" w:color="auto"/>
              <w:right w:val="single" w:sz="2" w:space="0" w:color="auto"/>
            </w:tcBorders>
            <w:shd w:val="clear" w:color="auto" w:fill="EAF1DD" w:themeFill="accent3" w:themeFillTint="33"/>
          </w:tcPr>
          <w:p w:rsidR="00CD736F" w:rsidRPr="00484955" w:rsidRDefault="00CD736F" w:rsidP="0003386C">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百分比(%)</w:t>
            </w:r>
          </w:p>
        </w:tc>
      </w:tr>
      <w:tr w:rsidR="00484955" w:rsidRPr="00484955" w:rsidTr="00314A66">
        <w:tc>
          <w:tcPr>
            <w:tcW w:w="740" w:type="pct"/>
            <w:tcBorders>
              <w:top w:val="single" w:sz="2" w:space="0" w:color="auto"/>
              <w:left w:val="single" w:sz="2" w:space="0" w:color="auto"/>
              <w:bottom w:val="nil"/>
              <w:right w:val="nil"/>
            </w:tcBorders>
          </w:tcPr>
          <w:p w:rsidR="00CD736F" w:rsidRPr="00484955" w:rsidRDefault="00CD736F"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碩士以上</w:t>
            </w:r>
          </w:p>
        </w:tc>
        <w:tc>
          <w:tcPr>
            <w:tcW w:w="740" w:type="pct"/>
            <w:tcBorders>
              <w:top w:val="single" w:sz="2" w:space="0" w:color="auto"/>
              <w:left w:val="nil"/>
              <w:bottom w:val="nil"/>
              <w:right w:val="single" w:sz="2" w:space="0" w:color="auto"/>
            </w:tcBorders>
          </w:tcPr>
          <w:p w:rsidR="00CD736F"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1.4</w:t>
            </w:r>
          </w:p>
        </w:tc>
        <w:tc>
          <w:tcPr>
            <w:tcW w:w="1295" w:type="pct"/>
            <w:tcBorders>
              <w:top w:val="single" w:sz="2" w:space="0" w:color="auto"/>
              <w:left w:val="single" w:sz="2" w:space="0" w:color="auto"/>
              <w:bottom w:val="nil"/>
              <w:right w:val="nil"/>
            </w:tcBorders>
            <w:vAlign w:val="bottom"/>
          </w:tcPr>
          <w:p w:rsidR="00CD736F" w:rsidRPr="00484955" w:rsidRDefault="00CD736F" w:rsidP="0003386C">
            <w:pPr>
              <w:keepNext/>
              <w:widowControl/>
              <w:snapToGrid w:val="0"/>
              <w:spacing w:line="340" w:lineRule="exact"/>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不限</w:t>
            </w:r>
          </w:p>
        </w:tc>
        <w:tc>
          <w:tcPr>
            <w:tcW w:w="763" w:type="pct"/>
            <w:tcBorders>
              <w:top w:val="single" w:sz="2" w:space="0" w:color="auto"/>
              <w:left w:val="nil"/>
              <w:bottom w:val="nil"/>
              <w:right w:val="single" w:sz="2" w:space="0" w:color="auto"/>
            </w:tcBorders>
            <w:vAlign w:val="bottom"/>
          </w:tcPr>
          <w:p w:rsidR="00CD736F" w:rsidRPr="00484955" w:rsidRDefault="00F06D48" w:rsidP="0003386C">
            <w:pPr>
              <w:keepNext/>
              <w:widowControl/>
              <w:snapToGrid w:val="0"/>
              <w:spacing w:line="340" w:lineRule="exact"/>
              <w:ind w:rightChars="202" w:right="485"/>
              <w:jc w:val="right"/>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24.3</w:t>
            </w:r>
          </w:p>
        </w:tc>
        <w:tc>
          <w:tcPr>
            <w:tcW w:w="731" w:type="pct"/>
            <w:tcBorders>
              <w:top w:val="single" w:sz="2" w:space="0" w:color="auto"/>
              <w:left w:val="single" w:sz="2" w:space="0" w:color="auto"/>
              <w:bottom w:val="nil"/>
              <w:right w:val="nil"/>
            </w:tcBorders>
          </w:tcPr>
          <w:p w:rsidR="00CD736F" w:rsidRPr="00484955" w:rsidRDefault="00CD736F"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5年以上</w:t>
            </w:r>
          </w:p>
        </w:tc>
        <w:tc>
          <w:tcPr>
            <w:tcW w:w="731" w:type="pct"/>
            <w:tcBorders>
              <w:top w:val="single" w:sz="2" w:space="0" w:color="auto"/>
              <w:left w:val="nil"/>
              <w:bottom w:val="nil"/>
              <w:right w:val="single" w:sz="2" w:space="0" w:color="auto"/>
            </w:tcBorders>
          </w:tcPr>
          <w:p w:rsidR="00CD736F"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17.1</w:t>
            </w:r>
          </w:p>
        </w:tc>
      </w:tr>
      <w:tr w:rsidR="00484955" w:rsidRPr="00484955" w:rsidTr="00314A66">
        <w:tc>
          <w:tcPr>
            <w:tcW w:w="740" w:type="pct"/>
            <w:tcBorders>
              <w:top w:val="nil"/>
              <w:left w:val="single" w:sz="2" w:space="0" w:color="auto"/>
              <w:bottom w:val="nil"/>
              <w:right w:val="nil"/>
            </w:tcBorders>
          </w:tcPr>
          <w:p w:rsidR="00CD736F" w:rsidRPr="00484955" w:rsidRDefault="00CD736F" w:rsidP="0003386C">
            <w:pPr>
              <w:keepNext/>
              <w:widowControl/>
              <w:snapToGrid w:val="0"/>
              <w:spacing w:line="340" w:lineRule="exact"/>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大專</w:t>
            </w:r>
          </w:p>
        </w:tc>
        <w:tc>
          <w:tcPr>
            <w:tcW w:w="740" w:type="pct"/>
            <w:tcBorders>
              <w:top w:val="nil"/>
              <w:left w:val="nil"/>
              <w:bottom w:val="nil"/>
              <w:right w:val="single" w:sz="2" w:space="0" w:color="auto"/>
            </w:tcBorders>
          </w:tcPr>
          <w:p w:rsidR="00CD736F" w:rsidRPr="00484955" w:rsidRDefault="00F06D48" w:rsidP="0003386C">
            <w:pPr>
              <w:keepNext/>
              <w:widowControl/>
              <w:snapToGrid w:val="0"/>
              <w:spacing w:line="340" w:lineRule="exact"/>
              <w:ind w:rightChars="213" w:right="511"/>
              <w:jc w:val="right"/>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70.0</w:t>
            </w:r>
          </w:p>
        </w:tc>
        <w:tc>
          <w:tcPr>
            <w:tcW w:w="1295" w:type="pct"/>
            <w:tcBorders>
              <w:top w:val="nil"/>
              <w:left w:val="single" w:sz="2" w:space="0" w:color="auto"/>
              <w:bottom w:val="nil"/>
              <w:right w:val="nil"/>
            </w:tcBorders>
            <w:vAlign w:val="bottom"/>
          </w:tcPr>
          <w:p w:rsidR="00CD736F" w:rsidRPr="00484955" w:rsidRDefault="00CD736F"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餐旅及民生服務</w:t>
            </w:r>
          </w:p>
        </w:tc>
        <w:tc>
          <w:tcPr>
            <w:tcW w:w="763" w:type="pct"/>
            <w:tcBorders>
              <w:top w:val="nil"/>
              <w:left w:val="nil"/>
              <w:bottom w:val="nil"/>
              <w:right w:val="single" w:sz="2" w:space="0" w:color="auto"/>
            </w:tcBorders>
            <w:vAlign w:val="bottom"/>
          </w:tcPr>
          <w:p w:rsidR="00CD736F"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19.3</w:t>
            </w:r>
          </w:p>
        </w:tc>
        <w:tc>
          <w:tcPr>
            <w:tcW w:w="731" w:type="pct"/>
            <w:tcBorders>
              <w:top w:val="nil"/>
              <w:left w:val="single" w:sz="2" w:space="0" w:color="auto"/>
              <w:bottom w:val="nil"/>
              <w:right w:val="nil"/>
            </w:tcBorders>
          </w:tcPr>
          <w:p w:rsidR="00CD736F" w:rsidRPr="00484955" w:rsidRDefault="00CD736F" w:rsidP="0003386C">
            <w:pPr>
              <w:keepNext/>
              <w:widowControl/>
              <w:snapToGrid w:val="0"/>
              <w:spacing w:line="340" w:lineRule="exact"/>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2-5年</w:t>
            </w:r>
          </w:p>
        </w:tc>
        <w:tc>
          <w:tcPr>
            <w:tcW w:w="731" w:type="pct"/>
            <w:tcBorders>
              <w:top w:val="nil"/>
              <w:left w:val="nil"/>
              <w:bottom w:val="nil"/>
              <w:right w:val="single" w:sz="2" w:space="0" w:color="auto"/>
            </w:tcBorders>
          </w:tcPr>
          <w:p w:rsidR="00CD736F" w:rsidRPr="00484955" w:rsidRDefault="00F06D48" w:rsidP="0003386C">
            <w:pPr>
              <w:keepNext/>
              <w:widowControl/>
              <w:snapToGrid w:val="0"/>
              <w:spacing w:line="340" w:lineRule="exact"/>
              <w:ind w:rightChars="164" w:right="394"/>
              <w:jc w:val="right"/>
              <w:rPr>
                <w:rFonts w:ascii="微軟正黑體" w:eastAsia="微軟正黑體" w:hAnsi="微軟正黑體" w:cs="Arial"/>
                <w:b/>
                <w:color w:val="000000" w:themeColor="text1"/>
                <w:kern w:val="0"/>
                <w:sz w:val="23"/>
                <w:szCs w:val="23"/>
              </w:rPr>
            </w:pPr>
            <w:r w:rsidRPr="00484955">
              <w:rPr>
                <w:rFonts w:ascii="微軟正黑體" w:eastAsia="微軟正黑體" w:hAnsi="微軟正黑體" w:cs="Arial" w:hint="eastAsia"/>
                <w:b/>
                <w:color w:val="000000" w:themeColor="text1"/>
                <w:kern w:val="0"/>
                <w:sz w:val="23"/>
                <w:szCs w:val="23"/>
              </w:rPr>
              <w:t>45.7</w:t>
            </w:r>
          </w:p>
        </w:tc>
      </w:tr>
      <w:tr w:rsidR="00484955" w:rsidRPr="00484955" w:rsidTr="00314A66">
        <w:tc>
          <w:tcPr>
            <w:tcW w:w="740" w:type="pct"/>
            <w:tcBorders>
              <w:top w:val="nil"/>
              <w:left w:val="single" w:sz="2" w:space="0" w:color="auto"/>
              <w:bottom w:val="nil"/>
              <w:right w:val="nil"/>
            </w:tcBorders>
          </w:tcPr>
          <w:p w:rsidR="00CD736F"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高中以上</w:t>
            </w:r>
          </w:p>
        </w:tc>
        <w:tc>
          <w:tcPr>
            <w:tcW w:w="740" w:type="pct"/>
            <w:tcBorders>
              <w:top w:val="nil"/>
              <w:left w:val="nil"/>
              <w:bottom w:val="nil"/>
              <w:right w:val="single" w:sz="2" w:space="0" w:color="auto"/>
            </w:tcBorders>
          </w:tcPr>
          <w:p w:rsidR="00CD736F"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4.3</w:t>
            </w:r>
          </w:p>
        </w:tc>
        <w:tc>
          <w:tcPr>
            <w:tcW w:w="1295" w:type="pct"/>
            <w:tcBorders>
              <w:top w:val="nil"/>
              <w:left w:val="single" w:sz="2" w:space="0" w:color="auto"/>
              <w:bottom w:val="nil"/>
              <w:right w:val="nil"/>
            </w:tcBorders>
            <w:vAlign w:val="bottom"/>
          </w:tcPr>
          <w:p w:rsidR="00CD736F" w:rsidRPr="00484955" w:rsidRDefault="00CD736F"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商業及管理</w:t>
            </w:r>
          </w:p>
        </w:tc>
        <w:tc>
          <w:tcPr>
            <w:tcW w:w="763" w:type="pct"/>
            <w:tcBorders>
              <w:top w:val="nil"/>
              <w:left w:val="nil"/>
              <w:bottom w:val="nil"/>
              <w:right w:val="single" w:sz="2" w:space="0" w:color="auto"/>
            </w:tcBorders>
            <w:vAlign w:val="bottom"/>
          </w:tcPr>
          <w:p w:rsidR="00CD736F"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18.7</w:t>
            </w:r>
          </w:p>
        </w:tc>
        <w:tc>
          <w:tcPr>
            <w:tcW w:w="731" w:type="pct"/>
            <w:tcBorders>
              <w:top w:val="nil"/>
              <w:left w:val="single" w:sz="2" w:space="0" w:color="auto"/>
              <w:bottom w:val="nil"/>
              <w:right w:val="nil"/>
            </w:tcBorders>
          </w:tcPr>
          <w:p w:rsidR="00CD736F" w:rsidRPr="00484955" w:rsidRDefault="00CD736F"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2年以下</w:t>
            </w:r>
          </w:p>
        </w:tc>
        <w:tc>
          <w:tcPr>
            <w:tcW w:w="731" w:type="pct"/>
            <w:tcBorders>
              <w:top w:val="nil"/>
              <w:left w:val="nil"/>
              <w:bottom w:val="nil"/>
              <w:right w:val="single" w:sz="2" w:space="0" w:color="auto"/>
            </w:tcBorders>
          </w:tcPr>
          <w:p w:rsidR="00CD736F"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15.7</w:t>
            </w:r>
          </w:p>
        </w:tc>
      </w:tr>
      <w:tr w:rsidR="00484955" w:rsidRPr="00484955" w:rsidTr="00314A66">
        <w:tc>
          <w:tcPr>
            <w:tcW w:w="740" w:type="pct"/>
            <w:tcBorders>
              <w:top w:val="nil"/>
              <w:left w:val="single" w:sz="2" w:space="0" w:color="auto"/>
              <w:bottom w:val="nil"/>
              <w:right w:val="nil"/>
            </w:tcBorders>
          </w:tcPr>
          <w:p w:rsidR="00F06D48" w:rsidRPr="00484955" w:rsidRDefault="00F06D48" w:rsidP="00C41C4B">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高中以下</w:t>
            </w:r>
          </w:p>
        </w:tc>
        <w:tc>
          <w:tcPr>
            <w:tcW w:w="740" w:type="pct"/>
            <w:tcBorders>
              <w:top w:val="nil"/>
              <w:left w:val="nil"/>
              <w:bottom w:val="nil"/>
              <w:right w:val="single" w:sz="2" w:space="0" w:color="auto"/>
            </w:tcBorders>
          </w:tcPr>
          <w:p w:rsidR="00F06D48" w:rsidRPr="00484955" w:rsidRDefault="00F06D48" w:rsidP="00C41C4B">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1.4</w:t>
            </w: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藝術</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10.5</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不限</w:t>
            </w: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21.4</w:t>
            </w:r>
          </w:p>
        </w:tc>
      </w:tr>
      <w:tr w:rsidR="00484955" w:rsidRPr="00484955" w:rsidTr="00314A66">
        <w:tc>
          <w:tcPr>
            <w:tcW w:w="740" w:type="pct"/>
            <w:tcBorders>
              <w:top w:val="nil"/>
              <w:left w:val="single" w:sz="2" w:space="0" w:color="auto"/>
              <w:bottom w:val="nil"/>
              <w:right w:val="nil"/>
            </w:tcBorders>
          </w:tcPr>
          <w:p w:rsidR="00F06D48" w:rsidRPr="00484955" w:rsidRDefault="00F06D48" w:rsidP="00C41C4B">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不限</w:t>
            </w:r>
          </w:p>
        </w:tc>
        <w:tc>
          <w:tcPr>
            <w:tcW w:w="740" w:type="pct"/>
            <w:tcBorders>
              <w:top w:val="nil"/>
              <w:left w:val="nil"/>
              <w:bottom w:val="nil"/>
              <w:right w:val="single" w:sz="2" w:space="0" w:color="auto"/>
            </w:tcBorders>
          </w:tcPr>
          <w:p w:rsidR="00F06D48" w:rsidRPr="00484955" w:rsidRDefault="00F06D48" w:rsidP="00C41C4B">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22.9</w:t>
            </w: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資訊通訊科技</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5.2</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工程及工程業</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5.2</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語文</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4.3</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新聞學及圖書資訊</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2.7</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醫藥衛生</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2.0</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社會及行為科學</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1.9</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社會福利</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1.8</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314A66">
        <w:tc>
          <w:tcPr>
            <w:tcW w:w="740"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nil"/>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運輸服務</w:t>
            </w:r>
          </w:p>
        </w:tc>
        <w:tc>
          <w:tcPr>
            <w:tcW w:w="763" w:type="pct"/>
            <w:tcBorders>
              <w:top w:val="nil"/>
              <w:left w:val="nil"/>
              <w:bottom w:val="nil"/>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1.4</w:t>
            </w:r>
          </w:p>
        </w:tc>
        <w:tc>
          <w:tcPr>
            <w:tcW w:w="731" w:type="pct"/>
            <w:tcBorders>
              <w:top w:val="nil"/>
              <w:left w:val="single" w:sz="2" w:space="0" w:color="auto"/>
              <w:bottom w:val="nil"/>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nil"/>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r w:rsidR="00484955" w:rsidRPr="00484955" w:rsidTr="00AA4DD0">
        <w:tc>
          <w:tcPr>
            <w:tcW w:w="740" w:type="pct"/>
            <w:tcBorders>
              <w:top w:val="nil"/>
              <w:left w:val="single" w:sz="2" w:space="0" w:color="auto"/>
              <w:bottom w:val="single" w:sz="2" w:space="0" w:color="auto"/>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40" w:type="pct"/>
            <w:tcBorders>
              <w:top w:val="nil"/>
              <w:left w:val="nil"/>
              <w:bottom w:val="single" w:sz="2" w:space="0" w:color="auto"/>
              <w:right w:val="single" w:sz="2" w:space="0" w:color="auto"/>
            </w:tcBorders>
          </w:tcPr>
          <w:p w:rsidR="00F06D48" w:rsidRPr="00484955" w:rsidRDefault="00F06D48" w:rsidP="0003386C">
            <w:pPr>
              <w:keepNext/>
              <w:widowControl/>
              <w:snapToGrid w:val="0"/>
              <w:spacing w:line="340" w:lineRule="exact"/>
              <w:ind w:rightChars="213" w:right="511"/>
              <w:jc w:val="right"/>
              <w:rPr>
                <w:rFonts w:ascii="微軟正黑體" w:eastAsia="微軟正黑體" w:hAnsi="微軟正黑體" w:cs="Arial"/>
                <w:color w:val="000000" w:themeColor="text1"/>
                <w:kern w:val="0"/>
                <w:sz w:val="23"/>
                <w:szCs w:val="23"/>
              </w:rPr>
            </w:pPr>
          </w:p>
        </w:tc>
        <w:tc>
          <w:tcPr>
            <w:tcW w:w="1295" w:type="pct"/>
            <w:tcBorders>
              <w:top w:val="nil"/>
              <w:left w:val="single" w:sz="2" w:space="0" w:color="auto"/>
              <w:bottom w:val="single" w:sz="2" w:space="0" w:color="auto"/>
              <w:right w:val="nil"/>
            </w:tcBorders>
            <w:vAlign w:val="bottom"/>
          </w:tcPr>
          <w:p w:rsidR="00F06D48" w:rsidRPr="00484955" w:rsidRDefault="00F06D48" w:rsidP="0003386C">
            <w:pPr>
              <w:keepNext/>
              <w:widowControl/>
              <w:snapToGrid w:val="0"/>
              <w:spacing w:line="340" w:lineRule="exac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其他</w:t>
            </w:r>
            <w:r w:rsidRPr="00484955">
              <w:rPr>
                <w:rStyle w:val="af1"/>
                <w:rFonts w:ascii="微軟正黑體" w:eastAsia="微軟正黑體" w:hAnsi="微軟正黑體" w:cs="Arial"/>
                <w:color w:val="000000" w:themeColor="text1"/>
                <w:kern w:val="0"/>
                <w:sz w:val="23"/>
                <w:szCs w:val="23"/>
              </w:rPr>
              <w:footnoteReference w:id="5"/>
            </w:r>
          </w:p>
        </w:tc>
        <w:tc>
          <w:tcPr>
            <w:tcW w:w="763" w:type="pct"/>
            <w:tcBorders>
              <w:top w:val="nil"/>
              <w:left w:val="nil"/>
              <w:bottom w:val="single" w:sz="2" w:space="0" w:color="auto"/>
              <w:right w:val="single" w:sz="2" w:space="0" w:color="auto"/>
            </w:tcBorders>
            <w:vAlign w:val="bottom"/>
          </w:tcPr>
          <w:p w:rsidR="00F06D48" w:rsidRPr="00484955" w:rsidRDefault="00F06D48" w:rsidP="0003386C">
            <w:pPr>
              <w:keepNext/>
              <w:widowControl/>
              <w:snapToGrid w:val="0"/>
              <w:spacing w:line="340" w:lineRule="exact"/>
              <w:ind w:rightChars="202" w:right="485"/>
              <w:jc w:val="right"/>
              <w:rPr>
                <w:rFonts w:ascii="微軟正黑體" w:eastAsia="微軟正黑體" w:hAnsi="微軟正黑體" w:cs="Arial"/>
                <w:color w:val="000000" w:themeColor="text1"/>
                <w:kern w:val="0"/>
                <w:sz w:val="23"/>
                <w:szCs w:val="23"/>
              </w:rPr>
            </w:pPr>
            <w:r w:rsidRPr="00484955">
              <w:rPr>
                <w:rFonts w:ascii="微軟正黑體" w:eastAsia="微軟正黑體" w:hAnsi="微軟正黑體" w:cs="Arial" w:hint="eastAsia"/>
                <w:color w:val="000000" w:themeColor="text1"/>
                <w:kern w:val="0"/>
                <w:sz w:val="23"/>
                <w:szCs w:val="23"/>
              </w:rPr>
              <w:t>2.7</w:t>
            </w:r>
          </w:p>
        </w:tc>
        <w:tc>
          <w:tcPr>
            <w:tcW w:w="731" w:type="pct"/>
            <w:tcBorders>
              <w:top w:val="nil"/>
              <w:left w:val="single" w:sz="2" w:space="0" w:color="auto"/>
              <w:bottom w:val="single" w:sz="2" w:space="0" w:color="auto"/>
              <w:right w:val="nil"/>
            </w:tcBorders>
          </w:tcPr>
          <w:p w:rsidR="00F06D48" w:rsidRPr="00484955" w:rsidRDefault="00F06D48" w:rsidP="0003386C">
            <w:pPr>
              <w:keepNext/>
              <w:widowControl/>
              <w:snapToGrid w:val="0"/>
              <w:spacing w:line="340" w:lineRule="exact"/>
              <w:ind w:leftChars="75" w:left="180"/>
              <w:rPr>
                <w:rFonts w:ascii="微軟正黑體" w:eastAsia="微軟正黑體" w:hAnsi="微軟正黑體" w:cs="Arial"/>
                <w:color w:val="000000" w:themeColor="text1"/>
                <w:kern w:val="0"/>
                <w:sz w:val="23"/>
                <w:szCs w:val="23"/>
              </w:rPr>
            </w:pPr>
          </w:p>
        </w:tc>
        <w:tc>
          <w:tcPr>
            <w:tcW w:w="731" w:type="pct"/>
            <w:tcBorders>
              <w:top w:val="nil"/>
              <w:left w:val="nil"/>
              <w:bottom w:val="single" w:sz="2" w:space="0" w:color="auto"/>
              <w:right w:val="single" w:sz="2" w:space="0" w:color="auto"/>
            </w:tcBorders>
          </w:tcPr>
          <w:p w:rsidR="00F06D48" w:rsidRPr="00484955" w:rsidRDefault="00F06D48" w:rsidP="0003386C">
            <w:pPr>
              <w:keepNext/>
              <w:widowControl/>
              <w:snapToGrid w:val="0"/>
              <w:spacing w:line="340" w:lineRule="exact"/>
              <w:ind w:rightChars="164" w:right="394"/>
              <w:jc w:val="right"/>
              <w:rPr>
                <w:rFonts w:ascii="微軟正黑體" w:eastAsia="微軟正黑體" w:hAnsi="微軟正黑體" w:cs="Arial"/>
                <w:color w:val="000000" w:themeColor="text1"/>
                <w:kern w:val="0"/>
                <w:sz w:val="23"/>
                <w:szCs w:val="23"/>
              </w:rPr>
            </w:pPr>
          </w:p>
        </w:tc>
      </w:tr>
    </w:tbl>
    <w:p w:rsidR="00CD736F" w:rsidRDefault="00CD736F" w:rsidP="00851079">
      <w:pPr>
        <w:keepNext/>
        <w:keepLines/>
        <w:snapToGrid w:val="0"/>
        <w:spacing w:line="280" w:lineRule="exact"/>
        <w:ind w:left="550" w:hangingChars="275" w:hanging="550"/>
        <w:jc w:val="both"/>
        <w:rPr>
          <w:rFonts w:ascii="微軟正黑體" w:eastAsia="微軟正黑體" w:hAnsi="微軟正黑體"/>
          <w:color w:val="000000" w:themeColor="text1"/>
          <w:sz w:val="20"/>
          <w:szCs w:val="20"/>
        </w:rPr>
      </w:pPr>
      <w:r w:rsidRPr="0083779A">
        <w:rPr>
          <w:rFonts w:ascii="微軟正黑體" w:eastAsia="微軟正黑體" w:hAnsi="微軟正黑體" w:hint="eastAsia"/>
          <w:color w:val="000000" w:themeColor="text1"/>
          <w:sz w:val="20"/>
          <w:szCs w:val="20"/>
        </w:rPr>
        <w:t>註：</w:t>
      </w:r>
      <w:r w:rsidR="008F1073">
        <w:rPr>
          <w:rFonts w:ascii="微軟正黑體" w:eastAsia="微軟正黑體" w:hAnsi="微軟正黑體" w:hint="eastAsia"/>
          <w:color w:val="000000" w:themeColor="text1"/>
          <w:sz w:val="20"/>
          <w:szCs w:val="20"/>
        </w:rPr>
        <w:t>1.</w:t>
      </w:r>
      <w:r w:rsidR="00335EB9" w:rsidRPr="0083779A">
        <w:rPr>
          <w:rFonts w:ascii="微軟正黑體" w:eastAsia="微軟正黑體" w:hAnsi="微軟正黑體" w:hint="eastAsia"/>
          <w:color w:val="000000" w:themeColor="text1"/>
          <w:sz w:val="20"/>
          <w:szCs w:val="20"/>
        </w:rPr>
        <w:t>占比係指本報告所列</w:t>
      </w:r>
      <w:r w:rsidRPr="0083779A">
        <w:rPr>
          <w:rFonts w:ascii="微軟正黑體" w:eastAsia="微軟正黑體" w:hAnsi="微軟正黑體" w:hint="eastAsia"/>
          <w:color w:val="000000" w:themeColor="text1"/>
          <w:sz w:val="20"/>
          <w:szCs w:val="20"/>
        </w:rPr>
        <w:t>非5+2暨數位經濟之其他重點產業整體欠缺</w:t>
      </w:r>
      <w:r w:rsidR="00965C6C" w:rsidRPr="0083779A">
        <w:rPr>
          <w:rFonts w:ascii="微軟正黑體" w:eastAsia="微軟正黑體" w:hAnsi="微軟正黑體" w:hint="eastAsia"/>
          <w:color w:val="000000" w:themeColor="text1"/>
          <w:sz w:val="20"/>
          <w:szCs w:val="20"/>
        </w:rPr>
        <w:t>人才</w:t>
      </w:r>
      <w:r w:rsidR="0049719A" w:rsidRPr="0083779A">
        <w:rPr>
          <w:rFonts w:ascii="微軟正黑體" w:eastAsia="微軟正黑體" w:hAnsi="微軟正黑體" w:hint="eastAsia"/>
          <w:color w:val="000000" w:themeColor="text1"/>
          <w:sz w:val="20"/>
          <w:szCs w:val="20"/>
        </w:rPr>
        <w:t>所列需求條件</w:t>
      </w:r>
      <w:r w:rsidR="00EB1553" w:rsidRPr="0083779A">
        <w:rPr>
          <w:rFonts w:ascii="微軟正黑體" w:eastAsia="微軟正黑體" w:hAnsi="微軟正黑體" w:hint="eastAsia"/>
          <w:color w:val="000000" w:themeColor="text1"/>
          <w:sz w:val="20"/>
          <w:szCs w:val="20"/>
        </w:rPr>
        <w:t>中</w:t>
      </w:r>
      <w:r w:rsidRPr="0083779A">
        <w:rPr>
          <w:rFonts w:ascii="微軟正黑體" w:eastAsia="微軟正黑體" w:hAnsi="微軟正黑體" w:hint="eastAsia"/>
          <w:color w:val="000000" w:themeColor="text1"/>
          <w:sz w:val="20"/>
          <w:szCs w:val="20"/>
        </w:rPr>
        <w:t>，該</w:t>
      </w:r>
      <w:r w:rsidR="00430C9D" w:rsidRPr="0083779A">
        <w:rPr>
          <w:rFonts w:ascii="微軟正黑體" w:eastAsia="微軟正黑體" w:hAnsi="微軟正黑體" w:hint="eastAsia"/>
          <w:color w:val="000000" w:themeColor="text1"/>
          <w:sz w:val="20"/>
          <w:szCs w:val="20"/>
        </w:rPr>
        <w:t>需求條件所占</w:t>
      </w:r>
      <w:r w:rsidRPr="0083779A">
        <w:rPr>
          <w:rFonts w:ascii="微軟正黑體" w:eastAsia="微軟正黑體" w:hAnsi="微軟正黑體" w:hint="eastAsia"/>
          <w:color w:val="000000" w:themeColor="text1"/>
          <w:sz w:val="20"/>
          <w:szCs w:val="20"/>
        </w:rPr>
        <w:t>之比</w:t>
      </w:r>
      <w:r w:rsidR="004A25B3" w:rsidRPr="0083779A">
        <w:rPr>
          <w:rFonts w:ascii="微軟正黑體" w:eastAsia="微軟正黑體" w:hAnsi="微軟正黑體" w:hint="eastAsia"/>
          <w:color w:val="000000" w:themeColor="text1"/>
          <w:sz w:val="20"/>
          <w:szCs w:val="20"/>
        </w:rPr>
        <w:t>例</w:t>
      </w:r>
      <w:r w:rsidRPr="0083779A">
        <w:rPr>
          <w:rFonts w:ascii="微軟正黑體" w:eastAsia="微軟正黑體" w:hAnsi="微軟正黑體" w:hint="eastAsia"/>
          <w:color w:val="000000" w:themeColor="text1"/>
          <w:sz w:val="20"/>
          <w:szCs w:val="20"/>
        </w:rPr>
        <w:t>。</w:t>
      </w:r>
    </w:p>
    <w:p w:rsidR="008F1073" w:rsidRPr="00C25030" w:rsidRDefault="008F1073" w:rsidP="008F1073">
      <w:pPr>
        <w:pStyle w:val="af6"/>
        <w:keepLines/>
        <w:adjustRightInd/>
        <w:spacing w:beforeLines="0" w:before="0" w:line="260" w:lineRule="exact"/>
        <w:ind w:leftChars="160" w:left="584" w:hangingChars="100" w:hanging="200"/>
        <w:textAlignment w:val="auto"/>
        <w:rPr>
          <w:rFonts w:cstheme="minorBidi"/>
          <w:color w:val="000000" w:themeColor="text1"/>
          <w:kern w:val="2"/>
          <w:sz w:val="20"/>
          <w:szCs w:val="20"/>
        </w:rPr>
      </w:pPr>
      <w:r w:rsidRPr="00C413BE">
        <w:rPr>
          <w:rFonts w:hint="eastAsia"/>
          <w:sz w:val="20"/>
          <w:szCs w:val="20"/>
        </w:rPr>
        <w:t>2</w:t>
      </w:r>
      <w:r>
        <w:rPr>
          <w:rFonts w:hint="eastAsia"/>
          <w:sz w:val="20"/>
          <w:szCs w:val="20"/>
        </w:rPr>
        <w:t>.非5+2暨數位經濟相關產業之</w:t>
      </w:r>
      <w:r w:rsidRPr="00C25030">
        <w:rPr>
          <w:rFonts w:cstheme="minorBidi" w:hint="eastAsia"/>
          <w:color w:val="000000" w:themeColor="text1"/>
          <w:kern w:val="2"/>
          <w:sz w:val="20"/>
          <w:szCs w:val="20"/>
        </w:rPr>
        <w:t>範</w:t>
      </w:r>
      <w:r w:rsidRPr="00851079">
        <w:rPr>
          <w:rFonts w:hint="eastAsia"/>
          <w:sz w:val="20"/>
          <w:szCs w:val="20"/>
        </w:rPr>
        <w:t>疇詳</w:t>
      </w:r>
      <w:r w:rsidR="00851079" w:rsidRPr="00851079">
        <w:rPr>
          <w:sz w:val="20"/>
          <w:szCs w:val="20"/>
        </w:rPr>
        <w:fldChar w:fldCharType="begin"/>
      </w:r>
      <w:r w:rsidR="00851079" w:rsidRPr="00851079">
        <w:rPr>
          <w:sz w:val="20"/>
          <w:szCs w:val="20"/>
        </w:rPr>
        <w:instrText xml:space="preserve"> </w:instrText>
      </w:r>
      <w:r w:rsidR="00851079" w:rsidRPr="00851079">
        <w:rPr>
          <w:rFonts w:hint="eastAsia"/>
          <w:sz w:val="20"/>
          <w:szCs w:val="20"/>
        </w:rPr>
        <w:instrText>REF _Ref5309837 \h</w:instrText>
      </w:r>
      <w:r w:rsidR="00851079" w:rsidRPr="00851079">
        <w:rPr>
          <w:sz w:val="20"/>
          <w:szCs w:val="20"/>
        </w:rPr>
        <w:instrText xml:space="preserve"> </w:instrText>
      </w:r>
      <w:r w:rsidR="00851079">
        <w:rPr>
          <w:sz w:val="20"/>
          <w:szCs w:val="20"/>
        </w:rPr>
        <w:instrText xml:space="preserve"> \* MERGEFORMAT </w:instrText>
      </w:r>
      <w:r w:rsidR="00851079" w:rsidRPr="00851079">
        <w:rPr>
          <w:sz w:val="20"/>
          <w:szCs w:val="20"/>
        </w:rPr>
      </w:r>
      <w:r w:rsidR="00851079" w:rsidRPr="00851079">
        <w:rPr>
          <w:sz w:val="20"/>
          <w:szCs w:val="20"/>
        </w:rPr>
        <w:fldChar w:fldCharType="separate"/>
      </w:r>
      <w:r w:rsidR="00527575" w:rsidRPr="00527575">
        <w:rPr>
          <w:rFonts w:hint="eastAsia"/>
          <w:sz w:val="20"/>
          <w:szCs w:val="20"/>
        </w:rPr>
        <w:t>表</w:t>
      </w:r>
      <w:r w:rsidR="00527575" w:rsidRPr="00527575">
        <w:rPr>
          <w:sz w:val="20"/>
          <w:szCs w:val="20"/>
        </w:rPr>
        <w:t>18</w:t>
      </w:r>
      <w:r w:rsidR="00851079" w:rsidRPr="00851079">
        <w:rPr>
          <w:sz w:val="20"/>
          <w:szCs w:val="20"/>
        </w:rPr>
        <w:fldChar w:fldCharType="end"/>
      </w:r>
      <w:r w:rsidRPr="00851079">
        <w:rPr>
          <w:rFonts w:hint="eastAsia"/>
          <w:sz w:val="20"/>
          <w:szCs w:val="20"/>
        </w:rPr>
        <w:t>。</w:t>
      </w:r>
    </w:p>
    <w:p w:rsidR="00E147F6" w:rsidRPr="0083779A" w:rsidRDefault="00E147F6" w:rsidP="00DB528A">
      <w:pPr>
        <w:pStyle w:val="af6"/>
        <w:spacing w:before="108"/>
        <w:ind w:firstLine="520"/>
        <w:rPr>
          <w:color w:val="000000" w:themeColor="text1"/>
        </w:rPr>
      </w:pPr>
      <w:r w:rsidRPr="0083779A">
        <w:rPr>
          <w:rFonts w:hint="eastAsia"/>
          <w:color w:val="000000" w:themeColor="text1"/>
        </w:rPr>
        <w:t>進一步分析各產業所缺人才條件如</w:t>
      </w:r>
      <w:r w:rsidR="00EE59D5" w:rsidRPr="0083779A">
        <w:rPr>
          <w:color w:val="000000" w:themeColor="text1"/>
        </w:rPr>
        <w:fldChar w:fldCharType="begin"/>
      </w:r>
      <w:r w:rsidR="00EE59D5" w:rsidRPr="0083779A">
        <w:rPr>
          <w:color w:val="000000" w:themeColor="text1"/>
        </w:rPr>
        <w:instrText xml:space="preserve"> </w:instrText>
      </w:r>
      <w:r w:rsidR="00EE59D5" w:rsidRPr="0083779A">
        <w:rPr>
          <w:rFonts w:hint="eastAsia"/>
          <w:color w:val="000000" w:themeColor="text1"/>
        </w:rPr>
        <w:instrText>REF _Ref5309837 \h</w:instrText>
      </w:r>
      <w:r w:rsidR="00EE59D5" w:rsidRPr="0083779A">
        <w:rPr>
          <w:color w:val="000000" w:themeColor="text1"/>
        </w:rPr>
        <w:instrText xml:space="preserve"> </w:instrText>
      </w:r>
      <w:r w:rsidR="00EB52C0" w:rsidRPr="0083779A">
        <w:rPr>
          <w:color w:val="000000" w:themeColor="text1"/>
        </w:rPr>
        <w:instrText xml:space="preserve"> \* MERGEFORMAT </w:instrText>
      </w:r>
      <w:r w:rsidR="00EE59D5" w:rsidRPr="0083779A">
        <w:rPr>
          <w:color w:val="000000" w:themeColor="text1"/>
        </w:rPr>
      </w:r>
      <w:r w:rsidR="00EE59D5" w:rsidRPr="0083779A">
        <w:rPr>
          <w:color w:val="000000" w:themeColor="text1"/>
        </w:rPr>
        <w:fldChar w:fldCharType="separate"/>
      </w:r>
      <w:r w:rsidR="00527575" w:rsidRPr="00527575">
        <w:rPr>
          <w:rFonts w:hint="eastAsia"/>
          <w:color w:val="000000" w:themeColor="text1"/>
        </w:rPr>
        <w:t>表</w:t>
      </w:r>
      <w:r w:rsidR="00527575" w:rsidRPr="00527575">
        <w:rPr>
          <w:color w:val="000000" w:themeColor="text1"/>
        </w:rPr>
        <w:t>18</w:t>
      </w:r>
      <w:r w:rsidR="00EE59D5" w:rsidRPr="0083779A">
        <w:rPr>
          <w:color w:val="000000" w:themeColor="text1"/>
        </w:rPr>
        <w:fldChar w:fldCharType="end"/>
      </w:r>
      <w:r w:rsidRPr="0083779A">
        <w:rPr>
          <w:rFonts w:hint="eastAsia"/>
          <w:color w:val="000000" w:themeColor="text1"/>
        </w:rPr>
        <w:t>所示，</w:t>
      </w:r>
      <w:r w:rsidR="001B172F" w:rsidRPr="0083779A">
        <w:rPr>
          <w:rFonts w:hint="eastAsia"/>
          <w:color w:val="000000" w:themeColor="text1"/>
        </w:rPr>
        <w:t>在教育程度需求方面，</w:t>
      </w:r>
      <w:r w:rsidR="00444568" w:rsidRPr="0083779A">
        <w:rPr>
          <w:rFonts w:hint="eastAsia"/>
          <w:color w:val="000000" w:themeColor="text1"/>
        </w:rPr>
        <w:t>以</w:t>
      </w:r>
      <w:r w:rsidR="00064AF6" w:rsidRPr="0083779A">
        <w:rPr>
          <w:rFonts w:hint="eastAsia"/>
          <w:color w:val="000000" w:themeColor="text1"/>
        </w:rPr>
        <w:t>健康福祉產業、</w:t>
      </w:r>
      <w:r w:rsidR="00F8441B" w:rsidRPr="0083779A">
        <w:rPr>
          <w:rFonts w:hint="eastAsia"/>
          <w:color w:val="000000" w:themeColor="text1"/>
        </w:rPr>
        <w:t>會展產業、電視內容產業及保險業對於</w:t>
      </w:r>
      <w:r w:rsidR="00AD782E" w:rsidRPr="0083779A">
        <w:rPr>
          <w:rFonts w:hint="eastAsia"/>
          <w:color w:val="000000" w:themeColor="text1"/>
        </w:rPr>
        <w:t>職缺</w:t>
      </w:r>
      <w:r w:rsidR="00F8441B" w:rsidRPr="0083779A">
        <w:rPr>
          <w:rFonts w:hint="eastAsia"/>
          <w:color w:val="000000" w:themeColor="text1"/>
        </w:rPr>
        <w:t>之學歷要求相對較高，</w:t>
      </w:r>
      <w:r w:rsidR="00064AF6" w:rsidRPr="0083779A">
        <w:rPr>
          <w:rFonts w:hint="eastAsia"/>
          <w:color w:val="000000" w:themeColor="text1"/>
        </w:rPr>
        <w:t>有超過九成職缺</w:t>
      </w:r>
      <w:r w:rsidR="00F8441B" w:rsidRPr="0083779A">
        <w:rPr>
          <w:rFonts w:hint="eastAsia"/>
          <w:color w:val="000000" w:themeColor="text1"/>
        </w:rPr>
        <w:t>要求大專學歷，而</w:t>
      </w:r>
      <w:r w:rsidR="00444568" w:rsidRPr="0083779A">
        <w:rPr>
          <w:rFonts w:hint="eastAsia"/>
          <w:color w:val="000000" w:themeColor="text1"/>
        </w:rPr>
        <w:t>觀光產業及電影內容產業</w:t>
      </w:r>
      <w:r w:rsidR="00F8441B" w:rsidRPr="0083779A">
        <w:rPr>
          <w:rFonts w:hint="eastAsia"/>
          <w:color w:val="000000" w:themeColor="text1"/>
        </w:rPr>
        <w:t>則</w:t>
      </w:r>
      <w:r w:rsidR="00444568" w:rsidRPr="0083779A">
        <w:rPr>
          <w:rFonts w:hint="eastAsia"/>
          <w:color w:val="000000" w:themeColor="text1"/>
        </w:rPr>
        <w:t>相對</w:t>
      </w:r>
      <w:r w:rsidR="00F8441B" w:rsidRPr="0083779A">
        <w:rPr>
          <w:rFonts w:hint="eastAsia"/>
          <w:color w:val="000000" w:themeColor="text1"/>
        </w:rPr>
        <w:t>寬鬆</w:t>
      </w:r>
      <w:r w:rsidR="00444568" w:rsidRPr="0083779A">
        <w:rPr>
          <w:rFonts w:hint="eastAsia"/>
          <w:color w:val="000000" w:themeColor="text1"/>
        </w:rPr>
        <w:t>，</w:t>
      </w:r>
      <w:r w:rsidR="00F8441B" w:rsidRPr="0083779A">
        <w:rPr>
          <w:rFonts w:hint="eastAsia"/>
          <w:color w:val="000000" w:themeColor="text1"/>
        </w:rPr>
        <w:t>有</w:t>
      </w:r>
      <w:r w:rsidR="0083779A" w:rsidRPr="0083779A">
        <w:rPr>
          <w:rFonts w:hint="eastAsia"/>
          <w:color w:val="000000" w:themeColor="text1"/>
        </w:rPr>
        <w:t>四成</w:t>
      </w:r>
      <w:r w:rsidR="00F8441B" w:rsidRPr="0083779A">
        <w:rPr>
          <w:rFonts w:hint="eastAsia"/>
          <w:color w:val="000000" w:themeColor="text1"/>
        </w:rPr>
        <w:t>以上職缺對於教育程度不設限</w:t>
      </w:r>
      <w:r w:rsidR="001B172F" w:rsidRPr="0083779A">
        <w:rPr>
          <w:rFonts w:hint="eastAsia"/>
          <w:color w:val="000000" w:themeColor="text1"/>
        </w:rPr>
        <w:t>。在所需專業學門</w:t>
      </w:r>
      <w:r w:rsidR="0032532A" w:rsidRPr="0083779A">
        <w:rPr>
          <w:rFonts w:hint="eastAsia"/>
          <w:color w:val="000000" w:themeColor="text1"/>
        </w:rPr>
        <w:t>背景方面，因各</w:t>
      </w:r>
      <w:r w:rsidR="00DB528A" w:rsidRPr="0083779A">
        <w:rPr>
          <w:rFonts w:hint="eastAsia"/>
          <w:color w:val="000000" w:themeColor="text1"/>
        </w:rPr>
        <w:t>產業屬性不同，所需專業背景</w:t>
      </w:r>
      <w:r w:rsidR="001B172F" w:rsidRPr="0083779A">
        <w:rPr>
          <w:rFonts w:hint="eastAsia"/>
          <w:color w:val="000000" w:themeColor="text1"/>
        </w:rPr>
        <w:t>有</w:t>
      </w:r>
      <w:r w:rsidR="00DB528A" w:rsidRPr="0083779A">
        <w:rPr>
          <w:rFonts w:hint="eastAsia"/>
          <w:color w:val="000000" w:themeColor="text1"/>
        </w:rPr>
        <w:t>所</w:t>
      </w:r>
      <w:r w:rsidR="001B172F" w:rsidRPr="0083779A">
        <w:rPr>
          <w:rFonts w:hint="eastAsia"/>
          <w:color w:val="000000" w:themeColor="text1"/>
        </w:rPr>
        <w:t>差異</w:t>
      </w:r>
      <w:r w:rsidR="0032532A" w:rsidRPr="0083779A">
        <w:rPr>
          <w:rFonts w:hint="eastAsia"/>
          <w:color w:val="000000" w:themeColor="text1"/>
        </w:rPr>
        <w:t>，主要</w:t>
      </w:r>
      <w:r w:rsidR="001B172F" w:rsidRPr="0083779A">
        <w:rPr>
          <w:rFonts w:hint="eastAsia"/>
          <w:color w:val="000000" w:themeColor="text1"/>
        </w:rPr>
        <w:t>需</w:t>
      </w:r>
      <w:r w:rsidR="0032532A" w:rsidRPr="0083779A">
        <w:rPr>
          <w:rFonts w:hint="eastAsia"/>
          <w:color w:val="000000" w:themeColor="text1"/>
        </w:rPr>
        <w:t>商業及管理</w:t>
      </w:r>
      <w:r w:rsidR="001B172F" w:rsidRPr="0083779A">
        <w:rPr>
          <w:rFonts w:hint="eastAsia"/>
          <w:color w:val="000000" w:themeColor="text1"/>
        </w:rPr>
        <w:t>學門背景之人才</w:t>
      </w:r>
      <w:r w:rsidR="0032532A" w:rsidRPr="0083779A">
        <w:rPr>
          <w:rFonts w:hint="eastAsia"/>
          <w:color w:val="000000" w:themeColor="text1"/>
        </w:rPr>
        <w:t>，惟亦有</w:t>
      </w:r>
      <w:r w:rsidR="00AD782E" w:rsidRPr="0083779A">
        <w:rPr>
          <w:rFonts w:hint="eastAsia"/>
          <w:color w:val="000000" w:themeColor="text1"/>
        </w:rPr>
        <w:t>部份產業</w:t>
      </w:r>
      <w:r w:rsidR="00DB528A" w:rsidRPr="0083779A">
        <w:rPr>
          <w:rFonts w:hint="eastAsia"/>
          <w:color w:val="000000" w:themeColor="text1"/>
        </w:rPr>
        <w:t>對於學門</w:t>
      </w:r>
      <w:r w:rsidR="00AD782E" w:rsidRPr="0083779A">
        <w:rPr>
          <w:rFonts w:hint="eastAsia"/>
          <w:color w:val="000000" w:themeColor="text1"/>
        </w:rPr>
        <w:t>要求較為彈性，其中會展產業</w:t>
      </w:r>
      <w:r w:rsidR="0083779A" w:rsidRPr="0083779A">
        <w:rPr>
          <w:rFonts w:hint="eastAsia"/>
          <w:color w:val="000000" w:themeColor="text1"/>
        </w:rPr>
        <w:t>有超過五成</w:t>
      </w:r>
      <w:r w:rsidR="00AD782E" w:rsidRPr="0083779A">
        <w:rPr>
          <w:rFonts w:hint="eastAsia"/>
          <w:color w:val="000000" w:themeColor="text1"/>
        </w:rPr>
        <w:t>職缺無</w:t>
      </w:r>
      <w:r w:rsidR="00DB528A" w:rsidRPr="0083779A">
        <w:rPr>
          <w:rFonts w:hint="eastAsia"/>
          <w:color w:val="000000" w:themeColor="text1"/>
        </w:rPr>
        <w:t>設限學門</w:t>
      </w:r>
      <w:r w:rsidR="00AD782E" w:rsidRPr="0083779A">
        <w:rPr>
          <w:rFonts w:hint="eastAsia"/>
          <w:color w:val="000000" w:themeColor="text1"/>
        </w:rPr>
        <w:t>背景，而倉儲產業及電視內容產業亦以不限學</w:t>
      </w:r>
      <w:r w:rsidR="00DB528A" w:rsidRPr="0083779A">
        <w:rPr>
          <w:rFonts w:hint="eastAsia"/>
          <w:color w:val="000000" w:themeColor="text1"/>
        </w:rPr>
        <w:t>門</w:t>
      </w:r>
      <w:r w:rsidR="00AD782E" w:rsidRPr="0083779A">
        <w:rPr>
          <w:rFonts w:hint="eastAsia"/>
          <w:color w:val="000000" w:themeColor="text1"/>
        </w:rPr>
        <w:t>之占比最高，分別為50.0%及40.0%。</w:t>
      </w:r>
      <w:r w:rsidR="00DB528A" w:rsidRPr="0083779A">
        <w:rPr>
          <w:rFonts w:hint="eastAsia"/>
          <w:color w:val="000000" w:themeColor="text1"/>
        </w:rPr>
        <w:t>另</w:t>
      </w:r>
      <w:r w:rsidR="00720682" w:rsidRPr="0083779A">
        <w:rPr>
          <w:rFonts w:hint="eastAsia"/>
          <w:color w:val="000000" w:themeColor="text1"/>
        </w:rPr>
        <w:t>在年資需求方面，觀光產業</w:t>
      </w:r>
      <w:r w:rsidR="00C11E22" w:rsidRPr="0083779A">
        <w:rPr>
          <w:rFonts w:hint="eastAsia"/>
          <w:color w:val="000000" w:themeColor="text1"/>
        </w:rPr>
        <w:t>對於所缺人才之年資</w:t>
      </w:r>
      <w:r w:rsidR="00720682" w:rsidRPr="0083779A">
        <w:rPr>
          <w:rFonts w:hint="eastAsia"/>
          <w:color w:val="000000" w:themeColor="text1"/>
        </w:rPr>
        <w:t>要求</w:t>
      </w:r>
      <w:r w:rsidR="00C42057" w:rsidRPr="0083779A">
        <w:rPr>
          <w:rFonts w:hint="eastAsia"/>
          <w:color w:val="000000" w:themeColor="text1"/>
        </w:rPr>
        <w:t>差異大，需</w:t>
      </w:r>
      <w:r w:rsidR="00720682" w:rsidRPr="0083779A">
        <w:rPr>
          <w:rFonts w:hint="eastAsia"/>
          <w:color w:val="000000" w:themeColor="text1"/>
        </w:rPr>
        <w:t>5年以上年資</w:t>
      </w:r>
      <w:r w:rsidR="00C42057" w:rsidRPr="0083779A">
        <w:rPr>
          <w:rFonts w:hint="eastAsia"/>
          <w:color w:val="000000" w:themeColor="text1"/>
        </w:rPr>
        <w:t>及不限年資分別占45.5%及36.4%</w:t>
      </w:r>
      <w:r w:rsidR="00720682" w:rsidRPr="0083779A">
        <w:rPr>
          <w:rFonts w:hint="eastAsia"/>
          <w:color w:val="000000" w:themeColor="text1"/>
        </w:rPr>
        <w:t>；餘產業</w:t>
      </w:r>
      <w:r w:rsidR="00C11E22" w:rsidRPr="0083779A">
        <w:rPr>
          <w:rFonts w:hint="eastAsia"/>
          <w:color w:val="000000" w:themeColor="text1"/>
        </w:rPr>
        <w:t>所缺</w:t>
      </w:r>
      <w:r w:rsidR="00720682" w:rsidRPr="0083779A">
        <w:rPr>
          <w:rFonts w:hint="eastAsia"/>
          <w:color w:val="000000" w:themeColor="text1"/>
        </w:rPr>
        <w:t>人才多要求2-5年之工作經驗；此外，</w:t>
      </w:r>
      <w:r w:rsidR="00C42057" w:rsidRPr="0083779A">
        <w:rPr>
          <w:rFonts w:hint="eastAsia"/>
          <w:color w:val="000000" w:themeColor="text1"/>
        </w:rPr>
        <w:t>倉儲</w:t>
      </w:r>
      <w:r w:rsidR="00C11E22" w:rsidRPr="0083779A">
        <w:rPr>
          <w:rFonts w:hint="eastAsia"/>
          <w:color w:val="000000" w:themeColor="text1"/>
        </w:rPr>
        <w:t>產業及</w:t>
      </w:r>
      <w:r w:rsidR="00C42057" w:rsidRPr="0083779A">
        <w:rPr>
          <w:rFonts w:hint="eastAsia"/>
          <w:color w:val="000000" w:themeColor="text1"/>
        </w:rPr>
        <w:t>會展</w:t>
      </w:r>
      <w:r w:rsidR="00C11E22" w:rsidRPr="0083779A">
        <w:rPr>
          <w:rFonts w:hint="eastAsia"/>
          <w:color w:val="000000" w:themeColor="text1"/>
        </w:rPr>
        <w:t>產業對於</w:t>
      </w:r>
      <w:r w:rsidR="00DB528A" w:rsidRPr="0083779A">
        <w:rPr>
          <w:rFonts w:hint="eastAsia"/>
          <w:color w:val="000000" w:themeColor="text1"/>
        </w:rPr>
        <w:t>職缺</w:t>
      </w:r>
      <w:r w:rsidR="003F3190" w:rsidRPr="0083779A">
        <w:rPr>
          <w:rFonts w:hint="eastAsia"/>
          <w:color w:val="000000" w:themeColor="text1"/>
        </w:rPr>
        <w:t>之年資要求較為寬鬆，半數以上為不限年資或僅要求2年以下工作經驗。</w:t>
      </w:r>
    </w:p>
    <w:p w:rsidR="001549A3" w:rsidRPr="0040488A" w:rsidRDefault="001549A3" w:rsidP="001549A3">
      <w:pPr>
        <w:pStyle w:val="-0"/>
      </w:pPr>
      <w:bookmarkStart w:id="171" w:name="_Ref5309837"/>
      <w:bookmarkStart w:id="172" w:name="_Toc5206801"/>
      <w:bookmarkStart w:id="173" w:name="_Toc5219720"/>
      <w:bookmarkStart w:id="174" w:name="_Toc5219948"/>
      <w:bookmarkStart w:id="175" w:name="_Toc5220098"/>
      <w:bookmarkStart w:id="176" w:name="_Toc5220180"/>
      <w:bookmarkStart w:id="177" w:name="_Toc9256834"/>
      <w:r w:rsidRPr="0040488A">
        <w:rPr>
          <w:rFonts w:hint="eastAsia"/>
        </w:rPr>
        <w:lastRenderedPageBreak/>
        <w:t>表</w:t>
      </w:r>
      <w:r w:rsidRPr="0040488A">
        <w:fldChar w:fldCharType="begin"/>
      </w:r>
      <w:r w:rsidRPr="0040488A">
        <w:instrText xml:space="preserve"> </w:instrText>
      </w:r>
      <w:r w:rsidRPr="0040488A">
        <w:rPr>
          <w:rFonts w:hint="eastAsia"/>
        </w:rPr>
        <w:instrText>SEQ 表 \* ARABIC</w:instrText>
      </w:r>
      <w:r w:rsidRPr="0040488A">
        <w:instrText xml:space="preserve"> </w:instrText>
      </w:r>
      <w:r w:rsidRPr="0040488A">
        <w:fldChar w:fldCharType="separate"/>
      </w:r>
      <w:r w:rsidR="00527575">
        <w:rPr>
          <w:noProof/>
        </w:rPr>
        <w:t>18</w:t>
      </w:r>
      <w:r w:rsidRPr="0040488A">
        <w:fldChar w:fldCharType="end"/>
      </w:r>
      <w:bookmarkEnd w:id="171"/>
      <w:r w:rsidRPr="0040488A">
        <w:rPr>
          <w:rFonts w:hint="eastAsia"/>
        </w:rPr>
        <w:t xml:space="preserve">  108-110</w:t>
      </w:r>
      <w:r w:rsidRPr="00290730">
        <w:rPr>
          <w:rFonts w:hint="eastAsia"/>
        </w:rPr>
        <w:t>年非5+2暨數位經濟之其他重點產業欠缺人才</w:t>
      </w:r>
      <w:r w:rsidRPr="0040488A">
        <w:rPr>
          <w:rFonts w:hint="eastAsia"/>
        </w:rPr>
        <w:t>之職類質性需求綜整表</w:t>
      </w:r>
      <w:bookmarkEnd w:id="172"/>
      <w:bookmarkEnd w:id="173"/>
      <w:bookmarkEnd w:id="174"/>
      <w:bookmarkEnd w:id="175"/>
      <w:bookmarkEnd w:id="176"/>
      <w:bookmarkEnd w:id="177"/>
    </w:p>
    <w:tbl>
      <w:tblPr>
        <w:tblW w:w="503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815"/>
        <w:gridCol w:w="1864"/>
        <w:gridCol w:w="2871"/>
        <w:gridCol w:w="1808"/>
      </w:tblGrid>
      <w:tr w:rsidR="001549A3" w:rsidRPr="0040488A" w:rsidTr="00355D44">
        <w:trPr>
          <w:jc w:val="center"/>
        </w:trPr>
        <w:tc>
          <w:tcPr>
            <w:tcW w:w="1504" w:type="pct"/>
            <w:vMerge w:val="restart"/>
            <w:shd w:val="clear" w:color="auto" w:fill="C2D69B" w:themeFill="accent3" w:themeFillTint="99"/>
            <w:noWrap/>
            <w:vAlign w:val="center"/>
            <w:hideMark/>
          </w:tcPr>
          <w:p w:rsidR="001549A3" w:rsidRPr="0040488A" w:rsidRDefault="001549A3" w:rsidP="0003386C">
            <w:pPr>
              <w:keepNext/>
              <w:widowControl/>
              <w:snapToGrid w:val="0"/>
              <w:spacing w:line="34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重點產業類型</w:t>
            </w:r>
            <w:r w:rsidRPr="0040488A">
              <w:rPr>
                <w:rFonts w:ascii="微軟正黑體" w:eastAsia="微軟正黑體" w:hAnsi="微軟正黑體" w:cs="新細明體" w:hint="eastAsia"/>
                <w:b/>
                <w:kern w:val="0"/>
                <w:sz w:val="23"/>
                <w:szCs w:val="23"/>
              </w:rPr>
              <w:br/>
              <w:t>(內含產業項目)</w:t>
            </w:r>
          </w:p>
        </w:tc>
        <w:tc>
          <w:tcPr>
            <w:tcW w:w="3496" w:type="pct"/>
            <w:gridSpan w:val="3"/>
            <w:shd w:val="clear" w:color="auto" w:fill="C2D69B" w:themeFill="accent3" w:themeFillTint="99"/>
            <w:noWrap/>
            <w:vAlign w:val="center"/>
            <w:hideMark/>
          </w:tcPr>
          <w:p w:rsidR="001549A3" w:rsidRPr="0040488A" w:rsidRDefault="001549A3" w:rsidP="006B77AA">
            <w:pPr>
              <w:keepNext/>
              <w:widowControl/>
              <w:snapToGrid w:val="0"/>
              <w:spacing w:line="34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人才需求條件 (占比)</w:t>
            </w:r>
          </w:p>
        </w:tc>
      </w:tr>
      <w:tr w:rsidR="001549A3" w:rsidRPr="0040488A" w:rsidTr="00355D44">
        <w:trPr>
          <w:jc w:val="center"/>
        </w:trPr>
        <w:tc>
          <w:tcPr>
            <w:tcW w:w="1504" w:type="pct"/>
            <w:vMerge/>
            <w:shd w:val="clear" w:color="auto" w:fill="C2D69B" w:themeFill="accent3" w:themeFillTint="99"/>
            <w:vAlign w:val="center"/>
            <w:hideMark/>
          </w:tcPr>
          <w:p w:rsidR="001549A3" w:rsidRPr="0040488A" w:rsidRDefault="001549A3" w:rsidP="0003386C">
            <w:pPr>
              <w:keepNext/>
              <w:widowControl/>
              <w:snapToGrid w:val="0"/>
              <w:spacing w:line="340" w:lineRule="exact"/>
              <w:jc w:val="center"/>
              <w:rPr>
                <w:rFonts w:ascii="微軟正黑體" w:eastAsia="微軟正黑體" w:hAnsi="微軟正黑體" w:cs="新細明體"/>
                <w:b/>
                <w:kern w:val="0"/>
                <w:sz w:val="23"/>
                <w:szCs w:val="23"/>
              </w:rPr>
            </w:pPr>
          </w:p>
        </w:tc>
        <w:tc>
          <w:tcPr>
            <w:tcW w:w="996" w:type="pct"/>
            <w:shd w:val="clear" w:color="auto" w:fill="C2D69B" w:themeFill="accent3" w:themeFillTint="99"/>
            <w:noWrap/>
            <w:vAlign w:val="center"/>
            <w:hideMark/>
          </w:tcPr>
          <w:p w:rsidR="001549A3" w:rsidRPr="0040488A" w:rsidRDefault="001549A3" w:rsidP="0003386C">
            <w:pPr>
              <w:keepNext/>
              <w:widowControl/>
              <w:snapToGrid w:val="0"/>
              <w:spacing w:line="34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教育程度</w:t>
            </w:r>
          </w:p>
        </w:tc>
        <w:tc>
          <w:tcPr>
            <w:tcW w:w="1534" w:type="pct"/>
            <w:shd w:val="clear" w:color="auto" w:fill="C2D69B" w:themeFill="accent3" w:themeFillTint="99"/>
            <w:noWrap/>
            <w:vAlign w:val="center"/>
            <w:hideMark/>
          </w:tcPr>
          <w:p w:rsidR="001549A3" w:rsidRPr="0040488A" w:rsidRDefault="001549A3" w:rsidP="0003386C">
            <w:pPr>
              <w:keepNext/>
              <w:widowControl/>
              <w:snapToGrid w:val="0"/>
              <w:spacing w:line="34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學門</w:t>
            </w:r>
          </w:p>
        </w:tc>
        <w:tc>
          <w:tcPr>
            <w:tcW w:w="966" w:type="pct"/>
            <w:shd w:val="clear" w:color="auto" w:fill="C2D69B" w:themeFill="accent3" w:themeFillTint="99"/>
            <w:noWrap/>
            <w:vAlign w:val="center"/>
            <w:hideMark/>
          </w:tcPr>
          <w:p w:rsidR="001549A3" w:rsidRPr="0040488A" w:rsidRDefault="001549A3" w:rsidP="0003386C">
            <w:pPr>
              <w:keepNext/>
              <w:widowControl/>
              <w:snapToGrid w:val="0"/>
              <w:spacing w:line="340" w:lineRule="exact"/>
              <w:jc w:val="center"/>
              <w:rPr>
                <w:rFonts w:ascii="微軟正黑體" w:eastAsia="微軟正黑體" w:hAnsi="微軟正黑體" w:cs="新細明體"/>
                <w:b/>
                <w:kern w:val="0"/>
                <w:sz w:val="23"/>
                <w:szCs w:val="23"/>
              </w:rPr>
            </w:pPr>
            <w:r w:rsidRPr="0040488A">
              <w:rPr>
                <w:rFonts w:ascii="微軟正黑體" w:eastAsia="微軟正黑體" w:hAnsi="微軟正黑體" w:cs="新細明體" w:hint="eastAsia"/>
                <w:b/>
                <w:kern w:val="0"/>
                <w:sz w:val="23"/>
                <w:szCs w:val="23"/>
              </w:rPr>
              <w:t>年資</w:t>
            </w:r>
          </w:p>
        </w:tc>
      </w:tr>
      <w:tr w:rsidR="00C24815" w:rsidRPr="0040488A" w:rsidTr="002E61FD">
        <w:trPr>
          <w:jc w:val="center"/>
        </w:trPr>
        <w:tc>
          <w:tcPr>
            <w:tcW w:w="1504" w:type="pct"/>
            <w:shd w:val="clear" w:color="auto" w:fill="auto"/>
            <w:hideMark/>
          </w:tcPr>
          <w:p w:rsidR="00C24815" w:rsidRPr="00377105" w:rsidRDefault="00C24815" w:rsidP="0003386C">
            <w:pPr>
              <w:pStyle w:val="a6"/>
              <w:keepNext/>
              <w:widowControl/>
              <w:snapToGrid w:val="0"/>
              <w:spacing w:line="340" w:lineRule="exact"/>
              <w:ind w:leftChars="-10" w:left="-24" w:rightChars="-10" w:right="-24"/>
              <w:rPr>
                <w:rFonts w:ascii="微軟正黑體" w:eastAsia="微軟正黑體" w:hAnsi="微軟正黑體" w:cs="Arial"/>
                <w:kern w:val="0"/>
                <w:sz w:val="23"/>
                <w:szCs w:val="23"/>
              </w:rPr>
            </w:pPr>
            <w:r w:rsidRPr="00377105">
              <w:rPr>
                <w:rFonts w:ascii="微軟正黑體" w:eastAsia="微軟正黑體" w:hAnsi="微軟正黑體" w:cs="Arial" w:hint="eastAsia"/>
                <w:kern w:val="0"/>
                <w:sz w:val="23"/>
                <w:szCs w:val="23"/>
              </w:rPr>
              <w:t>觀光產業</w:t>
            </w:r>
            <w:r w:rsidRPr="00377105">
              <w:rPr>
                <w:rFonts w:ascii="微軟正黑體" w:eastAsia="微軟正黑體" w:hAnsi="微軟正黑體" w:cs="Arial"/>
                <w:kern w:val="0"/>
                <w:sz w:val="23"/>
                <w:szCs w:val="23"/>
              </w:rPr>
              <w:br/>
            </w:r>
            <w:r w:rsidRPr="00377105">
              <w:rPr>
                <w:rFonts w:ascii="微軟正黑體" w:eastAsia="微軟正黑體" w:hAnsi="微軟正黑體" w:cs="Arial" w:hint="eastAsia"/>
                <w:kern w:val="0"/>
                <w:sz w:val="23"/>
                <w:szCs w:val="23"/>
              </w:rPr>
              <w:t>(包含旅館、民宿、旅行及觀光遊樂業)</w:t>
            </w:r>
          </w:p>
        </w:tc>
        <w:tc>
          <w:tcPr>
            <w:tcW w:w="996" w:type="pct"/>
            <w:shd w:val="clear" w:color="auto" w:fill="auto"/>
          </w:tcPr>
          <w:p w:rsidR="00C24815" w:rsidRPr="00101A7C"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大專</w:t>
            </w:r>
            <w:r w:rsidRPr="00101A7C">
              <w:rPr>
                <w:rFonts w:ascii="微軟正黑體" w:eastAsia="微軟正黑體" w:hAnsi="微軟正黑體" w:cs="新細明體"/>
                <w:color w:val="000000" w:themeColor="text1"/>
                <w:kern w:val="0"/>
                <w:sz w:val="23"/>
                <w:szCs w:val="23"/>
              </w:rPr>
              <w:tab/>
            </w:r>
            <w:r w:rsidR="00064AF6">
              <w:rPr>
                <w:rFonts w:ascii="微軟正黑體" w:eastAsia="微軟正黑體" w:hAnsi="微軟正黑體" w:cs="新細明體" w:hint="eastAsia"/>
                <w:color w:val="000000" w:themeColor="text1"/>
                <w:kern w:val="0"/>
                <w:sz w:val="23"/>
                <w:szCs w:val="23"/>
              </w:rPr>
              <w:t>(45.5</w:t>
            </w:r>
            <w:r w:rsidRPr="00101A7C">
              <w:rPr>
                <w:rFonts w:ascii="微軟正黑體" w:eastAsia="微軟正黑體" w:hAnsi="微軟正黑體" w:cs="新細明體" w:hint="eastAsia"/>
                <w:color w:val="000000" w:themeColor="text1"/>
                <w:kern w:val="0"/>
                <w:sz w:val="23"/>
                <w:szCs w:val="23"/>
              </w:rPr>
              <w:t>%)</w:t>
            </w:r>
          </w:p>
          <w:p w:rsidR="00C24815" w:rsidRPr="00101A7C"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00064AF6">
              <w:rPr>
                <w:rFonts w:ascii="微軟正黑體" w:eastAsia="微軟正黑體" w:hAnsi="微軟正黑體" w:cs="新細明體" w:hint="eastAsia"/>
                <w:color w:val="000000" w:themeColor="text1"/>
                <w:kern w:val="0"/>
                <w:sz w:val="23"/>
                <w:szCs w:val="23"/>
              </w:rPr>
              <w:t>(45.5</w:t>
            </w:r>
            <w:r w:rsidRPr="00101A7C">
              <w:rPr>
                <w:rFonts w:ascii="微軟正黑體" w:eastAsia="微軟正黑體" w:hAnsi="微軟正黑體" w:cs="新細明體" w:hint="eastAsia"/>
                <w:color w:val="000000" w:themeColor="text1"/>
                <w:kern w:val="0"/>
                <w:sz w:val="23"/>
                <w:szCs w:val="23"/>
              </w:rPr>
              <w:t>%)</w:t>
            </w:r>
          </w:p>
        </w:tc>
        <w:tc>
          <w:tcPr>
            <w:tcW w:w="1534" w:type="pct"/>
            <w:shd w:val="clear" w:color="auto" w:fill="auto"/>
          </w:tcPr>
          <w:p w:rsidR="00C24815" w:rsidRPr="00101A7C" w:rsidRDefault="00C24815"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餐旅及民生服務</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(50.0%)</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商業及管理</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(21.2%)</w:t>
            </w:r>
          </w:p>
          <w:p w:rsidR="00C24815" w:rsidRPr="00101A7C" w:rsidRDefault="00C24815"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(13.6%)</w:t>
            </w:r>
          </w:p>
        </w:tc>
        <w:tc>
          <w:tcPr>
            <w:tcW w:w="966" w:type="pct"/>
            <w:shd w:val="clear" w:color="auto" w:fill="auto"/>
          </w:tcPr>
          <w:p w:rsidR="00C24815" w:rsidRPr="00101A7C" w:rsidRDefault="00C24815" w:rsidP="0003386C">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(45.5%)</w:t>
            </w:r>
          </w:p>
          <w:p w:rsidR="00C24815" w:rsidRPr="00101A7C" w:rsidRDefault="00C24815"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5年以上</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(36.4%)</w:t>
            </w:r>
          </w:p>
          <w:p w:rsidR="00C24815" w:rsidRPr="00101A7C" w:rsidRDefault="00C24815"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2年以下</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(13.6%)</w:t>
            </w:r>
          </w:p>
        </w:tc>
      </w:tr>
      <w:tr w:rsidR="00C24815" w:rsidRPr="0040488A" w:rsidTr="00A1247A">
        <w:trPr>
          <w:trHeight w:val="2643"/>
          <w:jc w:val="center"/>
        </w:trPr>
        <w:tc>
          <w:tcPr>
            <w:tcW w:w="1504" w:type="pct"/>
            <w:shd w:val="clear" w:color="auto" w:fill="auto"/>
          </w:tcPr>
          <w:p w:rsidR="00C24815" w:rsidRPr="00377105" w:rsidRDefault="00C24815" w:rsidP="0003386C">
            <w:pPr>
              <w:pStyle w:val="a6"/>
              <w:keepNext/>
              <w:widowControl/>
              <w:snapToGrid w:val="0"/>
              <w:spacing w:line="340" w:lineRule="exact"/>
              <w:ind w:leftChars="-10" w:left="-24" w:rightChars="-10" w:right="-24"/>
              <w:rPr>
                <w:rFonts w:ascii="微軟正黑體" w:eastAsia="微軟正黑體" w:hAnsi="微軟正黑體" w:cs="Arial"/>
                <w:kern w:val="0"/>
                <w:sz w:val="23"/>
                <w:szCs w:val="23"/>
              </w:rPr>
            </w:pPr>
            <w:r w:rsidRPr="00377105">
              <w:rPr>
                <w:rFonts w:ascii="微軟正黑體" w:eastAsia="微軟正黑體" w:hAnsi="微軟正黑體" w:cs="Arial" w:hint="eastAsia"/>
                <w:kern w:val="0"/>
                <w:sz w:val="23"/>
                <w:szCs w:val="23"/>
              </w:rPr>
              <w:t>倉儲產業</w:t>
            </w:r>
          </w:p>
        </w:tc>
        <w:tc>
          <w:tcPr>
            <w:tcW w:w="996" w:type="pct"/>
            <w:shd w:val="clear" w:color="auto" w:fill="auto"/>
          </w:tcPr>
          <w:p w:rsidR="00C24815" w:rsidRPr="00101A7C"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大專</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(70.0%)</w:t>
            </w:r>
          </w:p>
          <w:p w:rsidR="00C24815" w:rsidRPr="00101A7C"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(20.0%)</w:t>
            </w:r>
          </w:p>
          <w:p w:rsidR="00C24815" w:rsidRPr="00101A7C"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高中以下</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p>
        </w:tc>
        <w:tc>
          <w:tcPr>
            <w:tcW w:w="1534" w:type="pct"/>
            <w:shd w:val="clear" w:color="auto" w:fill="auto"/>
          </w:tcPr>
          <w:p w:rsidR="00C24815" w:rsidRPr="00101A7C" w:rsidRDefault="00C24815"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(50.0%)</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商業及管理</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(20.0%)</w:t>
            </w:r>
          </w:p>
          <w:p w:rsidR="00C24815" w:rsidRPr="00101A7C" w:rsidRDefault="00C24815"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資訊通訊科技</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工程及工程業</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運輸服務</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p>
        </w:tc>
        <w:tc>
          <w:tcPr>
            <w:tcW w:w="966" w:type="pct"/>
            <w:shd w:val="clear" w:color="auto" w:fill="auto"/>
          </w:tcPr>
          <w:p w:rsidR="00C24815" w:rsidRPr="00101A7C" w:rsidRDefault="00C24815" w:rsidP="0003386C">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2-5年</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(50.0%)</w:t>
            </w:r>
          </w:p>
          <w:p w:rsidR="00C24815" w:rsidRPr="00101A7C" w:rsidRDefault="00C24815"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(40.0%)</w:t>
            </w:r>
          </w:p>
          <w:p w:rsidR="00C24815" w:rsidRPr="00101A7C" w:rsidRDefault="00C24815"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2年以下</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p>
        </w:tc>
      </w:tr>
      <w:tr w:rsidR="00C24815" w:rsidRPr="0040488A" w:rsidTr="002E61FD">
        <w:trPr>
          <w:jc w:val="center"/>
        </w:trPr>
        <w:tc>
          <w:tcPr>
            <w:tcW w:w="1504" w:type="pct"/>
            <w:shd w:val="clear" w:color="auto" w:fill="auto"/>
          </w:tcPr>
          <w:p w:rsidR="00C24815" w:rsidRPr="00377105" w:rsidRDefault="00C24815" w:rsidP="0003386C">
            <w:pPr>
              <w:pStyle w:val="a6"/>
              <w:keepNext/>
              <w:widowControl/>
              <w:snapToGrid w:val="0"/>
              <w:spacing w:line="340" w:lineRule="exact"/>
              <w:ind w:leftChars="-10" w:left="-24" w:rightChars="-10" w:right="-24"/>
              <w:rPr>
                <w:rFonts w:ascii="微軟正黑體" w:eastAsia="微軟正黑體" w:hAnsi="微軟正黑體" w:cs="Arial"/>
                <w:color w:val="000000" w:themeColor="text1"/>
                <w:kern w:val="0"/>
                <w:sz w:val="23"/>
                <w:szCs w:val="23"/>
              </w:rPr>
            </w:pPr>
            <w:r w:rsidRPr="00377105">
              <w:rPr>
                <w:rFonts w:ascii="微軟正黑體" w:eastAsia="微軟正黑體" w:hAnsi="微軟正黑體" w:cs="Arial" w:hint="eastAsia"/>
                <w:color w:val="000000" w:themeColor="text1"/>
                <w:kern w:val="0"/>
                <w:sz w:val="23"/>
                <w:szCs w:val="23"/>
              </w:rPr>
              <w:t>健康福祉產業</w:t>
            </w:r>
          </w:p>
        </w:tc>
        <w:tc>
          <w:tcPr>
            <w:tcW w:w="996" w:type="pct"/>
            <w:shd w:val="clear" w:color="auto" w:fill="auto"/>
          </w:tcPr>
          <w:p w:rsidR="00C24815" w:rsidRPr="00101A7C"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大專</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(91.7%)</w:t>
            </w:r>
          </w:p>
        </w:tc>
        <w:tc>
          <w:tcPr>
            <w:tcW w:w="1534" w:type="pct"/>
            <w:shd w:val="clear" w:color="auto" w:fill="auto"/>
          </w:tcPr>
          <w:p w:rsidR="00A77EEA" w:rsidRPr="00101A7C" w:rsidRDefault="00A77EEA"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商業及管理</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(27.8%)</w:t>
            </w:r>
          </w:p>
          <w:p w:rsidR="00C24815" w:rsidRPr="00101A7C" w:rsidRDefault="00A77EEA"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資訊通訊科技</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(16.7%)</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醫藥衛生</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(11.7%)</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社會及行為科學</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(11.1%)</w:t>
            </w:r>
          </w:p>
          <w:p w:rsidR="00A77EEA" w:rsidRPr="00101A7C" w:rsidRDefault="00A77EEA"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社會福利</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(10.7%)</w:t>
            </w:r>
          </w:p>
        </w:tc>
        <w:tc>
          <w:tcPr>
            <w:tcW w:w="966" w:type="pct"/>
            <w:shd w:val="clear" w:color="auto" w:fill="auto"/>
          </w:tcPr>
          <w:p w:rsidR="00C24815" w:rsidRPr="00101A7C" w:rsidRDefault="00C24815" w:rsidP="0003386C">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2-5年</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(91.7%)</w:t>
            </w:r>
          </w:p>
        </w:tc>
      </w:tr>
      <w:tr w:rsidR="00C24815" w:rsidRPr="0040488A" w:rsidTr="00AA4DD0">
        <w:trPr>
          <w:trHeight w:val="525"/>
          <w:jc w:val="center"/>
        </w:trPr>
        <w:tc>
          <w:tcPr>
            <w:tcW w:w="1504" w:type="pct"/>
            <w:tcBorders>
              <w:bottom w:val="single" w:sz="2" w:space="0" w:color="auto"/>
            </w:tcBorders>
            <w:shd w:val="clear" w:color="auto" w:fill="auto"/>
          </w:tcPr>
          <w:p w:rsidR="00C24815" w:rsidRPr="005C1161" w:rsidRDefault="00C24815" w:rsidP="0003386C">
            <w:pPr>
              <w:pStyle w:val="a6"/>
              <w:keepNext/>
              <w:widowControl/>
              <w:snapToGrid w:val="0"/>
              <w:spacing w:line="340" w:lineRule="exact"/>
              <w:ind w:leftChars="-10" w:left="-24" w:rightChars="-10" w:right="-24"/>
              <w:rPr>
                <w:rFonts w:ascii="微軟正黑體" w:eastAsia="微軟正黑體" w:hAnsi="微軟正黑體" w:cs="Arial"/>
                <w:color w:val="000000" w:themeColor="text1"/>
                <w:kern w:val="0"/>
                <w:sz w:val="23"/>
                <w:szCs w:val="23"/>
              </w:rPr>
            </w:pPr>
            <w:r w:rsidRPr="005C1161">
              <w:rPr>
                <w:rFonts w:ascii="微軟正黑體" w:eastAsia="微軟正黑體" w:hAnsi="微軟正黑體" w:cs="Arial" w:hint="eastAsia"/>
                <w:color w:val="000000" w:themeColor="text1"/>
                <w:kern w:val="0"/>
                <w:sz w:val="23"/>
                <w:szCs w:val="23"/>
              </w:rPr>
              <w:t>會展產業</w:t>
            </w:r>
          </w:p>
        </w:tc>
        <w:tc>
          <w:tcPr>
            <w:tcW w:w="996" w:type="pct"/>
            <w:tcBorders>
              <w:bottom w:val="single" w:sz="2" w:space="0" w:color="auto"/>
            </w:tcBorders>
            <w:shd w:val="clear" w:color="auto" w:fill="auto"/>
          </w:tcPr>
          <w:p w:rsidR="00C24815" w:rsidRPr="005C1161" w:rsidRDefault="00C24815"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5C1161">
              <w:rPr>
                <w:rFonts w:ascii="微軟正黑體" w:eastAsia="微軟正黑體" w:hAnsi="微軟正黑體" w:cs="新細明體" w:hint="eastAsia"/>
                <w:color w:val="000000" w:themeColor="text1"/>
                <w:kern w:val="0"/>
                <w:sz w:val="23"/>
                <w:szCs w:val="23"/>
              </w:rPr>
              <w:t>大專</w:t>
            </w:r>
            <w:r w:rsidRPr="005C1161">
              <w:rPr>
                <w:rFonts w:ascii="微軟正黑體" w:eastAsia="微軟正黑體" w:hAnsi="微軟正黑體" w:cs="新細明體"/>
                <w:color w:val="000000" w:themeColor="text1"/>
                <w:kern w:val="0"/>
                <w:sz w:val="23"/>
                <w:szCs w:val="23"/>
              </w:rPr>
              <w:tab/>
            </w:r>
            <w:r w:rsidR="005C1161" w:rsidRPr="005C1161">
              <w:rPr>
                <w:rFonts w:ascii="微軟正黑體" w:eastAsia="微軟正黑體" w:hAnsi="微軟正黑體" w:cs="新細明體" w:hint="eastAsia"/>
                <w:color w:val="000000" w:themeColor="text1"/>
                <w:kern w:val="0"/>
                <w:sz w:val="23"/>
                <w:szCs w:val="23"/>
              </w:rPr>
              <w:t>(92.3</w:t>
            </w:r>
            <w:r w:rsidRPr="005C1161">
              <w:rPr>
                <w:rFonts w:ascii="微軟正黑體" w:eastAsia="微軟正黑體" w:hAnsi="微軟正黑體" w:cs="新細明體" w:hint="eastAsia"/>
                <w:color w:val="000000" w:themeColor="text1"/>
                <w:kern w:val="0"/>
                <w:sz w:val="23"/>
                <w:szCs w:val="23"/>
              </w:rPr>
              <w:t>%)</w:t>
            </w:r>
          </w:p>
        </w:tc>
        <w:tc>
          <w:tcPr>
            <w:tcW w:w="1534" w:type="pct"/>
            <w:tcBorders>
              <w:bottom w:val="single" w:sz="2" w:space="0" w:color="auto"/>
            </w:tcBorders>
            <w:shd w:val="clear" w:color="auto" w:fill="auto"/>
          </w:tcPr>
          <w:p w:rsidR="00C24815" w:rsidRPr="005C1161" w:rsidRDefault="00A77EEA" w:rsidP="0003386C">
            <w:pPr>
              <w:keepNext/>
              <w:widowControl/>
              <w:tabs>
                <w:tab w:val="right" w:pos="2808"/>
              </w:tabs>
              <w:snapToGrid w:val="0"/>
              <w:spacing w:line="340" w:lineRule="exact"/>
              <w:rPr>
                <w:rFonts w:ascii="微軟正黑體" w:eastAsia="微軟正黑體" w:hAnsi="微軟正黑體" w:cs="新細明體"/>
                <w:color w:val="000000" w:themeColor="text1"/>
                <w:kern w:val="0"/>
                <w:sz w:val="23"/>
                <w:szCs w:val="23"/>
              </w:rPr>
            </w:pPr>
            <w:r w:rsidRPr="005C1161">
              <w:rPr>
                <w:rFonts w:ascii="微軟正黑體" w:eastAsia="微軟正黑體" w:hAnsi="微軟正黑體" w:cs="新細明體" w:hint="eastAsia"/>
                <w:color w:val="000000" w:themeColor="text1"/>
                <w:kern w:val="0"/>
                <w:sz w:val="23"/>
                <w:szCs w:val="23"/>
              </w:rPr>
              <w:t>不限</w:t>
            </w:r>
            <w:r w:rsidRPr="005C1161">
              <w:rPr>
                <w:rFonts w:ascii="微軟正黑體" w:eastAsia="微軟正黑體" w:hAnsi="微軟正黑體" w:cs="新細明體"/>
                <w:color w:val="000000" w:themeColor="text1"/>
                <w:kern w:val="0"/>
                <w:sz w:val="23"/>
                <w:szCs w:val="23"/>
              </w:rPr>
              <w:tab/>
            </w:r>
            <w:r w:rsidR="005C1161" w:rsidRPr="005C1161">
              <w:rPr>
                <w:rFonts w:ascii="微軟正黑體" w:eastAsia="微軟正黑體" w:hAnsi="微軟正黑體" w:cs="新細明體" w:hint="eastAsia"/>
                <w:color w:val="000000" w:themeColor="text1"/>
                <w:kern w:val="0"/>
                <w:sz w:val="23"/>
                <w:szCs w:val="23"/>
              </w:rPr>
              <w:t>(53.8</w:t>
            </w:r>
            <w:r w:rsidRPr="005C1161">
              <w:rPr>
                <w:rFonts w:ascii="微軟正黑體" w:eastAsia="微軟正黑體" w:hAnsi="微軟正黑體" w:cs="新細明體" w:hint="eastAsia"/>
                <w:color w:val="000000" w:themeColor="text1"/>
                <w:kern w:val="0"/>
                <w:sz w:val="23"/>
                <w:szCs w:val="23"/>
              </w:rPr>
              <w:t>%)</w:t>
            </w:r>
          </w:p>
          <w:p w:rsidR="005C1161" w:rsidRPr="005C1161" w:rsidRDefault="005C1161" w:rsidP="0003386C">
            <w:pPr>
              <w:keepNext/>
              <w:widowControl/>
              <w:tabs>
                <w:tab w:val="right" w:pos="2808"/>
              </w:tabs>
              <w:snapToGrid w:val="0"/>
              <w:spacing w:line="340" w:lineRule="exact"/>
              <w:rPr>
                <w:rFonts w:ascii="微軟正黑體" w:eastAsia="微軟正黑體" w:hAnsi="微軟正黑體" w:cs="新細明體"/>
                <w:color w:val="000000" w:themeColor="text1"/>
                <w:kern w:val="0"/>
                <w:sz w:val="23"/>
                <w:szCs w:val="23"/>
              </w:rPr>
            </w:pPr>
            <w:r w:rsidRPr="005C1161">
              <w:rPr>
                <w:rFonts w:ascii="微軟正黑體" w:eastAsia="微軟正黑體" w:hAnsi="微軟正黑體" w:cs="新細明體" w:hint="eastAsia"/>
                <w:color w:val="000000" w:themeColor="text1"/>
                <w:kern w:val="0"/>
                <w:sz w:val="23"/>
                <w:szCs w:val="23"/>
              </w:rPr>
              <w:t>商業及管理</w:t>
            </w:r>
            <w:r w:rsidRPr="005C1161">
              <w:rPr>
                <w:rFonts w:ascii="微軟正黑體" w:eastAsia="微軟正黑體" w:hAnsi="微軟正黑體" w:cs="新細明體"/>
                <w:color w:val="000000" w:themeColor="text1"/>
                <w:kern w:val="0"/>
                <w:sz w:val="23"/>
                <w:szCs w:val="23"/>
              </w:rPr>
              <w:tab/>
            </w:r>
            <w:r w:rsidRPr="005C1161">
              <w:rPr>
                <w:rFonts w:ascii="微軟正黑體" w:eastAsia="微軟正黑體" w:hAnsi="微軟正黑體" w:cs="新細明體" w:hint="eastAsia"/>
                <w:color w:val="000000" w:themeColor="text1"/>
                <w:kern w:val="0"/>
                <w:sz w:val="23"/>
                <w:szCs w:val="23"/>
              </w:rPr>
              <w:t>(15.4%)</w:t>
            </w:r>
            <w:r w:rsidRPr="005C1161">
              <w:rPr>
                <w:rFonts w:ascii="微軟正黑體" w:eastAsia="微軟正黑體" w:hAnsi="微軟正黑體" w:cs="新細明體"/>
                <w:color w:val="000000" w:themeColor="text1"/>
                <w:kern w:val="0"/>
                <w:sz w:val="23"/>
                <w:szCs w:val="23"/>
              </w:rPr>
              <w:br/>
            </w:r>
            <w:r w:rsidRPr="005C1161">
              <w:rPr>
                <w:rFonts w:ascii="微軟正黑體" w:eastAsia="微軟正黑體" w:hAnsi="微軟正黑體" w:cs="新細明體" w:hint="eastAsia"/>
                <w:color w:val="000000" w:themeColor="text1"/>
                <w:kern w:val="0"/>
                <w:sz w:val="23"/>
                <w:szCs w:val="23"/>
              </w:rPr>
              <w:t>餐旅及民生服務</w:t>
            </w:r>
            <w:r w:rsidRPr="005C1161">
              <w:rPr>
                <w:rFonts w:ascii="微軟正黑體" w:eastAsia="微軟正黑體" w:hAnsi="微軟正黑體" w:cs="新細明體"/>
                <w:color w:val="000000" w:themeColor="text1"/>
                <w:kern w:val="0"/>
                <w:sz w:val="23"/>
                <w:szCs w:val="23"/>
              </w:rPr>
              <w:tab/>
            </w:r>
            <w:r w:rsidRPr="005C1161">
              <w:rPr>
                <w:rFonts w:ascii="微軟正黑體" w:eastAsia="微軟正黑體" w:hAnsi="微軟正黑體" w:cs="新細明體" w:hint="eastAsia"/>
                <w:color w:val="000000" w:themeColor="text1"/>
                <w:kern w:val="0"/>
                <w:sz w:val="23"/>
                <w:szCs w:val="23"/>
              </w:rPr>
              <w:t>(15.4%)</w:t>
            </w:r>
          </w:p>
        </w:tc>
        <w:tc>
          <w:tcPr>
            <w:tcW w:w="966" w:type="pct"/>
            <w:tcBorders>
              <w:bottom w:val="single" w:sz="2" w:space="0" w:color="auto"/>
            </w:tcBorders>
            <w:shd w:val="clear" w:color="auto" w:fill="auto"/>
          </w:tcPr>
          <w:p w:rsidR="00C24815" w:rsidRDefault="00C24815"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r w:rsidRPr="005C1161">
              <w:rPr>
                <w:rFonts w:ascii="微軟正黑體" w:eastAsia="微軟正黑體" w:hAnsi="微軟正黑體" w:cs="新細明體" w:hint="eastAsia"/>
                <w:color w:val="000000" w:themeColor="text1"/>
                <w:kern w:val="0"/>
                <w:sz w:val="23"/>
                <w:szCs w:val="23"/>
              </w:rPr>
              <w:t>2年以下</w:t>
            </w:r>
            <w:r w:rsidRPr="005C1161">
              <w:rPr>
                <w:rFonts w:ascii="微軟正黑體" w:eastAsia="微軟正黑體" w:hAnsi="微軟正黑體" w:cs="新細明體"/>
                <w:color w:val="000000" w:themeColor="text1"/>
                <w:kern w:val="0"/>
                <w:sz w:val="23"/>
                <w:szCs w:val="23"/>
              </w:rPr>
              <w:tab/>
            </w:r>
            <w:r w:rsidR="005C1161">
              <w:rPr>
                <w:rFonts w:ascii="微軟正黑體" w:eastAsia="微軟正黑體" w:hAnsi="微軟正黑體" w:cs="新細明體" w:hint="eastAsia"/>
                <w:color w:val="000000" w:themeColor="text1"/>
                <w:kern w:val="0"/>
                <w:sz w:val="23"/>
                <w:szCs w:val="23"/>
              </w:rPr>
              <w:t>(53.8</w:t>
            </w:r>
            <w:r w:rsidRPr="005C1161">
              <w:rPr>
                <w:rFonts w:ascii="微軟正黑體" w:eastAsia="微軟正黑體" w:hAnsi="微軟正黑體" w:cs="新細明體" w:hint="eastAsia"/>
                <w:color w:val="000000" w:themeColor="text1"/>
                <w:kern w:val="0"/>
                <w:sz w:val="23"/>
                <w:szCs w:val="23"/>
              </w:rPr>
              <w:t>%)</w:t>
            </w:r>
          </w:p>
          <w:p w:rsidR="005C1161" w:rsidRPr="005C1161" w:rsidRDefault="005C1161" w:rsidP="005C1161">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5C1161">
              <w:rPr>
                <w:rFonts w:ascii="微軟正黑體" w:eastAsia="微軟正黑體" w:hAnsi="微軟正黑體" w:cs="新細明體" w:hint="eastAsia"/>
                <w:color w:val="000000" w:themeColor="text1"/>
                <w:kern w:val="0"/>
                <w:sz w:val="23"/>
                <w:szCs w:val="23"/>
              </w:rPr>
              <w:t>2-5年</w:t>
            </w:r>
            <w:r w:rsidRPr="005C1161">
              <w:rPr>
                <w:rFonts w:ascii="微軟正黑體" w:eastAsia="微軟正黑體" w:hAnsi="微軟正黑體" w:cs="新細明體"/>
                <w:color w:val="000000" w:themeColor="text1"/>
                <w:kern w:val="0"/>
                <w:sz w:val="23"/>
                <w:szCs w:val="23"/>
              </w:rPr>
              <w:tab/>
            </w:r>
            <w:r>
              <w:rPr>
                <w:rFonts w:ascii="微軟正黑體" w:eastAsia="微軟正黑體" w:hAnsi="微軟正黑體" w:cs="新細明體" w:hint="eastAsia"/>
                <w:color w:val="000000" w:themeColor="text1"/>
                <w:kern w:val="0"/>
                <w:sz w:val="23"/>
                <w:szCs w:val="23"/>
              </w:rPr>
              <w:t>(23.1</w:t>
            </w:r>
            <w:r w:rsidRPr="005C1161">
              <w:rPr>
                <w:rFonts w:ascii="微軟正黑體" w:eastAsia="微軟正黑體" w:hAnsi="微軟正黑體" w:cs="新細明體" w:hint="eastAsia"/>
                <w:color w:val="000000" w:themeColor="text1"/>
                <w:kern w:val="0"/>
                <w:sz w:val="23"/>
                <w:szCs w:val="23"/>
              </w:rPr>
              <w:t>%)</w:t>
            </w:r>
          </w:p>
          <w:p w:rsidR="005C1161" w:rsidRPr="005C1161" w:rsidRDefault="005C1161" w:rsidP="005C1161">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5C1161">
              <w:rPr>
                <w:rFonts w:ascii="微軟正黑體" w:eastAsia="微軟正黑體" w:hAnsi="微軟正黑體" w:cs="新細明體" w:hint="eastAsia"/>
                <w:color w:val="000000" w:themeColor="text1"/>
                <w:kern w:val="0"/>
                <w:sz w:val="23"/>
                <w:szCs w:val="23"/>
              </w:rPr>
              <w:t>5年</w:t>
            </w:r>
            <w:r>
              <w:rPr>
                <w:rFonts w:ascii="微軟正黑體" w:eastAsia="微軟正黑體" w:hAnsi="微軟正黑體" w:cs="新細明體" w:hint="eastAsia"/>
                <w:color w:val="000000" w:themeColor="text1"/>
                <w:kern w:val="0"/>
                <w:sz w:val="23"/>
                <w:szCs w:val="23"/>
              </w:rPr>
              <w:t>以上</w:t>
            </w:r>
            <w:r w:rsidRPr="005C1161">
              <w:rPr>
                <w:rFonts w:ascii="微軟正黑體" w:eastAsia="微軟正黑體" w:hAnsi="微軟正黑體" w:cs="新細明體"/>
                <w:color w:val="000000" w:themeColor="text1"/>
                <w:kern w:val="0"/>
                <w:sz w:val="23"/>
                <w:szCs w:val="23"/>
              </w:rPr>
              <w:tab/>
            </w:r>
            <w:r>
              <w:rPr>
                <w:rFonts w:ascii="微軟正黑體" w:eastAsia="微軟正黑體" w:hAnsi="微軟正黑體" w:cs="新細明體" w:hint="eastAsia"/>
                <w:color w:val="000000" w:themeColor="text1"/>
                <w:kern w:val="0"/>
                <w:sz w:val="23"/>
                <w:szCs w:val="23"/>
              </w:rPr>
              <w:t>(15.4</w:t>
            </w:r>
            <w:r w:rsidRPr="005C1161">
              <w:rPr>
                <w:rFonts w:ascii="微軟正黑體" w:eastAsia="微軟正黑體" w:hAnsi="微軟正黑體" w:cs="新細明體" w:hint="eastAsia"/>
                <w:color w:val="000000" w:themeColor="text1"/>
                <w:kern w:val="0"/>
                <w:sz w:val="23"/>
                <w:szCs w:val="23"/>
              </w:rPr>
              <w:t>%)</w:t>
            </w:r>
          </w:p>
        </w:tc>
      </w:tr>
      <w:tr w:rsidR="00CC019D" w:rsidRPr="0040488A" w:rsidTr="00AA4DD0">
        <w:trPr>
          <w:trHeight w:val="210"/>
          <w:jc w:val="center"/>
        </w:trPr>
        <w:tc>
          <w:tcPr>
            <w:tcW w:w="1504" w:type="pct"/>
            <w:tcBorders>
              <w:top w:val="single" w:sz="2" w:space="0" w:color="auto"/>
              <w:bottom w:val="single" w:sz="2" w:space="0" w:color="auto"/>
            </w:tcBorders>
            <w:shd w:val="clear" w:color="auto" w:fill="auto"/>
          </w:tcPr>
          <w:p w:rsidR="00CC019D" w:rsidRPr="00377105" w:rsidRDefault="00CC019D" w:rsidP="0003386C">
            <w:pPr>
              <w:pStyle w:val="a6"/>
              <w:keepNext/>
              <w:snapToGrid w:val="0"/>
              <w:spacing w:line="340" w:lineRule="exact"/>
              <w:ind w:leftChars="-10" w:left="-24" w:rightChars="-10" w:right="-24"/>
              <w:rPr>
                <w:rFonts w:ascii="微軟正黑體" w:eastAsia="微軟正黑體" w:hAnsi="微軟正黑體" w:cs="Arial"/>
                <w:color w:val="000000" w:themeColor="text1"/>
                <w:kern w:val="0"/>
                <w:sz w:val="23"/>
                <w:szCs w:val="23"/>
              </w:rPr>
            </w:pPr>
            <w:r w:rsidRPr="00377105">
              <w:rPr>
                <w:rFonts w:ascii="微軟正黑體" w:eastAsia="微軟正黑體" w:hAnsi="微軟正黑體" w:cs="Arial" w:hint="eastAsia"/>
                <w:color w:val="000000" w:themeColor="text1"/>
                <w:kern w:val="0"/>
                <w:sz w:val="23"/>
                <w:szCs w:val="23"/>
              </w:rPr>
              <w:t>電影內容產業</w:t>
            </w:r>
          </w:p>
        </w:tc>
        <w:tc>
          <w:tcPr>
            <w:tcW w:w="996" w:type="pct"/>
            <w:tcBorders>
              <w:top w:val="single" w:sz="2" w:space="0" w:color="auto"/>
              <w:bottom w:val="single" w:sz="2" w:space="0" w:color="auto"/>
            </w:tcBorders>
            <w:shd w:val="clear" w:color="auto" w:fill="auto"/>
          </w:tcPr>
          <w:p w:rsidR="00CC019D" w:rsidRPr="00101A7C" w:rsidRDefault="00CC019D"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(57.1%)</w:t>
            </w:r>
          </w:p>
          <w:p w:rsidR="00CC019D" w:rsidRPr="00101A7C" w:rsidRDefault="00CC019D"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大專</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(42.9%)</w:t>
            </w:r>
          </w:p>
        </w:tc>
        <w:tc>
          <w:tcPr>
            <w:tcW w:w="1534" w:type="pct"/>
            <w:tcBorders>
              <w:top w:val="single" w:sz="2" w:space="0" w:color="auto"/>
              <w:bottom w:val="single" w:sz="2" w:space="0" w:color="auto"/>
            </w:tcBorders>
            <w:shd w:val="clear" w:color="auto" w:fill="auto"/>
          </w:tcPr>
          <w:p w:rsidR="00CC019D" w:rsidRPr="00101A7C" w:rsidRDefault="00CC019D"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藝術</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(74.6%)</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語文</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(11.1%)</w:t>
            </w:r>
          </w:p>
        </w:tc>
        <w:tc>
          <w:tcPr>
            <w:tcW w:w="966" w:type="pct"/>
            <w:tcBorders>
              <w:top w:val="single" w:sz="2" w:space="0" w:color="auto"/>
              <w:bottom w:val="single" w:sz="2" w:space="0" w:color="auto"/>
            </w:tcBorders>
            <w:shd w:val="clear" w:color="auto" w:fill="auto"/>
          </w:tcPr>
          <w:p w:rsidR="00CC019D" w:rsidRPr="00101A7C" w:rsidRDefault="00CC019D" w:rsidP="0003386C">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2-5年</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(85.7%)</w:t>
            </w:r>
          </w:p>
          <w:p w:rsidR="00CC019D" w:rsidRPr="00101A7C" w:rsidRDefault="00CC019D"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5年以上</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(14.3%)</w:t>
            </w:r>
          </w:p>
        </w:tc>
      </w:tr>
      <w:tr w:rsidR="00CC019D" w:rsidRPr="0040488A" w:rsidTr="00AA4DD0">
        <w:trPr>
          <w:trHeight w:val="95"/>
          <w:jc w:val="center"/>
        </w:trPr>
        <w:tc>
          <w:tcPr>
            <w:tcW w:w="1504" w:type="pct"/>
            <w:tcBorders>
              <w:top w:val="single" w:sz="2" w:space="0" w:color="auto"/>
            </w:tcBorders>
            <w:shd w:val="clear" w:color="auto" w:fill="auto"/>
          </w:tcPr>
          <w:p w:rsidR="00CC019D" w:rsidRPr="00377105" w:rsidRDefault="00CC019D" w:rsidP="0003386C">
            <w:pPr>
              <w:pStyle w:val="a6"/>
              <w:keepNext/>
              <w:snapToGrid w:val="0"/>
              <w:spacing w:line="340" w:lineRule="exact"/>
              <w:ind w:leftChars="-10" w:left="-24" w:rightChars="-10" w:right="-24"/>
              <w:rPr>
                <w:rFonts w:ascii="微軟正黑體" w:eastAsia="微軟正黑體" w:hAnsi="微軟正黑體" w:cs="Arial"/>
                <w:color w:val="000000" w:themeColor="text1"/>
                <w:kern w:val="0"/>
                <w:sz w:val="23"/>
                <w:szCs w:val="23"/>
              </w:rPr>
            </w:pPr>
            <w:r w:rsidRPr="00377105">
              <w:rPr>
                <w:rFonts w:ascii="微軟正黑體" w:eastAsia="微軟正黑體" w:hAnsi="微軟正黑體" w:cs="Arial" w:hint="eastAsia"/>
                <w:color w:val="000000" w:themeColor="text1"/>
                <w:kern w:val="0"/>
                <w:sz w:val="23"/>
                <w:szCs w:val="23"/>
              </w:rPr>
              <w:t>電視內容產業</w:t>
            </w:r>
          </w:p>
        </w:tc>
        <w:tc>
          <w:tcPr>
            <w:tcW w:w="996" w:type="pct"/>
            <w:tcBorders>
              <w:top w:val="single" w:sz="2" w:space="0" w:color="auto"/>
            </w:tcBorders>
            <w:shd w:val="clear" w:color="auto" w:fill="auto"/>
          </w:tcPr>
          <w:p w:rsidR="00CC019D" w:rsidRPr="00101A7C" w:rsidRDefault="00CC019D"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大專</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(100.0%)</w:t>
            </w:r>
          </w:p>
        </w:tc>
        <w:tc>
          <w:tcPr>
            <w:tcW w:w="1534" w:type="pct"/>
            <w:tcBorders>
              <w:top w:val="single" w:sz="2" w:space="0" w:color="auto"/>
            </w:tcBorders>
            <w:shd w:val="clear" w:color="auto" w:fill="auto"/>
          </w:tcPr>
          <w:p w:rsidR="00CC019D" w:rsidRPr="00101A7C" w:rsidRDefault="00CC019D"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不限</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(40.0%)</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新聞學及圖書資訊</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(31.5%)</w:t>
            </w:r>
          </w:p>
          <w:p w:rsidR="00CC019D" w:rsidRPr="00101A7C" w:rsidRDefault="00CC019D"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藝術</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(13.0%)</w:t>
            </w:r>
          </w:p>
        </w:tc>
        <w:tc>
          <w:tcPr>
            <w:tcW w:w="966" w:type="pct"/>
            <w:tcBorders>
              <w:top w:val="single" w:sz="2" w:space="0" w:color="auto"/>
            </w:tcBorders>
            <w:shd w:val="clear" w:color="auto" w:fill="auto"/>
          </w:tcPr>
          <w:p w:rsidR="00CC019D" w:rsidRPr="00101A7C" w:rsidRDefault="00CC019D" w:rsidP="0003386C">
            <w:pPr>
              <w:keepNext/>
              <w:widowControl/>
              <w:tabs>
                <w:tab w:val="right" w:pos="1694"/>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2-5年</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(100.0%)</w:t>
            </w:r>
          </w:p>
        </w:tc>
      </w:tr>
      <w:tr w:rsidR="00BC75D6" w:rsidRPr="0040488A" w:rsidTr="00AA4DD0">
        <w:trPr>
          <w:trHeight w:val="75"/>
          <w:jc w:val="center"/>
        </w:trPr>
        <w:tc>
          <w:tcPr>
            <w:tcW w:w="1504" w:type="pct"/>
            <w:tcBorders>
              <w:bottom w:val="single" w:sz="2" w:space="0" w:color="auto"/>
            </w:tcBorders>
            <w:shd w:val="clear" w:color="auto" w:fill="auto"/>
          </w:tcPr>
          <w:p w:rsidR="00BC75D6" w:rsidRPr="00664C56" w:rsidRDefault="00BC75D6" w:rsidP="0003386C">
            <w:pPr>
              <w:pStyle w:val="a6"/>
              <w:keepNext/>
              <w:widowControl/>
              <w:snapToGrid w:val="0"/>
              <w:spacing w:line="34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銀行業</w:t>
            </w:r>
          </w:p>
        </w:tc>
        <w:tc>
          <w:tcPr>
            <w:tcW w:w="996" w:type="pct"/>
            <w:tcBorders>
              <w:bottom w:val="single" w:sz="2" w:space="0" w:color="auto"/>
            </w:tcBorders>
            <w:shd w:val="clear" w:color="auto" w:fill="auto"/>
          </w:tcPr>
          <w:p w:rsidR="00BC75D6" w:rsidRPr="00101A7C" w:rsidRDefault="00BC75D6" w:rsidP="0003386C">
            <w:pPr>
              <w:keepNext/>
              <w:widowControl/>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1534" w:type="pct"/>
            <w:tcBorders>
              <w:bottom w:val="single" w:sz="2" w:space="0" w:color="auto"/>
            </w:tcBorders>
            <w:shd w:val="clear" w:color="auto" w:fill="auto"/>
          </w:tcPr>
          <w:p w:rsidR="00BC75D6" w:rsidRPr="00101A7C" w:rsidRDefault="00BC75D6" w:rsidP="0003386C">
            <w:pPr>
              <w:keepNext/>
              <w:widowControl/>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966" w:type="pct"/>
            <w:tcBorders>
              <w:bottom w:val="single" w:sz="2" w:space="0" w:color="auto"/>
            </w:tcBorders>
            <w:shd w:val="clear" w:color="auto" w:fill="auto"/>
          </w:tcPr>
          <w:p w:rsidR="00BC75D6" w:rsidRPr="00101A7C" w:rsidRDefault="00BC75D6" w:rsidP="0003386C">
            <w:pPr>
              <w:keepNext/>
              <w:widowControl/>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r>
      <w:tr w:rsidR="00BC75D6" w:rsidRPr="0040488A" w:rsidTr="00AA4DD0">
        <w:trPr>
          <w:trHeight w:val="165"/>
          <w:jc w:val="center"/>
        </w:trPr>
        <w:tc>
          <w:tcPr>
            <w:tcW w:w="1504" w:type="pct"/>
            <w:tcBorders>
              <w:top w:val="single" w:sz="2" w:space="0" w:color="auto"/>
              <w:bottom w:val="single" w:sz="2" w:space="0" w:color="auto"/>
            </w:tcBorders>
            <w:shd w:val="clear" w:color="auto" w:fill="auto"/>
          </w:tcPr>
          <w:p w:rsidR="00BC75D6" w:rsidRPr="00664C56" w:rsidRDefault="00BC75D6" w:rsidP="0003386C">
            <w:pPr>
              <w:pStyle w:val="a6"/>
              <w:keepNext/>
              <w:widowControl/>
              <w:snapToGrid w:val="0"/>
              <w:spacing w:line="34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證券業</w:t>
            </w:r>
          </w:p>
        </w:tc>
        <w:tc>
          <w:tcPr>
            <w:tcW w:w="996"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1534"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966"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r>
      <w:tr w:rsidR="00BC75D6" w:rsidRPr="0040488A" w:rsidTr="00AA4DD0">
        <w:trPr>
          <w:trHeight w:val="140"/>
          <w:jc w:val="center"/>
        </w:trPr>
        <w:tc>
          <w:tcPr>
            <w:tcW w:w="1504" w:type="pct"/>
            <w:tcBorders>
              <w:top w:val="single" w:sz="2" w:space="0" w:color="auto"/>
              <w:bottom w:val="single" w:sz="2" w:space="0" w:color="auto"/>
            </w:tcBorders>
            <w:shd w:val="clear" w:color="auto" w:fill="auto"/>
          </w:tcPr>
          <w:p w:rsidR="00BC75D6" w:rsidRPr="00664C56" w:rsidRDefault="00BC75D6" w:rsidP="0003386C">
            <w:pPr>
              <w:pStyle w:val="a6"/>
              <w:keepNext/>
              <w:widowControl/>
              <w:snapToGrid w:val="0"/>
              <w:spacing w:line="34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投信投顧業</w:t>
            </w:r>
          </w:p>
        </w:tc>
        <w:tc>
          <w:tcPr>
            <w:tcW w:w="996"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1534"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966"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r>
      <w:tr w:rsidR="00BC75D6" w:rsidRPr="0040488A" w:rsidTr="00AA4DD0">
        <w:trPr>
          <w:trHeight w:val="95"/>
          <w:jc w:val="center"/>
        </w:trPr>
        <w:tc>
          <w:tcPr>
            <w:tcW w:w="1504" w:type="pct"/>
            <w:tcBorders>
              <w:top w:val="single" w:sz="2" w:space="0" w:color="auto"/>
              <w:bottom w:val="single" w:sz="2" w:space="0" w:color="auto"/>
            </w:tcBorders>
            <w:shd w:val="clear" w:color="auto" w:fill="auto"/>
          </w:tcPr>
          <w:p w:rsidR="00BC75D6" w:rsidRPr="00664C56" w:rsidRDefault="00BC75D6" w:rsidP="0003386C">
            <w:pPr>
              <w:pStyle w:val="a6"/>
              <w:keepNext/>
              <w:widowControl/>
              <w:snapToGrid w:val="0"/>
              <w:spacing w:line="340" w:lineRule="exact"/>
              <w:ind w:leftChars="-10" w:left="-24" w:rightChars="-10" w:right="-24"/>
              <w:rPr>
                <w:rFonts w:ascii="微軟正黑體" w:eastAsia="微軟正黑體" w:hAnsi="微軟正黑體" w:cs="Arial"/>
                <w:kern w:val="0"/>
                <w:sz w:val="23"/>
                <w:szCs w:val="23"/>
              </w:rPr>
            </w:pPr>
            <w:r w:rsidRPr="00664C56">
              <w:rPr>
                <w:rFonts w:ascii="微軟正黑體" w:eastAsia="微軟正黑體" w:hAnsi="微軟正黑體" w:cs="Arial" w:hint="eastAsia"/>
                <w:kern w:val="0"/>
                <w:sz w:val="23"/>
                <w:szCs w:val="23"/>
              </w:rPr>
              <w:t>期貨業</w:t>
            </w:r>
          </w:p>
        </w:tc>
        <w:tc>
          <w:tcPr>
            <w:tcW w:w="996"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1534"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c>
          <w:tcPr>
            <w:tcW w:w="966" w:type="pct"/>
            <w:tcBorders>
              <w:top w:val="single" w:sz="2" w:space="0" w:color="auto"/>
              <w:bottom w:val="single" w:sz="2" w:space="0" w:color="auto"/>
            </w:tcBorders>
            <w:shd w:val="clear" w:color="auto" w:fill="auto"/>
          </w:tcPr>
          <w:p w:rsidR="00BC75D6" w:rsidRPr="00101A7C" w:rsidRDefault="00BC75D6" w:rsidP="0003386C">
            <w:pPr>
              <w:keepNext/>
              <w:tabs>
                <w:tab w:val="right" w:pos="1750"/>
              </w:tabs>
              <w:snapToGrid w:val="0"/>
              <w:spacing w:line="340" w:lineRule="exact"/>
              <w:jc w:val="center"/>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w:t>
            </w:r>
          </w:p>
        </w:tc>
      </w:tr>
      <w:tr w:rsidR="00BC75D6" w:rsidRPr="0040488A" w:rsidTr="00AA4DD0">
        <w:trPr>
          <w:trHeight w:val="156"/>
          <w:jc w:val="center"/>
        </w:trPr>
        <w:tc>
          <w:tcPr>
            <w:tcW w:w="1504" w:type="pct"/>
            <w:tcBorders>
              <w:top w:val="single" w:sz="2" w:space="0" w:color="auto"/>
              <w:bottom w:val="single" w:sz="2" w:space="0" w:color="auto"/>
            </w:tcBorders>
            <w:shd w:val="clear" w:color="auto" w:fill="auto"/>
          </w:tcPr>
          <w:p w:rsidR="00BC75D6" w:rsidRPr="00377105" w:rsidRDefault="00BC75D6" w:rsidP="0003386C">
            <w:pPr>
              <w:pStyle w:val="a6"/>
              <w:keepNext/>
              <w:widowControl/>
              <w:snapToGrid w:val="0"/>
              <w:spacing w:line="340" w:lineRule="exact"/>
              <w:ind w:leftChars="-10" w:left="-24" w:rightChars="-10" w:right="-24"/>
              <w:rPr>
                <w:rFonts w:ascii="微軟正黑體" w:eastAsia="微軟正黑體" w:hAnsi="微軟正黑體" w:cs="新細明體"/>
                <w:color w:val="000000" w:themeColor="text1"/>
                <w:kern w:val="0"/>
                <w:sz w:val="23"/>
                <w:szCs w:val="23"/>
              </w:rPr>
            </w:pPr>
            <w:r w:rsidRPr="00377105">
              <w:rPr>
                <w:rFonts w:ascii="微軟正黑體" w:eastAsia="微軟正黑體" w:hAnsi="微軟正黑體" w:cs="Arial" w:hint="eastAsia"/>
                <w:kern w:val="0"/>
                <w:sz w:val="23"/>
                <w:szCs w:val="23"/>
              </w:rPr>
              <w:t>保險業</w:t>
            </w:r>
          </w:p>
        </w:tc>
        <w:tc>
          <w:tcPr>
            <w:tcW w:w="996" w:type="pct"/>
            <w:tcBorders>
              <w:top w:val="single" w:sz="2" w:space="0" w:color="auto"/>
              <w:bottom w:val="single" w:sz="2" w:space="0" w:color="auto"/>
            </w:tcBorders>
            <w:shd w:val="clear" w:color="auto" w:fill="auto"/>
          </w:tcPr>
          <w:p w:rsidR="00BC75D6" w:rsidRPr="00101A7C" w:rsidRDefault="00BC75D6"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大專</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p>
        </w:tc>
        <w:tc>
          <w:tcPr>
            <w:tcW w:w="1534" w:type="pct"/>
            <w:tcBorders>
              <w:top w:val="single" w:sz="2" w:space="0" w:color="auto"/>
              <w:bottom w:val="single" w:sz="2" w:space="0" w:color="auto"/>
            </w:tcBorders>
            <w:shd w:val="clear" w:color="auto" w:fill="auto"/>
          </w:tcPr>
          <w:p w:rsidR="00BC75D6" w:rsidRPr="00101A7C" w:rsidRDefault="00BC75D6" w:rsidP="0003386C">
            <w:pPr>
              <w:keepNext/>
              <w:widowControl/>
              <w:tabs>
                <w:tab w:val="right" w:pos="2757"/>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資訊通訊科技</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(66.7%)</w:t>
            </w:r>
            <w:r w:rsidRPr="00101A7C">
              <w:rPr>
                <w:rFonts w:ascii="微軟正黑體" w:eastAsia="微軟正黑體" w:hAnsi="微軟正黑體" w:cs="新細明體"/>
                <w:color w:val="000000" w:themeColor="text1"/>
                <w:kern w:val="0"/>
                <w:sz w:val="23"/>
                <w:szCs w:val="23"/>
              </w:rPr>
              <w:br/>
            </w:r>
            <w:r w:rsidRPr="00101A7C">
              <w:rPr>
                <w:rFonts w:ascii="微軟正黑體" w:eastAsia="微軟正黑體" w:hAnsi="微軟正黑體" w:cs="新細明體" w:hint="eastAsia"/>
                <w:color w:val="000000" w:themeColor="text1"/>
                <w:kern w:val="0"/>
                <w:sz w:val="23"/>
                <w:szCs w:val="23"/>
              </w:rPr>
              <w:t>商業及管理</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(33.3%)</w:t>
            </w:r>
          </w:p>
        </w:tc>
        <w:tc>
          <w:tcPr>
            <w:tcW w:w="966" w:type="pct"/>
            <w:tcBorders>
              <w:top w:val="single" w:sz="2" w:space="0" w:color="auto"/>
              <w:bottom w:val="single" w:sz="2" w:space="0" w:color="auto"/>
            </w:tcBorders>
            <w:shd w:val="clear" w:color="auto" w:fill="auto"/>
          </w:tcPr>
          <w:p w:rsidR="00BC75D6" w:rsidRPr="00101A7C" w:rsidRDefault="00BC75D6" w:rsidP="0003386C">
            <w:pPr>
              <w:keepNext/>
              <w:widowControl/>
              <w:tabs>
                <w:tab w:val="right" w:pos="1750"/>
              </w:tabs>
              <w:snapToGrid w:val="0"/>
              <w:spacing w:line="340" w:lineRule="exact"/>
              <w:rPr>
                <w:rFonts w:ascii="微軟正黑體" w:eastAsia="微軟正黑體" w:hAnsi="微軟正黑體" w:cs="新細明體"/>
                <w:color w:val="000000" w:themeColor="text1"/>
                <w:kern w:val="0"/>
                <w:sz w:val="23"/>
                <w:szCs w:val="23"/>
              </w:rPr>
            </w:pPr>
            <w:r w:rsidRPr="00101A7C">
              <w:rPr>
                <w:rFonts w:ascii="微軟正黑體" w:eastAsia="微軟正黑體" w:hAnsi="微軟正黑體" w:cs="新細明體" w:hint="eastAsia"/>
                <w:color w:val="000000" w:themeColor="text1"/>
                <w:kern w:val="0"/>
                <w:sz w:val="23"/>
                <w:szCs w:val="23"/>
              </w:rPr>
              <w:t>2-5年</w:t>
            </w:r>
            <w:r w:rsidRPr="00101A7C">
              <w:rPr>
                <w:rFonts w:ascii="微軟正黑體" w:eastAsia="微軟正黑體" w:hAnsi="微軟正黑體" w:cs="新細明體"/>
                <w:color w:val="000000" w:themeColor="text1"/>
                <w:kern w:val="0"/>
                <w:sz w:val="23"/>
                <w:szCs w:val="23"/>
              </w:rPr>
              <w:tab/>
            </w:r>
            <w:r w:rsidRPr="00101A7C">
              <w:rPr>
                <w:rFonts w:ascii="微軟正黑體" w:eastAsia="微軟正黑體" w:hAnsi="微軟正黑體" w:cs="新細明體" w:hint="eastAsia"/>
                <w:color w:val="000000" w:themeColor="text1"/>
                <w:kern w:val="0"/>
                <w:sz w:val="23"/>
                <w:szCs w:val="23"/>
              </w:rPr>
              <w:t>(100%)</w:t>
            </w:r>
          </w:p>
          <w:p w:rsidR="00BC75D6" w:rsidRPr="00101A7C" w:rsidRDefault="00BC75D6" w:rsidP="0003386C">
            <w:pPr>
              <w:keepNext/>
              <w:widowControl/>
              <w:tabs>
                <w:tab w:val="right" w:pos="1694"/>
              </w:tabs>
              <w:snapToGrid w:val="0"/>
              <w:spacing w:line="340" w:lineRule="exact"/>
              <w:rPr>
                <w:rFonts w:ascii="微軟正黑體" w:eastAsia="微軟正黑體" w:hAnsi="微軟正黑體" w:cs="新細明體"/>
                <w:color w:val="000000" w:themeColor="text1"/>
                <w:kern w:val="0"/>
                <w:sz w:val="23"/>
                <w:szCs w:val="23"/>
              </w:rPr>
            </w:pPr>
          </w:p>
        </w:tc>
      </w:tr>
    </w:tbl>
    <w:p w:rsidR="001549A3" w:rsidRPr="0040488A" w:rsidRDefault="001549A3" w:rsidP="0003386C">
      <w:pPr>
        <w:keepNext/>
        <w:snapToGrid w:val="0"/>
        <w:spacing w:line="28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註：(1)本表僅列質性需求條件占比</w:t>
      </w:r>
      <w:r w:rsidR="008D7D09">
        <w:rPr>
          <w:rFonts w:ascii="微軟正黑體" w:eastAsia="微軟正黑體" w:hAnsi="微軟正黑體" w:hint="eastAsia"/>
          <w:sz w:val="20"/>
          <w:szCs w:val="20"/>
        </w:rPr>
        <w:t>較高之項目</w:t>
      </w:r>
      <w:r w:rsidRPr="0040488A">
        <w:rPr>
          <w:rFonts w:ascii="微軟正黑體" w:eastAsia="微軟正黑體" w:hAnsi="微軟正黑體" w:hint="eastAsia"/>
          <w:sz w:val="20"/>
          <w:szCs w:val="20"/>
        </w:rPr>
        <w:t>。</w:t>
      </w:r>
    </w:p>
    <w:p w:rsidR="001549A3" w:rsidRDefault="001549A3" w:rsidP="0003386C">
      <w:pPr>
        <w:keepLines/>
        <w:snapToGrid w:val="0"/>
        <w:spacing w:line="280" w:lineRule="exact"/>
        <w:ind w:leftChars="164" w:left="644" w:hangingChars="125" w:hanging="250"/>
        <w:jc w:val="both"/>
        <w:rPr>
          <w:rFonts w:ascii="微軟正黑體" w:eastAsia="微軟正黑體" w:hAnsi="微軟正黑體"/>
          <w:sz w:val="20"/>
          <w:szCs w:val="20"/>
        </w:rPr>
      </w:pPr>
      <w:r w:rsidRPr="0040488A">
        <w:rPr>
          <w:rFonts w:ascii="微軟正黑體" w:eastAsia="微軟正黑體" w:hAnsi="微軟正黑體" w:hint="eastAsia"/>
          <w:sz w:val="20"/>
          <w:szCs w:val="20"/>
        </w:rPr>
        <w:t>(2)</w:t>
      </w:r>
      <w:r w:rsidR="006B77AA">
        <w:rPr>
          <w:rFonts w:ascii="微軟正黑體" w:eastAsia="微軟正黑體" w:hAnsi="微軟正黑體" w:hint="eastAsia"/>
          <w:sz w:val="20"/>
          <w:szCs w:val="20"/>
        </w:rPr>
        <w:t>占比係指各</w:t>
      </w:r>
      <w:r w:rsidRPr="0040488A">
        <w:rPr>
          <w:rFonts w:ascii="微軟正黑體" w:eastAsia="微軟正黑體" w:hAnsi="微軟正黑體" w:hint="eastAsia"/>
          <w:sz w:val="20"/>
          <w:szCs w:val="20"/>
        </w:rPr>
        <w:t>產業所欠缺人才之職類中，該項需求條件所占百分比。</w:t>
      </w:r>
    </w:p>
    <w:p w:rsidR="00BC75D6" w:rsidRPr="00BC75D6" w:rsidRDefault="00BC75D6" w:rsidP="0003386C">
      <w:pPr>
        <w:keepLines/>
        <w:snapToGrid w:val="0"/>
        <w:spacing w:line="280" w:lineRule="exact"/>
        <w:ind w:leftChars="164" w:left="644" w:hangingChars="125" w:hanging="250"/>
        <w:jc w:val="both"/>
        <w:rPr>
          <w:rFonts w:ascii="微軟正黑體" w:eastAsia="微軟正黑體" w:hAnsi="微軟正黑體"/>
          <w:color w:val="0070C0"/>
          <w:sz w:val="20"/>
          <w:szCs w:val="20"/>
        </w:rPr>
      </w:pPr>
      <w:r w:rsidRPr="00E40755">
        <w:rPr>
          <w:rFonts w:ascii="微軟正黑體" w:eastAsia="微軟正黑體" w:hAnsi="微軟正黑體" w:hint="eastAsia"/>
          <w:sz w:val="20"/>
          <w:szCs w:val="20"/>
        </w:rPr>
        <w:t>(3)</w:t>
      </w:r>
      <w:r w:rsidR="00E40755" w:rsidRPr="00E40755">
        <w:rPr>
          <w:rFonts w:ascii="微軟正黑體" w:eastAsia="微軟正黑體" w:hAnsi="微軟正黑體" w:hint="eastAsia"/>
          <w:sz w:val="20"/>
          <w:szCs w:val="20"/>
        </w:rPr>
        <w:t>銀</w:t>
      </w:r>
      <w:r w:rsidR="00E40755" w:rsidRPr="006F6CB3">
        <w:rPr>
          <w:rFonts w:ascii="微軟正黑體" w:eastAsia="微軟正黑體" w:hAnsi="微軟正黑體" w:hint="eastAsia"/>
          <w:sz w:val="20"/>
          <w:szCs w:val="20"/>
        </w:rPr>
        <w:t>行、證券、投信投顧、期貨等金融產業無人才</w:t>
      </w:r>
      <w:r w:rsidR="00E40755" w:rsidRPr="000B14A8">
        <w:rPr>
          <w:rFonts w:ascii="微軟正黑體" w:eastAsia="微軟正黑體" w:hAnsi="微軟正黑體" w:hint="eastAsia"/>
          <w:color w:val="000000" w:themeColor="text1"/>
          <w:sz w:val="20"/>
          <w:szCs w:val="20"/>
        </w:rPr>
        <w:t>缺口，故</w:t>
      </w:r>
      <w:r w:rsidR="00E40755" w:rsidRPr="000B14A8">
        <w:rPr>
          <w:rFonts w:ascii="微軟正黑體" w:eastAsia="微軟正黑體" w:hAnsi="微軟正黑體" w:hint="eastAsia"/>
          <w:color w:val="000000" w:themeColor="text1"/>
          <w:sz w:val="20"/>
          <w:szCs w:val="20"/>
          <w:lang w:eastAsia="zh-HK"/>
        </w:rPr>
        <w:t>以「</w:t>
      </w:r>
      <w:r w:rsidR="00E40755" w:rsidRPr="000B14A8">
        <w:rPr>
          <w:rFonts w:ascii="微軟正黑體" w:eastAsia="微軟正黑體" w:hAnsi="微軟正黑體" w:hint="eastAsia"/>
          <w:color w:val="000000" w:themeColor="text1"/>
          <w:sz w:val="20"/>
          <w:szCs w:val="20"/>
        </w:rPr>
        <w:t>-</w:t>
      </w:r>
      <w:r w:rsidR="00E40755" w:rsidRPr="000B14A8">
        <w:rPr>
          <w:rFonts w:ascii="微軟正黑體" w:eastAsia="微軟正黑體" w:hAnsi="微軟正黑體" w:hint="eastAsia"/>
          <w:color w:val="000000" w:themeColor="text1"/>
          <w:sz w:val="20"/>
          <w:szCs w:val="20"/>
          <w:lang w:eastAsia="zh-HK"/>
        </w:rPr>
        <w:t>」表示</w:t>
      </w:r>
      <w:r w:rsidRPr="000B14A8">
        <w:rPr>
          <w:rFonts w:ascii="微軟正黑體" w:eastAsia="微軟正黑體" w:hAnsi="微軟正黑體" w:hint="eastAsia"/>
          <w:color w:val="000000" w:themeColor="text1"/>
          <w:sz w:val="20"/>
          <w:szCs w:val="20"/>
        </w:rPr>
        <w:t>。</w:t>
      </w:r>
    </w:p>
    <w:p w:rsidR="004B4237" w:rsidRDefault="004B4237">
      <w:pPr>
        <w:widowControl/>
      </w:pPr>
      <w:r>
        <w:br w:type="page"/>
      </w:r>
    </w:p>
    <w:p w:rsidR="008425AD" w:rsidRPr="0040488A" w:rsidRDefault="00F87994" w:rsidP="00FE5329">
      <w:pPr>
        <w:pStyle w:val="a0"/>
      </w:pPr>
      <w:bookmarkStart w:id="178" w:name="_Toc8639366"/>
      <w:r w:rsidRPr="0040488A">
        <w:rPr>
          <w:rFonts w:hint="eastAsia"/>
        </w:rPr>
        <w:lastRenderedPageBreak/>
        <w:t>欠缺人才</w:t>
      </w:r>
      <w:r w:rsidR="00193E27" w:rsidRPr="0040488A">
        <w:rPr>
          <w:rFonts w:hint="eastAsia"/>
        </w:rPr>
        <w:t>具招募困難及海外攬才需求</w:t>
      </w:r>
      <w:bookmarkEnd w:id="161"/>
      <w:r w:rsidRPr="0040488A">
        <w:rPr>
          <w:rFonts w:hint="eastAsia"/>
        </w:rPr>
        <w:t>情形</w:t>
      </w:r>
      <w:bookmarkEnd w:id="162"/>
      <w:bookmarkEnd w:id="163"/>
      <w:bookmarkEnd w:id="178"/>
    </w:p>
    <w:p w:rsidR="004D0883" w:rsidRPr="0040488A" w:rsidRDefault="004D0883" w:rsidP="004D0883">
      <w:pPr>
        <w:pStyle w:val="affb"/>
      </w:pPr>
      <w:r>
        <w:rPr>
          <w:rFonts w:hint="eastAsia"/>
        </w:rPr>
        <w:t>一、</w:t>
      </w:r>
      <w:r w:rsidRPr="0040488A">
        <w:rPr>
          <w:rFonts w:hint="eastAsia"/>
        </w:rPr>
        <w:t>5+2暨數位經濟相關產業</w:t>
      </w:r>
    </w:p>
    <w:p w:rsidR="00641C77" w:rsidRPr="0040488A" w:rsidRDefault="00641C77" w:rsidP="00EA4A1C">
      <w:pPr>
        <w:pStyle w:val="a1"/>
        <w:numPr>
          <w:ilvl w:val="0"/>
          <w:numId w:val="610"/>
        </w:numPr>
        <w:spacing w:before="108"/>
      </w:pPr>
      <w:r w:rsidRPr="0040488A">
        <w:rPr>
          <w:rFonts w:hint="eastAsia"/>
        </w:rPr>
        <w:t>所缺人才具招募困難及海外攬才需求之產業</w:t>
      </w:r>
    </w:p>
    <w:p w:rsidR="00E5381E" w:rsidRPr="00A71D5B" w:rsidRDefault="002E6B04" w:rsidP="00914BAA">
      <w:pPr>
        <w:pStyle w:val="affc"/>
        <w:spacing w:before="108"/>
        <w:ind w:firstLineChars="200" w:firstLine="520"/>
        <w:rPr>
          <w:color w:val="000000" w:themeColor="text1"/>
        </w:rPr>
      </w:pPr>
      <w:r w:rsidRPr="00914BAA">
        <w:rPr>
          <w:rFonts w:hint="eastAsia"/>
          <w:color w:val="000000" w:themeColor="text1"/>
        </w:rPr>
        <w:t>5+2暨數位經濟相關產業</w:t>
      </w:r>
      <w:r w:rsidR="005E6721" w:rsidRPr="00914BAA">
        <w:rPr>
          <w:rFonts w:hint="eastAsia"/>
          <w:color w:val="000000" w:themeColor="text1"/>
        </w:rPr>
        <w:t>中，</w:t>
      </w:r>
      <w:r w:rsidR="004E7156" w:rsidRPr="00A71D5B">
        <w:rPr>
          <w:rFonts w:hint="eastAsia"/>
          <w:color w:val="000000" w:themeColor="text1"/>
        </w:rPr>
        <w:t>業者認</w:t>
      </w:r>
      <w:r w:rsidR="00E23389" w:rsidRPr="00A71D5B">
        <w:rPr>
          <w:rFonts w:hint="eastAsia"/>
          <w:color w:val="000000" w:themeColor="text1"/>
        </w:rPr>
        <w:t>為所缺人才</w:t>
      </w:r>
      <w:r w:rsidR="00F13E3B" w:rsidRPr="00A71D5B">
        <w:rPr>
          <w:rFonts w:hint="eastAsia"/>
          <w:color w:val="000000" w:themeColor="text1"/>
        </w:rPr>
        <w:t>具招募困難</w:t>
      </w:r>
      <w:r w:rsidR="00327F9C" w:rsidRPr="00A71D5B">
        <w:rPr>
          <w:rFonts w:hint="eastAsia"/>
          <w:color w:val="000000" w:themeColor="text1"/>
        </w:rPr>
        <w:t>及</w:t>
      </w:r>
      <w:r w:rsidR="00F13E3B" w:rsidRPr="00A71D5B">
        <w:rPr>
          <w:rFonts w:hint="eastAsia"/>
          <w:color w:val="000000" w:themeColor="text1"/>
        </w:rPr>
        <w:t>海外延攬人才需求之</w:t>
      </w:r>
      <w:r w:rsidR="0095683B" w:rsidRPr="00A71D5B">
        <w:rPr>
          <w:rFonts w:hint="eastAsia"/>
          <w:color w:val="000000" w:themeColor="text1"/>
        </w:rPr>
        <w:t>情形</w:t>
      </w:r>
      <w:r w:rsidR="008F6129" w:rsidRPr="00A71D5B">
        <w:rPr>
          <w:rFonts w:hint="eastAsia"/>
          <w:color w:val="000000" w:themeColor="text1"/>
        </w:rPr>
        <w:t>綜整</w:t>
      </w:r>
      <w:r w:rsidR="00841B94" w:rsidRPr="00A71D5B">
        <w:rPr>
          <w:rFonts w:hint="eastAsia"/>
          <w:color w:val="000000" w:themeColor="text1"/>
        </w:rPr>
        <w:t>如</w:t>
      </w:r>
      <w:r w:rsidR="00690550" w:rsidRPr="00A71D5B">
        <w:rPr>
          <w:color w:val="000000" w:themeColor="text1"/>
        </w:rPr>
        <w:fldChar w:fldCharType="begin"/>
      </w:r>
      <w:r w:rsidR="00690550" w:rsidRPr="00A71D5B">
        <w:rPr>
          <w:color w:val="000000" w:themeColor="text1"/>
        </w:rPr>
        <w:instrText xml:space="preserve"> </w:instrText>
      </w:r>
      <w:r w:rsidR="00690550" w:rsidRPr="00A71D5B">
        <w:rPr>
          <w:rFonts w:hint="eastAsia"/>
          <w:color w:val="000000" w:themeColor="text1"/>
        </w:rPr>
        <w:instrText>REF _Ref5464430 \h</w:instrText>
      </w:r>
      <w:r w:rsidR="00690550" w:rsidRPr="00A71D5B">
        <w:rPr>
          <w:color w:val="000000" w:themeColor="text1"/>
        </w:rPr>
        <w:instrText xml:space="preserve"> </w:instrText>
      </w:r>
      <w:r w:rsidR="00914BAA">
        <w:rPr>
          <w:color w:val="000000" w:themeColor="text1"/>
        </w:rPr>
        <w:instrText xml:space="preserve"> \* MERGEFORMAT </w:instrText>
      </w:r>
      <w:r w:rsidR="00690550" w:rsidRPr="00A71D5B">
        <w:rPr>
          <w:color w:val="000000" w:themeColor="text1"/>
        </w:rPr>
      </w:r>
      <w:r w:rsidR="00690550" w:rsidRPr="00A71D5B">
        <w:rPr>
          <w:color w:val="000000" w:themeColor="text1"/>
        </w:rPr>
        <w:fldChar w:fldCharType="separate"/>
      </w:r>
      <w:r w:rsidR="00527575" w:rsidRPr="00527575">
        <w:rPr>
          <w:rFonts w:hint="eastAsia"/>
          <w:color w:val="000000" w:themeColor="text1"/>
        </w:rPr>
        <w:t>表</w:t>
      </w:r>
      <w:r w:rsidR="00527575" w:rsidRPr="00527575">
        <w:rPr>
          <w:color w:val="000000" w:themeColor="text1"/>
        </w:rPr>
        <w:t>19</w:t>
      </w:r>
      <w:r w:rsidR="00690550" w:rsidRPr="00A71D5B">
        <w:rPr>
          <w:color w:val="000000" w:themeColor="text1"/>
        </w:rPr>
        <w:fldChar w:fldCharType="end"/>
      </w:r>
      <w:r w:rsidR="00077B4F" w:rsidRPr="00A71D5B">
        <w:rPr>
          <w:rFonts w:hint="eastAsia"/>
          <w:color w:val="000000" w:themeColor="text1"/>
        </w:rPr>
        <w:t>及</w:t>
      </w:r>
      <w:r w:rsidR="00077B4F" w:rsidRPr="00A71D5B">
        <w:rPr>
          <w:color w:val="000000" w:themeColor="text1"/>
        </w:rPr>
        <w:fldChar w:fldCharType="begin"/>
      </w:r>
      <w:r w:rsidR="00077B4F" w:rsidRPr="00A71D5B">
        <w:rPr>
          <w:color w:val="000000" w:themeColor="text1"/>
        </w:rPr>
        <w:instrText xml:space="preserve"> </w:instrText>
      </w:r>
      <w:r w:rsidR="00077B4F" w:rsidRPr="00A71D5B">
        <w:rPr>
          <w:rFonts w:hint="eastAsia"/>
          <w:color w:val="000000" w:themeColor="text1"/>
        </w:rPr>
        <w:instrText>REF _Ref5309917 \h</w:instrText>
      </w:r>
      <w:r w:rsidR="00077B4F" w:rsidRPr="00A71D5B">
        <w:rPr>
          <w:color w:val="000000" w:themeColor="text1"/>
        </w:rPr>
        <w:instrText xml:space="preserve"> </w:instrText>
      </w:r>
      <w:r w:rsidR="00914BAA">
        <w:rPr>
          <w:color w:val="000000" w:themeColor="text1"/>
        </w:rPr>
        <w:instrText xml:space="preserve"> \* MERGEFORMAT </w:instrText>
      </w:r>
      <w:r w:rsidR="00077B4F" w:rsidRPr="00A71D5B">
        <w:rPr>
          <w:color w:val="000000" w:themeColor="text1"/>
        </w:rPr>
      </w:r>
      <w:r w:rsidR="00077B4F" w:rsidRPr="00A71D5B">
        <w:rPr>
          <w:color w:val="000000" w:themeColor="text1"/>
        </w:rPr>
        <w:fldChar w:fldCharType="separate"/>
      </w:r>
      <w:r w:rsidR="00527575" w:rsidRPr="005773C1">
        <w:rPr>
          <w:rFonts w:hint="eastAsia"/>
          <w:color w:val="000000" w:themeColor="text1"/>
        </w:rPr>
        <w:t>表</w:t>
      </w:r>
      <w:r w:rsidR="00527575">
        <w:rPr>
          <w:color w:val="000000" w:themeColor="text1"/>
        </w:rPr>
        <w:t>20</w:t>
      </w:r>
      <w:r w:rsidR="00077B4F" w:rsidRPr="00A71D5B">
        <w:rPr>
          <w:color w:val="000000" w:themeColor="text1"/>
        </w:rPr>
        <w:fldChar w:fldCharType="end"/>
      </w:r>
      <w:r w:rsidR="00DC37A0" w:rsidRPr="00A71D5B">
        <w:rPr>
          <w:rFonts w:hint="eastAsia"/>
          <w:color w:val="000000" w:themeColor="text1"/>
        </w:rPr>
        <w:t>所示</w:t>
      </w:r>
      <w:r w:rsidR="00E5381E" w:rsidRPr="00A71D5B">
        <w:rPr>
          <w:rFonts w:hint="eastAsia"/>
          <w:color w:val="000000" w:themeColor="text1"/>
        </w:rPr>
        <w:t>。</w:t>
      </w:r>
    </w:p>
    <w:p w:rsidR="00CB4AE9" w:rsidRPr="0040488A" w:rsidRDefault="00CB4AE9" w:rsidP="00CB4AE9">
      <w:pPr>
        <w:pStyle w:val="-0"/>
        <w:spacing w:beforeLines="30" w:before="108" w:beforeAutospacing="0"/>
      </w:pPr>
      <w:bookmarkStart w:id="179" w:name="_Ref5464430"/>
      <w:bookmarkStart w:id="180" w:name="_Toc5206792"/>
      <w:bookmarkStart w:id="181" w:name="_Toc5219712"/>
      <w:bookmarkStart w:id="182" w:name="_Toc5219940"/>
      <w:bookmarkStart w:id="183" w:name="_Toc5220090"/>
      <w:bookmarkStart w:id="184" w:name="_Toc5220172"/>
      <w:bookmarkStart w:id="185" w:name="_Toc9256835"/>
      <w:r w:rsidRPr="0040488A">
        <w:rPr>
          <w:rFonts w:hint="eastAsia"/>
        </w:rPr>
        <w:t>表</w:t>
      </w:r>
      <w:r w:rsidRPr="0040488A">
        <w:fldChar w:fldCharType="begin"/>
      </w:r>
      <w:r w:rsidRPr="0040488A">
        <w:instrText xml:space="preserve"> </w:instrText>
      </w:r>
      <w:r w:rsidRPr="0040488A">
        <w:rPr>
          <w:rFonts w:hint="eastAsia"/>
        </w:rPr>
        <w:instrText>SEQ 表 \* ARABIC</w:instrText>
      </w:r>
      <w:r w:rsidRPr="0040488A">
        <w:instrText xml:space="preserve"> </w:instrText>
      </w:r>
      <w:r w:rsidRPr="0040488A">
        <w:fldChar w:fldCharType="separate"/>
      </w:r>
      <w:r w:rsidR="00527575">
        <w:rPr>
          <w:noProof/>
        </w:rPr>
        <w:t>19</w:t>
      </w:r>
      <w:r w:rsidRPr="0040488A">
        <w:fldChar w:fldCharType="end"/>
      </w:r>
      <w:bookmarkEnd w:id="179"/>
      <w:r w:rsidRPr="0040488A">
        <w:rPr>
          <w:rFonts w:hint="eastAsia"/>
        </w:rPr>
        <w:t xml:space="preserve">  </w:t>
      </w:r>
      <w:r>
        <w:rPr>
          <w:rFonts w:hint="eastAsia"/>
        </w:rPr>
        <w:t>5+2暨數位經濟相關產業</w:t>
      </w:r>
      <w:r w:rsidRPr="0040488A">
        <w:rPr>
          <w:rFonts w:hint="eastAsia"/>
        </w:rPr>
        <w:t>所缺人才之招募情形</w:t>
      </w:r>
      <w:bookmarkEnd w:id="180"/>
      <w:bookmarkEnd w:id="181"/>
      <w:bookmarkEnd w:id="182"/>
      <w:bookmarkEnd w:id="183"/>
      <w:bookmarkEnd w:id="184"/>
      <w:bookmarkEnd w:id="185"/>
    </w:p>
    <w:p w:rsidR="00CB4AE9" w:rsidRPr="0040488A" w:rsidRDefault="00CB4AE9" w:rsidP="00CB4AE9">
      <w:pPr>
        <w:keepNext/>
        <w:snapToGrid w:val="0"/>
        <w:jc w:val="right"/>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單位：%</w:t>
      </w:r>
    </w:p>
    <w:tbl>
      <w:tblPr>
        <w:tblStyle w:val="1-6"/>
        <w:tblW w:w="5000" w:type="pct"/>
        <w:jc w:val="center"/>
        <w:tblBorders>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CellMar>
          <w:left w:w="57" w:type="dxa"/>
          <w:right w:w="57" w:type="dxa"/>
        </w:tblCellMar>
        <w:tblLook w:val="04A0" w:firstRow="1" w:lastRow="0" w:firstColumn="1" w:lastColumn="0" w:noHBand="0" w:noVBand="1"/>
      </w:tblPr>
      <w:tblGrid>
        <w:gridCol w:w="418"/>
        <w:gridCol w:w="1067"/>
        <w:gridCol w:w="80"/>
        <w:gridCol w:w="2391"/>
        <w:gridCol w:w="1328"/>
        <w:gridCol w:w="1330"/>
        <w:gridCol w:w="1330"/>
        <w:gridCol w:w="1354"/>
      </w:tblGrid>
      <w:tr w:rsidR="001A6580" w:rsidRPr="0040488A" w:rsidTr="000B537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5" w:type="pct"/>
            <w:vMerge w:val="restart"/>
            <w:tcBorders>
              <w:top w:val="single" w:sz="2" w:space="0" w:color="000000" w:themeColor="text1"/>
              <w:left w:val="single" w:sz="2" w:space="0" w:color="000000" w:themeColor="text1"/>
              <w:right w:val="single" w:sz="2" w:space="0" w:color="000000" w:themeColor="text1"/>
            </w:tcBorders>
            <w:shd w:val="clear" w:color="auto" w:fill="C2D69B" w:themeFill="accent3" w:themeFillTint="99"/>
            <w:vAlign w:val="center"/>
          </w:tcPr>
          <w:p w:rsidR="001A6580" w:rsidRPr="0040488A" w:rsidRDefault="001A6580" w:rsidP="00A3500E">
            <w:pPr>
              <w:keepNext/>
              <w:widowControl/>
              <w:snapToGrid w:val="0"/>
              <w:spacing w:line="340" w:lineRule="exact"/>
              <w:jc w:val="center"/>
              <w:rPr>
                <w:rFonts w:ascii="微軟正黑體" w:eastAsia="微軟正黑體" w:hAnsi="微軟正黑體" w:cs="Arial"/>
                <w:color w:val="auto"/>
                <w:kern w:val="0"/>
                <w:sz w:val="23"/>
                <w:szCs w:val="23"/>
              </w:rPr>
            </w:pPr>
            <w:r w:rsidRPr="0040488A">
              <w:rPr>
                <w:rFonts w:ascii="微軟正黑體" w:eastAsia="微軟正黑體" w:hAnsi="微軟正黑體" w:cs="Arial" w:hint="eastAsia"/>
                <w:color w:val="auto"/>
                <w:kern w:val="0"/>
                <w:sz w:val="23"/>
                <w:szCs w:val="23"/>
              </w:rPr>
              <w:t>項次</w:t>
            </w:r>
          </w:p>
        </w:tc>
        <w:tc>
          <w:tcPr>
            <w:tcW w:w="1902" w:type="pct"/>
            <w:gridSpan w:val="3"/>
            <w:vMerge w:val="restart"/>
            <w:tcBorders>
              <w:top w:val="single" w:sz="2" w:space="0" w:color="000000" w:themeColor="text1"/>
              <w:left w:val="single" w:sz="2" w:space="0" w:color="000000" w:themeColor="text1"/>
              <w:right w:val="single" w:sz="2" w:space="0" w:color="000000" w:themeColor="text1"/>
            </w:tcBorders>
            <w:shd w:val="clear" w:color="auto" w:fill="C2D69B" w:themeFill="accent3" w:themeFillTint="99"/>
            <w:vAlign w:val="center"/>
          </w:tcPr>
          <w:p w:rsidR="001A6580" w:rsidRPr="0040488A" w:rsidRDefault="001A6580" w:rsidP="00A3500E">
            <w:pPr>
              <w:keepNext/>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bCs w:val="0"/>
                <w:color w:val="auto"/>
                <w:kern w:val="0"/>
                <w:sz w:val="23"/>
                <w:szCs w:val="23"/>
              </w:rPr>
            </w:pPr>
            <w:r w:rsidRPr="0040488A">
              <w:rPr>
                <w:rFonts w:ascii="微軟正黑體" w:eastAsia="微軟正黑體" w:hAnsi="微軟正黑體" w:cs="Arial" w:hint="eastAsia"/>
                <w:color w:val="auto"/>
                <w:kern w:val="0"/>
                <w:sz w:val="23"/>
                <w:szCs w:val="23"/>
              </w:rPr>
              <w:t>產業別</w:t>
            </w:r>
          </w:p>
        </w:tc>
        <w:tc>
          <w:tcPr>
            <w:tcW w:w="2143"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1A6580" w:rsidRPr="000B14A8" w:rsidRDefault="001A6580" w:rsidP="00A3500E">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0B14A8">
              <w:rPr>
                <w:rFonts w:ascii="微軟正黑體" w:eastAsia="微軟正黑體" w:hAnsi="微軟正黑體" w:cs="Arial" w:hint="eastAsia"/>
                <w:color w:val="000000" w:themeColor="text1"/>
                <w:kern w:val="0"/>
                <w:sz w:val="23"/>
                <w:szCs w:val="23"/>
              </w:rPr>
              <w:t>招募難易度職缺占比</w:t>
            </w:r>
          </w:p>
        </w:tc>
        <w:tc>
          <w:tcPr>
            <w:tcW w:w="729" w:type="pct"/>
            <w:vMerge w:val="restart"/>
            <w:tcBorders>
              <w:top w:val="single" w:sz="2" w:space="0" w:color="000000" w:themeColor="text1"/>
              <w:left w:val="single" w:sz="2" w:space="0" w:color="000000" w:themeColor="text1"/>
              <w:right w:val="single" w:sz="2" w:space="0" w:color="000000" w:themeColor="text1"/>
            </w:tcBorders>
            <w:shd w:val="clear" w:color="auto" w:fill="C2D69B" w:themeFill="accent3" w:themeFillTint="99"/>
            <w:vAlign w:val="center"/>
          </w:tcPr>
          <w:p w:rsidR="00A61A14" w:rsidRDefault="001A6580" w:rsidP="001A6580">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kern w:val="0"/>
                <w:sz w:val="23"/>
                <w:szCs w:val="23"/>
              </w:rPr>
              <w:t>海外攬才</w:t>
            </w:r>
          </w:p>
          <w:p w:rsidR="001A6580" w:rsidRPr="000B14A8" w:rsidRDefault="001A6580" w:rsidP="00A61A14">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0B14A8">
              <w:rPr>
                <w:rFonts w:ascii="微軟正黑體" w:eastAsia="微軟正黑體" w:hAnsi="微軟正黑體" w:cs="Arial" w:hint="eastAsia"/>
                <w:color w:val="000000" w:themeColor="text1"/>
                <w:kern w:val="0"/>
                <w:sz w:val="23"/>
                <w:szCs w:val="23"/>
              </w:rPr>
              <w:t>職缺占比</w:t>
            </w:r>
          </w:p>
        </w:tc>
      </w:tr>
      <w:tr w:rsidR="00A61A14" w:rsidRPr="0040488A" w:rsidTr="000B537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5" w:type="pct"/>
            <w:vMerge/>
            <w:tcBorders>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1A6580" w:rsidRPr="0040488A" w:rsidRDefault="001A6580" w:rsidP="00A3500E">
            <w:pPr>
              <w:keepNext/>
              <w:widowControl/>
              <w:snapToGrid w:val="0"/>
              <w:spacing w:line="340" w:lineRule="exact"/>
              <w:jc w:val="center"/>
              <w:rPr>
                <w:rFonts w:ascii="微軟正黑體" w:eastAsia="微軟正黑體" w:hAnsi="微軟正黑體" w:cs="Arial"/>
                <w:color w:val="auto"/>
                <w:kern w:val="0"/>
                <w:sz w:val="23"/>
                <w:szCs w:val="23"/>
              </w:rPr>
            </w:pPr>
          </w:p>
        </w:tc>
        <w:tc>
          <w:tcPr>
            <w:tcW w:w="1902" w:type="pct"/>
            <w:gridSpan w:val="3"/>
            <w:vMerge/>
            <w:tcBorders>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1A6580" w:rsidRPr="0040488A" w:rsidRDefault="001A6580" w:rsidP="00A3500E">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bCs w:val="0"/>
                <w:color w:val="auto"/>
                <w:kern w:val="0"/>
                <w:sz w:val="23"/>
                <w:szCs w:val="23"/>
              </w:rPr>
            </w:pP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hideMark/>
          </w:tcPr>
          <w:p w:rsidR="001A6580" w:rsidRPr="0040488A" w:rsidRDefault="001A6580" w:rsidP="00A3500E">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color w:val="auto"/>
                <w:kern w:val="0"/>
                <w:sz w:val="23"/>
                <w:szCs w:val="23"/>
              </w:rPr>
            </w:pPr>
            <w:r w:rsidRPr="0040488A">
              <w:rPr>
                <w:rFonts w:ascii="微軟正黑體" w:eastAsia="微軟正黑體" w:hAnsi="微軟正黑體" w:cs="Arial" w:hint="eastAsia"/>
                <w:color w:val="auto"/>
                <w:kern w:val="0"/>
                <w:sz w:val="23"/>
                <w:szCs w:val="23"/>
              </w:rPr>
              <w:t>難</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hideMark/>
          </w:tcPr>
          <w:p w:rsidR="001A6580" w:rsidRPr="0040488A" w:rsidRDefault="001A6580" w:rsidP="00A3500E">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color w:val="auto"/>
                <w:kern w:val="0"/>
                <w:sz w:val="23"/>
                <w:szCs w:val="23"/>
              </w:rPr>
            </w:pPr>
            <w:r w:rsidRPr="0040488A">
              <w:rPr>
                <w:rFonts w:ascii="微軟正黑體" w:eastAsia="微軟正黑體" w:hAnsi="微軟正黑體" w:cs="Arial" w:hint="eastAsia"/>
                <w:color w:val="auto"/>
                <w:kern w:val="0"/>
                <w:sz w:val="23"/>
                <w:szCs w:val="23"/>
              </w:rPr>
              <w:t>普通</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hideMark/>
          </w:tcPr>
          <w:p w:rsidR="001A6580" w:rsidRPr="0040488A" w:rsidRDefault="001A6580" w:rsidP="00A3500E">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color w:val="auto"/>
                <w:kern w:val="0"/>
                <w:sz w:val="23"/>
                <w:szCs w:val="23"/>
              </w:rPr>
            </w:pPr>
            <w:r w:rsidRPr="0040488A">
              <w:rPr>
                <w:rFonts w:ascii="微軟正黑體" w:eastAsia="微軟正黑體" w:hAnsi="微軟正黑體" w:cs="Arial" w:hint="eastAsia"/>
                <w:color w:val="auto"/>
                <w:kern w:val="0"/>
                <w:sz w:val="23"/>
                <w:szCs w:val="23"/>
              </w:rPr>
              <w:t>易</w:t>
            </w:r>
          </w:p>
        </w:tc>
        <w:tc>
          <w:tcPr>
            <w:tcW w:w="729" w:type="pct"/>
            <w:vMerge/>
            <w:tcBorders>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1A6580" w:rsidRPr="0040488A" w:rsidRDefault="001A6580" w:rsidP="00A3500E">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auto"/>
                <w:kern w:val="0"/>
                <w:sz w:val="23"/>
                <w:szCs w:val="23"/>
              </w:rPr>
            </w:pPr>
          </w:p>
        </w:tc>
      </w:tr>
      <w:tr w:rsidR="003004DD" w:rsidRPr="0040488A" w:rsidTr="00101A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AF1DD" w:themeFill="accent3" w:themeFillTint="33"/>
            <w:vAlign w:val="center"/>
          </w:tcPr>
          <w:p w:rsidR="003004DD" w:rsidRPr="0040488A" w:rsidRDefault="0091710F" w:rsidP="0091710F">
            <w:pPr>
              <w:keepNext/>
              <w:widowControl/>
              <w:snapToGrid w:val="0"/>
              <w:spacing w:line="340" w:lineRule="exact"/>
              <w:rPr>
                <w:rFonts w:ascii="微軟正黑體" w:eastAsia="微軟正黑體" w:hAnsi="微軟正黑體" w:cs="新細明體"/>
                <w:bCs w:val="0"/>
                <w:kern w:val="0"/>
                <w:sz w:val="23"/>
                <w:szCs w:val="23"/>
              </w:rPr>
            </w:pPr>
            <w:r>
              <w:rPr>
                <w:rFonts w:ascii="微軟正黑體" w:eastAsia="微軟正黑體" w:hAnsi="微軟正黑體" w:cs="新細明體" w:hint="eastAsia"/>
                <w:bCs w:val="0"/>
                <w:kern w:val="0"/>
                <w:sz w:val="23"/>
                <w:szCs w:val="23"/>
              </w:rPr>
              <w:t>一、</w:t>
            </w:r>
            <w:r w:rsidR="00101A7C">
              <w:rPr>
                <w:rFonts w:ascii="微軟正黑體" w:eastAsia="微軟正黑體" w:hAnsi="微軟正黑體" w:cs="新細明體" w:hint="eastAsia"/>
                <w:bCs w:val="0"/>
                <w:kern w:val="0"/>
                <w:sz w:val="23"/>
                <w:szCs w:val="23"/>
              </w:rPr>
              <w:t>5+2產業</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Arial" w:hint="eastAsia"/>
                <w:b w:val="0"/>
                <w:kern w:val="0"/>
                <w:sz w:val="23"/>
                <w:szCs w:val="23"/>
              </w:rPr>
              <w:t>1</w:t>
            </w:r>
          </w:p>
        </w:tc>
        <w:tc>
          <w:tcPr>
            <w:tcW w:w="19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widowControl/>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智慧機械產業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100.0</w:t>
            </w: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100.0**</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2</w:t>
            </w:r>
          </w:p>
        </w:tc>
        <w:tc>
          <w:tcPr>
            <w:tcW w:w="574" w:type="pct"/>
            <w:vMerge w:val="restart"/>
            <w:tcBorders>
              <w:top w:val="single" w:sz="2" w:space="0" w:color="000000" w:themeColor="text1"/>
              <w:left w:val="single" w:sz="2" w:space="0" w:color="000000" w:themeColor="text1"/>
              <w:right w:val="single" w:sz="2" w:space="0" w:color="auto"/>
            </w:tcBorders>
            <w:shd w:val="clear" w:color="auto" w:fill="auto"/>
            <w:vAlign w:val="center"/>
          </w:tcPr>
          <w:p w:rsidR="001A6580" w:rsidRPr="0040488A" w:rsidRDefault="001A6580" w:rsidP="00A3500E">
            <w:pPr>
              <w:keepNext/>
              <w:widowControl/>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國防產業</w:t>
            </w: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snapToGrid w:val="0"/>
              <w:spacing w:line="340" w:lineRule="exact"/>
              <w:ind w:leftChars="-10" w:left="-24"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國防航太業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40.0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60.0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6.7</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3</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航空業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50.0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50.0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62.5</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4</w:t>
            </w:r>
          </w:p>
        </w:tc>
        <w:tc>
          <w:tcPr>
            <w:tcW w:w="574" w:type="pct"/>
            <w:vMerge/>
            <w:tcBorders>
              <w:left w:val="single" w:sz="2" w:space="0" w:color="000000" w:themeColor="text1"/>
              <w:bottom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snapToGrid w:val="0"/>
              <w:spacing w:line="340" w:lineRule="exact"/>
              <w:ind w:leftChars="-10" w:left="-24"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造船業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90.9</w:t>
            </w:r>
            <w:r w:rsidRPr="000B537E">
              <w:rPr>
                <w:rFonts w:ascii="微軟正黑體" w:eastAsia="微軟正黑體" w:hAnsi="微軟正黑體" w:cs="新細明體" w:hint="eastAsia"/>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9.1</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36.4</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5</w:t>
            </w:r>
          </w:p>
        </w:tc>
        <w:tc>
          <w:tcPr>
            <w:tcW w:w="574" w:type="pct"/>
            <w:vMerge w:val="restart"/>
            <w:tcBorders>
              <w:top w:val="single" w:sz="2" w:space="0" w:color="000000" w:themeColor="text1"/>
              <w:left w:val="single" w:sz="2" w:space="0" w:color="000000" w:themeColor="text1"/>
              <w:right w:val="single" w:sz="2" w:space="0" w:color="auto"/>
            </w:tcBorders>
            <w:shd w:val="clear" w:color="auto" w:fill="auto"/>
            <w:vAlign w:val="center"/>
          </w:tcPr>
          <w:p w:rsidR="001A6580" w:rsidRPr="0040488A" w:rsidRDefault="001A6580" w:rsidP="00A3500E">
            <w:pPr>
              <w:pStyle w:val="a6"/>
              <w:keepNext/>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綠能科技產業</w:t>
            </w: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離岸風力發電業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57.1</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42.9</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100.0**</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6</w:t>
            </w:r>
          </w:p>
        </w:tc>
        <w:tc>
          <w:tcPr>
            <w:tcW w:w="574" w:type="pct"/>
            <w:vMerge/>
            <w:tcBorders>
              <w:left w:val="single" w:sz="2" w:space="0" w:color="000000" w:themeColor="text1"/>
              <w:bottom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太陽能光電業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40.0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60.0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7</w:t>
            </w:r>
          </w:p>
        </w:tc>
        <w:tc>
          <w:tcPr>
            <w:tcW w:w="574" w:type="pct"/>
            <w:vMerge w:val="restart"/>
            <w:tcBorders>
              <w:top w:val="single" w:sz="2" w:space="0" w:color="000000" w:themeColor="text1"/>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亞洲‧矽谷</w:t>
            </w: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IC設計業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5.3</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94.7**</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57.9</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8</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spacing w:val="-6"/>
                <w:kern w:val="0"/>
              </w:rPr>
              <w:t>通訊</w:t>
            </w:r>
            <w:r w:rsidRPr="0040488A">
              <w:rPr>
                <w:rFonts w:ascii="微軟正黑體" w:eastAsia="微軟正黑體" w:hAnsi="微軟正黑體" w:cs="Arial" w:hint="eastAsia"/>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40.0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60.0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9</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資料服務業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40.0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0B537E"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60.0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A61A14"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A61A14">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100.0**</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10</w:t>
            </w:r>
          </w:p>
        </w:tc>
        <w:tc>
          <w:tcPr>
            <w:tcW w:w="574" w:type="pct"/>
            <w:vMerge/>
            <w:tcBorders>
              <w:left w:val="single" w:sz="2" w:space="0" w:color="000000" w:themeColor="text1"/>
              <w:bottom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數位印刷業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25.0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0B537E"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75.0</w:t>
            </w: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A61A14"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A61A14">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Pr>
                <w:rFonts w:ascii="微軟正黑體" w:eastAsia="微軟正黑體" w:hAnsi="微軟正黑體" w:cs="新細明體" w:hint="eastAsia"/>
                <w:bCs/>
                <w:kern w:val="0"/>
                <w:sz w:val="23"/>
                <w:szCs w:val="23"/>
              </w:rPr>
              <w:t>0</w:t>
            </w:r>
            <w:r w:rsidRPr="0040488A">
              <w:rPr>
                <w:rFonts w:ascii="微軟正黑體" w:eastAsia="微軟正黑體" w:hAnsi="微軟正黑體" w:cs="新細明體" w:hint="eastAsia"/>
                <w:bCs/>
                <w:kern w:val="0"/>
                <w:sz w:val="23"/>
                <w:szCs w:val="23"/>
              </w:rPr>
              <w:t>.0</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11</w:t>
            </w:r>
          </w:p>
        </w:tc>
        <w:tc>
          <w:tcPr>
            <w:tcW w:w="19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循環經濟產業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25.0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0B537E"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75.0</w:t>
            </w: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12</w:t>
            </w:r>
          </w:p>
        </w:tc>
        <w:tc>
          <w:tcPr>
            <w:tcW w:w="19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生醫產業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3E5D7E"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Pr>
                <w:rFonts w:ascii="微軟正黑體" w:eastAsia="微軟正黑體" w:hAnsi="微軟正黑體" w:cs="新細明體" w:hint="eastAsia"/>
                <w:kern w:val="0"/>
                <w:sz w:val="23"/>
                <w:szCs w:val="23"/>
              </w:rPr>
              <w:t>20.0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3E5D7E"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Pr>
                <w:rFonts w:ascii="微軟正黑體" w:eastAsia="微軟正黑體" w:hAnsi="微軟正黑體" w:cs="新細明體" w:hint="eastAsia"/>
                <w:bCs/>
                <w:kern w:val="0"/>
                <w:sz w:val="23"/>
                <w:szCs w:val="23"/>
              </w:rPr>
              <w:t>80.0</w:t>
            </w:r>
            <w:r w:rsidR="001A6580"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3E5D7E"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Pr>
                <w:rFonts w:ascii="微軟正黑體" w:eastAsia="微軟正黑體" w:hAnsi="微軟正黑體" w:cs="新細明體" w:hint="eastAsia"/>
                <w:bCs/>
                <w:kern w:val="0"/>
                <w:sz w:val="23"/>
                <w:szCs w:val="23"/>
              </w:rPr>
              <w:t>16.0</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jc w:val="center"/>
              <w:rPr>
                <w:rFonts w:ascii="微軟正黑體" w:eastAsia="微軟正黑體" w:hAnsi="微軟正黑體" w:cs="Arial"/>
                <w:b w:val="0"/>
                <w:kern w:val="0"/>
                <w:sz w:val="23"/>
                <w:szCs w:val="23"/>
              </w:rPr>
            </w:pPr>
            <w:r w:rsidRPr="0040488A">
              <w:rPr>
                <w:rFonts w:ascii="微軟正黑體" w:eastAsia="微軟正黑體" w:hAnsi="微軟正黑體" w:cs="Arial" w:hint="eastAsia"/>
                <w:b w:val="0"/>
                <w:kern w:val="0"/>
                <w:sz w:val="23"/>
                <w:szCs w:val="23"/>
              </w:rPr>
              <w:t>13</w:t>
            </w:r>
          </w:p>
        </w:tc>
        <w:tc>
          <w:tcPr>
            <w:tcW w:w="574" w:type="pct"/>
            <w:vMerge w:val="restart"/>
            <w:tcBorders>
              <w:top w:val="single" w:sz="2" w:space="0" w:color="000000" w:themeColor="text1"/>
              <w:left w:val="single" w:sz="2" w:space="0" w:color="000000" w:themeColor="text1"/>
              <w:right w:val="single" w:sz="2" w:space="0" w:color="auto"/>
            </w:tcBorders>
            <w:shd w:val="clear" w:color="auto" w:fill="auto"/>
            <w:vAlign w:val="center"/>
          </w:tcPr>
          <w:p w:rsidR="001A6580" w:rsidRPr="0040488A" w:rsidRDefault="001A6580" w:rsidP="00A3500E">
            <w:pPr>
              <w:pStyle w:val="a6"/>
              <w:keepNext/>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新農業</w:t>
            </w: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10" w:left="-24"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家畜科技化設施設備業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100.0**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widowControl/>
              <w:snapToGrid w:val="0"/>
              <w:spacing w:line="340" w:lineRule="exact"/>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新細明體" w:hint="eastAsia"/>
                <w:b w:val="0"/>
                <w:bCs w:val="0"/>
                <w:kern w:val="0"/>
                <w:sz w:val="23"/>
                <w:szCs w:val="23"/>
              </w:rPr>
              <w:t>14</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家禽科技化設施設備業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100.0**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22.2</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widowControl/>
              <w:snapToGrid w:val="0"/>
              <w:spacing w:line="340" w:lineRule="exact"/>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新細明體" w:hint="eastAsia"/>
                <w:b w:val="0"/>
                <w:bCs w:val="0"/>
                <w:kern w:val="0"/>
                <w:sz w:val="23"/>
                <w:szCs w:val="23"/>
              </w:rPr>
              <w:t>15</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有機農業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42.9</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28.6</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28.6</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50.0</w:t>
            </w:r>
          </w:p>
        </w:tc>
      </w:tr>
      <w:tr w:rsidR="00A61A14"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widowControl/>
              <w:snapToGrid w:val="0"/>
              <w:spacing w:line="340" w:lineRule="exact"/>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新細明體" w:hint="eastAsia"/>
                <w:b w:val="0"/>
                <w:bCs w:val="0"/>
                <w:kern w:val="0"/>
                <w:sz w:val="23"/>
                <w:szCs w:val="23"/>
              </w:rPr>
              <w:t>16</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多元加工技術業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83.3</w:t>
            </w:r>
            <w:r w:rsidRPr="000B537E">
              <w:rPr>
                <w:rFonts w:ascii="微軟正黑體" w:eastAsia="微軟正黑體" w:hAnsi="微軟正黑體" w:cs="新細明體" w:hint="eastAsia"/>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16.7</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r>
      <w:tr w:rsidR="00A61A14" w:rsidRPr="0040488A" w:rsidTr="00527575">
        <w:trPr>
          <w:cnfStyle w:val="000000010000" w:firstRow="0" w:lastRow="0" w:firstColumn="0" w:lastColumn="0" w:oddVBand="0" w:evenVBand="0" w:oddHBand="0" w:evenHBand="1"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center"/>
          </w:tcPr>
          <w:p w:rsidR="001A6580" w:rsidRPr="0040488A" w:rsidRDefault="001A6580" w:rsidP="00A3500E">
            <w:pPr>
              <w:keepNext/>
              <w:widowControl/>
              <w:snapToGrid w:val="0"/>
              <w:spacing w:line="340" w:lineRule="exact"/>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新細明體" w:hint="eastAsia"/>
                <w:b w:val="0"/>
                <w:bCs w:val="0"/>
                <w:kern w:val="0"/>
                <w:sz w:val="23"/>
                <w:szCs w:val="23"/>
              </w:rPr>
              <w:t>17</w:t>
            </w:r>
          </w:p>
        </w:tc>
        <w:tc>
          <w:tcPr>
            <w:tcW w:w="574" w:type="pct"/>
            <w:vMerge/>
            <w:tcBorders>
              <w:left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000000" w:themeColor="text1"/>
              <w:left w:val="single" w:sz="2" w:space="0" w:color="auto"/>
              <w:bottom w:val="single" w:sz="2" w:space="0" w:color="auto"/>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智慧養殖漁業</w:t>
            </w:r>
          </w:p>
        </w:tc>
        <w:tc>
          <w:tcPr>
            <w:tcW w:w="714" w:type="pct"/>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66.7</w:t>
            </w:r>
            <w:r w:rsidRPr="000B537E">
              <w:rPr>
                <w:rFonts w:ascii="微軟正黑體" w:eastAsia="微軟正黑體" w:hAnsi="微軟正黑體" w:cs="新細明體" w:hint="eastAsia"/>
                <w:kern w:val="0"/>
                <w:sz w:val="23"/>
                <w:szCs w:val="23"/>
              </w:rPr>
              <w:t>**</w:t>
            </w:r>
          </w:p>
        </w:tc>
        <w:tc>
          <w:tcPr>
            <w:tcW w:w="715" w:type="pct"/>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bottom"/>
          </w:tcPr>
          <w:p w:rsidR="001A6580" w:rsidRPr="000B537E"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33.3</w:t>
            </w:r>
          </w:p>
        </w:tc>
        <w:tc>
          <w:tcPr>
            <w:tcW w:w="715" w:type="pct"/>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auto"/>
              <w:right w:val="single" w:sz="2" w:space="0" w:color="000000" w:themeColor="text1"/>
            </w:tcBorders>
            <w:shd w:val="clear" w:color="auto" w:fill="auto"/>
            <w:vAlign w:val="bottom"/>
          </w:tcPr>
          <w:p w:rsidR="001A6580" w:rsidRPr="00A61A14" w:rsidRDefault="001A6580" w:rsidP="00A61A14">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A61A14">
              <w:rPr>
                <w:rFonts w:ascii="微軟正黑體" w:eastAsia="微軟正黑體" w:hAnsi="微軟正黑體" w:cs="新細明體" w:hint="eastAsia"/>
                <w:bCs/>
                <w:kern w:val="0"/>
                <w:sz w:val="23"/>
                <w:szCs w:val="23"/>
              </w:rPr>
              <w:t>0.0</w:t>
            </w:r>
          </w:p>
        </w:tc>
      </w:tr>
      <w:tr w:rsidR="000B537E" w:rsidRPr="0040488A" w:rsidTr="00527575">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auto"/>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snapToGrid w:val="0"/>
              <w:spacing w:line="340" w:lineRule="exact"/>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新細明體" w:hint="eastAsia"/>
                <w:b w:val="0"/>
                <w:bCs w:val="0"/>
                <w:kern w:val="0"/>
                <w:sz w:val="23"/>
                <w:szCs w:val="23"/>
              </w:rPr>
              <w:t>18</w:t>
            </w:r>
          </w:p>
        </w:tc>
        <w:tc>
          <w:tcPr>
            <w:tcW w:w="574" w:type="pct"/>
            <w:vMerge/>
            <w:tcBorders>
              <w:left w:val="single" w:sz="2" w:space="0" w:color="000000" w:themeColor="text1"/>
              <w:bottom w:val="single" w:sz="2" w:space="0" w:color="000000" w:themeColor="text1"/>
              <w:right w:val="single" w:sz="2" w:space="0" w:color="auto"/>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p>
        </w:tc>
        <w:tc>
          <w:tcPr>
            <w:tcW w:w="1328" w:type="pct"/>
            <w:gridSpan w:val="2"/>
            <w:tcBorders>
              <w:top w:val="single" w:sz="2" w:space="0" w:color="auto"/>
              <w:left w:val="single" w:sz="2" w:space="0" w:color="auto"/>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智慧農業機械業</w:t>
            </w:r>
          </w:p>
        </w:tc>
        <w:tc>
          <w:tcPr>
            <w:tcW w:w="714" w:type="pct"/>
            <w:tcBorders>
              <w:top w:val="single" w:sz="2" w:space="0" w:color="auto"/>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66.7</w:t>
            </w:r>
            <w:r w:rsidRPr="000B537E">
              <w:rPr>
                <w:rFonts w:ascii="微軟正黑體" w:eastAsia="微軟正黑體" w:hAnsi="微軟正黑體" w:cs="新細明體" w:hint="eastAsia"/>
                <w:kern w:val="0"/>
                <w:sz w:val="23"/>
                <w:szCs w:val="23"/>
              </w:rPr>
              <w:t>**</w:t>
            </w:r>
          </w:p>
        </w:tc>
        <w:tc>
          <w:tcPr>
            <w:tcW w:w="715" w:type="pct"/>
            <w:tcBorders>
              <w:top w:val="single" w:sz="2" w:space="0" w:color="auto"/>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0B537E"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33.3</w:t>
            </w:r>
          </w:p>
        </w:tc>
        <w:tc>
          <w:tcPr>
            <w:tcW w:w="715" w:type="pct"/>
            <w:tcBorders>
              <w:top w:val="single" w:sz="2" w:space="0" w:color="auto"/>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A61A14">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auto"/>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A61A14" w:rsidRDefault="001A6580" w:rsidP="00A61A14">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A61A14">
              <w:rPr>
                <w:rFonts w:ascii="微軟正黑體" w:eastAsia="微軟正黑體" w:hAnsi="微軟正黑體" w:cs="新細明體" w:hint="eastAsia"/>
                <w:bCs/>
                <w:kern w:val="0"/>
                <w:sz w:val="23"/>
                <w:szCs w:val="23"/>
              </w:rPr>
              <w:t>0.0</w:t>
            </w:r>
          </w:p>
        </w:tc>
      </w:tr>
      <w:tr w:rsidR="003004DD" w:rsidRPr="0040488A" w:rsidTr="00101A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EAF1DD" w:themeFill="accent3" w:themeFillTint="33"/>
            <w:vAlign w:val="center"/>
          </w:tcPr>
          <w:p w:rsidR="003004DD" w:rsidRPr="0040488A" w:rsidRDefault="0091710F" w:rsidP="0091710F">
            <w:pPr>
              <w:keepNext/>
              <w:snapToGrid w:val="0"/>
              <w:spacing w:line="340" w:lineRule="exact"/>
              <w:rPr>
                <w:rFonts w:ascii="微軟正黑體" w:eastAsia="微軟正黑體" w:hAnsi="微軟正黑體" w:cs="新細明體"/>
                <w:kern w:val="0"/>
                <w:sz w:val="23"/>
                <w:szCs w:val="23"/>
              </w:rPr>
            </w:pPr>
            <w:r>
              <w:rPr>
                <w:rFonts w:ascii="微軟正黑體" w:eastAsia="微軟正黑體" w:hAnsi="微軟正黑體" w:cs="新細明體" w:hint="eastAsia"/>
                <w:kern w:val="0"/>
                <w:sz w:val="23"/>
                <w:szCs w:val="23"/>
              </w:rPr>
              <w:t>二、</w:t>
            </w:r>
            <w:r w:rsidR="00101A7C">
              <w:rPr>
                <w:rFonts w:ascii="微軟正黑體" w:eastAsia="微軟正黑體" w:hAnsi="微軟正黑體" w:cs="新細明體" w:hint="eastAsia"/>
                <w:kern w:val="0"/>
                <w:sz w:val="23"/>
                <w:szCs w:val="23"/>
              </w:rPr>
              <w:t>數位經濟相關產業</w:t>
            </w:r>
          </w:p>
        </w:tc>
      </w:tr>
      <w:tr w:rsidR="000B537E" w:rsidRPr="0040488A"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widowControl/>
              <w:snapToGrid w:val="0"/>
              <w:spacing w:line="340" w:lineRule="exact"/>
              <w:jc w:val="center"/>
              <w:rPr>
                <w:rFonts w:ascii="微軟正黑體" w:eastAsia="微軟正黑體" w:hAnsi="微軟正黑體" w:cs="新細明體"/>
                <w:b w:val="0"/>
                <w:bCs w:val="0"/>
                <w:kern w:val="0"/>
                <w:sz w:val="23"/>
                <w:szCs w:val="23"/>
              </w:rPr>
            </w:pPr>
            <w:r w:rsidRPr="0040488A">
              <w:rPr>
                <w:rFonts w:ascii="微軟正黑體" w:eastAsia="微軟正黑體" w:hAnsi="微軟正黑體" w:cs="新細明體" w:hint="eastAsia"/>
                <w:b w:val="0"/>
                <w:bCs w:val="0"/>
                <w:kern w:val="0"/>
                <w:sz w:val="23"/>
                <w:szCs w:val="23"/>
              </w:rPr>
              <w:t>19</w:t>
            </w:r>
          </w:p>
        </w:tc>
        <w:tc>
          <w:tcPr>
            <w:tcW w:w="19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人工智慧應用服務</w:t>
            </w:r>
            <w:r w:rsidR="00ED0815">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66.7</w:t>
            </w:r>
            <w:r w:rsidRPr="000B537E">
              <w:rPr>
                <w:rFonts w:ascii="微軟正黑體" w:eastAsia="微軟正黑體" w:hAnsi="微軟正黑體" w:cs="新細明體" w:hint="eastAsia"/>
                <w:kern w:val="0"/>
                <w:sz w:val="23"/>
                <w:szCs w:val="23"/>
              </w:rPr>
              <w:t>**</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33.3</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r w:rsidRPr="000B537E">
              <w:rPr>
                <w:rFonts w:ascii="微軟正黑體" w:eastAsia="微軟正黑體" w:hAnsi="微軟正黑體" w:cs="新細明體" w:hint="eastAsia"/>
                <w:bCs/>
                <w:kern w:val="0"/>
                <w:sz w:val="23"/>
                <w:szCs w:val="23"/>
              </w:rPr>
              <w:t>91.7</w:t>
            </w:r>
            <w:r w:rsidRPr="0040488A">
              <w:rPr>
                <w:rFonts w:ascii="微軟正黑體" w:eastAsia="微軟正黑體" w:hAnsi="微軟正黑體" w:cs="新細明體" w:hint="eastAsia"/>
                <w:bCs/>
                <w:kern w:val="0"/>
                <w:sz w:val="23"/>
                <w:szCs w:val="23"/>
              </w:rPr>
              <w:t>**</w:t>
            </w:r>
          </w:p>
        </w:tc>
      </w:tr>
      <w:tr w:rsidR="000B537E" w:rsidRPr="0040488A" w:rsidTr="000B537E">
        <w:trPr>
          <w:cnfStyle w:val="000000010000" w:firstRow="0" w:lastRow="0" w:firstColumn="0" w:lastColumn="0" w:oddVBand="0" w:evenVBand="0" w:oddHBand="0" w:evenHBand="1"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842" w:type="pct"/>
            <w:gridSpan w:val="3"/>
            <w:vMerge w:val="restart"/>
            <w:tcBorders>
              <w:top w:val="single" w:sz="2" w:space="0" w:color="000000" w:themeColor="text1"/>
              <w:left w:val="single" w:sz="2" w:space="0" w:color="000000" w:themeColor="text1"/>
              <w:right w:val="single" w:sz="2" w:space="0" w:color="000000" w:themeColor="text1"/>
            </w:tcBorders>
            <w:shd w:val="clear" w:color="auto" w:fill="auto"/>
            <w:vAlign w:val="center"/>
          </w:tcPr>
          <w:p w:rsidR="00AA1ACA" w:rsidRDefault="00AA1ACA" w:rsidP="00ED0815">
            <w:pPr>
              <w:keepNext/>
              <w:snapToGrid w:val="0"/>
              <w:spacing w:line="340" w:lineRule="exact"/>
              <w:ind w:rightChars="-20" w:right="-48"/>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金融產業之</w:t>
            </w:r>
          </w:p>
          <w:p w:rsidR="00AA1ACA" w:rsidRPr="0040488A" w:rsidRDefault="00AA1ACA" w:rsidP="00ED0815">
            <w:pPr>
              <w:keepNext/>
              <w:snapToGrid w:val="0"/>
              <w:spacing w:line="340" w:lineRule="exact"/>
              <w:ind w:rightChars="-20" w:right="-48"/>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金融科技人才</w:t>
            </w:r>
          </w:p>
        </w:tc>
        <w:tc>
          <w:tcPr>
            <w:tcW w:w="128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AA1ACA" w:rsidRPr="0040488A" w:rsidRDefault="00AA1ACA"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w:t>
            </w:r>
            <w:r w:rsidRPr="0040488A">
              <w:rPr>
                <w:rFonts w:ascii="微軟正黑體" w:eastAsia="微軟正黑體" w:hAnsi="微軟正黑體" w:cs="新細明體" w:hint="eastAsia"/>
                <w:bCs/>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p>
        </w:tc>
        <w:tc>
          <w:tcPr>
            <w:tcW w:w="715" w:type="pct"/>
            <w:tcBorders>
              <w:top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AA1ACA" w:rsidRPr="000B537E" w:rsidRDefault="00AA1ACA" w:rsidP="000B537E">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w:t>
            </w:r>
          </w:p>
        </w:tc>
      </w:tr>
      <w:tr w:rsidR="000B537E" w:rsidRPr="0040488A" w:rsidTr="000B537E">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842" w:type="pct"/>
            <w:gridSpan w:val="3"/>
            <w:vMerge/>
            <w:tcBorders>
              <w:left w:val="single" w:sz="2" w:space="0" w:color="000000" w:themeColor="text1"/>
              <w:right w:val="single" w:sz="2" w:space="0" w:color="000000" w:themeColor="text1"/>
            </w:tcBorders>
            <w:shd w:val="clear" w:color="auto" w:fill="auto"/>
            <w:vAlign w:val="center"/>
          </w:tcPr>
          <w:p w:rsidR="00AA1ACA" w:rsidRPr="0040488A" w:rsidRDefault="00AA1ACA" w:rsidP="00A3500E">
            <w:pPr>
              <w:keepNext/>
              <w:snapToGrid w:val="0"/>
              <w:spacing w:line="340" w:lineRule="exact"/>
              <w:ind w:rightChars="-20" w:right="-48"/>
              <w:rPr>
                <w:rFonts w:ascii="微軟正黑體" w:eastAsia="微軟正黑體" w:hAnsi="微軟正黑體" w:cs="Arial"/>
                <w:kern w:val="0"/>
                <w:sz w:val="23"/>
                <w:szCs w:val="23"/>
              </w:rPr>
            </w:pPr>
          </w:p>
        </w:tc>
        <w:tc>
          <w:tcPr>
            <w:tcW w:w="128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AA1ACA" w:rsidRPr="0040488A" w:rsidRDefault="00AA1ACA"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w:t>
            </w:r>
            <w:r w:rsidRPr="0040488A">
              <w:rPr>
                <w:rFonts w:ascii="微軟正黑體" w:eastAsia="微軟正黑體" w:hAnsi="微軟正黑體" w:cs="新細明體" w:hint="eastAsia"/>
                <w:bCs/>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p>
        </w:tc>
        <w:tc>
          <w:tcPr>
            <w:tcW w:w="715" w:type="pct"/>
            <w:tcBorders>
              <w:top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AA1ACA" w:rsidRPr="000B537E" w:rsidRDefault="00AA1ACA" w:rsidP="000B537E">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w:t>
            </w:r>
          </w:p>
        </w:tc>
      </w:tr>
      <w:tr w:rsidR="000B537E" w:rsidRPr="0040488A" w:rsidTr="000B537E">
        <w:trPr>
          <w:cnfStyle w:val="000000010000" w:firstRow="0" w:lastRow="0" w:firstColumn="0" w:lastColumn="0" w:oddVBand="0" w:evenVBand="0" w:oddHBand="0" w:evenHBand="1"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842" w:type="pct"/>
            <w:gridSpan w:val="3"/>
            <w:vMerge/>
            <w:tcBorders>
              <w:left w:val="single" w:sz="2" w:space="0" w:color="000000" w:themeColor="text1"/>
              <w:right w:val="single" w:sz="2" w:space="0" w:color="000000" w:themeColor="text1"/>
            </w:tcBorders>
            <w:shd w:val="clear" w:color="auto" w:fill="auto"/>
            <w:vAlign w:val="center"/>
          </w:tcPr>
          <w:p w:rsidR="00AA1ACA" w:rsidRPr="0040488A" w:rsidRDefault="00AA1ACA" w:rsidP="00A3500E">
            <w:pPr>
              <w:keepNext/>
              <w:snapToGrid w:val="0"/>
              <w:spacing w:line="340" w:lineRule="exact"/>
              <w:ind w:rightChars="-20" w:right="-48"/>
              <w:rPr>
                <w:rFonts w:ascii="微軟正黑體" w:eastAsia="微軟正黑體" w:hAnsi="微軟正黑體" w:cs="Arial"/>
                <w:kern w:val="0"/>
                <w:sz w:val="23"/>
                <w:szCs w:val="23"/>
              </w:rPr>
            </w:pPr>
          </w:p>
        </w:tc>
        <w:tc>
          <w:tcPr>
            <w:tcW w:w="128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AA1ACA" w:rsidRPr="0040488A" w:rsidRDefault="00AA1ACA"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w:t>
            </w:r>
            <w:r w:rsidRPr="0040488A">
              <w:rPr>
                <w:rFonts w:ascii="微軟正黑體" w:eastAsia="微軟正黑體" w:hAnsi="微軟正黑體" w:cs="新細明體" w:hint="eastAsia"/>
                <w:bCs/>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p>
        </w:tc>
        <w:tc>
          <w:tcPr>
            <w:tcW w:w="715" w:type="pct"/>
            <w:tcBorders>
              <w:top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AA1ACA" w:rsidRPr="000B537E" w:rsidRDefault="00AA1ACA" w:rsidP="000B537E">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w:t>
            </w:r>
          </w:p>
        </w:tc>
      </w:tr>
      <w:tr w:rsidR="000B537E" w:rsidRPr="0040488A" w:rsidTr="00527575">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842" w:type="pct"/>
            <w:gridSpan w:val="3"/>
            <w:vMerge/>
            <w:tcBorders>
              <w:left w:val="single" w:sz="2" w:space="0" w:color="000000" w:themeColor="text1"/>
              <w:right w:val="single" w:sz="2" w:space="0" w:color="000000" w:themeColor="text1"/>
            </w:tcBorders>
            <w:shd w:val="clear" w:color="auto" w:fill="auto"/>
            <w:vAlign w:val="center"/>
          </w:tcPr>
          <w:p w:rsidR="00AA1ACA" w:rsidRPr="0040488A" w:rsidRDefault="00AA1ACA" w:rsidP="00A3500E">
            <w:pPr>
              <w:keepNext/>
              <w:snapToGrid w:val="0"/>
              <w:spacing w:line="340" w:lineRule="exact"/>
              <w:ind w:rightChars="-20" w:right="-48"/>
              <w:rPr>
                <w:rFonts w:ascii="微軟正黑體" w:eastAsia="微軟正黑體" w:hAnsi="微軟正黑體" w:cs="Arial"/>
                <w:kern w:val="0"/>
                <w:sz w:val="23"/>
                <w:szCs w:val="23"/>
              </w:rPr>
            </w:pPr>
          </w:p>
        </w:tc>
        <w:tc>
          <w:tcPr>
            <w:tcW w:w="128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AA1ACA" w:rsidRPr="0040488A" w:rsidRDefault="00AA1ACA" w:rsidP="00A3500E">
            <w:pPr>
              <w:pStyle w:val="a6"/>
              <w:keepNext/>
              <w:widowControl/>
              <w:snapToGrid w:val="0"/>
              <w:spacing w:line="340" w:lineRule="exact"/>
              <w:ind w:leftChars="0" w:left="0" w:rightChars="-20" w:right="-48"/>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w:t>
            </w:r>
            <w:r w:rsidRPr="0040488A">
              <w:rPr>
                <w:rFonts w:ascii="微軟正黑體" w:eastAsia="微軟正黑體" w:hAnsi="微軟正黑體" w:cs="新細明體" w:hint="eastAsia"/>
                <w:bCs/>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kern w:val="0"/>
                <w:sz w:val="23"/>
                <w:szCs w:val="23"/>
              </w:rPr>
            </w:pPr>
          </w:p>
        </w:tc>
        <w:tc>
          <w:tcPr>
            <w:tcW w:w="715" w:type="pct"/>
            <w:tcBorders>
              <w:top w:val="single" w:sz="2" w:space="0" w:color="000000" w:themeColor="text1"/>
              <w:bottom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w:t>
            </w:r>
          </w:p>
        </w:tc>
        <w:tc>
          <w:tcPr>
            <w:tcW w:w="7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AA1ACA" w:rsidRPr="0040488A" w:rsidRDefault="00AA1ACA" w:rsidP="000B537E">
            <w:pPr>
              <w:keepNext/>
              <w:widowControl/>
              <w:tabs>
                <w:tab w:val="decimal" w:pos="60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AA1ACA" w:rsidRPr="000B537E" w:rsidRDefault="00AA1ACA" w:rsidP="000B537E">
            <w:pPr>
              <w:keepNext/>
              <w:widowControl/>
              <w:tabs>
                <w:tab w:val="decimal" w:pos="672"/>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kern w:val="0"/>
                <w:sz w:val="23"/>
                <w:szCs w:val="23"/>
              </w:rPr>
            </w:pPr>
            <w:r w:rsidRPr="000B537E">
              <w:rPr>
                <w:rFonts w:ascii="微軟正黑體" w:eastAsia="微軟正黑體" w:hAnsi="微軟正黑體" w:cs="新細明體" w:hint="eastAsia"/>
                <w:bCs/>
                <w:kern w:val="0"/>
                <w:sz w:val="23"/>
                <w:szCs w:val="23"/>
              </w:rPr>
              <w:t>-</w:t>
            </w:r>
          </w:p>
        </w:tc>
      </w:tr>
      <w:tr w:rsidR="001A6580" w:rsidRPr="0040488A" w:rsidTr="00527575">
        <w:trPr>
          <w:cnfStyle w:val="000000010000" w:firstRow="0" w:lastRow="0" w:firstColumn="0" w:lastColumn="0" w:oddVBand="0" w:evenVBand="0" w:oddHBand="0" w:evenHBand="1"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842" w:type="pct"/>
            <w:gridSpan w:val="3"/>
            <w:vMerge/>
            <w:tcBorders>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keepNext/>
              <w:snapToGrid w:val="0"/>
              <w:spacing w:line="340" w:lineRule="exact"/>
              <w:ind w:rightChars="-20" w:right="-48"/>
              <w:rPr>
                <w:rFonts w:ascii="微軟正黑體" w:eastAsia="微軟正黑體" w:hAnsi="微軟正黑體" w:cs="Arial"/>
                <w:kern w:val="0"/>
                <w:sz w:val="23"/>
                <w:szCs w:val="23"/>
              </w:rPr>
            </w:pPr>
          </w:p>
        </w:tc>
        <w:tc>
          <w:tcPr>
            <w:tcW w:w="1286"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1A6580" w:rsidRPr="0040488A" w:rsidRDefault="001A6580" w:rsidP="00A3500E">
            <w:pPr>
              <w:pStyle w:val="a6"/>
              <w:keepNext/>
              <w:widowControl/>
              <w:snapToGrid w:val="0"/>
              <w:spacing w:line="340" w:lineRule="exact"/>
              <w:ind w:leftChars="0" w:left="0" w:rightChars="-20" w:right="-48"/>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w:t>
            </w:r>
            <w:r w:rsidRPr="0040488A">
              <w:rPr>
                <w:rFonts w:ascii="微軟正黑體" w:eastAsia="微軟正黑體" w:hAnsi="微軟正黑體" w:cs="新細明體" w:hint="eastAsia"/>
                <w:bCs/>
                <w:kern w:val="0"/>
                <w:sz w:val="23"/>
                <w:szCs w:val="23"/>
              </w:rPr>
              <w:t>業</w:t>
            </w:r>
          </w:p>
        </w:tc>
        <w:tc>
          <w:tcPr>
            <w:tcW w:w="7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kern w:val="0"/>
                <w:sz w:val="23"/>
                <w:szCs w:val="23"/>
              </w:rPr>
            </w:pPr>
            <w:r w:rsidRPr="0040488A">
              <w:rPr>
                <w:rFonts w:ascii="微軟正黑體" w:eastAsia="微軟正黑體" w:hAnsi="微軟正黑體" w:cs="新細明體" w:hint="eastAsia"/>
                <w:kern w:val="0"/>
                <w:sz w:val="23"/>
                <w:szCs w:val="23"/>
              </w:rPr>
              <w:t>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100.0**</w:t>
            </w:r>
          </w:p>
        </w:tc>
        <w:tc>
          <w:tcPr>
            <w:tcW w:w="7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1A6580" w:rsidRPr="0040488A" w:rsidRDefault="001A6580" w:rsidP="000B537E">
            <w:pPr>
              <w:keepNext/>
              <w:widowControl/>
              <w:tabs>
                <w:tab w:val="decimal" w:pos="60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c>
          <w:tcPr>
            <w:tcW w:w="72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1A6580" w:rsidRPr="0040488A" w:rsidRDefault="001A6580" w:rsidP="000B537E">
            <w:pPr>
              <w:keepNext/>
              <w:widowControl/>
              <w:tabs>
                <w:tab w:val="decimal" w:pos="672"/>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kern w:val="0"/>
                <w:sz w:val="23"/>
                <w:szCs w:val="23"/>
              </w:rPr>
            </w:pPr>
            <w:r w:rsidRPr="0040488A">
              <w:rPr>
                <w:rFonts w:ascii="微軟正黑體" w:eastAsia="微軟正黑體" w:hAnsi="微軟正黑體" w:cs="新細明體" w:hint="eastAsia"/>
                <w:bCs/>
                <w:kern w:val="0"/>
                <w:sz w:val="23"/>
                <w:szCs w:val="23"/>
              </w:rPr>
              <w:t>0.0</w:t>
            </w:r>
          </w:p>
        </w:tc>
      </w:tr>
    </w:tbl>
    <w:p w:rsidR="00CB4AE9" w:rsidRPr="0040488A" w:rsidRDefault="00CB4AE9" w:rsidP="00BF61AA">
      <w:pPr>
        <w:keepNext/>
        <w:snapToGrid w:val="0"/>
        <w:spacing w:line="270" w:lineRule="exact"/>
        <w:ind w:left="400" w:hangingChars="200" w:hanging="40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E40755">
        <w:rPr>
          <w:rFonts w:ascii="微軟正黑體" w:eastAsia="微軟正黑體" w:hAnsi="微軟正黑體" w:hint="eastAsia"/>
          <w:sz w:val="20"/>
          <w:szCs w:val="20"/>
        </w:rPr>
        <w:t>(1)</w:t>
      </w:r>
      <w:r w:rsidRPr="0040488A">
        <w:rPr>
          <w:rFonts w:ascii="微軟正黑體" w:eastAsia="微軟正黑體" w:hAnsi="微軟正黑體" w:hint="eastAsia"/>
          <w:sz w:val="20"/>
          <w:szCs w:val="20"/>
        </w:rPr>
        <w:t>** 代表超過三分之二(66%)的職缺有此情形。</w:t>
      </w:r>
    </w:p>
    <w:p w:rsidR="005336DB" w:rsidRDefault="00CB4AE9" w:rsidP="003F317B">
      <w:pPr>
        <w:keepNext/>
        <w:snapToGrid w:val="0"/>
        <w:spacing w:line="270" w:lineRule="exact"/>
        <w:ind w:left="400" w:hangingChars="200" w:hanging="400"/>
        <w:jc w:val="both"/>
        <w:rPr>
          <w:rFonts w:ascii="微軟正黑體" w:eastAsia="微軟正黑體" w:hAnsi="微軟正黑體"/>
          <w:sz w:val="20"/>
          <w:szCs w:val="20"/>
        </w:rPr>
      </w:pPr>
      <w:r w:rsidRPr="00E012CF">
        <w:rPr>
          <w:rFonts w:ascii="微軟正黑體" w:eastAsia="微軟正黑體" w:hAnsi="微軟正黑體" w:hint="eastAsia"/>
          <w:color w:val="0070C0"/>
          <w:sz w:val="20"/>
          <w:szCs w:val="20"/>
        </w:rPr>
        <w:t xml:space="preserve">　　</w:t>
      </w:r>
      <w:r w:rsidR="003F317B">
        <w:rPr>
          <w:rFonts w:ascii="微軟正黑體" w:eastAsia="微軟正黑體" w:hAnsi="微軟正黑體" w:hint="eastAsia"/>
          <w:sz w:val="20"/>
          <w:szCs w:val="20"/>
        </w:rPr>
        <w:t>(2)有關</w:t>
      </w:r>
      <w:r w:rsidR="00BF61AA">
        <w:rPr>
          <w:rFonts w:ascii="微軟正黑體" w:eastAsia="微軟正黑體" w:hAnsi="微軟正黑體" w:hint="eastAsia"/>
          <w:sz w:val="20"/>
          <w:szCs w:val="20"/>
        </w:rPr>
        <w:t>人工智慧應用服務</w:t>
      </w:r>
      <w:r w:rsidR="00ED0815">
        <w:rPr>
          <w:rFonts w:ascii="微軟正黑體" w:eastAsia="微軟正黑體" w:hAnsi="微軟正黑體" w:hint="eastAsia"/>
          <w:sz w:val="20"/>
          <w:szCs w:val="20"/>
        </w:rPr>
        <w:t>產</w:t>
      </w:r>
      <w:r w:rsidR="00BF61AA">
        <w:rPr>
          <w:rFonts w:ascii="微軟正黑體" w:eastAsia="微軟正黑體" w:hAnsi="微軟正黑體" w:hint="eastAsia"/>
          <w:sz w:val="20"/>
          <w:szCs w:val="20"/>
        </w:rPr>
        <w:t>業</w:t>
      </w:r>
      <w:r w:rsidR="005336DB">
        <w:rPr>
          <w:rFonts w:ascii="微軟正黑體" w:eastAsia="微軟正黑體" w:hAnsi="微軟正黑體" w:hint="eastAsia"/>
          <w:sz w:val="20"/>
          <w:szCs w:val="20"/>
        </w:rPr>
        <w:t>所缺人才</w:t>
      </w:r>
      <w:r w:rsidR="00BF61AA">
        <w:rPr>
          <w:rFonts w:ascii="微軟正黑體" w:eastAsia="微軟正黑體" w:hAnsi="微軟正黑體" w:hint="eastAsia"/>
          <w:sz w:val="20"/>
          <w:szCs w:val="20"/>
        </w:rPr>
        <w:t>，</w:t>
      </w:r>
      <w:r w:rsidR="003F317B">
        <w:rPr>
          <w:rFonts w:ascii="微軟正黑體" w:eastAsia="微軟正黑體" w:hAnsi="微軟正黑體" w:hint="eastAsia"/>
          <w:sz w:val="20"/>
          <w:szCs w:val="20"/>
        </w:rPr>
        <w:t>廠商勾選具海外攬才需求之比重僅介於3%~23%之間。</w:t>
      </w:r>
    </w:p>
    <w:p w:rsidR="00BF61AA" w:rsidRPr="00E012CF" w:rsidRDefault="00BF61AA" w:rsidP="00BF61AA">
      <w:pPr>
        <w:snapToGrid w:val="0"/>
        <w:spacing w:line="270" w:lineRule="exact"/>
        <w:ind w:left="400" w:hangingChars="200" w:hanging="400"/>
        <w:jc w:val="both"/>
        <w:rPr>
          <w:rFonts w:ascii="微軟正黑體" w:eastAsia="微軟正黑體" w:hAnsi="微軟正黑體"/>
          <w:color w:val="0070C0"/>
          <w:sz w:val="20"/>
          <w:szCs w:val="20"/>
        </w:rPr>
      </w:pPr>
      <w:r w:rsidRPr="00E012CF">
        <w:rPr>
          <w:rFonts w:ascii="微軟正黑體" w:eastAsia="微軟正黑體" w:hAnsi="微軟正黑體" w:hint="eastAsia"/>
          <w:color w:val="0070C0"/>
          <w:sz w:val="20"/>
          <w:szCs w:val="20"/>
        </w:rPr>
        <w:t xml:space="preserve">　　</w:t>
      </w:r>
      <w:r w:rsidRPr="008D1D11">
        <w:rPr>
          <w:rFonts w:ascii="微軟正黑體" w:eastAsia="微軟正黑體" w:hAnsi="微軟正黑體" w:hint="eastAsia"/>
          <w:sz w:val="20"/>
          <w:szCs w:val="20"/>
        </w:rPr>
        <w:t>(</w:t>
      </w:r>
      <w:r>
        <w:rPr>
          <w:rFonts w:ascii="微軟正黑體" w:eastAsia="微軟正黑體" w:hAnsi="微軟正黑體" w:hint="eastAsia"/>
          <w:sz w:val="20"/>
          <w:szCs w:val="20"/>
        </w:rPr>
        <w:t>3</w:t>
      </w:r>
      <w:r w:rsidRPr="008D1D11">
        <w:rPr>
          <w:rFonts w:ascii="微軟正黑體" w:eastAsia="微軟正黑體" w:hAnsi="微軟正黑體" w:hint="eastAsia"/>
          <w:sz w:val="20"/>
          <w:szCs w:val="20"/>
        </w:rPr>
        <w:t>)銀行</w:t>
      </w:r>
      <w:r w:rsidRPr="006F6CB3">
        <w:rPr>
          <w:rFonts w:ascii="微軟正黑體" w:eastAsia="微軟正黑體" w:hAnsi="微軟正黑體" w:hint="eastAsia"/>
          <w:sz w:val="20"/>
          <w:szCs w:val="20"/>
        </w:rPr>
        <w:t>、證券、投信投顧、期貨等金融產業無人才缺口</w:t>
      </w:r>
      <w:r w:rsidRPr="000B14A8">
        <w:rPr>
          <w:rFonts w:ascii="微軟正黑體" w:eastAsia="微軟正黑體" w:hAnsi="微軟正黑體" w:hint="eastAsia"/>
          <w:color w:val="000000" w:themeColor="text1"/>
          <w:sz w:val="20"/>
          <w:szCs w:val="20"/>
        </w:rPr>
        <w:t>，故</w:t>
      </w:r>
      <w:r w:rsidRPr="000B14A8">
        <w:rPr>
          <w:rFonts w:ascii="微軟正黑體" w:eastAsia="微軟正黑體" w:hAnsi="微軟正黑體" w:hint="eastAsia"/>
          <w:color w:val="000000" w:themeColor="text1"/>
          <w:sz w:val="20"/>
          <w:szCs w:val="20"/>
          <w:lang w:eastAsia="zh-HK"/>
        </w:rPr>
        <w:t>以「</w:t>
      </w:r>
      <w:r w:rsidRPr="000B14A8">
        <w:rPr>
          <w:rFonts w:ascii="微軟正黑體" w:eastAsia="微軟正黑體" w:hAnsi="微軟正黑體" w:hint="eastAsia"/>
          <w:color w:val="000000" w:themeColor="text1"/>
          <w:sz w:val="20"/>
          <w:szCs w:val="20"/>
        </w:rPr>
        <w:t>-</w:t>
      </w:r>
      <w:r w:rsidRPr="000B14A8">
        <w:rPr>
          <w:rFonts w:ascii="微軟正黑體" w:eastAsia="微軟正黑體" w:hAnsi="微軟正黑體" w:hint="eastAsia"/>
          <w:color w:val="000000" w:themeColor="text1"/>
          <w:sz w:val="20"/>
          <w:szCs w:val="20"/>
          <w:lang w:eastAsia="zh-HK"/>
        </w:rPr>
        <w:t>」表示</w:t>
      </w:r>
      <w:r w:rsidRPr="000B14A8">
        <w:rPr>
          <w:rFonts w:ascii="微軟正黑體" w:eastAsia="微軟正黑體" w:hAnsi="微軟正黑體" w:hint="eastAsia"/>
          <w:color w:val="000000" w:themeColor="text1"/>
          <w:sz w:val="20"/>
          <w:szCs w:val="20"/>
        </w:rPr>
        <w:t>。</w:t>
      </w:r>
    </w:p>
    <w:p w:rsidR="00EB6DB0" w:rsidRPr="00F87362" w:rsidRDefault="00EB6DB0" w:rsidP="00420E01">
      <w:pPr>
        <w:pStyle w:val="af6"/>
        <w:spacing w:before="108"/>
        <w:ind w:leftChars="200" w:left="480" w:firstLine="520"/>
      </w:pPr>
      <w:r w:rsidRPr="0040488A">
        <w:rPr>
          <w:rFonts w:hint="eastAsia"/>
        </w:rPr>
        <w:lastRenderedPageBreak/>
        <w:t>在招募難易度方面，除家禽科技化</w:t>
      </w:r>
      <w:r w:rsidRPr="003C13B9">
        <w:rPr>
          <w:rFonts w:hint="eastAsia"/>
        </w:rPr>
        <w:t>設施設備業</w:t>
      </w:r>
      <w:r w:rsidR="003B6811" w:rsidRPr="003C13B9">
        <w:rPr>
          <w:rFonts w:hint="eastAsia"/>
        </w:rPr>
        <w:t>之職</w:t>
      </w:r>
      <w:r w:rsidRPr="003C13B9">
        <w:rPr>
          <w:rFonts w:hint="eastAsia"/>
        </w:rPr>
        <w:t>缺均無招募困難</w:t>
      </w:r>
      <w:r w:rsidR="00AF55C4" w:rsidRPr="003C13B9">
        <w:rPr>
          <w:rFonts w:hint="eastAsia"/>
        </w:rPr>
        <w:t>之</w:t>
      </w:r>
      <w:r w:rsidRPr="003C13B9">
        <w:rPr>
          <w:rFonts w:hint="eastAsia"/>
        </w:rPr>
        <w:t>情形</w:t>
      </w:r>
      <w:r w:rsidR="002E091F" w:rsidRPr="003C13B9">
        <w:rPr>
          <w:rFonts w:hint="eastAsia"/>
        </w:rPr>
        <w:t>外</w:t>
      </w:r>
      <w:r w:rsidRPr="003C13B9">
        <w:rPr>
          <w:rFonts w:hint="eastAsia"/>
        </w:rPr>
        <w:t>，各產業所</w:t>
      </w:r>
      <w:r w:rsidRPr="00F87362">
        <w:rPr>
          <w:rFonts w:hint="eastAsia"/>
        </w:rPr>
        <w:t>缺人才或多或少均存在招募困難情形</w:t>
      </w:r>
      <w:r w:rsidR="00AF55C4" w:rsidRPr="00F87362">
        <w:rPr>
          <w:rFonts w:hint="eastAsia"/>
        </w:rPr>
        <w:t>。</w:t>
      </w:r>
      <w:r w:rsidRPr="00F87362">
        <w:rPr>
          <w:rFonts w:hint="eastAsia"/>
        </w:rPr>
        <w:t>若以該產業</w:t>
      </w:r>
      <w:r w:rsidR="003B6811" w:rsidRPr="00F87362">
        <w:rPr>
          <w:rFonts w:hint="eastAsia"/>
        </w:rPr>
        <w:t>過</w:t>
      </w:r>
      <w:r w:rsidRPr="00F87362">
        <w:rPr>
          <w:rFonts w:hint="eastAsia"/>
        </w:rPr>
        <w:t>半數</w:t>
      </w:r>
      <w:r w:rsidR="003B6811" w:rsidRPr="00F87362">
        <w:rPr>
          <w:rFonts w:hint="eastAsia"/>
        </w:rPr>
        <w:t>職缺</w:t>
      </w:r>
      <w:r w:rsidRPr="00F87362">
        <w:rPr>
          <w:rFonts w:hint="eastAsia"/>
        </w:rPr>
        <w:t>之招募情形</w:t>
      </w:r>
      <w:r w:rsidR="00BA116C" w:rsidRPr="00F87362">
        <w:rPr>
          <w:rFonts w:hint="eastAsia"/>
        </w:rPr>
        <w:t>做為</w:t>
      </w:r>
      <w:r w:rsidR="005D5BB0" w:rsidRPr="00F87362">
        <w:rPr>
          <w:rFonts w:hint="eastAsia"/>
        </w:rPr>
        <w:t>分類依據</w:t>
      </w:r>
      <w:r w:rsidRPr="00F87362">
        <w:rPr>
          <w:rFonts w:hint="eastAsia"/>
        </w:rPr>
        <w:t>，</w:t>
      </w:r>
      <w:r w:rsidR="00D970CC" w:rsidRPr="00F87362">
        <w:rPr>
          <w:rFonts w:hint="eastAsia"/>
        </w:rPr>
        <w:t>如</w:t>
      </w:r>
      <w:r w:rsidR="0081185F" w:rsidRPr="00F87362">
        <w:fldChar w:fldCharType="begin"/>
      </w:r>
      <w:r w:rsidR="0081185F" w:rsidRPr="00F87362">
        <w:instrText xml:space="preserve"> </w:instrText>
      </w:r>
      <w:r w:rsidR="0081185F" w:rsidRPr="00F87362">
        <w:rPr>
          <w:rFonts w:hint="eastAsia"/>
        </w:rPr>
        <w:instrText>REF _Ref5309917 \h</w:instrText>
      </w:r>
      <w:r w:rsidR="0081185F" w:rsidRPr="00F87362">
        <w:instrText xml:space="preserve"> </w:instrText>
      </w:r>
      <w:r w:rsidR="0081185F" w:rsidRPr="00F87362">
        <w:fldChar w:fldCharType="separate"/>
      </w:r>
      <w:r w:rsidR="00527575" w:rsidRPr="005773C1">
        <w:rPr>
          <w:rFonts w:hint="eastAsia"/>
          <w:color w:val="000000" w:themeColor="text1"/>
        </w:rPr>
        <w:t>表</w:t>
      </w:r>
      <w:r w:rsidR="00527575">
        <w:rPr>
          <w:noProof/>
          <w:color w:val="000000" w:themeColor="text1"/>
        </w:rPr>
        <w:t>20</w:t>
      </w:r>
      <w:r w:rsidR="0081185F" w:rsidRPr="00F87362">
        <w:fldChar w:fldCharType="end"/>
      </w:r>
      <w:r w:rsidR="0081185F" w:rsidRPr="00F87362">
        <w:rPr>
          <w:rFonts w:hint="eastAsia"/>
        </w:rPr>
        <w:t>所示，</w:t>
      </w:r>
      <w:r w:rsidR="00285916" w:rsidRPr="00F87362">
        <w:rPr>
          <w:rFonts w:hint="eastAsia"/>
        </w:rPr>
        <w:t>5+2暨數位經濟相關產業計</w:t>
      </w:r>
      <w:r w:rsidR="00375D67" w:rsidRPr="00F87362">
        <w:rPr>
          <w:rFonts w:hint="eastAsia"/>
        </w:rPr>
        <w:t>20</w:t>
      </w:r>
      <w:r w:rsidR="00285916" w:rsidRPr="00F87362">
        <w:rPr>
          <w:rFonts w:hint="eastAsia"/>
        </w:rPr>
        <w:t>項產業中，</w:t>
      </w:r>
      <w:r w:rsidRPr="00F87362">
        <w:rPr>
          <w:rFonts w:hint="eastAsia"/>
        </w:rPr>
        <w:t>人才具招募困難的產業</w:t>
      </w:r>
      <w:r w:rsidR="00623C57" w:rsidRPr="00F87362">
        <w:rPr>
          <w:rFonts w:hint="eastAsia"/>
        </w:rPr>
        <w:t>有</w:t>
      </w:r>
      <w:r w:rsidRPr="00F87362">
        <w:rPr>
          <w:rFonts w:hint="eastAsia"/>
        </w:rPr>
        <w:t>8</w:t>
      </w:r>
      <w:r w:rsidR="0075055D" w:rsidRPr="00F87362">
        <w:rPr>
          <w:rFonts w:hint="eastAsia"/>
        </w:rPr>
        <w:t>項，</w:t>
      </w:r>
      <w:r w:rsidR="00FC04DC" w:rsidRPr="00F87362">
        <w:rPr>
          <w:rFonts w:hint="eastAsia"/>
        </w:rPr>
        <w:t>尤以</w:t>
      </w:r>
      <w:r w:rsidR="00BF4EA5" w:rsidRPr="00F87362">
        <w:rPr>
          <w:rFonts w:hint="eastAsia"/>
        </w:rPr>
        <w:t>智慧機械</w:t>
      </w:r>
      <w:r w:rsidR="007759A5" w:rsidRPr="00F87362">
        <w:rPr>
          <w:rFonts w:hint="eastAsia"/>
        </w:rPr>
        <w:t>與家畜科技化設施設備</w:t>
      </w:r>
      <w:r w:rsidRPr="00F87362">
        <w:rPr>
          <w:rFonts w:hint="eastAsia"/>
        </w:rPr>
        <w:t>業</w:t>
      </w:r>
      <w:r w:rsidR="0075055D" w:rsidRPr="00F87362">
        <w:rPr>
          <w:rFonts w:hint="eastAsia"/>
        </w:rPr>
        <w:t>所缺人才</w:t>
      </w:r>
      <w:r w:rsidRPr="00F87362">
        <w:rPr>
          <w:rFonts w:hint="eastAsia"/>
        </w:rPr>
        <w:t>全數面臨招募困難</w:t>
      </w:r>
      <w:r w:rsidR="007B7C45" w:rsidRPr="00F87362">
        <w:rPr>
          <w:rFonts w:hint="eastAsia"/>
        </w:rPr>
        <w:t>之狀況最嚴峻</w:t>
      </w:r>
      <w:r w:rsidRPr="00F87362">
        <w:rPr>
          <w:rFonts w:hint="eastAsia"/>
        </w:rPr>
        <w:t>；另人才</w:t>
      </w:r>
      <w:r w:rsidR="00486066" w:rsidRPr="00F87362">
        <w:rPr>
          <w:rFonts w:hint="eastAsia"/>
        </w:rPr>
        <w:t>招募難易度</w:t>
      </w:r>
      <w:r w:rsidRPr="00F87362">
        <w:rPr>
          <w:rFonts w:hint="eastAsia"/>
        </w:rPr>
        <w:t>屬普通的產業</w:t>
      </w:r>
      <w:r w:rsidR="00947430" w:rsidRPr="00F87362">
        <w:rPr>
          <w:rFonts w:hint="eastAsia"/>
        </w:rPr>
        <w:t>有</w:t>
      </w:r>
      <w:r w:rsidR="008B71B5" w:rsidRPr="00F87362">
        <w:rPr>
          <w:rFonts w:hint="eastAsia"/>
        </w:rPr>
        <w:t>10</w:t>
      </w:r>
      <w:r w:rsidRPr="00F87362">
        <w:rPr>
          <w:rFonts w:hint="eastAsia"/>
        </w:rPr>
        <w:t>項。</w:t>
      </w:r>
    </w:p>
    <w:p w:rsidR="00094F31" w:rsidRPr="005773C1" w:rsidRDefault="00094F31" w:rsidP="00420E01">
      <w:pPr>
        <w:pStyle w:val="-0"/>
        <w:spacing w:beforeLines="25" w:before="90" w:beforeAutospacing="0"/>
        <w:ind w:leftChars="200" w:left="480"/>
        <w:rPr>
          <w:color w:val="000000" w:themeColor="text1"/>
        </w:rPr>
      </w:pPr>
      <w:bookmarkStart w:id="186" w:name="_Ref5309917"/>
      <w:bookmarkStart w:id="187" w:name="_Toc5206790"/>
      <w:bookmarkStart w:id="188" w:name="_Toc5219710"/>
      <w:bookmarkStart w:id="189" w:name="_Toc5219938"/>
      <w:bookmarkStart w:id="190" w:name="_Toc5220088"/>
      <w:bookmarkStart w:id="191" w:name="_Toc5220170"/>
      <w:bookmarkStart w:id="192" w:name="_Toc9256836"/>
      <w:r w:rsidRPr="005773C1">
        <w:rPr>
          <w:rFonts w:hint="eastAsia"/>
          <w:color w:val="000000" w:themeColor="text1"/>
        </w:rPr>
        <w:t>表</w:t>
      </w:r>
      <w:r w:rsidR="002C7942" w:rsidRPr="005773C1">
        <w:rPr>
          <w:color w:val="000000" w:themeColor="text1"/>
        </w:rPr>
        <w:fldChar w:fldCharType="begin"/>
      </w:r>
      <w:r w:rsidR="002C7942" w:rsidRPr="005773C1">
        <w:rPr>
          <w:color w:val="000000" w:themeColor="text1"/>
        </w:rPr>
        <w:instrText xml:space="preserve"> </w:instrText>
      </w:r>
      <w:r w:rsidR="002C7942" w:rsidRPr="005773C1">
        <w:rPr>
          <w:rFonts w:hint="eastAsia"/>
          <w:color w:val="000000" w:themeColor="text1"/>
        </w:rPr>
        <w:instrText>SEQ 表 \* ARABIC</w:instrText>
      </w:r>
      <w:r w:rsidR="002C7942" w:rsidRPr="005773C1">
        <w:rPr>
          <w:color w:val="000000" w:themeColor="text1"/>
        </w:rPr>
        <w:instrText xml:space="preserve"> </w:instrText>
      </w:r>
      <w:r w:rsidR="002C7942" w:rsidRPr="005773C1">
        <w:rPr>
          <w:color w:val="000000" w:themeColor="text1"/>
        </w:rPr>
        <w:fldChar w:fldCharType="separate"/>
      </w:r>
      <w:r w:rsidR="00527575">
        <w:rPr>
          <w:noProof/>
          <w:color w:val="000000" w:themeColor="text1"/>
        </w:rPr>
        <w:t>20</w:t>
      </w:r>
      <w:r w:rsidR="002C7942" w:rsidRPr="005773C1">
        <w:rPr>
          <w:color w:val="000000" w:themeColor="text1"/>
        </w:rPr>
        <w:fldChar w:fldCharType="end"/>
      </w:r>
      <w:bookmarkEnd w:id="186"/>
      <w:r w:rsidRPr="005773C1">
        <w:rPr>
          <w:rFonts w:hint="eastAsia"/>
          <w:color w:val="000000" w:themeColor="text1"/>
        </w:rPr>
        <w:t xml:space="preserve">  </w:t>
      </w:r>
      <w:r w:rsidR="002E6B04" w:rsidRPr="005773C1">
        <w:rPr>
          <w:rFonts w:hint="eastAsia"/>
          <w:color w:val="000000" w:themeColor="text1"/>
        </w:rPr>
        <w:t>5+2暨數位經濟相關產業</w:t>
      </w:r>
      <w:r w:rsidRPr="005773C1">
        <w:rPr>
          <w:rFonts w:hint="eastAsia"/>
          <w:color w:val="000000" w:themeColor="text1"/>
        </w:rPr>
        <w:t>所缺人才之招募</w:t>
      </w:r>
      <w:r w:rsidR="00BF4EA5" w:rsidRPr="005773C1">
        <w:rPr>
          <w:rFonts w:hint="eastAsia"/>
          <w:color w:val="000000" w:themeColor="text1"/>
        </w:rPr>
        <w:t>難易</w:t>
      </w:r>
      <w:r w:rsidR="00F365CA" w:rsidRPr="005773C1">
        <w:rPr>
          <w:rFonts w:hint="eastAsia"/>
          <w:color w:val="000000" w:themeColor="text1"/>
        </w:rPr>
        <w:t>度</w:t>
      </w:r>
      <w:r w:rsidR="004F595B" w:rsidRPr="005773C1">
        <w:rPr>
          <w:rFonts w:hint="eastAsia"/>
          <w:color w:val="000000" w:themeColor="text1"/>
        </w:rPr>
        <w:t>暨</w:t>
      </w:r>
      <w:r w:rsidR="00D021BD" w:rsidRPr="005773C1">
        <w:rPr>
          <w:rFonts w:hint="eastAsia"/>
          <w:color w:val="000000" w:themeColor="text1"/>
        </w:rPr>
        <w:t>海外攬才需求度</w:t>
      </w:r>
      <w:bookmarkEnd w:id="187"/>
      <w:bookmarkEnd w:id="188"/>
      <w:bookmarkEnd w:id="189"/>
      <w:bookmarkEnd w:id="190"/>
      <w:bookmarkEnd w:id="191"/>
      <w:bookmarkEnd w:id="192"/>
    </w:p>
    <w:tbl>
      <w:tblPr>
        <w:tblStyle w:val="a8"/>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83"/>
        <w:gridCol w:w="992"/>
        <w:gridCol w:w="7823"/>
      </w:tblGrid>
      <w:tr w:rsidR="00FB4197" w:rsidRPr="0040488A" w:rsidTr="00E02D26">
        <w:tc>
          <w:tcPr>
            <w:tcW w:w="1475" w:type="dxa"/>
            <w:gridSpan w:val="2"/>
            <w:shd w:val="clear" w:color="auto" w:fill="C2D69B" w:themeFill="accent3" w:themeFillTint="99"/>
          </w:tcPr>
          <w:p w:rsidR="00FB4197" w:rsidRPr="0060450E" w:rsidRDefault="00FB4197" w:rsidP="009F38A0">
            <w:pPr>
              <w:keepNext/>
              <w:snapToGrid w:val="0"/>
              <w:spacing w:line="340" w:lineRule="exact"/>
              <w:jc w:val="center"/>
              <w:rPr>
                <w:rFonts w:ascii="微軟正黑體" w:eastAsia="微軟正黑體" w:hAnsi="微軟正黑體"/>
                <w:b/>
                <w:color w:val="000000" w:themeColor="text1"/>
                <w:sz w:val="23"/>
                <w:szCs w:val="23"/>
              </w:rPr>
            </w:pPr>
            <w:r w:rsidRPr="0060450E">
              <w:rPr>
                <w:rFonts w:ascii="微軟正黑體" w:eastAsia="微軟正黑體" w:hAnsi="微軟正黑體" w:hint="eastAsia"/>
                <w:b/>
                <w:color w:val="000000" w:themeColor="text1"/>
                <w:sz w:val="23"/>
                <w:szCs w:val="23"/>
              </w:rPr>
              <w:t>分類</w:t>
            </w:r>
            <w:r w:rsidR="00193314" w:rsidRPr="0060450E">
              <w:rPr>
                <w:rFonts w:ascii="微軟正黑體" w:eastAsia="微軟正黑體" w:hAnsi="微軟正黑體" w:hint="eastAsia"/>
                <w:b/>
                <w:color w:val="000000" w:themeColor="text1"/>
                <w:sz w:val="23"/>
                <w:szCs w:val="23"/>
              </w:rPr>
              <w:t>項目</w:t>
            </w:r>
            <w:r w:rsidR="00287CAE" w:rsidRPr="00287CAE">
              <w:rPr>
                <w:rFonts w:ascii="微軟正黑體" w:eastAsia="微軟正黑體" w:hAnsi="微軟正黑體" w:hint="eastAsia"/>
                <w:b/>
                <w:color w:val="000000" w:themeColor="text1"/>
                <w:sz w:val="23"/>
                <w:szCs w:val="23"/>
                <w:vertAlign w:val="superscript"/>
              </w:rPr>
              <w:t>1</w:t>
            </w:r>
          </w:p>
        </w:tc>
        <w:tc>
          <w:tcPr>
            <w:tcW w:w="7823" w:type="dxa"/>
            <w:shd w:val="clear" w:color="auto" w:fill="C2D69B" w:themeFill="accent3" w:themeFillTint="99"/>
            <w:vAlign w:val="center"/>
          </w:tcPr>
          <w:p w:rsidR="00FB4197" w:rsidRPr="0060450E" w:rsidRDefault="00FB4197" w:rsidP="009F38A0">
            <w:pPr>
              <w:keepNext/>
              <w:snapToGrid w:val="0"/>
              <w:spacing w:line="340" w:lineRule="exact"/>
              <w:jc w:val="center"/>
              <w:rPr>
                <w:rFonts w:ascii="微軟正黑體" w:eastAsia="微軟正黑體" w:hAnsi="微軟正黑體"/>
                <w:b/>
                <w:color w:val="000000" w:themeColor="text1"/>
                <w:sz w:val="23"/>
                <w:szCs w:val="23"/>
              </w:rPr>
            </w:pPr>
            <w:r w:rsidRPr="0060450E">
              <w:rPr>
                <w:rFonts w:ascii="微軟正黑體" w:eastAsia="微軟正黑體" w:hAnsi="微軟正黑體" w:hint="eastAsia"/>
                <w:b/>
                <w:color w:val="000000" w:themeColor="text1"/>
                <w:sz w:val="23"/>
                <w:szCs w:val="23"/>
              </w:rPr>
              <w:t>5+2暨數位經濟相關產業類別</w:t>
            </w:r>
          </w:p>
        </w:tc>
      </w:tr>
      <w:tr w:rsidR="0014095B" w:rsidRPr="0040488A" w:rsidTr="00E02D26">
        <w:trPr>
          <w:cantSplit/>
        </w:trPr>
        <w:tc>
          <w:tcPr>
            <w:tcW w:w="483" w:type="dxa"/>
            <w:vMerge w:val="restart"/>
            <w:textDirection w:val="tbRlV"/>
            <w:vAlign w:val="center"/>
          </w:tcPr>
          <w:p w:rsidR="0014095B" w:rsidRPr="00321219" w:rsidRDefault="0014095B" w:rsidP="009F38A0">
            <w:pPr>
              <w:keepNext/>
              <w:snapToGrid w:val="0"/>
              <w:spacing w:line="340" w:lineRule="exact"/>
              <w:jc w:val="center"/>
              <w:rPr>
                <w:rFonts w:ascii="微軟正黑體" w:eastAsia="微軟正黑體" w:hAnsi="微軟正黑體" w:cs="Arial"/>
                <w:color w:val="000000" w:themeColor="text1"/>
                <w:kern w:val="0"/>
                <w:sz w:val="23"/>
                <w:szCs w:val="23"/>
              </w:rPr>
            </w:pPr>
            <w:r w:rsidRPr="00321219">
              <w:rPr>
                <w:rFonts w:ascii="微軟正黑體" w:eastAsia="微軟正黑體" w:hAnsi="微軟正黑體" w:cs="Arial" w:hint="eastAsia"/>
                <w:b/>
                <w:color w:val="000000" w:themeColor="text1"/>
                <w:kern w:val="0"/>
                <w:sz w:val="23"/>
                <w:szCs w:val="23"/>
              </w:rPr>
              <w:t>招募難易</w:t>
            </w:r>
            <w:r w:rsidR="00C74742" w:rsidRPr="00321219">
              <w:rPr>
                <w:rFonts w:ascii="微軟正黑體" w:eastAsia="微軟正黑體" w:hAnsi="微軟正黑體" w:cs="Arial" w:hint="eastAsia"/>
                <w:b/>
                <w:color w:val="000000" w:themeColor="text1"/>
                <w:kern w:val="0"/>
                <w:sz w:val="23"/>
                <w:szCs w:val="23"/>
              </w:rPr>
              <w:t>度</w:t>
            </w:r>
          </w:p>
        </w:tc>
        <w:tc>
          <w:tcPr>
            <w:tcW w:w="992" w:type="dxa"/>
            <w:vAlign w:val="center"/>
          </w:tcPr>
          <w:p w:rsidR="0014095B" w:rsidRPr="0060450E" w:rsidRDefault="0014095B" w:rsidP="009F38A0">
            <w:pPr>
              <w:keepNext/>
              <w:snapToGrid w:val="0"/>
              <w:spacing w:line="340" w:lineRule="exact"/>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困難</w:t>
            </w:r>
          </w:p>
        </w:tc>
        <w:tc>
          <w:tcPr>
            <w:tcW w:w="7823" w:type="dxa"/>
          </w:tcPr>
          <w:p w:rsidR="0014095B" w:rsidRPr="0060450E" w:rsidRDefault="0014095B" w:rsidP="009F38A0">
            <w:pPr>
              <w:keepNext/>
              <w:snapToGrid w:val="0"/>
              <w:spacing w:line="340" w:lineRule="exact"/>
              <w:jc w:val="both"/>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智慧機械、造船、離岸風力發電、家畜科技化設施設備、多元加工技術、智慧養殖漁業、智慧農業機械、人工智慧應用服務</w:t>
            </w:r>
          </w:p>
        </w:tc>
      </w:tr>
      <w:tr w:rsidR="0014095B" w:rsidRPr="0040488A" w:rsidTr="00E02D26">
        <w:trPr>
          <w:cantSplit/>
        </w:trPr>
        <w:tc>
          <w:tcPr>
            <w:tcW w:w="483" w:type="dxa"/>
            <w:vMerge/>
            <w:textDirection w:val="tbRlV"/>
            <w:vAlign w:val="center"/>
          </w:tcPr>
          <w:p w:rsidR="0014095B" w:rsidRPr="00321219" w:rsidRDefault="0014095B" w:rsidP="009F38A0">
            <w:pPr>
              <w:keepNext/>
              <w:snapToGrid w:val="0"/>
              <w:spacing w:line="340" w:lineRule="exact"/>
              <w:jc w:val="center"/>
              <w:rPr>
                <w:rFonts w:ascii="微軟正黑體" w:eastAsia="微軟正黑體" w:hAnsi="微軟正黑體" w:cs="Arial"/>
                <w:color w:val="000000" w:themeColor="text1"/>
                <w:kern w:val="0"/>
                <w:sz w:val="23"/>
                <w:szCs w:val="23"/>
              </w:rPr>
            </w:pPr>
          </w:p>
        </w:tc>
        <w:tc>
          <w:tcPr>
            <w:tcW w:w="992" w:type="dxa"/>
            <w:vAlign w:val="center"/>
          </w:tcPr>
          <w:p w:rsidR="0014095B" w:rsidRPr="0060450E" w:rsidRDefault="0014095B" w:rsidP="009F38A0">
            <w:pPr>
              <w:keepNext/>
              <w:snapToGrid w:val="0"/>
              <w:spacing w:line="340" w:lineRule="exact"/>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普通</w:t>
            </w:r>
          </w:p>
        </w:tc>
        <w:tc>
          <w:tcPr>
            <w:tcW w:w="7823" w:type="dxa"/>
            <w:vAlign w:val="center"/>
          </w:tcPr>
          <w:p w:rsidR="0014095B" w:rsidRPr="008E7C97" w:rsidRDefault="0014095B" w:rsidP="009F38A0">
            <w:pPr>
              <w:keepNext/>
              <w:snapToGrid w:val="0"/>
              <w:spacing w:line="340" w:lineRule="exact"/>
              <w:jc w:val="both"/>
              <w:rPr>
                <w:rFonts w:ascii="微軟正黑體" w:eastAsia="微軟正黑體" w:hAnsi="微軟正黑體" w:cs="Arial"/>
                <w:kern w:val="0"/>
                <w:sz w:val="23"/>
                <w:szCs w:val="23"/>
              </w:rPr>
            </w:pPr>
            <w:r w:rsidRPr="008E7C97">
              <w:rPr>
                <w:rFonts w:ascii="微軟正黑體" w:eastAsia="微軟正黑體" w:hAnsi="微軟正黑體" w:cs="Arial" w:hint="eastAsia"/>
                <w:kern w:val="0"/>
                <w:sz w:val="23"/>
                <w:szCs w:val="23"/>
              </w:rPr>
              <w:t>國防航太、太陽能光電、IC設計、通訊、資料服務、數位印刷、循環經濟、生醫、</w:t>
            </w:r>
            <w:r w:rsidRPr="005134FD">
              <w:rPr>
                <w:rFonts w:ascii="微軟正黑體" w:eastAsia="微軟正黑體" w:hAnsi="微軟正黑體" w:cs="Arial" w:hint="eastAsia"/>
                <w:kern w:val="0"/>
                <w:sz w:val="23"/>
                <w:szCs w:val="23"/>
              </w:rPr>
              <w:t>家禽科技化設施設備</w:t>
            </w:r>
            <w:r w:rsidR="008B71B5" w:rsidRPr="008E7C97">
              <w:rPr>
                <w:rFonts w:ascii="微軟正黑體" w:eastAsia="微軟正黑體" w:hAnsi="微軟正黑體" w:cs="Arial" w:hint="eastAsia"/>
                <w:kern w:val="0"/>
                <w:sz w:val="23"/>
                <w:szCs w:val="23"/>
              </w:rPr>
              <w:t>、保險業之金融科技人才</w:t>
            </w:r>
            <w:r w:rsidR="00287CAE">
              <w:rPr>
                <w:rFonts w:ascii="微軟正黑體" w:eastAsia="微軟正黑體" w:hAnsi="微軟正黑體" w:cs="Arial" w:hint="eastAsia"/>
                <w:kern w:val="0"/>
                <w:sz w:val="23"/>
                <w:szCs w:val="23"/>
                <w:vertAlign w:val="superscript"/>
              </w:rPr>
              <w:t>2</w:t>
            </w:r>
          </w:p>
        </w:tc>
      </w:tr>
      <w:tr w:rsidR="0014095B" w:rsidRPr="0040488A" w:rsidTr="00E02D26">
        <w:trPr>
          <w:cantSplit/>
        </w:trPr>
        <w:tc>
          <w:tcPr>
            <w:tcW w:w="483" w:type="dxa"/>
            <w:vMerge/>
            <w:textDirection w:val="tbRlV"/>
            <w:vAlign w:val="center"/>
          </w:tcPr>
          <w:p w:rsidR="0014095B" w:rsidRPr="00321219" w:rsidRDefault="0014095B" w:rsidP="009F38A0">
            <w:pPr>
              <w:keepNext/>
              <w:snapToGrid w:val="0"/>
              <w:spacing w:line="340" w:lineRule="exact"/>
              <w:jc w:val="center"/>
              <w:rPr>
                <w:rFonts w:ascii="微軟正黑體" w:eastAsia="微軟正黑體" w:hAnsi="微軟正黑體" w:cs="Arial"/>
                <w:color w:val="000000" w:themeColor="text1"/>
                <w:kern w:val="0"/>
                <w:sz w:val="23"/>
                <w:szCs w:val="23"/>
              </w:rPr>
            </w:pPr>
          </w:p>
        </w:tc>
        <w:tc>
          <w:tcPr>
            <w:tcW w:w="992" w:type="dxa"/>
            <w:vAlign w:val="center"/>
          </w:tcPr>
          <w:p w:rsidR="0014095B" w:rsidRPr="0060450E" w:rsidRDefault="0014095B" w:rsidP="009F38A0">
            <w:pPr>
              <w:keepNext/>
              <w:snapToGrid w:val="0"/>
              <w:spacing w:line="340" w:lineRule="exact"/>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其他</w:t>
            </w:r>
          </w:p>
        </w:tc>
        <w:tc>
          <w:tcPr>
            <w:tcW w:w="7823" w:type="dxa"/>
          </w:tcPr>
          <w:p w:rsidR="0014095B" w:rsidRPr="008E7C97" w:rsidRDefault="0014095B" w:rsidP="00235792">
            <w:pPr>
              <w:pStyle w:val="a6"/>
              <w:keepNext/>
              <w:numPr>
                <w:ilvl w:val="0"/>
                <w:numId w:val="32"/>
              </w:numPr>
              <w:snapToGrid w:val="0"/>
              <w:spacing w:line="340" w:lineRule="exact"/>
              <w:ind w:leftChars="0" w:left="227" w:hanging="227"/>
              <w:jc w:val="both"/>
              <w:rPr>
                <w:rFonts w:ascii="微軟正黑體" w:eastAsia="微軟正黑體" w:hAnsi="微軟正黑體" w:cs="Arial"/>
                <w:kern w:val="0"/>
                <w:sz w:val="23"/>
                <w:szCs w:val="23"/>
              </w:rPr>
            </w:pPr>
            <w:r w:rsidRPr="008E7C97">
              <w:rPr>
                <w:rFonts w:ascii="微軟正黑體" w:eastAsia="微軟正黑體" w:hAnsi="微軟正黑體" w:cs="Arial" w:hint="eastAsia"/>
                <w:kern w:val="0"/>
                <w:sz w:val="23"/>
                <w:szCs w:val="23"/>
              </w:rPr>
              <w:t>「招募困難」與「招募程度普通」各占一半：航空</w:t>
            </w:r>
          </w:p>
          <w:p w:rsidR="00E20A33" w:rsidRPr="008E7C97" w:rsidRDefault="0014095B" w:rsidP="00235792">
            <w:pPr>
              <w:pStyle w:val="a6"/>
              <w:keepNext/>
              <w:numPr>
                <w:ilvl w:val="0"/>
                <w:numId w:val="32"/>
              </w:numPr>
              <w:snapToGrid w:val="0"/>
              <w:spacing w:line="340" w:lineRule="exact"/>
              <w:ind w:leftChars="0" w:left="227" w:hanging="227"/>
              <w:jc w:val="both"/>
              <w:rPr>
                <w:rFonts w:ascii="微軟正黑體" w:eastAsia="微軟正黑體" w:hAnsi="微軟正黑體" w:cs="Arial"/>
                <w:kern w:val="0"/>
                <w:sz w:val="23"/>
                <w:szCs w:val="23"/>
              </w:rPr>
            </w:pPr>
            <w:r w:rsidRPr="008E7C97">
              <w:rPr>
                <w:rFonts w:ascii="微軟正黑體" w:eastAsia="微軟正黑體" w:hAnsi="微軟正黑體" w:cs="Arial" w:hint="eastAsia"/>
                <w:kern w:val="0"/>
                <w:sz w:val="23"/>
                <w:szCs w:val="23"/>
              </w:rPr>
              <w:t>「招募困難」比例最高，惟比例未過半：有機農業</w:t>
            </w:r>
          </w:p>
        </w:tc>
      </w:tr>
      <w:tr w:rsidR="0014095B" w:rsidRPr="0040488A" w:rsidTr="00E02D26">
        <w:trPr>
          <w:cantSplit/>
        </w:trPr>
        <w:tc>
          <w:tcPr>
            <w:tcW w:w="483" w:type="dxa"/>
            <w:vMerge w:val="restart"/>
            <w:textDirection w:val="tbRlV"/>
            <w:vAlign w:val="center"/>
          </w:tcPr>
          <w:p w:rsidR="0014095B" w:rsidRPr="00321219" w:rsidRDefault="0014095B" w:rsidP="009F38A0">
            <w:pPr>
              <w:keepNext/>
              <w:snapToGrid w:val="0"/>
              <w:spacing w:line="340" w:lineRule="exact"/>
              <w:jc w:val="center"/>
              <w:rPr>
                <w:rFonts w:ascii="微軟正黑體" w:eastAsia="微軟正黑體" w:hAnsi="微軟正黑體" w:cs="Arial"/>
                <w:color w:val="000000" w:themeColor="text1"/>
                <w:kern w:val="0"/>
                <w:sz w:val="23"/>
                <w:szCs w:val="23"/>
              </w:rPr>
            </w:pPr>
            <w:r w:rsidRPr="00321219">
              <w:rPr>
                <w:rFonts w:ascii="微軟正黑體" w:eastAsia="微軟正黑體" w:hAnsi="微軟正黑體" w:cs="Arial" w:hint="eastAsia"/>
                <w:b/>
                <w:color w:val="000000" w:themeColor="text1"/>
                <w:kern w:val="0"/>
                <w:sz w:val="23"/>
                <w:szCs w:val="23"/>
              </w:rPr>
              <w:t>海外攬才需求</w:t>
            </w:r>
            <w:r w:rsidR="00C74742" w:rsidRPr="00321219">
              <w:rPr>
                <w:rFonts w:ascii="微軟正黑體" w:eastAsia="微軟正黑體" w:hAnsi="微軟正黑體" w:cs="Arial" w:hint="eastAsia"/>
                <w:b/>
                <w:color w:val="000000" w:themeColor="text1"/>
                <w:kern w:val="0"/>
                <w:sz w:val="23"/>
                <w:szCs w:val="23"/>
              </w:rPr>
              <w:t>度</w:t>
            </w:r>
          </w:p>
        </w:tc>
        <w:tc>
          <w:tcPr>
            <w:tcW w:w="992" w:type="dxa"/>
            <w:vAlign w:val="center"/>
          </w:tcPr>
          <w:p w:rsidR="0014095B" w:rsidRPr="0060450E" w:rsidRDefault="0014095B" w:rsidP="009F38A0">
            <w:pPr>
              <w:keepNext/>
              <w:snapToGrid w:val="0"/>
              <w:spacing w:line="340" w:lineRule="exact"/>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有需求</w:t>
            </w:r>
          </w:p>
        </w:tc>
        <w:tc>
          <w:tcPr>
            <w:tcW w:w="7823" w:type="dxa"/>
          </w:tcPr>
          <w:p w:rsidR="0014095B" w:rsidRPr="008E7C97" w:rsidRDefault="0014095B" w:rsidP="009F38A0">
            <w:pPr>
              <w:keepNext/>
              <w:snapToGrid w:val="0"/>
              <w:spacing w:line="340" w:lineRule="exact"/>
              <w:jc w:val="both"/>
              <w:rPr>
                <w:rFonts w:ascii="微軟正黑體" w:eastAsia="微軟正黑體" w:hAnsi="微軟正黑體" w:cs="Arial"/>
                <w:kern w:val="0"/>
                <w:sz w:val="23"/>
                <w:szCs w:val="23"/>
              </w:rPr>
            </w:pPr>
            <w:r w:rsidRPr="008E7C97">
              <w:rPr>
                <w:rFonts w:ascii="微軟正黑體" w:eastAsia="微軟正黑體" w:hAnsi="微軟正黑體" w:cs="Arial" w:hint="eastAsia"/>
                <w:kern w:val="0"/>
                <w:sz w:val="23"/>
                <w:szCs w:val="23"/>
              </w:rPr>
              <w:t>智慧機械、航空、離岸風力發電、IC設計、資料服務、人工智慧應用服務</w:t>
            </w:r>
          </w:p>
        </w:tc>
      </w:tr>
      <w:tr w:rsidR="0014095B" w:rsidRPr="0040488A" w:rsidTr="00E02D26">
        <w:trPr>
          <w:cantSplit/>
        </w:trPr>
        <w:tc>
          <w:tcPr>
            <w:tcW w:w="483" w:type="dxa"/>
            <w:vMerge/>
            <w:textDirection w:val="tbRlV"/>
          </w:tcPr>
          <w:p w:rsidR="0014095B" w:rsidRPr="0060450E" w:rsidRDefault="0014095B" w:rsidP="009F38A0">
            <w:pPr>
              <w:keepNext/>
              <w:snapToGrid w:val="0"/>
              <w:spacing w:line="340" w:lineRule="exact"/>
              <w:ind w:left="113" w:right="113"/>
              <w:jc w:val="center"/>
              <w:rPr>
                <w:rFonts w:ascii="微軟正黑體" w:eastAsia="微軟正黑體" w:hAnsi="微軟正黑體" w:cs="Arial"/>
                <w:color w:val="000000" w:themeColor="text1"/>
                <w:kern w:val="0"/>
                <w:sz w:val="23"/>
                <w:szCs w:val="23"/>
              </w:rPr>
            </w:pPr>
          </w:p>
        </w:tc>
        <w:tc>
          <w:tcPr>
            <w:tcW w:w="992" w:type="dxa"/>
            <w:vAlign w:val="center"/>
          </w:tcPr>
          <w:p w:rsidR="0014095B" w:rsidRPr="0060450E" w:rsidRDefault="0014095B" w:rsidP="009F38A0">
            <w:pPr>
              <w:keepNext/>
              <w:snapToGrid w:val="0"/>
              <w:spacing w:line="340" w:lineRule="exact"/>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無需求</w:t>
            </w:r>
            <w:r w:rsidR="00287CAE">
              <w:rPr>
                <w:rFonts w:ascii="微軟正黑體" w:eastAsia="微軟正黑體" w:hAnsi="微軟正黑體" w:cs="Arial" w:hint="eastAsia"/>
                <w:color w:val="000000" w:themeColor="text1"/>
                <w:kern w:val="0"/>
                <w:sz w:val="23"/>
                <w:szCs w:val="23"/>
                <w:vertAlign w:val="superscript"/>
              </w:rPr>
              <w:t>3</w:t>
            </w:r>
          </w:p>
        </w:tc>
        <w:tc>
          <w:tcPr>
            <w:tcW w:w="7823" w:type="dxa"/>
          </w:tcPr>
          <w:p w:rsidR="0014095B" w:rsidRPr="008E7C97" w:rsidRDefault="0014095B" w:rsidP="009F38A0">
            <w:pPr>
              <w:keepNext/>
              <w:snapToGrid w:val="0"/>
              <w:spacing w:line="340" w:lineRule="exact"/>
              <w:jc w:val="both"/>
              <w:rPr>
                <w:rFonts w:ascii="微軟正黑體" w:eastAsia="微軟正黑體" w:hAnsi="微軟正黑體" w:cs="Arial"/>
                <w:kern w:val="0"/>
                <w:sz w:val="23"/>
                <w:szCs w:val="23"/>
              </w:rPr>
            </w:pPr>
            <w:r w:rsidRPr="008E7C97">
              <w:rPr>
                <w:rFonts w:ascii="微軟正黑體" w:eastAsia="微軟正黑體" w:hAnsi="微軟正黑體" w:cs="Arial" w:hint="eastAsia"/>
                <w:kern w:val="0"/>
                <w:sz w:val="23"/>
                <w:szCs w:val="23"/>
              </w:rPr>
              <w:t>國防航太、造船、太陽能光電、通訊、數位印刷、循環經濟、生醫、家畜科技化設施設備、家禽科技化設施設備、多元加工技術、智慧養殖漁業、智慧農業機械</w:t>
            </w:r>
            <w:r w:rsidR="008B71B5" w:rsidRPr="008E7C97">
              <w:rPr>
                <w:rFonts w:ascii="微軟正黑體" w:eastAsia="微軟正黑體" w:hAnsi="微軟正黑體" w:cs="Arial" w:hint="eastAsia"/>
                <w:kern w:val="0"/>
                <w:sz w:val="23"/>
                <w:szCs w:val="23"/>
              </w:rPr>
              <w:t>、保險業之金融科技人才</w:t>
            </w:r>
            <w:r w:rsidR="00287CAE">
              <w:rPr>
                <w:rFonts w:ascii="微軟正黑體" w:eastAsia="微軟正黑體" w:hAnsi="微軟正黑體" w:cs="Arial" w:hint="eastAsia"/>
                <w:kern w:val="0"/>
                <w:sz w:val="23"/>
                <w:szCs w:val="23"/>
                <w:vertAlign w:val="superscript"/>
              </w:rPr>
              <w:t>2</w:t>
            </w:r>
          </w:p>
        </w:tc>
      </w:tr>
      <w:tr w:rsidR="0014095B" w:rsidRPr="0040488A" w:rsidTr="00E02D26">
        <w:trPr>
          <w:cantSplit/>
        </w:trPr>
        <w:tc>
          <w:tcPr>
            <w:tcW w:w="483" w:type="dxa"/>
            <w:vMerge/>
            <w:textDirection w:val="tbRlV"/>
          </w:tcPr>
          <w:p w:rsidR="0014095B" w:rsidRPr="0060450E" w:rsidRDefault="0014095B" w:rsidP="009F38A0">
            <w:pPr>
              <w:keepNext/>
              <w:snapToGrid w:val="0"/>
              <w:spacing w:line="340" w:lineRule="exact"/>
              <w:ind w:left="113" w:right="113"/>
              <w:jc w:val="center"/>
              <w:rPr>
                <w:rFonts w:ascii="微軟正黑體" w:eastAsia="微軟正黑體" w:hAnsi="微軟正黑體" w:cs="Arial"/>
                <w:color w:val="000000" w:themeColor="text1"/>
                <w:kern w:val="0"/>
                <w:sz w:val="23"/>
                <w:szCs w:val="23"/>
              </w:rPr>
            </w:pPr>
          </w:p>
        </w:tc>
        <w:tc>
          <w:tcPr>
            <w:tcW w:w="992" w:type="dxa"/>
          </w:tcPr>
          <w:p w:rsidR="0014095B" w:rsidRPr="0060450E" w:rsidRDefault="0014095B" w:rsidP="009F38A0">
            <w:pPr>
              <w:keepNext/>
              <w:snapToGrid w:val="0"/>
              <w:spacing w:line="340" w:lineRule="exact"/>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其他</w:t>
            </w:r>
          </w:p>
        </w:tc>
        <w:tc>
          <w:tcPr>
            <w:tcW w:w="7823" w:type="dxa"/>
          </w:tcPr>
          <w:p w:rsidR="0014095B" w:rsidRPr="0060450E" w:rsidRDefault="0014095B" w:rsidP="00235792">
            <w:pPr>
              <w:pStyle w:val="a6"/>
              <w:keepNext/>
              <w:numPr>
                <w:ilvl w:val="0"/>
                <w:numId w:val="32"/>
              </w:numPr>
              <w:snapToGrid w:val="0"/>
              <w:spacing w:line="340" w:lineRule="exact"/>
              <w:ind w:leftChars="0" w:left="227" w:hanging="227"/>
              <w:jc w:val="both"/>
              <w:rPr>
                <w:rFonts w:ascii="微軟正黑體" w:eastAsia="微軟正黑體" w:hAnsi="微軟正黑體" w:cs="Arial"/>
                <w:color w:val="000000" w:themeColor="text1"/>
                <w:kern w:val="0"/>
                <w:sz w:val="23"/>
                <w:szCs w:val="23"/>
              </w:rPr>
            </w:pPr>
            <w:r w:rsidRPr="0060450E">
              <w:rPr>
                <w:rFonts w:ascii="微軟正黑體" w:eastAsia="微軟正黑體" w:hAnsi="微軟正黑體" w:cs="Arial" w:hint="eastAsia"/>
                <w:color w:val="000000" w:themeColor="text1"/>
                <w:kern w:val="0"/>
                <w:sz w:val="23"/>
                <w:szCs w:val="23"/>
              </w:rPr>
              <w:t>所缺人才對於海外攬才「有需求」與「無需求」各占一半：有機農業</w:t>
            </w:r>
          </w:p>
        </w:tc>
      </w:tr>
    </w:tbl>
    <w:p w:rsidR="00287CAE" w:rsidRDefault="007977A7" w:rsidP="00287CAE">
      <w:pPr>
        <w:keepNext/>
        <w:keepLines/>
        <w:snapToGrid w:val="0"/>
        <w:spacing w:line="280" w:lineRule="exact"/>
        <w:ind w:left="600" w:hangingChars="300" w:hanging="60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287CAE">
        <w:rPr>
          <w:rFonts w:ascii="微軟正黑體" w:eastAsia="微軟正黑體" w:hAnsi="微軟正黑體" w:hint="eastAsia"/>
          <w:sz w:val="20"/>
          <w:szCs w:val="20"/>
        </w:rPr>
        <w:t>(1)</w:t>
      </w:r>
      <w:r w:rsidR="00287CAE" w:rsidRPr="000B22F2">
        <w:rPr>
          <w:rFonts w:ascii="微軟正黑體" w:eastAsia="微軟正黑體" w:hAnsi="微軟正黑體" w:hint="eastAsia"/>
          <w:sz w:val="20"/>
          <w:szCs w:val="20"/>
        </w:rPr>
        <w:t>本表係依據</w:t>
      </w:r>
      <w:r w:rsidR="00287CAE">
        <w:rPr>
          <w:rFonts w:ascii="微軟正黑體" w:eastAsia="微軟正黑體" w:hAnsi="微軟正黑體"/>
          <w:sz w:val="20"/>
          <w:szCs w:val="20"/>
        </w:rPr>
        <w:fldChar w:fldCharType="begin"/>
      </w:r>
      <w:r w:rsidR="00287CAE">
        <w:rPr>
          <w:rFonts w:ascii="微軟正黑體" w:eastAsia="微軟正黑體" w:hAnsi="微軟正黑體"/>
          <w:sz w:val="20"/>
          <w:szCs w:val="20"/>
        </w:rPr>
        <w:instrText xml:space="preserve"> </w:instrText>
      </w:r>
      <w:r w:rsidR="00287CAE">
        <w:rPr>
          <w:rFonts w:ascii="微軟正黑體" w:eastAsia="微軟正黑體" w:hAnsi="微軟正黑體" w:hint="eastAsia"/>
          <w:sz w:val="20"/>
          <w:szCs w:val="20"/>
        </w:rPr>
        <w:instrText>REF _Ref5464430 \h</w:instrText>
      </w:r>
      <w:r w:rsidR="00287CAE">
        <w:rPr>
          <w:rFonts w:ascii="微軟正黑體" w:eastAsia="微軟正黑體" w:hAnsi="微軟正黑體"/>
          <w:sz w:val="20"/>
          <w:szCs w:val="20"/>
        </w:rPr>
        <w:instrText xml:space="preserve">  \* MERGEFORMAT </w:instrText>
      </w:r>
      <w:r w:rsidR="00287CAE">
        <w:rPr>
          <w:rFonts w:ascii="微軟正黑體" w:eastAsia="微軟正黑體" w:hAnsi="微軟正黑體"/>
          <w:sz w:val="20"/>
          <w:szCs w:val="20"/>
        </w:rPr>
      </w:r>
      <w:r w:rsidR="00287CAE">
        <w:rPr>
          <w:rFonts w:ascii="微軟正黑體" w:eastAsia="微軟正黑體" w:hAnsi="微軟正黑體"/>
          <w:sz w:val="20"/>
          <w:szCs w:val="20"/>
        </w:rPr>
        <w:fldChar w:fldCharType="separate"/>
      </w:r>
      <w:r w:rsidR="00527575" w:rsidRPr="00527575">
        <w:rPr>
          <w:rFonts w:ascii="微軟正黑體" w:eastAsia="微軟正黑體" w:hAnsi="微軟正黑體" w:hint="eastAsia"/>
          <w:sz w:val="20"/>
          <w:szCs w:val="20"/>
        </w:rPr>
        <w:t>表</w:t>
      </w:r>
      <w:r w:rsidR="00527575" w:rsidRPr="00527575">
        <w:rPr>
          <w:rFonts w:ascii="微軟正黑體" w:eastAsia="微軟正黑體" w:hAnsi="微軟正黑體"/>
          <w:sz w:val="20"/>
          <w:szCs w:val="20"/>
        </w:rPr>
        <w:t>19</w:t>
      </w:r>
      <w:r w:rsidR="00287CAE">
        <w:rPr>
          <w:rFonts w:ascii="微軟正黑體" w:eastAsia="微軟正黑體" w:hAnsi="微軟正黑體"/>
          <w:sz w:val="20"/>
          <w:szCs w:val="20"/>
        </w:rPr>
        <w:fldChar w:fldCharType="end"/>
      </w:r>
      <w:r w:rsidR="00287CAE" w:rsidRPr="000B22F2">
        <w:rPr>
          <w:rFonts w:ascii="微軟正黑體" w:eastAsia="微軟正黑體" w:hAnsi="微軟正黑體" w:hint="eastAsia"/>
          <w:sz w:val="20"/>
          <w:szCs w:val="20"/>
        </w:rPr>
        <w:t>中，招募難易度調查比例是否過半，以及海外攬才</w:t>
      </w:r>
      <w:r w:rsidR="000B537E">
        <w:rPr>
          <w:rFonts w:ascii="微軟正黑體" w:eastAsia="微軟正黑體" w:hAnsi="微軟正黑體" w:hint="eastAsia"/>
          <w:sz w:val="20"/>
          <w:szCs w:val="20"/>
        </w:rPr>
        <w:t>職缺</w:t>
      </w:r>
      <w:r w:rsidR="00287CAE" w:rsidRPr="000B22F2">
        <w:rPr>
          <w:rFonts w:ascii="微軟正黑體" w:eastAsia="微軟正黑體" w:hAnsi="微軟正黑體" w:hint="eastAsia"/>
          <w:sz w:val="20"/>
          <w:szCs w:val="20"/>
        </w:rPr>
        <w:t>調查比例是否過半為分類依據，</w:t>
      </w:r>
      <w:r w:rsidR="005518A6">
        <w:rPr>
          <w:rFonts w:ascii="微軟正黑體" w:eastAsia="微軟正黑體" w:hAnsi="微軟正黑體" w:hint="eastAsia"/>
          <w:sz w:val="20"/>
          <w:szCs w:val="20"/>
        </w:rPr>
        <w:t>僅</w:t>
      </w:r>
      <w:r w:rsidR="00287CAE" w:rsidRPr="000B22F2">
        <w:rPr>
          <w:rFonts w:ascii="微軟正黑體" w:eastAsia="微軟正黑體" w:hAnsi="微軟正黑體" w:hint="eastAsia"/>
          <w:sz w:val="20"/>
          <w:szCs w:val="20"/>
        </w:rPr>
        <w:t>代表多數業者的意見，並非百分之百的業者均認為招募困難</w:t>
      </w:r>
      <w:r w:rsidR="002C6567">
        <w:rPr>
          <w:rFonts w:ascii="微軟正黑體" w:eastAsia="微軟正黑體" w:hAnsi="微軟正黑體" w:hint="eastAsia"/>
          <w:sz w:val="20"/>
          <w:szCs w:val="20"/>
        </w:rPr>
        <w:t>/</w:t>
      </w:r>
      <w:r w:rsidR="00287CAE" w:rsidRPr="000B22F2">
        <w:rPr>
          <w:rFonts w:ascii="微軟正黑體" w:eastAsia="微軟正黑體" w:hAnsi="微軟正黑體" w:hint="eastAsia"/>
          <w:sz w:val="20"/>
          <w:szCs w:val="20"/>
        </w:rPr>
        <w:t>普通，或海外攬才有</w:t>
      </w:r>
      <w:r w:rsidR="002C6567">
        <w:rPr>
          <w:rFonts w:ascii="微軟正黑體" w:eastAsia="微軟正黑體" w:hAnsi="微軟正黑體" w:hint="eastAsia"/>
          <w:sz w:val="20"/>
          <w:szCs w:val="20"/>
        </w:rPr>
        <w:t>/</w:t>
      </w:r>
      <w:r w:rsidR="00287CAE" w:rsidRPr="000B22F2">
        <w:rPr>
          <w:rFonts w:ascii="微軟正黑體" w:eastAsia="微軟正黑體" w:hAnsi="微軟正黑體" w:hint="eastAsia"/>
          <w:sz w:val="20"/>
          <w:szCs w:val="20"/>
        </w:rPr>
        <w:t>無需求。</w:t>
      </w:r>
    </w:p>
    <w:p w:rsidR="00ED4020" w:rsidRDefault="00287CAE" w:rsidP="00287CAE">
      <w:pPr>
        <w:keepNext/>
        <w:keepLines/>
        <w:snapToGrid w:val="0"/>
        <w:spacing w:line="280" w:lineRule="exact"/>
        <w:ind w:left="600" w:hangingChars="300" w:hanging="600"/>
        <w:jc w:val="both"/>
        <w:rPr>
          <w:rFonts w:ascii="微軟正黑體" w:eastAsia="微軟正黑體" w:hAnsi="微軟正黑體"/>
          <w:sz w:val="20"/>
          <w:szCs w:val="20"/>
        </w:rPr>
      </w:pPr>
      <w:r w:rsidRPr="0040488A">
        <w:rPr>
          <w:rFonts w:ascii="微軟正黑體" w:eastAsia="微軟正黑體" w:hAnsi="微軟正黑體" w:hint="eastAsia"/>
          <w:sz w:val="20"/>
          <w:szCs w:val="20"/>
        </w:rPr>
        <w:t xml:space="preserve">　　</w:t>
      </w:r>
      <w:r w:rsidR="00DF469F">
        <w:rPr>
          <w:rFonts w:ascii="微軟正黑體" w:eastAsia="微軟正黑體" w:hAnsi="微軟正黑體" w:hint="eastAsia"/>
          <w:sz w:val="20"/>
          <w:szCs w:val="20"/>
        </w:rPr>
        <w:t>(</w:t>
      </w:r>
      <w:r>
        <w:rPr>
          <w:rFonts w:ascii="微軟正黑體" w:eastAsia="微軟正黑體" w:hAnsi="微軟正黑體" w:hint="eastAsia"/>
          <w:sz w:val="20"/>
          <w:szCs w:val="20"/>
        </w:rPr>
        <w:t>2</w:t>
      </w:r>
      <w:r w:rsidR="00DF469F">
        <w:rPr>
          <w:rFonts w:ascii="微軟正黑體" w:eastAsia="微軟正黑體" w:hAnsi="微軟正黑體" w:hint="eastAsia"/>
          <w:sz w:val="20"/>
          <w:szCs w:val="20"/>
        </w:rPr>
        <w:t>)</w:t>
      </w:r>
      <w:r w:rsidR="00D47F12">
        <w:rPr>
          <w:rFonts w:ascii="微軟正黑體" w:eastAsia="微軟正黑體" w:hAnsi="微軟正黑體" w:hint="eastAsia"/>
          <w:sz w:val="20"/>
          <w:szCs w:val="20"/>
        </w:rPr>
        <w:t>金融產業之</w:t>
      </w:r>
      <w:r w:rsidR="00ED4020" w:rsidRPr="00ED4020">
        <w:rPr>
          <w:rFonts w:ascii="微軟正黑體" w:eastAsia="微軟正黑體" w:hAnsi="微軟正黑體" w:hint="eastAsia"/>
          <w:sz w:val="20"/>
          <w:szCs w:val="20"/>
        </w:rPr>
        <w:t>金融</w:t>
      </w:r>
      <w:r w:rsidR="00D47F12">
        <w:rPr>
          <w:rFonts w:ascii="微軟正黑體" w:eastAsia="微軟正黑體" w:hAnsi="微軟正黑體" w:hint="eastAsia"/>
          <w:sz w:val="20"/>
          <w:szCs w:val="20"/>
        </w:rPr>
        <w:t>科技人才僅</w:t>
      </w:r>
      <w:r w:rsidR="00ED4020" w:rsidRPr="00ED4020">
        <w:rPr>
          <w:rFonts w:ascii="微軟正黑體" w:eastAsia="微軟正黑體" w:hAnsi="微軟正黑體" w:hint="eastAsia"/>
          <w:sz w:val="20"/>
          <w:szCs w:val="20"/>
        </w:rPr>
        <w:t>保險業有人才</w:t>
      </w:r>
      <w:r w:rsidR="00E9550B">
        <w:rPr>
          <w:rFonts w:ascii="微軟正黑體" w:eastAsia="微軟正黑體" w:hAnsi="微軟正黑體" w:hint="eastAsia"/>
          <w:sz w:val="20"/>
          <w:szCs w:val="20"/>
        </w:rPr>
        <w:t>缺口</w:t>
      </w:r>
      <w:r w:rsidR="00ED4020" w:rsidRPr="00ED4020">
        <w:rPr>
          <w:rFonts w:ascii="微軟正黑體" w:eastAsia="微軟正黑體" w:hAnsi="微軟正黑體" w:hint="eastAsia"/>
          <w:sz w:val="20"/>
          <w:szCs w:val="20"/>
        </w:rPr>
        <w:t>，銀行、證券、投信投顧</w:t>
      </w:r>
      <w:r w:rsidR="00D47F12">
        <w:rPr>
          <w:rFonts w:ascii="微軟正黑體" w:eastAsia="微軟正黑體" w:hAnsi="微軟正黑體" w:hint="eastAsia"/>
          <w:sz w:val="20"/>
          <w:szCs w:val="20"/>
        </w:rPr>
        <w:t>及</w:t>
      </w:r>
      <w:r w:rsidR="00ED4020" w:rsidRPr="00ED4020">
        <w:rPr>
          <w:rFonts w:ascii="微軟正黑體" w:eastAsia="微軟正黑體" w:hAnsi="微軟正黑體" w:hint="eastAsia"/>
          <w:sz w:val="20"/>
          <w:szCs w:val="20"/>
        </w:rPr>
        <w:t>期貨等</w:t>
      </w:r>
      <w:r w:rsidR="00D47F12">
        <w:rPr>
          <w:rFonts w:ascii="微軟正黑體" w:eastAsia="微軟正黑體" w:hAnsi="微軟正黑體" w:hint="eastAsia"/>
          <w:sz w:val="20"/>
          <w:szCs w:val="20"/>
        </w:rPr>
        <w:t>金融產</w:t>
      </w:r>
      <w:r w:rsidR="00ED4020" w:rsidRPr="00ED4020">
        <w:rPr>
          <w:rFonts w:ascii="微軟正黑體" w:eastAsia="微軟正黑體" w:hAnsi="微軟正黑體" w:hint="eastAsia"/>
          <w:sz w:val="20"/>
          <w:szCs w:val="20"/>
        </w:rPr>
        <w:t>業</w:t>
      </w:r>
      <w:r w:rsidR="00BC726C">
        <w:rPr>
          <w:rFonts w:ascii="微軟正黑體" w:eastAsia="微軟正黑體" w:hAnsi="微軟正黑體" w:hint="eastAsia"/>
          <w:sz w:val="20"/>
          <w:szCs w:val="20"/>
        </w:rPr>
        <w:t>則無欠缺人力，故表中僅列</w:t>
      </w:r>
      <w:r w:rsidR="00B43A0E">
        <w:rPr>
          <w:rFonts w:ascii="微軟正黑體" w:eastAsia="微軟正黑體" w:hAnsi="微軟正黑體" w:hint="eastAsia"/>
          <w:sz w:val="20"/>
          <w:szCs w:val="20"/>
        </w:rPr>
        <w:t>出</w:t>
      </w:r>
      <w:r w:rsidR="00CB5AA1">
        <w:rPr>
          <w:rFonts w:ascii="微軟正黑體" w:eastAsia="微軟正黑體" w:hAnsi="微軟正黑體" w:hint="eastAsia"/>
          <w:sz w:val="20"/>
          <w:szCs w:val="20"/>
        </w:rPr>
        <w:t>「</w:t>
      </w:r>
      <w:r w:rsidR="00BC726C">
        <w:rPr>
          <w:rFonts w:ascii="微軟正黑體" w:eastAsia="微軟正黑體" w:hAnsi="微軟正黑體" w:hint="eastAsia"/>
          <w:sz w:val="20"/>
          <w:szCs w:val="20"/>
        </w:rPr>
        <w:t>保險業之金融科技人才</w:t>
      </w:r>
      <w:r w:rsidR="00CB5AA1">
        <w:rPr>
          <w:rFonts w:ascii="微軟正黑體" w:eastAsia="微軟正黑體" w:hAnsi="微軟正黑體" w:hint="eastAsia"/>
          <w:sz w:val="20"/>
          <w:szCs w:val="20"/>
        </w:rPr>
        <w:t>」</w:t>
      </w:r>
      <w:r w:rsidR="00ED4020" w:rsidRPr="00ED4020">
        <w:rPr>
          <w:rFonts w:ascii="微軟正黑體" w:eastAsia="微軟正黑體" w:hAnsi="微軟正黑體" w:hint="eastAsia"/>
          <w:sz w:val="20"/>
          <w:szCs w:val="20"/>
        </w:rPr>
        <w:t>。</w:t>
      </w:r>
    </w:p>
    <w:p w:rsidR="00DF469F" w:rsidRDefault="00ED4020" w:rsidP="00287CAE">
      <w:pPr>
        <w:keepLines/>
        <w:snapToGrid w:val="0"/>
        <w:spacing w:line="280" w:lineRule="exact"/>
        <w:ind w:left="600" w:hangingChars="300" w:hanging="600"/>
        <w:jc w:val="both"/>
        <w:rPr>
          <w:rFonts w:ascii="微軟正黑體" w:eastAsia="微軟正黑體" w:hAnsi="微軟正黑體"/>
          <w:sz w:val="20"/>
          <w:szCs w:val="20"/>
        </w:rPr>
      </w:pPr>
      <w:r w:rsidRPr="0040488A">
        <w:rPr>
          <w:rFonts w:ascii="微軟正黑體" w:eastAsia="微軟正黑體" w:hAnsi="微軟正黑體" w:hint="eastAsia"/>
          <w:sz w:val="20"/>
          <w:szCs w:val="20"/>
        </w:rPr>
        <w:t xml:space="preserve">　　</w:t>
      </w:r>
      <w:r>
        <w:rPr>
          <w:rFonts w:ascii="微軟正黑體" w:eastAsia="微軟正黑體" w:hAnsi="微軟正黑體" w:hint="eastAsia"/>
          <w:sz w:val="20"/>
          <w:szCs w:val="20"/>
        </w:rPr>
        <w:t>(</w:t>
      </w:r>
      <w:r w:rsidR="00287CAE">
        <w:rPr>
          <w:rFonts w:ascii="微軟正黑體" w:eastAsia="微軟正黑體" w:hAnsi="微軟正黑體" w:hint="eastAsia"/>
          <w:sz w:val="20"/>
          <w:szCs w:val="20"/>
        </w:rPr>
        <w:t>3</w:t>
      </w:r>
      <w:r>
        <w:rPr>
          <w:rFonts w:ascii="微軟正黑體" w:eastAsia="微軟正黑體" w:hAnsi="微軟正黑體" w:hint="eastAsia"/>
          <w:sz w:val="20"/>
          <w:szCs w:val="20"/>
        </w:rPr>
        <w:t>)</w:t>
      </w:r>
      <w:r w:rsidR="00DF469F">
        <w:rPr>
          <w:rFonts w:ascii="微軟正黑體" w:eastAsia="微軟正黑體" w:hAnsi="微軟正黑體" w:hint="eastAsia"/>
          <w:sz w:val="20"/>
          <w:szCs w:val="20"/>
        </w:rPr>
        <w:t>海外攬才</w:t>
      </w:r>
      <w:r w:rsidR="00DF469F" w:rsidRPr="0040488A">
        <w:rPr>
          <w:rFonts w:ascii="微軟正黑體" w:eastAsia="微軟正黑體" w:hAnsi="微軟正黑體" w:hint="eastAsia"/>
          <w:sz w:val="20"/>
          <w:szCs w:val="20"/>
        </w:rPr>
        <w:t>「無需求」係以整體產業</w:t>
      </w:r>
      <w:r w:rsidR="00DF469F" w:rsidRPr="00DF0BFF">
        <w:rPr>
          <w:rFonts w:ascii="微軟正黑體" w:eastAsia="微軟正黑體" w:hAnsi="微軟正黑體" w:hint="eastAsia"/>
          <w:sz w:val="20"/>
          <w:szCs w:val="20"/>
        </w:rPr>
        <w:t>狀況衡量</w:t>
      </w:r>
      <w:r w:rsidR="00D17860">
        <w:rPr>
          <w:rFonts w:ascii="微軟正黑體" w:eastAsia="微軟正黑體" w:hAnsi="微軟正黑體" w:hint="eastAsia"/>
          <w:sz w:val="20"/>
          <w:szCs w:val="20"/>
        </w:rPr>
        <w:t>，其中國防航太、造船</w:t>
      </w:r>
      <w:r w:rsidR="00DF469F" w:rsidRPr="0040488A">
        <w:rPr>
          <w:rFonts w:ascii="微軟正黑體" w:eastAsia="微軟正黑體" w:hAnsi="微軟正黑體" w:hint="eastAsia"/>
          <w:sz w:val="20"/>
          <w:szCs w:val="20"/>
        </w:rPr>
        <w:t>、生醫、家禽科技化設施設備等產業</w:t>
      </w:r>
      <w:r w:rsidR="00DF469F">
        <w:rPr>
          <w:rFonts w:ascii="微軟正黑體" w:eastAsia="微軟正黑體" w:hAnsi="微軟正黑體" w:hint="eastAsia"/>
          <w:sz w:val="20"/>
          <w:szCs w:val="20"/>
        </w:rPr>
        <w:t>所欠缺人才，仍有</w:t>
      </w:r>
      <w:r w:rsidR="00DF469F" w:rsidRPr="00DF0BFF">
        <w:rPr>
          <w:rFonts w:ascii="微軟正黑體" w:eastAsia="微軟正黑體" w:hAnsi="微軟正黑體" w:hint="eastAsia"/>
          <w:sz w:val="20"/>
          <w:szCs w:val="20"/>
        </w:rPr>
        <w:t>部分具海外攬才需求</w:t>
      </w:r>
      <w:r w:rsidR="00DF469F">
        <w:rPr>
          <w:rFonts w:ascii="微軟正黑體" w:eastAsia="微軟正黑體" w:hAnsi="微軟正黑體" w:hint="eastAsia"/>
          <w:sz w:val="20"/>
          <w:szCs w:val="20"/>
        </w:rPr>
        <w:t>，只是所占比例較小</w:t>
      </w:r>
      <w:r w:rsidR="00DF469F" w:rsidRPr="0040488A">
        <w:rPr>
          <w:rFonts w:ascii="微軟正黑體" w:eastAsia="微軟正黑體" w:hAnsi="微軟正黑體" w:hint="eastAsia"/>
          <w:sz w:val="20"/>
          <w:szCs w:val="20"/>
        </w:rPr>
        <w:t>。</w:t>
      </w:r>
    </w:p>
    <w:p w:rsidR="00484CF3" w:rsidRPr="0040488A" w:rsidRDefault="00484CF3" w:rsidP="00484CF3">
      <w:pPr>
        <w:pStyle w:val="af6"/>
        <w:spacing w:before="108"/>
        <w:ind w:firstLine="520"/>
      </w:pPr>
      <w:r w:rsidRPr="0040488A">
        <w:rPr>
          <w:rFonts w:hint="eastAsia"/>
        </w:rPr>
        <w:t>在海外攬才方</w:t>
      </w:r>
      <w:r w:rsidRPr="00F87362">
        <w:rPr>
          <w:rFonts w:hint="eastAsia"/>
        </w:rPr>
        <w:t>面，若以</w:t>
      </w:r>
      <w:r w:rsidR="005D489B" w:rsidRPr="00F87362">
        <w:rPr>
          <w:rFonts w:hint="eastAsia"/>
        </w:rPr>
        <w:t>過</w:t>
      </w:r>
      <w:r w:rsidRPr="00F87362">
        <w:rPr>
          <w:rFonts w:hint="eastAsia"/>
        </w:rPr>
        <w:t>半數</w:t>
      </w:r>
      <w:r w:rsidR="00DD163E" w:rsidRPr="00F87362">
        <w:rPr>
          <w:rFonts w:hint="eastAsia"/>
        </w:rPr>
        <w:t>職</w:t>
      </w:r>
      <w:r w:rsidRPr="00F87362">
        <w:rPr>
          <w:rFonts w:hint="eastAsia"/>
        </w:rPr>
        <w:t>缺具海外攬才需求</w:t>
      </w:r>
      <w:r w:rsidR="00AE608E" w:rsidRPr="00F87362">
        <w:rPr>
          <w:rFonts w:hint="eastAsia"/>
        </w:rPr>
        <w:t>情形做為分類依據</w:t>
      </w:r>
      <w:r w:rsidRPr="00F87362">
        <w:rPr>
          <w:rFonts w:hint="eastAsia"/>
        </w:rPr>
        <w:t>，</w:t>
      </w:r>
      <w:r w:rsidR="00B41040" w:rsidRPr="00F87362">
        <w:rPr>
          <w:rFonts w:hint="eastAsia"/>
        </w:rPr>
        <w:t>5+2暨數位經濟相關產業計</w:t>
      </w:r>
      <w:r w:rsidR="008B71B5" w:rsidRPr="00F87362">
        <w:rPr>
          <w:rFonts w:hint="eastAsia"/>
        </w:rPr>
        <w:t>2</w:t>
      </w:r>
      <w:r w:rsidR="00736F48" w:rsidRPr="00F87362">
        <w:rPr>
          <w:rFonts w:hint="eastAsia"/>
        </w:rPr>
        <w:t>0</w:t>
      </w:r>
      <w:r w:rsidR="00B41040" w:rsidRPr="00F87362">
        <w:rPr>
          <w:rFonts w:hint="eastAsia"/>
        </w:rPr>
        <w:t>項產業中，</w:t>
      </w:r>
      <w:r w:rsidRPr="00F87362">
        <w:rPr>
          <w:rFonts w:hint="eastAsia"/>
        </w:rPr>
        <w:t>具海外攬才需求的產業</w:t>
      </w:r>
      <w:r w:rsidR="00F87D87" w:rsidRPr="00F87362">
        <w:rPr>
          <w:rFonts w:hint="eastAsia"/>
        </w:rPr>
        <w:t>有</w:t>
      </w:r>
      <w:r w:rsidRPr="00F87362">
        <w:rPr>
          <w:rFonts w:hint="eastAsia"/>
        </w:rPr>
        <w:t>6項，</w:t>
      </w:r>
      <w:r w:rsidR="00C503D1" w:rsidRPr="00F87362">
        <w:rPr>
          <w:rFonts w:hint="eastAsia"/>
        </w:rPr>
        <w:t>尤以</w:t>
      </w:r>
      <w:r w:rsidRPr="00F87362">
        <w:rPr>
          <w:rFonts w:hint="eastAsia"/>
        </w:rPr>
        <w:t>智慧機械、離岸風力發電、資料服務等產業所缺各類人才均具海外攬才需求</w:t>
      </w:r>
      <w:r w:rsidR="009A2CC6" w:rsidRPr="00F87362">
        <w:rPr>
          <w:rFonts w:hint="eastAsia"/>
        </w:rPr>
        <w:t>之程度最</w:t>
      </w:r>
      <w:r w:rsidR="0039696D" w:rsidRPr="00F87362">
        <w:rPr>
          <w:rFonts w:hint="eastAsia"/>
        </w:rPr>
        <w:t>大</w:t>
      </w:r>
      <w:r w:rsidR="00F94DD3" w:rsidRPr="00F87362">
        <w:rPr>
          <w:rFonts w:hint="eastAsia"/>
        </w:rPr>
        <w:t>；</w:t>
      </w:r>
      <w:r w:rsidRPr="00F87362">
        <w:rPr>
          <w:rFonts w:hint="eastAsia"/>
        </w:rPr>
        <w:t>人才招募對象以國內人才為主的產業</w:t>
      </w:r>
      <w:r w:rsidR="0039696D" w:rsidRPr="00F87362">
        <w:rPr>
          <w:rFonts w:hint="eastAsia"/>
        </w:rPr>
        <w:t>計</w:t>
      </w:r>
      <w:r w:rsidR="008B71B5" w:rsidRPr="00F87362">
        <w:rPr>
          <w:rFonts w:hint="eastAsia"/>
        </w:rPr>
        <w:t>13</w:t>
      </w:r>
      <w:r w:rsidRPr="00F87362">
        <w:rPr>
          <w:rFonts w:hint="eastAsia"/>
        </w:rPr>
        <w:t>項，其中太陽能光電、通訊、循環經濟、家畜科技化設施設備、多元加工技術、智慧養殖漁業、智慧農業機械</w:t>
      </w:r>
      <w:r w:rsidR="008B71B5" w:rsidRPr="00F87362">
        <w:rPr>
          <w:rFonts w:cs="Arial" w:hint="eastAsia"/>
          <w:sz w:val="23"/>
          <w:szCs w:val="23"/>
        </w:rPr>
        <w:t>、</w:t>
      </w:r>
      <w:r w:rsidR="008B71B5" w:rsidRPr="00F87362">
        <w:rPr>
          <w:rFonts w:hint="eastAsia"/>
        </w:rPr>
        <w:t>保險業之金融科技人才</w:t>
      </w:r>
      <w:r w:rsidRPr="00F87362">
        <w:rPr>
          <w:rFonts w:hint="eastAsia"/>
        </w:rPr>
        <w:t>等產業，所缺各類人才均不具海外攬才需求</w:t>
      </w:r>
      <w:r w:rsidR="00F94DD3" w:rsidRPr="00F87362">
        <w:rPr>
          <w:rFonts w:hint="eastAsia"/>
        </w:rPr>
        <w:t>；</w:t>
      </w:r>
      <w:r w:rsidRPr="00F87362">
        <w:rPr>
          <w:rFonts w:hint="eastAsia"/>
        </w:rPr>
        <w:t>另</w:t>
      </w:r>
      <w:r w:rsidRPr="0040488A">
        <w:rPr>
          <w:rFonts w:hint="eastAsia"/>
        </w:rPr>
        <w:t>有機農業所缺人才對於海外攬才具需求與不具需求之比例各半。</w:t>
      </w:r>
    </w:p>
    <w:p w:rsidR="00DF0E3E" w:rsidRPr="000B14A8" w:rsidRDefault="0075055D" w:rsidP="00B85EED">
      <w:pPr>
        <w:pStyle w:val="af6"/>
        <w:spacing w:before="108"/>
        <w:ind w:firstLine="520"/>
        <w:rPr>
          <w:color w:val="000000" w:themeColor="text1"/>
        </w:rPr>
      </w:pPr>
      <w:r w:rsidRPr="000B14A8">
        <w:rPr>
          <w:rFonts w:hint="eastAsia"/>
          <w:color w:val="000000" w:themeColor="text1"/>
        </w:rPr>
        <w:t>進一步以</w:t>
      </w:r>
      <w:r w:rsidR="004E280D" w:rsidRPr="000B14A8">
        <w:rPr>
          <w:rFonts w:hint="eastAsia"/>
          <w:color w:val="000000" w:themeColor="text1"/>
        </w:rPr>
        <w:t>5+2暨數位經濟相關</w:t>
      </w:r>
      <w:r w:rsidRPr="000B14A8">
        <w:rPr>
          <w:rFonts w:hint="eastAsia"/>
          <w:color w:val="000000" w:themeColor="text1"/>
        </w:rPr>
        <w:t>產業</w:t>
      </w:r>
      <w:r w:rsidR="00FB3EA7" w:rsidRPr="000B14A8">
        <w:rPr>
          <w:rFonts w:hint="eastAsia"/>
          <w:color w:val="000000" w:themeColor="text1"/>
        </w:rPr>
        <w:t>分類</w:t>
      </w:r>
      <w:r w:rsidRPr="000B14A8">
        <w:rPr>
          <w:rFonts w:hint="eastAsia"/>
          <w:color w:val="000000" w:themeColor="text1"/>
        </w:rPr>
        <w:t>觀之，</w:t>
      </w:r>
      <w:r w:rsidR="00DF0E3E" w:rsidRPr="000B14A8">
        <w:rPr>
          <w:rFonts w:hint="eastAsia"/>
          <w:color w:val="000000" w:themeColor="text1"/>
        </w:rPr>
        <w:t>由</w:t>
      </w:r>
      <w:r w:rsidR="007F4AB2">
        <w:rPr>
          <w:color w:val="000000" w:themeColor="text1"/>
        </w:rPr>
        <w:fldChar w:fldCharType="begin"/>
      </w:r>
      <w:r w:rsidR="007F4AB2">
        <w:rPr>
          <w:color w:val="000000" w:themeColor="text1"/>
        </w:rPr>
        <w:instrText xml:space="preserve"> </w:instrText>
      </w:r>
      <w:r w:rsidR="007F4AB2">
        <w:rPr>
          <w:rFonts w:hint="eastAsia"/>
          <w:color w:val="000000" w:themeColor="text1"/>
        </w:rPr>
        <w:instrText>REF _Ref8642492 \h</w:instrText>
      </w:r>
      <w:r w:rsidR="007F4AB2">
        <w:rPr>
          <w:color w:val="000000" w:themeColor="text1"/>
        </w:rPr>
        <w:instrText xml:space="preserve"> </w:instrText>
      </w:r>
      <w:r w:rsidR="007F4AB2">
        <w:rPr>
          <w:color w:val="000000" w:themeColor="text1"/>
        </w:rPr>
      </w:r>
      <w:r w:rsidR="007F4AB2">
        <w:rPr>
          <w:color w:val="000000" w:themeColor="text1"/>
        </w:rPr>
        <w:fldChar w:fldCharType="separate"/>
      </w:r>
      <w:r w:rsidR="00527575" w:rsidRPr="0040488A">
        <w:t>圖</w:t>
      </w:r>
      <w:r w:rsidR="00527575">
        <w:rPr>
          <w:noProof/>
        </w:rPr>
        <w:t>7</w:t>
      </w:r>
      <w:r w:rsidR="007F4AB2">
        <w:rPr>
          <w:color w:val="000000" w:themeColor="text1"/>
        </w:rPr>
        <w:fldChar w:fldCharType="end"/>
      </w:r>
      <w:r w:rsidR="00DF0E3E" w:rsidRPr="000B14A8">
        <w:rPr>
          <w:rFonts w:hint="eastAsia"/>
          <w:color w:val="000000" w:themeColor="text1"/>
        </w:rPr>
        <w:t>及</w:t>
      </w:r>
      <w:r w:rsidR="007F4AB2">
        <w:rPr>
          <w:color w:val="000000" w:themeColor="text1"/>
        </w:rPr>
        <w:fldChar w:fldCharType="begin"/>
      </w:r>
      <w:r w:rsidR="007F4AB2">
        <w:rPr>
          <w:color w:val="000000" w:themeColor="text1"/>
        </w:rPr>
        <w:instrText xml:space="preserve"> </w:instrText>
      </w:r>
      <w:r w:rsidR="007F4AB2">
        <w:rPr>
          <w:rFonts w:hint="eastAsia"/>
          <w:color w:val="000000" w:themeColor="text1"/>
        </w:rPr>
        <w:instrText>REF _Ref8642502 \h</w:instrText>
      </w:r>
      <w:r w:rsidR="007F4AB2">
        <w:rPr>
          <w:color w:val="000000" w:themeColor="text1"/>
        </w:rPr>
        <w:instrText xml:space="preserve"> </w:instrText>
      </w:r>
      <w:r w:rsidR="007F4AB2">
        <w:rPr>
          <w:color w:val="000000" w:themeColor="text1"/>
        </w:rPr>
      </w:r>
      <w:r w:rsidR="007F4AB2">
        <w:rPr>
          <w:color w:val="000000" w:themeColor="text1"/>
        </w:rPr>
        <w:fldChar w:fldCharType="separate"/>
      </w:r>
      <w:r w:rsidR="00527575" w:rsidRPr="0040488A">
        <w:t>圖</w:t>
      </w:r>
      <w:r w:rsidR="00527575">
        <w:rPr>
          <w:noProof/>
        </w:rPr>
        <w:t>8</w:t>
      </w:r>
      <w:r w:rsidR="007F4AB2">
        <w:rPr>
          <w:color w:val="000000" w:themeColor="text1"/>
        </w:rPr>
        <w:fldChar w:fldCharType="end"/>
      </w:r>
      <w:r w:rsidR="00DF0E3E" w:rsidRPr="000B14A8">
        <w:rPr>
          <w:rFonts w:hint="eastAsia"/>
          <w:color w:val="000000" w:themeColor="text1"/>
        </w:rPr>
        <w:t>可知</w:t>
      </w:r>
      <w:r w:rsidR="00251023" w:rsidRPr="000B14A8">
        <w:rPr>
          <w:rFonts w:hint="eastAsia"/>
          <w:color w:val="000000" w:themeColor="text1"/>
        </w:rPr>
        <w:t>，</w:t>
      </w:r>
      <w:r w:rsidR="001F67F9" w:rsidRPr="000B14A8">
        <w:rPr>
          <w:rFonts w:hint="eastAsia"/>
          <w:color w:val="000000" w:themeColor="text1"/>
        </w:rPr>
        <w:t>智慧機械產業及數位經濟相關產業</w:t>
      </w:r>
      <w:r w:rsidR="00CA3C52" w:rsidRPr="000B14A8">
        <w:rPr>
          <w:rFonts w:hint="eastAsia"/>
          <w:color w:val="000000" w:themeColor="text1"/>
        </w:rPr>
        <w:t>存在</w:t>
      </w:r>
      <w:r w:rsidR="00DB414A" w:rsidRPr="000B14A8">
        <w:rPr>
          <w:rFonts w:hint="eastAsia"/>
          <w:color w:val="000000" w:themeColor="text1"/>
        </w:rPr>
        <w:t>明顯之人才招募問題，且</w:t>
      </w:r>
      <w:r w:rsidR="00371ED4" w:rsidRPr="000B14A8">
        <w:rPr>
          <w:rFonts w:hint="eastAsia"/>
          <w:color w:val="000000" w:themeColor="text1"/>
        </w:rPr>
        <w:t>主要</w:t>
      </w:r>
      <w:r w:rsidR="00DB414A" w:rsidRPr="000B14A8">
        <w:rPr>
          <w:rFonts w:hint="eastAsia"/>
          <w:color w:val="000000" w:themeColor="text1"/>
        </w:rPr>
        <w:t>需從</w:t>
      </w:r>
      <w:r w:rsidR="00371ED4" w:rsidRPr="000B14A8">
        <w:rPr>
          <w:rFonts w:hint="eastAsia"/>
          <w:color w:val="000000" w:themeColor="text1"/>
        </w:rPr>
        <w:t>海外攬才著手；</w:t>
      </w:r>
      <w:r w:rsidR="002845B0" w:rsidRPr="000B14A8">
        <w:rPr>
          <w:rFonts w:hint="eastAsia"/>
          <w:color w:val="000000" w:themeColor="text1"/>
        </w:rPr>
        <w:t>國防產業相較下雖亦存在</w:t>
      </w:r>
      <w:r w:rsidR="00B637DF" w:rsidRPr="000B14A8">
        <w:rPr>
          <w:rFonts w:hint="eastAsia"/>
          <w:color w:val="000000" w:themeColor="text1"/>
        </w:rPr>
        <w:t>明顯</w:t>
      </w:r>
      <w:r w:rsidR="002845B0" w:rsidRPr="000B14A8">
        <w:rPr>
          <w:rFonts w:hint="eastAsia"/>
          <w:color w:val="000000" w:themeColor="text1"/>
        </w:rPr>
        <w:t>人才招募問題，惟主要以國內人才為主；綠能科技產業</w:t>
      </w:r>
      <w:r w:rsidR="00BD321F" w:rsidRPr="000B14A8">
        <w:rPr>
          <w:rFonts w:hint="eastAsia"/>
          <w:color w:val="000000" w:themeColor="text1"/>
        </w:rPr>
        <w:t>則</w:t>
      </w:r>
      <w:r w:rsidR="00AD0AB7" w:rsidRPr="000B14A8">
        <w:rPr>
          <w:rFonts w:hint="eastAsia"/>
          <w:color w:val="000000" w:themeColor="text1"/>
        </w:rPr>
        <w:t>約有半數</w:t>
      </w:r>
      <w:r w:rsidR="00E61F83" w:rsidRPr="000B14A8">
        <w:rPr>
          <w:rFonts w:hint="eastAsia"/>
          <w:color w:val="000000" w:themeColor="text1"/>
        </w:rPr>
        <w:t>職缺</w:t>
      </w:r>
      <w:r w:rsidR="00BD321F" w:rsidRPr="000B14A8">
        <w:rPr>
          <w:rFonts w:hint="eastAsia"/>
          <w:color w:val="000000" w:themeColor="text1"/>
        </w:rPr>
        <w:t>有人才招募問題，且</w:t>
      </w:r>
      <w:r w:rsidR="009B5CCE" w:rsidRPr="000B14A8">
        <w:rPr>
          <w:rFonts w:hint="eastAsia"/>
          <w:color w:val="000000" w:themeColor="text1"/>
        </w:rPr>
        <w:t>整體而言</w:t>
      </w:r>
      <w:r w:rsidR="00D21848" w:rsidRPr="000B14A8">
        <w:rPr>
          <w:rFonts w:hint="eastAsia"/>
          <w:color w:val="000000" w:themeColor="text1"/>
        </w:rPr>
        <w:t>所缺人才多</w:t>
      </w:r>
      <w:r w:rsidR="00BD321F" w:rsidRPr="000B14A8">
        <w:rPr>
          <w:rFonts w:hint="eastAsia"/>
          <w:color w:val="000000" w:themeColor="text1"/>
        </w:rPr>
        <w:t>以海外攬才需求為主。</w:t>
      </w:r>
    </w:p>
    <w:p w:rsidR="00852A93" w:rsidRDefault="00852A93" w:rsidP="00550098">
      <w:pPr>
        <w:pStyle w:val="af6"/>
        <w:keepNext/>
        <w:spacing w:before="108" w:line="240" w:lineRule="auto"/>
        <w:ind w:firstLineChars="0" w:firstLine="0"/>
        <w:jc w:val="center"/>
      </w:pPr>
      <w:bookmarkStart w:id="193" w:name="_Ref5309674"/>
      <w:bookmarkStart w:id="194" w:name="_Toc6815943"/>
      <w:r>
        <w:rPr>
          <w:noProof/>
        </w:rPr>
        <w:lastRenderedPageBreak/>
        <w:drawing>
          <wp:inline distT="0" distB="0" distL="0" distR="0" wp14:anchorId="0687DC22" wp14:editId="2514BA74">
            <wp:extent cx="5748793" cy="2226366"/>
            <wp:effectExtent l="0" t="0" r="4445" b="254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94F31" w:rsidRPr="0040488A" w:rsidRDefault="00094F31" w:rsidP="00C73854">
      <w:pPr>
        <w:pStyle w:val="-"/>
        <w:spacing w:beforeLines="15" w:before="54"/>
      </w:pPr>
      <w:bookmarkStart w:id="195" w:name="_Ref8642492"/>
      <w:r w:rsidRPr="0040488A">
        <w:t>圖</w:t>
      </w:r>
      <w:r w:rsidR="00DA4E1A" w:rsidRPr="0040488A">
        <w:fldChar w:fldCharType="begin"/>
      </w:r>
      <w:r w:rsidR="00DA4E1A" w:rsidRPr="0040488A">
        <w:instrText xml:space="preserve"> </w:instrText>
      </w:r>
      <w:r w:rsidR="00DA4E1A" w:rsidRPr="0040488A">
        <w:rPr>
          <w:rFonts w:hint="eastAsia"/>
        </w:rPr>
        <w:instrText>SEQ 圖 \* ARABIC</w:instrText>
      </w:r>
      <w:r w:rsidR="00DA4E1A" w:rsidRPr="0040488A">
        <w:instrText xml:space="preserve"> </w:instrText>
      </w:r>
      <w:r w:rsidR="00DA4E1A" w:rsidRPr="0040488A">
        <w:fldChar w:fldCharType="separate"/>
      </w:r>
      <w:r w:rsidR="00527575">
        <w:rPr>
          <w:noProof/>
        </w:rPr>
        <w:t>7</w:t>
      </w:r>
      <w:r w:rsidR="00DA4E1A" w:rsidRPr="0040488A">
        <w:fldChar w:fldCharType="end"/>
      </w:r>
      <w:bookmarkEnd w:id="193"/>
      <w:bookmarkEnd w:id="195"/>
      <w:r w:rsidRPr="0040488A">
        <w:rPr>
          <w:rFonts w:hint="eastAsia"/>
        </w:rPr>
        <w:t xml:space="preserve"> </w:t>
      </w:r>
      <w:r w:rsidR="000862DA">
        <w:rPr>
          <w:rFonts w:hint="eastAsia"/>
        </w:rPr>
        <w:t xml:space="preserve"> </w:t>
      </w:r>
      <w:r w:rsidRPr="0040488A">
        <w:rPr>
          <w:rFonts w:hint="eastAsia"/>
        </w:rPr>
        <w:t xml:space="preserve"> </w:t>
      </w:r>
      <w:r w:rsidR="002E6B04">
        <w:rPr>
          <w:rFonts w:hint="eastAsia"/>
        </w:rPr>
        <w:t>5+2暨數位經濟相關產業</w:t>
      </w:r>
      <w:r w:rsidRPr="0040488A">
        <w:rPr>
          <w:rFonts w:hint="eastAsia"/>
        </w:rPr>
        <w:t>所缺人才</w:t>
      </w:r>
      <w:r w:rsidR="00486066">
        <w:rPr>
          <w:rFonts w:hint="eastAsia"/>
        </w:rPr>
        <w:t>招募難易度</w:t>
      </w:r>
      <w:r w:rsidRPr="0040488A">
        <w:rPr>
          <w:rFonts w:hint="eastAsia"/>
        </w:rPr>
        <w:t>分布</w:t>
      </w:r>
      <w:bookmarkEnd w:id="194"/>
    </w:p>
    <w:p w:rsidR="00852A93" w:rsidRDefault="00852A93" w:rsidP="00550098">
      <w:pPr>
        <w:pStyle w:val="af6"/>
        <w:keepNext/>
        <w:spacing w:before="108" w:line="240" w:lineRule="auto"/>
        <w:ind w:firstLineChars="0" w:firstLine="0"/>
        <w:jc w:val="center"/>
      </w:pPr>
      <w:bookmarkStart w:id="196" w:name="_Ref5309665"/>
      <w:bookmarkStart w:id="197" w:name="_Toc6815944"/>
      <w:r>
        <w:rPr>
          <w:noProof/>
        </w:rPr>
        <w:drawing>
          <wp:inline distT="0" distB="0" distL="0" distR="0" wp14:anchorId="2741AD2A" wp14:editId="1D9CE081">
            <wp:extent cx="5868062" cy="2099145"/>
            <wp:effectExtent l="0" t="0" r="0" b="0"/>
            <wp:docPr id="15" name="圖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42EB6" w:rsidRPr="0040488A" w:rsidRDefault="00342EB6" w:rsidP="0008774C">
      <w:pPr>
        <w:pStyle w:val="-"/>
        <w:spacing w:before="36" w:after="0" w:afterAutospacing="0"/>
      </w:pPr>
      <w:bookmarkStart w:id="198" w:name="_Ref8642502"/>
      <w:r w:rsidRPr="0040488A">
        <w:t>圖</w:t>
      </w:r>
      <w:r w:rsidR="00DA4E1A" w:rsidRPr="0040488A">
        <w:fldChar w:fldCharType="begin"/>
      </w:r>
      <w:r w:rsidR="00DA4E1A" w:rsidRPr="0040488A">
        <w:instrText xml:space="preserve"> </w:instrText>
      </w:r>
      <w:r w:rsidR="00DA4E1A" w:rsidRPr="0040488A">
        <w:rPr>
          <w:rFonts w:hint="eastAsia"/>
        </w:rPr>
        <w:instrText>SEQ 圖 \* ARABIC</w:instrText>
      </w:r>
      <w:r w:rsidR="00DA4E1A" w:rsidRPr="0040488A">
        <w:instrText xml:space="preserve"> </w:instrText>
      </w:r>
      <w:r w:rsidR="00DA4E1A" w:rsidRPr="0040488A">
        <w:fldChar w:fldCharType="separate"/>
      </w:r>
      <w:r w:rsidR="00527575">
        <w:rPr>
          <w:noProof/>
        </w:rPr>
        <w:t>8</w:t>
      </w:r>
      <w:r w:rsidR="00DA4E1A" w:rsidRPr="0040488A">
        <w:fldChar w:fldCharType="end"/>
      </w:r>
      <w:bookmarkEnd w:id="196"/>
      <w:bookmarkEnd w:id="198"/>
      <w:r w:rsidRPr="0040488A">
        <w:rPr>
          <w:rFonts w:hint="eastAsia"/>
        </w:rPr>
        <w:t xml:space="preserve"> </w:t>
      </w:r>
      <w:r w:rsidR="000862DA">
        <w:rPr>
          <w:rFonts w:hint="eastAsia"/>
        </w:rPr>
        <w:t xml:space="preserve"> </w:t>
      </w:r>
      <w:r w:rsidRPr="0040488A">
        <w:rPr>
          <w:rFonts w:hint="eastAsia"/>
        </w:rPr>
        <w:t xml:space="preserve"> </w:t>
      </w:r>
      <w:r w:rsidR="002E6B04">
        <w:rPr>
          <w:rFonts w:hint="eastAsia"/>
        </w:rPr>
        <w:t>5+2暨數位經濟相關產業</w:t>
      </w:r>
      <w:r w:rsidR="004B478D" w:rsidRPr="0040488A">
        <w:rPr>
          <w:rFonts w:hint="eastAsia"/>
        </w:rPr>
        <w:t>所缺人才</w:t>
      </w:r>
      <w:r w:rsidRPr="0040488A">
        <w:rPr>
          <w:rFonts w:hint="eastAsia"/>
        </w:rPr>
        <w:t>海外攬才</w:t>
      </w:r>
      <w:r w:rsidR="004B478D" w:rsidRPr="0040488A">
        <w:rPr>
          <w:rFonts w:hint="eastAsia"/>
        </w:rPr>
        <w:t>需求分布</w:t>
      </w:r>
      <w:bookmarkEnd w:id="197"/>
    </w:p>
    <w:p w:rsidR="00982233" w:rsidRPr="0040488A" w:rsidRDefault="00982233" w:rsidP="00844D8C">
      <w:pPr>
        <w:pStyle w:val="a1"/>
        <w:spacing w:before="108"/>
      </w:pPr>
      <w:bookmarkStart w:id="199" w:name="_Toc479690807"/>
      <w:r w:rsidRPr="0040488A">
        <w:rPr>
          <w:rFonts w:hint="eastAsia"/>
        </w:rPr>
        <w:t>所缺人才具招募困難</w:t>
      </w:r>
      <w:r w:rsidR="00505F1C">
        <w:rPr>
          <w:rFonts w:hint="eastAsia"/>
        </w:rPr>
        <w:t>及</w:t>
      </w:r>
      <w:r w:rsidRPr="0040488A">
        <w:rPr>
          <w:rFonts w:hint="eastAsia"/>
        </w:rPr>
        <w:t>海外攬才需求之</w:t>
      </w:r>
      <w:r w:rsidR="00C01A25">
        <w:rPr>
          <w:rFonts w:hint="eastAsia"/>
        </w:rPr>
        <w:t>職類</w:t>
      </w:r>
    </w:p>
    <w:p w:rsidR="00D35F8C" w:rsidRPr="00BC75D6" w:rsidRDefault="005E4F82" w:rsidP="005E4F82">
      <w:pPr>
        <w:pStyle w:val="af6"/>
        <w:spacing w:before="108"/>
        <w:ind w:leftChars="200" w:left="480" w:firstLine="520"/>
        <w:rPr>
          <w:color w:val="000000" w:themeColor="text1"/>
        </w:rPr>
      </w:pPr>
      <w:r w:rsidRPr="00BC75D6">
        <w:rPr>
          <w:color w:val="000000" w:themeColor="text1"/>
          <w:spacing w:val="-6"/>
        </w:rPr>
        <w:fldChar w:fldCharType="begin"/>
      </w:r>
      <w:r w:rsidRPr="00BC75D6">
        <w:rPr>
          <w:color w:val="000000" w:themeColor="text1"/>
          <w:spacing w:val="-6"/>
        </w:rPr>
        <w:instrText xml:space="preserve"> </w:instrText>
      </w:r>
      <w:r w:rsidRPr="00BC75D6">
        <w:rPr>
          <w:rFonts w:hint="eastAsia"/>
          <w:color w:val="000000" w:themeColor="text1"/>
          <w:spacing w:val="-6"/>
        </w:rPr>
        <w:instrText>REF _Ref5563686 \h</w:instrText>
      </w:r>
      <w:r w:rsidRPr="00BC75D6">
        <w:rPr>
          <w:color w:val="000000" w:themeColor="text1"/>
          <w:spacing w:val="-6"/>
        </w:rPr>
        <w:instrText xml:space="preserve"> </w:instrText>
      </w:r>
      <w:r w:rsidRPr="00BC75D6">
        <w:rPr>
          <w:color w:val="000000" w:themeColor="text1"/>
          <w:spacing w:val="-6"/>
        </w:rPr>
      </w:r>
      <w:r w:rsidRPr="00BC75D6">
        <w:rPr>
          <w:color w:val="000000" w:themeColor="text1"/>
          <w:spacing w:val="-6"/>
        </w:rPr>
        <w:fldChar w:fldCharType="separate"/>
      </w:r>
      <w:r w:rsidR="00527575" w:rsidRPr="0040488A">
        <w:rPr>
          <w:rFonts w:hint="eastAsia"/>
        </w:rPr>
        <w:t>表</w:t>
      </w:r>
      <w:r w:rsidR="00527575">
        <w:rPr>
          <w:noProof/>
        </w:rPr>
        <w:t>21</w:t>
      </w:r>
      <w:r w:rsidRPr="00BC75D6">
        <w:rPr>
          <w:color w:val="000000" w:themeColor="text1"/>
          <w:spacing w:val="-6"/>
        </w:rPr>
        <w:fldChar w:fldCharType="end"/>
      </w:r>
      <w:r w:rsidRPr="00BC75D6">
        <w:rPr>
          <w:rFonts w:hint="eastAsia"/>
          <w:color w:val="000000" w:themeColor="text1"/>
          <w:spacing w:val="-6"/>
        </w:rPr>
        <w:t>及</w:t>
      </w:r>
      <w:r w:rsidRPr="00BC75D6">
        <w:rPr>
          <w:color w:val="000000" w:themeColor="text1"/>
          <w:spacing w:val="-6"/>
        </w:rPr>
        <w:fldChar w:fldCharType="begin"/>
      </w:r>
      <w:r w:rsidRPr="00BC75D6">
        <w:rPr>
          <w:color w:val="000000" w:themeColor="text1"/>
          <w:spacing w:val="-6"/>
        </w:rPr>
        <w:instrText xml:space="preserve"> </w:instrText>
      </w:r>
      <w:r w:rsidRPr="00BC75D6">
        <w:rPr>
          <w:rFonts w:hint="eastAsia"/>
          <w:color w:val="000000" w:themeColor="text1"/>
          <w:spacing w:val="-6"/>
        </w:rPr>
        <w:instrText>REF _Ref5309941 \h</w:instrText>
      </w:r>
      <w:r w:rsidRPr="00BC75D6">
        <w:rPr>
          <w:color w:val="000000" w:themeColor="text1"/>
          <w:spacing w:val="-6"/>
        </w:rPr>
        <w:instrText xml:space="preserve"> </w:instrText>
      </w:r>
      <w:r w:rsidRPr="00BC75D6">
        <w:rPr>
          <w:color w:val="000000" w:themeColor="text1"/>
          <w:spacing w:val="-6"/>
        </w:rPr>
      </w:r>
      <w:r w:rsidRPr="00BC75D6">
        <w:rPr>
          <w:color w:val="000000" w:themeColor="text1"/>
          <w:spacing w:val="-6"/>
        </w:rPr>
        <w:fldChar w:fldCharType="separate"/>
      </w:r>
      <w:r w:rsidR="00527575" w:rsidRPr="0040488A">
        <w:rPr>
          <w:rFonts w:hint="eastAsia"/>
        </w:rPr>
        <w:t>表</w:t>
      </w:r>
      <w:r w:rsidR="00527575">
        <w:rPr>
          <w:noProof/>
        </w:rPr>
        <w:t>22</w:t>
      </w:r>
      <w:r w:rsidRPr="00BC75D6">
        <w:rPr>
          <w:color w:val="000000" w:themeColor="text1"/>
          <w:spacing w:val="-6"/>
        </w:rPr>
        <w:fldChar w:fldCharType="end"/>
      </w:r>
      <w:r w:rsidR="00A62F5C" w:rsidRPr="00BC75D6">
        <w:rPr>
          <w:rFonts w:hint="eastAsia"/>
          <w:color w:val="000000" w:themeColor="text1"/>
          <w:spacing w:val="-6"/>
        </w:rPr>
        <w:t>分別</w:t>
      </w:r>
      <w:r w:rsidR="00D47CDD" w:rsidRPr="00BC75D6">
        <w:rPr>
          <w:rFonts w:hint="eastAsia"/>
          <w:color w:val="000000" w:themeColor="text1"/>
          <w:spacing w:val="-6"/>
        </w:rPr>
        <w:t>整</w:t>
      </w:r>
      <w:r w:rsidR="00513E1B" w:rsidRPr="00BC75D6">
        <w:rPr>
          <w:rFonts w:hint="eastAsia"/>
          <w:color w:val="000000" w:themeColor="text1"/>
          <w:spacing w:val="-6"/>
        </w:rPr>
        <w:t>理</w:t>
      </w:r>
      <w:r w:rsidR="00982233" w:rsidRPr="00BC75D6">
        <w:rPr>
          <w:rFonts w:hint="eastAsia"/>
          <w:color w:val="000000" w:themeColor="text1"/>
          <w:spacing w:val="-6"/>
        </w:rPr>
        <w:t>產業所缺人才</w:t>
      </w:r>
      <w:r w:rsidR="00241156" w:rsidRPr="00BC75D6">
        <w:rPr>
          <w:rFonts w:hint="eastAsia"/>
          <w:color w:val="000000" w:themeColor="text1"/>
          <w:spacing w:val="-6"/>
        </w:rPr>
        <w:t>具</w:t>
      </w:r>
      <w:r w:rsidR="00486066" w:rsidRPr="00BC75D6">
        <w:rPr>
          <w:rFonts w:hint="eastAsia"/>
          <w:color w:val="000000" w:themeColor="text1"/>
          <w:spacing w:val="-6"/>
        </w:rPr>
        <w:t>招募</w:t>
      </w:r>
      <w:r w:rsidR="00C17228" w:rsidRPr="00BC75D6">
        <w:rPr>
          <w:rFonts w:hint="eastAsia"/>
          <w:color w:val="000000" w:themeColor="text1"/>
          <w:spacing w:val="-6"/>
        </w:rPr>
        <w:t>困</w:t>
      </w:r>
      <w:r w:rsidR="00486066" w:rsidRPr="00BC75D6">
        <w:rPr>
          <w:rFonts w:hint="eastAsia"/>
          <w:color w:val="000000" w:themeColor="text1"/>
          <w:spacing w:val="-6"/>
        </w:rPr>
        <w:t>難</w:t>
      </w:r>
      <w:r w:rsidR="00174FFE" w:rsidRPr="00BC75D6">
        <w:rPr>
          <w:rFonts w:hint="eastAsia"/>
          <w:color w:val="000000" w:themeColor="text1"/>
          <w:spacing w:val="-6"/>
        </w:rPr>
        <w:t>以及</w:t>
      </w:r>
      <w:r w:rsidR="00C17228" w:rsidRPr="00BC75D6">
        <w:rPr>
          <w:rFonts w:hint="eastAsia"/>
          <w:color w:val="000000" w:themeColor="text1"/>
          <w:spacing w:val="-6"/>
        </w:rPr>
        <w:t>具</w:t>
      </w:r>
      <w:r w:rsidR="00982233" w:rsidRPr="00BC75D6">
        <w:rPr>
          <w:rFonts w:hint="eastAsia"/>
          <w:color w:val="000000" w:themeColor="text1"/>
          <w:spacing w:val="-6"/>
        </w:rPr>
        <w:t>海外攬才需求</w:t>
      </w:r>
      <w:r w:rsidR="00241156" w:rsidRPr="00BC75D6">
        <w:rPr>
          <w:rFonts w:hint="eastAsia"/>
          <w:color w:val="000000" w:themeColor="text1"/>
          <w:spacing w:val="-6"/>
        </w:rPr>
        <w:t>的職類</w:t>
      </w:r>
      <w:r w:rsidR="00982233" w:rsidRPr="00BC75D6">
        <w:rPr>
          <w:rFonts w:hint="eastAsia"/>
          <w:color w:val="000000" w:themeColor="text1"/>
          <w:spacing w:val="-6"/>
        </w:rPr>
        <w:t>。</w:t>
      </w:r>
      <w:bookmarkStart w:id="200" w:name="_Ref5309933"/>
      <w:bookmarkStart w:id="201" w:name="_Toc513124012"/>
      <w:bookmarkStart w:id="202" w:name="_Toc5206793"/>
      <w:bookmarkStart w:id="203" w:name="_Toc5219713"/>
      <w:bookmarkStart w:id="204" w:name="_Toc5219941"/>
      <w:bookmarkStart w:id="205" w:name="_Toc5220091"/>
      <w:bookmarkStart w:id="206" w:name="_Toc5220173"/>
      <w:r w:rsidR="00FF419D" w:rsidRPr="00BC75D6">
        <w:rPr>
          <w:rFonts w:hint="eastAsia"/>
          <w:color w:val="000000" w:themeColor="text1"/>
          <w:spacing w:val="-6"/>
        </w:rPr>
        <w:t>由表中所列</w:t>
      </w:r>
      <w:r w:rsidR="00E76933" w:rsidRPr="00BC75D6">
        <w:rPr>
          <w:rFonts w:hint="eastAsia"/>
          <w:color w:val="000000" w:themeColor="text1"/>
          <w:spacing w:val="-6"/>
        </w:rPr>
        <w:t>職類可發現</w:t>
      </w:r>
      <w:r w:rsidR="00D35F8C" w:rsidRPr="00BC75D6">
        <w:rPr>
          <w:rFonts w:hint="eastAsia"/>
          <w:color w:val="000000" w:themeColor="text1"/>
        </w:rPr>
        <w:t>，智慧機械、離岸風力發電、IC</w:t>
      </w:r>
      <w:r w:rsidR="00D17860">
        <w:rPr>
          <w:rFonts w:hint="eastAsia"/>
          <w:color w:val="000000" w:themeColor="text1"/>
        </w:rPr>
        <w:t>設計、資料服務</w:t>
      </w:r>
      <w:r w:rsidR="00D35F8C" w:rsidRPr="00BC75D6">
        <w:rPr>
          <w:rFonts w:hint="eastAsia"/>
          <w:color w:val="000000" w:themeColor="text1"/>
        </w:rPr>
        <w:t>、人工智慧應用服務等</w:t>
      </w:r>
      <w:r w:rsidR="00D17860">
        <w:rPr>
          <w:rFonts w:hint="eastAsia"/>
          <w:color w:val="000000" w:themeColor="text1"/>
        </w:rPr>
        <w:t>5</w:t>
      </w:r>
      <w:r w:rsidR="00D35F8C" w:rsidRPr="00BC75D6">
        <w:rPr>
          <w:rFonts w:hint="eastAsia"/>
          <w:color w:val="000000" w:themeColor="text1"/>
        </w:rPr>
        <w:t>項產業</w:t>
      </w:r>
      <w:r w:rsidR="00A111A1" w:rsidRPr="00BC75D6">
        <w:rPr>
          <w:rFonts w:hint="eastAsia"/>
          <w:color w:val="000000" w:themeColor="text1"/>
        </w:rPr>
        <w:t>，其具招募困難</w:t>
      </w:r>
      <w:r w:rsidR="0068244A" w:rsidRPr="00BC75D6">
        <w:rPr>
          <w:rFonts w:hint="eastAsia"/>
          <w:color w:val="000000" w:themeColor="text1"/>
        </w:rPr>
        <w:t>之職</w:t>
      </w:r>
      <w:r w:rsidR="00D35F8C" w:rsidRPr="00BC75D6">
        <w:rPr>
          <w:rFonts w:hint="eastAsia"/>
          <w:color w:val="000000" w:themeColor="text1"/>
        </w:rPr>
        <w:t>缺</w:t>
      </w:r>
      <w:r w:rsidR="0068244A" w:rsidRPr="00BC75D6">
        <w:rPr>
          <w:rFonts w:hint="eastAsia"/>
          <w:color w:val="000000" w:themeColor="text1"/>
        </w:rPr>
        <w:t>均</w:t>
      </w:r>
      <w:r w:rsidR="00ED78B5" w:rsidRPr="00BC75D6">
        <w:rPr>
          <w:rFonts w:hint="eastAsia"/>
          <w:color w:val="000000" w:themeColor="text1"/>
        </w:rPr>
        <w:t>同時</w:t>
      </w:r>
      <w:r w:rsidR="00A111A1" w:rsidRPr="00BC75D6">
        <w:rPr>
          <w:rFonts w:hint="eastAsia"/>
          <w:color w:val="000000" w:themeColor="text1"/>
        </w:rPr>
        <w:t>具</w:t>
      </w:r>
      <w:r w:rsidR="00D35F8C" w:rsidRPr="00BC75D6">
        <w:rPr>
          <w:rFonts w:hint="eastAsia"/>
          <w:color w:val="000000" w:themeColor="text1"/>
        </w:rPr>
        <w:t>海外攬才</w:t>
      </w:r>
      <w:r w:rsidR="00ED78B5" w:rsidRPr="00BC75D6">
        <w:rPr>
          <w:rFonts w:hint="eastAsia"/>
          <w:color w:val="000000" w:themeColor="text1"/>
        </w:rPr>
        <w:t>需求</w:t>
      </w:r>
      <w:r w:rsidR="00D35F8C" w:rsidRPr="00BC75D6">
        <w:rPr>
          <w:rFonts w:hint="eastAsia"/>
          <w:color w:val="000000" w:themeColor="text1"/>
        </w:rPr>
        <w:t>。</w:t>
      </w:r>
    </w:p>
    <w:p w:rsidR="00806DF9" w:rsidRPr="0040488A" w:rsidRDefault="00806DF9" w:rsidP="00477AD8">
      <w:pPr>
        <w:pStyle w:val="-0"/>
        <w:spacing w:beforeLines="30" w:before="108" w:beforeAutospacing="0"/>
      </w:pPr>
      <w:bookmarkStart w:id="207" w:name="_Ref5563686"/>
      <w:bookmarkStart w:id="208" w:name="_Toc9256837"/>
      <w:r w:rsidRPr="0040488A">
        <w:rPr>
          <w:rFonts w:hint="eastAsia"/>
        </w:rPr>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21</w:t>
      </w:r>
      <w:r w:rsidR="002C7942" w:rsidRPr="0040488A">
        <w:fldChar w:fldCharType="end"/>
      </w:r>
      <w:bookmarkEnd w:id="200"/>
      <w:bookmarkEnd w:id="207"/>
      <w:r w:rsidRPr="0040488A">
        <w:rPr>
          <w:rFonts w:hint="eastAsia"/>
        </w:rPr>
        <w:t xml:space="preserve">  </w:t>
      </w:r>
      <w:r w:rsidR="002E6B04">
        <w:rPr>
          <w:rFonts w:hint="eastAsia"/>
        </w:rPr>
        <w:t>5+2暨數位經濟相關產業</w:t>
      </w:r>
      <w:r w:rsidR="008D5A6D" w:rsidRPr="0040488A">
        <w:rPr>
          <w:rFonts w:hint="eastAsia"/>
        </w:rPr>
        <w:t>所缺</w:t>
      </w:r>
      <w:r w:rsidR="00857301" w:rsidRPr="0040488A">
        <w:rPr>
          <w:rFonts w:hint="eastAsia"/>
        </w:rPr>
        <w:t>人才</w:t>
      </w:r>
      <w:r w:rsidRPr="0040488A">
        <w:rPr>
          <w:rFonts w:hint="eastAsia"/>
        </w:rPr>
        <w:t>具招募困難之</w:t>
      </w:r>
      <w:bookmarkEnd w:id="199"/>
      <w:bookmarkEnd w:id="201"/>
      <w:bookmarkEnd w:id="202"/>
      <w:bookmarkEnd w:id="203"/>
      <w:bookmarkEnd w:id="204"/>
      <w:bookmarkEnd w:id="205"/>
      <w:bookmarkEnd w:id="206"/>
      <w:r w:rsidR="004848D9" w:rsidRPr="00BC75D6">
        <w:rPr>
          <w:rFonts w:hint="eastAsia"/>
          <w:color w:val="000000" w:themeColor="text1"/>
        </w:rPr>
        <w:t>職類</w:t>
      </w:r>
      <w:bookmarkEnd w:id="208"/>
    </w:p>
    <w:tbl>
      <w:tblPr>
        <w:tblW w:w="49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136"/>
        <w:gridCol w:w="1828"/>
        <w:gridCol w:w="6241"/>
      </w:tblGrid>
      <w:tr w:rsidR="0040488A" w:rsidRPr="0040488A" w:rsidTr="00101A7C">
        <w:trPr>
          <w:trHeight w:val="240"/>
          <w:tblHeader/>
          <w:jc w:val="center"/>
        </w:trPr>
        <w:tc>
          <w:tcPr>
            <w:tcW w:w="1610"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hideMark/>
          </w:tcPr>
          <w:p w:rsidR="00A12969" w:rsidRPr="0040488A" w:rsidRDefault="00A12969" w:rsidP="00477AD8">
            <w:pPr>
              <w:keepNext/>
              <w:widowControl/>
              <w:snapToGrid w:val="0"/>
              <w:spacing w:line="335" w:lineRule="exact"/>
              <w:ind w:leftChars="-20" w:left="-48" w:rightChars="-20" w:right="-48"/>
              <w:jc w:val="center"/>
              <w:rPr>
                <w:rFonts w:ascii="微軟正黑體" w:eastAsia="微軟正黑體" w:hAnsi="微軟正黑體" w:cs="Arial"/>
                <w:kern w:val="0"/>
              </w:rPr>
            </w:pPr>
            <w:r w:rsidRPr="0040488A">
              <w:rPr>
                <w:rFonts w:ascii="微軟正黑體" w:eastAsia="微軟正黑體" w:hAnsi="微軟正黑體" w:cs="Arial" w:hint="eastAsia"/>
                <w:b/>
                <w:sz w:val="23"/>
                <w:szCs w:val="23"/>
              </w:rPr>
              <w:t>重點產業別</w:t>
            </w:r>
          </w:p>
        </w:tc>
        <w:tc>
          <w:tcPr>
            <w:tcW w:w="3390"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hideMark/>
          </w:tcPr>
          <w:p w:rsidR="00A12969" w:rsidRPr="0040488A" w:rsidRDefault="00102298" w:rsidP="00477AD8">
            <w:pPr>
              <w:keepNext/>
              <w:widowControl/>
              <w:snapToGrid w:val="0"/>
              <w:spacing w:line="345" w:lineRule="exact"/>
              <w:jc w:val="center"/>
              <w:rPr>
                <w:rFonts w:ascii="微軟正黑體" w:eastAsia="微軟正黑體" w:hAnsi="微軟正黑體" w:cs="Arial"/>
                <w:b/>
                <w:sz w:val="23"/>
                <w:szCs w:val="23"/>
              </w:rPr>
            </w:pPr>
            <w:r w:rsidRPr="0040488A">
              <w:rPr>
                <w:rFonts w:ascii="微軟正黑體" w:eastAsia="微軟正黑體" w:hAnsi="微軟正黑體" w:cs="Arial" w:hint="eastAsia"/>
                <w:b/>
                <w:sz w:val="23"/>
                <w:szCs w:val="23"/>
              </w:rPr>
              <w:t>具招募困難之人才類型</w:t>
            </w:r>
          </w:p>
        </w:tc>
      </w:tr>
      <w:tr w:rsidR="00101A7C" w:rsidRPr="0040488A" w:rsidTr="00101A7C">
        <w:trPr>
          <w:trHeight w:val="165"/>
          <w:jc w:val="center"/>
        </w:trPr>
        <w:tc>
          <w:tcPr>
            <w:tcW w:w="5000" w:type="pct"/>
            <w:gridSpan w:val="3"/>
            <w:tcBorders>
              <w:top w:val="single" w:sz="2" w:space="0" w:color="auto"/>
              <w:left w:val="single" w:sz="2" w:space="0" w:color="auto"/>
              <w:bottom w:val="single" w:sz="2" w:space="0" w:color="000000" w:themeColor="text1"/>
              <w:right w:val="single" w:sz="2" w:space="0" w:color="auto"/>
            </w:tcBorders>
            <w:shd w:val="clear" w:color="auto" w:fill="EAF1DD" w:themeFill="accent3" w:themeFillTint="33"/>
            <w:vAlign w:val="center"/>
          </w:tcPr>
          <w:p w:rsidR="00101A7C" w:rsidRPr="0091710F" w:rsidRDefault="0091710F" w:rsidP="0091710F">
            <w:pPr>
              <w:pStyle w:val="a6"/>
              <w:keepNext/>
              <w:snapToGrid w:val="0"/>
              <w:spacing w:line="320" w:lineRule="exact"/>
              <w:ind w:leftChars="-10" w:left="-24" w:rightChars="-10" w:right="-24"/>
              <w:rPr>
                <w:rFonts w:ascii="微軟正黑體" w:eastAsia="微軟正黑體" w:hAnsi="微軟正黑體" w:cs="Arial"/>
                <w:b/>
                <w:kern w:val="0"/>
                <w:sz w:val="23"/>
                <w:szCs w:val="23"/>
              </w:rPr>
            </w:pPr>
            <w:r w:rsidRPr="0091710F">
              <w:rPr>
                <w:rFonts w:ascii="微軟正黑體" w:eastAsia="微軟正黑體" w:hAnsi="微軟正黑體" w:cs="Arial" w:hint="eastAsia"/>
                <w:b/>
                <w:kern w:val="0"/>
                <w:sz w:val="23"/>
                <w:szCs w:val="23"/>
              </w:rPr>
              <w:t>一、</w:t>
            </w:r>
            <w:r w:rsidR="00101A7C" w:rsidRPr="0091710F">
              <w:rPr>
                <w:rFonts w:ascii="微軟正黑體" w:eastAsia="微軟正黑體" w:hAnsi="微軟正黑體" w:cs="Arial" w:hint="eastAsia"/>
                <w:b/>
                <w:kern w:val="0"/>
                <w:sz w:val="23"/>
                <w:szCs w:val="23"/>
              </w:rPr>
              <w:t>5+2產業</w:t>
            </w:r>
          </w:p>
        </w:tc>
      </w:tr>
      <w:tr w:rsidR="00101A7C" w:rsidRPr="0040488A" w:rsidTr="00101A7C">
        <w:trPr>
          <w:trHeight w:val="465"/>
          <w:jc w:val="center"/>
        </w:trPr>
        <w:tc>
          <w:tcPr>
            <w:tcW w:w="1610" w:type="pct"/>
            <w:gridSpan w:val="2"/>
            <w:tcBorders>
              <w:top w:val="single" w:sz="2" w:space="0" w:color="000000" w:themeColor="text1"/>
              <w:left w:val="single" w:sz="2" w:space="0" w:color="auto"/>
              <w:bottom w:val="single" w:sz="2" w:space="0" w:color="auto"/>
              <w:right w:val="single" w:sz="2" w:space="0" w:color="auto"/>
            </w:tcBorders>
            <w:vAlign w:val="center"/>
          </w:tcPr>
          <w:p w:rsidR="00101A7C" w:rsidRPr="0040488A" w:rsidRDefault="00101A7C" w:rsidP="009275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智慧機械產業</w:t>
            </w:r>
          </w:p>
        </w:tc>
        <w:tc>
          <w:tcPr>
            <w:tcW w:w="3390" w:type="pct"/>
            <w:tcBorders>
              <w:top w:val="single" w:sz="2" w:space="0" w:color="000000" w:themeColor="text1"/>
              <w:left w:val="single" w:sz="2" w:space="0" w:color="auto"/>
              <w:bottom w:val="single" w:sz="2" w:space="0" w:color="auto"/>
              <w:right w:val="single" w:sz="2" w:space="0" w:color="auto"/>
            </w:tcBorders>
            <w:vAlign w:val="center"/>
          </w:tcPr>
          <w:p w:rsidR="00101A7C" w:rsidRPr="0040488A" w:rsidRDefault="00101A7C" w:rsidP="001721FE">
            <w:pPr>
              <w:pStyle w:val="a6"/>
              <w:keepNext/>
              <w:snapToGrid w:val="0"/>
              <w:spacing w:line="320" w:lineRule="exact"/>
              <w:ind w:leftChars="-10" w:left="-24" w:rightChars="-10" w:right="-24"/>
              <w:jc w:val="both"/>
              <w:rPr>
                <w:rFonts w:ascii="標楷體" w:eastAsia="標楷體" w:hAnsi="標楷體" w:cs="Arial"/>
                <w:b/>
                <w:kern w:val="0"/>
                <w:sz w:val="23"/>
                <w:szCs w:val="23"/>
              </w:rPr>
            </w:pPr>
            <w:r w:rsidRPr="0040488A">
              <w:rPr>
                <w:rFonts w:ascii="標楷體" w:eastAsia="標楷體" w:hAnsi="標楷體" w:cs="Arial" w:hint="eastAsia"/>
                <w:b/>
                <w:kern w:val="0"/>
                <w:sz w:val="23"/>
                <w:szCs w:val="23"/>
              </w:rPr>
              <w:t>機械設計工程師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電控設計工程師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機電整合工程師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軟體人機介面工程師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智慧化生產工程師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物聯網應用工程師</w:t>
            </w:r>
          </w:p>
        </w:tc>
      </w:tr>
      <w:tr w:rsidR="00101A7C" w:rsidRPr="0040488A" w:rsidTr="006819A1">
        <w:trPr>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國防產業</w:t>
            </w: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國防航太業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工業及生產工程師、</w:t>
            </w:r>
            <w:r w:rsidRPr="0040488A">
              <w:rPr>
                <w:rFonts w:ascii="標楷體" w:eastAsia="標楷體" w:hAnsi="標楷體" w:cs="Arial" w:hint="eastAsia"/>
                <w:b/>
                <w:kern w:val="0"/>
                <w:sz w:val="23"/>
                <w:szCs w:val="23"/>
              </w:rPr>
              <w:t>機械工程師</w:t>
            </w:r>
            <w:r w:rsidRPr="0040488A">
              <w:rPr>
                <w:rFonts w:ascii="微軟正黑體" w:eastAsia="微軟正黑體" w:hAnsi="微軟正黑體" w:cs="Arial" w:hint="eastAsia"/>
                <w:kern w:val="0"/>
                <w:sz w:val="23"/>
                <w:szCs w:val="23"/>
              </w:rPr>
              <w:t>、其他工程專業人員、電機工程師、電子工程師、電信工程師</w:t>
            </w:r>
          </w:p>
        </w:tc>
      </w:tr>
      <w:tr w:rsidR="00101A7C" w:rsidRPr="0040488A" w:rsidTr="006819A1">
        <w:trPr>
          <w:trHeight w:val="204"/>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航空業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研發工程師、製程工程師</w:t>
            </w:r>
            <w:r w:rsidRPr="0040488A">
              <w:rPr>
                <w:rFonts w:ascii="微軟正黑體" w:eastAsia="微軟正黑體" w:hAnsi="微軟正黑體" w:cs="Arial" w:hint="eastAsia"/>
                <w:kern w:val="0"/>
                <w:sz w:val="23"/>
                <w:szCs w:val="23"/>
              </w:rPr>
              <w:t>、品保工程師、</w:t>
            </w:r>
            <w:r w:rsidRPr="0040488A">
              <w:rPr>
                <w:rFonts w:ascii="標楷體" w:eastAsia="標楷體" w:hAnsi="標楷體" w:cs="Arial" w:hint="eastAsia"/>
                <w:b/>
                <w:kern w:val="0"/>
                <w:sz w:val="23"/>
                <w:szCs w:val="23"/>
              </w:rPr>
              <w:t>專案管理工程師</w:t>
            </w:r>
          </w:p>
        </w:tc>
      </w:tr>
      <w:tr w:rsidR="00101A7C" w:rsidRPr="0040488A" w:rsidTr="006819A1">
        <w:trPr>
          <w:trHeight w:val="11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造船業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研發工程師、</w:t>
            </w:r>
            <w:r w:rsidRPr="0040488A">
              <w:rPr>
                <w:rFonts w:ascii="標楷體" w:eastAsia="標楷體" w:hAnsi="標楷體" w:cs="Arial" w:hint="eastAsia"/>
                <w:b/>
                <w:kern w:val="0"/>
                <w:sz w:val="23"/>
                <w:szCs w:val="23"/>
              </w:rPr>
              <w:t>基本設計/細部設計工程師</w:t>
            </w:r>
            <w:r w:rsidRPr="0040488A">
              <w:rPr>
                <w:rFonts w:ascii="微軟正黑體" w:eastAsia="微軟正黑體" w:hAnsi="微軟正黑體" w:cs="Arial" w:hint="eastAsia"/>
                <w:kern w:val="0"/>
                <w:sz w:val="23"/>
                <w:szCs w:val="23"/>
              </w:rPr>
              <w:t>、船舶電力系統工程師、船舶管路系統工程師、電機設計/繪圖工程師、輪機及推進系統工程師、</w:t>
            </w:r>
            <w:r w:rsidRPr="0040488A">
              <w:rPr>
                <w:rFonts w:ascii="標楷體" w:eastAsia="標楷體" w:hAnsi="標楷體" w:cs="Arial" w:hint="eastAsia"/>
                <w:b/>
                <w:kern w:val="0"/>
                <w:sz w:val="23"/>
                <w:szCs w:val="23"/>
              </w:rPr>
              <w:t>機械設計工程師</w:t>
            </w:r>
            <w:r w:rsidRPr="0040488A">
              <w:rPr>
                <w:rFonts w:ascii="微軟正黑體" w:eastAsia="微軟正黑體" w:hAnsi="微軟正黑體" w:cs="Arial" w:hint="eastAsia"/>
                <w:kern w:val="0"/>
                <w:sz w:val="23"/>
                <w:szCs w:val="23"/>
              </w:rPr>
              <w:t>、機電整合工程師、</w:t>
            </w:r>
            <w:r w:rsidRPr="0040488A">
              <w:rPr>
                <w:rFonts w:ascii="標楷體" w:eastAsia="標楷體" w:hAnsi="標楷體" w:cs="Arial" w:hint="eastAsia"/>
                <w:b/>
                <w:kern w:val="0"/>
                <w:sz w:val="23"/>
                <w:szCs w:val="23"/>
              </w:rPr>
              <w:t>專案管理師</w:t>
            </w:r>
            <w:r w:rsidRPr="0040488A">
              <w:rPr>
                <w:rFonts w:ascii="微軟正黑體" w:eastAsia="微軟正黑體" w:hAnsi="微軟正黑體" w:cs="Arial" w:hint="eastAsia"/>
                <w:kern w:val="0"/>
                <w:sz w:val="23"/>
                <w:szCs w:val="23"/>
              </w:rPr>
              <w:t>、生產管理工程師</w:t>
            </w:r>
          </w:p>
        </w:tc>
      </w:tr>
      <w:tr w:rsidR="00101A7C" w:rsidRPr="0040488A" w:rsidTr="006819A1">
        <w:trPr>
          <w:trHeight w:val="50"/>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綠能科技產業</w:t>
            </w: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離岸風力發電業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機電整合工程師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專案管理主管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焊接工程師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營建施工人員</w:t>
            </w:r>
          </w:p>
        </w:tc>
      </w:tr>
      <w:tr w:rsidR="00101A7C" w:rsidRPr="0040488A" w:rsidTr="006819A1">
        <w:trPr>
          <w:trHeight w:val="10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太陽能光電業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研發工程師(光電、半導體、化工)、行銷工程師(廣告行銷、業務銷售)</w:t>
            </w:r>
          </w:p>
        </w:tc>
      </w:tr>
      <w:tr w:rsidR="00101A7C" w:rsidRPr="0040488A" w:rsidTr="006819A1">
        <w:trPr>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亞洲‧矽谷</w:t>
            </w: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IC設計業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類比IC工程師</w:t>
            </w:r>
          </w:p>
        </w:tc>
      </w:tr>
      <w:tr w:rsidR="00101A7C" w:rsidRPr="0040488A" w:rsidTr="006819A1">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通訊業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機構設計工程師、程式設計開發工程師、射頻/天線設計工程師、演算法開發工程師</w:t>
            </w:r>
          </w:p>
        </w:tc>
      </w:tr>
      <w:tr w:rsidR="00101A7C" w:rsidRPr="0040488A" w:rsidTr="006819A1">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keepNext/>
              <w:widowControl/>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資料服務業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資料科學家</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應用領域專家</w:t>
            </w:r>
          </w:p>
        </w:tc>
      </w:tr>
      <w:tr w:rsidR="00101A7C" w:rsidRPr="0040488A" w:rsidTr="006819A1">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keepNext/>
              <w:widowControl/>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數位印刷業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D17860" w:rsidRDefault="00101A7C" w:rsidP="001621AC">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83779A">
              <w:rPr>
                <w:rFonts w:ascii="微軟正黑體" w:eastAsia="微軟正黑體" w:hAnsi="微軟正黑體" w:cs="Arial" w:hint="eastAsia"/>
                <w:kern w:val="0"/>
                <w:sz w:val="23"/>
                <w:szCs w:val="23"/>
              </w:rPr>
              <w:t>資訊人員</w:t>
            </w:r>
          </w:p>
        </w:tc>
      </w:tr>
      <w:tr w:rsidR="00101A7C" w:rsidRPr="0040488A" w:rsidTr="006819A1">
        <w:trPr>
          <w:jc w:val="center"/>
        </w:trPr>
        <w:tc>
          <w:tcPr>
            <w:tcW w:w="1610" w:type="pct"/>
            <w:gridSpan w:val="2"/>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循環經濟產業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研發人員</w:t>
            </w:r>
          </w:p>
        </w:tc>
      </w:tr>
      <w:tr w:rsidR="00101A7C" w:rsidRPr="0040488A" w:rsidTr="006819A1">
        <w:trPr>
          <w:trHeight w:val="50"/>
          <w:jc w:val="center"/>
        </w:trPr>
        <w:tc>
          <w:tcPr>
            <w:tcW w:w="1610" w:type="pct"/>
            <w:gridSpan w:val="2"/>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生醫產業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numPr>
                <w:ilvl w:val="0"/>
                <w:numId w:val="4"/>
              </w:numPr>
              <w:snapToGrid w:val="0"/>
              <w:spacing w:line="320" w:lineRule="exact"/>
              <w:ind w:leftChars="0" w:left="261" w:rightChars="-10" w:right="-24" w:hanging="28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製藥、應用生技、醫療器材等領域：廠務主管、</w:t>
            </w:r>
            <w:r w:rsidRPr="0040488A">
              <w:rPr>
                <w:rFonts w:ascii="標楷體" w:eastAsia="標楷體" w:hAnsi="標楷體" w:cs="Arial" w:hint="eastAsia"/>
                <w:b/>
                <w:kern w:val="0"/>
                <w:sz w:val="23"/>
                <w:szCs w:val="23"/>
              </w:rPr>
              <w:t>國外業務人員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高階品牌行銷主管</w:t>
            </w:r>
          </w:p>
          <w:p w:rsidR="00101A7C" w:rsidRPr="0040488A" w:rsidRDefault="00101A7C" w:rsidP="00477AD8">
            <w:pPr>
              <w:pStyle w:val="a6"/>
              <w:keepNext/>
              <w:widowControl/>
              <w:numPr>
                <w:ilvl w:val="0"/>
                <w:numId w:val="4"/>
              </w:numPr>
              <w:snapToGrid w:val="0"/>
              <w:spacing w:line="320" w:lineRule="exact"/>
              <w:ind w:leftChars="0" w:left="261" w:rightChars="-10" w:right="-24" w:hanging="284"/>
              <w:jc w:val="both"/>
              <w:rPr>
                <w:rFonts w:ascii="微軟正黑體" w:eastAsia="微軟正黑體" w:hAnsi="微軟正黑體" w:cs="Arial"/>
                <w:spacing w:val="-6"/>
                <w:kern w:val="0"/>
              </w:rPr>
            </w:pPr>
            <w:r w:rsidRPr="0040488A">
              <w:rPr>
                <w:rFonts w:ascii="微軟正黑體" w:eastAsia="微軟正黑體" w:hAnsi="微軟正黑體" w:cs="Arial" w:hint="eastAsia"/>
                <w:kern w:val="0"/>
                <w:sz w:val="23"/>
                <w:szCs w:val="23"/>
              </w:rPr>
              <w:t>製藥、應用生技等領域：無</w:t>
            </w:r>
          </w:p>
          <w:p w:rsidR="00101A7C" w:rsidRPr="0040488A" w:rsidRDefault="00101A7C" w:rsidP="00477AD8">
            <w:pPr>
              <w:pStyle w:val="a6"/>
              <w:keepNext/>
              <w:widowControl/>
              <w:numPr>
                <w:ilvl w:val="0"/>
                <w:numId w:val="4"/>
              </w:numPr>
              <w:snapToGrid w:val="0"/>
              <w:spacing w:line="320" w:lineRule="exact"/>
              <w:ind w:leftChars="0" w:left="261" w:rightChars="-10" w:right="-24" w:hanging="284"/>
              <w:jc w:val="both"/>
              <w:rPr>
                <w:rFonts w:ascii="微軟正黑體" w:eastAsia="微軟正黑體" w:hAnsi="微軟正黑體" w:cs="Arial"/>
                <w:spacing w:val="-6"/>
                <w:kern w:val="0"/>
              </w:rPr>
            </w:pPr>
            <w:r w:rsidRPr="0040488A">
              <w:rPr>
                <w:rFonts w:ascii="微軟正黑體" w:eastAsia="微軟正黑體" w:hAnsi="微軟正黑體" w:cs="Arial" w:hint="eastAsia"/>
                <w:kern w:val="0"/>
                <w:sz w:val="23"/>
                <w:szCs w:val="23"/>
              </w:rPr>
              <w:t>醫療器材領域：韌/軟體工程師</w:t>
            </w:r>
          </w:p>
        </w:tc>
      </w:tr>
      <w:tr w:rsidR="00101A7C" w:rsidRPr="0040488A" w:rsidTr="006819A1">
        <w:trPr>
          <w:trHeight w:val="172"/>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新農業</w:t>
            </w: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家畜科技化設施設備業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產品設計研發工程師、生產操作技術人員(製造部門)、設備安裝及維修人員、行銷業務及零售服務人員</w:t>
            </w:r>
          </w:p>
        </w:tc>
      </w:tr>
      <w:tr w:rsidR="00101A7C" w:rsidRPr="0040488A" w:rsidTr="006819A1">
        <w:trPr>
          <w:trHeight w:val="152"/>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家禽科技化設施設備業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101A7C" w:rsidRPr="0040488A" w:rsidTr="006819A1">
        <w:trPr>
          <w:trHeight w:val="172"/>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有機農業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經營管理人員、研發品管人員、生產管理人員</w:t>
            </w:r>
          </w:p>
        </w:tc>
      </w:tr>
      <w:tr w:rsidR="00101A7C" w:rsidRPr="0040488A" w:rsidTr="006819A1">
        <w:trPr>
          <w:trHeight w:val="12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多元加工技業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生產製程人員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產品研發人員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行銷業務人員</w:t>
            </w:r>
            <w:r w:rsidRPr="0040488A">
              <w:rPr>
                <w:rFonts w:ascii="微軟正黑體" w:eastAsia="微軟正黑體" w:hAnsi="微軟正黑體" w:cs="Arial" w:hint="eastAsia"/>
                <w:kern w:val="0"/>
                <w:sz w:val="23"/>
                <w:szCs w:val="23"/>
              </w:rPr>
              <w:t>、經營管理人員、資通訊(ICT)人員</w:t>
            </w:r>
          </w:p>
        </w:tc>
      </w:tr>
      <w:tr w:rsidR="00101A7C" w:rsidRPr="0040488A" w:rsidTr="006819A1">
        <w:trPr>
          <w:trHeight w:val="183"/>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智慧養殖漁業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養殖漁業生產人員、漁產品業務人員</w:t>
            </w:r>
          </w:p>
        </w:tc>
      </w:tr>
      <w:tr w:rsidR="00101A7C" w:rsidRPr="0040488A" w:rsidTr="00101A7C">
        <w:trPr>
          <w:trHeight w:val="142"/>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智慧農業機械業</w:t>
            </w:r>
          </w:p>
        </w:tc>
        <w:tc>
          <w:tcPr>
            <w:tcW w:w="3390" w:type="pct"/>
            <w:tcBorders>
              <w:top w:val="single" w:sz="2" w:space="0" w:color="auto"/>
              <w:left w:val="single" w:sz="2" w:space="0" w:color="auto"/>
              <w:bottom w:val="single" w:sz="2" w:space="0" w:color="auto"/>
              <w:right w:val="single" w:sz="2" w:space="0" w:color="auto"/>
            </w:tcBorders>
            <w:vAlign w:val="center"/>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機械工程師、資訊工程師</w:t>
            </w:r>
          </w:p>
        </w:tc>
      </w:tr>
      <w:tr w:rsidR="00A1708A" w:rsidRPr="0040488A" w:rsidTr="00101A7C">
        <w:trPr>
          <w:trHeight w:val="100"/>
          <w:jc w:val="center"/>
        </w:trPr>
        <w:tc>
          <w:tcPr>
            <w:tcW w:w="5000" w:type="pct"/>
            <w:gridSpan w:val="3"/>
            <w:tcBorders>
              <w:top w:val="single" w:sz="2" w:space="0" w:color="auto"/>
              <w:left w:val="single" w:sz="2" w:space="0" w:color="auto"/>
              <w:bottom w:val="single" w:sz="2" w:space="0" w:color="000000" w:themeColor="text1"/>
              <w:right w:val="single" w:sz="2" w:space="0" w:color="auto"/>
            </w:tcBorders>
            <w:shd w:val="clear" w:color="auto" w:fill="EAF1DD" w:themeFill="accent3" w:themeFillTint="33"/>
            <w:vAlign w:val="center"/>
          </w:tcPr>
          <w:p w:rsidR="00A1708A" w:rsidRPr="00101A7C" w:rsidRDefault="0091710F" w:rsidP="0091710F">
            <w:pPr>
              <w:pStyle w:val="a6"/>
              <w:keepNext/>
              <w:snapToGrid w:val="0"/>
              <w:spacing w:line="320" w:lineRule="exact"/>
              <w:ind w:leftChars="-10" w:left="-24" w:rightChars="-10" w:right="-24"/>
              <w:rPr>
                <w:rFonts w:ascii="微軟正黑體" w:eastAsia="微軟正黑體" w:hAnsi="微軟正黑體" w:cs="Arial"/>
                <w:b/>
                <w:kern w:val="0"/>
                <w:sz w:val="23"/>
                <w:szCs w:val="23"/>
              </w:rPr>
            </w:pPr>
            <w:r>
              <w:rPr>
                <w:rFonts w:ascii="微軟正黑體" w:eastAsia="微軟正黑體" w:hAnsi="微軟正黑體" w:cs="Arial" w:hint="eastAsia"/>
                <w:b/>
                <w:kern w:val="0"/>
                <w:sz w:val="23"/>
                <w:szCs w:val="23"/>
              </w:rPr>
              <w:t>二、</w:t>
            </w:r>
            <w:r w:rsidR="00A1708A" w:rsidRPr="00101A7C">
              <w:rPr>
                <w:rFonts w:ascii="微軟正黑體" w:eastAsia="微軟正黑體" w:hAnsi="微軟正黑體" w:cs="Arial" w:hint="eastAsia"/>
                <w:b/>
                <w:kern w:val="0"/>
                <w:sz w:val="23"/>
                <w:szCs w:val="23"/>
              </w:rPr>
              <w:t>數位經濟相關產業</w:t>
            </w:r>
          </w:p>
        </w:tc>
      </w:tr>
      <w:tr w:rsidR="00101A7C" w:rsidRPr="0040488A" w:rsidTr="00101A7C">
        <w:trPr>
          <w:trHeight w:val="525"/>
          <w:jc w:val="center"/>
        </w:trPr>
        <w:tc>
          <w:tcPr>
            <w:tcW w:w="1610" w:type="pct"/>
            <w:gridSpan w:val="2"/>
            <w:tcBorders>
              <w:top w:val="single" w:sz="2" w:space="0" w:color="000000" w:themeColor="text1"/>
              <w:left w:val="single" w:sz="2" w:space="0" w:color="auto"/>
              <w:bottom w:val="single" w:sz="2" w:space="0" w:color="auto"/>
              <w:right w:val="single" w:sz="2" w:space="0" w:color="auto"/>
            </w:tcBorders>
            <w:vAlign w:val="center"/>
          </w:tcPr>
          <w:p w:rsidR="00101A7C" w:rsidRPr="0040488A" w:rsidRDefault="00101A7C" w:rsidP="009275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人工智慧應用服務</w:t>
            </w:r>
            <w:r w:rsidR="00ED0815">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3390" w:type="pct"/>
            <w:tcBorders>
              <w:top w:val="single" w:sz="2" w:space="0" w:color="000000" w:themeColor="text1"/>
              <w:left w:val="single" w:sz="2" w:space="0" w:color="auto"/>
              <w:bottom w:val="single" w:sz="2" w:space="0" w:color="auto"/>
              <w:right w:val="single" w:sz="2" w:space="0" w:color="auto"/>
            </w:tcBorders>
          </w:tcPr>
          <w:p w:rsidR="00101A7C" w:rsidRPr="0040488A" w:rsidRDefault="00101A7C" w:rsidP="00477AD8">
            <w:pPr>
              <w:pStyle w:val="a6"/>
              <w:keepNext/>
              <w:snapToGrid w:val="0"/>
              <w:spacing w:line="320" w:lineRule="exact"/>
              <w:ind w:leftChars="-10" w:left="-24" w:rightChars="-10" w:right="-24"/>
              <w:jc w:val="both"/>
              <w:rPr>
                <w:rFonts w:ascii="標楷體" w:eastAsia="標楷體" w:hAnsi="標楷體" w:cs="Arial"/>
                <w:b/>
                <w:kern w:val="0"/>
                <w:sz w:val="23"/>
                <w:szCs w:val="23"/>
              </w:rPr>
            </w:pPr>
            <w:r w:rsidRPr="0040488A">
              <w:rPr>
                <w:rFonts w:ascii="標楷體" w:eastAsia="標楷體" w:hAnsi="標楷體" w:cs="Arial" w:hint="eastAsia"/>
                <w:b/>
                <w:kern w:val="0"/>
                <w:sz w:val="23"/>
                <w:szCs w:val="23"/>
              </w:rPr>
              <w:t>機器學習工程師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演算法工程師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軟體工程師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資料科學家</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資料工程師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資料分析師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AI專案經理</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FAE／產品經理</w:t>
            </w:r>
          </w:p>
        </w:tc>
      </w:tr>
      <w:tr w:rsidR="00101A7C" w:rsidRPr="0040488A" w:rsidTr="009124D7">
        <w:trPr>
          <w:trHeight w:val="229"/>
          <w:jc w:val="center"/>
        </w:trPr>
        <w:tc>
          <w:tcPr>
            <w:tcW w:w="617" w:type="pct"/>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B85EED">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金融產業之</w:t>
            </w:r>
            <w:r w:rsidRPr="0040488A">
              <w:rPr>
                <w:rFonts w:ascii="微軟正黑體" w:eastAsia="微軟正黑體" w:hAnsi="微軟正黑體" w:cs="Arial" w:hint="eastAsia"/>
                <w:kern w:val="0"/>
                <w:sz w:val="23"/>
                <w:szCs w:val="23"/>
              </w:rPr>
              <w:t>金融科技人才</w:t>
            </w: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0" w:left="0"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101A7C" w:rsidRPr="0040488A" w:rsidRDefault="00101A7C" w:rsidP="00477AD8">
            <w:pPr>
              <w:pStyle w:val="a6"/>
              <w:keepNext/>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101A7C" w:rsidRPr="0040488A" w:rsidTr="009124D7">
        <w:trPr>
          <w:trHeight w:val="141"/>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101A7C" w:rsidRPr="0040488A" w:rsidTr="009124D7">
        <w:trPr>
          <w:trHeight w:val="182"/>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101A7C" w:rsidRPr="0040488A" w:rsidTr="009124D7">
        <w:trPr>
          <w:trHeight w:val="142"/>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101A7C" w:rsidRPr="0040488A" w:rsidTr="009124D7">
        <w:trPr>
          <w:trHeight w:val="226"/>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101A7C" w:rsidRPr="0040488A" w:rsidRDefault="00101A7C" w:rsidP="00477AD8">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bl>
    <w:p w:rsidR="00796D17" w:rsidRPr="0040488A" w:rsidRDefault="00796D17" w:rsidP="00C62C66">
      <w:pPr>
        <w:snapToGrid w:val="0"/>
        <w:spacing w:line="280" w:lineRule="exact"/>
        <w:ind w:left="650" w:hangingChars="325" w:hanging="65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AB3A28" w:rsidRPr="0040488A">
        <w:rPr>
          <w:rFonts w:ascii="微軟正黑體" w:eastAsia="微軟正黑體" w:hAnsi="微軟正黑體" w:hint="eastAsia"/>
          <w:sz w:val="20"/>
          <w:szCs w:val="20"/>
        </w:rPr>
        <w:t>字型為「</w:t>
      </w:r>
      <w:r w:rsidR="00AB3A28" w:rsidRPr="0040488A">
        <w:rPr>
          <w:rFonts w:ascii="標楷體" w:eastAsia="標楷體" w:hAnsi="標楷體" w:hint="eastAsia"/>
          <w:b/>
          <w:sz w:val="20"/>
          <w:szCs w:val="20"/>
        </w:rPr>
        <w:t>標楷粗體</w:t>
      </w:r>
      <w:r w:rsidR="00AB3A28" w:rsidRPr="0040488A">
        <w:rPr>
          <w:rFonts w:ascii="微軟正黑體" w:eastAsia="微軟正黑體" w:hAnsi="微軟正黑體" w:hint="eastAsia"/>
          <w:sz w:val="20"/>
          <w:szCs w:val="20"/>
        </w:rPr>
        <w:t>」</w:t>
      </w:r>
      <w:r w:rsidR="00102298" w:rsidRPr="0040488A">
        <w:rPr>
          <w:rFonts w:ascii="微軟正黑體" w:eastAsia="微軟正黑體" w:hAnsi="微軟正黑體" w:hint="eastAsia"/>
          <w:sz w:val="20"/>
          <w:szCs w:val="20"/>
        </w:rPr>
        <w:t>表示該</w:t>
      </w:r>
      <w:r w:rsidR="00F73B65" w:rsidRPr="00BC75D6">
        <w:rPr>
          <w:rFonts w:ascii="微軟正黑體" w:eastAsia="微軟正黑體" w:hAnsi="微軟正黑體" w:hint="eastAsia"/>
          <w:color w:val="000000" w:themeColor="text1"/>
          <w:sz w:val="20"/>
          <w:szCs w:val="20"/>
        </w:rPr>
        <w:t>職</w:t>
      </w:r>
      <w:r w:rsidRPr="0040488A">
        <w:rPr>
          <w:rFonts w:ascii="微軟正黑體" w:eastAsia="微軟正黑體" w:hAnsi="微軟正黑體" w:hint="eastAsia"/>
          <w:sz w:val="20"/>
          <w:szCs w:val="20"/>
        </w:rPr>
        <w:t>類同時具有招募困難及海外延攬人才之需求。</w:t>
      </w:r>
    </w:p>
    <w:p w:rsidR="00806DF9" w:rsidRPr="0040488A" w:rsidRDefault="00806DF9" w:rsidP="00492D4E">
      <w:pPr>
        <w:pStyle w:val="-0"/>
      </w:pPr>
      <w:bookmarkStart w:id="209" w:name="_Ref5309941"/>
      <w:bookmarkStart w:id="210" w:name="_Toc448494109"/>
      <w:bookmarkStart w:id="211" w:name="_Toc479690808"/>
      <w:bookmarkStart w:id="212" w:name="_Toc513124013"/>
      <w:bookmarkStart w:id="213" w:name="_Toc5206794"/>
      <w:bookmarkStart w:id="214" w:name="_Toc5219714"/>
      <w:bookmarkStart w:id="215" w:name="_Toc5219942"/>
      <w:bookmarkStart w:id="216" w:name="_Toc5220092"/>
      <w:bookmarkStart w:id="217" w:name="_Toc5220174"/>
      <w:bookmarkStart w:id="218" w:name="_Toc9256838"/>
      <w:r w:rsidRPr="0040488A">
        <w:rPr>
          <w:rFonts w:hint="eastAsia"/>
        </w:rPr>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22</w:t>
      </w:r>
      <w:r w:rsidR="002C7942" w:rsidRPr="0040488A">
        <w:fldChar w:fldCharType="end"/>
      </w:r>
      <w:bookmarkEnd w:id="209"/>
      <w:r w:rsidRPr="0040488A">
        <w:rPr>
          <w:rFonts w:hint="eastAsia"/>
        </w:rPr>
        <w:t xml:space="preserve">  </w:t>
      </w:r>
      <w:r w:rsidR="002E6B04" w:rsidRPr="004739B1">
        <w:rPr>
          <w:rFonts w:hint="eastAsia"/>
          <w:spacing w:val="-4"/>
        </w:rPr>
        <w:t>5+2暨數位經濟相關產業</w:t>
      </w:r>
      <w:r w:rsidR="008D5A6D" w:rsidRPr="004739B1">
        <w:rPr>
          <w:rFonts w:hint="eastAsia"/>
          <w:spacing w:val="-4"/>
        </w:rPr>
        <w:t>所缺</w:t>
      </w:r>
      <w:r w:rsidR="00857301" w:rsidRPr="004739B1">
        <w:rPr>
          <w:rFonts w:hint="eastAsia"/>
          <w:spacing w:val="-4"/>
        </w:rPr>
        <w:t>人才</w:t>
      </w:r>
      <w:r w:rsidRPr="004739B1">
        <w:rPr>
          <w:rFonts w:hint="eastAsia"/>
          <w:spacing w:val="-4"/>
        </w:rPr>
        <w:t>具海外攬才需求</w:t>
      </w:r>
      <w:r w:rsidRPr="00BC75D6">
        <w:rPr>
          <w:rFonts w:hint="eastAsia"/>
          <w:color w:val="000000" w:themeColor="text1"/>
          <w:spacing w:val="-4"/>
        </w:rPr>
        <w:t>之</w:t>
      </w:r>
      <w:bookmarkEnd w:id="210"/>
      <w:bookmarkEnd w:id="211"/>
      <w:bookmarkEnd w:id="212"/>
      <w:bookmarkEnd w:id="213"/>
      <w:bookmarkEnd w:id="214"/>
      <w:bookmarkEnd w:id="215"/>
      <w:bookmarkEnd w:id="216"/>
      <w:bookmarkEnd w:id="217"/>
      <w:r w:rsidR="00885F1B" w:rsidRPr="00BC75D6">
        <w:rPr>
          <w:rFonts w:hint="eastAsia"/>
          <w:color w:val="000000" w:themeColor="text1"/>
        </w:rPr>
        <w:t>職類</w:t>
      </w:r>
      <w:bookmarkEnd w:id="218"/>
    </w:p>
    <w:tbl>
      <w:tblPr>
        <w:tblW w:w="495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136"/>
        <w:gridCol w:w="1828"/>
        <w:gridCol w:w="6241"/>
      </w:tblGrid>
      <w:tr w:rsidR="0040488A" w:rsidRPr="0040488A" w:rsidTr="00A1708A">
        <w:trPr>
          <w:trHeight w:val="240"/>
          <w:tblHeader/>
          <w:jc w:val="center"/>
        </w:trPr>
        <w:tc>
          <w:tcPr>
            <w:tcW w:w="1610"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hideMark/>
          </w:tcPr>
          <w:p w:rsidR="00A12969" w:rsidRPr="0040488A" w:rsidRDefault="00A12969" w:rsidP="006819A1">
            <w:pPr>
              <w:keepNext/>
              <w:widowControl/>
              <w:snapToGrid w:val="0"/>
              <w:spacing w:line="335" w:lineRule="exact"/>
              <w:ind w:leftChars="-20" w:left="-48" w:rightChars="-20" w:right="-48"/>
              <w:jc w:val="center"/>
              <w:rPr>
                <w:rFonts w:ascii="微軟正黑體" w:eastAsia="微軟正黑體" w:hAnsi="微軟正黑體" w:cs="Arial"/>
                <w:kern w:val="0"/>
              </w:rPr>
            </w:pPr>
            <w:r w:rsidRPr="0040488A">
              <w:rPr>
                <w:rFonts w:ascii="微軟正黑體" w:eastAsia="微軟正黑體" w:hAnsi="微軟正黑體" w:cs="Arial" w:hint="eastAsia"/>
                <w:b/>
                <w:sz w:val="23"/>
                <w:szCs w:val="23"/>
              </w:rPr>
              <w:t>重點產業別</w:t>
            </w:r>
          </w:p>
        </w:tc>
        <w:tc>
          <w:tcPr>
            <w:tcW w:w="3390"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hideMark/>
          </w:tcPr>
          <w:p w:rsidR="00A12969" w:rsidRPr="0040488A" w:rsidRDefault="00A12969" w:rsidP="006819A1">
            <w:pPr>
              <w:keepNext/>
              <w:widowControl/>
              <w:snapToGrid w:val="0"/>
              <w:spacing w:line="320" w:lineRule="exact"/>
              <w:jc w:val="center"/>
              <w:rPr>
                <w:rFonts w:ascii="微軟正黑體" w:eastAsia="微軟正黑體" w:hAnsi="微軟正黑體" w:cs="Arial"/>
                <w:b/>
                <w:sz w:val="23"/>
                <w:szCs w:val="23"/>
              </w:rPr>
            </w:pPr>
            <w:r w:rsidRPr="0040488A">
              <w:rPr>
                <w:rFonts w:ascii="微軟正黑體" w:eastAsia="微軟正黑體" w:hAnsi="微軟正黑體" w:cs="Arial" w:hint="eastAsia"/>
                <w:b/>
                <w:sz w:val="23"/>
                <w:szCs w:val="23"/>
              </w:rPr>
              <w:t>具海外攬才需求</w:t>
            </w:r>
            <w:r w:rsidR="00102298" w:rsidRPr="0040488A">
              <w:rPr>
                <w:rFonts w:ascii="微軟正黑體" w:eastAsia="微軟正黑體" w:hAnsi="微軟正黑體" w:cs="Arial" w:hint="eastAsia"/>
                <w:b/>
                <w:sz w:val="23"/>
                <w:szCs w:val="23"/>
              </w:rPr>
              <w:t>之人才類型</w:t>
            </w:r>
          </w:p>
        </w:tc>
      </w:tr>
      <w:tr w:rsidR="0091710F" w:rsidRPr="0040488A" w:rsidTr="00A1708A">
        <w:trPr>
          <w:trHeight w:val="125"/>
          <w:jc w:val="center"/>
        </w:trPr>
        <w:tc>
          <w:tcPr>
            <w:tcW w:w="5000" w:type="pct"/>
            <w:gridSpan w:val="3"/>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rsidR="0091710F" w:rsidRPr="0091710F" w:rsidRDefault="0091710F" w:rsidP="0091710F">
            <w:pPr>
              <w:pStyle w:val="a6"/>
              <w:keepNext/>
              <w:snapToGrid w:val="0"/>
              <w:spacing w:line="320" w:lineRule="exact"/>
              <w:ind w:leftChars="-10" w:left="-24" w:rightChars="-10" w:right="-24"/>
              <w:rPr>
                <w:rFonts w:ascii="微軟正黑體" w:eastAsia="微軟正黑體" w:hAnsi="微軟正黑體" w:cs="Arial"/>
                <w:b/>
                <w:kern w:val="0"/>
                <w:sz w:val="23"/>
                <w:szCs w:val="23"/>
              </w:rPr>
            </w:pPr>
            <w:r w:rsidRPr="0091710F">
              <w:rPr>
                <w:rFonts w:ascii="微軟正黑體" w:eastAsia="微軟正黑體" w:hAnsi="微軟正黑體" w:cs="Arial" w:hint="eastAsia"/>
                <w:b/>
                <w:kern w:val="0"/>
                <w:sz w:val="23"/>
                <w:szCs w:val="23"/>
              </w:rPr>
              <w:t>一、5+2產業</w:t>
            </w:r>
          </w:p>
        </w:tc>
      </w:tr>
      <w:tr w:rsidR="00A1708A" w:rsidRPr="0040488A" w:rsidTr="006819A1">
        <w:trPr>
          <w:trHeight w:val="465"/>
          <w:jc w:val="center"/>
        </w:trPr>
        <w:tc>
          <w:tcPr>
            <w:tcW w:w="1610" w:type="pct"/>
            <w:gridSpan w:val="2"/>
            <w:tcBorders>
              <w:top w:val="single" w:sz="2" w:space="0" w:color="auto"/>
              <w:left w:val="single" w:sz="2" w:space="0" w:color="auto"/>
              <w:bottom w:val="single" w:sz="2" w:space="0" w:color="auto"/>
              <w:right w:val="single" w:sz="2" w:space="0" w:color="auto"/>
            </w:tcBorders>
            <w:vAlign w:val="center"/>
          </w:tcPr>
          <w:p w:rsidR="00A1708A" w:rsidRPr="0040488A" w:rsidRDefault="00A1708A" w:rsidP="009275D8">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智慧機械產業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03042F">
            <w:pPr>
              <w:pStyle w:val="a6"/>
              <w:snapToGrid w:val="0"/>
              <w:spacing w:line="320" w:lineRule="exact"/>
              <w:ind w:leftChars="-10" w:left="-24" w:rightChars="-10" w:right="-24"/>
              <w:jc w:val="both"/>
              <w:rPr>
                <w:rFonts w:ascii="標楷體" w:eastAsia="標楷體" w:hAnsi="標楷體" w:cs="Arial"/>
                <w:b/>
                <w:kern w:val="0"/>
                <w:sz w:val="23"/>
                <w:szCs w:val="23"/>
              </w:rPr>
            </w:pPr>
            <w:r w:rsidRPr="0040488A">
              <w:rPr>
                <w:rFonts w:ascii="標楷體" w:eastAsia="標楷體" w:hAnsi="標楷體" w:cs="Arial" w:hint="eastAsia"/>
                <w:b/>
                <w:kern w:val="0"/>
                <w:sz w:val="23"/>
                <w:szCs w:val="23"/>
              </w:rPr>
              <w:t>機械設計工程師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電控設計工程師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機電整合工程師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軟體人機介面工程師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智慧化生產工程師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物聯網應用工程師</w:t>
            </w:r>
          </w:p>
        </w:tc>
      </w:tr>
      <w:tr w:rsidR="00A1708A" w:rsidRPr="0040488A" w:rsidTr="006819A1">
        <w:trPr>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國防產業</w:t>
            </w: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國防航太業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2D6F27">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機械工程師</w:t>
            </w:r>
          </w:p>
        </w:tc>
      </w:tr>
      <w:tr w:rsidR="00A1708A" w:rsidRPr="0040488A" w:rsidTr="006819A1">
        <w:trPr>
          <w:trHeight w:val="204"/>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航空業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2D6F27">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研發工程師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製程工程師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專案管理工程師</w:t>
            </w:r>
            <w:r w:rsidRPr="0040488A">
              <w:rPr>
                <w:rFonts w:ascii="微軟正黑體" w:eastAsia="微軟正黑體" w:hAnsi="微軟正黑體" w:cs="Arial" w:hint="eastAsia"/>
                <w:kern w:val="0"/>
                <w:sz w:val="23"/>
                <w:szCs w:val="23"/>
              </w:rPr>
              <w:t>、行銷業務人員、採購工程師</w:t>
            </w:r>
          </w:p>
        </w:tc>
      </w:tr>
      <w:tr w:rsidR="00A1708A" w:rsidRPr="0040488A" w:rsidTr="006819A1">
        <w:trPr>
          <w:trHeight w:val="11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造船業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2D6F27">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基本設計/細部設計工程師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機械設計工程師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專案管理師</w:t>
            </w:r>
            <w:r w:rsidRPr="0040488A">
              <w:rPr>
                <w:rFonts w:ascii="微軟正黑體" w:eastAsia="微軟正黑體" w:hAnsi="微軟正黑體" w:cs="Arial" w:hint="eastAsia"/>
                <w:kern w:val="0"/>
                <w:sz w:val="23"/>
                <w:szCs w:val="23"/>
              </w:rPr>
              <w:t>、品質管制與驗證工程師</w:t>
            </w:r>
          </w:p>
        </w:tc>
      </w:tr>
      <w:tr w:rsidR="00A1708A" w:rsidRPr="0040488A" w:rsidTr="006819A1">
        <w:trPr>
          <w:trHeight w:val="50"/>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綠能科技產業</w:t>
            </w: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離岸風力發電業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B0429B">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機電整合工程師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專案管理主管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焊接工程師</w:t>
            </w:r>
            <w:r w:rsidRPr="0040488A">
              <w:rPr>
                <w:rFonts w:ascii="微軟正黑體" w:eastAsia="微軟正黑體" w:hAnsi="微軟正黑體" w:cs="Arial" w:hint="eastAsia"/>
                <w:kern w:val="0"/>
                <w:sz w:val="23"/>
                <w:szCs w:val="23"/>
              </w:rPr>
              <w:t>、製程工程師、業務人員、</w:t>
            </w:r>
            <w:r w:rsidRPr="0040488A">
              <w:rPr>
                <w:rFonts w:ascii="標楷體" w:eastAsia="標楷體" w:hAnsi="標楷體" w:cs="Arial" w:hint="eastAsia"/>
                <w:b/>
                <w:kern w:val="0"/>
                <w:sz w:val="23"/>
                <w:szCs w:val="23"/>
              </w:rPr>
              <w:t>營建施工人員</w:t>
            </w:r>
            <w:r w:rsidRPr="0040488A">
              <w:rPr>
                <w:rFonts w:ascii="微軟正黑體" w:eastAsia="微軟正黑體" w:hAnsi="微軟正黑體" w:cs="Arial" w:hint="eastAsia"/>
                <w:kern w:val="0"/>
                <w:sz w:val="23"/>
                <w:szCs w:val="23"/>
              </w:rPr>
              <w:t>、電機技術人員</w:t>
            </w:r>
          </w:p>
        </w:tc>
      </w:tr>
      <w:tr w:rsidR="00A1708A" w:rsidRPr="0040488A" w:rsidTr="006819A1">
        <w:trPr>
          <w:trHeight w:val="10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太陽能光電業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B0429B">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6819A1">
        <w:trPr>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亞洲‧矽谷</w:t>
            </w: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IC設計業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2D6F27">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韌體工程師、演算法工程師、軟體設計工程師、系統設計工程師、應用程式工程師、作業系統工程師、驅動程式設計工程師、軟體測試工程師、人工智慧工程師、數位IC工程師、</w:t>
            </w:r>
            <w:r w:rsidRPr="0040488A">
              <w:rPr>
                <w:rFonts w:ascii="標楷體" w:eastAsia="標楷體" w:hAnsi="標楷體" w:cs="Arial" w:hint="eastAsia"/>
                <w:b/>
                <w:kern w:val="0"/>
                <w:sz w:val="23"/>
                <w:szCs w:val="23"/>
              </w:rPr>
              <w:t>類比IC工程師</w:t>
            </w:r>
          </w:p>
        </w:tc>
      </w:tr>
      <w:tr w:rsidR="00A1708A" w:rsidRPr="0040488A" w:rsidTr="006819A1">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通訊業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2D6F27">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6819A1">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widowControl/>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資料服務業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A43077">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資料科學家</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應用領域專家</w:t>
            </w:r>
            <w:r w:rsidRPr="0040488A">
              <w:rPr>
                <w:rFonts w:ascii="微軟正黑體" w:eastAsia="微軟正黑體" w:hAnsi="微軟正黑體" w:cs="Arial" w:hint="eastAsia"/>
                <w:kern w:val="0"/>
                <w:sz w:val="23"/>
                <w:szCs w:val="23"/>
              </w:rPr>
              <w:t>、資料分析師、資料工程師、軟體工程師</w:t>
            </w:r>
          </w:p>
        </w:tc>
      </w:tr>
      <w:tr w:rsidR="00A1708A" w:rsidRPr="0040488A" w:rsidTr="006819A1">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widowControl/>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數位印刷業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D17860" w:rsidRDefault="00D17860" w:rsidP="009124D7">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6819A1">
        <w:trPr>
          <w:jc w:val="center"/>
        </w:trPr>
        <w:tc>
          <w:tcPr>
            <w:tcW w:w="1610" w:type="pct"/>
            <w:gridSpan w:val="2"/>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循環經濟產業</w:t>
            </w:r>
          </w:p>
        </w:tc>
        <w:tc>
          <w:tcPr>
            <w:tcW w:w="3390"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2D6F27">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6819A1">
        <w:trPr>
          <w:trHeight w:val="50"/>
          <w:jc w:val="center"/>
        </w:trPr>
        <w:tc>
          <w:tcPr>
            <w:tcW w:w="1610" w:type="pct"/>
            <w:gridSpan w:val="2"/>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生醫產業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6819A1">
            <w:pPr>
              <w:pStyle w:val="a6"/>
              <w:widowControl/>
              <w:numPr>
                <w:ilvl w:val="0"/>
                <w:numId w:val="4"/>
              </w:numPr>
              <w:snapToGrid w:val="0"/>
              <w:spacing w:line="320" w:lineRule="exact"/>
              <w:ind w:leftChars="0" w:left="261" w:rightChars="-10" w:right="-24" w:hanging="28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製藥、應用生技、醫療器材等領域：</w:t>
            </w:r>
            <w:r w:rsidRPr="0040488A">
              <w:rPr>
                <w:rFonts w:ascii="標楷體" w:eastAsia="標楷體" w:hAnsi="標楷體" w:cs="Arial" w:hint="eastAsia"/>
                <w:b/>
                <w:kern w:val="0"/>
                <w:sz w:val="23"/>
                <w:szCs w:val="23"/>
              </w:rPr>
              <w:t>國外業務人員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高階品牌行銷主管</w:t>
            </w:r>
          </w:p>
          <w:p w:rsidR="00A1708A" w:rsidRPr="0040488A" w:rsidRDefault="00A1708A" w:rsidP="003571EC">
            <w:pPr>
              <w:pStyle w:val="a6"/>
              <w:widowControl/>
              <w:numPr>
                <w:ilvl w:val="0"/>
                <w:numId w:val="4"/>
              </w:numPr>
              <w:snapToGrid w:val="0"/>
              <w:spacing w:line="320" w:lineRule="exact"/>
              <w:ind w:leftChars="0" w:left="261" w:rightChars="-10" w:right="-24" w:hanging="284"/>
              <w:jc w:val="both"/>
              <w:rPr>
                <w:rFonts w:ascii="微軟正黑體" w:eastAsia="微軟正黑體" w:hAnsi="微軟正黑體" w:cs="Arial"/>
                <w:spacing w:val="-6"/>
                <w:kern w:val="0"/>
              </w:rPr>
            </w:pPr>
            <w:r w:rsidRPr="0040488A">
              <w:rPr>
                <w:rFonts w:ascii="微軟正黑體" w:eastAsia="微軟正黑體" w:hAnsi="微軟正黑體" w:cs="Arial" w:hint="eastAsia"/>
                <w:kern w:val="0"/>
                <w:sz w:val="23"/>
                <w:szCs w:val="23"/>
              </w:rPr>
              <w:t>製藥、應用生技等領域：無</w:t>
            </w:r>
          </w:p>
          <w:p w:rsidR="00A1708A" w:rsidRPr="0040488A" w:rsidRDefault="00A1708A" w:rsidP="003571EC">
            <w:pPr>
              <w:pStyle w:val="a6"/>
              <w:widowControl/>
              <w:numPr>
                <w:ilvl w:val="0"/>
                <w:numId w:val="4"/>
              </w:numPr>
              <w:snapToGrid w:val="0"/>
              <w:spacing w:line="320" w:lineRule="exact"/>
              <w:ind w:leftChars="0" w:left="261" w:rightChars="-10" w:right="-24" w:hanging="284"/>
              <w:jc w:val="both"/>
              <w:rPr>
                <w:rFonts w:ascii="微軟正黑體" w:eastAsia="微軟正黑體" w:hAnsi="微軟正黑體" w:cs="Arial"/>
                <w:spacing w:val="-6"/>
                <w:kern w:val="0"/>
              </w:rPr>
            </w:pPr>
            <w:r w:rsidRPr="0040488A">
              <w:rPr>
                <w:rFonts w:ascii="微軟正黑體" w:eastAsia="微軟正黑體" w:hAnsi="微軟正黑體" w:cs="Arial" w:hint="eastAsia"/>
                <w:kern w:val="0"/>
                <w:sz w:val="23"/>
                <w:szCs w:val="23"/>
              </w:rPr>
              <w:t>醫療器材領域：設備工程師、法務人員</w:t>
            </w:r>
          </w:p>
        </w:tc>
      </w:tr>
      <w:tr w:rsidR="00A1708A" w:rsidRPr="0040488A" w:rsidTr="006819A1">
        <w:trPr>
          <w:trHeight w:val="172"/>
          <w:jc w:val="center"/>
        </w:trPr>
        <w:tc>
          <w:tcPr>
            <w:tcW w:w="617" w:type="pct"/>
            <w:vMerge w:val="restar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新農業</w:t>
            </w: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家畜科技化設施設備業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6819A1">
            <w:pPr>
              <w:pStyle w:val="a6"/>
              <w:keepNext/>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kern w:val="0"/>
                <w:sz w:val="23"/>
                <w:szCs w:val="23"/>
              </w:rPr>
              <w:t>無</w:t>
            </w:r>
          </w:p>
        </w:tc>
      </w:tr>
      <w:tr w:rsidR="00A1708A" w:rsidRPr="0040488A" w:rsidTr="006819A1">
        <w:trPr>
          <w:trHeight w:val="152"/>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家禽科技化設施設備業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3571EC">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肉類其他加工保藏人員、家禽飼育人員</w:t>
            </w:r>
          </w:p>
        </w:tc>
      </w:tr>
      <w:tr w:rsidR="00A1708A" w:rsidRPr="0040488A" w:rsidTr="006819A1">
        <w:trPr>
          <w:trHeight w:val="172"/>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有機農業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kern w:val="0"/>
                <w:sz w:val="23"/>
                <w:szCs w:val="23"/>
              </w:rPr>
              <w:t>無</w:t>
            </w:r>
          </w:p>
        </w:tc>
      </w:tr>
      <w:tr w:rsidR="00A1708A" w:rsidRPr="0040488A" w:rsidTr="006819A1">
        <w:trPr>
          <w:trHeight w:val="120"/>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多元加工技業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3571EC">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生產製程人員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產品研發人員</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行銷業務人員</w:t>
            </w:r>
          </w:p>
        </w:tc>
      </w:tr>
      <w:tr w:rsidR="00A1708A" w:rsidRPr="0040488A" w:rsidTr="006819A1">
        <w:trPr>
          <w:trHeight w:val="183"/>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智慧養殖漁業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kern w:val="0"/>
                <w:sz w:val="23"/>
                <w:szCs w:val="23"/>
              </w:rPr>
              <w:t>無</w:t>
            </w:r>
          </w:p>
        </w:tc>
      </w:tr>
      <w:tr w:rsidR="00A1708A" w:rsidRPr="0040488A" w:rsidTr="00A1708A">
        <w:trPr>
          <w:trHeight w:val="142"/>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智慧農業機械業</w:t>
            </w:r>
          </w:p>
        </w:tc>
        <w:tc>
          <w:tcPr>
            <w:tcW w:w="3390" w:type="pct"/>
            <w:tcBorders>
              <w:top w:val="single" w:sz="2" w:space="0" w:color="auto"/>
              <w:left w:val="single" w:sz="2" w:space="0" w:color="auto"/>
              <w:bottom w:val="single" w:sz="2" w:space="0" w:color="auto"/>
              <w:right w:val="single" w:sz="2" w:space="0" w:color="auto"/>
            </w:tcBorders>
            <w:vAlign w:val="center"/>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kern w:val="0"/>
                <w:sz w:val="23"/>
                <w:szCs w:val="23"/>
              </w:rPr>
              <w:t>無</w:t>
            </w:r>
          </w:p>
        </w:tc>
      </w:tr>
      <w:tr w:rsidR="00A1708A" w:rsidRPr="0040488A" w:rsidTr="00A1708A">
        <w:trPr>
          <w:trHeight w:val="150"/>
          <w:jc w:val="center"/>
        </w:trPr>
        <w:tc>
          <w:tcPr>
            <w:tcW w:w="5000" w:type="pct"/>
            <w:gridSpan w:val="3"/>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rsidR="00A1708A" w:rsidRPr="00101A7C" w:rsidRDefault="0091710F" w:rsidP="0091710F">
            <w:pPr>
              <w:pStyle w:val="a6"/>
              <w:keepNext/>
              <w:snapToGrid w:val="0"/>
              <w:spacing w:line="320" w:lineRule="exact"/>
              <w:ind w:leftChars="-10" w:left="-24" w:rightChars="-10" w:right="-24"/>
              <w:rPr>
                <w:rFonts w:ascii="微軟正黑體" w:eastAsia="微軟正黑體" w:hAnsi="微軟正黑體" w:cs="Arial"/>
                <w:b/>
                <w:kern w:val="0"/>
                <w:sz w:val="23"/>
                <w:szCs w:val="23"/>
              </w:rPr>
            </w:pPr>
            <w:r>
              <w:rPr>
                <w:rFonts w:ascii="微軟正黑體" w:eastAsia="微軟正黑體" w:hAnsi="微軟正黑體" w:cs="Arial" w:hint="eastAsia"/>
                <w:b/>
                <w:kern w:val="0"/>
                <w:sz w:val="23"/>
                <w:szCs w:val="23"/>
              </w:rPr>
              <w:t>二、</w:t>
            </w:r>
            <w:r w:rsidR="00A1708A" w:rsidRPr="00101A7C">
              <w:rPr>
                <w:rFonts w:ascii="微軟正黑體" w:eastAsia="微軟正黑體" w:hAnsi="微軟正黑體" w:cs="Arial" w:hint="eastAsia"/>
                <w:b/>
                <w:kern w:val="0"/>
                <w:sz w:val="23"/>
                <w:szCs w:val="23"/>
              </w:rPr>
              <w:t>數位經濟相關產業</w:t>
            </w:r>
          </w:p>
        </w:tc>
      </w:tr>
      <w:tr w:rsidR="00A1708A" w:rsidRPr="0040488A" w:rsidTr="00A1708A">
        <w:trPr>
          <w:trHeight w:val="795"/>
          <w:jc w:val="center"/>
        </w:trPr>
        <w:tc>
          <w:tcPr>
            <w:tcW w:w="1610" w:type="pct"/>
            <w:gridSpan w:val="2"/>
            <w:tcBorders>
              <w:top w:val="single" w:sz="2" w:space="0" w:color="auto"/>
              <w:left w:val="single" w:sz="2" w:space="0" w:color="auto"/>
              <w:bottom w:val="single" w:sz="2" w:space="0" w:color="auto"/>
              <w:right w:val="single" w:sz="2" w:space="0" w:color="auto"/>
            </w:tcBorders>
            <w:vAlign w:val="center"/>
          </w:tcPr>
          <w:p w:rsidR="00A1708A" w:rsidRPr="0040488A" w:rsidRDefault="00A1708A" w:rsidP="009275D8">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人工智慧應用服務</w:t>
            </w:r>
            <w:r w:rsidR="00ED0815">
              <w:rPr>
                <w:rFonts w:ascii="微軟正黑體" w:eastAsia="微軟正黑體" w:hAnsi="微軟正黑體" w:cs="Arial" w:hint="eastAsia"/>
                <w:kern w:val="0"/>
                <w:sz w:val="23"/>
                <w:szCs w:val="23"/>
              </w:rPr>
              <w:t>產</w:t>
            </w:r>
            <w:r w:rsidRPr="0040488A">
              <w:rPr>
                <w:rFonts w:ascii="微軟正黑體" w:eastAsia="微軟正黑體" w:hAnsi="微軟正黑體" w:cs="Arial" w:hint="eastAsia"/>
                <w:kern w:val="0"/>
                <w:sz w:val="23"/>
                <w:szCs w:val="23"/>
              </w:rPr>
              <w:t>業</w:t>
            </w:r>
          </w:p>
        </w:tc>
        <w:tc>
          <w:tcPr>
            <w:tcW w:w="3390" w:type="pct"/>
            <w:tcBorders>
              <w:top w:val="single" w:sz="2" w:space="0" w:color="auto"/>
              <w:left w:val="single" w:sz="2" w:space="0" w:color="auto"/>
              <w:bottom w:val="single" w:sz="2" w:space="0" w:color="auto"/>
              <w:right w:val="single" w:sz="2" w:space="0" w:color="auto"/>
            </w:tcBorders>
          </w:tcPr>
          <w:p w:rsidR="00A1708A" w:rsidRPr="0040488A" w:rsidRDefault="00A1708A" w:rsidP="009275D8">
            <w:pPr>
              <w:pStyle w:val="a6"/>
              <w:keepNext/>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標楷體" w:eastAsia="標楷體" w:hAnsi="標楷體" w:cs="Arial" w:hint="eastAsia"/>
                <w:b/>
                <w:kern w:val="0"/>
                <w:sz w:val="23"/>
                <w:szCs w:val="23"/>
              </w:rPr>
              <w:t>機器學習工程師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演算法工程師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軟體工程師</w:t>
            </w:r>
            <w:r w:rsidRPr="0040488A">
              <w:rPr>
                <w:rFonts w:ascii="微軟正黑體" w:eastAsia="微軟正黑體" w:hAnsi="微軟正黑體" w:cs="Arial" w:hint="eastAsia"/>
                <w:kern w:val="0"/>
                <w:sz w:val="23"/>
                <w:szCs w:val="23"/>
              </w:rPr>
              <w:t>、測試／驗證人員、UI／UX設計師、</w:t>
            </w:r>
            <w:r w:rsidRPr="0040488A">
              <w:rPr>
                <w:rFonts w:ascii="標楷體" w:eastAsia="標楷體" w:hAnsi="標楷體" w:cs="Arial" w:hint="eastAsia"/>
                <w:b/>
                <w:kern w:val="0"/>
                <w:sz w:val="23"/>
                <w:szCs w:val="23"/>
              </w:rPr>
              <w:t>資料科學家</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資料工程師</w:t>
            </w:r>
            <w:r w:rsidRPr="0040488A">
              <w:rPr>
                <w:rFonts w:ascii="微軟正黑體" w:eastAsia="微軟正黑體" w:hAnsi="微軟正黑體" w:cs="Arial" w:hint="eastAsia"/>
                <w:kern w:val="0"/>
                <w:sz w:val="23"/>
                <w:szCs w:val="23"/>
              </w:rPr>
              <w:t>、</w:t>
            </w:r>
            <w:r w:rsidRPr="0040488A">
              <w:rPr>
                <w:rFonts w:ascii="標楷體" w:eastAsia="標楷體" w:hAnsi="標楷體" w:cs="Arial" w:hint="eastAsia"/>
                <w:b/>
                <w:kern w:val="0"/>
                <w:sz w:val="23"/>
                <w:szCs w:val="23"/>
              </w:rPr>
              <w:t>資料分析師</w:t>
            </w:r>
            <w:r w:rsidRPr="0040488A">
              <w:rPr>
                <w:rFonts w:ascii="微軟正黑體" w:eastAsia="微軟正黑體" w:hAnsi="微軟正黑體" w:cs="Arial" w:hint="eastAsia"/>
                <w:kern w:val="0"/>
                <w:sz w:val="23"/>
                <w:szCs w:val="23"/>
              </w:rPr>
              <w:t>、資料標記員、</w:t>
            </w:r>
            <w:r w:rsidRPr="00A07CB5">
              <w:rPr>
                <w:rFonts w:ascii="標楷體" w:eastAsia="標楷體" w:hAnsi="標楷體" w:cs="Arial" w:hint="eastAsia"/>
                <w:b/>
                <w:kern w:val="0"/>
                <w:sz w:val="23"/>
                <w:szCs w:val="23"/>
              </w:rPr>
              <w:t>AI專案經理</w:t>
            </w:r>
            <w:r w:rsidRPr="0040488A">
              <w:rPr>
                <w:rFonts w:ascii="微軟正黑體" w:eastAsia="微軟正黑體" w:hAnsi="微軟正黑體" w:cs="Arial" w:hint="eastAsia"/>
                <w:kern w:val="0"/>
                <w:sz w:val="23"/>
                <w:szCs w:val="23"/>
              </w:rPr>
              <w:t>、</w:t>
            </w:r>
            <w:r w:rsidRPr="00A07CB5">
              <w:rPr>
                <w:rFonts w:ascii="標楷體" w:eastAsia="標楷體" w:hAnsi="標楷體" w:cs="Arial" w:hint="eastAsia"/>
                <w:b/>
                <w:kern w:val="0"/>
                <w:sz w:val="23"/>
                <w:szCs w:val="23"/>
              </w:rPr>
              <w:t>FAE／產品經理</w:t>
            </w:r>
          </w:p>
        </w:tc>
      </w:tr>
      <w:tr w:rsidR="00A1708A" w:rsidRPr="0040488A" w:rsidTr="00E02D26">
        <w:trPr>
          <w:trHeight w:val="229"/>
          <w:jc w:val="center"/>
        </w:trPr>
        <w:tc>
          <w:tcPr>
            <w:tcW w:w="617" w:type="pct"/>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B85EED">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金融產業之</w:t>
            </w:r>
            <w:r w:rsidRPr="0040488A">
              <w:rPr>
                <w:rFonts w:ascii="微軟正黑體" w:eastAsia="微軟正黑體" w:hAnsi="微軟正黑體" w:cs="Arial" w:hint="eastAsia"/>
                <w:kern w:val="0"/>
                <w:sz w:val="23"/>
                <w:szCs w:val="23"/>
              </w:rPr>
              <w:t>金融科技人才</w:t>
            </w: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0" w:left="0"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銀行業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A1708A" w:rsidRPr="0040488A" w:rsidRDefault="00A1708A" w:rsidP="006819A1">
            <w:pPr>
              <w:pStyle w:val="a6"/>
              <w:keepNext/>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E02D26">
        <w:trPr>
          <w:trHeight w:val="141"/>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證券業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E02D26">
        <w:trPr>
          <w:trHeight w:val="182"/>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投信投顧業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E02D26">
        <w:trPr>
          <w:trHeight w:val="142"/>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期貨業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r w:rsidR="00A1708A" w:rsidRPr="0040488A" w:rsidTr="00E02D26">
        <w:trPr>
          <w:trHeight w:val="226"/>
          <w:jc w:val="center"/>
        </w:trPr>
        <w:tc>
          <w:tcPr>
            <w:tcW w:w="0" w:type="auto"/>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p>
        </w:tc>
        <w:tc>
          <w:tcPr>
            <w:tcW w:w="993" w:type="pct"/>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保險業</w:t>
            </w:r>
          </w:p>
        </w:tc>
        <w:tc>
          <w:tcPr>
            <w:tcW w:w="3390" w:type="pct"/>
            <w:tcBorders>
              <w:top w:val="single" w:sz="2" w:space="0" w:color="auto"/>
              <w:left w:val="single" w:sz="2" w:space="0" w:color="auto"/>
              <w:bottom w:val="single" w:sz="2" w:space="0" w:color="auto"/>
              <w:right w:val="single" w:sz="2" w:space="0" w:color="auto"/>
            </w:tcBorders>
            <w:shd w:val="clear" w:color="auto" w:fill="FFFFFF" w:themeFill="background1"/>
            <w:hideMark/>
          </w:tcPr>
          <w:p w:rsidR="00A1708A" w:rsidRPr="0040488A" w:rsidRDefault="00A1708A" w:rsidP="006819A1">
            <w:pPr>
              <w:pStyle w:val="a6"/>
              <w:widowControl/>
              <w:snapToGrid w:val="0"/>
              <w:spacing w:line="320" w:lineRule="exact"/>
              <w:ind w:leftChars="-10" w:left="-24" w:rightChars="-10" w:right="-24"/>
              <w:jc w:val="both"/>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無</w:t>
            </w:r>
          </w:p>
        </w:tc>
      </w:tr>
    </w:tbl>
    <w:p w:rsidR="00E012CF" w:rsidRDefault="00BE122A" w:rsidP="004A317E">
      <w:pPr>
        <w:snapToGrid w:val="0"/>
        <w:spacing w:line="280" w:lineRule="exact"/>
        <w:ind w:left="400" w:hangingChars="200" w:hanging="40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AB3A28" w:rsidRPr="0040488A">
        <w:rPr>
          <w:rFonts w:ascii="微軟正黑體" w:eastAsia="微軟正黑體" w:hAnsi="微軟正黑體" w:hint="eastAsia"/>
          <w:sz w:val="20"/>
          <w:szCs w:val="20"/>
        </w:rPr>
        <w:t>字型為「</w:t>
      </w:r>
      <w:r w:rsidR="00AB3A28" w:rsidRPr="0040488A">
        <w:rPr>
          <w:rFonts w:ascii="標楷體" w:eastAsia="標楷體" w:hAnsi="標楷體" w:hint="eastAsia"/>
          <w:b/>
          <w:sz w:val="20"/>
          <w:szCs w:val="20"/>
        </w:rPr>
        <w:t>標楷粗體</w:t>
      </w:r>
      <w:r w:rsidR="00AB3A28" w:rsidRPr="0040488A">
        <w:rPr>
          <w:rFonts w:ascii="微軟正黑體" w:eastAsia="微軟正黑體" w:hAnsi="微軟正黑體" w:hint="eastAsia"/>
          <w:sz w:val="20"/>
          <w:szCs w:val="20"/>
        </w:rPr>
        <w:t>」</w:t>
      </w:r>
      <w:r w:rsidR="00102298" w:rsidRPr="0040488A">
        <w:rPr>
          <w:rFonts w:ascii="微軟正黑體" w:eastAsia="微軟正黑體" w:hAnsi="微軟正黑體" w:hint="eastAsia"/>
          <w:sz w:val="20"/>
          <w:szCs w:val="20"/>
        </w:rPr>
        <w:t>表示該</w:t>
      </w:r>
      <w:r w:rsidR="00FB32F1" w:rsidRPr="00BC75D6">
        <w:rPr>
          <w:rFonts w:ascii="微軟正黑體" w:eastAsia="微軟正黑體" w:hAnsi="微軟正黑體" w:hint="eastAsia"/>
          <w:color w:val="000000" w:themeColor="text1"/>
          <w:sz w:val="20"/>
          <w:szCs w:val="20"/>
        </w:rPr>
        <w:t>職</w:t>
      </w:r>
      <w:r w:rsidR="00FB32F1">
        <w:rPr>
          <w:rFonts w:ascii="微軟正黑體" w:eastAsia="微軟正黑體" w:hAnsi="微軟正黑體" w:hint="eastAsia"/>
          <w:sz w:val="20"/>
          <w:szCs w:val="20"/>
        </w:rPr>
        <w:t>類</w:t>
      </w:r>
      <w:r w:rsidR="00ED59C0" w:rsidRPr="0040488A">
        <w:rPr>
          <w:rFonts w:ascii="微軟正黑體" w:eastAsia="微軟正黑體" w:hAnsi="微軟正黑體" w:hint="eastAsia"/>
          <w:sz w:val="20"/>
          <w:szCs w:val="20"/>
        </w:rPr>
        <w:t>同時</w:t>
      </w:r>
      <w:r w:rsidRPr="0040488A">
        <w:rPr>
          <w:rFonts w:ascii="微軟正黑體" w:eastAsia="微軟正黑體" w:hAnsi="微軟正黑體" w:hint="eastAsia"/>
          <w:sz w:val="20"/>
          <w:szCs w:val="20"/>
        </w:rPr>
        <w:t>具</w:t>
      </w:r>
      <w:r w:rsidR="00ED59C0" w:rsidRPr="0040488A">
        <w:rPr>
          <w:rFonts w:ascii="微軟正黑體" w:eastAsia="微軟正黑體" w:hAnsi="微軟正黑體" w:hint="eastAsia"/>
          <w:sz w:val="20"/>
          <w:szCs w:val="20"/>
        </w:rPr>
        <w:t>有</w:t>
      </w:r>
      <w:r w:rsidRPr="0040488A">
        <w:rPr>
          <w:rFonts w:ascii="微軟正黑體" w:eastAsia="微軟正黑體" w:hAnsi="微軟正黑體" w:hint="eastAsia"/>
          <w:sz w:val="20"/>
          <w:szCs w:val="20"/>
        </w:rPr>
        <w:t>招募困難</w:t>
      </w:r>
      <w:r w:rsidR="005560E4" w:rsidRPr="0040488A">
        <w:rPr>
          <w:rFonts w:ascii="微軟正黑體" w:eastAsia="微軟正黑體" w:hAnsi="微軟正黑體" w:hint="eastAsia"/>
          <w:sz w:val="20"/>
          <w:szCs w:val="20"/>
        </w:rPr>
        <w:t>及</w:t>
      </w:r>
      <w:r w:rsidRPr="0040488A">
        <w:rPr>
          <w:rFonts w:ascii="微軟正黑體" w:eastAsia="微軟正黑體" w:hAnsi="微軟正黑體" w:hint="eastAsia"/>
          <w:sz w:val="20"/>
          <w:szCs w:val="20"/>
        </w:rPr>
        <w:t>海外延攬人才</w:t>
      </w:r>
      <w:r w:rsidR="00BB0EF8" w:rsidRPr="0040488A">
        <w:rPr>
          <w:rFonts w:ascii="微軟正黑體" w:eastAsia="微軟正黑體" w:hAnsi="微軟正黑體" w:hint="eastAsia"/>
          <w:sz w:val="20"/>
          <w:szCs w:val="20"/>
        </w:rPr>
        <w:t>之</w:t>
      </w:r>
      <w:r w:rsidRPr="0040488A">
        <w:rPr>
          <w:rFonts w:ascii="微軟正黑體" w:eastAsia="微軟正黑體" w:hAnsi="微軟正黑體" w:hint="eastAsia"/>
          <w:sz w:val="20"/>
          <w:szCs w:val="20"/>
        </w:rPr>
        <w:t>需求。</w:t>
      </w:r>
      <w:r w:rsidR="00E012CF">
        <w:rPr>
          <w:rFonts w:ascii="微軟正黑體" w:eastAsia="微軟正黑體" w:hAnsi="微軟正黑體"/>
          <w:sz w:val="20"/>
          <w:szCs w:val="20"/>
        </w:rPr>
        <w:br w:type="page"/>
      </w:r>
    </w:p>
    <w:p w:rsidR="0065705C" w:rsidRPr="0040488A" w:rsidRDefault="00D22562" w:rsidP="00770DAD">
      <w:pPr>
        <w:pStyle w:val="af6"/>
        <w:spacing w:before="108"/>
        <w:ind w:leftChars="200" w:left="480" w:firstLine="520"/>
      </w:pPr>
      <w:bookmarkStart w:id="219" w:name="_Toc424216782"/>
      <w:r w:rsidRPr="00BC75D6">
        <w:rPr>
          <w:rFonts w:hint="eastAsia"/>
          <w:color w:val="000000" w:themeColor="text1"/>
        </w:rPr>
        <w:lastRenderedPageBreak/>
        <w:t>茲</w:t>
      </w:r>
      <w:r w:rsidR="00383B45" w:rsidRPr="00BC75D6">
        <w:rPr>
          <w:rFonts w:hint="eastAsia"/>
          <w:color w:val="000000" w:themeColor="text1"/>
        </w:rPr>
        <w:t>分別</w:t>
      </w:r>
      <w:r w:rsidRPr="00BC75D6">
        <w:rPr>
          <w:rFonts w:hint="eastAsia"/>
          <w:color w:val="000000" w:themeColor="text1"/>
        </w:rPr>
        <w:t>將</w:t>
      </w:r>
      <w:r w:rsidR="00770DAD" w:rsidRPr="00BC75D6">
        <w:rPr>
          <w:color w:val="000000" w:themeColor="text1"/>
        </w:rPr>
        <w:fldChar w:fldCharType="begin"/>
      </w:r>
      <w:r w:rsidR="00770DAD" w:rsidRPr="00BC75D6">
        <w:rPr>
          <w:color w:val="000000" w:themeColor="text1"/>
        </w:rPr>
        <w:instrText xml:space="preserve"> </w:instrText>
      </w:r>
      <w:r w:rsidR="00770DAD" w:rsidRPr="00BC75D6">
        <w:rPr>
          <w:rFonts w:hint="eastAsia"/>
          <w:color w:val="000000" w:themeColor="text1"/>
        </w:rPr>
        <w:instrText>REF _Ref5563686 \h</w:instrText>
      </w:r>
      <w:r w:rsidR="00770DAD" w:rsidRPr="00BC75D6">
        <w:rPr>
          <w:color w:val="000000" w:themeColor="text1"/>
        </w:rPr>
        <w:instrText xml:space="preserve"> </w:instrText>
      </w:r>
      <w:r w:rsidR="00770DAD" w:rsidRPr="00BC75D6">
        <w:rPr>
          <w:color w:val="000000" w:themeColor="text1"/>
        </w:rPr>
      </w:r>
      <w:r w:rsidR="00770DAD" w:rsidRPr="00BC75D6">
        <w:rPr>
          <w:color w:val="000000" w:themeColor="text1"/>
        </w:rPr>
        <w:fldChar w:fldCharType="separate"/>
      </w:r>
      <w:r w:rsidR="00527575" w:rsidRPr="0040488A">
        <w:rPr>
          <w:rFonts w:hint="eastAsia"/>
        </w:rPr>
        <w:t>表</w:t>
      </w:r>
      <w:r w:rsidR="00527575">
        <w:rPr>
          <w:noProof/>
        </w:rPr>
        <w:t>21</w:t>
      </w:r>
      <w:r w:rsidR="00770DAD" w:rsidRPr="00BC75D6">
        <w:rPr>
          <w:color w:val="000000" w:themeColor="text1"/>
        </w:rPr>
        <w:fldChar w:fldCharType="end"/>
      </w:r>
      <w:r w:rsidR="00871C41" w:rsidRPr="00BC75D6">
        <w:rPr>
          <w:rFonts w:hint="eastAsia"/>
          <w:color w:val="000000" w:themeColor="text1"/>
          <w:spacing w:val="-6"/>
        </w:rPr>
        <w:t>及</w:t>
      </w:r>
      <w:r w:rsidR="00871C41" w:rsidRPr="00BC75D6">
        <w:rPr>
          <w:color w:val="000000" w:themeColor="text1"/>
          <w:spacing w:val="-6"/>
        </w:rPr>
        <w:fldChar w:fldCharType="begin"/>
      </w:r>
      <w:r w:rsidR="00871C41" w:rsidRPr="00BC75D6">
        <w:rPr>
          <w:color w:val="000000" w:themeColor="text1"/>
          <w:spacing w:val="-6"/>
        </w:rPr>
        <w:instrText xml:space="preserve"> </w:instrText>
      </w:r>
      <w:r w:rsidR="00871C41" w:rsidRPr="00BC75D6">
        <w:rPr>
          <w:rFonts w:hint="eastAsia"/>
          <w:color w:val="000000" w:themeColor="text1"/>
          <w:spacing w:val="-6"/>
        </w:rPr>
        <w:instrText>REF _Ref5309941 \h</w:instrText>
      </w:r>
      <w:r w:rsidR="00871C41" w:rsidRPr="00BC75D6">
        <w:rPr>
          <w:color w:val="000000" w:themeColor="text1"/>
          <w:spacing w:val="-6"/>
        </w:rPr>
        <w:instrText xml:space="preserve"> </w:instrText>
      </w:r>
      <w:r w:rsidR="00871C41" w:rsidRPr="00BC75D6">
        <w:rPr>
          <w:color w:val="000000" w:themeColor="text1"/>
          <w:spacing w:val="-6"/>
        </w:rPr>
      </w:r>
      <w:r w:rsidR="00871C41" w:rsidRPr="00BC75D6">
        <w:rPr>
          <w:color w:val="000000" w:themeColor="text1"/>
          <w:spacing w:val="-6"/>
        </w:rPr>
        <w:fldChar w:fldCharType="separate"/>
      </w:r>
      <w:r w:rsidR="00527575" w:rsidRPr="0040488A">
        <w:rPr>
          <w:rFonts w:hint="eastAsia"/>
        </w:rPr>
        <w:t>表</w:t>
      </w:r>
      <w:r w:rsidR="00527575">
        <w:rPr>
          <w:noProof/>
        </w:rPr>
        <w:t>22</w:t>
      </w:r>
      <w:r w:rsidR="00871C41" w:rsidRPr="00BC75D6">
        <w:rPr>
          <w:color w:val="000000" w:themeColor="text1"/>
          <w:spacing w:val="-6"/>
        </w:rPr>
        <w:fldChar w:fldCharType="end"/>
      </w:r>
      <w:r w:rsidRPr="00BC75D6">
        <w:rPr>
          <w:rFonts w:hint="eastAsia"/>
          <w:color w:val="000000" w:themeColor="text1"/>
        </w:rPr>
        <w:t>所列之</w:t>
      </w:r>
      <w:r w:rsidR="00871C41" w:rsidRPr="00BC75D6">
        <w:rPr>
          <w:rFonts w:hint="eastAsia"/>
          <w:color w:val="000000" w:themeColor="text1"/>
        </w:rPr>
        <w:t>職缺</w:t>
      </w:r>
      <w:r w:rsidRPr="00BC75D6">
        <w:rPr>
          <w:rFonts w:hint="eastAsia"/>
          <w:color w:val="000000" w:themeColor="text1"/>
        </w:rPr>
        <w:t>，進一步依行政院主計總處之職業標準分類</w:t>
      </w:r>
      <w:r w:rsidR="002D1AD0" w:rsidRPr="00BC75D6">
        <w:rPr>
          <w:rFonts w:hint="eastAsia"/>
          <w:color w:val="000000" w:themeColor="text1"/>
        </w:rPr>
        <w:t>，</w:t>
      </w:r>
      <w:r w:rsidR="0077567A" w:rsidRPr="00BC75D6">
        <w:rPr>
          <w:rFonts w:hint="eastAsia"/>
          <w:color w:val="000000" w:themeColor="text1"/>
        </w:rPr>
        <w:t>統計其職類占比</w:t>
      </w:r>
      <w:r w:rsidRPr="00BC75D6">
        <w:rPr>
          <w:rFonts w:hint="eastAsia"/>
          <w:color w:val="000000" w:themeColor="text1"/>
        </w:rPr>
        <w:t>如</w:t>
      </w:r>
      <w:r w:rsidR="00BC34DA" w:rsidRPr="00BC75D6">
        <w:rPr>
          <w:color w:val="000000" w:themeColor="text1"/>
        </w:rPr>
        <w:fldChar w:fldCharType="begin"/>
      </w:r>
      <w:r w:rsidR="00BC34DA" w:rsidRPr="00BC75D6">
        <w:rPr>
          <w:color w:val="000000" w:themeColor="text1"/>
        </w:rPr>
        <w:instrText xml:space="preserve"> </w:instrText>
      </w:r>
      <w:r w:rsidR="00BC34DA" w:rsidRPr="00BC75D6">
        <w:rPr>
          <w:rFonts w:hint="eastAsia"/>
          <w:color w:val="000000" w:themeColor="text1"/>
        </w:rPr>
        <w:instrText>REF _Ref5309991 \h</w:instrText>
      </w:r>
      <w:r w:rsidR="00BC34DA" w:rsidRPr="00BC75D6">
        <w:rPr>
          <w:color w:val="000000" w:themeColor="text1"/>
        </w:rPr>
        <w:instrText xml:space="preserve"> </w:instrText>
      </w:r>
      <w:r w:rsidR="00BC34DA" w:rsidRPr="00BC75D6">
        <w:rPr>
          <w:color w:val="000000" w:themeColor="text1"/>
        </w:rPr>
      </w:r>
      <w:r w:rsidR="00BC34DA" w:rsidRPr="00BC75D6">
        <w:rPr>
          <w:color w:val="000000" w:themeColor="text1"/>
        </w:rPr>
        <w:fldChar w:fldCharType="separate"/>
      </w:r>
      <w:r w:rsidR="00527575" w:rsidRPr="0040488A">
        <w:rPr>
          <w:rFonts w:hint="eastAsia"/>
        </w:rPr>
        <w:t>表</w:t>
      </w:r>
      <w:r w:rsidR="00527575">
        <w:rPr>
          <w:noProof/>
        </w:rPr>
        <w:t>23</w:t>
      </w:r>
      <w:r w:rsidR="00BC34DA" w:rsidRPr="00BC75D6">
        <w:rPr>
          <w:color w:val="000000" w:themeColor="text1"/>
        </w:rPr>
        <w:fldChar w:fldCharType="end"/>
      </w:r>
      <w:r w:rsidRPr="00BC75D6">
        <w:rPr>
          <w:rFonts w:hint="eastAsia"/>
          <w:color w:val="000000" w:themeColor="text1"/>
        </w:rPr>
        <w:t>所示。</w:t>
      </w:r>
      <w:r w:rsidRPr="0040488A">
        <w:rPr>
          <w:rFonts w:hint="eastAsia"/>
        </w:rPr>
        <w:t>整體而言，</w:t>
      </w:r>
      <w:r w:rsidR="002E6B04">
        <w:rPr>
          <w:rFonts w:hint="eastAsia"/>
        </w:rPr>
        <w:t>5+2暨數位經濟相關產業</w:t>
      </w:r>
      <w:r w:rsidR="00357A66" w:rsidRPr="0040488A">
        <w:rPr>
          <w:rFonts w:hint="eastAsia"/>
        </w:rPr>
        <w:t>具招募困難之職類主要為工業及生產工程師，</w:t>
      </w:r>
      <w:r w:rsidR="00357A66" w:rsidRPr="00BC75D6">
        <w:rPr>
          <w:rFonts w:hint="eastAsia"/>
          <w:color w:val="000000" w:themeColor="text1"/>
        </w:rPr>
        <w:t>占</w:t>
      </w:r>
      <w:r w:rsidR="00ED3BA1" w:rsidRPr="00BC75D6">
        <w:rPr>
          <w:rFonts w:hint="eastAsia"/>
          <w:color w:val="000000" w:themeColor="text1"/>
        </w:rPr>
        <w:t>所有職缺需求的</w:t>
      </w:r>
      <w:r w:rsidR="00357A66" w:rsidRPr="00BC75D6">
        <w:rPr>
          <w:rFonts w:hint="eastAsia"/>
          <w:color w:val="000000" w:themeColor="text1"/>
        </w:rPr>
        <w:t>14.7%</w:t>
      </w:r>
      <w:r w:rsidR="00357A66" w:rsidRPr="0040488A">
        <w:rPr>
          <w:rFonts w:hint="eastAsia"/>
        </w:rPr>
        <w:t>，軟體開發及程式設計師次之，占9.3%</w:t>
      </w:r>
      <w:r w:rsidR="0059762C" w:rsidRPr="0040488A">
        <w:rPr>
          <w:rFonts w:hint="eastAsia"/>
        </w:rPr>
        <w:t>；在海外攬才</w:t>
      </w:r>
      <w:r w:rsidR="00357A66" w:rsidRPr="0040488A">
        <w:rPr>
          <w:rFonts w:hint="eastAsia"/>
        </w:rPr>
        <w:t>方面，</w:t>
      </w:r>
      <w:r w:rsidR="00F63FC0" w:rsidRPr="00BC75D6">
        <w:rPr>
          <w:rFonts w:hint="eastAsia"/>
          <w:color w:val="000000" w:themeColor="text1"/>
        </w:rPr>
        <w:t>則以</w:t>
      </w:r>
      <w:r w:rsidR="00357A66" w:rsidRPr="00BC75D6">
        <w:rPr>
          <w:rFonts w:hint="eastAsia"/>
          <w:color w:val="000000" w:themeColor="text1"/>
        </w:rPr>
        <w:t>軟體開發及程式設計師最具需求，占</w:t>
      </w:r>
      <w:r w:rsidR="00FB5853" w:rsidRPr="00BC75D6">
        <w:rPr>
          <w:rFonts w:hint="eastAsia"/>
          <w:color w:val="000000" w:themeColor="text1"/>
        </w:rPr>
        <w:t>所有職缺需求的</w:t>
      </w:r>
      <w:r w:rsidR="00E56D1E">
        <w:rPr>
          <w:rFonts w:hint="eastAsia"/>
          <w:color w:val="000000" w:themeColor="text1"/>
        </w:rPr>
        <w:t>17.5</w:t>
      </w:r>
      <w:r w:rsidR="00357A66" w:rsidRPr="00BC75D6">
        <w:rPr>
          <w:rFonts w:hint="eastAsia"/>
          <w:color w:val="000000" w:themeColor="text1"/>
        </w:rPr>
        <w:t>%，其次為資訊</w:t>
      </w:r>
      <w:r w:rsidR="00B8700C" w:rsidRPr="00BC75D6">
        <w:rPr>
          <w:rFonts w:hint="eastAsia"/>
          <w:color w:val="000000" w:themeColor="text1"/>
        </w:rPr>
        <w:t>及</w:t>
      </w:r>
      <w:r w:rsidR="00357A66" w:rsidRPr="0040488A">
        <w:rPr>
          <w:rFonts w:hint="eastAsia"/>
        </w:rPr>
        <w:t>通訊技術服務經理人員</w:t>
      </w:r>
      <w:r w:rsidR="00B8700C" w:rsidRPr="00020068">
        <w:rPr>
          <w:rFonts w:hint="eastAsia"/>
          <w:color w:val="FF0000"/>
        </w:rPr>
        <w:t>、</w:t>
      </w:r>
      <w:r w:rsidR="00942904" w:rsidRPr="005773C1">
        <w:rPr>
          <w:rFonts w:hint="eastAsia"/>
          <w:color w:val="000000" w:themeColor="text1"/>
        </w:rPr>
        <w:t>工業</w:t>
      </w:r>
      <w:r w:rsidR="00B8700C" w:rsidRPr="005773C1">
        <w:rPr>
          <w:rFonts w:hint="eastAsia"/>
          <w:color w:val="000000" w:themeColor="text1"/>
        </w:rPr>
        <w:t>及</w:t>
      </w:r>
      <w:r w:rsidR="00942904" w:rsidRPr="005773C1">
        <w:rPr>
          <w:rFonts w:hint="eastAsia"/>
          <w:color w:val="000000" w:themeColor="text1"/>
        </w:rPr>
        <w:t>生產工程師</w:t>
      </w:r>
      <w:r w:rsidR="00357A66" w:rsidRPr="005773C1">
        <w:rPr>
          <w:rFonts w:hint="eastAsia"/>
          <w:color w:val="000000" w:themeColor="text1"/>
        </w:rPr>
        <w:t>，</w:t>
      </w:r>
      <w:r w:rsidR="00B8700C" w:rsidRPr="005773C1">
        <w:rPr>
          <w:rFonts w:hint="eastAsia"/>
          <w:color w:val="000000" w:themeColor="text1"/>
        </w:rPr>
        <w:t>均</w:t>
      </w:r>
      <w:r w:rsidR="00357A66" w:rsidRPr="005773C1">
        <w:rPr>
          <w:rFonts w:hint="eastAsia"/>
          <w:color w:val="000000" w:themeColor="text1"/>
        </w:rPr>
        <w:t>占</w:t>
      </w:r>
      <w:r w:rsidR="00E56D1E">
        <w:rPr>
          <w:rFonts w:hint="eastAsia"/>
        </w:rPr>
        <w:t>7.9</w:t>
      </w:r>
      <w:r w:rsidR="00357A66" w:rsidRPr="0040488A">
        <w:rPr>
          <w:rFonts w:hint="eastAsia"/>
        </w:rPr>
        <w:t>%；另交叉比對具招募困難與海外攬才需求之職類可發現，</w:t>
      </w:r>
      <w:r w:rsidR="00933F0B" w:rsidRPr="0040488A">
        <w:rPr>
          <w:rFonts w:hint="eastAsia"/>
        </w:rPr>
        <w:t>工業及生產工程師、軟體開發及程式設計師、資訊及通訊技術服務經理人員、機械工程師</w:t>
      </w:r>
      <w:r w:rsidR="001F4259" w:rsidRPr="0040488A">
        <w:rPr>
          <w:rFonts w:hint="eastAsia"/>
        </w:rPr>
        <w:t>等</w:t>
      </w:r>
      <w:r w:rsidR="0029488B" w:rsidRPr="00BC75D6">
        <w:rPr>
          <w:rFonts w:hint="eastAsia"/>
          <w:color w:val="000000" w:themeColor="text1"/>
        </w:rPr>
        <w:t>相關</w:t>
      </w:r>
      <w:r w:rsidR="003C1FC7" w:rsidRPr="00BC75D6">
        <w:rPr>
          <w:rFonts w:hint="eastAsia"/>
          <w:color w:val="000000" w:themeColor="text1"/>
        </w:rPr>
        <w:t>職</w:t>
      </w:r>
      <w:r w:rsidR="001F4259" w:rsidRPr="00BC75D6">
        <w:rPr>
          <w:rFonts w:hint="eastAsia"/>
          <w:color w:val="000000" w:themeColor="text1"/>
        </w:rPr>
        <w:t>缺，</w:t>
      </w:r>
      <w:r w:rsidR="001F4259" w:rsidRPr="0040488A">
        <w:rPr>
          <w:rFonts w:hint="eastAsia"/>
        </w:rPr>
        <w:t>具招募困難及海外攬才需求</w:t>
      </w:r>
      <w:r w:rsidR="0065705C" w:rsidRPr="0040488A">
        <w:rPr>
          <w:rFonts w:hint="eastAsia"/>
        </w:rPr>
        <w:t>之比例均較高</w:t>
      </w:r>
      <w:r w:rsidR="000E1493" w:rsidRPr="0040488A">
        <w:rPr>
          <w:rFonts w:hint="eastAsia"/>
        </w:rPr>
        <w:t>。</w:t>
      </w:r>
    </w:p>
    <w:p w:rsidR="0065705C" w:rsidRPr="0040488A" w:rsidRDefault="0065705C" w:rsidP="0065705C">
      <w:pPr>
        <w:pStyle w:val="-0"/>
        <w:spacing w:beforeLines="30" w:before="108" w:beforeAutospacing="0"/>
      </w:pPr>
      <w:bookmarkStart w:id="220" w:name="_Ref5309991"/>
      <w:bookmarkStart w:id="221" w:name="_Toc5206795"/>
      <w:bookmarkStart w:id="222" w:name="_Toc5219715"/>
      <w:bookmarkStart w:id="223" w:name="_Toc5219943"/>
      <w:bookmarkStart w:id="224" w:name="_Toc5220093"/>
      <w:bookmarkStart w:id="225" w:name="_Toc5220175"/>
      <w:bookmarkStart w:id="226" w:name="_Toc9256839"/>
      <w:r w:rsidRPr="0040488A">
        <w:rPr>
          <w:rFonts w:hint="eastAsia"/>
        </w:rPr>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23</w:t>
      </w:r>
      <w:r w:rsidR="002C7942" w:rsidRPr="0040488A">
        <w:fldChar w:fldCharType="end"/>
      </w:r>
      <w:bookmarkEnd w:id="220"/>
      <w:r w:rsidRPr="0040488A">
        <w:rPr>
          <w:rFonts w:hint="eastAsia"/>
        </w:rPr>
        <w:t xml:space="preserve">  </w:t>
      </w:r>
      <w:r w:rsidR="002E6B04">
        <w:rPr>
          <w:rFonts w:hint="eastAsia"/>
        </w:rPr>
        <w:t>5+2暨數位經濟相關產業</w:t>
      </w:r>
      <w:r w:rsidRPr="0040488A">
        <w:rPr>
          <w:rFonts w:hint="eastAsia"/>
        </w:rPr>
        <w:t>所缺</w:t>
      </w:r>
      <w:r w:rsidR="003403FB">
        <w:rPr>
          <w:rFonts w:hint="eastAsia"/>
        </w:rPr>
        <w:t>人才</w:t>
      </w:r>
      <w:r w:rsidRPr="0040488A">
        <w:rPr>
          <w:rFonts w:hint="eastAsia"/>
        </w:rPr>
        <w:t>具招募困難/海外攬才之主要職類</w:t>
      </w:r>
      <w:bookmarkEnd w:id="221"/>
      <w:bookmarkEnd w:id="222"/>
      <w:bookmarkEnd w:id="223"/>
      <w:bookmarkEnd w:id="224"/>
      <w:bookmarkEnd w:id="225"/>
      <w:bookmarkEnd w:id="226"/>
    </w:p>
    <w:tbl>
      <w:tblPr>
        <w:tblStyle w:val="a8"/>
        <w:tblW w:w="4888"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4829"/>
        <w:gridCol w:w="4261"/>
      </w:tblGrid>
      <w:tr w:rsidR="0040488A" w:rsidRPr="0040488A" w:rsidTr="00BA2905">
        <w:trPr>
          <w:jc w:val="center"/>
        </w:trPr>
        <w:tc>
          <w:tcPr>
            <w:tcW w:w="2656"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65705C" w:rsidRPr="005773C1" w:rsidRDefault="0065705C" w:rsidP="002623A5">
            <w:pPr>
              <w:keepNext/>
              <w:widowControl/>
              <w:snapToGrid w:val="0"/>
              <w:spacing w:line="300" w:lineRule="exact"/>
              <w:jc w:val="center"/>
              <w:rPr>
                <w:rFonts w:ascii="微軟正黑體" w:eastAsia="微軟正黑體" w:hAnsi="微軟正黑體" w:cs="Arial"/>
                <w:b/>
                <w:color w:val="000000" w:themeColor="text1"/>
                <w:kern w:val="0"/>
                <w:sz w:val="23"/>
                <w:szCs w:val="23"/>
              </w:rPr>
            </w:pPr>
            <w:r w:rsidRPr="005773C1">
              <w:rPr>
                <w:rFonts w:ascii="微軟正黑體" w:eastAsia="微軟正黑體" w:hAnsi="微軟正黑體" w:cs="Arial" w:hint="eastAsia"/>
                <w:b/>
                <w:color w:val="000000" w:themeColor="text1"/>
                <w:kern w:val="0"/>
                <w:sz w:val="23"/>
                <w:szCs w:val="23"/>
              </w:rPr>
              <w:t>具招募困難職類</w:t>
            </w:r>
            <w:r w:rsidR="008B0036" w:rsidRPr="005773C1">
              <w:rPr>
                <w:rFonts w:ascii="微軟正黑體" w:eastAsia="微軟正黑體" w:hAnsi="微軟正黑體" w:cs="Arial" w:hint="eastAsia"/>
                <w:b/>
                <w:color w:val="000000" w:themeColor="text1"/>
                <w:kern w:val="0"/>
                <w:sz w:val="23"/>
                <w:szCs w:val="23"/>
              </w:rPr>
              <w:t>(</w:t>
            </w:r>
            <w:r w:rsidR="004E2A32" w:rsidRPr="005773C1">
              <w:rPr>
                <w:rFonts w:ascii="微軟正黑體" w:eastAsia="微軟正黑體" w:hAnsi="微軟正黑體" w:cs="Arial" w:hint="eastAsia"/>
                <w:b/>
                <w:color w:val="000000" w:themeColor="text1"/>
                <w:kern w:val="0"/>
                <w:sz w:val="23"/>
                <w:szCs w:val="23"/>
              </w:rPr>
              <w:t>占比</w:t>
            </w:r>
            <w:r w:rsidR="00980065">
              <w:rPr>
                <w:rFonts w:ascii="微軟正黑體" w:eastAsia="微軟正黑體" w:hAnsi="微軟正黑體" w:cs="Arial" w:hint="eastAsia"/>
                <w:b/>
                <w:color w:val="000000" w:themeColor="text1"/>
                <w:kern w:val="0"/>
                <w:sz w:val="23"/>
                <w:szCs w:val="23"/>
              </w:rPr>
              <w:t>%</w:t>
            </w:r>
            <w:r w:rsidR="004E2A32" w:rsidRPr="005773C1">
              <w:rPr>
                <w:rFonts w:ascii="微軟正黑體" w:eastAsia="微軟正黑體" w:hAnsi="微軟正黑體" w:cs="Arial" w:hint="eastAsia"/>
                <w:b/>
                <w:color w:val="000000" w:themeColor="text1"/>
                <w:kern w:val="0"/>
                <w:sz w:val="23"/>
                <w:szCs w:val="23"/>
              </w:rPr>
              <w:t>)</w:t>
            </w:r>
          </w:p>
        </w:tc>
        <w:tc>
          <w:tcPr>
            <w:tcW w:w="2344"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65705C" w:rsidRPr="005773C1" w:rsidRDefault="0065705C" w:rsidP="002623A5">
            <w:pPr>
              <w:keepNext/>
              <w:widowControl/>
              <w:snapToGrid w:val="0"/>
              <w:spacing w:line="300" w:lineRule="exact"/>
              <w:jc w:val="center"/>
              <w:rPr>
                <w:rFonts w:ascii="微軟正黑體" w:eastAsia="微軟正黑體" w:hAnsi="微軟正黑體" w:cs="Arial"/>
                <w:b/>
                <w:color w:val="000000" w:themeColor="text1"/>
                <w:kern w:val="0"/>
                <w:sz w:val="23"/>
                <w:szCs w:val="23"/>
              </w:rPr>
            </w:pPr>
            <w:r w:rsidRPr="005773C1">
              <w:rPr>
                <w:rFonts w:ascii="微軟正黑體" w:eastAsia="微軟正黑體" w:hAnsi="微軟正黑體" w:cs="Arial" w:hint="eastAsia"/>
                <w:b/>
                <w:color w:val="000000" w:themeColor="text1"/>
                <w:kern w:val="0"/>
                <w:sz w:val="23"/>
                <w:szCs w:val="23"/>
              </w:rPr>
              <w:t>具海外攬才需求職類</w:t>
            </w:r>
            <w:r w:rsidR="008B0036" w:rsidRPr="005773C1">
              <w:rPr>
                <w:rFonts w:ascii="微軟正黑體" w:eastAsia="微軟正黑體" w:hAnsi="微軟正黑體" w:cs="Arial" w:hint="eastAsia"/>
                <w:b/>
                <w:color w:val="000000" w:themeColor="text1"/>
                <w:kern w:val="0"/>
                <w:sz w:val="23"/>
                <w:szCs w:val="23"/>
              </w:rPr>
              <w:t>(</w:t>
            </w:r>
            <w:r w:rsidR="004E2A32" w:rsidRPr="005773C1">
              <w:rPr>
                <w:rFonts w:ascii="微軟正黑體" w:eastAsia="微軟正黑體" w:hAnsi="微軟正黑體" w:cs="Arial" w:hint="eastAsia"/>
                <w:b/>
                <w:color w:val="000000" w:themeColor="text1"/>
                <w:kern w:val="0"/>
                <w:sz w:val="23"/>
                <w:szCs w:val="23"/>
              </w:rPr>
              <w:t>占比</w:t>
            </w:r>
            <w:r w:rsidR="00980065">
              <w:rPr>
                <w:rFonts w:ascii="微軟正黑體" w:eastAsia="微軟正黑體" w:hAnsi="微軟正黑體" w:cs="Arial" w:hint="eastAsia"/>
                <w:b/>
                <w:color w:val="000000" w:themeColor="text1"/>
                <w:kern w:val="0"/>
                <w:sz w:val="23"/>
                <w:szCs w:val="23"/>
              </w:rPr>
              <w:t>%</w:t>
            </w:r>
            <w:r w:rsidR="004E2A32" w:rsidRPr="005773C1">
              <w:rPr>
                <w:rFonts w:ascii="微軟正黑體" w:eastAsia="微軟正黑體" w:hAnsi="微軟正黑體" w:cs="Arial" w:hint="eastAsia"/>
                <w:b/>
                <w:color w:val="000000" w:themeColor="text1"/>
                <w:kern w:val="0"/>
                <w:sz w:val="23"/>
                <w:szCs w:val="23"/>
              </w:rPr>
              <w:t>)</w:t>
            </w:r>
          </w:p>
        </w:tc>
      </w:tr>
      <w:tr w:rsidR="0040488A" w:rsidRPr="0040488A" w:rsidTr="00BA2905">
        <w:trPr>
          <w:jc w:val="center"/>
        </w:trPr>
        <w:tc>
          <w:tcPr>
            <w:tcW w:w="2656" w:type="pct"/>
            <w:tcBorders>
              <w:top w:val="single" w:sz="2" w:space="0" w:color="auto"/>
              <w:left w:val="single" w:sz="2" w:space="0" w:color="auto"/>
              <w:bottom w:val="single" w:sz="2" w:space="0" w:color="auto"/>
              <w:right w:val="single" w:sz="2" w:space="0" w:color="auto"/>
            </w:tcBorders>
            <w:shd w:val="clear" w:color="auto" w:fill="auto"/>
          </w:tcPr>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工業及生產工程師</w:t>
            </w:r>
            <w:r w:rsidRPr="0040488A">
              <w:rPr>
                <w:rFonts w:ascii="微軟正黑體" w:eastAsia="微軟正黑體" w:hAnsi="微軟正黑體" w:cs="Arial" w:hint="eastAsia"/>
                <w:kern w:val="0"/>
                <w:sz w:val="23"/>
                <w:szCs w:val="23"/>
              </w:rPr>
              <w:t>(14.7)</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軟體開發及程式設計師</w:t>
            </w:r>
            <w:r w:rsidRPr="0040488A">
              <w:rPr>
                <w:rFonts w:ascii="微軟正黑體" w:eastAsia="微軟正黑體" w:hAnsi="微軟正黑體" w:cs="Arial" w:hint="eastAsia"/>
                <w:kern w:val="0"/>
                <w:sz w:val="23"/>
                <w:szCs w:val="23"/>
              </w:rPr>
              <w:t>(9.3)</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製造經理人員(6.7)</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資訊及通訊技術服務經理人員</w:t>
            </w:r>
            <w:r w:rsidRPr="0040488A">
              <w:rPr>
                <w:rFonts w:ascii="微軟正黑體" w:eastAsia="微軟正黑體" w:hAnsi="微軟正黑體" w:cs="Arial" w:hint="eastAsia"/>
                <w:kern w:val="0"/>
                <w:sz w:val="23"/>
                <w:szCs w:val="23"/>
              </w:rPr>
              <w:t>(6.7)</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電機工程師(6.7)</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機械工程師</w:t>
            </w:r>
            <w:r w:rsidRPr="0040488A">
              <w:rPr>
                <w:rFonts w:ascii="微軟正黑體" w:eastAsia="微軟正黑體" w:hAnsi="微軟正黑體" w:cs="Arial" w:hint="eastAsia"/>
                <w:kern w:val="0"/>
                <w:sz w:val="23"/>
                <w:szCs w:val="23"/>
              </w:rPr>
              <w:t>(5.3)</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其他工程專業人員(5.3)</w:t>
            </w:r>
          </w:p>
        </w:tc>
        <w:tc>
          <w:tcPr>
            <w:tcW w:w="2344" w:type="pct"/>
            <w:tcBorders>
              <w:top w:val="single" w:sz="2" w:space="0" w:color="auto"/>
              <w:left w:val="single" w:sz="2" w:space="0" w:color="auto"/>
              <w:bottom w:val="single" w:sz="2" w:space="0" w:color="auto"/>
              <w:right w:val="single" w:sz="2" w:space="0" w:color="auto"/>
            </w:tcBorders>
          </w:tcPr>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軟體開發及程式設計師</w:t>
            </w:r>
            <w:r w:rsidR="00137A19">
              <w:rPr>
                <w:rFonts w:ascii="微軟正黑體" w:eastAsia="微軟正黑體" w:hAnsi="微軟正黑體" w:cs="Arial" w:hint="eastAsia"/>
                <w:kern w:val="0"/>
                <w:sz w:val="23"/>
                <w:szCs w:val="23"/>
              </w:rPr>
              <w:t>(17.5</w:t>
            </w:r>
            <w:r w:rsidRPr="0040488A">
              <w:rPr>
                <w:rFonts w:ascii="微軟正黑體" w:eastAsia="微軟正黑體" w:hAnsi="微軟正黑體" w:cs="Arial" w:hint="eastAsia"/>
                <w:kern w:val="0"/>
                <w:sz w:val="23"/>
                <w:szCs w:val="23"/>
              </w:rPr>
              <w:t>)</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資訊及通訊技術服務經理人員</w:t>
            </w:r>
            <w:r w:rsidR="00E56D1E">
              <w:rPr>
                <w:rFonts w:ascii="微軟正黑體" w:eastAsia="微軟正黑體" w:hAnsi="微軟正黑體" w:cs="Arial" w:hint="eastAsia"/>
                <w:kern w:val="0"/>
                <w:sz w:val="23"/>
                <w:szCs w:val="23"/>
              </w:rPr>
              <w:t>(7.9</w:t>
            </w:r>
            <w:r w:rsidRPr="0040488A">
              <w:rPr>
                <w:rFonts w:ascii="微軟正黑體" w:eastAsia="微軟正黑體" w:hAnsi="微軟正黑體" w:cs="Arial" w:hint="eastAsia"/>
                <w:kern w:val="0"/>
                <w:sz w:val="23"/>
                <w:szCs w:val="23"/>
              </w:rPr>
              <w:t>)</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工業及生產工程師</w:t>
            </w:r>
            <w:r w:rsidR="00E56D1E">
              <w:rPr>
                <w:rFonts w:ascii="微軟正黑體" w:eastAsia="微軟正黑體" w:hAnsi="微軟正黑體" w:cs="Arial" w:hint="eastAsia"/>
                <w:kern w:val="0"/>
                <w:sz w:val="23"/>
                <w:szCs w:val="23"/>
              </w:rPr>
              <w:t>(7.9</w:t>
            </w:r>
            <w:r w:rsidRPr="0040488A">
              <w:rPr>
                <w:rFonts w:ascii="微軟正黑體" w:eastAsia="微軟正黑體" w:hAnsi="微軟正黑體" w:cs="Arial" w:hint="eastAsia"/>
                <w:kern w:val="0"/>
                <w:sz w:val="23"/>
                <w:szCs w:val="23"/>
              </w:rPr>
              <w:t>)</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行銷及有關經理人員</w:t>
            </w:r>
            <w:r w:rsidR="00E56D1E">
              <w:rPr>
                <w:rFonts w:ascii="微軟正黑體" w:eastAsia="微軟正黑體" w:hAnsi="微軟正黑體" w:cs="Arial" w:hint="eastAsia"/>
                <w:kern w:val="0"/>
                <w:sz w:val="23"/>
                <w:szCs w:val="23"/>
              </w:rPr>
              <w:t>(4.8</w:t>
            </w:r>
            <w:r w:rsidRPr="0040488A">
              <w:rPr>
                <w:rFonts w:ascii="微軟正黑體" w:eastAsia="微軟正黑體" w:hAnsi="微軟正黑體" w:cs="Arial" w:hint="eastAsia"/>
                <w:kern w:val="0"/>
                <w:sz w:val="23"/>
                <w:szCs w:val="23"/>
              </w:rPr>
              <w:t>)</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AB6938">
              <w:rPr>
                <w:rFonts w:ascii="標楷體" w:eastAsia="標楷體" w:hAnsi="標楷體" w:cs="Arial" w:hint="eastAsia"/>
                <w:b/>
                <w:kern w:val="0"/>
                <w:sz w:val="23"/>
                <w:szCs w:val="23"/>
              </w:rPr>
              <w:t>機械工程師</w:t>
            </w:r>
            <w:r w:rsidR="00E56D1E">
              <w:rPr>
                <w:rFonts w:ascii="微軟正黑體" w:eastAsia="微軟正黑體" w:hAnsi="微軟正黑體" w:cs="Arial" w:hint="eastAsia"/>
                <w:kern w:val="0"/>
                <w:sz w:val="23"/>
                <w:szCs w:val="23"/>
              </w:rPr>
              <w:t>(4.8</w:t>
            </w:r>
            <w:r w:rsidRPr="0040488A">
              <w:rPr>
                <w:rFonts w:ascii="微軟正黑體" w:eastAsia="微軟正黑體" w:hAnsi="微軟正黑體" w:cs="Arial" w:hint="eastAsia"/>
                <w:kern w:val="0"/>
                <w:sz w:val="23"/>
                <w:szCs w:val="23"/>
              </w:rPr>
              <w:t>)</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電子工程師</w:t>
            </w:r>
            <w:r w:rsidR="00E56D1E">
              <w:rPr>
                <w:rFonts w:ascii="微軟正黑體" w:eastAsia="微軟正黑體" w:hAnsi="微軟正黑體" w:cs="Arial" w:hint="eastAsia"/>
                <w:kern w:val="0"/>
                <w:sz w:val="23"/>
                <w:szCs w:val="23"/>
              </w:rPr>
              <w:t>(4.8</w:t>
            </w:r>
            <w:r w:rsidRPr="0040488A">
              <w:rPr>
                <w:rFonts w:ascii="微軟正黑體" w:eastAsia="微軟正黑體" w:hAnsi="微軟正黑體" w:cs="Arial" w:hint="eastAsia"/>
                <w:kern w:val="0"/>
                <w:sz w:val="23"/>
                <w:szCs w:val="23"/>
              </w:rPr>
              <w:t>)</w:t>
            </w:r>
          </w:p>
          <w:p w:rsidR="0065705C" w:rsidRPr="0040488A" w:rsidRDefault="0065705C"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kern w:val="0"/>
                <w:sz w:val="23"/>
                <w:szCs w:val="23"/>
              </w:rPr>
            </w:pPr>
            <w:r w:rsidRPr="0040488A">
              <w:rPr>
                <w:rFonts w:ascii="微軟正黑體" w:eastAsia="微軟正黑體" w:hAnsi="微軟正黑體" w:cs="Arial" w:hint="eastAsia"/>
                <w:kern w:val="0"/>
                <w:sz w:val="23"/>
                <w:szCs w:val="23"/>
              </w:rPr>
              <w:t>醫療及其他技術銷售專業人員</w:t>
            </w:r>
            <w:r w:rsidR="00E56D1E">
              <w:rPr>
                <w:rFonts w:ascii="微軟正黑體" w:eastAsia="微軟正黑體" w:hAnsi="微軟正黑體" w:cs="Arial" w:hint="eastAsia"/>
                <w:kern w:val="0"/>
                <w:sz w:val="23"/>
                <w:szCs w:val="23"/>
              </w:rPr>
              <w:t>(4.8</w:t>
            </w:r>
            <w:r w:rsidRPr="0040488A">
              <w:rPr>
                <w:rFonts w:ascii="微軟正黑體" w:eastAsia="微軟正黑體" w:hAnsi="微軟正黑體" w:cs="Arial" w:hint="eastAsia"/>
                <w:kern w:val="0"/>
                <w:sz w:val="23"/>
                <w:szCs w:val="23"/>
              </w:rPr>
              <w:t>)</w:t>
            </w:r>
          </w:p>
        </w:tc>
      </w:tr>
    </w:tbl>
    <w:p w:rsidR="00357A66" w:rsidRPr="0040488A" w:rsidRDefault="0065705C" w:rsidP="00826A9F">
      <w:pPr>
        <w:keepLines/>
        <w:snapToGrid w:val="0"/>
        <w:spacing w:line="280" w:lineRule="exact"/>
        <w:ind w:left="380" w:hangingChars="190" w:hanging="380"/>
        <w:jc w:val="both"/>
        <w:rPr>
          <w:rFonts w:ascii="微軟正黑體" w:eastAsia="微軟正黑體" w:hAnsi="微軟正黑體"/>
          <w:sz w:val="20"/>
          <w:szCs w:val="20"/>
        </w:rPr>
      </w:pPr>
      <w:r w:rsidRPr="0040488A">
        <w:rPr>
          <w:rFonts w:ascii="微軟正黑體" w:eastAsia="微軟正黑體" w:hAnsi="微軟正黑體" w:hint="eastAsia"/>
          <w:sz w:val="20"/>
          <w:szCs w:val="20"/>
        </w:rPr>
        <w:t>註：</w:t>
      </w:r>
      <w:r w:rsidR="003C3538" w:rsidRPr="000B14A8">
        <w:rPr>
          <w:rFonts w:ascii="微軟正黑體" w:eastAsia="微軟正黑體" w:hAnsi="微軟正黑體" w:hint="eastAsia"/>
          <w:color w:val="000000" w:themeColor="text1"/>
          <w:sz w:val="20"/>
          <w:szCs w:val="20"/>
        </w:rPr>
        <w:t>占比係指本報告所列</w:t>
      </w:r>
      <w:r w:rsidRPr="000B14A8">
        <w:rPr>
          <w:rFonts w:ascii="微軟正黑體" w:eastAsia="微軟正黑體" w:hAnsi="微軟正黑體" w:hint="eastAsia"/>
          <w:color w:val="000000" w:themeColor="text1"/>
          <w:sz w:val="20"/>
          <w:szCs w:val="20"/>
        </w:rPr>
        <w:t>5+</w:t>
      </w:r>
      <w:r w:rsidRPr="0040488A">
        <w:rPr>
          <w:rFonts w:ascii="微軟正黑體" w:eastAsia="微軟正黑體" w:hAnsi="微軟正黑體" w:hint="eastAsia"/>
          <w:sz w:val="20"/>
          <w:szCs w:val="20"/>
        </w:rPr>
        <w:t>2</w:t>
      </w:r>
      <w:r w:rsidR="002715FB" w:rsidRPr="0040488A">
        <w:rPr>
          <w:rFonts w:ascii="微軟正黑體" w:eastAsia="微軟正黑體" w:hAnsi="微軟正黑體" w:hint="eastAsia"/>
          <w:sz w:val="20"/>
          <w:szCs w:val="20"/>
        </w:rPr>
        <w:t>暨數位經濟相關產業之整體所</w:t>
      </w:r>
      <w:r w:rsidRPr="0040488A">
        <w:rPr>
          <w:rFonts w:ascii="微軟正黑體" w:eastAsia="微軟正黑體" w:hAnsi="微軟正黑體" w:hint="eastAsia"/>
          <w:sz w:val="20"/>
          <w:szCs w:val="20"/>
        </w:rPr>
        <w:t>缺職類具招募困難</w:t>
      </w:r>
      <w:r w:rsidR="000C553F" w:rsidRPr="0040488A">
        <w:rPr>
          <w:rFonts w:ascii="微軟正黑體" w:eastAsia="微軟正黑體" w:hAnsi="微軟正黑體" w:hint="eastAsia"/>
          <w:sz w:val="20"/>
          <w:szCs w:val="20"/>
        </w:rPr>
        <w:t>/海外攬才</w:t>
      </w:r>
      <w:r w:rsidRPr="0040488A">
        <w:rPr>
          <w:rFonts w:ascii="微軟正黑體" w:eastAsia="微軟正黑體" w:hAnsi="微軟正黑體" w:hint="eastAsia"/>
          <w:sz w:val="20"/>
          <w:szCs w:val="20"/>
        </w:rPr>
        <w:t>項目中，該職類所占之比</w:t>
      </w:r>
      <w:r w:rsidR="004A25B3">
        <w:rPr>
          <w:rFonts w:ascii="微軟正黑體" w:eastAsia="微軟正黑體" w:hAnsi="微軟正黑體" w:hint="eastAsia"/>
          <w:sz w:val="20"/>
          <w:szCs w:val="20"/>
        </w:rPr>
        <w:t>例</w:t>
      </w:r>
      <w:r w:rsidRPr="0040488A">
        <w:rPr>
          <w:rFonts w:ascii="微軟正黑體" w:eastAsia="微軟正黑體" w:hAnsi="微軟正黑體" w:hint="eastAsia"/>
          <w:sz w:val="20"/>
          <w:szCs w:val="20"/>
        </w:rPr>
        <w:t>。</w:t>
      </w:r>
    </w:p>
    <w:p w:rsidR="00C313E9" w:rsidRPr="0040488A" w:rsidRDefault="00C313E9" w:rsidP="00C313E9">
      <w:pPr>
        <w:pStyle w:val="affb"/>
      </w:pPr>
      <w:bookmarkStart w:id="227" w:name="_Toc5205242"/>
      <w:bookmarkStart w:id="228" w:name="_Toc5205547"/>
      <w:r w:rsidRPr="005773C1">
        <w:rPr>
          <w:rFonts w:hint="eastAsia"/>
          <w:color w:val="000000" w:themeColor="text1"/>
        </w:rPr>
        <w:t>二</w:t>
      </w:r>
      <w:r w:rsidRPr="0040488A">
        <w:rPr>
          <w:rFonts w:hint="eastAsia"/>
        </w:rPr>
        <w:t>、</w:t>
      </w:r>
      <w:bookmarkEnd w:id="227"/>
      <w:bookmarkEnd w:id="228"/>
      <w:r w:rsidRPr="00EF6E4C">
        <w:rPr>
          <w:rFonts w:hint="eastAsia"/>
        </w:rPr>
        <w:t>非5+2暨數位經濟之其他重點產業</w:t>
      </w:r>
    </w:p>
    <w:p w:rsidR="00C313E9" w:rsidRPr="00DC2443" w:rsidRDefault="00C313E9" w:rsidP="00EA4A1C">
      <w:pPr>
        <w:pStyle w:val="a1"/>
        <w:numPr>
          <w:ilvl w:val="0"/>
          <w:numId w:val="611"/>
        </w:numPr>
        <w:spacing w:before="108"/>
      </w:pPr>
      <w:r w:rsidRPr="0040488A">
        <w:rPr>
          <w:rFonts w:hint="eastAsia"/>
        </w:rPr>
        <w:t>所缺人才具招募困難及海</w:t>
      </w:r>
      <w:r w:rsidRPr="00DC2443">
        <w:rPr>
          <w:rFonts w:hint="eastAsia"/>
        </w:rPr>
        <w:t>外攬才需求之產業</w:t>
      </w:r>
    </w:p>
    <w:p w:rsidR="00355D44" w:rsidRPr="005C1161" w:rsidRDefault="00355D44" w:rsidP="000B537E">
      <w:pPr>
        <w:pStyle w:val="affc"/>
        <w:spacing w:before="108"/>
        <w:ind w:firstLineChars="200" w:firstLine="520"/>
        <w:rPr>
          <w:color w:val="000000" w:themeColor="text1"/>
        </w:rPr>
      </w:pPr>
      <w:r w:rsidRPr="005C1161">
        <w:rPr>
          <w:rFonts w:hint="eastAsia"/>
          <w:color w:val="000000" w:themeColor="text1"/>
        </w:rPr>
        <w:t>11項非5+2暨數位經濟之其他重點產業</w:t>
      </w:r>
      <w:r w:rsidR="00882A8A" w:rsidRPr="005C1161">
        <w:rPr>
          <w:rFonts w:hint="eastAsia"/>
          <w:color w:val="000000" w:themeColor="text1"/>
        </w:rPr>
        <w:t>中</w:t>
      </w:r>
      <w:r w:rsidRPr="005C1161">
        <w:rPr>
          <w:rFonts w:hint="eastAsia"/>
          <w:color w:val="000000" w:themeColor="text1"/>
        </w:rPr>
        <w:t>，業者認為所缺人才具招募困難及海外延攬人才需求之情形</w:t>
      </w:r>
      <w:r w:rsidR="00862266" w:rsidRPr="005C1161">
        <w:rPr>
          <w:rFonts w:hint="eastAsia"/>
          <w:color w:val="000000" w:themeColor="text1"/>
        </w:rPr>
        <w:t>綜整</w:t>
      </w:r>
      <w:r w:rsidRPr="005C1161">
        <w:rPr>
          <w:rFonts w:hint="eastAsia"/>
          <w:color w:val="000000" w:themeColor="text1"/>
        </w:rPr>
        <w:t>如</w:t>
      </w:r>
      <w:r w:rsidR="00E04BF1" w:rsidRPr="005C1161">
        <w:rPr>
          <w:color w:val="000000" w:themeColor="text1"/>
        </w:rPr>
        <w:fldChar w:fldCharType="begin"/>
      </w:r>
      <w:r w:rsidR="00E04BF1" w:rsidRPr="005C1161">
        <w:rPr>
          <w:color w:val="000000" w:themeColor="text1"/>
        </w:rPr>
        <w:instrText xml:space="preserve"> </w:instrText>
      </w:r>
      <w:r w:rsidR="00E04BF1" w:rsidRPr="005C1161">
        <w:rPr>
          <w:rFonts w:hint="eastAsia"/>
          <w:color w:val="000000" w:themeColor="text1"/>
        </w:rPr>
        <w:instrText>REF _Ref5310012 \h</w:instrText>
      </w:r>
      <w:r w:rsidR="00E04BF1" w:rsidRPr="005C1161">
        <w:rPr>
          <w:color w:val="000000" w:themeColor="text1"/>
        </w:rPr>
        <w:instrText xml:space="preserve"> </w:instrText>
      </w:r>
      <w:r w:rsidR="00E04BF1" w:rsidRPr="005C1161">
        <w:rPr>
          <w:color w:val="000000" w:themeColor="text1"/>
        </w:rPr>
      </w:r>
      <w:r w:rsidR="00E04BF1" w:rsidRPr="005C1161">
        <w:rPr>
          <w:color w:val="000000" w:themeColor="text1"/>
        </w:rPr>
        <w:fldChar w:fldCharType="separate"/>
      </w:r>
      <w:r w:rsidR="00527575" w:rsidRPr="00487358">
        <w:rPr>
          <w:rFonts w:hint="eastAsia"/>
          <w:color w:val="000000" w:themeColor="text1"/>
        </w:rPr>
        <w:t>表</w:t>
      </w:r>
      <w:r w:rsidR="00527575">
        <w:rPr>
          <w:noProof/>
          <w:color w:val="000000" w:themeColor="text1"/>
        </w:rPr>
        <w:t>24</w:t>
      </w:r>
      <w:r w:rsidR="00E04BF1" w:rsidRPr="005C1161">
        <w:rPr>
          <w:color w:val="000000" w:themeColor="text1"/>
        </w:rPr>
        <w:fldChar w:fldCharType="end"/>
      </w:r>
      <w:r w:rsidR="00E04BF1" w:rsidRPr="005C1161">
        <w:rPr>
          <w:rFonts w:hint="eastAsia"/>
          <w:color w:val="000000" w:themeColor="text1"/>
        </w:rPr>
        <w:t>、</w:t>
      </w:r>
      <w:r w:rsidR="00754020" w:rsidRPr="005C1161">
        <w:rPr>
          <w:color w:val="000000" w:themeColor="text1"/>
        </w:rPr>
        <w:fldChar w:fldCharType="begin"/>
      </w:r>
      <w:r w:rsidR="00754020" w:rsidRPr="005C1161">
        <w:rPr>
          <w:color w:val="000000" w:themeColor="text1"/>
        </w:rPr>
        <w:instrText xml:space="preserve"> </w:instrText>
      </w:r>
      <w:r w:rsidR="00754020" w:rsidRPr="005C1161">
        <w:rPr>
          <w:rFonts w:hint="eastAsia"/>
          <w:color w:val="000000" w:themeColor="text1"/>
        </w:rPr>
        <w:instrText>REF _Ref5557031 \h</w:instrText>
      </w:r>
      <w:r w:rsidR="00754020" w:rsidRPr="005C1161">
        <w:rPr>
          <w:color w:val="000000" w:themeColor="text1"/>
        </w:rPr>
        <w:instrText xml:space="preserve">  \* MERGEFORMAT </w:instrText>
      </w:r>
      <w:r w:rsidR="00754020" w:rsidRPr="005C1161">
        <w:rPr>
          <w:color w:val="000000" w:themeColor="text1"/>
        </w:rPr>
      </w:r>
      <w:r w:rsidR="00754020" w:rsidRPr="005C1161">
        <w:rPr>
          <w:color w:val="000000" w:themeColor="text1"/>
        </w:rPr>
        <w:fldChar w:fldCharType="separate"/>
      </w:r>
      <w:r w:rsidR="00527575" w:rsidRPr="00046845">
        <w:rPr>
          <w:color w:val="000000" w:themeColor="text1"/>
        </w:rPr>
        <w:t>圖</w:t>
      </w:r>
      <w:r w:rsidR="00527575">
        <w:rPr>
          <w:color w:val="000000" w:themeColor="text1"/>
        </w:rPr>
        <w:t>9</w:t>
      </w:r>
      <w:r w:rsidR="00754020" w:rsidRPr="005C1161">
        <w:rPr>
          <w:color w:val="000000" w:themeColor="text1"/>
        </w:rPr>
        <w:fldChar w:fldCharType="end"/>
      </w:r>
      <w:r w:rsidR="00754020" w:rsidRPr="005C1161">
        <w:rPr>
          <w:rFonts w:hint="eastAsia"/>
          <w:color w:val="000000" w:themeColor="text1"/>
        </w:rPr>
        <w:t>、</w:t>
      </w:r>
      <w:r w:rsidR="00754020" w:rsidRPr="005C1161">
        <w:rPr>
          <w:color w:val="000000" w:themeColor="text1"/>
        </w:rPr>
        <w:fldChar w:fldCharType="begin"/>
      </w:r>
      <w:r w:rsidR="00754020" w:rsidRPr="005C1161">
        <w:rPr>
          <w:color w:val="000000" w:themeColor="text1"/>
        </w:rPr>
        <w:instrText xml:space="preserve"> </w:instrText>
      </w:r>
      <w:r w:rsidR="00754020" w:rsidRPr="005C1161">
        <w:rPr>
          <w:rFonts w:hint="eastAsia"/>
          <w:color w:val="000000" w:themeColor="text1"/>
        </w:rPr>
        <w:instrText>REF _Ref5309609 \h</w:instrText>
      </w:r>
      <w:r w:rsidR="00754020" w:rsidRPr="005C1161">
        <w:rPr>
          <w:color w:val="000000" w:themeColor="text1"/>
        </w:rPr>
        <w:instrText xml:space="preserve">  \* MERGEFORMAT </w:instrText>
      </w:r>
      <w:r w:rsidR="00754020" w:rsidRPr="005C1161">
        <w:rPr>
          <w:color w:val="000000" w:themeColor="text1"/>
        </w:rPr>
      </w:r>
      <w:r w:rsidR="00754020" w:rsidRPr="005C1161">
        <w:rPr>
          <w:color w:val="000000" w:themeColor="text1"/>
        </w:rPr>
        <w:fldChar w:fldCharType="separate"/>
      </w:r>
      <w:r w:rsidR="00527575" w:rsidRPr="00487358">
        <w:rPr>
          <w:rFonts w:hint="eastAsia"/>
          <w:color w:val="000000" w:themeColor="text1"/>
        </w:rPr>
        <w:t>圖</w:t>
      </w:r>
      <w:r w:rsidR="00527575">
        <w:rPr>
          <w:color w:val="000000" w:themeColor="text1"/>
        </w:rPr>
        <w:t>10</w:t>
      </w:r>
      <w:r w:rsidR="00754020" w:rsidRPr="005C1161">
        <w:rPr>
          <w:color w:val="000000" w:themeColor="text1"/>
        </w:rPr>
        <w:fldChar w:fldCharType="end"/>
      </w:r>
      <w:r w:rsidR="00E04BF1" w:rsidRPr="005C1161">
        <w:rPr>
          <w:rFonts w:hint="eastAsia"/>
          <w:color w:val="000000" w:themeColor="text1"/>
        </w:rPr>
        <w:t>及</w:t>
      </w:r>
      <w:r w:rsidR="00E04BF1" w:rsidRPr="005C1161">
        <w:rPr>
          <w:color w:val="000000" w:themeColor="text1"/>
        </w:rPr>
        <w:fldChar w:fldCharType="begin"/>
      </w:r>
      <w:r w:rsidR="00E04BF1" w:rsidRPr="005C1161">
        <w:rPr>
          <w:color w:val="000000" w:themeColor="text1"/>
        </w:rPr>
        <w:instrText xml:space="preserve"> </w:instrText>
      </w:r>
      <w:r w:rsidR="00E04BF1" w:rsidRPr="005C1161">
        <w:rPr>
          <w:rFonts w:hint="eastAsia"/>
          <w:color w:val="000000" w:themeColor="text1"/>
        </w:rPr>
        <w:instrText>REF _Ref6408509 \h</w:instrText>
      </w:r>
      <w:r w:rsidR="00E04BF1" w:rsidRPr="005C1161">
        <w:rPr>
          <w:color w:val="000000" w:themeColor="text1"/>
        </w:rPr>
        <w:instrText xml:space="preserve"> </w:instrText>
      </w:r>
      <w:r w:rsidR="00E04BF1" w:rsidRPr="005C1161">
        <w:rPr>
          <w:color w:val="000000" w:themeColor="text1"/>
        </w:rPr>
      </w:r>
      <w:r w:rsidR="00E04BF1" w:rsidRPr="005C1161">
        <w:rPr>
          <w:color w:val="000000" w:themeColor="text1"/>
        </w:rPr>
        <w:fldChar w:fldCharType="separate"/>
      </w:r>
      <w:r w:rsidR="00527575" w:rsidRPr="00487358">
        <w:rPr>
          <w:rFonts w:hint="eastAsia"/>
          <w:color w:val="000000" w:themeColor="text1"/>
        </w:rPr>
        <w:t>表</w:t>
      </w:r>
      <w:r w:rsidR="00527575">
        <w:rPr>
          <w:noProof/>
          <w:color w:val="000000" w:themeColor="text1"/>
        </w:rPr>
        <w:t>25</w:t>
      </w:r>
      <w:r w:rsidR="00E04BF1" w:rsidRPr="005C1161">
        <w:rPr>
          <w:color w:val="000000" w:themeColor="text1"/>
        </w:rPr>
        <w:fldChar w:fldCharType="end"/>
      </w:r>
      <w:r w:rsidRPr="005C1161">
        <w:rPr>
          <w:rFonts w:hint="eastAsia"/>
          <w:color w:val="000000" w:themeColor="text1"/>
        </w:rPr>
        <w:t>所示。</w:t>
      </w:r>
    </w:p>
    <w:p w:rsidR="00092B48" w:rsidRPr="005C1161" w:rsidRDefault="00092B48" w:rsidP="00092B48">
      <w:pPr>
        <w:pStyle w:val="af6"/>
        <w:spacing w:before="108"/>
        <w:ind w:leftChars="200" w:left="480" w:firstLine="520"/>
        <w:rPr>
          <w:color w:val="000000" w:themeColor="text1"/>
        </w:rPr>
      </w:pPr>
      <w:bookmarkStart w:id="229" w:name="_Ref5534568"/>
      <w:bookmarkStart w:id="230" w:name="_Toc5206809"/>
      <w:bookmarkStart w:id="231" w:name="_Toc5219728"/>
      <w:bookmarkStart w:id="232" w:name="_Toc5219956"/>
      <w:bookmarkStart w:id="233" w:name="_Toc5220106"/>
      <w:bookmarkStart w:id="234" w:name="_Toc5220188"/>
      <w:r w:rsidRPr="005C1161">
        <w:rPr>
          <w:rFonts w:hint="eastAsia"/>
          <w:color w:val="000000" w:themeColor="text1"/>
        </w:rPr>
        <w:t>在招募難易度方面，除保險業以外，各產業或多或少均存在招募困難情形，若以過半數職缺之招募情形做為分類依據，具招募困難的產業包括：觀光、倉儲、電影內容及電視內容等4項產業，尤其倉儲產業有</w:t>
      </w:r>
      <w:r w:rsidR="00D00D4D" w:rsidRPr="005C1161">
        <w:rPr>
          <w:rFonts w:hint="eastAsia"/>
          <w:color w:val="000000" w:themeColor="text1"/>
        </w:rPr>
        <w:t>九</w:t>
      </w:r>
      <w:r w:rsidRPr="005C1161">
        <w:rPr>
          <w:rFonts w:hint="eastAsia"/>
          <w:color w:val="000000" w:themeColor="text1"/>
        </w:rPr>
        <w:t>成職缺皆屬招募困難最為嚴峻。</w:t>
      </w:r>
    </w:p>
    <w:p w:rsidR="00092B48" w:rsidRPr="005C1161" w:rsidRDefault="00092B48" w:rsidP="00092B48">
      <w:pPr>
        <w:pStyle w:val="af6"/>
        <w:spacing w:before="108"/>
        <w:ind w:leftChars="200" w:left="480" w:firstLine="520"/>
        <w:rPr>
          <w:color w:val="000000" w:themeColor="text1"/>
        </w:rPr>
      </w:pPr>
      <w:r w:rsidRPr="005C1161">
        <w:rPr>
          <w:rFonts w:hint="eastAsia"/>
          <w:color w:val="000000" w:themeColor="text1"/>
        </w:rPr>
        <w:t>在海外攬才需求方面，若以過半數職缺具海外攬才需求做為分類依據，則僅健康福祉產業具海外攬才需求，且係所有職缺均具海外攬才需求。反之，人才招募對象以國內人才為主的產業包含</w:t>
      </w:r>
      <w:r w:rsidRPr="005C1161">
        <w:rPr>
          <w:rFonts w:cs="Arial" w:hint="eastAsia"/>
          <w:color w:val="000000" w:themeColor="text1"/>
        </w:rPr>
        <w:t>觀光、倉儲、會展、電影內容、電視內容、保險等產業</w:t>
      </w:r>
      <w:r w:rsidRPr="005C1161">
        <w:rPr>
          <w:rFonts w:hint="eastAsia"/>
          <w:color w:val="000000" w:themeColor="text1"/>
        </w:rPr>
        <w:t>，其中觀光、倉儲、會展等3項產業的所有職缺均不具海外攬才需求。</w:t>
      </w:r>
    </w:p>
    <w:p w:rsidR="00C313E9" w:rsidRPr="00487358" w:rsidRDefault="00C313E9" w:rsidP="00C313E9">
      <w:pPr>
        <w:pStyle w:val="-0"/>
        <w:rPr>
          <w:color w:val="000000" w:themeColor="text1"/>
        </w:rPr>
      </w:pPr>
      <w:bookmarkStart w:id="235" w:name="_Ref5310012"/>
      <w:bookmarkStart w:id="236" w:name="_Ref5568328"/>
      <w:bookmarkStart w:id="237" w:name="_Toc5206807"/>
      <w:bookmarkStart w:id="238" w:name="_Toc5219726"/>
      <w:bookmarkStart w:id="239" w:name="_Toc5219954"/>
      <w:bookmarkStart w:id="240" w:name="_Toc5220104"/>
      <w:bookmarkStart w:id="241" w:name="_Toc5220186"/>
      <w:bookmarkStart w:id="242" w:name="_Toc9256840"/>
      <w:bookmarkEnd w:id="229"/>
      <w:bookmarkEnd w:id="230"/>
      <w:bookmarkEnd w:id="231"/>
      <w:bookmarkEnd w:id="232"/>
      <w:bookmarkEnd w:id="233"/>
      <w:bookmarkEnd w:id="234"/>
      <w:r w:rsidRPr="00487358">
        <w:rPr>
          <w:rFonts w:hint="eastAsia"/>
          <w:color w:val="000000" w:themeColor="text1"/>
        </w:rPr>
        <w:lastRenderedPageBreak/>
        <w:t>表</w:t>
      </w:r>
      <w:r w:rsidR="002C7942" w:rsidRPr="00487358">
        <w:rPr>
          <w:color w:val="000000" w:themeColor="text1"/>
        </w:rPr>
        <w:fldChar w:fldCharType="begin"/>
      </w:r>
      <w:r w:rsidR="002C7942" w:rsidRPr="00487358">
        <w:rPr>
          <w:color w:val="000000" w:themeColor="text1"/>
        </w:rPr>
        <w:instrText xml:space="preserve"> </w:instrText>
      </w:r>
      <w:r w:rsidR="002C7942" w:rsidRPr="00487358">
        <w:rPr>
          <w:rFonts w:hint="eastAsia"/>
          <w:color w:val="000000" w:themeColor="text1"/>
        </w:rPr>
        <w:instrText>SEQ 表 \* ARABIC</w:instrText>
      </w:r>
      <w:r w:rsidR="002C7942" w:rsidRPr="00487358">
        <w:rPr>
          <w:color w:val="000000" w:themeColor="text1"/>
        </w:rPr>
        <w:instrText xml:space="preserve"> </w:instrText>
      </w:r>
      <w:r w:rsidR="002C7942" w:rsidRPr="00487358">
        <w:rPr>
          <w:color w:val="000000" w:themeColor="text1"/>
        </w:rPr>
        <w:fldChar w:fldCharType="separate"/>
      </w:r>
      <w:r w:rsidR="00527575">
        <w:rPr>
          <w:noProof/>
          <w:color w:val="000000" w:themeColor="text1"/>
        </w:rPr>
        <w:t>24</w:t>
      </w:r>
      <w:r w:rsidR="002C7942" w:rsidRPr="00487358">
        <w:rPr>
          <w:color w:val="000000" w:themeColor="text1"/>
        </w:rPr>
        <w:fldChar w:fldCharType="end"/>
      </w:r>
      <w:bookmarkEnd w:id="235"/>
      <w:bookmarkEnd w:id="236"/>
      <w:r w:rsidRPr="00487358">
        <w:rPr>
          <w:rFonts w:hint="eastAsia"/>
          <w:color w:val="000000" w:themeColor="text1"/>
        </w:rPr>
        <w:t xml:space="preserve">  非5+2暨數位經濟之其他重點產業所缺人才之招募難易</w:t>
      </w:r>
      <w:bookmarkEnd w:id="237"/>
      <w:bookmarkEnd w:id="238"/>
      <w:bookmarkEnd w:id="239"/>
      <w:bookmarkEnd w:id="240"/>
      <w:bookmarkEnd w:id="241"/>
      <w:r w:rsidR="004D0F0F" w:rsidRPr="00487358">
        <w:rPr>
          <w:rFonts w:hint="eastAsia"/>
          <w:color w:val="000000" w:themeColor="text1"/>
        </w:rPr>
        <w:t>度暨海外攬才需求度</w:t>
      </w:r>
      <w:bookmarkEnd w:id="242"/>
    </w:p>
    <w:tbl>
      <w:tblPr>
        <w:tblStyle w:val="a8"/>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1050"/>
        <w:gridCol w:w="1417"/>
        <w:gridCol w:w="6831"/>
      </w:tblGrid>
      <w:tr w:rsidR="00487358" w:rsidRPr="00487358" w:rsidTr="00E02D26">
        <w:tc>
          <w:tcPr>
            <w:tcW w:w="2467" w:type="dxa"/>
            <w:gridSpan w:val="2"/>
            <w:shd w:val="clear" w:color="auto" w:fill="C2D69B" w:themeFill="accent3" w:themeFillTint="99"/>
          </w:tcPr>
          <w:p w:rsidR="00534D6A" w:rsidRPr="00487358" w:rsidRDefault="00534D6A" w:rsidP="00C75A95">
            <w:pPr>
              <w:keepNext/>
              <w:snapToGrid w:val="0"/>
              <w:spacing w:line="340" w:lineRule="exact"/>
              <w:jc w:val="center"/>
              <w:rPr>
                <w:rFonts w:ascii="微軟正黑體" w:eastAsia="微軟正黑體" w:hAnsi="微軟正黑體"/>
                <w:b/>
                <w:color w:val="000000" w:themeColor="text1"/>
                <w:sz w:val="23"/>
                <w:szCs w:val="23"/>
              </w:rPr>
            </w:pPr>
            <w:r w:rsidRPr="00487358">
              <w:rPr>
                <w:rFonts w:ascii="微軟正黑體" w:eastAsia="微軟正黑體" w:hAnsi="微軟正黑體" w:hint="eastAsia"/>
                <w:b/>
                <w:color w:val="000000" w:themeColor="text1"/>
                <w:sz w:val="23"/>
                <w:szCs w:val="23"/>
              </w:rPr>
              <w:t>分類項目</w:t>
            </w:r>
          </w:p>
        </w:tc>
        <w:tc>
          <w:tcPr>
            <w:tcW w:w="6831" w:type="dxa"/>
            <w:shd w:val="clear" w:color="auto" w:fill="C2D69B" w:themeFill="accent3" w:themeFillTint="99"/>
            <w:vAlign w:val="center"/>
          </w:tcPr>
          <w:p w:rsidR="00534D6A" w:rsidRPr="00487358" w:rsidRDefault="00534D6A" w:rsidP="00C75A95">
            <w:pPr>
              <w:keepNext/>
              <w:snapToGrid w:val="0"/>
              <w:spacing w:line="340" w:lineRule="exact"/>
              <w:jc w:val="center"/>
              <w:rPr>
                <w:rFonts w:ascii="微軟正黑體" w:eastAsia="微軟正黑體" w:hAnsi="微軟正黑體"/>
                <w:b/>
                <w:color w:val="000000" w:themeColor="text1"/>
                <w:sz w:val="23"/>
                <w:szCs w:val="23"/>
              </w:rPr>
            </w:pPr>
            <w:r w:rsidRPr="00487358">
              <w:rPr>
                <w:rFonts w:ascii="微軟正黑體" w:eastAsia="微軟正黑體" w:hAnsi="微軟正黑體" w:hint="eastAsia"/>
                <w:b/>
                <w:color w:val="000000" w:themeColor="text1"/>
                <w:sz w:val="23"/>
                <w:szCs w:val="23"/>
              </w:rPr>
              <w:t>非5+2暨數位經濟之其他重點產業</w:t>
            </w:r>
          </w:p>
        </w:tc>
      </w:tr>
      <w:tr w:rsidR="00487358" w:rsidRPr="00487358" w:rsidTr="00E02D26">
        <w:tc>
          <w:tcPr>
            <w:tcW w:w="1050" w:type="dxa"/>
            <w:vMerge w:val="restart"/>
            <w:vAlign w:val="center"/>
          </w:tcPr>
          <w:p w:rsidR="00534D6A" w:rsidRPr="00487358" w:rsidRDefault="00534D6A" w:rsidP="00C75A95">
            <w:pPr>
              <w:keepNext/>
              <w:snapToGrid w:val="0"/>
              <w:spacing w:line="340" w:lineRule="exact"/>
              <w:jc w:val="center"/>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招募</w:t>
            </w:r>
            <w:r w:rsidRPr="00487358">
              <w:rPr>
                <w:rFonts w:ascii="微軟正黑體" w:eastAsia="微軟正黑體" w:hAnsi="微軟正黑體" w:cs="Arial"/>
                <w:color w:val="000000" w:themeColor="text1"/>
                <w:kern w:val="0"/>
                <w:sz w:val="23"/>
                <w:szCs w:val="23"/>
              </w:rPr>
              <w:br/>
            </w:r>
            <w:r w:rsidRPr="00487358">
              <w:rPr>
                <w:rFonts w:ascii="微軟正黑體" w:eastAsia="微軟正黑體" w:hAnsi="微軟正黑體" w:cs="Arial" w:hint="eastAsia"/>
                <w:color w:val="000000" w:themeColor="text1"/>
                <w:kern w:val="0"/>
                <w:sz w:val="23"/>
                <w:szCs w:val="23"/>
              </w:rPr>
              <w:t>難易度</w:t>
            </w:r>
          </w:p>
        </w:tc>
        <w:tc>
          <w:tcPr>
            <w:tcW w:w="1417" w:type="dxa"/>
            <w:vAlign w:val="center"/>
          </w:tcPr>
          <w:p w:rsidR="00534D6A" w:rsidRPr="00487358" w:rsidRDefault="00534D6A"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困難</w:t>
            </w:r>
          </w:p>
        </w:tc>
        <w:tc>
          <w:tcPr>
            <w:tcW w:w="6831" w:type="dxa"/>
          </w:tcPr>
          <w:p w:rsidR="00534D6A" w:rsidRPr="00487358" w:rsidRDefault="00534D6A"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觀光、倉儲、電影內容、電視內容等產業</w:t>
            </w:r>
          </w:p>
        </w:tc>
      </w:tr>
      <w:tr w:rsidR="00487358" w:rsidRPr="00487358" w:rsidTr="00E02D26">
        <w:tc>
          <w:tcPr>
            <w:tcW w:w="1050" w:type="dxa"/>
            <w:vMerge/>
            <w:vAlign w:val="center"/>
          </w:tcPr>
          <w:p w:rsidR="00534D6A" w:rsidRPr="00487358" w:rsidRDefault="00534D6A" w:rsidP="00C75A95">
            <w:pPr>
              <w:keepNext/>
              <w:snapToGrid w:val="0"/>
              <w:spacing w:line="340" w:lineRule="exact"/>
              <w:rPr>
                <w:rFonts w:ascii="微軟正黑體" w:eastAsia="微軟正黑體" w:hAnsi="微軟正黑體" w:cs="Arial"/>
                <w:color w:val="000000" w:themeColor="text1"/>
                <w:kern w:val="0"/>
                <w:sz w:val="23"/>
                <w:szCs w:val="23"/>
              </w:rPr>
            </w:pPr>
          </w:p>
        </w:tc>
        <w:tc>
          <w:tcPr>
            <w:tcW w:w="1417" w:type="dxa"/>
            <w:vAlign w:val="center"/>
          </w:tcPr>
          <w:p w:rsidR="00534D6A" w:rsidRPr="00487358" w:rsidRDefault="00534D6A"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普通</w:t>
            </w:r>
          </w:p>
        </w:tc>
        <w:tc>
          <w:tcPr>
            <w:tcW w:w="6831" w:type="dxa"/>
            <w:vAlign w:val="center"/>
          </w:tcPr>
          <w:p w:rsidR="009275D8" w:rsidRPr="00487358" w:rsidRDefault="00785670" w:rsidP="00A05E69">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健康福祉、</w:t>
            </w:r>
            <w:r w:rsidR="005C1161" w:rsidRPr="00487358">
              <w:rPr>
                <w:rFonts w:ascii="微軟正黑體" w:eastAsia="微軟正黑體" w:hAnsi="微軟正黑體" w:cs="Arial" w:hint="eastAsia"/>
                <w:color w:val="000000" w:themeColor="text1"/>
                <w:kern w:val="0"/>
                <w:sz w:val="23"/>
                <w:szCs w:val="23"/>
              </w:rPr>
              <w:t>會展、</w:t>
            </w:r>
            <w:r w:rsidR="0047165B" w:rsidRPr="00487358">
              <w:rPr>
                <w:rFonts w:ascii="微軟正黑體" w:eastAsia="微軟正黑體" w:hAnsi="微軟正黑體" w:cs="Arial" w:hint="eastAsia"/>
                <w:color w:val="000000" w:themeColor="text1"/>
                <w:kern w:val="0"/>
                <w:sz w:val="23"/>
                <w:szCs w:val="23"/>
              </w:rPr>
              <w:t>保險</w:t>
            </w:r>
            <w:r w:rsidR="00534D6A" w:rsidRPr="00487358">
              <w:rPr>
                <w:rFonts w:ascii="微軟正黑體" w:eastAsia="微軟正黑體" w:hAnsi="微軟正黑體" w:cs="Arial" w:hint="eastAsia"/>
                <w:color w:val="000000" w:themeColor="text1"/>
                <w:kern w:val="0"/>
                <w:sz w:val="23"/>
                <w:szCs w:val="23"/>
              </w:rPr>
              <w:t>等產業</w:t>
            </w:r>
          </w:p>
        </w:tc>
      </w:tr>
      <w:tr w:rsidR="00487358" w:rsidRPr="00487358" w:rsidTr="00E02D26">
        <w:tc>
          <w:tcPr>
            <w:tcW w:w="1050" w:type="dxa"/>
            <w:vMerge w:val="restart"/>
            <w:vAlign w:val="center"/>
          </w:tcPr>
          <w:p w:rsidR="002B499E" w:rsidRPr="00487358" w:rsidRDefault="002B499E" w:rsidP="00C75A95">
            <w:pPr>
              <w:keepNext/>
              <w:snapToGrid w:val="0"/>
              <w:spacing w:line="340" w:lineRule="exact"/>
              <w:jc w:val="center"/>
              <w:rPr>
                <w:rFonts w:ascii="微軟正黑體" w:eastAsia="微軟正黑體" w:hAnsi="微軟正黑體" w:cs="Arial"/>
                <w:color w:val="000000" w:themeColor="text1"/>
                <w:spacing w:val="-4"/>
                <w:kern w:val="0"/>
                <w:sz w:val="23"/>
                <w:szCs w:val="23"/>
              </w:rPr>
            </w:pPr>
            <w:r w:rsidRPr="00487358">
              <w:rPr>
                <w:rFonts w:ascii="微軟正黑體" w:eastAsia="微軟正黑體" w:hAnsi="微軟正黑體" w:cs="Arial" w:hint="eastAsia"/>
                <w:color w:val="000000" w:themeColor="text1"/>
                <w:spacing w:val="-4"/>
                <w:kern w:val="0"/>
                <w:sz w:val="23"/>
                <w:szCs w:val="23"/>
              </w:rPr>
              <w:t>海外攬才</w:t>
            </w:r>
            <w:r w:rsidRPr="00487358">
              <w:rPr>
                <w:rFonts w:ascii="微軟正黑體" w:eastAsia="微軟正黑體" w:hAnsi="微軟正黑體" w:cs="Arial"/>
                <w:color w:val="000000" w:themeColor="text1"/>
                <w:spacing w:val="-4"/>
                <w:kern w:val="0"/>
                <w:sz w:val="23"/>
                <w:szCs w:val="23"/>
              </w:rPr>
              <w:br/>
            </w:r>
            <w:r w:rsidRPr="00487358">
              <w:rPr>
                <w:rFonts w:ascii="微軟正黑體" w:eastAsia="微軟正黑體" w:hAnsi="微軟正黑體" w:cs="Arial" w:hint="eastAsia"/>
                <w:color w:val="000000" w:themeColor="text1"/>
                <w:spacing w:val="-4"/>
                <w:kern w:val="0"/>
                <w:sz w:val="23"/>
                <w:szCs w:val="23"/>
              </w:rPr>
              <w:t>需求度</w:t>
            </w:r>
          </w:p>
        </w:tc>
        <w:tc>
          <w:tcPr>
            <w:tcW w:w="1417" w:type="dxa"/>
            <w:vAlign w:val="center"/>
          </w:tcPr>
          <w:p w:rsidR="002B499E" w:rsidRPr="00487358" w:rsidRDefault="002B499E"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有需求</w:t>
            </w:r>
          </w:p>
        </w:tc>
        <w:tc>
          <w:tcPr>
            <w:tcW w:w="6831" w:type="dxa"/>
          </w:tcPr>
          <w:p w:rsidR="002B499E" w:rsidRPr="00487358" w:rsidRDefault="002B499E"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健康福祉產業</w:t>
            </w:r>
          </w:p>
        </w:tc>
      </w:tr>
      <w:tr w:rsidR="00487358" w:rsidRPr="00487358" w:rsidTr="00E02D26">
        <w:trPr>
          <w:trHeight w:val="326"/>
        </w:trPr>
        <w:tc>
          <w:tcPr>
            <w:tcW w:w="1050" w:type="dxa"/>
            <w:vMerge/>
          </w:tcPr>
          <w:p w:rsidR="002B499E" w:rsidRPr="00487358" w:rsidRDefault="002B499E" w:rsidP="00C75A95">
            <w:pPr>
              <w:keepNext/>
              <w:snapToGrid w:val="0"/>
              <w:spacing w:line="340" w:lineRule="exact"/>
              <w:rPr>
                <w:rFonts w:ascii="微軟正黑體" w:eastAsia="微軟正黑體" w:hAnsi="微軟正黑體" w:cs="Arial"/>
                <w:color w:val="000000" w:themeColor="text1"/>
                <w:kern w:val="0"/>
                <w:sz w:val="23"/>
                <w:szCs w:val="23"/>
              </w:rPr>
            </w:pPr>
          </w:p>
        </w:tc>
        <w:tc>
          <w:tcPr>
            <w:tcW w:w="1417" w:type="dxa"/>
          </w:tcPr>
          <w:p w:rsidR="002B499E" w:rsidRPr="00487358" w:rsidRDefault="002B499E"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無需求*</w:t>
            </w:r>
          </w:p>
        </w:tc>
        <w:tc>
          <w:tcPr>
            <w:tcW w:w="6831" w:type="dxa"/>
          </w:tcPr>
          <w:p w:rsidR="002B499E" w:rsidRPr="00487358" w:rsidRDefault="002B499E" w:rsidP="00C75A95">
            <w:pPr>
              <w:keepNext/>
              <w:snapToGrid w:val="0"/>
              <w:spacing w:line="340" w:lineRule="exac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觀光、倉儲、會展、電影內容、電視內容、保險等產業</w:t>
            </w:r>
          </w:p>
        </w:tc>
      </w:tr>
    </w:tbl>
    <w:p w:rsidR="006B0F76" w:rsidRPr="00487358" w:rsidRDefault="006B0F76" w:rsidP="00743247">
      <w:pPr>
        <w:pStyle w:val="af6"/>
        <w:keepNext/>
        <w:keepLines/>
        <w:spacing w:beforeLines="0" w:before="0" w:line="260" w:lineRule="exact"/>
        <w:ind w:left="650" w:hangingChars="325" w:hanging="650"/>
        <w:rPr>
          <w:color w:val="000000" w:themeColor="text1"/>
          <w:sz w:val="20"/>
          <w:szCs w:val="20"/>
        </w:rPr>
      </w:pPr>
      <w:r w:rsidRPr="00487358">
        <w:rPr>
          <w:rFonts w:hint="eastAsia"/>
          <w:color w:val="000000" w:themeColor="text1"/>
          <w:sz w:val="20"/>
          <w:szCs w:val="20"/>
        </w:rPr>
        <w:t>註：</w:t>
      </w:r>
      <w:r w:rsidR="000A7078" w:rsidRPr="00487358">
        <w:rPr>
          <w:rFonts w:hint="eastAsia"/>
          <w:color w:val="000000" w:themeColor="text1"/>
          <w:sz w:val="20"/>
          <w:szCs w:val="20"/>
        </w:rPr>
        <w:t>(1)</w:t>
      </w:r>
      <w:r w:rsidRPr="00487358">
        <w:rPr>
          <w:rFonts w:hint="eastAsia"/>
          <w:color w:val="000000" w:themeColor="text1"/>
          <w:sz w:val="20"/>
          <w:szCs w:val="20"/>
        </w:rPr>
        <w:t>本表</w:t>
      </w:r>
      <w:r w:rsidR="00F52381" w:rsidRPr="00487358">
        <w:rPr>
          <w:rFonts w:hint="eastAsia"/>
          <w:color w:val="000000" w:themeColor="text1"/>
          <w:sz w:val="20"/>
          <w:szCs w:val="20"/>
        </w:rPr>
        <w:t>係</w:t>
      </w:r>
      <w:r w:rsidR="001F58AB" w:rsidRPr="00487358">
        <w:rPr>
          <w:rFonts w:hint="eastAsia"/>
          <w:color w:val="000000" w:themeColor="text1"/>
          <w:sz w:val="20"/>
          <w:szCs w:val="20"/>
        </w:rPr>
        <w:t>依</w:t>
      </w:r>
      <w:r w:rsidR="00F52381" w:rsidRPr="00487358">
        <w:rPr>
          <w:rFonts w:hint="eastAsia"/>
          <w:color w:val="000000" w:themeColor="text1"/>
          <w:sz w:val="20"/>
          <w:szCs w:val="20"/>
        </w:rPr>
        <w:t>據</w:t>
      </w:r>
      <w:r w:rsidR="00927D21" w:rsidRPr="00487358">
        <w:rPr>
          <w:color w:val="000000" w:themeColor="text1"/>
          <w:sz w:val="20"/>
          <w:szCs w:val="20"/>
        </w:rPr>
        <w:fldChar w:fldCharType="begin"/>
      </w:r>
      <w:r w:rsidR="00927D21" w:rsidRPr="00487358">
        <w:rPr>
          <w:color w:val="000000" w:themeColor="text1"/>
          <w:sz w:val="20"/>
          <w:szCs w:val="20"/>
        </w:rPr>
        <w:instrText xml:space="preserve"> </w:instrText>
      </w:r>
      <w:r w:rsidR="00927D21" w:rsidRPr="00487358">
        <w:rPr>
          <w:rFonts w:hint="eastAsia"/>
          <w:color w:val="000000" w:themeColor="text1"/>
          <w:sz w:val="20"/>
          <w:szCs w:val="20"/>
        </w:rPr>
        <w:instrText>REF _Ref6408509 \h</w:instrText>
      </w:r>
      <w:r w:rsidR="00927D21" w:rsidRPr="00487358">
        <w:rPr>
          <w:color w:val="000000" w:themeColor="text1"/>
          <w:sz w:val="20"/>
          <w:szCs w:val="20"/>
        </w:rPr>
        <w:instrText xml:space="preserve">  \* MERGEFORMAT </w:instrText>
      </w:r>
      <w:r w:rsidR="00927D21" w:rsidRPr="00487358">
        <w:rPr>
          <w:color w:val="000000" w:themeColor="text1"/>
          <w:sz w:val="20"/>
          <w:szCs w:val="20"/>
        </w:rPr>
      </w:r>
      <w:r w:rsidR="00927D21" w:rsidRPr="00487358">
        <w:rPr>
          <w:color w:val="000000" w:themeColor="text1"/>
          <w:sz w:val="20"/>
          <w:szCs w:val="20"/>
        </w:rPr>
        <w:fldChar w:fldCharType="separate"/>
      </w:r>
      <w:r w:rsidR="00527575" w:rsidRPr="00527575">
        <w:rPr>
          <w:rFonts w:hint="eastAsia"/>
          <w:color w:val="000000" w:themeColor="text1"/>
          <w:sz w:val="20"/>
          <w:szCs w:val="20"/>
        </w:rPr>
        <w:t>表</w:t>
      </w:r>
      <w:r w:rsidR="00527575" w:rsidRPr="00527575">
        <w:rPr>
          <w:color w:val="000000" w:themeColor="text1"/>
          <w:sz w:val="20"/>
          <w:szCs w:val="20"/>
        </w:rPr>
        <w:t>25</w:t>
      </w:r>
      <w:r w:rsidR="00927D21" w:rsidRPr="00487358">
        <w:rPr>
          <w:color w:val="000000" w:themeColor="text1"/>
          <w:sz w:val="20"/>
          <w:szCs w:val="20"/>
        </w:rPr>
        <w:fldChar w:fldCharType="end"/>
      </w:r>
      <w:r w:rsidR="00F52381" w:rsidRPr="00487358">
        <w:rPr>
          <w:rFonts w:hint="eastAsia"/>
          <w:color w:val="000000" w:themeColor="text1"/>
          <w:sz w:val="20"/>
          <w:szCs w:val="20"/>
        </w:rPr>
        <w:t>中，</w:t>
      </w:r>
      <w:r w:rsidR="00D340CE" w:rsidRPr="00487358">
        <w:rPr>
          <w:rFonts w:hint="eastAsia"/>
          <w:color w:val="000000" w:themeColor="text1"/>
          <w:sz w:val="20"/>
          <w:szCs w:val="20"/>
        </w:rPr>
        <w:t>招募難易度調查比例是否過</w:t>
      </w:r>
      <w:r w:rsidRPr="00487358">
        <w:rPr>
          <w:rFonts w:hint="eastAsia"/>
          <w:color w:val="000000" w:themeColor="text1"/>
          <w:sz w:val="20"/>
          <w:szCs w:val="20"/>
        </w:rPr>
        <w:t>半</w:t>
      </w:r>
      <w:r w:rsidR="00BE64DF" w:rsidRPr="00487358">
        <w:rPr>
          <w:rFonts w:hint="eastAsia"/>
          <w:color w:val="000000" w:themeColor="text1"/>
          <w:sz w:val="20"/>
          <w:szCs w:val="20"/>
        </w:rPr>
        <w:t>，以及海外攬才職缺</w:t>
      </w:r>
      <w:r w:rsidR="00565E5C" w:rsidRPr="00487358">
        <w:rPr>
          <w:rFonts w:hint="eastAsia"/>
          <w:color w:val="000000" w:themeColor="text1"/>
          <w:sz w:val="20"/>
          <w:szCs w:val="20"/>
        </w:rPr>
        <w:t>調查比例是否過半</w:t>
      </w:r>
      <w:r w:rsidRPr="00487358">
        <w:rPr>
          <w:rFonts w:hint="eastAsia"/>
          <w:color w:val="000000" w:themeColor="text1"/>
          <w:sz w:val="20"/>
          <w:szCs w:val="20"/>
        </w:rPr>
        <w:t>為分類依據</w:t>
      </w:r>
      <w:r w:rsidR="00721ACA" w:rsidRPr="00487358">
        <w:rPr>
          <w:rFonts w:hint="eastAsia"/>
          <w:color w:val="000000" w:themeColor="text1"/>
          <w:sz w:val="20"/>
          <w:szCs w:val="20"/>
        </w:rPr>
        <w:t>，</w:t>
      </w:r>
      <w:r w:rsidR="00CA4F03" w:rsidRPr="00487358">
        <w:rPr>
          <w:rFonts w:hint="eastAsia"/>
          <w:color w:val="000000" w:themeColor="text1"/>
          <w:sz w:val="20"/>
          <w:szCs w:val="20"/>
        </w:rPr>
        <w:t>代表多數</w:t>
      </w:r>
      <w:r w:rsidR="000A5636" w:rsidRPr="00487358">
        <w:rPr>
          <w:rFonts w:hint="eastAsia"/>
          <w:color w:val="000000" w:themeColor="text1"/>
          <w:sz w:val="20"/>
          <w:szCs w:val="20"/>
        </w:rPr>
        <w:t>業者的意見</w:t>
      </w:r>
      <w:r w:rsidR="00F11871" w:rsidRPr="00487358">
        <w:rPr>
          <w:rFonts w:hint="eastAsia"/>
          <w:color w:val="000000" w:themeColor="text1"/>
          <w:sz w:val="20"/>
          <w:szCs w:val="20"/>
        </w:rPr>
        <w:t>，</w:t>
      </w:r>
      <w:r w:rsidR="00D23715" w:rsidRPr="00487358">
        <w:rPr>
          <w:rFonts w:hint="eastAsia"/>
          <w:color w:val="000000" w:themeColor="text1"/>
          <w:sz w:val="20"/>
          <w:szCs w:val="20"/>
        </w:rPr>
        <w:t>並</w:t>
      </w:r>
      <w:r w:rsidR="00F11871" w:rsidRPr="00487358">
        <w:rPr>
          <w:rFonts w:hint="eastAsia"/>
          <w:color w:val="000000" w:themeColor="text1"/>
          <w:sz w:val="20"/>
          <w:szCs w:val="20"/>
        </w:rPr>
        <w:t>非</w:t>
      </w:r>
      <w:r w:rsidR="00D23715" w:rsidRPr="00487358">
        <w:rPr>
          <w:rFonts w:hint="eastAsia"/>
          <w:color w:val="000000" w:themeColor="text1"/>
          <w:sz w:val="20"/>
          <w:szCs w:val="20"/>
        </w:rPr>
        <w:t>百分之百的業者均認為招募困難</w:t>
      </w:r>
      <w:r w:rsidR="001B3214" w:rsidRPr="00487358">
        <w:rPr>
          <w:rFonts w:hint="eastAsia"/>
          <w:color w:val="000000" w:themeColor="text1"/>
          <w:sz w:val="20"/>
          <w:szCs w:val="20"/>
        </w:rPr>
        <w:t>/</w:t>
      </w:r>
      <w:r w:rsidR="00D23715" w:rsidRPr="00487358">
        <w:rPr>
          <w:rFonts w:hint="eastAsia"/>
          <w:color w:val="000000" w:themeColor="text1"/>
          <w:sz w:val="20"/>
          <w:szCs w:val="20"/>
        </w:rPr>
        <w:t>普通，或百分之百的業者認為海外攬才有</w:t>
      </w:r>
      <w:r w:rsidR="001B3214" w:rsidRPr="00487358">
        <w:rPr>
          <w:rFonts w:hint="eastAsia"/>
          <w:color w:val="000000" w:themeColor="text1"/>
          <w:sz w:val="20"/>
          <w:szCs w:val="20"/>
        </w:rPr>
        <w:t>/</w:t>
      </w:r>
      <w:r w:rsidR="00D23715" w:rsidRPr="00487358">
        <w:rPr>
          <w:rFonts w:hint="eastAsia"/>
          <w:color w:val="000000" w:themeColor="text1"/>
          <w:sz w:val="20"/>
          <w:szCs w:val="20"/>
        </w:rPr>
        <w:t>無需求</w:t>
      </w:r>
      <w:r w:rsidRPr="00487358">
        <w:rPr>
          <w:rFonts w:hint="eastAsia"/>
          <w:color w:val="000000" w:themeColor="text1"/>
          <w:sz w:val="20"/>
          <w:szCs w:val="20"/>
        </w:rPr>
        <w:t>。</w:t>
      </w:r>
    </w:p>
    <w:p w:rsidR="000B22F2" w:rsidRPr="00487358" w:rsidRDefault="006B0F76" w:rsidP="00BE64DF">
      <w:pPr>
        <w:pStyle w:val="af6"/>
        <w:keepLines/>
        <w:spacing w:beforeLines="0" w:before="0" w:line="260" w:lineRule="exact"/>
        <w:ind w:left="660" w:hangingChars="330" w:hanging="660"/>
        <w:rPr>
          <w:color w:val="000000" w:themeColor="text1"/>
          <w:sz w:val="20"/>
          <w:szCs w:val="20"/>
        </w:rPr>
      </w:pPr>
      <w:r w:rsidRPr="00487358">
        <w:rPr>
          <w:rFonts w:hint="eastAsia"/>
          <w:color w:val="000000" w:themeColor="text1"/>
          <w:sz w:val="20"/>
          <w:szCs w:val="20"/>
        </w:rPr>
        <w:t xml:space="preserve">　　</w:t>
      </w:r>
      <w:r w:rsidR="000A7078" w:rsidRPr="00487358">
        <w:rPr>
          <w:rFonts w:hint="eastAsia"/>
          <w:color w:val="000000" w:themeColor="text1"/>
          <w:sz w:val="20"/>
          <w:szCs w:val="20"/>
        </w:rPr>
        <w:t>(2)</w:t>
      </w:r>
      <w:r w:rsidR="005931F8" w:rsidRPr="00487358">
        <w:rPr>
          <w:rFonts w:hint="eastAsia"/>
          <w:color w:val="000000" w:themeColor="text1"/>
          <w:sz w:val="20"/>
          <w:szCs w:val="20"/>
        </w:rPr>
        <w:t>金融產業</w:t>
      </w:r>
      <w:r w:rsidR="00A558AF" w:rsidRPr="00487358">
        <w:rPr>
          <w:rFonts w:hint="eastAsia"/>
          <w:color w:val="000000" w:themeColor="text1"/>
          <w:sz w:val="20"/>
          <w:szCs w:val="20"/>
        </w:rPr>
        <w:t>中，</w:t>
      </w:r>
      <w:r w:rsidR="005931F8" w:rsidRPr="00487358">
        <w:rPr>
          <w:rFonts w:hint="eastAsia"/>
          <w:color w:val="000000" w:themeColor="text1"/>
          <w:sz w:val="20"/>
          <w:szCs w:val="20"/>
        </w:rPr>
        <w:t>僅保險業</w:t>
      </w:r>
      <w:r w:rsidR="00A558AF" w:rsidRPr="00487358">
        <w:rPr>
          <w:rFonts w:hint="eastAsia"/>
          <w:color w:val="000000" w:themeColor="text1"/>
          <w:sz w:val="20"/>
          <w:szCs w:val="20"/>
        </w:rPr>
        <w:t>有欠缺人才</w:t>
      </w:r>
      <w:r w:rsidR="005931F8" w:rsidRPr="00487358">
        <w:rPr>
          <w:rFonts w:hint="eastAsia"/>
          <w:color w:val="000000" w:themeColor="text1"/>
          <w:sz w:val="20"/>
          <w:szCs w:val="20"/>
        </w:rPr>
        <w:t>，</w:t>
      </w:r>
      <w:r w:rsidR="005D0305" w:rsidRPr="00487358">
        <w:rPr>
          <w:rFonts w:hint="eastAsia"/>
          <w:color w:val="000000" w:themeColor="text1"/>
          <w:sz w:val="20"/>
          <w:szCs w:val="20"/>
        </w:rPr>
        <w:t>故無法評估</w:t>
      </w:r>
      <w:r w:rsidR="007F51AC" w:rsidRPr="00487358">
        <w:rPr>
          <w:rFonts w:hint="eastAsia"/>
          <w:color w:val="000000" w:themeColor="text1"/>
          <w:sz w:val="20"/>
          <w:szCs w:val="20"/>
        </w:rPr>
        <w:t>銀行、證券、投信投顧、期貨等產業</w:t>
      </w:r>
      <w:r w:rsidR="00991663" w:rsidRPr="00487358">
        <w:rPr>
          <w:rFonts w:hint="eastAsia"/>
          <w:color w:val="000000" w:themeColor="text1"/>
          <w:sz w:val="20"/>
          <w:szCs w:val="20"/>
        </w:rPr>
        <w:t>之</w:t>
      </w:r>
      <w:r w:rsidR="00275537" w:rsidRPr="00487358">
        <w:rPr>
          <w:rFonts w:hint="eastAsia"/>
          <w:color w:val="000000" w:themeColor="text1"/>
          <w:sz w:val="20"/>
          <w:szCs w:val="20"/>
        </w:rPr>
        <w:t>人才</w:t>
      </w:r>
      <w:r w:rsidR="00991663" w:rsidRPr="00487358">
        <w:rPr>
          <w:rFonts w:hint="eastAsia"/>
          <w:color w:val="000000" w:themeColor="text1"/>
          <w:sz w:val="20"/>
          <w:szCs w:val="20"/>
        </w:rPr>
        <w:t>招募及海外攬才需求情形</w:t>
      </w:r>
      <w:r w:rsidR="005931F8" w:rsidRPr="00487358">
        <w:rPr>
          <w:rFonts w:hint="eastAsia"/>
          <w:color w:val="000000" w:themeColor="text1"/>
          <w:sz w:val="20"/>
          <w:szCs w:val="20"/>
        </w:rPr>
        <w:t>。</w:t>
      </w:r>
    </w:p>
    <w:p w:rsidR="00C313E9" w:rsidRPr="00487358" w:rsidRDefault="000B22F2" w:rsidP="00BE64DF">
      <w:pPr>
        <w:snapToGrid w:val="0"/>
        <w:spacing w:line="280" w:lineRule="exact"/>
        <w:ind w:left="500" w:hangingChars="250" w:hanging="500"/>
        <w:jc w:val="both"/>
        <w:rPr>
          <w:rFonts w:ascii="微軟正黑體" w:eastAsia="微軟正黑體" w:hAnsi="微軟正黑體"/>
          <w:color w:val="000000" w:themeColor="text1"/>
          <w:sz w:val="20"/>
          <w:szCs w:val="20"/>
        </w:rPr>
      </w:pPr>
      <w:r w:rsidRPr="00487358">
        <w:rPr>
          <w:rFonts w:ascii="微軟正黑體" w:eastAsia="微軟正黑體" w:hAnsi="微軟正黑體" w:hint="eastAsia"/>
          <w:color w:val="000000" w:themeColor="text1"/>
          <w:sz w:val="20"/>
          <w:szCs w:val="20"/>
        </w:rPr>
        <w:t xml:space="preserve">　　*海外攬才「無需求」係以整體產業狀況衡量，其中</w:t>
      </w:r>
      <w:r w:rsidR="00D11AC2" w:rsidRPr="00487358">
        <w:rPr>
          <w:rFonts w:ascii="微軟正黑體" w:eastAsia="微軟正黑體" w:hAnsi="微軟正黑體" w:hint="eastAsia"/>
          <w:color w:val="000000" w:themeColor="text1"/>
          <w:sz w:val="20"/>
          <w:szCs w:val="20"/>
        </w:rPr>
        <w:t>電影內容、電視內容等</w:t>
      </w:r>
      <w:r w:rsidRPr="00487358">
        <w:rPr>
          <w:rFonts w:ascii="微軟正黑體" w:eastAsia="微軟正黑體" w:hAnsi="微軟正黑體" w:hint="eastAsia"/>
          <w:color w:val="000000" w:themeColor="text1"/>
          <w:sz w:val="20"/>
          <w:szCs w:val="20"/>
        </w:rPr>
        <w:t>產業所欠缺人才，並非完全無海外攬才需求，仍有部分具海外攬才需求，只是所占比例較小。</w:t>
      </w:r>
    </w:p>
    <w:p w:rsidR="00487358" w:rsidRPr="007D3F07" w:rsidRDefault="00487358" w:rsidP="00546F3F">
      <w:pPr>
        <w:pStyle w:val="af6"/>
        <w:keepNext/>
        <w:spacing w:beforeLines="150" w:before="540" w:line="240" w:lineRule="auto"/>
        <w:ind w:firstLineChars="0" w:firstLine="0"/>
        <w:jc w:val="center"/>
        <w:rPr>
          <w:color w:val="FF0000"/>
        </w:rPr>
      </w:pPr>
      <w:r>
        <w:rPr>
          <w:noProof/>
        </w:rPr>
        <w:drawing>
          <wp:inline distT="0" distB="0" distL="0" distR="0" wp14:anchorId="265D69D7" wp14:editId="68B220B0">
            <wp:extent cx="5883965" cy="2178658"/>
            <wp:effectExtent l="0" t="0" r="0" b="0"/>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313E9" w:rsidRPr="00046845" w:rsidRDefault="00C313E9" w:rsidP="0008774C">
      <w:pPr>
        <w:pStyle w:val="-"/>
        <w:spacing w:before="36" w:after="0" w:afterAutospacing="0"/>
        <w:rPr>
          <w:color w:val="000000" w:themeColor="text1"/>
        </w:rPr>
      </w:pPr>
      <w:bookmarkStart w:id="243" w:name="_Ref5309618"/>
      <w:bookmarkStart w:id="244" w:name="_Ref5557031"/>
      <w:bookmarkStart w:id="245" w:name="_Toc6815945"/>
      <w:r w:rsidRPr="00046845">
        <w:rPr>
          <w:color w:val="000000" w:themeColor="text1"/>
        </w:rPr>
        <w:t>圖</w:t>
      </w:r>
      <w:r w:rsidR="00DA4E1A" w:rsidRPr="00046845">
        <w:rPr>
          <w:color w:val="000000" w:themeColor="text1"/>
        </w:rPr>
        <w:fldChar w:fldCharType="begin"/>
      </w:r>
      <w:r w:rsidR="00DA4E1A" w:rsidRPr="00046845">
        <w:rPr>
          <w:color w:val="000000" w:themeColor="text1"/>
        </w:rPr>
        <w:instrText xml:space="preserve"> </w:instrText>
      </w:r>
      <w:r w:rsidR="00DA4E1A" w:rsidRPr="00046845">
        <w:rPr>
          <w:rFonts w:hint="eastAsia"/>
          <w:color w:val="000000" w:themeColor="text1"/>
        </w:rPr>
        <w:instrText>SEQ 圖 \* ARABIC</w:instrText>
      </w:r>
      <w:r w:rsidR="00DA4E1A" w:rsidRPr="00046845">
        <w:rPr>
          <w:color w:val="000000" w:themeColor="text1"/>
        </w:rPr>
        <w:instrText xml:space="preserve"> </w:instrText>
      </w:r>
      <w:r w:rsidR="00DA4E1A" w:rsidRPr="00046845">
        <w:rPr>
          <w:color w:val="000000" w:themeColor="text1"/>
        </w:rPr>
        <w:fldChar w:fldCharType="separate"/>
      </w:r>
      <w:r w:rsidR="00527575">
        <w:rPr>
          <w:noProof/>
          <w:color w:val="000000" w:themeColor="text1"/>
        </w:rPr>
        <w:t>9</w:t>
      </w:r>
      <w:r w:rsidR="00DA4E1A" w:rsidRPr="00046845">
        <w:rPr>
          <w:color w:val="000000" w:themeColor="text1"/>
        </w:rPr>
        <w:fldChar w:fldCharType="end"/>
      </w:r>
      <w:bookmarkEnd w:id="243"/>
      <w:bookmarkEnd w:id="244"/>
      <w:r w:rsidRPr="00046845">
        <w:rPr>
          <w:rFonts w:hint="eastAsia"/>
          <w:color w:val="000000" w:themeColor="text1"/>
        </w:rPr>
        <w:t xml:space="preserve">  </w:t>
      </w:r>
      <w:r w:rsidR="00E620F9" w:rsidRPr="00046845">
        <w:rPr>
          <w:rFonts w:hint="eastAsia"/>
          <w:color w:val="000000" w:themeColor="text1"/>
        </w:rPr>
        <w:t xml:space="preserve"> </w:t>
      </w:r>
      <w:r w:rsidRPr="00046845">
        <w:rPr>
          <w:rFonts w:hint="eastAsia"/>
          <w:color w:val="000000" w:themeColor="text1"/>
        </w:rPr>
        <w:t>非5+2暨數位經濟之其他重點產業所缺人才</w:t>
      </w:r>
      <w:r w:rsidR="00486066" w:rsidRPr="00046845">
        <w:rPr>
          <w:rFonts w:hint="eastAsia"/>
          <w:color w:val="000000" w:themeColor="text1"/>
        </w:rPr>
        <w:t>招募難易度</w:t>
      </w:r>
      <w:r w:rsidRPr="00046845">
        <w:rPr>
          <w:rFonts w:hint="eastAsia"/>
          <w:color w:val="000000" w:themeColor="text1"/>
        </w:rPr>
        <w:t>分布</w:t>
      </w:r>
      <w:bookmarkEnd w:id="245"/>
    </w:p>
    <w:p w:rsidR="002D5791" w:rsidRPr="007D3F07" w:rsidRDefault="00D54997" w:rsidP="00546F3F">
      <w:pPr>
        <w:pStyle w:val="af6"/>
        <w:keepNext/>
        <w:spacing w:beforeLines="150" w:before="540" w:line="240" w:lineRule="auto"/>
        <w:ind w:firstLineChars="0" w:firstLine="0"/>
        <w:jc w:val="center"/>
        <w:rPr>
          <w:color w:val="FF0000"/>
        </w:rPr>
      </w:pPr>
      <w:r w:rsidRPr="007D3F07">
        <w:rPr>
          <w:noProof/>
          <w:color w:val="FF0000"/>
        </w:rPr>
        <w:drawing>
          <wp:inline distT="0" distB="0" distL="0" distR="0" wp14:anchorId="149CFA00" wp14:editId="652F815A">
            <wp:extent cx="5785200" cy="2268000"/>
            <wp:effectExtent l="0" t="0" r="0" b="0"/>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2D5791" w:rsidRPr="00487358" w:rsidRDefault="002D5791" w:rsidP="002D5791">
      <w:pPr>
        <w:pStyle w:val="-"/>
        <w:spacing w:before="36"/>
        <w:rPr>
          <w:color w:val="000000" w:themeColor="text1"/>
        </w:rPr>
      </w:pPr>
      <w:bookmarkStart w:id="246" w:name="_Ref5309609"/>
      <w:bookmarkStart w:id="247" w:name="_Toc6815946"/>
      <w:r w:rsidRPr="00487358">
        <w:rPr>
          <w:rFonts w:hint="eastAsia"/>
          <w:color w:val="000000" w:themeColor="text1"/>
        </w:rPr>
        <w:t>圖</w:t>
      </w:r>
      <w:r w:rsidRPr="00487358">
        <w:rPr>
          <w:color w:val="000000" w:themeColor="text1"/>
        </w:rPr>
        <w:fldChar w:fldCharType="begin"/>
      </w:r>
      <w:r w:rsidRPr="00487358">
        <w:rPr>
          <w:color w:val="000000" w:themeColor="text1"/>
        </w:rPr>
        <w:instrText xml:space="preserve"> </w:instrText>
      </w:r>
      <w:r w:rsidRPr="00487358">
        <w:rPr>
          <w:rFonts w:hint="eastAsia"/>
          <w:color w:val="000000" w:themeColor="text1"/>
        </w:rPr>
        <w:instrText>SEQ 圖 \* ARABIC</w:instrText>
      </w:r>
      <w:r w:rsidRPr="00487358">
        <w:rPr>
          <w:color w:val="000000" w:themeColor="text1"/>
        </w:rPr>
        <w:instrText xml:space="preserve"> </w:instrText>
      </w:r>
      <w:r w:rsidRPr="00487358">
        <w:rPr>
          <w:color w:val="000000" w:themeColor="text1"/>
        </w:rPr>
        <w:fldChar w:fldCharType="separate"/>
      </w:r>
      <w:r w:rsidR="00527575">
        <w:rPr>
          <w:noProof/>
          <w:color w:val="000000" w:themeColor="text1"/>
        </w:rPr>
        <w:t>10</w:t>
      </w:r>
      <w:r w:rsidRPr="00487358">
        <w:rPr>
          <w:color w:val="000000" w:themeColor="text1"/>
        </w:rPr>
        <w:fldChar w:fldCharType="end"/>
      </w:r>
      <w:bookmarkEnd w:id="246"/>
      <w:r w:rsidRPr="00487358">
        <w:rPr>
          <w:rFonts w:hint="eastAsia"/>
          <w:color w:val="000000" w:themeColor="text1"/>
        </w:rPr>
        <w:t xml:space="preserve">  非5+2暨數位經濟之其他重點產業所缺人才海外攬才需求分布</w:t>
      </w:r>
      <w:bookmarkEnd w:id="247"/>
    </w:p>
    <w:p w:rsidR="00BB07D0" w:rsidRPr="00487358" w:rsidRDefault="00BB07D0" w:rsidP="00BB07D0">
      <w:pPr>
        <w:pStyle w:val="-0"/>
        <w:rPr>
          <w:color w:val="000000" w:themeColor="text1"/>
        </w:rPr>
      </w:pPr>
      <w:bookmarkStart w:id="248" w:name="_Ref6408509"/>
      <w:bookmarkStart w:id="249" w:name="_Toc9256841"/>
      <w:r w:rsidRPr="00487358">
        <w:rPr>
          <w:rFonts w:hint="eastAsia"/>
          <w:color w:val="000000" w:themeColor="text1"/>
        </w:rPr>
        <w:lastRenderedPageBreak/>
        <w:t>表</w:t>
      </w:r>
      <w:r w:rsidRPr="00487358">
        <w:rPr>
          <w:color w:val="000000" w:themeColor="text1"/>
        </w:rPr>
        <w:fldChar w:fldCharType="begin"/>
      </w:r>
      <w:r w:rsidRPr="00487358">
        <w:rPr>
          <w:color w:val="000000" w:themeColor="text1"/>
        </w:rPr>
        <w:instrText xml:space="preserve"> </w:instrText>
      </w:r>
      <w:r w:rsidRPr="00487358">
        <w:rPr>
          <w:rFonts w:hint="eastAsia"/>
          <w:color w:val="000000" w:themeColor="text1"/>
        </w:rPr>
        <w:instrText>SEQ 表 \* ARABIC</w:instrText>
      </w:r>
      <w:r w:rsidRPr="00487358">
        <w:rPr>
          <w:color w:val="000000" w:themeColor="text1"/>
        </w:rPr>
        <w:instrText xml:space="preserve"> </w:instrText>
      </w:r>
      <w:r w:rsidRPr="00487358">
        <w:rPr>
          <w:color w:val="000000" w:themeColor="text1"/>
        </w:rPr>
        <w:fldChar w:fldCharType="separate"/>
      </w:r>
      <w:r w:rsidR="00527575">
        <w:rPr>
          <w:noProof/>
          <w:color w:val="000000" w:themeColor="text1"/>
        </w:rPr>
        <w:t>25</w:t>
      </w:r>
      <w:r w:rsidRPr="00487358">
        <w:rPr>
          <w:color w:val="000000" w:themeColor="text1"/>
        </w:rPr>
        <w:fldChar w:fldCharType="end"/>
      </w:r>
      <w:bookmarkEnd w:id="248"/>
      <w:r w:rsidRPr="00487358">
        <w:rPr>
          <w:rFonts w:hint="eastAsia"/>
          <w:color w:val="000000" w:themeColor="text1"/>
        </w:rPr>
        <w:t xml:space="preserve">  非5+2暨數位經濟之其他重點產業所缺職類之人才招募及海外攬才需求情形</w:t>
      </w:r>
      <w:bookmarkEnd w:id="249"/>
    </w:p>
    <w:p w:rsidR="00D36202" w:rsidRPr="00487358" w:rsidRDefault="00D36202" w:rsidP="00D36202">
      <w:pPr>
        <w:keepNext/>
        <w:snapToGrid w:val="0"/>
        <w:jc w:val="right"/>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單位：%</w:t>
      </w:r>
    </w:p>
    <w:tbl>
      <w:tblPr>
        <w:tblStyle w:val="1-6"/>
        <w:tblW w:w="5000" w:type="pct"/>
        <w:jc w:val="center"/>
        <w:tblBorders>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CellMar>
          <w:left w:w="57" w:type="dxa"/>
          <w:right w:w="57" w:type="dxa"/>
        </w:tblCellMar>
        <w:tblLook w:val="04A0" w:firstRow="1" w:lastRow="0" w:firstColumn="1" w:lastColumn="0" w:noHBand="0" w:noVBand="1"/>
      </w:tblPr>
      <w:tblGrid>
        <w:gridCol w:w="764"/>
        <w:gridCol w:w="1843"/>
        <w:gridCol w:w="1702"/>
        <w:gridCol w:w="1702"/>
        <w:gridCol w:w="1703"/>
        <w:gridCol w:w="1584"/>
      </w:tblGrid>
      <w:tr w:rsidR="00073661" w:rsidRPr="00487358" w:rsidTr="00F4464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1" w:type="pct"/>
            <w:vMerge w:val="restart"/>
            <w:tcBorders>
              <w:top w:val="single" w:sz="2" w:space="0" w:color="000000" w:themeColor="text1"/>
              <w:left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587F48">
            <w:pPr>
              <w:keepNext/>
              <w:widowControl/>
              <w:snapToGrid w:val="0"/>
              <w:spacing w:line="340" w:lineRule="exact"/>
              <w:jc w:val="center"/>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項別</w:t>
            </w:r>
          </w:p>
        </w:tc>
        <w:tc>
          <w:tcPr>
            <w:tcW w:w="991" w:type="pct"/>
            <w:vMerge w:val="restart"/>
            <w:tcBorders>
              <w:top w:val="single" w:sz="2" w:space="0" w:color="000000" w:themeColor="text1"/>
              <w:left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587F48">
            <w:pPr>
              <w:keepNext/>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bCs w:val="0"/>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重點產業</w:t>
            </w:r>
          </w:p>
        </w:tc>
        <w:tc>
          <w:tcPr>
            <w:tcW w:w="274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587F48">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招募難易職缺占比</w:t>
            </w:r>
          </w:p>
        </w:tc>
        <w:tc>
          <w:tcPr>
            <w:tcW w:w="852" w:type="pct"/>
            <w:vMerge w:val="restart"/>
            <w:tcBorders>
              <w:top w:val="single" w:sz="2" w:space="0" w:color="000000" w:themeColor="text1"/>
              <w:left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BE64DF">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海外攬才</w:t>
            </w:r>
          </w:p>
          <w:p w:rsidR="00073661" w:rsidRPr="00487358" w:rsidRDefault="00073661" w:rsidP="00BE64DF">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職缺占比</w:t>
            </w:r>
          </w:p>
        </w:tc>
      </w:tr>
      <w:tr w:rsidR="00073661" w:rsidRPr="00487358" w:rsidTr="005275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11" w:type="pct"/>
            <w:vMerge/>
            <w:tcBorders>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587F48">
            <w:pPr>
              <w:keepNext/>
              <w:widowControl/>
              <w:snapToGrid w:val="0"/>
              <w:spacing w:line="340" w:lineRule="exact"/>
              <w:jc w:val="center"/>
              <w:rPr>
                <w:rFonts w:ascii="微軟正黑體" w:eastAsia="微軟正黑體" w:hAnsi="微軟正黑體" w:cs="Arial"/>
                <w:color w:val="000000" w:themeColor="text1"/>
                <w:kern w:val="0"/>
                <w:sz w:val="23"/>
                <w:szCs w:val="23"/>
              </w:rPr>
            </w:pPr>
          </w:p>
        </w:tc>
        <w:tc>
          <w:tcPr>
            <w:tcW w:w="991" w:type="pct"/>
            <w:vMerge/>
            <w:tcBorders>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587F48">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bCs w:val="0"/>
                <w:color w:val="000000" w:themeColor="text1"/>
                <w:kern w:val="0"/>
                <w:sz w:val="23"/>
                <w:szCs w:val="23"/>
              </w:rPr>
            </w:pP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hideMark/>
          </w:tcPr>
          <w:p w:rsidR="00073661" w:rsidRPr="00487358" w:rsidRDefault="00073661" w:rsidP="00587F48">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難</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hideMark/>
          </w:tcPr>
          <w:p w:rsidR="00073661" w:rsidRPr="00487358" w:rsidRDefault="00073661" w:rsidP="00587F48">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普通</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hideMark/>
          </w:tcPr>
          <w:p w:rsidR="00073661" w:rsidRPr="00487358" w:rsidRDefault="00073661" w:rsidP="00587F48">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易</w:t>
            </w:r>
          </w:p>
        </w:tc>
        <w:tc>
          <w:tcPr>
            <w:tcW w:w="852" w:type="pct"/>
            <w:vMerge/>
            <w:tcBorders>
              <w:left w:val="single" w:sz="2" w:space="0" w:color="000000" w:themeColor="text1"/>
              <w:bottom w:val="single" w:sz="2" w:space="0" w:color="000000" w:themeColor="text1"/>
              <w:right w:val="single" w:sz="2" w:space="0" w:color="000000" w:themeColor="text1"/>
            </w:tcBorders>
            <w:shd w:val="clear" w:color="auto" w:fill="C2D69B" w:themeFill="accent3" w:themeFillTint="99"/>
            <w:vAlign w:val="center"/>
          </w:tcPr>
          <w:p w:rsidR="00073661" w:rsidRPr="00487358" w:rsidRDefault="00073661" w:rsidP="00587F48">
            <w:pPr>
              <w:keepNext/>
              <w:widowControl/>
              <w:snapToGrid w:val="0"/>
              <w:spacing w:line="34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color w:val="000000" w:themeColor="text1"/>
                <w:kern w:val="0"/>
                <w:sz w:val="23"/>
                <w:szCs w:val="23"/>
              </w:rPr>
            </w:pPr>
          </w:p>
        </w:tc>
      </w:tr>
      <w:tr w:rsidR="00BE64DF" w:rsidRPr="00487358"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jc w:val="center"/>
              <w:rPr>
                <w:rFonts w:ascii="微軟正黑體" w:eastAsia="微軟正黑體" w:hAnsi="微軟正黑體" w:cs="新細明體"/>
                <w:b w:val="0"/>
                <w:bCs w:val="0"/>
                <w:color w:val="000000" w:themeColor="text1"/>
                <w:kern w:val="0"/>
                <w:sz w:val="23"/>
                <w:szCs w:val="23"/>
              </w:rPr>
            </w:pPr>
            <w:r w:rsidRPr="00487358">
              <w:rPr>
                <w:rFonts w:ascii="微軟正黑體" w:eastAsia="微軟正黑體" w:hAnsi="微軟正黑體" w:cs="Arial" w:hint="eastAsia"/>
                <w:b w:val="0"/>
                <w:color w:val="000000" w:themeColor="text1"/>
                <w:kern w:val="0"/>
                <w:sz w:val="23"/>
                <w:szCs w:val="23"/>
              </w:rPr>
              <w:t>1</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keepNext/>
              <w:widowControl/>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觀光產業</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63.6</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BE64DF">
            <w:pPr>
              <w:keepNext/>
              <w:widowControl/>
              <w:tabs>
                <w:tab w:val="decimal" w:pos="816"/>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36.4</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r>
      <w:tr w:rsidR="00BE64DF" w:rsidRPr="00487358"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jc w:val="center"/>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b w:val="0"/>
                <w:color w:val="000000" w:themeColor="text1"/>
                <w:kern w:val="0"/>
                <w:sz w:val="23"/>
                <w:szCs w:val="23"/>
              </w:rPr>
              <w:t>2</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rsidR="00BE64DF" w:rsidRPr="00487358" w:rsidRDefault="00BE64DF" w:rsidP="00587F48">
            <w:pPr>
              <w:keepNext/>
              <w:widowControl/>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倉儲產業</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90.0**</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816"/>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10.0</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r>
      <w:tr w:rsidR="00BE64DF" w:rsidRPr="00487358"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jc w:val="center"/>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b w:val="0"/>
                <w:color w:val="000000" w:themeColor="text1"/>
                <w:kern w:val="0"/>
                <w:sz w:val="23"/>
                <w:szCs w:val="23"/>
              </w:rPr>
              <w:t>3</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健康福祉產</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8.3</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816"/>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91.7**</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100.0**</w:t>
            </w:r>
          </w:p>
        </w:tc>
      </w:tr>
      <w:tr w:rsidR="00BE64DF" w:rsidRPr="00487358"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jc w:val="center"/>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b w:val="0"/>
                <w:color w:val="000000" w:themeColor="text1"/>
                <w:kern w:val="0"/>
                <w:sz w:val="23"/>
                <w:szCs w:val="23"/>
              </w:rPr>
              <w:t>4</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會展產</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5C1161"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38.5</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5C1161" w:rsidP="00BE64DF">
            <w:pPr>
              <w:keepNext/>
              <w:widowControl/>
              <w:tabs>
                <w:tab w:val="decimal" w:pos="816"/>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61.5</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r>
      <w:tr w:rsidR="00BE64DF" w:rsidRPr="00487358" w:rsidTr="005275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jc w:val="center"/>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b w:val="0"/>
                <w:color w:val="000000" w:themeColor="text1"/>
                <w:kern w:val="0"/>
                <w:sz w:val="23"/>
                <w:szCs w:val="23"/>
              </w:rPr>
              <w:t>5</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電影內容產</w:t>
            </w:r>
            <w:r w:rsidRPr="00487358">
              <w:rPr>
                <w:rFonts w:ascii="微軟正黑體" w:eastAsia="微軟正黑體" w:hAnsi="微軟正黑體" w:cs="新細明體" w:hint="eastAsia"/>
                <w:bCs/>
                <w:color w:val="000000" w:themeColor="text1"/>
                <w:kern w:val="0"/>
                <w:sz w:val="23"/>
                <w:szCs w:val="23"/>
              </w:rPr>
              <w:t>業</w:t>
            </w:r>
            <w:bookmarkStart w:id="250" w:name="_GoBack"/>
            <w:bookmarkEnd w:id="250"/>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57.1</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816"/>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42.9</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14.3</w:t>
            </w:r>
          </w:p>
        </w:tc>
      </w:tr>
      <w:tr w:rsidR="00BE64DF" w:rsidRPr="00487358"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jc w:val="center"/>
              <w:rPr>
                <w:rFonts w:ascii="微軟正黑體" w:eastAsia="微軟正黑體" w:hAnsi="微軟正黑體" w:cs="Arial"/>
                <w:b w:val="0"/>
                <w:color w:val="000000" w:themeColor="text1"/>
                <w:kern w:val="0"/>
                <w:sz w:val="23"/>
                <w:szCs w:val="23"/>
              </w:rPr>
            </w:pPr>
            <w:r w:rsidRPr="00487358">
              <w:rPr>
                <w:rFonts w:ascii="微軟正黑體" w:eastAsia="微軟正黑體" w:hAnsi="微軟正黑體" w:cs="Arial" w:hint="eastAsia"/>
                <w:b w:val="0"/>
                <w:color w:val="000000" w:themeColor="text1"/>
                <w:kern w:val="0"/>
                <w:sz w:val="23"/>
                <w:szCs w:val="23"/>
              </w:rPr>
              <w:t>6</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電視內容產</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80.0**</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816"/>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20.0</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E64DF" w:rsidRPr="00487358" w:rsidRDefault="00BE64DF"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40.0</w:t>
            </w:r>
          </w:p>
        </w:tc>
      </w:tr>
      <w:tr w:rsidR="00BB07D0" w:rsidRPr="00487358" w:rsidTr="00073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keepNext/>
              <w:widowControl/>
              <w:snapToGrid w:val="0"/>
              <w:spacing w:line="340" w:lineRule="exact"/>
              <w:jc w:val="center"/>
              <w:rPr>
                <w:rFonts w:ascii="微軟正黑體" w:eastAsia="微軟正黑體" w:hAnsi="微軟正黑體" w:cs="新細明體"/>
                <w:b w:val="0"/>
                <w:bCs w:val="0"/>
                <w:color w:val="000000" w:themeColor="text1"/>
                <w:kern w:val="0"/>
                <w:sz w:val="23"/>
                <w:szCs w:val="23"/>
              </w:rPr>
            </w:pPr>
            <w:r w:rsidRPr="00487358">
              <w:rPr>
                <w:rFonts w:ascii="微軟正黑體" w:eastAsia="微軟正黑體" w:hAnsi="微軟正黑體" w:cs="新細明體" w:hint="eastAsia"/>
                <w:b w:val="0"/>
                <w:bCs w:val="0"/>
                <w:color w:val="000000" w:themeColor="text1"/>
                <w:kern w:val="0"/>
                <w:sz w:val="23"/>
                <w:szCs w:val="23"/>
              </w:rPr>
              <w:t>7</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pStyle w:val="a6"/>
              <w:keepNext/>
              <w:widowControl/>
              <w:snapToGrid w:val="0"/>
              <w:spacing w:line="340" w:lineRule="exact"/>
              <w:ind w:leftChars="0" w:left="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銀行</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themeColor="text1"/>
                <w:kern w:val="0"/>
                <w:sz w:val="23"/>
                <w:szCs w:val="23"/>
              </w:rPr>
            </w:pPr>
          </w:p>
        </w:tc>
        <w:tc>
          <w:tcPr>
            <w:tcW w:w="915" w:type="pct"/>
            <w:tcBorders>
              <w:top w:val="single" w:sz="2" w:space="0" w:color="000000" w:themeColor="text1"/>
              <w:bottom w:val="single" w:sz="2" w:space="0" w:color="000000" w:themeColor="text1"/>
            </w:tcBorders>
            <w:shd w:val="clear" w:color="auto" w:fill="auto"/>
            <w:vAlign w:val="bottom"/>
          </w:tcPr>
          <w:p w:rsidR="00BB07D0" w:rsidRPr="00487358" w:rsidRDefault="00BB07D0" w:rsidP="00BE64DF">
            <w:pPr>
              <w:keepNext/>
              <w:widowControl/>
              <w:tabs>
                <w:tab w:val="decimal" w:pos="816"/>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c>
          <w:tcPr>
            <w:tcW w:w="9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B07D0" w:rsidRPr="00487358" w:rsidRDefault="00BB07D0"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r>
      <w:tr w:rsidR="00BB07D0" w:rsidRPr="00487358" w:rsidTr="0007366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keepNext/>
              <w:widowControl/>
              <w:snapToGrid w:val="0"/>
              <w:spacing w:line="340" w:lineRule="exact"/>
              <w:jc w:val="center"/>
              <w:rPr>
                <w:rFonts w:ascii="微軟正黑體" w:eastAsia="微軟正黑體" w:hAnsi="微軟正黑體" w:cs="新細明體"/>
                <w:b w:val="0"/>
                <w:bCs w:val="0"/>
                <w:color w:val="000000" w:themeColor="text1"/>
                <w:kern w:val="0"/>
                <w:sz w:val="23"/>
                <w:szCs w:val="23"/>
              </w:rPr>
            </w:pPr>
            <w:r w:rsidRPr="00487358">
              <w:rPr>
                <w:rFonts w:ascii="微軟正黑體" w:eastAsia="微軟正黑體" w:hAnsi="微軟正黑體" w:cs="新細明體" w:hint="eastAsia"/>
                <w:b w:val="0"/>
                <w:bCs w:val="0"/>
                <w:color w:val="000000" w:themeColor="text1"/>
                <w:kern w:val="0"/>
                <w:sz w:val="23"/>
                <w:szCs w:val="23"/>
              </w:rPr>
              <w:t>8</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pStyle w:val="a6"/>
              <w:keepNext/>
              <w:widowControl/>
              <w:snapToGrid w:val="0"/>
              <w:spacing w:line="340" w:lineRule="exact"/>
              <w:ind w:leftChars="0" w:left="0"/>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證券</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color w:val="000000" w:themeColor="text1"/>
                <w:kern w:val="0"/>
                <w:sz w:val="23"/>
                <w:szCs w:val="23"/>
              </w:rPr>
            </w:pPr>
          </w:p>
        </w:tc>
        <w:tc>
          <w:tcPr>
            <w:tcW w:w="915" w:type="pct"/>
            <w:tcBorders>
              <w:top w:val="single" w:sz="2" w:space="0" w:color="000000" w:themeColor="text1"/>
              <w:bottom w:val="single" w:sz="2" w:space="0" w:color="000000" w:themeColor="text1"/>
            </w:tcBorders>
            <w:shd w:val="clear" w:color="auto" w:fill="auto"/>
            <w:vAlign w:val="bottom"/>
          </w:tcPr>
          <w:p w:rsidR="00BB07D0" w:rsidRPr="00487358" w:rsidRDefault="00BB07D0" w:rsidP="00BE64DF">
            <w:pPr>
              <w:keepNext/>
              <w:widowControl/>
              <w:tabs>
                <w:tab w:val="decimal" w:pos="816"/>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c>
          <w:tcPr>
            <w:tcW w:w="9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BB07D0" w:rsidRPr="00487358" w:rsidRDefault="00BB07D0"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r>
      <w:tr w:rsidR="00BB07D0" w:rsidRPr="00487358" w:rsidTr="00073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keepNext/>
              <w:widowControl/>
              <w:snapToGrid w:val="0"/>
              <w:spacing w:line="340" w:lineRule="exact"/>
              <w:jc w:val="center"/>
              <w:rPr>
                <w:rFonts w:ascii="微軟正黑體" w:eastAsia="微軟正黑體" w:hAnsi="微軟正黑體" w:cs="新細明體"/>
                <w:b w:val="0"/>
                <w:bCs w:val="0"/>
                <w:color w:val="000000" w:themeColor="text1"/>
                <w:kern w:val="0"/>
                <w:sz w:val="23"/>
                <w:szCs w:val="23"/>
              </w:rPr>
            </w:pPr>
            <w:r w:rsidRPr="00487358">
              <w:rPr>
                <w:rFonts w:ascii="微軟正黑體" w:eastAsia="微軟正黑體" w:hAnsi="微軟正黑體" w:cs="新細明體" w:hint="eastAsia"/>
                <w:b w:val="0"/>
                <w:bCs w:val="0"/>
                <w:color w:val="000000" w:themeColor="text1"/>
                <w:kern w:val="0"/>
                <w:sz w:val="23"/>
                <w:szCs w:val="23"/>
              </w:rPr>
              <w:t>9</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pStyle w:val="a6"/>
              <w:keepNext/>
              <w:widowControl/>
              <w:snapToGrid w:val="0"/>
              <w:spacing w:line="340" w:lineRule="exact"/>
              <w:ind w:leftChars="0" w:left="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投信投顧</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themeColor="text1"/>
                <w:kern w:val="0"/>
                <w:sz w:val="23"/>
                <w:szCs w:val="23"/>
              </w:rPr>
            </w:pPr>
          </w:p>
        </w:tc>
        <w:tc>
          <w:tcPr>
            <w:tcW w:w="915" w:type="pct"/>
            <w:tcBorders>
              <w:top w:val="single" w:sz="2" w:space="0" w:color="000000" w:themeColor="text1"/>
              <w:bottom w:val="single" w:sz="2" w:space="0" w:color="000000" w:themeColor="text1"/>
            </w:tcBorders>
            <w:shd w:val="clear" w:color="auto" w:fill="auto"/>
            <w:vAlign w:val="bottom"/>
          </w:tcPr>
          <w:p w:rsidR="00BB07D0" w:rsidRPr="00487358" w:rsidRDefault="00BB07D0" w:rsidP="00BE64DF">
            <w:pPr>
              <w:keepNext/>
              <w:widowControl/>
              <w:tabs>
                <w:tab w:val="decimal" w:pos="816"/>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c>
          <w:tcPr>
            <w:tcW w:w="9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B07D0" w:rsidRPr="00487358" w:rsidRDefault="00BB07D0"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r>
      <w:tr w:rsidR="00BB07D0" w:rsidRPr="00487358" w:rsidTr="005275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keepNext/>
              <w:widowControl/>
              <w:snapToGrid w:val="0"/>
              <w:spacing w:line="340" w:lineRule="exact"/>
              <w:jc w:val="center"/>
              <w:rPr>
                <w:rFonts w:ascii="微軟正黑體" w:eastAsia="微軟正黑體" w:hAnsi="微軟正黑體" w:cs="新細明體"/>
                <w:b w:val="0"/>
                <w:bCs w:val="0"/>
                <w:color w:val="000000" w:themeColor="text1"/>
                <w:kern w:val="0"/>
                <w:sz w:val="23"/>
                <w:szCs w:val="23"/>
              </w:rPr>
            </w:pPr>
            <w:r w:rsidRPr="00487358">
              <w:rPr>
                <w:rFonts w:ascii="微軟正黑體" w:eastAsia="微軟正黑體" w:hAnsi="微軟正黑體" w:cs="新細明體" w:hint="eastAsia"/>
                <w:b w:val="0"/>
                <w:bCs w:val="0"/>
                <w:color w:val="000000" w:themeColor="text1"/>
                <w:kern w:val="0"/>
                <w:sz w:val="23"/>
                <w:szCs w:val="23"/>
              </w:rPr>
              <w:t>10</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B07D0" w:rsidRPr="00487358" w:rsidRDefault="00BB07D0" w:rsidP="00587F48">
            <w:pPr>
              <w:pStyle w:val="a6"/>
              <w:keepNext/>
              <w:widowControl/>
              <w:snapToGrid w:val="0"/>
              <w:spacing w:line="340" w:lineRule="exact"/>
              <w:ind w:leftChars="0" w:left="0"/>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期貨</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color w:val="000000" w:themeColor="text1"/>
                <w:kern w:val="0"/>
                <w:sz w:val="23"/>
                <w:szCs w:val="23"/>
              </w:rPr>
            </w:pPr>
          </w:p>
        </w:tc>
        <w:tc>
          <w:tcPr>
            <w:tcW w:w="915" w:type="pct"/>
            <w:tcBorders>
              <w:top w:val="single" w:sz="2" w:space="0" w:color="000000" w:themeColor="text1"/>
              <w:bottom w:val="single" w:sz="2" w:space="0" w:color="000000" w:themeColor="text1"/>
            </w:tcBorders>
            <w:shd w:val="clear" w:color="auto" w:fill="auto"/>
            <w:vAlign w:val="bottom"/>
          </w:tcPr>
          <w:p w:rsidR="00BB07D0" w:rsidRPr="00487358" w:rsidRDefault="00BB07D0" w:rsidP="00BE64DF">
            <w:pPr>
              <w:keepNext/>
              <w:widowControl/>
              <w:tabs>
                <w:tab w:val="decimal" w:pos="816"/>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c>
          <w:tcPr>
            <w:tcW w:w="915" w:type="pct"/>
            <w:tcBorders>
              <w:top w:val="single" w:sz="2" w:space="0" w:color="000000" w:themeColor="text1"/>
              <w:bottom w:val="single" w:sz="2" w:space="0" w:color="000000" w:themeColor="text1"/>
              <w:right w:val="single" w:sz="2" w:space="0" w:color="000000" w:themeColor="text1"/>
            </w:tcBorders>
            <w:shd w:val="clear" w:color="auto" w:fill="auto"/>
            <w:vAlign w:val="bottom"/>
          </w:tcPr>
          <w:p w:rsidR="00BB07D0" w:rsidRPr="00487358" w:rsidRDefault="00BB07D0" w:rsidP="00587F48">
            <w:pPr>
              <w:keepNext/>
              <w:widowControl/>
              <w:tabs>
                <w:tab w:val="decimal" w:pos="54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B07D0" w:rsidRPr="00487358" w:rsidRDefault="00BB07D0" w:rsidP="00BE64DF">
            <w:pPr>
              <w:keepNext/>
              <w:widowControl/>
              <w:tabs>
                <w:tab w:val="decimal" w:pos="720"/>
              </w:tabs>
              <w:snapToGrid w:val="0"/>
              <w:spacing w:line="340" w:lineRule="exact"/>
              <w:cnfStyle w:val="000000010000" w:firstRow="0" w:lastRow="0" w:firstColumn="0" w:lastColumn="0" w:oddVBand="0" w:evenVBand="0" w:oddHBand="0" w:evenHBand="1"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w:t>
            </w:r>
          </w:p>
        </w:tc>
      </w:tr>
      <w:tr w:rsidR="00BE64DF" w:rsidRPr="00487358" w:rsidTr="00527575">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41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keepNext/>
              <w:widowControl/>
              <w:snapToGrid w:val="0"/>
              <w:spacing w:line="340" w:lineRule="exact"/>
              <w:jc w:val="center"/>
              <w:rPr>
                <w:rFonts w:ascii="微軟正黑體" w:eastAsia="微軟正黑體" w:hAnsi="微軟正黑體" w:cs="新細明體"/>
                <w:b w:val="0"/>
                <w:bCs w:val="0"/>
                <w:color w:val="000000" w:themeColor="text1"/>
                <w:kern w:val="0"/>
                <w:sz w:val="23"/>
                <w:szCs w:val="23"/>
              </w:rPr>
            </w:pPr>
            <w:r w:rsidRPr="00487358">
              <w:rPr>
                <w:rFonts w:ascii="微軟正黑體" w:eastAsia="微軟正黑體" w:hAnsi="微軟正黑體" w:cs="新細明體" w:hint="eastAsia"/>
                <w:b w:val="0"/>
                <w:bCs w:val="0"/>
                <w:color w:val="000000" w:themeColor="text1"/>
                <w:kern w:val="0"/>
                <w:sz w:val="23"/>
                <w:szCs w:val="23"/>
              </w:rPr>
              <w:t>11</w:t>
            </w:r>
          </w:p>
        </w:tc>
        <w:tc>
          <w:tcPr>
            <w:tcW w:w="99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rsidR="00BE64DF" w:rsidRPr="00487358" w:rsidRDefault="00BE64DF" w:rsidP="00587F48">
            <w:pPr>
              <w:pStyle w:val="a6"/>
              <w:keepNext/>
              <w:widowControl/>
              <w:snapToGrid w:val="0"/>
              <w:spacing w:line="340" w:lineRule="exact"/>
              <w:ind w:leftChars="0" w:left="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保險</w:t>
            </w:r>
            <w:r w:rsidRPr="00487358">
              <w:rPr>
                <w:rFonts w:ascii="微軟正黑體" w:eastAsia="微軟正黑體" w:hAnsi="微軟正黑體" w:cs="新細明體" w:hint="eastAsia"/>
                <w:bCs/>
                <w:color w:val="000000" w:themeColor="text1"/>
                <w:kern w:val="0"/>
                <w:sz w:val="23"/>
                <w:szCs w:val="23"/>
              </w:rPr>
              <w:t>業</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816"/>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100.0**</w:t>
            </w:r>
          </w:p>
        </w:tc>
        <w:tc>
          <w:tcPr>
            <w:tcW w:w="915"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6D29DB" w:rsidP="006D29DB">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c>
          <w:tcPr>
            <w:tcW w:w="85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bottom"/>
          </w:tcPr>
          <w:p w:rsidR="00BE64DF" w:rsidRPr="00487358" w:rsidRDefault="00BE64DF" w:rsidP="00BE64DF">
            <w:pPr>
              <w:keepNext/>
              <w:widowControl/>
              <w:tabs>
                <w:tab w:val="decimal" w:pos="720"/>
              </w:tabs>
              <w:snapToGrid w:val="0"/>
              <w:spacing w:line="34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bCs/>
                <w:color w:val="000000" w:themeColor="text1"/>
                <w:kern w:val="0"/>
                <w:sz w:val="23"/>
                <w:szCs w:val="23"/>
              </w:rPr>
            </w:pPr>
            <w:r w:rsidRPr="00487358">
              <w:rPr>
                <w:rFonts w:ascii="微軟正黑體" w:eastAsia="微軟正黑體" w:hAnsi="微軟正黑體" w:cs="新細明體" w:hint="eastAsia"/>
                <w:bCs/>
                <w:color w:val="000000" w:themeColor="text1"/>
                <w:kern w:val="0"/>
                <w:sz w:val="23"/>
                <w:szCs w:val="23"/>
              </w:rPr>
              <w:t>0.0</w:t>
            </w:r>
          </w:p>
        </w:tc>
      </w:tr>
    </w:tbl>
    <w:p w:rsidR="00BB07D0" w:rsidRDefault="00BB07D0" w:rsidP="00BB07D0">
      <w:pPr>
        <w:keepNext/>
        <w:snapToGrid w:val="0"/>
        <w:spacing w:line="300" w:lineRule="exact"/>
        <w:ind w:left="400" w:hangingChars="200" w:hanging="400"/>
        <w:jc w:val="both"/>
        <w:rPr>
          <w:rFonts w:ascii="微軟正黑體" w:eastAsia="微軟正黑體" w:hAnsi="微軟正黑體"/>
          <w:color w:val="000000" w:themeColor="text1"/>
          <w:sz w:val="20"/>
          <w:szCs w:val="20"/>
        </w:rPr>
      </w:pPr>
      <w:r w:rsidRPr="00487358">
        <w:rPr>
          <w:rFonts w:ascii="微軟正黑體" w:eastAsia="微軟正黑體" w:hAnsi="微軟正黑體" w:hint="eastAsia"/>
          <w:color w:val="000000" w:themeColor="text1"/>
          <w:sz w:val="20"/>
          <w:szCs w:val="20"/>
        </w:rPr>
        <w:t>註：(1)** 代表超過三分之二(66%)的職缺有此情形。</w:t>
      </w:r>
    </w:p>
    <w:p w:rsidR="003F317B" w:rsidRDefault="003F317B" w:rsidP="003F317B">
      <w:pPr>
        <w:keepNext/>
        <w:snapToGrid w:val="0"/>
        <w:spacing w:line="270" w:lineRule="exact"/>
        <w:ind w:left="400" w:hangingChars="200" w:hanging="400"/>
        <w:jc w:val="both"/>
        <w:rPr>
          <w:rFonts w:ascii="微軟正黑體" w:eastAsia="微軟正黑體" w:hAnsi="微軟正黑體"/>
          <w:sz w:val="20"/>
          <w:szCs w:val="20"/>
        </w:rPr>
      </w:pPr>
      <w:r w:rsidRPr="00E012CF">
        <w:rPr>
          <w:rFonts w:ascii="微軟正黑體" w:eastAsia="微軟正黑體" w:hAnsi="微軟正黑體" w:hint="eastAsia"/>
          <w:color w:val="0070C0"/>
          <w:sz w:val="20"/>
          <w:szCs w:val="20"/>
        </w:rPr>
        <w:t xml:space="preserve">　　</w:t>
      </w:r>
      <w:r>
        <w:rPr>
          <w:rFonts w:ascii="微軟正黑體" w:eastAsia="微軟正黑體" w:hAnsi="微軟正黑體" w:hint="eastAsia"/>
          <w:sz w:val="20"/>
          <w:szCs w:val="20"/>
        </w:rPr>
        <w:t>(2)有關健康福祉</w:t>
      </w:r>
      <w:r w:rsidR="00073661">
        <w:rPr>
          <w:rFonts w:ascii="微軟正黑體" w:eastAsia="微軟正黑體" w:hAnsi="微軟正黑體" w:hint="eastAsia"/>
          <w:sz w:val="20"/>
          <w:szCs w:val="20"/>
        </w:rPr>
        <w:t>產</w:t>
      </w:r>
      <w:r>
        <w:rPr>
          <w:rFonts w:ascii="微軟正黑體" w:eastAsia="微軟正黑體" w:hAnsi="微軟正黑體" w:hint="eastAsia"/>
          <w:sz w:val="20"/>
          <w:szCs w:val="20"/>
        </w:rPr>
        <w:t>業所缺人才，廠商勾選具海外攬才需求之比重僅介於</w:t>
      </w:r>
      <w:r w:rsidR="00510FE7">
        <w:rPr>
          <w:rFonts w:ascii="微軟正黑體" w:eastAsia="微軟正黑體" w:hAnsi="微軟正黑體" w:hint="eastAsia"/>
          <w:sz w:val="20"/>
          <w:szCs w:val="20"/>
        </w:rPr>
        <w:t>10</w:t>
      </w:r>
      <w:r>
        <w:rPr>
          <w:rFonts w:ascii="微軟正黑體" w:eastAsia="微軟正黑體" w:hAnsi="微軟正黑體" w:hint="eastAsia"/>
          <w:sz w:val="20"/>
          <w:szCs w:val="20"/>
        </w:rPr>
        <w:t>%~2</w:t>
      </w:r>
      <w:r w:rsidR="00510FE7">
        <w:rPr>
          <w:rFonts w:ascii="微軟正黑體" w:eastAsia="微軟正黑體" w:hAnsi="微軟正黑體" w:hint="eastAsia"/>
          <w:sz w:val="20"/>
          <w:szCs w:val="20"/>
        </w:rPr>
        <w:t>2</w:t>
      </w:r>
      <w:r>
        <w:rPr>
          <w:rFonts w:ascii="微軟正黑體" w:eastAsia="微軟正黑體" w:hAnsi="微軟正黑體" w:hint="eastAsia"/>
          <w:sz w:val="20"/>
          <w:szCs w:val="20"/>
        </w:rPr>
        <w:t>%之間。</w:t>
      </w:r>
    </w:p>
    <w:p w:rsidR="00BB07D0" w:rsidRPr="00487358" w:rsidRDefault="00BB07D0" w:rsidP="00BB07D0">
      <w:pPr>
        <w:pStyle w:val="af6"/>
        <w:spacing w:beforeLines="0" w:before="0" w:line="300" w:lineRule="exact"/>
        <w:ind w:firstLineChars="0" w:firstLine="0"/>
        <w:rPr>
          <w:b/>
          <w:color w:val="000000" w:themeColor="text1"/>
        </w:rPr>
      </w:pPr>
      <w:r w:rsidRPr="00487358">
        <w:rPr>
          <w:rFonts w:hint="eastAsia"/>
          <w:color w:val="000000" w:themeColor="text1"/>
          <w:sz w:val="20"/>
          <w:szCs w:val="20"/>
        </w:rPr>
        <w:t xml:space="preserve">　　(</w:t>
      </w:r>
      <w:r w:rsidR="003F317B">
        <w:rPr>
          <w:rFonts w:hint="eastAsia"/>
          <w:color w:val="000000" w:themeColor="text1"/>
          <w:sz w:val="20"/>
          <w:szCs w:val="20"/>
        </w:rPr>
        <w:t>3</w:t>
      </w:r>
      <w:r w:rsidRPr="00487358">
        <w:rPr>
          <w:rFonts w:hint="eastAsia"/>
          <w:color w:val="000000" w:themeColor="text1"/>
          <w:sz w:val="20"/>
          <w:szCs w:val="20"/>
        </w:rPr>
        <w:t>)「-」代表銀行、證券、投信投顧、期貨等產業無人才缺口，故無所缺職類之招募統計。</w:t>
      </w:r>
    </w:p>
    <w:p w:rsidR="00C313E9" w:rsidRPr="00487358" w:rsidRDefault="00C313E9" w:rsidP="00844D8C">
      <w:pPr>
        <w:pStyle w:val="a1"/>
        <w:spacing w:before="108"/>
        <w:rPr>
          <w:color w:val="000000" w:themeColor="text1"/>
        </w:rPr>
      </w:pPr>
      <w:r w:rsidRPr="00487358">
        <w:rPr>
          <w:rFonts w:hint="eastAsia"/>
          <w:color w:val="000000" w:themeColor="text1"/>
        </w:rPr>
        <w:t>所缺人才具招募困難及海外攬才需求之類型</w:t>
      </w:r>
    </w:p>
    <w:p w:rsidR="00C313E9" w:rsidRPr="00487358" w:rsidRDefault="008F6129" w:rsidP="008F6129">
      <w:pPr>
        <w:pStyle w:val="af6"/>
        <w:spacing w:before="108"/>
        <w:ind w:leftChars="200" w:left="480" w:firstLine="496"/>
        <w:rPr>
          <w:color w:val="000000" w:themeColor="text1"/>
        </w:rPr>
      </w:pPr>
      <w:r w:rsidRPr="00487358">
        <w:rPr>
          <w:rFonts w:hint="eastAsia"/>
          <w:color w:val="000000" w:themeColor="text1"/>
          <w:spacing w:val="-6"/>
        </w:rPr>
        <w:t>分別整理</w:t>
      </w:r>
      <w:r w:rsidR="008D1CE7" w:rsidRPr="00487358">
        <w:rPr>
          <w:rFonts w:hint="eastAsia"/>
          <w:color w:val="000000" w:themeColor="text1"/>
        </w:rPr>
        <w:t>產業</w:t>
      </w:r>
      <w:r w:rsidRPr="00487358">
        <w:rPr>
          <w:rFonts w:hint="eastAsia"/>
          <w:color w:val="000000" w:themeColor="text1"/>
          <w:spacing w:val="-6"/>
        </w:rPr>
        <w:t>所缺人才具</w:t>
      </w:r>
      <w:r w:rsidR="008D1CE7" w:rsidRPr="00487358">
        <w:rPr>
          <w:rFonts w:hint="eastAsia"/>
          <w:color w:val="000000" w:themeColor="text1"/>
        </w:rPr>
        <w:t>招募</w:t>
      </w:r>
      <w:r w:rsidR="00D11AC2" w:rsidRPr="00487358">
        <w:rPr>
          <w:rFonts w:hint="eastAsia"/>
          <w:color w:val="000000" w:themeColor="text1"/>
        </w:rPr>
        <w:t>困</w:t>
      </w:r>
      <w:r w:rsidR="008D1CE7" w:rsidRPr="00487358">
        <w:rPr>
          <w:rFonts w:hint="eastAsia"/>
          <w:color w:val="000000" w:themeColor="text1"/>
        </w:rPr>
        <w:t>難</w:t>
      </w:r>
      <w:r w:rsidR="00F10EE0" w:rsidRPr="00487358">
        <w:rPr>
          <w:rFonts w:hint="eastAsia"/>
          <w:color w:val="000000" w:themeColor="text1"/>
        </w:rPr>
        <w:t>以及具</w:t>
      </w:r>
      <w:r w:rsidR="008D1CE7" w:rsidRPr="00487358">
        <w:rPr>
          <w:rFonts w:hint="eastAsia"/>
          <w:color w:val="000000" w:themeColor="text1"/>
        </w:rPr>
        <w:t>海外攬才需求</w:t>
      </w:r>
      <w:r w:rsidR="00F10EE0" w:rsidRPr="00487358">
        <w:rPr>
          <w:rFonts w:hint="eastAsia"/>
          <w:color w:val="000000" w:themeColor="text1"/>
          <w:spacing w:val="-6"/>
        </w:rPr>
        <w:t>的職類如</w:t>
      </w:r>
      <w:r w:rsidR="00F10EE0" w:rsidRPr="00487358">
        <w:rPr>
          <w:color w:val="000000" w:themeColor="text1"/>
          <w:spacing w:val="-6"/>
        </w:rPr>
        <w:fldChar w:fldCharType="begin"/>
      </w:r>
      <w:r w:rsidR="00F10EE0" w:rsidRPr="00487358">
        <w:rPr>
          <w:color w:val="000000" w:themeColor="text1"/>
          <w:spacing w:val="-6"/>
        </w:rPr>
        <w:instrText xml:space="preserve"> </w:instrText>
      </w:r>
      <w:r w:rsidR="00F10EE0" w:rsidRPr="00487358">
        <w:rPr>
          <w:rFonts w:hint="eastAsia"/>
          <w:color w:val="000000" w:themeColor="text1"/>
          <w:spacing w:val="-6"/>
        </w:rPr>
        <w:instrText>REF _Ref5310190 \h</w:instrText>
      </w:r>
      <w:r w:rsidR="00F10EE0" w:rsidRPr="00487358">
        <w:rPr>
          <w:color w:val="000000" w:themeColor="text1"/>
          <w:spacing w:val="-6"/>
        </w:rPr>
        <w:instrText xml:space="preserve"> </w:instrText>
      </w:r>
      <w:r w:rsidR="00F10EE0" w:rsidRPr="00487358">
        <w:rPr>
          <w:color w:val="000000" w:themeColor="text1"/>
          <w:spacing w:val="-6"/>
        </w:rPr>
      </w:r>
      <w:r w:rsidR="00F10EE0" w:rsidRPr="00487358">
        <w:rPr>
          <w:color w:val="000000" w:themeColor="text1"/>
          <w:spacing w:val="-6"/>
        </w:rPr>
        <w:fldChar w:fldCharType="separate"/>
      </w:r>
      <w:r w:rsidR="00527575" w:rsidRPr="00487358">
        <w:rPr>
          <w:rFonts w:hint="eastAsia"/>
          <w:color w:val="000000" w:themeColor="text1"/>
        </w:rPr>
        <w:t>表</w:t>
      </w:r>
      <w:r w:rsidR="00527575">
        <w:rPr>
          <w:noProof/>
          <w:color w:val="000000" w:themeColor="text1"/>
        </w:rPr>
        <w:t>26</w:t>
      </w:r>
      <w:r w:rsidR="00F10EE0" w:rsidRPr="00487358">
        <w:rPr>
          <w:color w:val="000000" w:themeColor="text1"/>
          <w:spacing w:val="-6"/>
        </w:rPr>
        <w:fldChar w:fldCharType="end"/>
      </w:r>
      <w:r w:rsidR="00F10EE0" w:rsidRPr="00487358">
        <w:rPr>
          <w:rFonts w:hint="eastAsia"/>
          <w:color w:val="000000" w:themeColor="text1"/>
          <w:spacing w:val="-6"/>
        </w:rPr>
        <w:t>及</w:t>
      </w:r>
      <w:r w:rsidR="00F10EE0" w:rsidRPr="00487358">
        <w:rPr>
          <w:color w:val="000000" w:themeColor="text1"/>
          <w:spacing w:val="-6"/>
        </w:rPr>
        <w:fldChar w:fldCharType="begin"/>
      </w:r>
      <w:r w:rsidR="00F10EE0" w:rsidRPr="00487358">
        <w:rPr>
          <w:color w:val="000000" w:themeColor="text1"/>
          <w:spacing w:val="-6"/>
        </w:rPr>
        <w:instrText xml:space="preserve"> REF _Ref5310032 \h </w:instrText>
      </w:r>
      <w:r w:rsidR="00F10EE0" w:rsidRPr="00487358">
        <w:rPr>
          <w:color w:val="000000" w:themeColor="text1"/>
          <w:spacing w:val="-6"/>
        </w:rPr>
      </w:r>
      <w:r w:rsidR="00F10EE0" w:rsidRPr="00487358">
        <w:rPr>
          <w:color w:val="000000" w:themeColor="text1"/>
          <w:spacing w:val="-6"/>
        </w:rPr>
        <w:fldChar w:fldCharType="separate"/>
      </w:r>
      <w:r w:rsidR="00527575" w:rsidRPr="00487358">
        <w:rPr>
          <w:rFonts w:hint="eastAsia"/>
          <w:color w:val="000000" w:themeColor="text1"/>
        </w:rPr>
        <w:t>表</w:t>
      </w:r>
      <w:r w:rsidR="00527575">
        <w:rPr>
          <w:noProof/>
          <w:color w:val="000000" w:themeColor="text1"/>
        </w:rPr>
        <w:t>27</w:t>
      </w:r>
      <w:r w:rsidR="00F10EE0" w:rsidRPr="00487358">
        <w:rPr>
          <w:color w:val="000000" w:themeColor="text1"/>
          <w:spacing w:val="-6"/>
        </w:rPr>
        <w:fldChar w:fldCharType="end"/>
      </w:r>
      <w:r w:rsidR="002B3425" w:rsidRPr="00487358">
        <w:rPr>
          <w:rFonts w:hint="eastAsia"/>
          <w:color w:val="000000" w:themeColor="text1"/>
          <w:spacing w:val="-6"/>
        </w:rPr>
        <w:t>所示。</w:t>
      </w:r>
      <w:r w:rsidR="003800DC" w:rsidRPr="00487358">
        <w:rPr>
          <w:rFonts w:hint="eastAsia"/>
          <w:color w:val="000000" w:themeColor="text1"/>
          <w:spacing w:val="-6"/>
        </w:rPr>
        <w:t>由表中所列職類可發現</w:t>
      </w:r>
      <w:r w:rsidR="003800DC" w:rsidRPr="00487358">
        <w:rPr>
          <w:rFonts w:hint="eastAsia"/>
          <w:color w:val="000000" w:themeColor="text1"/>
        </w:rPr>
        <w:t>，</w:t>
      </w:r>
      <w:r w:rsidR="00D11AC2" w:rsidRPr="00487358">
        <w:rPr>
          <w:rFonts w:hint="eastAsia"/>
          <w:color w:val="000000" w:themeColor="text1"/>
        </w:rPr>
        <w:t>電視及電影內容等2</w:t>
      </w:r>
      <w:r w:rsidR="008D1CE7" w:rsidRPr="00487358">
        <w:rPr>
          <w:rFonts w:hint="eastAsia"/>
          <w:color w:val="000000" w:themeColor="text1"/>
        </w:rPr>
        <w:t>項產業</w:t>
      </w:r>
      <w:r w:rsidR="008D30CB" w:rsidRPr="00487358">
        <w:rPr>
          <w:rFonts w:hint="eastAsia"/>
          <w:color w:val="000000" w:themeColor="text1"/>
        </w:rPr>
        <w:t>，其具</w:t>
      </w:r>
      <w:r w:rsidR="00D11AC2" w:rsidRPr="00487358">
        <w:rPr>
          <w:rFonts w:hint="eastAsia"/>
          <w:color w:val="000000" w:themeColor="text1"/>
        </w:rPr>
        <w:t>海外攬才需求</w:t>
      </w:r>
      <w:r w:rsidR="008D30CB" w:rsidRPr="00487358">
        <w:rPr>
          <w:rFonts w:hint="eastAsia"/>
          <w:color w:val="000000" w:themeColor="text1"/>
        </w:rPr>
        <w:t>之職缺均同時具</w:t>
      </w:r>
      <w:r w:rsidR="00D11AC2" w:rsidRPr="00487358">
        <w:rPr>
          <w:rFonts w:hint="eastAsia"/>
          <w:color w:val="000000" w:themeColor="text1"/>
        </w:rPr>
        <w:t>招募困難</w:t>
      </w:r>
      <w:r w:rsidR="008D30CB" w:rsidRPr="00487358">
        <w:rPr>
          <w:rFonts w:hint="eastAsia"/>
          <w:color w:val="000000" w:themeColor="text1"/>
        </w:rPr>
        <w:t>。</w:t>
      </w:r>
    </w:p>
    <w:p w:rsidR="00C313E9" w:rsidRPr="00487358" w:rsidRDefault="00C313E9" w:rsidP="00C313E9">
      <w:pPr>
        <w:pStyle w:val="-0"/>
        <w:rPr>
          <w:color w:val="000000" w:themeColor="text1"/>
        </w:rPr>
      </w:pPr>
      <w:bookmarkStart w:id="251" w:name="_Ref5310190"/>
      <w:bookmarkStart w:id="252" w:name="_Toc5206810"/>
      <w:bookmarkStart w:id="253" w:name="_Toc5219729"/>
      <w:bookmarkStart w:id="254" w:name="_Toc5219957"/>
      <w:bookmarkStart w:id="255" w:name="_Toc5220107"/>
      <w:bookmarkStart w:id="256" w:name="_Toc5220189"/>
      <w:bookmarkStart w:id="257" w:name="_Toc9256842"/>
      <w:r w:rsidRPr="00487358">
        <w:rPr>
          <w:rFonts w:hint="eastAsia"/>
          <w:color w:val="000000" w:themeColor="text1"/>
        </w:rPr>
        <w:t>表</w:t>
      </w:r>
      <w:r w:rsidR="002C7942" w:rsidRPr="00487358">
        <w:rPr>
          <w:color w:val="000000" w:themeColor="text1"/>
        </w:rPr>
        <w:fldChar w:fldCharType="begin"/>
      </w:r>
      <w:r w:rsidR="002C7942" w:rsidRPr="00487358">
        <w:rPr>
          <w:color w:val="000000" w:themeColor="text1"/>
        </w:rPr>
        <w:instrText xml:space="preserve"> </w:instrText>
      </w:r>
      <w:r w:rsidR="002C7942" w:rsidRPr="00487358">
        <w:rPr>
          <w:rFonts w:hint="eastAsia"/>
          <w:color w:val="000000" w:themeColor="text1"/>
        </w:rPr>
        <w:instrText>SEQ 表 \* ARABIC</w:instrText>
      </w:r>
      <w:r w:rsidR="002C7942" w:rsidRPr="00487358">
        <w:rPr>
          <w:color w:val="000000" w:themeColor="text1"/>
        </w:rPr>
        <w:instrText xml:space="preserve"> </w:instrText>
      </w:r>
      <w:r w:rsidR="002C7942" w:rsidRPr="00487358">
        <w:rPr>
          <w:color w:val="000000" w:themeColor="text1"/>
        </w:rPr>
        <w:fldChar w:fldCharType="separate"/>
      </w:r>
      <w:r w:rsidR="00527575">
        <w:rPr>
          <w:noProof/>
          <w:color w:val="000000" w:themeColor="text1"/>
        </w:rPr>
        <w:t>26</w:t>
      </w:r>
      <w:r w:rsidR="002C7942" w:rsidRPr="00487358">
        <w:rPr>
          <w:color w:val="000000" w:themeColor="text1"/>
        </w:rPr>
        <w:fldChar w:fldCharType="end"/>
      </w:r>
      <w:bookmarkEnd w:id="251"/>
      <w:r w:rsidRPr="00487358">
        <w:rPr>
          <w:rFonts w:hint="eastAsia"/>
          <w:color w:val="000000" w:themeColor="text1"/>
        </w:rPr>
        <w:t xml:space="preserve">  非5+2暨數位經濟之其他重點產業所缺人才「具招募困難」之</w:t>
      </w:r>
      <w:bookmarkEnd w:id="252"/>
      <w:bookmarkEnd w:id="253"/>
      <w:bookmarkEnd w:id="254"/>
      <w:bookmarkEnd w:id="255"/>
      <w:bookmarkEnd w:id="256"/>
      <w:r w:rsidR="008D1CE7" w:rsidRPr="00487358">
        <w:rPr>
          <w:rFonts w:hint="eastAsia"/>
          <w:color w:val="000000" w:themeColor="text1"/>
        </w:rPr>
        <w:t>職類</w:t>
      </w:r>
      <w:bookmarkEnd w:id="257"/>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191"/>
        <w:gridCol w:w="1331"/>
        <w:gridCol w:w="6776"/>
      </w:tblGrid>
      <w:tr w:rsidR="00487358" w:rsidRPr="00487358" w:rsidTr="00487358">
        <w:trPr>
          <w:tblHeader/>
          <w:jc w:val="center"/>
        </w:trPr>
        <w:tc>
          <w:tcPr>
            <w:tcW w:w="1356"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C313E9" w:rsidRPr="00487358" w:rsidRDefault="00C313E9" w:rsidP="005F5600">
            <w:pPr>
              <w:keepNext/>
              <w:widowControl/>
              <w:snapToGrid w:val="0"/>
              <w:spacing w:line="315" w:lineRule="exact"/>
              <w:jc w:val="center"/>
              <w:rPr>
                <w:rFonts w:ascii="微軟正黑體" w:eastAsia="微軟正黑體" w:hAnsi="微軟正黑體" w:cs="Arial"/>
                <w:b/>
                <w:color w:val="000000" w:themeColor="text1"/>
                <w:kern w:val="0"/>
                <w:sz w:val="23"/>
                <w:szCs w:val="23"/>
              </w:rPr>
            </w:pPr>
            <w:r w:rsidRPr="00487358">
              <w:rPr>
                <w:rFonts w:ascii="微軟正黑體" w:eastAsia="微軟正黑體" w:hAnsi="微軟正黑體" w:cs="Arial" w:hint="eastAsia"/>
                <w:b/>
                <w:color w:val="000000" w:themeColor="text1"/>
                <w:kern w:val="0"/>
                <w:sz w:val="23"/>
                <w:szCs w:val="23"/>
              </w:rPr>
              <w:t>重點產業別</w:t>
            </w:r>
          </w:p>
        </w:tc>
        <w:tc>
          <w:tcPr>
            <w:tcW w:w="3644"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C313E9" w:rsidRPr="00487358" w:rsidRDefault="00C313E9" w:rsidP="005F5600">
            <w:pPr>
              <w:keepNext/>
              <w:widowControl/>
              <w:snapToGrid w:val="0"/>
              <w:spacing w:line="315" w:lineRule="exact"/>
              <w:jc w:val="center"/>
              <w:rPr>
                <w:rFonts w:ascii="微軟正黑體" w:eastAsia="微軟正黑體" w:hAnsi="微軟正黑體" w:cs="Arial"/>
                <w:b/>
                <w:color w:val="000000" w:themeColor="text1"/>
                <w:sz w:val="23"/>
                <w:szCs w:val="23"/>
              </w:rPr>
            </w:pPr>
            <w:r w:rsidRPr="00487358">
              <w:rPr>
                <w:rFonts w:ascii="微軟正黑體" w:eastAsia="微軟正黑體" w:hAnsi="微軟正黑體" w:cs="Arial" w:hint="eastAsia"/>
                <w:b/>
                <w:color w:val="000000" w:themeColor="text1"/>
                <w:sz w:val="23"/>
                <w:szCs w:val="23"/>
              </w:rPr>
              <w:t>具招募困難之人才類型</w:t>
            </w:r>
          </w:p>
        </w:tc>
      </w:tr>
      <w:tr w:rsidR="00487358" w:rsidRPr="00487358" w:rsidTr="00E02D26">
        <w:trPr>
          <w:trHeight w:val="204"/>
          <w:jc w:val="center"/>
        </w:trPr>
        <w:tc>
          <w:tcPr>
            <w:tcW w:w="640" w:type="pct"/>
            <w:vMerge w:val="restart"/>
            <w:tcBorders>
              <w:top w:val="single" w:sz="2" w:space="0" w:color="auto"/>
              <w:left w:val="single" w:sz="2" w:space="0" w:color="000000" w:themeColor="text1"/>
              <w:right w:val="single" w:sz="2" w:space="0" w:color="auto"/>
            </w:tcBorders>
            <w:shd w:val="clear" w:color="auto" w:fill="auto"/>
            <w:vAlign w:val="center"/>
          </w:tcPr>
          <w:p w:rsidR="00C313E9" w:rsidRPr="00487358" w:rsidRDefault="00C313E9" w:rsidP="005F5600">
            <w:pPr>
              <w:pStyle w:val="a6"/>
              <w:keepNext/>
              <w:widowControl/>
              <w:snapToGrid w:val="0"/>
              <w:spacing w:line="310"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觀光產</w:t>
            </w:r>
            <w:r w:rsidRPr="00487358">
              <w:rPr>
                <w:rFonts w:ascii="微軟正黑體" w:eastAsia="微軟正黑體" w:hAnsi="微軟正黑體" w:cs="新細明體" w:hint="eastAsia"/>
                <w:bCs/>
                <w:color w:val="000000" w:themeColor="text1"/>
                <w:kern w:val="0"/>
                <w:sz w:val="23"/>
                <w:szCs w:val="23"/>
              </w:rPr>
              <w:t>業</w:t>
            </w:r>
          </w:p>
        </w:tc>
        <w:tc>
          <w:tcPr>
            <w:tcW w:w="716"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旅館業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snapToGrid w:val="0"/>
              <w:spacing w:line="315" w:lineRule="exact"/>
              <w:ind w:leftChars="0" w:left="-24" w:rightChars="-10" w:right="-24"/>
              <w:jc w:val="both"/>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中高階管理人員、餐飲服務人員、宴會服務人員、房務人員</w:t>
            </w:r>
          </w:p>
        </w:tc>
      </w:tr>
      <w:tr w:rsidR="00487358" w:rsidRPr="00487358" w:rsidTr="00E02D26">
        <w:trPr>
          <w:trHeight w:val="203"/>
          <w:jc w:val="center"/>
        </w:trPr>
        <w:tc>
          <w:tcPr>
            <w:tcW w:w="640" w:type="pct"/>
            <w:vMerge/>
            <w:tcBorders>
              <w:left w:val="single" w:sz="2" w:space="0" w:color="000000" w:themeColor="text1"/>
              <w:right w:val="single" w:sz="2" w:space="0" w:color="auto"/>
            </w:tcBorders>
            <w:shd w:val="clear" w:color="auto" w:fill="auto"/>
            <w:vAlign w:val="center"/>
          </w:tcPr>
          <w:p w:rsidR="00C313E9" w:rsidRPr="00487358" w:rsidRDefault="00C313E9" w:rsidP="005F5600">
            <w:pPr>
              <w:pStyle w:val="a6"/>
              <w:keepNext/>
              <w:widowControl/>
              <w:snapToGrid w:val="0"/>
              <w:spacing w:line="310" w:lineRule="exact"/>
              <w:ind w:leftChars="0" w:left="0" w:rightChars="-10" w:right="-24"/>
              <w:rPr>
                <w:rFonts w:ascii="微軟正黑體" w:eastAsia="微軟正黑體" w:hAnsi="微軟正黑體" w:cs="Arial"/>
                <w:color w:val="000000" w:themeColor="text1"/>
                <w:spacing w:val="-8"/>
                <w:kern w:val="0"/>
                <w:sz w:val="23"/>
                <w:szCs w:val="23"/>
              </w:rPr>
            </w:pPr>
          </w:p>
        </w:tc>
        <w:tc>
          <w:tcPr>
            <w:tcW w:w="716"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5073EE" w:rsidP="005F5600">
            <w:pPr>
              <w:pStyle w:val="a6"/>
              <w:keepNext/>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民宿</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snapToGrid w:val="0"/>
              <w:spacing w:line="315" w:lineRule="exact"/>
              <w:ind w:leftChars="0" w:left="-24" w:rightChars="-10" w:right="-24"/>
              <w:jc w:val="both"/>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民宿管家、廚師</w:t>
            </w:r>
          </w:p>
        </w:tc>
      </w:tr>
      <w:tr w:rsidR="00487358" w:rsidRPr="00487358" w:rsidTr="00E02D26">
        <w:trPr>
          <w:trHeight w:val="154"/>
          <w:jc w:val="center"/>
        </w:trPr>
        <w:tc>
          <w:tcPr>
            <w:tcW w:w="640" w:type="pct"/>
            <w:vMerge/>
            <w:tcBorders>
              <w:left w:val="single" w:sz="2" w:space="0" w:color="000000" w:themeColor="text1"/>
              <w:right w:val="single" w:sz="2" w:space="0" w:color="auto"/>
            </w:tcBorders>
            <w:shd w:val="clear" w:color="auto" w:fill="auto"/>
            <w:vAlign w:val="center"/>
          </w:tcPr>
          <w:p w:rsidR="00C313E9" w:rsidRPr="00487358" w:rsidRDefault="00C313E9" w:rsidP="005F5600">
            <w:pPr>
              <w:pStyle w:val="a6"/>
              <w:keepNext/>
              <w:widowControl/>
              <w:snapToGrid w:val="0"/>
              <w:spacing w:line="310" w:lineRule="exact"/>
              <w:ind w:leftChars="0" w:left="0" w:rightChars="-10" w:right="-24"/>
              <w:rPr>
                <w:rFonts w:ascii="微軟正黑體" w:eastAsia="微軟正黑體" w:hAnsi="微軟正黑體" w:cs="Arial"/>
                <w:color w:val="000000" w:themeColor="text1"/>
                <w:spacing w:val="-8"/>
                <w:kern w:val="0"/>
                <w:sz w:val="23"/>
                <w:szCs w:val="23"/>
              </w:rPr>
            </w:pPr>
          </w:p>
        </w:tc>
        <w:tc>
          <w:tcPr>
            <w:tcW w:w="716"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旅行業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snapToGrid w:val="0"/>
              <w:spacing w:line="315" w:lineRule="exact"/>
              <w:ind w:leftChars="0" w:left="-24" w:rightChars="-10" w:right="-24"/>
              <w:jc w:val="both"/>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中高階管理人員、批售業務人員、導遊（稀少語）</w:t>
            </w:r>
          </w:p>
        </w:tc>
      </w:tr>
      <w:tr w:rsidR="00487358" w:rsidRPr="00487358" w:rsidTr="00E02D26">
        <w:trPr>
          <w:trHeight w:val="177"/>
          <w:jc w:val="center"/>
        </w:trPr>
        <w:tc>
          <w:tcPr>
            <w:tcW w:w="640" w:type="pct"/>
            <w:vMerge/>
            <w:tcBorders>
              <w:left w:val="single" w:sz="2" w:space="0" w:color="000000" w:themeColor="text1"/>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0" w:lineRule="exact"/>
              <w:ind w:leftChars="0" w:left="0" w:rightChars="-10" w:right="-24"/>
              <w:rPr>
                <w:rFonts w:ascii="微軟正黑體" w:eastAsia="微軟正黑體" w:hAnsi="微軟正黑體" w:cs="Arial"/>
                <w:color w:val="000000" w:themeColor="text1"/>
                <w:spacing w:val="-8"/>
                <w:kern w:val="0"/>
                <w:sz w:val="23"/>
                <w:szCs w:val="23"/>
              </w:rPr>
            </w:pPr>
          </w:p>
        </w:tc>
        <w:tc>
          <w:tcPr>
            <w:tcW w:w="716"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觀光遊樂業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snapToGrid w:val="0"/>
              <w:spacing w:line="315" w:lineRule="exact"/>
              <w:ind w:leftChars="0" w:left="-24" w:rightChars="-10" w:right="-24"/>
              <w:jc w:val="both"/>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中高階管理人員、表演藝術人員、業務人員、設備維護人員、企劃人員</w:t>
            </w:r>
          </w:p>
        </w:tc>
      </w:tr>
      <w:tr w:rsidR="00487358" w:rsidRPr="00487358" w:rsidTr="00487358">
        <w:trPr>
          <w:jc w:val="center"/>
        </w:trPr>
        <w:tc>
          <w:tcPr>
            <w:tcW w:w="1356" w:type="pct"/>
            <w:gridSpan w:val="2"/>
            <w:tcBorders>
              <w:top w:val="single" w:sz="2" w:space="0" w:color="auto"/>
              <w:left w:val="single" w:sz="2" w:space="0" w:color="000000" w:themeColor="text1"/>
              <w:bottom w:val="single" w:sz="2" w:space="0" w:color="auto"/>
              <w:right w:val="single" w:sz="2" w:space="0" w:color="auto"/>
            </w:tcBorders>
            <w:shd w:val="clear" w:color="auto" w:fill="auto"/>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倉儲產</w:t>
            </w:r>
            <w:r w:rsidRPr="00487358">
              <w:rPr>
                <w:rFonts w:ascii="微軟正黑體" w:eastAsia="微軟正黑體" w:hAnsi="微軟正黑體" w:cs="新細明體" w:hint="eastAsia"/>
                <w:bCs/>
                <w:color w:val="000000" w:themeColor="text1"/>
                <w:kern w:val="0"/>
                <w:sz w:val="23"/>
                <w:szCs w:val="23"/>
              </w:rPr>
              <w:t>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A07CB5"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Pr>
                <w:rFonts w:ascii="微軟正黑體" w:eastAsia="微軟正黑體" w:hAnsi="微軟正黑體" w:cs="Arial" w:hint="eastAsia"/>
                <w:color w:val="000000" w:themeColor="text1"/>
                <w:spacing w:val="-6"/>
                <w:kern w:val="0"/>
                <w:sz w:val="23"/>
                <w:szCs w:val="23"/>
              </w:rPr>
              <w:t>倉管人員、理貨人員、裝卸貨人員</w:t>
            </w:r>
            <w:r w:rsidR="00C313E9" w:rsidRPr="00487358">
              <w:rPr>
                <w:rFonts w:ascii="微軟正黑體" w:eastAsia="微軟正黑體" w:hAnsi="微軟正黑體" w:cs="Arial" w:hint="eastAsia"/>
                <w:color w:val="000000" w:themeColor="text1"/>
                <w:spacing w:val="-6"/>
                <w:kern w:val="0"/>
                <w:sz w:val="23"/>
                <w:szCs w:val="23"/>
              </w:rPr>
              <w:t>、運送人員、業務人員、財務人員、管理人員、資訊技術人員、機械或電機技術人員</w:t>
            </w:r>
          </w:p>
        </w:tc>
      </w:tr>
      <w:tr w:rsidR="00487358" w:rsidRPr="00487358" w:rsidTr="00487358">
        <w:trPr>
          <w:jc w:val="center"/>
        </w:trPr>
        <w:tc>
          <w:tcPr>
            <w:tcW w:w="135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健康福祉產</w:t>
            </w:r>
            <w:r w:rsidRPr="00487358">
              <w:rPr>
                <w:rFonts w:ascii="微軟正黑體" w:eastAsia="微軟正黑體" w:hAnsi="微軟正黑體" w:cs="新細明體" w:hint="eastAsia"/>
                <w:bCs/>
                <w:color w:val="000000" w:themeColor="text1"/>
                <w:kern w:val="0"/>
                <w:sz w:val="23"/>
                <w:szCs w:val="23"/>
              </w:rPr>
              <w:t>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sidRPr="00487358">
              <w:rPr>
                <w:rFonts w:ascii="標楷體" w:eastAsia="標楷體" w:hAnsi="標楷體" w:cs="Arial" w:hint="eastAsia"/>
                <w:b/>
                <w:color w:val="000000" w:themeColor="text1"/>
                <w:spacing w:val="-6"/>
                <w:kern w:val="0"/>
                <w:sz w:val="23"/>
                <w:szCs w:val="23"/>
              </w:rPr>
              <w:t>經營幕僚</w:t>
            </w:r>
          </w:p>
        </w:tc>
      </w:tr>
      <w:tr w:rsidR="00487358" w:rsidRPr="00487358" w:rsidTr="00487358">
        <w:trPr>
          <w:jc w:val="center"/>
        </w:trPr>
        <w:tc>
          <w:tcPr>
            <w:tcW w:w="135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會展產</w:t>
            </w:r>
            <w:r w:rsidRPr="00487358">
              <w:rPr>
                <w:rFonts w:ascii="微軟正黑體" w:eastAsia="微軟正黑體" w:hAnsi="微軟正黑體" w:cs="新細明體" w:hint="eastAsia"/>
                <w:bCs/>
                <w:color w:val="000000" w:themeColor="text1"/>
                <w:kern w:val="0"/>
                <w:sz w:val="23"/>
                <w:szCs w:val="23"/>
              </w:rPr>
              <w:t>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487358" w:rsidRPr="00487358" w:rsidRDefault="00487358" w:rsidP="00487358">
            <w:pPr>
              <w:pStyle w:val="a6"/>
              <w:widowControl/>
              <w:numPr>
                <w:ilvl w:val="0"/>
                <w:numId w:val="4"/>
              </w:numPr>
              <w:snapToGrid w:val="0"/>
              <w:spacing w:line="280" w:lineRule="exact"/>
              <w:ind w:leftChars="0" w:left="261" w:rightChars="-10" w:right="-24" w:hanging="284"/>
              <w:jc w:val="both"/>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展覽：行銷企劃經理、業務經理、活動專案經理</w:t>
            </w:r>
          </w:p>
          <w:p w:rsidR="00487358" w:rsidRPr="00487358" w:rsidRDefault="00487358" w:rsidP="00487358">
            <w:pPr>
              <w:pStyle w:val="a6"/>
              <w:widowControl/>
              <w:numPr>
                <w:ilvl w:val="0"/>
                <w:numId w:val="4"/>
              </w:numPr>
              <w:snapToGrid w:val="0"/>
              <w:spacing w:line="280" w:lineRule="exact"/>
              <w:ind w:leftChars="0" w:left="261" w:rightChars="-10" w:right="-24" w:hanging="284"/>
              <w:jc w:val="both"/>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會議：專案經理、活動專案經理</w:t>
            </w:r>
          </w:p>
          <w:p w:rsidR="00C313E9" w:rsidRPr="00487358" w:rsidRDefault="00487358" w:rsidP="00487358">
            <w:pPr>
              <w:pStyle w:val="a6"/>
              <w:widowControl/>
              <w:numPr>
                <w:ilvl w:val="0"/>
                <w:numId w:val="4"/>
              </w:numPr>
              <w:snapToGrid w:val="0"/>
              <w:spacing w:line="280" w:lineRule="exact"/>
              <w:ind w:leftChars="0" w:left="261" w:rightChars="-10" w:right="-24" w:hanging="284"/>
              <w:jc w:val="both"/>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場地管理：無</w:t>
            </w:r>
          </w:p>
        </w:tc>
      </w:tr>
      <w:tr w:rsidR="00487358" w:rsidRPr="00487358" w:rsidTr="00487358">
        <w:trPr>
          <w:jc w:val="center"/>
        </w:trPr>
        <w:tc>
          <w:tcPr>
            <w:tcW w:w="135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電影內容產</w:t>
            </w:r>
            <w:r w:rsidRPr="00487358">
              <w:rPr>
                <w:rFonts w:ascii="微軟正黑體" w:eastAsia="微軟正黑體" w:hAnsi="微軟正黑體" w:cs="新細明體" w:hint="eastAsia"/>
                <w:bCs/>
                <w:color w:val="000000" w:themeColor="text1"/>
                <w:kern w:val="0"/>
                <w:sz w:val="23"/>
                <w:szCs w:val="23"/>
              </w:rPr>
              <w:t>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keepNext/>
              <w:widowControl/>
              <w:snapToGrid w:val="0"/>
              <w:spacing w:line="315" w:lineRule="exact"/>
              <w:ind w:rightChars="-10" w:right="-24"/>
              <w:jc w:val="both"/>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spacing w:val="-6"/>
                <w:kern w:val="0"/>
                <w:sz w:val="23"/>
                <w:szCs w:val="23"/>
              </w:rPr>
              <w:t>演員、編劇、後製技術─3D技術、</w:t>
            </w:r>
            <w:r w:rsidRPr="00487358">
              <w:rPr>
                <w:rFonts w:ascii="標楷體" w:eastAsia="標楷體" w:hAnsi="標楷體" w:cs="Arial" w:hint="eastAsia"/>
                <w:b/>
                <w:color w:val="000000" w:themeColor="text1"/>
                <w:spacing w:val="-6"/>
                <w:kern w:val="0"/>
                <w:sz w:val="23"/>
                <w:szCs w:val="23"/>
              </w:rPr>
              <w:t>電影行銷─國外發行</w:t>
            </w:r>
          </w:p>
        </w:tc>
      </w:tr>
      <w:tr w:rsidR="00487358" w:rsidRPr="00487358" w:rsidTr="00487358">
        <w:trPr>
          <w:jc w:val="center"/>
        </w:trPr>
        <w:tc>
          <w:tcPr>
            <w:tcW w:w="135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電視內容產</w:t>
            </w:r>
            <w:r w:rsidRPr="00487358">
              <w:rPr>
                <w:rFonts w:ascii="微軟正黑體" w:eastAsia="微軟正黑體" w:hAnsi="微軟正黑體" w:cs="新細明體" w:hint="eastAsia"/>
                <w:bCs/>
                <w:color w:val="000000" w:themeColor="text1"/>
                <w:kern w:val="0"/>
                <w:sz w:val="23"/>
                <w:szCs w:val="23"/>
              </w:rPr>
              <w:t>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keepNext/>
              <w:widowControl/>
              <w:snapToGrid w:val="0"/>
              <w:spacing w:line="315" w:lineRule="exact"/>
              <w:ind w:rightChars="-10" w:right="-24"/>
              <w:jc w:val="both"/>
              <w:rPr>
                <w:rFonts w:ascii="微軟正黑體" w:eastAsia="微軟正黑體" w:hAnsi="微軟正黑體" w:cs="Arial"/>
                <w:color w:val="000000" w:themeColor="text1"/>
                <w:kern w:val="0"/>
                <w:sz w:val="23"/>
                <w:szCs w:val="23"/>
              </w:rPr>
            </w:pPr>
            <w:r w:rsidRPr="00487358">
              <w:rPr>
                <w:rFonts w:ascii="標楷體" w:eastAsia="標楷體" w:hAnsi="標楷體" w:cs="Arial" w:hint="eastAsia"/>
                <w:b/>
                <w:color w:val="000000" w:themeColor="text1"/>
                <w:spacing w:val="-6"/>
                <w:kern w:val="0"/>
                <w:sz w:val="23"/>
                <w:szCs w:val="23"/>
              </w:rPr>
              <w:t>電視戲劇國內外行銷人才</w:t>
            </w:r>
            <w:r w:rsidRPr="00487358">
              <w:rPr>
                <w:rFonts w:ascii="微軟正黑體" w:eastAsia="微軟正黑體" w:hAnsi="微軟正黑體" w:cs="Arial" w:hint="eastAsia"/>
                <w:color w:val="000000" w:themeColor="text1"/>
                <w:spacing w:val="-6"/>
                <w:kern w:val="0"/>
                <w:sz w:val="23"/>
                <w:szCs w:val="23"/>
              </w:rPr>
              <w:t>、電視戲劇編劇人才、</w:t>
            </w:r>
            <w:r w:rsidRPr="00487358">
              <w:rPr>
                <w:rFonts w:ascii="標楷體" w:eastAsia="標楷體" w:hAnsi="標楷體" w:cs="Arial" w:hint="eastAsia"/>
                <w:b/>
                <w:color w:val="000000" w:themeColor="text1"/>
                <w:spacing w:val="-6"/>
                <w:kern w:val="0"/>
                <w:sz w:val="23"/>
                <w:szCs w:val="23"/>
              </w:rPr>
              <w:t>電視節目及戲劇製作企劃人才</w:t>
            </w:r>
            <w:r w:rsidRPr="00487358">
              <w:rPr>
                <w:rFonts w:ascii="微軟正黑體" w:eastAsia="微軟正黑體" w:hAnsi="微軟正黑體" w:cs="Arial" w:hint="eastAsia"/>
                <w:color w:val="000000" w:themeColor="text1"/>
                <w:spacing w:val="-6"/>
                <w:kern w:val="0"/>
                <w:sz w:val="23"/>
                <w:szCs w:val="23"/>
              </w:rPr>
              <w:t>、跨平臺收視數據分析人才</w:t>
            </w:r>
          </w:p>
        </w:tc>
      </w:tr>
      <w:tr w:rsidR="00487358" w:rsidRPr="00487358" w:rsidTr="00487358">
        <w:trPr>
          <w:jc w:val="center"/>
        </w:trPr>
        <w:tc>
          <w:tcPr>
            <w:tcW w:w="135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銀行、證券、投信投顧、期貨、保險等產</w:t>
            </w:r>
            <w:r w:rsidRPr="00487358">
              <w:rPr>
                <w:rFonts w:ascii="微軟正黑體" w:eastAsia="微軟正黑體" w:hAnsi="微軟正黑體" w:cs="新細明體" w:hint="eastAsia"/>
                <w:bCs/>
                <w:color w:val="000000" w:themeColor="text1"/>
                <w:kern w:val="0"/>
                <w:sz w:val="23"/>
                <w:szCs w:val="23"/>
              </w:rPr>
              <w:t>業</w:t>
            </w:r>
          </w:p>
        </w:tc>
        <w:tc>
          <w:tcPr>
            <w:tcW w:w="3644"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無</w:t>
            </w:r>
          </w:p>
        </w:tc>
      </w:tr>
    </w:tbl>
    <w:p w:rsidR="00C313E9" w:rsidRPr="00487358" w:rsidRDefault="00C313E9" w:rsidP="00C313E9">
      <w:pPr>
        <w:pStyle w:val="af6"/>
        <w:spacing w:beforeLines="0" w:before="0" w:line="300" w:lineRule="exact"/>
        <w:ind w:firstLineChars="0" w:firstLine="0"/>
        <w:rPr>
          <w:color w:val="000000" w:themeColor="text1"/>
          <w:sz w:val="20"/>
          <w:szCs w:val="20"/>
        </w:rPr>
      </w:pPr>
      <w:r w:rsidRPr="00487358">
        <w:rPr>
          <w:rFonts w:hint="eastAsia"/>
          <w:color w:val="000000" w:themeColor="text1"/>
          <w:sz w:val="20"/>
          <w:szCs w:val="20"/>
        </w:rPr>
        <w:t>註：字型為「</w:t>
      </w:r>
      <w:r w:rsidRPr="00487358">
        <w:rPr>
          <w:rFonts w:ascii="標楷體" w:eastAsia="標楷體" w:hAnsi="標楷體" w:hint="eastAsia"/>
          <w:b/>
          <w:color w:val="000000" w:themeColor="text1"/>
          <w:sz w:val="20"/>
          <w:szCs w:val="20"/>
        </w:rPr>
        <w:t>標楷粗體</w:t>
      </w:r>
      <w:r w:rsidRPr="00487358">
        <w:rPr>
          <w:rFonts w:hint="eastAsia"/>
          <w:color w:val="000000" w:themeColor="text1"/>
          <w:sz w:val="20"/>
          <w:szCs w:val="20"/>
        </w:rPr>
        <w:t>」表示該職類同時具有招募困難及海外延攬人才之需求。</w:t>
      </w:r>
    </w:p>
    <w:p w:rsidR="00C313E9" w:rsidRPr="00487358" w:rsidRDefault="00C313E9" w:rsidP="00C313E9">
      <w:pPr>
        <w:pStyle w:val="-0"/>
        <w:rPr>
          <w:color w:val="000000" w:themeColor="text1"/>
        </w:rPr>
      </w:pPr>
      <w:bookmarkStart w:id="258" w:name="_Ref5310032"/>
      <w:bookmarkStart w:id="259" w:name="_Toc5206811"/>
      <w:bookmarkStart w:id="260" w:name="_Toc5219730"/>
      <w:bookmarkStart w:id="261" w:name="_Toc5219958"/>
      <w:bookmarkStart w:id="262" w:name="_Toc5220108"/>
      <w:bookmarkStart w:id="263" w:name="_Toc5220190"/>
      <w:bookmarkStart w:id="264" w:name="_Toc9256843"/>
      <w:r w:rsidRPr="00487358">
        <w:rPr>
          <w:rFonts w:hint="eastAsia"/>
          <w:color w:val="000000" w:themeColor="text1"/>
        </w:rPr>
        <w:lastRenderedPageBreak/>
        <w:t>表</w:t>
      </w:r>
      <w:r w:rsidR="002C7942" w:rsidRPr="00487358">
        <w:rPr>
          <w:color w:val="000000" w:themeColor="text1"/>
        </w:rPr>
        <w:fldChar w:fldCharType="begin"/>
      </w:r>
      <w:r w:rsidR="002C7942" w:rsidRPr="00487358">
        <w:rPr>
          <w:color w:val="000000" w:themeColor="text1"/>
        </w:rPr>
        <w:instrText xml:space="preserve"> </w:instrText>
      </w:r>
      <w:r w:rsidR="002C7942" w:rsidRPr="00487358">
        <w:rPr>
          <w:rFonts w:hint="eastAsia"/>
          <w:color w:val="000000" w:themeColor="text1"/>
        </w:rPr>
        <w:instrText>SEQ 表 \* ARABIC</w:instrText>
      </w:r>
      <w:r w:rsidR="002C7942" w:rsidRPr="00487358">
        <w:rPr>
          <w:color w:val="000000" w:themeColor="text1"/>
        </w:rPr>
        <w:instrText xml:space="preserve"> </w:instrText>
      </w:r>
      <w:r w:rsidR="002C7942" w:rsidRPr="00487358">
        <w:rPr>
          <w:color w:val="000000" w:themeColor="text1"/>
        </w:rPr>
        <w:fldChar w:fldCharType="separate"/>
      </w:r>
      <w:r w:rsidR="00527575">
        <w:rPr>
          <w:noProof/>
          <w:color w:val="000000" w:themeColor="text1"/>
        </w:rPr>
        <w:t>27</w:t>
      </w:r>
      <w:r w:rsidR="002C7942" w:rsidRPr="00487358">
        <w:rPr>
          <w:color w:val="000000" w:themeColor="text1"/>
        </w:rPr>
        <w:fldChar w:fldCharType="end"/>
      </w:r>
      <w:bookmarkEnd w:id="258"/>
      <w:r w:rsidRPr="00487358">
        <w:rPr>
          <w:rFonts w:hint="eastAsia"/>
          <w:color w:val="000000" w:themeColor="text1"/>
        </w:rPr>
        <w:t xml:space="preserve">  非5+2暨數位經濟之其他重點產業所缺人才「具海外攬才需求」之</w:t>
      </w:r>
      <w:bookmarkEnd w:id="259"/>
      <w:bookmarkEnd w:id="260"/>
      <w:bookmarkEnd w:id="261"/>
      <w:bookmarkEnd w:id="262"/>
      <w:bookmarkEnd w:id="263"/>
      <w:r w:rsidR="008D1CE7" w:rsidRPr="00487358">
        <w:rPr>
          <w:rFonts w:hint="eastAsia"/>
          <w:color w:val="000000" w:themeColor="text1"/>
        </w:rPr>
        <w:t>職類</w:t>
      </w:r>
      <w:bookmarkEnd w:id="264"/>
    </w:p>
    <w:tbl>
      <w:tblPr>
        <w:tblW w:w="5000"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1304"/>
        <w:gridCol w:w="1305"/>
        <w:gridCol w:w="6689"/>
      </w:tblGrid>
      <w:tr w:rsidR="00C313E9" w:rsidRPr="00487358" w:rsidTr="00E307F0">
        <w:trPr>
          <w:tblHeader/>
          <w:jc w:val="center"/>
        </w:trPr>
        <w:tc>
          <w:tcPr>
            <w:tcW w:w="1403" w:type="pct"/>
            <w:gridSpan w:val="2"/>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C313E9" w:rsidRPr="00487358" w:rsidRDefault="00C313E9" w:rsidP="005F5600">
            <w:pPr>
              <w:keepNext/>
              <w:widowControl/>
              <w:snapToGrid w:val="0"/>
              <w:spacing w:line="315" w:lineRule="exact"/>
              <w:jc w:val="center"/>
              <w:rPr>
                <w:rFonts w:ascii="微軟正黑體" w:eastAsia="微軟正黑體" w:hAnsi="微軟正黑體" w:cs="Arial"/>
                <w:b/>
                <w:color w:val="000000" w:themeColor="text1"/>
                <w:kern w:val="0"/>
                <w:sz w:val="23"/>
                <w:szCs w:val="23"/>
              </w:rPr>
            </w:pPr>
            <w:r w:rsidRPr="00487358">
              <w:rPr>
                <w:rFonts w:ascii="微軟正黑體" w:eastAsia="微軟正黑體" w:hAnsi="微軟正黑體" w:cs="Arial" w:hint="eastAsia"/>
                <w:b/>
                <w:color w:val="000000" w:themeColor="text1"/>
                <w:kern w:val="0"/>
                <w:sz w:val="23"/>
                <w:szCs w:val="23"/>
              </w:rPr>
              <w:t>重點產業項別</w:t>
            </w:r>
          </w:p>
        </w:tc>
        <w:tc>
          <w:tcPr>
            <w:tcW w:w="3597" w:type="pct"/>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rsidR="00C313E9" w:rsidRPr="00487358" w:rsidRDefault="00C313E9" w:rsidP="005F5600">
            <w:pPr>
              <w:keepNext/>
              <w:widowControl/>
              <w:snapToGrid w:val="0"/>
              <w:spacing w:line="315" w:lineRule="exact"/>
              <w:jc w:val="center"/>
              <w:rPr>
                <w:rFonts w:ascii="微軟正黑體" w:eastAsia="微軟正黑體" w:hAnsi="微軟正黑體" w:cs="Arial"/>
                <w:b/>
                <w:color w:val="000000" w:themeColor="text1"/>
                <w:sz w:val="23"/>
                <w:szCs w:val="23"/>
              </w:rPr>
            </w:pPr>
            <w:r w:rsidRPr="00487358">
              <w:rPr>
                <w:rFonts w:ascii="微軟正黑體" w:eastAsia="微軟正黑體" w:hAnsi="微軟正黑體" w:cs="Arial" w:hint="eastAsia"/>
                <w:b/>
                <w:color w:val="000000" w:themeColor="text1"/>
                <w:sz w:val="23"/>
                <w:szCs w:val="23"/>
              </w:rPr>
              <w:t>具海外攬才需求之人才類型</w:t>
            </w:r>
          </w:p>
        </w:tc>
      </w:tr>
      <w:tr w:rsidR="00C313E9" w:rsidRPr="00487358" w:rsidTr="00E02D26">
        <w:trPr>
          <w:trHeight w:val="204"/>
          <w:jc w:val="center"/>
        </w:trPr>
        <w:tc>
          <w:tcPr>
            <w:tcW w:w="701" w:type="pct"/>
            <w:vMerge w:val="restart"/>
            <w:tcBorders>
              <w:top w:val="single" w:sz="2" w:space="0" w:color="auto"/>
              <w:left w:val="single" w:sz="2" w:space="0" w:color="000000" w:themeColor="text1"/>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觀光產</w:t>
            </w:r>
            <w:r w:rsidRPr="00487358">
              <w:rPr>
                <w:rFonts w:ascii="微軟正黑體" w:eastAsia="微軟正黑體" w:hAnsi="微軟正黑體" w:cs="新細明體" w:hint="eastAsia"/>
                <w:bCs/>
                <w:color w:val="000000" w:themeColor="text1"/>
                <w:kern w:val="0"/>
                <w:sz w:val="23"/>
                <w:szCs w:val="23"/>
              </w:rPr>
              <w:t>業</w:t>
            </w:r>
          </w:p>
        </w:tc>
        <w:tc>
          <w:tcPr>
            <w:tcW w:w="702"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旅館業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無</w:t>
            </w:r>
          </w:p>
        </w:tc>
      </w:tr>
      <w:tr w:rsidR="00C313E9" w:rsidRPr="00487358" w:rsidTr="00E02D26">
        <w:trPr>
          <w:trHeight w:val="203"/>
          <w:jc w:val="center"/>
        </w:trPr>
        <w:tc>
          <w:tcPr>
            <w:tcW w:w="701" w:type="pct"/>
            <w:vMerge/>
            <w:tcBorders>
              <w:left w:val="single" w:sz="2" w:space="0" w:color="000000" w:themeColor="text1"/>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p>
        </w:tc>
        <w:tc>
          <w:tcPr>
            <w:tcW w:w="702"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5073EE" w:rsidP="005F5600">
            <w:pPr>
              <w:pStyle w:val="a6"/>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民宿</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無</w:t>
            </w:r>
          </w:p>
        </w:tc>
      </w:tr>
      <w:tr w:rsidR="00C313E9" w:rsidRPr="00487358" w:rsidTr="00E02D26">
        <w:trPr>
          <w:trHeight w:val="154"/>
          <w:jc w:val="center"/>
        </w:trPr>
        <w:tc>
          <w:tcPr>
            <w:tcW w:w="701" w:type="pct"/>
            <w:vMerge/>
            <w:tcBorders>
              <w:left w:val="single" w:sz="2" w:space="0" w:color="000000" w:themeColor="text1"/>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p>
        </w:tc>
        <w:tc>
          <w:tcPr>
            <w:tcW w:w="702"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旅行業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無</w:t>
            </w:r>
          </w:p>
        </w:tc>
      </w:tr>
      <w:tr w:rsidR="00C313E9" w:rsidRPr="00487358" w:rsidTr="00E02D26">
        <w:trPr>
          <w:trHeight w:val="177"/>
          <w:jc w:val="center"/>
        </w:trPr>
        <w:tc>
          <w:tcPr>
            <w:tcW w:w="701" w:type="pct"/>
            <w:vMerge/>
            <w:tcBorders>
              <w:left w:val="single" w:sz="2" w:space="0" w:color="000000" w:themeColor="text1"/>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p>
        </w:tc>
        <w:tc>
          <w:tcPr>
            <w:tcW w:w="702" w:type="pct"/>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widowControl/>
              <w:snapToGrid w:val="0"/>
              <w:spacing w:line="315" w:lineRule="exact"/>
              <w:ind w:leftChars="0" w:left="0" w:rightChars="-20" w:right="-48"/>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觀光遊樂業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6"/>
                <w:kern w:val="0"/>
                <w:sz w:val="23"/>
                <w:szCs w:val="23"/>
              </w:rPr>
            </w:pPr>
            <w:r w:rsidRPr="00487358">
              <w:rPr>
                <w:rFonts w:ascii="微軟正黑體" w:eastAsia="微軟正黑體" w:hAnsi="微軟正黑體" w:cs="Arial" w:hint="eastAsia"/>
                <w:color w:val="000000" w:themeColor="text1"/>
                <w:spacing w:val="-6"/>
                <w:kern w:val="0"/>
                <w:sz w:val="23"/>
                <w:szCs w:val="23"/>
              </w:rPr>
              <w:t>無</w:t>
            </w:r>
          </w:p>
        </w:tc>
      </w:tr>
      <w:tr w:rsidR="00C313E9" w:rsidRPr="00487358" w:rsidTr="00E307F0">
        <w:trPr>
          <w:jc w:val="center"/>
        </w:trPr>
        <w:tc>
          <w:tcPr>
            <w:tcW w:w="1403" w:type="pct"/>
            <w:gridSpan w:val="2"/>
            <w:tcBorders>
              <w:top w:val="single" w:sz="2" w:space="0" w:color="auto"/>
              <w:left w:val="single" w:sz="2" w:space="0" w:color="000000" w:themeColor="text1"/>
              <w:bottom w:val="single" w:sz="2" w:space="0" w:color="auto"/>
              <w:right w:val="single" w:sz="2" w:space="0" w:color="auto"/>
            </w:tcBorders>
            <w:shd w:val="clear" w:color="auto" w:fill="auto"/>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倉儲產</w:t>
            </w:r>
            <w:r w:rsidRPr="00487358">
              <w:rPr>
                <w:rFonts w:ascii="微軟正黑體" w:eastAsia="微軟正黑體" w:hAnsi="微軟正黑體" w:cs="新細明體" w:hint="eastAsia"/>
                <w:bCs/>
                <w:color w:val="000000" w:themeColor="text1"/>
                <w:kern w:val="0"/>
                <w:sz w:val="23"/>
                <w:szCs w:val="23"/>
              </w:rPr>
              <w:t>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spacing w:val="-6"/>
                <w:kern w:val="0"/>
                <w:sz w:val="23"/>
                <w:szCs w:val="23"/>
              </w:rPr>
              <w:t>無</w:t>
            </w:r>
          </w:p>
        </w:tc>
      </w:tr>
      <w:tr w:rsidR="00C313E9" w:rsidRPr="00487358" w:rsidTr="00E307F0">
        <w:trPr>
          <w:jc w:val="center"/>
        </w:trPr>
        <w:tc>
          <w:tcPr>
            <w:tcW w:w="140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健康福祉產</w:t>
            </w:r>
            <w:r w:rsidRPr="00487358">
              <w:rPr>
                <w:rFonts w:ascii="微軟正黑體" w:eastAsia="微軟正黑體" w:hAnsi="微軟正黑體" w:cs="新細明體" w:hint="eastAsia"/>
                <w:bCs/>
                <w:color w:val="000000" w:themeColor="text1"/>
                <w:kern w:val="0"/>
                <w:sz w:val="23"/>
                <w:szCs w:val="23"/>
              </w:rPr>
              <w:t>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spacing w:val="-6"/>
                <w:kern w:val="0"/>
                <w:sz w:val="23"/>
                <w:szCs w:val="23"/>
              </w:rPr>
              <w:t>資訊軟體、機械工程、生技醫療工程、生產管理、</w:t>
            </w:r>
            <w:r w:rsidRPr="00487358">
              <w:rPr>
                <w:rFonts w:ascii="標楷體" w:eastAsia="標楷體" w:hAnsi="標楷體" w:cs="Arial" w:hint="eastAsia"/>
                <w:b/>
                <w:color w:val="000000" w:themeColor="text1"/>
                <w:spacing w:val="-6"/>
                <w:kern w:val="0"/>
                <w:sz w:val="23"/>
                <w:szCs w:val="23"/>
              </w:rPr>
              <w:t>經營幕僚</w:t>
            </w:r>
            <w:r w:rsidRPr="00487358">
              <w:rPr>
                <w:rFonts w:ascii="微軟正黑體" w:eastAsia="微軟正黑體" w:hAnsi="微軟正黑體" w:cs="Arial" w:hint="eastAsia"/>
                <w:color w:val="000000" w:themeColor="text1"/>
                <w:spacing w:val="-6"/>
                <w:kern w:val="0"/>
                <w:sz w:val="23"/>
                <w:szCs w:val="23"/>
              </w:rPr>
              <w:t>、人力資源、專案管理、廣告行銷、業務銷售、旅遊休閒、醫療專業、醫療保健</w:t>
            </w:r>
          </w:p>
        </w:tc>
      </w:tr>
      <w:tr w:rsidR="00C313E9" w:rsidRPr="00487358" w:rsidTr="00E307F0">
        <w:trPr>
          <w:jc w:val="center"/>
        </w:trPr>
        <w:tc>
          <w:tcPr>
            <w:tcW w:w="140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會展產</w:t>
            </w:r>
            <w:r w:rsidRPr="00487358">
              <w:rPr>
                <w:rFonts w:ascii="微軟正黑體" w:eastAsia="微軟正黑體" w:hAnsi="微軟正黑體" w:cs="新細明體" w:hint="eastAsia"/>
                <w:bCs/>
                <w:color w:val="000000" w:themeColor="text1"/>
                <w:kern w:val="0"/>
                <w:sz w:val="23"/>
                <w:szCs w:val="23"/>
              </w:rPr>
              <w:t>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spacing w:val="-6"/>
                <w:kern w:val="0"/>
                <w:sz w:val="23"/>
                <w:szCs w:val="23"/>
              </w:rPr>
              <w:t>無</w:t>
            </w:r>
          </w:p>
        </w:tc>
      </w:tr>
      <w:tr w:rsidR="00C313E9" w:rsidRPr="00487358" w:rsidTr="00E307F0">
        <w:trPr>
          <w:jc w:val="center"/>
        </w:trPr>
        <w:tc>
          <w:tcPr>
            <w:tcW w:w="140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電影內容產</w:t>
            </w:r>
            <w:r w:rsidRPr="00487358">
              <w:rPr>
                <w:rFonts w:ascii="微軟正黑體" w:eastAsia="微軟正黑體" w:hAnsi="微軟正黑體" w:cs="新細明體" w:hint="eastAsia"/>
                <w:bCs/>
                <w:color w:val="000000" w:themeColor="text1"/>
                <w:kern w:val="0"/>
                <w:sz w:val="23"/>
                <w:szCs w:val="23"/>
              </w:rPr>
              <w:t>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widowControl/>
              <w:snapToGrid w:val="0"/>
              <w:spacing w:line="315" w:lineRule="exact"/>
              <w:ind w:rightChars="-10" w:right="-24"/>
              <w:jc w:val="both"/>
              <w:rPr>
                <w:rFonts w:ascii="微軟正黑體" w:eastAsia="微軟正黑體" w:hAnsi="微軟正黑體" w:cs="Arial"/>
                <w:color w:val="000000" w:themeColor="text1"/>
                <w:kern w:val="0"/>
                <w:sz w:val="23"/>
                <w:szCs w:val="23"/>
              </w:rPr>
            </w:pPr>
            <w:r w:rsidRPr="00487358">
              <w:rPr>
                <w:rFonts w:ascii="標楷體" w:eastAsia="標楷體" w:hAnsi="標楷體" w:cs="Arial" w:hint="eastAsia"/>
                <w:b/>
                <w:color w:val="000000" w:themeColor="text1"/>
                <w:spacing w:val="-6"/>
                <w:kern w:val="0"/>
                <w:sz w:val="23"/>
                <w:szCs w:val="23"/>
              </w:rPr>
              <w:t>電影行銷─國外發行</w:t>
            </w:r>
          </w:p>
        </w:tc>
      </w:tr>
      <w:tr w:rsidR="00C313E9" w:rsidRPr="00487358" w:rsidTr="00E307F0">
        <w:trPr>
          <w:jc w:val="center"/>
        </w:trPr>
        <w:tc>
          <w:tcPr>
            <w:tcW w:w="140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電視內容產</w:t>
            </w:r>
            <w:r w:rsidRPr="00487358">
              <w:rPr>
                <w:rFonts w:ascii="微軟正黑體" w:eastAsia="微軟正黑體" w:hAnsi="微軟正黑體" w:cs="新細明體" w:hint="eastAsia"/>
                <w:bCs/>
                <w:color w:val="000000" w:themeColor="text1"/>
                <w:kern w:val="0"/>
                <w:sz w:val="23"/>
                <w:szCs w:val="23"/>
              </w:rPr>
              <w:t>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widowControl/>
              <w:snapToGrid w:val="0"/>
              <w:spacing w:line="315" w:lineRule="exact"/>
              <w:ind w:rightChars="-10" w:right="-24"/>
              <w:jc w:val="both"/>
              <w:rPr>
                <w:rFonts w:ascii="微軟正黑體" w:eastAsia="微軟正黑體" w:hAnsi="微軟正黑體" w:cs="Arial"/>
                <w:color w:val="000000" w:themeColor="text1"/>
                <w:kern w:val="0"/>
                <w:sz w:val="23"/>
                <w:szCs w:val="23"/>
              </w:rPr>
            </w:pPr>
            <w:r w:rsidRPr="00487358">
              <w:rPr>
                <w:rFonts w:ascii="標楷體" w:eastAsia="標楷體" w:hAnsi="標楷體" w:cs="Arial" w:hint="eastAsia"/>
                <w:b/>
                <w:color w:val="000000" w:themeColor="text1"/>
                <w:spacing w:val="-6"/>
                <w:kern w:val="0"/>
                <w:sz w:val="23"/>
                <w:szCs w:val="23"/>
              </w:rPr>
              <w:t>電視戲劇國內外行銷人才</w:t>
            </w:r>
            <w:r w:rsidRPr="00487358">
              <w:rPr>
                <w:rFonts w:ascii="微軟正黑體" w:eastAsia="微軟正黑體" w:hAnsi="微軟正黑體" w:cs="Arial" w:hint="eastAsia"/>
                <w:color w:val="000000" w:themeColor="text1"/>
                <w:spacing w:val="-6"/>
                <w:kern w:val="0"/>
                <w:sz w:val="23"/>
                <w:szCs w:val="23"/>
              </w:rPr>
              <w:t>、</w:t>
            </w:r>
            <w:r w:rsidRPr="00487358">
              <w:rPr>
                <w:rFonts w:ascii="標楷體" w:eastAsia="標楷體" w:hAnsi="標楷體" w:cs="Arial" w:hint="eastAsia"/>
                <w:b/>
                <w:color w:val="000000" w:themeColor="text1"/>
                <w:spacing w:val="-6"/>
                <w:kern w:val="0"/>
                <w:sz w:val="23"/>
                <w:szCs w:val="23"/>
              </w:rPr>
              <w:t>電視節目及戲劇製作企劃人才</w:t>
            </w:r>
          </w:p>
        </w:tc>
      </w:tr>
      <w:tr w:rsidR="00C313E9" w:rsidRPr="00487358" w:rsidTr="00E307F0">
        <w:trPr>
          <w:jc w:val="center"/>
        </w:trPr>
        <w:tc>
          <w:tcPr>
            <w:tcW w:w="1403"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spacing w:val="-8"/>
                <w:kern w:val="0"/>
                <w:sz w:val="23"/>
                <w:szCs w:val="23"/>
              </w:rPr>
            </w:pPr>
            <w:r w:rsidRPr="00487358">
              <w:rPr>
                <w:rFonts w:ascii="微軟正黑體" w:eastAsia="微軟正黑體" w:hAnsi="微軟正黑體" w:cs="Arial" w:hint="eastAsia"/>
                <w:color w:val="000000" w:themeColor="text1"/>
                <w:spacing w:val="-8"/>
                <w:kern w:val="0"/>
                <w:sz w:val="23"/>
                <w:szCs w:val="23"/>
              </w:rPr>
              <w:t>銀行、證券、投信投顧、期貨、保險等產</w:t>
            </w:r>
            <w:r w:rsidRPr="00487358">
              <w:rPr>
                <w:rFonts w:ascii="微軟正黑體" w:eastAsia="微軟正黑體" w:hAnsi="微軟正黑體" w:cs="新細明體" w:hint="eastAsia"/>
                <w:bCs/>
                <w:color w:val="000000" w:themeColor="text1"/>
                <w:kern w:val="0"/>
                <w:sz w:val="23"/>
                <w:szCs w:val="23"/>
              </w:rPr>
              <w:t>業</w:t>
            </w:r>
          </w:p>
        </w:tc>
        <w:tc>
          <w:tcPr>
            <w:tcW w:w="3597" w:type="pct"/>
            <w:tcBorders>
              <w:top w:val="single" w:sz="2" w:space="0" w:color="auto"/>
              <w:left w:val="single" w:sz="2" w:space="0" w:color="auto"/>
              <w:bottom w:val="single" w:sz="2" w:space="0" w:color="auto"/>
              <w:right w:val="single" w:sz="2" w:space="0" w:color="auto"/>
            </w:tcBorders>
            <w:shd w:val="clear" w:color="auto" w:fill="FFFFFF" w:themeFill="background1"/>
          </w:tcPr>
          <w:p w:rsidR="00C313E9" w:rsidRPr="00487358" w:rsidRDefault="00C313E9" w:rsidP="005F5600">
            <w:pPr>
              <w:pStyle w:val="a6"/>
              <w:keepNext/>
              <w:widowControl/>
              <w:snapToGrid w:val="0"/>
              <w:spacing w:line="315" w:lineRule="exact"/>
              <w:ind w:leftChars="0" w:left="0" w:rightChars="-10" w:right="-24"/>
              <w:rPr>
                <w:rFonts w:ascii="微軟正黑體" w:eastAsia="微軟正黑體" w:hAnsi="微軟正黑體" w:cs="Arial"/>
                <w:color w:val="000000" w:themeColor="text1"/>
                <w:kern w:val="0"/>
                <w:sz w:val="23"/>
                <w:szCs w:val="23"/>
              </w:rPr>
            </w:pPr>
            <w:r w:rsidRPr="00487358">
              <w:rPr>
                <w:rFonts w:ascii="微軟正黑體" w:eastAsia="微軟正黑體" w:hAnsi="微軟正黑體" w:cs="Arial" w:hint="eastAsia"/>
                <w:color w:val="000000" w:themeColor="text1"/>
                <w:kern w:val="0"/>
                <w:sz w:val="23"/>
                <w:szCs w:val="23"/>
              </w:rPr>
              <w:t>無</w:t>
            </w:r>
          </w:p>
        </w:tc>
      </w:tr>
    </w:tbl>
    <w:p w:rsidR="00C313E9" w:rsidRPr="00487358" w:rsidRDefault="00C313E9" w:rsidP="00C313E9">
      <w:pPr>
        <w:pStyle w:val="af6"/>
        <w:spacing w:beforeLines="0" w:before="0" w:line="300" w:lineRule="exact"/>
        <w:ind w:firstLineChars="0" w:firstLine="0"/>
        <w:rPr>
          <w:color w:val="000000" w:themeColor="text1"/>
        </w:rPr>
      </w:pPr>
      <w:r w:rsidRPr="00487358">
        <w:rPr>
          <w:rFonts w:hint="eastAsia"/>
          <w:color w:val="000000" w:themeColor="text1"/>
          <w:sz w:val="20"/>
          <w:szCs w:val="20"/>
        </w:rPr>
        <w:t>註：字型為「</w:t>
      </w:r>
      <w:r w:rsidRPr="00487358">
        <w:rPr>
          <w:rFonts w:ascii="標楷體" w:eastAsia="標楷體" w:hAnsi="標楷體" w:hint="eastAsia"/>
          <w:b/>
          <w:color w:val="000000" w:themeColor="text1"/>
          <w:sz w:val="20"/>
          <w:szCs w:val="20"/>
        </w:rPr>
        <w:t>標楷粗體</w:t>
      </w:r>
      <w:r w:rsidRPr="00487358">
        <w:rPr>
          <w:rFonts w:hint="eastAsia"/>
          <w:color w:val="000000" w:themeColor="text1"/>
          <w:sz w:val="20"/>
          <w:szCs w:val="20"/>
        </w:rPr>
        <w:t>」表示該職類同時具有招募困難及海外延攬人才之需求。</w:t>
      </w:r>
    </w:p>
    <w:p w:rsidR="00C313E9" w:rsidRPr="00620F61" w:rsidRDefault="0047153F" w:rsidP="009A13F9">
      <w:pPr>
        <w:pStyle w:val="af6"/>
        <w:spacing w:before="108"/>
        <w:ind w:leftChars="200" w:left="480" w:firstLine="520"/>
        <w:rPr>
          <w:color w:val="000000" w:themeColor="text1"/>
        </w:rPr>
      </w:pPr>
      <w:r w:rsidRPr="00620F61">
        <w:rPr>
          <w:rFonts w:hint="eastAsia"/>
          <w:color w:val="000000" w:themeColor="text1"/>
        </w:rPr>
        <w:t>茲分別將</w:t>
      </w:r>
      <w:r w:rsidR="00C65B75" w:rsidRPr="00620F61">
        <w:rPr>
          <w:color w:val="000000" w:themeColor="text1"/>
        </w:rPr>
        <w:fldChar w:fldCharType="begin"/>
      </w:r>
      <w:r w:rsidR="00C65B75" w:rsidRPr="00620F61">
        <w:rPr>
          <w:color w:val="000000" w:themeColor="text1"/>
        </w:rPr>
        <w:instrText xml:space="preserve"> </w:instrText>
      </w:r>
      <w:r w:rsidR="00C65B75" w:rsidRPr="00620F61">
        <w:rPr>
          <w:rFonts w:hint="eastAsia"/>
          <w:color w:val="000000" w:themeColor="text1"/>
        </w:rPr>
        <w:instrText>REF _Ref5310190 \h</w:instrText>
      </w:r>
      <w:r w:rsidR="00C65B75" w:rsidRPr="00620F61">
        <w:rPr>
          <w:color w:val="000000" w:themeColor="text1"/>
        </w:rPr>
        <w:instrText xml:space="preserve"> </w:instrText>
      </w:r>
      <w:r w:rsidR="00C65B75" w:rsidRPr="00620F61">
        <w:rPr>
          <w:color w:val="000000" w:themeColor="text1"/>
        </w:rPr>
      </w:r>
      <w:r w:rsidR="00C65B75" w:rsidRPr="00620F61">
        <w:rPr>
          <w:color w:val="000000" w:themeColor="text1"/>
        </w:rPr>
        <w:fldChar w:fldCharType="separate"/>
      </w:r>
      <w:r w:rsidR="00527575" w:rsidRPr="00487358">
        <w:rPr>
          <w:rFonts w:hint="eastAsia"/>
          <w:color w:val="000000" w:themeColor="text1"/>
        </w:rPr>
        <w:t>表</w:t>
      </w:r>
      <w:r w:rsidR="00527575">
        <w:rPr>
          <w:noProof/>
          <w:color w:val="000000" w:themeColor="text1"/>
        </w:rPr>
        <w:t>26</w:t>
      </w:r>
      <w:r w:rsidR="00C65B75" w:rsidRPr="00620F61">
        <w:rPr>
          <w:color w:val="000000" w:themeColor="text1"/>
        </w:rPr>
        <w:fldChar w:fldCharType="end"/>
      </w:r>
      <w:r w:rsidR="00C65B75" w:rsidRPr="00620F61">
        <w:rPr>
          <w:rFonts w:hint="eastAsia"/>
          <w:color w:val="000000" w:themeColor="text1"/>
        </w:rPr>
        <w:t>、</w:t>
      </w:r>
      <w:r w:rsidR="00C65B75" w:rsidRPr="00620F61">
        <w:rPr>
          <w:color w:val="000000" w:themeColor="text1"/>
        </w:rPr>
        <w:fldChar w:fldCharType="begin"/>
      </w:r>
      <w:r w:rsidR="00C65B75" w:rsidRPr="00620F61">
        <w:rPr>
          <w:color w:val="000000" w:themeColor="text1"/>
        </w:rPr>
        <w:instrText xml:space="preserve"> </w:instrText>
      </w:r>
      <w:r w:rsidR="00C65B75" w:rsidRPr="00620F61">
        <w:rPr>
          <w:rFonts w:hint="eastAsia"/>
          <w:color w:val="000000" w:themeColor="text1"/>
        </w:rPr>
        <w:instrText>REF _Ref5310032 \h</w:instrText>
      </w:r>
      <w:r w:rsidR="00C65B75" w:rsidRPr="00620F61">
        <w:rPr>
          <w:color w:val="000000" w:themeColor="text1"/>
        </w:rPr>
        <w:instrText xml:space="preserve"> </w:instrText>
      </w:r>
      <w:r w:rsidR="00C65B75" w:rsidRPr="00620F61">
        <w:rPr>
          <w:color w:val="000000" w:themeColor="text1"/>
        </w:rPr>
      </w:r>
      <w:r w:rsidR="00C65B75" w:rsidRPr="00620F61">
        <w:rPr>
          <w:color w:val="000000" w:themeColor="text1"/>
        </w:rPr>
        <w:fldChar w:fldCharType="separate"/>
      </w:r>
      <w:r w:rsidR="00527575" w:rsidRPr="00487358">
        <w:rPr>
          <w:rFonts w:hint="eastAsia"/>
          <w:color w:val="000000" w:themeColor="text1"/>
        </w:rPr>
        <w:t>表</w:t>
      </w:r>
      <w:r w:rsidR="00527575">
        <w:rPr>
          <w:noProof/>
          <w:color w:val="000000" w:themeColor="text1"/>
        </w:rPr>
        <w:t>27</w:t>
      </w:r>
      <w:r w:rsidR="00C65B75" w:rsidRPr="00620F61">
        <w:rPr>
          <w:color w:val="000000" w:themeColor="text1"/>
        </w:rPr>
        <w:fldChar w:fldCharType="end"/>
      </w:r>
      <w:r w:rsidR="009A13F9" w:rsidRPr="00620F61">
        <w:rPr>
          <w:rFonts w:hint="eastAsia"/>
          <w:color w:val="000000" w:themeColor="text1"/>
        </w:rPr>
        <w:t>所列之職缺，進一步依行政院主計總處之職業標準分類，統計其職類占比如</w:t>
      </w:r>
      <w:r w:rsidR="009A13F9" w:rsidRPr="00620F61">
        <w:rPr>
          <w:color w:val="000000" w:themeColor="text1"/>
        </w:rPr>
        <w:fldChar w:fldCharType="begin"/>
      </w:r>
      <w:r w:rsidR="009A13F9" w:rsidRPr="00620F61">
        <w:rPr>
          <w:color w:val="000000" w:themeColor="text1"/>
        </w:rPr>
        <w:instrText xml:space="preserve"> </w:instrText>
      </w:r>
      <w:r w:rsidR="009A13F9" w:rsidRPr="00620F61">
        <w:rPr>
          <w:rFonts w:hint="eastAsia"/>
          <w:color w:val="000000" w:themeColor="text1"/>
        </w:rPr>
        <w:instrText>REF _Ref5568907 \h</w:instrText>
      </w:r>
      <w:r w:rsidR="009A13F9" w:rsidRPr="00620F61">
        <w:rPr>
          <w:color w:val="000000" w:themeColor="text1"/>
        </w:rPr>
        <w:instrText xml:space="preserve"> </w:instrText>
      </w:r>
      <w:r w:rsidR="009A13F9" w:rsidRPr="00620F61">
        <w:rPr>
          <w:color w:val="000000" w:themeColor="text1"/>
        </w:rPr>
      </w:r>
      <w:r w:rsidR="009A13F9" w:rsidRPr="00620F61">
        <w:rPr>
          <w:color w:val="000000" w:themeColor="text1"/>
        </w:rPr>
        <w:fldChar w:fldCharType="separate"/>
      </w:r>
      <w:r w:rsidR="00527575" w:rsidRPr="00620F61">
        <w:rPr>
          <w:rFonts w:hint="eastAsia"/>
          <w:color w:val="000000" w:themeColor="text1"/>
        </w:rPr>
        <w:t>表</w:t>
      </w:r>
      <w:r w:rsidR="00527575">
        <w:rPr>
          <w:noProof/>
          <w:color w:val="000000" w:themeColor="text1"/>
        </w:rPr>
        <w:t>28</w:t>
      </w:r>
      <w:r w:rsidR="009A13F9" w:rsidRPr="00620F61">
        <w:rPr>
          <w:color w:val="000000" w:themeColor="text1"/>
        </w:rPr>
        <w:fldChar w:fldCharType="end"/>
      </w:r>
      <w:r w:rsidR="009A13F9" w:rsidRPr="00620F61">
        <w:rPr>
          <w:rFonts w:hint="eastAsia"/>
          <w:color w:val="000000" w:themeColor="text1"/>
        </w:rPr>
        <w:t>所示。</w:t>
      </w:r>
      <w:r w:rsidR="00C313E9" w:rsidRPr="00620F61">
        <w:rPr>
          <w:rFonts w:hint="eastAsia"/>
          <w:color w:val="000000" w:themeColor="text1"/>
        </w:rPr>
        <w:t>整體而言，非5+2暨數位經濟之其他重點產業具招募困難之職類主要</w:t>
      </w:r>
      <w:r w:rsidR="005773C1" w:rsidRPr="00620F61">
        <w:rPr>
          <w:rFonts w:hint="eastAsia"/>
          <w:color w:val="000000" w:themeColor="text1"/>
        </w:rPr>
        <w:t>為</w:t>
      </w:r>
      <w:r w:rsidR="00C313E9" w:rsidRPr="00620F61">
        <w:rPr>
          <w:rFonts w:hint="eastAsia"/>
          <w:color w:val="000000" w:themeColor="text1"/>
        </w:rPr>
        <w:t>廣告及行銷專業人員，占</w:t>
      </w:r>
      <w:r w:rsidR="00FE330F" w:rsidRPr="00620F61">
        <w:rPr>
          <w:rFonts w:hint="eastAsia"/>
          <w:color w:val="000000" w:themeColor="text1"/>
        </w:rPr>
        <w:t>所有職缺需求的</w:t>
      </w:r>
      <w:r w:rsidR="002247AB" w:rsidRPr="00620F61">
        <w:rPr>
          <w:rFonts w:hint="eastAsia"/>
          <w:color w:val="000000" w:themeColor="text1"/>
        </w:rPr>
        <w:t>10</w:t>
      </w:r>
      <w:r w:rsidR="00C313E9" w:rsidRPr="00620F61">
        <w:rPr>
          <w:rFonts w:hint="eastAsia"/>
          <w:color w:val="000000" w:themeColor="text1"/>
        </w:rPr>
        <w:t>.8%，其次為</w:t>
      </w:r>
      <w:r w:rsidR="002247AB" w:rsidRPr="00620F61">
        <w:rPr>
          <w:rFonts w:hint="eastAsia"/>
          <w:color w:val="000000" w:themeColor="text1"/>
        </w:rPr>
        <w:t>其他企業服務及行政經理人員、廣告及公關經理人員、</w:t>
      </w:r>
      <w:r w:rsidR="00C313E9" w:rsidRPr="00620F61">
        <w:rPr>
          <w:rFonts w:hint="eastAsia"/>
          <w:color w:val="000000" w:themeColor="text1"/>
        </w:rPr>
        <w:t>作家及有關撰稿人員、機械工程技術員、商業銷售代表、存貨事務人員及其他餐飲服務人員，均占5.</w:t>
      </w:r>
      <w:r w:rsidR="002247AB" w:rsidRPr="00620F61">
        <w:rPr>
          <w:rFonts w:hint="eastAsia"/>
          <w:color w:val="000000" w:themeColor="text1"/>
        </w:rPr>
        <w:t>4</w:t>
      </w:r>
      <w:r w:rsidR="00C313E9" w:rsidRPr="00620F61">
        <w:rPr>
          <w:rFonts w:hint="eastAsia"/>
          <w:color w:val="000000" w:themeColor="text1"/>
        </w:rPr>
        <w:t>%；在海外攬才方面，</w:t>
      </w:r>
      <w:r w:rsidR="00FE330F" w:rsidRPr="00620F61">
        <w:rPr>
          <w:rFonts w:hint="eastAsia"/>
          <w:color w:val="000000" w:themeColor="text1"/>
        </w:rPr>
        <w:t>則亦以</w:t>
      </w:r>
      <w:r w:rsidR="00C313E9" w:rsidRPr="00620F61">
        <w:rPr>
          <w:rFonts w:hint="eastAsia"/>
          <w:color w:val="000000" w:themeColor="text1"/>
        </w:rPr>
        <w:t>廣告及行銷專業人員</w:t>
      </w:r>
      <w:r w:rsidR="00FE330F" w:rsidRPr="00620F61">
        <w:rPr>
          <w:rFonts w:hint="eastAsia"/>
          <w:color w:val="000000" w:themeColor="text1"/>
        </w:rPr>
        <w:t>居冠，占</w:t>
      </w:r>
      <w:r w:rsidR="00530256" w:rsidRPr="00620F61">
        <w:rPr>
          <w:rFonts w:hint="eastAsia"/>
          <w:color w:val="000000" w:themeColor="text1"/>
        </w:rPr>
        <w:t>所有職缺需求的</w:t>
      </w:r>
      <w:r w:rsidR="00C313E9" w:rsidRPr="00620F61">
        <w:rPr>
          <w:rFonts w:hint="eastAsia"/>
          <w:color w:val="000000" w:themeColor="text1"/>
        </w:rPr>
        <w:t>20.0%，</w:t>
      </w:r>
      <w:r w:rsidR="005B0C2A" w:rsidRPr="00620F61">
        <w:rPr>
          <w:rFonts w:hint="eastAsia"/>
          <w:color w:val="000000" w:themeColor="text1"/>
        </w:rPr>
        <w:t>其次為</w:t>
      </w:r>
      <w:r w:rsidR="00C313E9" w:rsidRPr="00620F61">
        <w:rPr>
          <w:rFonts w:hint="eastAsia"/>
          <w:color w:val="000000" w:themeColor="text1"/>
        </w:rPr>
        <w:t>醫療保健服務主管人員與護理及助產專業人員</w:t>
      </w:r>
      <w:r w:rsidR="005B0C2A" w:rsidRPr="00620F61">
        <w:rPr>
          <w:rFonts w:hint="eastAsia"/>
          <w:color w:val="000000" w:themeColor="text1"/>
        </w:rPr>
        <w:t>，均</w:t>
      </w:r>
      <w:r w:rsidR="00C313E9" w:rsidRPr="00620F61">
        <w:rPr>
          <w:rFonts w:hint="eastAsia"/>
          <w:color w:val="000000" w:themeColor="text1"/>
        </w:rPr>
        <w:t>占13.3%；另交叉比對具招募困難與海外攬才需求之職類可發現，廣告及行銷專業人員</w:t>
      </w:r>
      <w:r w:rsidR="0029488B" w:rsidRPr="00620F61">
        <w:rPr>
          <w:rFonts w:hint="eastAsia"/>
          <w:color w:val="000000" w:themeColor="text1"/>
        </w:rPr>
        <w:t>之相關職缺，</w:t>
      </w:r>
      <w:r w:rsidR="00C313E9" w:rsidRPr="00620F61">
        <w:rPr>
          <w:rFonts w:hint="eastAsia"/>
          <w:color w:val="000000" w:themeColor="text1"/>
        </w:rPr>
        <w:t>具招募困難及海外攬才需求之比例均較高。</w:t>
      </w:r>
    </w:p>
    <w:p w:rsidR="00C313E9" w:rsidRPr="00620F61" w:rsidRDefault="00C313E9" w:rsidP="00C313E9">
      <w:pPr>
        <w:pStyle w:val="-0"/>
        <w:spacing w:beforeLines="30" w:before="108" w:beforeAutospacing="0"/>
        <w:rPr>
          <w:color w:val="000000" w:themeColor="text1"/>
        </w:rPr>
      </w:pPr>
      <w:bookmarkStart w:id="265" w:name="_Ref5568907"/>
      <w:bookmarkStart w:id="266" w:name="_Toc5206812"/>
      <w:bookmarkStart w:id="267" w:name="_Toc5219731"/>
      <w:bookmarkStart w:id="268" w:name="_Toc5219959"/>
      <w:bookmarkStart w:id="269" w:name="_Toc5220109"/>
      <w:bookmarkStart w:id="270" w:name="_Toc5220191"/>
      <w:bookmarkStart w:id="271" w:name="_Toc9256844"/>
      <w:r w:rsidRPr="00620F61">
        <w:rPr>
          <w:rFonts w:hint="eastAsia"/>
          <w:color w:val="000000" w:themeColor="text1"/>
        </w:rPr>
        <w:t>表</w:t>
      </w:r>
      <w:r w:rsidR="002C7942" w:rsidRPr="00620F61">
        <w:rPr>
          <w:color w:val="000000" w:themeColor="text1"/>
        </w:rPr>
        <w:fldChar w:fldCharType="begin"/>
      </w:r>
      <w:r w:rsidR="002C7942" w:rsidRPr="00620F61">
        <w:rPr>
          <w:color w:val="000000" w:themeColor="text1"/>
        </w:rPr>
        <w:instrText xml:space="preserve"> </w:instrText>
      </w:r>
      <w:r w:rsidR="002C7942" w:rsidRPr="00620F61">
        <w:rPr>
          <w:rFonts w:hint="eastAsia"/>
          <w:color w:val="000000" w:themeColor="text1"/>
        </w:rPr>
        <w:instrText>SEQ 表 \* ARABIC</w:instrText>
      </w:r>
      <w:r w:rsidR="002C7942" w:rsidRPr="00620F61">
        <w:rPr>
          <w:color w:val="000000" w:themeColor="text1"/>
        </w:rPr>
        <w:instrText xml:space="preserve"> </w:instrText>
      </w:r>
      <w:r w:rsidR="002C7942" w:rsidRPr="00620F61">
        <w:rPr>
          <w:color w:val="000000" w:themeColor="text1"/>
        </w:rPr>
        <w:fldChar w:fldCharType="separate"/>
      </w:r>
      <w:r w:rsidR="00527575">
        <w:rPr>
          <w:noProof/>
          <w:color w:val="000000" w:themeColor="text1"/>
        </w:rPr>
        <w:t>28</w:t>
      </w:r>
      <w:r w:rsidR="002C7942" w:rsidRPr="00620F61">
        <w:rPr>
          <w:color w:val="000000" w:themeColor="text1"/>
        </w:rPr>
        <w:fldChar w:fldCharType="end"/>
      </w:r>
      <w:bookmarkEnd w:id="265"/>
      <w:r w:rsidRPr="00620F61">
        <w:rPr>
          <w:rFonts w:hint="eastAsia"/>
          <w:color w:val="000000" w:themeColor="text1"/>
        </w:rPr>
        <w:t xml:space="preserve">  非5+2暨數位經濟之其他重點產業所缺</w:t>
      </w:r>
      <w:r w:rsidR="007A16C8" w:rsidRPr="00620F61">
        <w:rPr>
          <w:rFonts w:hint="eastAsia"/>
          <w:color w:val="000000" w:themeColor="text1"/>
        </w:rPr>
        <w:t>人才</w:t>
      </w:r>
      <w:r w:rsidRPr="00620F61">
        <w:rPr>
          <w:rFonts w:hint="eastAsia"/>
          <w:color w:val="000000" w:themeColor="text1"/>
        </w:rPr>
        <w:t>具招募困難/海外攬才之主要職類</w:t>
      </w:r>
      <w:bookmarkEnd w:id="266"/>
      <w:bookmarkEnd w:id="267"/>
      <w:bookmarkEnd w:id="268"/>
      <w:bookmarkEnd w:id="269"/>
      <w:bookmarkEnd w:id="270"/>
      <w:bookmarkEnd w:id="271"/>
    </w:p>
    <w:tbl>
      <w:tblPr>
        <w:tblStyle w:val="a8"/>
        <w:tblW w:w="4888" w:type="pct"/>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left w:w="57" w:type="dxa"/>
          <w:right w:w="57" w:type="dxa"/>
        </w:tblCellMar>
        <w:tblLook w:val="04A0" w:firstRow="1" w:lastRow="0" w:firstColumn="1" w:lastColumn="0" w:noHBand="0" w:noVBand="1"/>
      </w:tblPr>
      <w:tblGrid>
        <w:gridCol w:w="4829"/>
        <w:gridCol w:w="4261"/>
      </w:tblGrid>
      <w:tr w:rsidR="00C313E9" w:rsidRPr="00620F61" w:rsidTr="00314A66">
        <w:trPr>
          <w:jc w:val="center"/>
        </w:trPr>
        <w:tc>
          <w:tcPr>
            <w:tcW w:w="2656"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C313E9" w:rsidRPr="00620F61" w:rsidRDefault="00C313E9" w:rsidP="00DF749F">
            <w:pPr>
              <w:keepNext/>
              <w:widowControl/>
              <w:snapToGrid w:val="0"/>
              <w:spacing w:line="300" w:lineRule="exact"/>
              <w:jc w:val="center"/>
              <w:rPr>
                <w:rFonts w:ascii="微軟正黑體" w:eastAsia="微軟正黑體" w:hAnsi="微軟正黑體" w:cs="Arial"/>
                <w:b/>
                <w:color w:val="000000" w:themeColor="text1"/>
                <w:kern w:val="0"/>
                <w:sz w:val="23"/>
                <w:szCs w:val="23"/>
              </w:rPr>
            </w:pPr>
            <w:r w:rsidRPr="00620F61">
              <w:rPr>
                <w:rFonts w:ascii="微軟正黑體" w:eastAsia="微軟正黑體" w:hAnsi="微軟正黑體" w:cs="Arial" w:hint="eastAsia"/>
                <w:b/>
                <w:color w:val="000000" w:themeColor="text1"/>
                <w:kern w:val="0"/>
                <w:sz w:val="23"/>
                <w:szCs w:val="23"/>
              </w:rPr>
              <w:t>具招募困難職類</w:t>
            </w:r>
            <w:r w:rsidR="00DF749F" w:rsidRPr="00620F61">
              <w:rPr>
                <w:rFonts w:ascii="微軟正黑體" w:eastAsia="微軟正黑體" w:hAnsi="微軟正黑體" w:cs="Arial" w:hint="eastAsia"/>
                <w:b/>
                <w:color w:val="000000" w:themeColor="text1"/>
                <w:kern w:val="0"/>
                <w:sz w:val="23"/>
                <w:szCs w:val="23"/>
              </w:rPr>
              <w:t>(</w:t>
            </w:r>
            <w:r w:rsidRPr="00620F61">
              <w:rPr>
                <w:rFonts w:ascii="微軟正黑體" w:eastAsia="微軟正黑體" w:hAnsi="微軟正黑體" w:cs="Arial" w:hint="eastAsia"/>
                <w:b/>
                <w:color w:val="000000" w:themeColor="text1"/>
                <w:kern w:val="0"/>
                <w:sz w:val="23"/>
                <w:szCs w:val="23"/>
              </w:rPr>
              <w:t>占比</w:t>
            </w:r>
            <w:r w:rsidR="00DF749F" w:rsidRPr="00620F61">
              <w:rPr>
                <w:rFonts w:ascii="微軟正黑體" w:eastAsia="微軟正黑體" w:hAnsi="微軟正黑體" w:cs="Arial" w:hint="eastAsia"/>
                <w:b/>
                <w:color w:val="000000" w:themeColor="text1"/>
                <w:kern w:val="0"/>
                <w:sz w:val="23"/>
                <w:szCs w:val="23"/>
              </w:rPr>
              <w:t>%</w:t>
            </w:r>
            <w:r w:rsidRPr="00620F61">
              <w:rPr>
                <w:rFonts w:ascii="微軟正黑體" w:eastAsia="微軟正黑體" w:hAnsi="微軟正黑體" w:cs="Arial" w:hint="eastAsia"/>
                <w:b/>
                <w:color w:val="000000" w:themeColor="text1"/>
                <w:kern w:val="0"/>
                <w:sz w:val="23"/>
                <w:szCs w:val="23"/>
              </w:rPr>
              <w:t>)</w:t>
            </w:r>
          </w:p>
        </w:tc>
        <w:tc>
          <w:tcPr>
            <w:tcW w:w="2344" w:type="pct"/>
            <w:tcBorders>
              <w:top w:val="single" w:sz="2" w:space="0" w:color="auto"/>
              <w:left w:val="single" w:sz="2" w:space="0" w:color="auto"/>
              <w:bottom w:val="single" w:sz="2" w:space="0" w:color="auto"/>
              <w:right w:val="single" w:sz="2" w:space="0" w:color="auto"/>
            </w:tcBorders>
            <w:shd w:val="clear" w:color="auto" w:fill="C2D69B" w:themeFill="accent3" w:themeFillTint="99"/>
          </w:tcPr>
          <w:p w:rsidR="00C313E9" w:rsidRPr="00620F61" w:rsidRDefault="00C313E9" w:rsidP="00DF749F">
            <w:pPr>
              <w:keepNext/>
              <w:widowControl/>
              <w:snapToGrid w:val="0"/>
              <w:spacing w:line="300" w:lineRule="exact"/>
              <w:jc w:val="center"/>
              <w:rPr>
                <w:rFonts w:ascii="微軟正黑體" w:eastAsia="微軟正黑體" w:hAnsi="微軟正黑體" w:cs="Arial"/>
                <w:b/>
                <w:color w:val="000000" w:themeColor="text1"/>
                <w:kern w:val="0"/>
                <w:sz w:val="23"/>
                <w:szCs w:val="23"/>
              </w:rPr>
            </w:pPr>
            <w:r w:rsidRPr="00620F61">
              <w:rPr>
                <w:rFonts w:ascii="微軟正黑體" w:eastAsia="微軟正黑體" w:hAnsi="微軟正黑體" w:cs="Arial" w:hint="eastAsia"/>
                <w:b/>
                <w:color w:val="000000" w:themeColor="text1"/>
                <w:kern w:val="0"/>
                <w:sz w:val="23"/>
                <w:szCs w:val="23"/>
              </w:rPr>
              <w:t>具海外攬才需求職類</w:t>
            </w:r>
            <w:r w:rsidR="00DF749F" w:rsidRPr="00620F61">
              <w:rPr>
                <w:rFonts w:ascii="微軟正黑體" w:eastAsia="微軟正黑體" w:hAnsi="微軟正黑體" w:cs="Arial" w:hint="eastAsia"/>
                <w:b/>
                <w:color w:val="000000" w:themeColor="text1"/>
                <w:kern w:val="0"/>
                <w:sz w:val="23"/>
                <w:szCs w:val="23"/>
              </w:rPr>
              <w:t>(</w:t>
            </w:r>
            <w:r w:rsidRPr="00620F61">
              <w:rPr>
                <w:rFonts w:ascii="微軟正黑體" w:eastAsia="微軟正黑體" w:hAnsi="微軟正黑體" w:cs="Arial" w:hint="eastAsia"/>
                <w:b/>
                <w:color w:val="000000" w:themeColor="text1"/>
                <w:kern w:val="0"/>
                <w:sz w:val="23"/>
                <w:szCs w:val="23"/>
              </w:rPr>
              <w:t>占比%)</w:t>
            </w:r>
          </w:p>
        </w:tc>
      </w:tr>
      <w:tr w:rsidR="00C313E9" w:rsidRPr="00620F61" w:rsidTr="00314A66">
        <w:trPr>
          <w:jc w:val="center"/>
        </w:trPr>
        <w:tc>
          <w:tcPr>
            <w:tcW w:w="2656" w:type="pct"/>
            <w:tcBorders>
              <w:top w:val="single" w:sz="2" w:space="0" w:color="auto"/>
              <w:left w:val="single" w:sz="2" w:space="0" w:color="auto"/>
              <w:bottom w:val="single" w:sz="2" w:space="0" w:color="auto"/>
              <w:right w:val="single" w:sz="2" w:space="0" w:color="auto"/>
            </w:tcBorders>
            <w:shd w:val="clear" w:color="auto" w:fill="auto"/>
          </w:tcPr>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標楷體" w:eastAsia="標楷體" w:hAnsi="標楷體" w:cs="Arial" w:hint="eastAsia"/>
                <w:b/>
                <w:color w:val="000000" w:themeColor="text1"/>
                <w:kern w:val="0"/>
                <w:sz w:val="23"/>
                <w:szCs w:val="23"/>
              </w:rPr>
              <w:t>廣告及行銷專業人員</w:t>
            </w:r>
            <w:r w:rsidR="002247AB" w:rsidRPr="00620F61">
              <w:rPr>
                <w:rFonts w:ascii="微軟正黑體" w:eastAsia="微軟正黑體" w:hAnsi="微軟正黑體" w:cs="Arial" w:hint="eastAsia"/>
                <w:color w:val="000000" w:themeColor="text1"/>
                <w:kern w:val="0"/>
                <w:sz w:val="23"/>
                <w:szCs w:val="23"/>
              </w:rPr>
              <w:t>(10</w:t>
            </w:r>
            <w:r w:rsidRPr="00620F61">
              <w:rPr>
                <w:rFonts w:ascii="微軟正黑體" w:eastAsia="微軟正黑體" w:hAnsi="微軟正黑體" w:cs="Arial" w:hint="eastAsia"/>
                <w:color w:val="000000" w:themeColor="text1"/>
                <w:kern w:val="0"/>
                <w:sz w:val="23"/>
                <w:szCs w:val="23"/>
              </w:rPr>
              <w:t>.8)</w:t>
            </w:r>
          </w:p>
          <w:p w:rsidR="002247AB" w:rsidRPr="00620F61" w:rsidRDefault="002247AB" w:rsidP="002247AB">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其他企業服務及行政經理人員(5.4)</w:t>
            </w:r>
          </w:p>
          <w:p w:rsidR="002247AB" w:rsidRPr="00620F61" w:rsidRDefault="002247AB" w:rsidP="002247AB">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廣告及公關經理人員(5.4)</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作家及有關撰稿人員(5.</w:t>
            </w:r>
            <w:r w:rsidR="002247AB" w:rsidRPr="00620F61">
              <w:rPr>
                <w:rFonts w:ascii="微軟正黑體" w:eastAsia="微軟正黑體" w:hAnsi="微軟正黑體" w:cs="Arial" w:hint="eastAsia"/>
                <w:color w:val="000000" w:themeColor="text1"/>
                <w:kern w:val="0"/>
                <w:sz w:val="23"/>
                <w:szCs w:val="23"/>
              </w:rPr>
              <w:t>4)</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機械工程技術員(5.</w:t>
            </w:r>
            <w:r w:rsidR="002247AB" w:rsidRPr="00620F61">
              <w:rPr>
                <w:rFonts w:ascii="微軟正黑體" w:eastAsia="微軟正黑體" w:hAnsi="微軟正黑體" w:cs="Arial" w:hint="eastAsia"/>
                <w:color w:val="000000" w:themeColor="text1"/>
                <w:kern w:val="0"/>
                <w:sz w:val="23"/>
                <w:szCs w:val="23"/>
              </w:rPr>
              <w:t>4</w:t>
            </w:r>
            <w:r w:rsidRPr="00620F61">
              <w:rPr>
                <w:rFonts w:ascii="微軟正黑體" w:eastAsia="微軟正黑體" w:hAnsi="微軟正黑體" w:cs="Arial" w:hint="eastAsia"/>
                <w:color w:val="000000" w:themeColor="text1"/>
                <w:kern w:val="0"/>
                <w:sz w:val="23"/>
                <w:szCs w:val="23"/>
              </w:rPr>
              <w:t>)</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商業銷售代表(5.</w:t>
            </w:r>
            <w:r w:rsidR="002247AB" w:rsidRPr="00620F61">
              <w:rPr>
                <w:rFonts w:ascii="微軟正黑體" w:eastAsia="微軟正黑體" w:hAnsi="微軟正黑體" w:cs="Arial" w:hint="eastAsia"/>
                <w:color w:val="000000" w:themeColor="text1"/>
                <w:kern w:val="0"/>
                <w:sz w:val="23"/>
                <w:szCs w:val="23"/>
              </w:rPr>
              <w:t>4</w:t>
            </w:r>
            <w:r w:rsidRPr="00620F61">
              <w:rPr>
                <w:rFonts w:ascii="微軟正黑體" w:eastAsia="微軟正黑體" w:hAnsi="微軟正黑體" w:cs="Arial" w:hint="eastAsia"/>
                <w:color w:val="000000" w:themeColor="text1"/>
                <w:kern w:val="0"/>
                <w:sz w:val="23"/>
                <w:szCs w:val="23"/>
              </w:rPr>
              <w:t>)</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存貨事務人員(5.</w:t>
            </w:r>
            <w:r w:rsidR="002247AB" w:rsidRPr="00620F61">
              <w:rPr>
                <w:rFonts w:ascii="微軟正黑體" w:eastAsia="微軟正黑體" w:hAnsi="微軟正黑體" w:cs="Arial" w:hint="eastAsia"/>
                <w:color w:val="000000" w:themeColor="text1"/>
                <w:kern w:val="0"/>
                <w:sz w:val="23"/>
                <w:szCs w:val="23"/>
              </w:rPr>
              <w:t>4</w:t>
            </w:r>
            <w:r w:rsidRPr="00620F61">
              <w:rPr>
                <w:rFonts w:ascii="微軟正黑體" w:eastAsia="微軟正黑體" w:hAnsi="微軟正黑體" w:cs="Arial" w:hint="eastAsia"/>
                <w:color w:val="000000" w:themeColor="text1"/>
                <w:kern w:val="0"/>
                <w:sz w:val="23"/>
                <w:szCs w:val="23"/>
              </w:rPr>
              <w:t>)</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其他餐飲服務人員(5.</w:t>
            </w:r>
            <w:r w:rsidR="002247AB" w:rsidRPr="00620F61">
              <w:rPr>
                <w:rFonts w:ascii="微軟正黑體" w:eastAsia="微軟正黑體" w:hAnsi="微軟正黑體" w:cs="Arial" w:hint="eastAsia"/>
                <w:color w:val="000000" w:themeColor="text1"/>
                <w:kern w:val="0"/>
                <w:sz w:val="23"/>
                <w:szCs w:val="23"/>
              </w:rPr>
              <w:t>4</w:t>
            </w:r>
            <w:r w:rsidRPr="00620F61">
              <w:rPr>
                <w:rFonts w:ascii="微軟正黑體" w:eastAsia="微軟正黑體" w:hAnsi="微軟正黑體" w:cs="Arial" w:hint="eastAsia"/>
                <w:color w:val="000000" w:themeColor="text1"/>
                <w:kern w:val="0"/>
                <w:sz w:val="23"/>
                <w:szCs w:val="23"/>
              </w:rPr>
              <w:t>)</w:t>
            </w:r>
          </w:p>
        </w:tc>
        <w:tc>
          <w:tcPr>
            <w:tcW w:w="2344" w:type="pct"/>
            <w:tcBorders>
              <w:top w:val="single" w:sz="2" w:space="0" w:color="auto"/>
              <w:left w:val="single" w:sz="2" w:space="0" w:color="auto"/>
              <w:bottom w:val="single" w:sz="2" w:space="0" w:color="auto"/>
              <w:right w:val="single" w:sz="2" w:space="0" w:color="auto"/>
            </w:tcBorders>
          </w:tcPr>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標楷體" w:eastAsia="標楷體" w:hAnsi="標楷體" w:cs="Arial" w:hint="eastAsia"/>
                <w:b/>
                <w:color w:val="000000" w:themeColor="text1"/>
                <w:kern w:val="0"/>
                <w:sz w:val="23"/>
                <w:szCs w:val="23"/>
              </w:rPr>
              <w:t>廣告及行銷專業人員</w:t>
            </w:r>
            <w:r w:rsidRPr="00620F61">
              <w:rPr>
                <w:rFonts w:ascii="微軟正黑體" w:eastAsia="微軟正黑體" w:hAnsi="微軟正黑體" w:cs="Arial" w:hint="eastAsia"/>
                <w:color w:val="000000" w:themeColor="text1"/>
                <w:kern w:val="0"/>
                <w:sz w:val="23"/>
                <w:szCs w:val="23"/>
              </w:rPr>
              <w:t>(20.0)</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醫療保健服務主管人員(13.3)</w:t>
            </w:r>
          </w:p>
          <w:p w:rsidR="00C313E9" w:rsidRPr="00620F61" w:rsidRDefault="00C313E9" w:rsidP="00235792">
            <w:pPr>
              <w:pStyle w:val="a6"/>
              <w:keepNext/>
              <w:widowControl/>
              <w:numPr>
                <w:ilvl w:val="0"/>
                <w:numId w:val="33"/>
              </w:numPr>
              <w:snapToGrid w:val="0"/>
              <w:spacing w:line="300" w:lineRule="exact"/>
              <w:ind w:leftChars="0" w:left="170" w:hanging="170"/>
              <w:rPr>
                <w:rFonts w:ascii="微軟正黑體" w:eastAsia="微軟正黑體" w:hAnsi="微軟正黑體" w:cs="Arial"/>
                <w:color w:val="000000" w:themeColor="text1"/>
                <w:kern w:val="0"/>
                <w:sz w:val="23"/>
                <w:szCs w:val="23"/>
              </w:rPr>
            </w:pPr>
            <w:r w:rsidRPr="00620F61">
              <w:rPr>
                <w:rFonts w:ascii="微軟正黑體" w:eastAsia="微軟正黑體" w:hAnsi="微軟正黑體" w:cs="Arial" w:hint="eastAsia"/>
                <w:color w:val="000000" w:themeColor="text1"/>
                <w:kern w:val="0"/>
                <w:sz w:val="23"/>
                <w:szCs w:val="23"/>
              </w:rPr>
              <w:t>護理及助產專業人員(13.3)</w:t>
            </w:r>
          </w:p>
        </w:tc>
      </w:tr>
    </w:tbl>
    <w:p w:rsidR="00C313E9" w:rsidRPr="00620F61" w:rsidRDefault="00C313E9" w:rsidP="0040780E">
      <w:pPr>
        <w:pStyle w:val="af6"/>
        <w:spacing w:beforeLines="0" w:before="0" w:line="300" w:lineRule="exact"/>
        <w:ind w:left="550" w:hangingChars="275" w:hanging="550"/>
        <w:rPr>
          <w:color w:val="000000" w:themeColor="text1"/>
        </w:rPr>
      </w:pPr>
      <w:r w:rsidRPr="00620F61">
        <w:rPr>
          <w:rFonts w:hint="eastAsia"/>
          <w:color w:val="000000" w:themeColor="text1"/>
          <w:sz w:val="20"/>
          <w:szCs w:val="20"/>
        </w:rPr>
        <w:t>註：</w:t>
      </w:r>
      <w:r w:rsidR="0040780E">
        <w:rPr>
          <w:rFonts w:hint="eastAsia"/>
          <w:color w:val="000000" w:themeColor="text1"/>
          <w:sz w:val="20"/>
          <w:szCs w:val="20"/>
        </w:rPr>
        <w:t>1.</w:t>
      </w:r>
      <w:r w:rsidR="00335EB9" w:rsidRPr="00620F61">
        <w:rPr>
          <w:rFonts w:hint="eastAsia"/>
          <w:color w:val="000000" w:themeColor="text1"/>
          <w:sz w:val="20"/>
          <w:szCs w:val="20"/>
        </w:rPr>
        <w:t>占比係指本報告所列</w:t>
      </w:r>
      <w:r w:rsidRPr="00620F61">
        <w:rPr>
          <w:rFonts w:hint="eastAsia"/>
          <w:color w:val="000000" w:themeColor="text1"/>
          <w:sz w:val="20"/>
          <w:szCs w:val="20"/>
        </w:rPr>
        <w:t>非5+2暨數位經濟之其他重點產業之整體所缺職類具招募困難/海外攬才項目中，該職類所占之比</w:t>
      </w:r>
      <w:r w:rsidR="004A25B3" w:rsidRPr="00620F61">
        <w:rPr>
          <w:rFonts w:hint="eastAsia"/>
          <w:color w:val="000000" w:themeColor="text1"/>
          <w:sz w:val="20"/>
          <w:szCs w:val="20"/>
        </w:rPr>
        <w:t>例</w:t>
      </w:r>
      <w:r w:rsidRPr="00620F61">
        <w:rPr>
          <w:rFonts w:hint="eastAsia"/>
          <w:color w:val="000000" w:themeColor="text1"/>
          <w:sz w:val="20"/>
          <w:szCs w:val="20"/>
        </w:rPr>
        <w:t>。</w:t>
      </w:r>
    </w:p>
    <w:p w:rsidR="008736F6" w:rsidRPr="00C25030" w:rsidRDefault="008736F6" w:rsidP="008736F6">
      <w:pPr>
        <w:pStyle w:val="af6"/>
        <w:keepLines/>
        <w:adjustRightInd/>
        <w:spacing w:beforeLines="0" w:before="0" w:line="260" w:lineRule="exact"/>
        <w:ind w:leftChars="160" w:left="584" w:hangingChars="100" w:hanging="200"/>
        <w:textAlignment w:val="auto"/>
        <w:rPr>
          <w:rFonts w:cstheme="minorBidi"/>
          <w:color w:val="000000" w:themeColor="text1"/>
          <w:kern w:val="2"/>
          <w:sz w:val="20"/>
          <w:szCs w:val="20"/>
        </w:rPr>
      </w:pPr>
      <w:r w:rsidRPr="00C413BE">
        <w:rPr>
          <w:rFonts w:hint="eastAsia"/>
          <w:sz w:val="20"/>
          <w:szCs w:val="20"/>
        </w:rPr>
        <w:t>2</w:t>
      </w:r>
      <w:r>
        <w:rPr>
          <w:rFonts w:hint="eastAsia"/>
          <w:sz w:val="20"/>
          <w:szCs w:val="20"/>
        </w:rPr>
        <w:t>.非5+2暨數位經濟相關產業之</w:t>
      </w:r>
      <w:r w:rsidRPr="00C25030">
        <w:rPr>
          <w:rFonts w:cstheme="minorBidi" w:hint="eastAsia"/>
          <w:color w:val="000000" w:themeColor="text1"/>
          <w:kern w:val="2"/>
          <w:sz w:val="20"/>
          <w:szCs w:val="20"/>
        </w:rPr>
        <w:t>範</w:t>
      </w:r>
      <w:r w:rsidRPr="00851079">
        <w:rPr>
          <w:rFonts w:hint="eastAsia"/>
          <w:sz w:val="20"/>
          <w:szCs w:val="20"/>
        </w:rPr>
        <w:t>疇詳</w:t>
      </w:r>
      <w:r w:rsidR="00F25445">
        <w:rPr>
          <w:sz w:val="20"/>
          <w:szCs w:val="20"/>
        </w:rPr>
        <w:fldChar w:fldCharType="begin"/>
      </w:r>
      <w:r w:rsidR="00F25445">
        <w:rPr>
          <w:sz w:val="20"/>
          <w:szCs w:val="20"/>
        </w:rPr>
        <w:instrText xml:space="preserve"> </w:instrText>
      </w:r>
      <w:r w:rsidR="00F25445">
        <w:rPr>
          <w:rFonts w:hint="eastAsia"/>
          <w:sz w:val="20"/>
          <w:szCs w:val="20"/>
        </w:rPr>
        <w:instrText>REF _Ref5310032 \h</w:instrText>
      </w:r>
      <w:r w:rsidR="00F25445">
        <w:rPr>
          <w:sz w:val="20"/>
          <w:szCs w:val="20"/>
        </w:rPr>
        <w:instrText xml:space="preserve">  \* MERGEFORMAT </w:instrText>
      </w:r>
      <w:r w:rsidR="00F25445">
        <w:rPr>
          <w:sz w:val="20"/>
          <w:szCs w:val="20"/>
        </w:rPr>
      </w:r>
      <w:r w:rsidR="00F25445">
        <w:rPr>
          <w:sz w:val="20"/>
          <w:szCs w:val="20"/>
        </w:rPr>
        <w:fldChar w:fldCharType="separate"/>
      </w:r>
      <w:r w:rsidR="00527575" w:rsidRPr="00527575">
        <w:rPr>
          <w:rFonts w:hint="eastAsia"/>
          <w:sz w:val="20"/>
          <w:szCs w:val="20"/>
        </w:rPr>
        <w:t>表</w:t>
      </w:r>
      <w:r w:rsidR="00527575" w:rsidRPr="00527575">
        <w:rPr>
          <w:sz w:val="20"/>
          <w:szCs w:val="20"/>
        </w:rPr>
        <w:t>27</w:t>
      </w:r>
      <w:r w:rsidR="00F25445">
        <w:rPr>
          <w:sz w:val="20"/>
          <w:szCs w:val="20"/>
        </w:rPr>
        <w:fldChar w:fldCharType="end"/>
      </w:r>
      <w:r w:rsidRPr="00851079">
        <w:rPr>
          <w:rFonts w:hint="eastAsia"/>
          <w:sz w:val="20"/>
          <w:szCs w:val="20"/>
        </w:rPr>
        <w:t>。</w:t>
      </w:r>
    </w:p>
    <w:p w:rsidR="00A27569" w:rsidRPr="00972F41" w:rsidRDefault="00A27569" w:rsidP="0019077B">
      <w:pPr>
        <w:pStyle w:val="a0"/>
      </w:pPr>
      <w:bookmarkStart w:id="272" w:name="_Toc5219774"/>
      <w:bookmarkStart w:id="273" w:name="_Toc5220033"/>
      <w:bookmarkStart w:id="274" w:name="_Toc8639367"/>
      <w:r w:rsidRPr="00C67CCD">
        <w:rPr>
          <w:rFonts w:hint="eastAsia"/>
        </w:rPr>
        <w:lastRenderedPageBreak/>
        <w:t>5+2</w:t>
      </w:r>
      <w:r w:rsidR="006551F8">
        <w:rPr>
          <w:rFonts w:hint="eastAsia"/>
        </w:rPr>
        <w:t>暨數位經濟相關</w:t>
      </w:r>
      <w:r w:rsidRPr="00C67CCD">
        <w:rPr>
          <w:rFonts w:hint="eastAsia"/>
        </w:rPr>
        <w:t>產業</w:t>
      </w:r>
      <w:bookmarkEnd w:id="272"/>
      <w:bookmarkEnd w:id="273"/>
      <w:r w:rsidR="0019077B" w:rsidRPr="0019077B">
        <w:rPr>
          <w:rFonts w:hint="eastAsia"/>
        </w:rPr>
        <w:t>所需職務</w:t>
      </w:r>
      <w:r w:rsidR="00E7719F">
        <w:rPr>
          <w:rFonts w:hint="eastAsia"/>
        </w:rPr>
        <w:t>及其</w:t>
      </w:r>
      <w:r w:rsidR="0019077B" w:rsidRPr="0019077B">
        <w:rPr>
          <w:rFonts w:hint="eastAsia"/>
        </w:rPr>
        <w:t>跨域需求</w:t>
      </w:r>
      <w:bookmarkEnd w:id="274"/>
    </w:p>
    <w:p w:rsidR="00276FD0" w:rsidRPr="00875A7A" w:rsidRDefault="0082395D" w:rsidP="00637A8D">
      <w:pPr>
        <w:pStyle w:val="af6"/>
        <w:spacing w:beforeLines="0" w:before="0"/>
        <w:ind w:firstLine="520"/>
      </w:pPr>
      <w:r>
        <w:rPr>
          <w:rFonts w:hint="eastAsia"/>
        </w:rPr>
        <w:t>茲</w:t>
      </w:r>
      <w:r w:rsidR="00A27569" w:rsidRPr="00875A7A">
        <w:rPr>
          <w:rFonts w:hint="eastAsia"/>
        </w:rPr>
        <w:t>綜整</w:t>
      </w:r>
      <w:r w:rsidR="00443855" w:rsidRPr="00875A7A">
        <w:rPr>
          <w:rFonts w:hint="eastAsia"/>
        </w:rPr>
        <w:t>各產業所缺人才之職務項目</w:t>
      </w:r>
      <w:r w:rsidR="004B4934">
        <w:rPr>
          <w:rFonts w:hint="eastAsia"/>
        </w:rPr>
        <w:t>（job）</w:t>
      </w:r>
      <w:r w:rsidR="00CE7040" w:rsidRPr="000B14A8">
        <w:rPr>
          <w:rFonts w:hint="eastAsia"/>
          <w:color w:val="000000" w:themeColor="text1"/>
        </w:rPr>
        <w:t>如</w:t>
      </w:r>
      <w:r w:rsidR="001039AB" w:rsidRPr="00875A7A">
        <w:fldChar w:fldCharType="begin"/>
      </w:r>
      <w:r w:rsidR="001039AB" w:rsidRPr="00875A7A">
        <w:instrText xml:space="preserve"> </w:instrText>
      </w:r>
      <w:r w:rsidR="001039AB" w:rsidRPr="00875A7A">
        <w:rPr>
          <w:rFonts w:hint="eastAsia"/>
        </w:rPr>
        <w:instrText>REF _Ref5815634 \h</w:instrText>
      </w:r>
      <w:r w:rsidR="001039AB" w:rsidRPr="00875A7A">
        <w:instrText xml:space="preserve"> </w:instrText>
      </w:r>
      <w:r w:rsidR="001039AB" w:rsidRPr="00875A7A">
        <w:fldChar w:fldCharType="separate"/>
      </w:r>
      <w:r w:rsidR="00527575" w:rsidRPr="0040488A">
        <w:t>圖</w:t>
      </w:r>
      <w:r w:rsidR="00527575">
        <w:rPr>
          <w:noProof/>
        </w:rPr>
        <w:t>11</w:t>
      </w:r>
      <w:r w:rsidR="001039AB" w:rsidRPr="00875A7A">
        <w:fldChar w:fldCharType="end"/>
      </w:r>
      <w:r w:rsidR="001039AB">
        <w:rPr>
          <w:rFonts w:hint="eastAsia"/>
          <w:color w:val="000000" w:themeColor="text1"/>
        </w:rPr>
        <w:t>、</w:t>
      </w:r>
      <w:r w:rsidR="00CE10EB" w:rsidRPr="00875A7A">
        <w:fldChar w:fldCharType="begin"/>
      </w:r>
      <w:r w:rsidR="00CE10EB" w:rsidRPr="00875A7A">
        <w:instrText xml:space="preserve"> </w:instrText>
      </w:r>
      <w:r w:rsidR="00CE10EB" w:rsidRPr="00875A7A">
        <w:rPr>
          <w:rFonts w:hint="eastAsia"/>
        </w:rPr>
        <w:instrText>REF _Ref5808865 \h</w:instrText>
      </w:r>
      <w:r w:rsidR="00CE10EB" w:rsidRPr="00875A7A">
        <w:instrText xml:space="preserve">  \* MERGEFORMAT </w:instrText>
      </w:r>
      <w:r w:rsidR="00CE10EB" w:rsidRPr="00875A7A">
        <w:fldChar w:fldCharType="separate"/>
      </w:r>
      <w:r w:rsidR="00527575" w:rsidRPr="0040488A">
        <w:t>圖</w:t>
      </w:r>
      <w:r w:rsidR="00527575">
        <w:t>12</w:t>
      </w:r>
      <w:r w:rsidR="00CE10EB" w:rsidRPr="00875A7A">
        <w:fldChar w:fldCharType="end"/>
      </w:r>
      <w:r w:rsidR="001039AB">
        <w:rPr>
          <w:rFonts w:hint="eastAsia"/>
        </w:rPr>
        <w:t>及</w:t>
      </w:r>
      <w:r w:rsidR="00637A8D">
        <w:fldChar w:fldCharType="begin"/>
      </w:r>
      <w:r w:rsidR="00637A8D">
        <w:instrText xml:space="preserve"> </w:instrText>
      </w:r>
      <w:r w:rsidR="00637A8D">
        <w:rPr>
          <w:rFonts w:hint="eastAsia"/>
        </w:rPr>
        <w:instrText>REF _Ref6325801 \h</w:instrText>
      </w:r>
      <w:r w:rsidR="00637A8D">
        <w:instrText xml:space="preserve"> </w:instrText>
      </w:r>
      <w:r w:rsidR="00637A8D">
        <w:fldChar w:fldCharType="separate"/>
      </w:r>
      <w:r w:rsidR="00527575" w:rsidRPr="0040488A">
        <w:rPr>
          <w:rFonts w:hint="eastAsia"/>
        </w:rPr>
        <w:t>表</w:t>
      </w:r>
      <w:r w:rsidR="00527575">
        <w:rPr>
          <w:noProof/>
        </w:rPr>
        <w:t>29</w:t>
      </w:r>
      <w:r w:rsidR="00637A8D">
        <w:fldChar w:fldCharType="end"/>
      </w:r>
      <w:r w:rsidR="00CE7040" w:rsidRPr="000B14A8">
        <w:rPr>
          <w:rFonts w:hint="eastAsia"/>
          <w:color w:val="000000" w:themeColor="text1"/>
        </w:rPr>
        <w:t>所示</w:t>
      </w:r>
      <w:r w:rsidR="00CA2D44" w:rsidRPr="000B14A8">
        <w:rPr>
          <w:rFonts w:hint="eastAsia"/>
          <w:color w:val="000000" w:themeColor="text1"/>
        </w:rPr>
        <w:t>。</w:t>
      </w:r>
      <w:r w:rsidR="00325938" w:rsidRPr="00875A7A">
        <w:rPr>
          <w:rFonts w:hint="eastAsia"/>
        </w:rPr>
        <w:t>整體而言，</w:t>
      </w:r>
      <w:r w:rsidR="00F50631" w:rsidRPr="00F50631">
        <w:rPr>
          <w:rFonts w:hint="eastAsia"/>
        </w:rPr>
        <w:t>5+2暨數位經濟相關產業</w:t>
      </w:r>
      <w:r w:rsidR="002502AD" w:rsidRPr="00875A7A">
        <w:rPr>
          <w:rFonts w:hint="eastAsia"/>
        </w:rPr>
        <w:t>所缺人才之主要</w:t>
      </w:r>
      <w:r w:rsidR="00325938" w:rsidRPr="00875A7A">
        <w:rPr>
          <w:rFonts w:hint="eastAsia"/>
        </w:rPr>
        <w:t>職務</w:t>
      </w:r>
      <w:r w:rsidR="008333C5">
        <w:rPr>
          <w:rFonts w:hint="eastAsia"/>
        </w:rPr>
        <w:t>領域</w:t>
      </w:r>
      <w:r w:rsidR="00AA19D5" w:rsidRPr="00875A7A">
        <w:rPr>
          <w:rFonts w:hint="eastAsia"/>
        </w:rPr>
        <w:t>以製造品管</w:t>
      </w:r>
      <w:r w:rsidR="00D8543F" w:rsidRPr="00875A7A">
        <w:rPr>
          <w:rFonts w:hint="eastAsia"/>
        </w:rPr>
        <w:t>最為熱門，占19.2%，其次為資訊科技、工程研發等領域，均各占18.0%。</w:t>
      </w:r>
      <w:r w:rsidR="00454A4D">
        <w:rPr>
          <w:rFonts w:hint="eastAsia"/>
        </w:rPr>
        <w:t>若</w:t>
      </w:r>
      <w:r w:rsidR="00D8543F" w:rsidRPr="00875A7A">
        <w:rPr>
          <w:rFonts w:hint="eastAsia"/>
        </w:rPr>
        <w:t>進一步觀察</w:t>
      </w:r>
      <w:r w:rsidR="00144435">
        <w:rPr>
          <w:rFonts w:hint="eastAsia"/>
        </w:rPr>
        <w:t>細</w:t>
      </w:r>
      <w:r w:rsidR="00534357">
        <w:rPr>
          <w:rFonts w:hint="eastAsia"/>
        </w:rPr>
        <w:t>項之</w:t>
      </w:r>
      <w:r w:rsidR="00D8543F" w:rsidRPr="00875A7A">
        <w:rPr>
          <w:rFonts w:hint="eastAsia"/>
        </w:rPr>
        <w:t>職務</w:t>
      </w:r>
      <w:r w:rsidR="00B02BF4">
        <w:rPr>
          <w:rFonts w:hint="eastAsia"/>
        </w:rPr>
        <w:t>需求</w:t>
      </w:r>
      <w:r w:rsidR="00D8543F" w:rsidRPr="00875A7A">
        <w:rPr>
          <w:rFonts w:hint="eastAsia"/>
        </w:rPr>
        <w:t>項目，</w:t>
      </w:r>
      <w:r w:rsidR="00454A4D">
        <w:rPr>
          <w:rFonts w:hint="eastAsia"/>
        </w:rPr>
        <w:t>則</w:t>
      </w:r>
      <w:r w:rsidR="002502AD" w:rsidRPr="00875A7A">
        <w:rPr>
          <w:rFonts w:hint="eastAsia"/>
        </w:rPr>
        <w:t>以資訊軟體類職務</w:t>
      </w:r>
      <w:r w:rsidR="00D8543F" w:rsidRPr="00875A7A">
        <w:rPr>
          <w:rFonts w:hint="eastAsia"/>
        </w:rPr>
        <w:t>需求最為強勁</w:t>
      </w:r>
      <w:r w:rsidR="0042315F" w:rsidRPr="00875A7A">
        <w:rPr>
          <w:rFonts w:hint="eastAsia"/>
        </w:rPr>
        <w:t>，占10.1%</w:t>
      </w:r>
      <w:r w:rsidR="002502AD" w:rsidRPr="00875A7A">
        <w:rPr>
          <w:rFonts w:hint="eastAsia"/>
        </w:rPr>
        <w:t>，</w:t>
      </w:r>
      <w:r w:rsidR="00C317FD" w:rsidRPr="00875A7A">
        <w:rPr>
          <w:rFonts w:hint="eastAsia"/>
        </w:rPr>
        <w:t>且有14項之產業有此職務需求，</w:t>
      </w:r>
      <w:r w:rsidR="002502AD" w:rsidRPr="00875A7A">
        <w:rPr>
          <w:rFonts w:hint="eastAsia"/>
        </w:rPr>
        <w:t>而機械工程</w:t>
      </w:r>
      <w:r w:rsidR="0042315F" w:rsidRPr="00875A7A">
        <w:rPr>
          <w:rFonts w:hint="eastAsia"/>
        </w:rPr>
        <w:t>類職務</w:t>
      </w:r>
      <w:r w:rsidR="00D8543F" w:rsidRPr="00875A7A">
        <w:rPr>
          <w:rFonts w:hint="eastAsia"/>
        </w:rPr>
        <w:t>次之</w:t>
      </w:r>
      <w:r w:rsidR="002502AD" w:rsidRPr="00875A7A">
        <w:rPr>
          <w:rFonts w:hint="eastAsia"/>
        </w:rPr>
        <w:t>，</w:t>
      </w:r>
      <w:r w:rsidR="0042315F" w:rsidRPr="00875A7A">
        <w:rPr>
          <w:rFonts w:hint="eastAsia"/>
        </w:rPr>
        <w:t>占7.5%</w:t>
      </w:r>
      <w:r w:rsidR="00C317FD" w:rsidRPr="00875A7A">
        <w:rPr>
          <w:rFonts w:hint="eastAsia"/>
        </w:rPr>
        <w:t>，且有12項之產業有此職務需求</w:t>
      </w:r>
      <w:r w:rsidR="0042315F" w:rsidRPr="00875A7A">
        <w:rPr>
          <w:rFonts w:hint="eastAsia"/>
        </w:rPr>
        <w:t>。</w:t>
      </w:r>
    </w:p>
    <w:p w:rsidR="00AA19D5" w:rsidRDefault="00AA19D5" w:rsidP="002A4CDA">
      <w:pPr>
        <w:pStyle w:val="af6"/>
        <w:keepNext/>
        <w:spacing w:beforeLines="0" w:before="0" w:line="240" w:lineRule="auto"/>
        <w:ind w:firstLineChars="0" w:firstLine="0"/>
        <w:jc w:val="center"/>
        <w:rPr>
          <w:color w:val="FF0000"/>
        </w:rPr>
      </w:pPr>
      <w:r>
        <w:rPr>
          <w:noProof/>
        </w:rPr>
        <w:drawing>
          <wp:inline distT="0" distB="0" distL="0" distR="0" wp14:anchorId="6A82521A" wp14:editId="2494ABAE">
            <wp:extent cx="5765180" cy="2408663"/>
            <wp:effectExtent l="0" t="0" r="6985" b="0"/>
            <wp:docPr id="40" name="圖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A19D5" w:rsidRDefault="00AA19D5" w:rsidP="00AA19D5">
      <w:pPr>
        <w:pStyle w:val="-"/>
        <w:spacing w:before="36"/>
      </w:pPr>
      <w:bookmarkStart w:id="275" w:name="_Ref5815634"/>
      <w:bookmarkStart w:id="276" w:name="_Toc6815947"/>
      <w:r w:rsidRPr="0040488A">
        <w:t>圖</w:t>
      </w:r>
      <w:r w:rsidRPr="0040488A">
        <w:fldChar w:fldCharType="begin"/>
      </w:r>
      <w:r w:rsidRPr="0040488A">
        <w:instrText xml:space="preserve"> </w:instrText>
      </w:r>
      <w:r w:rsidRPr="0040488A">
        <w:rPr>
          <w:rFonts w:hint="eastAsia"/>
        </w:rPr>
        <w:instrText>SEQ 圖 \* ARABIC</w:instrText>
      </w:r>
      <w:r w:rsidRPr="0040488A">
        <w:instrText xml:space="preserve"> </w:instrText>
      </w:r>
      <w:r w:rsidRPr="0040488A">
        <w:fldChar w:fldCharType="separate"/>
      </w:r>
      <w:r w:rsidR="00527575">
        <w:rPr>
          <w:noProof/>
        </w:rPr>
        <w:t>11</w:t>
      </w:r>
      <w:r w:rsidRPr="0040488A">
        <w:fldChar w:fldCharType="end"/>
      </w:r>
      <w:bookmarkEnd w:id="275"/>
      <w:r w:rsidRPr="0040488A">
        <w:rPr>
          <w:rFonts w:hint="eastAsia"/>
        </w:rPr>
        <w:t xml:space="preserve">  </w:t>
      </w:r>
      <w:r w:rsidRPr="002502AD">
        <w:rPr>
          <w:rFonts w:hint="eastAsia"/>
        </w:rPr>
        <w:t>5+2暨數位經濟相關產業</w:t>
      </w:r>
      <w:r>
        <w:rPr>
          <w:rFonts w:hint="eastAsia"/>
        </w:rPr>
        <w:t>所缺人才之主要職務</w:t>
      </w:r>
      <w:r w:rsidR="00A3775C">
        <w:rPr>
          <w:rFonts w:hint="eastAsia"/>
        </w:rPr>
        <w:t>領域</w:t>
      </w:r>
      <w:r w:rsidR="00A978AE">
        <w:rPr>
          <w:rFonts w:hint="eastAsia"/>
        </w:rPr>
        <w:t>類別</w:t>
      </w:r>
      <w:bookmarkEnd w:id="276"/>
    </w:p>
    <w:p w:rsidR="007A5C80" w:rsidRDefault="0042315F" w:rsidP="002A4CDA">
      <w:pPr>
        <w:pStyle w:val="af6"/>
        <w:keepNext/>
        <w:spacing w:beforeLines="0" w:before="0" w:line="240" w:lineRule="auto"/>
        <w:ind w:firstLineChars="0" w:firstLine="0"/>
        <w:jc w:val="center"/>
        <w:rPr>
          <w:color w:val="FF0000"/>
        </w:rPr>
      </w:pPr>
      <w:r>
        <w:rPr>
          <w:noProof/>
        </w:rPr>
        <w:drawing>
          <wp:inline distT="0" distB="0" distL="0" distR="0" wp14:anchorId="768AEBD4" wp14:editId="4A861801">
            <wp:extent cx="5486400" cy="2412000"/>
            <wp:effectExtent l="0" t="0" r="0" b="7620"/>
            <wp:docPr id="39" name="圖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A5C80" w:rsidRDefault="007A5C80" w:rsidP="007A5C80">
      <w:pPr>
        <w:pStyle w:val="-"/>
        <w:spacing w:before="36"/>
      </w:pPr>
      <w:bookmarkStart w:id="277" w:name="_Ref5808865"/>
      <w:bookmarkStart w:id="278" w:name="_Toc6815948"/>
      <w:r w:rsidRPr="0040488A">
        <w:t>圖</w:t>
      </w:r>
      <w:r w:rsidRPr="0040488A">
        <w:fldChar w:fldCharType="begin"/>
      </w:r>
      <w:r w:rsidRPr="0040488A">
        <w:instrText xml:space="preserve"> </w:instrText>
      </w:r>
      <w:r w:rsidRPr="0040488A">
        <w:rPr>
          <w:rFonts w:hint="eastAsia"/>
        </w:rPr>
        <w:instrText>SEQ 圖 \* ARABIC</w:instrText>
      </w:r>
      <w:r w:rsidRPr="0040488A">
        <w:instrText xml:space="preserve"> </w:instrText>
      </w:r>
      <w:r w:rsidRPr="0040488A">
        <w:fldChar w:fldCharType="separate"/>
      </w:r>
      <w:r w:rsidR="00527575">
        <w:rPr>
          <w:noProof/>
        </w:rPr>
        <w:t>12</w:t>
      </w:r>
      <w:r w:rsidRPr="0040488A">
        <w:fldChar w:fldCharType="end"/>
      </w:r>
      <w:bookmarkEnd w:id="277"/>
      <w:r w:rsidRPr="0040488A">
        <w:rPr>
          <w:rFonts w:hint="eastAsia"/>
        </w:rPr>
        <w:t xml:space="preserve">  </w:t>
      </w:r>
      <w:r w:rsidR="002502AD" w:rsidRPr="002502AD">
        <w:rPr>
          <w:rFonts w:hint="eastAsia"/>
        </w:rPr>
        <w:t>5+2暨數位經濟相關產業</w:t>
      </w:r>
      <w:r w:rsidR="002502AD">
        <w:rPr>
          <w:rFonts w:hint="eastAsia"/>
        </w:rPr>
        <w:t>所缺人才之主要職務</w:t>
      </w:r>
      <w:r w:rsidR="002502AD" w:rsidRPr="00FF3105">
        <w:rPr>
          <w:rFonts w:hint="eastAsia"/>
        </w:rPr>
        <w:t>需求</w:t>
      </w:r>
      <w:r w:rsidR="00443855">
        <w:rPr>
          <w:rFonts w:hint="eastAsia"/>
        </w:rPr>
        <w:t>項目</w:t>
      </w:r>
      <w:bookmarkEnd w:id="278"/>
    </w:p>
    <w:p w:rsidR="004B4934" w:rsidRPr="00637A8D" w:rsidRDefault="004B4934" w:rsidP="00637A8D">
      <w:pPr>
        <w:pStyle w:val="af6"/>
        <w:spacing w:before="108"/>
        <w:ind w:firstLine="520"/>
      </w:pPr>
      <w:bookmarkStart w:id="279" w:name="_Ref5310284"/>
      <w:bookmarkStart w:id="280" w:name="_Toc5206813"/>
      <w:bookmarkStart w:id="281" w:name="_Toc5219732"/>
      <w:bookmarkStart w:id="282" w:name="_Toc5219960"/>
      <w:bookmarkStart w:id="283" w:name="_Toc5220110"/>
      <w:bookmarkStart w:id="284" w:name="_Toc5220192"/>
      <w:r w:rsidRPr="00637A8D">
        <w:rPr>
          <w:rFonts w:hint="eastAsia"/>
        </w:rPr>
        <w:t>在跨領域職務需求方面，由於物聯網、大數據、人工智慧等相關應用盛行，加速產業朝智慧化發展，帶動相關跨領域職務需求增加，惟因產業屬性不同，所需跨領域背景亦有所差異，其中以資訊軟體類為最多產業要求具備其他跨領域專業能力之職務，電腦硬體類職務次之，分別有7項及4項產業對此類職務要求具跨領域能力，顯示產業對於軟硬整合人才之重視。</w:t>
      </w:r>
    </w:p>
    <w:p w:rsidR="006A3F3F" w:rsidRPr="0040488A" w:rsidRDefault="006A3F3F" w:rsidP="006A3F3F">
      <w:pPr>
        <w:pStyle w:val="-0"/>
        <w:spacing w:beforeLines="30" w:before="108" w:beforeAutospacing="0"/>
      </w:pPr>
      <w:bookmarkStart w:id="285" w:name="_Ref6325801"/>
      <w:bookmarkStart w:id="286" w:name="_Toc9256845"/>
      <w:r w:rsidRPr="0040488A">
        <w:rPr>
          <w:rFonts w:hint="eastAsia"/>
        </w:rPr>
        <w:lastRenderedPageBreak/>
        <w:t>表</w:t>
      </w:r>
      <w:r w:rsidR="002C7942" w:rsidRPr="0040488A">
        <w:fldChar w:fldCharType="begin"/>
      </w:r>
      <w:r w:rsidR="002C7942" w:rsidRPr="0040488A">
        <w:instrText xml:space="preserve"> </w:instrText>
      </w:r>
      <w:r w:rsidR="002C7942" w:rsidRPr="0040488A">
        <w:rPr>
          <w:rFonts w:hint="eastAsia"/>
        </w:rPr>
        <w:instrText>SEQ 表 \* ARABIC</w:instrText>
      </w:r>
      <w:r w:rsidR="002C7942" w:rsidRPr="0040488A">
        <w:instrText xml:space="preserve"> </w:instrText>
      </w:r>
      <w:r w:rsidR="002C7942" w:rsidRPr="0040488A">
        <w:fldChar w:fldCharType="separate"/>
      </w:r>
      <w:r w:rsidR="00527575">
        <w:rPr>
          <w:noProof/>
        </w:rPr>
        <w:t>29</w:t>
      </w:r>
      <w:r w:rsidR="002C7942" w:rsidRPr="0040488A">
        <w:fldChar w:fldCharType="end"/>
      </w:r>
      <w:bookmarkEnd w:id="279"/>
      <w:bookmarkEnd w:id="285"/>
      <w:r w:rsidRPr="0040488A">
        <w:rPr>
          <w:rFonts w:hint="eastAsia"/>
        </w:rPr>
        <w:t xml:space="preserve">  </w:t>
      </w:r>
      <w:r>
        <w:rPr>
          <w:rFonts w:hint="eastAsia"/>
        </w:rPr>
        <w:t>5+2</w:t>
      </w:r>
      <w:r w:rsidR="00834F6C">
        <w:rPr>
          <w:rFonts w:hint="eastAsia"/>
        </w:rPr>
        <w:t>暨數位經濟相關</w:t>
      </w:r>
      <w:r>
        <w:rPr>
          <w:rFonts w:hint="eastAsia"/>
        </w:rPr>
        <w:t>產業</w:t>
      </w:r>
      <w:r w:rsidRPr="0040488A">
        <w:rPr>
          <w:rFonts w:hint="eastAsia"/>
        </w:rPr>
        <w:t>所需職務項目</w:t>
      </w:r>
      <w:bookmarkEnd w:id="280"/>
      <w:bookmarkEnd w:id="281"/>
      <w:bookmarkEnd w:id="282"/>
      <w:bookmarkEnd w:id="283"/>
      <w:bookmarkEnd w:id="284"/>
      <w:bookmarkEnd w:id="286"/>
    </w:p>
    <w:tbl>
      <w:tblPr>
        <w:tblStyle w:val="a8"/>
        <w:tblW w:w="5000" w:type="pct"/>
        <w:jc w:val="center"/>
        <w:tblLayout w:type="fixed"/>
        <w:tblCellMar>
          <w:left w:w="0" w:type="dxa"/>
          <w:right w:w="0" w:type="dxa"/>
        </w:tblCellMar>
        <w:tblLook w:val="04A0" w:firstRow="1" w:lastRow="0" w:firstColumn="1" w:lastColumn="0" w:noHBand="0" w:noVBand="1"/>
      </w:tblPr>
      <w:tblGrid>
        <w:gridCol w:w="998"/>
        <w:gridCol w:w="1134"/>
        <w:gridCol w:w="353"/>
        <w:gridCol w:w="353"/>
        <w:gridCol w:w="353"/>
        <w:gridCol w:w="353"/>
        <w:gridCol w:w="353"/>
        <w:gridCol w:w="353"/>
        <w:gridCol w:w="353"/>
        <w:gridCol w:w="353"/>
        <w:gridCol w:w="353"/>
        <w:gridCol w:w="354"/>
        <w:gridCol w:w="353"/>
        <w:gridCol w:w="353"/>
        <w:gridCol w:w="353"/>
        <w:gridCol w:w="353"/>
        <w:gridCol w:w="353"/>
        <w:gridCol w:w="353"/>
        <w:gridCol w:w="353"/>
        <w:gridCol w:w="353"/>
        <w:gridCol w:w="353"/>
        <w:gridCol w:w="354"/>
      </w:tblGrid>
      <w:tr w:rsidR="00754B2C" w:rsidRPr="0040488A" w:rsidTr="00ED44E3">
        <w:trPr>
          <w:tblHeader/>
          <w:jc w:val="center"/>
        </w:trPr>
        <w:tc>
          <w:tcPr>
            <w:tcW w:w="2132" w:type="dxa"/>
            <w:gridSpan w:val="2"/>
            <w:vMerge w:val="restart"/>
            <w:shd w:val="clear" w:color="auto" w:fill="auto"/>
            <w:vAlign w:val="center"/>
          </w:tcPr>
          <w:p w:rsidR="00754B2C" w:rsidRPr="00E07B27" w:rsidRDefault="00754B2C" w:rsidP="00583210">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職務</w:t>
            </w:r>
            <w:r w:rsidR="00127F44">
              <w:rPr>
                <w:rFonts w:ascii="微軟正黑體" w:eastAsia="微軟正黑體" w:hAnsi="微軟正黑體" w:hint="eastAsia"/>
                <w:b/>
                <w:sz w:val="22"/>
                <w:szCs w:val="22"/>
              </w:rPr>
              <w:t>領域</w:t>
            </w:r>
            <w:r w:rsidRPr="00E07B27">
              <w:rPr>
                <w:rFonts w:ascii="微軟正黑體" w:eastAsia="微軟正黑體" w:hAnsi="微軟正黑體" w:hint="eastAsia"/>
                <w:b/>
                <w:sz w:val="22"/>
                <w:szCs w:val="22"/>
              </w:rPr>
              <w:t>類別</w:t>
            </w:r>
            <w:r w:rsidRPr="00E07B27">
              <w:rPr>
                <w:rFonts w:ascii="微軟正黑體" w:eastAsia="微軟正黑體" w:hAnsi="微軟正黑體"/>
                <w:b/>
                <w:sz w:val="22"/>
                <w:szCs w:val="22"/>
              </w:rPr>
              <w:br/>
            </w:r>
            <w:r w:rsidRPr="00E07B27">
              <w:rPr>
                <w:rFonts w:ascii="微軟正黑體" w:eastAsia="微軟正黑體" w:hAnsi="微軟正黑體" w:hint="eastAsia"/>
                <w:b/>
                <w:sz w:val="22"/>
                <w:szCs w:val="22"/>
              </w:rPr>
              <w:t>及其</w:t>
            </w:r>
            <w:r w:rsidR="000E419B" w:rsidRPr="00E07B27">
              <w:rPr>
                <w:rFonts w:ascii="微軟正黑體" w:eastAsia="微軟正黑體" w:hAnsi="微軟正黑體" w:hint="eastAsia"/>
                <w:b/>
                <w:sz w:val="22"/>
                <w:szCs w:val="22"/>
              </w:rPr>
              <w:t>職務</w:t>
            </w:r>
            <w:r w:rsidRPr="00E07B27">
              <w:rPr>
                <w:rFonts w:ascii="微軟正黑體" w:eastAsia="微軟正黑體" w:hAnsi="微軟正黑體" w:hint="eastAsia"/>
                <w:b/>
                <w:sz w:val="22"/>
                <w:szCs w:val="22"/>
              </w:rPr>
              <w:t>項目</w:t>
            </w:r>
          </w:p>
        </w:tc>
        <w:tc>
          <w:tcPr>
            <w:tcW w:w="7062" w:type="dxa"/>
            <w:gridSpan w:val="20"/>
            <w:tcBorders>
              <w:bottom w:val="dotted" w:sz="4" w:space="0" w:color="auto"/>
            </w:tcBorders>
            <w:shd w:val="clear" w:color="auto" w:fill="C2D69B" w:themeFill="accent3" w:themeFillTint="99"/>
            <w:vAlign w:val="center"/>
          </w:tcPr>
          <w:p w:rsidR="00754B2C" w:rsidRPr="00E07B27" w:rsidRDefault="00754B2C" w:rsidP="004B4934">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5+2</w:t>
            </w:r>
            <w:r w:rsidR="00113F20" w:rsidRPr="00E07B27">
              <w:rPr>
                <w:rFonts w:ascii="微軟正黑體" w:eastAsia="微軟正黑體" w:hAnsi="微軟正黑體" w:hint="eastAsia"/>
                <w:b/>
                <w:sz w:val="22"/>
                <w:szCs w:val="22"/>
              </w:rPr>
              <w:t>暨數位經濟相關</w:t>
            </w:r>
            <w:r w:rsidRPr="00E07B27">
              <w:rPr>
                <w:rFonts w:ascii="微軟正黑體" w:eastAsia="微軟正黑體" w:hAnsi="微軟正黑體" w:hint="eastAsia"/>
                <w:b/>
                <w:sz w:val="22"/>
                <w:szCs w:val="22"/>
              </w:rPr>
              <w:t>產業項目</w:t>
            </w:r>
          </w:p>
        </w:tc>
      </w:tr>
      <w:tr w:rsidR="00ED44E3" w:rsidRPr="0040488A" w:rsidTr="00D87BBA">
        <w:trPr>
          <w:trHeight w:val="37"/>
          <w:tblHeader/>
          <w:jc w:val="center"/>
        </w:trPr>
        <w:tc>
          <w:tcPr>
            <w:tcW w:w="2132" w:type="dxa"/>
            <w:gridSpan w:val="2"/>
            <w:vMerge/>
            <w:tcBorders>
              <w:bottom w:val="single" w:sz="4" w:space="0" w:color="auto"/>
            </w:tcBorders>
            <w:shd w:val="clear" w:color="auto" w:fill="auto"/>
            <w:vAlign w:val="center"/>
          </w:tcPr>
          <w:p w:rsidR="00ED44E3" w:rsidRPr="00E07B27" w:rsidRDefault="00ED44E3" w:rsidP="00583210">
            <w:pPr>
              <w:keepNext/>
              <w:snapToGrid w:val="0"/>
              <w:spacing w:line="260" w:lineRule="exact"/>
              <w:jc w:val="center"/>
              <w:rPr>
                <w:rFonts w:ascii="微軟正黑體" w:eastAsia="微軟正黑體" w:hAnsi="微軟正黑體"/>
                <w:b/>
                <w:sz w:val="22"/>
                <w:szCs w:val="22"/>
              </w:rPr>
            </w:pPr>
          </w:p>
        </w:tc>
        <w:tc>
          <w:tcPr>
            <w:tcW w:w="353" w:type="dxa"/>
            <w:vMerge w:val="restart"/>
            <w:shd w:val="clear" w:color="auto" w:fill="C2D69B" w:themeFill="accent3" w:themeFillTint="99"/>
            <w:textDirection w:val="tbRlV"/>
            <w:vAlign w:val="center"/>
          </w:tcPr>
          <w:p w:rsidR="00ED44E3" w:rsidRPr="00E07B27" w:rsidRDefault="00ED44E3" w:rsidP="005A7701">
            <w:pPr>
              <w:keepNext/>
              <w:snapToGrid w:val="0"/>
              <w:spacing w:line="240" w:lineRule="exact"/>
              <w:rPr>
                <w:rFonts w:ascii="微軟正黑體" w:eastAsia="微軟正黑體" w:hAnsi="微軟正黑體"/>
                <w:b/>
                <w:sz w:val="22"/>
                <w:szCs w:val="22"/>
              </w:rPr>
            </w:pPr>
            <w:r w:rsidRPr="00E07B27">
              <w:rPr>
                <w:rFonts w:ascii="微軟正黑體" w:eastAsia="微軟正黑體" w:hAnsi="微軟正黑體" w:hint="eastAsia"/>
                <w:b/>
                <w:sz w:val="22"/>
                <w:szCs w:val="22"/>
              </w:rPr>
              <w:t xml:space="preserve"> 智慧機械</w:t>
            </w:r>
          </w:p>
        </w:tc>
        <w:tc>
          <w:tcPr>
            <w:tcW w:w="1059" w:type="dxa"/>
            <w:gridSpan w:val="3"/>
            <w:shd w:val="clear" w:color="auto" w:fill="EAF1DD" w:themeFill="accent3" w:themeFillTint="33"/>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國防</w:t>
            </w:r>
          </w:p>
        </w:tc>
        <w:tc>
          <w:tcPr>
            <w:tcW w:w="706" w:type="dxa"/>
            <w:gridSpan w:val="2"/>
            <w:tcBorders>
              <w:bottom w:val="single" w:sz="4" w:space="0" w:color="auto"/>
            </w:tcBorders>
            <w:shd w:val="clear" w:color="auto" w:fill="C2D69B" w:themeFill="accent3" w:themeFillTint="99"/>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綠能</w:t>
            </w:r>
          </w:p>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科技</w:t>
            </w:r>
          </w:p>
        </w:tc>
        <w:tc>
          <w:tcPr>
            <w:tcW w:w="1413" w:type="dxa"/>
            <w:gridSpan w:val="4"/>
            <w:tcBorders>
              <w:bottom w:val="single" w:sz="4" w:space="0" w:color="auto"/>
            </w:tcBorders>
            <w:shd w:val="clear" w:color="auto" w:fill="EAF1DD" w:themeFill="accent3" w:themeFillTint="33"/>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亞洲‧矽谷</w:t>
            </w:r>
          </w:p>
        </w:tc>
        <w:tc>
          <w:tcPr>
            <w:tcW w:w="353" w:type="dxa"/>
            <w:vMerge w:val="restart"/>
            <w:shd w:val="clear" w:color="auto" w:fill="C2D69B" w:themeFill="accent3" w:themeFillTint="99"/>
            <w:textDirection w:val="tbRlV"/>
            <w:vAlign w:val="center"/>
          </w:tcPr>
          <w:p w:rsidR="00ED44E3" w:rsidRPr="00E07B27" w:rsidRDefault="00ED44E3" w:rsidP="005A7701">
            <w:pPr>
              <w:keepNext/>
              <w:snapToGrid w:val="0"/>
              <w:spacing w:line="240" w:lineRule="exact"/>
              <w:rPr>
                <w:rFonts w:ascii="微軟正黑體" w:eastAsia="微軟正黑體" w:hAnsi="微軟正黑體"/>
                <w:b/>
                <w:sz w:val="22"/>
                <w:szCs w:val="22"/>
              </w:rPr>
            </w:pPr>
            <w:r w:rsidRPr="00E07B27">
              <w:rPr>
                <w:rFonts w:ascii="微軟正黑體" w:eastAsia="微軟正黑體" w:hAnsi="微軟正黑體" w:hint="eastAsia"/>
                <w:b/>
                <w:sz w:val="22"/>
                <w:szCs w:val="22"/>
              </w:rPr>
              <w:t xml:space="preserve"> 循環經濟</w:t>
            </w:r>
          </w:p>
        </w:tc>
        <w:tc>
          <w:tcPr>
            <w:tcW w:w="353" w:type="dxa"/>
            <w:vMerge w:val="restart"/>
            <w:shd w:val="clear" w:color="auto" w:fill="EAF1DD" w:themeFill="accent3" w:themeFillTint="33"/>
            <w:textDirection w:val="tbRlV"/>
            <w:vAlign w:val="center"/>
          </w:tcPr>
          <w:p w:rsidR="00ED44E3" w:rsidRPr="00E07B27" w:rsidRDefault="00ED44E3" w:rsidP="005A7701">
            <w:pPr>
              <w:keepNext/>
              <w:snapToGrid w:val="0"/>
              <w:spacing w:line="240" w:lineRule="exact"/>
              <w:rPr>
                <w:rFonts w:ascii="微軟正黑體" w:eastAsia="微軟正黑體" w:hAnsi="微軟正黑體"/>
                <w:b/>
                <w:sz w:val="22"/>
                <w:szCs w:val="22"/>
              </w:rPr>
            </w:pPr>
            <w:r w:rsidRPr="00E07B27">
              <w:rPr>
                <w:rFonts w:ascii="微軟正黑體" w:eastAsia="微軟正黑體" w:hAnsi="微軟正黑體" w:hint="eastAsia"/>
                <w:b/>
                <w:sz w:val="22"/>
                <w:szCs w:val="22"/>
              </w:rPr>
              <w:t xml:space="preserve"> 生醫</w:t>
            </w:r>
          </w:p>
        </w:tc>
        <w:tc>
          <w:tcPr>
            <w:tcW w:w="2118" w:type="dxa"/>
            <w:gridSpan w:val="6"/>
            <w:tcBorders>
              <w:bottom w:val="single" w:sz="4" w:space="0" w:color="auto"/>
            </w:tcBorders>
            <w:shd w:val="clear" w:color="auto" w:fill="C2D69B" w:themeFill="accent3" w:themeFillTint="99"/>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新農業</w:t>
            </w:r>
          </w:p>
        </w:tc>
        <w:tc>
          <w:tcPr>
            <w:tcW w:w="707" w:type="dxa"/>
            <w:gridSpan w:val="2"/>
            <w:tcBorders>
              <w:bottom w:val="single" w:sz="4" w:space="0" w:color="auto"/>
            </w:tcBorders>
            <w:shd w:val="clear" w:color="auto" w:fill="EAF1DD" w:themeFill="accent3" w:themeFillTint="33"/>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數位</w:t>
            </w:r>
          </w:p>
          <w:p w:rsidR="00ED44E3" w:rsidRPr="00E07B27" w:rsidRDefault="00ED44E3" w:rsidP="005A7701">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b/>
                <w:sz w:val="22"/>
                <w:szCs w:val="22"/>
              </w:rPr>
              <w:t>經濟</w:t>
            </w:r>
          </w:p>
        </w:tc>
      </w:tr>
      <w:tr w:rsidR="00ED44E3" w:rsidRPr="0040488A" w:rsidTr="00ED44E3">
        <w:trPr>
          <w:cantSplit/>
          <w:trHeight w:val="2074"/>
          <w:tblHeader/>
          <w:jc w:val="center"/>
        </w:trPr>
        <w:tc>
          <w:tcPr>
            <w:tcW w:w="2132" w:type="dxa"/>
            <w:gridSpan w:val="2"/>
            <w:vMerge/>
            <w:shd w:val="clear" w:color="auto" w:fill="auto"/>
            <w:vAlign w:val="center"/>
          </w:tcPr>
          <w:p w:rsidR="00ED44E3" w:rsidRPr="00E07B27" w:rsidRDefault="00ED44E3" w:rsidP="00583210">
            <w:pPr>
              <w:keepNext/>
              <w:snapToGrid w:val="0"/>
              <w:spacing w:line="260" w:lineRule="exact"/>
              <w:jc w:val="center"/>
              <w:rPr>
                <w:rFonts w:ascii="微軟正黑體" w:eastAsia="微軟正黑體" w:hAnsi="微軟正黑體"/>
                <w:b/>
                <w:sz w:val="22"/>
                <w:szCs w:val="22"/>
              </w:rPr>
            </w:pPr>
          </w:p>
        </w:tc>
        <w:tc>
          <w:tcPr>
            <w:tcW w:w="353" w:type="dxa"/>
            <w:vMerge/>
            <w:tcBorders>
              <w:bottom w:val="single" w:sz="4" w:space="0" w:color="auto"/>
            </w:tcBorders>
            <w:shd w:val="clear" w:color="auto" w:fill="C2D69B" w:themeFill="accent3" w:themeFillTint="99"/>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p>
        </w:tc>
        <w:tc>
          <w:tcPr>
            <w:tcW w:w="353" w:type="dxa"/>
            <w:tcBorders>
              <w:top w:val="single" w:sz="4" w:space="0" w:color="auto"/>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國防航太</w:t>
            </w:r>
          </w:p>
        </w:tc>
        <w:tc>
          <w:tcPr>
            <w:tcW w:w="353" w:type="dxa"/>
            <w:tcBorders>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航空</w:t>
            </w:r>
          </w:p>
        </w:tc>
        <w:tc>
          <w:tcPr>
            <w:tcW w:w="353" w:type="dxa"/>
            <w:tcBorders>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造船</w:t>
            </w:r>
          </w:p>
        </w:tc>
        <w:tc>
          <w:tcPr>
            <w:tcW w:w="353" w:type="dxa"/>
            <w:tcBorders>
              <w:bottom w:val="single" w:sz="4" w:space="0" w:color="auto"/>
            </w:tcBorders>
            <w:shd w:val="clear" w:color="auto" w:fill="C2D69B" w:themeFill="accent3" w:themeFillTint="99"/>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離岸風力發電</w:t>
            </w:r>
          </w:p>
        </w:tc>
        <w:tc>
          <w:tcPr>
            <w:tcW w:w="353" w:type="dxa"/>
            <w:tcBorders>
              <w:bottom w:val="single" w:sz="4" w:space="0" w:color="auto"/>
            </w:tcBorders>
            <w:shd w:val="clear" w:color="auto" w:fill="C2D69B" w:themeFill="accent3" w:themeFillTint="99"/>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太陽能光電</w:t>
            </w:r>
          </w:p>
        </w:tc>
        <w:tc>
          <w:tcPr>
            <w:tcW w:w="353" w:type="dxa"/>
            <w:tcBorders>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IC設計</w:t>
            </w:r>
          </w:p>
        </w:tc>
        <w:tc>
          <w:tcPr>
            <w:tcW w:w="353" w:type="dxa"/>
            <w:tcBorders>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通訊</w:t>
            </w:r>
          </w:p>
        </w:tc>
        <w:tc>
          <w:tcPr>
            <w:tcW w:w="353" w:type="dxa"/>
            <w:tcBorders>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資料服務</w:t>
            </w:r>
          </w:p>
        </w:tc>
        <w:tc>
          <w:tcPr>
            <w:tcW w:w="354" w:type="dxa"/>
            <w:tcBorders>
              <w:bottom w:val="single" w:sz="4" w:space="0" w:color="auto"/>
            </w:tcBorders>
            <w:shd w:val="clear" w:color="auto" w:fill="EAF1DD" w:themeFill="accent3" w:themeFillTint="33"/>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sz w:val="22"/>
                <w:szCs w:val="22"/>
              </w:rPr>
              <w:t>數位印刷</w:t>
            </w:r>
          </w:p>
        </w:tc>
        <w:tc>
          <w:tcPr>
            <w:tcW w:w="353" w:type="dxa"/>
            <w:vMerge/>
            <w:tcBorders>
              <w:bottom w:val="single" w:sz="4" w:space="0" w:color="auto"/>
            </w:tcBorders>
            <w:shd w:val="clear" w:color="auto" w:fill="C2D69B" w:themeFill="accent3" w:themeFillTint="99"/>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p>
        </w:tc>
        <w:tc>
          <w:tcPr>
            <w:tcW w:w="353" w:type="dxa"/>
            <w:vMerge/>
            <w:tcBorders>
              <w:bottom w:val="single" w:sz="4" w:space="0" w:color="auto"/>
            </w:tcBorders>
            <w:shd w:val="clear" w:color="auto" w:fill="EAF1DD" w:themeFill="accent3" w:themeFillTint="33"/>
            <w:vAlign w:val="center"/>
          </w:tcPr>
          <w:p w:rsidR="00ED44E3" w:rsidRPr="00E07B27" w:rsidRDefault="00ED44E3" w:rsidP="005A7701">
            <w:pPr>
              <w:keepNext/>
              <w:snapToGrid w:val="0"/>
              <w:spacing w:line="240" w:lineRule="exact"/>
              <w:jc w:val="center"/>
              <w:rPr>
                <w:rFonts w:ascii="微軟正黑體" w:eastAsia="微軟正黑體" w:hAnsi="微軟正黑體"/>
                <w:b/>
                <w:sz w:val="22"/>
                <w:szCs w:val="22"/>
              </w:rPr>
            </w:pPr>
          </w:p>
        </w:tc>
        <w:tc>
          <w:tcPr>
            <w:tcW w:w="353" w:type="dxa"/>
            <w:tcBorders>
              <w:bottom w:val="single" w:sz="4" w:space="0" w:color="auto"/>
            </w:tcBorders>
            <w:shd w:val="clear" w:color="auto" w:fill="C2D69B" w:themeFill="accent3" w:themeFillTint="99"/>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pacing w:val="-4"/>
                <w:sz w:val="22"/>
                <w:szCs w:val="22"/>
              </w:rPr>
            </w:pPr>
            <w:r w:rsidRPr="00E07B27">
              <w:rPr>
                <w:rFonts w:ascii="微軟正黑體" w:eastAsia="微軟正黑體" w:hAnsi="微軟正黑體" w:hint="eastAsia"/>
                <w:b/>
                <w:spacing w:val="-4"/>
                <w:sz w:val="22"/>
                <w:szCs w:val="22"/>
              </w:rPr>
              <w:t>家畜科技化設施設備</w:t>
            </w:r>
          </w:p>
        </w:tc>
        <w:tc>
          <w:tcPr>
            <w:tcW w:w="353" w:type="dxa"/>
            <w:tcBorders>
              <w:bottom w:val="single" w:sz="4" w:space="0" w:color="auto"/>
            </w:tcBorders>
            <w:shd w:val="clear" w:color="auto" w:fill="C2D69B" w:themeFill="accent3" w:themeFillTint="99"/>
            <w:textDirection w:val="tbRlV"/>
            <w:vAlign w:val="center"/>
          </w:tcPr>
          <w:p w:rsidR="00ED44E3" w:rsidRPr="00E07B27" w:rsidRDefault="00ED44E3" w:rsidP="005A7701">
            <w:pPr>
              <w:keepNext/>
              <w:snapToGrid w:val="0"/>
              <w:spacing w:line="240" w:lineRule="exact"/>
              <w:ind w:leftChars="20" w:left="48"/>
              <w:rPr>
                <w:rFonts w:ascii="微軟正黑體" w:eastAsia="微軟正黑體" w:hAnsi="微軟正黑體"/>
                <w:b/>
                <w:spacing w:val="-4"/>
                <w:sz w:val="22"/>
                <w:szCs w:val="22"/>
              </w:rPr>
            </w:pPr>
            <w:r w:rsidRPr="00E07B27">
              <w:rPr>
                <w:rFonts w:ascii="微軟正黑體" w:eastAsia="微軟正黑體" w:hAnsi="微軟正黑體" w:hint="eastAsia"/>
                <w:b/>
                <w:spacing w:val="-4"/>
                <w:sz w:val="22"/>
                <w:szCs w:val="22"/>
              </w:rPr>
              <w:t>家禽科技化設施設備</w:t>
            </w:r>
          </w:p>
        </w:tc>
        <w:tc>
          <w:tcPr>
            <w:tcW w:w="353" w:type="dxa"/>
            <w:tcBorders>
              <w:bottom w:val="single" w:sz="4" w:space="0" w:color="auto"/>
            </w:tcBorders>
            <w:shd w:val="clear" w:color="auto" w:fill="C2D69B" w:themeFill="accent3" w:themeFillTint="99"/>
            <w:textDirection w:val="tbRlV"/>
            <w:vAlign w:val="center"/>
          </w:tcPr>
          <w:p w:rsidR="00ED44E3" w:rsidRPr="009377E3" w:rsidRDefault="00ED44E3" w:rsidP="005A7701">
            <w:pPr>
              <w:keepNext/>
              <w:snapToGrid w:val="0"/>
              <w:spacing w:line="240" w:lineRule="exact"/>
              <w:ind w:leftChars="20" w:left="48"/>
              <w:rPr>
                <w:rFonts w:ascii="微軟正黑體" w:eastAsia="微軟正黑體" w:hAnsi="微軟正黑體"/>
                <w:b/>
                <w:sz w:val="22"/>
                <w:szCs w:val="22"/>
              </w:rPr>
            </w:pPr>
            <w:r w:rsidRPr="009377E3">
              <w:rPr>
                <w:rFonts w:ascii="微軟正黑體" w:eastAsia="微軟正黑體" w:hAnsi="微軟正黑體" w:hint="eastAsia"/>
                <w:b/>
                <w:sz w:val="22"/>
                <w:szCs w:val="22"/>
              </w:rPr>
              <w:t>有機農業</w:t>
            </w:r>
          </w:p>
        </w:tc>
        <w:tc>
          <w:tcPr>
            <w:tcW w:w="353" w:type="dxa"/>
            <w:tcBorders>
              <w:bottom w:val="single" w:sz="4" w:space="0" w:color="auto"/>
            </w:tcBorders>
            <w:shd w:val="clear" w:color="auto" w:fill="C2D69B" w:themeFill="accent3" w:themeFillTint="99"/>
            <w:textDirection w:val="tbRlV"/>
            <w:vAlign w:val="center"/>
          </w:tcPr>
          <w:p w:rsidR="00ED44E3" w:rsidRPr="009377E3" w:rsidRDefault="00ED44E3" w:rsidP="005A7701">
            <w:pPr>
              <w:keepNext/>
              <w:snapToGrid w:val="0"/>
              <w:spacing w:line="240" w:lineRule="exact"/>
              <w:ind w:leftChars="20" w:left="48"/>
              <w:rPr>
                <w:rFonts w:ascii="微軟正黑體" w:eastAsia="微軟正黑體" w:hAnsi="微軟正黑體"/>
                <w:b/>
                <w:sz w:val="22"/>
                <w:szCs w:val="22"/>
              </w:rPr>
            </w:pPr>
            <w:r w:rsidRPr="009377E3">
              <w:rPr>
                <w:rFonts w:ascii="微軟正黑體" w:eastAsia="微軟正黑體" w:hAnsi="微軟正黑體" w:hint="eastAsia"/>
                <w:b/>
                <w:sz w:val="22"/>
                <w:szCs w:val="22"/>
              </w:rPr>
              <w:t>多元加工技術</w:t>
            </w:r>
          </w:p>
        </w:tc>
        <w:tc>
          <w:tcPr>
            <w:tcW w:w="353" w:type="dxa"/>
            <w:tcBorders>
              <w:bottom w:val="single" w:sz="4" w:space="0" w:color="auto"/>
            </w:tcBorders>
            <w:shd w:val="clear" w:color="auto" w:fill="C2D69B" w:themeFill="accent3" w:themeFillTint="99"/>
            <w:textDirection w:val="tbRlV"/>
            <w:vAlign w:val="center"/>
          </w:tcPr>
          <w:p w:rsidR="00ED44E3" w:rsidRPr="009377E3" w:rsidRDefault="00ED44E3" w:rsidP="005A7701">
            <w:pPr>
              <w:keepNext/>
              <w:snapToGrid w:val="0"/>
              <w:spacing w:line="240" w:lineRule="exact"/>
              <w:ind w:leftChars="20" w:left="48"/>
              <w:rPr>
                <w:rFonts w:ascii="微軟正黑體" w:eastAsia="微軟正黑體" w:hAnsi="微軟正黑體"/>
                <w:b/>
                <w:sz w:val="22"/>
                <w:szCs w:val="22"/>
              </w:rPr>
            </w:pPr>
            <w:r w:rsidRPr="009377E3">
              <w:rPr>
                <w:rFonts w:ascii="微軟正黑體" w:eastAsia="微軟正黑體" w:hAnsi="微軟正黑體" w:hint="eastAsia"/>
                <w:b/>
                <w:sz w:val="22"/>
                <w:szCs w:val="22"/>
              </w:rPr>
              <w:t>智慧養殖漁業</w:t>
            </w:r>
          </w:p>
        </w:tc>
        <w:tc>
          <w:tcPr>
            <w:tcW w:w="353" w:type="dxa"/>
            <w:tcBorders>
              <w:bottom w:val="single" w:sz="4" w:space="0" w:color="auto"/>
            </w:tcBorders>
            <w:shd w:val="clear" w:color="auto" w:fill="C2D69B" w:themeFill="accent3" w:themeFillTint="99"/>
            <w:textDirection w:val="tbRlV"/>
            <w:vAlign w:val="center"/>
          </w:tcPr>
          <w:p w:rsidR="00ED44E3" w:rsidRPr="009377E3" w:rsidRDefault="00ED44E3" w:rsidP="005A7701">
            <w:pPr>
              <w:keepNext/>
              <w:snapToGrid w:val="0"/>
              <w:spacing w:line="240" w:lineRule="exact"/>
              <w:ind w:leftChars="20" w:left="48"/>
              <w:rPr>
                <w:rFonts w:ascii="微軟正黑體" w:eastAsia="微軟正黑體" w:hAnsi="微軟正黑體"/>
                <w:b/>
                <w:sz w:val="22"/>
                <w:szCs w:val="22"/>
              </w:rPr>
            </w:pPr>
            <w:r w:rsidRPr="009377E3">
              <w:rPr>
                <w:rFonts w:ascii="微軟正黑體" w:eastAsia="微軟正黑體" w:hAnsi="微軟正黑體" w:hint="eastAsia"/>
                <w:b/>
                <w:sz w:val="22"/>
                <w:szCs w:val="22"/>
              </w:rPr>
              <w:t>智慧農業機械</w:t>
            </w:r>
          </w:p>
        </w:tc>
        <w:tc>
          <w:tcPr>
            <w:tcW w:w="353" w:type="dxa"/>
            <w:tcBorders>
              <w:bottom w:val="single" w:sz="4" w:space="0" w:color="auto"/>
            </w:tcBorders>
            <w:shd w:val="clear" w:color="auto" w:fill="EAF1DD" w:themeFill="accent3" w:themeFillTint="33"/>
            <w:textDirection w:val="tbRlV"/>
            <w:vAlign w:val="center"/>
          </w:tcPr>
          <w:p w:rsidR="00ED44E3" w:rsidRPr="009377E3" w:rsidRDefault="00ED44E3" w:rsidP="005A7701">
            <w:pPr>
              <w:keepNext/>
              <w:snapToGrid w:val="0"/>
              <w:spacing w:line="240" w:lineRule="exact"/>
              <w:ind w:leftChars="20" w:left="48"/>
              <w:rPr>
                <w:rFonts w:ascii="微軟正黑體" w:eastAsia="微軟正黑體" w:hAnsi="微軟正黑體"/>
                <w:b/>
                <w:sz w:val="22"/>
                <w:szCs w:val="22"/>
              </w:rPr>
            </w:pPr>
            <w:r w:rsidRPr="009377E3">
              <w:rPr>
                <w:rFonts w:ascii="微軟正黑體" w:eastAsia="微軟正黑體" w:hAnsi="微軟正黑體" w:hint="eastAsia"/>
                <w:b/>
                <w:sz w:val="22"/>
                <w:szCs w:val="22"/>
              </w:rPr>
              <w:t>人工智慧應用服務</w:t>
            </w:r>
          </w:p>
        </w:tc>
        <w:tc>
          <w:tcPr>
            <w:tcW w:w="354" w:type="dxa"/>
            <w:tcBorders>
              <w:bottom w:val="single" w:sz="4" w:space="0" w:color="auto"/>
            </w:tcBorders>
            <w:shd w:val="clear" w:color="auto" w:fill="EAF1DD" w:themeFill="accent3" w:themeFillTint="33"/>
            <w:vAlign w:val="center"/>
          </w:tcPr>
          <w:p w:rsidR="00ED44E3" w:rsidRPr="00E07B27" w:rsidRDefault="00ED44E3" w:rsidP="005A7701">
            <w:pPr>
              <w:keepNext/>
              <w:snapToGrid w:val="0"/>
              <w:spacing w:line="240" w:lineRule="exact"/>
              <w:ind w:leftChars="20" w:left="48"/>
              <w:rPr>
                <w:rFonts w:ascii="微軟正黑體" w:eastAsia="微軟正黑體" w:hAnsi="微軟正黑體"/>
                <w:color w:val="000000" w:themeColor="text1"/>
                <w:kern w:val="0"/>
                <w:sz w:val="22"/>
                <w:szCs w:val="22"/>
              </w:rPr>
            </w:pPr>
            <w:r w:rsidRPr="00E07B27">
              <w:rPr>
                <w:rFonts w:ascii="微軟正黑體" w:eastAsia="微軟正黑體" w:hAnsi="微軟正黑體" w:hint="eastAsia"/>
                <w:b/>
                <w:color w:val="000000" w:themeColor="text1"/>
                <w:kern w:val="0"/>
                <w:sz w:val="22"/>
                <w:szCs w:val="22"/>
              </w:rPr>
              <w:t>金融科技</w:t>
            </w:r>
            <w:r w:rsidRPr="00D1157B">
              <w:rPr>
                <w:rFonts w:ascii="微軟正黑體" w:eastAsia="微軟正黑體" w:hAnsi="微軟正黑體" w:hint="eastAsia"/>
                <w:b/>
                <w:color w:val="000000" w:themeColor="text1"/>
                <w:kern w:val="0"/>
                <w:sz w:val="22"/>
                <w:szCs w:val="22"/>
              </w:rPr>
              <w:t>人才</w:t>
            </w:r>
          </w:p>
          <w:p w:rsidR="00ED44E3" w:rsidRPr="00E07B27" w:rsidRDefault="00ED44E3" w:rsidP="005A7701">
            <w:pPr>
              <w:keepNext/>
              <w:snapToGrid w:val="0"/>
              <w:spacing w:line="240" w:lineRule="exact"/>
              <w:ind w:leftChars="20" w:left="48"/>
              <w:rPr>
                <w:rFonts w:ascii="微軟正黑體" w:eastAsia="微軟正黑體" w:hAnsi="微軟正黑體"/>
                <w:b/>
                <w:sz w:val="22"/>
                <w:szCs w:val="22"/>
              </w:rPr>
            </w:pPr>
            <w:r w:rsidRPr="00E07B27">
              <w:rPr>
                <w:rFonts w:ascii="微軟正黑體" w:eastAsia="微軟正黑體" w:hAnsi="微軟正黑體" w:hint="eastAsia"/>
                <w:b/>
                <w:color w:val="000000" w:themeColor="text1"/>
                <w:kern w:val="0"/>
                <w:sz w:val="22"/>
                <w:szCs w:val="22"/>
                <w:vertAlign w:val="superscript"/>
              </w:rPr>
              <w:t>(2)</w:t>
            </w:r>
          </w:p>
        </w:tc>
      </w:tr>
      <w:tr w:rsidR="00113F20" w:rsidRPr="0040488A" w:rsidTr="00ED44E3">
        <w:trPr>
          <w:trHeight w:val="260"/>
          <w:jc w:val="center"/>
        </w:trPr>
        <w:tc>
          <w:tcPr>
            <w:tcW w:w="998" w:type="dxa"/>
            <w:vMerge w:val="restart"/>
            <w:vAlign w:val="center"/>
          </w:tcPr>
          <w:p w:rsidR="00113F20" w:rsidRPr="00E07B27" w:rsidRDefault="00113F20" w:rsidP="004B4934">
            <w:pPr>
              <w:keepNext/>
              <w:snapToGrid w:val="0"/>
              <w:spacing w:line="240" w:lineRule="exact"/>
              <w:rPr>
                <w:rFonts w:ascii="微軟正黑體" w:eastAsia="微軟正黑體" w:hAnsi="微軟正黑體"/>
                <w:spacing w:val="-8"/>
                <w:sz w:val="22"/>
                <w:szCs w:val="22"/>
              </w:rPr>
            </w:pPr>
            <w:r w:rsidRPr="00E07B27">
              <w:rPr>
                <w:rFonts w:ascii="微軟正黑體" w:eastAsia="微軟正黑體" w:hAnsi="微軟正黑體" w:hint="eastAsia"/>
                <w:spacing w:val="-8"/>
                <w:sz w:val="22"/>
                <w:szCs w:val="22"/>
              </w:rPr>
              <w:t>資訊科技</w:t>
            </w:r>
          </w:p>
        </w:tc>
        <w:tc>
          <w:tcPr>
            <w:tcW w:w="1134" w:type="dxa"/>
            <w:tcBorders>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電腦硬體</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pacing w:val="-8"/>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資訊軟體</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tcBorders>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pacing w:val="-8"/>
                <w:sz w:val="22"/>
                <w:szCs w:val="22"/>
              </w:rPr>
            </w:pPr>
          </w:p>
        </w:tc>
        <w:tc>
          <w:tcPr>
            <w:tcW w:w="1134" w:type="dxa"/>
            <w:tcBorders>
              <w:top w:val="dotted" w:sz="4" w:space="0" w:color="auto"/>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MIS網管</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r>
      <w:tr w:rsidR="00113F20" w:rsidRPr="0040488A" w:rsidTr="00ED44E3">
        <w:trPr>
          <w:trHeight w:val="260"/>
          <w:jc w:val="center"/>
        </w:trPr>
        <w:tc>
          <w:tcPr>
            <w:tcW w:w="998" w:type="dxa"/>
            <w:vMerge w:val="restart"/>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工程研發</w:t>
            </w:r>
          </w:p>
        </w:tc>
        <w:tc>
          <w:tcPr>
            <w:tcW w:w="1134" w:type="dxa"/>
            <w:tcBorders>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光電光學</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通訊電信</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pacing w:val="-6"/>
                <w:sz w:val="22"/>
                <w:szCs w:val="22"/>
              </w:rPr>
            </w:pPr>
            <w:r w:rsidRPr="00E07B27">
              <w:rPr>
                <w:rFonts w:ascii="微軟正黑體" w:eastAsia="微軟正黑體" w:hAnsi="微軟正黑體" w:hint="eastAsia"/>
                <w:spacing w:val="-6"/>
                <w:sz w:val="22"/>
                <w:szCs w:val="22"/>
              </w:rPr>
              <w:t>半導體電子</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機械工程</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化工材料</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tcBorders>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生技醫藥</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restart"/>
            <w:tcBorders>
              <w:top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製造品管</w:t>
            </w:r>
          </w:p>
        </w:tc>
        <w:tc>
          <w:tcPr>
            <w:tcW w:w="1134" w:type="dxa"/>
            <w:tcBorders>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生產管理</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製程規劃</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品管安規</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tcBorders>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環境衛生</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restart"/>
            <w:tcBorders>
              <w:top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建築營造</w:t>
            </w:r>
          </w:p>
        </w:tc>
        <w:tc>
          <w:tcPr>
            <w:tcW w:w="1134" w:type="dxa"/>
            <w:tcBorders>
              <w:top w:val="single"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營建規劃</w:t>
            </w: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pacing w:val="-8"/>
                <w:sz w:val="22"/>
                <w:szCs w:val="22"/>
              </w:rPr>
            </w:pPr>
          </w:p>
        </w:tc>
        <w:tc>
          <w:tcPr>
            <w:tcW w:w="1134" w:type="dxa"/>
            <w:tcBorders>
              <w:top w:val="dotted" w:sz="4" w:space="0" w:color="auto"/>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營建施作</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restart"/>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管理財經</w:t>
            </w:r>
          </w:p>
        </w:tc>
        <w:tc>
          <w:tcPr>
            <w:tcW w:w="1134" w:type="dxa"/>
            <w:tcBorders>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經營幕僚</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行政總務</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人力資源</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專案管理</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ind w:left="-55"/>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ind w:left="-55"/>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法務智財</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財會稅務</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r>
      <w:tr w:rsidR="00113F20" w:rsidRPr="0040488A" w:rsidTr="00ED44E3">
        <w:trPr>
          <w:trHeight w:val="260"/>
          <w:jc w:val="center"/>
        </w:trPr>
        <w:tc>
          <w:tcPr>
            <w:tcW w:w="998" w:type="dxa"/>
            <w:vMerge/>
            <w:tcBorders>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金融保險</w:t>
            </w: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r>
      <w:tr w:rsidR="00113F20" w:rsidRPr="0040488A" w:rsidTr="00ED44E3">
        <w:trPr>
          <w:trHeight w:val="260"/>
          <w:jc w:val="center"/>
        </w:trPr>
        <w:tc>
          <w:tcPr>
            <w:tcW w:w="998" w:type="dxa"/>
            <w:vMerge w:val="restart"/>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行銷業務</w:t>
            </w:r>
          </w:p>
        </w:tc>
        <w:tc>
          <w:tcPr>
            <w:tcW w:w="1134" w:type="dxa"/>
            <w:tcBorders>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廣告行銷</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4" w:type="dxa"/>
            <w:tcBorders>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vMerge/>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業務銷售</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b/>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113F20" w:rsidRPr="0040488A" w:rsidTr="00ED44E3">
        <w:trPr>
          <w:trHeight w:val="260"/>
          <w:jc w:val="center"/>
        </w:trPr>
        <w:tc>
          <w:tcPr>
            <w:tcW w:w="998" w:type="dxa"/>
            <w:tcBorders>
              <w:top w:val="single" w:sz="4" w:space="0" w:color="auto"/>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門市客服</w:t>
            </w:r>
          </w:p>
        </w:tc>
        <w:tc>
          <w:tcPr>
            <w:tcW w:w="1134" w:type="dxa"/>
            <w:tcBorders>
              <w:top w:val="single" w:sz="4" w:space="0" w:color="auto"/>
              <w:bottom w:val="single" w:sz="4" w:space="0" w:color="auto"/>
            </w:tcBorders>
            <w:vAlign w:val="center"/>
          </w:tcPr>
          <w:p w:rsidR="00113F20" w:rsidRPr="00E07B27" w:rsidRDefault="00113F20"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客戶服務</w:t>
            </w: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single" w:sz="4" w:space="0" w:color="auto"/>
            </w:tcBorders>
            <w:shd w:val="clear" w:color="auto" w:fill="C2D69B" w:themeFill="accent3" w:themeFillTint="99"/>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single" w:sz="4" w:space="0" w:color="auto"/>
            </w:tcBorders>
            <w:shd w:val="clear" w:color="auto" w:fill="EAF1DD" w:themeFill="accent3" w:themeFillTint="33"/>
            <w:vAlign w:val="center"/>
          </w:tcPr>
          <w:p w:rsidR="00113F20" w:rsidRPr="00E07B27" w:rsidRDefault="00113F20" w:rsidP="004B4934">
            <w:pPr>
              <w:keepNext/>
              <w:snapToGrid w:val="0"/>
              <w:spacing w:line="240" w:lineRule="exact"/>
              <w:jc w:val="center"/>
              <w:rPr>
                <w:rFonts w:ascii="微軟正黑體" w:eastAsia="微軟正黑體" w:hAnsi="微軟正黑體"/>
                <w:sz w:val="22"/>
                <w:szCs w:val="22"/>
              </w:rPr>
            </w:pPr>
          </w:p>
        </w:tc>
      </w:tr>
      <w:tr w:rsidR="008D19EC" w:rsidRPr="0040488A" w:rsidTr="00ED44E3">
        <w:trPr>
          <w:trHeight w:val="260"/>
          <w:jc w:val="center"/>
        </w:trPr>
        <w:tc>
          <w:tcPr>
            <w:tcW w:w="998" w:type="dxa"/>
            <w:vMerge w:val="restart"/>
            <w:tcBorders>
              <w:top w:val="single"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pacing w:val="-8"/>
                <w:sz w:val="22"/>
                <w:szCs w:val="22"/>
              </w:rPr>
              <w:t>教育傳播</w:t>
            </w:r>
          </w:p>
        </w:tc>
        <w:tc>
          <w:tcPr>
            <w:tcW w:w="1134" w:type="dxa"/>
            <w:tcBorders>
              <w:top w:val="single"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藝術設計</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A60916">
        <w:trPr>
          <w:trHeight w:val="260"/>
          <w:jc w:val="center"/>
        </w:trPr>
        <w:tc>
          <w:tcPr>
            <w:tcW w:w="998" w:type="dxa"/>
            <w:vMerge/>
            <w:tcBorders>
              <w:bottom w:val="single"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pacing w:val="-8"/>
                <w:sz w:val="22"/>
                <w:szCs w:val="22"/>
              </w:rPr>
            </w:pPr>
          </w:p>
        </w:tc>
        <w:tc>
          <w:tcPr>
            <w:tcW w:w="1134" w:type="dxa"/>
            <w:tcBorders>
              <w:top w:val="dotted" w:sz="4" w:space="0" w:color="auto"/>
              <w:bottom w:val="single"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學術研究</w:t>
            </w: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4"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A60916">
        <w:trPr>
          <w:trHeight w:val="260"/>
          <w:jc w:val="center"/>
        </w:trPr>
        <w:tc>
          <w:tcPr>
            <w:tcW w:w="998" w:type="dxa"/>
            <w:vMerge w:val="restart"/>
            <w:tcBorders>
              <w:top w:val="single"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其他專業</w:t>
            </w:r>
          </w:p>
        </w:tc>
        <w:tc>
          <w:tcPr>
            <w:tcW w:w="1134" w:type="dxa"/>
            <w:tcBorders>
              <w:top w:val="single"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操作技術</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sz w:val="22"/>
                <w:szCs w:val="22"/>
              </w:rPr>
              <w:fldChar w:fldCharType="begin"/>
            </w:r>
            <w:r w:rsidRPr="00E07B27">
              <w:rPr>
                <w:rFonts w:ascii="微軟正黑體" w:eastAsia="微軟正黑體" w:hAnsi="微軟正黑體"/>
                <w:sz w:val="22"/>
                <w:szCs w:val="22"/>
              </w:rPr>
              <w:instrText xml:space="preserve"> </w:instrText>
            </w:r>
            <w:r w:rsidRPr="00E07B27">
              <w:rPr>
                <w:rFonts w:ascii="微軟正黑體" w:eastAsia="微軟正黑體" w:hAnsi="微軟正黑體" w:hint="eastAsia"/>
                <w:sz w:val="22"/>
                <w:szCs w:val="22"/>
              </w:rPr>
              <w:instrText>eq \o\ac(</w:instrText>
            </w:r>
            <w:r w:rsidRPr="00E07B27">
              <w:rPr>
                <w:rFonts w:ascii="微軟正黑體" w:eastAsia="微軟正黑體" w:hAnsi="微軟正黑體" w:hint="eastAsia"/>
                <w:position w:val="-4"/>
                <w:sz w:val="22"/>
                <w:szCs w:val="22"/>
              </w:rPr>
              <w:instrText>○</w:instrText>
            </w:r>
            <w:r w:rsidRPr="00E07B27">
              <w:rPr>
                <w:rFonts w:ascii="微軟正黑體" w:eastAsia="微軟正黑體" w:hAnsi="微軟正黑體" w:hint="eastAsia"/>
                <w:sz w:val="22"/>
                <w:szCs w:val="22"/>
              </w:rPr>
              <w:instrText>,v)</w:instrText>
            </w:r>
            <w:r w:rsidRPr="00E07B27">
              <w:rPr>
                <w:rFonts w:ascii="微軟正黑體" w:eastAsia="微軟正黑體" w:hAnsi="微軟正黑體"/>
                <w:sz w:val="22"/>
                <w:szCs w:val="22"/>
              </w:rPr>
              <w:fldChar w:fldCharType="end"/>
            </w: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single"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ED44E3">
        <w:trPr>
          <w:trHeight w:val="260"/>
          <w:jc w:val="center"/>
        </w:trPr>
        <w:tc>
          <w:tcPr>
            <w:tcW w:w="998" w:type="dxa"/>
            <w:vMerge/>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維修服務</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ED44E3">
        <w:trPr>
          <w:trHeight w:val="260"/>
          <w:jc w:val="center"/>
        </w:trPr>
        <w:tc>
          <w:tcPr>
            <w:tcW w:w="998" w:type="dxa"/>
            <w:vMerge/>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採購倉管</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ED44E3">
        <w:trPr>
          <w:trHeight w:val="260"/>
          <w:jc w:val="center"/>
        </w:trPr>
        <w:tc>
          <w:tcPr>
            <w:tcW w:w="998" w:type="dxa"/>
            <w:vMerge/>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醫療專業</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ED44E3">
        <w:trPr>
          <w:trHeight w:val="260"/>
          <w:jc w:val="center"/>
        </w:trPr>
        <w:tc>
          <w:tcPr>
            <w:tcW w:w="998" w:type="dxa"/>
            <w:vMerge/>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醫療保健</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ED44E3">
        <w:trPr>
          <w:trHeight w:val="260"/>
          <w:jc w:val="center"/>
        </w:trPr>
        <w:tc>
          <w:tcPr>
            <w:tcW w:w="998" w:type="dxa"/>
            <w:vMerge/>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dotted"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農林漁牧</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dotted"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r w:rsidR="008D19EC" w:rsidRPr="0040488A" w:rsidTr="00A60916">
        <w:trPr>
          <w:trHeight w:val="260"/>
          <w:jc w:val="center"/>
        </w:trPr>
        <w:tc>
          <w:tcPr>
            <w:tcW w:w="998" w:type="dxa"/>
            <w:vMerge/>
            <w:tcBorders>
              <w:bottom w:val="single" w:sz="4" w:space="0" w:color="auto"/>
            </w:tcBorders>
            <w:vAlign w:val="center"/>
          </w:tcPr>
          <w:p w:rsidR="008D19EC" w:rsidRPr="00E07B27" w:rsidRDefault="008D19EC" w:rsidP="004B4934">
            <w:pPr>
              <w:keepNext/>
              <w:snapToGrid w:val="0"/>
              <w:spacing w:line="240" w:lineRule="exact"/>
              <w:rPr>
                <w:rFonts w:ascii="微軟正黑體" w:eastAsia="微軟正黑體" w:hAnsi="微軟正黑體"/>
                <w:sz w:val="22"/>
                <w:szCs w:val="22"/>
              </w:rPr>
            </w:pPr>
          </w:p>
        </w:tc>
        <w:tc>
          <w:tcPr>
            <w:tcW w:w="1134" w:type="dxa"/>
            <w:tcBorders>
              <w:top w:val="dotted" w:sz="4" w:space="0" w:color="auto"/>
              <w:bottom w:val="single" w:sz="4" w:space="0" w:color="auto"/>
            </w:tcBorders>
            <w:vAlign w:val="center"/>
          </w:tcPr>
          <w:p w:rsidR="008D19EC" w:rsidRPr="00E07B27" w:rsidRDefault="0055050E" w:rsidP="004B4934">
            <w:pPr>
              <w:keepNext/>
              <w:snapToGrid w:val="0"/>
              <w:spacing w:line="240" w:lineRule="exact"/>
              <w:rPr>
                <w:rFonts w:ascii="微軟正黑體" w:eastAsia="微軟正黑體" w:hAnsi="微軟正黑體"/>
                <w:sz w:val="22"/>
                <w:szCs w:val="22"/>
              </w:rPr>
            </w:pPr>
            <w:r w:rsidRPr="00E07B27">
              <w:rPr>
                <w:rFonts w:ascii="微軟正黑體" w:eastAsia="微軟正黑體" w:hAnsi="微軟正黑體" w:hint="eastAsia"/>
                <w:sz w:val="22"/>
                <w:szCs w:val="22"/>
              </w:rPr>
              <w:t>外語專業</w:t>
            </w: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r w:rsidRPr="00E07B27">
              <w:rPr>
                <w:rFonts w:ascii="微軟正黑體" w:eastAsia="微軟正黑體" w:hAnsi="微軟正黑體" w:hint="eastAsia"/>
                <w:sz w:val="22"/>
                <w:szCs w:val="22"/>
              </w:rPr>
              <w:t>v</w:t>
            </w: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C2D69B" w:themeFill="accent3" w:themeFillTint="99"/>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3"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c>
          <w:tcPr>
            <w:tcW w:w="354" w:type="dxa"/>
            <w:tcBorders>
              <w:top w:val="dotted" w:sz="4" w:space="0" w:color="auto"/>
              <w:bottom w:val="single" w:sz="4" w:space="0" w:color="auto"/>
            </w:tcBorders>
            <w:shd w:val="clear" w:color="auto" w:fill="EAF1DD" w:themeFill="accent3" w:themeFillTint="33"/>
            <w:vAlign w:val="center"/>
          </w:tcPr>
          <w:p w:rsidR="008D19EC" w:rsidRPr="00E07B27" w:rsidRDefault="008D19EC" w:rsidP="004B4934">
            <w:pPr>
              <w:keepNext/>
              <w:snapToGrid w:val="0"/>
              <w:spacing w:line="240" w:lineRule="exact"/>
              <w:jc w:val="center"/>
              <w:rPr>
                <w:rFonts w:ascii="微軟正黑體" w:eastAsia="微軟正黑體" w:hAnsi="微軟正黑體"/>
                <w:sz w:val="22"/>
                <w:szCs w:val="22"/>
              </w:rPr>
            </w:pPr>
          </w:p>
        </w:tc>
      </w:tr>
    </w:tbl>
    <w:p w:rsidR="006A3F3F" w:rsidRDefault="006A3F3F" w:rsidP="00991D2C">
      <w:pPr>
        <w:keepNext/>
        <w:keepLines/>
        <w:snapToGrid w:val="0"/>
        <w:spacing w:line="280" w:lineRule="exact"/>
        <w:ind w:left="700" w:hangingChars="350" w:hanging="700"/>
        <w:jc w:val="both"/>
        <w:rPr>
          <w:rFonts w:ascii="微軟正黑體" w:eastAsia="微軟正黑體" w:hAnsi="微軟正黑體"/>
          <w:sz w:val="20"/>
          <w:szCs w:val="20"/>
        </w:rPr>
      </w:pPr>
      <w:r w:rsidRPr="006A3F3F">
        <w:rPr>
          <w:rFonts w:ascii="微軟正黑體" w:eastAsia="微軟正黑體" w:hAnsi="微軟正黑體" w:hint="eastAsia"/>
          <w:sz w:val="20"/>
          <w:szCs w:val="20"/>
        </w:rPr>
        <w:t>註：</w:t>
      </w:r>
      <w:r w:rsidR="00007335">
        <w:rPr>
          <w:rFonts w:ascii="微軟正黑體" w:eastAsia="微軟正黑體" w:hAnsi="微軟正黑體" w:hint="eastAsia"/>
          <w:sz w:val="20"/>
          <w:szCs w:val="20"/>
        </w:rPr>
        <w:t>(1)</w:t>
      </w:r>
      <w:r w:rsidRPr="006A3F3F">
        <w:rPr>
          <w:rFonts w:ascii="微軟正黑體" w:eastAsia="微軟正黑體" w:hAnsi="微軟正黑體" w:hint="eastAsia"/>
          <w:sz w:val="20"/>
          <w:szCs w:val="20"/>
        </w:rPr>
        <w:t>「v」代表產業</w:t>
      </w:r>
      <w:r w:rsidR="00645028">
        <w:rPr>
          <w:rFonts w:ascii="微軟正黑體" w:eastAsia="微軟正黑體" w:hAnsi="微軟正黑體" w:hint="eastAsia"/>
          <w:sz w:val="20"/>
          <w:szCs w:val="20"/>
        </w:rPr>
        <w:t>對該</w:t>
      </w:r>
      <w:r w:rsidRPr="006A3F3F">
        <w:rPr>
          <w:rFonts w:ascii="微軟正黑體" w:eastAsia="微軟正黑體" w:hAnsi="微軟正黑體" w:hint="eastAsia"/>
          <w:sz w:val="20"/>
          <w:szCs w:val="20"/>
        </w:rPr>
        <w:t>職務</w:t>
      </w:r>
      <w:r w:rsidR="00645028">
        <w:rPr>
          <w:rFonts w:ascii="微軟正黑體" w:eastAsia="微軟正黑體" w:hAnsi="微軟正黑體" w:hint="eastAsia"/>
          <w:sz w:val="20"/>
          <w:szCs w:val="20"/>
        </w:rPr>
        <w:t>有</w:t>
      </w:r>
      <w:r w:rsidR="009A3BF6">
        <w:rPr>
          <w:rFonts w:ascii="微軟正黑體" w:eastAsia="微軟正黑體" w:hAnsi="微軟正黑體" w:hint="eastAsia"/>
          <w:sz w:val="20"/>
          <w:szCs w:val="20"/>
        </w:rPr>
        <w:t>人力</w:t>
      </w:r>
      <w:r w:rsidR="00645028">
        <w:rPr>
          <w:rFonts w:ascii="微軟正黑體" w:eastAsia="微軟正黑體" w:hAnsi="微軟正黑體" w:hint="eastAsia"/>
          <w:sz w:val="20"/>
          <w:szCs w:val="20"/>
        </w:rPr>
        <w:t>需求</w:t>
      </w:r>
      <w:r w:rsidRPr="006A3F3F">
        <w:rPr>
          <w:rFonts w:ascii="微軟正黑體" w:eastAsia="微軟正黑體" w:hAnsi="微軟正黑體" w:hint="eastAsia"/>
          <w:sz w:val="20"/>
          <w:szCs w:val="20"/>
        </w:rPr>
        <w:t>，「</w:t>
      </w:r>
      <w:r w:rsidRPr="006A3F3F">
        <w:rPr>
          <w:rFonts w:ascii="微軟正黑體" w:eastAsia="微軟正黑體" w:hAnsi="微軟正黑體"/>
          <w:sz w:val="20"/>
          <w:szCs w:val="20"/>
        </w:rPr>
        <w:fldChar w:fldCharType="begin"/>
      </w:r>
      <w:r w:rsidRPr="006A3F3F">
        <w:rPr>
          <w:rFonts w:ascii="微軟正黑體" w:eastAsia="微軟正黑體" w:hAnsi="微軟正黑體"/>
          <w:sz w:val="20"/>
          <w:szCs w:val="20"/>
        </w:rPr>
        <w:instrText xml:space="preserve"> </w:instrText>
      </w:r>
      <w:r w:rsidRPr="006A3F3F">
        <w:rPr>
          <w:rFonts w:ascii="微軟正黑體" w:eastAsia="微軟正黑體" w:hAnsi="微軟正黑體" w:hint="eastAsia"/>
          <w:sz w:val="20"/>
          <w:szCs w:val="20"/>
        </w:rPr>
        <w:instrText>eq \o\ac(○,v)</w:instrText>
      </w:r>
      <w:r w:rsidRPr="006A3F3F">
        <w:rPr>
          <w:rFonts w:ascii="微軟正黑體" w:eastAsia="微軟正黑體" w:hAnsi="微軟正黑體"/>
          <w:sz w:val="20"/>
          <w:szCs w:val="20"/>
        </w:rPr>
        <w:fldChar w:fldCharType="end"/>
      </w:r>
      <w:r w:rsidRPr="006A3F3F">
        <w:rPr>
          <w:rFonts w:ascii="微軟正黑體" w:eastAsia="微軟正黑體" w:hAnsi="微軟正黑體" w:hint="eastAsia"/>
          <w:sz w:val="20"/>
          <w:szCs w:val="20"/>
        </w:rPr>
        <w:t>」代表</w:t>
      </w:r>
      <w:r w:rsidR="00F9164F" w:rsidRPr="006A3F3F">
        <w:rPr>
          <w:rFonts w:ascii="微軟正黑體" w:eastAsia="微軟正黑體" w:hAnsi="微軟正黑體" w:hint="eastAsia"/>
          <w:sz w:val="20"/>
          <w:szCs w:val="20"/>
        </w:rPr>
        <w:t>代表產業</w:t>
      </w:r>
      <w:r w:rsidR="00F9164F">
        <w:rPr>
          <w:rFonts w:ascii="微軟正黑體" w:eastAsia="微軟正黑體" w:hAnsi="微軟正黑體" w:hint="eastAsia"/>
          <w:sz w:val="20"/>
          <w:szCs w:val="20"/>
        </w:rPr>
        <w:t>對該</w:t>
      </w:r>
      <w:r w:rsidR="00F9164F" w:rsidRPr="006A3F3F">
        <w:rPr>
          <w:rFonts w:ascii="微軟正黑體" w:eastAsia="微軟正黑體" w:hAnsi="微軟正黑體" w:hint="eastAsia"/>
          <w:sz w:val="20"/>
          <w:szCs w:val="20"/>
        </w:rPr>
        <w:t>職務</w:t>
      </w:r>
      <w:r w:rsidR="00F9164F">
        <w:rPr>
          <w:rFonts w:ascii="微軟正黑體" w:eastAsia="微軟正黑體" w:hAnsi="微軟正黑體" w:hint="eastAsia"/>
          <w:sz w:val="20"/>
          <w:szCs w:val="20"/>
        </w:rPr>
        <w:t>有人力需求，且</w:t>
      </w:r>
      <w:r w:rsidR="004B286B">
        <w:rPr>
          <w:rFonts w:ascii="微軟正黑體" w:eastAsia="微軟正黑體" w:hAnsi="微軟正黑體" w:hint="eastAsia"/>
          <w:sz w:val="20"/>
          <w:szCs w:val="20"/>
        </w:rPr>
        <w:t>該</w:t>
      </w:r>
      <w:r w:rsidRPr="006A3F3F">
        <w:rPr>
          <w:rFonts w:ascii="微軟正黑體" w:eastAsia="微軟正黑體" w:hAnsi="微軟正黑體" w:hint="eastAsia"/>
          <w:sz w:val="20"/>
          <w:szCs w:val="20"/>
        </w:rPr>
        <w:t>職務</w:t>
      </w:r>
      <w:r w:rsidR="009F7364">
        <w:rPr>
          <w:rFonts w:ascii="微軟正黑體" w:eastAsia="微軟正黑體" w:hAnsi="微軟正黑體" w:hint="eastAsia"/>
          <w:sz w:val="20"/>
          <w:szCs w:val="20"/>
        </w:rPr>
        <w:t>需</w:t>
      </w:r>
      <w:r w:rsidRPr="006A3F3F">
        <w:rPr>
          <w:rFonts w:ascii="微軟正黑體" w:eastAsia="微軟正黑體" w:hAnsi="微軟正黑體" w:hint="eastAsia"/>
          <w:sz w:val="20"/>
          <w:szCs w:val="20"/>
        </w:rPr>
        <w:t>同時具備其他跨領域專業。</w:t>
      </w:r>
    </w:p>
    <w:p w:rsidR="00443855" w:rsidRDefault="00007335" w:rsidP="0055050E">
      <w:pPr>
        <w:keepNext/>
        <w:keepLines/>
        <w:snapToGrid w:val="0"/>
        <w:spacing w:line="280" w:lineRule="exact"/>
        <w:ind w:left="380" w:hangingChars="190" w:hanging="380"/>
        <w:jc w:val="both"/>
        <w:rPr>
          <w:rFonts w:ascii="微軟正黑體" w:eastAsia="微軟正黑體" w:hAnsi="微軟正黑體"/>
          <w:sz w:val="20"/>
          <w:szCs w:val="20"/>
        </w:rPr>
      </w:pPr>
      <w:r w:rsidRPr="006A3F3F">
        <w:rPr>
          <w:rFonts w:ascii="微軟正黑體" w:eastAsia="微軟正黑體" w:hAnsi="微軟正黑體" w:hint="eastAsia"/>
          <w:sz w:val="20"/>
          <w:szCs w:val="20"/>
        </w:rPr>
        <w:t xml:space="preserve">　　</w:t>
      </w:r>
      <w:r>
        <w:rPr>
          <w:rFonts w:ascii="微軟正黑體" w:eastAsia="微軟正黑體" w:hAnsi="微軟正黑體" w:hint="eastAsia"/>
          <w:sz w:val="20"/>
          <w:szCs w:val="20"/>
        </w:rPr>
        <w:t>(2)</w:t>
      </w:r>
      <w:r>
        <w:rPr>
          <w:rFonts w:ascii="微軟正黑體" w:eastAsia="微軟正黑體" w:hAnsi="微軟正黑體" w:hint="eastAsia"/>
          <w:sz w:val="20"/>
          <w:szCs w:val="20"/>
          <w:lang w:eastAsia="zh-HK"/>
        </w:rPr>
        <w:t>金融科技人才僅指金融產業</w:t>
      </w:r>
      <w:r>
        <w:rPr>
          <w:rFonts w:ascii="微軟正黑體" w:eastAsia="微軟正黑體" w:hAnsi="微軟正黑體" w:hint="eastAsia"/>
          <w:sz w:val="20"/>
          <w:szCs w:val="20"/>
        </w:rPr>
        <w:t>(</w:t>
      </w:r>
      <w:r>
        <w:rPr>
          <w:rFonts w:ascii="微軟正黑體" w:eastAsia="微軟正黑體" w:hAnsi="微軟正黑體" w:hint="eastAsia"/>
          <w:sz w:val="20"/>
          <w:szCs w:val="20"/>
          <w:lang w:eastAsia="zh-HK"/>
        </w:rPr>
        <w:t>包括</w:t>
      </w:r>
      <w:r w:rsidR="002E4EB0" w:rsidRPr="002E4EB0">
        <w:rPr>
          <w:rFonts w:ascii="微軟正黑體" w:eastAsia="微軟正黑體" w:hAnsi="微軟正黑體" w:hint="eastAsia"/>
          <w:sz w:val="20"/>
          <w:szCs w:val="20"/>
          <w:lang w:eastAsia="zh-HK"/>
        </w:rPr>
        <w:t>銀行、證券、投信投顧、期貨</w:t>
      </w:r>
      <w:r w:rsidR="002E4EB0">
        <w:rPr>
          <w:rFonts w:ascii="微軟正黑體" w:eastAsia="微軟正黑體" w:hAnsi="微軟正黑體" w:hint="eastAsia"/>
          <w:sz w:val="20"/>
          <w:szCs w:val="20"/>
          <w:lang w:eastAsia="zh-HK"/>
        </w:rPr>
        <w:t>及保險等行業</w:t>
      </w:r>
      <w:r>
        <w:rPr>
          <w:rFonts w:ascii="微軟正黑體" w:eastAsia="微軟正黑體" w:hAnsi="微軟正黑體" w:hint="eastAsia"/>
          <w:sz w:val="20"/>
          <w:szCs w:val="20"/>
        </w:rPr>
        <w:t>)</w:t>
      </w:r>
      <w:r>
        <w:rPr>
          <w:rFonts w:ascii="微軟正黑體" w:eastAsia="微軟正黑體" w:hAnsi="微軟正黑體" w:hint="eastAsia"/>
          <w:sz w:val="20"/>
          <w:szCs w:val="20"/>
          <w:lang w:eastAsia="zh-HK"/>
        </w:rPr>
        <w:t>之金融科技人才</w:t>
      </w:r>
      <w:r>
        <w:rPr>
          <w:rFonts w:ascii="微軟正黑體" w:eastAsia="微軟正黑體" w:hAnsi="微軟正黑體" w:hint="eastAsia"/>
          <w:sz w:val="20"/>
          <w:szCs w:val="20"/>
        </w:rPr>
        <w:t>。</w:t>
      </w:r>
      <w:r w:rsidR="00443855">
        <w:rPr>
          <w:rFonts w:ascii="微軟正黑體" w:eastAsia="微軟正黑體" w:hAnsi="微軟正黑體"/>
          <w:sz w:val="20"/>
          <w:szCs w:val="20"/>
        </w:rPr>
        <w:br w:type="page"/>
      </w:r>
    </w:p>
    <w:p w:rsidR="00527575" w:rsidRPr="0040488A" w:rsidRDefault="00914BAA" w:rsidP="00527575">
      <w:pPr>
        <w:pStyle w:val="af6"/>
        <w:spacing w:before="108"/>
        <w:ind w:firstLine="520"/>
        <w:rPr>
          <w:sz w:val="20"/>
          <w:szCs w:val="20"/>
        </w:rPr>
      </w:pPr>
      <w:r w:rsidRPr="005A7701">
        <w:rPr>
          <w:rFonts w:hint="eastAsia"/>
        </w:rPr>
        <w:lastRenderedPageBreak/>
        <w:t>另</w:t>
      </w:r>
      <w:r w:rsidR="00443855" w:rsidRPr="005A7701">
        <w:rPr>
          <w:rFonts w:hint="eastAsia"/>
        </w:rPr>
        <w:t>檢視各跨域需求之職務，如</w:t>
      </w:r>
      <w:r w:rsidR="00443855" w:rsidRPr="005A7701">
        <w:fldChar w:fldCharType="begin"/>
      </w:r>
      <w:r w:rsidR="00443855" w:rsidRPr="005A7701">
        <w:instrText xml:space="preserve"> </w:instrText>
      </w:r>
      <w:r w:rsidR="00443855" w:rsidRPr="005A7701">
        <w:rPr>
          <w:rFonts w:hint="eastAsia"/>
        </w:rPr>
        <w:instrText>REF _Ref5309546 \h</w:instrText>
      </w:r>
      <w:r w:rsidR="00443855" w:rsidRPr="005A7701">
        <w:instrText xml:space="preserve"> </w:instrText>
      </w:r>
      <w:r w:rsidR="005A7701">
        <w:instrText xml:space="preserve"> \* MERGEFORMAT </w:instrText>
      </w:r>
      <w:r w:rsidR="00443855" w:rsidRPr="005A7701">
        <w:fldChar w:fldCharType="separate"/>
      </w:r>
      <w:r w:rsidR="00527575" w:rsidRPr="00527575">
        <w:rPr>
          <w:rFonts w:hint="eastAsia"/>
        </w:rPr>
        <w:t>註：括弧中文字係指該領域之相關專業職務。</w:t>
      </w:r>
    </w:p>
    <w:p w:rsidR="00443855" w:rsidRPr="005A7701" w:rsidRDefault="00527575" w:rsidP="00443855">
      <w:pPr>
        <w:pStyle w:val="af6"/>
        <w:spacing w:beforeLines="0" w:before="0"/>
        <w:ind w:firstLine="520"/>
      </w:pPr>
      <w:r w:rsidRPr="0040488A">
        <w:t>圖</w:t>
      </w:r>
      <w:r>
        <w:t>13</w:t>
      </w:r>
      <w:r w:rsidR="00443855" w:rsidRPr="005A7701">
        <w:fldChar w:fldCharType="end"/>
      </w:r>
      <w:r w:rsidR="00443855" w:rsidRPr="005A7701">
        <w:rPr>
          <w:rFonts w:hint="eastAsia"/>
        </w:rPr>
        <w:t>所示，本</w:t>
      </w:r>
      <w:r w:rsidR="00342FDA">
        <w:rPr>
          <w:rFonts w:hint="eastAsia"/>
        </w:rPr>
        <w:t>報告所列</w:t>
      </w:r>
      <w:r w:rsidR="00443855" w:rsidRPr="005A7701">
        <w:rPr>
          <w:rFonts w:hint="eastAsia"/>
        </w:rPr>
        <w:t>5+2暨數位經濟相關產業有跨域需求的職務中，以</w:t>
      </w:r>
      <w:r w:rsidR="00C03612" w:rsidRPr="005A7701">
        <w:rPr>
          <w:rFonts w:hint="eastAsia"/>
        </w:rPr>
        <w:t>機械工程</w:t>
      </w:r>
      <w:r w:rsidR="00682D40" w:rsidRPr="005A7701">
        <w:rPr>
          <w:rFonts w:hint="eastAsia"/>
        </w:rPr>
        <w:t>職務</w:t>
      </w:r>
      <w:r w:rsidR="00682D40">
        <w:rPr>
          <w:rFonts w:hint="eastAsia"/>
        </w:rPr>
        <w:t>所</w:t>
      </w:r>
      <w:r w:rsidR="00443855" w:rsidRPr="005A7701">
        <w:rPr>
          <w:rFonts w:hint="eastAsia"/>
        </w:rPr>
        <w:t>需搭配之跨域專業最多，並以搭配</w:t>
      </w:r>
      <w:r w:rsidR="004664DB">
        <w:rPr>
          <w:rFonts w:hint="eastAsia"/>
        </w:rPr>
        <w:t>化工材料</w:t>
      </w:r>
      <w:r w:rsidR="001810A7">
        <w:rPr>
          <w:rFonts w:hint="eastAsia"/>
        </w:rPr>
        <w:t>職務</w:t>
      </w:r>
      <w:r w:rsidR="005C7DFB">
        <w:rPr>
          <w:rFonts w:hint="eastAsia"/>
        </w:rPr>
        <w:t>的需求最多</w:t>
      </w:r>
      <w:r w:rsidR="000034C5">
        <w:rPr>
          <w:rFonts w:hint="eastAsia"/>
        </w:rPr>
        <w:t>，</w:t>
      </w:r>
      <w:r w:rsidR="00E714B9">
        <w:rPr>
          <w:rFonts w:hint="eastAsia"/>
        </w:rPr>
        <w:t>製程規劃職務需求次之，</w:t>
      </w:r>
      <w:r w:rsidR="004664DB">
        <w:rPr>
          <w:rFonts w:hint="eastAsia"/>
        </w:rPr>
        <w:t>生產管理、品管安規</w:t>
      </w:r>
      <w:r w:rsidR="00E714B9">
        <w:rPr>
          <w:rFonts w:hint="eastAsia"/>
        </w:rPr>
        <w:t>及操作技術等</w:t>
      </w:r>
      <w:r w:rsidR="001810A7">
        <w:rPr>
          <w:rFonts w:hint="eastAsia"/>
        </w:rPr>
        <w:t>職務</w:t>
      </w:r>
      <w:r w:rsidR="00E714B9">
        <w:rPr>
          <w:rFonts w:hint="eastAsia"/>
        </w:rPr>
        <w:t>再次之</w:t>
      </w:r>
      <w:r w:rsidR="00443855" w:rsidRPr="005A7701">
        <w:rPr>
          <w:rFonts w:hint="eastAsia"/>
        </w:rPr>
        <w:t>。另資訊</w:t>
      </w:r>
      <w:r w:rsidR="0064268C">
        <w:rPr>
          <w:rFonts w:hint="eastAsia"/>
        </w:rPr>
        <w:t>軟體</w:t>
      </w:r>
      <w:r w:rsidR="00443855" w:rsidRPr="005A7701">
        <w:rPr>
          <w:rFonts w:hint="eastAsia"/>
        </w:rPr>
        <w:t>職務需搭配之跨域專業次多，且為因應軟硬整合需求趨勢，以搭配</w:t>
      </w:r>
      <w:r w:rsidR="004F52A6">
        <w:rPr>
          <w:rFonts w:hint="eastAsia"/>
        </w:rPr>
        <w:t>機械工程</w:t>
      </w:r>
      <w:r w:rsidR="00443855" w:rsidRPr="005A7701">
        <w:rPr>
          <w:rFonts w:hint="eastAsia"/>
        </w:rPr>
        <w:t>職務之專業為主</w:t>
      </w:r>
      <w:r w:rsidR="00E148A7">
        <w:rPr>
          <w:rFonts w:hint="eastAsia"/>
        </w:rPr>
        <w:t>，化工材料次之</w:t>
      </w:r>
      <w:r w:rsidR="00443855" w:rsidRPr="005A7701">
        <w:rPr>
          <w:rFonts w:hint="eastAsia"/>
        </w:rPr>
        <w:t>。</w:t>
      </w:r>
    </w:p>
    <w:p w:rsidR="00A27569" w:rsidRPr="0040488A" w:rsidRDefault="00E9743F" w:rsidP="00D81EA2">
      <w:pPr>
        <w:keepNext/>
        <w:widowControl/>
        <w:spacing w:before="100" w:beforeAutospacing="1"/>
        <w:ind w:leftChars="-50" w:left="-120" w:rightChars="-50" w:right="-120"/>
        <w:jc w:val="center"/>
      </w:pPr>
      <w:r>
        <w:rPr>
          <w:noProof/>
        </w:rPr>
        <mc:AlternateContent>
          <mc:Choice Requires="wpg">
            <w:drawing>
              <wp:inline distT="0" distB="0" distL="0" distR="0" wp14:anchorId="1553BF19" wp14:editId="48D6E8AA">
                <wp:extent cx="5696780" cy="3249341"/>
                <wp:effectExtent l="0" t="0" r="18415" b="27305"/>
                <wp:docPr id="37" name="群組 37"/>
                <wp:cNvGraphicFramePr/>
                <a:graphic xmlns:a="http://schemas.openxmlformats.org/drawingml/2006/main">
                  <a:graphicData uri="http://schemas.microsoft.com/office/word/2010/wordprocessingGroup">
                    <wpg:wgp>
                      <wpg:cNvGrpSpPr/>
                      <wpg:grpSpPr>
                        <a:xfrm>
                          <a:off x="0" y="0"/>
                          <a:ext cx="5696780" cy="3249341"/>
                          <a:chOff x="0" y="0"/>
                          <a:chExt cx="5696780" cy="3249341"/>
                        </a:xfrm>
                      </wpg:grpSpPr>
                      <wpg:grpSp>
                        <wpg:cNvPr id="238" name="群組 238"/>
                        <wpg:cNvGrpSpPr/>
                        <wpg:grpSpPr>
                          <a:xfrm>
                            <a:off x="2330605" y="858644"/>
                            <a:ext cx="177165" cy="177165"/>
                            <a:chOff x="-8255" y="234017"/>
                            <a:chExt cx="179705" cy="179705"/>
                          </a:xfrm>
                        </wpg:grpSpPr>
                        <wps:wsp>
                          <wps:cNvPr id="239" name="橢圓 239"/>
                          <wps:cNvSpPr/>
                          <wps:spPr>
                            <a:xfrm>
                              <a:off x="-8255" y="234017"/>
                              <a:ext cx="179705" cy="17970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乘號 240"/>
                          <wps:cNvSpPr/>
                          <wps:spPr>
                            <a:xfrm>
                              <a:off x="1270" y="243542"/>
                              <a:ext cx="161925" cy="161925"/>
                            </a:xfrm>
                            <a:prstGeom prst="mathMultipl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 name="群組 316"/>
                        <wpg:cNvGrpSpPr/>
                        <wpg:grpSpPr>
                          <a:xfrm>
                            <a:off x="1215483" y="858644"/>
                            <a:ext cx="177165" cy="177165"/>
                            <a:chOff x="-8255" y="243533"/>
                            <a:chExt cx="179705" cy="179705"/>
                          </a:xfrm>
                        </wpg:grpSpPr>
                        <wps:wsp>
                          <wps:cNvPr id="319" name="橢圓 319"/>
                          <wps:cNvSpPr/>
                          <wps:spPr>
                            <a:xfrm>
                              <a:off x="-8255" y="243533"/>
                              <a:ext cx="179705" cy="17970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等於 321"/>
                          <wps:cNvSpPr/>
                          <wps:spPr>
                            <a:xfrm>
                              <a:off x="1270" y="253058"/>
                              <a:ext cx="161925" cy="161925"/>
                            </a:xfrm>
                            <a:prstGeom prst="mathEqual">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1" name="圓角矩形 331"/>
                        <wps:cNvSpPr/>
                        <wps:spPr>
                          <a:xfrm>
                            <a:off x="0" y="680224"/>
                            <a:ext cx="1151890" cy="539750"/>
                          </a:xfrm>
                          <a:prstGeom prst="roundRect">
                            <a:avLst/>
                          </a:prstGeom>
                          <a:solidFill>
                            <a:srgbClr val="CCFFCC"/>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D09C8" w:rsidRPr="003B069F" w:rsidRDefault="009D09C8" w:rsidP="00BC2552">
                              <w:pPr>
                                <w:snapToGrid w:val="0"/>
                                <w:spacing w:line="300" w:lineRule="exact"/>
                                <w:jc w:val="center"/>
                                <w:rPr>
                                  <w:rFonts w:ascii="微軟正黑體" w:eastAsia="微軟正黑體" w:hAnsi="微軟正黑體"/>
                                  <w:b/>
                                  <w:color w:val="000000" w:themeColor="text1"/>
                                </w:rPr>
                              </w:pPr>
                              <w:r>
                                <w:rPr>
                                  <w:rFonts w:ascii="微軟正黑體" w:eastAsia="微軟正黑體" w:hAnsi="微軟正黑體" w:hint="eastAsia"/>
                                  <w:b/>
                                  <w:color w:val="000000" w:themeColor="text1"/>
                                </w:rPr>
                                <w:t>機械工程師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文字方塊 334"/>
                        <wps:cNvSpPr txBox="1"/>
                        <wps:spPr>
                          <a:xfrm>
                            <a:off x="44605" y="0"/>
                            <a:ext cx="107378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9C8" w:rsidRPr="00B96CF9" w:rsidRDefault="009D09C8" w:rsidP="00672093">
                              <w:pPr>
                                <w:snapToGrid w:val="0"/>
                                <w:jc w:val="center"/>
                                <w:rPr>
                                  <w:rFonts w:ascii="微軟正黑體" w:eastAsia="微軟正黑體" w:hAnsi="微軟正黑體"/>
                                  <w:b/>
                                  <w:u w:val="single"/>
                                </w:rPr>
                              </w:pPr>
                              <w:r w:rsidRPr="00B96CF9">
                                <w:rPr>
                                  <w:rFonts w:ascii="微軟正黑體" w:eastAsia="微軟正黑體" w:hAnsi="微軟正黑體" w:hint="eastAsia"/>
                                  <w:b/>
                                  <w:u w:val="single"/>
                                </w:rPr>
                                <w:t>需求人才之職務</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36" name="圓角矩形 336"/>
                        <wps:cNvSpPr/>
                        <wps:spPr>
                          <a:xfrm>
                            <a:off x="1449658" y="312234"/>
                            <a:ext cx="827405" cy="1281430"/>
                          </a:xfrm>
                          <a:prstGeom prst="roundRect">
                            <a:avLst/>
                          </a:prstGeom>
                          <a:solidFill>
                            <a:srgbClr val="CCFFCC"/>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工程研發</w:t>
                              </w:r>
                            </w:p>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(機械工程)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7" name="文字方塊 337"/>
                        <wps:cNvSpPr txBox="1"/>
                        <wps:spPr>
                          <a:xfrm>
                            <a:off x="1550019" y="0"/>
                            <a:ext cx="61658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9C8" w:rsidRPr="00B96CF9" w:rsidRDefault="009D09C8" w:rsidP="00672093">
                              <w:pPr>
                                <w:snapToGrid w:val="0"/>
                                <w:jc w:val="center"/>
                                <w:rPr>
                                  <w:rFonts w:ascii="微軟正黑體" w:eastAsia="微軟正黑體" w:hAnsi="微軟正黑體"/>
                                  <w:b/>
                                  <w:u w:val="single"/>
                                </w:rPr>
                              </w:pPr>
                              <w:r w:rsidRPr="00B96CF9">
                                <w:rPr>
                                  <w:rFonts w:ascii="微軟正黑體" w:eastAsia="微軟正黑體" w:hAnsi="微軟正黑體" w:hint="eastAsia"/>
                                  <w:b/>
                                  <w:u w:val="single"/>
                                </w:rPr>
                                <w:t>職務</w:t>
                              </w:r>
                              <w:r>
                                <w:rPr>
                                  <w:rFonts w:ascii="微軟正黑體" w:eastAsia="微軟正黑體" w:hAnsi="微軟正黑體" w:hint="eastAsia"/>
                                  <w:b/>
                                  <w:u w:val="single"/>
                                </w:rPr>
                                <w:t>領域</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39" name="圓角矩形 339"/>
                        <wps:cNvSpPr/>
                        <wps:spPr>
                          <a:xfrm>
                            <a:off x="2564780" y="312234"/>
                            <a:ext cx="3132000" cy="1287780"/>
                          </a:xfrm>
                          <a:prstGeom prst="round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工程研發</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化工材料</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4D6FF4">
                                <w:rPr>
                                  <w:rFonts w:ascii="微軟正黑體" w:eastAsia="微軟正黑體" w:hAnsi="微軟正黑體" w:hint="eastAsia"/>
                                  <w:b/>
                                  <w:color w:val="000000" w:themeColor="text1"/>
                                </w:rPr>
                                <w:t>製造品管</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製程規劃、生產管理、品管安規</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操作維修</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操作技術</w:t>
                              </w:r>
                              <w:r w:rsidRPr="00504988">
                                <w:rPr>
                                  <w:rFonts w:ascii="微軟正黑體" w:eastAsia="微軟正黑體" w:hAnsi="微軟正黑體" w:hint="eastAsia"/>
                                  <w:color w:val="000000" w:themeColor="text1"/>
                                </w:rPr>
                                <w:t>、維修服務</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管理財經</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專案管理、法務智財</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pPr>
                              <w:r w:rsidRPr="00504988">
                                <w:rPr>
                                  <w:rFonts w:ascii="微軟正黑體" w:eastAsia="微軟正黑體" w:hAnsi="微軟正黑體" w:hint="eastAsia"/>
                                  <w:color w:val="000000" w:themeColor="text1"/>
                                </w:rPr>
                                <w:t>建築營造</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營建規劃、營建施作</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pPr>
                              <w:r w:rsidRPr="00504988">
                                <w:rPr>
                                  <w:rFonts w:ascii="微軟正黑體" w:eastAsia="微軟正黑體" w:hAnsi="微軟正黑體" w:hint="eastAsia"/>
                                  <w:color w:val="000000" w:themeColor="text1"/>
                                </w:rPr>
                                <w:t>其他專業</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採購倉管、外語</w:t>
                              </w:r>
                              <w:r>
                                <w:rPr>
                                  <w:rFonts w:ascii="微軟正黑體" w:eastAsia="微軟正黑體" w:hAnsi="微軟正黑體"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42" name="文字方塊 342"/>
                        <wps:cNvSpPr txBox="1"/>
                        <wps:spPr>
                          <a:xfrm>
                            <a:off x="3757961" y="0"/>
                            <a:ext cx="76898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9C8" w:rsidRPr="00B96CF9" w:rsidRDefault="009D09C8" w:rsidP="00672093">
                              <w:pPr>
                                <w:snapToGrid w:val="0"/>
                                <w:jc w:val="center"/>
                                <w:rPr>
                                  <w:rFonts w:ascii="微軟正黑體" w:eastAsia="微軟正黑體" w:hAnsi="微軟正黑體"/>
                                  <w:b/>
                                  <w:u w:val="single"/>
                                </w:rPr>
                              </w:pPr>
                              <w:r>
                                <w:rPr>
                                  <w:rFonts w:ascii="微軟正黑體" w:eastAsia="微軟正黑體" w:hAnsi="微軟正黑體" w:hint="eastAsia"/>
                                  <w:b/>
                                  <w:u w:val="single"/>
                                </w:rPr>
                                <w:t>跨領域需求</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g:cNvPr id="79" name="群組 79"/>
                        <wpg:cNvGrpSpPr>
                          <a:grpSpLocks noChangeAspect="1"/>
                        </wpg:cNvGrpSpPr>
                        <wpg:grpSpPr>
                          <a:xfrm>
                            <a:off x="2330605" y="2408663"/>
                            <a:ext cx="175260" cy="175260"/>
                            <a:chOff x="3147" y="331182"/>
                            <a:chExt cx="179705" cy="179704"/>
                          </a:xfrm>
                        </wpg:grpSpPr>
                        <wps:wsp>
                          <wps:cNvPr id="80" name="橢圓 80"/>
                          <wps:cNvSpPr/>
                          <wps:spPr>
                            <a:xfrm>
                              <a:off x="3147" y="331182"/>
                              <a:ext cx="179705" cy="179704"/>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乘號 81"/>
                          <wps:cNvSpPr/>
                          <wps:spPr>
                            <a:xfrm>
                              <a:off x="12672" y="340709"/>
                              <a:ext cx="161925" cy="161924"/>
                            </a:xfrm>
                            <a:prstGeom prst="mathMultiply">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群組 90"/>
                        <wpg:cNvGrpSpPr>
                          <a:grpSpLocks noChangeAspect="1"/>
                        </wpg:cNvGrpSpPr>
                        <wpg:grpSpPr>
                          <a:xfrm>
                            <a:off x="1215483" y="2408663"/>
                            <a:ext cx="175260" cy="175260"/>
                            <a:chOff x="8255" y="322929"/>
                            <a:chExt cx="179705" cy="179705"/>
                          </a:xfrm>
                        </wpg:grpSpPr>
                        <wps:wsp>
                          <wps:cNvPr id="91" name="橢圓 91"/>
                          <wps:cNvSpPr/>
                          <wps:spPr>
                            <a:xfrm>
                              <a:off x="8255" y="322929"/>
                              <a:ext cx="179705" cy="17970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等於 92"/>
                          <wps:cNvSpPr/>
                          <wps:spPr>
                            <a:xfrm>
                              <a:off x="17780" y="332453"/>
                              <a:ext cx="161925" cy="161925"/>
                            </a:xfrm>
                            <a:prstGeom prst="mathEqual">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圓角矩形 247"/>
                        <wps:cNvSpPr/>
                        <wps:spPr>
                          <a:xfrm>
                            <a:off x="0" y="2230244"/>
                            <a:ext cx="1151890" cy="539750"/>
                          </a:xfrm>
                          <a:prstGeom prst="roundRect">
                            <a:avLst/>
                          </a:prstGeom>
                          <a:solidFill>
                            <a:srgbClr val="CCFFCC"/>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9D09C8" w:rsidRPr="003B069F" w:rsidRDefault="009D09C8" w:rsidP="00BC2552">
                              <w:pPr>
                                <w:snapToGrid w:val="0"/>
                                <w:spacing w:line="300" w:lineRule="exact"/>
                                <w:jc w:val="center"/>
                                <w:rPr>
                                  <w:rFonts w:ascii="微軟正黑體" w:eastAsia="微軟正黑體" w:hAnsi="微軟正黑體"/>
                                  <w:b/>
                                  <w:color w:val="000000" w:themeColor="text1"/>
                                </w:rPr>
                              </w:pPr>
                              <w:r>
                                <w:rPr>
                                  <w:rFonts w:ascii="微軟正黑體" w:eastAsia="微軟正黑體" w:hAnsi="微軟正黑體" w:hint="eastAsia"/>
                                  <w:b/>
                                  <w:color w:val="000000" w:themeColor="text1"/>
                                </w:rPr>
                                <w:t>資訊軟體工程師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圓角矩形 252"/>
                        <wps:cNvSpPr/>
                        <wps:spPr>
                          <a:xfrm>
                            <a:off x="1449658" y="1750741"/>
                            <a:ext cx="827405" cy="1493520"/>
                          </a:xfrm>
                          <a:prstGeom prst="roundRect">
                            <a:avLst/>
                          </a:prstGeom>
                          <a:solidFill>
                            <a:srgbClr val="CCFFCC"/>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資訊科技</w:t>
                              </w:r>
                            </w:p>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(資訊軟體)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圓角矩形 255"/>
                        <wps:cNvSpPr/>
                        <wps:spPr>
                          <a:xfrm>
                            <a:off x="2564780" y="1750741"/>
                            <a:ext cx="3132000" cy="1498600"/>
                          </a:xfrm>
                          <a:prstGeom prst="round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資訊科技</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MIS網管</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3F75F4">
                                <w:rPr>
                                  <w:rFonts w:ascii="微軟正黑體" w:eastAsia="微軟正黑體" w:hAnsi="微軟正黑體" w:hint="eastAsia"/>
                                  <w:b/>
                                  <w:color w:val="000000" w:themeColor="text1"/>
                                </w:rPr>
                                <w:t>工程研發</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機械工程</w:t>
                              </w:r>
                              <w:r w:rsidRPr="00504988">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化工材料</w:t>
                              </w:r>
                              <w:r w:rsidRPr="00504988">
                                <w:rPr>
                                  <w:rFonts w:ascii="微軟正黑體" w:eastAsia="微軟正黑體" w:hAnsi="微軟正黑體" w:hint="eastAsia"/>
                                  <w:color w:val="000000" w:themeColor="text1"/>
                                </w:rPr>
                                <w:t>、半導體電子、生技醫藥</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製造品管</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製程規劃、生產管理、品管安規</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管理財經</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專案管理、金融保險</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行銷業務</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廣告行銷</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sz w:val="21"/>
                                  <w:szCs w:val="21"/>
                                </w:rPr>
                              </w:pPr>
                              <w:r w:rsidRPr="00504988">
                                <w:rPr>
                                  <w:rFonts w:ascii="微軟正黑體" w:eastAsia="微軟正黑體" w:hAnsi="微軟正黑體" w:hint="eastAsia"/>
                                  <w:color w:val="000000" w:themeColor="text1"/>
                                </w:rPr>
                                <w:t>其他專業</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營建規劃、藝術設計、醫療專業</w:t>
                              </w:r>
                              <w:r>
                                <w:rPr>
                                  <w:rFonts w:ascii="微軟正黑體" w:eastAsia="微軟正黑體" w:hAnsi="微軟正黑體"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id="群組 37" o:spid="_x0000_s1108" style="width:448.55pt;height:255.85pt;mso-position-horizontal-relative:char;mso-position-vertical-relative:line" coordsize="56967,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joWQgAAERLAAAOAAAAZHJzL2Uyb0RvYy54bWzsXMtu20YU3RfoPxDcJyI5fAqRA1eJgwLO&#10;A0mKrGmKeiAUhyVpS+66QNEuWyBtgQJBgwJFFll2EaDt19R2PqP3zgyHoizZklPLTjMbmRySw5nr&#10;mXPvPXOGt25Px4l2EOfFiKYd3bxp6FqcRrQ3Sgcd/YunOzd8XSvKMO2FCU3jjn4YF/rtrU8/uTXJ&#10;2rFFhzTpxbkGlaRFe5J19GFZZu1Wq4iG8TgsbtIsTuFin+bjsITTfNDq5eEEah8nLcsw3NaE5r0s&#10;p1FcFFB6h1/Ut1j9/X4clQ/7/SIutaSjQ9tK9puz3z38bW3dCtuDPMyGo0g0I7xAK8bhKIWXyqru&#10;hGWo7eejU1WNR1FOC9ovb0Z03KL9/iiKWR+gN6Yx15t7Od3PWF8G7ckgk2YC087Z6cLVRg8OHuXa&#10;qNfRiadraTiG/9HJ37+d/PG1BgVgnUk2aMNN9/LsSfYoFwUDfoYdnvbzMf6FrmhTZtdDadd4WmoR&#10;FDpu4Ho+mD+Ca8SyA2Kb3PLREP49p56LhnfPebJVvbiF7ZPNkSey3aJzFoFx2OgdlqzfPYsQwzUc&#10;XYOO+I7v2jbvR9VT0/NMFy5jR8UxG2Gynzd8y+GPW8Q2TGbisF132PQCD+vnFbBjqGBpd2HSFPW4&#10;KN5vXDwZhlnMhluB/3JpuqAy3fHrV0e//KBZJOCmY7fJYVG0CxghC8bE4j7XJjuzx2E7y4vyXkzH&#10;Gh509DhJRlmB7Qzb4cFuUXL7VHdhcUGTUW9nlCTsBKEk7ia5dhACCOwNTPZosj++T3u8zHUMg0EB&#10;2JkhD97OrN6oKUmxvpRizfylWAIjsOo5OyoPkxjvS9LHcR9mFox/i71R1sxfGkZRnJa8McUw7MW8&#10;GJuyuC2sQqy5D++XdYsKmp2s6uatFPfjozGDRPmwcVbD+MPyCfZmmpby4fEopfmiChLolXgzv78y&#10;EjcNWmmP9g5hfOWUA3KRRTsj+O/uhkX5KMwBgQEswKuUD+Gnn9BJR6fiSNeGNP9qUTneDxMArura&#10;BBC9oxdf7od5rGvJ5ylMjcC0bXQB7MR2PAtO8tkre7NX0v1xl8J4McF/ZRE7xPvLpDrs53T8DJzP&#10;Nr4VLoVpBO/u6FGZVyfdknsacF9RvL3NbgPYz8JyN32SRVg5WhWH7tPpszDPxBAvYW48oNV0PDXM&#10;+b34ZEq390vaH7E5UNtV2BugAXFwExiBhuXw+s/bn979/FKzoATGAL4doOR8jDAtD6oA1LRs4tjW&#10;HKq6ZmBVoMiP+fiqnE81+YX9IFYY3t9PylGWHDILXxAn+EsUBigM+LAxoA6SeFzE4qX5EImYbjWH&#10;qwAQStgcXisCNC3TsX3yn4RIgAWEcCy4ziESMedDJCxZB/5mQqSZPqsQSYVIKkT6f4RIxIJIUmSg&#10;b749fvGnhiXrYEQdIjnEcFj2CgG9SJTNC4RIdyE8TlR8xBI9lSPNZkIfWY7UjI82kC8RIsEACJV3&#10;v39/8vL10V+vNCxfBxJ4yuT6hmXNE1GmY/oBXEciySGB51SkwpKcCajGtPcY+NLVASEf7Elapdvd&#10;2el2sfHIoczyL0mqQfqO4MVbgCkhJ4rYkaJLVqBLyunelJO0LDNGw10FgwLDiSMDHHDmBA44awIH&#10;ijHpLSLxKxpHUCEV207sKhw4fvHN0Zsfj1+8Pfr1O0AANpHFzcibaOX0MwokokSGJSyrbVfENJtn&#10;M6GB4RHPF/SJ5Qa+54h5ugwKzkEByYAiyYmT2yWALpyPanKjFeEoWFo24RlHzI4WTP0VCMnFNOgK&#10;D27axfeen0uD1vOaZblolc3M6xQW4ype9JJmdbkxFrTIkAXduXIWlBDJoMx5dcGjrMqF2nbgQoCP&#10;dCgxLVgowvlaT2jf8my5RmT5pk2u1rcHDpCz6PnPn99qJYQbqV4JqSFAAv9mIKC5OHJJIPAxLoaQ&#10;eiV9zrWLBXUJA6u6dtOBVUHkGAEQ5py7C8vNyrdXS6IMJTexxLmWb2fgqHz7hVY4r49vlxT/nG9f&#10;j+i3HNdmUpglvp2YBGRNgMZMAGL5Ht7Ms+pl0fr6iXtTLICKiOV5e2AI5kA59zkBx1p5u4wAlXP/&#10;sHEAtAmCxm86d65ZwEki9A6rOnfiOV7gAh942rl7rh8o5369nbuM6TYzsT++xF3IO+flCp70x0Kt&#10;AAXgxZpyVYwHmdhhl0bPCy2l3WGYDuLtIgOKS1BqjPyvFa4zComFYsZZBSiInHzXFQIFuRLnOZZb&#10;OXB+DO1CjaeQuhLTBqkt+n9imr6QOp0hb2B54VUqQFG5y1cuhQCUhyQzWMcMX9H6lTRXaoIXdrg2&#10;15z8s9ldJf+spKiLeU8l/+QCUS4XVfJPlNVuXP7py9VMof6EAgEJK4o/XQ/CKoRE2/AMBuQ13XlK&#10;2nAOQij1J8iWlQJcKcCZkIGBQSOGWqj+RKlAY38MFGwinJpVi14snJIbaohlBZbAjjPCqebiZy39&#10;QNzEkObSN9QEEi1FOAUF66Dlwg4vDaea3VXhlAqn1G6axqax67ebJpAU0wlXikLBOgABGw8xZWMZ&#10;pmU78/mpUoqiRk2lU7ivTu2mEzvvkKFZYTddHS5sKFiwkCvigVlj3QnL18EEjgegJTGsU3uWlVQU&#10;t+riCBASMb5r98OkVmo9idjfvilJmdKTQPZwKRvwHRkPNCEAyteBANj+LGVlJujBveojDFXu0NCV&#10;wUcaHNghDS+Q1POp5OGSNeNKV/YeO+xrHJAChc2sUCkcuDQcAA33olAAPiiyDg7MSlAW4kBTg2IH&#10;viu/SKE0KPUHQpqf8eBAuWmN+ToalPqLDAoILkuDwvID+FQT85ris1L4LajZc8bI1h+/2voXAAD/&#10;/wMAUEsDBBQABgAIAAAAIQC6qetO3QAAAAUBAAAPAAAAZHJzL2Rvd25yZXYueG1sTI9BS8NAEIXv&#10;gv9hGcGb3axS26bZlFLUUxHaCuJtmp0modnZkN0m6b939aKXgcd7vPdNthptI3rqfO1Yg5okIIgL&#10;Z2ouNXwcXh/mIHxANtg4Jg1X8rDKb28yTI0beEf9PpQilrBPUUMVQptK6YuKLPqJa4mjd3KdxRBl&#10;V0rT4RDLbSMfk+RZWqw5LlTY0qai4ry/WA1vAw7rJ/XSb8+nzfXrMH3/3CrS+v5uXC9BBBrDXxh+&#10;8CM65JHp6C5svGg0xEfC743efDFTII4apkrNQOaZ/E+ffwMAAP//AwBQSwECLQAUAAYACAAAACEA&#10;toM4kv4AAADhAQAAEwAAAAAAAAAAAAAAAAAAAAAAW0NvbnRlbnRfVHlwZXNdLnhtbFBLAQItABQA&#10;BgAIAAAAIQA4/SH/1gAAAJQBAAALAAAAAAAAAAAAAAAAAC8BAABfcmVscy8ucmVsc1BLAQItABQA&#10;BgAIAAAAIQDL7zjoWQgAAERLAAAOAAAAAAAAAAAAAAAAAC4CAABkcnMvZTJvRG9jLnhtbFBLAQIt&#10;ABQABgAIAAAAIQC6qetO3QAAAAUBAAAPAAAAAAAAAAAAAAAAALMKAABkcnMvZG93bnJldi54bWxQ&#10;SwUGAAAAAAQABADzAAAAvQsAAAAA&#10;">
                <v:group id="群組 238" o:spid="_x0000_s1109" style="position:absolute;left:23306;top:8586;width:1771;height:1772" coordorigin="-8255,234017" coordsize="179705,17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oval id="橢圓 239" o:spid="_x0000_s1110" style="position:absolute;left:-8255;top:234017;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UEcIA&#10;AADcAAAADwAAAGRycy9kb3ducmV2LnhtbESPQYvCMBSE7wv+h/AEb2u6Cq5Wo4hYWLxZBT0+mrdt&#10;afNSkqj1328EYY/DzHzDrDa9acWdnK8tK/gaJyCIC6trLhWcT9nnHIQPyBpby6TgSR4268HHClNt&#10;H3ykex5KESHsU1RQhdClUvqiIoN+bDvi6P1aZzBE6UqpHT4i3LRykiQzabDmuFBhR7uKiia/GQW5&#10;vuqsx72+lJncN8337OTOB6VGw367BBGoD//hd/tHK5hMF/A6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tQRwgAAANwAAAAPAAAAAAAAAAAAAAAAAJgCAABkcnMvZG93&#10;bnJldi54bWxQSwUGAAAAAAQABAD1AAAAhwMAAAAA&#10;" fillcolor="#a5a5a5 [2092]" stroked="f" strokeweight="2pt"/>
                  <v:shape id="乘號 240" o:spid="_x0000_s1111" style="position:absolute;left:1270;top:243542;width:161925;height:161925;visibility:visible;mso-wrap-style:square;v-text-anchor:middle"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K8MA&#10;AADcAAAADwAAAGRycy9kb3ducmV2LnhtbERPy2rCQBTdC/7DcIXudKJokegoIkjtQrE+wOUlc02i&#10;mTtpZkxiv76zKHR5OO/5sjWFqKlyuWUFw0EEgjixOudUwfm06U9BOI+ssbBMCl7kYLnoduYYa9vw&#10;F9VHn4oQwi5GBZn3ZSylSzIy6Aa2JA7czVYGfYBVKnWFTQg3hRxF0bs0mHNoyLCkdUbJ4/g0ChgP&#10;z0c93X9PfuSH+bxfDtfdqlHqrdeuZiA8tf5f/OfeagWjcZgfzo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K8MAAADcAAAADwAAAAAAAAAAAAAAAACYAgAAZHJzL2Rv&#10;d25yZXYueG1sUEsFBgAAAAAEAAQA9QAAAIgDAAAAAA==&#10;" path="m25425,52355l52355,25425,80963,54033,109570,25425r26930,26930l107892,80963r28608,28607l109570,136500,80963,107892,52355,136500,25425,109570,54033,80963,25425,52355xe" fillcolor="white [3212]" stroked="f" strokeweight="2pt">
                    <v:path arrowok="t" o:connecttype="custom" o:connectlocs="25425,52355;52355,25425;80963,54033;109570,25425;136500,52355;107892,80963;136500,109570;109570,136500;80963,107892;52355,136500;25425,109570;54033,80963;25425,52355" o:connectangles="0,0,0,0,0,0,0,0,0,0,0,0,0"/>
                  </v:shape>
                </v:group>
                <v:group id="群組 316" o:spid="_x0000_s1112" style="position:absolute;left:12154;top:8586;width:1772;height:1772" coordorigin="-8255,243533" coordsize="179705,17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橢圓 319" o:spid="_x0000_s1113" style="position:absolute;left:-8255;top:243533;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H7MQA&#10;AADcAAAADwAAAGRycy9kb3ducmV2LnhtbESPwWrDMBBE74X+g9hCb43sBJLUjRJKsKH0FifQHhdr&#10;axtbKyMptvv3VSGQ4zAzb5jdYTa9GMn51rKCdJGAIK6sbrlWcDkXL1sQPiBr7C2Tgl/ycNg/Puww&#10;03biE41lqEWEsM9QQRPCkEnpq4YM+oUdiKP3Y53BEKWrpXY4Rbjp5TJJ1tJgy3GhwYGODVVdeTUK&#10;Sv2tixlz/VUXMu+6zfrsLp9KPT/N728gAs3hHr61P7SCVfoK/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h+zEAAAA3AAAAA8AAAAAAAAAAAAAAAAAmAIAAGRycy9k&#10;b3ducmV2LnhtbFBLBQYAAAAABAAEAPUAAACJAwAAAAA=&#10;" fillcolor="#a5a5a5 [2092]" stroked="f" strokeweight="2pt"/>
                  <v:shape id="等於 321" o:spid="_x0000_s1114" style="position:absolute;left:1270;top:253058;width:161925;height:161925;visibility:visible;mso-wrap-style:square;v-text-anchor:middle"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eU8IA&#10;AADcAAAADwAAAGRycy9kb3ducmV2LnhtbESPwWrDMBBE74H+g9hAL6GRrYIpTpSQlhZ6TVLodbE2&#10;tom1MtbWdv6+KgR6HGbmDbPdz75TIw2xDWwhX2egiKvgWq4tfJ0/nl5ARUF22AUmCzeKsN89LLZY&#10;ujDxkcaT1CpBOJZooRHpS61j1ZDHuA49cfIuYfAoSQ61dgNOCe47bbKs0B5bTgsN9vTWUHU9/XgL&#10;l3yW9/N0+865X/lXU5hRCmPt43I+bEAJzfIfvrc/nYVnk8PfmXQE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15TwgAAANwAAAAPAAAAAAAAAAAAAAAAAJgCAABkcnMvZG93&#10;bnJldi54bWxQSwUGAAAAAAQABAD1AAAAhwMAAAAA&#10;" path="m21463,33357r118999,l140462,71441r-118999,l21463,33357xm21463,90484r118999,l140462,128568r-118999,l21463,90484xe" fillcolor="white [3212]" stroked="f" strokeweight="2pt">
                    <v:path arrowok="t" o:connecttype="custom" o:connectlocs="21463,33357;140462,33357;140462,71441;21463,71441;21463,33357;21463,90484;140462,90484;140462,128568;21463,128568;21463,90484" o:connectangles="0,0,0,0,0,0,0,0,0,0"/>
                  </v:shape>
                </v:group>
                <v:roundrect id="圓角矩形 331" o:spid="_x0000_s1115" style="position:absolute;top:6802;width:11518;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5dcMA&#10;AADcAAAADwAAAGRycy9kb3ducmV2LnhtbESP0WoCMRRE3wv+Q7gF32pWhVZWo1RRaH1QdP2Ay+Z2&#10;d2lysyRR079vCkIfh5k5wyxWyRpxIx86xwrGowIEce10x42CS7V7mYEIEVmjcUwKfijAajl4WmCp&#10;3Z1PdDvHRmQIhxIVtDH2pZShbsliGLmeOHtfzluMWfpGao/3DLdGToriVVrsOC+02NOmpfr7fLUK&#10;qu3BHs3MVG9y/bk/XGLy2ialhs/pfQ4iUor/4Uf7QyuYTsfwdyYf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5dcMAAADcAAAADwAAAAAAAAAAAAAAAACYAgAAZHJzL2Rv&#10;d25yZXYueG1sUEsFBgAAAAAEAAQA9QAAAIgDAAAAAA==&#10;" fillcolor="#cfc" strokecolor="#243f60 [1604]" strokeweight="1pt">
                  <v:textbox inset="0,0,0,0">
                    <w:txbxContent>
                      <w:p w:rsidR="009D09C8" w:rsidRPr="003B069F" w:rsidRDefault="009D09C8" w:rsidP="00BC2552">
                        <w:pPr>
                          <w:snapToGrid w:val="0"/>
                          <w:spacing w:line="300" w:lineRule="exact"/>
                          <w:jc w:val="center"/>
                          <w:rPr>
                            <w:rFonts w:ascii="微軟正黑體" w:eastAsia="微軟正黑體" w:hAnsi="微軟正黑體"/>
                            <w:b/>
                            <w:color w:val="000000" w:themeColor="text1"/>
                          </w:rPr>
                        </w:pPr>
                        <w:r>
                          <w:rPr>
                            <w:rFonts w:ascii="微軟正黑體" w:eastAsia="微軟正黑體" w:hAnsi="微軟正黑體" w:hint="eastAsia"/>
                            <w:b/>
                            <w:color w:val="000000" w:themeColor="text1"/>
                          </w:rPr>
                          <w:t>機械工程師</w:t>
                        </w:r>
                      </w:p>
                    </w:txbxContent>
                  </v:textbox>
                </v:roundrect>
                <v:shape id="文字方塊 334" o:spid="_x0000_s1116" type="#_x0000_t202" style="position:absolute;left:446;width:10737;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Z/8QA&#10;AADcAAAADwAAAGRycy9kb3ducmV2LnhtbESPQWvCQBSE7wX/w/IEb3VjI6VE16ChKT0Vanrw+Mg+&#10;k2j2bdhdY/rvu4VCj8PMfMNs88n0YiTnO8sKVssEBHFtdceNgq+qfHwB4QOyxt4yKfgmD/lu9rDF&#10;TNs7f9J4DI2IEPYZKmhDGDIpfd2SQb+0A3H0ztYZDFG6RmqH9wg3vXxKkmdpsOO40OJARUv19Xgz&#10;CoqyqtxI3vUneivTy8dhTa+TUov5tN+ACDSF//Bf+10rSNM1/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Wf/EAAAA3AAAAA8AAAAAAAAAAAAAAAAAmAIAAGRycy9k&#10;b3ducmV2LnhtbFBLBQYAAAAABAAEAPUAAACJAwAAAAA=&#10;" filled="f" stroked="f" strokeweight=".5pt">
                  <v:textbox style="mso-fit-shape-to-text:t" inset="0,0,0,0">
                    <w:txbxContent>
                      <w:p w:rsidR="009D09C8" w:rsidRPr="00B96CF9" w:rsidRDefault="009D09C8" w:rsidP="00672093">
                        <w:pPr>
                          <w:snapToGrid w:val="0"/>
                          <w:jc w:val="center"/>
                          <w:rPr>
                            <w:rFonts w:ascii="微軟正黑體" w:eastAsia="微軟正黑體" w:hAnsi="微軟正黑體"/>
                            <w:b/>
                            <w:u w:val="single"/>
                          </w:rPr>
                        </w:pPr>
                        <w:r w:rsidRPr="00B96CF9">
                          <w:rPr>
                            <w:rFonts w:ascii="微軟正黑體" w:eastAsia="微軟正黑體" w:hAnsi="微軟正黑體" w:hint="eastAsia"/>
                            <w:b/>
                            <w:u w:val="single"/>
                          </w:rPr>
                          <w:t>需求人才之職務</w:t>
                        </w:r>
                      </w:p>
                    </w:txbxContent>
                  </v:textbox>
                </v:shape>
                <v:roundrect id="圓角矩形 336" o:spid="_x0000_s1117" style="position:absolute;left:14496;top:3122;width:8274;height:128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8bMUA&#10;AADcAAAADwAAAGRycy9kb3ducmV2LnhtbESPzWrDMBCE74W+g9hCb43cGPLjWDYhYMilhaSFNrfF&#10;2tim1spISuy+fVUI5DjMzDdMXk6mF1dyvrOs4HWWgCCure64UfD5Ub2sQPiArLG3TAp+yUNZPD7k&#10;mGk78oGux9CICGGfoYI2hCGT0tctGfQzOxBH72ydwRCla6R2OEa46eU8SRbSYMdxocWBdi3VP8eL&#10;UTB9W8vVck396aL1eeXf3r/cWqnnp2m7ARFoCvfwrb3XCtJ0Af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fxsxQAAANwAAAAPAAAAAAAAAAAAAAAAAJgCAABkcnMv&#10;ZG93bnJldi54bWxQSwUGAAAAAAQABAD1AAAAigMAAAAA&#10;" fillcolor="#cfc" strokecolor="#243f60 [1604]">
                  <v:textbox inset="0,0,0,0">
                    <w:txbxContent>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工程研發</w:t>
                        </w:r>
                      </w:p>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(機械工程)</w:t>
                        </w:r>
                      </w:p>
                    </w:txbxContent>
                  </v:textbox>
                </v:roundrect>
                <v:shape id="文字方塊 337" o:spid="_x0000_s1118" type="#_x0000_t202" style="position:absolute;left:15500;width:6166;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HiMQA&#10;AADcAAAADwAAAGRycy9kb3ducmV2LnhtbESPQWvCQBSE74L/YXlCb7qxKVaiq6g0padCjQePj+wz&#10;iWbfht1tTP99t1DwOMzMN8x6O5hW9OR8Y1nBfJaAIC6tbrhScCry6RKED8gaW8uk4Ic8bDfj0Roz&#10;be/8Rf0xVCJC2GeooA6hy6T0ZU0G/cx2xNG7WGcwROkqqR3eI9y08jlJFtJgw3Ghxo4ONZW347dR&#10;cMiLwvXkXXum9zy9fu5f6G1Q6mky7FYgAg3hEf5vf2gFafo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x4jEAAAA3AAAAA8AAAAAAAAAAAAAAAAAmAIAAGRycy9k&#10;b3ducmV2LnhtbFBLBQYAAAAABAAEAPUAAACJAwAAAAA=&#10;" filled="f" stroked="f" strokeweight=".5pt">
                  <v:textbox style="mso-fit-shape-to-text:t" inset="0,0,0,0">
                    <w:txbxContent>
                      <w:p w:rsidR="009D09C8" w:rsidRPr="00B96CF9" w:rsidRDefault="009D09C8" w:rsidP="00672093">
                        <w:pPr>
                          <w:snapToGrid w:val="0"/>
                          <w:jc w:val="center"/>
                          <w:rPr>
                            <w:rFonts w:ascii="微軟正黑體" w:eastAsia="微軟正黑體" w:hAnsi="微軟正黑體"/>
                            <w:b/>
                            <w:u w:val="single"/>
                          </w:rPr>
                        </w:pPr>
                        <w:r w:rsidRPr="00B96CF9">
                          <w:rPr>
                            <w:rFonts w:ascii="微軟正黑體" w:eastAsia="微軟正黑體" w:hAnsi="微軟正黑體" w:hint="eastAsia"/>
                            <w:b/>
                            <w:u w:val="single"/>
                          </w:rPr>
                          <w:t>職務</w:t>
                        </w:r>
                        <w:r>
                          <w:rPr>
                            <w:rFonts w:ascii="微軟正黑體" w:eastAsia="微軟正黑體" w:hAnsi="微軟正黑體" w:hint="eastAsia"/>
                            <w:b/>
                            <w:u w:val="single"/>
                          </w:rPr>
                          <w:t>領域</w:t>
                        </w:r>
                      </w:p>
                    </w:txbxContent>
                  </v:textbox>
                </v:shape>
                <v:roundrect id="圓角矩形 339" o:spid="_x0000_s1119" style="position:absolute;left:25647;top:3122;width:31320;height:128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7DTMcA&#10;AADcAAAADwAAAGRycy9kb3ducmV2LnhtbESPzW7CMBCE75V4B2uReisOUJWSYhCCVnDgwE85cNvG&#10;SxwRr6PYhPD2uFKlHkcz841mMmttKRqqfeFYQb+XgCDOnC44V/B9+Hp5B+EDssbSMSm4k4fZtPM0&#10;wVS7G++o2YdcRAj7FBWYEKpUSp8Zsuh7riKO3tnVFkOUdS51jbcIt6UcJMmbtFhwXDBY0cJQdtlf&#10;rYLBwWw+y93luFxdxz+vyVY2p9FZqeduO/8AEagN/+G/9lorGA7H8HsmH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0zHAAAA3AAAAA8AAAAAAAAAAAAAAAAAmAIAAGRy&#10;cy9kb3ducmV2LnhtbFBLBQYAAAAABAAEAPUAAACMAwAAAAA=&#10;" fillcolor="white [3212]" strokecolor="#243f60 [1604]" strokeweight="1.5pt">
                  <v:textbox style="mso-fit-shape-to-text:t" inset="0,0,0,0">
                    <w:txbxContent>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工程研發</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化工材料</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4D6FF4">
                          <w:rPr>
                            <w:rFonts w:ascii="微軟正黑體" w:eastAsia="微軟正黑體" w:hAnsi="微軟正黑體" w:hint="eastAsia"/>
                            <w:b/>
                            <w:color w:val="000000" w:themeColor="text1"/>
                          </w:rPr>
                          <w:t>製造品管</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製程規劃、生產管理、品管安規</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操作維修</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操作技術</w:t>
                        </w:r>
                        <w:r w:rsidRPr="00504988">
                          <w:rPr>
                            <w:rFonts w:ascii="微軟正黑體" w:eastAsia="微軟正黑體" w:hAnsi="微軟正黑體" w:hint="eastAsia"/>
                            <w:color w:val="000000" w:themeColor="text1"/>
                          </w:rPr>
                          <w:t>、維修服務</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管理財經</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專案管理、法務智財</w:t>
                        </w:r>
                        <w:r>
                          <w:rPr>
                            <w:rFonts w:ascii="微軟正黑體" w:eastAsia="微軟正黑體" w:hAnsi="微軟正黑體" w:hint="eastAsia"/>
                            <w:color w:val="000000" w:themeColor="text1"/>
                          </w:rPr>
                          <w:t>)</w:t>
                        </w:r>
                      </w:p>
                      <w:p w:rsidR="009D09C8" w:rsidRPr="00504988" w:rsidRDefault="009D09C8" w:rsidP="005912E0">
                        <w:pPr>
                          <w:tabs>
                            <w:tab w:val="left" w:pos="1985"/>
                          </w:tabs>
                          <w:snapToGrid w:val="0"/>
                          <w:spacing w:line="300" w:lineRule="exact"/>
                          <w:ind w:left="1133" w:hangingChars="472" w:hanging="1133"/>
                        </w:pPr>
                        <w:r w:rsidRPr="00504988">
                          <w:rPr>
                            <w:rFonts w:ascii="微軟正黑體" w:eastAsia="微軟正黑體" w:hAnsi="微軟正黑體" w:hint="eastAsia"/>
                            <w:color w:val="000000" w:themeColor="text1"/>
                          </w:rPr>
                          <w:t>建築營造</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營建規劃、營建施作</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pPr>
                        <w:r w:rsidRPr="00504988">
                          <w:rPr>
                            <w:rFonts w:ascii="微軟正黑體" w:eastAsia="微軟正黑體" w:hAnsi="微軟正黑體" w:hint="eastAsia"/>
                            <w:color w:val="000000" w:themeColor="text1"/>
                          </w:rPr>
                          <w:t>其他專業</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採購倉管、外語</w:t>
                        </w:r>
                        <w:r>
                          <w:rPr>
                            <w:rFonts w:ascii="微軟正黑體" w:eastAsia="微軟正黑體" w:hAnsi="微軟正黑體" w:hint="eastAsia"/>
                            <w:color w:val="000000" w:themeColor="text1"/>
                          </w:rPr>
                          <w:t>)</w:t>
                        </w:r>
                      </w:p>
                    </w:txbxContent>
                  </v:textbox>
                </v:roundrect>
                <v:shape id="文字方塊 342" o:spid="_x0000_s1120" type="#_x0000_t202" style="position:absolute;left:37579;width:7690;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XbcQA&#10;AADcAAAADwAAAGRycy9kb3ducmV2LnhtbESPQWvCQBSE70L/w/IKvemmKiKpm9BKUzwJJj30+Mi+&#10;Jmmzb8PuNqb/3hUEj8PMfMPs8sn0YiTnO8sKnhcJCOLa6o4bBZ9VMd+C8AFZY2+ZFPyThzx7mO0w&#10;1fbMJxrL0IgIYZ+igjaEIZXS1y0Z9As7EEfv2zqDIUrXSO3wHOGml8sk2UiDHceFFgfat1T/ln9G&#10;wb6oKjeSd/0XfRSrn+Pbmt4npZ4ep9cXEIGmcA/f2getYLVewvVMP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F23EAAAA3AAAAA8AAAAAAAAAAAAAAAAAmAIAAGRycy9k&#10;b3ducmV2LnhtbFBLBQYAAAAABAAEAPUAAACJAwAAAAA=&#10;" filled="f" stroked="f" strokeweight=".5pt">
                  <v:textbox style="mso-fit-shape-to-text:t" inset="0,0,0,0">
                    <w:txbxContent>
                      <w:p w:rsidR="009D09C8" w:rsidRPr="00B96CF9" w:rsidRDefault="009D09C8" w:rsidP="00672093">
                        <w:pPr>
                          <w:snapToGrid w:val="0"/>
                          <w:jc w:val="center"/>
                          <w:rPr>
                            <w:rFonts w:ascii="微軟正黑體" w:eastAsia="微軟正黑體" w:hAnsi="微軟正黑體"/>
                            <w:b/>
                            <w:u w:val="single"/>
                          </w:rPr>
                        </w:pPr>
                        <w:r>
                          <w:rPr>
                            <w:rFonts w:ascii="微軟正黑體" w:eastAsia="微軟正黑體" w:hAnsi="微軟正黑體" w:hint="eastAsia"/>
                            <w:b/>
                            <w:u w:val="single"/>
                          </w:rPr>
                          <w:t>跨領域需求</w:t>
                        </w:r>
                      </w:p>
                    </w:txbxContent>
                  </v:textbox>
                </v:shape>
                <v:group id="群組 79" o:spid="_x0000_s1121" style="position:absolute;left:23306;top:24086;width:1752;height:1753" coordorigin="3147,331182" coordsize="179705,179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o:lock v:ext="edit" aspectratio="t"/>
                  <v:oval id="橢圓 80" o:spid="_x0000_s1122" style="position:absolute;left:3147;top:331182;width:179705;height:179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p0L8A&#10;AADbAAAADwAAAGRycy9kb3ducmV2LnhtbERPz2vCMBS+C/4P4QneNHUHJ7WpiFgYu60K2/HRPNvS&#10;5qUkse3+e3MY7Pjx/c5Os+nFSM63lhXstgkI4srqlmsF91uxOYDwAVljb5kU/JKHU75cZJhqO/EX&#10;jWWoRQxhn6KCJoQhldJXDRn0WzsQR+5hncEQoauldjjFcNPLtyTZS4Mtx4YGB7o0VHXl0ygo9Y8u&#10;Zrzq77qQ165739/c/VOp9Wo+H0EEmsO/+M/9oRUc4vr4Jf4A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WnQvwAAANsAAAAPAAAAAAAAAAAAAAAAAJgCAABkcnMvZG93bnJl&#10;di54bWxQSwUGAAAAAAQABAD1AAAAhAMAAAAA&#10;" fillcolor="#a5a5a5 [2092]" stroked="f" strokeweight="2pt"/>
                  <v:shape id="乘號 81" o:spid="_x0000_s1123" style="position:absolute;left:12672;top:340709;width:161925;height:161924;visibility:visible;mso-wrap-style:square;v-text-anchor:middle" coordsize="161925,16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Rmr8A&#10;AADbAAAADwAAAGRycy9kb3ducmV2LnhtbESPzQrCMBCE74LvEFbwIprag0g1igiiBw/+PcDSrE2x&#10;2dQman17Iwgeh5n5hpkvW1uJJzW+dKxgPEpAEOdOl1wouJw3wykIH5A1Vo5JwZs8LBfdzhwz7V58&#10;pOcpFCJC2GeowIRQZ1L63JBFP3I1cfSurrEYomwKqRt8RbitZJokE2mx5LhgsKa1ofx2elgFg/pw&#10;xf0hfbdul0qzXd3LvZso1e+1qxmIQG34h3/tnVYwHcP3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RGavwAAANsAAAAPAAAAAAAAAAAAAAAAAJgCAABkcnMvZG93bnJl&#10;di54bWxQSwUGAAAAAAQABAD1AAAAhAMAAAAA&#10;" path="m25425,52355l52355,25425,80963,54032,109570,25425r26930,26930l107892,80962r28608,28607l109570,136499,80963,107892,52355,136499,25425,109569,54033,80962,25425,52355xe" fillcolor="white [3212]" stroked="f" strokeweight="2pt">
                    <v:path arrowok="t" o:connecttype="custom" o:connectlocs="25425,52355;52355,25425;80963,54032;109570,25425;136500,52355;107892,80962;136500,109569;109570,136499;80963,107892;52355,136499;25425,109569;54033,80962;25425,52355" o:connectangles="0,0,0,0,0,0,0,0,0,0,0,0,0"/>
                  </v:shape>
                </v:group>
                <v:group id="群組 90" o:spid="_x0000_s1124" style="position:absolute;left:12154;top:24086;width:1753;height:1753" coordorigin="8255,322929" coordsize="179705,179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o:lock v:ext="edit" aspectratio="t"/>
                  <v:oval id="橢圓 91" o:spid="_x0000_s1125" style="position:absolute;left:8255;top:322929;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alsMA&#10;AADbAAAADwAAAGRycy9kb3ducmV2LnhtbESPwWrDMBBE74H+g9hCb4nsHtzUjRJCsaH0FtvQHhdr&#10;YxtbKyOpifv3VaCQ4zAzb5jdYTGTuJDzg2UF6SYBQdxaPXCnoKnL9RaED8gaJ8uk4Jc8HPYPqx3m&#10;2l75RJcqdCJC2OeooA9hzqX0bU8G/cbOxNE7W2cwROk6qR1eI9xM8jlJMmlw4LjQ40zvPbVj9WMU&#10;VPpblwsW+qsrZTGOL1ntmk+lnh6X4xuIQEu4h//bH1rBawq3L/E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alsMAAADbAAAADwAAAAAAAAAAAAAAAACYAgAAZHJzL2Rv&#10;d25yZXYueG1sUEsFBgAAAAAEAAQA9QAAAIgDAAAAAA==&#10;" fillcolor="#a5a5a5 [2092]" stroked="f" strokeweight="2pt"/>
                  <v:shape id="等於 92" o:spid="_x0000_s1126" style="position:absolute;left:17780;top:332453;width:161925;height:161925;visibility:visible;mso-wrap-style:square;v-text-anchor:middle" coordsize="16192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JcIA&#10;AADbAAAADwAAAGRycy9kb3ducmV2LnhtbESPwWrDMBBE74H+g9hAL6GRrYNpnSghLS30mqTQ62Jt&#10;bBNrZayt7fx9VQj0OMzMG2a7n32nRhpiG9hCvs5AEVfBtVxb+Dp/PD2DioLssAtMFm4UYb97WGyx&#10;dGHiI40nqVWCcCzRQiPSl1rHqiGPcR164uRdwuBRkhxq7QacEtx32mRZoT22nBYa7Omtoep6+vEW&#10;Lvks7+fp9p1zv/KvpjCjFMbax+V82IASmuU/fG9/OgsvBv6+pB+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60lwgAAANsAAAAPAAAAAAAAAAAAAAAAAJgCAABkcnMvZG93&#10;bnJldi54bWxQSwUGAAAAAAQABAD1AAAAhwMAAAAA&#10;" path="m21463,33357r118999,l140462,71441r-118999,l21463,33357xm21463,90484r118999,l140462,128568r-118999,l21463,90484xe" fillcolor="white [3212]" stroked="f" strokeweight="2pt">
                    <v:path arrowok="t" o:connecttype="custom" o:connectlocs="21463,33357;140462,33357;140462,71441;21463,71441;21463,33357;21463,90484;140462,90484;140462,128568;21463,128568;21463,90484" o:connectangles="0,0,0,0,0,0,0,0,0,0"/>
                  </v:shape>
                </v:group>
                <v:roundrect id="圓角矩形 247" o:spid="_x0000_s1127" style="position:absolute;top:22302;width:11518;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4esMA&#10;AADcAAAADwAAAGRycy9kb3ducmV2LnhtbESP0WoCMRRE3wv+Q7hC32pWEZWtUVQUah+Uun7AZXO7&#10;uzS5WZKo6d83hUIfh5k5wyzXyRpxJx86xwrGowIEce10x42Ca3V4WYAIEVmjcUwKvinAejV4WmKp&#10;3YM/6H6JjcgQDiUqaGPsSylD3ZLFMHI9cfY+nbcYs/SN1B4fGW6NnBTFTFrsOC+02NOupfrrcrMK&#10;qv3Jns3CVHO5Pb6frjF5bZNSz8O0eQURKcX/8F/7TSuYTOfweyYf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p4esMAAADcAAAADwAAAAAAAAAAAAAAAACYAgAAZHJzL2Rv&#10;d25yZXYueG1sUEsFBgAAAAAEAAQA9QAAAIgDAAAAAA==&#10;" fillcolor="#cfc" strokecolor="#243f60 [1604]" strokeweight="1pt">
                  <v:textbox inset="0,0,0,0">
                    <w:txbxContent>
                      <w:p w:rsidR="009D09C8" w:rsidRPr="003B069F" w:rsidRDefault="009D09C8" w:rsidP="00BC2552">
                        <w:pPr>
                          <w:snapToGrid w:val="0"/>
                          <w:spacing w:line="300" w:lineRule="exact"/>
                          <w:jc w:val="center"/>
                          <w:rPr>
                            <w:rFonts w:ascii="微軟正黑體" w:eastAsia="微軟正黑體" w:hAnsi="微軟正黑體"/>
                            <w:b/>
                            <w:color w:val="000000" w:themeColor="text1"/>
                          </w:rPr>
                        </w:pPr>
                        <w:r>
                          <w:rPr>
                            <w:rFonts w:ascii="微軟正黑體" w:eastAsia="微軟正黑體" w:hAnsi="微軟正黑體" w:hint="eastAsia"/>
                            <w:b/>
                            <w:color w:val="000000" w:themeColor="text1"/>
                          </w:rPr>
                          <w:t>資訊軟體工程師</w:t>
                        </w:r>
                      </w:p>
                    </w:txbxContent>
                  </v:textbox>
                </v:roundrect>
                <v:roundrect id="圓角矩形 252" o:spid="_x0000_s1128" style="position:absolute;left:14496;top:17507;width:8274;height:149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QUsMA&#10;AADcAAAADwAAAGRycy9kb3ducmV2LnhtbESPW4vCMBSE3wX/QziCb5pa8NY1igiCLy54AXffDs2x&#10;LduclCRq/fcbQfBxmJlvmMWqNbW4k/OVZQWjYQKCOLe64kLB+bQdzED4gKyxtkwKnuRhtex2Fphp&#10;++AD3Y+hEBHCPkMFZQhNJqXPSzLoh7Yhjt7VOoMhSldI7fAR4aaWaZJMpMGK40KJDW1Kyv+ON6Og&#10;/bGWt9M51b83ra8zv/++uLlS/V67/gIRqA2f8Lu90wrScQq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QUsMAAADcAAAADwAAAAAAAAAAAAAAAACYAgAAZHJzL2Rv&#10;d25yZXYueG1sUEsFBgAAAAAEAAQA9QAAAIgDAAAAAA==&#10;" fillcolor="#cfc" strokecolor="#243f60 [1604]">
                  <v:textbox inset="0,0,0,0">
                    <w:txbxContent>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資訊科技</w:t>
                        </w:r>
                      </w:p>
                      <w:p w:rsidR="009D09C8" w:rsidRPr="00504988" w:rsidRDefault="009D09C8" w:rsidP="00BC2552">
                        <w:pPr>
                          <w:snapToGrid w:val="0"/>
                          <w:spacing w:line="300" w:lineRule="exact"/>
                          <w:jc w:val="center"/>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(資訊軟體)</w:t>
                        </w:r>
                      </w:p>
                    </w:txbxContent>
                  </v:textbox>
                </v:roundrect>
                <v:roundrect id="圓角矩形 255" o:spid="_x0000_s1129" style="position:absolute;left:25647;top:17507;width:31320;height:149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jdMYA&#10;AADcAAAADwAAAGRycy9kb3ducmV2LnhtbESPS2/CMBCE70j9D9ZW4lacImhLikEVD5UDB54Hbtt4&#10;iSPidRSbkP57XKkSx9HMN6MZT1tbioZqXzhW8NpLQBBnThecKzjsly8fIHxA1lg6JgW/5GE6eeqM&#10;MdXuxltqdiEXsYR9igpMCFUqpc8MWfQ9VxFH7+xqiyHKOpe6xlsst6XsJ8mbtFhwXDBY0cxQdtld&#10;rYL+3qwX5fZynH9fRz+DZCOb0/tZqe5z+/UJIlAbHuF/eqUjNxzC3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0jdMYAAADcAAAADwAAAAAAAAAAAAAAAACYAgAAZHJz&#10;L2Rvd25yZXYueG1sUEsFBgAAAAAEAAQA9QAAAIsDAAAAAA==&#10;" fillcolor="white [3212]" strokecolor="#243f60 [1604]" strokeweight="1.5pt">
                  <v:textbox style="mso-fit-shape-to-text:t" inset="0,0,0,0">
                    <w:txbxContent>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資訊科技</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MIS網管</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3F75F4">
                          <w:rPr>
                            <w:rFonts w:ascii="微軟正黑體" w:eastAsia="微軟正黑體" w:hAnsi="微軟正黑體" w:hint="eastAsia"/>
                            <w:b/>
                            <w:color w:val="000000" w:themeColor="text1"/>
                          </w:rPr>
                          <w:t>工程研發</w:t>
                        </w:r>
                        <w:r>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機械工程</w:t>
                        </w:r>
                        <w:r w:rsidRPr="00504988">
                          <w:rPr>
                            <w:rFonts w:ascii="微軟正黑體" w:eastAsia="微軟正黑體" w:hAnsi="微軟正黑體" w:hint="eastAsia"/>
                            <w:color w:val="000000" w:themeColor="text1"/>
                          </w:rPr>
                          <w:t>、</w:t>
                        </w:r>
                        <w:r w:rsidRPr="00504988">
                          <w:rPr>
                            <w:rFonts w:ascii="微軟正黑體" w:eastAsia="微軟正黑體" w:hAnsi="微軟正黑體" w:hint="eastAsia"/>
                            <w:b/>
                            <w:color w:val="000000" w:themeColor="text1"/>
                          </w:rPr>
                          <w:t>化工材料</w:t>
                        </w:r>
                        <w:r w:rsidRPr="00504988">
                          <w:rPr>
                            <w:rFonts w:ascii="微軟正黑體" w:eastAsia="微軟正黑體" w:hAnsi="微軟正黑體" w:hint="eastAsia"/>
                            <w:color w:val="000000" w:themeColor="text1"/>
                          </w:rPr>
                          <w:t>、半導體電子、生技醫藥</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製造品管</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製程規劃、生產管理、品管安規</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管理財經</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專案管理、金融保險</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rPr>
                        </w:pPr>
                        <w:r w:rsidRPr="00504988">
                          <w:rPr>
                            <w:rFonts w:ascii="微軟正黑體" w:eastAsia="微軟正黑體" w:hAnsi="微軟正黑體" w:hint="eastAsia"/>
                            <w:color w:val="000000" w:themeColor="text1"/>
                          </w:rPr>
                          <w:t>行銷業務</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廣告行銷</w:t>
                        </w:r>
                        <w:r>
                          <w:rPr>
                            <w:rFonts w:ascii="微軟正黑體" w:eastAsia="微軟正黑體" w:hAnsi="微軟正黑體" w:hint="eastAsia"/>
                            <w:color w:val="000000" w:themeColor="text1"/>
                          </w:rPr>
                          <w:t>)</w:t>
                        </w:r>
                      </w:p>
                      <w:p w:rsidR="009D09C8" w:rsidRPr="00504988" w:rsidRDefault="009D09C8" w:rsidP="00455082">
                        <w:pPr>
                          <w:tabs>
                            <w:tab w:val="left" w:pos="1985"/>
                          </w:tabs>
                          <w:snapToGrid w:val="0"/>
                          <w:spacing w:line="300" w:lineRule="exact"/>
                          <w:ind w:left="1200" w:hangingChars="500" w:hanging="1200"/>
                          <w:rPr>
                            <w:rFonts w:ascii="微軟正黑體" w:eastAsia="微軟正黑體" w:hAnsi="微軟正黑體"/>
                            <w:color w:val="000000" w:themeColor="text1"/>
                            <w:sz w:val="21"/>
                            <w:szCs w:val="21"/>
                          </w:rPr>
                        </w:pPr>
                        <w:r w:rsidRPr="00504988">
                          <w:rPr>
                            <w:rFonts w:ascii="微軟正黑體" w:eastAsia="微軟正黑體" w:hAnsi="微軟正黑體" w:hint="eastAsia"/>
                            <w:color w:val="000000" w:themeColor="text1"/>
                          </w:rPr>
                          <w:t>其他專業</w:t>
                        </w:r>
                        <w:r>
                          <w:rPr>
                            <w:rFonts w:ascii="微軟正黑體" w:eastAsia="微軟正黑體" w:hAnsi="微軟正黑體" w:hint="eastAsia"/>
                            <w:color w:val="000000" w:themeColor="text1"/>
                          </w:rPr>
                          <w:t>(</w:t>
                        </w:r>
                        <w:r w:rsidRPr="00504988">
                          <w:rPr>
                            <w:rFonts w:ascii="微軟正黑體" w:eastAsia="微軟正黑體" w:hAnsi="微軟正黑體" w:hint="eastAsia"/>
                            <w:color w:val="000000" w:themeColor="text1"/>
                          </w:rPr>
                          <w:t>營建規劃、藝術設計、醫療專業</w:t>
                        </w:r>
                        <w:r>
                          <w:rPr>
                            <w:rFonts w:ascii="微軟正黑體" w:eastAsia="微軟正黑體" w:hAnsi="微軟正黑體" w:hint="eastAsia"/>
                            <w:color w:val="000000" w:themeColor="text1"/>
                          </w:rPr>
                          <w:t>)</w:t>
                        </w:r>
                      </w:p>
                    </w:txbxContent>
                  </v:textbox>
                </v:roundrect>
                <w10:anchorlock/>
              </v:group>
            </w:pict>
          </mc:Fallback>
        </mc:AlternateContent>
      </w:r>
    </w:p>
    <w:p w:rsidR="00801762" w:rsidRPr="0040488A" w:rsidRDefault="00801762" w:rsidP="00801762">
      <w:pPr>
        <w:keepNext/>
        <w:keepLines/>
        <w:snapToGrid w:val="0"/>
        <w:spacing w:line="280" w:lineRule="exact"/>
        <w:ind w:left="406" w:hangingChars="203" w:hanging="406"/>
        <w:jc w:val="both"/>
        <w:rPr>
          <w:rFonts w:ascii="微軟正黑體" w:eastAsia="微軟正黑體" w:hAnsi="微軟正黑體"/>
          <w:sz w:val="20"/>
          <w:szCs w:val="20"/>
        </w:rPr>
      </w:pPr>
      <w:bookmarkStart w:id="287" w:name="_Ref5309546"/>
      <w:r w:rsidRPr="0040488A">
        <w:rPr>
          <w:rFonts w:ascii="微軟正黑體" w:eastAsia="微軟正黑體" w:hAnsi="微軟正黑體" w:hint="eastAsia"/>
          <w:sz w:val="20"/>
          <w:szCs w:val="20"/>
        </w:rPr>
        <w:t>註：</w:t>
      </w:r>
      <w:r w:rsidR="00ED4260">
        <w:rPr>
          <w:rFonts w:ascii="微軟正黑體" w:eastAsia="微軟正黑體" w:hAnsi="微軟正黑體" w:hint="eastAsia"/>
          <w:color w:val="000000" w:themeColor="text1"/>
          <w:sz w:val="20"/>
          <w:szCs w:val="20"/>
        </w:rPr>
        <w:t>括弧中文字係指</w:t>
      </w:r>
      <w:r w:rsidR="00DC6396">
        <w:rPr>
          <w:rFonts w:ascii="微軟正黑體" w:eastAsia="微軟正黑體" w:hAnsi="微軟正黑體" w:hint="eastAsia"/>
          <w:color w:val="000000" w:themeColor="text1"/>
          <w:sz w:val="20"/>
          <w:szCs w:val="20"/>
        </w:rPr>
        <w:t>該領域之</w:t>
      </w:r>
      <w:r w:rsidR="00416A5B">
        <w:rPr>
          <w:rFonts w:ascii="微軟正黑體" w:eastAsia="微軟正黑體" w:hAnsi="微軟正黑體" w:hint="eastAsia"/>
          <w:color w:val="000000" w:themeColor="text1"/>
          <w:sz w:val="20"/>
          <w:szCs w:val="20"/>
        </w:rPr>
        <w:t>相關</w:t>
      </w:r>
      <w:r w:rsidR="00621F4D">
        <w:rPr>
          <w:rFonts w:ascii="微軟正黑體" w:eastAsia="微軟正黑體" w:hAnsi="微軟正黑體" w:hint="eastAsia"/>
          <w:color w:val="000000" w:themeColor="text1"/>
          <w:sz w:val="20"/>
          <w:szCs w:val="20"/>
        </w:rPr>
        <w:t>專業</w:t>
      </w:r>
      <w:r w:rsidR="00ED4260">
        <w:rPr>
          <w:rFonts w:ascii="微軟正黑體" w:eastAsia="微軟正黑體" w:hAnsi="微軟正黑體" w:hint="eastAsia"/>
          <w:color w:val="000000" w:themeColor="text1"/>
          <w:sz w:val="20"/>
          <w:szCs w:val="20"/>
        </w:rPr>
        <w:t>職務</w:t>
      </w:r>
      <w:r w:rsidRPr="000B1EB2">
        <w:rPr>
          <w:rFonts w:ascii="微軟正黑體" w:eastAsia="微軟正黑體" w:hAnsi="微軟正黑體" w:hint="eastAsia"/>
          <w:color w:val="000000" w:themeColor="text1"/>
          <w:sz w:val="20"/>
          <w:szCs w:val="20"/>
        </w:rPr>
        <w:t>。</w:t>
      </w:r>
    </w:p>
    <w:p w:rsidR="006131F4" w:rsidRDefault="00A27569" w:rsidP="004D6132">
      <w:pPr>
        <w:pStyle w:val="-"/>
        <w:spacing w:before="36"/>
      </w:pPr>
      <w:bookmarkStart w:id="288" w:name="_Toc6815949"/>
      <w:r w:rsidRPr="0040488A">
        <w:t>圖</w:t>
      </w:r>
      <w:r w:rsidR="00DA4E1A" w:rsidRPr="0040488A">
        <w:rPr>
          <w:noProof/>
        </w:rPr>
        <w:fldChar w:fldCharType="begin"/>
      </w:r>
      <w:r w:rsidR="00DA4E1A" w:rsidRPr="0040488A">
        <w:rPr>
          <w:noProof/>
        </w:rPr>
        <w:instrText xml:space="preserve"> </w:instrText>
      </w:r>
      <w:r w:rsidR="00DA4E1A" w:rsidRPr="0040488A">
        <w:rPr>
          <w:rFonts w:hint="eastAsia"/>
          <w:noProof/>
        </w:rPr>
        <w:instrText>SEQ 圖 \* ARABIC</w:instrText>
      </w:r>
      <w:r w:rsidR="00DA4E1A" w:rsidRPr="0040488A">
        <w:rPr>
          <w:noProof/>
        </w:rPr>
        <w:instrText xml:space="preserve"> </w:instrText>
      </w:r>
      <w:r w:rsidR="00DA4E1A" w:rsidRPr="0040488A">
        <w:rPr>
          <w:noProof/>
        </w:rPr>
        <w:fldChar w:fldCharType="separate"/>
      </w:r>
      <w:r w:rsidR="00527575">
        <w:rPr>
          <w:noProof/>
        </w:rPr>
        <w:t>13</w:t>
      </w:r>
      <w:r w:rsidR="00DA4E1A" w:rsidRPr="0040488A">
        <w:rPr>
          <w:noProof/>
        </w:rPr>
        <w:fldChar w:fldCharType="end"/>
      </w:r>
      <w:bookmarkEnd w:id="287"/>
      <w:r w:rsidRPr="0040488A">
        <w:rPr>
          <w:rFonts w:hint="eastAsia"/>
        </w:rPr>
        <w:t xml:space="preserve">  </w:t>
      </w:r>
      <w:r w:rsidRPr="007A5C80">
        <w:rPr>
          <w:rFonts w:hint="eastAsia"/>
        </w:rPr>
        <w:t>5+2</w:t>
      </w:r>
      <w:r w:rsidR="00556A25">
        <w:rPr>
          <w:rFonts w:hint="eastAsia"/>
        </w:rPr>
        <w:t>暨數位經濟相關</w:t>
      </w:r>
      <w:r w:rsidRPr="007A5C80">
        <w:rPr>
          <w:rFonts w:hint="eastAsia"/>
        </w:rPr>
        <w:t>產業</w:t>
      </w:r>
      <w:r w:rsidRPr="0040488A">
        <w:rPr>
          <w:rFonts w:hint="eastAsia"/>
        </w:rPr>
        <w:t>所需人才之跨領域職務類型</w:t>
      </w:r>
      <w:bookmarkEnd w:id="288"/>
    </w:p>
    <w:p w:rsidR="006131F4" w:rsidRDefault="006131F4">
      <w:pPr>
        <w:widowControl/>
        <w:rPr>
          <w:rFonts w:ascii="微軟正黑體" w:eastAsia="微軟正黑體" w:hAnsi="微軟正黑體"/>
          <w:b/>
        </w:rPr>
      </w:pPr>
      <w:r>
        <w:br w:type="page"/>
      </w:r>
    </w:p>
    <w:p w:rsidR="000374CF" w:rsidRPr="000B14A8" w:rsidRDefault="00065743" w:rsidP="004D6132">
      <w:pPr>
        <w:pStyle w:val="a0"/>
        <w:rPr>
          <w:color w:val="000000" w:themeColor="text1"/>
        </w:rPr>
      </w:pPr>
      <w:bookmarkStart w:id="289" w:name="_Toc511048947"/>
      <w:bookmarkStart w:id="290" w:name="_Toc5219775"/>
      <w:bookmarkStart w:id="291" w:name="_Toc5220034"/>
      <w:bookmarkStart w:id="292" w:name="_Toc8639368"/>
      <w:r w:rsidRPr="000B14A8">
        <w:rPr>
          <w:rFonts w:hint="eastAsia"/>
          <w:color w:val="000000" w:themeColor="text1"/>
        </w:rPr>
        <w:lastRenderedPageBreak/>
        <w:t>人才供需重要議</w:t>
      </w:r>
      <w:r w:rsidRPr="000B14A8">
        <w:rPr>
          <w:color w:val="000000" w:themeColor="text1"/>
        </w:rPr>
        <w:t>題</w:t>
      </w:r>
      <w:bookmarkEnd w:id="219"/>
      <w:bookmarkEnd w:id="289"/>
      <w:bookmarkEnd w:id="290"/>
      <w:bookmarkEnd w:id="291"/>
      <w:bookmarkEnd w:id="292"/>
    </w:p>
    <w:p w:rsidR="00E32729" w:rsidRPr="0040488A" w:rsidRDefault="00EB121C" w:rsidP="00CF5C0E">
      <w:pPr>
        <w:pStyle w:val="af6"/>
        <w:spacing w:before="108"/>
        <w:ind w:firstLine="520"/>
      </w:pPr>
      <w:r w:rsidRPr="0040488A">
        <w:rPr>
          <w:rFonts w:hint="eastAsia"/>
        </w:rPr>
        <w:t>本節</w:t>
      </w:r>
      <w:r w:rsidR="008B0F04" w:rsidRPr="0040488A">
        <w:rPr>
          <w:rFonts w:hint="eastAsia"/>
        </w:rPr>
        <w:t>依據</w:t>
      </w:r>
      <w:r w:rsidR="00F13E3B" w:rsidRPr="0040488A">
        <w:rPr>
          <w:rFonts w:hint="eastAsia"/>
        </w:rPr>
        <w:t>各中央目的事業主管機關於</w:t>
      </w:r>
      <w:r w:rsidR="005537DF" w:rsidRPr="0040488A">
        <w:rPr>
          <w:rFonts w:hint="eastAsia"/>
        </w:rPr>
        <w:t>107</w:t>
      </w:r>
      <w:r w:rsidR="00F13E3B" w:rsidRPr="0040488A">
        <w:rPr>
          <w:rFonts w:hint="eastAsia"/>
        </w:rPr>
        <w:t>年所辦理之</w:t>
      </w:r>
      <w:r w:rsidR="005537DF" w:rsidRPr="0040488A">
        <w:rPr>
          <w:rFonts w:hint="eastAsia"/>
        </w:rPr>
        <w:t>30</w:t>
      </w:r>
      <w:r w:rsidR="00F13E3B" w:rsidRPr="0040488A">
        <w:rPr>
          <w:rFonts w:hint="eastAsia"/>
        </w:rPr>
        <w:t>項重點產業</w:t>
      </w:r>
      <w:r w:rsidRPr="0040488A">
        <w:rPr>
          <w:rFonts w:hint="eastAsia"/>
        </w:rPr>
        <w:t>人才供需調查報告</w:t>
      </w:r>
      <w:r w:rsidR="00487A21" w:rsidRPr="0040488A">
        <w:rPr>
          <w:rFonts w:hint="eastAsia"/>
        </w:rPr>
        <w:t>結果</w:t>
      </w:r>
      <w:r w:rsidRPr="0040488A">
        <w:rPr>
          <w:rFonts w:hint="eastAsia"/>
        </w:rPr>
        <w:t>，</w:t>
      </w:r>
      <w:r w:rsidR="008442EC" w:rsidRPr="0040488A">
        <w:rPr>
          <w:rFonts w:hint="eastAsia"/>
        </w:rPr>
        <w:t>綜整</w:t>
      </w:r>
      <w:r w:rsidR="001731B7" w:rsidRPr="0040488A">
        <w:rPr>
          <w:rFonts w:hint="eastAsia"/>
        </w:rPr>
        <w:t>出</w:t>
      </w:r>
      <w:r w:rsidR="008B0F04" w:rsidRPr="0040488A">
        <w:rPr>
          <w:rFonts w:hint="eastAsia"/>
        </w:rPr>
        <w:t>多數產業</w:t>
      </w:r>
      <w:r w:rsidR="00D82231" w:rsidRPr="0040488A">
        <w:rPr>
          <w:rFonts w:hint="eastAsia"/>
        </w:rPr>
        <w:t>所</w:t>
      </w:r>
      <w:r w:rsidR="008B0F04" w:rsidRPr="0040488A">
        <w:rPr>
          <w:rFonts w:hint="eastAsia"/>
        </w:rPr>
        <w:t>面臨之人才</w:t>
      </w:r>
      <w:r w:rsidR="0076448F" w:rsidRPr="000B14A8">
        <w:rPr>
          <w:rFonts w:hint="eastAsia"/>
          <w:color w:val="000000" w:themeColor="text1"/>
        </w:rPr>
        <w:t>供需重要</w:t>
      </w:r>
      <w:r w:rsidR="008B0F04" w:rsidRPr="000B14A8">
        <w:rPr>
          <w:rFonts w:hint="eastAsia"/>
          <w:color w:val="000000" w:themeColor="text1"/>
        </w:rPr>
        <w:t>議題</w:t>
      </w:r>
      <w:r w:rsidR="00487A21" w:rsidRPr="0040488A">
        <w:rPr>
          <w:rFonts w:hint="eastAsia"/>
        </w:rPr>
        <w:t>，各產業之業管機關針對各項議題之因應對策，詳見第三章</w:t>
      </w:r>
      <w:r w:rsidR="00456C8C" w:rsidRPr="0040488A">
        <w:rPr>
          <w:rFonts w:hint="eastAsia"/>
        </w:rPr>
        <w:t>。</w:t>
      </w:r>
    </w:p>
    <w:p w:rsidR="00D87BBA" w:rsidRPr="0040488A" w:rsidRDefault="00774925" w:rsidP="00D87BBA">
      <w:pPr>
        <w:pStyle w:val="a1"/>
        <w:numPr>
          <w:ilvl w:val="0"/>
          <w:numId w:val="0"/>
        </w:numPr>
        <w:spacing w:before="108"/>
      </w:pPr>
      <w:r>
        <w:rPr>
          <w:rFonts w:hint="eastAsia"/>
        </w:rPr>
        <w:t>一</w:t>
      </w:r>
      <w:r w:rsidR="00D87BBA" w:rsidRPr="0040488A">
        <w:rPr>
          <w:rFonts w:hint="eastAsia"/>
        </w:rPr>
        <w:t>、深化產學鏈結</w:t>
      </w:r>
      <w:r w:rsidR="00D87BBA">
        <w:rPr>
          <w:rFonts w:hint="eastAsia"/>
        </w:rPr>
        <w:t>，</w:t>
      </w:r>
      <w:r w:rsidR="00D87BBA" w:rsidRPr="0040488A">
        <w:rPr>
          <w:rFonts w:hint="eastAsia"/>
        </w:rPr>
        <w:t>彌平學用落差</w:t>
      </w:r>
    </w:p>
    <w:p w:rsidR="00D87BBA" w:rsidRPr="0040488A" w:rsidRDefault="00D87BBA" w:rsidP="00D87BBA">
      <w:pPr>
        <w:pStyle w:val="affc"/>
        <w:spacing w:before="108"/>
        <w:ind w:firstLineChars="200" w:firstLine="520"/>
      </w:pPr>
      <w:r w:rsidRPr="0040488A">
        <w:rPr>
          <w:rFonts w:hint="eastAsia"/>
        </w:rPr>
        <w:t>為提升學生實務經驗，除持續深化學校與企業間合作關係，學校宜更新教學設備、安排業師協同教學，亦應針對外在產業變遷，提供相關實務課程，以避免落後產業需求，而企業則需負起社會責任，提供完善教學、實習環境，並安排投入企業運作，以累積實務經驗。</w:t>
      </w:r>
    </w:p>
    <w:p w:rsidR="00D87BBA" w:rsidRPr="0040488A" w:rsidRDefault="00F06B76" w:rsidP="00C259E2">
      <w:pPr>
        <w:pStyle w:val="a6"/>
        <w:numPr>
          <w:ilvl w:val="0"/>
          <w:numId w:val="2"/>
        </w:numPr>
        <w:spacing w:beforeLines="30" w:before="108" w:line="460" w:lineRule="exact"/>
        <w:ind w:leftChars="0"/>
        <w:jc w:val="both"/>
        <w:rPr>
          <w:rFonts w:ascii="微軟正黑體" w:eastAsia="微軟正黑體" w:hAnsi="微軟正黑體"/>
          <w:sz w:val="26"/>
          <w:szCs w:val="26"/>
        </w:rPr>
      </w:pPr>
      <w:r>
        <w:rPr>
          <w:rFonts w:ascii="微軟正黑體" w:eastAsia="微軟正黑體" w:hAnsi="微軟正黑體" w:hint="eastAsia"/>
          <w:sz w:val="26"/>
          <w:szCs w:val="26"/>
        </w:rPr>
        <w:t>如</w:t>
      </w:r>
      <w:r w:rsidR="00D87BBA" w:rsidRPr="0040488A">
        <w:rPr>
          <w:rFonts w:ascii="微軟正黑體" w:eastAsia="微軟正黑體" w:hAnsi="微軟正黑體" w:hint="eastAsia"/>
          <w:sz w:val="26"/>
          <w:szCs w:val="26"/>
        </w:rPr>
        <w:t>：智慧機械、造船、通訊、數位印刷、循環經濟、生醫、家畜科技化設施設備、家禽科技化設施設備、多元加工技術、智慧養殖漁業、智慧農業機械、人工智慧應用服務、倉儲、會展、電影內容、電視內容、銀行</w:t>
      </w:r>
      <w:r w:rsidR="00BA6742">
        <w:rPr>
          <w:rFonts w:ascii="微軟正黑體" w:eastAsia="微軟正黑體" w:hAnsi="微軟正黑體" w:hint="eastAsia"/>
          <w:sz w:val="26"/>
          <w:szCs w:val="26"/>
        </w:rPr>
        <w:t>（含</w:t>
      </w:r>
      <w:r w:rsidR="00112EFB" w:rsidRPr="0040488A">
        <w:rPr>
          <w:rFonts w:ascii="微軟正黑體" w:eastAsia="微軟正黑體" w:hAnsi="微軟正黑體" w:hint="eastAsia"/>
          <w:sz w:val="26"/>
          <w:szCs w:val="26"/>
        </w:rPr>
        <w:t>金融科技人才</w:t>
      </w:r>
      <w:r w:rsidR="00BA6742">
        <w:rPr>
          <w:rFonts w:ascii="微軟正黑體" w:eastAsia="微軟正黑體" w:hAnsi="微軟正黑體" w:hint="eastAsia"/>
          <w:sz w:val="26"/>
          <w:szCs w:val="26"/>
        </w:rPr>
        <w:t>）</w:t>
      </w:r>
      <w:r w:rsidR="00D87BBA" w:rsidRPr="0040488A">
        <w:rPr>
          <w:rFonts w:ascii="微軟正黑體" w:eastAsia="微軟正黑體" w:hAnsi="微軟正黑體" w:hint="eastAsia"/>
          <w:sz w:val="26"/>
          <w:szCs w:val="26"/>
        </w:rPr>
        <w:t>、期貨等產業。</w:t>
      </w:r>
    </w:p>
    <w:p w:rsidR="001B449F" w:rsidRPr="0040488A" w:rsidRDefault="00704CD6" w:rsidP="00844D8C">
      <w:pPr>
        <w:pStyle w:val="a1"/>
        <w:numPr>
          <w:ilvl w:val="0"/>
          <w:numId w:val="0"/>
        </w:numPr>
        <w:spacing w:before="108"/>
      </w:pPr>
      <w:r w:rsidRPr="0040488A">
        <w:rPr>
          <w:rFonts w:hint="eastAsia"/>
        </w:rPr>
        <w:t>二</w:t>
      </w:r>
      <w:r w:rsidR="001B449F" w:rsidRPr="0040488A">
        <w:rPr>
          <w:rFonts w:hint="eastAsia"/>
        </w:rPr>
        <w:t>、</w:t>
      </w:r>
      <w:r w:rsidR="003146EA" w:rsidRPr="003146EA">
        <w:rPr>
          <w:rFonts w:hint="eastAsia"/>
        </w:rPr>
        <w:t>精進專業</w:t>
      </w:r>
      <w:r w:rsidR="00C36AE9">
        <w:rPr>
          <w:rFonts w:hint="eastAsia"/>
        </w:rPr>
        <w:t>人才</w:t>
      </w:r>
      <w:r w:rsidR="003146EA" w:rsidRPr="003146EA">
        <w:rPr>
          <w:rFonts w:hint="eastAsia"/>
        </w:rPr>
        <w:t>跨域能力</w:t>
      </w:r>
    </w:p>
    <w:p w:rsidR="007B23A8" w:rsidRPr="0040488A" w:rsidRDefault="00087F0D" w:rsidP="00B2736D">
      <w:pPr>
        <w:pStyle w:val="affc"/>
        <w:spacing w:before="108"/>
        <w:ind w:firstLineChars="200" w:firstLine="520"/>
      </w:pPr>
      <w:r>
        <w:rPr>
          <w:rFonts w:hint="eastAsia"/>
        </w:rPr>
        <w:t>近年來，</w:t>
      </w:r>
      <w:r w:rsidR="00C916EB" w:rsidRPr="0040488A">
        <w:rPr>
          <w:rFonts w:hint="eastAsia"/>
        </w:rPr>
        <w:t>產業朝智慧化邁進，</w:t>
      </w:r>
      <w:r w:rsidR="009D1904" w:rsidRPr="0040488A">
        <w:rPr>
          <w:rFonts w:hint="eastAsia"/>
        </w:rPr>
        <w:t>使</w:t>
      </w:r>
      <w:r w:rsidR="00113D4B" w:rsidRPr="0040488A">
        <w:rPr>
          <w:rFonts w:hint="eastAsia"/>
        </w:rPr>
        <w:t>以往涇渭分明的產業界線日漸模糊</w:t>
      </w:r>
      <w:r w:rsidR="00650B9A" w:rsidRPr="0040488A">
        <w:rPr>
          <w:rFonts w:hint="eastAsia"/>
        </w:rPr>
        <w:t>，</w:t>
      </w:r>
      <w:r w:rsidR="00D71931">
        <w:rPr>
          <w:rFonts w:hint="eastAsia"/>
        </w:rPr>
        <w:t>再加上</w:t>
      </w:r>
      <w:r w:rsidR="00650B9A" w:rsidRPr="0040488A">
        <w:rPr>
          <w:rFonts w:hint="eastAsia"/>
        </w:rPr>
        <w:t>產業在導入智慧化的過程中，</w:t>
      </w:r>
      <w:r w:rsidR="00BE74D9" w:rsidRPr="0040488A">
        <w:rPr>
          <w:rFonts w:hint="eastAsia"/>
        </w:rPr>
        <w:t>人機協作、甚至無人化將成常態，</w:t>
      </w:r>
      <w:r w:rsidR="009D1904" w:rsidRPr="0040488A">
        <w:rPr>
          <w:rFonts w:hint="eastAsia"/>
        </w:rPr>
        <w:t>帶動</w:t>
      </w:r>
      <w:r w:rsidR="00BE74D9" w:rsidRPr="0040488A">
        <w:rPr>
          <w:rFonts w:hint="eastAsia"/>
        </w:rPr>
        <w:t>對於軟、硬整合的跨域人才需求</w:t>
      </w:r>
      <w:r w:rsidR="00EB6F15">
        <w:rPr>
          <w:rFonts w:hint="eastAsia"/>
        </w:rPr>
        <w:t>增加</w:t>
      </w:r>
      <w:r w:rsidR="00BE74D9" w:rsidRPr="0040488A">
        <w:rPr>
          <w:rFonts w:hint="eastAsia"/>
        </w:rPr>
        <w:t>，</w:t>
      </w:r>
      <w:r w:rsidR="00F70A5C">
        <w:rPr>
          <w:rFonts w:hint="eastAsia"/>
        </w:rPr>
        <w:t>因此，</w:t>
      </w:r>
      <w:r w:rsidR="000F58FB">
        <w:rPr>
          <w:rFonts w:hint="eastAsia"/>
        </w:rPr>
        <w:t>在跨域能力方面，</w:t>
      </w:r>
      <w:r w:rsidR="007B23A8" w:rsidRPr="0040488A">
        <w:rPr>
          <w:rFonts w:hint="eastAsia"/>
        </w:rPr>
        <w:t>學校與企業</w:t>
      </w:r>
      <w:r w:rsidR="00F37419">
        <w:rPr>
          <w:rFonts w:hint="eastAsia"/>
        </w:rPr>
        <w:t>亦需</w:t>
      </w:r>
      <w:r w:rsidR="009D1904" w:rsidRPr="0040488A">
        <w:rPr>
          <w:rFonts w:hint="eastAsia"/>
        </w:rPr>
        <w:t>攜手</w:t>
      </w:r>
      <w:r w:rsidR="0024541B">
        <w:rPr>
          <w:rFonts w:hint="eastAsia"/>
        </w:rPr>
        <w:t>合作</w:t>
      </w:r>
      <w:r w:rsidR="007B23A8" w:rsidRPr="0040488A">
        <w:rPr>
          <w:rFonts w:hint="eastAsia"/>
        </w:rPr>
        <w:t>，由學校培育基礎、共通性之數位</w:t>
      </w:r>
      <w:r w:rsidR="00E1569E" w:rsidRPr="0040488A">
        <w:rPr>
          <w:rFonts w:hint="eastAsia"/>
        </w:rPr>
        <w:t>跨域</w:t>
      </w:r>
      <w:r w:rsidR="007B23A8" w:rsidRPr="0040488A">
        <w:rPr>
          <w:rFonts w:hint="eastAsia"/>
        </w:rPr>
        <w:t>人才，企業再依</w:t>
      </w:r>
      <w:r w:rsidR="00E1569E" w:rsidRPr="0040488A">
        <w:rPr>
          <w:rFonts w:hint="eastAsia"/>
        </w:rPr>
        <w:t>發展</w:t>
      </w:r>
      <w:r w:rsidR="007B23A8" w:rsidRPr="0040488A">
        <w:rPr>
          <w:rFonts w:hint="eastAsia"/>
        </w:rPr>
        <w:t>需求給予特定的職前、在職訓練，以精進專業</w:t>
      </w:r>
      <w:r w:rsidR="00E1569E" w:rsidRPr="0040488A">
        <w:rPr>
          <w:rFonts w:hint="eastAsia"/>
        </w:rPr>
        <w:t>跨域</w:t>
      </w:r>
      <w:r w:rsidR="00336BDD" w:rsidRPr="0040488A">
        <w:rPr>
          <w:rFonts w:hint="eastAsia"/>
        </w:rPr>
        <w:t>能力</w:t>
      </w:r>
      <w:r w:rsidR="00E1569E" w:rsidRPr="0040488A">
        <w:rPr>
          <w:rFonts w:hint="eastAsia"/>
        </w:rPr>
        <w:t>。</w:t>
      </w:r>
    </w:p>
    <w:p w:rsidR="003C4024" w:rsidRPr="0040488A" w:rsidRDefault="001B26D5" w:rsidP="008406F8">
      <w:pPr>
        <w:pStyle w:val="a6"/>
        <w:numPr>
          <w:ilvl w:val="0"/>
          <w:numId w:val="2"/>
        </w:numPr>
        <w:spacing w:beforeLines="30" w:before="108" w:line="460" w:lineRule="exact"/>
        <w:ind w:leftChars="0"/>
        <w:jc w:val="both"/>
        <w:rPr>
          <w:rFonts w:ascii="微軟正黑體" w:eastAsia="微軟正黑體" w:hAnsi="微軟正黑體"/>
          <w:sz w:val="26"/>
          <w:szCs w:val="26"/>
        </w:rPr>
      </w:pPr>
      <w:r>
        <w:rPr>
          <w:rFonts w:ascii="微軟正黑體" w:eastAsia="微軟正黑體" w:hAnsi="微軟正黑體" w:hint="eastAsia"/>
          <w:sz w:val="26"/>
          <w:szCs w:val="26"/>
        </w:rPr>
        <w:t>如</w:t>
      </w:r>
      <w:r w:rsidR="003C4024" w:rsidRPr="0040488A">
        <w:rPr>
          <w:rFonts w:ascii="微軟正黑體" w:eastAsia="微軟正黑體" w:hAnsi="微軟正黑體" w:hint="eastAsia"/>
          <w:sz w:val="26"/>
          <w:szCs w:val="26"/>
        </w:rPr>
        <w:t>：</w:t>
      </w:r>
      <w:r w:rsidR="00036EFC" w:rsidRPr="0040488A">
        <w:rPr>
          <w:rFonts w:ascii="微軟正黑體" w:eastAsia="微軟正黑體" w:hAnsi="微軟正黑體" w:hint="eastAsia"/>
          <w:sz w:val="26"/>
          <w:szCs w:val="26"/>
        </w:rPr>
        <w:t>智慧機械</w:t>
      </w:r>
      <w:r w:rsidR="00BC7C66" w:rsidRPr="0040488A">
        <w:rPr>
          <w:rFonts w:ascii="微軟正黑體" w:eastAsia="微軟正黑體" w:hAnsi="微軟正黑體" w:hint="eastAsia"/>
          <w:sz w:val="26"/>
          <w:szCs w:val="26"/>
        </w:rPr>
        <w:t>、造船、離岸風力發電、通訊、數位印刷、生醫、家畜科技化設施設備、家禽科技化設施設備</w:t>
      </w:r>
      <w:r w:rsidR="00036EFC" w:rsidRPr="0040488A">
        <w:rPr>
          <w:rFonts w:ascii="微軟正黑體" w:eastAsia="微軟正黑體" w:hAnsi="微軟正黑體" w:hint="eastAsia"/>
          <w:sz w:val="26"/>
          <w:szCs w:val="26"/>
        </w:rPr>
        <w:t>、智慧養殖漁業、智慧農業機械</w:t>
      </w:r>
      <w:r w:rsidR="008406F8">
        <w:rPr>
          <w:rFonts w:ascii="微軟正黑體" w:eastAsia="微軟正黑體" w:hAnsi="微軟正黑體" w:hint="eastAsia"/>
          <w:sz w:val="26"/>
          <w:szCs w:val="26"/>
        </w:rPr>
        <w:t>、</w:t>
      </w:r>
      <w:r w:rsidR="004059B8" w:rsidRPr="0040488A">
        <w:rPr>
          <w:rFonts w:ascii="微軟正黑體" w:eastAsia="微軟正黑體" w:hAnsi="微軟正黑體" w:hint="eastAsia"/>
          <w:sz w:val="26"/>
          <w:szCs w:val="26"/>
        </w:rPr>
        <w:t>觀光、電影內容、電視內容、保險</w:t>
      </w:r>
      <w:r w:rsidR="005C6FAE" w:rsidRPr="0040488A">
        <w:rPr>
          <w:rFonts w:ascii="微軟正黑體" w:eastAsia="微軟正黑體" w:hAnsi="微軟正黑體" w:hint="eastAsia"/>
          <w:sz w:val="26"/>
          <w:szCs w:val="26"/>
        </w:rPr>
        <w:t>等產業</w:t>
      </w:r>
      <w:r w:rsidR="005C6FAE">
        <w:rPr>
          <w:rFonts w:ascii="微軟正黑體" w:eastAsia="微軟正黑體" w:hAnsi="微軟正黑體" w:hint="eastAsia"/>
          <w:sz w:val="26"/>
          <w:szCs w:val="26"/>
        </w:rPr>
        <w:t>，</w:t>
      </w:r>
      <w:r w:rsidR="00C735C0">
        <w:rPr>
          <w:rFonts w:ascii="微軟正黑體" w:eastAsia="微軟正黑體" w:hAnsi="微軟正黑體" w:hint="eastAsia"/>
          <w:sz w:val="26"/>
          <w:szCs w:val="26"/>
        </w:rPr>
        <w:t>及</w:t>
      </w:r>
      <w:r w:rsidR="00C735C0" w:rsidRPr="0040488A">
        <w:rPr>
          <w:rFonts w:ascii="微軟正黑體" w:eastAsia="微軟正黑體" w:hAnsi="微軟正黑體" w:hint="eastAsia"/>
          <w:sz w:val="26"/>
          <w:szCs w:val="26"/>
        </w:rPr>
        <w:t>投信投顧</w:t>
      </w:r>
      <w:r w:rsidR="00ED7E70">
        <w:rPr>
          <w:rFonts w:ascii="微軟正黑體" w:eastAsia="微軟正黑體" w:hAnsi="微軟正黑體" w:hint="eastAsia"/>
          <w:sz w:val="26"/>
          <w:szCs w:val="26"/>
        </w:rPr>
        <w:t>/</w:t>
      </w:r>
      <w:r w:rsidR="00C735C0">
        <w:rPr>
          <w:rFonts w:ascii="微軟正黑體" w:eastAsia="微軟正黑體" w:hAnsi="微軟正黑體" w:hint="eastAsia"/>
          <w:sz w:val="26"/>
          <w:szCs w:val="26"/>
        </w:rPr>
        <w:t>期貨等金融產業之金融科技人才</w:t>
      </w:r>
      <w:r w:rsidR="003C4024" w:rsidRPr="0040488A">
        <w:rPr>
          <w:rFonts w:ascii="微軟正黑體" w:eastAsia="微軟正黑體" w:hAnsi="微軟正黑體" w:hint="eastAsia"/>
          <w:sz w:val="26"/>
          <w:szCs w:val="26"/>
        </w:rPr>
        <w:t>。</w:t>
      </w:r>
    </w:p>
    <w:p w:rsidR="00D87BBA" w:rsidRPr="0040488A" w:rsidRDefault="00774925" w:rsidP="00D87BBA">
      <w:pPr>
        <w:pStyle w:val="a1"/>
        <w:numPr>
          <w:ilvl w:val="0"/>
          <w:numId w:val="0"/>
        </w:numPr>
        <w:spacing w:before="108"/>
      </w:pPr>
      <w:r>
        <w:rPr>
          <w:rFonts w:hint="eastAsia"/>
        </w:rPr>
        <w:t>三</w:t>
      </w:r>
      <w:r w:rsidR="00D87BBA" w:rsidRPr="0040488A">
        <w:rPr>
          <w:rFonts w:hint="eastAsia"/>
        </w:rPr>
        <w:t>、</w:t>
      </w:r>
      <w:r w:rsidR="00D87BBA">
        <w:rPr>
          <w:rFonts w:hint="eastAsia"/>
        </w:rPr>
        <w:t>培養</w:t>
      </w:r>
      <w:r w:rsidR="00D87BBA" w:rsidRPr="0040488A">
        <w:rPr>
          <w:rFonts w:hint="eastAsia"/>
        </w:rPr>
        <w:t>在職人員</w:t>
      </w:r>
      <w:r w:rsidR="00D87BBA">
        <w:rPr>
          <w:rFonts w:hint="eastAsia"/>
        </w:rPr>
        <w:t>所需</w:t>
      </w:r>
      <w:r w:rsidR="00D87BBA" w:rsidRPr="0040488A">
        <w:rPr>
          <w:rFonts w:hint="eastAsia"/>
        </w:rPr>
        <w:t>數位</w:t>
      </w:r>
      <w:r w:rsidR="00D87BBA">
        <w:rPr>
          <w:rFonts w:hint="eastAsia"/>
        </w:rPr>
        <w:t>知能</w:t>
      </w:r>
    </w:p>
    <w:p w:rsidR="00D87BBA" w:rsidRPr="0040488A" w:rsidRDefault="00D87BBA" w:rsidP="00D87BBA">
      <w:pPr>
        <w:pStyle w:val="affc"/>
        <w:spacing w:before="108"/>
        <w:ind w:firstLineChars="200" w:firstLine="520"/>
      </w:pPr>
      <w:r>
        <w:rPr>
          <w:rFonts w:hint="eastAsia"/>
        </w:rPr>
        <w:t>在</w:t>
      </w:r>
      <w:r w:rsidRPr="0040488A">
        <w:rPr>
          <w:rFonts w:hint="eastAsia"/>
        </w:rPr>
        <w:t>數位科技</w:t>
      </w:r>
      <w:r>
        <w:rPr>
          <w:rFonts w:hint="eastAsia"/>
        </w:rPr>
        <w:t>相關</w:t>
      </w:r>
      <w:r w:rsidRPr="0040488A">
        <w:rPr>
          <w:rFonts w:hint="eastAsia"/>
        </w:rPr>
        <w:t>發展趨勢下，</w:t>
      </w:r>
      <w:r>
        <w:rPr>
          <w:rFonts w:hint="eastAsia"/>
        </w:rPr>
        <w:t>一方面將有機會</w:t>
      </w:r>
      <w:r w:rsidRPr="0040488A">
        <w:rPr>
          <w:rFonts w:hint="eastAsia"/>
        </w:rPr>
        <w:t>創造</w:t>
      </w:r>
      <w:r>
        <w:rPr>
          <w:rFonts w:hint="eastAsia"/>
        </w:rPr>
        <w:t>新</w:t>
      </w:r>
      <w:r w:rsidRPr="0040488A">
        <w:rPr>
          <w:rFonts w:hint="eastAsia"/>
        </w:rPr>
        <w:t>興工作</w:t>
      </w:r>
      <w:r>
        <w:rPr>
          <w:rFonts w:hint="eastAsia"/>
        </w:rPr>
        <w:t>機會</w:t>
      </w:r>
      <w:r w:rsidRPr="0040488A">
        <w:rPr>
          <w:rFonts w:hint="eastAsia"/>
        </w:rPr>
        <w:t>，</w:t>
      </w:r>
      <w:r>
        <w:rPr>
          <w:rFonts w:hint="eastAsia"/>
        </w:rPr>
        <w:t>另一方面，</w:t>
      </w:r>
      <w:r w:rsidRPr="0040488A">
        <w:rPr>
          <w:rFonts w:hint="eastAsia"/>
        </w:rPr>
        <w:t>亦有部分職務可能</w:t>
      </w:r>
      <w:r>
        <w:rPr>
          <w:rFonts w:hint="eastAsia"/>
        </w:rPr>
        <w:t>會</w:t>
      </w:r>
      <w:r w:rsidRPr="0040488A">
        <w:rPr>
          <w:rFonts w:hint="eastAsia"/>
        </w:rPr>
        <w:t>減聘、甚至被取代。對此，為協助在職人員保持競爭力，宜檢視既有培訓資源是否符合未來產業發展所需，並視產業發展進程，提供相應訓練、培訓課程，培養在職人員具備工作所需數位知識及技能。</w:t>
      </w:r>
    </w:p>
    <w:p w:rsidR="00D87BBA" w:rsidRPr="0040488A" w:rsidRDefault="00455B4B" w:rsidP="00BA6742">
      <w:pPr>
        <w:pStyle w:val="a6"/>
        <w:numPr>
          <w:ilvl w:val="0"/>
          <w:numId w:val="2"/>
        </w:numPr>
        <w:spacing w:beforeLines="30" w:before="108" w:line="460" w:lineRule="exact"/>
        <w:ind w:leftChars="0"/>
        <w:jc w:val="both"/>
        <w:rPr>
          <w:rFonts w:ascii="微軟正黑體" w:eastAsia="微軟正黑體" w:hAnsi="微軟正黑體"/>
          <w:sz w:val="26"/>
          <w:szCs w:val="26"/>
        </w:rPr>
      </w:pPr>
      <w:r>
        <w:rPr>
          <w:rFonts w:ascii="微軟正黑體" w:eastAsia="微軟正黑體" w:hAnsi="微軟正黑體" w:hint="eastAsia"/>
          <w:sz w:val="26"/>
          <w:szCs w:val="26"/>
        </w:rPr>
        <w:t>如</w:t>
      </w:r>
      <w:r w:rsidR="00D87BBA" w:rsidRPr="0040488A">
        <w:rPr>
          <w:rFonts w:ascii="微軟正黑體" w:eastAsia="微軟正黑體" w:hAnsi="微軟正黑體" w:hint="eastAsia"/>
          <w:sz w:val="26"/>
          <w:szCs w:val="26"/>
        </w:rPr>
        <w:t>：智慧機械、國防航太、離岸風力發電、IC設計、生醫、家禽科技化設施設備、多元加工技術、人工智慧應用服務</w:t>
      </w:r>
      <w:r w:rsidR="00BA6742">
        <w:rPr>
          <w:rFonts w:ascii="微軟正黑體" w:eastAsia="微軟正黑體" w:hAnsi="微軟正黑體" w:hint="eastAsia"/>
          <w:sz w:val="26"/>
          <w:szCs w:val="26"/>
        </w:rPr>
        <w:t>、</w:t>
      </w:r>
      <w:r w:rsidR="005073EE">
        <w:rPr>
          <w:rFonts w:ascii="微軟正黑體" w:eastAsia="微軟正黑體" w:hAnsi="微軟正黑體" w:hint="eastAsia"/>
          <w:sz w:val="26"/>
          <w:szCs w:val="26"/>
        </w:rPr>
        <w:t>觀光（旅館業、民宿</w:t>
      </w:r>
      <w:r w:rsidR="00D87BBA" w:rsidRPr="0040488A">
        <w:rPr>
          <w:rFonts w:ascii="微軟正黑體" w:eastAsia="微軟正黑體" w:hAnsi="微軟正黑體" w:hint="eastAsia"/>
          <w:sz w:val="26"/>
          <w:szCs w:val="26"/>
        </w:rPr>
        <w:t>、旅</w:t>
      </w:r>
      <w:r w:rsidR="00D87BBA" w:rsidRPr="0040488A">
        <w:rPr>
          <w:rFonts w:ascii="微軟正黑體" w:eastAsia="微軟正黑體" w:hAnsi="微軟正黑體" w:hint="eastAsia"/>
          <w:sz w:val="26"/>
          <w:szCs w:val="26"/>
        </w:rPr>
        <w:lastRenderedPageBreak/>
        <w:t>行業）、倉儲、健康福祉、會展、電視內容、銀行、投信投顧、期貨、保險等產業</w:t>
      </w:r>
      <w:r w:rsidR="00FE333E">
        <w:rPr>
          <w:rFonts w:ascii="微軟正黑體" w:eastAsia="微軟正黑體" w:hAnsi="微軟正黑體" w:hint="eastAsia"/>
          <w:sz w:val="26"/>
          <w:szCs w:val="26"/>
        </w:rPr>
        <w:t>，及銀行</w:t>
      </w:r>
      <w:r w:rsidR="00ED7E70">
        <w:rPr>
          <w:rFonts w:ascii="微軟正黑體" w:eastAsia="微軟正黑體" w:hAnsi="微軟正黑體" w:hint="eastAsia"/>
          <w:sz w:val="26"/>
          <w:szCs w:val="26"/>
        </w:rPr>
        <w:t>/</w:t>
      </w:r>
      <w:r w:rsidR="00FE333E">
        <w:rPr>
          <w:rFonts w:ascii="微軟正黑體" w:eastAsia="微軟正黑體" w:hAnsi="微軟正黑體" w:hint="eastAsia"/>
          <w:sz w:val="26"/>
          <w:szCs w:val="26"/>
        </w:rPr>
        <w:t>證券</w:t>
      </w:r>
      <w:r w:rsidR="00ED7E70">
        <w:rPr>
          <w:rFonts w:ascii="微軟正黑體" w:eastAsia="微軟正黑體" w:hAnsi="微軟正黑體" w:hint="eastAsia"/>
          <w:sz w:val="26"/>
          <w:szCs w:val="26"/>
        </w:rPr>
        <w:t>/</w:t>
      </w:r>
      <w:r w:rsidR="00FE333E">
        <w:rPr>
          <w:rFonts w:ascii="微軟正黑體" w:eastAsia="微軟正黑體" w:hAnsi="微軟正黑體" w:hint="eastAsia"/>
          <w:sz w:val="26"/>
          <w:szCs w:val="26"/>
        </w:rPr>
        <w:t>投信投顧</w:t>
      </w:r>
      <w:r w:rsidR="00ED7E70">
        <w:rPr>
          <w:rFonts w:ascii="微軟正黑體" w:eastAsia="微軟正黑體" w:hAnsi="微軟正黑體" w:hint="eastAsia"/>
          <w:sz w:val="26"/>
          <w:szCs w:val="26"/>
        </w:rPr>
        <w:t>/</w:t>
      </w:r>
      <w:r w:rsidR="00FE333E">
        <w:rPr>
          <w:rFonts w:ascii="微軟正黑體" w:eastAsia="微軟正黑體" w:hAnsi="微軟正黑體" w:hint="eastAsia"/>
          <w:sz w:val="26"/>
          <w:szCs w:val="26"/>
        </w:rPr>
        <w:t>期貨等金融產業之金融科技人才</w:t>
      </w:r>
      <w:r w:rsidR="00CD29E3">
        <w:rPr>
          <w:rFonts w:ascii="微軟正黑體" w:eastAsia="微軟正黑體" w:hAnsi="微軟正黑體" w:hint="eastAsia"/>
          <w:sz w:val="26"/>
          <w:szCs w:val="26"/>
        </w:rPr>
        <w:t>。</w:t>
      </w:r>
    </w:p>
    <w:p w:rsidR="00FE3E9A" w:rsidRPr="0040488A" w:rsidRDefault="00FE3E9A" w:rsidP="00FE3E9A">
      <w:pPr>
        <w:pStyle w:val="a1"/>
        <w:numPr>
          <w:ilvl w:val="0"/>
          <w:numId w:val="0"/>
        </w:numPr>
        <w:spacing w:before="108"/>
      </w:pPr>
      <w:r>
        <w:rPr>
          <w:rFonts w:hint="eastAsia"/>
        </w:rPr>
        <w:t>四</w:t>
      </w:r>
      <w:r w:rsidRPr="0040488A">
        <w:rPr>
          <w:rFonts w:hint="eastAsia"/>
        </w:rPr>
        <w:t>、</w:t>
      </w:r>
      <w:r>
        <w:rPr>
          <w:rFonts w:hint="eastAsia"/>
        </w:rPr>
        <w:t>運用</w:t>
      </w:r>
      <w:r w:rsidRPr="0040488A">
        <w:rPr>
          <w:rFonts w:hint="eastAsia"/>
        </w:rPr>
        <w:t>職能基準</w:t>
      </w:r>
      <w:r>
        <w:rPr>
          <w:rFonts w:hint="eastAsia"/>
        </w:rPr>
        <w:t>，發展</w:t>
      </w:r>
      <w:r w:rsidRPr="0040488A">
        <w:rPr>
          <w:rFonts w:hint="eastAsia"/>
        </w:rPr>
        <w:t>人才能力鑑定制度</w:t>
      </w:r>
    </w:p>
    <w:p w:rsidR="00FE3E9A" w:rsidRPr="0040488A" w:rsidRDefault="00FE3E9A" w:rsidP="00FE3E9A">
      <w:pPr>
        <w:pStyle w:val="affc"/>
        <w:spacing w:before="108"/>
        <w:ind w:firstLineChars="200" w:firstLine="520"/>
      </w:pPr>
      <w:r w:rsidRPr="0040488A">
        <w:rPr>
          <w:rFonts w:hint="eastAsia"/>
        </w:rPr>
        <w:t>勞動部自104年起推動職能發展應用，由公、私部門共同合作發展產業所需人才能力標準，協助業者掌握能力缺口，並作為後續培訓與招募人才之參考，截至去(107)年止已建置447項職能基準</w:t>
      </w:r>
      <w:r w:rsidR="00C33979">
        <w:rPr>
          <w:rFonts w:hint="eastAsia"/>
        </w:rPr>
        <w:t>。</w:t>
      </w:r>
      <w:r w:rsidRPr="0040488A">
        <w:rPr>
          <w:rFonts w:hint="eastAsia"/>
        </w:rPr>
        <w:t>未來除依產業需求持續擴增</w:t>
      </w:r>
      <w:r w:rsidR="00F42B30">
        <w:rPr>
          <w:rFonts w:hint="eastAsia"/>
        </w:rPr>
        <w:t>並更新</w:t>
      </w:r>
      <w:r w:rsidRPr="0040488A">
        <w:rPr>
          <w:rFonts w:hint="eastAsia"/>
        </w:rPr>
        <w:t>職能基準</w:t>
      </w:r>
      <w:r w:rsidR="00F42B30">
        <w:rPr>
          <w:rFonts w:hint="eastAsia"/>
        </w:rPr>
        <w:t>項目外</w:t>
      </w:r>
      <w:r w:rsidRPr="0040488A">
        <w:rPr>
          <w:rFonts w:hint="eastAsia"/>
        </w:rPr>
        <w:t>，同時宜建立人才能力評鑑制度，透過標準化人才能力，改善業者識才、選才問題。</w:t>
      </w:r>
    </w:p>
    <w:p w:rsidR="00FE3E9A" w:rsidRPr="0040488A" w:rsidRDefault="0088499B" w:rsidP="00FE3E9A">
      <w:pPr>
        <w:pStyle w:val="a6"/>
        <w:numPr>
          <w:ilvl w:val="0"/>
          <w:numId w:val="2"/>
        </w:numPr>
        <w:spacing w:beforeLines="30" w:before="108" w:line="460" w:lineRule="exact"/>
        <w:ind w:leftChars="0"/>
        <w:jc w:val="both"/>
        <w:rPr>
          <w:rFonts w:ascii="微軟正黑體" w:eastAsia="微軟正黑體" w:hAnsi="微軟正黑體"/>
          <w:sz w:val="26"/>
          <w:szCs w:val="26"/>
        </w:rPr>
      </w:pPr>
      <w:r>
        <w:rPr>
          <w:rFonts w:ascii="微軟正黑體" w:eastAsia="微軟正黑體" w:hAnsi="微軟正黑體" w:hint="eastAsia"/>
          <w:sz w:val="26"/>
          <w:szCs w:val="26"/>
        </w:rPr>
        <w:t>如</w:t>
      </w:r>
      <w:r w:rsidR="00FE3E9A" w:rsidRPr="0040488A">
        <w:rPr>
          <w:rFonts w:ascii="微軟正黑體" w:eastAsia="微軟正黑體" w:hAnsi="微軟正黑體" w:hint="eastAsia"/>
          <w:sz w:val="26"/>
          <w:szCs w:val="26"/>
        </w:rPr>
        <w:t>：數位印刷、多元加工技術、人工智慧應用服務等產業</w:t>
      </w:r>
      <w:r w:rsidR="00584392">
        <w:rPr>
          <w:rFonts w:ascii="微軟正黑體" w:eastAsia="微軟正黑體" w:hAnsi="微軟正黑體" w:hint="eastAsia"/>
          <w:sz w:val="26"/>
          <w:szCs w:val="26"/>
        </w:rPr>
        <w:t>。</w:t>
      </w:r>
    </w:p>
    <w:p w:rsidR="00ED0691" w:rsidRPr="0040488A" w:rsidRDefault="00FE3E9A" w:rsidP="00844D8C">
      <w:pPr>
        <w:pStyle w:val="a1"/>
        <w:numPr>
          <w:ilvl w:val="0"/>
          <w:numId w:val="0"/>
        </w:numPr>
        <w:spacing w:before="108"/>
      </w:pPr>
      <w:r>
        <w:rPr>
          <w:rFonts w:hint="eastAsia"/>
        </w:rPr>
        <w:t>五</w:t>
      </w:r>
      <w:r w:rsidR="00921105" w:rsidRPr="0040488A">
        <w:rPr>
          <w:rFonts w:hint="eastAsia"/>
        </w:rPr>
        <w:t>、</w:t>
      </w:r>
      <w:r w:rsidR="00F3508B">
        <w:rPr>
          <w:rFonts w:hint="eastAsia"/>
        </w:rPr>
        <w:t>強化</w:t>
      </w:r>
      <w:r w:rsidR="00A15C95">
        <w:rPr>
          <w:rFonts w:hint="eastAsia"/>
        </w:rPr>
        <w:t>競</w:t>
      </w:r>
      <w:r w:rsidR="000E1A15">
        <w:rPr>
          <w:rFonts w:hint="eastAsia"/>
        </w:rPr>
        <w:t>才</w:t>
      </w:r>
      <w:r w:rsidR="00D44EE4">
        <w:rPr>
          <w:rFonts w:hint="eastAsia"/>
        </w:rPr>
        <w:t>與留才</w:t>
      </w:r>
      <w:r w:rsidR="00F3508B">
        <w:rPr>
          <w:rFonts w:hint="eastAsia"/>
        </w:rPr>
        <w:t>政策</w:t>
      </w:r>
      <w:r w:rsidR="00DE7CA7">
        <w:rPr>
          <w:rFonts w:hint="eastAsia"/>
        </w:rPr>
        <w:t>，降低</w:t>
      </w:r>
      <w:r w:rsidR="00ED1FD0">
        <w:rPr>
          <w:rFonts w:hint="eastAsia"/>
        </w:rPr>
        <w:t>人才</w:t>
      </w:r>
      <w:r w:rsidR="003511A2">
        <w:rPr>
          <w:rFonts w:hint="eastAsia"/>
        </w:rPr>
        <w:t>流動</w:t>
      </w:r>
      <w:r w:rsidR="00EA0475">
        <w:rPr>
          <w:rFonts w:hint="eastAsia"/>
        </w:rPr>
        <w:t>現象</w:t>
      </w:r>
    </w:p>
    <w:p w:rsidR="00AB59B6" w:rsidRPr="0040488A" w:rsidRDefault="00FA6C25" w:rsidP="00892330">
      <w:pPr>
        <w:pStyle w:val="affc"/>
        <w:spacing w:before="108"/>
        <w:ind w:firstLineChars="200" w:firstLine="520"/>
      </w:pPr>
      <w:r>
        <w:rPr>
          <w:rFonts w:hint="eastAsia"/>
        </w:rPr>
        <w:t>由於</w:t>
      </w:r>
      <w:r w:rsidR="007B6412">
        <w:rPr>
          <w:rFonts w:hint="eastAsia"/>
        </w:rPr>
        <w:t>少子高齡化趨勢使</w:t>
      </w:r>
      <w:r w:rsidR="00850B77">
        <w:rPr>
          <w:rFonts w:hint="eastAsia"/>
        </w:rPr>
        <w:t>國內面臨</w:t>
      </w:r>
      <w:r w:rsidR="007B6412">
        <w:rPr>
          <w:rFonts w:hint="eastAsia"/>
        </w:rPr>
        <w:t>就業人口減縮</w:t>
      </w:r>
      <w:r w:rsidR="00681BB5">
        <w:rPr>
          <w:rFonts w:hint="eastAsia"/>
        </w:rPr>
        <w:t>壓力</w:t>
      </w:r>
      <w:r w:rsidR="002256C8">
        <w:rPr>
          <w:rFonts w:hint="eastAsia"/>
        </w:rPr>
        <w:t>，再加上</w:t>
      </w:r>
      <w:r w:rsidR="000A061D">
        <w:rPr>
          <w:rFonts w:hint="eastAsia"/>
        </w:rPr>
        <w:t>全球競逐人才與企</w:t>
      </w:r>
      <w:r w:rsidR="008C3EB9" w:rsidRPr="0040488A">
        <w:rPr>
          <w:rFonts w:hint="eastAsia"/>
        </w:rPr>
        <w:t>業</w:t>
      </w:r>
      <w:r w:rsidR="000A061D">
        <w:rPr>
          <w:rFonts w:hint="eastAsia"/>
        </w:rPr>
        <w:t>人才</w:t>
      </w:r>
      <w:r w:rsidR="008C3EB9" w:rsidRPr="0040488A">
        <w:rPr>
          <w:rFonts w:hint="eastAsia"/>
        </w:rPr>
        <w:t>挖角</w:t>
      </w:r>
      <w:r w:rsidR="000A061D">
        <w:rPr>
          <w:rFonts w:hint="eastAsia"/>
        </w:rPr>
        <w:t>日趨嚴重</w:t>
      </w:r>
      <w:r w:rsidR="008C3EB9" w:rsidRPr="0040488A">
        <w:rPr>
          <w:rFonts w:hint="eastAsia"/>
        </w:rPr>
        <w:t>，產業面臨人才供給不足問題。有鑑於此，</w:t>
      </w:r>
      <w:r w:rsidR="002D7930" w:rsidRPr="0040488A">
        <w:rPr>
          <w:rFonts w:hint="eastAsia"/>
        </w:rPr>
        <w:t>產業</w:t>
      </w:r>
      <w:r w:rsidR="008C3EB9" w:rsidRPr="0040488A">
        <w:rPr>
          <w:rFonts w:hint="eastAsia"/>
        </w:rPr>
        <w:t>宜</w:t>
      </w:r>
      <w:r w:rsidR="00AA14BC" w:rsidRPr="0040488A">
        <w:rPr>
          <w:rFonts w:hint="eastAsia"/>
        </w:rPr>
        <w:t>營造友善工作環境</w:t>
      </w:r>
      <w:r w:rsidR="00AA14BC">
        <w:rPr>
          <w:rFonts w:hint="eastAsia"/>
        </w:rPr>
        <w:t>並</w:t>
      </w:r>
      <w:r w:rsidR="002D7930" w:rsidRPr="0040488A">
        <w:rPr>
          <w:rFonts w:hint="eastAsia"/>
        </w:rPr>
        <w:t>提升</w:t>
      </w:r>
      <w:r w:rsidR="00597943">
        <w:rPr>
          <w:rFonts w:hint="eastAsia"/>
        </w:rPr>
        <w:t>員工</w:t>
      </w:r>
      <w:r w:rsidR="002D7930" w:rsidRPr="0040488A">
        <w:rPr>
          <w:rFonts w:hint="eastAsia"/>
        </w:rPr>
        <w:t>福利等待遇</w:t>
      </w:r>
      <w:r w:rsidR="00DF0C22" w:rsidRPr="0040488A">
        <w:rPr>
          <w:rFonts w:hint="eastAsia"/>
        </w:rPr>
        <w:t>水準</w:t>
      </w:r>
      <w:r w:rsidR="008C3EB9" w:rsidRPr="0040488A">
        <w:rPr>
          <w:rFonts w:hint="eastAsia"/>
        </w:rPr>
        <w:t>，</w:t>
      </w:r>
      <w:r w:rsidR="002D7930" w:rsidRPr="0040488A">
        <w:rPr>
          <w:rFonts w:hint="eastAsia"/>
        </w:rPr>
        <w:t>藉此</w:t>
      </w:r>
      <w:r w:rsidR="00C53407" w:rsidRPr="0040488A">
        <w:rPr>
          <w:rFonts w:hint="eastAsia"/>
        </w:rPr>
        <w:t>提</w:t>
      </w:r>
      <w:r w:rsidR="006C0A36">
        <w:rPr>
          <w:rFonts w:hint="eastAsia"/>
        </w:rPr>
        <w:t>高</w:t>
      </w:r>
      <w:r w:rsidR="006E5382">
        <w:rPr>
          <w:rFonts w:hint="eastAsia"/>
        </w:rPr>
        <w:t>優秀人才</w:t>
      </w:r>
      <w:r w:rsidR="00C53407" w:rsidRPr="0040488A">
        <w:rPr>
          <w:rFonts w:hint="eastAsia"/>
        </w:rPr>
        <w:t>留</w:t>
      </w:r>
      <w:r w:rsidR="006C0A36">
        <w:rPr>
          <w:rFonts w:hint="eastAsia"/>
        </w:rPr>
        <w:t>臺</w:t>
      </w:r>
      <w:r w:rsidR="00C53407" w:rsidRPr="0040488A">
        <w:rPr>
          <w:rFonts w:hint="eastAsia"/>
        </w:rPr>
        <w:t>工作之意願</w:t>
      </w:r>
      <w:r w:rsidR="002D7930" w:rsidRPr="0040488A">
        <w:rPr>
          <w:rFonts w:hint="eastAsia"/>
        </w:rPr>
        <w:t>，</w:t>
      </w:r>
      <w:r w:rsidR="00DF0C22" w:rsidRPr="0040488A">
        <w:rPr>
          <w:rFonts w:hint="eastAsia"/>
        </w:rPr>
        <w:t>同時降低在職人員流動率</w:t>
      </w:r>
      <w:r w:rsidR="00C53407" w:rsidRPr="0040488A">
        <w:rPr>
          <w:rFonts w:hint="eastAsia"/>
        </w:rPr>
        <w:t>。</w:t>
      </w:r>
    </w:p>
    <w:p w:rsidR="00892330" w:rsidRPr="00D675A0" w:rsidRDefault="004C36C8" w:rsidP="00D675A0">
      <w:pPr>
        <w:pStyle w:val="a6"/>
        <w:numPr>
          <w:ilvl w:val="0"/>
          <w:numId w:val="2"/>
        </w:numPr>
        <w:spacing w:beforeLines="30" w:before="108" w:line="460" w:lineRule="exact"/>
        <w:ind w:leftChars="0"/>
        <w:jc w:val="both"/>
        <w:rPr>
          <w:rFonts w:ascii="微軟正黑體" w:eastAsia="微軟正黑體" w:hAnsi="微軟正黑體"/>
          <w:sz w:val="26"/>
          <w:szCs w:val="26"/>
        </w:rPr>
      </w:pPr>
      <w:r w:rsidRPr="00D675A0">
        <w:rPr>
          <w:rFonts w:ascii="微軟正黑體" w:eastAsia="微軟正黑體" w:hAnsi="微軟正黑體" w:hint="eastAsia"/>
          <w:sz w:val="26"/>
          <w:szCs w:val="26"/>
        </w:rPr>
        <w:t>如</w:t>
      </w:r>
      <w:r w:rsidR="00892330" w:rsidRPr="00D675A0">
        <w:rPr>
          <w:rFonts w:ascii="微軟正黑體" w:eastAsia="微軟正黑體" w:hAnsi="微軟正黑體" w:hint="eastAsia"/>
          <w:sz w:val="26"/>
          <w:szCs w:val="26"/>
        </w:rPr>
        <w:t>：</w:t>
      </w:r>
      <w:r w:rsidR="00BC7C66" w:rsidRPr="00D675A0">
        <w:rPr>
          <w:rFonts w:ascii="微軟正黑體" w:eastAsia="微軟正黑體" w:hAnsi="微軟正黑體" w:hint="eastAsia"/>
          <w:sz w:val="26"/>
          <w:szCs w:val="26"/>
        </w:rPr>
        <w:t>航空</w:t>
      </w:r>
      <w:r w:rsidR="00036EFC" w:rsidRPr="00D675A0">
        <w:rPr>
          <w:rFonts w:ascii="微軟正黑體" w:eastAsia="微軟正黑體" w:hAnsi="微軟正黑體" w:hint="eastAsia"/>
          <w:sz w:val="26"/>
          <w:szCs w:val="26"/>
        </w:rPr>
        <w:t>、離岸風力發電</w:t>
      </w:r>
      <w:r w:rsidR="00BC7C66" w:rsidRPr="00D675A0">
        <w:rPr>
          <w:rFonts w:ascii="微軟正黑體" w:eastAsia="微軟正黑體" w:hAnsi="微軟正黑體" w:hint="eastAsia"/>
          <w:sz w:val="26"/>
          <w:szCs w:val="26"/>
        </w:rPr>
        <w:t>、太陽能光電</w:t>
      </w:r>
      <w:r w:rsidR="00036EFC" w:rsidRPr="00D675A0">
        <w:rPr>
          <w:rFonts w:ascii="微軟正黑體" w:eastAsia="微軟正黑體" w:hAnsi="微軟正黑體" w:hint="eastAsia"/>
          <w:sz w:val="26"/>
          <w:szCs w:val="26"/>
        </w:rPr>
        <w:t>、IC</w:t>
      </w:r>
      <w:r w:rsidR="00BC7C66" w:rsidRPr="00D675A0">
        <w:rPr>
          <w:rFonts w:ascii="微軟正黑體" w:eastAsia="微軟正黑體" w:hAnsi="微軟正黑體" w:hint="eastAsia"/>
          <w:sz w:val="26"/>
          <w:szCs w:val="26"/>
        </w:rPr>
        <w:t>設計</w:t>
      </w:r>
      <w:r w:rsidR="00036EFC" w:rsidRPr="00D675A0">
        <w:rPr>
          <w:rFonts w:ascii="微軟正黑體" w:eastAsia="微軟正黑體" w:hAnsi="微軟正黑體" w:hint="eastAsia"/>
          <w:sz w:val="26"/>
          <w:szCs w:val="26"/>
        </w:rPr>
        <w:t>、</w:t>
      </w:r>
      <w:r w:rsidR="00BC7C66" w:rsidRPr="00D675A0">
        <w:rPr>
          <w:rFonts w:ascii="微軟正黑體" w:eastAsia="微軟正黑體" w:hAnsi="微軟正黑體" w:hint="eastAsia"/>
          <w:sz w:val="26"/>
          <w:szCs w:val="26"/>
        </w:rPr>
        <w:t>資料服務</w:t>
      </w:r>
      <w:r w:rsidR="00977E71" w:rsidRPr="00D675A0">
        <w:rPr>
          <w:rFonts w:ascii="微軟正黑體" w:eastAsia="微軟正黑體" w:hAnsi="微軟正黑體" w:hint="eastAsia"/>
          <w:sz w:val="26"/>
          <w:szCs w:val="26"/>
        </w:rPr>
        <w:t>、</w:t>
      </w:r>
      <w:r w:rsidR="00BC7C66" w:rsidRPr="00D675A0">
        <w:rPr>
          <w:rFonts w:ascii="微軟正黑體" w:eastAsia="微軟正黑體" w:hAnsi="微軟正黑體" w:hint="eastAsia"/>
          <w:sz w:val="26"/>
          <w:szCs w:val="26"/>
        </w:rPr>
        <w:t>數位印刷</w:t>
      </w:r>
      <w:r w:rsidR="00977E71" w:rsidRPr="00D675A0">
        <w:rPr>
          <w:rFonts w:ascii="微軟正黑體" w:eastAsia="微軟正黑體" w:hAnsi="微軟正黑體" w:hint="eastAsia"/>
          <w:sz w:val="26"/>
          <w:szCs w:val="26"/>
        </w:rPr>
        <w:t>、</w:t>
      </w:r>
      <w:r w:rsidR="00BC7C66" w:rsidRPr="00D675A0">
        <w:rPr>
          <w:rFonts w:ascii="微軟正黑體" w:eastAsia="微軟正黑體" w:hAnsi="微軟正黑體" w:hint="eastAsia"/>
          <w:sz w:val="26"/>
          <w:szCs w:val="26"/>
        </w:rPr>
        <w:t>循環經濟、生醫</w:t>
      </w:r>
      <w:r w:rsidR="00036EFC" w:rsidRPr="00D675A0">
        <w:rPr>
          <w:rFonts w:ascii="微軟正黑體" w:eastAsia="微軟正黑體" w:hAnsi="微軟正黑體" w:hint="eastAsia"/>
          <w:sz w:val="26"/>
          <w:szCs w:val="26"/>
        </w:rPr>
        <w:t>、</w:t>
      </w:r>
      <w:r w:rsidR="00BC7C66" w:rsidRPr="00D675A0">
        <w:rPr>
          <w:rFonts w:ascii="微軟正黑體" w:eastAsia="微軟正黑體" w:hAnsi="微軟正黑體" w:hint="eastAsia"/>
          <w:sz w:val="26"/>
          <w:szCs w:val="26"/>
        </w:rPr>
        <w:t>家畜科技化設施設備、家禽科技化設施設備、有機農業、多元加工技術、智慧養殖漁</w:t>
      </w:r>
      <w:r w:rsidR="00AE3015" w:rsidRPr="00D675A0">
        <w:rPr>
          <w:rFonts w:ascii="微軟正黑體" w:eastAsia="微軟正黑體" w:hAnsi="微軟正黑體" w:hint="eastAsia"/>
          <w:sz w:val="26"/>
          <w:szCs w:val="26"/>
        </w:rPr>
        <w:t>業</w:t>
      </w:r>
      <w:r w:rsidR="00036EFC" w:rsidRPr="00D675A0">
        <w:rPr>
          <w:rFonts w:ascii="微軟正黑體" w:eastAsia="微軟正黑體" w:hAnsi="微軟正黑體" w:hint="eastAsia"/>
          <w:sz w:val="26"/>
          <w:szCs w:val="26"/>
        </w:rPr>
        <w:t>、智慧農業機械</w:t>
      </w:r>
      <w:r w:rsidR="00977E71" w:rsidRPr="00D675A0">
        <w:rPr>
          <w:rFonts w:ascii="微軟正黑體" w:eastAsia="微軟正黑體" w:hAnsi="微軟正黑體" w:hint="eastAsia"/>
          <w:sz w:val="26"/>
          <w:szCs w:val="26"/>
        </w:rPr>
        <w:t>、</w:t>
      </w:r>
      <w:r w:rsidR="001F75CA" w:rsidRPr="00D675A0">
        <w:rPr>
          <w:rFonts w:ascii="微軟正黑體" w:eastAsia="微軟正黑體" w:hAnsi="微軟正黑體" w:hint="eastAsia"/>
          <w:sz w:val="26"/>
          <w:szCs w:val="26"/>
        </w:rPr>
        <w:t>人工智慧應用服務</w:t>
      </w:r>
      <w:r w:rsidR="00D675A0" w:rsidRPr="00D675A0">
        <w:rPr>
          <w:rFonts w:ascii="微軟正黑體" w:eastAsia="微軟正黑體" w:hAnsi="微軟正黑體" w:hint="eastAsia"/>
          <w:sz w:val="26"/>
          <w:szCs w:val="26"/>
        </w:rPr>
        <w:t>、</w:t>
      </w:r>
      <w:r w:rsidR="001F75CA" w:rsidRPr="00D675A0">
        <w:rPr>
          <w:rFonts w:ascii="微軟正黑體" w:eastAsia="微軟正黑體" w:hAnsi="微軟正黑體" w:hint="eastAsia"/>
          <w:sz w:val="26"/>
          <w:szCs w:val="26"/>
        </w:rPr>
        <w:t>觀光、倉儲、健康福祉、電影內容、保險</w:t>
      </w:r>
      <w:r w:rsidR="00D675A0">
        <w:rPr>
          <w:rFonts w:ascii="微軟正黑體" w:eastAsia="微軟正黑體" w:hAnsi="微軟正黑體" w:hint="eastAsia"/>
          <w:sz w:val="26"/>
          <w:szCs w:val="26"/>
        </w:rPr>
        <w:t>（含</w:t>
      </w:r>
      <w:r w:rsidR="00D675A0" w:rsidRPr="0040488A">
        <w:rPr>
          <w:rFonts w:ascii="微軟正黑體" w:eastAsia="微軟正黑體" w:hAnsi="微軟正黑體" w:hint="eastAsia"/>
          <w:sz w:val="26"/>
          <w:szCs w:val="26"/>
        </w:rPr>
        <w:t>金融科技人才</w:t>
      </w:r>
      <w:r w:rsidR="00D675A0">
        <w:rPr>
          <w:rFonts w:ascii="微軟正黑體" w:eastAsia="微軟正黑體" w:hAnsi="微軟正黑體" w:hint="eastAsia"/>
          <w:sz w:val="26"/>
          <w:szCs w:val="26"/>
        </w:rPr>
        <w:t>）</w:t>
      </w:r>
      <w:r w:rsidR="001F75CA" w:rsidRPr="00D675A0">
        <w:rPr>
          <w:rFonts w:ascii="微軟正黑體" w:eastAsia="微軟正黑體" w:hAnsi="微軟正黑體" w:hint="eastAsia"/>
          <w:sz w:val="26"/>
          <w:szCs w:val="26"/>
        </w:rPr>
        <w:t>等產業</w:t>
      </w:r>
      <w:r w:rsidR="00892330" w:rsidRPr="00D675A0">
        <w:rPr>
          <w:rFonts w:ascii="微軟正黑體" w:eastAsia="微軟正黑體" w:hAnsi="微軟正黑體" w:hint="eastAsia"/>
          <w:sz w:val="26"/>
          <w:szCs w:val="26"/>
        </w:rPr>
        <w:t>。</w:t>
      </w:r>
    </w:p>
    <w:p w:rsidR="000F37F2" w:rsidRPr="0040488A" w:rsidRDefault="002B06DA" w:rsidP="00844D8C">
      <w:pPr>
        <w:pStyle w:val="a1"/>
        <w:numPr>
          <w:ilvl w:val="0"/>
          <w:numId w:val="0"/>
        </w:numPr>
        <w:spacing w:before="108"/>
      </w:pPr>
      <w:r w:rsidRPr="0040488A">
        <w:rPr>
          <w:rFonts w:hint="eastAsia"/>
        </w:rPr>
        <w:t>六</w:t>
      </w:r>
      <w:r w:rsidR="00921105" w:rsidRPr="0040488A">
        <w:rPr>
          <w:rFonts w:hint="eastAsia"/>
        </w:rPr>
        <w:t>、</w:t>
      </w:r>
      <w:r w:rsidR="006461D4" w:rsidRPr="0040488A">
        <w:rPr>
          <w:rFonts w:hint="eastAsia"/>
        </w:rPr>
        <w:t>延攬</w:t>
      </w:r>
      <w:r w:rsidR="002F22DB" w:rsidRPr="0040488A">
        <w:rPr>
          <w:rFonts w:hint="eastAsia"/>
        </w:rPr>
        <w:t>及補充</w:t>
      </w:r>
      <w:r w:rsidR="006461D4" w:rsidRPr="0040488A">
        <w:rPr>
          <w:rFonts w:hint="eastAsia"/>
        </w:rPr>
        <w:t>海</w:t>
      </w:r>
      <w:r w:rsidR="00C050D3" w:rsidRPr="0040488A">
        <w:rPr>
          <w:rFonts w:hint="eastAsia"/>
        </w:rPr>
        <w:t>外</w:t>
      </w:r>
      <w:r w:rsidR="00B06318" w:rsidRPr="0040488A">
        <w:rPr>
          <w:rFonts w:hint="eastAsia"/>
        </w:rPr>
        <w:t>專業</w:t>
      </w:r>
      <w:r w:rsidR="00C050D3" w:rsidRPr="0040488A">
        <w:rPr>
          <w:rFonts w:hint="eastAsia"/>
        </w:rPr>
        <w:t>人才</w:t>
      </w:r>
      <w:r w:rsidR="00B06318" w:rsidRPr="0040488A">
        <w:rPr>
          <w:rFonts w:hint="eastAsia"/>
        </w:rPr>
        <w:t>及技術人力</w:t>
      </w:r>
    </w:p>
    <w:p w:rsidR="00A7426D" w:rsidRPr="0040488A" w:rsidRDefault="00F67338" w:rsidP="00CF5C0E">
      <w:pPr>
        <w:pStyle w:val="affc"/>
        <w:spacing w:before="108"/>
        <w:ind w:firstLineChars="200" w:firstLine="520"/>
      </w:pPr>
      <w:r w:rsidRPr="0040488A">
        <w:rPr>
          <w:rFonts w:hint="eastAsia"/>
        </w:rPr>
        <w:t>「外國專業人才延攬及僱用法」已於去(107)年2月8日施行</w:t>
      </w:r>
      <w:r w:rsidR="00B06318" w:rsidRPr="0040488A">
        <w:rPr>
          <w:rFonts w:hint="eastAsia"/>
        </w:rPr>
        <w:t>，</w:t>
      </w:r>
      <w:r w:rsidR="005D0D1B" w:rsidRPr="0040488A">
        <w:rPr>
          <w:rFonts w:hint="eastAsia"/>
        </w:rPr>
        <w:t>而為因應人口結構變化、國內產業明顯短缺專業人才及技術人力之困境，在不影響國人就業機會及薪資水準之前提下，</w:t>
      </w:r>
      <w:r w:rsidR="001F1D73">
        <w:rPr>
          <w:rFonts w:hint="eastAsia"/>
        </w:rPr>
        <w:t>國發</w:t>
      </w:r>
      <w:r w:rsidR="005D0D1B" w:rsidRPr="0040488A">
        <w:rPr>
          <w:rFonts w:hint="eastAsia"/>
        </w:rPr>
        <w:t>會進一步推動制訂「新經濟移民法」，</w:t>
      </w:r>
      <w:r w:rsidRPr="0040488A">
        <w:rPr>
          <w:rFonts w:hint="eastAsia"/>
        </w:rPr>
        <w:t>積極</w:t>
      </w:r>
      <w:r w:rsidR="00BC1321" w:rsidRPr="0040488A">
        <w:rPr>
          <w:rFonts w:hint="eastAsia"/>
        </w:rPr>
        <w:t>延攬及補充</w:t>
      </w:r>
      <w:r w:rsidR="002B06DA" w:rsidRPr="0040488A">
        <w:rPr>
          <w:rFonts w:hint="eastAsia"/>
        </w:rPr>
        <w:t>我國所需之</w:t>
      </w:r>
      <w:r w:rsidR="00BC1321" w:rsidRPr="0040488A">
        <w:rPr>
          <w:rFonts w:hint="eastAsia"/>
        </w:rPr>
        <w:t>外國優質人才與人力，以強化產業升級，提升國家競爭力</w:t>
      </w:r>
      <w:r w:rsidRPr="0040488A">
        <w:rPr>
          <w:rFonts w:hint="eastAsia"/>
        </w:rPr>
        <w:t>，</w:t>
      </w:r>
      <w:r w:rsidR="00B06318" w:rsidRPr="0040488A">
        <w:rPr>
          <w:rFonts w:hint="eastAsia"/>
        </w:rPr>
        <w:t>未來宜持續藉由如人才媒合平臺</w:t>
      </w:r>
      <w:r w:rsidR="00A7426D" w:rsidRPr="0040488A">
        <w:rPr>
          <w:rFonts w:hint="eastAsia"/>
        </w:rPr>
        <w:t>、海外攬才團及建立單一</w:t>
      </w:r>
      <w:r w:rsidR="00B06318" w:rsidRPr="0040488A">
        <w:rPr>
          <w:rFonts w:hint="eastAsia"/>
        </w:rPr>
        <w:t>服務窗口等管道，</w:t>
      </w:r>
      <w:r w:rsidR="002B06DA" w:rsidRPr="0040488A">
        <w:rPr>
          <w:rFonts w:hint="eastAsia"/>
        </w:rPr>
        <w:t>加速厚植我國優質人力資源</w:t>
      </w:r>
      <w:r w:rsidR="00A7426D" w:rsidRPr="0040488A">
        <w:rPr>
          <w:rFonts w:hint="eastAsia"/>
        </w:rPr>
        <w:t>。</w:t>
      </w:r>
    </w:p>
    <w:p w:rsidR="007F44CE" w:rsidRPr="00BE2E28" w:rsidRDefault="004C36C8" w:rsidP="00A7426D">
      <w:pPr>
        <w:pStyle w:val="a6"/>
        <w:numPr>
          <w:ilvl w:val="0"/>
          <w:numId w:val="2"/>
        </w:numPr>
        <w:spacing w:beforeLines="30" w:before="108" w:line="460" w:lineRule="exact"/>
        <w:ind w:leftChars="0"/>
        <w:jc w:val="both"/>
        <w:rPr>
          <w:rFonts w:ascii="微軟正黑體" w:eastAsia="微軟正黑體" w:hAnsi="微軟正黑體"/>
          <w:sz w:val="26"/>
          <w:szCs w:val="26"/>
        </w:rPr>
        <w:sectPr w:rsidR="007F44CE" w:rsidRPr="00BE2E28" w:rsidSect="00EE6833">
          <w:headerReference w:type="even" r:id="rId101"/>
          <w:headerReference w:type="default" r:id="rId102"/>
          <w:pgSz w:w="11906" w:h="16838" w:code="9"/>
          <w:pgMar w:top="1247" w:right="1134" w:bottom="1134" w:left="1134" w:header="454" w:footer="567" w:gutter="454"/>
          <w:cols w:space="425"/>
          <w:docGrid w:type="lines" w:linePitch="360"/>
        </w:sectPr>
      </w:pPr>
      <w:r w:rsidRPr="00BE2E28">
        <w:rPr>
          <w:rFonts w:ascii="微軟正黑體" w:eastAsia="微軟正黑體" w:hAnsi="微軟正黑體" w:hint="eastAsia"/>
          <w:sz w:val="26"/>
          <w:szCs w:val="26"/>
        </w:rPr>
        <w:t>如</w:t>
      </w:r>
      <w:r w:rsidR="00A7426D" w:rsidRPr="00BE2E28">
        <w:rPr>
          <w:rFonts w:ascii="微軟正黑體" w:eastAsia="微軟正黑體" w:hAnsi="微軟正黑體" w:hint="eastAsia"/>
          <w:sz w:val="26"/>
          <w:szCs w:val="26"/>
        </w:rPr>
        <w:t>：</w:t>
      </w:r>
      <w:r w:rsidR="00977E71" w:rsidRPr="00BE2E28">
        <w:rPr>
          <w:rFonts w:ascii="微軟正黑體" w:eastAsia="微軟正黑體" w:hAnsi="微軟正黑體" w:hint="eastAsia"/>
          <w:sz w:val="26"/>
          <w:szCs w:val="26"/>
        </w:rPr>
        <w:t>智慧機械、</w:t>
      </w:r>
      <w:r w:rsidR="00BC7C66" w:rsidRPr="00BE2E28">
        <w:rPr>
          <w:rFonts w:ascii="微軟正黑體" w:eastAsia="微軟正黑體" w:hAnsi="微軟正黑體" w:hint="eastAsia"/>
          <w:sz w:val="26"/>
          <w:szCs w:val="26"/>
        </w:rPr>
        <w:t>航空</w:t>
      </w:r>
      <w:r w:rsidR="00977E71" w:rsidRPr="00BE2E28">
        <w:rPr>
          <w:rFonts w:ascii="微軟正黑體" w:eastAsia="微軟正黑體" w:hAnsi="微軟正黑體" w:hint="eastAsia"/>
          <w:sz w:val="26"/>
          <w:szCs w:val="26"/>
        </w:rPr>
        <w:t>、IC</w:t>
      </w:r>
      <w:r w:rsidR="00BC7C66" w:rsidRPr="00BE2E28">
        <w:rPr>
          <w:rFonts w:ascii="微軟正黑體" w:eastAsia="微軟正黑體" w:hAnsi="微軟正黑體" w:hint="eastAsia"/>
          <w:sz w:val="26"/>
          <w:szCs w:val="26"/>
        </w:rPr>
        <w:t>設計</w:t>
      </w:r>
      <w:r w:rsidR="00977E71" w:rsidRPr="00BE2E28">
        <w:rPr>
          <w:rFonts w:ascii="微軟正黑體" w:eastAsia="微軟正黑體" w:hAnsi="微軟正黑體" w:hint="eastAsia"/>
          <w:sz w:val="26"/>
          <w:szCs w:val="26"/>
        </w:rPr>
        <w:t>、</w:t>
      </w:r>
      <w:r w:rsidR="00BC7C66" w:rsidRPr="00BE2E28">
        <w:rPr>
          <w:rFonts w:ascii="微軟正黑體" w:eastAsia="微軟正黑體" w:hAnsi="微軟正黑體" w:hint="eastAsia"/>
          <w:sz w:val="26"/>
          <w:szCs w:val="26"/>
        </w:rPr>
        <w:t>資料服務、生醫</w:t>
      </w:r>
      <w:r w:rsidR="00977E71" w:rsidRPr="00BE2E28">
        <w:rPr>
          <w:rFonts w:ascii="微軟正黑體" w:eastAsia="微軟正黑體" w:hAnsi="微軟正黑體" w:hint="eastAsia"/>
          <w:sz w:val="26"/>
          <w:szCs w:val="26"/>
        </w:rPr>
        <w:t>、</w:t>
      </w:r>
      <w:r w:rsidR="00BC7C66" w:rsidRPr="00BE2E28">
        <w:rPr>
          <w:rFonts w:ascii="微軟正黑體" w:eastAsia="微軟正黑體" w:hAnsi="微軟正黑體" w:hint="eastAsia"/>
          <w:sz w:val="26"/>
          <w:szCs w:val="26"/>
        </w:rPr>
        <w:t>家禽科技化設施設備</w:t>
      </w:r>
      <w:r w:rsidR="00BE2E28" w:rsidRPr="00BE2E28">
        <w:rPr>
          <w:rFonts w:ascii="微軟正黑體" w:eastAsia="微軟正黑體" w:hAnsi="微軟正黑體" w:hint="eastAsia"/>
          <w:sz w:val="26"/>
          <w:szCs w:val="26"/>
        </w:rPr>
        <w:t>、</w:t>
      </w:r>
      <w:r w:rsidR="004059B8" w:rsidRPr="00BE2E28">
        <w:rPr>
          <w:rFonts w:ascii="微軟正黑體" w:eastAsia="微軟正黑體" w:hAnsi="微軟正黑體" w:hint="eastAsia"/>
          <w:sz w:val="26"/>
          <w:szCs w:val="26"/>
        </w:rPr>
        <w:t>觀光及銀行</w:t>
      </w:r>
      <w:r w:rsidR="0082009C">
        <w:rPr>
          <w:rFonts w:ascii="微軟正黑體" w:eastAsia="微軟正黑體" w:hAnsi="微軟正黑體" w:hint="eastAsia"/>
          <w:sz w:val="26"/>
          <w:szCs w:val="26"/>
        </w:rPr>
        <w:t>等產</w:t>
      </w:r>
      <w:r w:rsidR="00A7426D" w:rsidRPr="00BE2E28">
        <w:rPr>
          <w:rFonts w:ascii="微軟正黑體" w:eastAsia="微軟正黑體" w:hAnsi="微軟正黑體" w:hint="eastAsia"/>
          <w:sz w:val="26"/>
          <w:szCs w:val="26"/>
        </w:rPr>
        <w:t>業。</w:t>
      </w:r>
    </w:p>
    <w:p w:rsidR="00AF562D" w:rsidRDefault="00AF562D" w:rsidP="001345A3">
      <w:pPr>
        <w:pStyle w:val="affe"/>
        <w:sectPr w:rsidR="00AF562D" w:rsidSect="00EE6833">
          <w:headerReference w:type="even" r:id="rId103"/>
          <w:headerReference w:type="default" r:id="rId104"/>
          <w:headerReference w:type="first" r:id="rId105"/>
          <w:footerReference w:type="first" r:id="rId106"/>
          <w:pgSz w:w="11906" w:h="16838" w:code="9"/>
          <w:pgMar w:top="1247" w:right="1134" w:bottom="1134" w:left="1134" w:header="454" w:footer="567" w:gutter="454"/>
          <w:cols w:space="425"/>
          <w:docGrid w:type="lines" w:linePitch="360"/>
        </w:sectPr>
      </w:pPr>
      <w:bookmarkStart w:id="293" w:name="_Toc424216783"/>
      <w:bookmarkStart w:id="294" w:name="_Toc511048948"/>
      <w:bookmarkStart w:id="295" w:name="_Toc5219776"/>
      <w:bookmarkStart w:id="296" w:name="_Toc5220035"/>
      <w:bookmarkStart w:id="297" w:name="_Toc8639369"/>
    </w:p>
    <w:p w:rsidR="00E42BD2" w:rsidRPr="0040488A" w:rsidRDefault="008442C7" w:rsidP="001345A3">
      <w:pPr>
        <w:pStyle w:val="affe"/>
      </w:pPr>
      <w:r w:rsidRPr="0040488A">
        <w:rPr>
          <w:rFonts w:hint="eastAsia"/>
        </w:rPr>
        <w:lastRenderedPageBreak/>
        <w:t>第三章　各產業調查推估成果</w:t>
      </w:r>
      <w:bookmarkEnd w:id="293"/>
      <w:bookmarkEnd w:id="294"/>
      <w:bookmarkEnd w:id="295"/>
      <w:bookmarkEnd w:id="296"/>
      <w:bookmarkEnd w:id="297"/>
    </w:p>
    <w:p w:rsidR="003D6A61" w:rsidRPr="0040488A" w:rsidRDefault="003D6A61" w:rsidP="00CF5C0E">
      <w:pPr>
        <w:pStyle w:val="af6"/>
        <w:spacing w:before="108"/>
        <w:ind w:firstLine="520"/>
      </w:pPr>
      <w:r w:rsidRPr="0040488A">
        <w:rPr>
          <w:rFonts w:hint="eastAsia"/>
        </w:rPr>
        <w:t>本章主要就各產業別之</w:t>
      </w:r>
      <w:r w:rsidR="004F527E" w:rsidRPr="0040488A">
        <w:rPr>
          <w:rFonts w:hint="eastAsia"/>
        </w:rPr>
        <w:t>產業調查範疇、產業發展趨勢、人才量化供需推估、</w:t>
      </w:r>
      <w:r w:rsidR="00BD7B0F" w:rsidRPr="0040488A">
        <w:rPr>
          <w:rFonts w:hint="eastAsia"/>
        </w:rPr>
        <w:t>欠缺職</w:t>
      </w:r>
      <w:r w:rsidR="00426FF3" w:rsidRPr="0040488A">
        <w:rPr>
          <w:rFonts w:hint="eastAsia"/>
        </w:rPr>
        <w:t>務</w:t>
      </w:r>
      <w:r w:rsidR="00BD7B0F" w:rsidRPr="0040488A">
        <w:rPr>
          <w:rFonts w:hint="eastAsia"/>
        </w:rPr>
        <w:t>之</w:t>
      </w:r>
      <w:r w:rsidR="004F527E" w:rsidRPr="0040488A">
        <w:rPr>
          <w:rFonts w:hint="eastAsia"/>
        </w:rPr>
        <w:t>人才質性需求調查、</w:t>
      </w:r>
      <w:r w:rsidRPr="0040488A">
        <w:rPr>
          <w:rFonts w:hint="eastAsia"/>
        </w:rPr>
        <w:t>調查</w:t>
      </w:r>
      <w:r w:rsidR="009C2989" w:rsidRPr="0040488A">
        <w:rPr>
          <w:rFonts w:hint="eastAsia"/>
        </w:rPr>
        <w:t>結果</w:t>
      </w:r>
      <w:r w:rsidRPr="0040488A">
        <w:rPr>
          <w:rFonts w:hint="eastAsia"/>
        </w:rPr>
        <w:t>政策意涵</w:t>
      </w:r>
      <w:r w:rsidR="004F527E" w:rsidRPr="0040488A">
        <w:rPr>
          <w:rFonts w:hint="eastAsia"/>
        </w:rPr>
        <w:t>等</w:t>
      </w:r>
      <w:r w:rsidR="009C2989" w:rsidRPr="0040488A">
        <w:rPr>
          <w:rFonts w:hint="eastAsia"/>
        </w:rPr>
        <w:t>5</w:t>
      </w:r>
      <w:r w:rsidR="009324B2" w:rsidRPr="0040488A">
        <w:rPr>
          <w:rFonts w:hint="eastAsia"/>
        </w:rPr>
        <w:t>面向進行重點說明</w:t>
      </w:r>
      <w:r w:rsidRPr="0040488A">
        <w:rPr>
          <w:rFonts w:hint="eastAsia"/>
        </w:rPr>
        <w:t>。</w:t>
      </w:r>
      <w:r w:rsidR="00610F84" w:rsidRPr="0040488A">
        <w:rPr>
          <w:rFonts w:hint="eastAsia"/>
        </w:rPr>
        <w:t>各產業之</w:t>
      </w:r>
      <w:r w:rsidR="00886586" w:rsidRPr="0040488A">
        <w:rPr>
          <w:rFonts w:hint="eastAsia"/>
        </w:rPr>
        <w:t>主管機關及辦理調查執行單位如</w:t>
      </w:r>
      <w:r w:rsidR="00711EF9">
        <w:fldChar w:fldCharType="begin"/>
      </w:r>
      <w:r w:rsidR="00711EF9">
        <w:instrText xml:space="preserve"> </w:instrText>
      </w:r>
      <w:r w:rsidR="00711EF9">
        <w:rPr>
          <w:rFonts w:hint="eastAsia"/>
        </w:rPr>
        <w:instrText>REF _Ref5310321 \h</w:instrText>
      </w:r>
      <w:r w:rsidR="00711EF9">
        <w:instrText xml:space="preserve"> </w:instrText>
      </w:r>
      <w:r w:rsidR="00711EF9">
        <w:fldChar w:fldCharType="separate"/>
      </w:r>
      <w:r w:rsidR="00527575" w:rsidRPr="0040488A">
        <w:rPr>
          <w:rFonts w:hint="eastAsia"/>
        </w:rPr>
        <w:t>表</w:t>
      </w:r>
      <w:r w:rsidR="00527575">
        <w:rPr>
          <w:noProof/>
        </w:rPr>
        <w:t>30</w:t>
      </w:r>
      <w:r w:rsidR="00711EF9">
        <w:fldChar w:fldCharType="end"/>
      </w:r>
      <w:r w:rsidR="00886586" w:rsidRPr="0040488A">
        <w:rPr>
          <w:rFonts w:hint="eastAsia"/>
        </w:rPr>
        <w:t>所示，</w:t>
      </w:r>
      <w:r w:rsidR="00610F84" w:rsidRPr="0040488A">
        <w:rPr>
          <w:rFonts w:hint="eastAsia"/>
        </w:rPr>
        <w:t>推估假設與方法可至本會「產業人力供需資訊</w:t>
      </w:r>
      <w:r w:rsidR="00C53B8F" w:rsidRPr="0040488A">
        <w:rPr>
          <w:rFonts w:hint="eastAsia"/>
        </w:rPr>
        <w:t>網</w:t>
      </w:r>
      <w:r w:rsidR="00610F84" w:rsidRPr="0040488A">
        <w:rPr>
          <w:rFonts w:hint="eastAsia"/>
        </w:rPr>
        <w:t>」查閱各產業</w:t>
      </w:r>
      <w:r w:rsidR="00674A3E" w:rsidRPr="0040488A">
        <w:rPr>
          <w:rFonts w:hint="eastAsia"/>
        </w:rPr>
        <w:t>之</w:t>
      </w:r>
      <w:r w:rsidR="00610F84" w:rsidRPr="0040488A">
        <w:rPr>
          <w:rFonts w:hint="eastAsia"/>
        </w:rPr>
        <w:t>報告書</w:t>
      </w:r>
      <w:r w:rsidR="005C78B3" w:rsidRPr="0040488A">
        <w:rPr>
          <w:rStyle w:val="af1"/>
        </w:rPr>
        <w:footnoteReference w:id="6"/>
      </w:r>
      <w:r w:rsidR="00610F84" w:rsidRPr="0040488A">
        <w:rPr>
          <w:rFonts w:hint="eastAsia"/>
        </w:rPr>
        <w:t>。</w:t>
      </w:r>
    </w:p>
    <w:p w:rsidR="00564EC2" w:rsidRPr="0040488A" w:rsidRDefault="00D17865" w:rsidP="00CF5C0E">
      <w:pPr>
        <w:pStyle w:val="af6"/>
        <w:spacing w:before="108" w:line="400" w:lineRule="exact"/>
        <w:ind w:firstLine="520"/>
      </w:pPr>
      <w:r w:rsidRPr="0040488A">
        <w:rPr>
          <w:rFonts w:hint="eastAsia"/>
        </w:rPr>
        <w:t>其中，</w:t>
      </w:r>
      <w:r w:rsidR="00B17A18" w:rsidRPr="0040488A">
        <w:rPr>
          <w:rFonts w:hint="eastAsia"/>
        </w:rPr>
        <w:t>在</w:t>
      </w:r>
      <w:r w:rsidR="00DB3FC9" w:rsidRPr="0040488A">
        <w:rPr>
          <w:rFonts w:hint="eastAsia"/>
        </w:rPr>
        <w:t>人才量化供需推估部分</w:t>
      </w:r>
      <w:r w:rsidR="00312994" w:rsidRPr="0040488A">
        <w:rPr>
          <w:rFonts w:hint="eastAsia"/>
        </w:rPr>
        <w:t>，由於</w:t>
      </w:r>
      <w:r w:rsidR="002D3926" w:rsidRPr="0040488A">
        <w:rPr>
          <w:rFonts w:hint="eastAsia"/>
        </w:rPr>
        <w:t>大部分之</w:t>
      </w:r>
      <w:r w:rsidR="00564EC2" w:rsidRPr="0040488A">
        <w:rPr>
          <w:rFonts w:hint="eastAsia"/>
        </w:rPr>
        <w:t>供給面推估係以學校相關科系畢業生人數，輔以問卷得出相關科系投入特定產業之意願比率，進而推算出該產業「潛在」可投入之人數，然實際投入該產業與否，仍受</w:t>
      </w:r>
      <w:r w:rsidR="00C61FD7" w:rsidRPr="0040488A">
        <w:rPr>
          <w:rFonts w:hint="eastAsia"/>
        </w:rPr>
        <w:t>能力</w:t>
      </w:r>
      <w:r w:rsidR="006711F7" w:rsidRPr="0040488A">
        <w:rPr>
          <w:rFonts w:hint="eastAsia"/>
        </w:rPr>
        <w:t>、</w:t>
      </w:r>
      <w:r w:rsidR="00564EC2" w:rsidRPr="0040488A">
        <w:rPr>
          <w:rFonts w:hint="eastAsia"/>
        </w:rPr>
        <w:t>薪資報酬、產業前景、工作環境等因素影響</w:t>
      </w:r>
      <w:r w:rsidR="00B17A18" w:rsidRPr="0040488A">
        <w:rPr>
          <w:rFonts w:hint="eastAsia"/>
        </w:rPr>
        <w:t>；且</w:t>
      </w:r>
      <w:r w:rsidR="006711F7" w:rsidRPr="0040488A">
        <w:rPr>
          <w:rFonts w:hint="eastAsia"/>
        </w:rPr>
        <w:t>當前產業多</w:t>
      </w:r>
      <w:r w:rsidR="00292F05" w:rsidRPr="0040488A">
        <w:rPr>
          <w:rFonts w:hint="eastAsia"/>
        </w:rPr>
        <w:t>反映</w:t>
      </w:r>
      <w:r w:rsidR="006711F7" w:rsidRPr="0040488A">
        <w:rPr>
          <w:rFonts w:hint="eastAsia"/>
        </w:rPr>
        <w:t>存在學用落差問題，</w:t>
      </w:r>
      <w:r w:rsidR="002D3926" w:rsidRPr="0040488A">
        <w:rPr>
          <w:rFonts w:hint="eastAsia"/>
        </w:rPr>
        <w:t>造成</w:t>
      </w:r>
      <w:r w:rsidR="006711F7" w:rsidRPr="0040488A">
        <w:rPr>
          <w:rFonts w:hint="eastAsia"/>
        </w:rPr>
        <w:t>「量足、質不足」</w:t>
      </w:r>
      <w:r w:rsidR="00D341CD" w:rsidRPr="0040488A">
        <w:rPr>
          <w:rFonts w:hint="eastAsia"/>
        </w:rPr>
        <w:t>的</w:t>
      </w:r>
      <w:r w:rsidR="002D3926" w:rsidRPr="0040488A">
        <w:rPr>
          <w:rFonts w:hint="eastAsia"/>
        </w:rPr>
        <w:t>結果</w:t>
      </w:r>
      <w:r w:rsidR="00123E25" w:rsidRPr="0040488A">
        <w:rPr>
          <w:rFonts w:hint="eastAsia"/>
        </w:rPr>
        <w:t>，</w:t>
      </w:r>
      <w:r w:rsidR="006711F7" w:rsidRPr="0040488A">
        <w:rPr>
          <w:rFonts w:hint="eastAsia"/>
        </w:rPr>
        <w:t>導致我國產業</w:t>
      </w:r>
      <w:r w:rsidR="00123E25" w:rsidRPr="0040488A">
        <w:rPr>
          <w:rFonts w:hint="eastAsia"/>
        </w:rPr>
        <w:t>出現</w:t>
      </w:r>
      <w:r w:rsidR="006711F7" w:rsidRPr="0040488A">
        <w:rPr>
          <w:rFonts w:hint="eastAsia"/>
        </w:rPr>
        <w:t>缺工、失業並存的現象</w:t>
      </w:r>
      <w:r w:rsidR="002D3926" w:rsidRPr="0040488A">
        <w:rPr>
          <w:rFonts w:hint="eastAsia"/>
        </w:rPr>
        <w:t>。</w:t>
      </w:r>
      <w:r w:rsidR="006711F7" w:rsidRPr="0040488A">
        <w:rPr>
          <w:rFonts w:hint="eastAsia"/>
        </w:rPr>
        <w:t>是以</w:t>
      </w:r>
      <w:r w:rsidR="00B86182" w:rsidRPr="0040488A">
        <w:rPr>
          <w:rFonts w:hint="eastAsia"/>
        </w:rPr>
        <w:t>，</w:t>
      </w:r>
      <w:r w:rsidR="006711F7" w:rsidRPr="0040488A">
        <w:rPr>
          <w:rFonts w:hint="eastAsia"/>
        </w:rPr>
        <w:t>供給面推估結果可做為未來該產業人力投入可能數量之參考</w:t>
      </w:r>
      <w:r w:rsidR="006C223E" w:rsidRPr="0040488A">
        <w:rPr>
          <w:rFonts w:hint="eastAsia"/>
        </w:rPr>
        <w:t>（</w:t>
      </w:r>
      <w:r w:rsidR="00B86182" w:rsidRPr="0040488A">
        <w:rPr>
          <w:rFonts w:hint="eastAsia"/>
        </w:rPr>
        <w:t>未考慮人才素</w:t>
      </w:r>
      <w:r w:rsidR="006711F7" w:rsidRPr="0040488A">
        <w:rPr>
          <w:rFonts w:hint="eastAsia"/>
        </w:rPr>
        <w:t>質狀況</w:t>
      </w:r>
      <w:r w:rsidR="006C223E" w:rsidRPr="0040488A">
        <w:rPr>
          <w:rFonts w:hint="eastAsia"/>
        </w:rPr>
        <w:t>）</w:t>
      </w:r>
      <w:r w:rsidR="006711F7" w:rsidRPr="0040488A">
        <w:rPr>
          <w:rFonts w:hint="eastAsia"/>
        </w:rPr>
        <w:t>，並非實際能夠投入之數量，</w:t>
      </w:r>
      <w:r w:rsidR="00564EC2" w:rsidRPr="0040488A">
        <w:rPr>
          <w:rFonts w:hint="eastAsia"/>
        </w:rPr>
        <w:t>爰於引用數據時，應謹慎使用。</w:t>
      </w:r>
    </w:p>
    <w:p w:rsidR="00A95CBB" w:rsidRPr="0040488A" w:rsidRDefault="00A95CBB" w:rsidP="00212F69">
      <w:pPr>
        <w:pStyle w:val="-0"/>
      </w:pPr>
      <w:bookmarkStart w:id="298" w:name="_Ref5310321"/>
      <w:bookmarkStart w:id="299" w:name="_Toc479690810"/>
      <w:bookmarkStart w:id="300" w:name="_Toc513124018"/>
      <w:bookmarkStart w:id="301" w:name="_Toc5206814"/>
      <w:bookmarkStart w:id="302" w:name="_Toc5219733"/>
      <w:bookmarkStart w:id="303" w:name="_Toc5219961"/>
      <w:bookmarkStart w:id="304" w:name="_Toc5220111"/>
      <w:bookmarkStart w:id="305" w:name="_Toc5220193"/>
      <w:bookmarkStart w:id="306" w:name="_Toc9256846"/>
      <w:r w:rsidRPr="0040488A">
        <w:rPr>
          <w:rFonts w:hint="eastAsia"/>
        </w:rPr>
        <w:lastRenderedPageBreak/>
        <w:t>表</w:t>
      </w:r>
      <w:r w:rsidR="00912E2E" w:rsidRPr="0040488A">
        <w:fldChar w:fldCharType="begin"/>
      </w:r>
      <w:r w:rsidR="00912E2E" w:rsidRPr="0040488A">
        <w:instrText xml:space="preserve"> </w:instrText>
      </w:r>
      <w:r w:rsidR="00912E2E" w:rsidRPr="0040488A">
        <w:rPr>
          <w:rFonts w:hint="eastAsia"/>
        </w:rPr>
        <w:instrText>SEQ 表 \* ARABIC</w:instrText>
      </w:r>
      <w:r w:rsidR="00912E2E" w:rsidRPr="0040488A">
        <w:instrText xml:space="preserve"> </w:instrText>
      </w:r>
      <w:r w:rsidR="00912E2E" w:rsidRPr="0040488A">
        <w:fldChar w:fldCharType="separate"/>
      </w:r>
      <w:r w:rsidR="00527575">
        <w:rPr>
          <w:noProof/>
        </w:rPr>
        <w:t>30</w:t>
      </w:r>
      <w:r w:rsidR="00912E2E" w:rsidRPr="0040488A">
        <w:fldChar w:fldCharType="end"/>
      </w:r>
      <w:bookmarkEnd w:id="298"/>
      <w:r w:rsidR="00430E89" w:rsidRPr="0040488A">
        <w:rPr>
          <w:rFonts w:hint="eastAsia"/>
        </w:rPr>
        <w:t xml:space="preserve">  </w:t>
      </w:r>
      <w:r w:rsidR="00EA0C56" w:rsidRPr="0040488A">
        <w:rPr>
          <w:rFonts w:hint="eastAsia"/>
        </w:rPr>
        <w:t>107</w:t>
      </w:r>
      <w:r w:rsidR="00945E35" w:rsidRPr="0040488A">
        <w:rPr>
          <w:rFonts w:hint="eastAsia"/>
        </w:rPr>
        <w:t>年</w:t>
      </w:r>
      <w:r w:rsidR="004870E6" w:rsidRPr="0040488A">
        <w:rPr>
          <w:rFonts w:hint="eastAsia"/>
        </w:rPr>
        <w:t>重點產業人才供需調查及推估</w:t>
      </w:r>
      <w:r w:rsidR="00A5545C" w:rsidRPr="0040488A">
        <w:rPr>
          <w:rFonts w:hint="eastAsia"/>
        </w:rPr>
        <w:t>主管機關</w:t>
      </w:r>
      <w:r w:rsidR="00075CDA" w:rsidRPr="0040488A">
        <w:rPr>
          <w:rFonts w:hint="eastAsia"/>
        </w:rPr>
        <w:t>與</w:t>
      </w:r>
      <w:r w:rsidR="002F10C0" w:rsidRPr="0040488A">
        <w:rPr>
          <w:rFonts w:hint="eastAsia"/>
        </w:rPr>
        <w:t>調查</w:t>
      </w:r>
      <w:r w:rsidR="00A5545C" w:rsidRPr="0040488A">
        <w:rPr>
          <w:rFonts w:hint="eastAsia"/>
        </w:rPr>
        <w:t>執行</w:t>
      </w:r>
      <w:r w:rsidR="004870E6" w:rsidRPr="0040488A">
        <w:rPr>
          <w:rFonts w:hint="eastAsia"/>
        </w:rPr>
        <w:t>單位</w:t>
      </w:r>
      <w:bookmarkEnd w:id="299"/>
      <w:bookmarkEnd w:id="300"/>
      <w:bookmarkEnd w:id="301"/>
      <w:bookmarkEnd w:id="302"/>
      <w:bookmarkEnd w:id="303"/>
      <w:bookmarkEnd w:id="304"/>
      <w:bookmarkEnd w:id="305"/>
      <w:bookmarkEnd w:id="30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472"/>
        <w:gridCol w:w="294"/>
        <w:gridCol w:w="41"/>
        <w:gridCol w:w="242"/>
        <w:gridCol w:w="1703"/>
        <w:gridCol w:w="947"/>
        <w:gridCol w:w="5599"/>
      </w:tblGrid>
      <w:tr w:rsidR="0040488A" w:rsidRPr="0040488A" w:rsidTr="00BF28A9">
        <w:trPr>
          <w:trHeight w:val="240"/>
          <w:tblHeader/>
          <w:jc w:val="center"/>
        </w:trPr>
        <w:tc>
          <w:tcPr>
            <w:tcW w:w="254" w:type="pct"/>
            <w:tcBorders>
              <w:bottom w:val="single" w:sz="2" w:space="0" w:color="auto"/>
            </w:tcBorders>
            <w:shd w:val="clear" w:color="auto" w:fill="C2D69B" w:themeFill="accent3" w:themeFillTint="99"/>
            <w:vAlign w:val="center"/>
          </w:tcPr>
          <w:p w:rsidR="00EA0C56" w:rsidRPr="00E07B27" w:rsidRDefault="00EA0C56" w:rsidP="004D31AF">
            <w:pPr>
              <w:keepNext/>
              <w:widowControl/>
              <w:snapToGrid w:val="0"/>
              <w:spacing w:line="340" w:lineRule="exact"/>
              <w:ind w:leftChars="-50" w:left="-120" w:rightChars="-50" w:right="-120"/>
              <w:jc w:val="center"/>
              <w:rPr>
                <w:rFonts w:ascii="微軟正黑體" w:eastAsia="微軟正黑體" w:hAnsi="微軟正黑體" w:cs="Arial"/>
                <w:b/>
                <w:spacing w:val="-10"/>
                <w:kern w:val="0"/>
                <w:sz w:val="23"/>
                <w:szCs w:val="23"/>
              </w:rPr>
            </w:pPr>
            <w:r w:rsidRPr="00E07B27">
              <w:rPr>
                <w:rFonts w:ascii="微軟正黑體" w:eastAsia="微軟正黑體" w:hAnsi="微軟正黑體" w:cs="Arial" w:hint="eastAsia"/>
                <w:b/>
                <w:spacing w:val="-10"/>
                <w:kern w:val="0"/>
                <w:sz w:val="23"/>
                <w:szCs w:val="23"/>
              </w:rPr>
              <w:t>項次</w:t>
            </w:r>
          </w:p>
        </w:tc>
        <w:tc>
          <w:tcPr>
            <w:tcW w:w="1226" w:type="pct"/>
            <w:gridSpan w:val="4"/>
            <w:tcBorders>
              <w:bottom w:val="single" w:sz="2" w:space="0" w:color="auto"/>
            </w:tcBorders>
            <w:shd w:val="clear" w:color="auto" w:fill="C2D69B" w:themeFill="accent3" w:themeFillTint="99"/>
            <w:vAlign w:val="center"/>
          </w:tcPr>
          <w:p w:rsidR="00EA0C56" w:rsidRPr="00E07B27" w:rsidRDefault="00EA0C56" w:rsidP="004D31AF">
            <w:pPr>
              <w:keepNext/>
              <w:widowControl/>
              <w:snapToGrid w:val="0"/>
              <w:spacing w:line="340" w:lineRule="exact"/>
              <w:jc w:val="center"/>
              <w:rPr>
                <w:rFonts w:ascii="微軟正黑體" w:eastAsia="微軟正黑體" w:hAnsi="微軟正黑體" w:cs="Arial"/>
                <w:kern w:val="0"/>
                <w:sz w:val="23"/>
                <w:szCs w:val="23"/>
              </w:rPr>
            </w:pPr>
            <w:r w:rsidRPr="00E07B27">
              <w:rPr>
                <w:rFonts w:ascii="微軟正黑體" w:eastAsia="微軟正黑體" w:hAnsi="微軟正黑體" w:cs="Arial"/>
                <w:b/>
                <w:bCs/>
                <w:kern w:val="0"/>
                <w:sz w:val="23"/>
                <w:szCs w:val="23"/>
              </w:rPr>
              <w:t>重點產業</w:t>
            </w:r>
            <w:r w:rsidRPr="00E07B27">
              <w:rPr>
                <w:rFonts w:ascii="微軟正黑體" w:eastAsia="微軟正黑體" w:hAnsi="微軟正黑體" w:cs="Arial" w:hint="eastAsia"/>
                <w:b/>
                <w:bCs/>
                <w:kern w:val="0"/>
                <w:sz w:val="23"/>
                <w:szCs w:val="23"/>
              </w:rPr>
              <w:t>別</w:t>
            </w:r>
          </w:p>
        </w:tc>
        <w:tc>
          <w:tcPr>
            <w:tcW w:w="509" w:type="pct"/>
            <w:tcBorders>
              <w:bottom w:val="single" w:sz="2" w:space="0" w:color="auto"/>
            </w:tcBorders>
            <w:shd w:val="clear" w:color="auto" w:fill="C2D69B" w:themeFill="accent3" w:themeFillTint="99"/>
            <w:vAlign w:val="center"/>
          </w:tcPr>
          <w:p w:rsidR="00EA0C56" w:rsidRPr="00E07B27" w:rsidRDefault="00EA0C56" w:rsidP="004D31AF">
            <w:pPr>
              <w:keepNext/>
              <w:widowControl/>
              <w:snapToGrid w:val="0"/>
              <w:spacing w:line="340" w:lineRule="exact"/>
              <w:ind w:leftChars="-20" w:left="-48" w:rightChars="-20" w:right="-48"/>
              <w:jc w:val="center"/>
              <w:rPr>
                <w:rFonts w:ascii="微軟正黑體" w:eastAsia="微軟正黑體" w:hAnsi="微軟正黑體" w:cs="Arial"/>
                <w:b/>
                <w:bCs/>
                <w:spacing w:val="-8"/>
                <w:kern w:val="0"/>
                <w:sz w:val="23"/>
                <w:szCs w:val="23"/>
              </w:rPr>
            </w:pPr>
            <w:r w:rsidRPr="00E07B27">
              <w:rPr>
                <w:rFonts w:ascii="微軟正黑體" w:eastAsia="微軟正黑體" w:hAnsi="微軟正黑體" w:cs="Arial"/>
                <w:b/>
                <w:bCs/>
                <w:spacing w:val="-8"/>
                <w:kern w:val="0"/>
                <w:sz w:val="23"/>
                <w:szCs w:val="23"/>
              </w:rPr>
              <w:t>主管機關</w:t>
            </w:r>
          </w:p>
        </w:tc>
        <w:tc>
          <w:tcPr>
            <w:tcW w:w="3011" w:type="pct"/>
            <w:tcBorders>
              <w:bottom w:val="single" w:sz="2" w:space="0" w:color="auto"/>
            </w:tcBorders>
            <w:shd w:val="clear" w:color="auto" w:fill="C2D69B" w:themeFill="accent3" w:themeFillTint="99"/>
            <w:vAlign w:val="center"/>
          </w:tcPr>
          <w:p w:rsidR="00EA0C56" w:rsidRPr="00E07B27" w:rsidRDefault="00EA0C56" w:rsidP="004D31AF">
            <w:pPr>
              <w:keepNext/>
              <w:widowControl/>
              <w:snapToGrid w:val="0"/>
              <w:spacing w:line="340" w:lineRule="exact"/>
              <w:ind w:leftChars="-20" w:left="-48" w:rightChars="-20" w:right="-48"/>
              <w:jc w:val="center"/>
              <w:rPr>
                <w:rFonts w:ascii="微軟正黑體" w:eastAsia="微軟正黑體" w:hAnsi="微軟正黑體" w:cs="Arial"/>
                <w:b/>
                <w:bCs/>
                <w:kern w:val="0"/>
                <w:sz w:val="23"/>
                <w:szCs w:val="23"/>
              </w:rPr>
            </w:pPr>
            <w:r w:rsidRPr="00E07B27">
              <w:rPr>
                <w:rFonts w:ascii="微軟正黑體" w:eastAsia="微軟正黑體" w:hAnsi="微軟正黑體" w:cs="Arial" w:hint="eastAsia"/>
                <w:b/>
                <w:bCs/>
                <w:kern w:val="0"/>
                <w:sz w:val="23"/>
                <w:szCs w:val="23"/>
              </w:rPr>
              <w:t>調查執行單位</w:t>
            </w:r>
          </w:p>
        </w:tc>
      </w:tr>
      <w:tr w:rsidR="0040488A" w:rsidRPr="0040488A" w:rsidTr="00E07B27">
        <w:trPr>
          <w:trHeight w:val="90"/>
          <w:jc w:val="center"/>
        </w:trPr>
        <w:tc>
          <w:tcPr>
            <w:tcW w:w="5000" w:type="pct"/>
            <w:gridSpan w:val="7"/>
            <w:shd w:val="clear" w:color="auto" w:fill="EAF1DD" w:themeFill="accent3" w:themeFillTint="33"/>
            <w:vAlign w:val="center"/>
          </w:tcPr>
          <w:p w:rsidR="00EA0C56" w:rsidRPr="00E07B27" w:rsidRDefault="0091710F" w:rsidP="0091710F">
            <w:pPr>
              <w:keepNext/>
              <w:snapToGrid w:val="0"/>
              <w:spacing w:line="340" w:lineRule="exact"/>
              <w:rPr>
                <w:rFonts w:ascii="微軟正黑體" w:eastAsia="微軟正黑體" w:hAnsi="微軟正黑體" w:cs="Arial"/>
                <w:b/>
                <w:bCs/>
                <w:kern w:val="0"/>
                <w:sz w:val="23"/>
                <w:szCs w:val="23"/>
              </w:rPr>
            </w:pPr>
            <w:r>
              <w:rPr>
                <w:rFonts w:ascii="微軟正黑體" w:eastAsia="微軟正黑體" w:hAnsi="微軟正黑體" w:cs="Arial" w:hint="eastAsia"/>
                <w:b/>
                <w:bCs/>
                <w:kern w:val="0"/>
                <w:sz w:val="23"/>
                <w:szCs w:val="23"/>
              </w:rPr>
              <w:t>一、</w:t>
            </w:r>
            <w:r w:rsidR="00EA0C56" w:rsidRPr="00E07B27">
              <w:rPr>
                <w:rFonts w:ascii="微軟正黑體" w:eastAsia="微軟正黑體" w:hAnsi="微軟正黑體" w:cs="Arial" w:hint="eastAsia"/>
                <w:b/>
                <w:bCs/>
                <w:kern w:val="0"/>
                <w:sz w:val="23"/>
                <w:szCs w:val="23"/>
              </w:rPr>
              <w:t>5+2產業</w:t>
            </w:r>
          </w:p>
        </w:tc>
      </w:tr>
      <w:tr w:rsidR="0040488A" w:rsidRPr="0040488A" w:rsidTr="00BF28A9">
        <w:trPr>
          <w:jc w:val="center"/>
        </w:trPr>
        <w:tc>
          <w:tcPr>
            <w:tcW w:w="254" w:type="pct"/>
            <w:shd w:val="clear" w:color="auto" w:fill="auto"/>
            <w:vAlign w:val="center"/>
          </w:tcPr>
          <w:p w:rsidR="00EA0C56" w:rsidRPr="00E07B27" w:rsidRDefault="00EA0C56"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w:t>
            </w:r>
          </w:p>
        </w:tc>
        <w:tc>
          <w:tcPr>
            <w:tcW w:w="1226" w:type="pct"/>
            <w:gridSpan w:val="4"/>
            <w:shd w:val="clear" w:color="auto" w:fill="auto"/>
            <w:vAlign w:val="center"/>
          </w:tcPr>
          <w:p w:rsidR="00EA0C56" w:rsidRPr="00E07B27" w:rsidRDefault="00EA0C56"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智慧機械產業</w:t>
            </w:r>
          </w:p>
        </w:tc>
        <w:tc>
          <w:tcPr>
            <w:tcW w:w="509" w:type="pct"/>
            <w:shd w:val="clear" w:color="auto" w:fill="auto"/>
            <w:vAlign w:val="center"/>
          </w:tcPr>
          <w:p w:rsidR="00EA0C56" w:rsidRPr="00E07B27" w:rsidRDefault="00EA0C56" w:rsidP="004D31AF">
            <w:pPr>
              <w:pStyle w:val="a6"/>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經濟部</w:t>
            </w:r>
          </w:p>
        </w:tc>
        <w:tc>
          <w:tcPr>
            <w:tcW w:w="3011" w:type="pct"/>
            <w:shd w:val="clear" w:color="auto" w:fill="auto"/>
            <w:vAlign w:val="center"/>
          </w:tcPr>
          <w:p w:rsidR="00EA0C56" w:rsidRPr="00E07B27" w:rsidRDefault="001D7CEE"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財團法人精密機械研究發展中心</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w:t>
            </w:r>
          </w:p>
        </w:tc>
        <w:tc>
          <w:tcPr>
            <w:tcW w:w="180" w:type="pct"/>
            <w:gridSpan w:val="2"/>
            <w:vMerge w:val="restart"/>
            <w:shd w:val="clear" w:color="auto" w:fill="auto"/>
            <w:textDirection w:val="tbRlV"/>
            <w:vAlign w:val="center"/>
          </w:tcPr>
          <w:p w:rsidR="002A4F0B" w:rsidRPr="00E07B27" w:rsidRDefault="002A4F0B" w:rsidP="004D31AF">
            <w:pPr>
              <w:pStyle w:val="a6"/>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國防產業</w:t>
            </w:r>
          </w:p>
        </w:tc>
        <w:tc>
          <w:tcPr>
            <w:tcW w:w="1045" w:type="pct"/>
            <w:gridSpan w:val="2"/>
            <w:shd w:val="clear" w:color="auto" w:fill="auto"/>
            <w:vAlign w:val="center"/>
          </w:tcPr>
          <w:p w:rsidR="002A4F0B" w:rsidRPr="00E07B27" w:rsidRDefault="002A4F0B" w:rsidP="004D31AF">
            <w:pPr>
              <w:pStyle w:val="a6"/>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國防航太業</w:t>
            </w:r>
          </w:p>
        </w:tc>
        <w:tc>
          <w:tcPr>
            <w:tcW w:w="509" w:type="pct"/>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國防部</w:t>
            </w:r>
          </w:p>
        </w:tc>
        <w:tc>
          <w:tcPr>
            <w:tcW w:w="3011" w:type="pct"/>
            <w:shd w:val="clear" w:color="auto" w:fill="auto"/>
            <w:vAlign w:val="center"/>
          </w:tcPr>
          <w:p w:rsidR="002A4F0B" w:rsidRPr="00E07B27" w:rsidRDefault="002A4F0B"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國家中山科學研究院航空研究所</w:t>
            </w:r>
          </w:p>
        </w:tc>
      </w:tr>
      <w:tr w:rsidR="0040488A" w:rsidRPr="0040488A" w:rsidTr="00BF28A9">
        <w:trPr>
          <w:trHeight w:val="204"/>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3</w:t>
            </w:r>
          </w:p>
        </w:tc>
        <w:tc>
          <w:tcPr>
            <w:tcW w:w="180" w:type="pct"/>
            <w:gridSpan w:val="2"/>
            <w:vMerge/>
            <w:shd w:val="clear" w:color="auto" w:fill="auto"/>
            <w:vAlign w:val="center"/>
          </w:tcPr>
          <w:p w:rsidR="002A4F0B" w:rsidRPr="00E07B27" w:rsidRDefault="002A4F0B" w:rsidP="004D31AF">
            <w:pPr>
              <w:pStyle w:val="a6"/>
              <w:widowControl/>
              <w:snapToGrid w:val="0"/>
              <w:spacing w:line="340" w:lineRule="exact"/>
              <w:ind w:leftChars="-10" w:left="-24" w:rightChars="-20" w:right="-48"/>
              <w:rPr>
                <w:rFonts w:ascii="微軟正黑體" w:eastAsia="微軟正黑體" w:hAnsi="微軟正黑體" w:cs="Arial"/>
                <w:kern w:val="0"/>
                <w:sz w:val="23"/>
                <w:szCs w:val="23"/>
              </w:rPr>
            </w:pPr>
          </w:p>
        </w:tc>
        <w:tc>
          <w:tcPr>
            <w:tcW w:w="1045" w:type="pct"/>
            <w:gridSpan w:val="2"/>
            <w:shd w:val="clear" w:color="auto" w:fill="auto"/>
            <w:vAlign w:val="center"/>
          </w:tcPr>
          <w:p w:rsidR="002A4F0B" w:rsidRPr="00E07B27" w:rsidRDefault="002A4F0B"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航空業</w:t>
            </w:r>
          </w:p>
        </w:tc>
        <w:tc>
          <w:tcPr>
            <w:tcW w:w="509" w:type="pct"/>
            <w:vMerge w:val="restart"/>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spacing w:val="-6"/>
                <w:kern w:val="0"/>
                <w:sz w:val="23"/>
                <w:szCs w:val="23"/>
              </w:rPr>
              <w:t>經濟部</w:t>
            </w:r>
          </w:p>
        </w:tc>
        <w:tc>
          <w:tcPr>
            <w:tcW w:w="3011" w:type="pct"/>
            <w:shd w:val="clear" w:color="auto" w:fill="auto"/>
            <w:vAlign w:val="center"/>
          </w:tcPr>
          <w:p w:rsidR="002A4F0B" w:rsidRPr="00E07B27" w:rsidRDefault="002A4F0B"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經濟部航空產業發展推動小組</w:t>
            </w:r>
          </w:p>
        </w:tc>
      </w:tr>
      <w:tr w:rsidR="0040488A" w:rsidRPr="0040488A" w:rsidTr="00BF28A9">
        <w:trPr>
          <w:trHeight w:val="118"/>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4</w:t>
            </w:r>
          </w:p>
        </w:tc>
        <w:tc>
          <w:tcPr>
            <w:tcW w:w="180" w:type="pct"/>
            <w:gridSpan w:val="2"/>
            <w:vMerge/>
            <w:shd w:val="clear" w:color="auto" w:fill="auto"/>
            <w:vAlign w:val="center"/>
          </w:tcPr>
          <w:p w:rsidR="002A4F0B" w:rsidRPr="00E07B27" w:rsidRDefault="002A4F0B" w:rsidP="004D31AF">
            <w:pPr>
              <w:pStyle w:val="a6"/>
              <w:widowControl/>
              <w:snapToGrid w:val="0"/>
              <w:spacing w:line="340" w:lineRule="exact"/>
              <w:ind w:leftChars="-10" w:left="-24" w:rightChars="-20" w:right="-48"/>
              <w:rPr>
                <w:rFonts w:ascii="微軟正黑體" w:eastAsia="微軟正黑體" w:hAnsi="微軟正黑體" w:cs="Arial"/>
                <w:kern w:val="0"/>
                <w:sz w:val="23"/>
                <w:szCs w:val="23"/>
              </w:rPr>
            </w:pPr>
          </w:p>
        </w:tc>
        <w:tc>
          <w:tcPr>
            <w:tcW w:w="1045" w:type="pct"/>
            <w:gridSpan w:val="2"/>
            <w:shd w:val="clear" w:color="auto" w:fill="auto"/>
            <w:vAlign w:val="center"/>
          </w:tcPr>
          <w:p w:rsidR="002A4F0B" w:rsidRPr="00E07B27" w:rsidRDefault="002A4F0B" w:rsidP="004D31AF">
            <w:pPr>
              <w:pStyle w:val="a6"/>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造船業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3011" w:type="pct"/>
            <w:shd w:val="clear" w:color="auto" w:fill="auto"/>
            <w:vAlign w:val="center"/>
          </w:tcPr>
          <w:p w:rsidR="002A4F0B" w:rsidRPr="00E07B27" w:rsidRDefault="002A4F0B" w:rsidP="004D31AF">
            <w:pPr>
              <w:pStyle w:val="a6"/>
              <w:keepNext/>
              <w:widowControl/>
              <w:snapToGrid w:val="0"/>
              <w:spacing w:line="340" w:lineRule="exact"/>
              <w:ind w:leftChars="0" w:left="230" w:hangingChars="100" w:hanging="230"/>
              <w:jc w:val="both"/>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財團法人船舶暨海洋產業研發中心</w:t>
            </w:r>
          </w:p>
        </w:tc>
      </w:tr>
      <w:tr w:rsidR="0040488A" w:rsidRPr="0040488A" w:rsidTr="00944AA7">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5</w:t>
            </w:r>
          </w:p>
        </w:tc>
        <w:tc>
          <w:tcPr>
            <w:tcW w:w="310" w:type="pct"/>
            <w:gridSpan w:val="3"/>
            <w:vMerge w:val="restart"/>
            <w:shd w:val="clear" w:color="auto" w:fill="auto"/>
            <w:vAlign w:val="center"/>
          </w:tcPr>
          <w:p w:rsidR="00944AA7" w:rsidRDefault="00944AA7" w:rsidP="00944AA7">
            <w:pPr>
              <w:pStyle w:val="a6"/>
              <w:snapToGrid w:val="0"/>
              <w:spacing w:line="240" w:lineRule="exact"/>
              <w:ind w:leftChars="-10" w:left="-24" w:rightChars="-10" w:right="-24"/>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綠技</w:t>
            </w:r>
          </w:p>
          <w:p w:rsidR="00944AA7" w:rsidRDefault="00944AA7" w:rsidP="00944AA7">
            <w:pPr>
              <w:pStyle w:val="a6"/>
              <w:snapToGrid w:val="0"/>
              <w:spacing w:line="240" w:lineRule="exact"/>
              <w:ind w:leftChars="-10" w:left="-24" w:rightChars="-10" w:right="-24"/>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能</w:t>
            </w:r>
            <w:r w:rsidR="009A1A43">
              <w:rPr>
                <w:rFonts w:ascii="微軟正黑體" w:eastAsia="微軟正黑體" w:hAnsi="微軟正黑體" w:cs="Arial" w:hint="eastAsia"/>
                <w:kern w:val="0"/>
                <w:sz w:val="23"/>
                <w:szCs w:val="23"/>
              </w:rPr>
              <w:t>產</w:t>
            </w:r>
          </w:p>
          <w:p w:rsidR="002A4F0B" w:rsidRPr="00E07B27" w:rsidRDefault="00944AA7" w:rsidP="00944AA7">
            <w:pPr>
              <w:pStyle w:val="a6"/>
              <w:snapToGrid w:val="0"/>
              <w:spacing w:line="240" w:lineRule="exact"/>
              <w:ind w:leftChars="-10" w:left="-24" w:rightChars="-10" w:right="-24"/>
              <w:rPr>
                <w:rFonts w:ascii="微軟正黑體" w:eastAsia="微軟正黑體" w:hAnsi="微軟正黑體" w:cs="Arial"/>
                <w:kern w:val="0"/>
                <w:sz w:val="23"/>
                <w:szCs w:val="23"/>
              </w:rPr>
            </w:pPr>
            <w:r>
              <w:rPr>
                <w:rFonts w:ascii="微軟正黑體" w:eastAsia="微軟正黑體" w:hAnsi="微軟正黑體" w:cs="Arial" w:hint="eastAsia"/>
                <w:kern w:val="0"/>
                <w:sz w:val="23"/>
                <w:szCs w:val="23"/>
              </w:rPr>
              <w:t>科</w:t>
            </w:r>
            <w:r w:rsidR="009A1A43">
              <w:rPr>
                <w:rFonts w:ascii="微軟正黑體" w:eastAsia="微軟正黑體" w:hAnsi="微軟正黑體" w:cs="Arial" w:hint="eastAsia"/>
                <w:kern w:val="0"/>
                <w:sz w:val="23"/>
                <w:szCs w:val="23"/>
              </w:rPr>
              <w:t>業</w:t>
            </w:r>
          </w:p>
        </w:tc>
        <w:tc>
          <w:tcPr>
            <w:tcW w:w="916" w:type="pct"/>
            <w:shd w:val="clear" w:color="auto" w:fill="auto"/>
            <w:vAlign w:val="center"/>
          </w:tcPr>
          <w:p w:rsidR="002A4F0B" w:rsidRPr="00B74306" w:rsidRDefault="002A4F0B" w:rsidP="004D31AF">
            <w:pPr>
              <w:pStyle w:val="a6"/>
              <w:widowControl/>
              <w:snapToGrid w:val="0"/>
              <w:spacing w:line="340" w:lineRule="exact"/>
              <w:ind w:leftChars="0" w:left="0"/>
              <w:rPr>
                <w:rFonts w:ascii="微軟正黑體" w:eastAsia="微軟正黑體" w:hAnsi="微軟正黑體" w:cs="Arial"/>
                <w:spacing w:val="-4"/>
                <w:kern w:val="0"/>
                <w:sz w:val="23"/>
                <w:szCs w:val="23"/>
              </w:rPr>
            </w:pPr>
            <w:r w:rsidRPr="00B74306">
              <w:rPr>
                <w:rFonts w:ascii="微軟正黑體" w:eastAsia="微軟正黑體" w:hAnsi="微軟正黑體" w:cs="Arial" w:hint="eastAsia"/>
                <w:spacing w:val="-4"/>
                <w:kern w:val="0"/>
                <w:sz w:val="23"/>
                <w:szCs w:val="23"/>
              </w:rPr>
              <w:t>離岸風力發電業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2A4F0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財團法人金屬工業研究發展中心</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6</w:t>
            </w:r>
          </w:p>
        </w:tc>
        <w:tc>
          <w:tcPr>
            <w:tcW w:w="310" w:type="pct"/>
            <w:gridSpan w:val="3"/>
            <w:vMerge/>
            <w:shd w:val="clear" w:color="auto" w:fill="auto"/>
            <w:vAlign w:val="center"/>
          </w:tcPr>
          <w:p w:rsidR="002A4F0B" w:rsidRPr="00E07B27" w:rsidRDefault="002A4F0B" w:rsidP="004D31AF">
            <w:pPr>
              <w:pStyle w:val="a6"/>
              <w:snapToGrid w:val="0"/>
              <w:spacing w:line="340" w:lineRule="exact"/>
              <w:ind w:leftChars="-10" w:left="-24" w:rightChars="-20" w:right="-48"/>
              <w:rPr>
                <w:rFonts w:ascii="微軟正黑體" w:eastAsia="微軟正黑體" w:hAnsi="微軟正黑體" w:cs="Arial"/>
                <w:kern w:val="0"/>
                <w:sz w:val="23"/>
                <w:szCs w:val="23"/>
              </w:rPr>
            </w:pPr>
          </w:p>
        </w:tc>
        <w:tc>
          <w:tcPr>
            <w:tcW w:w="916" w:type="pct"/>
            <w:shd w:val="clear" w:color="auto" w:fill="auto"/>
            <w:vAlign w:val="center"/>
          </w:tcPr>
          <w:p w:rsidR="002A4F0B" w:rsidRPr="00E07B27" w:rsidRDefault="002A4F0B" w:rsidP="004D31AF">
            <w:pPr>
              <w:pStyle w:val="a6"/>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太陽能光電業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4C4559"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財團法人工業技術研究院電子與光電系統研究所</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7</w:t>
            </w:r>
          </w:p>
        </w:tc>
        <w:tc>
          <w:tcPr>
            <w:tcW w:w="180" w:type="pct"/>
            <w:gridSpan w:val="2"/>
            <w:vMerge w:val="restart"/>
            <w:shd w:val="clear" w:color="auto" w:fill="auto"/>
            <w:textDirection w:val="tbRlV"/>
            <w:vAlign w:val="center"/>
          </w:tcPr>
          <w:p w:rsidR="002A4F0B" w:rsidRPr="00E07B27" w:rsidRDefault="002A4F0B" w:rsidP="004D31AF">
            <w:pPr>
              <w:pStyle w:val="a6"/>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亞洲</w:t>
            </w:r>
            <w:r w:rsidR="00BF28A9">
              <w:rPr>
                <w:rFonts w:ascii="微軟正黑體" w:eastAsia="微軟正黑體" w:hAnsi="微軟正黑體" w:cs="Arial" w:hint="eastAsia"/>
                <w:kern w:val="0"/>
                <w:sz w:val="23"/>
                <w:szCs w:val="23"/>
              </w:rPr>
              <w:t xml:space="preserve"> </w:t>
            </w:r>
            <w:r w:rsidR="00BF28A9">
              <w:rPr>
                <w:rFonts w:ascii="微軟正黑體" w:eastAsia="微軟正黑體" w:hAnsi="微軟正黑體" w:cs="Arial" w:hint="eastAsia"/>
                <w:kern w:val="0"/>
                <w:sz w:val="23"/>
                <w:szCs w:val="23"/>
              </w:rPr>
              <w:sym w:font="Wingdings" w:char="F09E"/>
            </w:r>
            <w:r w:rsidR="00BF28A9">
              <w:rPr>
                <w:rFonts w:ascii="微軟正黑體" w:eastAsia="微軟正黑體" w:hAnsi="微軟正黑體" w:cs="Arial" w:hint="eastAsia"/>
                <w:kern w:val="0"/>
                <w:sz w:val="23"/>
                <w:szCs w:val="23"/>
              </w:rPr>
              <w:t xml:space="preserve"> </w:t>
            </w:r>
            <w:r w:rsidRPr="00E07B27">
              <w:rPr>
                <w:rFonts w:ascii="微軟正黑體" w:eastAsia="微軟正黑體" w:hAnsi="微軟正黑體" w:cs="Arial" w:hint="eastAsia"/>
                <w:kern w:val="0"/>
                <w:sz w:val="23"/>
                <w:szCs w:val="23"/>
              </w:rPr>
              <w:t>矽谷</w:t>
            </w:r>
          </w:p>
        </w:tc>
        <w:tc>
          <w:tcPr>
            <w:tcW w:w="1045" w:type="pct"/>
            <w:gridSpan w:val="2"/>
            <w:shd w:val="clear" w:color="auto" w:fill="auto"/>
            <w:vAlign w:val="center"/>
          </w:tcPr>
          <w:p w:rsidR="002A4F0B" w:rsidRPr="00E07B27" w:rsidRDefault="002A4F0B"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IC設計業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10"/>
                <w:kern w:val="0"/>
                <w:sz w:val="23"/>
                <w:szCs w:val="23"/>
              </w:rPr>
            </w:pPr>
          </w:p>
        </w:tc>
        <w:tc>
          <w:tcPr>
            <w:tcW w:w="3011" w:type="pct"/>
            <w:shd w:val="clear" w:color="auto" w:fill="auto"/>
            <w:vAlign w:val="center"/>
          </w:tcPr>
          <w:p w:rsidR="002A4F0B" w:rsidRPr="00E07B27" w:rsidRDefault="001D7CEE" w:rsidP="004D31AF">
            <w:pPr>
              <w:pStyle w:val="a6"/>
              <w:keepNext/>
              <w:widowControl/>
              <w:snapToGrid w:val="0"/>
              <w:spacing w:line="340" w:lineRule="exact"/>
              <w:ind w:leftChars="0" w:left="210" w:hangingChars="100" w:hanging="210"/>
              <w:jc w:val="both"/>
              <w:rPr>
                <w:rFonts w:ascii="微軟正黑體" w:eastAsia="微軟正黑體" w:hAnsi="微軟正黑體" w:cs="Arial"/>
                <w:spacing w:val="-10"/>
                <w:kern w:val="0"/>
                <w:sz w:val="23"/>
                <w:szCs w:val="23"/>
              </w:rPr>
            </w:pPr>
            <w:r w:rsidRPr="00E07B27">
              <w:rPr>
                <w:rFonts w:ascii="微軟正黑體" w:eastAsia="微軟正黑體" w:hAnsi="微軟正黑體" w:cs="Arial" w:hint="eastAsia"/>
                <w:spacing w:val="-10"/>
                <w:kern w:val="0"/>
                <w:sz w:val="23"/>
                <w:szCs w:val="23"/>
              </w:rPr>
              <w:t>財團法人資訊工業策進會智慧系統研究所</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8</w:t>
            </w:r>
          </w:p>
        </w:tc>
        <w:tc>
          <w:tcPr>
            <w:tcW w:w="180" w:type="pct"/>
            <w:gridSpan w:val="2"/>
            <w:vMerge/>
            <w:shd w:val="clear" w:color="auto" w:fill="auto"/>
            <w:vAlign w:val="center"/>
          </w:tcPr>
          <w:p w:rsidR="002A4F0B" w:rsidRPr="00E07B27" w:rsidRDefault="002A4F0B" w:rsidP="004D31AF">
            <w:pPr>
              <w:pStyle w:val="a6"/>
              <w:widowControl/>
              <w:snapToGrid w:val="0"/>
              <w:spacing w:line="340" w:lineRule="exact"/>
              <w:ind w:leftChars="-10" w:left="-24" w:rightChars="-20" w:right="-48"/>
              <w:rPr>
                <w:rFonts w:ascii="微軟正黑體" w:eastAsia="微軟正黑體" w:hAnsi="微軟正黑體" w:cs="Arial"/>
                <w:kern w:val="0"/>
                <w:sz w:val="23"/>
                <w:szCs w:val="23"/>
              </w:rPr>
            </w:pPr>
          </w:p>
        </w:tc>
        <w:tc>
          <w:tcPr>
            <w:tcW w:w="1045" w:type="pct"/>
            <w:gridSpan w:val="2"/>
            <w:shd w:val="clear" w:color="auto" w:fill="auto"/>
            <w:vAlign w:val="center"/>
          </w:tcPr>
          <w:p w:rsidR="002A4F0B" w:rsidRPr="00E07B27" w:rsidRDefault="002A4F0B"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spacing w:val="-6"/>
                <w:kern w:val="0"/>
                <w:sz w:val="23"/>
                <w:szCs w:val="23"/>
              </w:rPr>
              <w:t>通訊</w:t>
            </w:r>
            <w:r w:rsidRPr="00E07B27">
              <w:rPr>
                <w:rFonts w:ascii="微軟正黑體" w:eastAsia="微軟正黑體" w:hAnsi="微軟正黑體" w:cs="Arial" w:hint="eastAsia"/>
                <w:kern w:val="0"/>
                <w:sz w:val="23"/>
                <w:szCs w:val="23"/>
              </w:rPr>
              <w:t>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1D7CEE" w:rsidP="004D31AF">
            <w:pPr>
              <w:pStyle w:val="a6"/>
              <w:keepNext/>
              <w:widowControl/>
              <w:snapToGrid w:val="0"/>
              <w:spacing w:line="340" w:lineRule="exact"/>
              <w:ind w:leftChars="0" w:left="210" w:hangingChars="100" w:hanging="210"/>
              <w:jc w:val="both"/>
              <w:rPr>
                <w:rFonts w:ascii="微軟正黑體" w:eastAsia="微軟正黑體" w:hAnsi="微軟正黑體" w:cs="Arial"/>
                <w:spacing w:val="-10"/>
                <w:kern w:val="0"/>
                <w:sz w:val="23"/>
                <w:szCs w:val="23"/>
              </w:rPr>
            </w:pPr>
            <w:r w:rsidRPr="00E07B27">
              <w:rPr>
                <w:rFonts w:ascii="微軟正黑體" w:eastAsia="微軟正黑體" w:hAnsi="微軟正黑體" w:cs="Arial" w:hint="eastAsia"/>
                <w:spacing w:val="-10"/>
                <w:kern w:val="0"/>
                <w:sz w:val="23"/>
                <w:szCs w:val="23"/>
              </w:rPr>
              <w:t>經濟部工業局網通產業發展推動辦公室</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9</w:t>
            </w:r>
          </w:p>
        </w:tc>
        <w:tc>
          <w:tcPr>
            <w:tcW w:w="180" w:type="pct"/>
            <w:gridSpan w:val="2"/>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both"/>
              <w:rPr>
                <w:rFonts w:ascii="微軟正黑體" w:eastAsia="微軟正黑體" w:hAnsi="微軟正黑體" w:cs="Arial"/>
                <w:kern w:val="0"/>
                <w:sz w:val="23"/>
                <w:szCs w:val="23"/>
              </w:rPr>
            </w:pPr>
          </w:p>
        </w:tc>
        <w:tc>
          <w:tcPr>
            <w:tcW w:w="1045" w:type="pct"/>
            <w:gridSpan w:val="2"/>
            <w:shd w:val="clear" w:color="auto" w:fill="auto"/>
            <w:vAlign w:val="center"/>
          </w:tcPr>
          <w:p w:rsidR="002A4F0B" w:rsidRPr="00E07B27" w:rsidRDefault="002A4F0B" w:rsidP="004D31AF">
            <w:pPr>
              <w:pStyle w:val="a6"/>
              <w:keepNext/>
              <w:widowControl/>
              <w:snapToGrid w:val="0"/>
              <w:spacing w:line="340" w:lineRule="exact"/>
              <w:ind w:leftChars="0" w:left="0"/>
              <w:jc w:val="both"/>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資料服務業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4C4559"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財團法人工業技術研究院產業科技國際策略發展所</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10</w:t>
            </w:r>
          </w:p>
        </w:tc>
        <w:tc>
          <w:tcPr>
            <w:tcW w:w="180" w:type="pct"/>
            <w:gridSpan w:val="2"/>
            <w:vMerge/>
            <w:shd w:val="clear" w:color="auto" w:fill="auto"/>
            <w:vAlign w:val="center"/>
          </w:tcPr>
          <w:p w:rsidR="002A4F0B" w:rsidRPr="00E07B27" w:rsidRDefault="002A4F0B" w:rsidP="004D31AF">
            <w:pPr>
              <w:pStyle w:val="a6"/>
              <w:widowControl/>
              <w:snapToGrid w:val="0"/>
              <w:spacing w:line="340" w:lineRule="exact"/>
              <w:ind w:leftChars="-10" w:left="-24" w:rightChars="-20" w:right="-48"/>
              <w:rPr>
                <w:rFonts w:ascii="微軟正黑體" w:eastAsia="微軟正黑體" w:hAnsi="微軟正黑體" w:cs="Arial"/>
                <w:kern w:val="0"/>
                <w:sz w:val="23"/>
                <w:szCs w:val="23"/>
              </w:rPr>
            </w:pPr>
          </w:p>
        </w:tc>
        <w:tc>
          <w:tcPr>
            <w:tcW w:w="1045" w:type="pct"/>
            <w:gridSpan w:val="2"/>
            <w:shd w:val="clear" w:color="auto" w:fill="auto"/>
            <w:vAlign w:val="center"/>
          </w:tcPr>
          <w:p w:rsidR="002A4F0B" w:rsidRPr="00E07B27" w:rsidRDefault="002A4F0B"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數位印刷業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4C4559"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財團法人印刷創新科技研究發展中心</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11</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循環經濟產業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4C4559"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財團法人工業技術研究院產業科技國際策略發展所</w:t>
            </w:r>
          </w:p>
        </w:tc>
      </w:tr>
      <w:tr w:rsidR="0040488A" w:rsidRPr="0040488A" w:rsidTr="00BF28A9">
        <w:trPr>
          <w:trHeight w:val="50"/>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12</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生醫產業</w:t>
            </w:r>
          </w:p>
        </w:tc>
        <w:tc>
          <w:tcPr>
            <w:tcW w:w="509"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科技部</w:t>
            </w:r>
          </w:p>
        </w:tc>
        <w:tc>
          <w:tcPr>
            <w:tcW w:w="3011" w:type="pct"/>
            <w:shd w:val="clear" w:color="auto" w:fill="auto"/>
            <w:vAlign w:val="center"/>
          </w:tcPr>
          <w:p w:rsidR="002A4F0B" w:rsidRPr="00E07B27" w:rsidRDefault="00303F15"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科技部</w:t>
            </w:r>
          </w:p>
        </w:tc>
      </w:tr>
      <w:tr w:rsidR="0040488A" w:rsidRPr="0040488A" w:rsidTr="00EC6BDA">
        <w:trPr>
          <w:trHeight w:val="50"/>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13</w:t>
            </w:r>
          </w:p>
        </w:tc>
        <w:tc>
          <w:tcPr>
            <w:tcW w:w="158" w:type="pct"/>
            <w:vMerge w:val="restart"/>
            <w:shd w:val="clear" w:color="auto" w:fill="auto"/>
            <w:textDirection w:val="tbRlV"/>
            <w:vAlign w:val="center"/>
          </w:tcPr>
          <w:p w:rsidR="002A4F0B" w:rsidRPr="00E07B27" w:rsidRDefault="002A4F0B" w:rsidP="00D4426C">
            <w:pPr>
              <w:pStyle w:val="a6"/>
              <w:snapToGrid w:val="0"/>
              <w:spacing w:line="2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新農業</w:t>
            </w:r>
          </w:p>
        </w:tc>
        <w:tc>
          <w:tcPr>
            <w:tcW w:w="1068" w:type="pct"/>
            <w:gridSpan w:val="3"/>
            <w:shd w:val="clear" w:color="auto" w:fill="auto"/>
            <w:vAlign w:val="center"/>
          </w:tcPr>
          <w:p w:rsidR="009A1A43" w:rsidRDefault="002A4F0B" w:rsidP="004D31AF">
            <w:pPr>
              <w:pStyle w:val="a6"/>
              <w:widowControl/>
              <w:snapToGrid w:val="0"/>
              <w:spacing w:line="340" w:lineRule="exact"/>
              <w:ind w:leftChars="0" w:left="230" w:hangingChars="100" w:hanging="230"/>
              <w:jc w:val="both"/>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家畜科技化設施</w:t>
            </w:r>
            <w:r w:rsidR="002F4DC4" w:rsidRPr="00E07B27">
              <w:rPr>
                <w:rFonts w:ascii="微軟正黑體" w:eastAsia="微軟正黑體" w:hAnsi="微軟正黑體" w:cs="Arial" w:hint="eastAsia"/>
                <w:kern w:val="0"/>
                <w:sz w:val="23"/>
                <w:szCs w:val="23"/>
              </w:rPr>
              <w:t>設</w:t>
            </w:r>
          </w:p>
          <w:p w:rsidR="002A4F0B" w:rsidRPr="00E07B27" w:rsidRDefault="002A4F0B" w:rsidP="004D31AF">
            <w:pPr>
              <w:pStyle w:val="a6"/>
              <w:widowControl/>
              <w:snapToGrid w:val="0"/>
              <w:spacing w:line="340" w:lineRule="exact"/>
              <w:ind w:leftChars="0" w:left="230" w:hangingChars="100" w:hanging="230"/>
              <w:jc w:val="both"/>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備業</w:t>
            </w:r>
          </w:p>
        </w:tc>
        <w:tc>
          <w:tcPr>
            <w:tcW w:w="509" w:type="pct"/>
            <w:vMerge w:val="restar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農委會</w:t>
            </w:r>
          </w:p>
        </w:tc>
        <w:tc>
          <w:tcPr>
            <w:tcW w:w="3011" w:type="pct"/>
            <w:shd w:val="clear" w:color="auto" w:fill="auto"/>
            <w:vAlign w:val="center"/>
          </w:tcPr>
          <w:p w:rsidR="002A4F0B" w:rsidRPr="00E07B27" w:rsidRDefault="0014055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財團法人農業科技研究院</w:t>
            </w:r>
          </w:p>
        </w:tc>
      </w:tr>
      <w:tr w:rsidR="0040488A" w:rsidRPr="0040488A" w:rsidTr="00EC6BDA">
        <w:trPr>
          <w:trHeight w:val="152"/>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14</w:t>
            </w:r>
          </w:p>
        </w:tc>
        <w:tc>
          <w:tcPr>
            <w:tcW w:w="158" w:type="pct"/>
            <w:vMerge/>
            <w:shd w:val="clear" w:color="auto" w:fill="auto"/>
            <w:vAlign w:val="center"/>
          </w:tcPr>
          <w:p w:rsidR="002A4F0B" w:rsidRPr="00E07B27" w:rsidRDefault="002A4F0B" w:rsidP="004D31AF">
            <w:pPr>
              <w:pStyle w:val="a6"/>
              <w:snapToGrid w:val="0"/>
              <w:spacing w:line="340" w:lineRule="exact"/>
              <w:ind w:leftChars="-10" w:left="-24" w:rightChars="-20" w:right="-48"/>
              <w:rPr>
                <w:rFonts w:ascii="微軟正黑體" w:eastAsia="微軟正黑體" w:hAnsi="微軟正黑體" w:cs="Arial"/>
                <w:kern w:val="0"/>
                <w:sz w:val="23"/>
                <w:szCs w:val="23"/>
              </w:rPr>
            </w:pPr>
          </w:p>
        </w:tc>
        <w:tc>
          <w:tcPr>
            <w:tcW w:w="1068" w:type="pct"/>
            <w:gridSpan w:val="3"/>
            <w:shd w:val="clear" w:color="auto" w:fill="auto"/>
            <w:vAlign w:val="center"/>
          </w:tcPr>
          <w:p w:rsidR="009A1A43" w:rsidRDefault="002A4F0B" w:rsidP="004D31AF">
            <w:pPr>
              <w:pStyle w:val="a6"/>
              <w:widowControl/>
              <w:snapToGrid w:val="0"/>
              <w:spacing w:line="340" w:lineRule="exact"/>
              <w:ind w:leftChars="0" w:left="230" w:hangingChars="100" w:hanging="230"/>
              <w:jc w:val="both"/>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家禽科技化設施</w:t>
            </w:r>
            <w:r w:rsidR="002F4DC4" w:rsidRPr="00E07B27">
              <w:rPr>
                <w:rFonts w:ascii="微軟正黑體" w:eastAsia="微軟正黑體" w:hAnsi="微軟正黑體" w:cs="Arial" w:hint="eastAsia"/>
                <w:kern w:val="0"/>
                <w:sz w:val="23"/>
                <w:szCs w:val="23"/>
              </w:rPr>
              <w:t>設</w:t>
            </w:r>
          </w:p>
          <w:p w:rsidR="002A4F0B" w:rsidRPr="00E07B27" w:rsidRDefault="002A4F0B" w:rsidP="004D31AF">
            <w:pPr>
              <w:pStyle w:val="a6"/>
              <w:widowControl/>
              <w:snapToGrid w:val="0"/>
              <w:spacing w:line="340" w:lineRule="exact"/>
              <w:ind w:leftChars="0" w:left="230" w:hangingChars="100" w:hanging="230"/>
              <w:jc w:val="both"/>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備業</w:t>
            </w:r>
          </w:p>
        </w:tc>
        <w:tc>
          <w:tcPr>
            <w:tcW w:w="509" w:type="pct"/>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2A4F0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國立臺灣大學生物產業傳播暨發展學系</w:t>
            </w:r>
          </w:p>
        </w:tc>
      </w:tr>
      <w:tr w:rsidR="0040488A" w:rsidRPr="0040488A" w:rsidTr="00EC6BDA">
        <w:trPr>
          <w:trHeight w:val="172"/>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15</w:t>
            </w:r>
          </w:p>
        </w:tc>
        <w:tc>
          <w:tcPr>
            <w:tcW w:w="158" w:type="pct"/>
            <w:vMerge/>
            <w:shd w:val="clear" w:color="auto" w:fill="auto"/>
            <w:vAlign w:val="center"/>
          </w:tcPr>
          <w:p w:rsidR="002A4F0B" w:rsidRPr="00E07B27" w:rsidRDefault="002A4F0B" w:rsidP="004D31AF">
            <w:pPr>
              <w:pStyle w:val="a6"/>
              <w:snapToGrid w:val="0"/>
              <w:spacing w:line="340" w:lineRule="exact"/>
              <w:ind w:leftChars="-10" w:left="-24" w:rightChars="-20" w:right="-48"/>
              <w:rPr>
                <w:rFonts w:ascii="微軟正黑體" w:eastAsia="微軟正黑體" w:hAnsi="微軟正黑體" w:cs="Arial"/>
                <w:kern w:val="0"/>
                <w:sz w:val="23"/>
                <w:szCs w:val="23"/>
              </w:rPr>
            </w:pPr>
          </w:p>
        </w:tc>
        <w:tc>
          <w:tcPr>
            <w:tcW w:w="1068" w:type="pct"/>
            <w:gridSpan w:val="3"/>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有機農業</w:t>
            </w:r>
          </w:p>
        </w:tc>
        <w:tc>
          <w:tcPr>
            <w:tcW w:w="509" w:type="pct"/>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14055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國立屏東科技大學農企業管理系</w:t>
            </w:r>
          </w:p>
        </w:tc>
      </w:tr>
      <w:tr w:rsidR="0040488A" w:rsidRPr="0040488A" w:rsidTr="00EC6BDA">
        <w:trPr>
          <w:trHeight w:val="120"/>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16</w:t>
            </w:r>
          </w:p>
        </w:tc>
        <w:tc>
          <w:tcPr>
            <w:tcW w:w="158" w:type="pct"/>
            <w:vMerge/>
            <w:shd w:val="clear" w:color="auto" w:fill="auto"/>
            <w:vAlign w:val="center"/>
          </w:tcPr>
          <w:p w:rsidR="002A4F0B" w:rsidRPr="00E07B27" w:rsidRDefault="002A4F0B" w:rsidP="004D31AF">
            <w:pPr>
              <w:pStyle w:val="a6"/>
              <w:snapToGrid w:val="0"/>
              <w:spacing w:line="340" w:lineRule="exact"/>
              <w:ind w:leftChars="-10" w:left="-24" w:rightChars="-20" w:right="-48"/>
              <w:rPr>
                <w:rFonts w:ascii="微軟正黑體" w:eastAsia="微軟正黑體" w:hAnsi="微軟正黑體" w:cs="Arial"/>
                <w:kern w:val="0"/>
                <w:sz w:val="23"/>
                <w:szCs w:val="23"/>
              </w:rPr>
            </w:pPr>
          </w:p>
        </w:tc>
        <w:tc>
          <w:tcPr>
            <w:tcW w:w="1068" w:type="pct"/>
            <w:gridSpan w:val="3"/>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多元加工技</w:t>
            </w:r>
            <w:r w:rsidR="00666C10" w:rsidRPr="00E07B27">
              <w:rPr>
                <w:rFonts w:ascii="微軟正黑體" w:eastAsia="微軟正黑體" w:hAnsi="微軟正黑體" w:cs="Arial" w:hint="eastAsia"/>
                <w:kern w:val="0"/>
                <w:sz w:val="23"/>
                <w:szCs w:val="23"/>
              </w:rPr>
              <w:t>術</w:t>
            </w:r>
            <w:r w:rsidRPr="00E07B27">
              <w:rPr>
                <w:rFonts w:ascii="微軟正黑體" w:eastAsia="微軟正黑體" w:hAnsi="微軟正黑體" w:cs="Arial" w:hint="eastAsia"/>
                <w:kern w:val="0"/>
                <w:sz w:val="23"/>
                <w:szCs w:val="23"/>
              </w:rPr>
              <w:t>業</w:t>
            </w:r>
          </w:p>
        </w:tc>
        <w:tc>
          <w:tcPr>
            <w:tcW w:w="509" w:type="pct"/>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D812A2"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行政院農業委員會農糧署</w:t>
            </w:r>
          </w:p>
        </w:tc>
      </w:tr>
      <w:tr w:rsidR="0040488A" w:rsidRPr="0040488A" w:rsidTr="00EC6BDA">
        <w:trPr>
          <w:trHeight w:val="183"/>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17</w:t>
            </w:r>
          </w:p>
        </w:tc>
        <w:tc>
          <w:tcPr>
            <w:tcW w:w="158" w:type="pct"/>
            <w:vMerge/>
            <w:shd w:val="clear" w:color="auto" w:fill="auto"/>
            <w:vAlign w:val="center"/>
          </w:tcPr>
          <w:p w:rsidR="002A4F0B" w:rsidRPr="00E07B27" w:rsidRDefault="002A4F0B" w:rsidP="004D31AF">
            <w:pPr>
              <w:pStyle w:val="a6"/>
              <w:snapToGrid w:val="0"/>
              <w:spacing w:line="340" w:lineRule="exact"/>
              <w:ind w:leftChars="-10" w:left="-24" w:rightChars="-20" w:right="-48"/>
              <w:rPr>
                <w:rFonts w:ascii="微軟正黑體" w:eastAsia="微軟正黑體" w:hAnsi="微軟正黑體" w:cs="Arial"/>
                <w:kern w:val="0"/>
                <w:sz w:val="23"/>
                <w:szCs w:val="23"/>
              </w:rPr>
            </w:pPr>
          </w:p>
        </w:tc>
        <w:tc>
          <w:tcPr>
            <w:tcW w:w="1068" w:type="pct"/>
            <w:gridSpan w:val="3"/>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智慧養殖漁業</w:t>
            </w:r>
          </w:p>
        </w:tc>
        <w:tc>
          <w:tcPr>
            <w:tcW w:w="509" w:type="pct"/>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14055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台灣農業科技資源運籌管理學會</w:t>
            </w:r>
          </w:p>
        </w:tc>
      </w:tr>
      <w:tr w:rsidR="0040488A" w:rsidRPr="0040488A" w:rsidTr="00EC6BDA">
        <w:trPr>
          <w:trHeight w:val="142"/>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18</w:t>
            </w:r>
          </w:p>
        </w:tc>
        <w:tc>
          <w:tcPr>
            <w:tcW w:w="158" w:type="pct"/>
            <w:vMerge/>
            <w:shd w:val="clear" w:color="auto" w:fill="auto"/>
            <w:vAlign w:val="center"/>
          </w:tcPr>
          <w:p w:rsidR="002A4F0B" w:rsidRPr="00E07B27" w:rsidRDefault="002A4F0B" w:rsidP="004D31AF">
            <w:pPr>
              <w:pStyle w:val="a6"/>
              <w:snapToGrid w:val="0"/>
              <w:spacing w:line="340" w:lineRule="exact"/>
              <w:ind w:leftChars="-10" w:left="-24" w:rightChars="-20" w:right="-48"/>
              <w:rPr>
                <w:rFonts w:ascii="微軟正黑體" w:eastAsia="微軟正黑體" w:hAnsi="微軟正黑體" w:cs="Arial"/>
                <w:kern w:val="0"/>
                <w:sz w:val="23"/>
                <w:szCs w:val="23"/>
              </w:rPr>
            </w:pPr>
          </w:p>
        </w:tc>
        <w:tc>
          <w:tcPr>
            <w:tcW w:w="1068" w:type="pct"/>
            <w:gridSpan w:val="3"/>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智慧農業機械業</w:t>
            </w:r>
          </w:p>
        </w:tc>
        <w:tc>
          <w:tcPr>
            <w:tcW w:w="509" w:type="pct"/>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14055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行政院農業委員會農業試驗所</w:t>
            </w:r>
          </w:p>
        </w:tc>
      </w:tr>
      <w:tr w:rsidR="0040488A" w:rsidRPr="0040488A" w:rsidTr="00E07B27">
        <w:trPr>
          <w:trHeight w:val="269"/>
          <w:jc w:val="center"/>
        </w:trPr>
        <w:tc>
          <w:tcPr>
            <w:tcW w:w="5000" w:type="pct"/>
            <w:gridSpan w:val="7"/>
            <w:shd w:val="clear" w:color="auto" w:fill="EAF1DD" w:themeFill="accent3" w:themeFillTint="33"/>
            <w:vAlign w:val="center"/>
          </w:tcPr>
          <w:p w:rsidR="002A4F0B" w:rsidRPr="00E07B27" w:rsidRDefault="0091710F" w:rsidP="0091710F">
            <w:pPr>
              <w:keepNext/>
              <w:snapToGrid w:val="0"/>
              <w:spacing w:line="340" w:lineRule="exact"/>
              <w:rPr>
                <w:rFonts w:ascii="微軟正黑體" w:eastAsia="微軟正黑體" w:hAnsi="微軟正黑體" w:cs="Arial"/>
                <w:b/>
                <w:bCs/>
                <w:kern w:val="0"/>
                <w:sz w:val="23"/>
                <w:szCs w:val="23"/>
              </w:rPr>
            </w:pPr>
            <w:r>
              <w:rPr>
                <w:rFonts w:ascii="微軟正黑體" w:eastAsia="微軟正黑體" w:hAnsi="微軟正黑體" w:cs="Arial" w:hint="eastAsia"/>
                <w:b/>
                <w:bCs/>
                <w:kern w:val="0"/>
                <w:sz w:val="23"/>
                <w:szCs w:val="23"/>
              </w:rPr>
              <w:t>二、</w:t>
            </w:r>
            <w:r w:rsidR="002A4F0B" w:rsidRPr="00E07B27">
              <w:rPr>
                <w:rFonts w:ascii="微軟正黑體" w:eastAsia="微軟正黑體" w:hAnsi="微軟正黑體" w:cs="Arial" w:hint="eastAsia"/>
                <w:b/>
                <w:bCs/>
                <w:kern w:val="0"/>
                <w:sz w:val="23"/>
                <w:szCs w:val="23"/>
              </w:rPr>
              <w:t>數位經濟相關產業</w:t>
            </w:r>
          </w:p>
        </w:tc>
      </w:tr>
      <w:tr w:rsidR="0040488A" w:rsidRPr="0040488A" w:rsidTr="00BF28A9">
        <w:trPr>
          <w:trHeight w:val="75"/>
          <w:jc w:val="center"/>
        </w:trPr>
        <w:tc>
          <w:tcPr>
            <w:tcW w:w="254" w:type="pct"/>
            <w:tcBorders>
              <w:top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19</w:t>
            </w:r>
          </w:p>
        </w:tc>
        <w:tc>
          <w:tcPr>
            <w:tcW w:w="1226" w:type="pct"/>
            <w:gridSpan w:val="4"/>
            <w:tcBorders>
              <w:top w:val="single" w:sz="2" w:space="0" w:color="auto"/>
            </w:tcBorders>
            <w:shd w:val="clear" w:color="auto" w:fill="auto"/>
            <w:vAlign w:val="center"/>
          </w:tcPr>
          <w:p w:rsidR="002A4F0B" w:rsidRPr="0017518B" w:rsidRDefault="002A4F0B" w:rsidP="004D31AF">
            <w:pPr>
              <w:pStyle w:val="a6"/>
              <w:widowControl/>
              <w:snapToGrid w:val="0"/>
              <w:spacing w:line="340" w:lineRule="exact"/>
              <w:ind w:leftChars="0" w:left="0"/>
              <w:rPr>
                <w:rFonts w:ascii="微軟正黑體" w:eastAsia="微軟正黑體" w:hAnsi="微軟正黑體" w:cs="Arial"/>
                <w:spacing w:val="-8"/>
                <w:kern w:val="0"/>
                <w:sz w:val="23"/>
                <w:szCs w:val="23"/>
              </w:rPr>
            </w:pPr>
            <w:r w:rsidRPr="0017518B">
              <w:rPr>
                <w:rFonts w:ascii="微軟正黑體" w:eastAsia="微軟正黑體" w:hAnsi="微軟正黑體" w:cs="Arial" w:hint="eastAsia"/>
                <w:spacing w:val="-8"/>
                <w:kern w:val="0"/>
                <w:sz w:val="23"/>
                <w:szCs w:val="23"/>
              </w:rPr>
              <w:t>人工智慧</w:t>
            </w:r>
            <w:r w:rsidR="00F81F9D" w:rsidRPr="0017518B">
              <w:rPr>
                <w:rFonts w:ascii="微軟正黑體" w:eastAsia="微軟正黑體" w:hAnsi="微軟正黑體" w:cs="Arial" w:hint="eastAsia"/>
                <w:spacing w:val="-8"/>
                <w:kern w:val="0"/>
                <w:sz w:val="23"/>
                <w:szCs w:val="23"/>
              </w:rPr>
              <w:t>應用服務產</w:t>
            </w:r>
            <w:r w:rsidRPr="0017518B">
              <w:rPr>
                <w:rFonts w:ascii="微軟正黑體" w:eastAsia="微軟正黑體" w:hAnsi="微軟正黑體" w:cs="Arial" w:hint="eastAsia"/>
                <w:spacing w:val="-8"/>
                <w:kern w:val="0"/>
                <w:sz w:val="23"/>
                <w:szCs w:val="23"/>
              </w:rPr>
              <w:t>業</w:t>
            </w:r>
          </w:p>
        </w:tc>
        <w:tc>
          <w:tcPr>
            <w:tcW w:w="509" w:type="pct"/>
            <w:tcBorders>
              <w:top w:val="single" w:sz="2" w:space="0" w:color="auto"/>
            </w:tcBorders>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經濟部</w:t>
            </w:r>
          </w:p>
        </w:tc>
        <w:tc>
          <w:tcPr>
            <w:tcW w:w="3011" w:type="pct"/>
            <w:tcBorders>
              <w:top w:val="single" w:sz="2" w:space="0" w:color="auto"/>
            </w:tcBorders>
            <w:shd w:val="clear" w:color="auto" w:fill="auto"/>
          </w:tcPr>
          <w:p w:rsidR="002A4F0B" w:rsidRPr="00E07B27" w:rsidRDefault="004C4559"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財團法人資訊工業策進會數位教育研究所</w:t>
            </w:r>
          </w:p>
        </w:tc>
      </w:tr>
      <w:tr w:rsidR="0040488A" w:rsidRPr="0040488A" w:rsidTr="00FE629E">
        <w:trPr>
          <w:jc w:val="center"/>
        </w:trPr>
        <w:tc>
          <w:tcPr>
            <w:tcW w:w="1480" w:type="pct"/>
            <w:gridSpan w:val="5"/>
            <w:tcBorders>
              <w:bottom w:val="single" w:sz="2" w:space="0" w:color="auto"/>
            </w:tcBorders>
            <w:shd w:val="clear" w:color="auto" w:fill="auto"/>
            <w:vAlign w:val="center"/>
          </w:tcPr>
          <w:p w:rsidR="002A4F0B" w:rsidRPr="00E07B27" w:rsidRDefault="00161B87" w:rsidP="004F7DE1">
            <w:pPr>
              <w:pStyle w:val="a6"/>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金融產業之</w:t>
            </w:r>
            <w:r w:rsidR="002A4F0B" w:rsidRPr="00E07B27">
              <w:rPr>
                <w:rFonts w:ascii="微軟正黑體" w:eastAsia="微軟正黑體" w:hAnsi="微軟正黑體" w:cs="Arial" w:hint="eastAsia"/>
                <w:kern w:val="0"/>
                <w:sz w:val="23"/>
                <w:szCs w:val="23"/>
              </w:rPr>
              <w:t>金融科技</w:t>
            </w:r>
            <w:r w:rsidRPr="00E07B27">
              <w:rPr>
                <w:rFonts w:ascii="微軟正黑體" w:eastAsia="微軟正黑體" w:hAnsi="微軟正黑體" w:cs="Arial" w:hint="eastAsia"/>
                <w:kern w:val="0"/>
                <w:sz w:val="23"/>
                <w:szCs w:val="23"/>
              </w:rPr>
              <w:t>人才</w:t>
            </w:r>
          </w:p>
        </w:tc>
        <w:tc>
          <w:tcPr>
            <w:tcW w:w="509" w:type="pct"/>
            <w:tcBorders>
              <w:bottom w:val="single" w:sz="2" w:space="0" w:color="auto"/>
            </w:tcBorders>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金管會</w:t>
            </w:r>
          </w:p>
        </w:tc>
        <w:tc>
          <w:tcPr>
            <w:tcW w:w="3011" w:type="pct"/>
            <w:tcBorders>
              <w:bottom w:val="single" w:sz="2" w:space="0" w:color="auto"/>
            </w:tcBorders>
            <w:shd w:val="clear" w:color="auto" w:fill="auto"/>
          </w:tcPr>
          <w:p w:rsidR="002A4F0B" w:rsidRPr="00E07B27" w:rsidRDefault="008E50F8" w:rsidP="004D31AF">
            <w:pPr>
              <w:pStyle w:val="a6"/>
              <w:keepNext/>
              <w:widowControl/>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同相應之銀行、證券、投信投顧、期貨、保險等金融</w:t>
            </w:r>
            <w:r w:rsidR="00161B87" w:rsidRPr="00E07B27">
              <w:rPr>
                <w:rFonts w:ascii="微軟正黑體" w:eastAsia="微軟正黑體" w:hAnsi="微軟正黑體" w:cs="Arial" w:hint="eastAsia"/>
                <w:spacing w:val="-6"/>
                <w:kern w:val="0"/>
                <w:sz w:val="23"/>
                <w:szCs w:val="23"/>
              </w:rPr>
              <w:t>產</w:t>
            </w:r>
            <w:r w:rsidRPr="00E07B27">
              <w:rPr>
                <w:rFonts w:ascii="微軟正黑體" w:eastAsia="微軟正黑體" w:hAnsi="微軟正黑體" w:cs="Arial" w:hint="eastAsia"/>
                <w:spacing w:val="-6"/>
                <w:kern w:val="0"/>
                <w:sz w:val="23"/>
                <w:szCs w:val="23"/>
              </w:rPr>
              <w:t>業</w:t>
            </w:r>
          </w:p>
        </w:tc>
      </w:tr>
      <w:tr w:rsidR="0040488A" w:rsidRPr="0040488A" w:rsidTr="00E07B27">
        <w:trPr>
          <w:jc w:val="center"/>
        </w:trPr>
        <w:tc>
          <w:tcPr>
            <w:tcW w:w="5000" w:type="pct"/>
            <w:gridSpan w:val="7"/>
            <w:shd w:val="clear" w:color="auto" w:fill="EAF1DD" w:themeFill="accent3" w:themeFillTint="33"/>
            <w:vAlign w:val="center"/>
          </w:tcPr>
          <w:p w:rsidR="002A4F0B" w:rsidRPr="00E07B27" w:rsidRDefault="0091710F" w:rsidP="0091710F">
            <w:pPr>
              <w:keepNext/>
              <w:snapToGrid w:val="0"/>
              <w:spacing w:line="340" w:lineRule="exact"/>
              <w:rPr>
                <w:rFonts w:ascii="微軟正黑體" w:eastAsia="微軟正黑體" w:hAnsi="微軟正黑體" w:cs="Arial"/>
                <w:b/>
                <w:bCs/>
                <w:kern w:val="0"/>
                <w:sz w:val="23"/>
                <w:szCs w:val="23"/>
              </w:rPr>
            </w:pPr>
            <w:r>
              <w:rPr>
                <w:rFonts w:ascii="微軟正黑體" w:eastAsia="微軟正黑體" w:hAnsi="微軟正黑體" w:cs="Arial" w:hint="eastAsia"/>
                <w:b/>
                <w:bCs/>
                <w:color w:val="000000" w:themeColor="text1"/>
                <w:kern w:val="0"/>
                <w:sz w:val="23"/>
                <w:szCs w:val="23"/>
              </w:rPr>
              <w:t>三、</w:t>
            </w:r>
            <w:r w:rsidR="00EF6E4C" w:rsidRPr="00E07B27">
              <w:rPr>
                <w:rFonts w:ascii="微軟正黑體" w:eastAsia="微軟正黑體" w:hAnsi="微軟正黑體" w:cs="Arial" w:hint="eastAsia"/>
                <w:b/>
                <w:bCs/>
                <w:color w:val="000000" w:themeColor="text1"/>
                <w:kern w:val="0"/>
                <w:sz w:val="23"/>
                <w:szCs w:val="23"/>
              </w:rPr>
              <w:t>非5+2暨數位經濟之其他重點產業</w:t>
            </w:r>
          </w:p>
        </w:tc>
      </w:tr>
      <w:tr w:rsidR="0040488A" w:rsidRPr="0040488A" w:rsidTr="00BF28A9">
        <w:trPr>
          <w:trHeight w:val="139"/>
          <w:jc w:val="center"/>
        </w:trPr>
        <w:tc>
          <w:tcPr>
            <w:tcW w:w="254"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20</w:t>
            </w:r>
          </w:p>
        </w:tc>
        <w:tc>
          <w:tcPr>
            <w:tcW w:w="1226" w:type="pct"/>
            <w:gridSpan w:val="4"/>
            <w:tcBorders>
              <w:bottom w:val="single" w:sz="2" w:space="0" w:color="auto"/>
            </w:tcBorders>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觀光</w:t>
            </w:r>
            <w:r w:rsidR="00F81F9D" w:rsidRPr="00E07B27">
              <w:rPr>
                <w:rFonts w:ascii="微軟正黑體" w:eastAsia="微軟正黑體" w:hAnsi="微軟正黑體" w:cs="Arial" w:hint="eastAsia"/>
                <w:kern w:val="0"/>
                <w:sz w:val="23"/>
                <w:szCs w:val="23"/>
              </w:rPr>
              <w:t>產</w:t>
            </w:r>
            <w:r w:rsidRPr="00E07B27">
              <w:rPr>
                <w:rFonts w:ascii="微軟正黑體" w:eastAsia="微軟正黑體" w:hAnsi="微軟正黑體" w:cs="Arial" w:hint="eastAsia"/>
                <w:kern w:val="0"/>
                <w:sz w:val="23"/>
                <w:szCs w:val="23"/>
              </w:rPr>
              <w:t>業</w:t>
            </w:r>
          </w:p>
        </w:tc>
        <w:tc>
          <w:tcPr>
            <w:tcW w:w="509"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交通部</w:t>
            </w:r>
          </w:p>
        </w:tc>
        <w:tc>
          <w:tcPr>
            <w:tcW w:w="3011" w:type="pct"/>
            <w:tcBorders>
              <w:bottom w:val="single" w:sz="2" w:space="0" w:color="auto"/>
            </w:tcBorders>
            <w:shd w:val="clear" w:color="auto" w:fill="auto"/>
          </w:tcPr>
          <w:p w:rsidR="002A4F0B" w:rsidRPr="00E07B27" w:rsidRDefault="002A4F0B"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思多葛市場研究股份有限公司</w:t>
            </w:r>
          </w:p>
        </w:tc>
      </w:tr>
      <w:tr w:rsidR="0040488A" w:rsidRPr="0040488A" w:rsidTr="00BF28A9">
        <w:trPr>
          <w:trHeight w:val="131"/>
          <w:jc w:val="center"/>
        </w:trPr>
        <w:tc>
          <w:tcPr>
            <w:tcW w:w="254"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21</w:t>
            </w:r>
          </w:p>
        </w:tc>
        <w:tc>
          <w:tcPr>
            <w:tcW w:w="1226" w:type="pct"/>
            <w:gridSpan w:val="4"/>
            <w:tcBorders>
              <w:bottom w:val="single" w:sz="2" w:space="0" w:color="auto"/>
            </w:tcBorders>
            <w:shd w:val="clear" w:color="auto" w:fill="auto"/>
            <w:vAlign w:val="center"/>
          </w:tcPr>
          <w:p w:rsidR="002A4F0B" w:rsidRPr="00E07B27" w:rsidRDefault="002A4F0B" w:rsidP="004D31AF">
            <w:pPr>
              <w:pStyle w:val="a6"/>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倉儲</w:t>
            </w:r>
            <w:r w:rsidR="00F81F9D" w:rsidRPr="00E07B27">
              <w:rPr>
                <w:rFonts w:ascii="微軟正黑體" w:eastAsia="微軟正黑體" w:hAnsi="微軟正黑體" w:cs="Arial" w:hint="eastAsia"/>
                <w:kern w:val="0"/>
                <w:sz w:val="23"/>
                <w:szCs w:val="23"/>
              </w:rPr>
              <w:t>產</w:t>
            </w:r>
            <w:r w:rsidRPr="00E07B27">
              <w:rPr>
                <w:rFonts w:ascii="微軟正黑體" w:eastAsia="微軟正黑體" w:hAnsi="微軟正黑體" w:cs="Arial" w:hint="eastAsia"/>
                <w:kern w:val="0"/>
                <w:sz w:val="23"/>
                <w:szCs w:val="23"/>
              </w:rPr>
              <w:t>業</w:t>
            </w:r>
          </w:p>
        </w:tc>
        <w:tc>
          <w:tcPr>
            <w:tcW w:w="509" w:type="pct"/>
            <w:vMerge w:val="restart"/>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經濟部</w:t>
            </w:r>
          </w:p>
        </w:tc>
        <w:tc>
          <w:tcPr>
            <w:tcW w:w="3011" w:type="pct"/>
            <w:tcBorders>
              <w:bottom w:val="single" w:sz="2" w:space="0" w:color="auto"/>
            </w:tcBorders>
            <w:shd w:val="clear" w:color="auto" w:fill="auto"/>
          </w:tcPr>
          <w:p w:rsidR="002A4F0B" w:rsidRPr="00E07B27" w:rsidRDefault="00E70978"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經濟部</w:t>
            </w:r>
          </w:p>
        </w:tc>
      </w:tr>
      <w:tr w:rsidR="0040488A" w:rsidRPr="0040488A" w:rsidTr="00BF28A9">
        <w:trPr>
          <w:trHeight w:val="193"/>
          <w:jc w:val="center"/>
        </w:trPr>
        <w:tc>
          <w:tcPr>
            <w:tcW w:w="254"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22</w:t>
            </w:r>
          </w:p>
        </w:tc>
        <w:tc>
          <w:tcPr>
            <w:tcW w:w="1226" w:type="pct"/>
            <w:gridSpan w:val="4"/>
            <w:tcBorders>
              <w:bottom w:val="single" w:sz="2" w:space="0" w:color="auto"/>
            </w:tcBorders>
            <w:shd w:val="clear" w:color="auto" w:fill="auto"/>
            <w:vAlign w:val="center"/>
          </w:tcPr>
          <w:p w:rsidR="002A4F0B" w:rsidRPr="00E07B27" w:rsidRDefault="002A4F0B" w:rsidP="004D31AF">
            <w:pPr>
              <w:pStyle w:val="a6"/>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健康福祉</w:t>
            </w:r>
            <w:r w:rsidR="00F81F9D" w:rsidRPr="00E07B27">
              <w:rPr>
                <w:rFonts w:ascii="微軟正黑體" w:eastAsia="微軟正黑體" w:hAnsi="微軟正黑體" w:cs="Arial" w:hint="eastAsia"/>
                <w:kern w:val="0"/>
                <w:sz w:val="23"/>
                <w:szCs w:val="23"/>
              </w:rPr>
              <w:t>產</w:t>
            </w:r>
            <w:r w:rsidR="002D1CE9" w:rsidRPr="00E07B27">
              <w:rPr>
                <w:rFonts w:ascii="微軟正黑體" w:eastAsia="微軟正黑體" w:hAnsi="微軟正黑體" w:cs="Arial" w:hint="eastAsia"/>
                <w:kern w:val="0"/>
                <w:sz w:val="23"/>
                <w:szCs w:val="23"/>
              </w:rPr>
              <w:t>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3011" w:type="pct"/>
            <w:tcBorders>
              <w:bottom w:val="single" w:sz="2" w:space="0" w:color="auto"/>
            </w:tcBorders>
            <w:shd w:val="clear" w:color="auto" w:fill="auto"/>
          </w:tcPr>
          <w:p w:rsidR="002A4F0B" w:rsidRPr="00E07B27" w:rsidRDefault="004C4559"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財團法人工業技術研究院產業科技國際策略發展所</w:t>
            </w:r>
          </w:p>
        </w:tc>
      </w:tr>
      <w:tr w:rsidR="0040488A" w:rsidRPr="0040488A" w:rsidTr="00A60916">
        <w:trPr>
          <w:trHeight w:val="172"/>
          <w:jc w:val="center"/>
        </w:trPr>
        <w:tc>
          <w:tcPr>
            <w:tcW w:w="254"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23</w:t>
            </w:r>
          </w:p>
        </w:tc>
        <w:tc>
          <w:tcPr>
            <w:tcW w:w="1226" w:type="pct"/>
            <w:gridSpan w:val="4"/>
            <w:tcBorders>
              <w:bottom w:val="single" w:sz="2" w:space="0" w:color="auto"/>
            </w:tcBorders>
            <w:shd w:val="clear" w:color="auto" w:fill="auto"/>
            <w:vAlign w:val="center"/>
          </w:tcPr>
          <w:p w:rsidR="002A4F0B" w:rsidRPr="00E07B27" w:rsidRDefault="002A4F0B" w:rsidP="004D31AF">
            <w:pPr>
              <w:pStyle w:val="a6"/>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會展</w:t>
            </w:r>
            <w:r w:rsidR="00F81F9D" w:rsidRPr="00E07B27">
              <w:rPr>
                <w:rFonts w:ascii="微軟正黑體" w:eastAsia="微軟正黑體" w:hAnsi="微軟正黑體" w:cs="Arial" w:hint="eastAsia"/>
                <w:kern w:val="0"/>
                <w:sz w:val="23"/>
                <w:szCs w:val="23"/>
              </w:rPr>
              <w:t>產</w:t>
            </w:r>
            <w:r w:rsidRPr="00E07B27">
              <w:rPr>
                <w:rFonts w:ascii="微軟正黑體" w:eastAsia="微軟正黑體" w:hAnsi="微軟正黑體" w:cs="Arial" w:hint="eastAsia"/>
                <w:kern w:val="0"/>
                <w:sz w:val="23"/>
                <w:szCs w:val="23"/>
              </w:rPr>
              <w:t>業</w:t>
            </w:r>
          </w:p>
        </w:tc>
        <w:tc>
          <w:tcPr>
            <w:tcW w:w="509" w:type="pct"/>
            <w:vMerge/>
            <w:tcBorders>
              <w:bottom w:val="single" w:sz="2" w:space="0" w:color="auto"/>
            </w:tcBorders>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3011" w:type="pct"/>
            <w:tcBorders>
              <w:bottom w:val="single" w:sz="2" w:space="0" w:color="auto"/>
            </w:tcBorders>
            <w:shd w:val="clear" w:color="auto" w:fill="auto"/>
          </w:tcPr>
          <w:p w:rsidR="002A4F0B" w:rsidRPr="00E07B27" w:rsidRDefault="006E4364" w:rsidP="004D31AF">
            <w:pPr>
              <w:pStyle w:val="a6"/>
              <w:keepNext/>
              <w:snapToGrid w:val="0"/>
              <w:spacing w:line="340" w:lineRule="exact"/>
              <w:ind w:leftChars="0" w:left="218" w:hangingChars="100" w:hanging="218"/>
              <w:jc w:val="both"/>
              <w:rPr>
                <w:rFonts w:ascii="微軟正黑體" w:eastAsia="微軟正黑體" w:hAnsi="微軟正黑體" w:cs="Arial"/>
                <w:spacing w:val="-6"/>
                <w:kern w:val="0"/>
                <w:sz w:val="23"/>
                <w:szCs w:val="23"/>
              </w:rPr>
            </w:pPr>
            <w:r>
              <w:rPr>
                <w:rFonts w:ascii="微軟正黑體" w:eastAsia="微軟正黑體" w:hAnsi="微軟正黑體" w:cs="Arial" w:hint="eastAsia"/>
                <w:spacing w:val="-6"/>
                <w:kern w:val="0"/>
                <w:sz w:val="23"/>
                <w:szCs w:val="23"/>
              </w:rPr>
              <w:t>財團法人</w:t>
            </w:r>
            <w:r w:rsidR="00BC06B3" w:rsidRPr="00E07B27">
              <w:rPr>
                <w:rFonts w:ascii="微軟正黑體" w:eastAsia="微軟正黑體" w:hAnsi="微軟正黑體" w:cs="Arial" w:hint="eastAsia"/>
                <w:spacing w:val="-6"/>
                <w:kern w:val="0"/>
                <w:sz w:val="23"/>
                <w:szCs w:val="23"/>
              </w:rPr>
              <w:t>中華民國對外貿易發展協會</w:t>
            </w:r>
          </w:p>
        </w:tc>
      </w:tr>
      <w:tr w:rsidR="0040488A" w:rsidRPr="0040488A" w:rsidTr="00BF28A9">
        <w:trPr>
          <w:trHeight w:val="175"/>
          <w:jc w:val="center"/>
        </w:trPr>
        <w:tc>
          <w:tcPr>
            <w:tcW w:w="254"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24</w:t>
            </w:r>
          </w:p>
        </w:tc>
        <w:tc>
          <w:tcPr>
            <w:tcW w:w="1226" w:type="pct"/>
            <w:gridSpan w:val="4"/>
            <w:tcBorders>
              <w:bottom w:val="single" w:sz="2" w:space="0" w:color="auto"/>
            </w:tcBorders>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電影內容</w:t>
            </w:r>
            <w:r w:rsidR="00F81F9D" w:rsidRPr="00E07B27">
              <w:rPr>
                <w:rFonts w:ascii="微軟正黑體" w:eastAsia="微軟正黑體" w:hAnsi="微軟正黑體" w:cs="Arial" w:hint="eastAsia"/>
                <w:kern w:val="0"/>
                <w:sz w:val="23"/>
                <w:szCs w:val="23"/>
              </w:rPr>
              <w:t>產</w:t>
            </w:r>
            <w:r w:rsidRPr="00E07B27">
              <w:rPr>
                <w:rFonts w:ascii="微軟正黑體" w:eastAsia="微軟正黑體" w:hAnsi="微軟正黑體" w:cs="Arial" w:hint="eastAsia"/>
                <w:kern w:val="0"/>
                <w:sz w:val="23"/>
                <w:szCs w:val="23"/>
              </w:rPr>
              <w:t>業</w:t>
            </w:r>
          </w:p>
        </w:tc>
        <w:tc>
          <w:tcPr>
            <w:tcW w:w="509" w:type="pct"/>
            <w:vMerge w:val="restar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spacing w:val="-6"/>
                <w:kern w:val="0"/>
                <w:sz w:val="23"/>
                <w:szCs w:val="23"/>
              </w:rPr>
            </w:pPr>
            <w:r w:rsidRPr="00E07B27">
              <w:rPr>
                <w:rFonts w:ascii="微軟正黑體" w:eastAsia="微軟正黑體" w:hAnsi="微軟正黑體" w:cs="Arial" w:hint="eastAsia"/>
                <w:kern w:val="0"/>
                <w:sz w:val="23"/>
                <w:szCs w:val="23"/>
              </w:rPr>
              <w:t>文化部</w:t>
            </w:r>
          </w:p>
        </w:tc>
        <w:tc>
          <w:tcPr>
            <w:tcW w:w="3011" w:type="pct"/>
            <w:tcBorders>
              <w:bottom w:val="single" w:sz="2" w:space="0" w:color="auto"/>
            </w:tcBorders>
            <w:shd w:val="clear" w:color="auto" w:fill="auto"/>
            <w:vAlign w:val="center"/>
          </w:tcPr>
          <w:p w:rsidR="002A4F0B" w:rsidRPr="00E07B27" w:rsidRDefault="002A4F0B" w:rsidP="004D31AF">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財團法人台灣經濟研究院</w:t>
            </w:r>
          </w:p>
        </w:tc>
      </w:tr>
      <w:tr w:rsidR="0040488A" w:rsidRPr="0040488A" w:rsidTr="00A60916">
        <w:trPr>
          <w:trHeight w:val="50"/>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25</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電視內容</w:t>
            </w:r>
            <w:r w:rsidR="00F81F9D" w:rsidRPr="00E07B27">
              <w:rPr>
                <w:rFonts w:ascii="微軟正黑體" w:eastAsia="微軟正黑體" w:hAnsi="微軟正黑體" w:cs="Arial" w:hint="eastAsia"/>
                <w:kern w:val="0"/>
                <w:sz w:val="23"/>
                <w:szCs w:val="23"/>
              </w:rPr>
              <w:t>產</w:t>
            </w:r>
            <w:r w:rsidRPr="00E07B27">
              <w:rPr>
                <w:rFonts w:ascii="微軟正黑體" w:eastAsia="微軟正黑體" w:hAnsi="微軟正黑體" w:cs="Arial" w:hint="eastAsia"/>
                <w:kern w:val="0"/>
                <w:sz w:val="23"/>
                <w:szCs w:val="23"/>
              </w:rPr>
              <w:t>業</w:t>
            </w:r>
          </w:p>
        </w:tc>
        <w:tc>
          <w:tcPr>
            <w:tcW w:w="509" w:type="pct"/>
            <w:vMerge/>
            <w:tcBorders>
              <w:bottom w:val="single" w:sz="2" w:space="0" w:color="auto"/>
            </w:tcBorders>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kern w:val="0"/>
                <w:sz w:val="23"/>
                <w:szCs w:val="23"/>
              </w:rPr>
            </w:pPr>
          </w:p>
        </w:tc>
        <w:tc>
          <w:tcPr>
            <w:tcW w:w="3011" w:type="pct"/>
            <w:shd w:val="clear" w:color="auto" w:fill="auto"/>
            <w:vAlign w:val="center"/>
          </w:tcPr>
          <w:p w:rsidR="002A4F0B" w:rsidRPr="00E07B27" w:rsidRDefault="002A4F0B" w:rsidP="004D31AF">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財團法人台灣經濟研究院</w:t>
            </w:r>
          </w:p>
        </w:tc>
      </w:tr>
      <w:tr w:rsidR="0040488A" w:rsidRPr="0040488A" w:rsidTr="00A60916">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26</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銀行業</w:t>
            </w:r>
          </w:p>
        </w:tc>
        <w:tc>
          <w:tcPr>
            <w:tcW w:w="509" w:type="pct"/>
            <w:vMerge w:val="restart"/>
            <w:tcBorders>
              <w:top w:val="single" w:sz="2" w:space="0" w:color="auto"/>
            </w:tcBorders>
            <w:shd w:val="clear" w:color="auto" w:fill="auto"/>
            <w:vAlign w:val="center"/>
          </w:tcPr>
          <w:p w:rsidR="002A4F0B" w:rsidRPr="00E07B27" w:rsidRDefault="002A4F0B" w:rsidP="004D31AF">
            <w:pPr>
              <w:pStyle w:val="a6"/>
              <w:keepNext/>
              <w:snapToGrid w:val="0"/>
              <w:spacing w:line="340" w:lineRule="exact"/>
              <w:ind w:leftChars="0" w:left="0"/>
              <w:jc w:val="center"/>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金管會</w:t>
            </w:r>
          </w:p>
        </w:tc>
        <w:tc>
          <w:tcPr>
            <w:tcW w:w="3011" w:type="pct"/>
            <w:shd w:val="clear" w:color="auto" w:fill="auto"/>
            <w:vAlign w:val="center"/>
          </w:tcPr>
          <w:p w:rsidR="00764B34" w:rsidRDefault="002A4F0B" w:rsidP="004D31AF">
            <w:pPr>
              <w:pStyle w:val="a6"/>
              <w:widowControl/>
              <w:snapToGrid w:val="0"/>
              <w:spacing w:line="340" w:lineRule="exact"/>
              <w:ind w:leftChars="0" w:left="214" w:hangingChars="100" w:hanging="214"/>
              <w:rPr>
                <w:rFonts w:ascii="微軟正黑體" w:eastAsia="微軟正黑體" w:hAnsi="微軟正黑體" w:cs="Arial"/>
                <w:spacing w:val="-8"/>
                <w:kern w:val="0"/>
                <w:sz w:val="23"/>
                <w:szCs w:val="23"/>
              </w:rPr>
            </w:pPr>
            <w:r w:rsidRPr="00E07B27">
              <w:rPr>
                <w:rFonts w:ascii="微軟正黑體" w:eastAsia="微軟正黑體" w:hAnsi="微軟正黑體" w:cs="Arial"/>
                <w:spacing w:val="-8"/>
                <w:kern w:val="0"/>
                <w:sz w:val="23"/>
                <w:szCs w:val="23"/>
              </w:rPr>
              <w:t>中華民國銀行商業同業公會全國聯合會</w:t>
            </w:r>
            <w:r w:rsidRPr="00E07B27">
              <w:rPr>
                <w:rFonts w:ascii="微軟正黑體" w:eastAsia="微軟正黑體" w:hAnsi="微軟正黑體" w:cs="Arial" w:hint="eastAsia"/>
                <w:spacing w:val="-8"/>
                <w:kern w:val="0"/>
                <w:sz w:val="23"/>
                <w:szCs w:val="23"/>
              </w:rPr>
              <w:t>、</w:t>
            </w:r>
            <w:r w:rsidRPr="00E07B27">
              <w:rPr>
                <w:rFonts w:ascii="微軟正黑體" w:eastAsia="微軟正黑體" w:hAnsi="微軟正黑體" w:cs="Arial"/>
                <w:spacing w:val="-8"/>
                <w:kern w:val="0"/>
                <w:sz w:val="23"/>
                <w:szCs w:val="23"/>
              </w:rPr>
              <w:t>財團法人台灣金融</w:t>
            </w:r>
          </w:p>
          <w:p w:rsidR="002A4F0B" w:rsidRPr="00E07B27" w:rsidRDefault="002A4F0B" w:rsidP="004D31AF">
            <w:pPr>
              <w:pStyle w:val="a6"/>
              <w:widowControl/>
              <w:snapToGrid w:val="0"/>
              <w:spacing w:line="340" w:lineRule="exact"/>
              <w:ind w:leftChars="0" w:left="214" w:hangingChars="100" w:hanging="214"/>
              <w:rPr>
                <w:rFonts w:ascii="微軟正黑體" w:eastAsia="微軟正黑體" w:hAnsi="微軟正黑體" w:cs="Arial"/>
                <w:spacing w:val="-6"/>
                <w:kern w:val="0"/>
                <w:sz w:val="23"/>
                <w:szCs w:val="23"/>
              </w:rPr>
            </w:pPr>
            <w:r w:rsidRPr="00E07B27">
              <w:rPr>
                <w:rFonts w:ascii="微軟正黑體" w:eastAsia="微軟正黑體" w:hAnsi="微軟正黑體" w:cs="Arial"/>
                <w:spacing w:val="-8"/>
                <w:kern w:val="0"/>
                <w:sz w:val="23"/>
                <w:szCs w:val="23"/>
              </w:rPr>
              <w:t>研訓院</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27</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證券業</w:t>
            </w:r>
          </w:p>
        </w:tc>
        <w:tc>
          <w:tcPr>
            <w:tcW w:w="509" w:type="pct"/>
            <w:vMerge/>
            <w:shd w:val="clear" w:color="auto" w:fill="auto"/>
            <w:vAlign w:val="center"/>
          </w:tcPr>
          <w:p w:rsidR="002A4F0B" w:rsidRPr="00E07B27" w:rsidRDefault="002A4F0B" w:rsidP="004D31AF">
            <w:pPr>
              <w:pStyle w:val="a6"/>
              <w:keepNext/>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2A4F0B" w:rsidP="004D31AF">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E07B27">
              <w:rPr>
                <w:rFonts w:ascii="微軟正黑體" w:eastAsia="微軟正黑體" w:hAnsi="微軟正黑體" w:cs="Arial"/>
                <w:spacing w:val="-6"/>
                <w:kern w:val="0"/>
                <w:sz w:val="23"/>
                <w:szCs w:val="23"/>
              </w:rPr>
              <w:t>中華民國證券商業同業公會</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28</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投信投顧業</w:t>
            </w:r>
          </w:p>
        </w:tc>
        <w:tc>
          <w:tcPr>
            <w:tcW w:w="509" w:type="pct"/>
            <w:vMerge/>
            <w:shd w:val="clear" w:color="auto" w:fill="auto"/>
            <w:vAlign w:val="center"/>
          </w:tcPr>
          <w:p w:rsidR="002A4F0B" w:rsidRPr="00E07B27" w:rsidRDefault="002A4F0B" w:rsidP="004D31AF">
            <w:pPr>
              <w:pStyle w:val="a6"/>
              <w:keepNext/>
              <w:widowControl/>
              <w:snapToGrid w:val="0"/>
              <w:spacing w:line="340" w:lineRule="exact"/>
              <w:ind w:leftChars="-10" w:left="-24" w:rightChars="-10" w:right="-24"/>
              <w:jc w:val="center"/>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2A4F0B" w:rsidP="004D31AF">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中華民國證券投資信託暨顧問商業同業公會</w:t>
            </w:r>
          </w:p>
        </w:tc>
      </w:tr>
      <w:tr w:rsidR="0040488A" w:rsidRPr="0040488A" w:rsidTr="00BF28A9">
        <w:trPr>
          <w:jc w:val="center"/>
        </w:trPr>
        <w:tc>
          <w:tcPr>
            <w:tcW w:w="254" w:type="pct"/>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29</w:t>
            </w:r>
          </w:p>
        </w:tc>
        <w:tc>
          <w:tcPr>
            <w:tcW w:w="1226" w:type="pct"/>
            <w:gridSpan w:val="4"/>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期貨業</w:t>
            </w:r>
          </w:p>
        </w:tc>
        <w:tc>
          <w:tcPr>
            <w:tcW w:w="509" w:type="pct"/>
            <w:vMerge/>
            <w:shd w:val="clear" w:color="auto" w:fill="auto"/>
          </w:tcPr>
          <w:p w:rsidR="002A4F0B" w:rsidRPr="00E07B27" w:rsidRDefault="002A4F0B" w:rsidP="004D31AF">
            <w:pPr>
              <w:pStyle w:val="a6"/>
              <w:keepNext/>
              <w:widowControl/>
              <w:snapToGrid w:val="0"/>
              <w:spacing w:line="340" w:lineRule="exact"/>
              <w:ind w:leftChars="-10" w:left="-24" w:rightChars="-10" w:right="-24"/>
              <w:rPr>
                <w:rFonts w:ascii="微軟正黑體" w:eastAsia="微軟正黑體" w:hAnsi="微軟正黑體" w:cs="Arial"/>
                <w:spacing w:val="-6"/>
                <w:kern w:val="0"/>
                <w:sz w:val="23"/>
                <w:szCs w:val="23"/>
              </w:rPr>
            </w:pPr>
          </w:p>
        </w:tc>
        <w:tc>
          <w:tcPr>
            <w:tcW w:w="3011" w:type="pct"/>
            <w:shd w:val="clear" w:color="auto" w:fill="auto"/>
            <w:vAlign w:val="center"/>
          </w:tcPr>
          <w:p w:rsidR="002A4F0B" w:rsidRPr="00E07B27" w:rsidRDefault="002A4F0B" w:rsidP="004D31AF">
            <w:pPr>
              <w:pStyle w:val="a6"/>
              <w:keepNext/>
              <w:snapToGrid w:val="0"/>
              <w:spacing w:line="340" w:lineRule="exact"/>
              <w:ind w:leftChars="0" w:left="218" w:hangingChars="100" w:hanging="218"/>
              <w:rPr>
                <w:rFonts w:ascii="微軟正黑體" w:eastAsia="微軟正黑體" w:hAnsi="微軟正黑體" w:cs="Arial"/>
                <w:spacing w:val="-6"/>
                <w:kern w:val="0"/>
                <w:sz w:val="23"/>
                <w:szCs w:val="23"/>
              </w:rPr>
            </w:pPr>
            <w:r w:rsidRPr="00E07B27">
              <w:rPr>
                <w:rFonts w:ascii="微軟正黑體" w:eastAsia="微軟正黑體" w:hAnsi="微軟正黑體" w:cs="Arial" w:hint="eastAsia"/>
                <w:spacing w:val="-6"/>
                <w:kern w:val="0"/>
                <w:sz w:val="23"/>
                <w:szCs w:val="23"/>
              </w:rPr>
              <w:t>中華民國期貨業商業同業公會</w:t>
            </w:r>
          </w:p>
        </w:tc>
      </w:tr>
      <w:tr w:rsidR="0040488A" w:rsidRPr="0040488A" w:rsidTr="00BF28A9">
        <w:trPr>
          <w:trHeight w:val="75"/>
          <w:jc w:val="center"/>
        </w:trPr>
        <w:tc>
          <w:tcPr>
            <w:tcW w:w="254" w:type="pct"/>
            <w:tcBorders>
              <w:bottom w:val="single" w:sz="2" w:space="0" w:color="auto"/>
            </w:tcBorders>
            <w:shd w:val="clear" w:color="auto" w:fill="auto"/>
            <w:vAlign w:val="center"/>
          </w:tcPr>
          <w:p w:rsidR="002A4F0B" w:rsidRPr="00E07B27" w:rsidRDefault="002A4F0B" w:rsidP="004D31AF">
            <w:pPr>
              <w:pStyle w:val="a6"/>
              <w:keepNext/>
              <w:widowControl/>
              <w:snapToGrid w:val="0"/>
              <w:spacing w:line="340" w:lineRule="exact"/>
              <w:ind w:leftChars="0" w:left="0"/>
              <w:jc w:val="center"/>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30</w:t>
            </w:r>
          </w:p>
        </w:tc>
        <w:tc>
          <w:tcPr>
            <w:tcW w:w="1226" w:type="pct"/>
            <w:gridSpan w:val="4"/>
            <w:tcBorders>
              <w:bottom w:val="single" w:sz="2" w:space="0" w:color="auto"/>
            </w:tcBorders>
            <w:shd w:val="clear" w:color="auto" w:fill="auto"/>
            <w:vAlign w:val="center"/>
          </w:tcPr>
          <w:p w:rsidR="002A4F0B" w:rsidRPr="00E07B27" w:rsidRDefault="002A4F0B" w:rsidP="004D31AF">
            <w:pPr>
              <w:pStyle w:val="a6"/>
              <w:widowControl/>
              <w:snapToGrid w:val="0"/>
              <w:spacing w:line="340" w:lineRule="exact"/>
              <w:ind w:leftChars="0" w:left="230" w:hangingChars="100" w:hanging="230"/>
              <w:rPr>
                <w:rFonts w:ascii="微軟正黑體" w:eastAsia="微軟正黑體" w:hAnsi="微軟正黑體" w:cs="Arial"/>
                <w:kern w:val="0"/>
                <w:sz w:val="23"/>
                <w:szCs w:val="23"/>
              </w:rPr>
            </w:pPr>
            <w:r w:rsidRPr="00E07B27">
              <w:rPr>
                <w:rFonts w:ascii="微軟正黑體" w:eastAsia="微軟正黑體" w:hAnsi="微軟正黑體" w:cs="Arial" w:hint="eastAsia"/>
                <w:kern w:val="0"/>
                <w:sz w:val="23"/>
                <w:szCs w:val="23"/>
              </w:rPr>
              <w:t>保險業</w:t>
            </w:r>
          </w:p>
        </w:tc>
        <w:tc>
          <w:tcPr>
            <w:tcW w:w="509" w:type="pct"/>
            <w:vMerge/>
            <w:tcBorders>
              <w:bottom w:val="single" w:sz="2" w:space="0" w:color="auto"/>
            </w:tcBorders>
            <w:shd w:val="clear" w:color="auto" w:fill="auto"/>
          </w:tcPr>
          <w:p w:rsidR="002A4F0B" w:rsidRPr="00E07B27" w:rsidRDefault="002A4F0B" w:rsidP="004D31AF">
            <w:pPr>
              <w:pStyle w:val="a6"/>
              <w:keepNext/>
              <w:widowControl/>
              <w:snapToGrid w:val="0"/>
              <w:spacing w:line="340" w:lineRule="exact"/>
              <w:ind w:leftChars="-10" w:left="-24" w:rightChars="-10" w:right="-24"/>
              <w:rPr>
                <w:rFonts w:ascii="微軟正黑體" w:eastAsia="微軟正黑體" w:hAnsi="微軟正黑體" w:cs="Arial"/>
                <w:spacing w:val="-6"/>
                <w:kern w:val="0"/>
                <w:sz w:val="23"/>
                <w:szCs w:val="23"/>
              </w:rPr>
            </w:pPr>
          </w:p>
        </w:tc>
        <w:tc>
          <w:tcPr>
            <w:tcW w:w="3011" w:type="pct"/>
            <w:tcBorders>
              <w:bottom w:val="single" w:sz="2" w:space="0" w:color="auto"/>
            </w:tcBorders>
            <w:shd w:val="clear" w:color="auto" w:fill="auto"/>
            <w:vAlign w:val="center"/>
          </w:tcPr>
          <w:p w:rsidR="00764B34" w:rsidRDefault="002A4F0B" w:rsidP="004D31AF">
            <w:pPr>
              <w:pStyle w:val="a6"/>
              <w:widowControl/>
              <w:snapToGrid w:val="0"/>
              <w:spacing w:line="340" w:lineRule="exact"/>
              <w:ind w:leftChars="0" w:left="214" w:hangingChars="100" w:hanging="214"/>
              <w:rPr>
                <w:rFonts w:ascii="微軟正黑體" w:eastAsia="微軟正黑體" w:hAnsi="微軟正黑體" w:cs="Arial"/>
                <w:spacing w:val="-8"/>
                <w:kern w:val="0"/>
                <w:sz w:val="23"/>
                <w:szCs w:val="23"/>
              </w:rPr>
            </w:pPr>
            <w:r w:rsidRPr="00E07B27">
              <w:rPr>
                <w:rFonts w:ascii="微軟正黑體" w:eastAsia="微軟正黑體" w:hAnsi="微軟正黑體" w:cs="Arial" w:hint="eastAsia"/>
                <w:spacing w:val="-8"/>
                <w:kern w:val="0"/>
                <w:sz w:val="23"/>
                <w:szCs w:val="23"/>
              </w:rPr>
              <w:t>中華民國產物保險商業同業公會、中華民國人壽保險商業同</w:t>
            </w:r>
          </w:p>
          <w:p w:rsidR="002A4F0B" w:rsidRPr="00E07B27" w:rsidRDefault="002A4F0B" w:rsidP="004D31AF">
            <w:pPr>
              <w:pStyle w:val="a6"/>
              <w:widowControl/>
              <w:snapToGrid w:val="0"/>
              <w:spacing w:line="340" w:lineRule="exact"/>
              <w:ind w:leftChars="0" w:left="214" w:hangingChars="100" w:hanging="214"/>
              <w:rPr>
                <w:rFonts w:ascii="微軟正黑體" w:eastAsia="微軟正黑體" w:hAnsi="微軟正黑體" w:cs="Arial"/>
                <w:spacing w:val="-8"/>
                <w:kern w:val="0"/>
                <w:sz w:val="23"/>
                <w:szCs w:val="23"/>
              </w:rPr>
            </w:pPr>
            <w:r w:rsidRPr="00E07B27">
              <w:rPr>
                <w:rFonts w:ascii="微軟正黑體" w:eastAsia="微軟正黑體" w:hAnsi="微軟正黑體" w:cs="Arial" w:hint="eastAsia"/>
                <w:spacing w:val="-8"/>
                <w:kern w:val="0"/>
                <w:sz w:val="23"/>
                <w:szCs w:val="23"/>
              </w:rPr>
              <w:t>業公會</w:t>
            </w:r>
          </w:p>
        </w:tc>
      </w:tr>
    </w:tbl>
    <w:p w:rsidR="00B15BD9" w:rsidRPr="0040488A" w:rsidRDefault="00B15BD9" w:rsidP="00FE5329">
      <w:pPr>
        <w:pStyle w:val="a0"/>
        <w:numPr>
          <w:ilvl w:val="0"/>
          <w:numId w:val="0"/>
        </w:numPr>
        <w:sectPr w:rsidR="00B15BD9" w:rsidRPr="0040488A" w:rsidSect="00AF562D">
          <w:headerReference w:type="even" r:id="rId107"/>
          <w:type w:val="oddPage"/>
          <w:pgSz w:w="11906" w:h="16838" w:code="9"/>
          <w:pgMar w:top="1247" w:right="1134" w:bottom="1134" w:left="1134" w:header="454" w:footer="567" w:gutter="454"/>
          <w:cols w:space="425"/>
          <w:docGrid w:type="lines" w:linePitch="360"/>
        </w:sectPr>
      </w:pPr>
      <w:bookmarkStart w:id="307" w:name="_Toc424216784"/>
      <w:bookmarkStart w:id="308" w:name="_Toc511048949"/>
    </w:p>
    <w:p w:rsidR="003D15F3" w:rsidRPr="0040488A" w:rsidRDefault="0074271C" w:rsidP="00235792">
      <w:pPr>
        <w:pStyle w:val="a0"/>
        <w:numPr>
          <w:ilvl w:val="0"/>
          <w:numId w:val="30"/>
        </w:numPr>
        <w:ind w:firstLineChars="0"/>
      </w:pPr>
      <w:bookmarkStart w:id="309" w:name="_Toc5219777"/>
      <w:bookmarkStart w:id="310" w:name="_Toc5220036"/>
      <w:bookmarkStart w:id="311" w:name="_Toc8639370"/>
      <w:r w:rsidRPr="0040488A">
        <w:rPr>
          <w:rFonts w:hint="eastAsia"/>
        </w:rPr>
        <w:lastRenderedPageBreak/>
        <w:t>5+2產業創新計畫-</w:t>
      </w:r>
      <w:r w:rsidR="00451D14" w:rsidRPr="0040488A">
        <w:rPr>
          <w:rFonts w:hint="eastAsia"/>
        </w:rPr>
        <w:t>智慧機械產</w:t>
      </w:r>
      <w:r w:rsidR="006F54EC" w:rsidRPr="0040488A">
        <w:rPr>
          <w:rFonts w:hint="eastAsia"/>
        </w:rPr>
        <w:t>業</w:t>
      </w:r>
      <w:bookmarkEnd w:id="307"/>
      <w:bookmarkEnd w:id="308"/>
      <w:bookmarkEnd w:id="309"/>
      <w:bookmarkEnd w:id="310"/>
      <w:bookmarkEnd w:id="311"/>
    </w:p>
    <w:p w:rsidR="00451D14" w:rsidRPr="0040488A" w:rsidRDefault="00451D14" w:rsidP="00514E8A">
      <w:pPr>
        <w:pStyle w:val="affb"/>
      </w:pPr>
      <w:r w:rsidRPr="0040488A">
        <w:rPr>
          <w:rFonts w:hint="eastAsia"/>
        </w:rPr>
        <w:t>一、產業調查範疇</w:t>
      </w:r>
    </w:p>
    <w:p w:rsidR="00F81887" w:rsidRDefault="00451D14" w:rsidP="00451D14">
      <w:pPr>
        <w:pStyle w:val="af6"/>
        <w:spacing w:before="108" w:line="440" w:lineRule="exact"/>
        <w:ind w:firstLine="520"/>
      </w:pPr>
      <w:r w:rsidRPr="0040488A">
        <w:rPr>
          <w:rFonts w:hint="eastAsia"/>
        </w:rPr>
        <w:t>凡經登記核准設立且符合智慧機械產業範疇中工具機、機械零組件、產業機械、工業機器人、電子及半導體生產用機械設備、工業自動化與系統整合等領域業者均屬之。</w:t>
      </w:r>
      <w:r w:rsidR="00F81887">
        <w:rPr>
          <w:rFonts w:hint="eastAsia"/>
        </w:rPr>
        <w:t>上述領域係</w:t>
      </w:r>
      <w:r w:rsidR="00F81887" w:rsidRPr="00180F55">
        <w:rPr>
          <w:rFonts w:hint="eastAsia"/>
        </w:rPr>
        <w:t>屬跨領域產業，</w:t>
      </w:r>
      <w:r w:rsidR="00F00F05">
        <w:rPr>
          <w:rFonts w:hint="eastAsia"/>
        </w:rPr>
        <w:t>無法</w:t>
      </w:r>
      <w:r w:rsidR="00F81887" w:rsidRPr="00180F55">
        <w:rPr>
          <w:rFonts w:hint="eastAsia"/>
        </w:rPr>
        <w:t>對應至行政院主計總處</w:t>
      </w:r>
      <w:r w:rsidR="004251BA">
        <w:rPr>
          <w:rFonts w:hint="eastAsia"/>
        </w:rPr>
        <w:t>之</w:t>
      </w:r>
      <w:r w:rsidR="00F81887" w:rsidRPr="00180F55">
        <w:rPr>
          <w:rFonts w:hint="eastAsia"/>
        </w:rPr>
        <w:t>行業標準分類。</w:t>
      </w:r>
    </w:p>
    <w:p w:rsidR="00451D14" w:rsidRPr="0040488A" w:rsidRDefault="00451D14" w:rsidP="00451D14">
      <w:pPr>
        <w:pStyle w:val="af6"/>
        <w:spacing w:before="108" w:line="440" w:lineRule="exact"/>
        <w:ind w:firstLine="520"/>
      </w:pPr>
      <w:r w:rsidRPr="0040488A">
        <w:rPr>
          <w:rFonts w:hint="eastAsia"/>
        </w:rPr>
        <w:t>本調查以臺灣機械工業同業公會</w:t>
      </w:r>
      <w:r w:rsidRPr="0040488A">
        <w:t>(TAMI)</w:t>
      </w:r>
      <w:r w:rsidRPr="0040488A">
        <w:rPr>
          <w:rFonts w:hint="eastAsia"/>
        </w:rPr>
        <w:t>、台灣區工具機暨零組件工業同業公會</w:t>
      </w:r>
      <w:r w:rsidRPr="0040488A">
        <w:t>(TMBA)</w:t>
      </w:r>
      <w:r w:rsidRPr="0040488A">
        <w:rPr>
          <w:rFonts w:hint="eastAsia"/>
        </w:rPr>
        <w:t>、台灣智慧自動化與機器人協會</w:t>
      </w:r>
      <w:r w:rsidRPr="0040488A">
        <w:t>(TAIROA)</w:t>
      </w:r>
      <w:r w:rsidRPr="0040488A">
        <w:rPr>
          <w:rFonts w:hint="eastAsia"/>
        </w:rPr>
        <w:t>、臺灣木工機械工業同業公會</w:t>
      </w:r>
      <w:r w:rsidRPr="0040488A">
        <w:t>(TWMA)</w:t>
      </w:r>
      <w:r w:rsidRPr="0040488A">
        <w:rPr>
          <w:rFonts w:hint="eastAsia"/>
        </w:rPr>
        <w:t>、台灣電子設備協會</w:t>
      </w:r>
      <w:r w:rsidRPr="0040488A">
        <w:t>(TEEIA)</w:t>
      </w:r>
      <w:r w:rsidRPr="0040488A">
        <w:rPr>
          <w:rFonts w:hint="eastAsia"/>
        </w:rPr>
        <w:t>、台灣手工具工業同業公會</w:t>
      </w:r>
      <w:r w:rsidRPr="0040488A">
        <w:t>(THTMA)</w:t>
      </w:r>
      <w:r w:rsidRPr="0040488A">
        <w:rPr>
          <w:rFonts w:hint="eastAsia"/>
        </w:rPr>
        <w:t>之理監事等為問卷發放對象。</w:t>
      </w:r>
    </w:p>
    <w:p w:rsidR="00451D14" w:rsidRPr="0040488A" w:rsidRDefault="00451D14" w:rsidP="00514E8A">
      <w:pPr>
        <w:pStyle w:val="affb"/>
      </w:pPr>
      <w:r w:rsidRPr="0040488A">
        <w:rPr>
          <w:rFonts w:hint="eastAsia"/>
        </w:rPr>
        <w:t>二、產業發展趨勢</w:t>
      </w:r>
    </w:p>
    <w:p w:rsidR="00451D14" w:rsidRPr="0040488A" w:rsidRDefault="00451D14" w:rsidP="00BB23FB">
      <w:pPr>
        <w:pStyle w:val="a6"/>
        <w:numPr>
          <w:ilvl w:val="0"/>
          <w:numId w:val="20"/>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政府推動「智慧機械產業推動方案」，加速業界導入自動化、數位化及智慧化。</w:t>
      </w:r>
    </w:p>
    <w:p w:rsidR="00451D14" w:rsidRPr="0040488A" w:rsidRDefault="00451D14" w:rsidP="00BB23FB">
      <w:pPr>
        <w:pStyle w:val="a6"/>
        <w:numPr>
          <w:ilvl w:val="0"/>
          <w:numId w:val="20"/>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行政院2016年7月21日通過智慧機械產業推動方案，透過導入機器人、物聯網、大數據、</w:t>
      </w:r>
      <w:r w:rsidR="00EC6E8D">
        <w:rPr>
          <w:rFonts w:ascii="微軟正黑體" w:eastAsia="微軟正黑體" w:hAnsi="微軟正黑體" w:hint="eastAsia"/>
          <w:sz w:val="26"/>
          <w:szCs w:val="26"/>
        </w:rPr>
        <w:t>網</w:t>
      </w:r>
      <w:r w:rsidR="00B70DC0">
        <w:rPr>
          <w:rFonts w:ascii="微軟正黑體" w:eastAsia="微軟正黑體" w:hAnsi="微軟正黑體" w:hint="eastAsia"/>
          <w:sz w:val="26"/>
          <w:szCs w:val="26"/>
        </w:rPr>
        <w:t>絡</w:t>
      </w:r>
      <w:r w:rsidR="005350AA">
        <w:rPr>
          <w:rFonts w:ascii="微軟正黑體" w:eastAsia="微軟正黑體" w:hAnsi="微軟正黑體" w:hint="eastAsia"/>
          <w:sz w:val="26"/>
          <w:szCs w:val="26"/>
        </w:rPr>
        <w:t>-</w:t>
      </w:r>
      <w:r w:rsidR="00EC6E8D">
        <w:rPr>
          <w:rFonts w:ascii="微軟正黑體" w:eastAsia="微軟正黑體" w:hAnsi="微軟正黑體" w:hint="eastAsia"/>
          <w:sz w:val="26"/>
          <w:szCs w:val="26"/>
        </w:rPr>
        <w:t>實體系統(</w:t>
      </w:r>
      <w:r w:rsidR="00EC6E8D">
        <w:rPr>
          <w:rFonts w:ascii="微軟正黑體" w:eastAsia="微軟正黑體" w:hAnsi="微軟正黑體"/>
          <w:sz w:val="26"/>
          <w:szCs w:val="26"/>
        </w:rPr>
        <w:t>Cyber</w:t>
      </w:r>
      <w:r w:rsidR="00EC6E8D">
        <w:rPr>
          <w:rFonts w:ascii="微軟正黑體" w:eastAsia="微軟正黑體" w:hAnsi="微軟正黑體" w:hint="eastAsia"/>
          <w:sz w:val="26"/>
          <w:szCs w:val="26"/>
        </w:rPr>
        <w:t>-Physical System, CPS)</w:t>
      </w:r>
      <w:r w:rsidRPr="0040488A">
        <w:rPr>
          <w:rFonts w:ascii="微軟正黑體" w:eastAsia="微軟正黑體" w:hAnsi="微軟正黑體" w:hint="eastAsia"/>
          <w:sz w:val="26"/>
          <w:szCs w:val="26"/>
        </w:rPr>
        <w:t>、精實管理、3D列印、感測器等智慧加值元素，期望達到產業轉型、產業創新與產業加值化目標。受政策影響，預期智慧自動化與智慧工廠應用趨勢將帶動智慧設備需求成長。</w:t>
      </w:r>
    </w:p>
    <w:p w:rsidR="00451D14" w:rsidRPr="0040488A" w:rsidRDefault="00451D14" w:rsidP="00BB23FB">
      <w:pPr>
        <w:pStyle w:val="a6"/>
        <w:numPr>
          <w:ilvl w:val="0"/>
          <w:numId w:val="20"/>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資訊消費革命，產品生命週期加速縮短，走向客製化及快速開發。</w:t>
      </w:r>
    </w:p>
    <w:p w:rsidR="00451D14" w:rsidRPr="0040488A" w:rsidRDefault="00451D14" w:rsidP="00BB23FB">
      <w:pPr>
        <w:pStyle w:val="a6"/>
        <w:numPr>
          <w:ilvl w:val="0"/>
          <w:numId w:val="20"/>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現今高科技智慧產品為了滿足消費者需求，規格、功能等不斷地進步，導致產品生命週期加速縮短，直接影響機臺設備的生命週期，為滿足客製化市場發展趨勢，生產線與設備必須具備充分的彈性，並能在極短的時間內完成調整來生產不同規格的產品。</w:t>
      </w:r>
    </w:p>
    <w:p w:rsidR="00451D14" w:rsidRPr="0040488A" w:rsidRDefault="00451D14" w:rsidP="00514E8A">
      <w:pPr>
        <w:pStyle w:val="affb"/>
      </w:pPr>
      <w:r w:rsidRPr="0040488A">
        <w:rPr>
          <w:rFonts w:hint="eastAsia"/>
        </w:rPr>
        <w:t>三、人才量化供需推估</w:t>
      </w:r>
    </w:p>
    <w:p w:rsidR="00451D14" w:rsidRDefault="00451D14" w:rsidP="00451D14">
      <w:pPr>
        <w:pStyle w:val="af6"/>
        <w:spacing w:before="108" w:line="440" w:lineRule="exact"/>
        <w:ind w:firstLine="520"/>
      </w:pPr>
      <w:r w:rsidRPr="0040488A">
        <w:rPr>
          <w:rFonts w:hint="eastAsia"/>
        </w:rPr>
        <w:t>以下提供5+2產業創新計畫-「智慧機械產業」，108-110年人才新增需求推估結果，惟推估結果僅提供未來勞動市場供需之可能趨勢，並非決定性數據，爰於引用數據做為政策規劃參考時，應審慎使用；詳細的推估假設與方法，請參閱報告書。</w:t>
      </w:r>
    </w:p>
    <w:p w:rsidR="0016744E" w:rsidRPr="0040488A" w:rsidRDefault="0016744E" w:rsidP="00451D14">
      <w:pPr>
        <w:pStyle w:val="af6"/>
        <w:spacing w:before="108" w:line="440" w:lineRule="exact"/>
        <w:ind w:firstLine="520"/>
      </w:pPr>
      <w:r w:rsidRPr="0016744E">
        <w:rPr>
          <w:rFonts w:hint="eastAsia"/>
        </w:rPr>
        <w:lastRenderedPageBreak/>
        <w:t>政府致力於推動「智慧機械產業推動方案」，不僅帶動臺灣精密機械升級轉型為智慧機械（智機產業化），同時加速各產業朝自動化、智慧化方向發展（產業智機化），創造龐大商機，此外，受中美貿易戰影響，部分在陸企業為分散營運風險，將產線從中國轉移至東南亞地區，有利於我國機械設備出口，由於未來智機產業具有顯著成長動能，預估將大幅推升產業人才需求，</w:t>
      </w:r>
      <w:r w:rsidRPr="00D17798">
        <w:rPr>
          <w:rFonts w:hint="eastAsia"/>
          <w:color w:val="000000" w:themeColor="text1"/>
        </w:rPr>
        <w:t>推估108-110年</w:t>
      </w:r>
      <w:r w:rsidR="002D3440">
        <w:rPr>
          <w:rFonts w:hint="eastAsia"/>
          <w:color w:val="000000" w:themeColor="text1"/>
        </w:rPr>
        <w:t>平均</w:t>
      </w:r>
      <w:r w:rsidR="00905B53">
        <w:rPr>
          <w:rFonts w:hint="eastAsia"/>
          <w:color w:val="000000" w:themeColor="text1"/>
        </w:rPr>
        <w:t>每年</w:t>
      </w:r>
      <w:r w:rsidRPr="0016744E">
        <w:rPr>
          <w:rFonts w:hint="eastAsia"/>
        </w:rPr>
        <w:t>新增需</w:t>
      </w:r>
      <w:r w:rsidR="002D3440">
        <w:rPr>
          <w:rFonts w:hint="eastAsia"/>
        </w:rPr>
        <w:t>求</w:t>
      </w:r>
      <w:r w:rsidRPr="0016744E">
        <w:rPr>
          <w:rFonts w:hint="eastAsia"/>
        </w:rPr>
        <w:t>為</w:t>
      </w:r>
      <w:r w:rsidR="002D3440">
        <w:rPr>
          <w:color w:val="000000" w:themeColor="text1"/>
        </w:rPr>
        <w:t>8,600~9,500</w:t>
      </w:r>
      <w:r w:rsidRPr="0016744E">
        <w:rPr>
          <w:rFonts w:hint="eastAsia"/>
        </w:rPr>
        <w:t>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9,400</w:t>
            </w:r>
          </w:p>
        </w:tc>
        <w:tc>
          <w:tcPr>
            <w:tcW w:w="1269"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9,500</w:t>
            </w:r>
          </w:p>
        </w:tc>
        <w:tc>
          <w:tcPr>
            <w:tcW w:w="1268"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9,600</w:t>
            </w:r>
          </w:p>
        </w:tc>
        <w:tc>
          <w:tcPr>
            <w:tcW w:w="1269"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8,900</w:t>
            </w:r>
          </w:p>
        </w:tc>
        <w:tc>
          <w:tcPr>
            <w:tcW w:w="1269"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9,000</w:t>
            </w:r>
          </w:p>
        </w:tc>
        <w:tc>
          <w:tcPr>
            <w:tcW w:w="1268"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9,100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8,500</w:t>
            </w:r>
          </w:p>
        </w:tc>
        <w:tc>
          <w:tcPr>
            <w:tcW w:w="1269"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8,600</w:t>
            </w:r>
          </w:p>
        </w:tc>
        <w:tc>
          <w:tcPr>
            <w:tcW w:w="1268"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8,700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362245">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註：持平=依據人均產值計算；樂觀=持平推估人數*1.05；保守=持平推估人數*0.95。</w:t>
      </w:r>
    </w:p>
    <w:p w:rsidR="00451D14" w:rsidRPr="0040488A" w:rsidRDefault="00451D14" w:rsidP="00362245">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資料來源：經濟部工業局(2018)，「智慧機械產業_2019-2021專業人才需求推估調查」。</w:t>
      </w:r>
    </w:p>
    <w:p w:rsidR="00451D14" w:rsidRPr="0040488A" w:rsidRDefault="00451D14" w:rsidP="00514E8A">
      <w:pPr>
        <w:pStyle w:val="affb"/>
      </w:pPr>
      <w:r w:rsidRPr="0040488A">
        <w:rPr>
          <w:rFonts w:hint="eastAsia"/>
        </w:rPr>
        <w:t>四、欠缺職務之人才質性需求調查</w:t>
      </w:r>
    </w:p>
    <w:p w:rsidR="00FE39C4" w:rsidRPr="00C029E1" w:rsidRDefault="00B03C88" w:rsidP="00FE39C4">
      <w:pPr>
        <w:pStyle w:val="af6"/>
        <w:spacing w:before="108" w:line="440" w:lineRule="exact"/>
        <w:ind w:firstLine="520"/>
        <w:rPr>
          <w:color w:val="000000" w:themeColor="text1"/>
        </w:rPr>
      </w:pPr>
      <w:r w:rsidRPr="00C029E1">
        <w:rPr>
          <w:rFonts w:hint="eastAsia"/>
          <w:color w:val="000000" w:themeColor="text1"/>
        </w:rPr>
        <w:t>整體</w:t>
      </w:r>
      <w:r w:rsidR="0016744E" w:rsidRPr="00C029E1">
        <w:rPr>
          <w:rFonts w:hint="eastAsia"/>
          <w:color w:val="000000" w:themeColor="text1"/>
        </w:rPr>
        <w:t>而言，</w:t>
      </w:r>
      <w:r w:rsidR="00194EA4" w:rsidRPr="00C029E1">
        <w:rPr>
          <w:rFonts w:hint="eastAsia"/>
          <w:color w:val="000000" w:themeColor="text1"/>
        </w:rPr>
        <w:t>所</w:t>
      </w:r>
      <w:r w:rsidR="00C4143C" w:rsidRPr="00C029E1">
        <w:rPr>
          <w:rFonts w:hint="eastAsia"/>
          <w:color w:val="000000" w:themeColor="text1"/>
        </w:rPr>
        <w:t>缺人才之職類、原因及質性需求</w:t>
      </w:r>
      <w:r w:rsidRPr="00C029E1">
        <w:rPr>
          <w:rFonts w:hint="eastAsia"/>
          <w:color w:val="000000" w:themeColor="text1"/>
        </w:rPr>
        <w:t>情形</w:t>
      </w:r>
      <w:r w:rsidR="00C4143C" w:rsidRPr="00C029E1">
        <w:rPr>
          <w:rFonts w:hint="eastAsia"/>
          <w:color w:val="000000" w:themeColor="text1"/>
        </w:rPr>
        <w:t>如下表所示。</w:t>
      </w:r>
    </w:p>
    <w:p w:rsidR="00C4143C" w:rsidRPr="00C029E1" w:rsidRDefault="00C4143C" w:rsidP="00905B53">
      <w:pPr>
        <w:pStyle w:val="a6"/>
        <w:keepNext/>
        <w:snapToGrid w:val="0"/>
        <w:spacing w:line="270" w:lineRule="exact"/>
        <w:ind w:leftChars="0" w:left="690" w:rightChars="-40" w:right="-96"/>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044" w:type="pct"/>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967"/>
        <w:gridCol w:w="509"/>
        <w:gridCol w:w="1347"/>
        <w:gridCol w:w="508"/>
        <w:gridCol w:w="1000"/>
        <w:gridCol w:w="624"/>
        <w:gridCol w:w="1375"/>
        <w:gridCol w:w="508"/>
        <w:gridCol w:w="918"/>
        <w:gridCol w:w="624"/>
      </w:tblGrid>
      <w:tr w:rsidR="0016744E" w:rsidRPr="00C029E1" w:rsidTr="006D29DB">
        <w:trPr>
          <w:jc w:val="right"/>
        </w:trPr>
        <w:tc>
          <w:tcPr>
            <w:tcW w:w="2320"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4143C" w:rsidRPr="00C029E1" w:rsidRDefault="00C4143C" w:rsidP="004E0787">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D164F9">
              <w:rPr>
                <w:rFonts w:ascii="微軟正黑體" w:eastAsia="微軟正黑體" w:hAnsi="微軟正黑體" w:cs="新細明體" w:hint="eastAsia"/>
                <w:b/>
                <w:color w:val="000000" w:themeColor="text1"/>
                <w:kern w:val="0"/>
                <w:sz w:val="20"/>
                <w:szCs w:val="20"/>
              </w:rPr>
              <w:t>及其占比</w:t>
            </w:r>
          </w:p>
        </w:tc>
        <w:tc>
          <w:tcPr>
            <w:tcW w:w="2680"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4143C" w:rsidRPr="00C029E1" w:rsidRDefault="00C4143C"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D164F9">
              <w:rPr>
                <w:rFonts w:ascii="微軟正黑體" w:eastAsia="微軟正黑體" w:hAnsi="微軟正黑體" w:cs="新細明體" w:hint="eastAsia"/>
                <w:b/>
                <w:color w:val="000000" w:themeColor="text1"/>
                <w:kern w:val="0"/>
                <w:sz w:val="20"/>
                <w:szCs w:val="20"/>
              </w:rPr>
              <w:t>及其占比</w:t>
            </w:r>
          </w:p>
        </w:tc>
      </w:tr>
      <w:tr w:rsidR="002D3440" w:rsidRPr="00C029E1" w:rsidTr="006D29DB">
        <w:trPr>
          <w:jc w:val="right"/>
        </w:trPr>
        <w:tc>
          <w:tcPr>
            <w:tcW w:w="132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4143C" w:rsidRPr="00C029E1" w:rsidRDefault="00C4143C" w:rsidP="004E0787">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99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4143C" w:rsidRPr="00C029E1" w:rsidRDefault="00C4143C" w:rsidP="004E0787">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87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4143C" w:rsidRPr="00C029E1" w:rsidRDefault="00C4143C"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101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4143C" w:rsidRPr="00C029E1" w:rsidRDefault="00C4143C"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80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4143C" w:rsidRPr="00C029E1" w:rsidRDefault="00C4143C"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2A5F62" w:rsidRPr="00C029E1" w:rsidTr="006D29DB">
        <w:trPr>
          <w:trHeight w:val="61"/>
          <w:jc w:val="right"/>
        </w:trPr>
        <w:tc>
          <w:tcPr>
            <w:tcW w:w="1053" w:type="pct"/>
            <w:tcBorders>
              <w:top w:val="single" w:sz="4" w:space="0" w:color="auto"/>
              <w:left w:val="single" w:sz="4" w:space="0" w:color="auto"/>
              <w:bottom w:val="nil"/>
              <w:right w:val="nil"/>
            </w:tcBorders>
            <w:shd w:val="clear" w:color="auto" w:fill="auto"/>
          </w:tcPr>
          <w:p w:rsidR="00C4143C" w:rsidRPr="00C029E1" w:rsidRDefault="00C4143C" w:rsidP="004E0787">
            <w:pPr>
              <w:keepNext/>
              <w:tabs>
                <w:tab w:val="righ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75" w:type="pct"/>
            <w:tcBorders>
              <w:top w:val="single" w:sz="4" w:space="0" w:color="auto"/>
              <w:left w:val="nil"/>
              <w:bottom w:val="nil"/>
              <w:right w:val="single" w:sz="4" w:space="0" w:color="auto"/>
            </w:tcBorders>
            <w:shd w:val="clear" w:color="auto" w:fill="auto"/>
          </w:tcPr>
          <w:p w:rsidR="00C4143C" w:rsidRPr="00C029E1" w:rsidRDefault="00C4143C" w:rsidP="004E0787">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66.7</w:t>
            </w:r>
          </w:p>
        </w:tc>
        <w:tc>
          <w:tcPr>
            <w:tcW w:w="722" w:type="pct"/>
            <w:tcBorders>
              <w:top w:val="single" w:sz="4" w:space="0" w:color="auto"/>
              <w:left w:val="single" w:sz="4" w:space="0" w:color="auto"/>
              <w:bottom w:val="nil"/>
              <w:right w:val="nil"/>
            </w:tcBorders>
            <w:shd w:val="clear" w:color="auto" w:fill="auto"/>
          </w:tcPr>
          <w:p w:rsidR="00C4143C" w:rsidRPr="00C029E1" w:rsidRDefault="00C4143C"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71" w:type="pct"/>
            <w:tcBorders>
              <w:top w:val="single" w:sz="4" w:space="0" w:color="auto"/>
              <w:left w:val="nil"/>
              <w:bottom w:val="nil"/>
              <w:right w:val="single" w:sz="4" w:space="0" w:color="auto"/>
            </w:tcBorders>
            <w:shd w:val="clear" w:color="auto" w:fill="auto"/>
          </w:tcPr>
          <w:p w:rsidR="00C4143C" w:rsidRPr="00C029E1" w:rsidRDefault="00C4143C" w:rsidP="004E0787">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75.0</w:t>
            </w:r>
          </w:p>
        </w:tc>
        <w:tc>
          <w:tcPr>
            <w:tcW w:w="537" w:type="pct"/>
            <w:tcBorders>
              <w:top w:val="single" w:sz="4" w:space="0" w:color="auto"/>
              <w:left w:val="single" w:sz="4" w:space="0" w:color="auto"/>
              <w:bottom w:val="nil"/>
              <w:right w:val="nil"/>
            </w:tcBorders>
            <w:shd w:val="clear" w:color="auto" w:fill="auto"/>
            <w:hideMark/>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333" w:type="pct"/>
            <w:tcBorders>
              <w:top w:val="single" w:sz="4" w:space="0" w:color="auto"/>
              <w:left w:val="nil"/>
              <w:bottom w:val="nil"/>
              <w:right w:val="single" w:sz="4" w:space="0" w:color="auto"/>
            </w:tcBorders>
            <w:shd w:val="clear" w:color="auto" w:fill="auto"/>
          </w:tcPr>
          <w:p w:rsidR="00C4143C" w:rsidRPr="00C029E1" w:rsidRDefault="00C4143C" w:rsidP="004E0787">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40" w:type="pct"/>
            <w:tcBorders>
              <w:top w:val="single" w:sz="4" w:space="0" w:color="auto"/>
              <w:left w:val="single" w:sz="4" w:space="0" w:color="auto"/>
              <w:bottom w:val="nil"/>
              <w:right w:val="nil"/>
            </w:tcBorders>
            <w:shd w:val="clear" w:color="auto" w:fill="auto"/>
            <w:hideMark/>
          </w:tcPr>
          <w:p w:rsidR="00C4143C" w:rsidRPr="00C029E1" w:rsidRDefault="00C4143C"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71" w:type="pct"/>
            <w:tcBorders>
              <w:top w:val="single" w:sz="4" w:space="0" w:color="auto"/>
              <w:left w:val="nil"/>
              <w:bottom w:val="nil"/>
              <w:right w:val="single" w:sz="4" w:space="0" w:color="auto"/>
            </w:tcBorders>
            <w:shd w:val="clear" w:color="auto" w:fill="auto"/>
          </w:tcPr>
          <w:p w:rsidR="00C4143C" w:rsidRPr="00C029E1" w:rsidRDefault="00C4143C" w:rsidP="004E0787">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70.0</w:t>
            </w:r>
          </w:p>
        </w:tc>
        <w:tc>
          <w:tcPr>
            <w:tcW w:w="493" w:type="pct"/>
            <w:tcBorders>
              <w:top w:val="single" w:sz="4" w:space="0" w:color="auto"/>
              <w:left w:val="single" w:sz="4" w:space="0" w:color="auto"/>
              <w:bottom w:val="nil"/>
              <w:right w:val="nil"/>
            </w:tcBorders>
            <w:shd w:val="clear" w:color="auto" w:fill="auto"/>
            <w:hideMark/>
          </w:tcPr>
          <w:p w:rsidR="00C4143C" w:rsidRPr="00C029E1" w:rsidRDefault="00C4143C"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307" w:type="pct"/>
            <w:tcBorders>
              <w:top w:val="single" w:sz="4" w:space="0" w:color="auto"/>
              <w:left w:val="nil"/>
              <w:bottom w:val="nil"/>
              <w:right w:val="single" w:sz="4" w:space="0" w:color="auto"/>
            </w:tcBorders>
            <w:shd w:val="clear" w:color="auto" w:fill="auto"/>
          </w:tcPr>
          <w:p w:rsidR="00C4143C" w:rsidRPr="00C029E1" w:rsidRDefault="00C4143C" w:rsidP="004E0787">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2A5F62" w:rsidRPr="00C029E1" w:rsidTr="006D29DB">
        <w:trPr>
          <w:trHeight w:val="56"/>
          <w:jc w:val="right"/>
        </w:trPr>
        <w:tc>
          <w:tcPr>
            <w:tcW w:w="1053" w:type="pct"/>
            <w:tcBorders>
              <w:top w:val="nil"/>
              <w:left w:val="single" w:sz="4" w:space="0" w:color="auto"/>
              <w:bottom w:val="nil"/>
              <w:right w:val="nil"/>
            </w:tcBorders>
            <w:shd w:val="clear" w:color="auto" w:fill="EAF1DD" w:themeFill="accent3" w:themeFillTint="33"/>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275" w:type="pct"/>
            <w:tcBorders>
              <w:top w:val="nil"/>
              <w:left w:val="nil"/>
              <w:bottom w:val="nil"/>
              <w:right w:val="single" w:sz="4" w:space="0" w:color="auto"/>
            </w:tcBorders>
            <w:shd w:val="clear" w:color="auto" w:fill="EAF1DD" w:themeFill="accent3" w:themeFillTint="33"/>
          </w:tcPr>
          <w:p w:rsidR="00C4143C" w:rsidRPr="00C029E1" w:rsidRDefault="00C4143C"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33.3</w:t>
            </w:r>
          </w:p>
        </w:tc>
        <w:tc>
          <w:tcPr>
            <w:tcW w:w="722" w:type="pct"/>
            <w:tcBorders>
              <w:top w:val="nil"/>
              <w:left w:val="single" w:sz="4" w:space="0" w:color="auto"/>
              <w:bottom w:val="nil"/>
              <w:right w:val="nil"/>
            </w:tcBorders>
            <w:shd w:val="clear" w:color="auto" w:fill="EAF1DD" w:themeFill="accent3" w:themeFillTint="33"/>
          </w:tcPr>
          <w:p w:rsidR="00C4143C" w:rsidRPr="00C029E1" w:rsidRDefault="00C4143C"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71" w:type="pct"/>
            <w:tcBorders>
              <w:top w:val="nil"/>
              <w:left w:val="nil"/>
              <w:bottom w:val="nil"/>
              <w:right w:val="single" w:sz="4" w:space="0" w:color="auto"/>
            </w:tcBorders>
            <w:shd w:val="clear" w:color="auto" w:fill="EAF1DD" w:themeFill="accent3" w:themeFillTint="33"/>
          </w:tcPr>
          <w:p w:rsidR="00C4143C" w:rsidRPr="00C029E1" w:rsidRDefault="00C4143C"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25.0</w:t>
            </w:r>
          </w:p>
        </w:tc>
        <w:tc>
          <w:tcPr>
            <w:tcW w:w="537" w:type="pct"/>
            <w:tcBorders>
              <w:top w:val="nil"/>
              <w:left w:val="single" w:sz="4" w:space="0" w:color="auto"/>
              <w:bottom w:val="nil"/>
              <w:right w:val="nil"/>
            </w:tcBorders>
            <w:shd w:val="clear" w:color="auto" w:fill="EAF1DD" w:themeFill="accent3" w:themeFillTint="33"/>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333" w:type="pct"/>
            <w:tcBorders>
              <w:top w:val="nil"/>
              <w:left w:val="nil"/>
              <w:bottom w:val="nil"/>
              <w:right w:val="single" w:sz="4" w:space="0" w:color="auto"/>
            </w:tcBorders>
            <w:shd w:val="clear" w:color="auto" w:fill="EAF1DD" w:themeFill="accent3" w:themeFillTint="33"/>
          </w:tcPr>
          <w:p w:rsidR="00C4143C" w:rsidRPr="00C029E1" w:rsidRDefault="00C4143C"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100.0</w:t>
            </w:r>
          </w:p>
        </w:tc>
        <w:tc>
          <w:tcPr>
            <w:tcW w:w="740" w:type="pct"/>
            <w:tcBorders>
              <w:top w:val="nil"/>
              <w:left w:val="single" w:sz="4" w:space="0" w:color="auto"/>
              <w:bottom w:val="nil"/>
              <w:right w:val="nil"/>
            </w:tcBorders>
            <w:shd w:val="clear" w:color="auto" w:fill="EAF1DD" w:themeFill="accent3" w:themeFillTint="33"/>
          </w:tcPr>
          <w:p w:rsidR="00C4143C" w:rsidRPr="00C029E1" w:rsidRDefault="00C4143C"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271" w:type="pct"/>
            <w:tcBorders>
              <w:top w:val="nil"/>
              <w:left w:val="nil"/>
              <w:bottom w:val="nil"/>
              <w:right w:val="single" w:sz="4" w:space="0" w:color="auto"/>
            </w:tcBorders>
            <w:shd w:val="clear" w:color="auto" w:fill="EAF1DD" w:themeFill="accent3" w:themeFillTint="33"/>
          </w:tcPr>
          <w:p w:rsidR="00C4143C" w:rsidRPr="00C029E1" w:rsidRDefault="00C4143C"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30.0</w:t>
            </w:r>
          </w:p>
        </w:tc>
        <w:tc>
          <w:tcPr>
            <w:tcW w:w="493" w:type="pct"/>
            <w:tcBorders>
              <w:top w:val="nil"/>
              <w:left w:val="single" w:sz="4" w:space="0" w:color="auto"/>
              <w:bottom w:val="nil"/>
              <w:right w:val="nil"/>
            </w:tcBorders>
            <w:shd w:val="clear" w:color="auto" w:fill="EAF1DD" w:themeFill="accent3" w:themeFillTint="33"/>
          </w:tcPr>
          <w:p w:rsidR="00C4143C" w:rsidRPr="00C029E1" w:rsidRDefault="00C4143C"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307" w:type="pct"/>
            <w:tcBorders>
              <w:top w:val="nil"/>
              <w:left w:val="nil"/>
              <w:bottom w:val="nil"/>
              <w:right w:val="single" w:sz="4" w:space="0" w:color="auto"/>
            </w:tcBorders>
            <w:shd w:val="clear" w:color="auto" w:fill="EAF1DD" w:themeFill="accent3" w:themeFillTint="33"/>
          </w:tcPr>
          <w:p w:rsidR="00C4143C" w:rsidRPr="00C029E1" w:rsidRDefault="00C4143C"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100.0</w:t>
            </w:r>
          </w:p>
        </w:tc>
      </w:tr>
      <w:tr w:rsidR="002A5F62" w:rsidRPr="00C029E1" w:rsidTr="006D29DB">
        <w:trPr>
          <w:trHeight w:val="56"/>
          <w:jc w:val="right"/>
        </w:trPr>
        <w:tc>
          <w:tcPr>
            <w:tcW w:w="1053" w:type="pct"/>
            <w:tcBorders>
              <w:top w:val="nil"/>
              <w:left w:val="single" w:sz="4" w:space="0" w:color="auto"/>
              <w:bottom w:val="nil"/>
              <w:right w:val="nil"/>
            </w:tcBorders>
            <w:shd w:val="clear" w:color="auto" w:fill="auto"/>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75" w:type="pct"/>
            <w:tcBorders>
              <w:top w:val="nil"/>
              <w:left w:val="nil"/>
              <w:bottom w:val="nil"/>
              <w:right w:val="single" w:sz="4" w:space="0" w:color="auto"/>
            </w:tcBorders>
            <w:shd w:val="clear" w:color="auto" w:fill="auto"/>
          </w:tcPr>
          <w:p w:rsidR="00C4143C" w:rsidRPr="00C029E1" w:rsidRDefault="00C4143C"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722" w:type="pct"/>
            <w:tcBorders>
              <w:top w:val="nil"/>
              <w:left w:val="single" w:sz="4" w:space="0" w:color="auto"/>
              <w:bottom w:val="nil"/>
              <w:right w:val="nil"/>
            </w:tcBorders>
            <w:shd w:val="clear" w:color="auto" w:fill="auto"/>
          </w:tcPr>
          <w:p w:rsidR="00C4143C" w:rsidRPr="00C029E1" w:rsidRDefault="00C4143C"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271" w:type="pct"/>
            <w:tcBorders>
              <w:top w:val="nil"/>
              <w:left w:val="nil"/>
              <w:bottom w:val="nil"/>
              <w:right w:val="single" w:sz="4" w:space="0" w:color="auto"/>
            </w:tcBorders>
            <w:shd w:val="clear" w:color="auto" w:fill="auto"/>
          </w:tcPr>
          <w:p w:rsidR="00C4143C" w:rsidRPr="00C029E1" w:rsidRDefault="00C4143C" w:rsidP="004E0787">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537" w:type="pct"/>
            <w:tcBorders>
              <w:top w:val="nil"/>
              <w:left w:val="single" w:sz="4" w:space="0" w:color="auto"/>
              <w:bottom w:val="nil"/>
              <w:right w:val="nil"/>
            </w:tcBorders>
            <w:shd w:val="clear" w:color="auto" w:fill="auto"/>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333" w:type="pct"/>
            <w:tcBorders>
              <w:top w:val="nil"/>
              <w:left w:val="nil"/>
              <w:bottom w:val="nil"/>
              <w:right w:val="single" w:sz="4" w:space="0" w:color="auto"/>
            </w:tcBorders>
            <w:shd w:val="clear" w:color="auto" w:fill="auto"/>
          </w:tcPr>
          <w:p w:rsidR="00C4143C" w:rsidRPr="00C029E1" w:rsidRDefault="00C4143C"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40" w:type="pct"/>
            <w:tcBorders>
              <w:top w:val="nil"/>
              <w:left w:val="single" w:sz="4" w:space="0" w:color="auto"/>
              <w:bottom w:val="nil"/>
              <w:right w:val="nil"/>
            </w:tcBorders>
            <w:shd w:val="clear" w:color="auto" w:fill="auto"/>
          </w:tcPr>
          <w:p w:rsidR="00C4143C" w:rsidRPr="00C029E1" w:rsidRDefault="00035658"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不限</w:t>
            </w:r>
          </w:p>
        </w:tc>
        <w:tc>
          <w:tcPr>
            <w:tcW w:w="271" w:type="pct"/>
            <w:tcBorders>
              <w:top w:val="nil"/>
              <w:left w:val="nil"/>
              <w:bottom w:val="nil"/>
              <w:right w:val="single" w:sz="4" w:space="0" w:color="auto"/>
            </w:tcBorders>
            <w:shd w:val="clear" w:color="auto" w:fill="auto"/>
          </w:tcPr>
          <w:p w:rsidR="00C4143C" w:rsidRPr="00C029E1" w:rsidRDefault="00035658" w:rsidP="00035658">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493" w:type="pct"/>
            <w:tcBorders>
              <w:top w:val="nil"/>
              <w:left w:val="single" w:sz="4" w:space="0" w:color="auto"/>
              <w:bottom w:val="nil"/>
              <w:right w:val="nil"/>
            </w:tcBorders>
            <w:shd w:val="clear" w:color="auto" w:fill="auto"/>
          </w:tcPr>
          <w:p w:rsidR="00C4143C" w:rsidRPr="00C029E1" w:rsidRDefault="00C4143C"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307" w:type="pct"/>
            <w:tcBorders>
              <w:top w:val="nil"/>
              <w:left w:val="nil"/>
              <w:bottom w:val="nil"/>
              <w:right w:val="single" w:sz="4" w:space="0" w:color="auto"/>
            </w:tcBorders>
            <w:shd w:val="clear" w:color="auto" w:fill="auto"/>
          </w:tcPr>
          <w:p w:rsidR="00C4143C" w:rsidRPr="00C029E1" w:rsidRDefault="00C4143C"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2A5F62" w:rsidRPr="00C029E1" w:rsidTr="006D29DB">
        <w:trPr>
          <w:trHeight w:val="56"/>
          <w:jc w:val="right"/>
        </w:trPr>
        <w:tc>
          <w:tcPr>
            <w:tcW w:w="1053" w:type="pct"/>
            <w:tcBorders>
              <w:top w:val="nil"/>
              <w:left w:val="single" w:sz="4" w:space="0" w:color="auto"/>
              <w:bottom w:val="single" w:sz="4" w:space="0" w:color="auto"/>
              <w:right w:val="nil"/>
            </w:tcBorders>
            <w:shd w:val="clear" w:color="auto" w:fill="EAF1DD" w:themeFill="accent3" w:themeFillTint="33"/>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75" w:type="pct"/>
            <w:tcBorders>
              <w:top w:val="nil"/>
              <w:left w:val="nil"/>
              <w:bottom w:val="single" w:sz="4" w:space="0" w:color="auto"/>
              <w:right w:val="single" w:sz="4" w:space="0" w:color="auto"/>
            </w:tcBorders>
            <w:shd w:val="clear" w:color="auto" w:fill="EAF1DD" w:themeFill="accent3" w:themeFillTint="33"/>
          </w:tcPr>
          <w:p w:rsidR="00C4143C" w:rsidRPr="00C029E1" w:rsidRDefault="00C4143C"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722" w:type="pct"/>
            <w:tcBorders>
              <w:top w:val="nil"/>
              <w:left w:val="single" w:sz="4" w:space="0" w:color="auto"/>
              <w:bottom w:val="single" w:sz="4" w:space="0" w:color="auto"/>
              <w:right w:val="nil"/>
            </w:tcBorders>
            <w:shd w:val="clear" w:color="auto" w:fill="EAF1DD" w:themeFill="accent3" w:themeFillTint="33"/>
          </w:tcPr>
          <w:p w:rsidR="00C4143C" w:rsidRPr="00C029E1" w:rsidRDefault="00C4143C"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271" w:type="pct"/>
            <w:tcBorders>
              <w:top w:val="nil"/>
              <w:left w:val="nil"/>
              <w:bottom w:val="single" w:sz="4" w:space="0" w:color="auto"/>
              <w:right w:val="single" w:sz="4" w:space="0" w:color="auto"/>
            </w:tcBorders>
            <w:shd w:val="clear" w:color="auto" w:fill="EAF1DD" w:themeFill="accent3" w:themeFillTint="33"/>
          </w:tcPr>
          <w:p w:rsidR="00C4143C" w:rsidRPr="00C029E1" w:rsidRDefault="00C4143C" w:rsidP="004E0787">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537" w:type="pct"/>
            <w:tcBorders>
              <w:top w:val="nil"/>
              <w:left w:val="single" w:sz="4" w:space="0" w:color="auto"/>
              <w:bottom w:val="single" w:sz="4" w:space="0" w:color="auto"/>
              <w:right w:val="nil"/>
            </w:tcBorders>
            <w:shd w:val="clear" w:color="auto" w:fill="EAF1DD" w:themeFill="accent3" w:themeFillTint="33"/>
          </w:tcPr>
          <w:p w:rsidR="00C4143C" w:rsidRPr="00C029E1" w:rsidRDefault="00C4143C"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33" w:type="pct"/>
            <w:tcBorders>
              <w:top w:val="nil"/>
              <w:left w:val="nil"/>
              <w:bottom w:val="single" w:sz="4" w:space="0" w:color="auto"/>
              <w:right w:val="single" w:sz="4" w:space="0" w:color="auto"/>
            </w:tcBorders>
            <w:shd w:val="clear" w:color="auto" w:fill="EAF1DD" w:themeFill="accent3" w:themeFillTint="33"/>
          </w:tcPr>
          <w:p w:rsidR="00C4143C" w:rsidRPr="00C029E1" w:rsidRDefault="00C4143C"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40" w:type="pct"/>
            <w:tcBorders>
              <w:top w:val="nil"/>
              <w:left w:val="single" w:sz="4" w:space="0" w:color="auto"/>
              <w:bottom w:val="single" w:sz="4" w:space="0" w:color="auto"/>
              <w:right w:val="nil"/>
            </w:tcBorders>
            <w:shd w:val="clear" w:color="auto" w:fill="EAF1DD" w:themeFill="accent3" w:themeFillTint="33"/>
          </w:tcPr>
          <w:p w:rsidR="00C4143C" w:rsidRPr="00C029E1" w:rsidRDefault="00C4143C"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271" w:type="pct"/>
            <w:tcBorders>
              <w:top w:val="nil"/>
              <w:left w:val="nil"/>
              <w:bottom w:val="single" w:sz="4" w:space="0" w:color="auto"/>
              <w:right w:val="single" w:sz="4" w:space="0" w:color="auto"/>
            </w:tcBorders>
            <w:shd w:val="clear" w:color="auto" w:fill="EAF1DD" w:themeFill="accent3" w:themeFillTint="33"/>
          </w:tcPr>
          <w:p w:rsidR="00C4143C" w:rsidRPr="00C029E1" w:rsidRDefault="00C4143C"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493" w:type="pct"/>
            <w:tcBorders>
              <w:top w:val="nil"/>
              <w:left w:val="single" w:sz="4" w:space="0" w:color="auto"/>
              <w:bottom w:val="single" w:sz="4" w:space="0" w:color="auto"/>
              <w:right w:val="nil"/>
            </w:tcBorders>
            <w:shd w:val="clear" w:color="auto" w:fill="EAF1DD" w:themeFill="accent3" w:themeFillTint="33"/>
          </w:tcPr>
          <w:p w:rsidR="00C4143C" w:rsidRPr="00C029E1" w:rsidRDefault="00C4143C"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07" w:type="pct"/>
            <w:tcBorders>
              <w:top w:val="nil"/>
              <w:left w:val="nil"/>
              <w:bottom w:val="single" w:sz="4" w:space="0" w:color="auto"/>
              <w:right w:val="single" w:sz="4" w:space="0" w:color="auto"/>
            </w:tcBorders>
            <w:shd w:val="clear" w:color="auto" w:fill="EAF1DD" w:themeFill="accent3" w:themeFillTint="33"/>
          </w:tcPr>
          <w:p w:rsidR="00C4143C" w:rsidRPr="00C029E1" w:rsidRDefault="00C4143C"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bl>
    <w:p w:rsidR="00FE39C4" w:rsidRPr="00C029E1" w:rsidRDefault="00FE39C4" w:rsidP="0016744E">
      <w:pPr>
        <w:keepNext/>
        <w:snapToGrid w:val="0"/>
        <w:spacing w:line="240" w:lineRule="exact"/>
        <w:ind w:leftChars="-29" w:hangingChars="39" w:hanging="7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FE39C4" w:rsidRPr="00C029E1" w:rsidRDefault="00FE39C4" w:rsidP="0016744E">
      <w:pPr>
        <w:keepNext/>
        <w:snapToGrid w:val="0"/>
        <w:spacing w:line="240" w:lineRule="exact"/>
        <w:ind w:leftChars="-29" w:hangingChars="39" w:hanging="7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FE39C4" w:rsidRPr="00C029E1" w:rsidRDefault="00FE39C4" w:rsidP="0016744E">
      <w:pPr>
        <w:keepNext/>
        <w:snapToGrid w:val="0"/>
        <w:spacing w:line="240" w:lineRule="exact"/>
        <w:ind w:leftChars="-29" w:hangingChars="39" w:hanging="7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FE39C4" w:rsidRPr="00C029E1" w:rsidRDefault="00FE39C4" w:rsidP="002A5F62">
      <w:pPr>
        <w:snapToGrid w:val="0"/>
        <w:spacing w:line="240" w:lineRule="exact"/>
        <w:ind w:leftChars="-29" w:left="515" w:hangingChars="325" w:hanging="585"/>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FE39C4" w:rsidRPr="00C029E1" w:rsidRDefault="00FE39C4" w:rsidP="0016744E">
      <w:pPr>
        <w:snapToGrid w:val="0"/>
        <w:spacing w:line="200" w:lineRule="exact"/>
        <w:ind w:leftChars="-29" w:hangingChars="39" w:hanging="7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資料來源：經濟部工業局，本會整理</w:t>
      </w:r>
      <w:r w:rsidR="00CD299A">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line="440" w:lineRule="exact"/>
        <w:ind w:firstLine="520"/>
      </w:pPr>
      <w:r w:rsidRPr="0040488A">
        <w:rPr>
          <w:rFonts w:hint="eastAsia"/>
        </w:rPr>
        <w:t>以下摘述人才質性需求調查結果，詳細之</w:t>
      </w:r>
      <w:r w:rsidR="00316012" w:rsidRPr="00184DBB">
        <w:rPr>
          <w:rFonts w:hint="eastAsia"/>
          <w:color w:val="000000" w:themeColor="text1"/>
        </w:rPr>
        <w:t>各</w:t>
      </w:r>
      <w:r w:rsidR="00316012" w:rsidRPr="00316012">
        <w:rPr>
          <w:rFonts w:hint="eastAsia"/>
          <w:color w:val="000000" w:themeColor="text1"/>
        </w:rPr>
        <w:t>職</w:t>
      </w:r>
      <w:r w:rsidRPr="0040488A">
        <w:rPr>
          <w:rFonts w:hint="eastAsia"/>
        </w:rPr>
        <w:t>類人才需求條件彙總如下表。</w:t>
      </w:r>
    </w:p>
    <w:p w:rsidR="00451D14" w:rsidRDefault="00451D14" w:rsidP="00235792">
      <w:pPr>
        <w:pStyle w:val="a6"/>
        <w:numPr>
          <w:ilvl w:val="0"/>
          <w:numId w:val="31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機械產業所欠缺之人才類型包括：機械設計、電控設計、機電整合、軟體人機介面、智慧化生產、物聯網應用等6類工程師，其中具跨領域人才需求為機電整合、軟體人機介面、智慧化生產、物聯網應用等4類工程師，主要需具備資訊軟體與機械工程之跨領域專業能力。</w:t>
      </w:r>
      <w:r w:rsidR="00B01999" w:rsidRPr="0040488A">
        <w:rPr>
          <w:rFonts w:ascii="微軟正黑體" w:eastAsia="微軟正黑體" w:hAnsi="微軟正黑體" w:hint="eastAsia"/>
          <w:sz w:val="26"/>
          <w:szCs w:val="26"/>
        </w:rPr>
        <w:t>整體而言，人才之欠缺主要受到人才供給不足(</w:t>
      </w:r>
      <w:r w:rsidR="00B01999">
        <w:rPr>
          <w:rFonts w:ascii="微軟正黑體" w:eastAsia="微軟正黑體" w:hAnsi="微軟正黑體" w:hint="eastAsia"/>
          <w:sz w:val="26"/>
          <w:szCs w:val="26"/>
        </w:rPr>
        <w:t>7</w:t>
      </w:r>
      <w:r w:rsidR="00B01999" w:rsidRPr="0040488A">
        <w:rPr>
          <w:rFonts w:ascii="微軟正黑體" w:eastAsia="微軟正黑體" w:hAnsi="微軟正黑體" w:hint="eastAsia"/>
          <w:sz w:val="26"/>
          <w:szCs w:val="26"/>
        </w:rPr>
        <w:t>5%)、新興職務需求(</w:t>
      </w:r>
      <w:r w:rsidR="00B01999">
        <w:rPr>
          <w:rFonts w:ascii="微軟正黑體" w:eastAsia="微軟正黑體" w:hAnsi="微軟正黑體" w:hint="eastAsia"/>
          <w:sz w:val="26"/>
          <w:szCs w:val="26"/>
        </w:rPr>
        <w:t>25</w:t>
      </w:r>
      <w:r w:rsidR="00B01999" w:rsidRPr="0040488A">
        <w:rPr>
          <w:rFonts w:ascii="微軟正黑體" w:eastAsia="微軟正黑體" w:hAnsi="微軟正黑體" w:hint="eastAsia"/>
          <w:sz w:val="26"/>
          <w:szCs w:val="26"/>
        </w:rPr>
        <w:t>%)等影響。</w:t>
      </w:r>
    </w:p>
    <w:p w:rsidR="00451D14" w:rsidRPr="0040488A" w:rsidRDefault="00451D14" w:rsidP="00235792">
      <w:pPr>
        <w:pStyle w:val="a6"/>
        <w:numPr>
          <w:ilvl w:val="0"/>
          <w:numId w:val="31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學歷要求方面，各類人才均需具至少大專學歷，且主要以電機與電子工程、機械工程、軟體及應用的開發與分析等學類背景為需求。</w:t>
      </w:r>
    </w:p>
    <w:p w:rsidR="00451D14" w:rsidRPr="0040488A" w:rsidRDefault="00451D14" w:rsidP="00235792">
      <w:pPr>
        <w:pStyle w:val="a6"/>
        <w:numPr>
          <w:ilvl w:val="0"/>
          <w:numId w:val="31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在工作年資要求上，各類人才均需至少2年以上工作經驗。</w:t>
      </w:r>
    </w:p>
    <w:p w:rsidR="00451D14" w:rsidRPr="0040488A" w:rsidRDefault="00451D14" w:rsidP="00235792">
      <w:pPr>
        <w:pStyle w:val="a6"/>
        <w:numPr>
          <w:ilvl w:val="0"/>
          <w:numId w:val="31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在人才招募難易度上，各類人才均面臨招募困難問題，且均具海外攬才需求，</w:t>
      </w:r>
      <w:r w:rsidRPr="0040488A">
        <w:rPr>
          <w:rFonts w:ascii="微軟正黑體" w:eastAsia="微軟正黑體" w:hAnsi="微軟正黑體" w:hint="eastAsia"/>
          <w:sz w:val="26"/>
          <w:szCs w:val="26"/>
        </w:rPr>
        <w:lastRenderedPageBreak/>
        <w:t>其中物聯網應用工程師、智慧化生產工程師招募困難程度高於其他4類人才。</w:t>
      </w:r>
    </w:p>
    <w:p w:rsidR="00735349" w:rsidRPr="00B03C88" w:rsidRDefault="00451D14" w:rsidP="00235792">
      <w:pPr>
        <w:pStyle w:val="a6"/>
        <w:numPr>
          <w:ilvl w:val="0"/>
          <w:numId w:val="31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此外，據調查結果，有75%業者表示人才不易尋得，有人才不足情形，另有23%業者表示當前產業人才雖供給有限，但拉長招募時間仍可尋得人才，人才供需狀況尚屬均衡，僅有2%業者認為人才取得容易。</w:t>
      </w:r>
    </w:p>
    <w:tbl>
      <w:tblPr>
        <w:tblStyle w:val="a8"/>
        <w:tblW w:w="5511" w:type="pct"/>
        <w:jc w:val="center"/>
        <w:tblCellMar>
          <w:left w:w="57" w:type="dxa"/>
          <w:right w:w="57" w:type="dxa"/>
        </w:tblCellMar>
        <w:tblLook w:val="04A0" w:firstRow="1" w:lastRow="0" w:firstColumn="1" w:lastColumn="0" w:noHBand="0" w:noVBand="1"/>
      </w:tblPr>
      <w:tblGrid>
        <w:gridCol w:w="951"/>
        <w:gridCol w:w="2554"/>
        <w:gridCol w:w="1744"/>
        <w:gridCol w:w="2310"/>
        <w:gridCol w:w="461"/>
        <w:gridCol w:w="428"/>
        <w:gridCol w:w="527"/>
        <w:gridCol w:w="830"/>
        <w:gridCol w:w="443"/>
      </w:tblGrid>
      <w:tr w:rsidR="0040488A" w:rsidRPr="0040488A" w:rsidTr="00735349">
        <w:trPr>
          <w:tblHeader/>
          <w:jc w:val="center"/>
        </w:trPr>
        <w:tc>
          <w:tcPr>
            <w:tcW w:w="464" w:type="pct"/>
            <w:vMerge w:val="restart"/>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449"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09" w:type="pct"/>
            <w:vMerge w:val="restart"/>
            <w:tcBorders>
              <w:lef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57"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05"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w:t>
            </w:r>
            <w:r w:rsidR="00E445B3" w:rsidRPr="0040488A">
              <w:rPr>
                <w:rFonts w:ascii="微軟正黑體" w:eastAsia="微軟正黑體" w:hAnsi="微軟正黑體" w:cs="Times New Roman" w:hint="eastAsia"/>
                <w:b/>
                <w:sz w:val="20"/>
                <w:szCs w:val="20"/>
              </w:rPr>
              <w:t>缺</w:t>
            </w:r>
            <w:r w:rsidRPr="0040488A">
              <w:rPr>
                <w:rFonts w:ascii="微軟正黑體" w:eastAsia="微軟正黑體" w:hAnsi="微軟正黑體" w:cs="Times New Roman" w:hint="eastAsia"/>
                <w:b/>
                <w:sz w:val="20"/>
                <w:szCs w:val="20"/>
              </w:rPr>
              <w:t>主要原因</w:t>
            </w:r>
          </w:p>
        </w:tc>
        <w:tc>
          <w:tcPr>
            <w:tcW w:w="216" w:type="pct"/>
            <w:vMerge w:val="restart"/>
            <w:tcBorders>
              <w:lef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0F3B71">
        <w:trPr>
          <w:tblHeader/>
          <w:jc w:val="center"/>
        </w:trPr>
        <w:tc>
          <w:tcPr>
            <w:tcW w:w="464" w:type="pct"/>
            <w:vMerge/>
            <w:tcBorders>
              <w:bottom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246"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851"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127"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25"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09"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7"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05"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16"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0F3B71">
        <w:trPr>
          <w:trHeight w:val="118"/>
          <w:jc w:val="center"/>
        </w:trPr>
        <w:tc>
          <w:tcPr>
            <w:tcW w:w="464"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機械設計工程師</w:t>
            </w:r>
          </w:p>
        </w:tc>
        <w:tc>
          <w:tcPr>
            <w:tcW w:w="1246"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根據顧客及市場需求，從事機械系統模組配置規劃、結構與機構設計、分析等工作，開發新產品與評選材料，使得新產品能順利通過各項測試。</w:t>
            </w:r>
          </w:p>
        </w:tc>
        <w:tc>
          <w:tcPr>
            <w:tcW w:w="851"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6C223E">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tc>
        <w:tc>
          <w:tcPr>
            <w:tcW w:w="1127" w:type="pct"/>
            <w:tcBorders>
              <w:bottom w:val="single" w:sz="4" w:space="0" w:color="auto"/>
            </w:tcBorders>
          </w:tcPr>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識圖與繪圖</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產品資料收集</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產品開發目標訂定</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整機設計</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細部設計(最佳化設計)</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機械元件選定</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製程概念</w:t>
            </w:r>
          </w:p>
          <w:p w:rsidR="00451D14" w:rsidRPr="0040488A" w:rsidRDefault="00451D14" w:rsidP="00235792">
            <w:pPr>
              <w:pStyle w:val="a9"/>
              <w:numPr>
                <w:ilvl w:val="0"/>
                <w:numId w:val="3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成本意識</w:t>
            </w:r>
          </w:p>
        </w:tc>
        <w:tc>
          <w:tcPr>
            <w:tcW w:w="225" w:type="pct"/>
            <w:tcBorders>
              <w:bottom w:val="single" w:sz="4" w:space="0" w:color="auto"/>
            </w:tcBorders>
          </w:tcPr>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09"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57" w:type="pct"/>
            <w:tcBorders>
              <w:bottom w:val="single" w:sz="4" w:space="0" w:color="auto"/>
            </w:tcBorders>
          </w:tcPr>
          <w:p w:rsidR="00451D14" w:rsidRPr="0040488A" w:rsidRDefault="00451D14" w:rsidP="00362245">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05" w:type="pct"/>
            <w:tcBorders>
              <w:bottom w:val="single" w:sz="4" w:space="0" w:color="auto"/>
            </w:tcBorders>
          </w:tcPr>
          <w:p w:rsidR="00451D14" w:rsidRPr="0040488A" w:rsidRDefault="00451D14" w:rsidP="00E445B3">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6" w:type="pct"/>
            <w:tcBorders>
              <w:bottom w:val="single" w:sz="4" w:space="0" w:color="auto"/>
            </w:tcBorders>
          </w:tcPr>
          <w:p w:rsidR="00451D14" w:rsidRPr="0040488A" w:rsidRDefault="000C6A69"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108" w:history="1">
              <w:r w:rsidR="00451D14" w:rsidRPr="0040488A">
                <w:rPr>
                  <w:rStyle w:val="af2"/>
                  <w:rFonts w:ascii="微軟正黑體" w:eastAsia="微軟正黑體" w:hAnsi="微軟正黑體" w:cs="Arial" w:hint="eastAsia"/>
                  <w:color w:val="auto"/>
                  <w:sz w:val="20"/>
                  <w:szCs w:val="20"/>
                </w:rPr>
                <w:t>4</w:t>
              </w:r>
            </w:hyperlink>
          </w:p>
        </w:tc>
      </w:tr>
      <w:tr w:rsidR="0040488A" w:rsidRPr="0040488A" w:rsidTr="000F3B71">
        <w:trPr>
          <w:trHeight w:val="140"/>
          <w:jc w:val="center"/>
        </w:trPr>
        <w:tc>
          <w:tcPr>
            <w:tcW w:w="464"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電控設計工程師</w:t>
            </w:r>
          </w:p>
        </w:tc>
        <w:tc>
          <w:tcPr>
            <w:tcW w:w="1246"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從事電控、電路規劃與繪製、電控元件安裝、電控配線，具備電控系統選用能力，於產品設計中能夠整合電控系統，作最佳設計。</w:t>
            </w:r>
          </w:p>
        </w:tc>
        <w:tc>
          <w:tcPr>
            <w:tcW w:w="851"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tc>
        <w:tc>
          <w:tcPr>
            <w:tcW w:w="1127" w:type="pct"/>
            <w:tcBorders>
              <w:bottom w:val="single" w:sz="4" w:space="0" w:color="auto"/>
            </w:tcBorders>
          </w:tcPr>
          <w:p w:rsidR="00451D14" w:rsidRPr="0040488A" w:rsidRDefault="00451D14" w:rsidP="00235792">
            <w:pPr>
              <w:pStyle w:val="a9"/>
              <w:numPr>
                <w:ilvl w:val="0"/>
                <w:numId w:val="3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電子電路</w:t>
            </w:r>
          </w:p>
          <w:p w:rsidR="00451D14" w:rsidRPr="0040488A" w:rsidRDefault="00451D14" w:rsidP="00235792">
            <w:pPr>
              <w:pStyle w:val="a9"/>
              <w:numPr>
                <w:ilvl w:val="0"/>
                <w:numId w:val="3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程式設計</w:t>
            </w:r>
          </w:p>
          <w:p w:rsidR="00451D14" w:rsidRPr="0040488A" w:rsidRDefault="00451D14" w:rsidP="00235792">
            <w:pPr>
              <w:pStyle w:val="a9"/>
              <w:numPr>
                <w:ilvl w:val="0"/>
                <w:numId w:val="3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控制系統</w:t>
            </w:r>
          </w:p>
          <w:p w:rsidR="00451D14" w:rsidRPr="0040488A" w:rsidRDefault="00451D14" w:rsidP="00235792">
            <w:pPr>
              <w:pStyle w:val="a9"/>
              <w:numPr>
                <w:ilvl w:val="0"/>
                <w:numId w:val="3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軟硬體模組化</w:t>
            </w:r>
          </w:p>
          <w:p w:rsidR="00451D14" w:rsidRPr="0040488A" w:rsidRDefault="00451D14" w:rsidP="00235792">
            <w:pPr>
              <w:pStyle w:val="a9"/>
              <w:numPr>
                <w:ilvl w:val="0"/>
                <w:numId w:val="3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控制元件/控制器選用</w:t>
            </w:r>
          </w:p>
          <w:p w:rsidR="00451D14" w:rsidRPr="0040488A" w:rsidRDefault="00451D14" w:rsidP="00235792">
            <w:pPr>
              <w:pStyle w:val="a9"/>
              <w:numPr>
                <w:ilvl w:val="0"/>
                <w:numId w:val="3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專案開發成本控制</w:t>
            </w:r>
          </w:p>
        </w:tc>
        <w:tc>
          <w:tcPr>
            <w:tcW w:w="225" w:type="pct"/>
            <w:tcBorders>
              <w:bottom w:val="single" w:sz="4" w:space="0" w:color="auto"/>
            </w:tcBorders>
          </w:tcPr>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09"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57" w:type="pct"/>
            <w:tcBorders>
              <w:bottom w:val="single" w:sz="4" w:space="0" w:color="auto"/>
            </w:tcBorders>
          </w:tcPr>
          <w:p w:rsidR="00451D14" w:rsidRPr="0040488A" w:rsidRDefault="00451D14" w:rsidP="00362245">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05" w:type="pct"/>
            <w:tcBorders>
              <w:bottom w:val="single" w:sz="4" w:space="0" w:color="auto"/>
            </w:tcBorders>
          </w:tcPr>
          <w:p w:rsidR="00451D14" w:rsidRPr="0040488A" w:rsidRDefault="00451D14" w:rsidP="00362245">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6" w:type="pct"/>
            <w:tcBorders>
              <w:bottom w:val="single" w:sz="4" w:space="0" w:color="auto"/>
            </w:tcBorders>
          </w:tcPr>
          <w:p w:rsidR="00451D14" w:rsidRPr="0040488A" w:rsidRDefault="000C6A69"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109" w:history="1">
              <w:r w:rsidR="00451D14" w:rsidRPr="0040488A">
                <w:rPr>
                  <w:rStyle w:val="af2"/>
                  <w:rFonts w:ascii="微軟正黑體" w:eastAsia="微軟正黑體" w:hAnsi="微軟正黑體" w:cs="Arial" w:hint="eastAsia"/>
                  <w:color w:val="auto"/>
                  <w:sz w:val="20"/>
                  <w:szCs w:val="20"/>
                </w:rPr>
                <w:t>4</w:t>
              </w:r>
            </w:hyperlink>
          </w:p>
        </w:tc>
      </w:tr>
      <w:tr w:rsidR="0040488A" w:rsidRPr="0040488A" w:rsidTr="000F3B71">
        <w:trPr>
          <w:trHeight w:val="107"/>
          <w:jc w:val="center"/>
        </w:trPr>
        <w:tc>
          <w:tcPr>
            <w:tcW w:w="464"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機電整合工程師【跨領域】</w:t>
            </w:r>
          </w:p>
        </w:tc>
        <w:tc>
          <w:tcPr>
            <w:tcW w:w="1246"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參與產品或專案先期設計及規劃，並依其功能需求，進行機械模組及電控系統模組之設計、整合與測試規劃，介於機和電之間的問題有能力仲裁，使其符合設計規範，進而達成整體最佳化。</w:t>
            </w:r>
          </w:p>
        </w:tc>
        <w:tc>
          <w:tcPr>
            <w:tcW w:w="851"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p w:rsidR="00451D14" w:rsidRPr="0040488A" w:rsidRDefault="00451D14" w:rsidP="00362245">
            <w:pPr>
              <w:snapToGrid w:val="0"/>
              <w:spacing w:line="270" w:lineRule="exact"/>
              <w:jc w:val="both"/>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機械工程細學類(07151)</w:t>
            </w:r>
          </w:p>
        </w:tc>
        <w:tc>
          <w:tcPr>
            <w:tcW w:w="1127" w:type="pct"/>
            <w:tcBorders>
              <w:bottom w:val="single" w:sz="4" w:space="0" w:color="auto"/>
            </w:tcBorders>
          </w:tcPr>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可行性評估</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系統規劃</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介面設計</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時程協調</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系統檢驗規劃與執行</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系統整合</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調機測試</w:t>
            </w:r>
          </w:p>
          <w:p w:rsidR="00451D14" w:rsidRPr="0040488A" w:rsidRDefault="00451D14" w:rsidP="00235792">
            <w:pPr>
              <w:pStyle w:val="a9"/>
              <w:numPr>
                <w:ilvl w:val="0"/>
                <w:numId w:val="3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機電問題仲裁</w:t>
            </w:r>
          </w:p>
        </w:tc>
        <w:tc>
          <w:tcPr>
            <w:tcW w:w="225" w:type="pct"/>
            <w:tcBorders>
              <w:bottom w:val="single" w:sz="4" w:space="0" w:color="auto"/>
            </w:tcBorders>
          </w:tcPr>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09"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57" w:type="pct"/>
            <w:tcBorders>
              <w:bottom w:val="single" w:sz="4" w:space="0" w:color="auto"/>
            </w:tcBorders>
          </w:tcPr>
          <w:p w:rsidR="00451D14" w:rsidRPr="0040488A" w:rsidRDefault="00451D14" w:rsidP="00362245">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05" w:type="pct"/>
            <w:tcBorders>
              <w:bottom w:val="single" w:sz="4" w:space="0" w:color="auto"/>
            </w:tcBorders>
          </w:tcPr>
          <w:p w:rsidR="00451D14" w:rsidRPr="0040488A" w:rsidRDefault="00451D14" w:rsidP="00E445B3">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6" w:type="pct"/>
            <w:tcBorders>
              <w:bottom w:val="single" w:sz="4" w:space="0" w:color="auto"/>
            </w:tcBorders>
          </w:tcPr>
          <w:p w:rsidR="00451D14" w:rsidRPr="0040488A" w:rsidRDefault="000C6A69"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110" w:history="1">
              <w:r w:rsidR="00451D14" w:rsidRPr="0040488A">
                <w:rPr>
                  <w:rStyle w:val="af2"/>
                  <w:rFonts w:ascii="微軟正黑體" w:eastAsia="微軟正黑體" w:hAnsi="微軟正黑體" w:cs="Arial" w:hint="eastAsia"/>
                  <w:color w:val="auto"/>
                  <w:sz w:val="20"/>
                  <w:szCs w:val="20"/>
                </w:rPr>
                <w:t>4</w:t>
              </w:r>
            </w:hyperlink>
          </w:p>
        </w:tc>
      </w:tr>
      <w:tr w:rsidR="0040488A" w:rsidRPr="0040488A" w:rsidTr="000F3B71">
        <w:trPr>
          <w:trHeight w:val="139"/>
          <w:jc w:val="center"/>
        </w:trPr>
        <w:tc>
          <w:tcPr>
            <w:tcW w:w="464"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軟體人機介面工程師【跨領域】</w:t>
            </w:r>
          </w:p>
        </w:tc>
        <w:tc>
          <w:tcPr>
            <w:tcW w:w="1246"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從事設計、撰寫、測試各種軟(韌)體程式，並協助測試、修改、維護與保管程式；針對產品朝向智慧化與高精度等特點設計直覺式操作之人機介面與應用整合軟體。</w:t>
            </w:r>
          </w:p>
        </w:tc>
        <w:tc>
          <w:tcPr>
            <w:tcW w:w="851"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軟體開發細學類(06132)</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tc>
        <w:tc>
          <w:tcPr>
            <w:tcW w:w="1127" w:type="pct"/>
          </w:tcPr>
          <w:p w:rsidR="00451D14" w:rsidRPr="0040488A" w:rsidRDefault="00451D14" w:rsidP="00235792">
            <w:pPr>
              <w:pStyle w:val="a9"/>
              <w:numPr>
                <w:ilvl w:val="0"/>
                <w:numId w:val="31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電腦軟體程式設計、功能測試與除錯、安裝及維護</w:t>
            </w:r>
          </w:p>
          <w:p w:rsidR="00451D14" w:rsidRPr="0040488A" w:rsidRDefault="00451D14" w:rsidP="00235792">
            <w:pPr>
              <w:pStyle w:val="a9"/>
              <w:numPr>
                <w:ilvl w:val="0"/>
                <w:numId w:val="31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人機介面</w:t>
            </w:r>
          </w:p>
          <w:p w:rsidR="00451D14" w:rsidRPr="0040488A" w:rsidRDefault="00451D14" w:rsidP="00235792">
            <w:pPr>
              <w:pStyle w:val="a9"/>
              <w:numPr>
                <w:ilvl w:val="0"/>
                <w:numId w:val="31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資料庫與程式之串接運用</w:t>
            </w:r>
          </w:p>
        </w:tc>
        <w:tc>
          <w:tcPr>
            <w:tcW w:w="225" w:type="pct"/>
          </w:tcPr>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09"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57" w:type="pct"/>
          </w:tcPr>
          <w:p w:rsidR="00451D14" w:rsidRPr="0040488A" w:rsidRDefault="00451D14" w:rsidP="00362245">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05" w:type="pct"/>
          </w:tcPr>
          <w:p w:rsidR="00451D14" w:rsidRPr="0040488A" w:rsidRDefault="00451D14" w:rsidP="00E445B3">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6"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F3B71">
        <w:trPr>
          <w:trHeight w:val="120"/>
          <w:jc w:val="center"/>
        </w:trPr>
        <w:tc>
          <w:tcPr>
            <w:tcW w:w="464"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智慧化生產工程師【跨領域】</w:t>
            </w:r>
          </w:p>
        </w:tc>
        <w:tc>
          <w:tcPr>
            <w:tcW w:w="1246"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依照生產計畫，落實智慧製造生產線的生產排程與流程管理，執行精實管理與產線人員管理，以確保智慧生產線運作順暢，能快速排除智慧生產線異常及落實設備初級維護，以維持產線穩定度，有效提升產能，達成生產良率與效率目標，同時也配合新產品開發計畫進行試</w:t>
            </w:r>
            <w:r w:rsidRPr="0040488A">
              <w:rPr>
                <w:rFonts w:ascii="微軟正黑體" w:eastAsia="微軟正黑體" w:hAnsi="微軟正黑體" w:cs="Arial" w:hint="eastAsia"/>
                <w:sz w:val="20"/>
                <w:szCs w:val="20"/>
              </w:rPr>
              <w:lastRenderedPageBreak/>
              <w:t>量產，以確認可進入量產階段及優化生產條件。</w:t>
            </w:r>
          </w:p>
        </w:tc>
        <w:tc>
          <w:tcPr>
            <w:tcW w:w="851"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大專/</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軟體開發細學類(06132)</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w:t>
            </w:r>
            <w:r w:rsidRPr="0040488A">
              <w:rPr>
                <w:rFonts w:ascii="微軟正黑體" w:eastAsia="微軟正黑體" w:hAnsi="微軟正黑體" w:cs="Arial" w:hint="eastAsia"/>
                <w:sz w:val="20"/>
                <w:szCs w:val="20"/>
              </w:rPr>
              <w:lastRenderedPageBreak/>
              <w:t>(07191)</w:t>
            </w:r>
          </w:p>
        </w:tc>
        <w:tc>
          <w:tcPr>
            <w:tcW w:w="1127" w:type="pct"/>
          </w:tcPr>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跨部門溝通</w:t>
            </w:r>
          </w:p>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落實生產計畫</w:t>
            </w:r>
          </w:p>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製程管理與優化</w:t>
            </w:r>
          </w:p>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機臺自動控制功能操作(含軟硬體)</w:t>
            </w:r>
          </w:p>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智慧製造管控介面操作</w:t>
            </w:r>
          </w:p>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智慧製造數據蒐集</w:t>
            </w:r>
          </w:p>
          <w:p w:rsidR="00451D14" w:rsidRPr="0040488A" w:rsidRDefault="00451D14" w:rsidP="00235792">
            <w:pPr>
              <w:pStyle w:val="a9"/>
              <w:numPr>
                <w:ilvl w:val="0"/>
                <w:numId w:val="31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精實管理</w:t>
            </w:r>
          </w:p>
        </w:tc>
        <w:tc>
          <w:tcPr>
            <w:tcW w:w="225" w:type="pct"/>
          </w:tcPr>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09"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57" w:type="pct"/>
          </w:tcPr>
          <w:p w:rsidR="00451D14" w:rsidRPr="0040488A" w:rsidRDefault="00451D14" w:rsidP="00362245">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05" w:type="pct"/>
          </w:tcPr>
          <w:p w:rsidR="00451D14" w:rsidRPr="0040488A" w:rsidRDefault="00451D14" w:rsidP="00235792">
            <w:pPr>
              <w:pStyle w:val="a9"/>
              <w:numPr>
                <w:ilvl w:val="0"/>
                <w:numId w:val="31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新興職務需求</w:t>
            </w:r>
          </w:p>
          <w:p w:rsidR="00451D14" w:rsidRPr="0040488A" w:rsidRDefault="00451D14" w:rsidP="00235792">
            <w:pPr>
              <w:pStyle w:val="a9"/>
              <w:numPr>
                <w:ilvl w:val="0"/>
                <w:numId w:val="31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16" w:type="pct"/>
          </w:tcPr>
          <w:p w:rsidR="00451D14" w:rsidRPr="0040488A" w:rsidRDefault="000C6A69"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111" w:history="1">
              <w:r w:rsidR="00451D14" w:rsidRPr="0040488A">
                <w:rPr>
                  <w:rStyle w:val="af2"/>
                  <w:rFonts w:ascii="微軟正黑體" w:eastAsia="微軟正黑體" w:hAnsi="微軟正黑體" w:cs="Arial" w:hint="eastAsia"/>
                  <w:color w:val="auto"/>
                  <w:sz w:val="20"/>
                  <w:szCs w:val="20"/>
                </w:rPr>
                <w:t>4</w:t>
              </w:r>
            </w:hyperlink>
          </w:p>
        </w:tc>
      </w:tr>
      <w:tr w:rsidR="0040488A" w:rsidRPr="0040488A" w:rsidTr="000F3B71">
        <w:trPr>
          <w:trHeight w:val="130"/>
          <w:jc w:val="center"/>
        </w:trPr>
        <w:tc>
          <w:tcPr>
            <w:tcW w:w="464"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物聯網應用工程師【跨領域】</w:t>
            </w:r>
          </w:p>
        </w:tc>
        <w:tc>
          <w:tcPr>
            <w:tcW w:w="1246"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以產業需求思考角度出發，熟悉物聯網系統之組成架構與雲端服務模式，提出安全及可行之物聯網系統規劃與導入策略，並具備有效排解問題的能力以確保系統順利運作。</w:t>
            </w:r>
          </w:p>
        </w:tc>
        <w:tc>
          <w:tcPr>
            <w:tcW w:w="851"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資料庫、網路設計及管理細學類(06121)</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軟體開發細學類(06132)</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tc>
        <w:tc>
          <w:tcPr>
            <w:tcW w:w="1127" w:type="pct"/>
            <w:tcBorders>
              <w:bottom w:val="single" w:sz="4" w:space="0" w:color="auto"/>
            </w:tcBorders>
          </w:tcPr>
          <w:p w:rsidR="00451D14" w:rsidRPr="0040488A" w:rsidRDefault="00451D14" w:rsidP="00235792">
            <w:pPr>
              <w:pStyle w:val="a9"/>
              <w:numPr>
                <w:ilvl w:val="0"/>
                <w:numId w:val="31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物聯網需求分析</w:t>
            </w:r>
          </w:p>
          <w:p w:rsidR="00451D14" w:rsidRPr="0040488A" w:rsidRDefault="00451D14" w:rsidP="00235792">
            <w:pPr>
              <w:pStyle w:val="a9"/>
              <w:numPr>
                <w:ilvl w:val="0"/>
                <w:numId w:val="31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物聯網資料存取方式評估</w:t>
            </w:r>
          </w:p>
          <w:p w:rsidR="00451D14" w:rsidRPr="0040488A" w:rsidRDefault="00451D14" w:rsidP="00235792">
            <w:pPr>
              <w:pStyle w:val="a9"/>
              <w:numPr>
                <w:ilvl w:val="0"/>
                <w:numId w:val="31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物聯網通訊及感測系統測試與建置</w:t>
            </w:r>
          </w:p>
          <w:p w:rsidR="00451D14" w:rsidRPr="0040488A" w:rsidRDefault="00451D14" w:rsidP="00235792">
            <w:pPr>
              <w:pStyle w:val="a9"/>
              <w:numPr>
                <w:ilvl w:val="0"/>
                <w:numId w:val="31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物聯網系統更新與維護</w:t>
            </w:r>
          </w:p>
        </w:tc>
        <w:tc>
          <w:tcPr>
            <w:tcW w:w="225" w:type="pct"/>
            <w:tcBorders>
              <w:bottom w:val="single" w:sz="4" w:space="0" w:color="auto"/>
            </w:tcBorders>
          </w:tcPr>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362245">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09"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57" w:type="pct"/>
            <w:tcBorders>
              <w:bottom w:val="single" w:sz="4" w:space="0" w:color="auto"/>
            </w:tcBorders>
          </w:tcPr>
          <w:p w:rsidR="00451D14" w:rsidRPr="0040488A" w:rsidRDefault="00451D14" w:rsidP="00362245">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05" w:type="pct"/>
            <w:tcBorders>
              <w:bottom w:val="single" w:sz="4" w:space="0" w:color="auto"/>
            </w:tcBorders>
          </w:tcPr>
          <w:p w:rsidR="00451D14" w:rsidRPr="0040488A" w:rsidRDefault="00451D14" w:rsidP="00362245">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tc>
        <w:tc>
          <w:tcPr>
            <w:tcW w:w="216" w:type="pct"/>
            <w:tcBorders>
              <w:bottom w:val="single" w:sz="4" w:space="0" w:color="auto"/>
            </w:tcBorders>
          </w:tcPr>
          <w:p w:rsidR="00451D14" w:rsidRPr="0040488A" w:rsidRDefault="000C6A69"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hyperlink r:id="rId112" w:history="1">
              <w:r w:rsidR="00451D14" w:rsidRPr="0040488A">
                <w:rPr>
                  <w:rStyle w:val="af2"/>
                  <w:rFonts w:ascii="微軟正黑體" w:eastAsia="微軟正黑體" w:hAnsi="微軟正黑體" w:cs="Arial" w:hint="eastAsia"/>
                  <w:color w:val="auto"/>
                  <w:sz w:val="20"/>
                  <w:szCs w:val="20"/>
                </w:rPr>
                <w:t>4</w:t>
              </w:r>
            </w:hyperlink>
          </w:p>
        </w:tc>
      </w:tr>
    </w:tbl>
    <w:p w:rsidR="00451D14" w:rsidRPr="0040488A" w:rsidRDefault="00451D14" w:rsidP="00451D14">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0F3B71" w:rsidRPr="00735349" w:rsidRDefault="00451D14" w:rsidP="00735349">
      <w:pPr>
        <w:snapToGrid w:val="0"/>
        <w:spacing w:line="200" w:lineRule="exact"/>
        <w:ind w:left="170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w:t>
      </w:r>
    </w:p>
    <w:p w:rsidR="00451D14" w:rsidRPr="0040488A" w:rsidRDefault="00451D14" w:rsidP="00514E8A">
      <w:pPr>
        <w:pStyle w:val="affb"/>
      </w:pPr>
      <w:r w:rsidRPr="0040488A">
        <w:rPr>
          <w:rFonts w:hint="eastAsia"/>
        </w:rPr>
        <w:t>五、調查結果政策意涵</w:t>
      </w:r>
    </w:p>
    <w:p w:rsidR="00451D14" w:rsidRPr="0040488A" w:rsidRDefault="00451D14" w:rsidP="00451D1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3641"/>
        <w:gridCol w:w="6587"/>
      </w:tblGrid>
      <w:tr w:rsidR="0040488A" w:rsidRPr="0040488A" w:rsidTr="00957250">
        <w:trPr>
          <w:jc w:val="center"/>
        </w:trPr>
        <w:tc>
          <w:tcPr>
            <w:tcW w:w="364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65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957250">
        <w:trPr>
          <w:trHeight w:val="398"/>
          <w:jc w:val="center"/>
        </w:trPr>
        <w:tc>
          <w:tcPr>
            <w:tcW w:w="3641"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eastAsia="標楷體" w:cs="Times New Roman"/>
              </w:rPr>
            </w:pPr>
            <w:r w:rsidRPr="0040488A">
              <w:rPr>
                <w:rFonts w:ascii="微軟正黑體" w:eastAsia="微軟正黑體" w:hAnsi="微軟正黑體" w:hint="eastAsia"/>
                <w:sz w:val="20"/>
                <w:szCs w:val="20"/>
              </w:rPr>
              <w:t>跨領域、整合性專業人才（如:機電整合、軟體人機介面、智慧化生產）供給不足。</w:t>
            </w:r>
          </w:p>
        </w:tc>
        <w:tc>
          <w:tcPr>
            <w:tcW w:w="6587"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rPr>
            </w:pPr>
            <w:r w:rsidRPr="0040488A">
              <w:rPr>
                <w:rFonts w:ascii="微軟正黑體" w:eastAsia="微軟正黑體" w:hAnsi="微軟正黑體" w:hint="eastAsia"/>
                <w:sz w:val="20"/>
                <w:szCs w:val="20"/>
              </w:rPr>
              <w:t>推動產學合作：加強產學鏈結，透過經濟部工業局計畫，辦理產學合作培育，培育業者所需專業人才。</w:t>
            </w:r>
          </w:p>
        </w:tc>
      </w:tr>
      <w:tr w:rsidR="0040488A" w:rsidRPr="0040488A" w:rsidTr="00957250">
        <w:trPr>
          <w:trHeight w:val="623"/>
          <w:jc w:val="center"/>
        </w:trPr>
        <w:tc>
          <w:tcPr>
            <w:tcW w:w="3641"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智慧機械產業因應數位化、智慧化發展，需強化在職人才專業技術能力。</w:t>
            </w:r>
          </w:p>
        </w:tc>
        <w:tc>
          <w:tcPr>
            <w:tcW w:w="6587"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開辦所需專業人才培訓課程：透過經濟部工業局相關計畫，針對在職員工開辦產業趨勢相關之專業課程，以滿足業者燃眉之急。</w:t>
            </w:r>
          </w:p>
        </w:tc>
      </w:tr>
      <w:tr w:rsidR="0040488A" w:rsidRPr="0040488A" w:rsidTr="00957250">
        <w:trPr>
          <w:trHeight w:val="183"/>
          <w:jc w:val="center"/>
        </w:trPr>
        <w:tc>
          <w:tcPr>
            <w:tcW w:w="3641"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因應智慧機械產業趨勢，部分業者對於智慧機械產業相關專業人才，有海外攬才之需求。</w:t>
            </w:r>
          </w:p>
        </w:tc>
        <w:tc>
          <w:tcPr>
            <w:tcW w:w="6587"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pStyle w:val="a9"/>
              <w:tabs>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海外人才延攬：透過經濟部投資業務處之管道，參與網絡人才媒合、國內媒合活動、海外攬才團及單一攬才服務窗口，協助業者延攬海外人才。</w:t>
            </w:r>
          </w:p>
        </w:tc>
      </w:tr>
    </w:tbl>
    <w:p w:rsidR="00451D14" w:rsidRPr="002D1D41" w:rsidRDefault="00451D14" w:rsidP="00B15A91">
      <w:pPr>
        <w:snapToGrid w:val="0"/>
        <w:spacing w:line="200" w:lineRule="exact"/>
        <w:ind w:left="1701" w:hanging="2219"/>
        <w:jc w:val="both"/>
        <w:rPr>
          <w:rFonts w:ascii="微軟正黑體" w:eastAsia="微軟正黑體" w:hAnsi="微軟正黑體"/>
          <w:sz w:val="18"/>
          <w:szCs w:val="18"/>
        </w:rPr>
      </w:pPr>
      <w:bookmarkStart w:id="312" w:name="_Toc5205552"/>
      <w:r w:rsidRPr="002D1D41">
        <w:rPr>
          <w:rFonts w:ascii="微軟正黑體" w:eastAsia="微軟正黑體" w:hAnsi="微軟正黑體" w:hint="eastAsia"/>
          <w:sz w:val="18"/>
          <w:szCs w:val="18"/>
        </w:rPr>
        <w:t>資料來源：經濟部工業局。</w:t>
      </w:r>
      <w:bookmarkEnd w:id="312"/>
    </w:p>
    <w:p w:rsidR="003D15F3" w:rsidRPr="0040488A" w:rsidRDefault="003D15F3" w:rsidP="00451D14">
      <w:pPr>
        <w:snapToGrid w:val="0"/>
        <w:spacing w:line="240" w:lineRule="exact"/>
        <w:ind w:leftChars="-225" w:left="1161" w:hanging="1701"/>
        <w:jc w:val="both"/>
        <w:rPr>
          <w:rFonts w:ascii="微軟正黑體" w:eastAsia="微軟正黑體" w:hAnsi="微軟正黑體"/>
          <w:sz w:val="18"/>
          <w:szCs w:val="18"/>
        </w:rPr>
      </w:pPr>
    </w:p>
    <w:p w:rsidR="00602BF9" w:rsidRPr="0040488A" w:rsidRDefault="00602BF9" w:rsidP="00602BF9">
      <w:pPr>
        <w:spacing w:line="280" w:lineRule="exact"/>
        <w:ind w:rightChars="117" w:right="281"/>
        <w:rPr>
          <w:rFonts w:ascii="微軟正黑體" w:eastAsia="微軟正黑體" w:hAnsi="微軟正黑體"/>
          <w:sz w:val="20"/>
        </w:rPr>
        <w:sectPr w:rsidR="00602BF9" w:rsidRPr="0040488A" w:rsidSect="00EE6833">
          <w:headerReference w:type="default" r:id="rId113"/>
          <w:headerReference w:type="first" r:id="rId114"/>
          <w:pgSz w:w="11906" w:h="16838" w:code="9"/>
          <w:pgMar w:top="1247" w:right="1134" w:bottom="1134" w:left="1134" w:header="454" w:footer="567" w:gutter="454"/>
          <w:cols w:space="425"/>
          <w:docGrid w:type="lines" w:linePitch="360"/>
        </w:sectPr>
      </w:pPr>
    </w:p>
    <w:p w:rsidR="002816A6" w:rsidRPr="0040488A" w:rsidRDefault="0074271C" w:rsidP="00235792">
      <w:pPr>
        <w:pStyle w:val="a0"/>
        <w:numPr>
          <w:ilvl w:val="0"/>
          <w:numId w:val="30"/>
        </w:numPr>
        <w:ind w:firstLineChars="0"/>
      </w:pPr>
      <w:bookmarkStart w:id="313" w:name="_Toc511048950"/>
      <w:bookmarkStart w:id="314" w:name="_Toc5219778"/>
      <w:bookmarkStart w:id="315" w:name="_Toc5220037"/>
      <w:bookmarkStart w:id="316" w:name="_Toc8639371"/>
      <w:r w:rsidRPr="0040488A">
        <w:rPr>
          <w:rFonts w:hint="eastAsia"/>
        </w:rPr>
        <w:lastRenderedPageBreak/>
        <w:t>5+2產業創新計畫-</w:t>
      </w:r>
      <w:r w:rsidR="00CE17A9" w:rsidRPr="0040488A">
        <w:rPr>
          <w:rFonts w:hint="eastAsia"/>
        </w:rPr>
        <w:t>國防</w:t>
      </w:r>
      <w:r w:rsidR="00451D14" w:rsidRPr="0040488A">
        <w:rPr>
          <w:rFonts w:hint="eastAsia"/>
        </w:rPr>
        <w:t>產</w:t>
      </w:r>
      <w:r w:rsidR="002816A6" w:rsidRPr="0040488A">
        <w:rPr>
          <w:rFonts w:hint="eastAsia"/>
        </w:rPr>
        <w:t>業</w:t>
      </w:r>
      <w:bookmarkEnd w:id="313"/>
      <w:bookmarkEnd w:id="314"/>
      <w:bookmarkEnd w:id="315"/>
      <w:bookmarkEnd w:id="316"/>
    </w:p>
    <w:p w:rsidR="00451D14" w:rsidRPr="0040488A" w:rsidRDefault="00451D14" w:rsidP="00514E8A">
      <w:pPr>
        <w:pStyle w:val="affb"/>
      </w:pPr>
      <w:r w:rsidRPr="0040488A">
        <w:rPr>
          <w:rFonts w:hint="eastAsia"/>
        </w:rPr>
        <w:t>一、產業調查範疇</w:t>
      </w:r>
    </w:p>
    <w:p w:rsidR="00451D14" w:rsidRPr="0040488A" w:rsidRDefault="00451D14" w:rsidP="00451D14">
      <w:pPr>
        <w:pStyle w:val="af6"/>
        <w:spacing w:before="108" w:line="440" w:lineRule="exact"/>
        <w:ind w:firstLine="520"/>
      </w:pPr>
      <w:r w:rsidRPr="0040488A">
        <w:rPr>
          <w:rFonts w:hint="eastAsia"/>
        </w:rPr>
        <w:t>有關5+2產業創新計畫-「國防產業」，本次調查業別包含國防航太業、航空業與造船業等三大產業，調查範疇分述如下。</w:t>
      </w:r>
    </w:p>
    <w:p w:rsidR="00451D14" w:rsidRPr="0040488A" w:rsidRDefault="00451D14" w:rsidP="00EA4A1C">
      <w:pPr>
        <w:pStyle w:val="a6"/>
        <w:numPr>
          <w:ilvl w:val="0"/>
          <w:numId w:val="541"/>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國防航太業</w:t>
      </w:r>
    </w:p>
    <w:p w:rsidR="00451D14" w:rsidRPr="0040488A" w:rsidRDefault="00451D14" w:rsidP="00451D14">
      <w:pPr>
        <w:pStyle w:val="affc"/>
        <w:spacing w:before="108"/>
        <w:ind w:firstLineChars="200" w:firstLine="520"/>
      </w:pPr>
      <w:r w:rsidRPr="0040488A">
        <w:rPr>
          <w:rFonts w:hint="eastAsia"/>
        </w:rPr>
        <w:t>本調查以國機國造的參與廠商為主，包括機體結構、發動機、系統裝備、地面輔助訓練系統、整體後勤支援系統以及原材料供應鏈廠商，依行政院主計總處行業標準分類，屬「未分類其他運輸工具及其零件製造業」(3190)。</w:t>
      </w:r>
    </w:p>
    <w:p w:rsidR="00451D14" w:rsidRPr="0040488A" w:rsidRDefault="00451D14" w:rsidP="00EA4A1C">
      <w:pPr>
        <w:pStyle w:val="a6"/>
        <w:numPr>
          <w:ilvl w:val="0"/>
          <w:numId w:val="541"/>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航空業</w:t>
      </w:r>
    </w:p>
    <w:p w:rsidR="00451D14" w:rsidRPr="0040488A" w:rsidRDefault="00451D14" w:rsidP="00451D14">
      <w:pPr>
        <w:pStyle w:val="affc"/>
        <w:spacing w:before="108"/>
        <w:ind w:firstLineChars="200" w:firstLine="520"/>
      </w:pPr>
      <w:r w:rsidRPr="0040488A">
        <w:rPr>
          <w:rFonts w:hint="eastAsia"/>
        </w:rPr>
        <w:t>本調查範疇為系統/零組件製造、航空維修等兩部分，依行政院主計總處行業標準分類，包含「未分類其他運輸工具及其零件製造業」(3190)、「量測、導航及控制設備製造業」(2751)。</w:t>
      </w:r>
    </w:p>
    <w:p w:rsidR="00451D14" w:rsidRPr="0040488A" w:rsidRDefault="00451D14" w:rsidP="00EA4A1C">
      <w:pPr>
        <w:pStyle w:val="a6"/>
        <w:numPr>
          <w:ilvl w:val="0"/>
          <w:numId w:val="541"/>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造船業</w:t>
      </w:r>
    </w:p>
    <w:p w:rsidR="00451D14" w:rsidRPr="0040488A" w:rsidRDefault="00451D14" w:rsidP="00451D14">
      <w:pPr>
        <w:pStyle w:val="affc"/>
        <w:spacing w:before="108"/>
        <w:ind w:firstLineChars="200" w:firstLine="520"/>
      </w:pPr>
      <w:r w:rsidRPr="0040488A">
        <w:rPr>
          <w:rFonts w:hint="eastAsia"/>
        </w:rPr>
        <w:t>本調查範疇為設計</w:t>
      </w:r>
      <w:r w:rsidR="00D71A44" w:rsidRPr="0040488A">
        <w:rPr>
          <w:rFonts w:hint="eastAsia"/>
        </w:rPr>
        <w:t>（</w:t>
      </w:r>
      <w:r w:rsidRPr="0040488A">
        <w:rPr>
          <w:rFonts w:hint="eastAsia"/>
        </w:rPr>
        <w:t>構想、初步、合約、細部施工等設計</w:t>
      </w:r>
      <w:r w:rsidR="00D71A44" w:rsidRPr="0040488A">
        <w:rPr>
          <w:rFonts w:hint="eastAsia"/>
        </w:rPr>
        <w:t>）</w:t>
      </w:r>
      <w:r w:rsidRPr="0040488A">
        <w:rPr>
          <w:rFonts w:hint="eastAsia"/>
        </w:rPr>
        <w:t>、裝備與系統</w:t>
      </w:r>
      <w:r w:rsidR="00D71A44" w:rsidRPr="0040488A">
        <w:rPr>
          <w:rFonts w:hint="eastAsia"/>
        </w:rPr>
        <w:t>（</w:t>
      </w:r>
      <w:r w:rsidRPr="0040488A">
        <w:rPr>
          <w:rFonts w:hint="eastAsia"/>
        </w:rPr>
        <w:t>輪機、電機、艤裝等系統</w:t>
      </w:r>
      <w:r w:rsidR="00D71A44" w:rsidRPr="0040488A">
        <w:rPr>
          <w:rFonts w:hint="eastAsia"/>
        </w:rPr>
        <w:t>）</w:t>
      </w:r>
      <w:r w:rsidRPr="0040488A">
        <w:rPr>
          <w:rFonts w:hint="eastAsia"/>
        </w:rPr>
        <w:t>、組裝與建造</w:t>
      </w:r>
      <w:r w:rsidR="00D71A44" w:rsidRPr="0040488A">
        <w:rPr>
          <w:rFonts w:hint="eastAsia"/>
        </w:rPr>
        <w:t>（</w:t>
      </w:r>
      <w:r w:rsidRPr="0040488A">
        <w:rPr>
          <w:rFonts w:hint="eastAsia"/>
        </w:rPr>
        <w:t>除鏽工程、焊接、放樣、組合、塗料</w:t>
      </w:r>
      <w:r w:rsidR="00D71A44" w:rsidRPr="0040488A">
        <w:rPr>
          <w:rFonts w:hint="eastAsia"/>
        </w:rPr>
        <w:t>）</w:t>
      </w:r>
      <w:r w:rsidRPr="0040488A">
        <w:rPr>
          <w:rFonts w:hint="eastAsia"/>
        </w:rPr>
        <w:t>等三部分，依行政院主計總處行業標準分類，包含「未分類其他金屬製品製造業」(2599)、「量測、導航及控制設備製造業」(2751)、「發電、輸電及配電機械製造業」(2810)、「照明器具製造業」(2842)、「未分類其他專用機械設備製造業」(2929)、「船舶及浮動設施製造業」(3110)、「未分類其他運輸工具及其零件製造業」(3190)及「產業用機械設備維修及安裝業」(3400)等。</w:t>
      </w:r>
    </w:p>
    <w:p w:rsidR="00451D14" w:rsidRPr="0040488A" w:rsidRDefault="00451D14" w:rsidP="00514E8A">
      <w:pPr>
        <w:pStyle w:val="affb"/>
      </w:pPr>
      <w:r w:rsidRPr="0040488A">
        <w:rPr>
          <w:rFonts w:hint="eastAsia"/>
        </w:rPr>
        <w:t>二、產業發展趨勢</w:t>
      </w:r>
    </w:p>
    <w:p w:rsidR="00451D14" w:rsidRPr="0040488A" w:rsidRDefault="00451D14" w:rsidP="00BB23FB">
      <w:pPr>
        <w:pStyle w:val="a6"/>
        <w:numPr>
          <w:ilvl w:val="0"/>
          <w:numId w:val="21"/>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國防航太業</w:t>
      </w:r>
    </w:p>
    <w:p w:rsidR="00451D14" w:rsidRPr="0040488A" w:rsidRDefault="00451D14" w:rsidP="00C81F9A">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cs="Arial"/>
          <w:sz w:val="26"/>
          <w:szCs w:val="26"/>
        </w:rPr>
        <w:t>國防自主政策主要是</w:t>
      </w:r>
      <w:r w:rsidRPr="0040488A">
        <w:rPr>
          <w:rFonts w:ascii="微軟正黑體" w:eastAsia="微軟正黑體" w:hAnsi="微軟正黑體" w:cs="Arial" w:hint="eastAsia"/>
          <w:sz w:val="26"/>
          <w:szCs w:val="26"/>
        </w:rPr>
        <w:t>將</w:t>
      </w:r>
      <w:r w:rsidRPr="0040488A">
        <w:rPr>
          <w:rFonts w:ascii="微軟正黑體" w:eastAsia="微軟正黑體" w:hAnsi="微軟正黑體" w:cs="Arial"/>
          <w:sz w:val="26"/>
          <w:szCs w:val="26"/>
        </w:rPr>
        <w:t>武器外購</w:t>
      </w:r>
      <w:r w:rsidRPr="0040488A">
        <w:rPr>
          <w:rFonts w:ascii="微軟正黑體" w:eastAsia="微軟正黑體" w:hAnsi="微軟正黑體" w:cs="Arial" w:hint="eastAsia"/>
          <w:sz w:val="26"/>
          <w:szCs w:val="26"/>
        </w:rPr>
        <w:t>轉</w:t>
      </w:r>
      <w:r w:rsidRPr="0040488A">
        <w:rPr>
          <w:rFonts w:ascii="微軟正黑體" w:eastAsia="微軟正黑體" w:hAnsi="微軟正黑體" w:cs="Arial"/>
          <w:sz w:val="26"/>
          <w:szCs w:val="26"/>
        </w:rPr>
        <w:t>為國內自研自製，</w:t>
      </w:r>
      <w:r w:rsidRPr="0040488A">
        <w:rPr>
          <w:rFonts w:ascii="微軟正黑體" w:eastAsia="微軟正黑體" w:hAnsi="微軟正黑體" w:cs="Arial" w:hint="eastAsia"/>
          <w:sz w:val="26"/>
          <w:szCs w:val="26"/>
        </w:rPr>
        <w:t>其中於</w:t>
      </w:r>
      <w:r w:rsidRPr="0040488A">
        <w:rPr>
          <w:rFonts w:ascii="微軟正黑體" w:eastAsia="微軟正黑體" w:hAnsi="微軟正黑體" w:cs="Arial"/>
          <w:sz w:val="26"/>
          <w:szCs w:val="26"/>
        </w:rPr>
        <w:t>國機國造</w:t>
      </w:r>
      <w:r w:rsidRPr="0040488A">
        <w:rPr>
          <w:rFonts w:ascii="微軟正黑體" w:eastAsia="微軟正黑體" w:hAnsi="微軟正黑體" w:cs="Arial" w:hint="eastAsia"/>
          <w:sz w:val="26"/>
          <w:szCs w:val="26"/>
        </w:rPr>
        <w:t>方面，預計將投入新臺幣</w:t>
      </w:r>
      <w:r w:rsidRPr="0040488A">
        <w:rPr>
          <w:rFonts w:ascii="微軟正黑體" w:eastAsia="微軟正黑體" w:hAnsi="微軟正黑體" w:cs="Arial"/>
          <w:sz w:val="26"/>
          <w:szCs w:val="26"/>
        </w:rPr>
        <w:t>686億</w:t>
      </w:r>
      <w:r w:rsidRPr="0040488A">
        <w:rPr>
          <w:rFonts w:ascii="微軟正黑體" w:eastAsia="微軟正黑體" w:hAnsi="微軟正黑體" w:cs="Arial" w:hint="eastAsia"/>
          <w:sz w:val="26"/>
          <w:szCs w:val="26"/>
        </w:rPr>
        <w:t>元於開發</w:t>
      </w:r>
      <w:r w:rsidRPr="0040488A">
        <w:rPr>
          <w:rFonts w:ascii="微軟正黑體" w:eastAsia="微軟正黑體" w:hAnsi="微軟正黑體" w:cs="Arial"/>
          <w:sz w:val="26"/>
          <w:szCs w:val="26"/>
        </w:rPr>
        <w:t>新式高教機，可</w:t>
      </w:r>
      <w:r w:rsidRPr="0040488A">
        <w:rPr>
          <w:rFonts w:ascii="微軟正黑體" w:eastAsia="微軟正黑體" w:hAnsi="微軟正黑體" w:cs="Arial" w:hint="eastAsia"/>
          <w:sz w:val="26"/>
          <w:szCs w:val="26"/>
        </w:rPr>
        <w:t>望</w:t>
      </w:r>
      <w:r w:rsidRPr="0040488A">
        <w:rPr>
          <w:rFonts w:ascii="微軟正黑體" w:eastAsia="微軟正黑體" w:hAnsi="微軟正黑體" w:cs="Arial"/>
          <w:sz w:val="26"/>
          <w:szCs w:val="26"/>
        </w:rPr>
        <w:t>帶動</w:t>
      </w:r>
      <w:r w:rsidRPr="0040488A">
        <w:rPr>
          <w:rFonts w:ascii="微軟正黑體" w:eastAsia="微軟正黑體" w:hAnsi="微軟正黑體" w:cs="Arial" w:hint="eastAsia"/>
          <w:sz w:val="26"/>
          <w:szCs w:val="26"/>
        </w:rPr>
        <w:t>相關國防</w:t>
      </w:r>
      <w:r w:rsidRPr="0040488A">
        <w:rPr>
          <w:rFonts w:ascii="微軟正黑體" w:eastAsia="微軟正黑體" w:hAnsi="微軟正黑體" w:cs="Arial"/>
          <w:sz w:val="26"/>
          <w:szCs w:val="26"/>
        </w:rPr>
        <w:t>產業</w:t>
      </w:r>
      <w:r w:rsidRPr="0040488A">
        <w:rPr>
          <w:rFonts w:ascii="微軟正黑體" w:eastAsia="微軟正黑體" w:hAnsi="微軟正黑體" w:cs="Arial" w:hint="eastAsia"/>
          <w:sz w:val="26"/>
          <w:szCs w:val="26"/>
        </w:rPr>
        <w:t>之發展</w:t>
      </w:r>
      <w:r w:rsidRPr="0040488A">
        <w:rPr>
          <w:rFonts w:ascii="微軟正黑體" w:eastAsia="微軟正黑體" w:hAnsi="微軟正黑體" w:cs="Arial"/>
          <w:sz w:val="26"/>
          <w:szCs w:val="26"/>
        </w:rPr>
        <w:t>，</w:t>
      </w:r>
      <w:r w:rsidR="002A5F62">
        <w:rPr>
          <w:rFonts w:ascii="微軟正黑體" w:eastAsia="微軟正黑體" w:hAnsi="微軟正黑體" w:cs="Arial" w:hint="eastAsia"/>
          <w:sz w:val="26"/>
          <w:szCs w:val="26"/>
        </w:rPr>
        <w:t>且</w:t>
      </w:r>
      <w:r w:rsidRPr="0040488A">
        <w:rPr>
          <w:rFonts w:ascii="微軟正黑體" w:eastAsia="微軟正黑體" w:hAnsi="微軟正黑體" w:cs="Arial" w:hint="eastAsia"/>
          <w:sz w:val="26"/>
          <w:szCs w:val="26"/>
        </w:rPr>
        <w:t>由於相關</w:t>
      </w:r>
      <w:r w:rsidRPr="0040488A">
        <w:rPr>
          <w:rFonts w:ascii="微軟正黑體" w:eastAsia="微軟正黑體" w:hAnsi="微軟正黑體" w:cs="Arial"/>
          <w:sz w:val="26"/>
          <w:szCs w:val="26"/>
        </w:rPr>
        <w:t>產製時程規劃至</w:t>
      </w:r>
      <w:r w:rsidRPr="0040488A">
        <w:rPr>
          <w:rFonts w:ascii="微軟正黑體" w:eastAsia="微軟正黑體" w:hAnsi="微軟正黑體" w:cs="Arial" w:hint="eastAsia"/>
          <w:sz w:val="26"/>
          <w:szCs w:val="26"/>
        </w:rPr>
        <w:t>2026</w:t>
      </w:r>
      <w:r w:rsidRPr="0040488A">
        <w:rPr>
          <w:rFonts w:ascii="微軟正黑體" w:eastAsia="微軟正黑體" w:hAnsi="微軟正黑體" w:cs="Arial"/>
          <w:sz w:val="26"/>
          <w:szCs w:val="26"/>
        </w:rPr>
        <w:t>年，後續尚</w:t>
      </w:r>
      <w:r w:rsidRPr="0040488A">
        <w:rPr>
          <w:rFonts w:ascii="微軟正黑體" w:eastAsia="微軟正黑體" w:hAnsi="微軟正黑體" w:cs="Arial" w:hint="eastAsia"/>
          <w:sz w:val="26"/>
          <w:szCs w:val="26"/>
        </w:rPr>
        <w:t>可創造</w:t>
      </w:r>
      <w:r w:rsidRPr="0040488A">
        <w:rPr>
          <w:rFonts w:ascii="微軟正黑體" w:eastAsia="微軟正黑體" w:hAnsi="微軟正黑體" w:cs="Arial"/>
          <w:sz w:val="26"/>
          <w:szCs w:val="26"/>
        </w:rPr>
        <w:t>飛機</w:t>
      </w:r>
      <w:r w:rsidRPr="0040488A">
        <w:rPr>
          <w:rFonts w:ascii="微軟正黑體" w:eastAsia="微軟正黑體" w:hAnsi="微軟正黑體" w:cs="Arial" w:hint="eastAsia"/>
          <w:sz w:val="26"/>
          <w:szCs w:val="26"/>
        </w:rPr>
        <w:t>維運</w:t>
      </w:r>
      <w:r w:rsidRPr="0040488A">
        <w:rPr>
          <w:rFonts w:ascii="微軟正黑體" w:eastAsia="微軟正黑體" w:hAnsi="微軟正黑體" w:cs="Arial"/>
          <w:sz w:val="26"/>
          <w:szCs w:val="26"/>
        </w:rPr>
        <w:t>商機。</w:t>
      </w:r>
    </w:p>
    <w:p w:rsidR="00451D14" w:rsidRPr="0040488A" w:rsidRDefault="00451D14" w:rsidP="00E33317">
      <w:pPr>
        <w:pStyle w:val="a6"/>
        <w:keepNext/>
        <w:numPr>
          <w:ilvl w:val="0"/>
          <w:numId w:val="21"/>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航空業</w:t>
      </w:r>
    </w:p>
    <w:p w:rsidR="00451D14" w:rsidRPr="0040488A" w:rsidRDefault="00451D14" w:rsidP="00235792">
      <w:pPr>
        <w:pStyle w:val="a6"/>
        <w:numPr>
          <w:ilvl w:val="0"/>
          <w:numId w:val="27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國際市場長期前景看好：波音、空中巴士等航太大廠對未來20年全球航空</w:t>
      </w:r>
      <w:r w:rsidRPr="0040488A">
        <w:rPr>
          <w:rFonts w:ascii="微軟正黑體" w:eastAsia="微軟正黑體" w:hAnsi="微軟正黑體" w:hint="eastAsia"/>
          <w:sz w:val="26"/>
          <w:szCs w:val="26"/>
        </w:rPr>
        <w:lastRenderedPageBreak/>
        <w:t>運輸市場保持樂觀態度，波音公司於2018年6月發布市場預測，預估未來20年間全球航空客運市場的年成長率約4.7%，其中亞洲市場仍為發展重心，中東到亞洲的客運量年成長率高達6.2%、中國大陸境內的年成長率也達6.1%；為回應全球市場的蓬勃需求，波音與空中巴士亦要求當地供應商提高產能，形成對臺灣業者的有利因素。</w:t>
      </w:r>
    </w:p>
    <w:p w:rsidR="00451D14" w:rsidRPr="0040488A" w:rsidRDefault="00451D14" w:rsidP="00235792">
      <w:pPr>
        <w:pStyle w:val="a6"/>
        <w:numPr>
          <w:ilvl w:val="0"/>
          <w:numId w:val="27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內需市場政策支持：政府已將國防航太產業列入5+2產業創新計畫，國機國造現階段目標為自研自製66架新式高級教練機，且已於2018年6月啟動生產組裝，所帶動的內需市場將成為國內航空廠商重要的商機來源。</w:t>
      </w:r>
    </w:p>
    <w:p w:rsidR="00451D14" w:rsidRPr="0040488A" w:rsidRDefault="00451D14" w:rsidP="00235792">
      <w:pPr>
        <w:pStyle w:val="a6"/>
        <w:numPr>
          <w:ilvl w:val="0"/>
          <w:numId w:val="27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為提升市場競爭力，國內航空製造與維修業者需鏈結智慧機械等產業，以數位科技、機聯網等模式，逐步導入自動化、智慧化生產及維修改裝技術。</w:t>
      </w:r>
    </w:p>
    <w:p w:rsidR="00451D14" w:rsidRPr="0040488A" w:rsidRDefault="00451D14" w:rsidP="00BB23FB">
      <w:pPr>
        <w:pStyle w:val="a6"/>
        <w:numPr>
          <w:ilvl w:val="0"/>
          <w:numId w:val="21"/>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造船業</w:t>
      </w:r>
    </w:p>
    <w:p w:rsidR="00451D14" w:rsidRPr="0040488A" w:rsidRDefault="00451D14" w:rsidP="00235792">
      <w:pPr>
        <w:pStyle w:val="a6"/>
        <w:numPr>
          <w:ilvl w:val="0"/>
          <w:numId w:val="309"/>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配合國艦國造政策推動，建置國防船艦產業專業人才：國艦國造已由國防部及海洋委員會海巡署編列</w:t>
      </w:r>
      <w:r w:rsidR="00234955">
        <w:rPr>
          <w:rFonts w:ascii="微軟正黑體" w:eastAsia="微軟正黑體" w:hAnsi="微軟正黑體" w:hint="eastAsia"/>
          <w:sz w:val="26"/>
          <w:szCs w:val="26"/>
        </w:rPr>
        <w:t>相關預算執行</w:t>
      </w:r>
      <w:r w:rsidRPr="0040488A">
        <w:rPr>
          <w:rFonts w:ascii="微軟正黑體" w:eastAsia="微軟正黑體" w:hAnsi="微軟正黑體" w:hint="eastAsia"/>
          <w:sz w:val="26"/>
          <w:szCs w:val="26"/>
        </w:rPr>
        <w:t>。我國船廠已具備船艦之規劃、設計、組裝與建造能量，並透過整合國內外裝備系統與零組件建造各式船艦，具備造艦及整合能力。</w:t>
      </w:r>
    </w:p>
    <w:p w:rsidR="00451D14" w:rsidRPr="0040488A" w:rsidRDefault="00451D14" w:rsidP="00235792">
      <w:pPr>
        <w:pStyle w:val="a6"/>
        <w:numPr>
          <w:ilvl w:val="0"/>
          <w:numId w:val="309"/>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建置國內離岸風場海事工程船舶設計及運維能量：經濟部目前推動的「風力發電4年推動計畫」，預計在2020年達成陸域加離岸共1,334MW裝置容量，將帶動新臺幣1,000億元投資額，年發電量可達38億度。為發展國內離岸風電產業，現階段由歐洲或其他發展成熟的大廠輸入技術，與潛在投資廠商合作籌獲關鍵施工船機，同時培育國內離岸風電船舶設計人才。</w:t>
      </w:r>
    </w:p>
    <w:p w:rsidR="00451D14" w:rsidRPr="0040488A" w:rsidRDefault="00451D14" w:rsidP="00235792">
      <w:pPr>
        <w:pStyle w:val="a6"/>
        <w:numPr>
          <w:ilvl w:val="0"/>
          <w:numId w:val="309"/>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電力系統驅動船舶成為國際趨勢：因應環保需求降低污染噪音，大型交通船舶電動化逐漸成為世界發展趨勢，全球船用混合動力推進系統市場規模，至2022年預估約達44.5億美元</w:t>
      </w:r>
      <w:r w:rsidR="009A1A43">
        <w:rPr>
          <w:rFonts w:ascii="微軟正黑體" w:eastAsia="微軟正黑體" w:hAnsi="微軟正黑體" w:hint="eastAsia"/>
          <w:sz w:val="26"/>
          <w:szCs w:val="26"/>
        </w:rPr>
        <w:t>(約新臺幣1,380億元)</w:t>
      </w:r>
      <w:r w:rsidRPr="0040488A">
        <w:rPr>
          <w:rFonts w:ascii="微軟正黑體" w:eastAsia="微軟正黑體" w:hAnsi="微軟正黑體" w:hint="eastAsia"/>
          <w:sz w:val="26"/>
          <w:szCs w:val="26"/>
        </w:rPr>
        <w:t>。</w:t>
      </w:r>
    </w:p>
    <w:p w:rsidR="00451D14" w:rsidRPr="0040488A" w:rsidRDefault="00451D14" w:rsidP="00235792">
      <w:pPr>
        <w:pStyle w:val="a6"/>
        <w:numPr>
          <w:ilvl w:val="0"/>
          <w:numId w:val="309"/>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發展無人船舶遠程遙控、自主航行、自動靠泊等關鍵技術：不論是遠端遙控或自主航行的無人船舶，由於需要大量資料傳輸及運算，網路通訊及控制系統的技術與發展極為重要，而此亦為國際無人船的發展趨勢。</w:t>
      </w:r>
    </w:p>
    <w:p w:rsidR="00451D14" w:rsidRPr="0040488A" w:rsidRDefault="00451D14" w:rsidP="00514E8A">
      <w:pPr>
        <w:pStyle w:val="affb"/>
      </w:pPr>
      <w:r w:rsidRPr="0040488A">
        <w:rPr>
          <w:rFonts w:hint="eastAsia"/>
        </w:rPr>
        <w:t>三、人才量化供需推估</w:t>
      </w:r>
    </w:p>
    <w:p w:rsidR="00451D14" w:rsidRPr="0040488A" w:rsidRDefault="00451D14" w:rsidP="00451D14">
      <w:pPr>
        <w:pStyle w:val="af6"/>
        <w:spacing w:before="108" w:line="440" w:lineRule="exact"/>
        <w:ind w:firstLine="520"/>
      </w:pPr>
      <w:r w:rsidRPr="0040488A">
        <w:rPr>
          <w:rFonts w:hint="eastAsia"/>
        </w:rPr>
        <w:t>以下提供5+2產業創新計畫-「國防產業」，包含國防航太業、航空業與造船業等三大產業，108-110年人才新增需求推估結果，惟推估結果僅提供未來勞動市場供需之可能趨勢，並非決定性數據，爰於引用數據做為政策規劃參考時，</w:t>
      </w:r>
      <w:r w:rsidRPr="0040488A">
        <w:rPr>
          <w:rFonts w:hint="eastAsia"/>
        </w:rPr>
        <w:lastRenderedPageBreak/>
        <w:t>應審慎使用；詳細的推估假設與方法，請參閱報告書。</w:t>
      </w:r>
    </w:p>
    <w:p w:rsidR="00451D14" w:rsidRPr="0040488A" w:rsidRDefault="00451D14" w:rsidP="00BB23FB">
      <w:pPr>
        <w:pStyle w:val="a6"/>
        <w:numPr>
          <w:ilvl w:val="0"/>
          <w:numId w:val="2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國防航太業</w:t>
      </w:r>
    </w:p>
    <w:p w:rsidR="00451D14" w:rsidRPr="0040488A" w:rsidRDefault="0016744E" w:rsidP="00451D14">
      <w:pPr>
        <w:pStyle w:val="affc"/>
        <w:spacing w:before="108"/>
        <w:ind w:firstLineChars="200" w:firstLine="520"/>
      </w:pPr>
      <w:r>
        <w:rPr>
          <w:rFonts w:hint="eastAsia"/>
          <w:color w:val="000000" w:themeColor="text1"/>
        </w:rPr>
        <w:t>為建立國防自主性、減少對外軍購，以及促進民間技術提升、增進高端研發能量、擴大產業規模，近年我國推動國機國造、國艦國造等政策，其中預估新式高級教練機將於本</w:t>
      </w:r>
      <w:r>
        <w:rPr>
          <w:color w:val="000000" w:themeColor="text1"/>
        </w:rPr>
        <w:t>(108)</w:t>
      </w:r>
      <w:r>
        <w:rPr>
          <w:rFonts w:hint="eastAsia"/>
          <w:color w:val="000000" w:themeColor="text1"/>
        </w:rPr>
        <w:t>年投入量產，國防航太業</w:t>
      </w:r>
      <w:r>
        <w:rPr>
          <w:color w:val="000000" w:themeColor="text1"/>
        </w:rPr>
        <w:t>108</w:t>
      </w:r>
      <w:r>
        <w:rPr>
          <w:rFonts w:hint="eastAsia"/>
          <w:color w:val="000000" w:themeColor="text1"/>
        </w:rPr>
        <w:t>年新增人才需求將大幅提升達</w:t>
      </w:r>
      <w:r>
        <w:rPr>
          <w:color w:val="000000" w:themeColor="text1"/>
        </w:rPr>
        <w:t>1,313</w:t>
      </w:r>
      <w:r>
        <w:rPr>
          <w:rFonts w:hint="eastAsia"/>
          <w:color w:val="000000" w:themeColor="text1"/>
        </w:rPr>
        <w:t>人，明顯高於</w:t>
      </w:r>
      <w:r>
        <w:rPr>
          <w:color w:val="000000" w:themeColor="text1"/>
        </w:rPr>
        <w:t>109</w:t>
      </w:r>
      <w:r>
        <w:rPr>
          <w:rFonts w:hint="eastAsia"/>
          <w:color w:val="000000" w:themeColor="text1"/>
        </w:rPr>
        <w:t>、</w:t>
      </w:r>
      <w:r>
        <w:rPr>
          <w:color w:val="000000" w:themeColor="text1"/>
        </w:rPr>
        <w:t>110</w:t>
      </w:r>
      <w:r>
        <w:rPr>
          <w:rFonts w:hint="eastAsia"/>
          <w:color w:val="000000" w:themeColor="text1"/>
        </w:rPr>
        <w:t>年，</w:t>
      </w:r>
      <w:r w:rsidR="002D3440" w:rsidRPr="002D3440">
        <w:rPr>
          <w:rFonts w:hint="eastAsia"/>
          <w:color w:val="000000" w:themeColor="text1"/>
        </w:rPr>
        <w:t>推估108-110年平均</w:t>
      </w:r>
      <w:r w:rsidR="00905B53">
        <w:rPr>
          <w:rFonts w:hint="eastAsia"/>
          <w:color w:val="000000" w:themeColor="text1"/>
        </w:rPr>
        <w:t>每年</w:t>
      </w:r>
      <w:r w:rsidR="002D3440" w:rsidRPr="002D3440">
        <w:rPr>
          <w:rFonts w:hint="eastAsia"/>
          <w:color w:val="000000" w:themeColor="text1"/>
        </w:rPr>
        <w:t>新增需求為</w:t>
      </w:r>
      <w:r w:rsidR="002D3440">
        <w:t>562~750</w:t>
      </w:r>
      <w:r>
        <w:rPr>
          <w:rFonts w:hint="eastAsia"/>
          <w:color w:val="000000" w:themeColor="text1"/>
        </w:rPr>
        <w:t>人</w:t>
      </w:r>
      <w:r w:rsidR="00451D14" w:rsidRPr="0040488A">
        <w:rPr>
          <w:rFonts w:hint="eastAsia"/>
        </w:rPr>
        <w:t>。</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1,576</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412</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262</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1,313</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343</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218</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1,182</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309</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196</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註：持平=依主要廠商調查結果彙整；樂觀=持平推估人數*1.2；保守=持平推估人數*0.9。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資料來源：國防部(2018)，「國防(航太)產業人才調查推估成果報告」。</w:t>
      </w:r>
    </w:p>
    <w:p w:rsidR="00451D14" w:rsidRPr="0040488A" w:rsidRDefault="00451D14" w:rsidP="00BB23FB">
      <w:pPr>
        <w:pStyle w:val="a6"/>
        <w:numPr>
          <w:ilvl w:val="0"/>
          <w:numId w:val="2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航空業</w:t>
      </w:r>
    </w:p>
    <w:p w:rsidR="00451D14" w:rsidRPr="0040488A" w:rsidRDefault="002D3440" w:rsidP="00451D14">
      <w:pPr>
        <w:pStyle w:val="affc"/>
        <w:spacing w:before="108"/>
        <w:ind w:firstLineChars="200" w:firstLine="520"/>
      </w:pPr>
      <w:r>
        <w:rPr>
          <w:rFonts w:hint="eastAsia"/>
          <w:color w:val="000000" w:themeColor="text1"/>
        </w:rPr>
        <w:t>除國機國造所創造之商機外，由於國際飛機製造大廠對於未來全球航空運輸市場抱持樂觀態度，國內航空系統、零組件等供應商將配合擴大產能，推估航空業未來三年人才新增需求亦呈逐年成長態勢，</w:t>
      </w:r>
      <w:r w:rsidRPr="002D3440">
        <w:rPr>
          <w:rFonts w:hint="eastAsia"/>
          <w:color w:val="000000" w:themeColor="text1"/>
        </w:rPr>
        <w:t>推估108-110年平均</w:t>
      </w:r>
      <w:r w:rsidR="00905B53">
        <w:rPr>
          <w:rFonts w:hint="eastAsia"/>
          <w:color w:val="000000" w:themeColor="text1"/>
        </w:rPr>
        <w:t>每年</w:t>
      </w:r>
      <w:r w:rsidRPr="002D3440">
        <w:rPr>
          <w:rFonts w:hint="eastAsia"/>
          <w:color w:val="000000" w:themeColor="text1"/>
        </w:rPr>
        <w:t>新增需求為</w:t>
      </w:r>
      <w:r w:rsidRPr="0040488A">
        <w:rPr>
          <w:rFonts w:hint="eastAsia"/>
        </w:rPr>
        <w:t>420~513</w:t>
      </w:r>
      <w:r>
        <w:rPr>
          <w:rFonts w:hint="eastAsia"/>
          <w:color w:val="000000" w:themeColor="text1"/>
        </w:rPr>
        <w:t>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500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510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530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450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460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480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410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420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430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w:t>
      </w:r>
      <w:r w:rsidRPr="0040488A">
        <w:rPr>
          <w:rFonts w:ascii="微軟正黑體" w:eastAsia="微軟正黑體" w:hAnsi="微軟正黑體" w:hint="eastAsia"/>
          <w:sz w:val="18"/>
        </w:rPr>
        <w:t>持平=依據人均產值計算；樂觀=持平推估人數*1.1；保守=持平推估人數*0.9。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資料來源：經濟部工業局(2018)，「國防：航空產業_2019-2021專業人才需求推估調查」。</w:t>
      </w:r>
    </w:p>
    <w:p w:rsidR="00451D14" w:rsidRPr="0040488A" w:rsidRDefault="00451D14" w:rsidP="00BB23FB">
      <w:pPr>
        <w:pStyle w:val="a6"/>
        <w:numPr>
          <w:ilvl w:val="0"/>
          <w:numId w:val="22"/>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造船業</w:t>
      </w:r>
    </w:p>
    <w:p w:rsidR="00451D14" w:rsidRPr="0040488A" w:rsidRDefault="002D3440" w:rsidP="00451D14">
      <w:pPr>
        <w:pStyle w:val="affc"/>
        <w:spacing w:before="108"/>
        <w:ind w:firstLineChars="200" w:firstLine="520"/>
      </w:pPr>
      <w:r>
        <w:rPr>
          <w:rFonts w:hint="eastAsia"/>
          <w:color w:val="000000" w:themeColor="text1"/>
        </w:rPr>
        <w:t>除國艦國造所創造之商機外，造船業另受惠於發展離岸風電所衍生相關船舶需求，推估未來三年人才新增需求逐年上揚，</w:t>
      </w:r>
      <w:r w:rsidRPr="002D3440">
        <w:rPr>
          <w:rFonts w:hint="eastAsia"/>
          <w:color w:val="000000" w:themeColor="text1"/>
        </w:rPr>
        <w:t>推估108-110年平均</w:t>
      </w:r>
      <w:r w:rsidR="00905B53">
        <w:rPr>
          <w:rFonts w:hint="eastAsia"/>
          <w:color w:val="000000" w:themeColor="text1"/>
        </w:rPr>
        <w:t>每年</w:t>
      </w:r>
      <w:r w:rsidRPr="002D3440">
        <w:rPr>
          <w:rFonts w:hint="eastAsia"/>
          <w:color w:val="000000" w:themeColor="text1"/>
        </w:rPr>
        <w:t>新增需求為</w:t>
      </w:r>
      <w:r w:rsidR="00451D14" w:rsidRPr="0040488A">
        <w:rPr>
          <w:rFonts w:hint="eastAsia"/>
        </w:rPr>
        <w:t>690~747人。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720</w:t>
            </w:r>
          </w:p>
        </w:tc>
        <w:tc>
          <w:tcPr>
            <w:tcW w:w="1269"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750</w:t>
            </w:r>
          </w:p>
        </w:tc>
        <w:tc>
          <w:tcPr>
            <w:tcW w:w="1268"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770</w:t>
            </w:r>
          </w:p>
        </w:tc>
        <w:tc>
          <w:tcPr>
            <w:tcW w:w="1269"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690</w:t>
            </w:r>
          </w:p>
        </w:tc>
        <w:tc>
          <w:tcPr>
            <w:tcW w:w="1269"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710</w:t>
            </w:r>
          </w:p>
        </w:tc>
        <w:tc>
          <w:tcPr>
            <w:tcW w:w="1268"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730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670</w:t>
            </w:r>
          </w:p>
        </w:tc>
        <w:tc>
          <w:tcPr>
            <w:tcW w:w="1269"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690</w:t>
            </w:r>
          </w:p>
        </w:tc>
        <w:tc>
          <w:tcPr>
            <w:tcW w:w="1268"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710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w:t>
      </w:r>
      <w:r w:rsidRPr="0040488A">
        <w:rPr>
          <w:rFonts w:ascii="微軟正黑體" w:eastAsia="微軟正黑體" w:hAnsi="微軟正黑體" w:hint="eastAsia"/>
          <w:sz w:val="18"/>
        </w:rPr>
        <w:t>持平=依據人均產值計算；樂觀=持平推估人數*1.05；保守=持平推估人數*0.97。</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資料來源：經濟部工業局(2018)，「國防：造船產業_2019-2021專業人才需求推估調查」。</w:t>
      </w:r>
    </w:p>
    <w:p w:rsidR="00451D14" w:rsidRPr="0040488A" w:rsidRDefault="00451D14" w:rsidP="00514E8A">
      <w:pPr>
        <w:pStyle w:val="affb"/>
      </w:pPr>
      <w:r w:rsidRPr="0040488A">
        <w:rPr>
          <w:rFonts w:hint="eastAsia"/>
        </w:rPr>
        <w:lastRenderedPageBreak/>
        <w:t>四、欠缺職務之人才質性需求調查</w:t>
      </w:r>
    </w:p>
    <w:p w:rsidR="00B03C88" w:rsidRPr="00C029E1" w:rsidRDefault="00B03C88" w:rsidP="00B03C88">
      <w:pPr>
        <w:pStyle w:val="af6"/>
        <w:spacing w:before="108" w:line="440" w:lineRule="exact"/>
        <w:ind w:firstLine="520"/>
        <w:rPr>
          <w:color w:val="000000" w:themeColor="text1"/>
        </w:rPr>
      </w:pPr>
      <w:r w:rsidRPr="00C029E1">
        <w:rPr>
          <w:rFonts w:hint="eastAsia"/>
          <w:color w:val="000000" w:themeColor="text1"/>
        </w:rPr>
        <w:t>整體</w:t>
      </w:r>
      <w:r w:rsidR="00194EA4" w:rsidRPr="00C029E1">
        <w:rPr>
          <w:rFonts w:hint="eastAsia"/>
          <w:color w:val="000000" w:themeColor="text1"/>
        </w:rPr>
        <w:t>而言，所</w:t>
      </w:r>
      <w:r w:rsidRPr="00C029E1">
        <w:rPr>
          <w:rFonts w:hint="eastAsia"/>
          <w:color w:val="000000" w:themeColor="text1"/>
        </w:rPr>
        <w:t>缺人才之職類、原因及質性需求情形如下表所示。</w:t>
      </w:r>
    </w:p>
    <w:p w:rsidR="003812D1" w:rsidRPr="00C029E1" w:rsidRDefault="003812D1" w:rsidP="003812D1">
      <w:pPr>
        <w:pStyle w:val="a6"/>
        <w:keepNext/>
        <w:snapToGrid w:val="0"/>
        <w:spacing w:line="270" w:lineRule="exact"/>
        <w:ind w:leftChars="0" w:left="624" w:rightChars="-209" w:right="-502"/>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48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46"/>
        <w:gridCol w:w="508"/>
        <w:gridCol w:w="2151"/>
        <w:gridCol w:w="508"/>
        <w:gridCol w:w="922"/>
        <w:gridCol w:w="508"/>
        <w:gridCol w:w="1334"/>
        <w:gridCol w:w="508"/>
        <w:gridCol w:w="901"/>
        <w:gridCol w:w="510"/>
      </w:tblGrid>
      <w:tr w:rsidR="003812D1" w:rsidRPr="00C029E1" w:rsidTr="00F44647">
        <w:trPr>
          <w:jc w:val="center"/>
        </w:trPr>
        <w:tc>
          <w:tcPr>
            <w:tcW w:w="2704"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D6838" w:rsidRPr="00C029E1" w:rsidRDefault="001D6838" w:rsidP="004E0787">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D164F9">
              <w:rPr>
                <w:rFonts w:ascii="微軟正黑體" w:eastAsia="微軟正黑體" w:hAnsi="微軟正黑體" w:cs="新細明體" w:hint="eastAsia"/>
                <w:b/>
                <w:color w:val="000000" w:themeColor="text1"/>
                <w:kern w:val="0"/>
                <w:sz w:val="20"/>
                <w:szCs w:val="20"/>
              </w:rPr>
              <w:t>及其占比</w:t>
            </w:r>
          </w:p>
        </w:tc>
        <w:tc>
          <w:tcPr>
            <w:tcW w:w="2296"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D6838" w:rsidRPr="00C029E1" w:rsidRDefault="001D6838"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D164F9">
              <w:rPr>
                <w:rFonts w:ascii="微軟正黑體" w:eastAsia="微軟正黑體" w:hAnsi="微軟正黑體" w:cs="新細明體" w:hint="eastAsia"/>
                <w:b/>
                <w:color w:val="000000" w:themeColor="text1"/>
                <w:kern w:val="0"/>
                <w:sz w:val="20"/>
                <w:szCs w:val="20"/>
              </w:rPr>
              <w:t>及其占比</w:t>
            </w:r>
          </w:p>
        </w:tc>
      </w:tr>
      <w:tr w:rsidR="003812D1" w:rsidRPr="00C029E1" w:rsidTr="00F44647">
        <w:trPr>
          <w:jc w:val="center"/>
        </w:trPr>
        <w:tc>
          <w:tcPr>
            <w:tcW w:w="140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1D6838" w:rsidRPr="00C029E1" w:rsidRDefault="001D6838" w:rsidP="004E0787">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304"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1D6838" w:rsidRPr="00C029E1" w:rsidRDefault="001D6838" w:rsidP="004E0787">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70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D6838" w:rsidRPr="00C029E1" w:rsidRDefault="001D6838"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0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D6838" w:rsidRPr="00C029E1" w:rsidRDefault="001D6838"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9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1D6838" w:rsidRPr="00C029E1" w:rsidRDefault="001D6838"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3812D1" w:rsidRPr="00C029E1" w:rsidTr="00393013">
        <w:trPr>
          <w:trHeight w:val="61"/>
          <w:jc w:val="center"/>
        </w:trPr>
        <w:tc>
          <w:tcPr>
            <w:tcW w:w="1151" w:type="pct"/>
            <w:tcBorders>
              <w:top w:val="single" w:sz="4" w:space="0" w:color="auto"/>
              <w:left w:val="single" w:sz="4" w:space="0" w:color="auto"/>
              <w:bottom w:val="nil"/>
              <w:right w:val="nil"/>
            </w:tcBorders>
            <w:shd w:val="clear" w:color="auto" w:fill="auto"/>
          </w:tcPr>
          <w:p w:rsidR="001D6838" w:rsidRPr="00C029E1" w:rsidRDefault="001D6838" w:rsidP="004E0787">
            <w:pPr>
              <w:keepNext/>
              <w:tabs>
                <w:tab w:val="right" w:pos="2448"/>
              </w:tabs>
              <w:snapToGrid w:val="0"/>
              <w:spacing w:line="270" w:lineRule="exact"/>
              <w:ind w:left="200" w:rightChars="-48" w:right="-115"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49" w:type="pct"/>
            <w:tcBorders>
              <w:top w:val="single" w:sz="4" w:space="0" w:color="auto"/>
              <w:left w:val="nil"/>
              <w:bottom w:val="nil"/>
              <w:right w:val="single" w:sz="4" w:space="0" w:color="auto"/>
            </w:tcBorders>
            <w:shd w:val="clear" w:color="auto" w:fill="auto"/>
          </w:tcPr>
          <w:p w:rsidR="001D6838" w:rsidRPr="00C029E1" w:rsidRDefault="00FE39C4" w:rsidP="004E0787">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52.9</w:t>
            </w:r>
          </w:p>
        </w:tc>
        <w:tc>
          <w:tcPr>
            <w:tcW w:w="1055" w:type="pct"/>
            <w:tcBorders>
              <w:top w:val="single" w:sz="4" w:space="0" w:color="auto"/>
              <w:left w:val="single" w:sz="4" w:space="0" w:color="auto"/>
              <w:bottom w:val="nil"/>
              <w:right w:val="nil"/>
            </w:tcBorders>
            <w:shd w:val="clear" w:color="auto" w:fill="auto"/>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249" w:type="pct"/>
            <w:tcBorders>
              <w:top w:val="single" w:sz="4" w:space="0" w:color="auto"/>
              <w:left w:val="nil"/>
              <w:bottom w:val="nil"/>
              <w:right w:val="single" w:sz="4" w:space="0" w:color="auto"/>
            </w:tcBorders>
            <w:shd w:val="clear" w:color="auto" w:fill="auto"/>
          </w:tcPr>
          <w:p w:rsidR="001D6838" w:rsidRPr="00C029E1" w:rsidRDefault="001D6838" w:rsidP="004E0787">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48.0</w:t>
            </w:r>
          </w:p>
        </w:tc>
        <w:tc>
          <w:tcPr>
            <w:tcW w:w="452" w:type="pct"/>
            <w:tcBorders>
              <w:top w:val="single" w:sz="4" w:space="0" w:color="auto"/>
              <w:left w:val="single" w:sz="4" w:space="0" w:color="auto"/>
              <w:bottom w:val="nil"/>
              <w:right w:val="nil"/>
            </w:tcBorders>
            <w:shd w:val="clear" w:color="auto" w:fill="auto"/>
            <w:hideMark/>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49" w:type="pct"/>
            <w:tcBorders>
              <w:top w:val="single" w:sz="4" w:space="0" w:color="auto"/>
              <w:left w:val="nil"/>
              <w:bottom w:val="nil"/>
              <w:right w:val="single" w:sz="4" w:space="0" w:color="auto"/>
            </w:tcBorders>
            <w:shd w:val="clear" w:color="auto" w:fill="auto"/>
          </w:tcPr>
          <w:p w:rsidR="001D6838" w:rsidRPr="00C029E1" w:rsidRDefault="004019C4" w:rsidP="004E0787">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44.1</w:t>
            </w:r>
          </w:p>
        </w:tc>
        <w:tc>
          <w:tcPr>
            <w:tcW w:w="654" w:type="pct"/>
            <w:tcBorders>
              <w:top w:val="single" w:sz="2" w:space="0" w:color="auto"/>
              <w:left w:val="single" w:sz="4" w:space="0" w:color="auto"/>
              <w:bottom w:val="nil"/>
              <w:right w:val="nil"/>
            </w:tcBorders>
            <w:shd w:val="clear" w:color="auto" w:fill="auto"/>
            <w:hideMark/>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49" w:type="pct"/>
            <w:tcBorders>
              <w:top w:val="single" w:sz="2" w:space="0" w:color="auto"/>
              <w:left w:val="nil"/>
              <w:bottom w:val="nil"/>
              <w:right w:val="single" w:sz="4" w:space="0" w:color="auto"/>
            </w:tcBorders>
            <w:shd w:val="clear" w:color="auto" w:fill="auto"/>
          </w:tcPr>
          <w:p w:rsidR="001D6838" w:rsidRPr="00C029E1" w:rsidRDefault="004019C4" w:rsidP="004E0787">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55.9</w:t>
            </w:r>
          </w:p>
        </w:tc>
        <w:tc>
          <w:tcPr>
            <w:tcW w:w="442" w:type="pct"/>
            <w:tcBorders>
              <w:top w:val="single" w:sz="2" w:space="0" w:color="auto"/>
              <w:left w:val="single" w:sz="4" w:space="0" w:color="auto"/>
              <w:bottom w:val="nil"/>
              <w:right w:val="nil"/>
            </w:tcBorders>
            <w:shd w:val="clear" w:color="auto" w:fill="auto"/>
            <w:hideMark/>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49" w:type="pct"/>
            <w:tcBorders>
              <w:top w:val="single" w:sz="2" w:space="0" w:color="auto"/>
              <w:left w:val="nil"/>
              <w:bottom w:val="nil"/>
              <w:right w:val="single" w:sz="4" w:space="0" w:color="auto"/>
            </w:tcBorders>
            <w:shd w:val="clear" w:color="auto" w:fill="auto"/>
          </w:tcPr>
          <w:p w:rsidR="001D6838" w:rsidRPr="00C029E1" w:rsidRDefault="004019C4" w:rsidP="004E0787">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41.2</w:t>
            </w:r>
          </w:p>
        </w:tc>
      </w:tr>
      <w:tr w:rsidR="003812D1" w:rsidRPr="00C029E1" w:rsidTr="00393013">
        <w:trPr>
          <w:trHeight w:val="56"/>
          <w:jc w:val="center"/>
        </w:trPr>
        <w:tc>
          <w:tcPr>
            <w:tcW w:w="1151" w:type="pct"/>
            <w:tcBorders>
              <w:top w:val="nil"/>
              <w:left w:val="single" w:sz="4" w:space="0" w:color="auto"/>
              <w:bottom w:val="nil"/>
              <w:right w:val="nil"/>
            </w:tcBorders>
            <w:shd w:val="clear" w:color="auto" w:fill="EAF1DD" w:themeFill="accent3" w:themeFillTint="33"/>
          </w:tcPr>
          <w:p w:rsidR="001D6838" w:rsidRPr="00C029E1" w:rsidRDefault="00FE39C4" w:rsidP="004E0787">
            <w:pPr>
              <w:keepNext/>
              <w:tabs>
                <w:tab w:val="left" w:pos="2448"/>
              </w:tabs>
              <w:snapToGrid w:val="0"/>
              <w:spacing w:line="270" w:lineRule="exact"/>
              <w:ind w:left="200" w:rightChars="-48" w:right="-115"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249" w:type="pct"/>
            <w:tcBorders>
              <w:top w:val="nil"/>
              <w:left w:val="nil"/>
              <w:bottom w:val="nil"/>
              <w:right w:val="single" w:sz="4" w:space="0" w:color="auto"/>
            </w:tcBorders>
            <w:shd w:val="clear" w:color="auto" w:fill="EAF1DD" w:themeFill="accent3" w:themeFillTint="33"/>
          </w:tcPr>
          <w:p w:rsidR="001D6838" w:rsidRPr="00C029E1" w:rsidRDefault="00FE39C4"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23.5</w:t>
            </w:r>
          </w:p>
        </w:tc>
        <w:tc>
          <w:tcPr>
            <w:tcW w:w="1055"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49" w:type="pct"/>
            <w:tcBorders>
              <w:top w:val="nil"/>
              <w:left w:val="nil"/>
              <w:bottom w:val="nil"/>
              <w:right w:val="single" w:sz="4" w:space="0" w:color="auto"/>
            </w:tcBorders>
            <w:shd w:val="clear" w:color="auto" w:fill="EAF1DD" w:themeFill="accent3" w:themeFillTint="33"/>
          </w:tcPr>
          <w:p w:rsidR="001D6838" w:rsidRPr="00C029E1" w:rsidRDefault="001D6838"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30.9</w:t>
            </w:r>
          </w:p>
        </w:tc>
        <w:tc>
          <w:tcPr>
            <w:tcW w:w="452"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52.9</w:t>
            </w:r>
          </w:p>
        </w:tc>
        <w:tc>
          <w:tcPr>
            <w:tcW w:w="654"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28.1</w:t>
            </w:r>
          </w:p>
        </w:tc>
        <w:tc>
          <w:tcPr>
            <w:tcW w:w="442"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23.5</w:t>
            </w:r>
          </w:p>
        </w:tc>
      </w:tr>
      <w:tr w:rsidR="003812D1" w:rsidRPr="00C029E1" w:rsidTr="00393013">
        <w:trPr>
          <w:trHeight w:val="56"/>
          <w:jc w:val="center"/>
        </w:trPr>
        <w:tc>
          <w:tcPr>
            <w:tcW w:w="1151" w:type="pct"/>
            <w:tcBorders>
              <w:top w:val="nil"/>
              <w:left w:val="single" w:sz="4" w:space="0" w:color="auto"/>
              <w:bottom w:val="nil"/>
              <w:right w:val="nil"/>
            </w:tcBorders>
            <w:shd w:val="clear" w:color="auto" w:fill="auto"/>
          </w:tcPr>
          <w:p w:rsidR="001D6838" w:rsidRPr="00C029E1" w:rsidRDefault="00FE39C4" w:rsidP="004E0787">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249" w:type="pct"/>
            <w:tcBorders>
              <w:top w:val="nil"/>
              <w:left w:val="nil"/>
              <w:bottom w:val="nil"/>
              <w:right w:val="single" w:sz="4" w:space="0" w:color="auto"/>
            </w:tcBorders>
            <w:shd w:val="clear" w:color="auto" w:fill="auto"/>
          </w:tcPr>
          <w:p w:rsidR="001D6838" w:rsidRPr="00C029E1" w:rsidRDefault="00FE39C4"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5.9</w:t>
            </w:r>
          </w:p>
        </w:tc>
        <w:tc>
          <w:tcPr>
            <w:tcW w:w="1055" w:type="pct"/>
            <w:tcBorders>
              <w:top w:val="nil"/>
              <w:left w:val="single" w:sz="4" w:space="0" w:color="auto"/>
              <w:bottom w:val="nil"/>
              <w:right w:val="nil"/>
            </w:tcBorders>
            <w:shd w:val="clear" w:color="auto" w:fill="auto"/>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勞動條件不佳</w:t>
            </w:r>
          </w:p>
        </w:tc>
        <w:tc>
          <w:tcPr>
            <w:tcW w:w="249" w:type="pct"/>
            <w:tcBorders>
              <w:top w:val="nil"/>
              <w:left w:val="nil"/>
              <w:bottom w:val="nil"/>
              <w:right w:val="single" w:sz="4" w:space="0" w:color="auto"/>
            </w:tcBorders>
            <w:shd w:val="clear" w:color="auto" w:fill="auto"/>
          </w:tcPr>
          <w:p w:rsidR="001D6838" w:rsidRPr="00C029E1" w:rsidRDefault="001D6838"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7.8</w:t>
            </w:r>
          </w:p>
        </w:tc>
        <w:tc>
          <w:tcPr>
            <w:tcW w:w="452" w:type="pct"/>
            <w:tcBorders>
              <w:top w:val="nil"/>
              <w:left w:val="single" w:sz="4" w:space="0" w:color="auto"/>
              <w:bottom w:val="nil"/>
              <w:right w:val="nil"/>
            </w:tcBorders>
            <w:shd w:val="clear" w:color="auto" w:fill="auto"/>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49" w:type="pct"/>
            <w:tcBorders>
              <w:top w:val="nil"/>
              <w:left w:val="nil"/>
              <w:bottom w:val="nil"/>
              <w:right w:val="single" w:sz="4" w:space="0" w:color="auto"/>
            </w:tcBorders>
            <w:shd w:val="clear" w:color="auto" w:fill="auto"/>
          </w:tcPr>
          <w:p w:rsidR="001D6838" w:rsidRPr="00C029E1" w:rsidRDefault="001D6838"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654" w:type="pct"/>
            <w:tcBorders>
              <w:top w:val="nil"/>
              <w:left w:val="single" w:sz="4" w:space="0" w:color="auto"/>
              <w:bottom w:val="nil"/>
              <w:right w:val="nil"/>
            </w:tcBorders>
            <w:shd w:val="clear" w:color="auto" w:fill="auto"/>
          </w:tcPr>
          <w:p w:rsidR="001D6838" w:rsidRPr="00C029E1" w:rsidRDefault="004019C4"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49" w:type="pct"/>
            <w:tcBorders>
              <w:top w:val="nil"/>
              <w:left w:val="nil"/>
              <w:bottom w:val="nil"/>
              <w:right w:val="single" w:sz="4" w:space="0" w:color="auto"/>
            </w:tcBorders>
            <w:shd w:val="clear" w:color="auto" w:fill="auto"/>
          </w:tcPr>
          <w:p w:rsidR="001D6838" w:rsidRPr="00C029E1" w:rsidRDefault="004019C4"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8.2</w:t>
            </w:r>
          </w:p>
        </w:tc>
        <w:tc>
          <w:tcPr>
            <w:tcW w:w="442" w:type="pct"/>
            <w:tcBorders>
              <w:top w:val="nil"/>
              <w:left w:val="single" w:sz="4" w:space="0" w:color="auto"/>
              <w:bottom w:val="nil"/>
              <w:right w:val="nil"/>
            </w:tcBorders>
            <w:shd w:val="clear" w:color="auto" w:fill="auto"/>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49" w:type="pct"/>
            <w:tcBorders>
              <w:top w:val="nil"/>
              <w:left w:val="nil"/>
              <w:bottom w:val="nil"/>
              <w:right w:val="single" w:sz="4" w:space="0" w:color="auto"/>
            </w:tcBorders>
            <w:shd w:val="clear" w:color="auto" w:fill="auto"/>
          </w:tcPr>
          <w:p w:rsidR="001D6838" w:rsidRPr="00C029E1" w:rsidRDefault="004019C4"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w:t>
            </w:r>
            <w:r w:rsidR="001D6838"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4</w:t>
            </w:r>
          </w:p>
        </w:tc>
      </w:tr>
      <w:tr w:rsidR="003812D1" w:rsidRPr="00C029E1" w:rsidTr="00393013">
        <w:trPr>
          <w:trHeight w:val="56"/>
          <w:jc w:val="center"/>
        </w:trPr>
        <w:tc>
          <w:tcPr>
            <w:tcW w:w="1151" w:type="pct"/>
            <w:tcBorders>
              <w:top w:val="nil"/>
              <w:left w:val="single" w:sz="4" w:space="0" w:color="auto"/>
              <w:bottom w:val="nil"/>
              <w:right w:val="nil"/>
            </w:tcBorders>
            <w:shd w:val="clear" w:color="auto" w:fill="EAF1DD" w:themeFill="accent3" w:themeFillTint="33"/>
          </w:tcPr>
          <w:p w:rsidR="001D6838" w:rsidRPr="00C029E1" w:rsidRDefault="00FE39C4" w:rsidP="004E0787">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49" w:type="pct"/>
            <w:tcBorders>
              <w:top w:val="nil"/>
              <w:left w:val="nil"/>
              <w:bottom w:val="nil"/>
              <w:right w:val="single" w:sz="4" w:space="0" w:color="auto"/>
            </w:tcBorders>
            <w:shd w:val="clear" w:color="auto" w:fill="EAF1DD" w:themeFill="accent3" w:themeFillTint="33"/>
          </w:tcPr>
          <w:p w:rsidR="001D6838" w:rsidRPr="00C029E1" w:rsidRDefault="00FE39C4"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5.9</w:t>
            </w:r>
          </w:p>
        </w:tc>
        <w:tc>
          <w:tcPr>
            <w:tcW w:w="1055"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人才素質不足</w:t>
            </w:r>
          </w:p>
        </w:tc>
        <w:tc>
          <w:tcPr>
            <w:tcW w:w="249" w:type="pct"/>
            <w:tcBorders>
              <w:top w:val="nil"/>
              <w:left w:val="nil"/>
              <w:bottom w:val="nil"/>
              <w:right w:val="single" w:sz="4" w:space="0" w:color="auto"/>
            </w:tcBorders>
            <w:shd w:val="clear" w:color="auto" w:fill="EAF1DD" w:themeFill="accent3" w:themeFillTint="33"/>
          </w:tcPr>
          <w:p w:rsidR="001D6838" w:rsidRPr="00C029E1" w:rsidRDefault="001D6838"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6.9</w:t>
            </w:r>
          </w:p>
        </w:tc>
        <w:tc>
          <w:tcPr>
            <w:tcW w:w="452"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w:t>
            </w:r>
          </w:p>
        </w:tc>
        <w:tc>
          <w:tcPr>
            <w:tcW w:w="654" w:type="pct"/>
            <w:tcBorders>
              <w:top w:val="nil"/>
              <w:left w:val="single" w:sz="4" w:space="0" w:color="auto"/>
              <w:bottom w:val="nil"/>
              <w:right w:val="nil"/>
            </w:tcBorders>
            <w:shd w:val="clear" w:color="auto" w:fill="EAF1DD" w:themeFill="accent3" w:themeFillTint="33"/>
          </w:tcPr>
          <w:p w:rsidR="001D6838" w:rsidRPr="00C029E1" w:rsidRDefault="004019C4"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運輸服務</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4.3</w:t>
            </w:r>
          </w:p>
        </w:tc>
        <w:tc>
          <w:tcPr>
            <w:tcW w:w="442"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5.9</w:t>
            </w:r>
          </w:p>
        </w:tc>
      </w:tr>
      <w:tr w:rsidR="003812D1" w:rsidRPr="00C029E1" w:rsidTr="00393013">
        <w:trPr>
          <w:trHeight w:val="56"/>
          <w:jc w:val="center"/>
        </w:trPr>
        <w:tc>
          <w:tcPr>
            <w:tcW w:w="1151" w:type="pct"/>
            <w:tcBorders>
              <w:top w:val="nil"/>
              <w:left w:val="single" w:sz="4" w:space="0" w:color="auto"/>
              <w:bottom w:val="nil"/>
              <w:right w:val="nil"/>
            </w:tcBorders>
            <w:shd w:val="clear" w:color="auto" w:fill="auto"/>
          </w:tcPr>
          <w:p w:rsidR="006171A6" w:rsidRDefault="00FE39C4"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金屬、機具製造及有關</w:t>
            </w:r>
          </w:p>
          <w:p w:rsidR="001D6838" w:rsidRPr="00C029E1" w:rsidRDefault="00FE39C4"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工作人員</w:t>
            </w:r>
          </w:p>
        </w:tc>
        <w:tc>
          <w:tcPr>
            <w:tcW w:w="249" w:type="pct"/>
            <w:tcBorders>
              <w:top w:val="nil"/>
              <w:left w:val="nil"/>
              <w:bottom w:val="nil"/>
              <w:right w:val="single" w:sz="4" w:space="0" w:color="auto"/>
            </w:tcBorders>
            <w:shd w:val="clear" w:color="auto" w:fill="auto"/>
          </w:tcPr>
          <w:p w:rsidR="001D6838" w:rsidRPr="00C029E1" w:rsidRDefault="00FE39C4"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5.9</w:t>
            </w:r>
          </w:p>
        </w:tc>
        <w:tc>
          <w:tcPr>
            <w:tcW w:w="1055" w:type="pct"/>
            <w:tcBorders>
              <w:top w:val="nil"/>
              <w:left w:val="single" w:sz="4" w:space="0" w:color="auto"/>
              <w:bottom w:val="nil"/>
              <w:right w:val="nil"/>
            </w:tcBorders>
            <w:shd w:val="clear" w:color="auto" w:fill="auto"/>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產業競爭力相對不足</w:t>
            </w:r>
          </w:p>
        </w:tc>
        <w:tc>
          <w:tcPr>
            <w:tcW w:w="249" w:type="pct"/>
            <w:tcBorders>
              <w:top w:val="nil"/>
              <w:left w:val="nil"/>
              <w:bottom w:val="nil"/>
              <w:right w:val="single" w:sz="4" w:space="0" w:color="auto"/>
            </w:tcBorders>
            <w:shd w:val="clear" w:color="auto" w:fill="auto"/>
          </w:tcPr>
          <w:p w:rsidR="001D6838" w:rsidRPr="00C029E1" w:rsidRDefault="001D6838"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w:t>
            </w:r>
          </w:p>
        </w:tc>
        <w:tc>
          <w:tcPr>
            <w:tcW w:w="452" w:type="pct"/>
            <w:tcBorders>
              <w:top w:val="nil"/>
              <w:left w:val="single" w:sz="4" w:space="0" w:color="auto"/>
              <w:bottom w:val="nil"/>
              <w:right w:val="nil"/>
            </w:tcBorders>
            <w:shd w:val="clear" w:color="auto" w:fill="auto"/>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nil"/>
              <w:right w:val="single" w:sz="4" w:space="0" w:color="auto"/>
            </w:tcBorders>
            <w:shd w:val="clear" w:color="auto" w:fill="auto"/>
          </w:tcPr>
          <w:p w:rsidR="001D6838" w:rsidRPr="00C029E1" w:rsidRDefault="001D6838"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54" w:type="pct"/>
            <w:tcBorders>
              <w:top w:val="nil"/>
              <w:left w:val="single" w:sz="4" w:space="0" w:color="auto"/>
              <w:bottom w:val="nil"/>
              <w:right w:val="nil"/>
            </w:tcBorders>
            <w:shd w:val="clear" w:color="auto" w:fill="auto"/>
          </w:tcPr>
          <w:p w:rsidR="001D6838" w:rsidRPr="00C029E1" w:rsidRDefault="004019C4" w:rsidP="004E0787">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語文</w:t>
            </w:r>
          </w:p>
        </w:tc>
        <w:tc>
          <w:tcPr>
            <w:tcW w:w="249" w:type="pct"/>
            <w:tcBorders>
              <w:top w:val="nil"/>
              <w:left w:val="nil"/>
              <w:bottom w:val="nil"/>
              <w:right w:val="single" w:sz="4" w:space="0" w:color="auto"/>
            </w:tcBorders>
            <w:shd w:val="clear" w:color="auto" w:fill="auto"/>
          </w:tcPr>
          <w:p w:rsidR="001D6838" w:rsidRPr="00C029E1" w:rsidRDefault="004019C4"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2.0</w:t>
            </w:r>
          </w:p>
        </w:tc>
        <w:tc>
          <w:tcPr>
            <w:tcW w:w="442" w:type="pct"/>
            <w:tcBorders>
              <w:top w:val="nil"/>
              <w:left w:val="single" w:sz="4" w:space="0" w:color="auto"/>
              <w:bottom w:val="nil"/>
              <w:right w:val="nil"/>
            </w:tcBorders>
            <w:shd w:val="clear" w:color="auto" w:fill="auto"/>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nil"/>
              <w:right w:val="single" w:sz="4" w:space="0" w:color="auto"/>
            </w:tcBorders>
            <w:shd w:val="clear" w:color="auto" w:fill="auto"/>
          </w:tcPr>
          <w:p w:rsidR="001D6838" w:rsidRPr="00C029E1" w:rsidRDefault="001D6838"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3812D1" w:rsidRPr="00C029E1" w:rsidTr="00393013">
        <w:trPr>
          <w:trHeight w:val="56"/>
          <w:jc w:val="center"/>
        </w:trPr>
        <w:tc>
          <w:tcPr>
            <w:tcW w:w="1151" w:type="pct"/>
            <w:tcBorders>
              <w:top w:val="nil"/>
              <w:left w:val="single" w:sz="4" w:space="0" w:color="auto"/>
              <w:bottom w:val="nil"/>
              <w:right w:val="nil"/>
            </w:tcBorders>
            <w:shd w:val="clear" w:color="auto" w:fill="EAF1DD" w:themeFill="accent3" w:themeFillTint="33"/>
          </w:tcPr>
          <w:p w:rsidR="001D6838" w:rsidRPr="00C029E1" w:rsidRDefault="00FE39C4" w:rsidP="004E0787">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商業及行政專業人員</w:t>
            </w:r>
          </w:p>
        </w:tc>
        <w:tc>
          <w:tcPr>
            <w:tcW w:w="249" w:type="pct"/>
            <w:tcBorders>
              <w:top w:val="nil"/>
              <w:left w:val="nil"/>
              <w:bottom w:val="nil"/>
              <w:right w:val="single" w:sz="4" w:space="0" w:color="auto"/>
            </w:tcBorders>
            <w:shd w:val="clear" w:color="auto" w:fill="EAF1DD" w:themeFill="accent3" w:themeFillTint="33"/>
          </w:tcPr>
          <w:p w:rsidR="001D6838" w:rsidRPr="00C029E1" w:rsidRDefault="00FE39C4"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w:t>
            </w:r>
          </w:p>
        </w:tc>
        <w:tc>
          <w:tcPr>
            <w:tcW w:w="1055"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缺乏有效人才招募管道</w:t>
            </w:r>
          </w:p>
        </w:tc>
        <w:tc>
          <w:tcPr>
            <w:tcW w:w="249" w:type="pct"/>
            <w:tcBorders>
              <w:top w:val="nil"/>
              <w:left w:val="nil"/>
              <w:bottom w:val="nil"/>
              <w:right w:val="single" w:sz="4" w:space="0" w:color="auto"/>
            </w:tcBorders>
            <w:shd w:val="clear" w:color="auto" w:fill="EAF1DD" w:themeFill="accent3" w:themeFillTint="33"/>
          </w:tcPr>
          <w:p w:rsidR="001D6838" w:rsidRPr="00C029E1" w:rsidRDefault="001D6838"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1.5</w:t>
            </w:r>
          </w:p>
        </w:tc>
        <w:tc>
          <w:tcPr>
            <w:tcW w:w="452"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nil"/>
              <w:right w:val="single" w:sz="4" w:space="0" w:color="auto"/>
            </w:tcBorders>
            <w:shd w:val="clear" w:color="auto" w:fill="EAF1DD" w:themeFill="accent3" w:themeFillTint="33"/>
          </w:tcPr>
          <w:p w:rsidR="001D6838" w:rsidRPr="00C029E1" w:rsidRDefault="001D6838"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54" w:type="pct"/>
            <w:tcBorders>
              <w:top w:val="nil"/>
              <w:left w:val="single" w:sz="4" w:space="0" w:color="auto"/>
              <w:bottom w:val="nil"/>
              <w:right w:val="nil"/>
            </w:tcBorders>
            <w:shd w:val="clear" w:color="auto" w:fill="EAF1DD" w:themeFill="accent3" w:themeFillTint="33"/>
          </w:tcPr>
          <w:p w:rsidR="001D6838" w:rsidRPr="00C029E1" w:rsidRDefault="004019C4"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w:t>
            </w:r>
          </w:p>
        </w:tc>
        <w:tc>
          <w:tcPr>
            <w:tcW w:w="249" w:type="pct"/>
            <w:tcBorders>
              <w:top w:val="nil"/>
              <w:left w:val="nil"/>
              <w:bottom w:val="nil"/>
              <w:right w:val="single" w:sz="4" w:space="0" w:color="auto"/>
            </w:tcBorders>
            <w:shd w:val="clear" w:color="auto" w:fill="EAF1DD" w:themeFill="accent3" w:themeFillTint="33"/>
          </w:tcPr>
          <w:p w:rsidR="001D6838" w:rsidRPr="00C029E1" w:rsidRDefault="004019C4"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1.5</w:t>
            </w:r>
          </w:p>
        </w:tc>
        <w:tc>
          <w:tcPr>
            <w:tcW w:w="442" w:type="pct"/>
            <w:tcBorders>
              <w:top w:val="nil"/>
              <w:left w:val="single" w:sz="4" w:space="0" w:color="auto"/>
              <w:bottom w:val="nil"/>
              <w:right w:val="nil"/>
            </w:tcBorders>
            <w:shd w:val="clear" w:color="auto" w:fill="EAF1DD" w:themeFill="accent3" w:themeFillTint="33"/>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nil"/>
              <w:right w:val="single" w:sz="4" w:space="0" w:color="auto"/>
            </w:tcBorders>
            <w:shd w:val="clear" w:color="auto" w:fill="EAF1DD" w:themeFill="accent3" w:themeFillTint="33"/>
          </w:tcPr>
          <w:p w:rsidR="001D6838" w:rsidRPr="00C029E1" w:rsidRDefault="001D6838"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3812D1" w:rsidRPr="00C029E1" w:rsidTr="00393013">
        <w:trPr>
          <w:trHeight w:val="56"/>
          <w:jc w:val="center"/>
        </w:trPr>
        <w:tc>
          <w:tcPr>
            <w:tcW w:w="1151" w:type="pct"/>
            <w:tcBorders>
              <w:top w:val="nil"/>
              <w:left w:val="single" w:sz="4" w:space="0" w:color="auto"/>
              <w:bottom w:val="nil"/>
              <w:right w:val="nil"/>
            </w:tcBorders>
            <w:shd w:val="clear" w:color="auto" w:fill="auto"/>
          </w:tcPr>
          <w:p w:rsidR="001D6838" w:rsidRPr="00C029E1" w:rsidRDefault="00FE39C4" w:rsidP="004E0787">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科學及工程助理專業人員</w:t>
            </w:r>
          </w:p>
        </w:tc>
        <w:tc>
          <w:tcPr>
            <w:tcW w:w="249" w:type="pct"/>
            <w:tcBorders>
              <w:top w:val="nil"/>
              <w:left w:val="nil"/>
              <w:bottom w:val="nil"/>
              <w:right w:val="single" w:sz="4" w:space="0" w:color="auto"/>
            </w:tcBorders>
            <w:shd w:val="clear" w:color="auto" w:fill="auto"/>
          </w:tcPr>
          <w:p w:rsidR="001D6838" w:rsidRPr="00C029E1" w:rsidRDefault="00FE39C4"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w:t>
            </w:r>
          </w:p>
        </w:tc>
        <w:tc>
          <w:tcPr>
            <w:tcW w:w="1055" w:type="pct"/>
            <w:tcBorders>
              <w:top w:val="nil"/>
              <w:left w:val="single" w:sz="4" w:space="0" w:color="auto"/>
              <w:bottom w:val="nil"/>
              <w:right w:val="nil"/>
            </w:tcBorders>
            <w:shd w:val="clear" w:color="auto" w:fill="auto"/>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49" w:type="pct"/>
            <w:tcBorders>
              <w:top w:val="nil"/>
              <w:left w:val="nil"/>
              <w:bottom w:val="nil"/>
              <w:right w:val="single" w:sz="4" w:space="0" w:color="auto"/>
            </w:tcBorders>
            <w:shd w:val="clear" w:color="auto" w:fill="auto"/>
          </w:tcPr>
          <w:p w:rsidR="001D6838" w:rsidRPr="00C029E1" w:rsidRDefault="001D6838"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w:t>
            </w:r>
          </w:p>
        </w:tc>
        <w:tc>
          <w:tcPr>
            <w:tcW w:w="452" w:type="pct"/>
            <w:tcBorders>
              <w:top w:val="nil"/>
              <w:left w:val="single" w:sz="4" w:space="0" w:color="auto"/>
              <w:bottom w:val="nil"/>
              <w:right w:val="nil"/>
            </w:tcBorders>
            <w:shd w:val="clear" w:color="auto" w:fill="auto"/>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nil"/>
              <w:right w:val="single" w:sz="4" w:space="0" w:color="auto"/>
            </w:tcBorders>
            <w:shd w:val="clear" w:color="auto" w:fill="auto"/>
          </w:tcPr>
          <w:p w:rsidR="001D6838" w:rsidRPr="00C029E1" w:rsidRDefault="001D6838"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54" w:type="pct"/>
            <w:tcBorders>
              <w:top w:val="nil"/>
              <w:left w:val="single" w:sz="4" w:space="0" w:color="auto"/>
              <w:bottom w:val="nil"/>
              <w:right w:val="nil"/>
            </w:tcBorders>
            <w:shd w:val="clear" w:color="auto" w:fill="auto"/>
          </w:tcPr>
          <w:p w:rsidR="001D6838" w:rsidRPr="00C029E1" w:rsidRDefault="004019C4"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9" w:type="pct"/>
            <w:tcBorders>
              <w:top w:val="nil"/>
              <w:left w:val="nil"/>
              <w:bottom w:val="nil"/>
              <w:right w:val="single" w:sz="4" w:space="0" w:color="auto"/>
            </w:tcBorders>
            <w:shd w:val="clear" w:color="auto" w:fill="auto"/>
          </w:tcPr>
          <w:p w:rsidR="001D6838" w:rsidRPr="00C029E1" w:rsidRDefault="004019C4"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442" w:type="pct"/>
            <w:tcBorders>
              <w:top w:val="nil"/>
              <w:left w:val="single" w:sz="4" w:space="0" w:color="auto"/>
              <w:bottom w:val="nil"/>
              <w:right w:val="nil"/>
            </w:tcBorders>
            <w:shd w:val="clear" w:color="auto" w:fill="auto"/>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nil"/>
              <w:right w:val="single" w:sz="4" w:space="0" w:color="auto"/>
            </w:tcBorders>
            <w:shd w:val="clear" w:color="auto" w:fill="auto"/>
          </w:tcPr>
          <w:p w:rsidR="001D6838" w:rsidRPr="00C029E1" w:rsidRDefault="001D6838"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3812D1" w:rsidRPr="00C029E1" w:rsidTr="00393013">
        <w:trPr>
          <w:trHeight w:val="56"/>
          <w:jc w:val="center"/>
        </w:trPr>
        <w:tc>
          <w:tcPr>
            <w:tcW w:w="1151" w:type="pct"/>
            <w:tcBorders>
              <w:top w:val="nil"/>
              <w:left w:val="single" w:sz="4" w:space="0" w:color="auto"/>
              <w:bottom w:val="single" w:sz="4" w:space="0" w:color="auto"/>
              <w:right w:val="nil"/>
            </w:tcBorders>
            <w:shd w:val="clear" w:color="auto" w:fill="EAF1DD" w:themeFill="accent3" w:themeFillTint="33"/>
          </w:tcPr>
          <w:p w:rsidR="001D6838" w:rsidRPr="00C029E1" w:rsidRDefault="001D6838" w:rsidP="004E0787">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EAF1DD" w:themeFill="accent3" w:themeFillTint="33"/>
          </w:tcPr>
          <w:p w:rsidR="001D6838" w:rsidRPr="00C029E1" w:rsidRDefault="001D6838"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1055" w:type="pct"/>
            <w:tcBorders>
              <w:top w:val="nil"/>
              <w:left w:val="single" w:sz="4" w:space="0" w:color="auto"/>
              <w:bottom w:val="single" w:sz="4" w:space="0" w:color="auto"/>
              <w:right w:val="nil"/>
            </w:tcBorders>
            <w:shd w:val="clear" w:color="auto" w:fill="EAF1DD" w:themeFill="accent3" w:themeFillTint="33"/>
          </w:tcPr>
          <w:p w:rsidR="001D6838" w:rsidRPr="00C029E1" w:rsidRDefault="001D6838"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人才挖角、外流</w:t>
            </w:r>
          </w:p>
        </w:tc>
        <w:tc>
          <w:tcPr>
            <w:tcW w:w="249" w:type="pct"/>
            <w:tcBorders>
              <w:top w:val="nil"/>
              <w:left w:val="nil"/>
              <w:bottom w:val="single" w:sz="4" w:space="0" w:color="auto"/>
              <w:right w:val="single" w:sz="4" w:space="0" w:color="auto"/>
            </w:tcBorders>
            <w:shd w:val="clear" w:color="auto" w:fill="EAF1DD" w:themeFill="accent3" w:themeFillTint="33"/>
          </w:tcPr>
          <w:p w:rsidR="001D6838" w:rsidRPr="00C029E1" w:rsidRDefault="004019C4"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w:t>
            </w:r>
          </w:p>
        </w:tc>
        <w:tc>
          <w:tcPr>
            <w:tcW w:w="452" w:type="pct"/>
            <w:tcBorders>
              <w:top w:val="nil"/>
              <w:left w:val="single" w:sz="4" w:space="0" w:color="auto"/>
              <w:bottom w:val="single" w:sz="4" w:space="0" w:color="auto"/>
              <w:right w:val="nil"/>
            </w:tcBorders>
            <w:shd w:val="clear" w:color="auto" w:fill="EAF1DD" w:themeFill="accent3" w:themeFillTint="33"/>
          </w:tcPr>
          <w:p w:rsidR="001D6838" w:rsidRPr="00C029E1" w:rsidRDefault="001D6838"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EAF1DD" w:themeFill="accent3" w:themeFillTint="33"/>
          </w:tcPr>
          <w:p w:rsidR="001D6838" w:rsidRPr="00C029E1" w:rsidRDefault="001D6838"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54" w:type="pct"/>
            <w:tcBorders>
              <w:top w:val="nil"/>
              <w:left w:val="single" w:sz="4" w:space="0" w:color="auto"/>
              <w:bottom w:val="single" w:sz="4" w:space="0" w:color="auto"/>
              <w:right w:val="nil"/>
            </w:tcBorders>
            <w:shd w:val="clear" w:color="auto" w:fill="EAF1DD" w:themeFill="accent3" w:themeFillTint="33"/>
          </w:tcPr>
          <w:p w:rsidR="001D6838" w:rsidRPr="00C029E1" w:rsidRDefault="001D6838"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EAF1DD" w:themeFill="accent3" w:themeFillTint="33"/>
          </w:tcPr>
          <w:p w:rsidR="001D6838" w:rsidRPr="00C029E1" w:rsidRDefault="001D6838" w:rsidP="004E0787">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442" w:type="pct"/>
            <w:tcBorders>
              <w:top w:val="nil"/>
              <w:left w:val="single" w:sz="4" w:space="0" w:color="auto"/>
              <w:bottom w:val="single" w:sz="4" w:space="0" w:color="auto"/>
              <w:right w:val="nil"/>
            </w:tcBorders>
            <w:shd w:val="clear" w:color="auto" w:fill="EAF1DD" w:themeFill="accent3" w:themeFillTint="33"/>
          </w:tcPr>
          <w:p w:rsidR="001D6838" w:rsidRPr="00C029E1" w:rsidRDefault="001D6838"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EAF1DD" w:themeFill="accent3" w:themeFillTint="33"/>
          </w:tcPr>
          <w:p w:rsidR="001D6838" w:rsidRPr="00C029E1" w:rsidRDefault="001D6838"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B03C88" w:rsidRPr="00C029E1" w:rsidRDefault="00B03C88" w:rsidP="004019C4">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B03C88" w:rsidRPr="00C029E1" w:rsidRDefault="00B03C88" w:rsidP="004019C4">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B03C88" w:rsidRPr="00C029E1" w:rsidRDefault="00B03C88" w:rsidP="004019C4">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B03C88" w:rsidRPr="00C029E1" w:rsidRDefault="00B03C88" w:rsidP="004019C4">
      <w:pPr>
        <w:snapToGrid w:val="0"/>
        <w:spacing w:line="24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3812D1" w:rsidRPr="00C029E1" w:rsidRDefault="003812D1" w:rsidP="003812D1">
      <w:pPr>
        <w:snapToGrid w:val="0"/>
        <w:spacing w:line="24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B03C88" w:rsidRPr="00C029E1" w:rsidRDefault="00B03C88" w:rsidP="004019C4">
      <w:pPr>
        <w:snapToGrid w:val="0"/>
        <w:spacing w:line="20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資料來源：國防部、經濟部工業局，本會整理</w:t>
      </w:r>
      <w:r w:rsidR="00CD299A">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line="440" w:lineRule="exact"/>
        <w:ind w:firstLine="520"/>
      </w:pPr>
      <w:r w:rsidRPr="00C029E1">
        <w:rPr>
          <w:rFonts w:hint="eastAsia"/>
          <w:color w:val="000000" w:themeColor="text1"/>
        </w:rPr>
        <w:t>以下摘述人才質性需求調查結果，詳細</w:t>
      </w:r>
      <w:r w:rsidRPr="0040488A">
        <w:rPr>
          <w:rFonts w:hint="eastAsia"/>
        </w:rPr>
        <w:t>之各職類人才需求條件彙總如下表。</w:t>
      </w:r>
    </w:p>
    <w:p w:rsidR="00451D14" w:rsidRPr="0040488A" w:rsidRDefault="00451D14" w:rsidP="00235792">
      <w:pPr>
        <w:pStyle w:val="a6"/>
        <w:numPr>
          <w:ilvl w:val="0"/>
          <w:numId w:val="27"/>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國防航太業</w:t>
      </w:r>
    </w:p>
    <w:p w:rsidR="00451D14" w:rsidRPr="0040488A" w:rsidRDefault="00451D14" w:rsidP="00BB23FB">
      <w:pPr>
        <w:pStyle w:val="a6"/>
        <w:numPr>
          <w:ilvl w:val="0"/>
          <w:numId w:val="1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防航太業所欠缺之人才類型包括：工業及生產工程師、機械工程師、其他工程專業人員、電機工程師、電子工程師、電信工程師、會計專業人員、系統分析及設計師、軟體開發及程式設計師、網站及多媒體程式開發人員、其他軟體、應用程式開發人員及分析師、資料庫設計師及管理師、系統管理師、電腦網路專業人員、其他資料庫及網路專業人員等</w:t>
      </w:r>
      <w:r w:rsidRPr="0040488A">
        <w:rPr>
          <w:rFonts w:ascii="微軟正黑體" w:eastAsia="微軟正黑體" w:hAnsi="微軟正黑體"/>
          <w:sz w:val="26"/>
          <w:szCs w:val="26"/>
        </w:rPr>
        <w:t>1</w:t>
      </w:r>
      <w:r w:rsidRPr="0040488A">
        <w:rPr>
          <w:rFonts w:ascii="微軟正黑體" w:eastAsia="微軟正黑體" w:hAnsi="微軟正黑體" w:hint="eastAsia"/>
          <w:sz w:val="26"/>
          <w:szCs w:val="26"/>
        </w:rPr>
        <w:t>5類人才，各類人才欠缺主要原因為在職人員技能不符。</w:t>
      </w:r>
    </w:p>
    <w:p w:rsidR="00451D14" w:rsidRPr="0040488A" w:rsidRDefault="00451D14" w:rsidP="00BB23FB">
      <w:pPr>
        <w:pStyle w:val="a6"/>
        <w:numPr>
          <w:ilvl w:val="0"/>
          <w:numId w:val="1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在學歷要求方面，各職務均需碩士以上教育程度；在科系背景方面，除會計專業人員需具「商業、管理及法律」領域背景外，其餘職務則以「資訊通訊科技」及「工程及工程業」等2項學門為主要需求。</w:t>
      </w:r>
    </w:p>
    <w:p w:rsidR="00451D14" w:rsidRPr="0040488A" w:rsidRDefault="00451D14" w:rsidP="00BB23FB">
      <w:pPr>
        <w:pStyle w:val="a6"/>
        <w:numPr>
          <w:ilvl w:val="0"/>
          <w:numId w:val="1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在工作年資要求上，各職務均需有一定的工作經驗，其中除會計專業人員年資要求不長，具2年以下年資即可，其餘職務均要求5年以上工作經驗。</w:t>
      </w:r>
    </w:p>
    <w:p w:rsidR="00FC7DF6" w:rsidRDefault="00451D14" w:rsidP="00BB23FB">
      <w:pPr>
        <w:pStyle w:val="a6"/>
        <w:numPr>
          <w:ilvl w:val="0"/>
          <w:numId w:val="1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廠商反映具招募困難之職務，包含工業及生產工程師、機械工程師、其他工程專業人員、電機工程師、電子工程師及電信工程師等科學及工程專業人員，其餘職務於招募上並無困難；另除機械工程師具海外攬才需求外，其餘職務以招募國內人才為主。</w:t>
      </w:r>
      <w:r w:rsidR="00FC7DF6">
        <w:rPr>
          <w:rFonts w:ascii="微軟正黑體" w:eastAsia="微軟正黑體" w:hAnsi="微軟正黑體"/>
          <w:sz w:val="26"/>
          <w:szCs w:val="26"/>
        </w:rPr>
        <w:br w:type="page"/>
      </w:r>
    </w:p>
    <w:p w:rsidR="00451D14" w:rsidRPr="0040488A" w:rsidRDefault="00451D14" w:rsidP="00235792">
      <w:pPr>
        <w:pStyle w:val="a6"/>
        <w:numPr>
          <w:ilvl w:val="0"/>
          <w:numId w:val="27"/>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航空業</w:t>
      </w:r>
    </w:p>
    <w:p w:rsidR="00451D14" w:rsidRPr="0040488A" w:rsidRDefault="00451D14" w:rsidP="00235792">
      <w:pPr>
        <w:pStyle w:val="a6"/>
        <w:numPr>
          <w:ilvl w:val="0"/>
          <w:numId w:val="31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航空業所欠缺之人才類型包括：研發工程師、製程工程師、品保工程師、專案管理工程師、行銷業務人員、採購工程師、維修工程師、線上技術人員等8類人才，各類人才欠缺主要原因為人才供給不足、不易辨識招募對象能力水準，其中品保工程師、採購工程師、線上技術人員之欠缺原因，亦包含薪資與福利競爭力相對不足問題，而專案管理工程師則面臨優秀人才易被其他產業或國家挖角。</w:t>
      </w:r>
    </w:p>
    <w:p w:rsidR="00451D14" w:rsidRPr="0040488A" w:rsidRDefault="00451D14" w:rsidP="00235792">
      <w:pPr>
        <w:pStyle w:val="a6"/>
        <w:numPr>
          <w:ilvl w:val="0"/>
          <w:numId w:val="31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除線上技術人員較無教育程度要求外，其餘職類則要求至少大專學歷；在科系背景方面，除行銷業務人員以「商業及管理」、「外國語文」等學科為需求，其餘各職務均需求「工程及工程業」學門背景，如機械、航空、材料、工業、電機與電子等工程學類，其中專案管理工程師、採購工程師亦可具「商業及管理」學科之背景，且前者因工作性質也可具「外國語文」學科背景。</w:t>
      </w:r>
    </w:p>
    <w:p w:rsidR="00451D14" w:rsidRPr="0040488A" w:rsidRDefault="00451D14" w:rsidP="00235792">
      <w:pPr>
        <w:pStyle w:val="a6"/>
        <w:numPr>
          <w:ilvl w:val="0"/>
          <w:numId w:val="31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在工作年資要求上，除線上技術人員不限年資，各項職務均要求具工作經驗，其中研發工程師、製程工程師、專案管理工程師要求至少2年以上工作經驗，其餘則未滿2年年資亦可。</w:t>
      </w:r>
    </w:p>
    <w:p w:rsidR="00451D14" w:rsidRPr="0040488A" w:rsidRDefault="00451D14" w:rsidP="00235792">
      <w:pPr>
        <w:pStyle w:val="a6"/>
        <w:numPr>
          <w:ilvl w:val="0"/>
          <w:numId w:val="31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廠商反映具招募困難之職務，包含研發工程師、製程工程師、品保工程師、專案管理工程師，其中除品保工程師之招募以本國人才為主，其餘3類人才具海外攬才需求，而行銷業務人員、採購工程師於招募上雖無困難，惟具海外攬才需求。</w:t>
      </w:r>
    </w:p>
    <w:p w:rsidR="00451D14" w:rsidRPr="0040488A" w:rsidRDefault="00451D14" w:rsidP="00235792">
      <w:pPr>
        <w:pStyle w:val="a6"/>
        <w:numPr>
          <w:ilvl w:val="0"/>
          <w:numId w:val="31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另據調查結果，有52%業者表示當前產業人才雖供給有限，但拉長招募時間仍可尋得人才，人才供需狀況尚屬均衡，惟亦有高達43%業者表示人才不易尋得，有人才不足情形，僅5%業者認為人才取得容易。</w:t>
      </w:r>
    </w:p>
    <w:p w:rsidR="00184DBB" w:rsidRDefault="00451D14" w:rsidP="00235792">
      <w:pPr>
        <w:pStyle w:val="a6"/>
        <w:numPr>
          <w:ilvl w:val="0"/>
          <w:numId w:val="31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此外，本調查結果顯示國內目前已有85.7%的航空製造與維修業者開始推動數位化、智慧化發展。在已投入智慧化發展的業者中，平均每家投入5.72%的人力資源從事數位化與智慧化相關工作。因應數位化與智慧化之發展趨勢與強化人機協同工作能力，未來可能減少聘雇的既有職類包含基礎工具機</w:t>
      </w:r>
      <w:r w:rsidR="00D71A44"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如CNC工具機</w:t>
      </w:r>
      <w:r w:rsidR="00D71A44"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操作技術人員及倉儲物流人員，而智慧製造工程師</w:t>
      </w:r>
      <w:r w:rsidRPr="0040488A">
        <w:rPr>
          <w:rStyle w:val="af1"/>
          <w:rFonts w:ascii="微軟正黑體" w:eastAsia="微軟正黑體" w:hAnsi="微軟正黑體"/>
          <w:sz w:val="26"/>
          <w:szCs w:val="26"/>
        </w:rPr>
        <w:footnoteReference w:id="7"/>
      </w:r>
      <w:r w:rsidRPr="0040488A">
        <w:rPr>
          <w:rFonts w:ascii="微軟正黑體" w:eastAsia="微軟正黑體" w:hAnsi="微軟正黑體" w:hint="eastAsia"/>
          <w:sz w:val="26"/>
          <w:szCs w:val="26"/>
        </w:rPr>
        <w:t>則為未來可能出現的新興職務。</w:t>
      </w:r>
    </w:p>
    <w:p w:rsidR="00451D14" w:rsidRPr="0040488A" w:rsidRDefault="00451D14" w:rsidP="00235792">
      <w:pPr>
        <w:pStyle w:val="a6"/>
        <w:keepNext/>
        <w:numPr>
          <w:ilvl w:val="0"/>
          <w:numId w:val="27"/>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造船業</w:t>
      </w:r>
    </w:p>
    <w:p w:rsidR="00451D14" w:rsidRPr="0040488A" w:rsidRDefault="00451D14" w:rsidP="00BB23FB">
      <w:pPr>
        <w:pStyle w:val="a6"/>
        <w:numPr>
          <w:ilvl w:val="0"/>
          <w:numId w:val="1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造船業所欠缺之人才類型包括：研發、基本設計/細部設計、船舶電力系統、船舶管路系統、電機設計/繪圖、輪機及推進系統、機械設計、機電整合、專案管理、生產管理、品質管制與驗證等11類工程師，各類人才欠缺原因，除基本設計工程師/細部設計工程師、機電整合工程師，分別面臨勞動條件不佳及在職人員技能不符之問題，其餘則為人才供給不足問題，其中研發工程師、生產管理工程師亦面臨勞動條件不佳問題、電機設計/繪圖工程師亦面臨缺乏有效人才招募管道問題、輪機及推進系統工程師亦面臨在職人員技能不符、勞動條件不佳等問題、品質管制與驗證工程師則亦面臨在職人員流動率過高、勞動條件不佳等問題。</w:t>
      </w:r>
    </w:p>
    <w:p w:rsidR="00451D14" w:rsidRPr="0040488A" w:rsidRDefault="00451D14" w:rsidP="00BB23FB">
      <w:pPr>
        <w:pStyle w:val="a6"/>
        <w:numPr>
          <w:ilvl w:val="0"/>
          <w:numId w:val="1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職務均以大專教育程度為需求；在科系背景方面，以航海、電資及機械、造船、材料、工業、電機與電子等工程學類為主，其中專案管理工程師、生產管理工程師、品質管制與驗證工程師亦可具「商業及管理」學科之背景，且前兩類工程師因工作性質也可具「外國語文」學科背景。</w:t>
      </w:r>
    </w:p>
    <w:p w:rsidR="00451D14" w:rsidRPr="0040488A" w:rsidRDefault="00451D14" w:rsidP="00BB23FB">
      <w:pPr>
        <w:pStyle w:val="a6"/>
        <w:numPr>
          <w:ilvl w:val="0"/>
          <w:numId w:val="1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除專案管理師不限年資，各項職務均要求具工作經驗，其中研發工程師、基本設計工程師/細部設計工程師、船舶電力系統工程師、電機設計/繪圖工程師、機電整合工程師要求至少2年以上工作經驗，其餘則未滿2年年資亦可。</w:t>
      </w:r>
    </w:p>
    <w:p w:rsidR="00451D14" w:rsidRPr="0040488A" w:rsidRDefault="00451D14" w:rsidP="00BB23FB">
      <w:pPr>
        <w:pStyle w:val="a6"/>
        <w:numPr>
          <w:ilvl w:val="0"/>
          <w:numId w:val="1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除品質管制與驗證工程師之招募尚屬普通外，其餘職務均具招募困難，而具有海外攬才需求的職務包含基本設計工程師/細部設計工程師、機械設計工程師、專案管理師、品質管制與驗證工程師，其餘則以招募國內人才為主。</w:t>
      </w:r>
    </w:p>
    <w:p w:rsidR="001D6838" w:rsidRPr="003812D1" w:rsidRDefault="00451D14" w:rsidP="003812D1">
      <w:pPr>
        <w:pStyle w:val="a6"/>
        <w:numPr>
          <w:ilvl w:val="0"/>
          <w:numId w:val="1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此外，據調查結果，有高達72%業者表示人才不易尋得，有人才不足情形，而有24%業者表示當前產業人才雖供給有限，但拉長招募時間仍可尋得人才，人才供需狀況尚屬均衡，僅5%業者認為人才取得容易。</w:t>
      </w:r>
    </w:p>
    <w:tbl>
      <w:tblPr>
        <w:tblStyle w:val="a8"/>
        <w:tblW w:w="5470" w:type="pct"/>
        <w:jc w:val="center"/>
        <w:tblCellMar>
          <w:left w:w="57" w:type="dxa"/>
          <w:right w:w="57" w:type="dxa"/>
        </w:tblCellMar>
        <w:tblLook w:val="04A0" w:firstRow="1" w:lastRow="0" w:firstColumn="1" w:lastColumn="0" w:noHBand="0" w:noVBand="1"/>
      </w:tblPr>
      <w:tblGrid>
        <w:gridCol w:w="919"/>
        <w:gridCol w:w="1679"/>
        <w:gridCol w:w="2285"/>
        <w:gridCol w:w="2063"/>
        <w:gridCol w:w="576"/>
        <w:gridCol w:w="566"/>
        <w:gridCol w:w="454"/>
        <w:gridCol w:w="1121"/>
        <w:gridCol w:w="509"/>
      </w:tblGrid>
      <w:tr w:rsidR="0040488A" w:rsidRPr="0040488A" w:rsidTr="000257A8">
        <w:trPr>
          <w:tblHeader/>
          <w:jc w:val="center"/>
        </w:trPr>
        <w:tc>
          <w:tcPr>
            <w:tcW w:w="452" w:type="pct"/>
            <w:vMerge w:val="restart"/>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46"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78" w:type="pct"/>
            <w:vMerge w:val="restart"/>
            <w:tcBorders>
              <w:left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23"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551" w:type="pct"/>
            <w:vMerge w:val="restart"/>
            <w:tcBorders>
              <w:left w:val="single" w:sz="4" w:space="0" w:color="auto"/>
              <w:right w:val="single" w:sz="4" w:space="0" w:color="auto"/>
            </w:tcBorders>
            <w:shd w:val="clear" w:color="auto" w:fill="C2D69B" w:themeFill="accent3" w:themeFillTint="99"/>
            <w:vAlign w:val="center"/>
          </w:tcPr>
          <w:p w:rsidR="003E552D"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w:t>
            </w:r>
            <w:r w:rsidR="00BD7259" w:rsidRPr="0040488A">
              <w:rPr>
                <w:rFonts w:ascii="微軟正黑體" w:eastAsia="微軟正黑體" w:hAnsi="微軟正黑體" w:cs="Times New Roman" w:hint="eastAsia"/>
                <w:b/>
                <w:sz w:val="20"/>
                <w:szCs w:val="20"/>
              </w:rPr>
              <w:t>缺</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49" w:type="pct"/>
            <w:vMerge w:val="restart"/>
            <w:tcBorders>
              <w:left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0257A8">
        <w:trPr>
          <w:tblHeader/>
          <w:jc w:val="center"/>
        </w:trPr>
        <w:tc>
          <w:tcPr>
            <w:tcW w:w="452" w:type="pct"/>
            <w:vMerge/>
            <w:tcBorders>
              <w:bottom w:val="single" w:sz="4" w:space="0" w:color="auto"/>
            </w:tcBorders>
            <w:shd w:val="clear" w:color="auto" w:fill="FABF8F" w:themeFill="accent6"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p>
        </w:tc>
        <w:tc>
          <w:tcPr>
            <w:tcW w:w="826" w:type="pct"/>
            <w:tcBorders>
              <w:bottom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123" w:type="pct"/>
            <w:tcBorders>
              <w:bottom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014" w:type="pct"/>
            <w:tcBorders>
              <w:bottom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83"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78"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223"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551"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p>
        </w:tc>
        <w:tc>
          <w:tcPr>
            <w:tcW w:w="249"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Times New Roman"/>
                <w:b/>
                <w:sz w:val="20"/>
                <w:szCs w:val="20"/>
              </w:rPr>
            </w:pPr>
          </w:p>
        </w:tc>
      </w:tr>
      <w:tr w:rsidR="0040488A" w:rsidRPr="0040488A" w:rsidTr="00BD7259">
        <w:trPr>
          <w:jc w:val="center"/>
        </w:trPr>
        <w:tc>
          <w:tcPr>
            <w:tcW w:w="5000" w:type="pct"/>
            <w:gridSpan w:val="9"/>
            <w:shd w:val="clear" w:color="auto" w:fill="EAF1DD" w:themeFill="accent3" w:themeFillTint="33"/>
          </w:tcPr>
          <w:p w:rsidR="00451D14" w:rsidRPr="0040488A" w:rsidRDefault="00451D14" w:rsidP="00BB465C">
            <w:pPr>
              <w:snapToGrid w:val="0"/>
              <w:spacing w:line="260"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國防航太業</w:t>
            </w:r>
          </w:p>
        </w:tc>
      </w:tr>
      <w:tr w:rsidR="0040488A" w:rsidRPr="0040488A" w:rsidTr="000257A8">
        <w:trPr>
          <w:trHeight w:val="118"/>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工業及生產工程師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專案管理、系統整合、後勤、生管、倉儲、測評、生產製造組裝</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工業工程細學類(07191)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綜合工程細學類(07194)</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其他工程及工程業細學類(07199)</w:t>
            </w:r>
          </w:p>
        </w:tc>
        <w:tc>
          <w:tcPr>
            <w:tcW w:w="1014" w:type="pct"/>
            <w:tcBorders>
              <w:bottom w:val="single" w:sz="4" w:space="0" w:color="auto"/>
            </w:tcBorders>
          </w:tcPr>
          <w:p w:rsidR="00451D14" w:rsidRPr="0040488A" w:rsidRDefault="00451D14" w:rsidP="00BB465C">
            <w:pPr>
              <w:snapToGrid w:val="0"/>
              <w:spacing w:line="26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飛機或次系統設計整合經驗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4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機械工程師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系統整合</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研發設計</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機械</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艤裝</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lastRenderedPageBreak/>
              <w:t>生產製造組裝</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航空工程細學類(07162)</w:t>
            </w:r>
          </w:p>
        </w:tc>
        <w:tc>
          <w:tcPr>
            <w:tcW w:w="1014" w:type="pct"/>
            <w:tcBorders>
              <w:bottom w:val="single" w:sz="4" w:space="0" w:color="auto"/>
            </w:tcBorders>
          </w:tcPr>
          <w:p w:rsidR="00451D14" w:rsidRPr="0040488A" w:rsidRDefault="00451D14" w:rsidP="00BB465C">
            <w:pPr>
              <w:snapToGrid w:val="0"/>
              <w:spacing w:line="26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lastRenderedPageBreak/>
              <w:t>飛機或次系統設計整合經驗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07"/>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lastRenderedPageBreak/>
              <w:t>其他工程專業人員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測評</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生產製造組裝</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材料工程細學類(07112)</w:t>
            </w:r>
          </w:p>
        </w:tc>
        <w:tc>
          <w:tcPr>
            <w:tcW w:w="1014" w:type="pct"/>
            <w:tcBorders>
              <w:bottom w:val="single" w:sz="4" w:space="0" w:color="auto"/>
            </w:tcBorders>
          </w:tcPr>
          <w:p w:rsidR="00451D14" w:rsidRPr="0040488A" w:rsidRDefault="00451D14" w:rsidP="00BB465C">
            <w:pPr>
              <w:snapToGrid w:val="0"/>
              <w:spacing w:line="26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飛機或次系統設計整合經驗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86"/>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電機工程師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艤裝</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tc>
        <w:tc>
          <w:tcPr>
            <w:tcW w:w="1014" w:type="pct"/>
            <w:tcBorders>
              <w:bottom w:val="single" w:sz="4" w:space="0" w:color="auto"/>
            </w:tcBorders>
          </w:tcPr>
          <w:p w:rsidR="00451D14" w:rsidRPr="0040488A" w:rsidRDefault="00451D14" w:rsidP="00BB465C">
            <w:pPr>
              <w:snapToGrid w:val="0"/>
              <w:spacing w:line="26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飛機或次系統設計整合經驗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4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電子工程師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tc>
        <w:tc>
          <w:tcPr>
            <w:tcW w:w="1014" w:type="pct"/>
            <w:tcBorders>
              <w:bottom w:val="single" w:sz="4" w:space="0" w:color="auto"/>
            </w:tcBorders>
          </w:tcPr>
          <w:p w:rsidR="00451D14" w:rsidRPr="0040488A" w:rsidRDefault="00451D14" w:rsidP="00BB465C">
            <w:pPr>
              <w:snapToGrid w:val="0"/>
              <w:spacing w:line="26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飛機或次系統設計整合經驗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07"/>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電信工程師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tc>
        <w:tc>
          <w:tcPr>
            <w:tcW w:w="1014" w:type="pct"/>
            <w:tcBorders>
              <w:bottom w:val="single" w:sz="4" w:space="0" w:color="auto"/>
            </w:tcBorders>
          </w:tcPr>
          <w:p w:rsidR="00451D14" w:rsidRPr="0040488A" w:rsidRDefault="00451D14" w:rsidP="00BB465C">
            <w:pPr>
              <w:snapToGrid w:val="0"/>
              <w:spacing w:line="26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飛機或次系統設計整合經驗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75"/>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會計專業人員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採購</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E0787" w:rsidRDefault="00451D14" w:rsidP="00BB465C">
            <w:pPr>
              <w:snapToGrid w:val="0"/>
              <w:spacing w:line="260" w:lineRule="exact"/>
              <w:jc w:val="both"/>
              <w:rPr>
                <w:rFonts w:ascii="微軟正黑體" w:eastAsia="微軟正黑體" w:hAnsi="微軟正黑體" w:cs="Arial"/>
                <w:spacing w:val="-6"/>
                <w:sz w:val="20"/>
                <w:szCs w:val="20"/>
              </w:rPr>
            </w:pPr>
            <w:r w:rsidRPr="004E0787">
              <w:rPr>
                <w:rFonts w:ascii="微軟正黑體" w:eastAsia="微軟正黑體" w:hAnsi="微軟正黑體" w:cs="Arial" w:hint="eastAsia"/>
                <w:spacing w:val="-6"/>
                <w:sz w:val="20"/>
                <w:szCs w:val="20"/>
              </w:rPr>
              <w:t>會計及稅務細學類(04111)</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專業法律細學類(04212)</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採購法規經驗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以下</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18"/>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系統分析及設計師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07"/>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軟體開發及程式設計師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97"/>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網站及多媒體程式開發人員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64"/>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其他軟體、應用程式開發人員及分析師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軟體開發細學類(06132)</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5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資料庫設計師及管理師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資料庫、網路設計及管理細學類(06121)</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07"/>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系統管理師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4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電腦網路專業人員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18"/>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其他資料庫及網路專業人員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資訊技術細學類(06131)</w:t>
            </w:r>
          </w:p>
        </w:tc>
        <w:tc>
          <w:tcPr>
            <w:tcW w:w="1014"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航電</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軟體開發及程式設計</w:t>
            </w:r>
            <w:r w:rsidRPr="0040488A">
              <w:rPr>
                <w:rFonts w:ascii="微軟正黑體" w:eastAsia="微軟正黑體" w:hAnsi="微軟正黑體" w:cs="Arial" w:hint="eastAsia"/>
                <w:sz w:val="20"/>
                <w:szCs w:val="20"/>
              </w:rPr>
              <w:t>經驗</w:t>
            </w:r>
          </w:p>
        </w:tc>
        <w:tc>
          <w:tcPr>
            <w:tcW w:w="28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8" w:type="pct"/>
            <w:tcBorders>
              <w:bottom w:val="single" w:sz="4" w:space="0" w:color="auto"/>
            </w:tcBorders>
          </w:tcPr>
          <w:p w:rsidR="00451D14" w:rsidRPr="0040488A" w:rsidRDefault="00451D14" w:rsidP="00BB465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B465C">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BD7259">
        <w:trPr>
          <w:trHeight w:val="140"/>
          <w:jc w:val="center"/>
        </w:trPr>
        <w:tc>
          <w:tcPr>
            <w:tcW w:w="5000" w:type="pct"/>
            <w:gridSpan w:val="9"/>
            <w:tcBorders>
              <w:bottom w:val="single" w:sz="4" w:space="0" w:color="auto"/>
            </w:tcBorders>
            <w:shd w:val="clear" w:color="auto" w:fill="EAF1DD" w:themeFill="accent3" w:themeFillTint="33"/>
          </w:tcPr>
          <w:p w:rsidR="00451D14" w:rsidRPr="0040488A" w:rsidRDefault="00451D14" w:rsidP="00BB465C">
            <w:pPr>
              <w:snapToGrid w:val="0"/>
              <w:spacing w:line="260"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航空業</w:t>
            </w:r>
          </w:p>
        </w:tc>
      </w:tr>
      <w:tr w:rsidR="0040488A" w:rsidRPr="0040488A" w:rsidTr="000257A8">
        <w:trPr>
          <w:trHeight w:val="113"/>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熟習設計、材料、航電、程式、製程等相關知識，具備現場實作與管理、航空專業英/日語能力，且了解智慧製造、大數據之產品研發人員</w:t>
            </w:r>
          </w:p>
        </w:tc>
        <w:tc>
          <w:tcPr>
            <w:tcW w:w="1123" w:type="pct"/>
            <w:tcBorders>
              <w:bottom w:val="single" w:sz="4" w:space="0" w:color="auto"/>
            </w:tcBorders>
          </w:tcPr>
          <w:p w:rsidR="00451D14" w:rsidRPr="007A1D3A" w:rsidRDefault="00451D14" w:rsidP="00BB465C">
            <w:pPr>
              <w:snapToGrid w:val="0"/>
              <w:spacing w:line="260" w:lineRule="exact"/>
              <w:rPr>
                <w:rFonts w:ascii="微軟正黑體" w:eastAsia="微軟正黑體" w:hAnsi="微軟正黑體"/>
                <w:sz w:val="20"/>
                <w:szCs w:val="20"/>
              </w:rPr>
            </w:pPr>
            <w:r w:rsidRPr="007A1D3A">
              <w:rPr>
                <w:rFonts w:ascii="微軟正黑體" w:eastAsia="微軟正黑體" w:hAnsi="微軟正黑體" w:hint="eastAsia"/>
                <w:sz w:val="20"/>
                <w:szCs w:val="20"/>
              </w:rPr>
              <w:t>大專以上/</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航空工程細學類(07162)</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材料工程細學類(07112)</w:t>
            </w:r>
          </w:p>
        </w:tc>
        <w:tc>
          <w:tcPr>
            <w:tcW w:w="1014" w:type="pct"/>
            <w:tcBorders>
              <w:bottom w:val="single" w:sz="4" w:space="0" w:color="auto"/>
            </w:tcBorders>
          </w:tcPr>
          <w:p w:rsidR="00451D14" w:rsidRPr="0040488A" w:rsidRDefault="00451D14" w:rsidP="00BB465C">
            <w:pPr>
              <w:pStyle w:val="a9"/>
              <w:numPr>
                <w:ilvl w:val="0"/>
                <w:numId w:val="6"/>
              </w:numPr>
              <w:tabs>
                <w:tab w:val="clear" w:pos="720"/>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電腦輔助設計/分析</w:t>
            </w:r>
          </w:p>
          <w:p w:rsidR="00451D14" w:rsidRPr="0040488A" w:rsidRDefault="00451D14" w:rsidP="00BB465C">
            <w:pPr>
              <w:pStyle w:val="a9"/>
              <w:numPr>
                <w:ilvl w:val="0"/>
                <w:numId w:val="6"/>
              </w:numPr>
              <w:tabs>
                <w:tab w:val="clear" w:pos="720"/>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製程設計/分析</w:t>
            </w:r>
          </w:p>
          <w:p w:rsidR="00451D14" w:rsidRPr="0040488A" w:rsidRDefault="00451D14" w:rsidP="00BB465C">
            <w:pPr>
              <w:pStyle w:val="a9"/>
              <w:numPr>
                <w:ilvl w:val="0"/>
                <w:numId w:val="6"/>
              </w:numPr>
              <w:tabs>
                <w:tab w:val="clear" w:pos="720"/>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結構學</w:t>
            </w:r>
          </w:p>
          <w:p w:rsidR="00451D14" w:rsidRPr="0040488A" w:rsidRDefault="00451D14" w:rsidP="00BB465C">
            <w:pPr>
              <w:pStyle w:val="a9"/>
              <w:numPr>
                <w:ilvl w:val="0"/>
                <w:numId w:val="6"/>
              </w:numPr>
              <w:tabs>
                <w:tab w:val="clear" w:pos="720"/>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材料學</w:t>
            </w:r>
          </w:p>
          <w:p w:rsidR="00451D14" w:rsidRPr="0040488A" w:rsidRDefault="00451D14" w:rsidP="00BB465C">
            <w:pPr>
              <w:pStyle w:val="a9"/>
              <w:numPr>
                <w:ilvl w:val="0"/>
                <w:numId w:val="6"/>
              </w:numPr>
              <w:tabs>
                <w:tab w:val="clear" w:pos="720"/>
                <w:tab w:val="clear" w:pos="4153"/>
                <w:tab w:val="clear" w:pos="8306"/>
                <w:tab w:val="left" w:pos="240"/>
              </w:tabs>
              <w:adjustRightInd w:val="0"/>
              <w:spacing w:line="260" w:lineRule="exact"/>
              <w:ind w:left="200" w:hangingChars="100" w:hanging="200"/>
              <w:rPr>
                <w:rFonts w:ascii="微軟正黑體" w:eastAsia="微軟正黑體" w:hAnsi="微軟正黑體" w:cs="Arial"/>
              </w:rPr>
            </w:pPr>
            <w:r w:rsidRPr="0040488A">
              <w:rPr>
                <w:rFonts w:ascii="微軟正黑體" w:eastAsia="微軟正黑體" w:hAnsi="微軟正黑體" w:cs="Times New Roman" w:hint="eastAsia"/>
              </w:rPr>
              <w:t>英/日語能力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0257A8">
        <w:trPr>
          <w:trHeight w:val="14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製程工程師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熟習設計、材料、製程、CNC加工等相關知識，具備</w:t>
            </w:r>
            <w:r w:rsidRPr="0040488A">
              <w:rPr>
                <w:rFonts w:ascii="微軟正黑體" w:eastAsia="微軟正黑體" w:hAnsi="微軟正黑體" w:cs="Arial" w:hint="eastAsia"/>
                <w:sz w:val="20"/>
                <w:szCs w:val="20"/>
              </w:rPr>
              <w:lastRenderedPageBreak/>
              <w:t>現場實作與管理、航空專業英/日語能力，且了解智慧製造、大數據以導入、管控、精進製程</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大專/</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航空工程細學類(07162)</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化學工程細學類(07111)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cs="Arial" w:hint="eastAsia"/>
                <w:sz w:val="20"/>
                <w:szCs w:val="20"/>
              </w:rPr>
              <w:t>工業工程細學類(07191)</w:t>
            </w:r>
          </w:p>
        </w:tc>
        <w:tc>
          <w:tcPr>
            <w:tcW w:w="1014" w:type="pct"/>
            <w:tcBorders>
              <w:bottom w:val="single" w:sz="4" w:space="0" w:color="auto"/>
            </w:tcBorders>
          </w:tcPr>
          <w:p w:rsidR="00451D14" w:rsidRPr="0040488A" w:rsidRDefault="00451D14" w:rsidP="00235792">
            <w:pPr>
              <w:pStyle w:val="a9"/>
              <w:numPr>
                <w:ilvl w:val="0"/>
                <w:numId w:val="28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lastRenderedPageBreak/>
              <w:t>電腦輔助設計/分析</w:t>
            </w:r>
          </w:p>
          <w:p w:rsidR="00451D14" w:rsidRPr="0040488A" w:rsidRDefault="00451D14" w:rsidP="00235792">
            <w:pPr>
              <w:pStyle w:val="a9"/>
              <w:numPr>
                <w:ilvl w:val="0"/>
                <w:numId w:val="28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製程設計/分析</w:t>
            </w:r>
          </w:p>
          <w:p w:rsidR="00451D14" w:rsidRPr="0040488A" w:rsidRDefault="00451D14" w:rsidP="00235792">
            <w:pPr>
              <w:pStyle w:val="a9"/>
              <w:numPr>
                <w:ilvl w:val="0"/>
                <w:numId w:val="28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2D/3D電腦繪圖</w:t>
            </w:r>
          </w:p>
          <w:p w:rsidR="00451D14" w:rsidRPr="0040488A" w:rsidRDefault="00451D14" w:rsidP="00235792">
            <w:pPr>
              <w:pStyle w:val="a9"/>
              <w:numPr>
                <w:ilvl w:val="0"/>
                <w:numId w:val="28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lastRenderedPageBreak/>
              <w:t>CNC控制系統</w:t>
            </w:r>
          </w:p>
          <w:p w:rsidR="00451D14" w:rsidRPr="0040488A" w:rsidRDefault="00451D14" w:rsidP="00235792">
            <w:pPr>
              <w:pStyle w:val="a9"/>
              <w:numPr>
                <w:ilvl w:val="0"/>
                <w:numId w:val="28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材料學</w:t>
            </w:r>
          </w:p>
          <w:p w:rsidR="00451D14" w:rsidRPr="0040488A" w:rsidRDefault="00451D14" w:rsidP="00235792">
            <w:pPr>
              <w:pStyle w:val="a9"/>
              <w:numPr>
                <w:ilvl w:val="0"/>
                <w:numId w:val="287"/>
              </w:numPr>
              <w:tabs>
                <w:tab w:val="clear" w:pos="4153"/>
                <w:tab w:val="clear" w:pos="8306"/>
                <w:tab w:val="left" w:pos="240"/>
              </w:tabs>
              <w:adjustRightInd w:val="0"/>
              <w:spacing w:line="26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英/日語能力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lastRenderedPageBreak/>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235792">
            <w:pPr>
              <w:numPr>
                <w:ilvl w:val="0"/>
                <w:numId w:val="288"/>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288"/>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w:t>
            </w:r>
            <w:r w:rsidRPr="0040488A">
              <w:rPr>
                <w:rFonts w:ascii="微軟正黑體" w:eastAsia="微軟正黑體" w:hAnsi="微軟正黑體" w:cs="Arial" w:hint="eastAsia"/>
                <w:sz w:val="20"/>
                <w:szCs w:val="20"/>
              </w:rPr>
              <w:lastRenderedPageBreak/>
              <w:t>招募對象能力水準</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lastRenderedPageBreak/>
              <w:t>-</w:t>
            </w:r>
          </w:p>
        </w:tc>
      </w:tr>
      <w:tr w:rsidR="0040488A" w:rsidRPr="0040488A" w:rsidTr="000257A8">
        <w:trPr>
          <w:trHeight w:val="114"/>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品保工程師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具備品質管理、航空認證、供應鏈管理相關知識，且具備航空專業英/日語能力，以負責品管/品保事務。</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航空工程細學類(07162)</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工業工程細學類(07191)</w:t>
            </w:r>
          </w:p>
        </w:tc>
        <w:tc>
          <w:tcPr>
            <w:tcW w:w="1014" w:type="pct"/>
            <w:tcBorders>
              <w:bottom w:val="single" w:sz="4" w:space="0" w:color="auto"/>
            </w:tcBorders>
          </w:tcPr>
          <w:p w:rsidR="00451D14" w:rsidRPr="0040488A" w:rsidRDefault="00451D14" w:rsidP="00BB465C">
            <w:pPr>
              <w:pStyle w:val="a6"/>
              <w:numPr>
                <w:ilvl w:val="0"/>
                <w:numId w:val="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電腦輔助設計/分析</w:t>
            </w:r>
          </w:p>
          <w:p w:rsidR="00451D14" w:rsidRPr="0040488A" w:rsidRDefault="00451D14" w:rsidP="00BB465C">
            <w:pPr>
              <w:pStyle w:val="a6"/>
              <w:numPr>
                <w:ilvl w:val="0"/>
                <w:numId w:val="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檢查/修護</w:t>
            </w:r>
          </w:p>
          <w:p w:rsidR="00451D14" w:rsidRPr="0040488A" w:rsidRDefault="00451D14" w:rsidP="00BB465C">
            <w:pPr>
              <w:pStyle w:val="a6"/>
              <w:numPr>
                <w:ilvl w:val="0"/>
                <w:numId w:val="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品管/品保/品質管理</w:t>
            </w:r>
          </w:p>
          <w:p w:rsidR="00451D14" w:rsidRPr="0040488A" w:rsidRDefault="00451D14" w:rsidP="00BB465C">
            <w:pPr>
              <w:pStyle w:val="a6"/>
              <w:numPr>
                <w:ilvl w:val="0"/>
                <w:numId w:val="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航太認證</w:t>
            </w:r>
          </w:p>
          <w:p w:rsidR="00451D14" w:rsidRPr="0040488A" w:rsidRDefault="00451D14" w:rsidP="00BB465C">
            <w:pPr>
              <w:pStyle w:val="a6"/>
              <w:numPr>
                <w:ilvl w:val="0"/>
                <w:numId w:val="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英/日語能力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235792">
            <w:pPr>
              <w:numPr>
                <w:ilvl w:val="0"/>
                <w:numId w:val="289"/>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289"/>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不易辨識招募對象能力水準</w:t>
            </w:r>
          </w:p>
          <w:p w:rsidR="00451D14" w:rsidRPr="0040488A" w:rsidRDefault="00451D14" w:rsidP="00235792">
            <w:pPr>
              <w:numPr>
                <w:ilvl w:val="0"/>
                <w:numId w:val="289"/>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薪資與福利競爭力相對不足</w:t>
            </w:r>
          </w:p>
        </w:tc>
        <w:tc>
          <w:tcPr>
            <w:tcW w:w="249" w:type="pct"/>
            <w:tcBorders>
              <w:bottom w:val="single" w:sz="4" w:space="0" w:color="auto"/>
            </w:tcBorders>
          </w:tcPr>
          <w:p w:rsidR="00451D14" w:rsidRPr="0040488A" w:rsidRDefault="00451D14" w:rsidP="00BB465C">
            <w:pPr>
              <w:snapToGrid w:val="0"/>
              <w:spacing w:line="260" w:lineRule="exact"/>
              <w:ind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0257A8">
        <w:trPr>
          <w:trHeight w:val="103"/>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透過專業知識、管理能力、智慧製造與大數據能力及航空專業英/</w:t>
            </w:r>
            <w:r w:rsidR="008401E8" w:rsidRPr="0040488A">
              <w:rPr>
                <w:rFonts w:ascii="微軟正黑體" w:eastAsia="微軟正黑體" w:hAnsi="微軟正黑體" w:cs="Arial" w:hint="eastAsia"/>
                <w:sz w:val="20"/>
                <w:szCs w:val="20"/>
              </w:rPr>
              <w:t>日語能力，管理、推進專案進度</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p w:rsidR="00451D14" w:rsidRPr="004E0787" w:rsidRDefault="00451D14" w:rsidP="00BB465C">
            <w:pPr>
              <w:snapToGrid w:val="0"/>
              <w:spacing w:line="260" w:lineRule="exact"/>
              <w:rPr>
                <w:rFonts w:ascii="微軟正黑體" w:eastAsia="微軟正黑體" w:hAnsi="微軟正黑體" w:cs="Arial"/>
                <w:spacing w:val="-6"/>
                <w:sz w:val="20"/>
                <w:szCs w:val="20"/>
              </w:rPr>
            </w:pPr>
            <w:r w:rsidRPr="004E0787">
              <w:rPr>
                <w:rFonts w:ascii="微軟正黑體" w:eastAsia="微軟正黑體" w:hAnsi="微軟正黑體" w:cs="Arial" w:hint="eastAsia"/>
                <w:spacing w:val="-6"/>
                <w:sz w:val="20"/>
                <w:szCs w:val="20"/>
              </w:rPr>
              <w:t>外國語文學細學類(02311)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一般商業細學類(04191)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企業管理細學類(04131)</w:t>
            </w:r>
          </w:p>
        </w:tc>
        <w:tc>
          <w:tcPr>
            <w:tcW w:w="1014" w:type="pct"/>
            <w:tcBorders>
              <w:bottom w:val="single" w:sz="4" w:space="0" w:color="auto"/>
            </w:tcBorders>
          </w:tcPr>
          <w:p w:rsidR="00451D14" w:rsidRPr="0040488A" w:rsidRDefault="00451D14" w:rsidP="00235792">
            <w:pPr>
              <w:pStyle w:val="a6"/>
              <w:numPr>
                <w:ilvl w:val="0"/>
                <w:numId w:val="28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電腦輔助設計/分析</w:t>
            </w:r>
          </w:p>
          <w:p w:rsidR="00451D14" w:rsidRPr="0040488A" w:rsidRDefault="00451D14" w:rsidP="00235792">
            <w:pPr>
              <w:pStyle w:val="a6"/>
              <w:numPr>
                <w:ilvl w:val="0"/>
                <w:numId w:val="28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專利/專案管理</w:t>
            </w:r>
          </w:p>
          <w:p w:rsidR="00451D14" w:rsidRPr="0040488A" w:rsidRDefault="00451D14" w:rsidP="00235792">
            <w:pPr>
              <w:pStyle w:val="a6"/>
              <w:numPr>
                <w:ilvl w:val="0"/>
                <w:numId w:val="28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英/日語能力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235792">
            <w:pPr>
              <w:numPr>
                <w:ilvl w:val="0"/>
                <w:numId w:val="290"/>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290"/>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不易辨識招募對象能力水準</w:t>
            </w:r>
          </w:p>
          <w:p w:rsidR="00451D14" w:rsidRPr="0040488A" w:rsidRDefault="00451D14" w:rsidP="00235792">
            <w:pPr>
              <w:numPr>
                <w:ilvl w:val="0"/>
                <w:numId w:val="290"/>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優秀人才易被其他產業或國家挖角</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0257A8">
        <w:trPr>
          <w:trHeight w:val="129"/>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行銷業務人員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以航空專業英/日語能力及國內外業務能力爭取訂單，並具備供應鏈管理能力以協助客戶了解、掌握供應鏈</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E0787" w:rsidRDefault="00451D14" w:rsidP="00BB465C">
            <w:pPr>
              <w:snapToGrid w:val="0"/>
              <w:spacing w:line="260" w:lineRule="exact"/>
              <w:rPr>
                <w:rFonts w:ascii="微軟正黑體" w:eastAsia="微軟正黑體" w:hAnsi="微軟正黑體" w:cs="Arial"/>
                <w:spacing w:val="-6"/>
                <w:sz w:val="20"/>
                <w:szCs w:val="20"/>
              </w:rPr>
            </w:pPr>
            <w:r w:rsidRPr="004E0787">
              <w:rPr>
                <w:rFonts w:ascii="微軟正黑體" w:eastAsia="微軟正黑體" w:hAnsi="微軟正黑體" w:cs="Arial" w:hint="eastAsia"/>
                <w:spacing w:val="-6"/>
                <w:sz w:val="20"/>
                <w:szCs w:val="20"/>
              </w:rPr>
              <w:t>外國語文學細學類(02311)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一般商業細學類(04191)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國際貿易細學類(04141)</w:t>
            </w:r>
          </w:p>
          <w:p w:rsidR="00451D14" w:rsidRPr="004E0787" w:rsidRDefault="00451D14" w:rsidP="00BB465C">
            <w:pPr>
              <w:snapToGrid w:val="0"/>
              <w:spacing w:line="260" w:lineRule="exact"/>
              <w:rPr>
                <w:rFonts w:ascii="微軟正黑體" w:eastAsia="微軟正黑體" w:hAnsi="微軟正黑體" w:cs="Arial"/>
                <w:spacing w:val="-6"/>
                <w:sz w:val="20"/>
                <w:szCs w:val="20"/>
              </w:rPr>
            </w:pPr>
            <w:r w:rsidRPr="004E0787">
              <w:rPr>
                <w:rFonts w:ascii="微軟正黑體" w:eastAsia="微軟正黑體" w:hAnsi="微軟正黑體" w:cs="Arial" w:hint="eastAsia"/>
                <w:spacing w:val="-6"/>
                <w:sz w:val="20"/>
                <w:szCs w:val="20"/>
              </w:rPr>
              <w:t>行銷及廣告細學類(04143)</w:t>
            </w:r>
          </w:p>
        </w:tc>
        <w:tc>
          <w:tcPr>
            <w:tcW w:w="1014" w:type="pct"/>
            <w:tcBorders>
              <w:bottom w:val="single" w:sz="4" w:space="0" w:color="auto"/>
            </w:tcBorders>
          </w:tcPr>
          <w:p w:rsidR="00451D14" w:rsidRPr="0040488A" w:rsidRDefault="00451D14" w:rsidP="00235792">
            <w:pPr>
              <w:pStyle w:val="a6"/>
              <w:numPr>
                <w:ilvl w:val="0"/>
                <w:numId w:val="28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庫存/供應商管理</w:t>
            </w:r>
          </w:p>
          <w:p w:rsidR="00451D14" w:rsidRPr="0040488A" w:rsidRDefault="00451D14" w:rsidP="00235792">
            <w:pPr>
              <w:pStyle w:val="a6"/>
              <w:numPr>
                <w:ilvl w:val="0"/>
                <w:numId w:val="28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專利/專案管理</w:t>
            </w:r>
          </w:p>
          <w:p w:rsidR="00451D14" w:rsidRPr="0040488A" w:rsidRDefault="00451D14" w:rsidP="00235792">
            <w:pPr>
              <w:pStyle w:val="a6"/>
              <w:numPr>
                <w:ilvl w:val="0"/>
                <w:numId w:val="28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英/日語能力</w:t>
            </w:r>
          </w:p>
          <w:p w:rsidR="00451D14" w:rsidRPr="0040488A" w:rsidRDefault="00451D14" w:rsidP="00235792">
            <w:pPr>
              <w:pStyle w:val="a6"/>
              <w:numPr>
                <w:ilvl w:val="0"/>
                <w:numId w:val="28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國內/外業務能力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235792">
            <w:pPr>
              <w:numPr>
                <w:ilvl w:val="0"/>
                <w:numId w:val="291"/>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291"/>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不易辨識招募對象能力水準</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0257A8">
        <w:trPr>
          <w:trHeight w:val="81"/>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採購工程師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具備航空專業英/日語能力、管理庫存與供應鏈能力，有效採購物料與服務</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國際貿易細學類(04141)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cs="Arial" w:hint="eastAsia"/>
                <w:sz w:val="20"/>
                <w:szCs w:val="20"/>
              </w:rPr>
              <w:t>一般商業細學類(04191)</w:t>
            </w:r>
          </w:p>
        </w:tc>
        <w:tc>
          <w:tcPr>
            <w:tcW w:w="1014" w:type="pct"/>
            <w:tcBorders>
              <w:bottom w:val="single" w:sz="4" w:space="0" w:color="auto"/>
            </w:tcBorders>
          </w:tcPr>
          <w:p w:rsidR="00451D14" w:rsidRPr="0040488A" w:rsidRDefault="00451D14" w:rsidP="00235792">
            <w:pPr>
              <w:pStyle w:val="a6"/>
              <w:numPr>
                <w:ilvl w:val="0"/>
                <w:numId w:val="28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庫存/供應商管理</w:t>
            </w:r>
          </w:p>
          <w:p w:rsidR="00451D14" w:rsidRPr="0040488A" w:rsidRDefault="00451D14" w:rsidP="00235792">
            <w:pPr>
              <w:pStyle w:val="a6"/>
              <w:numPr>
                <w:ilvl w:val="0"/>
                <w:numId w:val="28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專利/專案管理</w:t>
            </w:r>
          </w:p>
          <w:p w:rsidR="00451D14" w:rsidRPr="0040488A" w:rsidRDefault="00451D14" w:rsidP="00235792">
            <w:pPr>
              <w:pStyle w:val="a6"/>
              <w:numPr>
                <w:ilvl w:val="0"/>
                <w:numId w:val="28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英/日語能力</w:t>
            </w:r>
          </w:p>
          <w:p w:rsidR="00451D14" w:rsidRPr="0040488A" w:rsidRDefault="00451D14" w:rsidP="00235792">
            <w:pPr>
              <w:pStyle w:val="a6"/>
              <w:numPr>
                <w:ilvl w:val="0"/>
                <w:numId w:val="28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國內/外業務能力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235792">
            <w:pPr>
              <w:numPr>
                <w:ilvl w:val="0"/>
                <w:numId w:val="292"/>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292"/>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不易辨識招募對象能力水準</w:t>
            </w:r>
          </w:p>
          <w:p w:rsidR="00451D14" w:rsidRPr="0040488A" w:rsidRDefault="00451D14" w:rsidP="00235792">
            <w:pPr>
              <w:numPr>
                <w:ilvl w:val="0"/>
                <w:numId w:val="292"/>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薪資與福利競爭力相對不足</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0257A8">
        <w:trPr>
          <w:trHeight w:val="103"/>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維修工程師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具備航空專業英/日語能力以確認相關規定，且可執行機械與航電之檢查與修護</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tc>
        <w:tc>
          <w:tcPr>
            <w:tcW w:w="1014" w:type="pct"/>
            <w:tcBorders>
              <w:bottom w:val="single" w:sz="4" w:space="0" w:color="auto"/>
            </w:tcBorders>
          </w:tcPr>
          <w:p w:rsidR="00451D14" w:rsidRPr="0040488A" w:rsidRDefault="00451D14" w:rsidP="00235792">
            <w:pPr>
              <w:pStyle w:val="a6"/>
              <w:numPr>
                <w:ilvl w:val="0"/>
                <w:numId w:val="28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CNC控制系統</w:t>
            </w:r>
          </w:p>
          <w:p w:rsidR="00451D14" w:rsidRPr="0040488A" w:rsidRDefault="00451D14" w:rsidP="00235792">
            <w:pPr>
              <w:pStyle w:val="a6"/>
              <w:numPr>
                <w:ilvl w:val="0"/>
                <w:numId w:val="28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結構學</w:t>
            </w:r>
          </w:p>
          <w:p w:rsidR="00451D14" w:rsidRPr="0040488A" w:rsidRDefault="00451D14" w:rsidP="00235792">
            <w:pPr>
              <w:pStyle w:val="a6"/>
              <w:numPr>
                <w:ilvl w:val="0"/>
                <w:numId w:val="28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檢查/修護</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0257A8">
        <w:trPr>
          <w:trHeight w:val="14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線上技術人員</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具備CNC機械加工機臺操作與基本控制能力、基礎檢驗量測等能力</w:t>
            </w:r>
            <w:r w:rsidR="00493657" w:rsidRPr="0040488A">
              <w:rPr>
                <w:rFonts w:ascii="微軟正黑體" w:eastAsia="微軟正黑體" w:hAnsi="微軟正黑體" w:cs="Arial" w:hint="eastAsia"/>
                <w:sz w:val="20"/>
                <w:szCs w:val="20"/>
              </w:rPr>
              <w:t>。</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不限/</w:t>
            </w:r>
          </w:p>
          <w:p w:rsidR="00451D14" w:rsidRPr="0040488A" w:rsidRDefault="00451D14" w:rsidP="00BB465C">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tc>
        <w:tc>
          <w:tcPr>
            <w:tcW w:w="1014" w:type="pct"/>
            <w:tcBorders>
              <w:bottom w:val="single" w:sz="4" w:space="0" w:color="auto"/>
            </w:tcBorders>
          </w:tcPr>
          <w:p w:rsidR="00451D14" w:rsidRPr="0040488A" w:rsidRDefault="00451D14" w:rsidP="00235792">
            <w:pPr>
              <w:pStyle w:val="a6"/>
              <w:numPr>
                <w:ilvl w:val="0"/>
                <w:numId w:val="28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CNC控制系統</w:t>
            </w:r>
          </w:p>
          <w:p w:rsidR="00451D14" w:rsidRPr="0040488A" w:rsidRDefault="00451D14" w:rsidP="00235792">
            <w:pPr>
              <w:pStyle w:val="a6"/>
              <w:numPr>
                <w:ilvl w:val="0"/>
                <w:numId w:val="28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相關教育訓練證書</w:t>
            </w:r>
          </w:p>
          <w:p w:rsidR="00451D14" w:rsidRPr="0040488A" w:rsidRDefault="00451D14" w:rsidP="00235792">
            <w:pPr>
              <w:pStyle w:val="a6"/>
              <w:numPr>
                <w:ilvl w:val="0"/>
                <w:numId w:val="28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相關證照/操作執照</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Borders>
              <w:bottom w:val="single" w:sz="4" w:space="0" w:color="auto"/>
            </w:tcBorders>
          </w:tcPr>
          <w:p w:rsidR="00451D14" w:rsidRPr="0040488A" w:rsidRDefault="00451D14" w:rsidP="00235792">
            <w:pPr>
              <w:numPr>
                <w:ilvl w:val="0"/>
                <w:numId w:val="293"/>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293"/>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不易辨識招募對象能力水準</w:t>
            </w:r>
          </w:p>
          <w:p w:rsidR="00451D14" w:rsidRDefault="00451D14" w:rsidP="00235792">
            <w:pPr>
              <w:numPr>
                <w:ilvl w:val="0"/>
                <w:numId w:val="293"/>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薪資與福利競爭力相對不足</w:t>
            </w:r>
          </w:p>
          <w:p w:rsidR="00FC7DF6" w:rsidRPr="0045755F" w:rsidRDefault="00FC7DF6" w:rsidP="00FC7DF6">
            <w:pPr>
              <w:snapToGrid w:val="0"/>
              <w:spacing w:line="260" w:lineRule="exact"/>
              <w:ind w:left="152" w:rightChars="-20" w:right="-48"/>
              <w:rPr>
                <w:rFonts w:ascii="微軟正黑體" w:eastAsia="微軟正黑體" w:hAnsi="微軟正黑體" w:cs="Arial"/>
                <w:sz w:val="20"/>
                <w:szCs w:val="20"/>
              </w:rPr>
            </w:pP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BD7259">
        <w:trPr>
          <w:trHeight w:val="129"/>
          <w:jc w:val="center"/>
        </w:trPr>
        <w:tc>
          <w:tcPr>
            <w:tcW w:w="5000" w:type="pct"/>
            <w:gridSpan w:val="9"/>
            <w:tcBorders>
              <w:bottom w:val="single" w:sz="4" w:space="0" w:color="auto"/>
            </w:tcBorders>
            <w:shd w:val="clear" w:color="auto" w:fill="EAF1DD" w:themeFill="accent3" w:themeFillTint="33"/>
          </w:tcPr>
          <w:p w:rsidR="00451D14" w:rsidRPr="0040488A" w:rsidRDefault="00451D14" w:rsidP="00B279AF">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lastRenderedPageBreak/>
              <w:t>造船業</w:t>
            </w:r>
          </w:p>
        </w:tc>
      </w:tr>
      <w:tr w:rsidR="0040488A" w:rsidRPr="0040488A" w:rsidTr="000257A8">
        <w:trPr>
          <w:trHeight w:val="150"/>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使用繪圖工具或電腦輔助設計（CAD）或草擬設備與軟體，協助製圖員設計新研發產品的架構、</w:t>
            </w:r>
            <w:r w:rsidR="008401E8" w:rsidRPr="0040488A">
              <w:rPr>
                <w:rFonts w:ascii="微軟正黑體" w:eastAsia="微軟正黑體" w:hAnsi="微軟正黑體" w:cs="Arial" w:hint="eastAsia"/>
                <w:sz w:val="20"/>
                <w:szCs w:val="20"/>
              </w:rPr>
              <w:t>測試、檢測與分析設備、組件與系統之可行性、設計、操作與性能表現</w:t>
            </w:r>
            <w:r w:rsidR="00493657" w:rsidRPr="0040488A">
              <w:rPr>
                <w:rFonts w:ascii="微軟正黑體" w:eastAsia="微軟正黑體" w:hAnsi="微軟正黑體" w:cs="Arial" w:hint="eastAsia"/>
                <w:sz w:val="20"/>
                <w:szCs w:val="20"/>
              </w:rPr>
              <w:t>。</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機械工程細學類(含造船)(07151)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tc>
        <w:tc>
          <w:tcPr>
            <w:tcW w:w="1014" w:type="pct"/>
          </w:tcPr>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船舶系統設計</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船艇配電工程</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2D合成與基本平面影像處理</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2D配電配置軟體工程整合</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船艇3D建模</w:t>
            </w:r>
          </w:p>
          <w:p w:rsidR="00451D14" w:rsidRPr="0040488A" w:rsidRDefault="00451D14" w:rsidP="00235792">
            <w:pPr>
              <w:pStyle w:val="a6"/>
              <w:numPr>
                <w:ilvl w:val="0"/>
                <w:numId w:val="294"/>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235792">
            <w:pPr>
              <w:numPr>
                <w:ilvl w:val="0"/>
                <w:numId w:val="304"/>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451D14" w:rsidRPr="0040488A" w:rsidRDefault="00451D14" w:rsidP="00235792">
            <w:pPr>
              <w:numPr>
                <w:ilvl w:val="0"/>
                <w:numId w:val="304"/>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03"/>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基本設計工程師/細部設計工程師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從事船舶基本性能分析、計算能力及工程圖學、電腦輔助設計、程式設計。</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tc>
        <w:tc>
          <w:tcPr>
            <w:tcW w:w="1014" w:type="pct"/>
          </w:tcPr>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船舶細部施工設計</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船舶系統設計</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船艇品質檢驗管理</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船艇3D建模</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2D合成與基本平面影像處理</w:t>
            </w:r>
          </w:p>
          <w:p w:rsidR="00451D14" w:rsidRPr="0040488A" w:rsidRDefault="00451D14" w:rsidP="00235792">
            <w:pPr>
              <w:pStyle w:val="a6"/>
              <w:numPr>
                <w:ilvl w:val="0"/>
                <w:numId w:val="295"/>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81"/>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船舶電力系統工程師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指導及協調製造、設置、維護以及測試電機設備，以確保其符合規格、法規及顧客要求。維修電機設備，並定期保養。協助電機設備的研發業務。</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電機與電子工程細學類(07141)</w:t>
            </w:r>
          </w:p>
        </w:tc>
        <w:tc>
          <w:tcPr>
            <w:tcW w:w="1014" w:type="pct"/>
          </w:tcPr>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船舶細部施工設計</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船舶系統設計</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船艇配電工程</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2D配電配置軟體工程整合</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2D合成與基本平面影像處理</w:t>
            </w:r>
          </w:p>
          <w:p w:rsidR="00451D14" w:rsidRPr="0040488A" w:rsidRDefault="00451D14" w:rsidP="00235792">
            <w:pPr>
              <w:pStyle w:val="a6"/>
              <w:numPr>
                <w:ilvl w:val="0"/>
                <w:numId w:val="296"/>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船艇3D建模</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40"/>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船舶管路系統工程師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從事船舶管路設計、配置、分析、計算、繪圖及審圖工作。</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tc>
        <w:tc>
          <w:tcPr>
            <w:tcW w:w="1014" w:type="pct"/>
          </w:tcPr>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船舶細部施工設計</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船舶系統設計</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船艇品質檢驗管理</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2D合成與基本平面影像處理</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船艇3D建模</w:t>
            </w:r>
          </w:p>
          <w:p w:rsidR="00451D14" w:rsidRPr="0040488A" w:rsidRDefault="00451D14" w:rsidP="00235792">
            <w:pPr>
              <w:pStyle w:val="a6"/>
              <w:numPr>
                <w:ilvl w:val="0"/>
                <w:numId w:val="297"/>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24"/>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電機設計/繪圖工程師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製作相關設計圖、系統圖、裝配圖等，並標注功能說明，使圖表可協助機器之製造過程。</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tc>
        <w:tc>
          <w:tcPr>
            <w:tcW w:w="1014"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電機設計</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235792">
            <w:pPr>
              <w:numPr>
                <w:ilvl w:val="0"/>
                <w:numId w:val="305"/>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05"/>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14"/>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輪機及推進系統工程師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從事船舶輪機、推進系統之設計、分析、計算、繪圖及</w:t>
            </w:r>
            <w:r w:rsidRPr="0040488A">
              <w:rPr>
                <w:rFonts w:ascii="微軟正黑體" w:eastAsia="微軟正黑體" w:hAnsi="微軟正黑體" w:cs="Arial" w:hint="eastAsia"/>
                <w:sz w:val="20"/>
                <w:szCs w:val="20"/>
              </w:rPr>
              <w:lastRenderedPageBreak/>
              <w:t>審圖、細部施工圖說繪製。</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tc>
        <w:tc>
          <w:tcPr>
            <w:tcW w:w="1014" w:type="pct"/>
          </w:tcPr>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.船舶基本設計</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船舶細部施工設計</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船舶管路裝配</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船艇品質檢驗管理</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2D合成與基本平面影像處理</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船舶系統設計</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船艇3D建模</w:t>
            </w:r>
          </w:p>
          <w:p w:rsidR="00451D14" w:rsidRPr="0040488A" w:rsidRDefault="00451D14" w:rsidP="00235792">
            <w:pPr>
              <w:pStyle w:val="a6"/>
              <w:numPr>
                <w:ilvl w:val="0"/>
                <w:numId w:val="298"/>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lastRenderedPageBreak/>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235792">
            <w:pPr>
              <w:numPr>
                <w:ilvl w:val="0"/>
                <w:numId w:val="306"/>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06"/>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w:t>
            </w:r>
            <w:r w:rsidRPr="0040488A">
              <w:rPr>
                <w:rFonts w:ascii="微軟正黑體" w:eastAsia="微軟正黑體" w:hAnsi="微軟正黑體" w:cs="Arial" w:hint="eastAsia"/>
                <w:sz w:val="20"/>
                <w:szCs w:val="20"/>
              </w:rPr>
              <w:lastRenderedPageBreak/>
              <w:t>不佳</w:t>
            </w:r>
          </w:p>
          <w:p w:rsidR="00451D14" w:rsidRPr="0040488A" w:rsidRDefault="00451D14" w:rsidP="00235792">
            <w:pPr>
              <w:numPr>
                <w:ilvl w:val="0"/>
                <w:numId w:val="306"/>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w:t>
            </w:r>
          </w:p>
        </w:tc>
      </w:tr>
      <w:tr w:rsidR="0040488A" w:rsidRPr="0040488A" w:rsidTr="000257A8">
        <w:trPr>
          <w:trHeight w:val="139"/>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機械設計工程師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負責產品機構及結構設計評估，並測試及選用機構材料，需了解相關機械加工流程、模具設計概念及機構設計概念、開發專案執行、設計、分析制訂新產品檢驗標準。</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tc>
        <w:tc>
          <w:tcPr>
            <w:tcW w:w="1014" w:type="pct"/>
          </w:tcPr>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船舶細部施工設計</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船舶系統設計</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船艇品質檢驗管理</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船艇配電工程</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船艇3D建模</w:t>
            </w:r>
          </w:p>
          <w:p w:rsidR="00451D14" w:rsidRPr="0040488A" w:rsidRDefault="00451D14" w:rsidP="00235792">
            <w:pPr>
              <w:pStyle w:val="a6"/>
              <w:numPr>
                <w:ilvl w:val="0"/>
                <w:numId w:val="299"/>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2D合成與基本平面影像處理</w:t>
            </w:r>
          </w:p>
          <w:p w:rsidR="00451D14" w:rsidRPr="0040488A" w:rsidRDefault="00451D14" w:rsidP="00BB465C">
            <w:pPr>
              <w:tabs>
                <w:tab w:val="left" w:pos="240"/>
              </w:tabs>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14"/>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機電整合工程師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負責機電系統整合，涵蓋控制/自控、監控、電控與電機之系統分析規劃、輸配電系統併聯、機械與電腦輔助工程，同時具備外語之溝通與專業能力。</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E0787" w:rsidRDefault="00451D14" w:rsidP="00BB465C">
            <w:pPr>
              <w:snapToGrid w:val="0"/>
              <w:spacing w:line="260" w:lineRule="exact"/>
              <w:rPr>
                <w:rFonts w:ascii="微軟正黑體" w:eastAsia="微軟正黑體" w:hAnsi="微軟正黑體" w:cs="Arial"/>
                <w:spacing w:val="-6"/>
                <w:sz w:val="20"/>
                <w:szCs w:val="20"/>
              </w:rPr>
            </w:pPr>
            <w:r w:rsidRPr="004E0787">
              <w:rPr>
                <w:rFonts w:ascii="微軟正黑體" w:eastAsia="微軟正黑體" w:hAnsi="微軟正黑體" w:cs="Arial" w:hint="eastAsia"/>
                <w:spacing w:val="-6"/>
                <w:sz w:val="20"/>
                <w:szCs w:val="20"/>
              </w:rPr>
              <w:t>電算機應用細學類(06134)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tc>
        <w:tc>
          <w:tcPr>
            <w:tcW w:w="1014" w:type="pct"/>
          </w:tcPr>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控制/自控系統程序分析</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監控系統技術建置</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系統整合規劃、設計、測試、應用</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輸配電系統併聯分析</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電機系統整合控制</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機械與電腦輔助工程</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電控系統規劃</w:t>
            </w:r>
          </w:p>
          <w:p w:rsidR="00451D14" w:rsidRPr="0040488A" w:rsidRDefault="00451D14" w:rsidP="00235792">
            <w:pPr>
              <w:pStyle w:val="a6"/>
              <w:numPr>
                <w:ilvl w:val="0"/>
                <w:numId w:val="300"/>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年</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92"/>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管理專案工程之進度與預算、負責廠商內部各部門與外部客戶之溝通協調、供應鏈管理，需具備跨領域能力，還需具備外語之溝通與專業能力。</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一般商業細學類(04191)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外國語文細學類(02311)</w:t>
            </w:r>
          </w:p>
          <w:p w:rsidR="00451D14" w:rsidRPr="004E0787" w:rsidRDefault="00451D14" w:rsidP="00BB465C">
            <w:pPr>
              <w:snapToGrid w:val="0"/>
              <w:spacing w:line="260" w:lineRule="exact"/>
              <w:rPr>
                <w:rFonts w:ascii="微軟正黑體" w:eastAsia="微軟正黑體" w:hAnsi="微軟正黑體" w:cs="Arial"/>
                <w:spacing w:val="-6"/>
                <w:sz w:val="20"/>
                <w:szCs w:val="20"/>
              </w:rPr>
            </w:pPr>
            <w:r w:rsidRPr="004E0787">
              <w:rPr>
                <w:rFonts w:ascii="微軟正黑體" w:eastAsia="微軟正黑體" w:hAnsi="微軟正黑體" w:cs="Arial" w:hint="eastAsia"/>
                <w:spacing w:val="-6"/>
                <w:sz w:val="20"/>
                <w:szCs w:val="20"/>
              </w:rPr>
              <w:t>行銷及廣告細學類(04143)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tc>
        <w:tc>
          <w:tcPr>
            <w:tcW w:w="1014" w:type="pct"/>
          </w:tcPr>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專案執行、時程修訂</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專案執行預算掌控</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內部控制與稽核</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跨部門溝通協調</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客戶產品規格對應溝通</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工程施工管理</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供應鏈管理</w:t>
            </w:r>
          </w:p>
          <w:p w:rsidR="00451D14" w:rsidRPr="0040488A" w:rsidRDefault="00451D14" w:rsidP="00235792">
            <w:pPr>
              <w:pStyle w:val="a6"/>
              <w:numPr>
                <w:ilvl w:val="0"/>
                <w:numId w:val="301"/>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Pr>
          <w:p w:rsidR="00451D14" w:rsidRPr="0040488A" w:rsidRDefault="00451D14" w:rsidP="00B279AF">
            <w:pPr>
              <w:snapToGrid w:val="0"/>
              <w:spacing w:line="260"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03"/>
          <w:jc w:val="center"/>
        </w:trPr>
        <w:tc>
          <w:tcPr>
            <w:tcW w:w="452"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生產管理工程師</w:t>
            </w:r>
          </w:p>
        </w:tc>
        <w:tc>
          <w:tcPr>
            <w:tcW w:w="826" w:type="pct"/>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預測銷售量，並擬定生產計畫、負責產銷協調、規劃生產排程、提出有關現存品質或生產標準方面之修改建議，以達到最理想的產品品質。另整理分析生產紀錄報告，並對進度加以催查及管制。</w:t>
            </w:r>
          </w:p>
        </w:tc>
        <w:tc>
          <w:tcPr>
            <w:tcW w:w="1123" w:type="pct"/>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外國語文細學類(02311)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一般商業細學類(04191)</w:t>
            </w:r>
          </w:p>
        </w:tc>
        <w:tc>
          <w:tcPr>
            <w:tcW w:w="1014" w:type="pct"/>
          </w:tcPr>
          <w:p w:rsidR="00451D14" w:rsidRPr="0040488A" w:rsidRDefault="00451D14" w:rsidP="00235792">
            <w:pPr>
              <w:pStyle w:val="a6"/>
              <w:numPr>
                <w:ilvl w:val="0"/>
                <w:numId w:val="30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船艇品質檢驗管理</w:t>
            </w:r>
          </w:p>
          <w:p w:rsidR="00451D14" w:rsidRPr="0040488A" w:rsidRDefault="00451D14" w:rsidP="00235792">
            <w:pPr>
              <w:pStyle w:val="a6"/>
              <w:numPr>
                <w:ilvl w:val="0"/>
                <w:numId w:val="30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30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生管相關知識</w:t>
            </w:r>
          </w:p>
          <w:p w:rsidR="00451D14" w:rsidRPr="0040488A" w:rsidRDefault="00451D14" w:rsidP="00235792">
            <w:pPr>
              <w:pStyle w:val="a6"/>
              <w:numPr>
                <w:ilvl w:val="0"/>
                <w:numId w:val="30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30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船艇配電工程</w:t>
            </w:r>
          </w:p>
          <w:p w:rsidR="00451D14" w:rsidRPr="0040488A" w:rsidRDefault="00451D14" w:rsidP="00235792">
            <w:pPr>
              <w:pStyle w:val="a6"/>
              <w:numPr>
                <w:ilvl w:val="0"/>
                <w:numId w:val="302"/>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tc>
        <w:tc>
          <w:tcPr>
            <w:tcW w:w="283" w:type="pct"/>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p>
        </w:tc>
        <w:tc>
          <w:tcPr>
            <w:tcW w:w="278"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3"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1" w:type="pct"/>
          </w:tcPr>
          <w:p w:rsidR="00451D14" w:rsidRPr="0040488A" w:rsidRDefault="00451D14" w:rsidP="00235792">
            <w:pPr>
              <w:numPr>
                <w:ilvl w:val="0"/>
                <w:numId w:val="307"/>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451D14" w:rsidRPr="0040488A" w:rsidRDefault="00451D14" w:rsidP="00235792">
            <w:pPr>
              <w:numPr>
                <w:ilvl w:val="0"/>
                <w:numId w:val="307"/>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257A8">
        <w:trPr>
          <w:trHeight w:val="150"/>
          <w:jc w:val="center"/>
        </w:trPr>
        <w:tc>
          <w:tcPr>
            <w:tcW w:w="452"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品質管制與驗證工</w:t>
            </w:r>
            <w:r w:rsidRPr="0040488A">
              <w:rPr>
                <w:rFonts w:ascii="微軟正黑體" w:eastAsia="微軟正黑體" w:hAnsi="微軟正黑體" w:cs="Arial" w:hint="eastAsia"/>
                <w:sz w:val="20"/>
                <w:szCs w:val="20"/>
              </w:rPr>
              <w:lastRenderedPageBreak/>
              <w:t>程師</w:t>
            </w:r>
          </w:p>
        </w:tc>
        <w:tc>
          <w:tcPr>
            <w:tcW w:w="826" w:type="pct"/>
            <w:tcBorders>
              <w:bottom w:val="single" w:sz="4" w:space="0" w:color="auto"/>
            </w:tcBorders>
          </w:tcPr>
          <w:p w:rsidR="00451D14" w:rsidRPr="0040488A" w:rsidRDefault="00451D14" w:rsidP="00BB465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建立與監控生產標準、審查初級產</w:t>
            </w:r>
            <w:r w:rsidRPr="0040488A">
              <w:rPr>
                <w:rFonts w:ascii="微軟正黑體" w:eastAsia="微軟正黑體" w:hAnsi="微軟正黑體" w:cs="Arial" w:hint="eastAsia"/>
                <w:sz w:val="20"/>
                <w:szCs w:val="20"/>
              </w:rPr>
              <w:lastRenderedPageBreak/>
              <w:t>品之樣品並進行測試、開發及實施產品追蹤與品管系統，分析生產、品管、維護與其他操作報告、建立工作經驗知識庫（包含作業流程、構想、概念等），以避免問題重複發生。</w:t>
            </w:r>
          </w:p>
        </w:tc>
        <w:tc>
          <w:tcPr>
            <w:tcW w:w="1123" w:type="pct"/>
            <w:tcBorders>
              <w:bottom w:val="single" w:sz="4" w:space="0" w:color="auto"/>
            </w:tcBorders>
          </w:tcPr>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大專/</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航海細學類(10414)</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機械工程細學類(07151)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造船工程細學類(07163)</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451D14" w:rsidRPr="0040488A" w:rsidRDefault="00451D14" w:rsidP="00BB465C">
            <w:pPr>
              <w:snapToGrid w:val="0"/>
              <w:spacing w:line="26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一般商業細學類(04191)</w:t>
            </w:r>
          </w:p>
        </w:tc>
        <w:tc>
          <w:tcPr>
            <w:tcW w:w="1014" w:type="pct"/>
            <w:tcBorders>
              <w:bottom w:val="single" w:sz="4" w:space="0" w:color="auto"/>
            </w:tcBorders>
          </w:tcPr>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船艇品質檢驗管理</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船舶基本設計</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船舶系統設計</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船舶輪機設計</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船舶管路裝配</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船艇配電工程</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w:t>
            </w:r>
          </w:p>
          <w:p w:rsidR="00451D14" w:rsidRPr="0040488A" w:rsidRDefault="00451D14" w:rsidP="00235792">
            <w:pPr>
              <w:pStyle w:val="a6"/>
              <w:numPr>
                <w:ilvl w:val="0"/>
                <w:numId w:val="303"/>
              </w:numPr>
              <w:tabs>
                <w:tab w:val="clear" w:pos="720"/>
                <w:tab w:val="left" w:pos="240"/>
              </w:tabs>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英文能力</w:t>
            </w:r>
          </w:p>
        </w:tc>
        <w:tc>
          <w:tcPr>
            <w:tcW w:w="283" w:type="pct"/>
            <w:tcBorders>
              <w:bottom w:val="single" w:sz="4" w:space="0" w:color="auto"/>
            </w:tcBorders>
          </w:tcPr>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lastRenderedPageBreak/>
              <w:t>2年</w:t>
            </w:r>
          </w:p>
          <w:p w:rsidR="00451D14" w:rsidRPr="0040488A" w:rsidRDefault="00451D14" w:rsidP="00BB465C">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78"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3"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1" w:type="pct"/>
            <w:tcBorders>
              <w:bottom w:val="single" w:sz="4" w:space="0" w:color="auto"/>
            </w:tcBorders>
          </w:tcPr>
          <w:p w:rsidR="00451D14" w:rsidRPr="0040488A" w:rsidRDefault="00451D14" w:rsidP="00235792">
            <w:pPr>
              <w:numPr>
                <w:ilvl w:val="0"/>
                <w:numId w:val="308"/>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w:t>
            </w:r>
            <w:r w:rsidRPr="0040488A">
              <w:rPr>
                <w:rFonts w:ascii="微軟正黑體" w:eastAsia="微軟正黑體" w:hAnsi="微軟正黑體" w:cs="Arial" w:hint="eastAsia"/>
                <w:sz w:val="20"/>
                <w:szCs w:val="20"/>
              </w:rPr>
              <w:lastRenderedPageBreak/>
              <w:t>高</w:t>
            </w:r>
          </w:p>
          <w:p w:rsidR="00451D14" w:rsidRPr="0040488A" w:rsidRDefault="00451D14" w:rsidP="00235792">
            <w:pPr>
              <w:numPr>
                <w:ilvl w:val="0"/>
                <w:numId w:val="308"/>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451D14" w:rsidRPr="0040488A" w:rsidRDefault="00451D14" w:rsidP="00235792">
            <w:pPr>
              <w:numPr>
                <w:ilvl w:val="0"/>
                <w:numId w:val="308"/>
              </w:numPr>
              <w:snapToGrid w:val="0"/>
              <w:spacing w:line="260"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9" w:type="pct"/>
            <w:tcBorders>
              <w:bottom w:val="single" w:sz="4" w:space="0" w:color="auto"/>
            </w:tcBorders>
          </w:tcPr>
          <w:p w:rsidR="00451D14" w:rsidRPr="0040488A" w:rsidRDefault="00451D14" w:rsidP="00BB465C">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w:t>
            </w:r>
          </w:p>
        </w:tc>
      </w:tr>
    </w:tbl>
    <w:p w:rsidR="00451D14" w:rsidRPr="0040488A" w:rsidRDefault="00451D14" w:rsidP="00451D14">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lastRenderedPageBreak/>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451D14" w:rsidRPr="0040488A" w:rsidRDefault="00451D14" w:rsidP="00451D14">
      <w:pPr>
        <w:snapToGrid w:val="0"/>
        <w:spacing w:line="24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資料來源：國防部、經濟部工業局。</w:t>
      </w:r>
    </w:p>
    <w:p w:rsidR="00451D14" w:rsidRPr="0040488A" w:rsidRDefault="00451D14" w:rsidP="00514E8A">
      <w:pPr>
        <w:pStyle w:val="affb"/>
      </w:pPr>
      <w:r w:rsidRPr="0040488A">
        <w:rPr>
          <w:rFonts w:hint="eastAsia"/>
        </w:rPr>
        <w:t>五、調查結果政策意涵</w:t>
      </w:r>
    </w:p>
    <w:p w:rsidR="00451D14" w:rsidRPr="0040488A" w:rsidRDefault="00451D14" w:rsidP="00451D14">
      <w:pPr>
        <w:pStyle w:val="af6"/>
        <w:spacing w:before="108" w:line="440" w:lineRule="exact"/>
        <w:ind w:firstLine="520"/>
      </w:pPr>
      <w:r w:rsidRPr="0040488A">
        <w:rPr>
          <w:rFonts w:hint="eastAsia"/>
        </w:rPr>
        <w:t>以下為</w:t>
      </w:r>
      <w:r w:rsidR="00493657">
        <w:rPr>
          <w:rFonts w:hint="eastAsia"/>
        </w:rPr>
        <w:t>各</w:t>
      </w:r>
      <w:r w:rsidRPr="0040488A">
        <w:rPr>
          <w:rFonts w:hint="eastAsia"/>
        </w:rPr>
        <w:t>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3357"/>
        <w:gridCol w:w="6871"/>
      </w:tblGrid>
      <w:tr w:rsidR="0040488A" w:rsidRPr="0040488A" w:rsidTr="00957250">
        <w:trPr>
          <w:jc w:val="center"/>
        </w:trPr>
        <w:tc>
          <w:tcPr>
            <w:tcW w:w="335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BC463E">
            <w:pPr>
              <w:keepNext/>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68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BC463E">
            <w:pPr>
              <w:keepNext/>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3812D1">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BC463E">
            <w:pPr>
              <w:keepNext/>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國防航太業</w:t>
            </w:r>
          </w:p>
        </w:tc>
      </w:tr>
      <w:tr w:rsidR="0040488A" w:rsidRPr="0040488A" w:rsidTr="00957250">
        <w:trPr>
          <w:jc w:val="center"/>
        </w:trPr>
        <w:tc>
          <w:tcPr>
            <w:tcW w:w="3357" w:type="dxa"/>
            <w:tcBorders>
              <w:top w:val="single" w:sz="4" w:space="0" w:color="auto"/>
              <w:left w:val="single" w:sz="4" w:space="0" w:color="auto"/>
              <w:bottom w:val="single" w:sz="4" w:space="0" w:color="auto"/>
              <w:right w:val="single" w:sz="4" w:space="0" w:color="auto"/>
            </w:tcBorders>
          </w:tcPr>
          <w:p w:rsidR="00451D14" w:rsidRPr="0040488A" w:rsidRDefault="00451D14" w:rsidP="00BC463E">
            <w:pPr>
              <w:keepNext/>
              <w:snapToGrid w:val="0"/>
              <w:spacing w:line="270" w:lineRule="exact"/>
              <w:jc w:val="both"/>
              <w:rPr>
                <w:rFonts w:eastAsia="標楷體" w:cs="Times New Roman"/>
              </w:rPr>
            </w:pPr>
            <w:r w:rsidRPr="0040488A">
              <w:rPr>
                <w:rFonts w:ascii="微軟正黑體" w:eastAsia="微軟正黑體" w:hAnsi="微軟正黑體" w:hint="eastAsia"/>
                <w:sz w:val="20"/>
                <w:szCs w:val="20"/>
              </w:rPr>
              <w:t>在職人員技能不符為產業人才欠缺主因，惟現階段業界多自行辦理在職訓練課程，爰針對人才培育研擬對策。</w:t>
            </w:r>
          </w:p>
        </w:tc>
        <w:tc>
          <w:tcPr>
            <w:tcW w:w="6871" w:type="dxa"/>
            <w:tcBorders>
              <w:top w:val="single" w:sz="4" w:space="0" w:color="auto"/>
              <w:left w:val="single" w:sz="4" w:space="0" w:color="auto"/>
              <w:bottom w:val="single" w:sz="4" w:space="0" w:color="auto"/>
              <w:right w:val="single" w:sz="4" w:space="0" w:color="auto"/>
            </w:tcBorders>
          </w:tcPr>
          <w:p w:rsidR="00451D14" w:rsidRPr="0040488A" w:rsidRDefault="00451D14" w:rsidP="00BC463E">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運用「學術合作計畫」及「軍民通用計畫」，鼓勵學術研究機構研發及提升民間產業技術能量，以培育學界及產業人才。</w:t>
            </w:r>
          </w:p>
        </w:tc>
      </w:tr>
      <w:tr w:rsidR="0040488A" w:rsidRPr="0040488A" w:rsidTr="003812D1">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BC463E">
            <w:pPr>
              <w:keepNext/>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航空業</w:t>
            </w:r>
          </w:p>
        </w:tc>
      </w:tr>
      <w:tr w:rsidR="0040488A" w:rsidRPr="0040488A" w:rsidTr="00957250">
        <w:trPr>
          <w:trHeight w:val="139"/>
          <w:jc w:val="center"/>
        </w:trPr>
        <w:tc>
          <w:tcPr>
            <w:tcW w:w="3357" w:type="dxa"/>
            <w:tcBorders>
              <w:top w:val="single" w:sz="4" w:space="0" w:color="auto"/>
              <w:left w:val="single" w:sz="4" w:space="0" w:color="auto"/>
              <w:bottom w:val="single" w:sz="4" w:space="0" w:color="auto"/>
              <w:right w:val="single" w:sz="4" w:space="0" w:color="auto"/>
            </w:tcBorders>
          </w:tcPr>
          <w:p w:rsidR="00451D14" w:rsidRPr="00E31A94" w:rsidRDefault="00451D14" w:rsidP="00BC463E">
            <w:pPr>
              <w:keepNext/>
              <w:snapToGrid w:val="0"/>
              <w:spacing w:line="270" w:lineRule="exact"/>
              <w:jc w:val="both"/>
              <w:rPr>
                <w:rFonts w:ascii="微軟正黑體" w:eastAsia="微軟正黑體" w:hAnsi="微軟正黑體"/>
                <w:sz w:val="20"/>
                <w:szCs w:val="20"/>
              </w:rPr>
            </w:pPr>
            <w:r w:rsidRPr="00E31A94">
              <w:rPr>
                <w:rFonts w:ascii="微軟正黑體" w:eastAsia="微軟正黑體" w:hAnsi="微軟正黑體" w:hint="eastAsia"/>
                <w:sz w:val="20"/>
                <w:szCs w:val="20"/>
              </w:rPr>
              <w:t>系統與零組件業者在機械工程師、製程工程師、品保工程師等方面，仍面臨人才數量不足問題。</w:t>
            </w:r>
          </w:p>
        </w:tc>
        <w:tc>
          <w:tcPr>
            <w:tcW w:w="6871" w:type="dxa"/>
            <w:tcBorders>
              <w:top w:val="single" w:sz="4" w:space="0" w:color="auto"/>
              <w:left w:val="single" w:sz="4" w:space="0" w:color="auto"/>
              <w:bottom w:val="single" w:sz="4" w:space="0" w:color="auto"/>
              <w:right w:val="single" w:sz="4" w:space="0" w:color="auto"/>
            </w:tcBorders>
          </w:tcPr>
          <w:p w:rsidR="00451D14" w:rsidRPr="00E31A94" w:rsidRDefault="00451D14" w:rsidP="00BC463E">
            <w:pPr>
              <w:keepNext/>
              <w:snapToGrid w:val="0"/>
              <w:spacing w:line="270" w:lineRule="exact"/>
              <w:jc w:val="both"/>
              <w:rPr>
                <w:rFonts w:ascii="微軟正黑體" w:eastAsia="微軟正黑體" w:hAnsi="微軟正黑體"/>
                <w:sz w:val="20"/>
                <w:szCs w:val="20"/>
              </w:rPr>
            </w:pPr>
            <w:r w:rsidRPr="00E31A94">
              <w:rPr>
                <w:rFonts w:ascii="微軟正黑體" w:eastAsia="微軟正黑體" w:hAnsi="微軟正黑體" w:hint="eastAsia"/>
                <w:sz w:val="20"/>
                <w:szCs w:val="20"/>
              </w:rPr>
              <w:t>促成業者、學校共同辦理業師主講之課程、專題活動，使學生充分認識航空產業之就業狀況與發展性，及早建立基礎能力。引薦業者參加政府相關單位主辦之就業博覽會等活動，增加企業曝光機會，吸引人才加入。</w:t>
            </w:r>
          </w:p>
        </w:tc>
      </w:tr>
      <w:tr w:rsidR="0040488A" w:rsidRPr="0040488A" w:rsidTr="00957250">
        <w:trPr>
          <w:trHeight w:val="120"/>
          <w:jc w:val="center"/>
        </w:trPr>
        <w:tc>
          <w:tcPr>
            <w:tcW w:w="3357" w:type="dxa"/>
            <w:tcBorders>
              <w:top w:val="single" w:sz="4" w:space="0" w:color="auto"/>
              <w:left w:val="single" w:sz="4" w:space="0" w:color="auto"/>
              <w:bottom w:val="single" w:sz="4" w:space="0" w:color="auto"/>
              <w:right w:val="single" w:sz="4" w:space="0" w:color="auto"/>
            </w:tcBorders>
          </w:tcPr>
          <w:p w:rsidR="00451D14" w:rsidRPr="00E31A94" w:rsidRDefault="00451D14" w:rsidP="00DA544E">
            <w:pPr>
              <w:keepNext/>
              <w:spacing w:line="270" w:lineRule="exact"/>
              <w:jc w:val="both"/>
              <w:rPr>
                <w:rFonts w:ascii="微軟正黑體" w:eastAsia="微軟正黑體" w:hAnsi="微軟正黑體"/>
                <w:sz w:val="20"/>
                <w:szCs w:val="20"/>
              </w:rPr>
            </w:pPr>
            <w:r w:rsidRPr="00E31A94">
              <w:rPr>
                <w:rFonts w:ascii="微軟正黑體" w:eastAsia="微軟正黑體" w:hAnsi="微軟正黑體" w:hint="eastAsia"/>
                <w:sz w:val="20"/>
                <w:szCs w:val="20"/>
              </w:rPr>
              <w:t>具備</w:t>
            </w:r>
            <w:r w:rsidR="00DA544E">
              <w:rPr>
                <w:rFonts w:ascii="微軟正黑體" w:eastAsia="微軟正黑體" w:hAnsi="微軟正黑體" w:hint="eastAsia"/>
                <w:sz w:val="20"/>
                <w:szCs w:val="20"/>
              </w:rPr>
              <w:t>電腦數值控制(</w:t>
            </w:r>
            <w:r w:rsidRPr="00E31A94">
              <w:rPr>
                <w:rFonts w:ascii="微軟正黑體" w:eastAsia="微軟正黑體" w:hAnsi="微軟正黑體" w:hint="eastAsia"/>
                <w:sz w:val="20"/>
                <w:szCs w:val="20"/>
              </w:rPr>
              <w:t>CNC</w:t>
            </w:r>
            <w:r w:rsidR="00DA544E">
              <w:rPr>
                <w:rFonts w:ascii="微軟正黑體" w:eastAsia="微軟正黑體" w:hAnsi="微軟正黑體" w:hint="eastAsia"/>
                <w:sz w:val="20"/>
                <w:szCs w:val="20"/>
              </w:rPr>
              <w:t>)</w:t>
            </w:r>
            <w:r w:rsidRPr="00E31A94">
              <w:rPr>
                <w:rFonts w:ascii="微軟正黑體" w:eastAsia="微軟正黑體" w:hAnsi="微軟正黑體" w:hint="eastAsia"/>
                <w:sz w:val="20"/>
                <w:szCs w:val="20"/>
              </w:rPr>
              <w:t>機械加工機臺操作能力之線上技術人才，亦為航空製造領域短需的重要人力。</w:t>
            </w:r>
          </w:p>
        </w:tc>
        <w:tc>
          <w:tcPr>
            <w:tcW w:w="6871" w:type="dxa"/>
            <w:tcBorders>
              <w:top w:val="single" w:sz="4" w:space="0" w:color="auto"/>
              <w:left w:val="single" w:sz="4" w:space="0" w:color="auto"/>
              <w:bottom w:val="single" w:sz="4" w:space="0" w:color="auto"/>
              <w:right w:val="single" w:sz="4" w:space="0" w:color="auto"/>
            </w:tcBorders>
          </w:tcPr>
          <w:p w:rsidR="00451D14" w:rsidRPr="00E31A94" w:rsidRDefault="00451D14" w:rsidP="00BC463E">
            <w:pPr>
              <w:keepNext/>
              <w:spacing w:line="270" w:lineRule="exact"/>
              <w:rPr>
                <w:rFonts w:ascii="微軟正黑體" w:eastAsia="微軟正黑體" w:hAnsi="微軟正黑體"/>
                <w:sz w:val="20"/>
                <w:szCs w:val="20"/>
              </w:rPr>
            </w:pPr>
            <w:r w:rsidRPr="00E31A94">
              <w:rPr>
                <w:rFonts w:ascii="微軟正黑體" w:eastAsia="微軟正黑體" w:hAnsi="微軟正黑體" w:hint="eastAsia"/>
                <w:sz w:val="20"/>
                <w:szCs w:val="20"/>
              </w:rPr>
              <w:t>推動航太產學合作或建教合作，協助業者連結技職院校等單位，培育潛在需求人才；引薦國內航空業者參加政府單位開設之航太專業技術課程，提升線上基礎員工之技術能量。</w:t>
            </w:r>
          </w:p>
        </w:tc>
      </w:tr>
      <w:tr w:rsidR="0040488A" w:rsidRPr="0040488A" w:rsidTr="00957250">
        <w:trPr>
          <w:trHeight w:val="129"/>
          <w:jc w:val="center"/>
        </w:trPr>
        <w:tc>
          <w:tcPr>
            <w:tcW w:w="3357" w:type="dxa"/>
            <w:tcBorders>
              <w:top w:val="single" w:sz="4" w:space="0" w:color="auto"/>
              <w:left w:val="single" w:sz="4" w:space="0" w:color="auto"/>
              <w:bottom w:val="single" w:sz="4" w:space="0" w:color="auto"/>
              <w:right w:val="single" w:sz="4" w:space="0" w:color="auto"/>
            </w:tcBorders>
          </w:tcPr>
          <w:p w:rsidR="00451D14" w:rsidRPr="00E31A94" w:rsidRDefault="00451D14" w:rsidP="00BC463E">
            <w:pPr>
              <w:keepNext/>
              <w:snapToGrid w:val="0"/>
              <w:spacing w:line="270" w:lineRule="exact"/>
              <w:jc w:val="both"/>
              <w:rPr>
                <w:rFonts w:ascii="微軟正黑體" w:eastAsia="微軟正黑體" w:hAnsi="微軟正黑體"/>
                <w:sz w:val="20"/>
                <w:szCs w:val="20"/>
              </w:rPr>
            </w:pPr>
            <w:r w:rsidRPr="00E31A94">
              <w:rPr>
                <w:rFonts w:ascii="微軟正黑體" w:eastAsia="微軟正黑體" w:hAnsi="微軟正黑體" w:hint="eastAsia"/>
                <w:sz w:val="20"/>
                <w:szCs w:val="20"/>
              </w:rPr>
              <w:t>航空產業要求之智慧製造與大數據人才水準甚高，可透過在職培訓方式盡速滿足需求。</w:t>
            </w:r>
          </w:p>
        </w:tc>
        <w:tc>
          <w:tcPr>
            <w:tcW w:w="6871" w:type="dxa"/>
            <w:tcBorders>
              <w:top w:val="single" w:sz="4" w:space="0" w:color="auto"/>
              <w:left w:val="single" w:sz="4" w:space="0" w:color="auto"/>
              <w:bottom w:val="single" w:sz="4" w:space="0" w:color="auto"/>
              <w:right w:val="single" w:sz="4" w:space="0" w:color="auto"/>
            </w:tcBorders>
          </w:tcPr>
          <w:p w:rsidR="00451D14" w:rsidRPr="00E31A94" w:rsidRDefault="00451D14" w:rsidP="00BC463E">
            <w:pPr>
              <w:keepNext/>
              <w:snapToGrid w:val="0"/>
              <w:spacing w:line="270" w:lineRule="exact"/>
              <w:jc w:val="both"/>
              <w:rPr>
                <w:rFonts w:ascii="微軟正黑體" w:eastAsia="微軟正黑體" w:hAnsi="微軟正黑體"/>
                <w:sz w:val="20"/>
                <w:szCs w:val="20"/>
              </w:rPr>
            </w:pPr>
            <w:r w:rsidRPr="00E31A94">
              <w:rPr>
                <w:rFonts w:ascii="微軟正黑體" w:eastAsia="微軟正黑體" w:hAnsi="微軟正黑體" w:hint="eastAsia"/>
                <w:sz w:val="20"/>
                <w:szCs w:val="20"/>
              </w:rPr>
              <w:t>協助業者透過經濟部工業局「金屬產業智機化提升計畫」辦理智慧機械相關之課程方案，開辦專班課程，以滿足企業需求。另透過經濟部投資業務處之管道，參與網絡人才媒合、國內媒合活動、海外攬才團及單一攬才服務窗口，以協助業者延攬智慧製造與大數據之海外人才。</w:t>
            </w:r>
          </w:p>
        </w:tc>
      </w:tr>
      <w:tr w:rsidR="0040488A" w:rsidRPr="0040488A" w:rsidTr="003812D1">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BC463E">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造船業</w:t>
            </w:r>
          </w:p>
        </w:tc>
      </w:tr>
      <w:tr w:rsidR="0040488A" w:rsidRPr="0040488A" w:rsidTr="00957250">
        <w:trPr>
          <w:trHeight w:val="150"/>
          <w:jc w:val="center"/>
        </w:trPr>
        <w:tc>
          <w:tcPr>
            <w:tcW w:w="3357" w:type="dxa"/>
            <w:tcBorders>
              <w:top w:val="single" w:sz="4" w:space="0" w:color="auto"/>
              <w:left w:val="single" w:sz="4" w:space="0" w:color="auto"/>
              <w:bottom w:val="single" w:sz="4" w:space="0" w:color="auto"/>
              <w:right w:val="single" w:sz="4" w:space="0" w:color="auto"/>
            </w:tcBorders>
          </w:tcPr>
          <w:p w:rsidR="00451D14" w:rsidRPr="0040488A" w:rsidRDefault="00451D14" w:rsidP="00BC463E">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整合性專業人才不足，造船廠及裝備系統廠商需要各類人才技術訓練。</w:t>
            </w:r>
          </w:p>
        </w:tc>
        <w:tc>
          <w:tcPr>
            <w:tcW w:w="6871" w:type="dxa"/>
            <w:tcBorders>
              <w:top w:val="single" w:sz="4" w:space="0" w:color="auto"/>
              <w:left w:val="single" w:sz="4" w:space="0" w:color="auto"/>
              <w:bottom w:val="single" w:sz="4" w:space="0" w:color="auto"/>
              <w:right w:val="single" w:sz="4" w:space="0" w:color="auto"/>
            </w:tcBorders>
          </w:tcPr>
          <w:p w:rsidR="00451D14" w:rsidRPr="0040488A" w:rsidRDefault="00451D14" w:rsidP="00BC463E">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sz w:val="20"/>
                <w:szCs w:val="20"/>
              </w:rPr>
              <w:t>輔</w:t>
            </w:r>
            <w:r w:rsidRPr="0040488A">
              <w:rPr>
                <w:rFonts w:ascii="微軟正黑體" w:eastAsia="微軟正黑體" w:hAnsi="微軟正黑體" w:hint="eastAsia"/>
                <w:sz w:val="20"/>
                <w:szCs w:val="20"/>
              </w:rPr>
              <w:t>開辦所需專業人才培訓課程：透過經濟部工業局計畫，辦理人才養成，解決船廠及裝備系統廠商人才需求問題。</w:t>
            </w:r>
          </w:p>
        </w:tc>
      </w:tr>
      <w:tr w:rsidR="0040488A" w:rsidRPr="0040488A" w:rsidTr="00957250">
        <w:trPr>
          <w:trHeight w:val="109"/>
          <w:jc w:val="center"/>
        </w:trPr>
        <w:tc>
          <w:tcPr>
            <w:tcW w:w="3357" w:type="dxa"/>
            <w:tcBorders>
              <w:top w:val="single" w:sz="4" w:space="0" w:color="auto"/>
              <w:left w:val="single" w:sz="4" w:space="0" w:color="auto"/>
              <w:bottom w:val="single" w:sz="4" w:space="0" w:color="auto"/>
              <w:right w:val="single" w:sz="4" w:space="0" w:color="auto"/>
            </w:tcBorders>
          </w:tcPr>
          <w:p w:rsidR="00451D14" w:rsidRPr="0040488A" w:rsidRDefault="00451D14" w:rsidP="00BC463E">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造船人才學用落差，造成新進人員實作經驗不足。</w:t>
            </w:r>
          </w:p>
        </w:tc>
        <w:tc>
          <w:tcPr>
            <w:tcW w:w="6871" w:type="dxa"/>
            <w:tcBorders>
              <w:top w:val="single" w:sz="4" w:space="0" w:color="auto"/>
              <w:left w:val="single" w:sz="4" w:space="0" w:color="auto"/>
              <w:bottom w:val="single" w:sz="4" w:space="0" w:color="auto"/>
              <w:right w:val="single" w:sz="4" w:space="0" w:color="auto"/>
            </w:tcBorders>
          </w:tcPr>
          <w:p w:rsidR="00451D14" w:rsidRPr="0040488A" w:rsidRDefault="00451D14" w:rsidP="00BC463E">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進行產學合作：強化造船人才在職教育，辦理產學合作培育，解決學用落差問題。</w:t>
            </w:r>
          </w:p>
        </w:tc>
      </w:tr>
    </w:tbl>
    <w:p w:rsidR="00451D14" w:rsidRPr="0040488A" w:rsidRDefault="00451D14" w:rsidP="00451D14">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資料來源：國防部、經濟部工業局。</w:t>
      </w:r>
    </w:p>
    <w:p w:rsidR="00954C20" w:rsidRPr="0040488A" w:rsidRDefault="00954C20">
      <w:pPr>
        <w:widowControl/>
        <w:rPr>
          <w:rFonts w:ascii="微軟正黑體" w:eastAsia="微軟正黑體" w:hAnsi="微軟正黑體"/>
          <w:b/>
          <w:sz w:val="26"/>
          <w:szCs w:val="26"/>
        </w:rPr>
        <w:sectPr w:rsidR="00954C20" w:rsidRPr="0040488A" w:rsidSect="00EE6833">
          <w:headerReference w:type="default" r:id="rId115"/>
          <w:pgSz w:w="11906" w:h="16838" w:code="9"/>
          <w:pgMar w:top="1247" w:right="1134" w:bottom="1134" w:left="1134" w:header="454" w:footer="567" w:gutter="454"/>
          <w:cols w:space="425"/>
          <w:docGrid w:type="lines" w:linePitch="360"/>
        </w:sectPr>
      </w:pPr>
    </w:p>
    <w:p w:rsidR="00F200DE" w:rsidRPr="0040488A" w:rsidRDefault="0074271C" w:rsidP="00FE5329">
      <w:pPr>
        <w:pStyle w:val="a0"/>
      </w:pPr>
      <w:bookmarkStart w:id="317" w:name="_Toc511048951"/>
      <w:bookmarkStart w:id="318" w:name="_Toc5219779"/>
      <w:bookmarkStart w:id="319" w:name="_Toc5220038"/>
      <w:bookmarkStart w:id="320" w:name="_Toc8639372"/>
      <w:r w:rsidRPr="0040488A">
        <w:rPr>
          <w:rFonts w:hint="eastAsia"/>
        </w:rPr>
        <w:lastRenderedPageBreak/>
        <w:t>5+2產業創新計畫-</w:t>
      </w:r>
      <w:r w:rsidR="00451D14" w:rsidRPr="0040488A">
        <w:rPr>
          <w:rFonts w:hint="eastAsia"/>
        </w:rPr>
        <w:t>綠能科技產</w:t>
      </w:r>
      <w:r w:rsidR="00191D5B" w:rsidRPr="0040488A">
        <w:rPr>
          <w:rFonts w:hint="eastAsia"/>
        </w:rPr>
        <w:t>業</w:t>
      </w:r>
      <w:bookmarkEnd w:id="317"/>
      <w:bookmarkEnd w:id="318"/>
      <w:bookmarkEnd w:id="319"/>
      <w:bookmarkEnd w:id="320"/>
    </w:p>
    <w:p w:rsidR="00451D14" w:rsidRPr="0040488A" w:rsidRDefault="00451D14" w:rsidP="00514E8A">
      <w:pPr>
        <w:pStyle w:val="affb"/>
      </w:pPr>
      <w:r w:rsidRPr="0040488A">
        <w:rPr>
          <w:rFonts w:hint="eastAsia"/>
        </w:rPr>
        <w:t>一、產業調查範疇</w:t>
      </w:r>
    </w:p>
    <w:p w:rsidR="00451D14" w:rsidRPr="0040488A" w:rsidRDefault="00451D14" w:rsidP="00451D14">
      <w:pPr>
        <w:pStyle w:val="af6"/>
        <w:spacing w:before="108" w:line="440" w:lineRule="exact"/>
        <w:ind w:firstLine="520"/>
      </w:pPr>
      <w:r w:rsidRPr="0040488A">
        <w:rPr>
          <w:rFonts w:hint="eastAsia"/>
        </w:rPr>
        <w:t>有關5+2產業創新計畫-「綠能科技產業」，本次調查業別包含離岸風力發電業與太陽能光電業等兩大產業，調查範疇分述如下。</w:t>
      </w:r>
    </w:p>
    <w:p w:rsidR="00451D14" w:rsidRPr="0040488A" w:rsidRDefault="00451D14" w:rsidP="00EA4A1C">
      <w:pPr>
        <w:pStyle w:val="a6"/>
        <w:numPr>
          <w:ilvl w:val="0"/>
          <w:numId w:val="542"/>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離岸風力發電業</w:t>
      </w:r>
    </w:p>
    <w:p w:rsidR="00451D14" w:rsidRPr="0040488A" w:rsidRDefault="00451D14" w:rsidP="00BB23FB">
      <w:pPr>
        <w:pStyle w:val="a6"/>
        <w:numPr>
          <w:ilvl w:val="0"/>
          <w:numId w:val="19"/>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離岸風電製造業</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風力發電機組、水下基礎</w:t>
      </w:r>
      <w:r w:rsidR="00012ED5" w:rsidRPr="0040488A">
        <w:rPr>
          <w:rFonts w:ascii="微軟正黑體" w:eastAsia="微軟正黑體" w:hAnsi="微軟正黑體" w:hint="eastAsia"/>
          <w:sz w:val="26"/>
          <w:szCs w:val="26"/>
        </w:rPr>
        <w:t>）</w:t>
      </w:r>
    </w:p>
    <w:p w:rsidR="00451D14" w:rsidRPr="0040488A" w:rsidRDefault="00451D14" w:rsidP="00235792">
      <w:pPr>
        <w:pStyle w:val="a6"/>
        <w:numPr>
          <w:ilvl w:val="0"/>
          <w:numId w:val="343"/>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風力發電機組</w:t>
      </w:r>
    </w:p>
    <w:p w:rsidR="00451D14" w:rsidRPr="0040488A" w:rsidRDefault="00451D14" w:rsidP="00D63DAD">
      <w:pPr>
        <w:pStyle w:val="a6"/>
        <w:snapToGrid w:val="0"/>
        <w:spacing w:beforeLines="30" w:before="108" w:line="440" w:lineRule="exact"/>
        <w:ind w:leftChars="0" w:left="737"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本調查範疇包含離岸風力機葉片、輪轂鑄件、發電機、齒輪箱、功率轉換系統、電力系統</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變壓器、配電盤、不斷電系統、電纜線</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扣件、鼻錐罩、機艙罩及塔架等製造，依行政院主計總處行業標準分類，包含「其他塑膠製品製造業」(2209)、「鋼鐵鑄造業」(2412)、「螺絲、螺帽及鉚釘製造業」(2591)、「發電、輸電及配電機械製造業」(2810)、「電線及電纜製造業」(2831)、「其他電力設備及配備製造業」(2890)及「機械傳動設備製造業」(2934)等。</w:t>
      </w:r>
    </w:p>
    <w:p w:rsidR="00451D14" w:rsidRPr="0040488A" w:rsidRDefault="00B67653" w:rsidP="00235792">
      <w:pPr>
        <w:pStyle w:val="a6"/>
        <w:numPr>
          <w:ilvl w:val="0"/>
          <w:numId w:val="343"/>
        </w:numPr>
        <w:snapToGrid w:val="0"/>
        <w:spacing w:beforeLines="30" w:before="108" w:line="440" w:lineRule="exact"/>
        <w:ind w:leftChars="0" w:left="1094" w:hanging="357"/>
        <w:jc w:val="both"/>
        <w:rPr>
          <w:rFonts w:ascii="微軟正黑體" w:eastAsia="微軟正黑體" w:hAnsi="微軟正黑體"/>
          <w:sz w:val="26"/>
          <w:szCs w:val="26"/>
        </w:rPr>
      </w:pPr>
      <w:r>
        <w:rPr>
          <w:rFonts w:ascii="微軟正黑體" w:eastAsia="微軟正黑體" w:hAnsi="微軟正黑體" w:hint="eastAsia"/>
          <w:sz w:val="26"/>
          <w:szCs w:val="26"/>
        </w:rPr>
        <w:t>水下基礎</w:t>
      </w:r>
    </w:p>
    <w:p w:rsidR="00451D14" w:rsidRPr="0040488A" w:rsidRDefault="00451D14" w:rsidP="00D63DAD">
      <w:pPr>
        <w:pStyle w:val="a6"/>
        <w:snapToGrid w:val="0"/>
        <w:spacing w:beforeLines="30" w:before="108" w:line="440" w:lineRule="exact"/>
        <w:ind w:leftChars="0" w:left="737"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本調查範疇包含離岸風力發電機組水下基礎</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套筒式、單樁式</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鋼結構製造，依行政院主計總處行業標準分類，包含「金屬結構製造業」(2521)、「其他金屬加工處理業」(2549)及「化工機械設備製造業」(2926)等。</w:t>
      </w:r>
    </w:p>
    <w:p w:rsidR="00451D14" w:rsidRPr="0040488A" w:rsidRDefault="00451D14" w:rsidP="00BB23FB">
      <w:pPr>
        <w:pStyle w:val="a6"/>
        <w:numPr>
          <w:ilvl w:val="0"/>
          <w:numId w:val="19"/>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離岸風電服務業</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風力發電機組安裝/運維</w:t>
      </w:r>
      <w:r w:rsidR="00012ED5" w:rsidRPr="0040488A">
        <w:rPr>
          <w:rFonts w:ascii="微軟正黑體" w:eastAsia="微軟正黑體" w:hAnsi="微軟正黑體" w:hint="eastAsia"/>
          <w:sz w:val="26"/>
          <w:szCs w:val="26"/>
        </w:rPr>
        <w:t>）</w:t>
      </w:r>
    </w:p>
    <w:p w:rsidR="00451D14" w:rsidRPr="0040488A" w:rsidRDefault="00451D14" w:rsidP="00451D14">
      <w:pPr>
        <w:pStyle w:val="a6"/>
        <w:snapToGrid w:val="0"/>
        <w:spacing w:beforeLines="30" w:before="108" w:line="440" w:lineRule="exact"/>
        <w:ind w:leftChars="0" w:left="743"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調查範疇包含離岸風力發電機組安裝及運維服務、風力發電機組製造供應相關之服務及船舶興建，依行政院主計總處行業標準分類，包含「船舶及浮動設施製造業」(3110)、「整地、基礎及結構工程業」(4310)、「海洋水運業」(5010)及「其他水上運輸輔助業」(5259)等。</w:t>
      </w:r>
    </w:p>
    <w:p w:rsidR="00451D14" w:rsidRPr="0040488A" w:rsidRDefault="00451D14" w:rsidP="00EA4A1C">
      <w:pPr>
        <w:pStyle w:val="a6"/>
        <w:numPr>
          <w:ilvl w:val="0"/>
          <w:numId w:val="54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太陽能光電業</w:t>
      </w:r>
    </w:p>
    <w:p w:rsidR="00451D14" w:rsidRPr="0040488A" w:rsidRDefault="00451D14" w:rsidP="00D63DAD">
      <w:pPr>
        <w:pStyle w:val="af6"/>
        <w:spacing w:before="108" w:line="440" w:lineRule="exact"/>
        <w:ind w:leftChars="200" w:left="480" w:firstLine="520"/>
      </w:pPr>
      <w:r w:rsidRPr="0040488A">
        <w:rPr>
          <w:rFonts w:hint="eastAsia"/>
        </w:rPr>
        <w:t>本業別依行政院主計總處行業標準分類，包含「太陽能電池製造業」(2643)</w:t>
      </w:r>
      <w:r w:rsidR="00D63DAD" w:rsidRPr="0040488A">
        <w:rPr>
          <w:rFonts w:hint="eastAsia"/>
        </w:rPr>
        <w:t>（</w:t>
      </w:r>
      <w:r w:rsidRPr="0040488A">
        <w:rPr>
          <w:rFonts w:hint="eastAsia"/>
        </w:rPr>
        <w:t>含太陽能矽晶片、電池及模組製造業</w:t>
      </w:r>
      <w:r w:rsidR="00D63DAD" w:rsidRPr="0040488A">
        <w:rPr>
          <w:rFonts w:hint="eastAsia"/>
        </w:rPr>
        <w:t>）</w:t>
      </w:r>
      <w:r w:rsidRPr="0040488A">
        <w:rPr>
          <w:rFonts w:hint="eastAsia"/>
        </w:rPr>
        <w:t>、「其他電力設備及配備製造業」</w:t>
      </w:r>
      <w:r w:rsidR="00D63DAD" w:rsidRPr="0040488A">
        <w:rPr>
          <w:rFonts w:hint="eastAsia"/>
        </w:rPr>
        <w:t>(2890)（</w:t>
      </w:r>
      <w:r w:rsidRPr="0040488A">
        <w:rPr>
          <w:rFonts w:hint="eastAsia"/>
        </w:rPr>
        <w:t>太陽能光電變流器製造業</w:t>
      </w:r>
      <w:r w:rsidR="00D63DAD" w:rsidRPr="0040488A">
        <w:rPr>
          <w:rFonts w:hint="eastAsia"/>
        </w:rPr>
        <w:t>）</w:t>
      </w:r>
      <w:r w:rsidRPr="0040488A">
        <w:rPr>
          <w:rFonts w:hint="eastAsia"/>
        </w:rPr>
        <w:t>、「工程服務及相關技術顧問業」</w:t>
      </w:r>
      <w:r w:rsidR="00D63DAD" w:rsidRPr="0040488A">
        <w:rPr>
          <w:rFonts w:hint="eastAsia"/>
        </w:rPr>
        <w:t>(7112)（</w:t>
      </w:r>
      <w:r w:rsidRPr="0040488A">
        <w:rPr>
          <w:rFonts w:hint="eastAsia"/>
        </w:rPr>
        <w:t>太陽能光電系統工程服務</w:t>
      </w:r>
      <w:r w:rsidR="00D63DAD" w:rsidRPr="0040488A">
        <w:rPr>
          <w:rFonts w:hint="eastAsia"/>
        </w:rPr>
        <w:t>）</w:t>
      </w:r>
      <w:r w:rsidRPr="0040488A">
        <w:rPr>
          <w:rFonts w:hint="eastAsia"/>
        </w:rPr>
        <w:t>、「電力供應業」</w:t>
      </w:r>
      <w:r w:rsidR="00D63DAD" w:rsidRPr="0040488A">
        <w:rPr>
          <w:rFonts w:hint="eastAsia"/>
        </w:rPr>
        <w:t>(3510)（</w:t>
      </w:r>
      <w:r w:rsidRPr="0040488A">
        <w:rPr>
          <w:rFonts w:hint="eastAsia"/>
        </w:rPr>
        <w:t>太陽能光電發電業者</w:t>
      </w:r>
      <w:r w:rsidR="00D63DAD" w:rsidRPr="0040488A">
        <w:rPr>
          <w:rFonts w:hint="eastAsia"/>
        </w:rPr>
        <w:t>）</w:t>
      </w:r>
      <w:r w:rsidRPr="0040488A">
        <w:rPr>
          <w:rFonts w:hint="eastAsia"/>
        </w:rPr>
        <w:t>。本</w:t>
      </w:r>
      <w:r w:rsidRPr="0040488A">
        <w:rPr>
          <w:rFonts w:hint="eastAsia"/>
        </w:rPr>
        <w:lastRenderedPageBreak/>
        <w:t>調查範疇可分為三個次產業類別，包含系統整合、零組件製造</w:t>
      </w:r>
      <w:r w:rsidR="00D63DAD" w:rsidRPr="0040488A">
        <w:rPr>
          <w:rFonts w:hint="eastAsia"/>
        </w:rPr>
        <w:t>（</w:t>
      </w:r>
      <w:r w:rsidRPr="0040488A">
        <w:rPr>
          <w:rFonts w:hint="eastAsia"/>
        </w:rPr>
        <w:t>包含：太陽能矽晶片、太陽能電池、太陽能光電模組</w:t>
      </w:r>
      <w:r w:rsidR="00D63DAD" w:rsidRPr="0040488A">
        <w:rPr>
          <w:rFonts w:hint="eastAsia"/>
        </w:rPr>
        <w:t>）</w:t>
      </w:r>
      <w:r w:rsidRPr="0040488A">
        <w:rPr>
          <w:rFonts w:hint="eastAsia"/>
        </w:rPr>
        <w:t>、其他</w:t>
      </w:r>
      <w:r w:rsidR="00D63DAD" w:rsidRPr="0040488A">
        <w:rPr>
          <w:rFonts w:hint="eastAsia"/>
        </w:rPr>
        <w:t>（</w:t>
      </w:r>
      <w:r w:rsidRPr="0040488A">
        <w:rPr>
          <w:rFonts w:hint="eastAsia"/>
        </w:rPr>
        <w:t>太陽能光電變流器</w:t>
      </w:r>
      <w:r w:rsidR="00D63DAD" w:rsidRPr="0040488A">
        <w:rPr>
          <w:rFonts w:hint="eastAsia"/>
        </w:rPr>
        <w:t>）</w:t>
      </w:r>
      <w:r w:rsidRPr="0040488A">
        <w:rPr>
          <w:rFonts w:hint="eastAsia"/>
        </w:rPr>
        <w:t>。</w:t>
      </w:r>
    </w:p>
    <w:p w:rsidR="00451D14" w:rsidRPr="0040488A" w:rsidRDefault="00451D14" w:rsidP="00514E8A">
      <w:pPr>
        <w:pStyle w:val="affb"/>
      </w:pPr>
      <w:r w:rsidRPr="0040488A">
        <w:rPr>
          <w:rFonts w:hint="eastAsia"/>
        </w:rPr>
        <w:t>二、產業發展趨勢</w:t>
      </w:r>
    </w:p>
    <w:p w:rsidR="00451D14" w:rsidRPr="0040488A" w:rsidRDefault="00451D14" w:rsidP="00EA4A1C">
      <w:pPr>
        <w:pStyle w:val="a6"/>
        <w:numPr>
          <w:ilvl w:val="0"/>
          <w:numId w:val="543"/>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離岸風力發電業</w:t>
      </w:r>
    </w:p>
    <w:p w:rsidR="00451D14" w:rsidRPr="0040488A" w:rsidRDefault="00451D14" w:rsidP="00BB23FB">
      <w:pPr>
        <w:pStyle w:val="a6"/>
        <w:numPr>
          <w:ilvl w:val="0"/>
          <w:numId w:val="1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政策推動離岸風力發電發展</w:t>
      </w:r>
    </w:p>
    <w:p w:rsidR="00D63DAD" w:rsidRPr="0040488A" w:rsidRDefault="00451D14" w:rsidP="00235792">
      <w:pPr>
        <w:pStyle w:val="a6"/>
        <w:numPr>
          <w:ilvl w:val="0"/>
          <w:numId w:val="347"/>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根據2017年「風力發電4年推動計畫」，臺灣離岸風力機發電之累計裝置容量2020年將達520MW、2025年將達5.5GW。</w:t>
      </w:r>
    </w:p>
    <w:p w:rsidR="00D63DAD" w:rsidRPr="0040488A" w:rsidRDefault="00451D14" w:rsidP="00235792">
      <w:pPr>
        <w:pStyle w:val="a6"/>
        <w:numPr>
          <w:ilvl w:val="0"/>
          <w:numId w:val="347"/>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為落實政策目標，推動「兩大產業聯盟」與「建構區域性聚落」兩大發展策略，提出六項推動作法，包含：建立產業發展基礎設施環境、推動產業認證服務、大型企業跨業整合建立自主離岸風力機產業供應鏈、海事施工團隊建置、水下基礎在地化製造、建置後端運轉維護基礎設施。</w:t>
      </w:r>
    </w:p>
    <w:p w:rsidR="00451D14" w:rsidRPr="0040488A" w:rsidRDefault="00451D14" w:rsidP="00235792">
      <w:pPr>
        <w:pStyle w:val="a6"/>
        <w:numPr>
          <w:ilvl w:val="0"/>
          <w:numId w:val="347"/>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目前離岸風場遴選3.84GW、競價1.66GW均已核配完畢，根據經濟部工業局2018年1月18日揭示「離岸風電產業政策」及「離岸風力發電產業關聯執行方案」，獲遴選之風場開發商於2021年到2024年併網者須提出「產業關聯執行方案計畫書」，除須按約定時程完成離岸風場開發外，還須肩負落實「產業關聯執行方案」之責任。藉以催生未來我國新興離岸風力機零組件、水下基礎及海事工程船舶暨安裝運維等產業。促進能源多元化及建立自主供應能量，帶動內需與就業，建構風力發電友善發展環境。</w:t>
      </w:r>
    </w:p>
    <w:p w:rsidR="00451D14" w:rsidRPr="0040488A" w:rsidRDefault="00451D14" w:rsidP="00BB23FB">
      <w:pPr>
        <w:pStyle w:val="a6"/>
        <w:numPr>
          <w:ilvl w:val="0"/>
          <w:numId w:val="1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兩大龍頭廠商推動本土化</w:t>
      </w:r>
    </w:p>
    <w:p w:rsidR="00D63DAD" w:rsidRPr="0040488A" w:rsidRDefault="00451D14" w:rsidP="00235792">
      <w:pPr>
        <w:pStyle w:val="a6"/>
        <w:numPr>
          <w:ilvl w:val="0"/>
          <w:numId w:val="346"/>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中鋼方面，已於2016年9月與21家零組件廠商組成「離岸風電零組件國產化產業聯盟Wind-Team」，計畫逐步建立離岸風力機系統國產化供應鏈。並於2017年8月中鋼聯合27家業者</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含4家國際風力機系統商</w:t>
      </w:r>
      <w:r w:rsidR="00012ED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，成立「Wind Team國際合作聯盟」。2018年10月3日中鋼與金屬中心舉行「Wind-Team供應商大會」，協助零組件廠商早日打入供應鏈。迄今聯盟成員由一階供應商逐步加入第二至三階供應商，至今已成長至60家以上。</w:t>
      </w:r>
    </w:p>
    <w:p w:rsidR="00451D14" w:rsidRPr="0040488A" w:rsidRDefault="00451D14" w:rsidP="00235792">
      <w:pPr>
        <w:pStyle w:val="a6"/>
        <w:numPr>
          <w:ilvl w:val="0"/>
          <w:numId w:val="346"/>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臺船方面，已於2016年11月與35家廠商成立「離岸風電海事工程產業聯盟Marine-Team」，從事離岸風電海事工程的規劃、安裝、維護及人員訓練，協助業者共同籌組船舶公司，建立海事施工服務能量與船隊。</w:t>
      </w:r>
      <w:r w:rsidRPr="0040488A">
        <w:rPr>
          <w:rFonts w:ascii="微軟正黑體" w:eastAsia="微軟正黑體" w:hAnsi="微軟正黑體" w:hint="eastAsia"/>
          <w:sz w:val="26"/>
          <w:szCs w:val="26"/>
        </w:rPr>
        <w:lastRenderedPageBreak/>
        <w:t>2018年1月，臺船與國內學界、業界籌組「臺灣離岸風機基礎暨海事工程協會」，一同以產官學研力量推動技術提升與產業發展，Marine-Team也將轉往該協會之會員委員會繼續推動，由臺灣營建研究院主導Marine Team推動工作，落實未來國內海事工程產業在地化。臺船並於2018年10月24日舉辦「Marine-Team暨離岸風電海事工程協力廠商大會」，與會貴賓包括國內60多家海事工程與設計顧問公司。</w:t>
      </w:r>
    </w:p>
    <w:p w:rsidR="00451D14" w:rsidRPr="0040488A" w:rsidRDefault="00451D14" w:rsidP="00EA4A1C">
      <w:pPr>
        <w:pStyle w:val="a6"/>
        <w:numPr>
          <w:ilvl w:val="0"/>
          <w:numId w:val="54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太陽能光電業</w:t>
      </w:r>
    </w:p>
    <w:p w:rsidR="00451D14" w:rsidRPr="0040488A" w:rsidRDefault="00451D14" w:rsidP="00EA4A1C">
      <w:pPr>
        <w:pStyle w:val="a6"/>
        <w:numPr>
          <w:ilvl w:val="0"/>
          <w:numId w:val="54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全球太陽能光電市場現況與趨勢</w:t>
      </w:r>
    </w:p>
    <w:p w:rsidR="00D63DAD" w:rsidRPr="0040488A" w:rsidRDefault="00451D14" w:rsidP="00235792">
      <w:pPr>
        <w:pStyle w:val="a6"/>
        <w:numPr>
          <w:ilvl w:val="0"/>
          <w:numId w:val="345"/>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短期受中國大陸太陽能新政衝擊：2018年中國大陸實施太陽能「531新政」，限制境內太陽能光電設置，造成太陽能光電市場急凍，全球年建置量可能出現首度萎縮。</w:t>
      </w:r>
    </w:p>
    <w:p w:rsidR="00451D14" w:rsidRPr="0040488A" w:rsidRDefault="00451D14" w:rsidP="00235792">
      <w:pPr>
        <w:pStyle w:val="a6"/>
        <w:numPr>
          <w:ilvl w:val="0"/>
          <w:numId w:val="345"/>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太陽能光電市場長期仍持續成長：依據國際市調單位Bloomberg New Energy Finance(BNEF)統計，2017年全球太陽能光電年設置量已達99GW，在全球減碳趨勢下，估計2020年全球太陽能光電年設置量有機會成長至146.4GW。</w:t>
      </w:r>
    </w:p>
    <w:p w:rsidR="00451D14" w:rsidRPr="0040488A" w:rsidRDefault="00451D14" w:rsidP="00EA4A1C">
      <w:pPr>
        <w:pStyle w:val="a6"/>
        <w:numPr>
          <w:ilvl w:val="0"/>
          <w:numId w:val="544"/>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我國太陽能光電產業現況與趨勢</w:t>
      </w:r>
    </w:p>
    <w:p w:rsidR="00D63DAD" w:rsidRPr="0040488A" w:rsidRDefault="00451D14" w:rsidP="00235792">
      <w:pPr>
        <w:pStyle w:val="a6"/>
        <w:numPr>
          <w:ilvl w:val="0"/>
          <w:numId w:val="344"/>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產業概況：我國太陽能光電上中下游產業鏈發展完整，廠商家數2017年為326家，就業人口超過22,000人。</w:t>
      </w:r>
    </w:p>
    <w:p w:rsidR="00D63DAD" w:rsidRPr="0040488A" w:rsidRDefault="00451D14" w:rsidP="00235792">
      <w:pPr>
        <w:pStyle w:val="a6"/>
        <w:numPr>
          <w:ilvl w:val="0"/>
          <w:numId w:val="344"/>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產值狀況：我國太陽能光電產業產值2017年為新臺幣2,126億元，年成長3.76%。</w:t>
      </w:r>
    </w:p>
    <w:p w:rsidR="00D63DAD" w:rsidRPr="0040488A" w:rsidRDefault="00451D14" w:rsidP="00235792">
      <w:pPr>
        <w:pStyle w:val="a6"/>
        <w:numPr>
          <w:ilvl w:val="0"/>
          <w:numId w:val="344"/>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產業地位：2010年起至今，我國持續為全球第二大太陽能電池生產國。</w:t>
      </w:r>
    </w:p>
    <w:p w:rsidR="00451D14" w:rsidRPr="0040488A" w:rsidRDefault="00451D14" w:rsidP="00235792">
      <w:pPr>
        <w:pStyle w:val="a6"/>
        <w:numPr>
          <w:ilvl w:val="0"/>
          <w:numId w:val="344"/>
        </w:numPr>
        <w:snapToGrid w:val="0"/>
        <w:spacing w:beforeLines="30" w:before="108"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發展方向：加速國內太陽能光電模組與系統產業發展，推動製造業者朝系統整合服務轉型，並以海外系統整合輸出為目標，邁向國際市場。</w:t>
      </w:r>
    </w:p>
    <w:p w:rsidR="00451D14" w:rsidRPr="0040488A" w:rsidRDefault="00451D14" w:rsidP="00514E8A">
      <w:pPr>
        <w:pStyle w:val="affb"/>
      </w:pPr>
      <w:r w:rsidRPr="0040488A">
        <w:rPr>
          <w:rFonts w:hint="eastAsia"/>
        </w:rPr>
        <w:t>三、人才量化供需推估</w:t>
      </w:r>
    </w:p>
    <w:p w:rsidR="00451D14" w:rsidRPr="0040488A" w:rsidRDefault="00451D14" w:rsidP="00451D14">
      <w:pPr>
        <w:pStyle w:val="af6"/>
        <w:spacing w:before="108" w:line="440" w:lineRule="exact"/>
        <w:ind w:firstLine="520"/>
      </w:pPr>
      <w:r w:rsidRPr="0040488A">
        <w:rPr>
          <w:rFonts w:hint="eastAsia"/>
        </w:rPr>
        <w:t>以下提供5+2產業創新計畫-「綠能科技產業」，包含離岸風力發電業與太陽能光電業等兩大產業，108-110年人才新增需求推估結果，惟推估結果僅提供未來勞動市場供需之可能趨勢，並非決定性數據，爰於引用數據做為政策規劃參考時，應審慎使用；詳細的推估假設與方法，請參閱報告書。</w:t>
      </w:r>
    </w:p>
    <w:p w:rsidR="00451D14" w:rsidRPr="0040488A" w:rsidRDefault="00451D14" w:rsidP="00EA4A1C">
      <w:pPr>
        <w:pStyle w:val="a6"/>
        <w:keepNext/>
        <w:numPr>
          <w:ilvl w:val="0"/>
          <w:numId w:val="545"/>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離岸風力發電業</w:t>
      </w:r>
    </w:p>
    <w:p w:rsidR="00451D14" w:rsidRPr="0040488A" w:rsidRDefault="002A5F62" w:rsidP="00451D14">
      <w:pPr>
        <w:pStyle w:val="affc"/>
        <w:spacing w:before="108"/>
        <w:ind w:firstLineChars="200" w:firstLine="520"/>
      </w:pPr>
      <w:r>
        <w:rPr>
          <w:rFonts w:hint="eastAsia"/>
          <w:color w:val="000000" w:themeColor="text1"/>
        </w:rPr>
        <w:t>雖產業處於起步階段，需借重國外經驗協助開發，惟基於能源自主，仍將積極布局推動產業在地化並促進就業，</w:t>
      </w:r>
      <w:r w:rsidRPr="002A5F62">
        <w:rPr>
          <w:rFonts w:hint="eastAsia"/>
        </w:rPr>
        <w:t>推估108-110年平均</w:t>
      </w:r>
      <w:r w:rsidR="00402DA6">
        <w:rPr>
          <w:rFonts w:hint="eastAsia"/>
          <w:color w:val="000000" w:themeColor="text1"/>
        </w:rPr>
        <w:t>每年</w:t>
      </w:r>
      <w:r w:rsidRPr="002A5F62">
        <w:rPr>
          <w:rFonts w:hint="eastAsia"/>
        </w:rPr>
        <w:t>新增需求為</w:t>
      </w:r>
      <w:r w:rsidR="00451D14" w:rsidRPr="0040488A">
        <w:rPr>
          <w:rFonts w:hint="eastAsia"/>
        </w:rPr>
        <w:t>723~883人。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590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1,100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960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540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1,000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870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480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E0787" w:rsidP="00362245">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 xml:space="preserve"> </w:t>
            </w:r>
            <w:r w:rsidR="00451D14" w:rsidRPr="0040488A">
              <w:rPr>
                <w:rFonts w:ascii="微軟正黑體" w:eastAsia="微軟正黑體" w:hAnsi="微軟正黑體" w:cs="Arial" w:hint="eastAsia"/>
                <w:sz w:val="20"/>
                <w:szCs w:val="20"/>
              </w:rPr>
              <w:t>910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780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註：(1)持平=依據服務案件量推估法計算；樂觀=持平推估人數*1.1；保守=持平推估人數*0.9。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(2)本調查已將最後需求推估數值，尾數進位呈現，僅供參考。</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資料來源：經濟部工業局(2018)，「綠能科技：離岸風力發電產業_2019-2021專業人才需求推估調查」。</w:t>
      </w:r>
    </w:p>
    <w:p w:rsidR="00451D14" w:rsidRPr="0040488A" w:rsidRDefault="00451D14" w:rsidP="00EA4A1C">
      <w:pPr>
        <w:pStyle w:val="a6"/>
        <w:numPr>
          <w:ilvl w:val="0"/>
          <w:numId w:val="545"/>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太陽能光電業</w:t>
      </w:r>
    </w:p>
    <w:p w:rsidR="00451D14" w:rsidRPr="002A5F62" w:rsidRDefault="002A5F62" w:rsidP="002A5F62">
      <w:pPr>
        <w:pStyle w:val="affc"/>
        <w:spacing w:before="108"/>
        <w:ind w:firstLineChars="200" w:firstLine="520"/>
        <w:rPr>
          <w:color w:val="000000" w:themeColor="text1"/>
        </w:rPr>
      </w:pPr>
      <w:r>
        <w:rPr>
          <w:rFonts w:hint="eastAsia"/>
          <w:color w:val="000000" w:themeColor="text1"/>
        </w:rPr>
        <w:t>相較於</w:t>
      </w:r>
      <w:r w:rsidRPr="002A5F62">
        <w:rPr>
          <w:rFonts w:hint="eastAsia"/>
          <w:color w:val="000000" w:themeColor="text1"/>
        </w:rPr>
        <w:t>離岸風力發電業</w:t>
      </w:r>
      <w:r w:rsidR="008632B7">
        <w:rPr>
          <w:rFonts w:hint="eastAsia"/>
          <w:color w:val="000000" w:themeColor="text1"/>
        </w:rPr>
        <w:t>人才新增需求大幅成長</w:t>
      </w:r>
      <w:r>
        <w:rPr>
          <w:rFonts w:hint="eastAsia"/>
          <w:color w:val="000000" w:themeColor="text1"/>
        </w:rPr>
        <w:t>，太陽能光電業</w:t>
      </w:r>
      <w:r w:rsidR="008632B7">
        <w:rPr>
          <w:rFonts w:hint="eastAsia"/>
          <w:color w:val="000000" w:themeColor="text1"/>
        </w:rPr>
        <w:t>人才新增需求呈穩定態勢，</w:t>
      </w:r>
      <w:r w:rsidR="008632B7" w:rsidRPr="008632B7">
        <w:rPr>
          <w:rFonts w:hint="eastAsia"/>
        </w:rPr>
        <w:t>推估108-110</w:t>
      </w:r>
      <w:r w:rsidR="008632B7">
        <w:rPr>
          <w:rFonts w:hint="eastAsia"/>
        </w:rPr>
        <w:t>年平均</w:t>
      </w:r>
      <w:r w:rsidR="00402DA6">
        <w:rPr>
          <w:rFonts w:hint="eastAsia"/>
          <w:color w:val="000000" w:themeColor="text1"/>
        </w:rPr>
        <w:t>每年</w:t>
      </w:r>
      <w:r w:rsidR="008632B7">
        <w:rPr>
          <w:rFonts w:hint="eastAsia"/>
        </w:rPr>
        <w:t>新增需求</w:t>
      </w:r>
      <w:r w:rsidR="00451D14" w:rsidRPr="0040488A">
        <w:rPr>
          <w:rFonts w:hint="eastAsia"/>
        </w:rPr>
        <w:t>為230~290人。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290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290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290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230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230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230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w:t>
      </w:r>
      <w:r w:rsidRPr="0040488A">
        <w:rPr>
          <w:rFonts w:ascii="微軟正黑體" w:eastAsia="微軟正黑體" w:hAnsi="微軟正黑體" w:hint="eastAsia"/>
          <w:sz w:val="18"/>
        </w:rPr>
        <w:t>持平=依據人均產值計算；樂觀=持平推估人數*1.1；保守=持平推估人數*0.9。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資料來源：經濟部工業局(2018)，「綠能科技：太陽能光電產業_2019-2021專業人才需求推估調查」。</w:t>
      </w:r>
    </w:p>
    <w:p w:rsidR="00451D14" w:rsidRPr="0040488A" w:rsidRDefault="00451D14" w:rsidP="00514E8A">
      <w:pPr>
        <w:pStyle w:val="affb"/>
      </w:pPr>
      <w:r w:rsidRPr="0040488A">
        <w:rPr>
          <w:rFonts w:hint="eastAsia"/>
        </w:rPr>
        <w:t>四、欠缺職務之人才質性需求調查</w:t>
      </w:r>
    </w:p>
    <w:p w:rsidR="003812D1" w:rsidRPr="00C029E1" w:rsidRDefault="003812D1" w:rsidP="003812D1">
      <w:pPr>
        <w:pStyle w:val="af6"/>
        <w:spacing w:before="108" w:line="440" w:lineRule="exact"/>
        <w:ind w:firstLine="520"/>
        <w:rPr>
          <w:color w:val="000000" w:themeColor="text1"/>
        </w:rPr>
      </w:pPr>
      <w:r w:rsidRPr="00C029E1">
        <w:rPr>
          <w:rFonts w:hint="eastAsia"/>
          <w:color w:val="000000" w:themeColor="text1"/>
        </w:rPr>
        <w:t>整體</w:t>
      </w:r>
      <w:r w:rsidR="00194EA4" w:rsidRPr="00C029E1">
        <w:rPr>
          <w:rFonts w:hint="eastAsia"/>
          <w:color w:val="000000" w:themeColor="text1"/>
        </w:rPr>
        <w:t>而言，所</w:t>
      </w:r>
      <w:r w:rsidRPr="00C029E1">
        <w:rPr>
          <w:rFonts w:hint="eastAsia"/>
          <w:color w:val="000000" w:themeColor="text1"/>
        </w:rPr>
        <w:t>缺人才之職類、原因及質性需求情形如下表所示。</w:t>
      </w:r>
    </w:p>
    <w:p w:rsidR="003812D1" w:rsidRPr="00C029E1" w:rsidRDefault="003812D1" w:rsidP="009800B2">
      <w:pPr>
        <w:pStyle w:val="a6"/>
        <w:keepNext/>
        <w:snapToGrid w:val="0"/>
        <w:spacing w:line="270" w:lineRule="exact"/>
        <w:ind w:leftChars="0" w:left="624" w:rightChars="-244" w:right="-586"/>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56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34"/>
        <w:gridCol w:w="516"/>
        <w:gridCol w:w="2143"/>
        <w:gridCol w:w="509"/>
        <w:gridCol w:w="916"/>
        <w:gridCol w:w="509"/>
        <w:gridCol w:w="1367"/>
        <w:gridCol w:w="182"/>
        <w:gridCol w:w="422"/>
        <w:gridCol w:w="796"/>
        <w:gridCol w:w="130"/>
        <w:gridCol w:w="519"/>
      </w:tblGrid>
      <w:tr w:rsidR="003812D1" w:rsidRPr="00C029E1" w:rsidTr="00393013">
        <w:trPr>
          <w:jc w:val="center"/>
        </w:trPr>
        <w:tc>
          <w:tcPr>
            <w:tcW w:w="2659"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812D1" w:rsidRPr="00C029E1" w:rsidRDefault="003812D1" w:rsidP="004E0787">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D164F9">
              <w:rPr>
                <w:rFonts w:ascii="微軟正黑體" w:eastAsia="微軟正黑體" w:hAnsi="微軟正黑體" w:cs="新細明體" w:hint="eastAsia"/>
                <w:b/>
                <w:color w:val="000000" w:themeColor="text1"/>
                <w:kern w:val="0"/>
                <w:sz w:val="20"/>
                <w:szCs w:val="20"/>
              </w:rPr>
              <w:t>及其占比</w:t>
            </w:r>
          </w:p>
        </w:tc>
        <w:tc>
          <w:tcPr>
            <w:tcW w:w="2341" w:type="pct"/>
            <w:gridSpan w:val="8"/>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812D1" w:rsidRPr="00C029E1" w:rsidRDefault="003812D1"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D164F9">
              <w:rPr>
                <w:rFonts w:ascii="微軟正黑體" w:eastAsia="微軟正黑體" w:hAnsi="微軟正黑體" w:cs="新細明體" w:hint="eastAsia"/>
                <w:b/>
                <w:color w:val="000000" w:themeColor="text1"/>
                <w:kern w:val="0"/>
                <w:sz w:val="20"/>
                <w:szCs w:val="20"/>
              </w:rPr>
              <w:t>及其占比</w:t>
            </w:r>
          </w:p>
        </w:tc>
      </w:tr>
      <w:tr w:rsidR="00F32363" w:rsidRPr="00C029E1" w:rsidTr="00393013">
        <w:trPr>
          <w:jc w:val="center"/>
        </w:trPr>
        <w:tc>
          <w:tcPr>
            <w:tcW w:w="137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812D1" w:rsidRPr="00C029E1" w:rsidRDefault="003812D1" w:rsidP="004E0787">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82"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3812D1" w:rsidRPr="00C029E1" w:rsidRDefault="003812D1" w:rsidP="004E0787">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68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812D1" w:rsidRPr="00C029E1" w:rsidRDefault="003812D1"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53"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812D1" w:rsidRPr="00C029E1" w:rsidRDefault="003812D1"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700"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3812D1" w:rsidRPr="00C029E1" w:rsidRDefault="003812D1" w:rsidP="004E0787">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F32363" w:rsidRPr="00C029E1" w:rsidTr="00393013">
        <w:trPr>
          <w:trHeight w:val="61"/>
          <w:jc w:val="center"/>
        </w:trPr>
        <w:tc>
          <w:tcPr>
            <w:tcW w:w="1128" w:type="pct"/>
            <w:tcBorders>
              <w:top w:val="single" w:sz="4" w:space="0" w:color="auto"/>
              <w:left w:val="single" w:sz="4" w:space="0" w:color="auto"/>
              <w:bottom w:val="nil"/>
              <w:right w:val="nil"/>
            </w:tcBorders>
            <w:shd w:val="clear" w:color="auto" w:fill="auto"/>
          </w:tcPr>
          <w:p w:rsidR="003812D1" w:rsidRPr="00C029E1" w:rsidRDefault="003812D1" w:rsidP="004E0787">
            <w:pPr>
              <w:keepNext/>
              <w:tabs>
                <w:tab w:val="righ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48" w:type="pct"/>
            <w:tcBorders>
              <w:top w:val="single" w:sz="4" w:space="0" w:color="auto"/>
              <w:left w:val="nil"/>
              <w:bottom w:val="nil"/>
              <w:right w:val="single" w:sz="4" w:space="0" w:color="auto"/>
            </w:tcBorders>
            <w:shd w:val="clear" w:color="auto" w:fill="auto"/>
          </w:tcPr>
          <w:p w:rsidR="003812D1" w:rsidRPr="00C029E1" w:rsidRDefault="00F32363" w:rsidP="004E0787">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33</w:t>
            </w:r>
            <w:r w:rsidR="003812D1"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3</w:t>
            </w:r>
          </w:p>
        </w:tc>
        <w:tc>
          <w:tcPr>
            <w:tcW w:w="1036" w:type="pct"/>
            <w:tcBorders>
              <w:top w:val="single" w:sz="4" w:space="0" w:color="auto"/>
              <w:left w:val="single" w:sz="4" w:space="0" w:color="auto"/>
              <w:bottom w:val="nil"/>
              <w:right w:val="nil"/>
            </w:tcBorders>
            <w:shd w:val="clear" w:color="auto" w:fill="auto"/>
          </w:tcPr>
          <w:p w:rsidR="003812D1" w:rsidRPr="00C029E1" w:rsidRDefault="003812D1" w:rsidP="004E0787">
            <w:pPr>
              <w:keepNext/>
              <w:tabs>
                <w:tab w:val="right" w:pos="1824"/>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246" w:type="pct"/>
            <w:tcBorders>
              <w:top w:val="single" w:sz="4" w:space="0" w:color="auto"/>
              <w:left w:val="nil"/>
              <w:bottom w:val="nil"/>
              <w:right w:val="single" w:sz="4" w:space="0" w:color="auto"/>
            </w:tcBorders>
            <w:shd w:val="clear" w:color="auto" w:fill="auto"/>
          </w:tcPr>
          <w:p w:rsidR="003812D1" w:rsidRPr="00C029E1" w:rsidRDefault="000A101D" w:rsidP="004E0787">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29.9</w:t>
            </w:r>
          </w:p>
        </w:tc>
        <w:tc>
          <w:tcPr>
            <w:tcW w:w="443" w:type="pct"/>
            <w:tcBorders>
              <w:top w:val="single" w:sz="4" w:space="0" w:color="auto"/>
              <w:left w:val="single" w:sz="4" w:space="0" w:color="auto"/>
              <w:bottom w:val="nil"/>
              <w:right w:val="nil"/>
            </w:tcBorders>
            <w:shd w:val="clear" w:color="auto" w:fill="auto"/>
            <w:hideMark/>
          </w:tcPr>
          <w:p w:rsidR="003812D1" w:rsidRPr="00C029E1" w:rsidRDefault="003812D1"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46" w:type="pct"/>
            <w:tcBorders>
              <w:top w:val="single" w:sz="4" w:space="0" w:color="auto"/>
              <w:left w:val="nil"/>
              <w:bottom w:val="nil"/>
              <w:right w:val="single" w:sz="4" w:space="0" w:color="auto"/>
            </w:tcBorders>
            <w:shd w:val="clear" w:color="auto" w:fill="auto"/>
          </w:tcPr>
          <w:p w:rsidR="003812D1" w:rsidRPr="00C029E1" w:rsidRDefault="000A101D" w:rsidP="004E0787">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16.7</w:t>
            </w:r>
          </w:p>
        </w:tc>
        <w:tc>
          <w:tcPr>
            <w:tcW w:w="661" w:type="pct"/>
            <w:tcBorders>
              <w:top w:val="single" w:sz="4" w:space="0" w:color="auto"/>
              <w:left w:val="single" w:sz="4" w:space="0" w:color="auto"/>
              <w:bottom w:val="nil"/>
              <w:right w:val="nil"/>
            </w:tcBorders>
            <w:shd w:val="clear" w:color="auto" w:fill="auto"/>
            <w:hideMark/>
          </w:tcPr>
          <w:p w:rsidR="003812D1" w:rsidRPr="00C029E1" w:rsidRDefault="003812D1" w:rsidP="004E0787">
            <w:pPr>
              <w:keepNext/>
              <w:tabs>
                <w:tab w:val="right" w:pos="1824"/>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92" w:type="pct"/>
            <w:gridSpan w:val="2"/>
            <w:tcBorders>
              <w:top w:val="single" w:sz="4" w:space="0" w:color="auto"/>
              <w:left w:val="nil"/>
              <w:bottom w:val="nil"/>
              <w:right w:val="single" w:sz="4" w:space="0" w:color="auto"/>
            </w:tcBorders>
            <w:shd w:val="clear" w:color="auto" w:fill="auto"/>
          </w:tcPr>
          <w:p w:rsidR="003812D1" w:rsidRPr="00C029E1" w:rsidRDefault="000A101D" w:rsidP="004E0787">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70.0</w:t>
            </w:r>
          </w:p>
        </w:tc>
        <w:tc>
          <w:tcPr>
            <w:tcW w:w="448" w:type="pct"/>
            <w:gridSpan w:val="2"/>
            <w:tcBorders>
              <w:top w:val="single" w:sz="4" w:space="0" w:color="auto"/>
              <w:left w:val="single" w:sz="4" w:space="0" w:color="auto"/>
              <w:bottom w:val="nil"/>
              <w:right w:val="nil"/>
            </w:tcBorders>
            <w:shd w:val="clear" w:color="auto" w:fill="auto"/>
            <w:hideMark/>
          </w:tcPr>
          <w:p w:rsidR="003812D1" w:rsidRPr="00C029E1" w:rsidRDefault="003812D1"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52" w:type="pct"/>
            <w:tcBorders>
              <w:top w:val="single" w:sz="4" w:space="0" w:color="auto"/>
              <w:left w:val="nil"/>
              <w:bottom w:val="nil"/>
              <w:right w:val="single" w:sz="4" w:space="0" w:color="auto"/>
            </w:tcBorders>
            <w:shd w:val="clear" w:color="auto" w:fill="auto"/>
          </w:tcPr>
          <w:p w:rsidR="003812D1" w:rsidRPr="00C029E1" w:rsidRDefault="000A101D" w:rsidP="004E0787">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r>
      <w:tr w:rsidR="00F32363" w:rsidRPr="00C029E1" w:rsidTr="00393013">
        <w:trPr>
          <w:trHeight w:val="56"/>
          <w:jc w:val="center"/>
        </w:trPr>
        <w:tc>
          <w:tcPr>
            <w:tcW w:w="1128"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科學及工程助理專業人員</w:t>
            </w:r>
          </w:p>
        </w:tc>
        <w:tc>
          <w:tcPr>
            <w:tcW w:w="248"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25.0</w:t>
            </w:r>
          </w:p>
        </w:tc>
        <w:tc>
          <w:tcPr>
            <w:tcW w:w="1036"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46"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29.9</w:t>
            </w:r>
          </w:p>
        </w:tc>
        <w:tc>
          <w:tcPr>
            <w:tcW w:w="443"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46"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83.3</w:t>
            </w:r>
          </w:p>
        </w:tc>
        <w:tc>
          <w:tcPr>
            <w:tcW w:w="661"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right" w:pos="1920"/>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292" w:type="pct"/>
            <w:gridSpan w:val="2"/>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9.6</w:t>
            </w:r>
          </w:p>
        </w:tc>
        <w:tc>
          <w:tcPr>
            <w:tcW w:w="448" w:type="pct"/>
            <w:gridSpan w:val="2"/>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52"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75.0</w:t>
            </w:r>
          </w:p>
        </w:tc>
      </w:tr>
      <w:tr w:rsidR="00F32363" w:rsidRPr="00C029E1" w:rsidTr="00393013">
        <w:trPr>
          <w:trHeight w:val="56"/>
          <w:jc w:val="center"/>
        </w:trPr>
        <w:tc>
          <w:tcPr>
            <w:tcW w:w="1128" w:type="pct"/>
            <w:tcBorders>
              <w:top w:val="nil"/>
              <w:left w:val="single" w:sz="4" w:space="0" w:color="auto"/>
              <w:bottom w:val="nil"/>
              <w:right w:val="nil"/>
            </w:tcBorders>
            <w:shd w:val="clear" w:color="auto" w:fill="auto"/>
          </w:tcPr>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48" w:type="pct"/>
            <w:tcBorders>
              <w:top w:val="nil"/>
              <w:left w:val="nil"/>
              <w:bottom w:val="nil"/>
              <w:right w:val="single" w:sz="4" w:space="0" w:color="auto"/>
            </w:tcBorders>
            <w:shd w:val="clear" w:color="auto" w:fill="auto"/>
          </w:tcPr>
          <w:p w:rsidR="00F32363" w:rsidRPr="00C029E1" w:rsidRDefault="00F32363"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16.7</w:t>
            </w:r>
          </w:p>
        </w:tc>
        <w:tc>
          <w:tcPr>
            <w:tcW w:w="1036" w:type="pct"/>
            <w:tcBorders>
              <w:top w:val="nil"/>
              <w:left w:val="single" w:sz="4" w:space="0" w:color="auto"/>
              <w:bottom w:val="nil"/>
              <w:right w:val="nil"/>
            </w:tcBorders>
            <w:shd w:val="clear" w:color="auto" w:fill="auto"/>
          </w:tcPr>
          <w:p w:rsidR="00F32363" w:rsidRPr="00C029E1" w:rsidRDefault="00F32363"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46" w:type="pct"/>
            <w:tcBorders>
              <w:top w:val="nil"/>
              <w:left w:val="nil"/>
              <w:bottom w:val="nil"/>
              <w:right w:val="single" w:sz="4" w:space="0" w:color="auto"/>
            </w:tcBorders>
            <w:shd w:val="clear" w:color="auto" w:fill="auto"/>
          </w:tcPr>
          <w:p w:rsidR="00F32363" w:rsidRPr="00C029E1" w:rsidRDefault="00F32363"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21.5</w:t>
            </w:r>
          </w:p>
        </w:tc>
        <w:tc>
          <w:tcPr>
            <w:tcW w:w="443" w:type="pct"/>
            <w:tcBorders>
              <w:top w:val="nil"/>
              <w:left w:val="single" w:sz="4" w:space="0" w:color="auto"/>
              <w:bottom w:val="nil"/>
              <w:right w:val="nil"/>
            </w:tcBorders>
            <w:shd w:val="clear" w:color="auto" w:fill="auto"/>
          </w:tcPr>
          <w:p w:rsidR="00F32363" w:rsidRPr="00C029E1" w:rsidRDefault="00F32363"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46" w:type="pct"/>
            <w:tcBorders>
              <w:top w:val="nil"/>
              <w:left w:val="nil"/>
              <w:bottom w:val="nil"/>
              <w:right w:val="single" w:sz="4" w:space="0" w:color="auto"/>
            </w:tcBorders>
            <w:shd w:val="clear" w:color="auto" w:fill="auto"/>
          </w:tcPr>
          <w:p w:rsidR="00F32363" w:rsidRPr="00C029E1" w:rsidRDefault="00F32363"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661" w:type="pct"/>
            <w:tcBorders>
              <w:top w:val="nil"/>
              <w:left w:val="single" w:sz="4" w:space="0" w:color="auto"/>
              <w:bottom w:val="nil"/>
              <w:right w:val="nil"/>
            </w:tcBorders>
            <w:shd w:val="clear" w:color="auto" w:fill="auto"/>
          </w:tcPr>
          <w:p w:rsidR="00F32363" w:rsidRPr="00C029E1" w:rsidRDefault="00F32363" w:rsidP="004E0787">
            <w:pPr>
              <w:keepNext/>
              <w:tabs>
                <w:tab w:val="right" w:pos="1920"/>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92" w:type="pct"/>
            <w:gridSpan w:val="2"/>
            <w:tcBorders>
              <w:top w:val="nil"/>
              <w:left w:val="nil"/>
              <w:bottom w:val="nil"/>
              <w:right w:val="single" w:sz="4" w:space="0" w:color="auto"/>
            </w:tcBorders>
            <w:shd w:val="clear" w:color="auto" w:fill="auto"/>
          </w:tcPr>
          <w:p w:rsidR="00F32363" w:rsidRPr="00C029E1" w:rsidRDefault="00F32363"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7.1</w:t>
            </w:r>
          </w:p>
        </w:tc>
        <w:tc>
          <w:tcPr>
            <w:tcW w:w="448" w:type="pct"/>
            <w:gridSpan w:val="2"/>
            <w:tcBorders>
              <w:top w:val="nil"/>
              <w:left w:val="single" w:sz="4" w:space="0" w:color="auto"/>
              <w:bottom w:val="nil"/>
              <w:right w:val="nil"/>
            </w:tcBorders>
            <w:shd w:val="clear" w:color="auto" w:fill="auto"/>
          </w:tcPr>
          <w:p w:rsidR="00F32363" w:rsidRPr="00C029E1" w:rsidRDefault="00F32363"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52" w:type="pct"/>
            <w:tcBorders>
              <w:top w:val="nil"/>
              <w:left w:val="nil"/>
              <w:bottom w:val="nil"/>
              <w:right w:val="single" w:sz="4" w:space="0" w:color="auto"/>
            </w:tcBorders>
            <w:shd w:val="clear" w:color="auto" w:fill="auto"/>
          </w:tcPr>
          <w:p w:rsidR="00F32363" w:rsidRPr="00C029E1" w:rsidRDefault="00F32363"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891782" w:rsidRPr="00C029E1" w:rsidTr="00393013">
        <w:trPr>
          <w:trHeight w:val="56"/>
          <w:jc w:val="center"/>
        </w:trPr>
        <w:tc>
          <w:tcPr>
            <w:tcW w:w="1128"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248"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1036"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46"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11.8</w:t>
            </w:r>
          </w:p>
        </w:tc>
        <w:tc>
          <w:tcPr>
            <w:tcW w:w="443"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6" w:type="pct"/>
            <w:tcBorders>
              <w:top w:val="nil"/>
              <w:left w:val="nil"/>
              <w:bottom w:val="nil"/>
              <w:right w:val="single" w:sz="4" w:space="0" w:color="auto"/>
            </w:tcBorders>
            <w:shd w:val="clear" w:color="auto" w:fill="EAF1DD" w:themeFill="accent3" w:themeFillTint="33"/>
          </w:tcPr>
          <w:p w:rsidR="00F32363" w:rsidRPr="00C029E1" w:rsidRDefault="00E0385D"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0.0</w:t>
            </w:r>
          </w:p>
        </w:tc>
        <w:tc>
          <w:tcPr>
            <w:tcW w:w="749" w:type="pct"/>
            <w:gridSpan w:val="2"/>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建築及營建工程</w:t>
            </w:r>
          </w:p>
        </w:tc>
        <w:tc>
          <w:tcPr>
            <w:tcW w:w="204"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6.3</w:t>
            </w:r>
          </w:p>
        </w:tc>
        <w:tc>
          <w:tcPr>
            <w:tcW w:w="448" w:type="pct"/>
            <w:gridSpan w:val="2"/>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52"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16.7</w:t>
            </w:r>
          </w:p>
        </w:tc>
      </w:tr>
      <w:tr w:rsidR="00F32363" w:rsidRPr="00C029E1" w:rsidTr="00393013">
        <w:trPr>
          <w:trHeight w:val="56"/>
          <w:jc w:val="center"/>
        </w:trPr>
        <w:tc>
          <w:tcPr>
            <w:tcW w:w="1128" w:type="pct"/>
            <w:tcBorders>
              <w:top w:val="nil"/>
              <w:left w:val="single" w:sz="4" w:space="0" w:color="auto"/>
              <w:bottom w:val="nil"/>
              <w:right w:val="nil"/>
            </w:tcBorders>
            <w:shd w:val="clear" w:color="auto" w:fill="auto"/>
          </w:tcPr>
          <w:p w:rsidR="006171A6"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金屬、機具製造及有關工</w:t>
            </w:r>
          </w:p>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作人員</w:t>
            </w:r>
          </w:p>
        </w:tc>
        <w:tc>
          <w:tcPr>
            <w:tcW w:w="248" w:type="pct"/>
            <w:tcBorders>
              <w:top w:val="nil"/>
              <w:left w:val="nil"/>
              <w:bottom w:val="nil"/>
              <w:right w:val="single" w:sz="4" w:space="0" w:color="auto"/>
            </w:tcBorders>
            <w:shd w:val="clear" w:color="auto" w:fill="auto"/>
          </w:tcPr>
          <w:p w:rsidR="00F32363" w:rsidRPr="00C029E1" w:rsidRDefault="00F32363"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1036" w:type="pct"/>
            <w:tcBorders>
              <w:top w:val="nil"/>
              <w:left w:val="single" w:sz="4" w:space="0" w:color="auto"/>
              <w:bottom w:val="nil"/>
              <w:right w:val="nil"/>
            </w:tcBorders>
            <w:shd w:val="clear" w:color="auto" w:fill="auto"/>
          </w:tcPr>
          <w:p w:rsidR="00F32363" w:rsidRPr="00C029E1" w:rsidRDefault="00F32363"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勞動條件不佳</w:t>
            </w:r>
          </w:p>
        </w:tc>
        <w:tc>
          <w:tcPr>
            <w:tcW w:w="246" w:type="pct"/>
            <w:tcBorders>
              <w:top w:val="nil"/>
              <w:left w:val="nil"/>
              <w:bottom w:val="nil"/>
              <w:right w:val="single" w:sz="4" w:space="0" w:color="auto"/>
            </w:tcBorders>
            <w:shd w:val="clear" w:color="auto" w:fill="auto"/>
          </w:tcPr>
          <w:p w:rsidR="00F32363" w:rsidRPr="00C029E1" w:rsidRDefault="00F32363"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5.6</w:t>
            </w:r>
          </w:p>
        </w:tc>
        <w:tc>
          <w:tcPr>
            <w:tcW w:w="443" w:type="pct"/>
            <w:tcBorders>
              <w:top w:val="nil"/>
              <w:left w:val="single" w:sz="4" w:space="0" w:color="auto"/>
              <w:bottom w:val="nil"/>
              <w:right w:val="nil"/>
            </w:tcBorders>
            <w:shd w:val="clear" w:color="auto" w:fill="auto"/>
          </w:tcPr>
          <w:p w:rsidR="00F32363" w:rsidRPr="00C029E1" w:rsidRDefault="00F32363"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6" w:type="pct"/>
            <w:tcBorders>
              <w:top w:val="nil"/>
              <w:left w:val="nil"/>
              <w:bottom w:val="nil"/>
              <w:right w:val="single" w:sz="4" w:space="0" w:color="auto"/>
            </w:tcBorders>
            <w:shd w:val="clear" w:color="auto" w:fill="auto"/>
          </w:tcPr>
          <w:p w:rsidR="00F32363" w:rsidRPr="00C029E1" w:rsidRDefault="00F32363"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nil"/>
              <w:right w:val="nil"/>
            </w:tcBorders>
            <w:shd w:val="clear" w:color="auto" w:fill="auto"/>
          </w:tcPr>
          <w:p w:rsidR="006171A6"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物理、化學及</w:t>
            </w:r>
          </w:p>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地球科學</w:t>
            </w:r>
          </w:p>
        </w:tc>
        <w:tc>
          <w:tcPr>
            <w:tcW w:w="292" w:type="pct"/>
            <w:gridSpan w:val="2"/>
            <w:tcBorders>
              <w:top w:val="nil"/>
              <w:left w:val="nil"/>
              <w:bottom w:val="nil"/>
              <w:right w:val="single" w:sz="4" w:space="0" w:color="auto"/>
            </w:tcBorders>
            <w:shd w:val="clear" w:color="auto" w:fill="auto"/>
          </w:tcPr>
          <w:p w:rsidR="00F32363" w:rsidRPr="00C029E1" w:rsidRDefault="00F32363"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5.4</w:t>
            </w:r>
          </w:p>
        </w:tc>
        <w:tc>
          <w:tcPr>
            <w:tcW w:w="385" w:type="pct"/>
            <w:tcBorders>
              <w:top w:val="nil"/>
              <w:left w:val="single" w:sz="4" w:space="0" w:color="auto"/>
              <w:bottom w:val="nil"/>
              <w:right w:val="nil"/>
            </w:tcBorders>
            <w:shd w:val="clear" w:color="auto" w:fill="auto"/>
          </w:tcPr>
          <w:p w:rsidR="00F32363" w:rsidRPr="00C029E1" w:rsidRDefault="00F32363"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15" w:type="pct"/>
            <w:gridSpan w:val="2"/>
            <w:tcBorders>
              <w:top w:val="nil"/>
              <w:left w:val="nil"/>
              <w:bottom w:val="nil"/>
              <w:right w:val="single" w:sz="4" w:space="0" w:color="auto"/>
            </w:tcBorders>
            <w:shd w:val="clear" w:color="auto" w:fill="auto"/>
          </w:tcPr>
          <w:p w:rsidR="00F32363" w:rsidRPr="00C029E1" w:rsidRDefault="00F32363"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F32363" w:rsidRPr="00C029E1" w:rsidTr="00393013">
        <w:trPr>
          <w:trHeight w:val="56"/>
          <w:jc w:val="center"/>
        </w:trPr>
        <w:tc>
          <w:tcPr>
            <w:tcW w:w="1128"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其他事務支援人員</w:t>
            </w:r>
          </w:p>
        </w:tc>
        <w:tc>
          <w:tcPr>
            <w:tcW w:w="248"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1036"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缺乏有效人才招募管道</w:t>
            </w:r>
          </w:p>
        </w:tc>
        <w:tc>
          <w:tcPr>
            <w:tcW w:w="246"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1.4</w:t>
            </w:r>
          </w:p>
        </w:tc>
        <w:tc>
          <w:tcPr>
            <w:tcW w:w="443"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6" w:type="pct"/>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right" w:pos="1920"/>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語文</w:t>
            </w:r>
          </w:p>
        </w:tc>
        <w:tc>
          <w:tcPr>
            <w:tcW w:w="292" w:type="pct"/>
            <w:gridSpan w:val="2"/>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1.7</w:t>
            </w:r>
          </w:p>
        </w:tc>
        <w:tc>
          <w:tcPr>
            <w:tcW w:w="385" w:type="pct"/>
            <w:tcBorders>
              <w:top w:val="nil"/>
              <w:left w:val="single" w:sz="4" w:space="0" w:color="auto"/>
              <w:bottom w:val="nil"/>
              <w:right w:val="nil"/>
            </w:tcBorders>
            <w:shd w:val="clear" w:color="auto" w:fill="EAF1DD" w:themeFill="accent3" w:themeFillTint="33"/>
          </w:tcPr>
          <w:p w:rsidR="00F32363" w:rsidRPr="00C029E1" w:rsidRDefault="00F32363"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15" w:type="pct"/>
            <w:gridSpan w:val="2"/>
            <w:tcBorders>
              <w:top w:val="nil"/>
              <w:left w:val="nil"/>
              <w:bottom w:val="nil"/>
              <w:right w:val="single" w:sz="4" w:space="0" w:color="auto"/>
            </w:tcBorders>
            <w:shd w:val="clear" w:color="auto" w:fill="EAF1DD" w:themeFill="accent3" w:themeFillTint="33"/>
          </w:tcPr>
          <w:p w:rsidR="00F32363" w:rsidRPr="00C029E1" w:rsidRDefault="00F32363"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F32363" w:rsidRPr="00C029E1" w:rsidTr="00393013">
        <w:trPr>
          <w:trHeight w:val="56"/>
          <w:jc w:val="center"/>
        </w:trPr>
        <w:tc>
          <w:tcPr>
            <w:tcW w:w="1128" w:type="pct"/>
            <w:tcBorders>
              <w:top w:val="nil"/>
              <w:left w:val="single" w:sz="4" w:space="0" w:color="auto"/>
              <w:bottom w:val="single" w:sz="4" w:space="0" w:color="auto"/>
              <w:right w:val="nil"/>
            </w:tcBorders>
            <w:shd w:val="clear" w:color="auto" w:fill="auto"/>
          </w:tcPr>
          <w:p w:rsidR="00F32363" w:rsidRPr="00C029E1" w:rsidRDefault="00F32363" w:rsidP="004E0787">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p>
        </w:tc>
        <w:tc>
          <w:tcPr>
            <w:tcW w:w="248" w:type="pct"/>
            <w:tcBorders>
              <w:top w:val="nil"/>
              <w:left w:val="nil"/>
              <w:bottom w:val="single" w:sz="4" w:space="0" w:color="auto"/>
              <w:right w:val="single" w:sz="4" w:space="0" w:color="auto"/>
            </w:tcBorders>
            <w:shd w:val="clear" w:color="auto" w:fill="auto"/>
          </w:tcPr>
          <w:p w:rsidR="00F32363" w:rsidRPr="00C029E1" w:rsidRDefault="00F32363" w:rsidP="004E0787">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1036" w:type="pct"/>
            <w:tcBorders>
              <w:top w:val="nil"/>
              <w:left w:val="single" w:sz="4" w:space="0" w:color="auto"/>
              <w:bottom w:val="single" w:sz="4" w:space="0" w:color="auto"/>
              <w:right w:val="nil"/>
            </w:tcBorders>
            <w:shd w:val="clear" w:color="auto" w:fill="auto"/>
          </w:tcPr>
          <w:p w:rsidR="00F32363" w:rsidRPr="00C029E1" w:rsidRDefault="00F32363" w:rsidP="004E0787">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246" w:type="pct"/>
            <w:tcBorders>
              <w:top w:val="nil"/>
              <w:left w:val="nil"/>
              <w:bottom w:val="single" w:sz="4" w:space="0" w:color="auto"/>
              <w:right w:val="single" w:sz="4" w:space="0" w:color="auto"/>
            </w:tcBorders>
            <w:shd w:val="clear" w:color="auto" w:fill="auto"/>
          </w:tcPr>
          <w:p w:rsidR="00F32363" w:rsidRPr="00C029E1" w:rsidRDefault="00F32363" w:rsidP="004E0787">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43" w:type="pct"/>
            <w:tcBorders>
              <w:top w:val="nil"/>
              <w:left w:val="single" w:sz="4" w:space="0" w:color="auto"/>
              <w:bottom w:val="single" w:sz="4" w:space="0" w:color="auto"/>
              <w:right w:val="nil"/>
            </w:tcBorders>
            <w:shd w:val="clear" w:color="auto" w:fill="auto"/>
          </w:tcPr>
          <w:p w:rsidR="00F32363" w:rsidRPr="00C029E1" w:rsidRDefault="00F32363" w:rsidP="004E0787">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6" w:type="pct"/>
            <w:tcBorders>
              <w:top w:val="nil"/>
              <w:left w:val="nil"/>
              <w:bottom w:val="single" w:sz="4" w:space="0" w:color="auto"/>
              <w:right w:val="single" w:sz="4" w:space="0" w:color="auto"/>
            </w:tcBorders>
            <w:shd w:val="clear" w:color="auto" w:fill="auto"/>
          </w:tcPr>
          <w:p w:rsidR="00F32363" w:rsidRPr="00C029E1" w:rsidRDefault="00F32363" w:rsidP="004E0787">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single" w:sz="4" w:space="0" w:color="auto"/>
              <w:right w:val="nil"/>
            </w:tcBorders>
            <w:shd w:val="clear" w:color="auto" w:fill="auto"/>
          </w:tcPr>
          <w:p w:rsidR="00F32363" w:rsidRPr="00C029E1" w:rsidRDefault="00F32363" w:rsidP="004E0787">
            <w:pPr>
              <w:keepNext/>
              <w:tabs>
                <w:tab w:val="right" w:pos="1920"/>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92" w:type="pct"/>
            <w:gridSpan w:val="2"/>
            <w:tcBorders>
              <w:top w:val="nil"/>
              <w:left w:val="nil"/>
              <w:bottom w:val="single" w:sz="4" w:space="0" w:color="auto"/>
              <w:right w:val="single" w:sz="4" w:space="0" w:color="auto"/>
            </w:tcBorders>
            <w:shd w:val="clear" w:color="auto" w:fill="auto"/>
          </w:tcPr>
          <w:p w:rsidR="00F32363" w:rsidRPr="00C029E1" w:rsidRDefault="00F32363" w:rsidP="004E0787">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385" w:type="pct"/>
            <w:tcBorders>
              <w:top w:val="nil"/>
              <w:left w:val="single" w:sz="4" w:space="0" w:color="auto"/>
              <w:bottom w:val="single" w:sz="4" w:space="0" w:color="auto"/>
              <w:right w:val="nil"/>
            </w:tcBorders>
            <w:shd w:val="clear" w:color="auto" w:fill="auto"/>
          </w:tcPr>
          <w:p w:rsidR="00F32363" w:rsidRPr="00C029E1" w:rsidRDefault="00F32363" w:rsidP="004E0787">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15" w:type="pct"/>
            <w:gridSpan w:val="2"/>
            <w:tcBorders>
              <w:top w:val="nil"/>
              <w:left w:val="nil"/>
              <w:bottom w:val="single" w:sz="4" w:space="0" w:color="auto"/>
              <w:right w:val="single" w:sz="4" w:space="0" w:color="auto"/>
            </w:tcBorders>
            <w:shd w:val="clear" w:color="auto" w:fill="auto"/>
          </w:tcPr>
          <w:p w:rsidR="00F32363" w:rsidRPr="00C029E1" w:rsidRDefault="00F32363" w:rsidP="004E0787">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3812D1" w:rsidRPr="00C029E1" w:rsidRDefault="003812D1" w:rsidP="003812D1">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3812D1" w:rsidRPr="00C029E1" w:rsidRDefault="003812D1" w:rsidP="003812D1">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3812D1" w:rsidRPr="00C029E1" w:rsidRDefault="003812D1" w:rsidP="003812D1">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3812D1" w:rsidRPr="00C029E1" w:rsidRDefault="003812D1" w:rsidP="003812D1">
      <w:pPr>
        <w:snapToGrid w:val="0"/>
        <w:spacing w:line="24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3812D1" w:rsidRPr="00C029E1" w:rsidRDefault="003812D1" w:rsidP="003812D1">
      <w:pPr>
        <w:snapToGrid w:val="0"/>
        <w:spacing w:line="24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3812D1" w:rsidRPr="00C029E1" w:rsidRDefault="003812D1" w:rsidP="003812D1">
      <w:pPr>
        <w:snapToGrid w:val="0"/>
        <w:spacing w:line="20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資料來源：經濟部工業局，本會整理</w:t>
      </w:r>
      <w:r w:rsidR="00CD299A">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line="440" w:lineRule="exact"/>
        <w:ind w:firstLine="520"/>
      </w:pPr>
      <w:r w:rsidRPr="0040488A">
        <w:rPr>
          <w:rFonts w:hint="eastAsia"/>
        </w:rPr>
        <w:lastRenderedPageBreak/>
        <w:t>以下摘述人才質性需求調查結果，詳細之各職類人才需求條件彙總如下表。</w:t>
      </w:r>
    </w:p>
    <w:p w:rsidR="00451D14" w:rsidRPr="0040488A" w:rsidRDefault="00451D14" w:rsidP="00EA4A1C">
      <w:pPr>
        <w:pStyle w:val="a6"/>
        <w:numPr>
          <w:ilvl w:val="0"/>
          <w:numId w:val="546"/>
        </w:numPr>
        <w:snapToGrid w:val="0"/>
        <w:spacing w:beforeLines="20" w:before="72"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離岸風力發電業</w:t>
      </w:r>
    </w:p>
    <w:p w:rsidR="00451D14" w:rsidRPr="0040488A" w:rsidRDefault="00451D14" w:rsidP="00EA4A1C">
      <w:pPr>
        <w:pStyle w:val="a6"/>
        <w:numPr>
          <w:ilvl w:val="0"/>
          <w:numId w:val="54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離岸風力發電業所欠缺之人才類型包括：機電整合工程師、專案管理主管、焊接工程師、製程工程師、業務人員、營建施工人員、電機技術人員等7類人才，各類人才欠缺主要原因為人才供給不足、在職人員技能不符、新興職務需求等，其中焊接工程師、電機技術人員之欠缺原因，亦包含勞動條件不佳、專案管理主管亦面臨在職人員流動率過高問題、製程工程師則亦遭遇在職人員流動率過高、勞動條件不佳、缺乏有效人才招募管道等問題。</w:t>
      </w:r>
    </w:p>
    <w:p w:rsidR="00451D14" w:rsidRPr="0040488A" w:rsidRDefault="00451D14" w:rsidP="00EA4A1C">
      <w:pPr>
        <w:pStyle w:val="a6"/>
        <w:numPr>
          <w:ilvl w:val="0"/>
          <w:numId w:val="54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在學歷要求方面，各職務均以大專教育程度為需求，且以機械、電機與電子、材料等工程學科為主，其中專案管理主管、業務人員另可具企業管理學科背景，後者亦可具外國語文學科背景。</w:t>
      </w:r>
    </w:p>
    <w:p w:rsidR="00451D14" w:rsidRPr="0040488A" w:rsidRDefault="00451D14" w:rsidP="00EA4A1C">
      <w:pPr>
        <w:pStyle w:val="a6"/>
        <w:numPr>
          <w:ilvl w:val="0"/>
          <w:numId w:val="54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在工作年資要求上，各職務均要求至少2年以上工作經驗，其中專案管理主管年資要求較長，需5年以上工作經驗。</w:t>
      </w:r>
    </w:p>
    <w:p w:rsidR="00451D14" w:rsidRPr="0040488A" w:rsidRDefault="00451D14" w:rsidP="00EA4A1C">
      <w:pPr>
        <w:pStyle w:val="a6"/>
        <w:numPr>
          <w:ilvl w:val="0"/>
          <w:numId w:val="54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於人才</w:t>
      </w:r>
      <w:r w:rsidR="00486066">
        <w:rPr>
          <w:rFonts w:ascii="微軟正黑體" w:eastAsia="微軟正黑體" w:hAnsi="微軟正黑體" w:hint="eastAsia"/>
          <w:sz w:val="26"/>
          <w:szCs w:val="26"/>
        </w:rPr>
        <w:t>招募難易度</w:t>
      </w:r>
      <w:r w:rsidRPr="0040488A">
        <w:rPr>
          <w:rFonts w:ascii="微軟正黑體" w:eastAsia="微軟正黑體" w:hAnsi="微軟正黑體" w:hint="eastAsia"/>
          <w:sz w:val="26"/>
          <w:szCs w:val="26"/>
        </w:rPr>
        <w:t>方面，機電整合工程師、專案管理主管、焊接工程師、營建施工人員具招募困難，另各職務均存在海外攬才需求。此外，據調查結果，有50%業者表示雖當前產業人才供給有限，但拉長招募時間仍可尋得人才，因此人才供需狀況尚屬均衡，但亦有44%業者表示人才不易尋得，有人才不足情形，僅6%業者認為人才取得容易。</w:t>
      </w:r>
    </w:p>
    <w:p w:rsidR="00481F47" w:rsidRPr="00555DD0" w:rsidRDefault="00451D14" w:rsidP="00EA4A1C">
      <w:pPr>
        <w:pStyle w:val="a6"/>
        <w:numPr>
          <w:ilvl w:val="0"/>
          <w:numId w:val="54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因受數位化、智慧化發展的影響，操作技術、倉儲物流、行政總務等人員未來可能成為離岸風力發電業減聘的既有職務，而大數據工程師、</w:t>
      </w:r>
      <w:r w:rsidR="00973DAC">
        <w:rPr>
          <w:rFonts w:ascii="微軟正黑體" w:eastAsia="微軟正黑體" w:hAnsi="微軟正黑體" w:hint="eastAsia"/>
          <w:sz w:val="26"/>
          <w:szCs w:val="26"/>
        </w:rPr>
        <w:t>能源相關產品（</w:t>
      </w:r>
      <w:r w:rsidRPr="0040488A">
        <w:rPr>
          <w:rFonts w:ascii="微軟正黑體" w:eastAsia="微軟正黑體" w:hAnsi="微軟正黑體" w:hint="eastAsia"/>
          <w:sz w:val="26"/>
          <w:szCs w:val="26"/>
        </w:rPr>
        <w:t>ERP</w:t>
      </w:r>
      <w:r w:rsidR="00973DAC">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工程師則為未來可能出現的新興職務。</w:t>
      </w:r>
    </w:p>
    <w:p w:rsidR="00451D14" w:rsidRPr="0040488A" w:rsidRDefault="00451D14" w:rsidP="00EA4A1C">
      <w:pPr>
        <w:pStyle w:val="a6"/>
        <w:numPr>
          <w:ilvl w:val="0"/>
          <w:numId w:val="546"/>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太陽能光電業</w:t>
      </w:r>
    </w:p>
    <w:p w:rsidR="00451D14" w:rsidRPr="0040488A" w:rsidRDefault="00451D14" w:rsidP="00BB23FB">
      <w:pPr>
        <w:pStyle w:val="a6"/>
        <w:numPr>
          <w:ilvl w:val="0"/>
          <w:numId w:val="1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太陽能光電電業所欠缺之人才類型包括：研發</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光電、半導體、化工</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、製程</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光電、半導體、化工</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、設備</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光電、半導體、機械</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、品管</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生產管理、化工、品管</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、行銷</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廣告行銷、業務銷售</w:t>
      </w:r>
      <w:r w:rsidR="002F27FC"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等5類工程師，各類人才欠缺主要原因為在職人員技能不符、人才供給不足等，其中新興職務需求亦為造成研發、行銷等2類工程師之欠缺原因，而製程、設備、品管等3類工程師則尚面臨在職人員流動率過高問題。此外，因受數位化、智慧化以及人工智慧應用等發展的影響，操作技術人員未來可能成為太陽能光電業減聘的既有職務，而維運系統工程師則為未來可能出現的新興職務。</w:t>
      </w:r>
    </w:p>
    <w:p w:rsidR="00451D14" w:rsidRPr="0040488A" w:rsidRDefault="00451D14" w:rsidP="00BB23FB">
      <w:pPr>
        <w:pStyle w:val="a6"/>
        <w:numPr>
          <w:ilvl w:val="0"/>
          <w:numId w:val="1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在學歷要求方面，各職務均至少需大專教育程度，其中研發、製程等2類</w:t>
      </w:r>
      <w:r w:rsidRPr="0040488A">
        <w:rPr>
          <w:rFonts w:ascii="微軟正黑體" w:eastAsia="微軟正黑體" w:hAnsi="微軟正黑體" w:hint="eastAsia"/>
          <w:sz w:val="26"/>
          <w:szCs w:val="26"/>
        </w:rPr>
        <w:lastRenderedPageBreak/>
        <w:t>工程師需碩士以上學歷；在學科背景方面，以具備物理、資訊技術、材料、電子與電機、化學、能源等理工背景為主。</w:t>
      </w:r>
    </w:p>
    <w:p w:rsidR="00451D14" w:rsidRPr="0040488A" w:rsidRDefault="00451D14" w:rsidP="00BB23FB">
      <w:pPr>
        <w:pStyle w:val="a6"/>
        <w:numPr>
          <w:ilvl w:val="0"/>
          <w:numId w:val="1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在工作年資要求方面，除設備、品管等2類工程師對於年資不設限，其餘3類工程師需至少2年以上工作經驗。</w:t>
      </w:r>
    </w:p>
    <w:p w:rsidR="00481F47" w:rsidRPr="00555DD0" w:rsidRDefault="00451D14" w:rsidP="00555DD0">
      <w:pPr>
        <w:pStyle w:val="a6"/>
        <w:numPr>
          <w:ilvl w:val="0"/>
          <w:numId w:val="18"/>
        </w:numPr>
        <w:snapToGrid w:val="0"/>
        <w:spacing w:beforeLines="30" w:before="108" w:line="420" w:lineRule="exact"/>
        <w:ind w:left="740" w:hangingChars="100" w:hanging="260"/>
        <w:jc w:val="both"/>
        <w:rPr>
          <w:rFonts w:ascii="微軟正黑體" w:eastAsia="微軟正黑體" w:hAnsi="微軟正黑體"/>
          <w:sz w:val="26"/>
          <w:szCs w:val="26"/>
        </w:rPr>
      </w:pPr>
      <w:r w:rsidRPr="00E33317">
        <w:rPr>
          <w:rFonts w:ascii="微軟正黑體" w:eastAsia="微軟正黑體" w:hAnsi="微軟正黑體" w:hint="eastAsia"/>
          <w:sz w:val="26"/>
          <w:szCs w:val="26"/>
        </w:rPr>
        <w:t>在人才招募上，研發、行銷等2類工程師具招募困難，其餘職務於招募上並無困難，另各職務招募對象以本國人才為主，尚無海外攬才需求。此外，據調查結果，有57%業者表示當前產業人才雖供給有限，但拉長招募時間仍可尋得人才，人才供需狀況尚屬均衡，惟亦有36%業者表示人才不易尋得，僅有7%業者認為人才取得容易。</w:t>
      </w:r>
    </w:p>
    <w:tbl>
      <w:tblPr>
        <w:tblStyle w:val="a8"/>
        <w:tblW w:w="5526" w:type="pct"/>
        <w:jc w:val="center"/>
        <w:tblCellMar>
          <w:left w:w="57" w:type="dxa"/>
          <w:right w:w="57" w:type="dxa"/>
        </w:tblCellMar>
        <w:tblLook w:val="04A0" w:firstRow="1" w:lastRow="0" w:firstColumn="1" w:lastColumn="0" w:noHBand="0" w:noVBand="1"/>
      </w:tblPr>
      <w:tblGrid>
        <w:gridCol w:w="968"/>
        <w:gridCol w:w="1706"/>
        <w:gridCol w:w="2125"/>
        <w:gridCol w:w="2357"/>
        <w:gridCol w:w="516"/>
        <w:gridCol w:w="528"/>
        <w:gridCol w:w="567"/>
        <w:gridCol w:w="1038"/>
        <w:gridCol w:w="471"/>
      </w:tblGrid>
      <w:tr w:rsidR="0040488A" w:rsidRPr="0040488A" w:rsidTr="00E879F9">
        <w:trPr>
          <w:tblHeader/>
          <w:jc w:val="center"/>
        </w:trPr>
        <w:tc>
          <w:tcPr>
            <w:tcW w:w="471" w:type="pct"/>
            <w:vMerge w:val="restart"/>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62"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57" w:type="pct"/>
            <w:vMerge w:val="restart"/>
            <w:tcBorders>
              <w:left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76"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505" w:type="pct"/>
            <w:vMerge w:val="restart"/>
            <w:tcBorders>
              <w:left w:val="single" w:sz="4" w:space="0" w:color="auto"/>
              <w:right w:val="single" w:sz="4" w:space="0" w:color="auto"/>
            </w:tcBorders>
            <w:shd w:val="clear" w:color="auto" w:fill="C2D69B" w:themeFill="accent3" w:themeFillTint="99"/>
            <w:vAlign w:val="center"/>
          </w:tcPr>
          <w:p w:rsidR="00C81F9A"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w:t>
            </w:r>
            <w:r w:rsidR="00012ED5" w:rsidRPr="0040488A">
              <w:rPr>
                <w:rFonts w:ascii="微軟正黑體" w:eastAsia="微軟正黑體" w:hAnsi="微軟正黑體" w:cs="Times New Roman" w:hint="eastAsia"/>
                <w:b/>
                <w:sz w:val="20"/>
                <w:szCs w:val="20"/>
              </w:rPr>
              <w:t>缺</w:t>
            </w:r>
          </w:p>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29" w:type="pct"/>
            <w:vMerge w:val="restart"/>
            <w:tcBorders>
              <w:left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E879F9">
        <w:trPr>
          <w:tblHeader/>
          <w:jc w:val="center"/>
        </w:trPr>
        <w:tc>
          <w:tcPr>
            <w:tcW w:w="471" w:type="pct"/>
            <w:vMerge/>
            <w:tcBorders>
              <w:bottom w:val="single" w:sz="4" w:space="0" w:color="auto"/>
            </w:tcBorders>
            <w:shd w:val="clear" w:color="auto" w:fill="FABF8F" w:themeFill="accent6"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30" w:type="pct"/>
            <w:tcBorders>
              <w:bottom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034" w:type="pct"/>
            <w:tcBorders>
              <w:bottom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147" w:type="pct"/>
            <w:tcBorders>
              <w:bottom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51"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57"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6"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05"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9"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012ED5">
        <w:trPr>
          <w:jc w:val="center"/>
        </w:trPr>
        <w:tc>
          <w:tcPr>
            <w:tcW w:w="5000" w:type="pct"/>
            <w:gridSpan w:val="9"/>
            <w:shd w:val="clear" w:color="auto" w:fill="EAF1DD" w:themeFill="accent3" w:themeFillTint="33"/>
          </w:tcPr>
          <w:p w:rsidR="00451D14" w:rsidRPr="0040488A" w:rsidRDefault="00451D14" w:rsidP="00555DD0">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離岸風力發電業</w:t>
            </w:r>
          </w:p>
        </w:tc>
      </w:tr>
      <w:tr w:rsidR="0040488A" w:rsidRPr="0040488A" w:rsidTr="00E879F9">
        <w:trPr>
          <w:trHeight w:val="118"/>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機電整合工程師</w:t>
            </w:r>
          </w:p>
        </w:tc>
        <w:tc>
          <w:tcPr>
            <w:tcW w:w="830"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負責機電系統整合，涵蓋控制/自控、監控、電控與電機之系統分析規劃、輸配電系統併聯、機械與電腦輔助工程、安裝施工，同時具備英語能力</w:t>
            </w:r>
            <w:r w:rsidRPr="0040488A">
              <w:rPr>
                <w:rFonts w:ascii="微軟正黑體" w:eastAsia="微軟正黑體" w:hAnsi="微軟正黑體" w:cs="Arial"/>
                <w:sz w:val="20"/>
                <w:szCs w:val="20"/>
              </w:rPr>
              <w:t>。</w:t>
            </w:r>
          </w:p>
        </w:tc>
        <w:tc>
          <w:tcPr>
            <w:tcW w:w="1034" w:type="pct"/>
            <w:tcBorders>
              <w:bottom w:val="single" w:sz="4" w:space="0" w:color="auto"/>
            </w:tcBorders>
          </w:tcPr>
          <w:p w:rsidR="00451D14" w:rsidRPr="00342C43" w:rsidRDefault="00451D14" w:rsidP="00342C43">
            <w:pPr>
              <w:snapToGrid w:val="0"/>
              <w:spacing w:line="270" w:lineRule="exact"/>
              <w:ind w:left="200" w:hangingChars="100" w:hanging="200"/>
              <w:jc w:val="both"/>
              <w:rPr>
                <w:rFonts w:ascii="微軟正黑體" w:eastAsia="微軟正黑體" w:hAnsi="微軟正黑體" w:cs="Arial"/>
                <w:sz w:val="20"/>
                <w:szCs w:val="20"/>
              </w:rPr>
            </w:pPr>
            <w:r w:rsidRPr="00342C43">
              <w:rPr>
                <w:rFonts w:ascii="微軟正黑體" w:eastAsia="微軟正黑體" w:hAnsi="微軟正黑體" w:cs="Arial" w:hint="eastAsia"/>
                <w:sz w:val="20"/>
                <w:szCs w:val="20"/>
              </w:rPr>
              <w:t>大專/</w:t>
            </w:r>
          </w:p>
          <w:p w:rsidR="00451D14" w:rsidRPr="00342C43" w:rsidRDefault="00451D14" w:rsidP="00342C43">
            <w:pPr>
              <w:snapToGrid w:val="0"/>
              <w:spacing w:line="270" w:lineRule="exact"/>
              <w:jc w:val="both"/>
              <w:rPr>
                <w:rFonts w:ascii="微軟正黑體" w:eastAsia="微軟正黑體" w:hAnsi="微軟正黑體" w:cs="Arial"/>
                <w:sz w:val="20"/>
                <w:szCs w:val="20"/>
              </w:rPr>
            </w:pPr>
            <w:r w:rsidRPr="00342C43">
              <w:rPr>
                <w:rFonts w:ascii="微軟正黑體" w:eastAsia="微軟正黑體" w:hAnsi="微軟正黑體" w:cs="Arial" w:hint="eastAsia"/>
                <w:sz w:val="20"/>
                <w:szCs w:val="20"/>
              </w:rPr>
              <w:t>電機與電子工程細學類(07141)</w:t>
            </w:r>
          </w:p>
          <w:p w:rsidR="00451D14" w:rsidRPr="00E879F9" w:rsidRDefault="00451D14" w:rsidP="00342C43">
            <w:pPr>
              <w:snapToGrid w:val="0"/>
              <w:spacing w:line="270" w:lineRule="exact"/>
              <w:jc w:val="both"/>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vAlign w:val="center"/>
          </w:tcPr>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控制/自控系統程序分析</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監控系統技術建置</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系統整合規劃、設計、測試、應用</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輸配電系統併聯分析</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電機系統整合控制</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機械與電腦輔助工程</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電控系統規劃</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系統及安裝施工</w:t>
            </w:r>
          </w:p>
          <w:p w:rsidR="00451D14" w:rsidRPr="0040488A" w:rsidRDefault="00451D14" w:rsidP="00235792">
            <w:pPr>
              <w:pStyle w:val="a9"/>
              <w:numPr>
                <w:ilvl w:val="0"/>
                <w:numId w:val="32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英語能力</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EA4A1C">
            <w:pPr>
              <w:numPr>
                <w:ilvl w:val="0"/>
                <w:numId w:val="54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EA4A1C">
            <w:pPr>
              <w:numPr>
                <w:ilvl w:val="0"/>
                <w:numId w:val="54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EA4A1C">
            <w:pPr>
              <w:numPr>
                <w:ilvl w:val="0"/>
                <w:numId w:val="54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E879F9">
        <w:trPr>
          <w:trHeight w:val="140"/>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專案管理主管</w:t>
            </w:r>
          </w:p>
        </w:tc>
        <w:tc>
          <w:tcPr>
            <w:tcW w:w="830"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為管理專案工程之進度與預算、負責內部各部門與外部客戶之溝通協調、供應鏈管理、運用大數據以強化經營效率，需具備跨領域能力，還需具備英語之溝通與專業能力</w:t>
            </w:r>
            <w:r w:rsidRPr="0040488A">
              <w:rPr>
                <w:rFonts w:ascii="微軟正黑體" w:eastAsia="微軟正黑體" w:hAnsi="微軟正黑體" w:cs="Arial"/>
                <w:sz w:val="20"/>
                <w:szCs w:val="20"/>
              </w:rPr>
              <w:t>。</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342C43">
            <w:pPr>
              <w:snapToGrid w:val="0"/>
              <w:spacing w:line="270" w:lineRule="exact"/>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企業管理細學類(04131)</w:t>
            </w:r>
          </w:p>
          <w:p w:rsidR="00451D14" w:rsidRPr="0040488A" w:rsidRDefault="00451D14" w:rsidP="00342C43">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電機與電子工程細學類(07141)</w:t>
            </w:r>
          </w:p>
          <w:p w:rsidR="00451D14" w:rsidRPr="00E879F9" w:rsidRDefault="00451D14" w:rsidP="00342C43">
            <w:pPr>
              <w:snapToGrid w:val="0"/>
              <w:spacing w:line="270" w:lineRule="exact"/>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機械工程細學類(07151)</w:t>
            </w:r>
          </w:p>
          <w:p w:rsidR="00451D14" w:rsidRPr="0040488A" w:rsidRDefault="00451D14" w:rsidP="00342C43">
            <w:pPr>
              <w:snapToGrid w:val="0"/>
              <w:spacing w:line="270" w:lineRule="exact"/>
              <w:jc w:val="both"/>
              <w:rPr>
                <w:rFonts w:ascii="微軟正黑體" w:eastAsia="微軟正黑體" w:hAnsi="微軟正黑體" w:cs="Arial"/>
                <w:sz w:val="20"/>
                <w:szCs w:val="20"/>
              </w:rPr>
            </w:pPr>
            <w:r w:rsidRPr="00E879F9">
              <w:rPr>
                <w:rFonts w:ascii="微軟正黑體" w:eastAsia="微軟正黑體" w:hAnsi="微軟正黑體" w:cs="Arial" w:hint="eastAsia"/>
                <w:spacing w:val="-6"/>
                <w:sz w:val="20"/>
                <w:szCs w:val="20"/>
              </w:rPr>
              <w:t>土木工程細學類(07321)</w:t>
            </w:r>
          </w:p>
        </w:tc>
        <w:tc>
          <w:tcPr>
            <w:tcW w:w="1147" w:type="pct"/>
            <w:tcBorders>
              <w:bottom w:val="single" w:sz="4" w:space="0" w:color="auto"/>
            </w:tcBorders>
          </w:tcPr>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專案執行、時程修訂</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專案執行預算掌控</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內部控制與稽核</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跨部門溝通協調</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客戶產品規格對應溝通</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工程採購/招標/法務</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工程施工管理</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供應鏈管理</w:t>
            </w:r>
          </w:p>
          <w:p w:rsidR="00451D14" w:rsidRPr="0040488A" w:rsidRDefault="00451D14" w:rsidP="00235792">
            <w:pPr>
              <w:pStyle w:val="a9"/>
              <w:numPr>
                <w:ilvl w:val="0"/>
                <w:numId w:val="3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大數據</w:t>
            </w:r>
          </w:p>
          <w:p w:rsidR="00451D14" w:rsidRPr="0040488A" w:rsidRDefault="00451D14" w:rsidP="00555DD0">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10.英語能力</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235792">
            <w:pPr>
              <w:numPr>
                <w:ilvl w:val="0"/>
                <w:numId w:val="337"/>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37"/>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337"/>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37"/>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E879F9">
        <w:trPr>
          <w:trHeight w:val="107"/>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焊接工程師</w:t>
            </w:r>
          </w:p>
        </w:tc>
        <w:tc>
          <w:tcPr>
            <w:tcW w:w="830"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具備專業與實作焊接能力，如圖學、材料、焊接方法、焊接設備、焊接結構、檢測、預熱及焊後熱處理知識，且專業焊接證照與具備管理能力，如成本、安全、品質、程序規範，亦需具備英語能力</w:t>
            </w:r>
            <w:r w:rsidRPr="0040488A">
              <w:rPr>
                <w:rFonts w:ascii="微軟正黑體" w:eastAsia="微軟正黑體" w:hAnsi="微軟正黑體" w:cs="Arial"/>
                <w:sz w:val="20"/>
                <w:szCs w:val="20"/>
              </w:rPr>
              <w:t>。</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機械工程細學類(07151)</w:t>
            </w:r>
          </w:p>
          <w:p w:rsidR="00451D14" w:rsidRPr="0040488A" w:rsidRDefault="00451D14" w:rsidP="00E879F9">
            <w:pPr>
              <w:snapToGrid w:val="0"/>
              <w:spacing w:line="270" w:lineRule="exact"/>
              <w:ind w:left="188" w:hangingChars="100" w:hanging="188"/>
              <w:jc w:val="both"/>
              <w:rPr>
                <w:rFonts w:ascii="微軟正黑體" w:eastAsia="微軟正黑體" w:hAnsi="微軟正黑體" w:cs="Arial"/>
                <w:sz w:val="20"/>
                <w:szCs w:val="20"/>
              </w:rPr>
            </w:pPr>
            <w:r w:rsidRPr="00E879F9">
              <w:rPr>
                <w:rFonts w:ascii="微軟正黑體" w:eastAsia="微軟正黑體" w:hAnsi="微軟正黑體" w:cs="Arial" w:hint="eastAsia"/>
                <w:spacing w:val="-6"/>
                <w:sz w:val="20"/>
                <w:szCs w:val="20"/>
              </w:rPr>
              <w:t>材料工程細學類(07112)</w:t>
            </w:r>
          </w:p>
        </w:tc>
        <w:tc>
          <w:tcPr>
            <w:tcW w:w="1147" w:type="pct"/>
            <w:tcBorders>
              <w:bottom w:val="single" w:sz="4" w:space="0" w:color="auto"/>
            </w:tcBorders>
            <w:vAlign w:val="center"/>
          </w:tcPr>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IWE專業證照</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工程圖學</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材料特性與選定</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各式焊接、切割方法與相關設備</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焊接結構分析設計</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焊接方法選定</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實作焊接、切割能力</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非破壞檢測</w:t>
            </w:r>
          </w:p>
          <w:p w:rsidR="00451D14" w:rsidRPr="0040488A" w:rsidRDefault="00451D14" w:rsidP="00235792">
            <w:pPr>
              <w:pStyle w:val="a9"/>
              <w:numPr>
                <w:ilvl w:val="0"/>
                <w:numId w:val="3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焊接成本評估</w:t>
            </w:r>
          </w:p>
          <w:p w:rsidR="00451D14" w:rsidRPr="0040488A" w:rsidRDefault="00451D14" w:rsidP="00235792">
            <w:pPr>
              <w:pStyle w:val="a9"/>
              <w:numPr>
                <w:ilvl w:val="0"/>
                <w:numId w:val="33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40488A">
              <w:rPr>
                <w:rFonts w:ascii="微軟正黑體" w:eastAsia="微軟正黑體" w:hAnsi="微軟正黑體" w:cs="Times New Roman" w:hint="eastAsia"/>
              </w:rPr>
              <w:t>焊接程序規範制訂</w:t>
            </w:r>
          </w:p>
          <w:p w:rsidR="00451D14" w:rsidRPr="0040488A" w:rsidRDefault="00451D14" w:rsidP="00235792">
            <w:pPr>
              <w:pStyle w:val="a9"/>
              <w:numPr>
                <w:ilvl w:val="0"/>
                <w:numId w:val="33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40488A">
              <w:rPr>
                <w:rFonts w:ascii="微軟正黑體" w:eastAsia="微軟正黑體" w:hAnsi="微軟正黑體" w:cs="Times New Roman" w:hint="eastAsia"/>
              </w:rPr>
              <w:t>安全管理</w:t>
            </w:r>
          </w:p>
          <w:p w:rsidR="00451D14" w:rsidRPr="0040488A" w:rsidRDefault="00451D14" w:rsidP="00235792">
            <w:pPr>
              <w:pStyle w:val="a9"/>
              <w:numPr>
                <w:ilvl w:val="0"/>
                <w:numId w:val="331"/>
              </w:numPr>
              <w:tabs>
                <w:tab w:val="clear" w:pos="720"/>
                <w:tab w:val="clear" w:pos="4153"/>
                <w:tab w:val="clear" w:pos="8306"/>
                <w:tab w:val="left" w:pos="300"/>
              </w:tabs>
              <w:adjustRightInd w:val="0"/>
              <w:spacing w:line="270" w:lineRule="exact"/>
              <w:ind w:left="250" w:hangingChars="125" w:hanging="25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預熱及焊後熱處理知識</w:t>
            </w:r>
          </w:p>
          <w:p w:rsidR="00451D14" w:rsidRPr="0040488A" w:rsidRDefault="00451D14" w:rsidP="00555DD0">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13.品質管理</w:t>
            </w:r>
          </w:p>
          <w:p w:rsidR="00451D14" w:rsidRPr="0040488A" w:rsidRDefault="00451D14" w:rsidP="00555DD0">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14.英語能力</w:t>
            </w:r>
          </w:p>
          <w:p w:rsidR="00451D14" w:rsidRPr="0040488A" w:rsidRDefault="00451D14" w:rsidP="00555DD0">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15.焊道目視檢測</w:t>
            </w:r>
          </w:p>
          <w:p w:rsidR="00451D14" w:rsidRPr="0040488A" w:rsidRDefault="00451D14" w:rsidP="00555DD0">
            <w:pPr>
              <w:pStyle w:val="a9"/>
              <w:tabs>
                <w:tab w:val="clear" w:pos="4153"/>
                <w:tab w:val="clear" w:pos="8306"/>
                <w:tab w:val="left" w:pos="240"/>
              </w:tabs>
              <w:adjustRightInd w:val="0"/>
              <w:spacing w:line="270" w:lineRule="exact"/>
              <w:jc w:val="both"/>
              <w:rPr>
                <w:rFonts w:ascii="標楷體" w:eastAsia="標楷體" w:hAnsi="標楷體"/>
                <w:sz w:val="28"/>
                <w:szCs w:val="28"/>
              </w:rPr>
            </w:pPr>
            <w:r w:rsidRPr="0040488A">
              <w:rPr>
                <w:rFonts w:ascii="微軟正黑體" w:eastAsia="微軟正黑體" w:hAnsi="微軟正黑體" w:cs="Times New Roman" w:hint="eastAsia"/>
              </w:rPr>
              <w:t>16.焊接修補</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235792">
            <w:pPr>
              <w:numPr>
                <w:ilvl w:val="0"/>
                <w:numId w:val="33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3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3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33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E879F9">
        <w:trPr>
          <w:trHeight w:val="86"/>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製程工程師</w:t>
            </w:r>
          </w:p>
        </w:tc>
        <w:tc>
          <w:tcPr>
            <w:tcW w:w="830"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了解機械加工、組裝施工、焊接、產品檢驗等各種生產技術，並具備自動化、可視化監控能力，以進行生產製程改善</w:t>
            </w:r>
            <w:r w:rsidRPr="0040488A">
              <w:rPr>
                <w:rFonts w:ascii="微軟正黑體" w:eastAsia="微軟正黑體" w:hAnsi="微軟正黑體" w:cs="Arial"/>
                <w:sz w:val="20"/>
                <w:szCs w:val="20"/>
              </w:rPr>
              <w:t>。</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機械工程細學類(07151)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材料工程細學類(07112)</w:t>
            </w:r>
          </w:p>
          <w:p w:rsidR="00451D14" w:rsidRPr="0040488A" w:rsidRDefault="00451D14" w:rsidP="00E879F9">
            <w:pPr>
              <w:snapToGrid w:val="0"/>
              <w:spacing w:line="270" w:lineRule="exact"/>
              <w:ind w:left="188" w:hangingChars="100" w:hanging="188"/>
              <w:jc w:val="both"/>
              <w:rPr>
                <w:rFonts w:ascii="微軟正黑體" w:eastAsia="微軟正黑體" w:hAnsi="微軟正黑體" w:cs="Arial"/>
                <w:sz w:val="20"/>
                <w:szCs w:val="20"/>
              </w:rPr>
            </w:pPr>
            <w:r w:rsidRPr="00E879F9">
              <w:rPr>
                <w:rFonts w:ascii="微軟正黑體" w:eastAsia="微軟正黑體" w:hAnsi="微軟正黑體" w:cs="Arial" w:hint="eastAsia"/>
                <w:spacing w:val="-6"/>
                <w:sz w:val="20"/>
                <w:szCs w:val="20"/>
              </w:rPr>
              <w:t>工業工程細學類(07191)</w:t>
            </w:r>
          </w:p>
        </w:tc>
        <w:tc>
          <w:tcPr>
            <w:tcW w:w="1147" w:type="pct"/>
            <w:tcBorders>
              <w:bottom w:val="single" w:sz="4" w:space="0" w:color="auto"/>
            </w:tcBorders>
          </w:tcPr>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焊接技術</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生產製程改善</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 xml:space="preserve">系統工程現場製造 </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材料應用與分析</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組裝施工技術</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產品檢驗測試技術</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機械加工製程技術</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自動化生產</w:t>
            </w:r>
          </w:p>
          <w:p w:rsidR="00451D14" w:rsidRPr="0040488A" w:rsidRDefault="00451D14" w:rsidP="00235792">
            <w:pPr>
              <w:pStyle w:val="a9"/>
              <w:numPr>
                <w:ilvl w:val="0"/>
                <w:numId w:val="33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可視化監控</w:t>
            </w:r>
          </w:p>
          <w:p w:rsidR="00451D14" w:rsidRPr="0040488A" w:rsidRDefault="00451D14" w:rsidP="00555DD0">
            <w:pPr>
              <w:pStyle w:val="a9"/>
              <w:tabs>
                <w:tab w:val="clear" w:pos="4153"/>
                <w:tab w:val="clear" w:pos="8306"/>
                <w:tab w:val="left" w:pos="240"/>
              </w:tabs>
              <w:adjustRightInd w:val="0"/>
              <w:spacing w:line="270" w:lineRule="exact"/>
              <w:jc w:val="both"/>
              <w:rPr>
                <w:rFonts w:ascii="標楷體" w:eastAsia="標楷體" w:hAnsi="標楷體"/>
                <w:sz w:val="28"/>
                <w:szCs w:val="28"/>
              </w:rPr>
            </w:pPr>
            <w:r w:rsidRPr="0040488A">
              <w:rPr>
                <w:rFonts w:ascii="微軟正黑體" w:eastAsia="微軟正黑體" w:hAnsi="微軟正黑體" w:cs="Times New Roman" w:hint="eastAsia"/>
              </w:rPr>
              <w:t>10.英語能力</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235792">
            <w:pPr>
              <w:numPr>
                <w:ilvl w:val="0"/>
                <w:numId w:val="33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3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3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33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451D14" w:rsidRPr="0040488A" w:rsidRDefault="00451D14" w:rsidP="00235792">
            <w:pPr>
              <w:numPr>
                <w:ilvl w:val="0"/>
                <w:numId w:val="33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451D14" w:rsidRPr="0040488A" w:rsidRDefault="00451D14" w:rsidP="00235792">
            <w:pPr>
              <w:numPr>
                <w:ilvl w:val="0"/>
                <w:numId w:val="33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E879F9">
        <w:trPr>
          <w:trHeight w:val="140"/>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業務人員</w:t>
            </w:r>
          </w:p>
        </w:tc>
        <w:tc>
          <w:tcPr>
            <w:tcW w:w="830"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具備英語之溝通與專業能力，以進行市場開發、顧客服務、市場與產品分析企劃、訂單處理、進出口管理，且兼顧廠商內部與外部客戶之溝通協調。</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外國語文細學類(02311)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一般商業細學類(04191)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企業管理細學類(04131)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國際貿易細學類(04141)</w:t>
            </w:r>
          </w:p>
          <w:p w:rsidR="00451D14" w:rsidRPr="0040488A" w:rsidRDefault="00451D14" w:rsidP="00E879F9">
            <w:pPr>
              <w:snapToGrid w:val="0"/>
              <w:spacing w:line="270" w:lineRule="exact"/>
              <w:ind w:left="188" w:hangingChars="100" w:hanging="188"/>
              <w:jc w:val="both"/>
              <w:rPr>
                <w:rFonts w:ascii="微軟正黑體" w:eastAsia="微軟正黑體" w:hAnsi="微軟正黑體" w:cs="Arial"/>
                <w:sz w:val="20"/>
                <w:szCs w:val="20"/>
              </w:rPr>
            </w:pPr>
            <w:r w:rsidRPr="00E879F9">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國內外業務開發</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顧客服務</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展覽規劃與執行</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訂單報表處理</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內外溝通協調能力</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市場與產品之分析、企劃能力</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進出口稅務、法則</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風力機專業知識</w:t>
            </w:r>
          </w:p>
          <w:p w:rsidR="00451D14" w:rsidRPr="0040488A" w:rsidRDefault="00451D14" w:rsidP="00235792">
            <w:pPr>
              <w:pStyle w:val="a9"/>
              <w:numPr>
                <w:ilvl w:val="0"/>
                <w:numId w:val="3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英語能力</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235792">
            <w:pPr>
              <w:numPr>
                <w:ilvl w:val="0"/>
                <w:numId w:val="340"/>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40"/>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340"/>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E879F9">
        <w:trPr>
          <w:trHeight w:val="107"/>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營建施工人員</w:t>
            </w:r>
          </w:p>
        </w:tc>
        <w:tc>
          <w:tcPr>
            <w:tcW w:w="830"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具備操控吊裝設備、維修保養設備、船舶管理能力，以有效執行專案進度，並具備海上安全訓練經驗、高空作業能力以保障自身安全，且需英語能力以應對產業所需。</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土木工程細學類(07321)</w:t>
            </w:r>
          </w:p>
          <w:p w:rsidR="00451D14" w:rsidRPr="0040488A" w:rsidRDefault="00451D14" w:rsidP="00E879F9">
            <w:pPr>
              <w:snapToGrid w:val="0"/>
              <w:spacing w:line="270" w:lineRule="exact"/>
              <w:ind w:left="188" w:hangingChars="100" w:hanging="188"/>
              <w:jc w:val="both"/>
              <w:rPr>
                <w:rFonts w:ascii="微軟正黑體" w:eastAsia="微軟正黑體" w:hAnsi="微軟正黑體" w:cs="Arial"/>
                <w:sz w:val="20"/>
                <w:szCs w:val="20"/>
              </w:rPr>
            </w:pPr>
            <w:r w:rsidRPr="00E879F9">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基本專案執行及時程掌控能力</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吊裝設備操控</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高空作業能力</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施工船舶管理</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海上安全訓練</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風力機組裝能力</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風力機相關專業知識</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操作設備維修保養</w:t>
            </w:r>
          </w:p>
          <w:p w:rsidR="00451D14" w:rsidRPr="0040488A" w:rsidRDefault="00451D14" w:rsidP="00235792">
            <w:pPr>
              <w:pStyle w:val="a9"/>
              <w:numPr>
                <w:ilvl w:val="0"/>
                <w:numId w:val="3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英語能力</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235792">
            <w:pPr>
              <w:numPr>
                <w:ilvl w:val="0"/>
                <w:numId w:val="341"/>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41"/>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41"/>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E879F9">
        <w:trPr>
          <w:trHeight w:val="75"/>
          <w:jc w:val="center"/>
        </w:trPr>
        <w:tc>
          <w:tcPr>
            <w:tcW w:w="471" w:type="pct"/>
            <w:tcBorders>
              <w:bottom w:val="single" w:sz="4" w:space="0" w:color="auto"/>
            </w:tcBorders>
          </w:tcPr>
          <w:p w:rsidR="00451D14" w:rsidRPr="0040488A" w:rsidRDefault="00451D14" w:rsidP="00555DD0">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電機技術人員</w:t>
            </w:r>
          </w:p>
        </w:tc>
        <w:tc>
          <w:tcPr>
            <w:tcW w:w="830" w:type="pct"/>
            <w:tcBorders>
              <w:bottom w:val="single" w:sz="4" w:space="0" w:color="auto"/>
            </w:tcBorders>
          </w:tcPr>
          <w:p w:rsidR="00555DD0" w:rsidRPr="0040488A" w:rsidRDefault="00451D14" w:rsidP="00E879F9">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具備風力機相關專業知識與英語能力以進行風力機與發電系統之維修保養、系統監控與故障預測，亦需操作設備維修保養之能力。</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機械工程細學類(07151)</w:t>
            </w:r>
          </w:p>
        </w:tc>
        <w:tc>
          <w:tcPr>
            <w:tcW w:w="1147" w:type="pct"/>
            <w:tcBorders>
              <w:bottom w:val="single" w:sz="4" w:space="0" w:color="auto"/>
            </w:tcBorders>
          </w:tcPr>
          <w:p w:rsidR="00451D14" w:rsidRPr="0040488A" w:rsidRDefault="00451D14" w:rsidP="00235792">
            <w:pPr>
              <w:pStyle w:val="a9"/>
              <w:numPr>
                <w:ilvl w:val="0"/>
                <w:numId w:val="3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風力機維修保養</w:t>
            </w:r>
          </w:p>
          <w:p w:rsidR="00451D14" w:rsidRPr="0040488A" w:rsidRDefault="00451D14" w:rsidP="00235792">
            <w:pPr>
              <w:pStyle w:val="a9"/>
              <w:numPr>
                <w:ilvl w:val="0"/>
                <w:numId w:val="3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發電系統維修保養</w:t>
            </w:r>
          </w:p>
          <w:p w:rsidR="00451D14" w:rsidRPr="0040488A" w:rsidRDefault="00451D14" w:rsidP="00235792">
            <w:pPr>
              <w:pStyle w:val="a9"/>
              <w:numPr>
                <w:ilvl w:val="0"/>
                <w:numId w:val="3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系統監控與故障預測</w:t>
            </w:r>
          </w:p>
          <w:p w:rsidR="00451D14" w:rsidRPr="0040488A" w:rsidRDefault="00451D14" w:rsidP="00235792">
            <w:pPr>
              <w:pStyle w:val="a9"/>
              <w:numPr>
                <w:ilvl w:val="0"/>
                <w:numId w:val="3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風力機相關專業知識</w:t>
            </w:r>
          </w:p>
          <w:p w:rsidR="00451D14" w:rsidRPr="0040488A" w:rsidRDefault="00451D14" w:rsidP="00235792">
            <w:pPr>
              <w:pStyle w:val="a9"/>
              <w:numPr>
                <w:ilvl w:val="0"/>
                <w:numId w:val="3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操作設備維修保養</w:t>
            </w:r>
          </w:p>
          <w:p w:rsidR="00451D14" w:rsidRPr="0040488A" w:rsidRDefault="00451D14" w:rsidP="00235792">
            <w:pPr>
              <w:pStyle w:val="a9"/>
              <w:numPr>
                <w:ilvl w:val="0"/>
                <w:numId w:val="3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英語能力</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6" w:type="pct"/>
            <w:tcBorders>
              <w:bottom w:val="single" w:sz="4" w:space="0" w:color="auto"/>
            </w:tcBorders>
          </w:tcPr>
          <w:p w:rsidR="00451D14" w:rsidRPr="0040488A" w:rsidRDefault="00451D14" w:rsidP="00555DD0">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05" w:type="pct"/>
            <w:tcBorders>
              <w:bottom w:val="single" w:sz="4" w:space="0" w:color="auto"/>
            </w:tcBorders>
          </w:tcPr>
          <w:p w:rsidR="00451D14" w:rsidRPr="0040488A" w:rsidRDefault="00451D14" w:rsidP="00235792">
            <w:pPr>
              <w:numPr>
                <w:ilvl w:val="0"/>
                <w:numId w:val="342"/>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451D14" w:rsidRPr="0040488A" w:rsidRDefault="00451D14" w:rsidP="00235792">
            <w:pPr>
              <w:numPr>
                <w:ilvl w:val="0"/>
                <w:numId w:val="342"/>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42"/>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342"/>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12ED5">
        <w:trPr>
          <w:trHeight w:val="140"/>
          <w:jc w:val="center"/>
        </w:trPr>
        <w:tc>
          <w:tcPr>
            <w:tcW w:w="5000" w:type="pct"/>
            <w:gridSpan w:val="9"/>
            <w:tcBorders>
              <w:bottom w:val="single" w:sz="4" w:space="0" w:color="auto"/>
            </w:tcBorders>
            <w:shd w:val="clear" w:color="auto" w:fill="EAF1DD" w:themeFill="accent3" w:themeFillTint="33"/>
          </w:tcPr>
          <w:p w:rsidR="00451D14" w:rsidRPr="0040488A" w:rsidRDefault="00451D14" w:rsidP="00555DD0">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太陽能光電業</w:t>
            </w:r>
          </w:p>
        </w:tc>
      </w:tr>
      <w:tr w:rsidR="0040488A" w:rsidRPr="0040488A" w:rsidTr="00E879F9">
        <w:trPr>
          <w:trHeight w:val="113"/>
          <w:jc w:val="center"/>
        </w:trPr>
        <w:tc>
          <w:tcPr>
            <w:tcW w:w="471" w:type="pct"/>
            <w:tcBorders>
              <w:bottom w:val="single" w:sz="4" w:space="0" w:color="auto"/>
            </w:tcBorders>
          </w:tcPr>
          <w:p w:rsidR="00451D14" w:rsidRPr="0040488A" w:rsidRDefault="00451D14" w:rsidP="00555DD0">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研發工程</w:t>
            </w:r>
            <w:r w:rsidRPr="0040488A">
              <w:rPr>
                <w:rFonts w:ascii="微軟正黑體" w:eastAsia="微軟正黑體" w:hAnsi="微軟正黑體" w:cs="Arial" w:hint="eastAsia"/>
                <w:sz w:val="20"/>
                <w:szCs w:val="20"/>
              </w:rPr>
              <w:lastRenderedPageBreak/>
              <w:t>師(光電、半導體、化工)</w:t>
            </w:r>
          </w:p>
        </w:tc>
        <w:tc>
          <w:tcPr>
            <w:tcW w:w="830" w:type="pct"/>
            <w:tcBorders>
              <w:bottom w:val="single" w:sz="4" w:space="0" w:color="auto"/>
            </w:tcBorders>
          </w:tcPr>
          <w:p w:rsidR="00451D14" w:rsidRPr="0040488A" w:rsidRDefault="00451D14" w:rsidP="00EA4A1C">
            <w:pPr>
              <w:pStyle w:val="a9"/>
              <w:numPr>
                <w:ilvl w:val="0"/>
                <w:numId w:val="61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太陽能電池、模</w:t>
            </w:r>
            <w:r w:rsidRPr="0040488A">
              <w:rPr>
                <w:rFonts w:ascii="微軟正黑體" w:eastAsia="微軟正黑體" w:hAnsi="微軟正黑體" w:cs="Times New Roman" w:hint="eastAsia"/>
              </w:rPr>
              <w:lastRenderedPageBreak/>
              <w:t>組新製程材料評估與開發。</w:t>
            </w:r>
          </w:p>
          <w:p w:rsidR="00451D14" w:rsidRPr="0040488A" w:rsidRDefault="00451D14" w:rsidP="00EA4A1C">
            <w:pPr>
              <w:pStyle w:val="a9"/>
              <w:numPr>
                <w:ilvl w:val="0"/>
                <w:numId w:val="61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太陽能電池、模組實驗規劃與產線良率提昇。</w:t>
            </w:r>
          </w:p>
          <w:p w:rsidR="00451D14" w:rsidRPr="0040488A" w:rsidRDefault="00451D14" w:rsidP="00EA4A1C">
            <w:pPr>
              <w:pStyle w:val="a9"/>
              <w:numPr>
                <w:ilvl w:val="0"/>
                <w:numId w:val="61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高效率太陽能電池開發</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碩士以上/</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lastRenderedPageBreak/>
              <w:t>材料工程細學類(07112)</w:t>
            </w:r>
          </w:p>
          <w:p w:rsidR="004A7638"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資訊技術細學類(06131)</w:t>
            </w:r>
          </w:p>
          <w:p w:rsidR="004A7638"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物理及應用物理細學類</w:t>
            </w:r>
          </w:p>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(05331)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b/>
                <w:spacing w:val="-6"/>
                <w:sz w:val="20"/>
                <w:szCs w:val="20"/>
              </w:rPr>
            </w:pPr>
            <w:r w:rsidRPr="00E879F9">
              <w:rPr>
                <w:rFonts w:ascii="微軟正黑體" w:eastAsia="微軟正黑體" w:hAnsi="微軟正黑體" w:cs="Arial" w:hint="eastAsia"/>
                <w:spacing w:val="-6"/>
                <w:sz w:val="20"/>
                <w:szCs w:val="20"/>
              </w:rPr>
              <w:t>化學工程細學類(07111)</w:t>
            </w:r>
          </w:p>
        </w:tc>
        <w:tc>
          <w:tcPr>
            <w:tcW w:w="1147" w:type="pct"/>
            <w:tcBorders>
              <w:bottom w:val="single" w:sz="4" w:space="0" w:color="auto"/>
            </w:tcBorders>
          </w:tcPr>
          <w:p w:rsidR="00451D14" w:rsidRPr="0040488A" w:rsidRDefault="00451D14" w:rsidP="00235792">
            <w:pPr>
              <w:pStyle w:val="a9"/>
              <w:numPr>
                <w:ilvl w:val="0"/>
                <w:numId w:val="3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lastRenderedPageBreak/>
              <w:t>太陽能電池概論</w:t>
            </w:r>
          </w:p>
          <w:p w:rsidR="00451D14" w:rsidRPr="0040488A" w:rsidRDefault="00451D14" w:rsidP="00235792">
            <w:pPr>
              <w:pStyle w:val="a9"/>
              <w:numPr>
                <w:ilvl w:val="0"/>
                <w:numId w:val="32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lastRenderedPageBreak/>
              <w:t>太陽能電池基本原理、損失與測定</w:t>
            </w:r>
          </w:p>
          <w:p w:rsidR="00451D14" w:rsidRPr="0040488A" w:rsidRDefault="00451D14" w:rsidP="00235792">
            <w:pPr>
              <w:pStyle w:val="a9"/>
              <w:numPr>
                <w:ilvl w:val="0"/>
                <w:numId w:val="329"/>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40488A">
              <w:rPr>
                <w:rFonts w:ascii="微軟正黑體" w:eastAsia="微軟正黑體" w:hAnsi="微軟正黑體" w:cs="Times New Roman" w:hint="eastAsia"/>
              </w:rPr>
              <w:t>太陽能矽晶片、電池、模組製造</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年</w:t>
            </w:r>
          </w:p>
        </w:tc>
        <w:tc>
          <w:tcPr>
            <w:tcW w:w="257"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難</w:t>
            </w:r>
          </w:p>
        </w:tc>
        <w:tc>
          <w:tcPr>
            <w:tcW w:w="276"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05" w:type="pct"/>
            <w:tcBorders>
              <w:bottom w:val="single" w:sz="4" w:space="0" w:color="auto"/>
            </w:tcBorders>
          </w:tcPr>
          <w:p w:rsidR="00451D14" w:rsidRPr="0040488A" w:rsidRDefault="00451D14" w:rsidP="00235792">
            <w:pPr>
              <w:numPr>
                <w:ilvl w:val="0"/>
                <w:numId w:val="336"/>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w:t>
            </w:r>
            <w:r w:rsidRPr="0040488A">
              <w:rPr>
                <w:rFonts w:ascii="微軟正黑體" w:eastAsia="微軟正黑體" w:hAnsi="微軟正黑體" w:cs="Arial" w:hint="eastAsia"/>
                <w:sz w:val="20"/>
                <w:szCs w:val="20"/>
              </w:rPr>
              <w:lastRenderedPageBreak/>
              <w:t>不足</w:t>
            </w:r>
          </w:p>
          <w:p w:rsidR="00451D14" w:rsidRPr="0040488A" w:rsidRDefault="00451D14" w:rsidP="00235792">
            <w:pPr>
              <w:numPr>
                <w:ilvl w:val="0"/>
                <w:numId w:val="336"/>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336"/>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lastRenderedPageBreak/>
              <w:t>-</w:t>
            </w:r>
          </w:p>
        </w:tc>
      </w:tr>
      <w:tr w:rsidR="0040488A" w:rsidRPr="0040488A" w:rsidTr="00E879F9">
        <w:trPr>
          <w:trHeight w:val="140"/>
          <w:jc w:val="center"/>
        </w:trPr>
        <w:tc>
          <w:tcPr>
            <w:tcW w:w="471" w:type="pct"/>
            <w:tcBorders>
              <w:bottom w:val="single" w:sz="4" w:space="0" w:color="auto"/>
            </w:tcBorders>
          </w:tcPr>
          <w:p w:rsidR="00451D14" w:rsidRPr="0040488A" w:rsidRDefault="00451D14" w:rsidP="00555DD0">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製程工程師(光電、半導體、化工)</w:t>
            </w:r>
          </w:p>
        </w:tc>
        <w:tc>
          <w:tcPr>
            <w:tcW w:w="830" w:type="pct"/>
            <w:tcBorders>
              <w:bottom w:val="single" w:sz="4" w:space="0" w:color="auto"/>
            </w:tcBorders>
          </w:tcPr>
          <w:p w:rsidR="00451D14" w:rsidRPr="0040488A" w:rsidRDefault="00451D14" w:rsidP="00235792">
            <w:pPr>
              <w:pStyle w:val="a9"/>
              <w:numPr>
                <w:ilvl w:val="0"/>
                <w:numId w:val="319"/>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監控分析產線數據維持產能</w:t>
            </w:r>
          </w:p>
          <w:p w:rsidR="00451D14" w:rsidRPr="0040488A" w:rsidRDefault="00451D14" w:rsidP="00235792">
            <w:pPr>
              <w:pStyle w:val="a9"/>
              <w:numPr>
                <w:ilvl w:val="0"/>
                <w:numId w:val="319"/>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排除製程相關突發狀況</w:t>
            </w:r>
          </w:p>
          <w:p w:rsidR="00451D14" w:rsidRPr="0040488A" w:rsidRDefault="00451D14" w:rsidP="00235792">
            <w:pPr>
              <w:pStyle w:val="a9"/>
              <w:numPr>
                <w:ilvl w:val="0"/>
                <w:numId w:val="319"/>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執行相關產品效率及良率改善計畫</w:t>
            </w:r>
          </w:p>
          <w:p w:rsidR="00451D14" w:rsidRPr="00E879F9" w:rsidRDefault="00451D14" w:rsidP="00235792">
            <w:pPr>
              <w:pStyle w:val="a9"/>
              <w:numPr>
                <w:ilvl w:val="0"/>
                <w:numId w:val="319"/>
              </w:numPr>
              <w:tabs>
                <w:tab w:val="clear" w:pos="720"/>
                <w:tab w:val="clear" w:pos="4153"/>
                <w:tab w:val="clear" w:pos="8306"/>
                <w:tab w:val="left" w:pos="240"/>
              </w:tabs>
              <w:adjustRightInd w:val="0"/>
              <w:spacing w:line="270" w:lineRule="exact"/>
              <w:ind w:left="196" w:hangingChars="100" w:hanging="196"/>
              <w:jc w:val="both"/>
              <w:rPr>
                <w:rFonts w:ascii="微軟正黑體" w:eastAsia="微軟正黑體" w:hAnsi="微軟正黑體" w:cs="Times New Roman"/>
                <w:spacing w:val="-2"/>
              </w:rPr>
            </w:pPr>
            <w:r w:rsidRPr="00E879F9">
              <w:rPr>
                <w:rFonts w:ascii="微軟正黑體" w:eastAsia="微軟正黑體" w:hAnsi="微軟正黑體" w:cs="Times New Roman" w:hint="eastAsia"/>
                <w:spacing w:val="-2"/>
              </w:rPr>
              <w:t>相關原材料分析</w:t>
            </w:r>
          </w:p>
          <w:p w:rsidR="00451D14" w:rsidRPr="0040488A" w:rsidRDefault="00451D14" w:rsidP="00235792">
            <w:pPr>
              <w:pStyle w:val="a9"/>
              <w:numPr>
                <w:ilvl w:val="0"/>
                <w:numId w:val="319"/>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產線開線驗證與製造流程SOP之撰寫</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材料工程細學類(07112)</w:t>
            </w:r>
          </w:p>
          <w:p w:rsidR="004A7638"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451D14" w:rsidRPr="00E879F9" w:rsidRDefault="00451D14" w:rsidP="00E879F9">
            <w:pPr>
              <w:snapToGrid w:val="0"/>
              <w:spacing w:line="270" w:lineRule="exact"/>
              <w:ind w:left="188" w:hangingChars="100" w:hanging="188"/>
              <w:jc w:val="both"/>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資訊技術細學類(06131)</w:t>
            </w:r>
          </w:p>
          <w:p w:rsidR="004A7638"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物理及應用物理細學類</w:t>
            </w:r>
          </w:p>
          <w:p w:rsidR="00451D14" w:rsidRPr="0040488A" w:rsidRDefault="00451D14" w:rsidP="00E879F9">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(05331)</w:t>
            </w:r>
          </w:p>
          <w:p w:rsidR="00451D14" w:rsidRPr="00E879F9" w:rsidRDefault="00451D14" w:rsidP="00E879F9">
            <w:pPr>
              <w:snapToGrid w:val="0"/>
              <w:spacing w:line="264" w:lineRule="exact"/>
              <w:ind w:left="188" w:hangingChars="100" w:hanging="188"/>
              <w:rPr>
                <w:rFonts w:ascii="微軟正黑體" w:eastAsia="微軟正黑體" w:hAnsi="微軟正黑體"/>
                <w:b/>
                <w:spacing w:val="-6"/>
                <w:sz w:val="20"/>
                <w:szCs w:val="20"/>
              </w:rPr>
            </w:pPr>
            <w:r w:rsidRPr="00E879F9">
              <w:rPr>
                <w:rFonts w:ascii="微軟正黑體" w:eastAsia="微軟正黑體" w:hAnsi="微軟正黑體" w:cs="Arial" w:hint="eastAsia"/>
                <w:spacing w:val="-6"/>
                <w:sz w:val="20"/>
                <w:szCs w:val="20"/>
              </w:rPr>
              <w:t>化學工程細學類(07111)</w:t>
            </w:r>
          </w:p>
        </w:tc>
        <w:tc>
          <w:tcPr>
            <w:tcW w:w="1147" w:type="pct"/>
            <w:tcBorders>
              <w:bottom w:val="single" w:sz="4" w:space="0" w:color="auto"/>
            </w:tcBorders>
          </w:tcPr>
          <w:p w:rsidR="00451D14" w:rsidRPr="0040488A" w:rsidRDefault="00451D14" w:rsidP="00235792">
            <w:pPr>
              <w:pStyle w:val="a9"/>
              <w:numPr>
                <w:ilvl w:val="0"/>
                <w:numId w:val="32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太陽能電池概論</w:t>
            </w:r>
          </w:p>
          <w:p w:rsidR="00451D14" w:rsidRPr="0040488A" w:rsidRDefault="00451D14" w:rsidP="00235792">
            <w:pPr>
              <w:pStyle w:val="a9"/>
              <w:numPr>
                <w:ilvl w:val="0"/>
                <w:numId w:val="32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太陽能電池基本原理、損失與測定</w:t>
            </w:r>
          </w:p>
          <w:p w:rsidR="00451D14" w:rsidRPr="0040488A" w:rsidRDefault="00451D14" w:rsidP="00235792">
            <w:pPr>
              <w:pStyle w:val="a9"/>
              <w:numPr>
                <w:ilvl w:val="0"/>
                <w:numId w:val="32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太陽能矽晶片、電池、模組製造</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05" w:type="pct"/>
            <w:tcBorders>
              <w:bottom w:val="single" w:sz="4" w:space="0" w:color="auto"/>
            </w:tcBorders>
          </w:tcPr>
          <w:p w:rsidR="00451D14" w:rsidRPr="0040488A" w:rsidRDefault="00451D14" w:rsidP="00235792">
            <w:pPr>
              <w:numPr>
                <w:ilvl w:val="0"/>
                <w:numId w:val="32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32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451D14" w:rsidRPr="0040488A" w:rsidRDefault="00451D14" w:rsidP="00235792">
            <w:pPr>
              <w:numPr>
                <w:ilvl w:val="0"/>
                <w:numId w:val="328"/>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E879F9">
        <w:trPr>
          <w:trHeight w:val="114"/>
          <w:jc w:val="center"/>
        </w:trPr>
        <w:tc>
          <w:tcPr>
            <w:tcW w:w="471" w:type="pct"/>
            <w:tcBorders>
              <w:bottom w:val="single" w:sz="4" w:space="0" w:color="auto"/>
            </w:tcBorders>
          </w:tcPr>
          <w:p w:rsidR="00451D14" w:rsidRPr="0040488A" w:rsidRDefault="00451D14" w:rsidP="00555DD0">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設備工程師(光電、半導體、機械)</w:t>
            </w:r>
          </w:p>
        </w:tc>
        <w:tc>
          <w:tcPr>
            <w:tcW w:w="830" w:type="pct"/>
            <w:tcBorders>
              <w:bottom w:val="single" w:sz="4" w:space="0" w:color="auto"/>
            </w:tcBorders>
          </w:tcPr>
          <w:p w:rsidR="00451D14" w:rsidRPr="0040488A" w:rsidRDefault="00451D14" w:rsidP="00235792">
            <w:pPr>
              <w:pStyle w:val="a9"/>
              <w:numPr>
                <w:ilvl w:val="0"/>
                <w:numId w:val="320"/>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設備異常處理、分析與解決</w:t>
            </w:r>
          </w:p>
          <w:p w:rsidR="00451D14" w:rsidRPr="0040488A" w:rsidRDefault="00451D14" w:rsidP="00235792">
            <w:pPr>
              <w:pStyle w:val="a9"/>
              <w:numPr>
                <w:ilvl w:val="0"/>
                <w:numId w:val="320"/>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設備持續改善</w:t>
            </w:r>
          </w:p>
          <w:p w:rsidR="00451D14" w:rsidRPr="0040488A" w:rsidRDefault="00451D14" w:rsidP="00235792">
            <w:pPr>
              <w:pStyle w:val="a9"/>
              <w:numPr>
                <w:ilvl w:val="0"/>
                <w:numId w:val="320"/>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SOP撰寫</w:t>
            </w:r>
          </w:p>
          <w:p w:rsidR="00451D14" w:rsidRPr="00E879F9" w:rsidRDefault="00451D14" w:rsidP="00235792">
            <w:pPr>
              <w:pStyle w:val="a9"/>
              <w:numPr>
                <w:ilvl w:val="0"/>
                <w:numId w:val="320"/>
              </w:numPr>
              <w:tabs>
                <w:tab w:val="clear" w:pos="720"/>
                <w:tab w:val="clear" w:pos="4153"/>
                <w:tab w:val="clear" w:pos="8306"/>
                <w:tab w:val="left" w:pos="240"/>
              </w:tabs>
              <w:adjustRightInd w:val="0"/>
              <w:spacing w:line="270" w:lineRule="exact"/>
              <w:ind w:left="196" w:hangingChars="100" w:hanging="196"/>
              <w:jc w:val="both"/>
              <w:rPr>
                <w:rFonts w:ascii="微軟正黑體" w:eastAsia="微軟正黑體" w:hAnsi="微軟正黑體" w:cs="Times New Roman"/>
                <w:spacing w:val="-2"/>
              </w:rPr>
            </w:pPr>
            <w:r w:rsidRPr="00E879F9">
              <w:rPr>
                <w:rFonts w:ascii="微軟正黑體" w:eastAsia="微軟正黑體" w:hAnsi="微軟正黑體" w:cs="Times New Roman" w:hint="eastAsia"/>
                <w:spacing w:val="-2"/>
              </w:rPr>
              <w:t>設備稼動率提升</w:t>
            </w:r>
          </w:p>
          <w:p w:rsidR="00451D14" w:rsidRPr="0040488A" w:rsidRDefault="00451D14" w:rsidP="00235792">
            <w:pPr>
              <w:pStyle w:val="a9"/>
              <w:numPr>
                <w:ilvl w:val="0"/>
                <w:numId w:val="320"/>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設備Move in 與裝機</w:t>
            </w:r>
          </w:p>
          <w:p w:rsidR="00451D14" w:rsidRPr="0040488A" w:rsidRDefault="00451D14" w:rsidP="00235792">
            <w:pPr>
              <w:pStyle w:val="a9"/>
              <w:numPr>
                <w:ilvl w:val="0"/>
                <w:numId w:val="320"/>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rPr>
              <w:t>Cost Down Project</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E879F9">
            <w:pPr>
              <w:snapToGrid w:val="0"/>
              <w:spacing w:line="270" w:lineRule="exact"/>
              <w:ind w:left="188" w:hangingChars="100" w:hanging="188"/>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能源工程細學類(07132)</w:t>
            </w:r>
          </w:p>
          <w:p w:rsidR="00342C43"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451D14" w:rsidRPr="00E879F9" w:rsidRDefault="00451D14" w:rsidP="00E879F9">
            <w:pPr>
              <w:snapToGrid w:val="0"/>
              <w:spacing w:line="270" w:lineRule="exact"/>
              <w:ind w:left="188" w:hangingChars="100" w:hanging="188"/>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資訊技術細學類(06131)</w:t>
            </w:r>
          </w:p>
          <w:p w:rsidR="00342C43"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物理及應用物理細學類</w:t>
            </w:r>
          </w:p>
          <w:p w:rsidR="00451D14" w:rsidRPr="0040488A" w:rsidRDefault="00451D14" w:rsidP="00E879F9">
            <w:pPr>
              <w:snapToGrid w:val="0"/>
              <w:spacing w:line="270" w:lineRule="exact"/>
              <w:ind w:left="200" w:hangingChars="100" w:hanging="200"/>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(05331)</w:t>
            </w:r>
          </w:p>
        </w:tc>
        <w:tc>
          <w:tcPr>
            <w:tcW w:w="1147" w:type="pct"/>
            <w:tcBorders>
              <w:bottom w:val="single" w:sz="4" w:space="0" w:color="auto"/>
            </w:tcBorders>
          </w:tcPr>
          <w:p w:rsidR="00451D14" w:rsidRPr="0040488A" w:rsidRDefault="00451D14" w:rsidP="00235792">
            <w:pPr>
              <w:pStyle w:val="a9"/>
              <w:numPr>
                <w:ilvl w:val="0"/>
                <w:numId w:val="3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太陽能光電標準、量測與校正追溯技術</w:t>
            </w:r>
          </w:p>
          <w:p w:rsidR="00451D14" w:rsidRPr="0040488A" w:rsidRDefault="00451D14" w:rsidP="00235792">
            <w:pPr>
              <w:pStyle w:val="a9"/>
              <w:numPr>
                <w:ilvl w:val="0"/>
                <w:numId w:val="32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太陽能光電發電系統設計與施工概論</w:t>
            </w:r>
          </w:p>
          <w:p w:rsidR="00451D14" w:rsidRPr="0040488A" w:rsidRDefault="00451D14" w:rsidP="00235792">
            <w:pPr>
              <w:pStyle w:val="a9"/>
              <w:numPr>
                <w:ilvl w:val="0"/>
                <w:numId w:val="325"/>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40488A">
              <w:rPr>
                <w:rFonts w:ascii="微軟正黑體" w:eastAsia="微軟正黑體" w:hAnsi="微軟正黑體" w:cs="Times New Roman" w:hint="eastAsia"/>
              </w:rPr>
              <w:t>電力電子與控制</w:t>
            </w:r>
          </w:p>
        </w:tc>
        <w:tc>
          <w:tcPr>
            <w:tcW w:w="251" w:type="pct"/>
            <w:tcBorders>
              <w:bottom w:val="single" w:sz="4" w:space="0" w:color="auto"/>
            </w:tcBorders>
          </w:tcPr>
          <w:p w:rsidR="00451D14" w:rsidRPr="0040488A" w:rsidRDefault="00451D14" w:rsidP="00555DD0">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57"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05" w:type="pct"/>
            <w:tcBorders>
              <w:bottom w:val="single" w:sz="4" w:space="0" w:color="auto"/>
            </w:tcBorders>
          </w:tcPr>
          <w:p w:rsidR="00451D14" w:rsidRPr="0040488A" w:rsidRDefault="00451D14" w:rsidP="00235792">
            <w:pPr>
              <w:numPr>
                <w:ilvl w:val="0"/>
                <w:numId w:val="28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28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451D14" w:rsidRPr="0040488A" w:rsidRDefault="00451D14" w:rsidP="00235792">
            <w:pPr>
              <w:numPr>
                <w:ilvl w:val="0"/>
                <w:numId w:val="289"/>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29" w:type="pct"/>
            <w:tcBorders>
              <w:bottom w:val="single" w:sz="4" w:space="0" w:color="auto"/>
            </w:tcBorders>
          </w:tcPr>
          <w:p w:rsidR="00451D14" w:rsidRPr="0040488A" w:rsidRDefault="00451D14" w:rsidP="00555DD0">
            <w:pPr>
              <w:snapToGrid w:val="0"/>
              <w:spacing w:line="264" w:lineRule="exact"/>
              <w:ind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E879F9">
        <w:trPr>
          <w:trHeight w:val="103"/>
          <w:jc w:val="center"/>
        </w:trPr>
        <w:tc>
          <w:tcPr>
            <w:tcW w:w="471" w:type="pct"/>
            <w:tcBorders>
              <w:bottom w:val="single" w:sz="4" w:space="0" w:color="auto"/>
            </w:tcBorders>
          </w:tcPr>
          <w:p w:rsidR="00451D14" w:rsidRPr="0040488A" w:rsidRDefault="00451D14" w:rsidP="00555DD0">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品管工程師(生產管理、化工、品管)</w:t>
            </w:r>
          </w:p>
        </w:tc>
        <w:tc>
          <w:tcPr>
            <w:tcW w:w="830" w:type="pct"/>
            <w:tcBorders>
              <w:bottom w:val="single" w:sz="4" w:space="0" w:color="auto"/>
            </w:tcBorders>
          </w:tcPr>
          <w:p w:rsidR="00451D14" w:rsidRPr="0040488A" w:rsidRDefault="00451D14" w:rsidP="00235792">
            <w:pPr>
              <w:pStyle w:val="a9"/>
              <w:numPr>
                <w:ilvl w:val="0"/>
                <w:numId w:val="321"/>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客戶抱怨產品品質異常分析</w:t>
            </w:r>
          </w:p>
          <w:p w:rsidR="00451D14" w:rsidRPr="0040488A" w:rsidRDefault="00451D14" w:rsidP="00235792">
            <w:pPr>
              <w:pStyle w:val="a9"/>
              <w:numPr>
                <w:ilvl w:val="0"/>
                <w:numId w:val="321"/>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品質異常及RMA處置與統計分析</w:t>
            </w:r>
          </w:p>
          <w:p w:rsidR="00451D14" w:rsidRPr="0040488A" w:rsidRDefault="00451D14" w:rsidP="00235792">
            <w:pPr>
              <w:pStyle w:val="a9"/>
              <w:numPr>
                <w:ilvl w:val="0"/>
                <w:numId w:val="321"/>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處理客戶需求及與相關單位溝通協調</w:t>
            </w:r>
          </w:p>
        </w:tc>
        <w:tc>
          <w:tcPr>
            <w:tcW w:w="1034" w:type="pct"/>
            <w:tcBorders>
              <w:bottom w:val="single" w:sz="4" w:space="0" w:color="auto"/>
            </w:tcBorders>
          </w:tcPr>
          <w:p w:rsidR="00451D14" w:rsidRPr="0040488A" w:rsidRDefault="00451D14" w:rsidP="00E879F9">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E879F9" w:rsidRDefault="00451D14" w:rsidP="00E879F9">
            <w:pPr>
              <w:snapToGrid w:val="0"/>
              <w:spacing w:line="264" w:lineRule="exact"/>
              <w:ind w:left="188" w:hangingChars="100" w:hanging="188"/>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能源工程細學類(07132)</w:t>
            </w:r>
          </w:p>
          <w:p w:rsidR="00451D14" w:rsidRPr="00E879F9" w:rsidRDefault="00451D14" w:rsidP="00E879F9">
            <w:pPr>
              <w:snapToGrid w:val="0"/>
              <w:spacing w:line="264" w:lineRule="exact"/>
              <w:ind w:left="188" w:hangingChars="100" w:hanging="188"/>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材料工程細學類(07112)</w:t>
            </w:r>
          </w:p>
          <w:p w:rsidR="004A7638" w:rsidRDefault="00451D14" w:rsidP="00E879F9">
            <w:pPr>
              <w:snapToGrid w:val="0"/>
              <w:spacing w:line="264"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451D14" w:rsidP="00E879F9">
            <w:pPr>
              <w:snapToGrid w:val="0"/>
              <w:spacing w:line="264"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451D14" w:rsidRPr="00E879F9" w:rsidRDefault="00451D14" w:rsidP="00E879F9">
            <w:pPr>
              <w:snapToGrid w:val="0"/>
              <w:spacing w:line="264" w:lineRule="exact"/>
              <w:ind w:left="188" w:hangingChars="100" w:hanging="188"/>
              <w:rPr>
                <w:rFonts w:ascii="微軟正黑體" w:eastAsia="微軟正黑體" w:hAnsi="微軟正黑體"/>
                <w:b/>
                <w:spacing w:val="-6"/>
                <w:sz w:val="20"/>
                <w:szCs w:val="20"/>
              </w:rPr>
            </w:pPr>
            <w:r w:rsidRPr="00E879F9">
              <w:rPr>
                <w:rFonts w:ascii="微軟正黑體" w:eastAsia="微軟正黑體" w:hAnsi="微軟正黑體" w:cs="Arial" w:hint="eastAsia"/>
                <w:spacing w:val="-6"/>
                <w:sz w:val="20"/>
                <w:szCs w:val="20"/>
              </w:rPr>
              <w:t>資訊技術細學類(06131)</w:t>
            </w:r>
          </w:p>
        </w:tc>
        <w:tc>
          <w:tcPr>
            <w:tcW w:w="1147" w:type="pct"/>
            <w:tcBorders>
              <w:bottom w:val="single" w:sz="4" w:space="0" w:color="auto"/>
            </w:tcBorders>
          </w:tcPr>
          <w:p w:rsidR="00451D14" w:rsidRPr="0040488A" w:rsidRDefault="00451D14" w:rsidP="00235792">
            <w:pPr>
              <w:pStyle w:val="a9"/>
              <w:numPr>
                <w:ilvl w:val="0"/>
                <w:numId w:val="3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太陽能電池模組封裝與性能檢測</w:t>
            </w:r>
          </w:p>
          <w:p w:rsidR="00451D14" w:rsidRPr="0040488A" w:rsidRDefault="00451D14" w:rsidP="00235792">
            <w:pPr>
              <w:pStyle w:val="a9"/>
              <w:numPr>
                <w:ilvl w:val="0"/>
                <w:numId w:val="32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太陽能光電標準、量測與校正追溯技術</w:t>
            </w:r>
          </w:p>
          <w:p w:rsidR="00451D14" w:rsidRPr="0040488A" w:rsidRDefault="00451D14" w:rsidP="00235792">
            <w:pPr>
              <w:pStyle w:val="a9"/>
              <w:numPr>
                <w:ilvl w:val="0"/>
                <w:numId w:val="326"/>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40488A">
              <w:rPr>
                <w:rFonts w:ascii="微軟正黑體" w:eastAsia="微軟正黑體" w:hAnsi="微軟正黑體" w:cs="Times New Roman" w:hint="eastAsia"/>
              </w:rPr>
              <w:t>太陽能光電發電系統設計與施工概論</w:t>
            </w:r>
          </w:p>
        </w:tc>
        <w:tc>
          <w:tcPr>
            <w:tcW w:w="251" w:type="pct"/>
            <w:tcBorders>
              <w:bottom w:val="single" w:sz="4" w:space="0" w:color="auto"/>
            </w:tcBorders>
          </w:tcPr>
          <w:p w:rsidR="00451D14" w:rsidRPr="0040488A" w:rsidRDefault="00451D14" w:rsidP="00555DD0">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57"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76"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05" w:type="pct"/>
            <w:tcBorders>
              <w:bottom w:val="single" w:sz="4" w:space="0" w:color="auto"/>
            </w:tcBorders>
          </w:tcPr>
          <w:p w:rsidR="00451D14" w:rsidRPr="0040488A" w:rsidRDefault="00451D14" w:rsidP="00235792">
            <w:pPr>
              <w:numPr>
                <w:ilvl w:val="0"/>
                <w:numId w:val="290"/>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290"/>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451D14" w:rsidRPr="0040488A" w:rsidRDefault="00451D14" w:rsidP="00235792">
            <w:pPr>
              <w:numPr>
                <w:ilvl w:val="0"/>
                <w:numId w:val="290"/>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E879F9">
        <w:trPr>
          <w:trHeight w:val="129"/>
          <w:jc w:val="center"/>
        </w:trPr>
        <w:tc>
          <w:tcPr>
            <w:tcW w:w="471" w:type="pct"/>
            <w:tcBorders>
              <w:bottom w:val="single" w:sz="4" w:space="0" w:color="auto"/>
            </w:tcBorders>
          </w:tcPr>
          <w:p w:rsidR="00451D14" w:rsidRPr="0040488A" w:rsidRDefault="00451D14" w:rsidP="00555DD0">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行銷工程師(廣告行銷、業務銷售)</w:t>
            </w:r>
          </w:p>
        </w:tc>
        <w:tc>
          <w:tcPr>
            <w:tcW w:w="830" w:type="pct"/>
            <w:tcBorders>
              <w:bottom w:val="single" w:sz="4" w:space="0" w:color="auto"/>
            </w:tcBorders>
          </w:tcPr>
          <w:p w:rsidR="00451D14" w:rsidRPr="0040488A" w:rsidRDefault="00451D14" w:rsidP="00235792">
            <w:pPr>
              <w:pStyle w:val="a9"/>
              <w:numPr>
                <w:ilvl w:val="0"/>
                <w:numId w:val="322"/>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協調內部工程資源、跟進客戶產品進度</w:t>
            </w:r>
          </w:p>
          <w:p w:rsidR="00451D14" w:rsidRPr="0040488A" w:rsidRDefault="00451D14" w:rsidP="00235792">
            <w:pPr>
              <w:pStyle w:val="a9"/>
              <w:numPr>
                <w:ilvl w:val="0"/>
                <w:numId w:val="322"/>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開發新產品客戶，以及產品導入計畫</w:t>
            </w:r>
          </w:p>
          <w:p w:rsidR="00451D14" w:rsidRPr="0040488A" w:rsidRDefault="00451D14" w:rsidP="00235792">
            <w:pPr>
              <w:pStyle w:val="a9"/>
              <w:numPr>
                <w:ilvl w:val="0"/>
                <w:numId w:val="322"/>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負責產品應用領域</w:t>
            </w:r>
          </w:p>
        </w:tc>
        <w:tc>
          <w:tcPr>
            <w:tcW w:w="1034" w:type="pct"/>
            <w:tcBorders>
              <w:bottom w:val="single" w:sz="4" w:space="0" w:color="auto"/>
            </w:tcBorders>
          </w:tcPr>
          <w:p w:rsidR="00451D14" w:rsidRPr="0040488A"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E879F9" w:rsidRDefault="00451D14" w:rsidP="00E879F9">
            <w:pPr>
              <w:snapToGrid w:val="0"/>
              <w:spacing w:line="270" w:lineRule="exact"/>
              <w:ind w:left="188" w:hangingChars="100" w:hanging="188"/>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能源工程細學類(07132)</w:t>
            </w:r>
          </w:p>
          <w:p w:rsidR="00451D14" w:rsidRPr="00E879F9" w:rsidRDefault="00451D14" w:rsidP="00E879F9">
            <w:pPr>
              <w:snapToGrid w:val="0"/>
              <w:spacing w:line="270" w:lineRule="exact"/>
              <w:ind w:left="188" w:hangingChars="100" w:hanging="188"/>
              <w:rPr>
                <w:rFonts w:ascii="微軟正黑體" w:eastAsia="微軟正黑體" w:hAnsi="微軟正黑體" w:cs="Arial"/>
                <w:spacing w:val="-6"/>
                <w:sz w:val="20"/>
                <w:szCs w:val="20"/>
              </w:rPr>
            </w:pPr>
            <w:r w:rsidRPr="00E879F9">
              <w:rPr>
                <w:rFonts w:ascii="微軟正黑體" w:eastAsia="微軟正黑體" w:hAnsi="微軟正黑體" w:cs="Arial" w:hint="eastAsia"/>
                <w:spacing w:val="-6"/>
                <w:sz w:val="20"/>
                <w:szCs w:val="20"/>
              </w:rPr>
              <w:t>材料工程細學類(07112)</w:t>
            </w:r>
          </w:p>
          <w:p w:rsidR="004A7638"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451D14" w:rsidP="00E879F9">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451D14" w:rsidRPr="00E879F9" w:rsidRDefault="00451D14" w:rsidP="00E879F9">
            <w:pPr>
              <w:snapToGrid w:val="0"/>
              <w:spacing w:line="270" w:lineRule="exact"/>
              <w:ind w:left="188" w:hangingChars="100" w:hanging="188"/>
              <w:rPr>
                <w:rFonts w:ascii="微軟正黑體" w:eastAsia="微軟正黑體" w:hAnsi="微軟正黑體" w:cs="Arial"/>
                <w:b/>
                <w:spacing w:val="-6"/>
                <w:sz w:val="20"/>
                <w:szCs w:val="20"/>
              </w:rPr>
            </w:pPr>
            <w:r w:rsidRPr="00E879F9">
              <w:rPr>
                <w:rFonts w:ascii="微軟正黑體" w:eastAsia="微軟正黑體" w:hAnsi="微軟正黑體" w:cs="Arial" w:hint="eastAsia"/>
                <w:spacing w:val="-6"/>
                <w:sz w:val="20"/>
                <w:szCs w:val="20"/>
              </w:rPr>
              <w:t>資訊技術細學類(06131)</w:t>
            </w:r>
          </w:p>
        </w:tc>
        <w:tc>
          <w:tcPr>
            <w:tcW w:w="1147" w:type="pct"/>
            <w:tcBorders>
              <w:bottom w:val="single" w:sz="4" w:space="0" w:color="auto"/>
            </w:tcBorders>
          </w:tcPr>
          <w:p w:rsidR="00451D14" w:rsidRPr="0040488A" w:rsidRDefault="00451D14" w:rsidP="00235792">
            <w:pPr>
              <w:pStyle w:val="a9"/>
              <w:numPr>
                <w:ilvl w:val="0"/>
                <w:numId w:val="32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太陽能光電系統整合應用與設計</w:t>
            </w:r>
          </w:p>
          <w:p w:rsidR="00451D14" w:rsidRPr="0040488A" w:rsidRDefault="00451D14" w:rsidP="00235792">
            <w:pPr>
              <w:pStyle w:val="a9"/>
              <w:numPr>
                <w:ilvl w:val="0"/>
                <w:numId w:val="32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太陽能光電發電系統設計與施工概論</w:t>
            </w:r>
          </w:p>
          <w:p w:rsidR="00451D14" w:rsidRPr="0040488A" w:rsidRDefault="00451D14" w:rsidP="00235792">
            <w:pPr>
              <w:pStyle w:val="a9"/>
              <w:numPr>
                <w:ilvl w:val="0"/>
                <w:numId w:val="327"/>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rPr>
            </w:pPr>
            <w:r w:rsidRPr="0040488A">
              <w:rPr>
                <w:rFonts w:ascii="微軟正黑體" w:eastAsia="微軟正黑體" w:hAnsi="微軟正黑體" w:cs="Times New Roman" w:hint="eastAsia"/>
              </w:rPr>
              <w:t>BIPV(太陽能光電與建築結合應用)</w:t>
            </w:r>
          </w:p>
        </w:tc>
        <w:tc>
          <w:tcPr>
            <w:tcW w:w="251" w:type="pct"/>
            <w:tcBorders>
              <w:bottom w:val="single" w:sz="4" w:space="0" w:color="auto"/>
            </w:tcBorders>
          </w:tcPr>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451D14" w:rsidRPr="0040488A" w:rsidRDefault="00451D14" w:rsidP="00555DD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57"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Times New Roman" w:hint="eastAsia"/>
                <w:sz w:val="20"/>
                <w:szCs w:val="20"/>
              </w:rPr>
              <w:t>難</w:t>
            </w:r>
          </w:p>
        </w:tc>
        <w:tc>
          <w:tcPr>
            <w:tcW w:w="276"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05" w:type="pct"/>
            <w:tcBorders>
              <w:bottom w:val="single" w:sz="4" w:space="0" w:color="auto"/>
            </w:tcBorders>
          </w:tcPr>
          <w:p w:rsidR="00451D14" w:rsidRPr="0040488A" w:rsidRDefault="00451D14" w:rsidP="00235792">
            <w:pPr>
              <w:numPr>
                <w:ilvl w:val="0"/>
                <w:numId w:val="291"/>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451D14" w:rsidRPr="0040488A" w:rsidRDefault="00451D14" w:rsidP="00235792">
            <w:pPr>
              <w:numPr>
                <w:ilvl w:val="0"/>
                <w:numId w:val="291"/>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451D14" w:rsidRPr="0040488A" w:rsidRDefault="00451D14" w:rsidP="00235792">
            <w:pPr>
              <w:numPr>
                <w:ilvl w:val="0"/>
                <w:numId w:val="291"/>
              </w:numPr>
              <w:snapToGrid w:val="0"/>
              <w:spacing w:line="264" w:lineRule="exact"/>
              <w:ind w:leftChars="-20" w:left="152"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29" w:type="pct"/>
            <w:tcBorders>
              <w:bottom w:val="single" w:sz="4" w:space="0" w:color="auto"/>
            </w:tcBorders>
          </w:tcPr>
          <w:p w:rsidR="00451D14" w:rsidRPr="0040488A" w:rsidRDefault="00451D14" w:rsidP="00555DD0">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bl>
    <w:p w:rsidR="00451D14" w:rsidRPr="0040488A" w:rsidRDefault="00451D14" w:rsidP="00451D14">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451D14" w:rsidRPr="0040488A" w:rsidRDefault="00451D14" w:rsidP="00451D14">
      <w:pPr>
        <w:snapToGrid w:val="0"/>
        <w:spacing w:line="24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w:t>
      </w:r>
    </w:p>
    <w:p w:rsidR="00451D14" w:rsidRPr="0040488A" w:rsidRDefault="00451D14" w:rsidP="00514E8A">
      <w:pPr>
        <w:pStyle w:val="affb"/>
      </w:pPr>
      <w:r w:rsidRPr="0040488A">
        <w:rPr>
          <w:rFonts w:hint="eastAsia"/>
        </w:rPr>
        <w:lastRenderedPageBreak/>
        <w:t>五、調查結果政策意涵</w:t>
      </w:r>
    </w:p>
    <w:p w:rsidR="00451D14" w:rsidRPr="0040488A" w:rsidRDefault="00451D14" w:rsidP="00451D1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790"/>
        <w:gridCol w:w="7438"/>
      </w:tblGrid>
      <w:tr w:rsidR="0040488A" w:rsidRPr="0040488A" w:rsidTr="00943716">
        <w:trPr>
          <w:jc w:val="center"/>
        </w:trPr>
        <w:tc>
          <w:tcPr>
            <w:tcW w:w="279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43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943716">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離岸風力發電業</w:t>
            </w:r>
          </w:p>
        </w:tc>
      </w:tr>
      <w:tr w:rsidR="0040488A" w:rsidRPr="0040488A" w:rsidTr="00943716">
        <w:trPr>
          <w:trHeight w:val="398"/>
          <w:jc w:val="center"/>
        </w:trPr>
        <w:tc>
          <w:tcPr>
            <w:tcW w:w="2790"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eastAsia="標楷體" w:cs="Times New Roman"/>
              </w:rPr>
            </w:pPr>
            <w:r w:rsidRPr="0040488A">
              <w:rPr>
                <w:rFonts w:ascii="微軟正黑體" w:eastAsia="微軟正黑體" w:hAnsi="微軟正黑體" w:hint="eastAsia"/>
                <w:sz w:val="20"/>
                <w:szCs w:val="20"/>
              </w:rPr>
              <w:t>海事工程人才基礎安全訓練不足，需鏈結國內相關機構資源。</w:t>
            </w:r>
          </w:p>
        </w:tc>
        <w:tc>
          <w:tcPr>
            <w:tcW w:w="743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開辦所需專業人才培訓：由臺灣風能訓練公司提供GWO(世界風能組織)所規範之急救、人工操作、火災感知、高空作業、海中求生等5大基礎安全訓練及認證服務；同時提供直升機水中逃生訓練(HUET)、風力機進階技術訓練與風力機商客製化訓練服務，未來將結合風電產學界為風電產業培育本土人才。</w:t>
            </w:r>
          </w:p>
        </w:tc>
      </w:tr>
      <w:tr w:rsidR="0040488A" w:rsidRPr="0040488A" w:rsidTr="00943716">
        <w:trPr>
          <w:trHeight w:val="150"/>
          <w:jc w:val="center"/>
        </w:trPr>
        <w:tc>
          <w:tcPr>
            <w:tcW w:w="2790"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海事工程人才特定專業領域訓練不足，需鏈結國內相關機構資源。</w:t>
            </w:r>
          </w:p>
        </w:tc>
        <w:tc>
          <w:tcPr>
            <w:tcW w:w="743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開辦所需專業人才培訓：高雄海洋科技產業創新專區設置海工人才培訓及認證中心，短期培訓人員取得專業證照(如：自升式平臺操作、海上吊裝作業操作、動態定位系統操作、水下焊接)；中期開設特定需求課程(如：風力機安裝)、施工技術課程(如：海纜鋪設、拋石、打樁、灌漿、水下無人載具操作等)以及離岸風場運維和遠端監控等進階課程；長期培育產業經營人才與海洋科技產業所需之製造、檢驗與驗證技術等方面人才。</w:t>
            </w:r>
          </w:p>
        </w:tc>
      </w:tr>
      <w:tr w:rsidR="0040488A" w:rsidRPr="0040488A" w:rsidTr="00943716">
        <w:trPr>
          <w:trHeight w:val="109"/>
          <w:jc w:val="center"/>
        </w:trPr>
        <w:tc>
          <w:tcPr>
            <w:tcW w:w="2790"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專案管理主管需具財務、合約、材料、專案流程、離岸風電、鋼構、製程、管理、交涉、英文等能力，重實務面，現有人力缺乏全方位經驗。</w:t>
            </w:r>
          </w:p>
        </w:tc>
        <w:tc>
          <w:tcPr>
            <w:tcW w:w="743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開辦所需專業人才培訓：利用經濟部現有培訓單位開設離岸風電實務或專業英文系列課程，提供已具備專案管理證照者(Project Management Professional, PMP)接觸離岸風電領域，課程規劃可為離岸風電概論或特定領域課程(如：風力發電機組、水下基礎、海事工程)，且該課程應為英語授課，方能符合離岸風電專案管理實務需要。</w:t>
            </w:r>
          </w:p>
        </w:tc>
      </w:tr>
      <w:tr w:rsidR="0040488A" w:rsidRPr="0040488A" w:rsidTr="00943716">
        <w:trPr>
          <w:trHeight w:val="87"/>
          <w:jc w:val="center"/>
        </w:trPr>
        <w:tc>
          <w:tcPr>
            <w:tcW w:w="2790"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國內焊接多依循美國焊接協會體制(AWS)，符合開發商要求且由國際焊接協會(IWE)認可之焊接工程師人才供給有限。</w:t>
            </w:r>
          </w:p>
        </w:tc>
        <w:tc>
          <w:tcPr>
            <w:tcW w:w="743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廣宣各式人才培訓及認證管道：綜整現有培訓及發證機構資訊(</w:t>
            </w:r>
            <w:r w:rsidR="00EE64B3">
              <w:rPr>
                <w:rFonts w:ascii="微軟正黑體" w:eastAsia="微軟正黑體" w:hAnsi="微軟正黑體" w:hint="eastAsia"/>
                <w:sz w:val="20"/>
                <w:szCs w:val="20"/>
              </w:rPr>
              <w:t>臺灣、</w:t>
            </w:r>
            <w:r w:rsidRPr="0040488A">
              <w:rPr>
                <w:rFonts w:ascii="微軟正黑體" w:eastAsia="微軟正黑體" w:hAnsi="微軟正黑體" w:hint="eastAsia"/>
                <w:sz w:val="20"/>
                <w:szCs w:val="20"/>
              </w:rPr>
              <w:t>日本、印度、新加坡、上海、廣州、哈爾濱等)；再透過產業公協會、法人等平臺廣宣，使業界與學界皆能利用這些資訊，再藉由國外多重培訓及認證管道培訓所需焊接工程師。</w:t>
            </w:r>
          </w:p>
        </w:tc>
      </w:tr>
      <w:tr w:rsidR="0040488A" w:rsidRPr="0040488A" w:rsidTr="00943716">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太陽能光電業</w:t>
            </w:r>
          </w:p>
        </w:tc>
      </w:tr>
      <w:tr w:rsidR="0040488A" w:rsidRPr="0040488A" w:rsidTr="00943716">
        <w:trPr>
          <w:trHeight w:val="139"/>
          <w:jc w:val="center"/>
        </w:trPr>
        <w:tc>
          <w:tcPr>
            <w:tcW w:w="2790"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優秀人才容易被其他產業或國家挖角，導致專業人才數量不足。</w:t>
            </w:r>
          </w:p>
        </w:tc>
        <w:tc>
          <w:tcPr>
            <w:tcW w:w="743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鼓勵產業投入研發，留任優秀人才：透過經濟部研發補助計畫資源，促進國內太陽能光電業者投入新技術與新產品開發，藉以留任優秀人才，並創造新的就業機會。</w:t>
            </w:r>
          </w:p>
        </w:tc>
      </w:tr>
    </w:tbl>
    <w:p w:rsidR="003D15F3" w:rsidRPr="0040488A" w:rsidRDefault="00451D14" w:rsidP="003D15F3">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資料來源：經濟部工業局。</w:t>
      </w:r>
    </w:p>
    <w:p w:rsidR="00F200DE" w:rsidRPr="0040488A" w:rsidRDefault="00F200DE" w:rsidP="00BB23FB">
      <w:pPr>
        <w:pStyle w:val="a6"/>
        <w:numPr>
          <w:ilvl w:val="0"/>
          <w:numId w:val="23"/>
        </w:numPr>
        <w:ind w:leftChars="0" w:left="1134" w:hanging="1134"/>
        <w:outlineLvl w:val="1"/>
        <w:rPr>
          <w:rFonts w:ascii="微軟正黑體" w:eastAsia="微軟正黑體" w:hAnsi="微軟正黑體"/>
          <w:b/>
          <w:sz w:val="30"/>
          <w:szCs w:val="30"/>
        </w:rPr>
        <w:sectPr w:rsidR="00F200DE" w:rsidRPr="0040488A" w:rsidSect="00EE6833">
          <w:headerReference w:type="default" r:id="rId116"/>
          <w:pgSz w:w="11906" w:h="16838" w:code="9"/>
          <w:pgMar w:top="1247" w:right="1134" w:bottom="1134" w:left="1134" w:header="454" w:footer="567" w:gutter="454"/>
          <w:cols w:space="425"/>
          <w:docGrid w:type="lines" w:linePitch="360"/>
        </w:sectPr>
      </w:pPr>
    </w:p>
    <w:p w:rsidR="00F200DE" w:rsidRPr="0040488A" w:rsidRDefault="0074271C" w:rsidP="00FE5329">
      <w:pPr>
        <w:pStyle w:val="a0"/>
      </w:pPr>
      <w:bookmarkStart w:id="321" w:name="_Toc5219780"/>
      <w:bookmarkStart w:id="322" w:name="_Toc5220039"/>
      <w:bookmarkStart w:id="323" w:name="_Toc8639373"/>
      <w:r w:rsidRPr="0040488A">
        <w:rPr>
          <w:rFonts w:hint="eastAsia"/>
        </w:rPr>
        <w:lastRenderedPageBreak/>
        <w:t>5+2產業創新計畫-亞洲•矽谷</w:t>
      </w:r>
      <w:bookmarkEnd w:id="321"/>
      <w:bookmarkEnd w:id="322"/>
      <w:bookmarkEnd w:id="323"/>
    </w:p>
    <w:p w:rsidR="00451D14" w:rsidRPr="0040488A" w:rsidRDefault="00451D14" w:rsidP="00514E8A">
      <w:pPr>
        <w:pStyle w:val="affb"/>
      </w:pPr>
      <w:r w:rsidRPr="0040488A">
        <w:rPr>
          <w:rFonts w:hint="eastAsia"/>
        </w:rPr>
        <w:t>一、產業調查範疇</w:t>
      </w:r>
    </w:p>
    <w:p w:rsidR="00451D14" w:rsidRPr="0040488A" w:rsidRDefault="00451D14" w:rsidP="00451D14">
      <w:pPr>
        <w:pStyle w:val="af6"/>
        <w:spacing w:before="108" w:line="440" w:lineRule="exact"/>
        <w:ind w:firstLine="520"/>
      </w:pPr>
      <w:r w:rsidRPr="0040488A">
        <w:rPr>
          <w:rFonts w:hint="eastAsia"/>
        </w:rPr>
        <w:t>有關5+2產業創新計畫-「亞洲‧矽谷」，本次調查業別包含IC設計業、通訊業、資料服務業與數位印刷業等四大產業，調查範疇分述如下。</w:t>
      </w:r>
    </w:p>
    <w:p w:rsidR="00451D14" w:rsidRPr="0040488A" w:rsidRDefault="00451D14" w:rsidP="00EA4A1C">
      <w:pPr>
        <w:pStyle w:val="a6"/>
        <w:numPr>
          <w:ilvl w:val="0"/>
          <w:numId w:val="549"/>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IC設計業</w:t>
      </w:r>
    </w:p>
    <w:p w:rsidR="00451D14" w:rsidRPr="0040488A" w:rsidRDefault="00451D14" w:rsidP="002B3C6E">
      <w:pPr>
        <w:widowControl/>
        <w:snapToGrid w:val="0"/>
        <w:spacing w:beforeLines="30" w:before="108" w:line="440" w:lineRule="exact"/>
        <w:ind w:leftChars="200" w:left="480"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本業別屬於IC生產流程的前段，包括邏輯設計、電路設計與佈局等，由於IC設計廠商不具自有晶圓廠，其設計好之IC需由晶圓廠代工製造，依行政院主計總處行業標準分類，屬「工程服務及相關技術顧問業」(7112)。</w:t>
      </w:r>
    </w:p>
    <w:p w:rsidR="00451D14" w:rsidRPr="0040488A" w:rsidRDefault="00451D14" w:rsidP="00EA4A1C">
      <w:pPr>
        <w:pStyle w:val="a6"/>
        <w:numPr>
          <w:ilvl w:val="0"/>
          <w:numId w:val="54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通訊業</w:t>
      </w:r>
      <w:r w:rsidRPr="0040488A">
        <w:rPr>
          <w:rStyle w:val="af1"/>
          <w:rFonts w:ascii="微軟正黑體" w:eastAsia="微軟正黑體" w:hAnsi="微軟正黑體"/>
          <w:sz w:val="26"/>
          <w:szCs w:val="26"/>
        </w:rPr>
        <w:footnoteReference w:id="8"/>
      </w:r>
    </w:p>
    <w:p w:rsidR="00451D14" w:rsidRPr="0040488A" w:rsidRDefault="00451D14" w:rsidP="002B3C6E">
      <w:pPr>
        <w:widowControl/>
        <w:snapToGrid w:val="0"/>
        <w:spacing w:beforeLines="30" w:before="108" w:line="440" w:lineRule="exact"/>
        <w:ind w:leftChars="200" w:left="480"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本調查聚焦於智慧手持裝置、行業用手持裝置、穿戴式裝置、第五代行動通訊相關技術或產品等通訊相關製造業，分述如下。</w:t>
      </w:r>
    </w:p>
    <w:p w:rsidR="002B3C6E" w:rsidRPr="0040488A" w:rsidRDefault="00451D14" w:rsidP="00235792">
      <w:pPr>
        <w:pStyle w:val="a6"/>
        <w:numPr>
          <w:ilvl w:val="0"/>
          <w:numId w:val="399"/>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智慧手持裝置：主要指採用高階作業系統</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如Android、iOS、Windows-based等</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的智慧型手機與平板電腦。</w:t>
      </w:r>
    </w:p>
    <w:p w:rsidR="002B3C6E" w:rsidRPr="0040488A" w:rsidRDefault="00451D14" w:rsidP="00235792">
      <w:pPr>
        <w:pStyle w:val="a6"/>
        <w:numPr>
          <w:ilvl w:val="0"/>
          <w:numId w:val="399"/>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行業用手持裝置：滿足垂直領域解決方案新需求的手持裝置，如物流手持裝置、行動收銀機、車載裝置等。</w:t>
      </w:r>
    </w:p>
    <w:p w:rsidR="002B3C6E" w:rsidRPr="0040488A" w:rsidRDefault="00451D14" w:rsidP="00235792">
      <w:pPr>
        <w:pStyle w:val="a6"/>
        <w:numPr>
          <w:ilvl w:val="0"/>
          <w:numId w:val="399"/>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穿戴式裝置：受新規格</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穿戴需求</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驅動，講求人性化設計，如智慧手錶、智慧眼鏡。</w:t>
      </w:r>
    </w:p>
    <w:p w:rsidR="002B3C6E" w:rsidRPr="0040488A" w:rsidRDefault="00451D14" w:rsidP="00235792">
      <w:pPr>
        <w:pStyle w:val="a6"/>
        <w:numPr>
          <w:ilvl w:val="0"/>
          <w:numId w:val="399"/>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5G：第五代行動通訊相關技術或產品已確定標準制定，將可進行商業運轉，而全球大廠已開始積極布局。</w:t>
      </w:r>
    </w:p>
    <w:p w:rsidR="00451D14" w:rsidRPr="0040488A" w:rsidRDefault="00451D14" w:rsidP="00235792">
      <w:pPr>
        <w:pStyle w:val="a6"/>
        <w:numPr>
          <w:ilvl w:val="0"/>
          <w:numId w:val="399"/>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通訊相關：有別於前列四項外、與通訊相關之產品，像是伺服器、接收器…等通訊相關設備。</w:t>
      </w:r>
    </w:p>
    <w:p w:rsidR="00451D14" w:rsidRPr="0040488A" w:rsidRDefault="00451D14" w:rsidP="00EA4A1C">
      <w:pPr>
        <w:pStyle w:val="a6"/>
        <w:numPr>
          <w:ilvl w:val="0"/>
          <w:numId w:val="54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資料服務業</w:t>
      </w:r>
    </w:p>
    <w:p w:rsidR="00451D14" w:rsidRPr="0040488A" w:rsidRDefault="00451D14" w:rsidP="00235792">
      <w:pPr>
        <w:pStyle w:val="a6"/>
        <w:numPr>
          <w:ilvl w:val="0"/>
          <w:numId w:val="403"/>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本調查範疇標準分類，係參考歐盟「The European Data Market Study: Final Report」研究報告中，隸屬資料公司(Data Company)範疇之行業標準分類代碼</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主要集中於歐盟標準行業分類第二修正版(NACE Rev2)之J與M兩大類</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，並依財政部統計處106年第8次修訂「稅務行業標準分類」中，挑選資料服務產業最可能涵蓋之行業範疇進行人才需求調查與推估，</w:t>
      </w:r>
      <w:r w:rsidRPr="0040488A">
        <w:rPr>
          <w:rFonts w:ascii="微軟正黑體" w:eastAsia="微軟正黑體" w:hAnsi="微軟正黑體" w:hint="eastAsia"/>
          <w:sz w:val="26"/>
          <w:szCs w:val="26"/>
        </w:rPr>
        <w:lastRenderedPageBreak/>
        <w:t>本調查涵蓋之行業分類項目詳如下述說明。</w:t>
      </w:r>
    </w:p>
    <w:p w:rsidR="00451D14" w:rsidRPr="0040488A" w:rsidRDefault="00451D14" w:rsidP="00235792">
      <w:pPr>
        <w:pStyle w:val="a6"/>
        <w:numPr>
          <w:ilvl w:val="0"/>
          <w:numId w:val="401"/>
        </w:numPr>
        <w:snapToGrid w:val="0"/>
        <w:spacing w:beforeLines="20" w:before="72"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J大類「資訊及通訊傳播業」：包括其他出版(5819-00)、其他電腦程式設計(6201-99)、系統整合(6202-11)、系統規劃、分析及設計(6202-12)、電腦設備管理及資訊技術諮詢(6202-13)、其他電腦相關服務(6209-00)、其他資料處理、主機及網站代管服務(6312-99)、未分類其他資訊服務(6390-99)，計８項。</w:t>
      </w:r>
    </w:p>
    <w:p w:rsidR="00451D14" w:rsidRPr="0040488A" w:rsidRDefault="00451D14" w:rsidP="00235792">
      <w:pPr>
        <w:pStyle w:val="a6"/>
        <w:numPr>
          <w:ilvl w:val="0"/>
          <w:numId w:val="401"/>
        </w:numPr>
        <w:snapToGrid w:val="0"/>
        <w:spacing w:beforeLines="20" w:before="72"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M大類「專業、科學及技術服務業」：財務管理顧問服務(7020-11)、行銷管理顧問服務(7020-12)、其他管理顧問服務(7020-99)、社會及人文科學研究發展服務(7220-00)、綜合研究發展服務(7230-00)、市場研究(7320-11)、民意調查(7320-12)、環境顧問服務(7609-11)、農、林、漁、礦、食品、紡織等技術指導服務(7609-12)、其他未分類專業、科學及技術服務(7609-99)，計10項。</w:t>
      </w:r>
    </w:p>
    <w:p w:rsidR="00451D14" w:rsidRPr="0040488A" w:rsidRDefault="00451D14" w:rsidP="00235792">
      <w:pPr>
        <w:pStyle w:val="a6"/>
        <w:numPr>
          <w:ilvl w:val="0"/>
          <w:numId w:val="403"/>
        </w:numPr>
        <w:snapToGrid w:val="0"/>
        <w:spacing w:beforeLines="20" w:before="72"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調查範疇相關說明</w:t>
      </w:r>
    </w:p>
    <w:p w:rsidR="00451D14" w:rsidRPr="0040488A" w:rsidRDefault="00451D14" w:rsidP="00235792">
      <w:pPr>
        <w:pStyle w:val="a6"/>
        <w:numPr>
          <w:ilvl w:val="0"/>
          <w:numId w:val="402"/>
        </w:numPr>
        <w:snapToGrid w:val="0"/>
        <w:spacing w:beforeLines="20" w:before="72"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產業定義</w:t>
      </w:r>
    </w:p>
    <w:p w:rsidR="00451D14" w:rsidRPr="0040488A" w:rsidRDefault="00451D14" w:rsidP="00134559">
      <w:pPr>
        <w:pStyle w:val="a6"/>
        <w:snapToGrid w:val="0"/>
        <w:spacing w:beforeLines="20" w:before="72" w:line="440" w:lineRule="exact"/>
        <w:ind w:leftChars="0" w:left="737"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以資料(Data)為核心，透過各種科技工具之規劃與應用，將資料附加價值最大化，以提供各種產品與服務；包括資料提供、資料處理、資料分析/應用、顧問諮詢與完整方案服務等各類服務業者。</w:t>
      </w:r>
    </w:p>
    <w:p w:rsidR="00451D14" w:rsidRPr="0040488A" w:rsidRDefault="00451D14" w:rsidP="00235792">
      <w:pPr>
        <w:pStyle w:val="a6"/>
        <w:numPr>
          <w:ilvl w:val="0"/>
          <w:numId w:val="402"/>
        </w:numPr>
        <w:snapToGrid w:val="0"/>
        <w:spacing w:beforeLines="20" w:before="72" w:line="440" w:lineRule="exact"/>
        <w:ind w:leftChars="0" w:left="1094" w:hanging="357"/>
        <w:jc w:val="both"/>
        <w:rPr>
          <w:rFonts w:ascii="微軟正黑體" w:eastAsia="微軟正黑體" w:hAnsi="微軟正黑體"/>
          <w:sz w:val="26"/>
          <w:szCs w:val="26"/>
        </w:rPr>
      </w:pPr>
      <w:r w:rsidRPr="0040488A">
        <w:rPr>
          <w:rFonts w:ascii="微軟正黑體" w:eastAsia="微軟正黑體" w:hAnsi="微軟正黑體" w:hint="eastAsia"/>
          <w:sz w:val="26"/>
          <w:szCs w:val="26"/>
        </w:rPr>
        <w:t>次產業分類</w:t>
      </w:r>
    </w:p>
    <w:p w:rsidR="00451D14" w:rsidRPr="0040488A" w:rsidRDefault="00451D14" w:rsidP="00235792">
      <w:pPr>
        <w:pStyle w:val="a6"/>
        <w:numPr>
          <w:ilvl w:val="0"/>
          <w:numId w:val="400"/>
        </w:numPr>
        <w:snapToGrid w:val="0"/>
        <w:spacing w:beforeLines="20" w:before="72" w:line="440" w:lineRule="exact"/>
        <w:ind w:leftChars="0" w:left="1139" w:hanging="6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資料提供服務：提供各行各業所需之資料集與API(Open data、IoT data、Enterprise data、Personal data…)</w:t>
      </w:r>
    </w:p>
    <w:p w:rsidR="00451D14" w:rsidRPr="0040488A" w:rsidRDefault="00451D14" w:rsidP="00235792">
      <w:pPr>
        <w:pStyle w:val="a6"/>
        <w:numPr>
          <w:ilvl w:val="0"/>
          <w:numId w:val="400"/>
        </w:numPr>
        <w:snapToGrid w:val="0"/>
        <w:spacing w:beforeLines="20" w:before="72" w:line="440" w:lineRule="exact"/>
        <w:ind w:leftChars="0" w:left="1139" w:hanging="6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資料處理服務：依據不同產業應用需求，蒐集大量且不同來源之資料集</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如：政府、企業、個人、網路</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，並提供資料清理、整合與轉換等資料運用之前置處理服務。</w:t>
      </w:r>
    </w:p>
    <w:p w:rsidR="00451D14" w:rsidRPr="0040488A" w:rsidRDefault="00451D14" w:rsidP="00235792">
      <w:pPr>
        <w:pStyle w:val="a6"/>
        <w:numPr>
          <w:ilvl w:val="0"/>
          <w:numId w:val="400"/>
        </w:numPr>
        <w:snapToGrid w:val="0"/>
        <w:spacing w:beforeLines="20" w:before="72" w:line="440" w:lineRule="exact"/>
        <w:ind w:leftChars="0" w:left="1139" w:hanging="6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資料分析與應用服務：依據特定行業之客戶需求，蒐集內、外部資料並將資料處理與整合，繼之依據應用需求提供資料混搭、分析與視覺化呈現服務，以利客戶加值應用與決策參考。</w:t>
      </w:r>
    </w:p>
    <w:p w:rsidR="00451D14" w:rsidRPr="0040488A" w:rsidRDefault="00451D14" w:rsidP="00235792">
      <w:pPr>
        <w:pStyle w:val="a6"/>
        <w:numPr>
          <w:ilvl w:val="0"/>
          <w:numId w:val="400"/>
        </w:numPr>
        <w:snapToGrid w:val="0"/>
        <w:spacing w:beforeLines="20" w:before="72" w:line="440" w:lineRule="exact"/>
        <w:ind w:leftChars="0" w:left="1139" w:hanging="6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資料應用工具開發服務：提供資料處理、資料分析、資料視覺化等資料應用所需之工具開發服務，如同工具軍火商。</w:t>
      </w:r>
    </w:p>
    <w:p w:rsidR="00451D14" w:rsidRPr="0040488A" w:rsidRDefault="00451D14" w:rsidP="00235792">
      <w:pPr>
        <w:pStyle w:val="a6"/>
        <w:numPr>
          <w:ilvl w:val="0"/>
          <w:numId w:val="400"/>
        </w:numPr>
        <w:snapToGrid w:val="0"/>
        <w:spacing w:beforeLines="20" w:before="72" w:line="440" w:lineRule="exact"/>
        <w:ind w:leftChars="0" w:left="1139" w:hanging="62"/>
        <w:jc w:val="both"/>
        <w:rPr>
          <w:rFonts w:ascii="微軟正黑體" w:eastAsia="微軟正黑體" w:hAnsi="微軟正黑體"/>
          <w:sz w:val="26"/>
          <w:szCs w:val="26"/>
        </w:rPr>
      </w:pPr>
      <w:r w:rsidRPr="0040488A">
        <w:rPr>
          <w:rFonts w:ascii="微軟正黑體" w:eastAsia="微軟正黑體" w:hAnsi="微軟正黑體" w:hint="eastAsia"/>
          <w:sz w:val="26"/>
          <w:szCs w:val="26"/>
        </w:rPr>
        <w:t>商業策略/顧問諮詢服務：提供企業導入資料應用商業策略與規劃服務，包括商業顧問諮詢與市場研究等客製化服務。</w:t>
      </w:r>
    </w:p>
    <w:p w:rsidR="00451D14" w:rsidRPr="0040488A" w:rsidRDefault="00451D14" w:rsidP="00235792">
      <w:pPr>
        <w:pStyle w:val="a6"/>
        <w:numPr>
          <w:ilvl w:val="0"/>
          <w:numId w:val="400"/>
        </w:numPr>
        <w:snapToGrid w:val="0"/>
        <w:spacing w:beforeLines="20" w:before="72" w:line="440" w:lineRule="exact"/>
        <w:ind w:leftChars="0" w:left="1139" w:hanging="6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完整解決方案服務</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系統整合</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提供從資料蒐集、儲存、處理、分析、應用乃至顧問諮詢等完整資料應用服務解決方案。服務範圍可從小至消費端之手機App開發，乃至大型產業之資料加值應用全方位解決方案，例如電子商務之個人化精準行銷、產品定價策略；金融服務之信用卡詐欺偵測、顧客流失預警；抑或是製造業的製程良率改善。</w:t>
      </w:r>
    </w:p>
    <w:p w:rsidR="00451D14" w:rsidRPr="0040488A" w:rsidRDefault="00451D14" w:rsidP="00EA4A1C">
      <w:pPr>
        <w:pStyle w:val="a6"/>
        <w:numPr>
          <w:ilvl w:val="0"/>
          <w:numId w:val="54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數位印刷業</w:t>
      </w:r>
    </w:p>
    <w:p w:rsidR="00451D14" w:rsidRPr="0040488A" w:rsidRDefault="00451D14" w:rsidP="00134559">
      <w:pPr>
        <w:widowControl/>
        <w:snapToGrid w:val="0"/>
        <w:spacing w:beforeLines="30" w:before="108" w:line="440" w:lineRule="exact"/>
        <w:ind w:leftChars="200" w:left="480"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本業別依行政院主計總處行業標準分類，屬「印刷業」(1601)及「印刷輔助業」(1602)，本調查範疇為廠商營業登記包含「印刷」項目，以及具備數位印刷設備及服務能力</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可提供按需印刷或可變印紋印刷</w:t>
      </w:r>
      <w:r w:rsidR="00B1232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w:t>
      </w:r>
    </w:p>
    <w:p w:rsidR="00451D14" w:rsidRPr="0040488A" w:rsidRDefault="00451D14" w:rsidP="00514E8A">
      <w:pPr>
        <w:pStyle w:val="affb"/>
      </w:pPr>
      <w:r w:rsidRPr="0040488A">
        <w:rPr>
          <w:rFonts w:hint="eastAsia"/>
        </w:rPr>
        <w:t>二、產業發展趨勢</w:t>
      </w:r>
    </w:p>
    <w:p w:rsidR="00451D14" w:rsidRPr="0040488A" w:rsidRDefault="00451D14" w:rsidP="00EA4A1C">
      <w:pPr>
        <w:pStyle w:val="a6"/>
        <w:numPr>
          <w:ilvl w:val="0"/>
          <w:numId w:val="550"/>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IC設計業</w:t>
      </w:r>
    </w:p>
    <w:p w:rsidR="00451D14" w:rsidRPr="0040488A" w:rsidRDefault="00451D14" w:rsidP="00EA4A1C">
      <w:pPr>
        <w:pStyle w:val="a6"/>
        <w:numPr>
          <w:ilvl w:val="0"/>
          <w:numId w:val="551"/>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生物辨識商機大爆發：智慧手機自從導入指紋辨識技術後，掀起全球生物辨識技術熱潮，生物辨識技術將廣泛應用於財務金融、消費性電子、安全監控等領域。</w:t>
      </w:r>
    </w:p>
    <w:p w:rsidR="00451D14" w:rsidRPr="0040488A" w:rsidRDefault="00451D14" w:rsidP="00EA4A1C">
      <w:pPr>
        <w:pStyle w:val="a6"/>
        <w:numPr>
          <w:ilvl w:val="0"/>
          <w:numId w:val="551"/>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車輛電子化與智慧化程度越來越高：全球新車銷售動能維持每年約4%左右的成長幅度。未來車輛將會具備越來越多的電子元件，進而帶動車用半導體的成長動能。</w:t>
      </w:r>
    </w:p>
    <w:p w:rsidR="00451D14" w:rsidRPr="0040488A" w:rsidRDefault="00451D14" w:rsidP="00EA4A1C">
      <w:pPr>
        <w:pStyle w:val="a6"/>
        <w:numPr>
          <w:ilvl w:val="0"/>
          <w:numId w:val="551"/>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智慧物聯網應用成長快速：人工智慧將從雲端走向終端裝置市場，智慧音箱、汽車、手機都是應用之一，產業對人工智慧應用ASIC晶片需求增加。</w:t>
      </w:r>
    </w:p>
    <w:p w:rsidR="00451D14" w:rsidRPr="0040488A" w:rsidRDefault="00451D14" w:rsidP="00EA4A1C">
      <w:pPr>
        <w:pStyle w:val="a6"/>
        <w:numPr>
          <w:ilvl w:val="0"/>
          <w:numId w:val="550"/>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通訊業</w:t>
      </w:r>
    </w:p>
    <w:p w:rsidR="00451D14" w:rsidRPr="0040488A" w:rsidRDefault="00451D14" w:rsidP="00EA4A1C">
      <w:pPr>
        <w:pStyle w:val="a6"/>
        <w:numPr>
          <w:ilvl w:val="0"/>
          <w:numId w:val="552"/>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5G發展加速產業合作與轉型</w:t>
      </w:r>
    </w:p>
    <w:p w:rsidR="00451D14" w:rsidRPr="0040488A" w:rsidRDefault="00451D14" w:rsidP="00EA4A1C">
      <w:pPr>
        <w:pStyle w:val="a6"/>
        <w:numPr>
          <w:ilvl w:val="0"/>
          <w:numId w:val="552"/>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物聯網結合多方技術加速產業前進</w:t>
      </w:r>
    </w:p>
    <w:p w:rsidR="00451D14" w:rsidRPr="0040488A" w:rsidRDefault="00451D14" w:rsidP="00EA4A1C">
      <w:pPr>
        <w:pStyle w:val="a6"/>
        <w:numPr>
          <w:ilvl w:val="0"/>
          <w:numId w:val="552"/>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智慧手持裝置加值連結應用服務帶動硬體創新</w:t>
      </w:r>
    </w:p>
    <w:p w:rsidR="00451D14" w:rsidRPr="0040488A" w:rsidRDefault="00451D14" w:rsidP="00EA4A1C">
      <w:pPr>
        <w:pStyle w:val="a6"/>
        <w:numPr>
          <w:ilvl w:val="0"/>
          <w:numId w:val="550"/>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資料服務業</w:t>
      </w:r>
    </w:p>
    <w:p w:rsidR="00451D14" w:rsidRPr="0040488A" w:rsidRDefault="00451D14" w:rsidP="00235792">
      <w:pPr>
        <w:pStyle w:val="a6"/>
        <w:numPr>
          <w:ilvl w:val="0"/>
          <w:numId w:val="396"/>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產業發展趨勢</w:t>
      </w:r>
    </w:p>
    <w:p w:rsidR="00451D14" w:rsidRPr="0040488A" w:rsidRDefault="00451D14" w:rsidP="00235792">
      <w:pPr>
        <w:pStyle w:val="a6"/>
        <w:numPr>
          <w:ilvl w:val="0"/>
          <w:numId w:val="397"/>
        </w:numPr>
        <w:snapToGrid w:val="0"/>
        <w:spacing w:beforeLines="30" w:before="108" w:line="440" w:lineRule="exact"/>
        <w:ind w:leftChars="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數位轉型浪潮驅動市場需求成長：根據麥肯錫(McKinsey)研究指出，國家生產力成長率與該國的數位化程度存在正相關性，製造業服務化與服務業科技化將可加速產業轉型，包括協助製造業提供更具效率之生產模</w:t>
      </w:r>
      <w:r w:rsidRPr="0040488A">
        <w:rPr>
          <w:rFonts w:ascii="微軟正黑體" w:eastAsia="微軟正黑體" w:hAnsi="微軟正黑體" w:cs="Times New Roman" w:hint="eastAsia"/>
          <w:kern w:val="0"/>
          <w:sz w:val="26"/>
          <w:szCs w:val="26"/>
        </w:rPr>
        <w:lastRenderedPageBreak/>
        <w:t>式與創新服務，為服務業提供更為精準的客戶體驗。全球數位轉型需求快速增加，帶動資料服務產業快速成長。</w:t>
      </w:r>
    </w:p>
    <w:p w:rsidR="00451D14" w:rsidRPr="0040488A" w:rsidRDefault="00451D14" w:rsidP="00235792">
      <w:pPr>
        <w:pStyle w:val="a6"/>
        <w:numPr>
          <w:ilvl w:val="0"/>
          <w:numId w:val="397"/>
        </w:numPr>
        <w:snapToGrid w:val="0"/>
        <w:spacing w:beforeLines="30" w:before="108" w:line="440" w:lineRule="exact"/>
        <w:ind w:leftChars="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跨產業與跨科技之整合應用興起，驅動創新應用服務發展：隨著多元資料混搭應用與新興科技推陳出新，因應不同產業需求所衍生之跨產業應用已逐漸浮現，例如保險業者與資料服務業者合作。</w:t>
      </w:r>
    </w:p>
    <w:p w:rsidR="00451D14" w:rsidRPr="0040488A" w:rsidRDefault="00451D14" w:rsidP="00235792">
      <w:pPr>
        <w:pStyle w:val="a6"/>
        <w:numPr>
          <w:ilvl w:val="0"/>
          <w:numId w:val="397"/>
        </w:numPr>
        <w:snapToGrid w:val="0"/>
        <w:spacing w:beforeLines="30" w:before="108" w:line="440" w:lineRule="exact"/>
        <w:ind w:leftChars="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新創業者投入以特定應用領域之分析應用為主：目前國內多數的新創資料服務業者多以特定應用利基型市場為投入目標，以求在競爭激烈的市場中先站穩腳步再逐步擴大營運規模。</w:t>
      </w:r>
    </w:p>
    <w:p w:rsidR="00451D14" w:rsidRPr="0040488A" w:rsidRDefault="00451D14" w:rsidP="00235792">
      <w:pPr>
        <w:pStyle w:val="a6"/>
        <w:numPr>
          <w:ilvl w:val="0"/>
          <w:numId w:val="396"/>
        </w:numPr>
        <w:snapToGrid w:val="0"/>
        <w:spacing w:beforeLines="30" w:before="108" w:line="440" w:lineRule="exact"/>
        <w:ind w:left="740" w:hangingChars="100" w:hanging="260"/>
        <w:jc w:val="both"/>
        <w:rPr>
          <w:rFonts w:ascii="微軟正黑體" w:eastAsia="微軟正黑體" w:hAnsi="微軟正黑體" w:cs="Times New Roman"/>
          <w:kern w:val="0"/>
          <w:sz w:val="26"/>
          <w:szCs w:val="26"/>
        </w:rPr>
      </w:pPr>
      <w:r w:rsidRPr="0040488A">
        <w:rPr>
          <w:rFonts w:ascii="微軟正黑體" w:eastAsia="微軟正黑體" w:hAnsi="微軟正黑體" w:hint="eastAsia"/>
          <w:sz w:val="26"/>
          <w:szCs w:val="26"/>
        </w:rPr>
        <w:t>科技應用趨勢</w:t>
      </w:r>
    </w:p>
    <w:p w:rsidR="00451D14" w:rsidRPr="0040488A" w:rsidRDefault="00451D14" w:rsidP="00235792">
      <w:pPr>
        <w:pStyle w:val="a6"/>
        <w:numPr>
          <w:ilvl w:val="0"/>
          <w:numId w:val="398"/>
        </w:numPr>
        <w:snapToGrid w:val="0"/>
        <w:spacing w:beforeLines="30" w:before="108" w:line="440" w:lineRule="exact"/>
        <w:ind w:leftChars="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獲得再突破之機器學習演算法促進資料分析環境更為完備、資料產品服務更為智慧化：據麥肯錫(McKinsey)研究報告指出，全球創投挹注於人工智慧科技投資趨勢(2016)，以機器學習為最大宗，約佔AI科技投資總金額</w:t>
      </w:r>
      <w:r w:rsidR="00D00D4D">
        <w:rPr>
          <w:rFonts w:ascii="微軟正黑體" w:eastAsia="微軟正黑體" w:hAnsi="微軟正黑體" w:cs="Times New Roman" w:hint="eastAsia"/>
          <w:kern w:val="0"/>
          <w:sz w:val="26"/>
          <w:szCs w:val="26"/>
        </w:rPr>
        <w:t>六</w:t>
      </w:r>
      <w:r w:rsidRPr="0040488A">
        <w:rPr>
          <w:rFonts w:ascii="微軟正黑體" w:eastAsia="微軟正黑體" w:hAnsi="微軟正黑體" w:cs="Times New Roman" w:hint="eastAsia"/>
          <w:kern w:val="0"/>
          <w:sz w:val="26"/>
          <w:szCs w:val="26"/>
        </w:rPr>
        <w:t>成。持續突破之人工智慧演算法對於各行業發揮更全面的產業效益，麥肯錫全球研究院(MGI)研究報告(2017)將人工智慧科技所發揮的產業效益分為四大面向：A.產品開發：研發智慧化、B.製造：最適化生產與維護、C.行銷：鎖定客群、精準行銷、D.改善：強化使用者經驗。</w:t>
      </w:r>
    </w:p>
    <w:p w:rsidR="00451D14" w:rsidRPr="0040488A" w:rsidRDefault="00451D14" w:rsidP="00235792">
      <w:pPr>
        <w:pStyle w:val="a6"/>
        <w:numPr>
          <w:ilvl w:val="0"/>
          <w:numId w:val="398"/>
        </w:numPr>
        <w:snapToGrid w:val="0"/>
        <w:spacing w:beforeLines="30" w:before="108" w:line="440" w:lineRule="exact"/>
        <w:ind w:leftChars="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數位科技創新趨勢推升網路資安的重要性：根據IBM觀察，於網路資安界，形成另一種以AI防範AI的安全議題，例如，以機器學習防止網路犯罪、避免勒索軟體鎖定物聯網設備、避免機敏資料或個資外洩/被竊…等。對於資料服務公司的營運安全性而言，透過AI資安產品的開發運用，以自動化訓練機器來簡化資安處理流程、提高即時分析資安警示資訊的能力，以及強化資安偵測與阻絕的準確度。</w:t>
      </w:r>
    </w:p>
    <w:p w:rsidR="00451D14" w:rsidRPr="0040488A" w:rsidRDefault="00451D14" w:rsidP="00EA4A1C">
      <w:pPr>
        <w:pStyle w:val="a6"/>
        <w:numPr>
          <w:ilvl w:val="0"/>
          <w:numId w:val="550"/>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數位印刷業</w:t>
      </w:r>
    </w:p>
    <w:p w:rsidR="00451D14" w:rsidRPr="0040488A" w:rsidRDefault="00451D14" w:rsidP="00BB23FB">
      <w:pPr>
        <w:pStyle w:val="a6"/>
        <w:numPr>
          <w:ilvl w:val="0"/>
          <w:numId w:val="13"/>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產業發展積極朝工業4.0趨勢邁進之際，數位印刷憑藉易於與生產管理、訂單系統、雲端資訊等界接之優勢，將在未來智慧生產之佈局上，扮演更為關鍵性的角色。</w:t>
      </w:r>
    </w:p>
    <w:p w:rsidR="00451D14" w:rsidRPr="0040488A" w:rsidRDefault="00451D14" w:rsidP="00BB23FB">
      <w:pPr>
        <w:pStyle w:val="a6"/>
        <w:numPr>
          <w:ilvl w:val="0"/>
          <w:numId w:val="13"/>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因應文創產業發展，滿足客製化需求，擴展按需印刷的生產線。</w:t>
      </w:r>
    </w:p>
    <w:p w:rsidR="00451D14" w:rsidRPr="0040488A" w:rsidRDefault="00451D14" w:rsidP="00BB23FB">
      <w:pPr>
        <w:pStyle w:val="a6"/>
        <w:numPr>
          <w:ilvl w:val="0"/>
          <w:numId w:val="13"/>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因應消費趨勢改變，亟需建立雲端平臺，整合線上到線下的銷售模式。</w:t>
      </w:r>
    </w:p>
    <w:p w:rsidR="00451D14" w:rsidRPr="0040488A" w:rsidRDefault="00451D14" w:rsidP="00BB23FB">
      <w:pPr>
        <w:pStyle w:val="a6"/>
        <w:numPr>
          <w:ilvl w:val="0"/>
          <w:numId w:val="13"/>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數位印刷產業需整合運用多媒體行銷方式打造企業品牌。</w:t>
      </w:r>
    </w:p>
    <w:p w:rsidR="00451D14" w:rsidRPr="0040488A" w:rsidRDefault="00451D14" w:rsidP="00514E8A">
      <w:pPr>
        <w:pStyle w:val="affb"/>
      </w:pPr>
      <w:r w:rsidRPr="0040488A">
        <w:rPr>
          <w:rFonts w:hint="eastAsia"/>
        </w:rPr>
        <w:lastRenderedPageBreak/>
        <w:t>三、人才量化供需推估</w:t>
      </w:r>
    </w:p>
    <w:p w:rsidR="00451D14" w:rsidRPr="0040488A" w:rsidRDefault="00451D14" w:rsidP="00451D14">
      <w:pPr>
        <w:pStyle w:val="af6"/>
        <w:spacing w:before="108" w:line="440" w:lineRule="exact"/>
        <w:ind w:firstLine="520"/>
      </w:pPr>
      <w:r w:rsidRPr="0040488A">
        <w:rPr>
          <w:rFonts w:hint="eastAsia"/>
        </w:rPr>
        <w:t>以下提供5+2產業創新計畫-「亞洲‧矽谷」，包含IC設計業、通訊業、資料服務業與數位印刷業等四大產業，108-110年人才新增需求推估結果，惟推估結果僅提供未來勞動市場供需之可能趨勢，並非決定性數據，爰於引用數據做為政策規劃參考時，應審慎使用；詳細的推估假設與方法，請參閱報告書。</w:t>
      </w:r>
    </w:p>
    <w:p w:rsidR="00451D14" w:rsidRPr="0040488A" w:rsidRDefault="00451D14" w:rsidP="00EA4A1C">
      <w:pPr>
        <w:pStyle w:val="a6"/>
        <w:numPr>
          <w:ilvl w:val="0"/>
          <w:numId w:val="553"/>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IC設計業</w:t>
      </w:r>
    </w:p>
    <w:p w:rsidR="00451D14" w:rsidRPr="0040488A" w:rsidRDefault="008632B7" w:rsidP="00451D14">
      <w:pPr>
        <w:pStyle w:val="affc"/>
        <w:spacing w:before="108"/>
        <w:ind w:firstLineChars="200" w:firstLine="520"/>
      </w:pPr>
      <w:r w:rsidRPr="008632B7">
        <w:rPr>
          <w:rFonts w:hint="eastAsia"/>
        </w:rPr>
        <w:t>IC設計為半導體上游產業，受惠生物辨識、車用電子、智慧物聯網應用等商機爆發</w:t>
      </w:r>
      <w:r w:rsidR="00451D14" w:rsidRPr="0040488A">
        <w:rPr>
          <w:rFonts w:hint="eastAsia"/>
        </w:rPr>
        <w:t>，</w:t>
      </w:r>
      <w:r w:rsidRPr="008632B7">
        <w:rPr>
          <w:rFonts w:hint="eastAsia"/>
        </w:rPr>
        <w:t>推估108-110年平均</w:t>
      </w:r>
      <w:r w:rsidR="00402DA6">
        <w:rPr>
          <w:rFonts w:hint="eastAsia"/>
          <w:color w:val="000000" w:themeColor="text1"/>
        </w:rPr>
        <w:t>每年</w:t>
      </w:r>
      <w:r w:rsidRPr="008632B7">
        <w:rPr>
          <w:rFonts w:hint="eastAsia"/>
        </w:rPr>
        <w:t>新增需求為</w:t>
      </w:r>
      <w:r w:rsidR="00451D14" w:rsidRPr="0040488A">
        <w:rPr>
          <w:rFonts w:hint="eastAsia"/>
        </w:rPr>
        <w:t>2,333~2,833人。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1,800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Times New Roman"/>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3,700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Times New Roman"/>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3,000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Times New Roman"/>
                <w:sz w:val="20"/>
                <w:szCs w:val="20"/>
              </w:rPr>
            </w:pPr>
            <w:r w:rsidRPr="00897B7E">
              <w:rPr>
                <w:rFonts w:ascii="微軟正黑體" w:eastAsia="微軟正黑體" w:hAnsi="微軟正黑體" w:cs="Times New Roman"/>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1,600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3,400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2,700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1,500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3,000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2,500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註：持平=依據人均產值計算；樂觀=持平推估人數*1.1；保守=持平推估人數*0.9。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資料來源：經濟部工業局(2018)，「亞洲‧矽谷：IC設計產業_2019-2021專業人才需求推估調查」。</w:t>
      </w:r>
    </w:p>
    <w:p w:rsidR="00451D14" w:rsidRPr="0040488A" w:rsidRDefault="00451D14" w:rsidP="00EA4A1C">
      <w:pPr>
        <w:pStyle w:val="a6"/>
        <w:numPr>
          <w:ilvl w:val="0"/>
          <w:numId w:val="55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通訊業</w:t>
      </w:r>
    </w:p>
    <w:p w:rsidR="00451D14" w:rsidRPr="0040488A" w:rsidRDefault="008632B7" w:rsidP="00451D14">
      <w:pPr>
        <w:pStyle w:val="affc"/>
        <w:spacing w:before="108"/>
        <w:ind w:firstLineChars="200" w:firstLine="520"/>
      </w:pPr>
      <w:r>
        <w:rPr>
          <w:rFonts w:hint="eastAsia"/>
          <w:color w:val="000000" w:themeColor="text1"/>
        </w:rPr>
        <w:t>因</w:t>
      </w:r>
      <w:r>
        <w:rPr>
          <w:color w:val="000000" w:themeColor="text1"/>
        </w:rPr>
        <w:t>5G</w:t>
      </w:r>
      <w:r>
        <w:rPr>
          <w:rFonts w:hint="eastAsia"/>
          <w:color w:val="000000" w:themeColor="text1"/>
        </w:rPr>
        <w:t>商轉在即、物聯網與行動裝置加值等運用更加多元，推升相關軟硬體需求</w:t>
      </w:r>
      <w:r w:rsidR="00451D14" w:rsidRPr="0040488A">
        <w:rPr>
          <w:rFonts w:hint="eastAsia"/>
        </w:rPr>
        <w:t>，</w:t>
      </w:r>
      <w:r w:rsidRPr="008632B7">
        <w:rPr>
          <w:rFonts w:hint="eastAsia"/>
        </w:rPr>
        <w:t>推估108-110年平均</w:t>
      </w:r>
      <w:r w:rsidR="00402DA6">
        <w:rPr>
          <w:rFonts w:hint="eastAsia"/>
          <w:color w:val="000000" w:themeColor="text1"/>
        </w:rPr>
        <w:t>每年</w:t>
      </w:r>
      <w:r w:rsidRPr="008632B7">
        <w:rPr>
          <w:rFonts w:hint="eastAsia"/>
        </w:rPr>
        <w:t>新增需求為</w:t>
      </w:r>
      <w:r w:rsidR="00451D14" w:rsidRPr="0040488A">
        <w:rPr>
          <w:rFonts w:hint="eastAsia"/>
        </w:rPr>
        <w:t>4,000~4,900人。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4,400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4</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900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5</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400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4,000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4</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400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4</w:t>
            </w:r>
            <w:r w:rsidRPr="0040488A">
              <w:rPr>
                <w:rFonts w:ascii="微軟正黑體" w:eastAsia="微軟正黑體" w:hAnsi="微軟正黑體" w:cs="Arial" w:hint="eastAsia"/>
                <w:sz w:val="20"/>
                <w:szCs w:val="20"/>
              </w:rPr>
              <w:t>,90</w:t>
            </w:r>
            <w:r w:rsidRPr="0040488A">
              <w:rPr>
                <w:rFonts w:ascii="微軟正黑體" w:eastAsia="微軟正黑體" w:hAnsi="微軟正黑體" w:cs="Arial"/>
                <w:sz w:val="20"/>
                <w:szCs w:val="20"/>
              </w:rPr>
              <w:t>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3</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600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4</w:t>
            </w:r>
            <w:r w:rsidRPr="0040488A">
              <w:rPr>
                <w:rFonts w:ascii="微軟正黑體" w:eastAsia="微軟正黑體" w:hAnsi="微軟正黑體" w:cs="Arial" w:hint="eastAsia"/>
                <w:sz w:val="20"/>
                <w:szCs w:val="20"/>
              </w:rPr>
              <w:t>,</w:t>
            </w:r>
            <w:r w:rsidRPr="0040488A">
              <w:rPr>
                <w:rFonts w:ascii="微軟正黑體" w:eastAsia="微軟正黑體" w:hAnsi="微軟正黑體" w:cs="Arial"/>
                <w:sz w:val="20"/>
                <w:szCs w:val="20"/>
              </w:rPr>
              <w:t>000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4</w:t>
            </w:r>
            <w:r w:rsidRPr="0040488A">
              <w:rPr>
                <w:rFonts w:ascii="微軟正黑體" w:eastAsia="微軟正黑體" w:hAnsi="微軟正黑體" w:cs="Arial" w:hint="eastAsia"/>
                <w:sz w:val="20"/>
                <w:szCs w:val="20"/>
              </w:rPr>
              <w:t>,4</w:t>
            </w:r>
            <w:r w:rsidRPr="0040488A">
              <w:rPr>
                <w:rFonts w:ascii="微軟正黑體" w:eastAsia="微軟正黑體" w:hAnsi="微軟正黑體" w:cs="Arial"/>
                <w:sz w:val="20"/>
                <w:szCs w:val="20"/>
              </w:rPr>
              <w:t>00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註：持平=依據人均產值計算；樂觀=持平推估人數*1.1；保守=持平推估人數*0.9。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資料來源：經濟部工業局(2018)，「亞洲‧矽谷：通訊產業_2019-2021專業人才需求推估調查」。</w:t>
      </w:r>
    </w:p>
    <w:p w:rsidR="00451D14" w:rsidRPr="0040488A" w:rsidRDefault="00451D14" w:rsidP="00EA4A1C">
      <w:pPr>
        <w:pStyle w:val="a6"/>
        <w:numPr>
          <w:ilvl w:val="0"/>
          <w:numId w:val="553"/>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資料服務業</w:t>
      </w:r>
    </w:p>
    <w:p w:rsidR="00451D14" w:rsidRPr="0040488A" w:rsidRDefault="00D140BC" w:rsidP="00451D14">
      <w:pPr>
        <w:pStyle w:val="affc"/>
        <w:spacing w:before="108"/>
        <w:ind w:firstLineChars="200" w:firstLine="520"/>
      </w:pPr>
      <w:r w:rsidRPr="00D140BC">
        <w:rPr>
          <w:rFonts w:hint="eastAsia"/>
          <w:color w:val="000000" w:themeColor="text1"/>
        </w:rPr>
        <w:t>隨著數位科技創新(物聯網、人工智慧、區塊鏈等)，資料分析與應用需求更趨多元</w:t>
      </w:r>
      <w:r w:rsidR="008632B7">
        <w:rPr>
          <w:rFonts w:hint="eastAsia"/>
          <w:color w:val="000000" w:themeColor="text1"/>
        </w:rPr>
        <w:t>，</w:t>
      </w:r>
      <w:r w:rsidR="008632B7" w:rsidRPr="008632B7">
        <w:rPr>
          <w:rFonts w:hint="eastAsia"/>
          <w:color w:val="000000" w:themeColor="text1"/>
        </w:rPr>
        <w:t>推估108-110年平均</w:t>
      </w:r>
      <w:r w:rsidR="00402DA6">
        <w:rPr>
          <w:rFonts w:hint="eastAsia"/>
          <w:color w:val="000000" w:themeColor="text1"/>
        </w:rPr>
        <w:t>每年</w:t>
      </w:r>
      <w:r w:rsidR="008632B7" w:rsidRPr="008632B7">
        <w:rPr>
          <w:rFonts w:hint="eastAsia"/>
          <w:color w:val="000000" w:themeColor="text1"/>
        </w:rPr>
        <w:t>新增需求為</w:t>
      </w:r>
      <w:r w:rsidR="00451D14" w:rsidRPr="0040488A">
        <w:rPr>
          <w:rFonts w:hint="eastAsia"/>
        </w:rPr>
        <w:t>4,433~4,933人。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4,780</w:t>
            </w:r>
          </w:p>
        </w:tc>
        <w:tc>
          <w:tcPr>
            <w:tcW w:w="1269"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Times New Roman"/>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4</w:t>
            </w:r>
            <w:r w:rsidRPr="0040488A">
              <w:rPr>
                <w:rFonts w:ascii="微軟正黑體" w:eastAsia="微軟正黑體" w:hAnsi="微軟正黑體" w:cs="Arial" w:hint="eastAsia"/>
                <w:sz w:val="20"/>
                <w:szCs w:val="20"/>
              </w:rPr>
              <w:t>,770</w:t>
            </w:r>
          </w:p>
        </w:tc>
        <w:tc>
          <w:tcPr>
            <w:tcW w:w="1268"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Times New Roman"/>
                <w:sz w:val="20"/>
                <w:szCs w:val="20"/>
              </w:rPr>
            </w:pPr>
            <w:r w:rsidRPr="00897B7E">
              <w:rPr>
                <w:rFonts w:ascii="微軟正黑體" w:eastAsia="微軟正黑體" w:hAnsi="微軟正黑體" w:cs="Times New Roman"/>
                <w:sz w:val="20"/>
                <w:szCs w:val="20"/>
              </w:rPr>
              <w:t>-</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5,200</w:t>
            </w:r>
          </w:p>
        </w:tc>
        <w:tc>
          <w:tcPr>
            <w:tcW w:w="1269" w:type="dxa"/>
            <w:vMerge w:val="restart"/>
            <w:vAlign w:val="center"/>
          </w:tcPr>
          <w:p w:rsidR="00451D14" w:rsidRPr="00897B7E" w:rsidRDefault="00451D14" w:rsidP="00362245">
            <w:pPr>
              <w:keepNext/>
              <w:snapToGrid w:val="0"/>
              <w:spacing w:line="270" w:lineRule="exact"/>
              <w:jc w:val="center"/>
              <w:rPr>
                <w:rFonts w:ascii="微軟正黑體" w:eastAsia="微軟正黑體" w:hAnsi="微軟正黑體" w:cs="Times New Roman"/>
                <w:sz w:val="20"/>
                <w:szCs w:val="20"/>
              </w:rPr>
            </w:pPr>
            <w:r w:rsidRPr="00897B7E">
              <w:rPr>
                <w:rFonts w:ascii="微軟正黑體" w:eastAsia="微軟正黑體" w:hAnsi="微軟正黑體" w:cs="Times New Roman"/>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4,560</w:t>
            </w:r>
          </w:p>
        </w:tc>
        <w:tc>
          <w:tcPr>
            <w:tcW w:w="1269"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4,540</w:t>
            </w:r>
          </w:p>
        </w:tc>
        <w:tc>
          <w:tcPr>
            <w:tcW w:w="1268"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4,950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4,330</w:t>
            </w:r>
          </w:p>
        </w:tc>
        <w:tc>
          <w:tcPr>
            <w:tcW w:w="1269"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4,320</w:t>
            </w:r>
          </w:p>
        </w:tc>
        <w:tc>
          <w:tcPr>
            <w:tcW w:w="1268" w:type="dxa"/>
            <w:vMerge/>
            <w:vAlign w:val="center"/>
          </w:tcPr>
          <w:p w:rsidR="00451D14" w:rsidRPr="0040488A" w:rsidRDefault="00451D14" w:rsidP="00362245">
            <w:pPr>
              <w:keepNext/>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4,710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註：(1)持平=</w:t>
      </w:r>
      <w:r w:rsidRPr="0040488A">
        <w:rPr>
          <w:rFonts w:ascii="微軟正黑體" w:eastAsia="微軟正黑體" w:hAnsi="微軟正黑體" w:hint="eastAsia"/>
          <w:sz w:val="18"/>
        </w:rPr>
        <w:t>依據人均產值計算</w:t>
      </w:r>
      <w:r w:rsidRPr="0040488A">
        <w:rPr>
          <w:rFonts w:ascii="微軟正黑體" w:eastAsia="微軟正黑體" w:hAnsi="微軟正黑體" w:hint="eastAsia"/>
          <w:sz w:val="18"/>
          <w:szCs w:val="18"/>
        </w:rPr>
        <w:t>；樂觀=持平推估人數*1.05；保守=持平推估人數*0.95。</w:t>
      </w:r>
    </w:p>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(2)本調查已將最後需求推估數值進位至十位，僅供參考。</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資料來源：經濟部工業局(2018)，「亞洲‧矽谷：資料服務產業_2019-2021專業人才需求推估調查」。</w:t>
      </w:r>
    </w:p>
    <w:p w:rsidR="00451D14" w:rsidRPr="0040488A" w:rsidRDefault="00451D14" w:rsidP="00EA4A1C">
      <w:pPr>
        <w:pStyle w:val="a6"/>
        <w:keepNext/>
        <w:numPr>
          <w:ilvl w:val="0"/>
          <w:numId w:val="553"/>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數位印刷業</w:t>
      </w:r>
    </w:p>
    <w:p w:rsidR="00451D14" w:rsidRPr="0040488A" w:rsidRDefault="00D140BC" w:rsidP="00451D14">
      <w:pPr>
        <w:pStyle w:val="affc"/>
        <w:spacing w:before="108"/>
        <w:ind w:firstLineChars="200" w:firstLine="520"/>
      </w:pPr>
      <w:r>
        <w:rPr>
          <w:rFonts w:hint="eastAsia"/>
          <w:color w:val="000000" w:themeColor="text1"/>
        </w:rPr>
        <w:t>數位印刷業尚處於初期發展階段，產業規模較小，人才新增需求略低，</w:t>
      </w:r>
      <w:r w:rsidRPr="00D140BC">
        <w:rPr>
          <w:rFonts w:hint="eastAsia"/>
          <w:color w:val="000000" w:themeColor="text1"/>
        </w:rPr>
        <w:t>推估108-110年平均</w:t>
      </w:r>
      <w:r w:rsidR="00402DA6">
        <w:rPr>
          <w:rFonts w:hint="eastAsia"/>
          <w:color w:val="000000" w:themeColor="text1"/>
        </w:rPr>
        <w:t>每年</w:t>
      </w:r>
      <w:r w:rsidRPr="00D140BC">
        <w:rPr>
          <w:rFonts w:hint="eastAsia"/>
          <w:color w:val="000000" w:themeColor="text1"/>
        </w:rPr>
        <w:t>新增需求為</w:t>
      </w:r>
      <w:r w:rsidR="00451D14" w:rsidRPr="0040488A">
        <w:rPr>
          <w:rFonts w:hint="eastAsia"/>
        </w:rPr>
        <w:t>140~180人。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180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180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180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160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160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160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140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140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pStyle w:val="affa"/>
              <w:autoSpaceDE/>
              <w:autoSpaceDN/>
              <w:adjustRightInd/>
              <w:snapToGrid w:val="0"/>
              <w:spacing w:before="0" w:after="0" w:line="270" w:lineRule="exact"/>
              <w:rPr>
                <w:rFonts w:ascii="微軟正黑體" w:eastAsia="微軟正黑體" w:hAnsi="微軟正黑體" w:cs="Arial"/>
                <w:kern w:val="2"/>
                <w:sz w:val="20"/>
              </w:rPr>
            </w:pPr>
            <w:r w:rsidRPr="0040488A">
              <w:rPr>
                <w:rFonts w:ascii="微軟正黑體" w:eastAsia="微軟正黑體" w:hAnsi="微軟正黑體" w:cs="Arial" w:hint="eastAsia"/>
                <w:kern w:val="2"/>
                <w:sz w:val="20"/>
              </w:rPr>
              <w:t>140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w:t>
      </w:r>
      <w:r w:rsidRPr="0040488A">
        <w:rPr>
          <w:rFonts w:ascii="微軟正黑體" w:eastAsia="微軟正黑體" w:hAnsi="微軟正黑體" w:hint="eastAsia"/>
          <w:sz w:val="18"/>
        </w:rPr>
        <w:t>依據人均產值計算</w:t>
      </w:r>
      <w:r w:rsidRPr="0040488A">
        <w:rPr>
          <w:rFonts w:ascii="微軟正黑體" w:eastAsia="微軟正黑體" w:hAnsi="微軟正黑體" w:hint="eastAsia"/>
          <w:sz w:val="18"/>
          <w:szCs w:val="18"/>
        </w:rPr>
        <w:t>；樂觀=持平推估人數*1.1；保守=持平推估人數*0.9。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資料來源：經濟部工業局(2018)，「亞洲‧矽谷：數位印刷產業_2019-2021專業人才需求推估調查」。</w:t>
      </w:r>
    </w:p>
    <w:p w:rsidR="00451D14" w:rsidRPr="0040488A" w:rsidRDefault="00451D14" w:rsidP="00514E8A">
      <w:pPr>
        <w:pStyle w:val="affb"/>
      </w:pPr>
      <w:r w:rsidRPr="0040488A">
        <w:rPr>
          <w:rFonts w:hint="eastAsia"/>
        </w:rPr>
        <w:t>四、欠缺職務之人才質性需求調查</w:t>
      </w:r>
    </w:p>
    <w:p w:rsidR="00555DD0" w:rsidRPr="00C029E1" w:rsidRDefault="00194EA4" w:rsidP="00555DD0">
      <w:pPr>
        <w:pStyle w:val="af6"/>
        <w:spacing w:before="108" w:line="440" w:lineRule="exact"/>
        <w:ind w:firstLine="520"/>
        <w:rPr>
          <w:color w:val="000000" w:themeColor="text1"/>
        </w:rPr>
      </w:pPr>
      <w:r w:rsidRPr="00C029E1">
        <w:rPr>
          <w:rFonts w:hint="eastAsia"/>
          <w:color w:val="000000" w:themeColor="text1"/>
        </w:rPr>
        <w:t>整體而言，所</w:t>
      </w:r>
      <w:r w:rsidR="00555DD0" w:rsidRPr="00C029E1">
        <w:rPr>
          <w:rFonts w:hint="eastAsia"/>
          <w:color w:val="000000" w:themeColor="text1"/>
        </w:rPr>
        <w:t>缺人才之職類、原因及質性需求情形如下表所示。</w:t>
      </w:r>
    </w:p>
    <w:p w:rsidR="00555DD0" w:rsidRPr="00C029E1" w:rsidRDefault="00555DD0" w:rsidP="009800B2">
      <w:pPr>
        <w:pStyle w:val="a6"/>
        <w:keepNext/>
        <w:snapToGrid w:val="0"/>
        <w:spacing w:line="270" w:lineRule="exact"/>
        <w:ind w:leftChars="0" w:left="624" w:rightChars="-267" w:right="-641"/>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58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53"/>
        <w:gridCol w:w="508"/>
        <w:gridCol w:w="2359"/>
        <w:gridCol w:w="508"/>
        <w:gridCol w:w="916"/>
        <w:gridCol w:w="508"/>
        <w:gridCol w:w="1328"/>
        <w:gridCol w:w="508"/>
        <w:gridCol w:w="897"/>
        <w:gridCol w:w="508"/>
      </w:tblGrid>
      <w:tr w:rsidR="002E0B5A" w:rsidRPr="00C029E1" w:rsidTr="00393013">
        <w:trPr>
          <w:jc w:val="center"/>
        </w:trPr>
        <w:tc>
          <w:tcPr>
            <w:tcW w:w="2752"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55DD0" w:rsidRPr="00C029E1" w:rsidRDefault="00555DD0" w:rsidP="00754363">
            <w:pPr>
              <w:keepNext/>
              <w:widowControl/>
              <w:snapToGrid w:val="0"/>
              <w:spacing w:line="32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2D2B49">
              <w:rPr>
                <w:rFonts w:ascii="微軟正黑體" w:eastAsia="微軟正黑體" w:hAnsi="微軟正黑體" w:cs="新細明體" w:hint="eastAsia"/>
                <w:b/>
                <w:color w:val="000000" w:themeColor="text1"/>
                <w:kern w:val="0"/>
                <w:sz w:val="20"/>
                <w:szCs w:val="20"/>
              </w:rPr>
              <w:t>及其</w:t>
            </w:r>
            <w:r w:rsidR="00943716">
              <w:rPr>
                <w:rFonts w:ascii="微軟正黑體" w:eastAsia="微軟正黑體" w:hAnsi="微軟正黑體" w:cs="新細明體" w:hint="eastAsia"/>
                <w:b/>
                <w:color w:val="000000" w:themeColor="text1"/>
                <w:kern w:val="0"/>
                <w:sz w:val="20"/>
                <w:szCs w:val="20"/>
              </w:rPr>
              <w:t>占比</w:t>
            </w:r>
          </w:p>
        </w:tc>
        <w:tc>
          <w:tcPr>
            <w:tcW w:w="2248"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55DD0" w:rsidRPr="00C029E1" w:rsidRDefault="00555DD0"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D164F9">
              <w:rPr>
                <w:rFonts w:ascii="微軟正黑體" w:eastAsia="微軟正黑體" w:hAnsi="微軟正黑體" w:cs="新細明體" w:hint="eastAsia"/>
                <w:b/>
                <w:color w:val="000000" w:themeColor="text1"/>
                <w:kern w:val="0"/>
                <w:sz w:val="20"/>
                <w:szCs w:val="20"/>
              </w:rPr>
              <w:t>及其占比</w:t>
            </w:r>
          </w:p>
        </w:tc>
      </w:tr>
      <w:tr w:rsidR="002E0B5A" w:rsidRPr="00C029E1" w:rsidTr="00393013">
        <w:trPr>
          <w:jc w:val="center"/>
        </w:trPr>
        <w:tc>
          <w:tcPr>
            <w:tcW w:w="137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55DD0" w:rsidRPr="00C029E1" w:rsidRDefault="00555DD0" w:rsidP="00754363">
            <w:pPr>
              <w:keepNext/>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38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555DD0" w:rsidRPr="00C029E1" w:rsidRDefault="00555DD0" w:rsidP="00754363">
            <w:pPr>
              <w:keepNext/>
              <w:snapToGrid w:val="0"/>
              <w:spacing w:line="32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68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55DD0" w:rsidRPr="00C029E1" w:rsidRDefault="00555DD0"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884"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55DD0" w:rsidRPr="00C029E1" w:rsidRDefault="00555DD0"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76"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555DD0" w:rsidRPr="00C029E1" w:rsidRDefault="00555DD0"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D140BC" w:rsidRPr="00C029E1" w:rsidTr="00393013">
        <w:trPr>
          <w:trHeight w:val="61"/>
          <w:jc w:val="center"/>
        </w:trPr>
        <w:tc>
          <w:tcPr>
            <w:tcW w:w="1133" w:type="pct"/>
            <w:tcBorders>
              <w:top w:val="single" w:sz="4" w:space="0" w:color="auto"/>
              <w:left w:val="single" w:sz="4" w:space="0" w:color="auto"/>
              <w:bottom w:val="nil"/>
              <w:right w:val="nil"/>
            </w:tcBorders>
            <w:shd w:val="clear" w:color="auto" w:fill="auto"/>
          </w:tcPr>
          <w:p w:rsidR="002E0B5A" w:rsidRPr="00C029E1" w:rsidRDefault="002E0B5A" w:rsidP="00754363">
            <w:pPr>
              <w:keepNext/>
              <w:tabs>
                <w:tab w:val="left" w:pos="2448"/>
              </w:tabs>
              <w:snapToGrid w:val="0"/>
              <w:spacing w:line="32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238" w:type="pct"/>
            <w:tcBorders>
              <w:top w:val="single" w:sz="4" w:space="0" w:color="auto"/>
              <w:left w:val="nil"/>
              <w:bottom w:val="nil"/>
              <w:right w:val="single" w:sz="4" w:space="0" w:color="auto"/>
            </w:tcBorders>
            <w:shd w:val="clear" w:color="auto" w:fill="auto"/>
          </w:tcPr>
          <w:p w:rsidR="002E0B5A" w:rsidRPr="00C029E1" w:rsidRDefault="002E0B5A" w:rsidP="00754363">
            <w:pPr>
              <w:keepNext/>
              <w:tabs>
                <w:tab w:val="right" w:pos="2448"/>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57.9</w:t>
            </w:r>
          </w:p>
        </w:tc>
        <w:tc>
          <w:tcPr>
            <w:tcW w:w="1136" w:type="pct"/>
            <w:tcBorders>
              <w:top w:val="single" w:sz="4" w:space="0" w:color="auto"/>
              <w:left w:val="single" w:sz="4" w:space="0" w:color="auto"/>
              <w:bottom w:val="nil"/>
              <w:right w:val="nil"/>
            </w:tcBorders>
            <w:shd w:val="clear" w:color="auto" w:fill="auto"/>
          </w:tcPr>
          <w:p w:rsidR="002E0B5A" w:rsidRPr="00C029E1" w:rsidRDefault="002E0B5A"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45" w:type="pct"/>
            <w:tcBorders>
              <w:top w:val="single" w:sz="4" w:space="0" w:color="auto"/>
              <w:left w:val="nil"/>
              <w:bottom w:val="nil"/>
              <w:right w:val="single" w:sz="4" w:space="0" w:color="auto"/>
            </w:tcBorders>
            <w:shd w:val="clear" w:color="auto" w:fill="auto"/>
          </w:tcPr>
          <w:p w:rsidR="002E0B5A" w:rsidRPr="00C029E1" w:rsidRDefault="002E0B5A" w:rsidP="00754363">
            <w:pPr>
              <w:keepNext/>
              <w:tabs>
                <w:tab w:val="right" w:pos="1824"/>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41.7</w:t>
            </w:r>
          </w:p>
        </w:tc>
        <w:tc>
          <w:tcPr>
            <w:tcW w:w="442" w:type="pct"/>
            <w:tcBorders>
              <w:top w:val="single" w:sz="4" w:space="0" w:color="auto"/>
              <w:left w:val="single" w:sz="4" w:space="0" w:color="auto"/>
              <w:bottom w:val="nil"/>
              <w:right w:val="nil"/>
            </w:tcBorders>
            <w:shd w:val="clear" w:color="auto" w:fill="auto"/>
            <w:hideMark/>
          </w:tcPr>
          <w:p w:rsidR="002E0B5A" w:rsidRPr="00C029E1" w:rsidRDefault="002E0B5A"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45" w:type="pct"/>
            <w:tcBorders>
              <w:top w:val="single" w:sz="4" w:space="0" w:color="auto"/>
              <w:left w:val="nil"/>
              <w:bottom w:val="nil"/>
              <w:right w:val="single" w:sz="4" w:space="0" w:color="auto"/>
            </w:tcBorders>
            <w:shd w:val="clear" w:color="auto" w:fill="auto"/>
          </w:tcPr>
          <w:p w:rsidR="002E0B5A" w:rsidRPr="00C029E1" w:rsidRDefault="002E0B5A" w:rsidP="00754363">
            <w:pPr>
              <w:keepNext/>
              <w:widowControl/>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55.3</w:t>
            </w:r>
          </w:p>
        </w:tc>
        <w:tc>
          <w:tcPr>
            <w:tcW w:w="640" w:type="pct"/>
            <w:tcBorders>
              <w:top w:val="single" w:sz="4" w:space="0" w:color="auto"/>
              <w:left w:val="single" w:sz="4" w:space="0" w:color="auto"/>
              <w:bottom w:val="nil"/>
              <w:right w:val="nil"/>
            </w:tcBorders>
            <w:shd w:val="clear" w:color="auto" w:fill="auto"/>
            <w:hideMark/>
          </w:tcPr>
          <w:p w:rsidR="002E0B5A" w:rsidRPr="00C029E1" w:rsidRDefault="002E0B5A"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44" w:type="pct"/>
            <w:tcBorders>
              <w:top w:val="single" w:sz="4" w:space="0" w:color="auto"/>
              <w:left w:val="nil"/>
              <w:bottom w:val="nil"/>
              <w:right w:val="single" w:sz="4" w:space="0" w:color="auto"/>
            </w:tcBorders>
            <w:shd w:val="clear" w:color="auto" w:fill="auto"/>
          </w:tcPr>
          <w:p w:rsidR="002E0B5A" w:rsidRPr="00C029E1" w:rsidRDefault="002E0B5A" w:rsidP="00754363">
            <w:pPr>
              <w:keepNext/>
              <w:tabs>
                <w:tab w:val="right" w:pos="1824"/>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48.7</w:t>
            </w:r>
          </w:p>
        </w:tc>
        <w:tc>
          <w:tcPr>
            <w:tcW w:w="432" w:type="pct"/>
            <w:tcBorders>
              <w:top w:val="single" w:sz="4" w:space="0" w:color="auto"/>
              <w:left w:val="single" w:sz="4" w:space="0" w:color="auto"/>
              <w:bottom w:val="nil"/>
              <w:right w:val="nil"/>
            </w:tcBorders>
            <w:shd w:val="clear" w:color="auto" w:fill="auto"/>
            <w:hideMark/>
          </w:tcPr>
          <w:p w:rsidR="002E0B5A" w:rsidRPr="00C029E1" w:rsidRDefault="002E0B5A"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44" w:type="pct"/>
            <w:tcBorders>
              <w:top w:val="single" w:sz="4" w:space="0" w:color="auto"/>
              <w:left w:val="nil"/>
              <w:bottom w:val="nil"/>
              <w:right w:val="single" w:sz="4" w:space="0" w:color="auto"/>
            </w:tcBorders>
            <w:shd w:val="clear" w:color="auto" w:fill="auto"/>
          </w:tcPr>
          <w:p w:rsidR="002E0B5A" w:rsidRPr="00C029E1" w:rsidRDefault="002E0B5A" w:rsidP="00754363">
            <w:pPr>
              <w:keepNext/>
              <w:widowControl/>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5.3</w:t>
            </w:r>
          </w:p>
        </w:tc>
      </w:tr>
      <w:tr w:rsidR="00D140BC" w:rsidRPr="00C029E1" w:rsidTr="00393013">
        <w:trPr>
          <w:trHeight w:val="89"/>
          <w:jc w:val="center"/>
        </w:trPr>
        <w:tc>
          <w:tcPr>
            <w:tcW w:w="1133" w:type="pct"/>
            <w:tcBorders>
              <w:top w:val="nil"/>
              <w:left w:val="single" w:sz="4" w:space="0" w:color="auto"/>
              <w:bottom w:val="nil"/>
              <w:right w:val="nil"/>
            </w:tcBorders>
            <w:shd w:val="clear" w:color="auto" w:fill="EAF1DD" w:themeFill="accent3" w:themeFillTint="33"/>
          </w:tcPr>
          <w:p w:rsidR="00555DD0" w:rsidRPr="00C029E1" w:rsidRDefault="002E0B5A" w:rsidP="00754363">
            <w:pPr>
              <w:keepNext/>
              <w:tabs>
                <w:tab w:val="left" w:pos="2448"/>
              </w:tabs>
              <w:snapToGrid w:val="0"/>
              <w:spacing w:line="32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38"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r w:rsidR="00555DD0"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6</w:t>
            </w:r>
          </w:p>
        </w:tc>
        <w:tc>
          <w:tcPr>
            <w:tcW w:w="1136" w:type="pct"/>
            <w:tcBorders>
              <w:top w:val="nil"/>
              <w:left w:val="single" w:sz="4" w:space="0" w:color="auto"/>
              <w:bottom w:val="nil"/>
              <w:right w:val="nil"/>
            </w:tcBorders>
            <w:shd w:val="clear" w:color="auto" w:fill="EAF1DD" w:themeFill="accent3" w:themeFillTint="33"/>
          </w:tcPr>
          <w:p w:rsidR="00555DD0" w:rsidRPr="00C029E1" w:rsidRDefault="00D23E97"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人才挖角、外流</w:t>
            </w:r>
          </w:p>
        </w:tc>
        <w:tc>
          <w:tcPr>
            <w:tcW w:w="245" w:type="pct"/>
            <w:tcBorders>
              <w:top w:val="nil"/>
              <w:left w:val="nil"/>
              <w:bottom w:val="nil"/>
              <w:right w:val="single" w:sz="4" w:space="0" w:color="auto"/>
            </w:tcBorders>
            <w:shd w:val="clear" w:color="auto" w:fill="EAF1DD" w:themeFill="accent3" w:themeFillTint="33"/>
          </w:tcPr>
          <w:p w:rsidR="00555DD0" w:rsidRPr="00C029E1" w:rsidRDefault="00D23E97"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29.8</w:t>
            </w:r>
          </w:p>
        </w:tc>
        <w:tc>
          <w:tcPr>
            <w:tcW w:w="442"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45"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44.7</w:t>
            </w:r>
          </w:p>
        </w:tc>
        <w:tc>
          <w:tcPr>
            <w:tcW w:w="640"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244"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37.7</w:t>
            </w:r>
          </w:p>
        </w:tc>
        <w:tc>
          <w:tcPr>
            <w:tcW w:w="432"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44"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42.1</w:t>
            </w:r>
          </w:p>
        </w:tc>
      </w:tr>
      <w:tr w:rsidR="00D140BC" w:rsidRPr="00C029E1" w:rsidTr="00393013">
        <w:trPr>
          <w:trHeight w:val="89"/>
          <w:jc w:val="center"/>
        </w:trPr>
        <w:tc>
          <w:tcPr>
            <w:tcW w:w="1133" w:type="pct"/>
            <w:tcBorders>
              <w:top w:val="nil"/>
              <w:left w:val="single" w:sz="4" w:space="0" w:color="auto"/>
              <w:bottom w:val="nil"/>
              <w:right w:val="nil"/>
            </w:tcBorders>
            <w:shd w:val="clear" w:color="auto" w:fill="auto"/>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238" w:type="pct"/>
            <w:tcBorders>
              <w:top w:val="nil"/>
              <w:left w:val="nil"/>
              <w:bottom w:val="nil"/>
              <w:right w:val="single" w:sz="4" w:space="0" w:color="auto"/>
            </w:tcBorders>
            <w:shd w:val="clear" w:color="auto" w:fill="auto"/>
          </w:tcPr>
          <w:p w:rsidR="00555DD0" w:rsidRPr="00C029E1" w:rsidRDefault="00555DD0"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w:t>
            </w:r>
            <w:r w:rsidR="002E0B5A" w:rsidRPr="00C029E1">
              <w:rPr>
                <w:rFonts w:ascii="微軟正黑體" w:eastAsia="微軟正黑體" w:hAnsi="微軟正黑體" w:cs="新細明體" w:hint="eastAsia"/>
                <w:color w:val="000000" w:themeColor="text1"/>
                <w:kern w:val="0"/>
                <w:sz w:val="20"/>
                <w:szCs w:val="20"/>
              </w:rPr>
              <w:t>3</w:t>
            </w:r>
          </w:p>
        </w:tc>
        <w:tc>
          <w:tcPr>
            <w:tcW w:w="1136" w:type="pct"/>
            <w:tcBorders>
              <w:top w:val="nil"/>
              <w:left w:val="single" w:sz="4" w:space="0" w:color="auto"/>
              <w:bottom w:val="nil"/>
              <w:right w:val="nil"/>
            </w:tcBorders>
            <w:shd w:val="clear" w:color="auto" w:fill="auto"/>
          </w:tcPr>
          <w:p w:rsidR="00555DD0" w:rsidRPr="00C029E1" w:rsidRDefault="00D23E97"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人才素質不足</w:t>
            </w:r>
          </w:p>
        </w:tc>
        <w:tc>
          <w:tcPr>
            <w:tcW w:w="245" w:type="pct"/>
            <w:tcBorders>
              <w:top w:val="nil"/>
              <w:left w:val="nil"/>
              <w:bottom w:val="nil"/>
              <w:right w:val="single" w:sz="4" w:space="0" w:color="auto"/>
            </w:tcBorders>
            <w:shd w:val="clear" w:color="auto" w:fill="auto"/>
          </w:tcPr>
          <w:p w:rsidR="00555DD0" w:rsidRPr="00C029E1" w:rsidRDefault="00D23E97"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442" w:type="pct"/>
            <w:tcBorders>
              <w:top w:val="nil"/>
              <w:left w:val="single" w:sz="4" w:space="0" w:color="auto"/>
              <w:bottom w:val="nil"/>
              <w:right w:val="nil"/>
            </w:tcBorders>
            <w:shd w:val="clear" w:color="auto" w:fill="auto"/>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45" w:type="pct"/>
            <w:tcBorders>
              <w:top w:val="nil"/>
              <w:left w:val="nil"/>
              <w:bottom w:val="nil"/>
              <w:right w:val="single" w:sz="4" w:space="0" w:color="auto"/>
            </w:tcBorders>
            <w:shd w:val="clear" w:color="auto" w:fill="auto"/>
          </w:tcPr>
          <w:p w:rsidR="00555DD0" w:rsidRPr="00C029E1" w:rsidRDefault="00555DD0"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640" w:type="pct"/>
            <w:tcBorders>
              <w:top w:val="nil"/>
              <w:left w:val="single" w:sz="4" w:space="0" w:color="auto"/>
              <w:bottom w:val="nil"/>
              <w:right w:val="nil"/>
            </w:tcBorders>
            <w:shd w:val="clear" w:color="auto" w:fill="auto"/>
          </w:tcPr>
          <w:p w:rsidR="00555DD0" w:rsidRPr="00C029E1" w:rsidRDefault="00555DD0"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44" w:type="pct"/>
            <w:tcBorders>
              <w:top w:val="nil"/>
              <w:left w:val="nil"/>
              <w:bottom w:val="nil"/>
              <w:right w:val="single" w:sz="4" w:space="0" w:color="auto"/>
            </w:tcBorders>
            <w:shd w:val="clear" w:color="auto" w:fill="auto"/>
          </w:tcPr>
          <w:p w:rsidR="00555DD0" w:rsidRPr="00C029E1" w:rsidRDefault="002E0B5A"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6.1</w:t>
            </w:r>
          </w:p>
        </w:tc>
        <w:tc>
          <w:tcPr>
            <w:tcW w:w="432" w:type="pct"/>
            <w:tcBorders>
              <w:top w:val="nil"/>
              <w:left w:val="single" w:sz="4" w:space="0" w:color="auto"/>
              <w:bottom w:val="nil"/>
              <w:right w:val="nil"/>
            </w:tcBorders>
            <w:shd w:val="clear" w:color="auto" w:fill="auto"/>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44" w:type="pct"/>
            <w:tcBorders>
              <w:top w:val="nil"/>
              <w:left w:val="nil"/>
              <w:bottom w:val="nil"/>
              <w:right w:val="single" w:sz="4" w:space="0" w:color="auto"/>
            </w:tcBorders>
            <w:shd w:val="clear" w:color="auto" w:fill="auto"/>
          </w:tcPr>
          <w:p w:rsidR="00555DD0" w:rsidRPr="00C029E1" w:rsidRDefault="002E0B5A"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18</w:t>
            </w:r>
            <w:r w:rsidR="00555DD0" w:rsidRPr="00C029E1">
              <w:rPr>
                <w:rFonts w:ascii="微軟正黑體" w:eastAsia="微軟正黑體" w:hAnsi="微軟正黑體" w:cs="新細明體" w:hint="eastAsia"/>
                <w:color w:val="000000" w:themeColor="text1"/>
                <w:kern w:val="0"/>
                <w:sz w:val="20"/>
                <w:szCs w:val="20"/>
              </w:rPr>
              <w:t>.4</w:t>
            </w:r>
          </w:p>
        </w:tc>
      </w:tr>
      <w:tr w:rsidR="00D140BC" w:rsidRPr="00C029E1" w:rsidTr="00393013">
        <w:trPr>
          <w:trHeight w:val="56"/>
          <w:jc w:val="center"/>
        </w:trPr>
        <w:tc>
          <w:tcPr>
            <w:tcW w:w="1133"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38"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w:t>
            </w:r>
            <w:r w:rsidR="00555DD0"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6</w:t>
            </w:r>
          </w:p>
        </w:tc>
        <w:tc>
          <w:tcPr>
            <w:tcW w:w="1136" w:type="pct"/>
            <w:tcBorders>
              <w:top w:val="nil"/>
              <w:left w:val="single" w:sz="4" w:space="0" w:color="auto"/>
              <w:bottom w:val="nil"/>
              <w:right w:val="nil"/>
            </w:tcBorders>
            <w:shd w:val="clear" w:color="auto" w:fill="EAF1DD" w:themeFill="accent3" w:themeFillTint="33"/>
          </w:tcPr>
          <w:p w:rsidR="00555DD0" w:rsidRPr="00C029E1" w:rsidRDefault="00D23E97"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245" w:type="pct"/>
            <w:tcBorders>
              <w:top w:val="nil"/>
              <w:left w:val="nil"/>
              <w:bottom w:val="nil"/>
              <w:right w:val="single" w:sz="4" w:space="0" w:color="auto"/>
            </w:tcBorders>
            <w:shd w:val="clear" w:color="auto" w:fill="EAF1DD" w:themeFill="accent3" w:themeFillTint="33"/>
          </w:tcPr>
          <w:p w:rsidR="00555DD0" w:rsidRPr="00C029E1" w:rsidRDefault="00D23E97"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6.6</w:t>
            </w:r>
          </w:p>
        </w:tc>
        <w:tc>
          <w:tcPr>
            <w:tcW w:w="442"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5"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640" w:type="pct"/>
            <w:tcBorders>
              <w:top w:val="nil"/>
              <w:left w:val="single" w:sz="4" w:space="0" w:color="auto"/>
              <w:bottom w:val="nil"/>
              <w:right w:val="nil"/>
            </w:tcBorders>
            <w:shd w:val="clear" w:color="auto" w:fill="EAF1DD" w:themeFill="accent3" w:themeFillTint="33"/>
          </w:tcPr>
          <w:p w:rsidR="00555DD0" w:rsidRPr="00C029E1" w:rsidRDefault="002E0B5A"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數學及統計</w:t>
            </w:r>
          </w:p>
        </w:tc>
        <w:tc>
          <w:tcPr>
            <w:tcW w:w="244"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3.9</w:t>
            </w:r>
          </w:p>
        </w:tc>
        <w:tc>
          <w:tcPr>
            <w:tcW w:w="432"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4" w:type="pct"/>
            <w:tcBorders>
              <w:top w:val="nil"/>
              <w:left w:val="nil"/>
              <w:bottom w:val="nil"/>
              <w:right w:val="single" w:sz="4" w:space="0" w:color="auto"/>
            </w:tcBorders>
            <w:shd w:val="clear" w:color="auto" w:fill="EAF1DD" w:themeFill="accent3" w:themeFillTint="33"/>
          </w:tcPr>
          <w:p w:rsidR="00555DD0" w:rsidRPr="00C029E1" w:rsidRDefault="002E0B5A"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34.2</w:t>
            </w:r>
          </w:p>
        </w:tc>
      </w:tr>
      <w:tr w:rsidR="00D140BC" w:rsidRPr="00C029E1" w:rsidTr="00393013">
        <w:trPr>
          <w:trHeight w:val="56"/>
          <w:jc w:val="center"/>
        </w:trPr>
        <w:tc>
          <w:tcPr>
            <w:tcW w:w="1133" w:type="pct"/>
            <w:tcBorders>
              <w:top w:val="nil"/>
              <w:left w:val="single" w:sz="4" w:space="0" w:color="auto"/>
              <w:bottom w:val="nil"/>
              <w:right w:val="nil"/>
            </w:tcBorders>
            <w:shd w:val="clear" w:color="auto" w:fill="auto"/>
          </w:tcPr>
          <w:p w:rsidR="00555DD0" w:rsidRPr="00C029E1" w:rsidRDefault="002E0B5A" w:rsidP="002E0B5A">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手工藝及印刷工作人員</w:t>
            </w:r>
          </w:p>
        </w:tc>
        <w:tc>
          <w:tcPr>
            <w:tcW w:w="238" w:type="pct"/>
            <w:tcBorders>
              <w:top w:val="nil"/>
              <w:left w:val="nil"/>
              <w:bottom w:val="nil"/>
              <w:right w:val="single" w:sz="4" w:space="0" w:color="auto"/>
            </w:tcBorders>
            <w:shd w:val="clear" w:color="auto" w:fill="auto"/>
          </w:tcPr>
          <w:p w:rsidR="00555DD0" w:rsidRPr="00C029E1" w:rsidRDefault="002E0B5A"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w:t>
            </w:r>
            <w:r w:rsidR="00555DD0"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6</w:t>
            </w:r>
          </w:p>
        </w:tc>
        <w:tc>
          <w:tcPr>
            <w:tcW w:w="1136" w:type="pct"/>
            <w:tcBorders>
              <w:top w:val="nil"/>
              <w:left w:val="single" w:sz="4" w:space="0" w:color="auto"/>
              <w:bottom w:val="nil"/>
              <w:right w:val="nil"/>
            </w:tcBorders>
            <w:shd w:val="clear" w:color="auto" w:fill="auto"/>
          </w:tcPr>
          <w:p w:rsidR="00555DD0" w:rsidRPr="00C029E1" w:rsidRDefault="00D23E97"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人才未進入所學領域產業</w:t>
            </w:r>
          </w:p>
        </w:tc>
        <w:tc>
          <w:tcPr>
            <w:tcW w:w="245" w:type="pct"/>
            <w:tcBorders>
              <w:top w:val="nil"/>
              <w:left w:val="nil"/>
              <w:bottom w:val="nil"/>
              <w:right w:val="single" w:sz="4" w:space="0" w:color="auto"/>
            </w:tcBorders>
            <w:shd w:val="clear" w:color="auto" w:fill="auto"/>
          </w:tcPr>
          <w:p w:rsidR="00555DD0" w:rsidRPr="00C029E1" w:rsidRDefault="00D23E97"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6.1</w:t>
            </w:r>
          </w:p>
        </w:tc>
        <w:tc>
          <w:tcPr>
            <w:tcW w:w="442" w:type="pct"/>
            <w:tcBorders>
              <w:top w:val="nil"/>
              <w:left w:val="single" w:sz="4" w:space="0" w:color="auto"/>
              <w:bottom w:val="nil"/>
              <w:right w:val="nil"/>
            </w:tcBorders>
            <w:shd w:val="clear" w:color="auto" w:fill="auto"/>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45" w:type="pct"/>
            <w:tcBorders>
              <w:top w:val="nil"/>
              <w:left w:val="nil"/>
              <w:bottom w:val="nil"/>
              <w:right w:val="single" w:sz="4" w:space="0" w:color="auto"/>
            </w:tcBorders>
            <w:shd w:val="clear" w:color="auto" w:fill="auto"/>
          </w:tcPr>
          <w:p w:rsidR="00555DD0" w:rsidRPr="00C029E1" w:rsidRDefault="00555DD0"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640" w:type="pct"/>
            <w:tcBorders>
              <w:top w:val="nil"/>
              <w:left w:val="single" w:sz="4" w:space="0" w:color="auto"/>
              <w:bottom w:val="nil"/>
              <w:right w:val="nil"/>
            </w:tcBorders>
            <w:shd w:val="clear" w:color="auto" w:fill="auto"/>
          </w:tcPr>
          <w:p w:rsidR="00555DD0" w:rsidRPr="00C029E1" w:rsidRDefault="002E0B5A"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244" w:type="pct"/>
            <w:tcBorders>
              <w:top w:val="nil"/>
              <w:left w:val="nil"/>
              <w:bottom w:val="nil"/>
              <w:right w:val="single" w:sz="4" w:space="0" w:color="auto"/>
            </w:tcBorders>
            <w:shd w:val="clear" w:color="auto" w:fill="auto"/>
          </w:tcPr>
          <w:p w:rsidR="00555DD0" w:rsidRPr="00C029E1" w:rsidRDefault="002E0B5A"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2.6</w:t>
            </w:r>
          </w:p>
        </w:tc>
        <w:tc>
          <w:tcPr>
            <w:tcW w:w="432" w:type="pct"/>
            <w:tcBorders>
              <w:top w:val="nil"/>
              <w:left w:val="single" w:sz="4" w:space="0" w:color="auto"/>
              <w:bottom w:val="nil"/>
              <w:right w:val="nil"/>
            </w:tcBorders>
            <w:shd w:val="clear" w:color="auto" w:fill="auto"/>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nil"/>
              <w:right w:val="single" w:sz="4" w:space="0" w:color="auto"/>
            </w:tcBorders>
            <w:shd w:val="clear" w:color="auto" w:fill="auto"/>
          </w:tcPr>
          <w:p w:rsidR="00555DD0" w:rsidRPr="00C029E1" w:rsidRDefault="00555DD0"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D140BC" w:rsidRPr="00C029E1" w:rsidTr="00393013">
        <w:trPr>
          <w:trHeight w:val="56"/>
          <w:jc w:val="center"/>
        </w:trPr>
        <w:tc>
          <w:tcPr>
            <w:tcW w:w="1133"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38" w:type="pct"/>
            <w:tcBorders>
              <w:top w:val="nil"/>
              <w:left w:val="nil"/>
              <w:bottom w:val="nil"/>
              <w:right w:val="single" w:sz="4" w:space="0" w:color="auto"/>
            </w:tcBorders>
            <w:shd w:val="clear" w:color="auto" w:fill="EAF1DD" w:themeFill="accent3" w:themeFillTint="33"/>
          </w:tcPr>
          <w:p w:rsidR="00555DD0" w:rsidRPr="00C029E1" w:rsidRDefault="00555DD0"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p>
        </w:tc>
        <w:tc>
          <w:tcPr>
            <w:tcW w:w="1136" w:type="pct"/>
            <w:tcBorders>
              <w:top w:val="nil"/>
              <w:left w:val="single" w:sz="4" w:space="0" w:color="auto"/>
              <w:bottom w:val="nil"/>
              <w:right w:val="nil"/>
            </w:tcBorders>
            <w:shd w:val="clear" w:color="auto" w:fill="EAF1DD" w:themeFill="accent3" w:themeFillTint="33"/>
          </w:tcPr>
          <w:p w:rsidR="00555DD0" w:rsidRPr="00C029E1" w:rsidRDefault="00D23E97" w:rsidP="00840BD0">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45" w:type="pct"/>
            <w:tcBorders>
              <w:top w:val="nil"/>
              <w:left w:val="nil"/>
              <w:bottom w:val="nil"/>
              <w:right w:val="single" w:sz="4" w:space="0" w:color="auto"/>
            </w:tcBorders>
            <w:shd w:val="clear" w:color="auto" w:fill="EAF1DD" w:themeFill="accent3" w:themeFillTint="33"/>
          </w:tcPr>
          <w:p w:rsidR="00555DD0" w:rsidRPr="00C029E1" w:rsidRDefault="00D23E97" w:rsidP="00840BD0">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3.9</w:t>
            </w:r>
          </w:p>
        </w:tc>
        <w:tc>
          <w:tcPr>
            <w:tcW w:w="442"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45" w:type="pct"/>
            <w:tcBorders>
              <w:top w:val="nil"/>
              <w:left w:val="nil"/>
              <w:bottom w:val="nil"/>
              <w:right w:val="single" w:sz="4" w:space="0" w:color="auto"/>
            </w:tcBorders>
            <w:shd w:val="clear" w:color="auto" w:fill="EAF1DD" w:themeFill="accent3" w:themeFillTint="33"/>
          </w:tcPr>
          <w:p w:rsidR="00555DD0" w:rsidRPr="00C029E1" w:rsidRDefault="00555DD0"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640" w:type="pct"/>
            <w:tcBorders>
              <w:top w:val="nil"/>
              <w:left w:val="single" w:sz="4" w:space="0" w:color="auto"/>
              <w:bottom w:val="nil"/>
              <w:right w:val="nil"/>
            </w:tcBorders>
            <w:shd w:val="clear" w:color="auto" w:fill="EAF1DD" w:themeFill="accent3" w:themeFillTint="33"/>
            <w:vAlign w:val="center"/>
          </w:tcPr>
          <w:p w:rsidR="00555DD0" w:rsidRPr="00C029E1" w:rsidRDefault="002E0B5A" w:rsidP="00891782">
            <w:pPr>
              <w:keepNext/>
              <w:tabs>
                <w:tab w:val="right" w:pos="1920"/>
              </w:tabs>
              <w:snapToGrid w:val="0"/>
              <w:spacing w:line="24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新聞學及圖書資訊</w:t>
            </w:r>
          </w:p>
        </w:tc>
        <w:tc>
          <w:tcPr>
            <w:tcW w:w="244" w:type="pct"/>
            <w:tcBorders>
              <w:top w:val="nil"/>
              <w:left w:val="nil"/>
              <w:bottom w:val="nil"/>
              <w:right w:val="single" w:sz="4" w:space="0" w:color="auto"/>
            </w:tcBorders>
            <w:shd w:val="clear" w:color="auto" w:fill="EAF1DD" w:themeFill="accent3" w:themeFillTint="33"/>
          </w:tcPr>
          <w:p w:rsidR="00555DD0" w:rsidRPr="00C029E1" w:rsidRDefault="002E0B5A" w:rsidP="00840BD0">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0.9</w:t>
            </w:r>
          </w:p>
        </w:tc>
        <w:tc>
          <w:tcPr>
            <w:tcW w:w="432" w:type="pct"/>
            <w:tcBorders>
              <w:top w:val="nil"/>
              <w:left w:val="single" w:sz="4" w:space="0" w:color="auto"/>
              <w:bottom w:val="nil"/>
              <w:right w:val="nil"/>
            </w:tcBorders>
            <w:shd w:val="clear" w:color="auto" w:fill="EAF1DD" w:themeFill="accent3" w:themeFillTint="33"/>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nil"/>
              <w:right w:val="single" w:sz="4" w:space="0" w:color="auto"/>
            </w:tcBorders>
            <w:shd w:val="clear" w:color="auto" w:fill="EAF1DD" w:themeFill="accent3" w:themeFillTint="33"/>
          </w:tcPr>
          <w:p w:rsidR="00555DD0" w:rsidRPr="00C029E1" w:rsidRDefault="00555DD0"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D140BC" w:rsidRPr="00C029E1" w:rsidTr="00393013">
        <w:trPr>
          <w:trHeight w:val="56"/>
          <w:jc w:val="center"/>
        </w:trPr>
        <w:tc>
          <w:tcPr>
            <w:tcW w:w="1133" w:type="pct"/>
            <w:tcBorders>
              <w:top w:val="nil"/>
              <w:left w:val="single" w:sz="4" w:space="0" w:color="auto"/>
              <w:bottom w:val="nil"/>
              <w:right w:val="nil"/>
            </w:tcBorders>
            <w:shd w:val="clear" w:color="auto" w:fill="auto"/>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38" w:type="pct"/>
            <w:tcBorders>
              <w:top w:val="nil"/>
              <w:left w:val="nil"/>
              <w:bottom w:val="nil"/>
              <w:right w:val="single" w:sz="4" w:space="0" w:color="auto"/>
            </w:tcBorders>
            <w:shd w:val="clear" w:color="auto" w:fill="auto"/>
          </w:tcPr>
          <w:p w:rsidR="00555DD0" w:rsidRPr="00C029E1" w:rsidRDefault="00555DD0"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p>
        </w:tc>
        <w:tc>
          <w:tcPr>
            <w:tcW w:w="1136" w:type="pct"/>
            <w:tcBorders>
              <w:top w:val="nil"/>
              <w:left w:val="single" w:sz="4" w:space="0" w:color="auto"/>
              <w:bottom w:val="nil"/>
              <w:right w:val="nil"/>
            </w:tcBorders>
            <w:shd w:val="clear" w:color="auto" w:fill="auto"/>
          </w:tcPr>
          <w:p w:rsidR="00555DD0" w:rsidRPr="00C029E1" w:rsidRDefault="00D23E97"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45" w:type="pct"/>
            <w:tcBorders>
              <w:top w:val="nil"/>
              <w:left w:val="nil"/>
              <w:bottom w:val="nil"/>
              <w:right w:val="single" w:sz="4" w:space="0" w:color="auto"/>
            </w:tcBorders>
            <w:shd w:val="clear" w:color="auto" w:fill="auto"/>
          </w:tcPr>
          <w:p w:rsidR="00555DD0" w:rsidRPr="00C029E1" w:rsidRDefault="00D23E97"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2.6</w:t>
            </w:r>
          </w:p>
        </w:tc>
        <w:tc>
          <w:tcPr>
            <w:tcW w:w="442" w:type="pct"/>
            <w:tcBorders>
              <w:top w:val="nil"/>
              <w:left w:val="single" w:sz="4" w:space="0" w:color="auto"/>
              <w:bottom w:val="nil"/>
              <w:right w:val="nil"/>
            </w:tcBorders>
            <w:shd w:val="clear" w:color="auto" w:fill="auto"/>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45" w:type="pct"/>
            <w:tcBorders>
              <w:top w:val="nil"/>
              <w:left w:val="nil"/>
              <w:bottom w:val="nil"/>
              <w:right w:val="single" w:sz="4" w:space="0" w:color="auto"/>
            </w:tcBorders>
            <w:shd w:val="clear" w:color="auto" w:fill="auto"/>
          </w:tcPr>
          <w:p w:rsidR="00555DD0" w:rsidRPr="00C029E1" w:rsidRDefault="00555DD0"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640" w:type="pct"/>
            <w:tcBorders>
              <w:top w:val="nil"/>
              <w:left w:val="single" w:sz="4" w:space="0" w:color="auto"/>
              <w:bottom w:val="nil"/>
              <w:right w:val="nil"/>
            </w:tcBorders>
            <w:shd w:val="clear" w:color="auto" w:fill="auto"/>
          </w:tcPr>
          <w:p w:rsidR="00555DD0" w:rsidRPr="00C029E1" w:rsidRDefault="00555DD0"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4" w:type="pct"/>
            <w:tcBorders>
              <w:top w:val="nil"/>
              <w:left w:val="nil"/>
              <w:bottom w:val="nil"/>
              <w:right w:val="single" w:sz="4" w:space="0" w:color="auto"/>
            </w:tcBorders>
            <w:shd w:val="clear" w:color="auto" w:fill="auto"/>
          </w:tcPr>
          <w:p w:rsidR="00555DD0" w:rsidRPr="00C029E1" w:rsidRDefault="00555DD0"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432" w:type="pct"/>
            <w:tcBorders>
              <w:top w:val="nil"/>
              <w:left w:val="single" w:sz="4" w:space="0" w:color="auto"/>
              <w:bottom w:val="nil"/>
              <w:right w:val="nil"/>
            </w:tcBorders>
            <w:shd w:val="clear" w:color="auto" w:fill="auto"/>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nil"/>
              <w:right w:val="single" w:sz="4" w:space="0" w:color="auto"/>
            </w:tcBorders>
            <w:shd w:val="clear" w:color="auto" w:fill="auto"/>
          </w:tcPr>
          <w:p w:rsidR="00555DD0" w:rsidRPr="00C029E1" w:rsidRDefault="00555DD0"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D140BC" w:rsidRPr="00C029E1" w:rsidTr="00393013">
        <w:trPr>
          <w:trHeight w:val="56"/>
          <w:jc w:val="center"/>
        </w:trPr>
        <w:tc>
          <w:tcPr>
            <w:tcW w:w="1133" w:type="pct"/>
            <w:tcBorders>
              <w:top w:val="nil"/>
              <w:left w:val="single" w:sz="4" w:space="0" w:color="auto"/>
              <w:bottom w:val="single" w:sz="4" w:space="0" w:color="auto"/>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38" w:type="pct"/>
            <w:tcBorders>
              <w:top w:val="nil"/>
              <w:left w:val="nil"/>
              <w:bottom w:val="single" w:sz="4" w:space="0" w:color="auto"/>
              <w:right w:val="single" w:sz="4" w:space="0" w:color="auto"/>
            </w:tcBorders>
            <w:shd w:val="clear" w:color="auto" w:fill="EAF1DD" w:themeFill="accent3" w:themeFillTint="33"/>
          </w:tcPr>
          <w:p w:rsidR="00555DD0" w:rsidRPr="00C029E1" w:rsidRDefault="00555DD0"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p>
        </w:tc>
        <w:tc>
          <w:tcPr>
            <w:tcW w:w="1136" w:type="pct"/>
            <w:tcBorders>
              <w:top w:val="nil"/>
              <w:left w:val="single" w:sz="4" w:space="0" w:color="auto"/>
              <w:bottom w:val="single" w:sz="4" w:space="0" w:color="auto"/>
              <w:right w:val="nil"/>
            </w:tcBorders>
            <w:shd w:val="clear" w:color="auto" w:fill="EAF1DD" w:themeFill="accent3" w:themeFillTint="33"/>
          </w:tcPr>
          <w:p w:rsidR="00555DD0" w:rsidRPr="00C029E1" w:rsidRDefault="00D23E97"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產業競爭力相對不足</w:t>
            </w:r>
          </w:p>
        </w:tc>
        <w:tc>
          <w:tcPr>
            <w:tcW w:w="245" w:type="pct"/>
            <w:tcBorders>
              <w:top w:val="nil"/>
              <w:left w:val="nil"/>
              <w:bottom w:val="single" w:sz="4" w:space="0" w:color="auto"/>
              <w:right w:val="single" w:sz="4" w:space="0" w:color="auto"/>
            </w:tcBorders>
            <w:shd w:val="clear" w:color="auto" w:fill="EAF1DD" w:themeFill="accent3" w:themeFillTint="33"/>
          </w:tcPr>
          <w:p w:rsidR="00555DD0" w:rsidRPr="00C029E1" w:rsidRDefault="00D23E97"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0.9</w:t>
            </w:r>
          </w:p>
        </w:tc>
        <w:tc>
          <w:tcPr>
            <w:tcW w:w="442" w:type="pct"/>
            <w:tcBorders>
              <w:top w:val="nil"/>
              <w:left w:val="single" w:sz="4" w:space="0" w:color="auto"/>
              <w:bottom w:val="single" w:sz="4" w:space="0" w:color="auto"/>
              <w:right w:val="nil"/>
            </w:tcBorders>
            <w:shd w:val="clear" w:color="auto" w:fill="EAF1DD" w:themeFill="accent3" w:themeFillTint="33"/>
          </w:tcPr>
          <w:p w:rsidR="00555DD0" w:rsidRPr="00C029E1" w:rsidRDefault="00555DD0"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45" w:type="pct"/>
            <w:tcBorders>
              <w:top w:val="nil"/>
              <w:left w:val="nil"/>
              <w:bottom w:val="single" w:sz="4" w:space="0" w:color="auto"/>
              <w:right w:val="single" w:sz="4" w:space="0" w:color="auto"/>
            </w:tcBorders>
            <w:shd w:val="clear" w:color="auto" w:fill="EAF1DD" w:themeFill="accent3" w:themeFillTint="33"/>
          </w:tcPr>
          <w:p w:rsidR="00555DD0" w:rsidRPr="00C029E1" w:rsidRDefault="00555DD0"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640" w:type="pct"/>
            <w:tcBorders>
              <w:top w:val="nil"/>
              <w:left w:val="single" w:sz="4" w:space="0" w:color="auto"/>
              <w:bottom w:val="single" w:sz="4" w:space="0" w:color="auto"/>
              <w:right w:val="nil"/>
            </w:tcBorders>
            <w:shd w:val="clear" w:color="auto" w:fill="EAF1DD" w:themeFill="accent3" w:themeFillTint="33"/>
          </w:tcPr>
          <w:p w:rsidR="00555DD0" w:rsidRPr="00C029E1" w:rsidRDefault="00555DD0"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single" w:sz="4" w:space="0" w:color="auto"/>
              <w:right w:val="single" w:sz="4" w:space="0" w:color="auto"/>
            </w:tcBorders>
            <w:shd w:val="clear" w:color="auto" w:fill="EAF1DD" w:themeFill="accent3" w:themeFillTint="33"/>
          </w:tcPr>
          <w:p w:rsidR="00555DD0" w:rsidRPr="00C029E1" w:rsidRDefault="00555DD0" w:rsidP="00754363">
            <w:pPr>
              <w:keepNext/>
              <w:tabs>
                <w:tab w:val="right" w:pos="1920"/>
              </w:tabs>
              <w:snapToGrid w:val="0"/>
              <w:spacing w:line="320" w:lineRule="exact"/>
              <w:rPr>
                <w:rFonts w:ascii="微軟正黑體" w:eastAsia="微軟正黑體" w:hAnsi="微軟正黑體" w:cs="新細明體"/>
                <w:color w:val="000000" w:themeColor="text1"/>
                <w:kern w:val="0"/>
                <w:sz w:val="20"/>
                <w:szCs w:val="20"/>
              </w:rPr>
            </w:pPr>
          </w:p>
        </w:tc>
        <w:tc>
          <w:tcPr>
            <w:tcW w:w="432" w:type="pct"/>
            <w:tcBorders>
              <w:top w:val="nil"/>
              <w:left w:val="single" w:sz="4" w:space="0" w:color="auto"/>
              <w:bottom w:val="single" w:sz="4" w:space="0" w:color="auto"/>
              <w:right w:val="nil"/>
            </w:tcBorders>
            <w:shd w:val="clear" w:color="auto" w:fill="EAF1DD" w:themeFill="accent3" w:themeFillTint="33"/>
          </w:tcPr>
          <w:p w:rsidR="00555DD0" w:rsidRPr="00C029E1" w:rsidRDefault="00555DD0"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single" w:sz="4" w:space="0" w:color="auto"/>
              <w:right w:val="single" w:sz="4" w:space="0" w:color="auto"/>
            </w:tcBorders>
            <w:shd w:val="clear" w:color="auto" w:fill="EAF1DD" w:themeFill="accent3" w:themeFillTint="33"/>
          </w:tcPr>
          <w:p w:rsidR="00555DD0" w:rsidRPr="00C029E1" w:rsidRDefault="00555DD0"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bl>
    <w:p w:rsidR="00555DD0" w:rsidRPr="00C029E1" w:rsidRDefault="00555DD0" w:rsidP="00555DD0">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555DD0" w:rsidRPr="00C029E1" w:rsidRDefault="00555DD0" w:rsidP="00555DD0">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555DD0" w:rsidRPr="00C029E1" w:rsidRDefault="00555DD0" w:rsidP="00555DD0">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555DD0" w:rsidRPr="00C029E1" w:rsidRDefault="00555DD0" w:rsidP="00555DD0">
      <w:pPr>
        <w:snapToGrid w:val="0"/>
        <w:spacing w:line="24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555DD0" w:rsidRPr="00C029E1" w:rsidRDefault="00555DD0" w:rsidP="00555DD0">
      <w:pPr>
        <w:snapToGrid w:val="0"/>
        <w:spacing w:line="24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555DD0" w:rsidRPr="00C029E1" w:rsidRDefault="00555DD0" w:rsidP="00D23E97">
      <w:pPr>
        <w:snapToGrid w:val="0"/>
        <w:spacing w:line="20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資料來源：經濟部工業局，本會整理</w:t>
      </w:r>
      <w:r w:rsidR="00CD299A">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after="120" w:line="440" w:lineRule="exact"/>
        <w:ind w:firstLine="520"/>
      </w:pPr>
      <w:r w:rsidRPr="00C029E1">
        <w:rPr>
          <w:rFonts w:hint="eastAsia"/>
          <w:color w:val="000000" w:themeColor="text1"/>
        </w:rPr>
        <w:t>以下摘述人才質性需求調查結果，詳細之各職類人</w:t>
      </w:r>
      <w:r w:rsidRPr="0040488A">
        <w:rPr>
          <w:rFonts w:hint="eastAsia"/>
        </w:rPr>
        <w:t>才需求條件彙總如下表。</w:t>
      </w:r>
    </w:p>
    <w:p w:rsidR="00451D14" w:rsidRPr="0040488A" w:rsidRDefault="00451D14" w:rsidP="00EA4A1C">
      <w:pPr>
        <w:pStyle w:val="a6"/>
        <w:numPr>
          <w:ilvl w:val="0"/>
          <w:numId w:val="554"/>
        </w:numPr>
        <w:snapToGrid w:val="0"/>
        <w:spacing w:beforeLines="20" w:before="72"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IC設計業</w:t>
      </w:r>
    </w:p>
    <w:p w:rsidR="00451D14" w:rsidRPr="0040488A" w:rsidRDefault="00451D14" w:rsidP="00EA4A1C">
      <w:pPr>
        <w:pStyle w:val="a6"/>
        <w:numPr>
          <w:ilvl w:val="0"/>
          <w:numId w:val="55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IC設計業所欠缺之人才類型包括：韌體、演算法、軟體設計、系統設計、應用程式、作業系統、驅動程式設計、系統測試、嵌入式軟體、軟體測試、觸控DSP algorithm研發、人工智慧、數據分析、數位IC、類比IC、佈局、觸控晶片設計、電源、機構等19類工程師，各類人才欠缺主要原因包含人才易被其他產業或國家挖角、人才供給不足等，其中韌體、數位IC、類比IC等3類工程師為業者最需要的人才。</w:t>
      </w:r>
    </w:p>
    <w:p w:rsidR="00451D14" w:rsidRPr="0040488A" w:rsidRDefault="00451D14" w:rsidP="00EA4A1C">
      <w:pPr>
        <w:pStyle w:val="a6"/>
        <w:numPr>
          <w:ilvl w:val="0"/>
          <w:numId w:val="55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在教育程度要求方面，除佈局工程師要求大專學歷，其餘職務均需具備碩士以上學歷；至於學科背景需求則多集中於電機與電子工程、資訊技術、軟體開發等，其中電源工程師、機構工程師亦可具機械工程學科背景。</w:t>
      </w:r>
    </w:p>
    <w:p w:rsidR="00451D14" w:rsidRPr="0040488A" w:rsidRDefault="00451D14" w:rsidP="00EA4A1C">
      <w:pPr>
        <w:pStyle w:val="a6"/>
        <w:numPr>
          <w:ilvl w:val="0"/>
          <w:numId w:val="55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在工作年資要求上，韌體、演算法、應用程式、觸控DSP algorithm研發、類比IC、電源、機構等7類工程師，其中除「機構工程師」未滿2年工作經驗亦可，主要以2年以上工作經驗為需求，其餘職務則不限年資。</w:t>
      </w:r>
    </w:p>
    <w:p w:rsidR="00481F47" w:rsidRPr="002E0B5A" w:rsidRDefault="00451D14" w:rsidP="00EA4A1C">
      <w:pPr>
        <w:pStyle w:val="a6"/>
        <w:numPr>
          <w:ilvl w:val="0"/>
          <w:numId w:val="555"/>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w:t>
      </w:r>
      <w:r w:rsidR="00486066">
        <w:rPr>
          <w:rFonts w:ascii="微軟正黑體" w:eastAsia="微軟正黑體" w:hAnsi="微軟正黑體" w:hint="eastAsia"/>
          <w:sz w:val="26"/>
          <w:szCs w:val="26"/>
        </w:rPr>
        <w:t>招募難易度</w:t>
      </w:r>
      <w:r w:rsidRPr="0040488A">
        <w:rPr>
          <w:rFonts w:ascii="微軟正黑體" w:eastAsia="微軟正黑體" w:hAnsi="微軟正黑體" w:hint="eastAsia"/>
          <w:sz w:val="26"/>
          <w:szCs w:val="26"/>
        </w:rPr>
        <w:t>上，以類比IC工程師之招募較具困難，其餘職務則屬普通，而有海外攬才需求之職務包含：韌體、演算法、軟體設計、系統設計、應用程式、作業系統、驅動程式設計、軟體測試、人工智慧、數位IC、類比IC等11類工程師。此外，據調查結果，有56%業者表示當前產業人才雖供給有限，但拉長招募時間仍可尋得人才，因此人才供需狀況尚屬均衡，惟亦有44%業者表示人才不易尋得，有人才不足情形。</w:t>
      </w:r>
    </w:p>
    <w:p w:rsidR="00451D14" w:rsidRPr="0040488A" w:rsidRDefault="00451D14" w:rsidP="00EA4A1C">
      <w:pPr>
        <w:pStyle w:val="a6"/>
        <w:numPr>
          <w:ilvl w:val="0"/>
          <w:numId w:val="554"/>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通訊業</w:t>
      </w:r>
    </w:p>
    <w:p w:rsidR="00451D14" w:rsidRPr="0040488A" w:rsidRDefault="00451D14" w:rsidP="00EA4A1C">
      <w:pPr>
        <w:pStyle w:val="a6"/>
        <w:numPr>
          <w:ilvl w:val="0"/>
          <w:numId w:val="556"/>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通訊業所欠缺之人才類型包括：電路設計、韌體與驅動程式設計、機構設計、應用設計研發、電源設計、程式設計開發、系統整合設計、射頻/天線設計、Internet程式設計開發(前後臺、APP)、演算法開發等10類工程師，各類人才欠缺主要原因大致為優秀人才易被其他產業或國家挖角、人才供給不足、人才未進入所學領域產業、專業能力不足等，其中系統整合設計工程師亦面臨薪資與福利不足問題。此外，因受數位化、智慧化以及人工智慧應用等發展的影響，測試人員、操作技術員、Layout人員未來可能成為通訊業減聘的既有職務。</w:t>
      </w:r>
    </w:p>
    <w:p w:rsidR="00451D14" w:rsidRPr="0040488A" w:rsidRDefault="00451D14" w:rsidP="00EA4A1C">
      <w:pPr>
        <w:pStyle w:val="a6"/>
        <w:numPr>
          <w:ilvl w:val="0"/>
          <w:numId w:val="556"/>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在教育程度要求方面，各職務均要求至少具大專學歷，且以電機與電子工程細學類背景為需求，其中演算法開發工程師需具碩士以上學歷。</w:t>
      </w:r>
    </w:p>
    <w:p w:rsidR="00451D14" w:rsidRPr="0040488A" w:rsidRDefault="00451D14" w:rsidP="00EA4A1C">
      <w:pPr>
        <w:pStyle w:val="a6"/>
        <w:numPr>
          <w:ilvl w:val="0"/>
          <w:numId w:val="556"/>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在工作年資要求上，機構設計、程式設計開發、Internet程式設計開發(前後臺、APP)等3類工程師要求年資較短，1年以上而未滿2年亦可，其餘職務需2年以上工作經驗。</w:t>
      </w:r>
    </w:p>
    <w:p w:rsidR="00481F47" w:rsidRPr="002E0B5A" w:rsidRDefault="00451D14" w:rsidP="00EA4A1C">
      <w:pPr>
        <w:pStyle w:val="a6"/>
        <w:numPr>
          <w:ilvl w:val="0"/>
          <w:numId w:val="556"/>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w:t>
      </w:r>
      <w:r w:rsidR="00486066">
        <w:rPr>
          <w:rFonts w:ascii="微軟正黑體" w:eastAsia="微軟正黑體" w:hAnsi="微軟正黑體" w:hint="eastAsia"/>
          <w:sz w:val="26"/>
          <w:szCs w:val="26"/>
        </w:rPr>
        <w:t>招募難易度</w:t>
      </w:r>
      <w:r w:rsidRPr="0040488A">
        <w:rPr>
          <w:rFonts w:ascii="微軟正黑體" w:eastAsia="微軟正黑體" w:hAnsi="微軟正黑體" w:hint="eastAsia"/>
          <w:sz w:val="26"/>
          <w:szCs w:val="26"/>
        </w:rPr>
        <w:t>上，各職務主要以國內人才為招募對象，尚無海外攬才需求外，其中以機構設計、程式設計開發、射頻/天線設計、演算法開發、等4類工程師之招募較具困難，其中機構設計職缺的工作屬性主要需與產線搭配，由於產線幾乎都位於中國，導致出差頻率高，易造成人員流動，而演算法開發工程師則因現階段人工智慧技術需求增加，現行學校體制培育的人才尚在調整，無法即時滿足人才需求。此外，據調查結果，雖有43%</w:t>
      </w:r>
      <w:r w:rsidRPr="0040488A">
        <w:rPr>
          <w:rFonts w:ascii="微軟正黑體" w:eastAsia="微軟正黑體" w:hAnsi="微軟正黑體" w:hint="eastAsia"/>
          <w:sz w:val="26"/>
          <w:szCs w:val="26"/>
        </w:rPr>
        <w:lastRenderedPageBreak/>
        <w:t>業者表示雖當前產業人才供給有限，但拉長招募時間仍可尋得人才，因此人才供需狀況尚屬均衡，惟達52%業者表示人才不易尋得，有人才不足情形，僅有5%業者認為人才取得容易。</w:t>
      </w:r>
    </w:p>
    <w:p w:rsidR="00451D14" w:rsidRPr="0040488A" w:rsidRDefault="00451D14" w:rsidP="00EA4A1C">
      <w:pPr>
        <w:pStyle w:val="a6"/>
        <w:numPr>
          <w:ilvl w:val="0"/>
          <w:numId w:val="554"/>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資料服務業</w:t>
      </w:r>
    </w:p>
    <w:p w:rsidR="00451D14" w:rsidRPr="0040488A" w:rsidRDefault="00451D14" w:rsidP="00EA4A1C">
      <w:pPr>
        <w:pStyle w:val="a6"/>
        <w:numPr>
          <w:ilvl w:val="0"/>
          <w:numId w:val="55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資料服務業所欠缺之人才類型包括：資料科學家、應用領域專家、資料分析師、資料工程師、軟體工程師等5類，各類人才欠缺主要原因為人才供給不足，其中新興職務需求亦為資料科學家、應用領域專家之人才欠缺主要原因之一。此外，因受數位化、智慧化及人工智慧應用等發展的影響，客戶服務、操作技術、行政總務等人員未來可能成為資料服務業減聘、甚至消失的既有職務，而人工智慧應用科學家、資料訓練師、跨域PM(包含產品、專案經理)、資料安全法規遵循人員則為未來可能出現的新興職務。</w:t>
      </w:r>
    </w:p>
    <w:p w:rsidR="00451D14" w:rsidRPr="0040488A" w:rsidRDefault="00451D14" w:rsidP="00EA4A1C">
      <w:pPr>
        <w:pStyle w:val="a6"/>
        <w:numPr>
          <w:ilvl w:val="0"/>
          <w:numId w:val="55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在教育程度要求方面，各職務均要求至少具大專學歷，其中資料科學家、應用領域專家需具碩士以上學歷。至於學科背景則包括數學及統計、軟體及應用的開發與分析、商業及管理、電機與電子工程等領域。</w:t>
      </w:r>
    </w:p>
    <w:p w:rsidR="00451D14" w:rsidRPr="0040488A" w:rsidRDefault="00451D14" w:rsidP="00EA4A1C">
      <w:pPr>
        <w:pStyle w:val="a6"/>
        <w:numPr>
          <w:ilvl w:val="0"/>
          <w:numId w:val="55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 xml:space="preserve">在工作年資要求上，各職務均需工作經驗，資料工程師所需年資較短，未滿2年亦可，其餘職務則需求2年以上年資，其中資料科學家、應用領域專家需達5年以上工作經驗。 </w:t>
      </w:r>
    </w:p>
    <w:p w:rsidR="00451D14" w:rsidRDefault="00451D14" w:rsidP="00EA4A1C">
      <w:pPr>
        <w:pStyle w:val="a6"/>
        <w:numPr>
          <w:ilvl w:val="0"/>
          <w:numId w:val="557"/>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w:t>
      </w:r>
      <w:r w:rsidR="00486066">
        <w:rPr>
          <w:rFonts w:ascii="微軟正黑體" w:eastAsia="微軟正黑體" w:hAnsi="微軟正黑體" w:hint="eastAsia"/>
          <w:sz w:val="26"/>
          <w:szCs w:val="26"/>
        </w:rPr>
        <w:t>招募難易度</w:t>
      </w:r>
      <w:r w:rsidRPr="0040488A">
        <w:rPr>
          <w:rFonts w:ascii="微軟正黑體" w:eastAsia="微軟正黑體" w:hAnsi="微軟正黑體" w:hint="eastAsia"/>
          <w:sz w:val="26"/>
          <w:szCs w:val="26"/>
        </w:rPr>
        <w:t>上，以資料科學家、應用領域專家之招募較具困難，其餘職務則屬普通，另各職務均存在海外攬才需求。此外，據調查結果，有53%業者表示雖當前產業人才供給有限，但拉長招募時間仍可尋得人才，因此人才供需狀況尚屬均衡，惟亦有42%業者表示人才不易尋得，有人才不足情形，僅有5%業者認為人才取得容易。</w:t>
      </w:r>
    </w:p>
    <w:p w:rsidR="00451D14" w:rsidRPr="0040488A" w:rsidRDefault="00451D14" w:rsidP="00EA4A1C">
      <w:pPr>
        <w:pStyle w:val="a6"/>
        <w:numPr>
          <w:ilvl w:val="0"/>
          <w:numId w:val="554"/>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數位印刷業</w:t>
      </w:r>
    </w:p>
    <w:p w:rsidR="00451D14" w:rsidRPr="0040488A" w:rsidRDefault="00451D14" w:rsidP="00BB23FB">
      <w:pPr>
        <w:pStyle w:val="a6"/>
        <w:numPr>
          <w:ilvl w:val="0"/>
          <w:numId w:val="16"/>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數位印刷業所欠缺之人才類型包括：設計、資訊、印刷技術、行銷業務等4類，各類人才欠缺主要原因為在職人員技能不符，其中前3類人才尚面臨在職人員流動率過高問題。</w:t>
      </w:r>
    </w:p>
    <w:p w:rsidR="00451D14" w:rsidRPr="0040488A" w:rsidRDefault="00451D14" w:rsidP="00BB23FB">
      <w:pPr>
        <w:pStyle w:val="a6"/>
        <w:numPr>
          <w:ilvl w:val="0"/>
          <w:numId w:val="16"/>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職類均要求具備大專以上教育程度，而所需教育背景各職務有所差異，設計人才需視覺傳達設計學科背景、資訊人員需資訊通訊科技背景、印刷技術人員需具備機械、電機、傳播等學科背景、行銷業務人員需商管學科背景。</w:t>
      </w:r>
    </w:p>
    <w:p w:rsidR="00451D14" w:rsidRPr="0040488A" w:rsidRDefault="00451D14" w:rsidP="00BB23FB">
      <w:pPr>
        <w:pStyle w:val="a6"/>
        <w:numPr>
          <w:ilvl w:val="0"/>
          <w:numId w:val="16"/>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在工作年資要求方面，除印刷技術人員不限年資，其餘職類需具備工作經驗，其中設計、行銷業務等2類人員，要求年資較短，未滿2年亦可，而</w:t>
      </w:r>
      <w:r w:rsidRPr="0040488A">
        <w:rPr>
          <w:rFonts w:ascii="微軟正黑體" w:eastAsia="微軟正黑體" w:hAnsi="微軟正黑體" w:hint="eastAsia"/>
          <w:sz w:val="26"/>
          <w:szCs w:val="26"/>
        </w:rPr>
        <w:lastRenderedPageBreak/>
        <w:t>資訊人員則要求至少2年以上工作經驗。</w:t>
      </w:r>
    </w:p>
    <w:p w:rsidR="00451D14" w:rsidRPr="0040488A" w:rsidRDefault="00451D14" w:rsidP="00BB23FB">
      <w:pPr>
        <w:pStyle w:val="a6"/>
        <w:numPr>
          <w:ilvl w:val="0"/>
          <w:numId w:val="16"/>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在人才招募上，</w:t>
      </w:r>
      <w:r w:rsidR="00D17860">
        <w:rPr>
          <w:rFonts w:ascii="微軟正黑體" w:eastAsia="微軟正黑體" w:hAnsi="微軟正黑體" w:hint="eastAsia"/>
          <w:sz w:val="26"/>
          <w:szCs w:val="26"/>
        </w:rPr>
        <w:t>各</w:t>
      </w:r>
      <w:r w:rsidR="00D17860" w:rsidRPr="0040488A">
        <w:rPr>
          <w:rFonts w:ascii="微軟正黑體" w:eastAsia="微軟正黑體" w:hAnsi="微軟正黑體" w:hint="eastAsia"/>
          <w:sz w:val="26"/>
          <w:szCs w:val="26"/>
        </w:rPr>
        <w:t>職務之招募以本國人才為主</w:t>
      </w:r>
      <w:r w:rsidR="00D17860">
        <w:rPr>
          <w:rFonts w:ascii="微軟正黑體" w:eastAsia="微軟正黑體" w:hAnsi="微軟正黑體" w:hint="eastAsia"/>
          <w:sz w:val="26"/>
          <w:szCs w:val="26"/>
        </w:rPr>
        <w:t>，且</w:t>
      </w:r>
      <w:r w:rsidRPr="0040488A">
        <w:rPr>
          <w:rFonts w:ascii="微軟正黑體" w:eastAsia="微軟正黑體" w:hAnsi="微軟正黑體" w:hint="eastAsia"/>
          <w:sz w:val="26"/>
          <w:szCs w:val="26"/>
        </w:rPr>
        <w:t>除印刷技術人員具招募困難，其餘職類於招募上並無困難。此外，據調查結果，有32%業者表示當前產業人才雖供給有限，但拉長招募時間仍可尋得人才，人才供需狀況尚屬均衡，更有42%業者認為人才取得容易，惟亦有26%業者表示人才不易尋得。</w:t>
      </w:r>
    </w:p>
    <w:tbl>
      <w:tblPr>
        <w:tblStyle w:val="a8"/>
        <w:tblW w:w="5418" w:type="pct"/>
        <w:jc w:val="center"/>
        <w:tblCellMar>
          <w:left w:w="57" w:type="dxa"/>
          <w:right w:w="57" w:type="dxa"/>
        </w:tblCellMar>
        <w:tblLook w:val="04A0" w:firstRow="1" w:lastRow="0" w:firstColumn="1" w:lastColumn="0" w:noHBand="0" w:noVBand="1"/>
      </w:tblPr>
      <w:tblGrid>
        <w:gridCol w:w="1035"/>
        <w:gridCol w:w="1739"/>
        <w:gridCol w:w="1525"/>
        <w:gridCol w:w="2642"/>
        <w:gridCol w:w="560"/>
        <w:gridCol w:w="476"/>
        <w:gridCol w:w="629"/>
        <w:gridCol w:w="955"/>
        <w:gridCol w:w="514"/>
      </w:tblGrid>
      <w:tr w:rsidR="00D85F7D" w:rsidRPr="0040488A" w:rsidTr="00D85F7D">
        <w:trPr>
          <w:tblHeader/>
          <w:jc w:val="center"/>
        </w:trPr>
        <w:tc>
          <w:tcPr>
            <w:tcW w:w="514" w:type="pct"/>
            <w:vMerge w:val="restart"/>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09"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36" w:type="pct"/>
            <w:vMerge w:val="restart"/>
            <w:tcBorders>
              <w:left w:val="single" w:sz="4" w:space="0" w:color="auto"/>
            </w:tcBorders>
            <w:shd w:val="clear" w:color="auto" w:fill="C2D69B" w:themeFill="accent3" w:themeFillTint="99"/>
            <w:vAlign w:val="center"/>
          </w:tcPr>
          <w:p w:rsidR="00451D14" w:rsidRPr="0040488A" w:rsidRDefault="00451D14" w:rsidP="00280B4D">
            <w:pPr>
              <w:snapToGrid w:val="0"/>
              <w:spacing w:line="264" w:lineRule="exact"/>
              <w:ind w:leftChars="-20" w:left="-48" w:rightChars="-24" w:right="-5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312"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74"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w:t>
            </w:r>
            <w:r w:rsidR="00134559" w:rsidRPr="0040488A">
              <w:rPr>
                <w:rFonts w:ascii="微軟正黑體" w:eastAsia="微軟正黑體" w:hAnsi="微軟正黑體" w:cs="Times New Roman" w:hint="eastAsia"/>
                <w:b/>
                <w:sz w:val="20"/>
                <w:szCs w:val="20"/>
              </w:rPr>
              <w:t>缺</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55" w:type="pct"/>
            <w:vMerge w:val="restart"/>
            <w:tcBorders>
              <w:lef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D85F7D" w:rsidRPr="0040488A" w:rsidTr="00D85F7D">
        <w:trPr>
          <w:tblHeader/>
          <w:jc w:val="center"/>
        </w:trPr>
        <w:tc>
          <w:tcPr>
            <w:tcW w:w="514" w:type="pct"/>
            <w:vMerge/>
            <w:tcBorders>
              <w:bottom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863"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757"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311"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78"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36"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312"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474"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55"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134559">
        <w:trPr>
          <w:jc w:val="center"/>
        </w:trPr>
        <w:tc>
          <w:tcPr>
            <w:tcW w:w="5000" w:type="pct"/>
            <w:gridSpan w:val="9"/>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IC設計業</w:t>
            </w:r>
          </w:p>
        </w:tc>
      </w:tr>
      <w:tr w:rsidR="00D85F7D" w:rsidRPr="0040488A" w:rsidTr="00D85F7D">
        <w:trPr>
          <w:trHeight w:val="118"/>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韌體工程師</w:t>
            </w:r>
          </w:p>
        </w:tc>
        <w:tc>
          <w:tcPr>
            <w:tcW w:w="863" w:type="pct"/>
            <w:tcBorders>
              <w:bottom w:val="single" w:sz="4" w:space="0" w:color="auto"/>
            </w:tcBorders>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韌體設計、編碼；軟硬體工具整合；管理、發展與維護嵌入式軟體</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韌體；因應分析客戶需求，進行產品研發與除錯及通訊系統</w:t>
            </w:r>
            <w:r w:rsidRPr="0040488A">
              <w:rPr>
                <w:rFonts w:ascii="微軟正黑體" w:eastAsia="微軟正黑體" w:hAnsi="微軟正黑體" w:cs="Arial"/>
                <w:sz w:val="20"/>
                <w:szCs w:val="20"/>
              </w:rPr>
              <w:t>Protocol</w:t>
            </w:r>
            <w:r w:rsidRPr="0040488A">
              <w:rPr>
                <w:rFonts w:ascii="微軟正黑體" w:eastAsia="微軟正黑體" w:hAnsi="微軟正黑體" w:cs="Arial" w:hint="eastAsia"/>
                <w:sz w:val="20"/>
                <w:szCs w:val="20"/>
              </w:rPr>
              <w:t>相關</w:t>
            </w:r>
            <w:r w:rsidRPr="0040488A">
              <w:rPr>
                <w:rFonts w:ascii="微軟正黑體" w:eastAsia="微軟正黑體" w:hAnsi="微軟正黑體" w:cs="Arial"/>
                <w:sz w:val="20"/>
                <w:szCs w:val="20"/>
              </w:rPr>
              <w:t>Firmware Programming</w:t>
            </w:r>
            <w:r w:rsidRPr="0040488A">
              <w:rPr>
                <w:rFonts w:ascii="微軟正黑體" w:eastAsia="微軟正黑體" w:hAnsi="微軟正黑體" w:cs="Arial" w:hint="eastAsia"/>
                <w:sz w:val="20"/>
                <w:szCs w:val="20"/>
              </w:rPr>
              <w:t>。</w:t>
            </w:r>
          </w:p>
        </w:tc>
        <w:tc>
          <w:tcPr>
            <w:tcW w:w="757" w:type="pct"/>
            <w:tcBorders>
              <w:bottom w:val="single" w:sz="4" w:space="0" w:color="auto"/>
            </w:tcBorders>
          </w:tcPr>
          <w:p w:rsidR="00451D14" w:rsidRPr="0040488A" w:rsidRDefault="00451D14" w:rsidP="00336230">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36230" w:rsidRDefault="00451D14" w:rsidP="00342C43">
            <w:pPr>
              <w:snapToGrid w:val="0"/>
              <w:spacing w:line="264" w:lineRule="exact"/>
              <w:ind w:left="188" w:hangingChars="100" w:hanging="188"/>
              <w:rPr>
                <w:rFonts w:ascii="微軟正黑體" w:eastAsia="微軟正黑體" w:hAnsi="微軟正黑體"/>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4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Firmware Programming</w:t>
            </w:r>
          </w:p>
          <w:p w:rsidR="00451D14" w:rsidRPr="0040488A" w:rsidRDefault="00451D14" w:rsidP="00235792">
            <w:pPr>
              <w:pStyle w:val="a9"/>
              <w:numPr>
                <w:ilvl w:val="0"/>
                <w:numId w:val="3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Boot</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Loader Programming</w:t>
            </w:r>
          </w:p>
          <w:p w:rsidR="00451D14" w:rsidRPr="0040488A" w:rsidRDefault="00451D14" w:rsidP="00235792">
            <w:pPr>
              <w:pStyle w:val="a9"/>
              <w:numPr>
                <w:ilvl w:val="0"/>
                <w:numId w:val="34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PCI </w:t>
            </w:r>
            <w:r w:rsidRPr="0040488A">
              <w:rPr>
                <w:rFonts w:ascii="微軟正黑體" w:eastAsia="微軟正黑體" w:hAnsi="微軟正黑體" w:cs="Times New Roman" w:hint="eastAsia"/>
              </w:rPr>
              <w:t>F</w:t>
            </w:r>
            <w:r w:rsidRPr="0040488A">
              <w:rPr>
                <w:rFonts w:ascii="微軟正黑體" w:eastAsia="微軟正黑體" w:hAnsi="微軟正黑體" w:cs="Times New Roman"/>
              </w:rPr>
              <w:t>irmware Programming</w:t>
            </w:r>
          </w:p>
          <w:p w:rsidR="00451D14" w:rsidRPr="0040488A" w:rsidRDefault="00451D14" w:rsidP="00235792">
            <w:pPr>
              <w:pStyle w:val="a9"/>
              <w:numPr>
                <w:ilvl w:val="0"/>
                <w:numId w:val="34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DSP韌體設計</w:t>
            </w:r>
          </w:p>
          <w:p w:rsidR="00451D14" w:rsidRPr="0040488A" w:rsidRDefault="00451D14" w:rsidP="00235792">
            <w:pPr>
              <w:pStyle w:val="a9"/>
              <w:numPr>
                <w:ilvl w:val="0"/>
                <w:numId w:val="34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產品測試</w:t>
            </w:r>
            <w:r w:rsidRPr="0040488A">
              <w:rPr>
                <w:rFonts w:ascii="微軟正黑體" w:eastAsia="微軟正黑體" w:hAnsi="微軟正黑體" w:cs="Times New Roman"/>
              </w:rPr>
              <w:t>/</w:t>
            </w:r>
            <w:r w:rsidRPr="0040488A">
              <w:rPr>
                <w:rFonts w:ascii="微軟正黑體" w:eastAsia="微軟正黑體" w:hAnsi="微軟正黑體" w:cs="Times New Roman" w:hint="eastAsia"/>
              </w:rPr>
              <w:t>驗證</w:t>
            </w:r>
          </w:p>
          <w:p w:rsidR="00451D14" w:rsidRPr="0040488A" w:rsidRDefault="00451D14" w:rsidP="00235792">
            <w:pPr>
              <w:pStyle w:val="a9"/>
              <w:numPr>
                <w:ilvl w:val="0"/>
                <w:numId w:val="34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熟</w:t>
            </w:r>
            <w:r w:rsidRPr="0040488A">
              <w:rPr>
                <w:rFonts w:ascii="微軟正黑體" w:eastAsia="微軟正黑體" w:hAnsi="微軟正黑體" w:cs="Times New Roman"/>
              </w:rPr>
              <w:t>Assembly</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280B4D">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6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6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jc w:val="both"/>
            </w:pPr>
            <w:r w:rsidRPr="0040488A">
              <w:rPr>
                <w:rFonts w:ascii="微軟正黑體" w:eastAsia="微軟正黑體" w:hAnsi="微軟正黑體" w:cs="Arial" w:hint="eastAsia"/>
                <w:sz w:val="20"/>
                <w:szCs w:val="20"/>
              </w:rPr>
              <w:t>有職能、無級別</w:t>
            </w:r>
          </w:p>
          <w:p w:rsidR="00451D14" w:rsidRPr="0040488A" w:rsidRDefault="00451D14" w:rsidP="00362245">
            <w:pPr>
              <w:snapToGrid w:val="0"/>
              <w:spacing w:line="270" w:lineRule="exact"/>
              <w:jc w:val="center"/>
              <w:rPr>
                <w:rFonts w:ascii="微軟正黑體" w:eastAsia="微軟正黑體" w:hAnsi="微軟正黑體" w:cs="Arial"/>
                <w:sz w:val="20"/>
                <w:szCs w:val="20"/>
              </w:rPr>
            </w:pPr>
          </w:p>
        </w:tc>
      </w:tr>
      <w:tr w:rsidR="00D85F7D" w:rsidRPr="0040488A" w:rsidTr="00D85F7D">
        <w:trPr>
          <w:trHeight w:val="140"/>
          <w:jc w:val="center"/>
        </w:trPr>
        <w:tc>
          <w:tcPr>
            <w:tcW w:w="514"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演算法工程師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演算法研究</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設計晶片專用演算法、設計軟體模組演算法、撰寫搜尋演算法專用的編譯程式</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、分析、檢測並設計或修改相關軟體。</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設計晶片專用搜尋演算法</w:t>
            </w:r>
          </w:p>
          <w:p w:rsidR="00451D14" w:rsidRPr="0040488A" w:rsidRDefault="00451D14" w:rsidP="00235792">
            <w:pPr>
              <w:pStyle w:val="a9"/>
              <w:numPr>
                <w:ilvl w:val="0"/>
                <w:numId w:val="35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設計軟體模組演算法</w:t>
            </w:r>
          </w:p>
          <w:p w:rsidR="00451D14" w:rsidRPr="0040488A" w:rsidRDefault="00451D14" w:rsidP="00235792">
            <w:pPr>
              <w:pStyle w:val="a9"/>
              <w:numPr>
                <w:ilvl w:val="0"/>
                <w:numId w:val="35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撰寫搜尋演算法專用的編譯程式</w:t>
            </w:r>
          </w:p>
          <w:p w:rsidR="00451D14" w:rsidRPr="0040488A" w:rsidRDefault="00451D14" w:rsidP="00235792">
            <w:pPr>
              <w:pStyle w:val="a9"/>
              <w:numPr>
                <w:ilvl w:val="0"/>
                <w:numId w:val="35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音訊影像特徵擷取演算法</w:t>
            </w:r>
          </w:p>
          <w:p w:rsidR="00451D14" w:rsidRPr="0040488A" w:rsidRDefault="00451D14" w:rsidP="00235792">
            <w:pPr>
              <w:pStyle w:val="a9"/>
              <w:numPr>
                <w:ilvl w:val="0"/>
                <w:numId w:val="35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Patten Match/ Coding/IP Lookup/Fuzzy演算法</w:t>
            </w:r>
          </w:p>
          <w:p w:rsidR="00451D14" w:rsidRPr="0040488A" w:rsidRDefault="00451D14" w:rsidP="00235792">
            <w:pPr>
              <w:pStyle w:val="a9"/>
              <w:numPr>
                <w:ilvl w:val="0"/>
                <w:numId w:val="35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機器及深度學習演算法、VR/AR相關(因應投入新興領域所需)</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280B4D">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6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6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0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軟體設計工程師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負責軟體分析、設計、程式撰寫與維護，並進行軟體測試與修改，以及控管軟體設計進度。</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D85F7D">
            <w:pPr>
              <w:pStyle w:val="a9"/>
              <w:numPr>
                <w:ilvl w:val="0"/>
                <w:numId w:val="3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C </w:t>
            </w:r>
            <w:r w:rsidRPr="0040488A">
              <w:rPr>
                <w:rFonts w:ascii="微軟正黑體" w:eastAsia="微軟正黑體" w:hAnsi="微軟正黑體" w:cs="Times New Roman" w:hint="eastAsia"/>
              </w:rPr>
              <w:t>C</w:t>
            </w:r>
            <w:r w:rsidRPr="0040488A">
              <w:rPr>
                <w:rFonts w:ascii="微軟正黑體" w:eastAsia="微軟正黑體" w:hAnsi="微軟正黑體" w:cs="Times New Roman"/>
              </w:rPr>
              <w:t xml:space="preserve">omplier and </w:t>
            </w:r>
            <w:r w:rsidRPr="0040488A">
              <w:rPr>
                <w:rFonts w:ascii="微軟正黑體" w:eastAsia="微軟正黑體" w:hAnsi="微軟正黑體" w:cs="Times New Roman" w:hint="eastAsia"/>
              </w:rPr>
              <w:t>A</w:t>
            </w:r>
            <w:r w:rsidRPr="0040488A">
              <w:rPr>
                <w:rFonts w:ascii="微軟正黑體" w:eastAsia="微軟正黑體" w:hAnsi="微軟正黑體" w:cs="Times New Roman"/>
              </w:rPr>
              <w:t>ssembler</w:t>
            </w:r>
          </w:p>
          <w:p w:rsidR="00451D14" w:rsidRPr="0040488A" w:rsidRDefault="00451D14" w:rsidP="00235792">
            <w:pPr>
              <w:pStyle w:val="a9"/>
              <w:numPr>
                <w:ilvl w:val="0"/>
                <w:numId w:val="3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數位音樂及訊號處理設計</w:t>
            </w:r>
          </w:p>
          <w:p w:rsidR="00451D14" w:rsidRPr="0040488A" w:rsidRDefault="00451D14" w:rsidP="00235792">
            <w:pPr>
              <w:pStyle w:val="a9"/>
              <w:numPr>
                <w:ilvl w:val="0"/>
                <w:numId w:val="3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通訊軟體設計</w:t>
            </w:r>
          </w:p>
          <w:p w:rsidR="00451D14" w:rsidRPr="0040488A" w:rsidRDefault="00451D14" w:rsidP="00D85F7D">
            <w:pPr>
              <w:pStyle w:val="a9"/>
              <w:numPr>
                <w:ilvl w:val="0"/>
                <w:numId w:val="351"/>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MIDI</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and</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 xml:space="preserve">Audio </w:t>
            </w:r>
            <w:r w:rsidRPr="0040488A">
              <w:rPr>
                <w:rFonts w:ascii="微軟正黑體" w:eastAsia="微軟正黑體" w:hAnsi="微軟正黑體" w:cs="Times New Roman" w:hint="eastAsia"/>
              </w:rPr>
              <w:t>Pr</w:t>
            </w:r>
            <w:r w:rsidRPr="0040488A">
              <w:rPr>
                <w:rFonts w:ascii="微軟正黑體" w:eastAsia="微軟正黑體" w:hAnsi="微軟正黑體" w:cs="Times New Roman"/>
              </w:rPr>
              <w:t>ocessing</w:t>
            </w:r>
          </w:p>
          <w:p w:rsidR="00451D14" w:rsidRPr="0040488A" w:rsidRDefault="00451D14" w:rsidP="00235792">
            <w:pPr>
              <w:pStyle w:val="a9"/>
              <w:numPr>
                <w:ilvl w:val="0"/>
                <w:numId w:val="3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MCU軟體及工具設計</w:t>
            </w:r>
          </w:p>
          <w:p w:rsidR="00451D14" w:rsidRPr="0040488A" w:rsidRDefault="00451D14" w:rsidP="00235792">
            <w:pPr>
              <w:pStyle w:val="a9"/>
              <w:numPr>
                <w:ilvl w:val="0"/>
                <w:numId w:val="3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深度學習(因應投入新興領域所需)</w:t>
            </w:r>
          </w:p>
        </w:tc>
        <w:tc>
          <w:tcPr>
            <w:tcW w:w="278" w:type="pct"/>
            <w:tcBorders>
              <w:bottom w:val="single" w:sz="4" w:space="0" w:color="auto"/>
            </w:tcBorders>
          </w:tcPr>
          <w:p w:rsidR="00451D14" w:rsidRPr="0040488A" w:rsidRDefault="00451D14" w:rsidP="00280B4D">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280B4D">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6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6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jc w:val="both"/>
            </w:pPr>
            <w:r w:rsidRPr="0040488A">
              <w:rPr>
                <w:rFonts w:ascii="微軟正黑體" w:eastAsia="微軟正黑體" w:hAnsi="微軟正黑體" w:cs="Arial" w:hint="eastAsia"/>
                <w:sz w:val="20"/>
                <w:szCs w:val="20"/>
              </w:rPr>
              <w:t>有職能、無級別</w:t>
            </w:r>
          </w:p>
          <w:p w:rsidR="00451D14" w:rsidRPr="0040488A" w:rsidRDefault="00451D14" w:rsidP="00362245">
            <w:pPr>
              <w:snapToGrid w:val="0"/>
              <w:spacing w:line="270" w:lineRule="exact"/>
              <w:jc w:val="center"/>
              <w:rPr>
                <w:rFonts w:ascii="微軟正黑體" w:eastAsia="微軟正黑體" w:hAnsi="微軟正黑體" w:cs="Arial"/>
                <w:sz w:val="20"/>
                <w:szCs w:val="20"/>
              </w:rPr>
            </w:pPr>
          </w:p>
        </w:tc>
      </w:tr>
      <w:tr w:rsidR="00D85F7D" w:rsidRPr="0040488A" w:rsidTr="00D85F7D">
        <w:trPr>
          <w:trHeight w:val="86"/>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系統架構設計、演算法設計、系統應用設計、系統驗證規劃。</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342C43" w:rsidP="00342C43">
            <w:pPr>
              <w:snapToGrid w:val="0"/>
              <w:spacing w:line="264" w:lineRule="exact"/>
              <w:ind w:left="188" w:hangingChars="100" w:hanging="188"/>
              <w:rPr>
                <w:rFonts w:ascii="微軟正黑體" w:eastAsia="微軟正黑體" w:hAnsi="微軟正黑體" w:cs="Arial"/>
                <w:spacing w:val="-6"/>
                <w:sz w:val="20"/>
                <w:szCs w:val="20"/>
              </w:rPr>
            </w:pPr>
            <w:r>
              <w:rPr>
                <w:rFonts w:ascii="微軟正黑體" w:eastAsia="微軟正黑體" w:hAnsi="微軟正黑體" w:cs="Arial" w:hint="eastAsia"/>
                <w:spacing w:val="-6"/>
                <w:sz w:val="20"/>
                <w:szCs w:val="20"/>
              </w:rPr>
              <w:t>細</w:t>
            </w:r>
            <w:r w:rsidR="00451D14" w:rsidRPr="00342C43">
              <w:rPr>
                <w:rFonts w:ascii="微軟正黑體" w:eastAsia="微軟正黑體" w:hAnsi="微軟正黑體" w:cs="Arial" w:hint="eastAsia"/>
                <w:spacing w:val="-6"/>
                <w:sz w:val="20"/>
                <w:szCs w:val="20"/>
              </w:rPr>
              <w:t>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系統設計</w:t>
            </w:r>
          </w:p>
          <w:p w:rsidR="00451D14" w:rsidRPr="0040488A" w:rsidRDefault="00451D14" w:rsidP="00235792">
            <w:pPr>
              <w:pStyle w:val="a9"/>
              <w:numPr>
                <w:ilvl w:val="0"/>
                <w:numId w:val="3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架構設計</w:t>
            </w:r>
          </w:p>
          <w:p w:rsidR="00451D14" w:rsidRPr="0040488A" w:rsidRDefault="00451D14" w:rsidP="00235792">
            <w:pPr>
              <w:pStyle w:val="a9"/>
              <w:numPr>
                <w:ilvl w:val="0"/>
                <w:numId w:val="3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軟硬體分割與驗證</w:t>
            </w:r>
          </w:p>
          <w:p w:rsidR="00451D14" w:rsidRPr="0040488A" w:rsidRDefault="00451D14" w:rsidP="00235792">
            <w:pPr>
              <w:pStyle w:val="a9"/>
              <w:numPr>
                <w:ilvl w:val="0"/>
                <w:numId w:val="3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系統設計與驗證</w:t>
            </w:r>
          </w:p>
          <w:p w:rsidR="00451D14" w:rsidRPr="0040488A" w:rsidRDefault="00451D14" w:rsidP="00235792">
            <w:pPr>
              <w:pStyle w:val="a9"/>
              <w:numPr>
                <w:ilvl w:val="0"/>
                <w:numId w:val="3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電路設計</w:t>
            </w:r>
          </w:p>
          <w:p w:rsidR="00451D14" w:rsidRPr="0040488A" w:rsidRDefault="00451D14" w:rsidP="00235792">
            <w:pPr>
              <w:pStyle w:val="a9"/>
              <w:numPr>
                <w:ilvl w:val="0"/>
                <w:numId w:val="3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演算法設計</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6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6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40"/>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應用程式工程師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嵌入式作業系統應用程式開發，系統功能驗證，與測試部門溝通。</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lastRenderedPageBreak/>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lastRenderedPageBreak/>
              <w:t>Algorithm</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and</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Optimization</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Programming</w:t>
            </w:r>
          </w:p>
          <w:p w:rsidR="00451D14" w:rsidRPr="0040488A" w:rsidRDefault="00451D14" w:rsidP="00235792">
            <w:pPr>
              <w:pStyle w:val="a9"/>
              <w:numPr>
                <w:ilvl w:val="0"/>
                <w:numId w:val="35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Image Processing </w:t>
            </w:r>
            <w:r w:rsidRPr="0040488A">
              <w:rPr>
                <w:rFonts w:ascii="微軟正黑體" w:eastAsia="微軟正黑體" w:hAnsi="微軟正黑體" w:cs="Times New Roman"/>
              </w:rPr>
              <w:lastRenderedPageBreak/>
              <w:t>Programming(Effect and Compression)</w:t>
            </w:r>
          </w:p>
          <w:p w:rsidR="00451D14" w:rsidRPr="0040488A" w:rsidRDefault="00451D14" w:rsidP="00235792">
            <w:pPr>
              <w:pStyle w:val="a9"/>
              <w:numPr>
                <w:ilvl w:val="0"/>
                <w:numId w:val="353"/>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Data Base Sever and Client Programimng</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7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w:t>
            </w:r>
            <w:r w:rsidRPr="0040488A">
              <w:rPr>
                <w:rFonts w:ascii="微軟正黑體" w:eastAsia="微軟正黑體" w:hAnsi="微軟正黑體" w:cs="Times New Roman" w:hint="eastAsia"/>
              </w:rPr>
              <w:lastRenderedPageBreak/>
              <w:t>家挖角</w:t>
            </w:r>
          </w:p>
          <w:p w:rsidR="00451D14" w:rsidRPr="0040488A" w:rsidRDefault="00451D14" w:rsidP="00235792">
            <w:pPr>
              <w:pStyle w:val="a9"/>
              <w:numPr>
                <w:ilvl w:val="0"/>
                <w:numId w:val="37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w:t>
            </w:r>
          </w:p>
        </w:tc>
      </w:tr>
      <w:tr w:rsidR="00D85F7D" w:rsidRPr="0040488A" w:rsidTr="00D85F7D">
        <w:trPr>
          <w:trHeight w:val="10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作業系統工程師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作業系統移植、作業系統整合、處理器與系統晶片等級電源管理、系統績效優化</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如</w:t>
            </w:r>
            <w:r w:rsidRPr="0040488A">
              <w:rPr>
                <w:rFonts w:ascii="微軟正黑體" w:eastAsia="微軟正黑體" w:hAnsi="微軟正黑體" w:cs="Arial"/>
                <w:sz w:val="20"/>
                <w:szCs w:val="20"/>
              </w:rPr>
              <w:t>CPU</w:t>
            </w:r>
            <w:r w:rsidRPr="0040488A">
              <w:rPr>
                <w:rFonts w:ascii="微軟正黑體" w:eastAsia="微軟正黑體" w:hAnsi="微軟正黑體" w:cs="Arial" w:hint="eastAsia"/>
                <w:sz w:val="20"/>
                <w:szCs w:val="20"/>
              </w:rPr>
              <w:t>、匯流排、中斷分析</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 xml:space="preserve">BSP </w:t>
            </w:r>
            <w:r w:rsidRPr="0040488A">
              <w:rPr>
                <w:rFonts w:ascii="微軟正黑體" w:eastAsia="微軟正黑體" w:hAnsi="微軟正黑體" w:cs="Times New Roman" w:hint="eastAsia"/>
              </w:rPr>
              <w:t>P</w:t>
            </w:r>
            <w:r w:rsidRPr="0040488A">
              <w:rPr>
                <w:rFonts w:ascii="微軟正黑體" w:eastAsia="微軟正黑體" w:hAnsi="微軟正黑體" w:cs="Times New Roman"/>
              </w:rPr>
              <w:t>rogramming</w:t>
            </w:r>
            <w:r w:rsidRPr="0040488A">
              <w:rPr>
                <w:rFonts w:ascii="微軟正黑體" w:eastAsia="微軟正黑體" w:hAnsi="微軟正黑體" w:cs="Times New Roman" w:hint="eastAsia"/>
              </w:rPr>
              <w:t>、</w:t>
            </w:r>
            <w:r w:rsidRPr="0040488A">
              <w:rPr>
                <w:rFonts w:ascii="微軟正黑體" w:eastAsia="微軟正黑體" w:hAnsi="微軟正黑體" w:cs="Times New Roman"/>
              </w:rPr>
              <w:t>Kernel Programming</w:t>
            </w:r>
          </w:p>
          <w:p w:rsidR="00451D14" w:rsidRPr="00CB232F" w:rsidRDefault="00451D14" w:rsidP="00235792">
            <w:pPr>
              <w:pStyle w:val="a9"/>
              <w:numPr>
                <w:ilvl w:val="0"/>
                <w:numId w:val="354"/>
              </w:numPr>
              <w:tabs>
                <w:tab w:val="clear" w:pos="4153"/>
                <w:tab w:val="clear" w:pos="8306"/>
                <w:tab w:val="left" w:pos="240"/>
              </w:tabs>
              <w:adjustRightInd w:val="0"/>
              <w:spacing w:line="270" w:lineRule="exact"/>
              <w:ind w:left="180" w:hangingChars="100" w:hanging="180"/>
              <w:jc w:val="both"/>
              <w:rPr>
                <w:rFonts w:ascii="微軟正黑體" w:eastAsia="微軟正黑體" w:hAnsi="微軟正黑體" w:cs="Times New Roman"/>
                <w:spacing w:val="-10"/>
              </w:rPr>
            </w:pPr>
            <w:r w:rsidRPr="00CB232F">
              <w:rPr>
                <w:rFonts w:ascii="微軟正黑體" w:eastAsia="微軟正黑體" w:hAnsi="微軟正黑體" w:cs="Times New Roman"/>
                <w:spacing w:val="-10"/>
              </w:rPr>
              <w:t xml:space="preserve">Kernel Image </w:t>
            </w:r>
            <w:r w:rsidRPr="00CB232F">
              <w:rPr>
                <w:rFonts w:ascii="微軟正黑體" w:eastAsia="微軟正黑體" w:hAnsi="微軟正黑體" w:cs="Times New Roman" w:hint="eastAsia"/>
                <w:spacing w:val="-10"/>
              </w:rPr>
              <w:t>C</w:t>
            </w:r>
            <w:r w:rsidRPr="00CB232F">
              <w:rPr>
                <w:rFonts w:ascii="微軟正黑體" w:eastAsia="微軟正黑體" w:hAnsi="微軟正黑體" w:cs="Times New Roman"/>
                <w:spacing w:val="-10"/>
              </w:rPr>
              <w:t xml:space="preserve">onfiguration and </w:t>
            </w:r>
            <w:r w:rsidRPr="00CB232F">
              <w:rPr>
                <w:rFonts w:ascii="微軟正黑體" w:eastAsia="微軟正黑體" w:hAnsi="微軟正黑體" w:cs="Times New Roman" w:hint="eastAsia"/>
                <w:spacing w:val="-10"/>
              </w:rPr>
              <w:t>D</w:t>
            </w:r>
            <w:r w:rsidRPr="00CB232F">
              <w:rPr>
                <w:rFonts w:ascii="微軟正黑體" w:eastAsia="微軟正黑體" w:hAnsi="微軟正黑體" w:cs="Times New Roman"/>
                <w:spacing w:val="-10"/>
              </w:rPr>
              <w:t>esign</w:t>
            </w:r>
          </w:p>
          <w:p w:rsidR="00451D14" w:rsidRPr="00CB232F" w:rsidRDefault="00451D14" w:rsidP="00235792">
            <w:pPr>
              <w:pStyle w:val="a9"/>
              <w:numPr>
                <w:ilvl w:val="0"/>
                <w:numId w:val="354"/>
              </w:numPr>
              <w:tabs>
                <w:tab w:val="clear" w:pos="4153"/>
                <w:tab w:val="clear" w:pos="8306"/>
                <w:tab w:val="left" w:pos="240"/>
              </w:tabs>
              <w:adjustRightInd w:val="0"/>
              <w:spacing w:line="270" w:lineRule="exact"/>
              <w:ind w:left="180" w:hangingChars="100" w:hanging="180"/>
              <w:jc w:val="both"/>
              <w:rPr>
                <w:rFonts w:ascii="微軟正黑體" w:eastAsia="微軟正黑體" w:hAnsi="微軟正黑體" w:cs="Times New Roman"/>
                <w:spacing w:val="-10"/>
              </w:rPr>
            </w:pPr>
            <w:r w:rsidRPr="00CB232F">
              <w:rPr>
                <w:rFonts w:ascii="微軟正黑體" w:eastAsia="微軟正黑體" w:hAnsi="微軟正黑體" w:cs="Times New Roman"/>
                <w:spacing w:val="-10"/>
              </w:rPr>
              <w:t xml:space="preserve">Linux </w:t>
            </w:r>
            <w:r w:rsidRPr="00CB232F">
              <w:rPr>
                <w:rFonts w:ascii="微軟正黑體" w:eastAsia="微軟正黑體" w:hAnsi="微軟正黑體" w:cs="Times New Roman" w:hint="eastAsia"/>
                <w:spacing w:val="-10"/>
              </w:rPr>
              <w:t>S</w:t>
            </w:r>
            <w:r w:rsidRPr="00CB232F">
              <w:rPr>
                <w:rFonts w:ascii="微軟正黑體" w:eastAsia="微軟正黑體" w:hAnsi="微軟正黑體" w:cs="Times New Roman"/>
                <w:spacing w:val="-10"/>
              </w:rPr>
              <w:t xml:space="preserve">ystem </w:t>
            </w:r>
            <w:r w:rsidRPr="00CB232F">
              <w:rPr>
                <w:rFonts w:ascii="微軟正黑體" w:eastAsia="微軟正黑體" w:hAnsi="微軟正黑體" w:cs="Times New Roman" w:hint="eastAsia"/>
                <w:spacing w:val="-10"/>
              </w:rPr>
              <w:t>P</w:t>
            </w:r>
            <w:r w:rsidRPr="00CB232F">
              <w:rPr>
                <w:rFonts w:ascii="微軟正黑體" w:eastAsia="微軟正黑體" w:hAnsi="微軟正黑體" w:cs="Times New Roman"/>
                <w:spacing w:val="-10"/>
              </w:rPr>
              <w:t>rogramming</w:t>
            </w:r>
          </w:p>
          <w:p w:rsidR="00451D14" w:rsidRPr="0040488A" w:rsidRDefault="00451D14" w:rsidP="00235792">
            <w:pPr>
              <w:pStyle w:val="a9"/>
              <w:numPr>
                <w:ilvl w:val="0"/>
                <w:numId w:val="35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Android</w:t>
            </w:r>
          </w:p>
          <w:p w:rsidR="00451D14" w:rsidRPr="0040488A" w:rsidRDefault="00451D14" w:rsidP="00235792">
            <w:pPr>
              <w:pStyle w:val="a9"/>
              <w:numPr>
                <w:ilvl w:val="0"/>
                <w:numId w:val="35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Windows</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7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75"/>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驅動程式設計工程師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為產品撰寫或移植裝置</w:t>
            </w:r>
            <w:r w:rsidRPr="0040488A">
              <w:rPr>
                <w:rFonts w:ascii="微軟正黑體" w:eastAsia="微軟正黑體" w:hAnsi="微軟正黑體" w:cs="Arial"/>
                <w:sz w:val="20"/>
                <w:szCs w:val="20"/>
              </w:rPr>
              <w:t>OS</w:t>
            </w:r>
            <w:r w:rsidRPr="0040488A">
              <w:rPr>
                <w:rFonts w:ascii="微軟正黑體" w:eastAsia="微軟正黑體" w:hAnsi="微軟正黑體" w:cs="Arial" w:hint="eastAsia"/>
                <w:sz w:val="20"/>
                <w:szCs w:val="20"/>
              </w:rPr>
              <w:t>之驅動程式，並撰寫硬體模組測試程式，及進行硬體模組測試及驗證。需要進行分析系統問題及改善系統功粍等效能。</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Driver Design(RTOS</w:t>
            </w:r>
            <w:r w:rsidRPr="0040488A">
              <w:rPr>
                <w:rFonts w:ascii="微軟正黑體" w:eastAsia="微軟正黑體" w:hAnsi="微軟正黑體" w:cs="Times New Roman" w:hint="eastAsia"/>
              </w:rPr>
              <w:t>、</w:t>
            </w:r>
            <w:r w:rsidRPr="0040488A">
              <w:rPr>
                <w:rFonts w:ascii="微軟正黑體" w:eastAsia="微軟正黑體" w:hAnsi="微軟正黑體" w:cs="Times New Roman"/>
              </w:rPr>
              <w:t>Linux)</w:t>
            </w:r>
          </w:p>
          <w:p w:rsidR="00451D14" w:rsidRPr="0040488A" w:rsidRDefault="00451D14" w:rsidP="00235792">
            <w:pPr>
              <w:pStyle w:val="a9"/>
              <w:numPr>
                <w:ilvl w:val="0"/>
                <w:numId w:val="3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USB Driver Design</w:t>
            </w:r>
          </w:p>
          <w:p w:rsidR="00451D14" w:rsidRPr="0040488A" w:rsidRDefault="00451D14" w:rsidP="00235792">
            <w:pPr>
              <w:pStyle w:val="a9"/>
              <w:numPr>
                <w:ilvl w:val="0"/>
                <w:numId w:val="3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Arial" w:hint="eastAsia"/>
                <w:szCs w:val="24"/>
              </w:rPr>
              <w:t>驅動</w:t>
            </w:r>
            <w:r w:rsidRPr="0040488A">
              <w:rPr>
                <w:rFonts w:ascii="微軟正黑體" w:eastAsia="微軟正黑體" w:hAnsi="微軟正黑體" w:cs="Arial"/>
                <w:szCs w:val="24"/>
              </w:rPr>
              <w:t>IC</w:t>
            </w:r>
            <w:r w:rsidRPr="0040488A">
              <w:rPr>
                <w:rFonts w:ascii="微軟正黑體" w:eastAsia="微軟正黑體" w:hAnsi="微軟正黑體" w:cs="Arial" w:hint="eastAsia"/>
                <w:szCs w:val="24"/>
              </w:rPr>
              <w:t>設計規格制定</w:t>
            </w:r>
          </w:p>
          <w:p w:rsidR="00451D14" w:rsidRPr="0040488A" w:rsidRDefault="00451D14" w:rsidP="00235792">
            <w:pPr>
              <w:pStyle w:val="a9"/>
              <w:numPr>
                <w:ilvl w:val="0"/>
                <w:numId w:val="3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rPr>
              <w:t>Wireless Device Driver</w:t>
            </w:r>
          </w:p>
          <w:p w:rsidR="00451D14" w:rsidRPr="0040488A" w:rsidRDefault="00451D14" w:rsidP="00235792">
            <w:pPr>
              <w:pStyle w:val="a9"/>
              <w:numPr>
                <w:ilvl w:val="0"/>
                <w:numId w:val="3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Arial"/>
                <w:szCs w:val="24"/>
              </w:rPr>
              <w:t>VLSI</w:t>
            </w:r>
            <w:r w:rsidRPr="0040488A">
              <w:rPr>
                <w:rFonts w:ascii="微軟正黑體" w:eastAsia="微軟正黑體" w:hAnsi="微軟正黑體" w:cs="Arial" w:hint="eastAsia"/>
                <w:szCs w:val="24"/>
              </w:rPr>
              <w:t>實體設計自動化</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7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18"/>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系統測試工程師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設計系統測試案例並建立高效測試流程、全面測試軟體系統各項功能，包括工程整合測試、軟硬體整合測試、自動測試、效能測試、系統測試與分析。</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Engineering Integration Test</w:t>
            </w:r>
          </w:p>
          <w:p w:rsidR="00451D14" w:rsidRPr="0040488A" w:rsidRDefault="00451D14" w:rsidP="00235792">
            <w:pPr>
              <w:pStyle w:val="a9"/>
              <w:numPr>
                <w:ilvl w:val="0"/>
                <w:numId w:val="3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40488A">
              <w:rPr>
                <w:rFonts w:ascii="微軟正黑體" w:eastAsia="微軟正黑體" w:hAnsi="微軟正黑體" w:cs="Times New Roman"/>
              </w:rPr>
              <w:t>Software/Hardware Integration Test</w:t>
            </w:r>
          </w:p>
          <w:p w:rsidR="00451D14" w:rsidRPr="0040488A" w:rsidRDefault="00451D14" w:rsidP="00235792">
            <w:pPr>
              <w:pStyle w:val="a9"/>
              <w:numPr>
                <w:ilvl w:val="0"/>
                <w:numId w:val="3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通訊軟體設計</w:t>
            </w:r>
          </w:p>
          <w:p w:rsidR="00451D14" w:rsidRPr="0040488A" w:rsidRDefault="00451D14" w:rsidP="00235792">
            <w:pPr>
              <w:pStyle w:val="a9"/>
              <w:numPr>
                <w:ilvl w:val="0"/>
                <w:numId w:val="3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MIDI</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and</w:t>
            </w:r>
            <w:r w:rsidRPr="0040488A">
              <w:rPr>
                <w:rFonts w:ascii="微軟正黑體" w:eastAsia="微軟正黑體" w:hAnsi="微軟正黑體" w:cs="Times New Roman" w:hint="eastAsia"/>
              </w:rPr>
              <w:t xml:space="preserve"> </w:t>
            </w:r>
            <w:r w:rsidRPr="0040488A">
              <w:rPr>
                <w:rFonts w:ascii="微軟正黑體" w:eastAsia="微軟正黑體" w:hAnsi="微軟正黑體" w:cs="Times New Roman"/>
              </w:rPr>
              <w:t xml:space="preserve">Audio </w:t>
            </w:r>
            <w:r w:rsidRPr="0040488A">
              <w:rPr>
                <w:rFonts w:ascii="微軟正黑體" w:eastAsia="微軟正黑體" w:hAnsi="微軟正黑體" w:cs="Times New Roman" w:hint="eastAsia"/>
              </w:rPr>
              <w:t>Pr</w:t>
            </w:r>
            <w:r w:rsidRPr="0040488A">
              <w:rPr>
                <w:rFonts w:ascii="微軟正黑體" w:eastAsia="微軟正黑體" w:hAnsi="微軟正黑體" w:cs="Times New Roman"/>
              </w:rPr>
              <w:t>ocessing</w:t>
            </w:r>
          </w:p>
          <w:p w:rsidR="00451D14" w:rsidRPr="0040488A" w:rsidRDefault="00451D14" w:rsidP="00235792">
            <w:pPr>
              <w:pStyle w:val="a9"/>
              <w:numPr>
                <w:ilvl w:val="0"/>
                <w:numId w:val="356"/>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MCU</w:t>
            </w:r>
            <w:r w:rsidRPr="0040488A">
              <w:rPr>
                <w:rFonts w:ascii="微軟正黑體" w:eastAsia="微軟正黑體" w:hAnsi="微軟正黑體" w:cs="Times New Roman" w:hint="eastAsia"/>
              </w:rPr>
              <w:t>軟體及工具設計</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7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0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嵌入式軟體工程師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嵌入式系統設計與開發，包括硬體系統的建立與相關軟體開發、移植、調試等工作、韌體及硬體設計問題分析、</w:t>
            </w:r>
            <w:r w:rsidRPr="0040488A">
              <w:rPr>
                <w:rFonts w:ascii="微軟正黑體" w:eastAsia="微軟正黑體" w:hAnsi="微軟正黑體" w:cs="Arial"/>
                <w:sz w:val="20"/>
                <w:szCs w:val="20"/>
              </w:rPr>
              <w:t>IP</w:t>
            </w:r>
            <w:r w:rsidRPr="0040488A">
              <w:rPr>
                <w:rFonts w:ascii="微軟正黑體" w:eastAsia="微軟正黑體" w:hAnsi="微軟正黑體" w:cs="Arial" w:hint="eastAsia"/>
                <w:sz w:val="20"/>
                <w:szCs w:val="20"/>
              </w:rPr>
              <w:t>網路通訊架構問題處理、數位訊號處理。</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7"/>
              </w:numPr>
              <w:tabs>
                <w:tab w:val="clear" w:pos="4153"/>
                <w:tab w:val="clear" w:pos="8306"/>
                <w:tab w:val="left" w:pos="240"/>
              </w:tabs>
              <w:adjustRightInd w:val="0"/>
              <w:spacing w:line="270" w:lineRule="exact"/>
              <w:ind w:left="200" w:hangingChars="100" w:hanging="200"/>
              <w:rPr>
                <w:rFonts w:ascii="微軟正黑體" w:eastAsia="微軟正黑體" w:hAnsi="微軟正黑體" w:cs="Arial"/>
                <w:szCs w:val="24"/>
              </w:rPr>
            </w:pPr>
            <w:r w:rsidRPr="0040488A">
              <w:rPr>
                <w:rFonts w:ascii="微軟正黑體" w:eastAsia="微軟正黑體" w:hAnsi="微軟正黑體" w:cs="Arial" w:hint="eastAsia"/>
                <w:szCs w:val="24"/>
              </w:rPr>
              <w:t>嵌入式系統整合</w:t>
            </w:r>
          </w:p>
          <w:p w:rsidR="00451D14" w:rsidRPr="0040488A" w:rsidRDefault="00451D14" w:rsidP="00235792">
            <w:pPr>
              <w:pStyle w:val="a9"/>
              <w:numPr>
                <w:ilvl w:val="0"/>
                <w:numId w:val="3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Arial" w:hint="eastAsia"/>
                <w:szCs w:val="24"/>
              </w:rPr>
              <w:t>嵌入式介面技術</w:t>
            </w:r>
          </w:p>
          <w:p w:rsidR="00451D14" w:rsidRPr="0040488A" w:rsidRDefault="00451D14" w:rsidP="00235792">
            <w:pPr>
              <w:pStyle w:val="a9"/>
              <w:numPr>
                <w:ilvl w:val="0"/>
                <w:numId w:val="3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C/C++</w:t>
            </w:r>
            <w:r w:rsidRPr="0040488A">
              <w:rPr>
                <w:rFonts w:ascii="微軟正黑體" w:eastAsia="微軟正黑體" w:hAnsi="微軟正黑體" w:cs="Times New Roman" w:hint="eastAsia"/>
              </w:rPr>
              <w:t>語言撰寫</w:t>
            </w:r>
          </w:p>
          <w:p w:rsidR="00451D14" w:rsidRPr="00BB192C" w:rsidRDefault="00451D14" w:rsidP="00235792">
            <w:pPr>
              <w:pStyle w:val="a9"/>
              <w:numPr>
                <w:ilvl w:val="0"/>
                <w:numId w:val="357"/>
              </w:numPr>
              <w:tabs>
                <w:tab w:val="clear" w:pos="4153"/>
                <w:tab w:val="clear" w:pos="8306"/>
                <w:tab w:val="left" w:pos="240"/>
              </w:tabs>
              <w:adjustRightInd w:val="0"/>
              <w:spacing w:line="270" w:lineRule="exact"/>
              <w:ind w:left="188" w:hangingChars="100" w:hanging="188"/>
              <w:rPr>
                <w:rFonts w:ascii="微軟正黑體" w:eastAsia="微軟正黑體" w:hAnsi="微軟正黑體" w:cs="Times New Roman"/>
                <w:spacing w:val="-6"/>
              </w:rPr>
            </w:pPr>
            <w:r w:rsidRPr="00BB192C">
              <w:rPr>
                <w:rFonts w:ascii="微軟正黑體" w:eastAsia="微軟正黑體" w:hAnsi="微軟正黑體" w:cs="Times New Roman"/>
                <w:spacing w:val="-6"/>
              </w:rPr>
              <w:t>Linux</w:t>
            </w:r>
            <w:r w:rsidRPr="00BB192C">
              <w:rPr>
                <w:rFonts w:ascii="微軟正黑體" w:eastAsia="微軟正黑體" w:hAnsi="微軟正黑體" w:cs="Times New Roman" w:hint="eastAsia"/>
                <w:spacing w:val="-6"/>
              </w:rPr>
              <w:t>、</w:t>
            </w:r>
            <w:r w:rsidRPr="00BB192C">
              <w:rPr>
                <w:rFonts w:ascii="微軟正黑體" w:eastAsia="微軟正黑體" w:hAnsi="微軟正黑體" w:cs="Times New Roman"/>
                <w:spacing w:val="-6"/>
              </w:rPr>
              <w:t>RTOS</w:t>
            </w:r>
            <w:r w:rsidRPr="00BB192C">
              <w:rPr>
                <w:rFonts w:ascii="微軟正黑體" w:eastAsia="微軟正黑體" w:hAnsi="微軟正黑體" w:cs="Times New Roman" w:hint="eastAsia"/>
                <w:spacing w:val="-6"/>
              </w:rPr>
              <w:t>平臺程式撰寫</w:t>
            </w:r>
          </w:p>
          <w:p w:rsidR="00451D14" w:rsidRPr="0040488A" w:rsidRDefault="00451D14" w:rsidP="00235792">
            <w:pPr>
              <w:pStyle w:val="a9"/>
              <w:numPr>
                <w:ilvl w:val="0"/>
                <w:numId w:val="3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韌體及硬體設計問題之分析與解決</w:t>
            </w:r>
          </w:p>
          <w:p w:rsidR="00451D14" w:rsidRPr="00BB192C" w:rsidRDefault="00451D14" w:rsidP="00235792">
            <w:pPr>
              <w:pStyle w:val="a9"/>
              <w:numPr>
                <w:ilvl w:val="0"/>
                <w:numId w:val="357"/>
              </w:numPr>
              <w:tabs>
                <w:tab w:val="clear" w:pos="4153"/>
                <w:tab w:val="clear" w:pos="8306"/>
                <w:tab w:val="left" w:pos="240"/>
              </w:tabs>
              <w:adjustRightInd w:val="0"/>
              <w:spacing w:line="270" w:lineRule="exact"/>
              <w:ind w:left="188" w:hangingChars="100" w:hanging="188"/>
              <w:rPr>
                <w:rFonts w:ascii="微軟正黑體" w:eastAsia="微軟正黑體" w:hAnsi="微軟正黑體" w:cs="Times New Roman"/>
                <w:spacing w:val="-6"/>
              </w:rPr>
            </w:pPr>
            <w:r w:rsidRPr="00BB192C">
              <w:rPr>
                <w:rFonts w:ascii="微軟正黑體" w:eastAsia="微軟正黑體" w:hAnsi="微軟正黑體" w:cs="Times New Roman" w:hint="eastAsia"/>
                <w:spacing w:val="-6"/>
              </w:rPr>
              <w:t>嵌入式系統開發流程，如</w:t>
            </w:r>
            <w:r w:rsidRPr="00BB192C">
              <w:rPr>
                <w:rFonts w:ascii="微軟正黑體" w:eastAsia="微軟正黑體" w:hAnsi="微軟正黑體" w:cs="Times New Roman"/>
                <w:spacing w:val="-6"/>
              </w:rPr>
              <w:t xml:space="preserve"> ARM</w:t>
            </w:r>
            <w:r w:rsidRPr="00BB192C">
              <w:rPr>
                <w:rFonts w:ascii="微軟正黑體" w:eastAsia="微軟正黑體" w:hAnsi="微軟正黑體" w:cs="Times New Roman" w:hint="eastAsia"/>
                <w:spacing w:val="-6"/>
              </w:rPr>
              <w:t>、</w:t>
            </w:r>
            <w:r w:rsidRPr="00BB192C">
              <w:rPr>
                <w:rFonts w:ascii="微軟正黑體" w:eastAsia="微軟正黑體" w:hAnsi="微軟正黑體" w:cs="Times New Roman"/>
                <w:spacing w:val="-6"/>
              </w:rPr>
              <w:t>MIPS RISC CPU</w:t>
            </w:r>
            <w:r w:rsidRPr="00BB192C">
              <w:rPr>
                <w:rFonts w:ascii="微軟正黑體" w:eastAsia="微軟正黑體" w:hAnsi="微軟正黑體" w:cs="Times New Roman" w:hint="eastAsia"/>
                <w:spacing w:val="-6"/>
              </w:rPr>
              <w:t>架構</w:t>
            </w:r>
          </w:p>
          <w:p w:rsidR="00451D14" w:rsidRPr="0040488A" w:rsidRDefault="00451D14" w:rsidP="00235792">
            <w:pPr>
              <w:pStyle w:val="a9"/>
              <w:numPr>
                <w:ilvl w:val="0"/>
                <w:numId w:val="357"/>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Arial" w:hint="eastAsia"/>
                <w:szCs w:val="24"/>
              </w:rPr>
              <w:t>軟體工程概念</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7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9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軟體測試工程師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從事軟、軔體測試，包括規劃測試計畫，單元測試</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含模組測試</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、軟體整合測試、自動化測試、效能測試、相容性測試、撰寫測試報告，尋找問題，協助改善品質等工作。</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軟體整合測試</w:t>
            </w:r>
          </w:p>
          <w:p w:rsidR="00451D14" w:rsidRPr="0040488A" w:rsidRDefault="00451D14" w:rsidP="00235792">
            <w:pPr>
              <w:pStyle w:val="a9"/>
              <w:numPr>
                <w:ilvl w:val="0"/>
                <w:numId w:val="3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自動化測試程式撰寫</w:t>
            </w:r>
          </w:p>
          <w:p w:rsidR="00451D14" w:rsidRPr="0040488A" w:rsidRDefault="00451D14" w:rsidP="00235792">
            <w:pPr>
              <w:pStyle w:val="a9"/>
              <w:numPr>
                <w:ilvl w:val="0"/>
                <w:numId w:val="3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多核處理器編譯技術</w:t>
            </w:r>
          </w:p>
          <w:p w:rsidR="00451D14" w:rsidRPr="0040488A" w:rsidRDefault="00451D14" w:rsidP="00235792">
            <w:pPr>
              <w:pStyle w:val="a9"/>
              <w:numPr>
                <w:ilvl w:val="0"/>
                <w:numId w:val="3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測試系統建置與管理</w:t>
            </w:r>
          </w:p>
          <w:p w:rsidR="00451D14" w:rsidRPr="0040488A" w:rsidRDefault="00451D14" w:rsidP="00235792">
            <w:pPr>
              <w:pStyle w:val="a9"/>
              <w:numPr>
                <w:ilvl w:val="0"/>
                <w:numId w:val="35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專案控管</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7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64"/>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觸控DSP algorithm研發工程</w:t>
            </w:r>
            <w:r w:rsidRPr="0040488A">
              <w:rPr>
                <w:rFonts w:ascii="微軟正黑體" w:eastAsia="微軟正黑體" w:hAnsi="微軟正黑體" w:cs="Arial" w:hint="eastAsia"/>
                <w:sz w:val="20"/>
                <w:szCs w:val="20"/>
              </w:rPr>
              <w:lastRenderedPageBreak/>
              <w:t>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從事數位訊號處理(DSP)演算法，應用於Touch Panel等</w:t>
            </w:r>
            <w:r w:rsidRPr="0040488A">
              <w:rPr>
                <w:rFonts w:ascii="微軟正黑體" w:eastAsia="微軟正黑體" w:hAnsi="微軟正黑體" w:cs="Arial" w:hint="eastAsia"/>
                <w:sz w:val="20"/>
                <w:szCs w:val="20"/>
              </w:rPr>
              <w:lastRenderedPageBreak/>
              <w:t>領域。</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lastRenderedPageBreak/>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lastRenderedPageBreak/>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tc>
        <w:tc>
          <w:tcPr>
            <w:tcW w:w="1311" w:type="pct"/>
            <w:tcBorders>
              <w:bottom w:val="single" w:sz="4" w:space="0" w:color="auto"/>
            </w:tcBorders>
          </w:tcPr>
          <w:p w:rsidR="00451D14" w:rsidRPr="0040488A" w:rsidRDefault="00451D14" w:rsidP="00235792">
            <w:pPr>
              <w:pStyle w:val="a9"/>
              <w:numPr>
                <w:ilvl w:val="0"/>
                <w:numId w:val="3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lastRenderedPageBreak/>
              <w:t>數位訊號處理</w:t>
            </w:r>
            <w:r w:rsidRPr="0040488A">
              <w:rPr>
                <w:rFonts w:ascii="微軟正黑體" w:eastAsia="微軟正黑體" w:hAnsi="微軟正黑體" w:cs="Times New Roman"/>
              </w:rPr>
              <w:t>(DSP)</w:t>
            </w:r>
            <w:r w:rsidRPr="0040488A">
              <w:rPr>
                <w:rFonts w:ascii="微軟正黑體" w:eastAsia="微軟正黑體" w:hAnsi="微軟正黑體" w:cs="Times New Roman" w:hint="eastAsia"/>
              </w:rPr>
              <w:t>演算法</w:t>
            </w:r>
          </w:p>
          <w:p w:rsidR="00451D14" w:rsidRPr="0040488A" w:rsidRDefault="00451D14" w:rsidP="00235792">
            <w:pPr>
              <w:pStyle w:val="a9"/>
              <w:numPr>
                <w:ilvl w:val="0"/>
                <w:numId w:val="3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影像處理</w:t>
            </w:r>
          </w:p>
          <w:p w:rsidR="00451D14" w:rsidRPr="0040488A" w:rsidRDefault="00451D14" w:rsidP="00235792">
            <w:pPr>
              <w:pStyle w:val="a9"/>
              <w:numPr>
                <w:ilvl w:val="0"/>
                <w:numId w:val="3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Touch </w:t>
            </w:r>
            <w:r w:rsidRPr="0040488A">
              <w:rPr>
                <w:rFonts w:ascii="微軟正黑體" w:eastAsia="微軟正黑體" w:hAnsi="微軟正黑體" w:cs="Times New Roman" w:hint="eastAsia"/>
              </w:rPr>
              <w:t>P</w:t>
            </w:r>
            <w:r w:rsidRPr="0040488A">
              <w:rPr>
                <w:rFonts w:ascii="微軟正黑體" w:eastAsia="微軟正黑體" w:hAnsi="微軟正黑體" w:cs="Times New Roman"/>
              </w:rPr>
              <w:t>anel</w:t>
            </w:r>
            <w:r w:rsidRPr="0040488A">
              <w:rPr>
                <w:rFonts w:ascii="微軟正黑體" w:eastAsia="微軟正黑體" w:hAnsi="微軟正黑體" w:cs="Times New Roman" w:hint="eastAsia"/>
              </w:rPr>
              <w:t>相關領域</w:t>
            </w:r>
          </w:p>
          <w:p w:rsidR="00451D14" w:rsidRPr="0040488A" w:rsidRDefault="00451D14" w:rsidP="00235792">
            <w:pPr>
              <w:pStyle w:val="a9"/>
              <w:numPr>
                <w:ilvl w:val="0"/>
                <w:numId w:val="3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lastRenderedPageBreak/>
              <w:t>C/</w:t>
            </w:r>
            <w:r w:rsidRPr="0040488A">
              <w:rPr>
                <w:rFonts w:ascii="微軟正黑體" w:eastAsia="微軟正黑體" w:hAnsi="微軟正黑體" w:cs="Times New Roman" w:hint="eastAsia"/>
              </w:rPr>
              <w:t>MATLAB</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7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w:t>
            </w:r>
            <w:r w:rsidRPr="0040488A">
              <w:rPr>
                <w:rFonts w:ascii="微軟正黑體" w:eastAsia="微軟正黑體" w:hAnsi="微軟正黑體" w:cs="Times New Roman" w:hint="eastAsia"/>
              </w:rPr>
              <w:lastRenderedPageBreak/>
              <w:t>業或國家挖角</w:t>
            </w:r>
          </w:p>
          <w:p w:rsidR="00451D14" w:rsidRPr="0040488A" w:rsidRDefault="00451D14" w:rsidP="00235792">
            <w:pPr>
              <w:pStyle w:val="a9"/>
              <w:numPr>
                <w:ilvl w:val="0"/>
                <w:numId w:val="37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w:t>
            </w:r>
          </w:p>
        </w:tc>
      </w:tr>
      <w:tr w:rsidR="00D85F7D" w:rsidRPr="0040488A" w:rsidTr="00D85F7D">
        <w:trPr>
          <w:trHeight w:val="150"/>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人工智慧工程師</w:t>
            </w:r>
          </w:p>
        </w:tc>
        <w:tc>
          <w:tcPr>
            <w:tcW w:w="863" w:type="pct"/>
            <w:tcBorders>
              <w:bottom w:val="single" w:sz="4" w:space="0" w:color="auto"/>
            </w:tcBorders>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發展深度學習、類神經網路及機器學習等演算法，探索並開發AI演算法在新產品之應用。</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Compiled程式語言(C/C#/C++/Java)</w:t>
            </w:r>
          </w:p>
          <w:p w:rsidR="00451D14" w:rsidRPr="0040488A" w:rsidRDefault="00451D14" w:rsidP="00235792">
            <w:pPr>
              <w:pStyle w:val="a9"/>
              <w:numPr>
                <w:ilvl w:val="0"/>
                <w:numId w:val="3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Scripting程式語言(R/Python)</w:t>
            </w:r>
          </w:p>
          <w:p w:rsidR="00451D14" w:rsidRPr="0040488A" w:rsidRDefault="00451D14" w:rsidP="00235792">
            <w:pPr>
              <w:pStyle w:val="a9"/>
              <w:numPr>
                <w:ilvl w:val="0"/>
                <w:numId w:val="3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Linux</w:t>
            </w:r>
          </w:p>
          <w:p w:rsidR="00451D14" w:rsidRPr="00BB192C" w:rsidRDefault="00451D14" w:rsidP="00235792">
            <w:pPr>
              <w:pStyle w:val="a9"/>
              <w:numPr>
                <w:ilvl w:val="0"/>
                <w:numId w:val="360"/>
              </w:numPr>
              <w:tabs>
                <w:tab w:val="clear" w:pos="4153"/>
                <w:tab w:val="clear" w:pos="8306"/>
                <w:tab w:val="left" w:pos="240"/>
              </w:tabs>
              <w:adjustRightInd w:val="0"/>
              <w:spacing w:line="270" w:lineRule="exact"/>
              <w:ind w:left="188" w:hangingChars="100" w:hanging="188"/>
              <w:rPr>
                <w:rFonts w:ascii="微軟正黑體" w:eastAsia="微軟正黑體" w:hAnsi="微軟正黑體" w:cs="Times New Roman"/>
                <w:spacing w:val="-6"/>
              </w:rPr>
            </w:pPr>
            <w:r w:rsidRPr="00BB192C">
              <w:rPr>
                <w:rFonts w:ascii="微軟正黑體" w:eastAsia="微軟正黑體" w:hAnsi="微軟正黑體" w:cs="Times New Roman" w:hint="eastAsia"/>
                <w:spacing w:val="-6"/>
              </w:rPr>
              <w:t>TensorFlow及各種感知與語言理解任務之機器學習等</w:t>
            </w:r>
          </w:p>
          <w:p w:rsidR="00451D14" w:rsidRPr="0040488A" w:rsidRDefault="00451D14" w:rsidP="00235792">
            <w:pPr>
              <w:pStyle w:val="a9"/>
              <w:numPr>
                <w:ilvl w:val="0"/>
                <w:numId w:val="3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深度學習、機器學習</w:t>
            </w:r>
          </w:p>
          <w:p w:rsidR="00451D14" w:rsidRPr="0040488A" w:rsidRDefault="00451D14" w:rsidP="00235792">
            <w:pPr>
              <w:pStyle w:val="a9"/>
              <w:numPr>
                <w:ilvl w:val="0"/>
                <w:numId w:val="360"/>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軟體工程</w:t>
            </w:r>
          </w:p>
          <w:p w:rsidR="00451D14" w:rsidRPr="00BB192C" w:rsidRDefault="00451D14" w:rsidP="00235792">
            <w:pPr>
              <w:pStyle w:val="a9"/>
              <w:numPr>
                <w:ilvl w:val="0"/>
                <w:numId w:val="360"/>
              </w:numPr>
              <w:tabs>
                <w:tab w:val="clear" w:pos="4153"/>
                <w:tab w:val="clear" w:pos="8306"/>
                <w:tab w:val="left" w:pos="240"/>
              </w:tabs>
              <w:adjustRightInd w:val="0"/>
              <w:spacing w:line="270" w:lineRule="exact"/>
              <w:ind w:left="188" w:hangingChars="100" w:hanging="188"/>
              <w:rPr>
                <w:rFonts w:ascii="微軟正黑體" w:eastAsia="微軟正黑體" w:hAnsi="微軟正黑體" w:cs="Times New Roman"/>
                <w:spacing w:val="-6"/>
              </w:rPr>
            </w:pPr>
            <w:r w:rsidRPr="00BB192C">
              <w:rPr>
                <w:rFonts w:ascii="微軟正黑體" w:eastAsia="微軟正黑體" w:hAnsi="微軟正黑體" w:cs="Times New Roman" w:hint="eastAsia"/>
                <w:spacing w:val="-6"/>
              </w:rPr>
              <w:t>雲端運算平臺(Azure, AWS)</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7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pPr>
            <w:r w:rsidRPr="0040488A">
              <w:rPr>
                <w:rFonts w:ascii="微軟正黑體" w:eastAsia="微軟正黑體" w:hAnsi="微軟正黑體" w:cs="Arial" w:hint="eastAsia"/>
                <w:sz w:val="20"/>
                <w:szCs w:val="20"/>
              </w:rPr>
              <w:t>-</w:t>
            </w:r>
          </w:p>
        </w:tc>
      </w:tr>
      <w:tr w:rsidR="00D85F7D" w:rsidRPr="0040488A" w:rsidTr="00D85F7D">
        <w:trPr>
          <w:trHeight w:val="10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數據分析師</w:t>
            </w:r>
          </w:p>
        </w:tc>
        <w:tc>
          <w:tcPr>
            <w:tcW w:w="863" w:type="pct"/>
            <w:tcBorders>
              <w:bottom w:val="single" w:sz="4" w:space="0" w:color="auto"/>
            </w:tcBorders>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數據蒐集、整理、分析，並依據數據做出評估。</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235792">
            <w:pPr>
              <w:pStyle w:val="a9"/>
              <w:numPr>
                <w:ilvl w:val="0"/>
                <w:numId w:val="361"/>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Compiled程式語言(C/C#/C++/Java)</w:t>
            </w:r>
          </w:p>
          <w:p w:rsidR="00451D14" w:rsidRPr="0040488A" w:rsidRDefault="00451D14" w:rsidP="00235792">
            <w:pPr>
              <w:pStyle w:val="a9"/>
              <w:numPr>
                <w:ilvl w:val="0"/>
                <w:numId w:val="361"/>
              </w:numPr>
              <w:tabs>
                <w:tab w:val="clear" w:pos="720"/>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機器學習、深度學習</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7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pPr>
            <w:r w:rsidRPr="0040488A">
              <w:rPr>
                <w:rFonts w:ascii="微軟正黑體" w:eastAsia="微軟正黑體" w:hAnsi="微軟正黑體" w:cs="Arial" w:hint="eastAsia"/>
                <w:sz w:val="20"/>
                <w:szCs w:val="20"/>
              </w:rPr>
              <w:t>-</w:t>
            </w:r>
          </w:p>
        </w:tc>
      </w:tr>
      <w:tr w:rsidR="00D85F7D" w:rsidRPr="0040488A" w:rsidTr="00D85F7D">
        <w:trPr>
          <w:trHeight w:val="140"/>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數位IC工程師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依產品系統規格</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如：速度、面積、價格</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與半導體製程，從事積體電路設計、修改、測試、改良等工作。</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tc>
        <w:tc>
          <w:tcPr>
            <w:tcW w:w="1311" w:type="pct"/>
            <w:tcBorders>
              <w:bottom w:val="single" w:sz="4" w:space="0" w:color="auto"/>
            </w:tcBorders>
          </w:tcPr>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邏輯設計</w:t>
            </w:r>
          </w:p>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電子電路、訊號與系統</w:t>
            </w:r>
          </w:p>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數位積體電路設計</w:t>
            </w:r>
          </w:p>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VLSI</w:t>
            </w:r>
            <w:r w:rsidRPr="0040488A">
              <w:rPr>
                <w:rFonts w:ascii="微軟正黑體" w:eastAsia="微軟正黑體" w:hAnsi="微軟正黑體" w:cs="Times New Roman" w:hint="eastAsia"/>
              </w:rPr>
              <w:t>設計、硬體描述語言</w:t>
            </w:r>
          </w:p>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可測試電路設計與數位測試</w:t>
            </w:r>
          </w:p>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EDA工具技術</w:t>
            </w:r>
          </w:p>
          <w:p w:rsidR="00451D14" w:rsidRPr="0040488A" w:rsidRDefault="00451D14" w:rsidP="00235792">
            <w:pPr>
              <w:pStyle w:val="a9"/>
              <w:numPr>
                <w:ilvl w:val="0"/>
                <w:numId w:val="362"/>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車用半導體(因應投入新興領域所需)</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7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7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jc w:val="both"/>
            </w:pPr>
            <w:r w:rsidRPr="0040488A">
              <w:rPr>
                <w:rFonts w:ascii="微軟正黑體" w:eastAsia="微軟正黑體" w:hAnsi="微軟正黑體" w:cs="Arial" w:hint="eastAsia"/>
                <w:sz w:val="20"/>
                <w:szCs w:val="20"/>
              </w:rPr>
              <w:t>有職能、無級別</w:t>
            </w:r>
          </w:p>
        </w:tc>
      </w:tr>
      <w:tr w:rsidR="00D85F7D" w:rsidRPr="0040488A" w:rsidTr="00D85F7D">
        <w:trPr>
          <w:trHeight w:val="172"/>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類比IC工程師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從事類比電子晶片之問題研究</w:t>
            </w:r>
            <w:r w:rsidRPr="0040488A">
              <w:rPr>
                <w:rFonts w:ascii="微軟正黑體" w:eastAsia="微軟正黑體" w:hAnsi="微軟正黑體" w:cs="Arial"/>
                <w:sz w:val="20"/>
                <w:szCs w:val="20"/>
              </w:rPr>
              <w:t>(TFT-LCD Driver IC</w:t>
            </w:r>
            <w:r w:rsidRPr="0040488A">
              <w:rPr>
                <w:rFonts w:ascii="微軟正黑體" w:eastAsia="微軟正黑體" w:hAnsi="微軟正黑體" w:cs="Arial" w:hint="eastAsia"/>
                <w:sz w:val="20"/>
                <w:szCs w:val="20"/>
              </w:rPr>
              <w:t>設計、</w:t>
            </w:r>
            <w:r w:rsidRPr="0040488A">
              <w:rPr>
                <w:rFonts w:ascii="微軟正黑體" w:eastAsia="微軟正黑體" w:hAnsi="微軟正黑體" w:cs="Arial"/>
                <w:sz w:val="20"/>
                <w:szCs w:val="20"/>
              </w:rPr>
              <w:t>Power IC</w:t>
            </w:r>
            <w:r w:rsidRPr="0040488A">
              <w:rPr>
                <w:rFonts w:ascii="微軟正黑體" w:eastAsia="微軟正黑體" w:hAnsi="微軟正黑體" w:cs="Arial" w:hint="eastAsia"/>
                <w:sz w:val="20"/>
                <w:szCs w:val="20"/>
              </w:rPr>
              <w:t>設計、</w:t>
            </w:r>
            <w:r w:rsidRPr="0040488A">
              <w:rPr>
                <w:rFonts w:ascii="微軟正黑體" w:eastAsia="微軟正黑體" w:hAnsi="微軟正黑體" w:cs="Arial"/>
                <w:sz w:val="20"/>
                <w:szCs w:val="20"/>
              </w:rPr>
              <w:t>TCON IC</w:t>
            </w:r>
            <w:r w:rsidRPr="0040488A">
              <w:rPr>
                <w:rFonts w:ascii="微軟正黑體" w:eastAsia="微軟正黑體" w:hAnsi="微軟正黑體" w:cs="Arial" w:hint="eastAsia"/>
                <w:sz w:val="20"/>
                <w:szCs w:val="20"/>
              </w:rPr>
              <w:t>設計、</w:t>
            </w:r>
            <w:r w:rsidRPr="0040488A">
              <w:rPr>
                <w:rFonts w:ascii="微軟正黑體" w:eastAsia="微軟正黑體" w:hAnsi="微軟正黑體" w:cs="Arial"/>
                <w:sz w:val="20"/>
                <w:szCs w:val="20"/>
              </w:rPr>
              <w:t>Whole Chip</w:t>
            </w:r>
            <w:r w:rsidRPr="0040488A">
              <w:rPr>
                <w:rFonts w:ascii="微軟正黑體" w:eastAsia="微軟正黑體" w:hAnsi="微軟正黑體" w:cs="Arial" w:hint="eastAsia"/>
                <w:sz w:val="20"/>
                <w:szCs w:val="20"/>
              </w:rPr>
              <w:t>整合、高速I</w:t>
            </w:r>
            <w:r w:rsidRPr="0040488A">
              <w:rPr>
                <w:rFonts w:ascii="微軟正黑體" w:eastAsia="微軟正黑體" w:hAnsi="微軟正黑體" w:cs="Arial"/>
                <w:sz w:val="20"/>
                <w:szCs w:val="20"/>
              </w:rPr>
              <w:t>nterface Analog IP</w:t>
            </w:r>
            <w:r w:rsidRPr="0040488A">
              <w:rPr>
                <w:rFonts w:ascii="微軟正黑體" w:eastAsia="微軟正黑體" w:hAnsi="微軟正黑體" w:cs="Arial" w:hint="eastAsia"/>
                <w:sz w:val="20"/>
                <w:szCs w:val="20"/>
              </w:rPr>
              <w:t>設計</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發展及技術指導等工作。</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tc>
        <w:tc>
          <w:tcPr>
            <w:tcW w:w="1311" w:type="pct"/>
            <w:tcBorders>
              <w:bottom w:val="single" w:sz="4" w:space="0" w:color="auto"/>
            </w:tcBorders>
          </w:tcPr>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VLSI設計</w:t>
            </w:r>
          </w:p>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類比積體電路設計</w:t>
            </w:r>
          </w:p>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混合訊號積體電路設計</w:t>
            </w:r>
          </w:p>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類比與混合訊號電路測試與量測</w:t>
            </w:r>
          </w:p>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電路測試驗證</w:t>
            </w:r>
          </w:p>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EDA工具技術</w:t>
            </w:r>
          </w:p>
          <w:p w:rsidR="00451D14" w:rsidRPr="0040488A" w:rsidRDefault="00451D14" w:rsidP="00235792">
            <w:pPr>
              <w:pStyle w:val="a6"/>
              <w:numPr>
                <w:ilvl w:val="0"/>
                <w:numId w:val="363"/>
              </w:numPr>
              <w:tabs>
                <w:tab w:val="left" w:pos="240"/>
              </w:tabs>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車用半導體(因應投入新興領域所需)</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Borders>
              <w:bottom w:val="single" w:sz="4" w:space="0" w:color="auto"/>
            </w:tcBorders>
          </w:tcPr>
          <w:p w:rsidR="00451D14" w:rsidRPr="0040488A" w:rsidRDefault="00451D14" w:rsidP="00235792">
            <w:pPr>
              <w:pStyle w:val="a9"/>
              <w:numPr>
                <w:ilvl w:val="0"/>
                <w:numId w:val="38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jc w:val="both"/>
            </w:pPr>
            <w:r w:rsidRPr="0040488A">
              <w:rPr>
                <w:rFonts w:ascii="微軟正黑體" w:eastAsia="微軟正黑體" w:hAnsi="微軟正黑體" w:cs="Arial" w:hint="eastAsia"/>
                <w:sz w:val="20"/>
                <w:szCs w:val="20"/>
              </w:rPr>
              <w:t>有職能、無級別</w:t>
            </w:r>
          </w:p>
        </w:tc>
      </w:tr>
      <w:tr w:rsidR="00D85F7D" w:rsidRPr="0040488A" w:rsidTr="00D85F7D">
        <w:trPr>
          <w:trHeight w:val="8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佈局工程師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佈局設計與繪製、佈局成品之驗證、佈局成品P</w:t>
            </w:r>
            <w:r w:rsidRPr="0040488A">
              <w:rPr>
                <w:rFonts w:ascii="微軟正黑體" w:eastAsia="微軟正黑體" w:hAnsi="微軟正黑體" w:cs="Arial"/>
                <w:sz w:val="20"/>
                <w:szCs w:val="20"/>
              </w:rPr>
              <w:t>ad</w:t>
            </w:r>
            <w:r w:rsidRPr="0040488A">
              <w:rPr>
                <w:rFonts w:ascii="微軟正黑體" w:eastAsia="微軟正黑體" w:hAnsi="微軟正黑體" w:cs="Arial" w:hint="eastAsia"/>
                <w:sz w:val="20"/>
                <w:szCs w:val="20"/>
              </w:rPr>
              <w:t>座標。</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tc>
        <w:tc>
          <w:tcPr>
            <w:tcW w:w="1311" w:type="pct"/>
            <w:tcBorders>
              <w:bottom w:val="single" w:sz="4" w:space="0" w:color="auto"/>
            </w:tcBorders>
          </w:tcPr>
          <w:p w:rsidR="00451D14" w:rsidRPr="0040488A" w:rsidRDefault="00451D14" w:rsidP="00235792">
            <w:pPr>
              <w:pStyle w:val="a9"/>
              <w:numPr>
                <w:ilvl w:val="0"/>
                <w:numId w:val="3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類比電路設計、類比佈局概念</w:t>
            </w:r>
          </w:p>
          <w:p w:rsidR="00451D14" w:rsidRPr="0040488A" w:rsidRDefault="00451D14" w:rsidP="00235792">
            <w:pPr>
              <w:pStyle w:val="a9"/>
              <w:numPr>
                <w:ilvl w:val="0"/>
                <w:numId w:val="3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類比佈局技巧與限制、類比元件佈局考量</w:t>
            </w:r>
          </w:p>
          <w:p w:rsidR="00451D14" w:rsidRPr="0040488A" w:rsidRDefault="00451D14" w:rsidP="00235792">
            <w:pPr>
              <w:pStyle w:val="a9"/>
              <w:numPr>
                <w:ilvl w:val="0"/>
                <w:numId w:val="3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ESD</w:t>
            </w:r>
            <w:r w:rsidRPr="0040488A">
              <w:rPr>
                <w:rFonts w:ascii="微軟正黑體" w:eastAsia="微軟正黑體" w:hAnsi="微軟正黑體" w:cs="Times New Roman" w:hint="eastAsia"/>
              </w:rPr>
              <w:t>靜電防護</w:t>
            </w:r>
          </w:p>
          <w:p w:rsidR="00451D14" w:rsidRPr="0040488A" w:rsidRDefault="00451D14" w:rsidP="00235792">
            <w:pPr>
              <w:pStyle w:val="a9"/>
              <w:numPr>
                <w:ilvl w:val="0"/>
                <w:numId w:val="3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EDA軟體</w:t>
            </w:r>
          </w:p>
          <w:p w:rsidR="00451D14" w:rsidRPr="0040488A" w:rsidRDefault="00451D14" w:rsidP="00235792">
            <w:pPr>
              <w:pStyle w:val="a9"/>
              <w:numPr>
                <w:ilvl w:val="0"/>
                <w:numId w:val="3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佈局編輯器(Layout Editor)</w:t>
            </w:r>
          </w:p>
          <w:p w:rsidR="00451D14" w:rsidRPr="0040488A" w:rsidRDefault="00451D14" w:rsidP="00235792">
            <w:pPr>
              <w:pStyle w:val="a9"/>
              <w:numPr>
                <w:ilvl w:val="0"/>
                <w:numId w:val="364"/>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DRC/LVS</w:t>
            </w:r>
            <w:r w:rsidRPr="0040488A">
              <w:rPr>
                <w:rFonts w:ascii="微軟正黑體" w:eastAsia="微軟正黑體" w:hAnsi="微軟正黑體" w:cs="Times New Roman" w:hint="eastAsia"/>
              </w:rPr>
              <w:t>驗證技術</w:t>
            </w:r>
            <w:r w:rsidRPr="0040488A">
              <w:rPr>
                <w:rFonts w:ascii="微軟正黑體" w:eastAsia="微軟正黑體" w:hAnsi="微軟正黑體" w:cs="Times New Roman"/>
              </w:rPr>
              <w:t>(Assura</w:t>
            </w:r>
            <w:r w:rsidRPr="0040488A">
              <w:rPr>
                <w:rFonts w:ascii="微軟正黑體" w:eastAsia="微軟正黑體" w:hAnsi="微軟正黑體" w:cs="Times New Roman" w:hint="eastAsia"/>
              </w:rPr>
              <w:t>、</w:t>
            </w:r>
            <w:r w:rsidRPr="0040488A">
              <w:rPr>
                <w:rFonts w:ascii="微軟正黑體" w:eastAsia="微軟正黑體" w:hAnsi="微軟正黑體" w:cs="Times New Roman"/>
              </w:rPr>
              <w:t>Calibre</w:t>
            </w:r>
            <w:r w:rsidRPr="0040488A">
              <w:rPr>
                <w:rFonts w:ascii="微軟正黑體" w:eastAsia="微軟正黑體" w:hAnsi="微軟正黑體" w:cs="Times New Roman" w:hint="eastAsia"/>
              </w:rPr>
              <w:t>等</w:t>
            </w:r>
            <w:r w:rsidRPr="0040488A">
              <w:rPr>
                <w:rFonts w:ascii="微軟正黑體" w:eastAsia="微軟正黑體" w:hAnsi="微軟正黑體" w:cs="Times New Roman"/>
              </w:rPr>
              <w:t>)</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8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64" w:lineRule="exact"/>
              <w:jc w:val="both"/>
            </w:pPr>
            <w:r w:rsidRPr="0040488A">
              <w:rPr>
                <w:rFonts w:ascii="微軟正黑體" w:eastAsia="微軟正黑體" w:hAnsi="微軟正黑體" w:cs="Arial" w:hint="eastAsia"/>
                <w:sz w:val="20"/>
                <w:szCs w:val="20"/>
              </w:rPr>
              <w:t>有職能、無級別</w:t>
            </w:r>
          </w:p>
          <w:p w:rsidR="00451D14" w:rsidRPr="0040488A" w:rsidRDefault="00451D14" w:rsidP="00362245">
            <w:pPr>
              <w:snapToGrid w:val="0"/>
              <w:spacing w:line="270" w:lineRule="exact"/>
              <w:jc w:val="center"/>
              <w:rPr>
                <w:rFonts w:ascii="微軟正黑體" w:eastAsia="微軟正黑體" w:hAnsi="微軟正黑體" w:cs="Arial"/>
                <w:sz w:val="20"/>
                <w:szCs w:val="20"/>
              </w:rPr>
            </w:pPr>
          </w:p>
        </w:tc>
      </w:tr>
      <w:tr w:rsidR="00D85F7D" w:rsidRPr="0040488A" w:rsidTr="00D85F7D">
        <w:trPr>
          <w:trHeight w:val="130"/>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觸控晶片設計工程師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觸控晶片及韌體設計開發與演算法設計與校調</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tc>
        <w:tc>
          <w:tcPr>
            <w:tcW w:w="1311" w:type="pct"/>
            <w:tcBorders>
              <w:bottom w:val="single" w:sz="4" w:space="0" w:color="auto"/>
            </w:tcBorders>
          </w:tcPr>
          <w:p w:rsidR="00451D14" w:rsidRPr="0040488A" w:rsidRDefault="00451D14" w:rsidP="00235792">
            <w:pPr>
              <w:pStyle w:val="a9"/>
              <w:numPr>
                <w:ilvl w:val="0"/>
                <w:numId w:val="3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Verilog, Perl, </w:t>
            </w:r>
            <w:r w:rsidRPr="0040488A">
              <w:rPr>
                <w:rFonts w:ascii="微軟正黑體" w:eastAsia="微軟正黑體" w:hAnsi="微軟正黑體" w:cs="Times New Roman" w:hint="eastAsia"/>
              </w:rPr>
              <w:t>S</w:t>
            </w:r>
            <w:r w:rsidRPr="0040488A">
              <w:rPr>
                <w:rFonts w:ascii="微軟正黑體" w:eastAsia="微軟正黑體" w:hAnsi="微軟正黑體" w:cs="Times New Roman"/>
              </w:rPr>
              <w:t xml:space="preserve">ynthesis </w:t>
            </w:r>
            <w:r w:rsidRPr="0040488A">
              <w:rPr>
                <w:rFonts w:ascii="微軟正黑體" w:eastAsia="微軟正黑體" w:hAnsi="微軟正黑體" w:cs="Times New Roman" w:hint="eastAsia"/>
              </w:rPr>
              <w:t>F</w:t>
            </w:r>
            <w:r w:rsidRPr="0040488A">
              <w:rPr>
                <w:rFonts w:ascii="微軟正黑體" w:eastAsia="微軟正黑體" w:hAnsi="微軟正黑體" w:cs="Times New Roman"/>
              </w:rPr>
              <w:t xml:space="preserve">low and FPGA </w:t>
            </w:r>
            <w:r w:rsidRPr="0040488A">
              <w:rPr>
                <w:rFonts w:ascii="微軟正黑體" w:eastAsia="微軟正黑體" w:hAnsi="微軟正黑體" w:cs="Times New Roman" w:hint="eastAsia"/>
              </w:rPr>
              <w:t>F</w:t>
            </w:r>
            <w:r w:rsidRPr="0040488A">
              <w:rPr>
                <w:rFonts w:ascii="微軟正黑體" w:eastAsia="微軟正黑體" w:hAnsi="微軟正黑體" w:cs="Times New Roman"/>
              </w:rPr>
              <w:t>low</w:t>
            </w:r>
          </w:p>
          <w:p w:rsidR="00451D14" w:rsidRPr="0040488A" w:rsidRDefault="00451D14" w:rsidP="00235792">
            <w:pPr>
              <w:pStyle w:val="a9"/>
              <w:numPr>
                <w:ilvl w:val="0"/>
                <w:numId w:val="3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數位訊號處理(DSP)演算法</w:t>
            </w:r>
          </w:p>
          <w:p w:rsidR="00451D14" w:rsidRPr="0040488A" w:rsidRDefault="00451D14" w:rsidP="00235792">
            <w:pPr>
              <w:pStyle w:val="a9"/>
              <w:numPr>
                <w:ilvl w:val="0"/>
                <w:numId w:val="3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HW/SW </w:t>
            </w:r>
            <w:r w:rsidRPr="0040488A">
              <w:rPr>
                <w:rFonts w:ascii="微軟正黑體" w:eastAsia="微軟正黑體" w:hAnsi="微軟正黑體" w:cs="Times New Roman" w:hint="eastAsia"/>
              </w:rPr>
              <w:t>C</w:t>
            </w:r>
            <w:r w:rsidRPr="0040488A">
              <w:rPr>
                <w:rFonts w:ascii="微軟正黑體" w:eastAsia="微軟正黑體" w:hAnsi="微軟正黑體" w:cs="Times New Roman"/>
              </w:rPr>
              <w:t>o-</w:t>
            </w:r>
            <w:r w:rsidRPr="0040488A">
              <w:rPr>
                <w:rFonts w:ascii="微軟正黑體" w:eastAsia="微軟正黑體" w:hAnsi="微軟正黑體" w:cs="Times New Roman" w:hint="eastAsia"/>
              </w:rPr>
              <w:t>S</w:t>
            </w:r>
            <w:r w:rsidRPr="0040488A">
              <w:rPr>
                <w:rFonts w:ascii="微軟正黑體" w:eastAsia="微軟正黑體" w:hAnsi="微軟正黑體" w:cs="Times New Roman"/>
              </w:rPr>
              <w:t xml:space="preserve">imulation </w:t>
            </w:r>
            <w:r w:rsidRPr="0040488A">
              <w:rPr>
                <w:rFonts w:ascii="微軟正黑體" w:eastAsia="微軟正黑體" w:hAnsi="微軟正黑體" w:cs="Times New Roman" w:hint="eastAsia"/>
              </w:rPr>
              <w:t>F</w:t>
            </w:r>
            <w:r w:rsidRPr="0040488A">
              <w:rPr>
                <w:rFonts w:ascii="微軟正黑體" w:eastAsia="微軟正黑體" w:hAnsi="微軟正黑體" w:cs="Times New Roman"/>
              </w:rPr>
              <w:t>low</w:t>
            </w:r>
          </w:p>
          <w:p w:rsidR="00451D14" w:rsidRPr="0040488A" w:rsidRDefault="00451D14" w:rsidP="00235792">
            <w:pPr>
              <w:pStyle w:val="a9"/>
              <w:numPr>
                <w:ilvl w:val="0"/>
                <w:numId w:val="3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rPr>
              <w:t xml:space="preserve">Chip </w:t>
            </w:r>
            <w:r w:rsidRPr="0040488A">
              <w:rPr>
                <w:rFonts w:ascii="微軟正黑體" w:eastAsia="微軟正黑體" w:hAnsi="微軟正黑體" w:cs="Times New Roman" w:hint="eastAsia"/>
              </w:rPr>
              <w:t>A</w:t>
            </w:r>
            <w:r w:rsidRPr="0040488A">
              <w:rPr>
                <w:rFonts w:ascii="微軟正黑體" w:eastAsia="微軟正黑體" w:hAnsi="微軟正黑體" w:cs="Times New Roman"/>
              </w:rPr>
              <w:t xml:space="preserve">rchitecture, </w:t>
            </w:r>
            <w:r w:rsidRPr="0040488A">
              <w:rPr>
                <w:rFonts w:ascii="微軟正黑體" w:eastAsia="微軟正黑體" w:hAnsi="微軟正黑體" w:cs="Times New Roman" w:hint="eastAsia"/>
              </w:rPr>
              <w:t>C</w:t>
            </w:r>
            <w:r w:rsidRPr="0040488A">
              <w:rPr>
                <w:rFonts w:ascii="微軟正黑體" w:eastAsia="微軟正黑體" w:hAnsi="微軟正黑體" w:cs="Times New Roman"/>
              </w:rPr>
              <w:t xml:space="preserve">lock </w:t>
            </w:r>
            <w:r w:rsidRPr="0040488A">
              <w:rPr>
                <w:rFonts w:ascii="微軟正黑體" w:eastAsia="微軟正黑體" w:hAnsi="微軟正黑體" w:cs="Times New Roman" w:hint="eastAsia"/>
              </w:rPr>
              <w:t>T</w:t>
            </w:r>
            <w:r w:rsidRPr="0040488A">
              <w:rPr>
                <w:rFonts w:ascii="微軟正黑體" w:eastAsia="微軟正黑體" w:hAnsi="微軟正黑體" w:cs="Times New Roman"/>
              </w:rPr>
              <w:t xml:space="preserve">ree </w:t>
            </w:r>
            <w:r w:rsidRPr="0040488A">
              <w:rPr>
                <w:rFonts w:ascii="微軟正黑體" w:eastAsia="微軟正黑體" w:hAnsi="微軟正黑體" w:cs="Times New Roman" w:hint="eastAsia"/>
              </w:rPr>
              <w:t>P</w:t>
            </w:r>
            <w:r w:rsidRPr="0040488A">
              <w:rPr>
                <w:rFonts w:ascii="微軟正黑體" w:eastAsia="微軟正黑體" w:hAnsi="微軟正黑體" w:cs="Times New Roman"/>
              </w:rPr>
              <w:t xml:space="preserve">lanning and </w:t>
            </w:r>
            <w:r w:rsidRPr="0040488A">
              <w:rPr>
                <w:rFonts w:ascii="微軟正黑體" w:eastAsia="微軟正黑體" w:hAnsi="微軟正黑體" w:cs="Times New Roman" w:hint="eastAsia"/>
              </w:rPr>
              <w:t>L</w:t>
            </w:r>
            <w:r w:rsidRPr="0040488A">
              <w:rPr>
                <w:rFonts w:ascii="微軟正黑體" w:eastAsia="微軟正黑體" w:hAnsi="微軟正黑體" w:cs="Times New Roman"/>
              </w:rPr>
              <w:t xml:space="preserve">ow </w:t>
            </w:r>
            <w:r w:rsidRPr="0040488A">
              <w:rPr>
                <w:rFonts w:ascii="微軟正黑體" w:eastAsia="微軟正黑體" w:hAnsi="微軟正黑體" w:cs="Times New Roman" w:hint="eastAsia"/>
              </w:rPr>
              <w:t>P</w:t>
            </w:r>
            <w:r w:rsidRPr="0040488A">
              <w:rPr>
                <w:rFonts w:ascii="微軟正黑體" w:eastAsia="微軟正黑體" w:hAnsi="微軟正黑體" w:cs="Times New Roman"/>
              </w:rPr>
              <w:t xml:space="preserve">ower </w:t>
            </w:r>
            <w:r w:rsidRPr="0040488A">
              <w:rPr>
                <w:rFonts w:ascii="微軟正黑體" w:eastAsia="微軟正黑體" w:hAnsi="微軟正黑體" w:cs="Times New Roman" w:hint="eastAsia"/>
              </w:rPr>
              <w:t>D</w:t>
            </w:r>
            <w:r w:rsidRPr="0040488A">
              <w:rPr>
                <w:rFonts w:ascii="微軟正黑體" w:eastAsia="微軟正黑體" w:hAnsi="微軟正黑體" w:cs="Times New Roman"/>
              </w:rPr>
              <w:t>esign</w:t>
            </w:r>
          </w:p>
          <w:p w:rsidR="00451D14" w:rsidRPr="0040488A" w:rsidRDefault="00451D14" w:rsidP="00235792">
            <w:pPr>
              <w:pStyle w:val="a9"/>
              <w:numPr>
                <w:ilvl w:val="0"/>
                <w:numId w:val="3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Touch Panel相關領域</w:t>
            </w:r>
          </w:p>
          <w:p w:rsidR="00451D14" w:rsidRPr="0040488A" w:rsidRDefault="00451D14" w:rsidP="00235792">
            <w:pPr>
              <w:pStyle w:val="a9"/>
              <w:numPr>
                <w:ilvl w:val="0"/>
                <w:numId w:val="365"/>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TDD演算法開發</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8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98"/>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電源工程師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研發與維修電源供應器；負責電源</w:t>
            </w:r>
            <w:r w:rsidRPr="0040488A">
              <w:rPr>
                <w:rFonts w:ascii="微軟正黑體" w:eastAsia="微軟正黑體" w:hAnsi="微軟正黑體" w:cs="Arial"/>
                <w:sz w:val="20"/>
                <w:szCs w:val="20"/>
              </w:rPr>
              <w:t>IC</w:t>
            </w:r>
            <w:r w:rsidRPr="0040488A">
              <w:rPr>
                <w:rFonts w:ascii="微軟正黑體" w:eastAsia="微軟正黑體" w:hAnsi="微軟正黑體" w:cs="Arial" w:hint="eastAsia"/>
                <w:sz w:val="20"/>
                <w:szCs w:val="20"/>
              </w:rPr>
              <w:t>規格開發與驗證；訂定產品電源規格，並進行產品驗證、安規認證；設計、製作與測試電路板並撰寫結果報告；配合</w:t>
            </w:r>
            <w:r w:rsidRPr="0040488A">
              <w:rPr>
                <w:rFonts w:ascii="微軟正黑體" w:eastAsia="微軟正黑體" w:hAnsi="微軟正黑體" w:cs="Arial"/>
                <w:sz w:val="20"/>
                <w:szCs w:val="20"/>
              </w:rPr>
              <w:t>EMI</w:t>
            </w:r>
            <w:r w:rsidRPr="0040488A">
              <w:rPr>
                <w:rFonts w:ascii="微軟正黑體" w:eastAsia="微軟正黑體" w:hAnsi="微軟正黑體" w:cs="Arial" w:hint="eastAsia"/>
                <w:sz w:val="20"/>
                <w:szCs w:val="20"/>
              </w:rPr>
              <w:t>解決電源</w:t>
            </w:r>
            <w:r w:rsidRPr="0040488A">
              <w:rPr>
                <w:rFonts w:ascii="微軟正黑體" w:eastAsia="微軟正黑體" w:hAnsi="微軟正黑體" w:cs="Arial"/>
                <w:sz w:val="20"/>
                <w:szCs w:val="20"/>
              </w:rPr>
              <w:t>EMI</w:t>
            </w:r>
            <w:r w:rsidRPr="0040488A">
              <w:rPr>
                <w:rFonts w:ascii="微軟正黑體" w:eastAsia="微軟正黑體" w:hAnsi="微軟正黑體" w:cs="Arial" w:hint="eastAsia"/>
                <w:sz w:val="20"/>
                <w:szCs w:val="20"/>
              </w:rPr>
              <w:t>問題。</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機械工程細學類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(07151)</w:t>
            </w:r>
          </w:p>
        </w:tc>
        <w:tc>
          <w:tcPr>
            <w:tcW w:w="1311" w:type="pct"/>
            <w:tcBorders>
              <w:bottom w:val="single" w:sz="4" w:space="0" w:color="auto"/>
            </w:tcBorders>
          </w:tcPr>
          <w:p w:rsidR="00451D14" w:rsidRPr="00BB192C" w:rsidRDefault="00451D14" w:rsidP="00235792">
            <w:pPr>
              <w:pStyle w:val="a9"/>
              <w:numPr>
                <w:ilvl w:val="0"/>
                <w:numId w:val="348"/>
              </w:numPr>
              <w:tabs>
                <w:tab w:val="clear" w:pos="4153"/>
                <w:tab w:val="clear" w:pos="8306"/>
                <w:tab w:val="left" w:pos="240"/>
              </w:tabs>
              <w:adjustRightInd w:val="0"/>
              <w:spacing w:line="270" w:lineRule="exact"/>
              <w:ind w:left="188" w:hangingChars="100" w:hanging="188"/>
              <w:rPr>
                <w:rFonts w:ascii="微軟正黑體" w:eastAsia="微軟正黑體" w:hAnsi="微軟正黑體" w:cs="Arial"/>
                <w:spacing w:val="-6"/>
                <w:szCs w:val="24"/>
              </w:rPr>
            </w:pPr>
            <w:r w:rsidRPr="00BB192C">
              <w:rPr>
                <w:rFonts w:ascii="微軟正黑體" w:eastAsia="微軟正黑體" w:hAnsi="微軟正黑體" w:cs="Arial" w:hint="eastAsia"/>
                <w:spacing w:val="-6"/>
                <w:szCs w:val="24"/>
              </w:rPr>
              <w:t>負責電源</w:t>
            </w:r>
            <w:r w:rsidRPr="00BB192C">
              <w:rPr>
                <w:rFonts w:ascii="微軟正黑體" w:eastAsia="微軟正黑體" w:hAnsi="微軟正黑體" w:cs="Arial"/>
                <w:spacing w:val="-6"/>
                <w:szCs w:val="24"/>
              </w:rPr>
              <w:t>IC</w:t>
            </w:r>
            <w:r w:rsidRPr="00BB192C">
              <w:rPr>
                <w:rFonts w:ascii="微軟正黑體" w:eastAsia="微軟正黑體" w:hAnsi="微軟正黑體" w:cs="Arial" w:hint="eastAsia"/>
                <w:spacing w:val="-6"/>
                <w:szCs w:val="24"/>
              </w:rPr>
              <w:t>規格開發與驗證</w:t>
            </w:r>
          </w:p>
          <w:p w:rsidR="00451D14" w:rsidRPr="0040488A" w:rsidRDefault="00451D14" w:rsidP="00235792">
            <w:pPr>
              <w:pStyle w:val="a9"/>
              <w:numPr>
                <w:ilvl w:val="0"/>
                <w:numId w:val="3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40488A">
              <w:rPr>
                <w:rFonts w:ascii="微軟正黑體" w:eastAsia="微軟正黑體" w:hAnsi="微軟正黑體" w:cs="Arial" w:hint="eastAsia"/>
                <w:szCs w:val="24"/>
              </w:rPr>
              <w:t>設計、製作與測試電路板並撰寫結果報告</w:t>
            </w:r>
          </w:p>
          <w:p w:rsidR="00451D14" w:rsidRPr="0040488A" w:rsidRDefault="00451D14" w:rsidP="00235792">
            <w:pPr>
              <w:pStyle w:val="a9"/>
              <w:numPr>
                <w:ilvl w:val="0"/>
                <w:numId w:val="3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40488A">
              <w:rPr>
                <w:rFonts w:ascii="微軟正黑體" w:eastAsia="微軟正黑體" w:hAnsi="微軟正黑體" w:cs="Arial" w:hint="eastAsia"/>
                <w:szCs w:val="24"/>
              </w:rPr>
              <w:t>PCB電路板設計分析</w:t>
            </w:r>
          </w:p>
          <w:p w:rsidR="00451D14" w:rsidRPr="0040488A" w:rsidRDefault="00451D14" w:rsidP="00235792">
            <w:pPr>
              <w:pStyle w:val="a9"/>
              <w:numPr>
                <w:ilvl w:val="0"/>
                <w:numId w:val="3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40488A">
              <w:rPr>
                <w:rFonts w:ascii="微軟正黑體" w:eastAsia="微軟正黑體" w:hAnsi="微軟正黑體" w:cs="Times New Roman" w:hint="eastAsia"/>
              </w:rPr>
              <w:t>交換式電源供應器系統設計驗證</w:t>
            </w:r>
          </w:p>
          <w:p w:rsidR="00451D14" w:rsidRPr="0040488A" w:rsidRDefault="00451D14" w:rsidP="00235792">
            <w:pPr>
              <w:pStyle w:val="a9"/>
              <w:numPr>
                <w:ilvl w:val="0"/>
                <w:numId w:val="34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bCs/>
              </w:rPr>
            </w:pPr>
            <w:r w:rsidRPr="0040488A">
              <w:rPr>
                <w:rFonts w:ascii="微軟正黑體" w:eastAsia="微軟正黑體" w:hAnsi="微軟正黑體" w:cs="Arial" w:hint="eastAsia"/>
                <w:szCs w:val="24"/>
              </w:rPr>
              <w:t>訂定產品電源規格，並進行產品驗證、安規認証</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8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77"/>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機構工程師</w:t>
            </w:r>
          </w:p>
        </w:tc>
        <w:tc>
          <w:tcPr>
            <w:tcW w:w="863"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從事新產品機構設計、外型設計，包裝設計與模具開發，並執行機構材料選用、圖面繪製與機構模型製作測試等工作。</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機械工程細學類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(07151)</w:t>
            </w:r>
          </w:p>
        </w:tc>
        <w:tc>
          <w:tcPr>
            <w:tcW w:w="1311" w:type="pct"/>
            <w:tcBorders>
              <w:bottom w:val="single" w:sz="4" w:space="0" w:color="auto"/>
            </w:tcBorders>
          </w:tcPr>
          <w:p w:rsidR="00451D14" w:rsidRPr="0040488A" w:rsidRDefault="00451D14" w:rsidP="00362245">
            <w:pPr>
              <w:pStyle w:val="a9"/>
              <w:tabs>
                <w:tab w:val="clear" w:pos="4153"/>
                <w:tab w:val="clear" w:pos="8306"/>
                <w:tab w:val="left" w:pos="240"/>
              </w:tabs>
              <w:adjustRightInd w:val="0"/>
              <w:spacing w:line="270" w:lineRule="exact"/>
              <w:rPr>
                <w:rFonts w:ascii="微軟正黑體" w:eastAsia="微軟正黑體" w:hAnsi="微軟正黑體" w:cs="Times New Roman"/>
              </w:rPr>
            </w:pPr>
            <w:r w:rsidRPr="0040488A">
              <w:rPr>
                <w:rFonts w:ascii="微軟正黑體" w:eastAsia="微軟正黑體" w:hAnsi="微軟正黑體" w:cs="Times New Roman" w:hint="eastAsia"/>
              </w:rPr>
              <w:t>產品機構設計與結構評估</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8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134559">
        <w:trPr>
          <w:trHeight w:val="140"/>
          <w:jc w:val="center"/>
        </w:trPr>
        <w:tc>
          <w:tcPr>
            <w:tcW w:w="5000" w:type="pct"/>
            <w:gridSpan w:val="9"/>
            <w:tcBorders>
              <w:bottom w:val="single" w:sz="4" w:space="0" w:color="auto"/>
            </w:tcBorders>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通訊業</w:t>
            </w:r>
          </w:p>
        </w:tc>
      </w:tr>
      <w:tr w:rsidR="00D85F7D" w:rsidRPr="0040488A" w:rsidTr="00D85F7D">
        <w:trPr>
          <w:trHeight w:val="113"/>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電路設計工程師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研究、設計研發、模擬與驗證電路等。</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w:t>
            </w:r>
            <w:r w:rsidRPr="0040488A">
              <w:rPr>
                <w:rFonts w:ascii="微軟正黑體" w:eastAsia="微軟正黑體" w:hAnsi="微軟正黑體" w:cs="Arial"/>
                <w:sz w:val="20"/>
                <w:szCs w:val="20"/>
              </w:rPr>
              <w:t>RTL</w:t>
            </w:r>
            <w:r w:rsidRPr="0040488A">
              <w:rPr>
                <w:rFonts w:ascii="微軟正黑體" w:eastAsia="微軟正黑體" w:hAnsi="微軟正黑體" w:cs="Arial" w:hint="eastAsia"/>
                <w:sz w:val="20"/>
                <w:szCs w:val="20"/>
              </w:rPr>
              <w:t>數位電路設計</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數位邏輯合成</w:t>
            </w:r>
            <w:r w:rsidRPr="0040488A">
              <w:rPr>
                <w:rFonts w:ascii="微軟正黑體" w:eastAsia="微軟正黑體" w:hAnsi="微軟正黑體" w:cs="Arial"/>
                <w:sz w:val="20"/>
                <w:szCs w:val="20"/>
              </w:rPr>
              <w:t>(Design</w:t>
            </w:r>
            <w:r w:rsidRPr="0040488A">
              <w:rPr>
                <w:rFonts w:ascii="微軟正黑體" w:eastAsia="微軟正黑體" w:hAnsi="微軟正黑體" w:cs="Arial" w:hint="eastAsia"/>
                <w:sz w:val="20"/>
                <w:szCs w:val="20"/>
              </w:rPr>
              <w:t xml:space="preserve"> </w:t>
            </w:r>
            <w:r w:rsidRPr="0040488A">
              <w:rPr>
                <w:rFonts w:ascii="微軟正黑體" w:eastAsia="微軟正黑體" w:hAnsi="微軟正黑體" w:cs="Arial"/>
                <w:sz w:val="20"/>
                <w:szCs w:val="20"/>
              </w:rPr>
              <w:t>Compiler)/</w:t>
            </w:r>
            <w:r w:rsidRPr="0040488A">
              <w:rPr>
                <w:rFonts w:ascii="微軟正黑體" w:eastAsia="微軟正黑體" w:hAnsi="微軟正黑體" w:cs="Arial" w:hint="eastAsia"/>
                <w:sz w:val="20"/>
                <w:szCs w:val="20"/>
              </w:rPr>
              <w:t>瞭解</w:t>
            </w:r>
            <w:r w:rsidRPr="0040488A">
              <w:rPr>
                <w:rFonts w:ascii="微軟正黑體" w:eastAsia="微軟正黑體" w:hAnsi="微軟正黑體" w:cs="Arial"/>
                <w:sz w:val="20"/>
                <w:szCs w:val="20"/>
              </w:rPr>
              <w:t>C/C++</w:t>
            </w:r>
            <w:r w:rsidRPr="0040488A">
              <w:rPr>
                <w:rFonts w:ascii="微軟正黑體" w:eastAsia="微軟正黑體" w:hAnsi="微軟正黑體" w:cs="Arial" w:hint="eastAsia"/>
                <w:sz w:val="20"/>
                <w:szCs w:val="20"/>
              </w:rPr>
              <w:t>語言</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具備信號處理之基本概念</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8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專業能力不足</w:t>
            </w:r>
          </w:p>
          <w:p w:rsidR="00451D14" w:rsidRPr="0040488A" w:rsidRDefault="00451D14" w:rsidP="00235792">
            <w:pPr>
              <w:pStyle w:val="a9"/>
              <w:numPr>
                <w:ilvl w:val="0"/>
                <w:numId w:val="38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優秀人才易被其他產業或國家挖角</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40"/>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韌體與驅動程式設計工程師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嵌入式系統整合開發；進行軟硬體模組開發測試及驗證；分析及解決系統問題。</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嵌入式系統、熟</w:t>
            </w:r>
            <w:r w:rsidRPr="0040488A">
              <w:rPr>
                <w:rFonts w:ascii="微軟正黑體" w:eastAsia="微軟正黑體" w:hAnsi="微軟正黑體" w:cs="Arial"/>
                <w:sz w:val="20"/>
                <w:szCs w:val="20"/>
              </w:rPr>
              <w:t>Linux</w:t>
            </w:r>
            <w:r w:rsidRPr="0040488A">
              <w:rPr>
                <w:rFonts w:ascii="微軟正黑體" w:eastAsia="微軟正黑體" w:hAnsi="微軟正黑體" w:cs="Arial" w:hint="eastAsia"/>
                <w:sz w:val="20"/>
                <w:szCs w:val="20"/>
              </w:rPr>
              <w:t>操作環境。</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38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38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38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jc w:val="both"/>
            </w:pPr>
            <w:r w:rsidRPr="0040488A">
              <w:rPr>
                <w:rFonts w:ascii="微軟正黑體" w:eastAsia="微軟正黑體" w:hAnsi="微軟正黑體" w:cs="Arial" w:hint="eastAsia"/>
                <w:sz w:val="20"/>
                <w:szCs w:val="20"/>
              </w:rPr>
              <w:t>有職能、無級別</w:t>
            </w:r>
          </w:p>
        </w:tc>
      </w:tr>
      <w:tr w:rsidR="00D85F7D" w:rsidRPr="0040488A" w:rsidTr="00D85F7D">
        <w:trPr>
          <w:trHeight w:val="1493"/>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機構設計工程師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機構設計分析與改善、新產品設計、零件尺寸設定。新零件配合模、治具開發製作。</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w:t>
            </w:r>
            <w:r w:rsidRPr="0040488A">
              <w:rPr>
                <w:rFonts w:ascii="微軟正黑體" w:eastAsia="微軟正黑體" w:hAnsi="微軟正黑體" w:cs="Arial"/>
                <w:sz w:val="20"/>
                <w:szCs w:val="20"/>
              </w:rPr>
              <w:t>PRO/E</w:t>
            </w:r>
            <w:r w:rsidRPr="0040488A">
              <w:rPr>
                <w:rFonts w:ascii="微軟正黑體" w:eastAsia="微軟正黑體" w:hAnsi="微軟正黑體" w:cs="Arial" w:hint="eastAsia"/>
                <w:sz w:val="20"/>
                <w:szCs w:val="20"/>
              </w:rPr>
              <w:t>開發工具、模具結構設計、產品測試</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品管流程；測試流程管控</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軟硬體驗證導入</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規劃測試計畫與流程。</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40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0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40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18"/>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應用設計研發工程師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熟各平臺創新應用設計，如</w:t>
            </w:r>
            <w:r w:rsidRPr="0040488A">
              <w:rPr>
                <w:rFonts w:ascii="微軟正黑體" w:eastAsia="微軟正黑體" w:hAnsi="微軟正黑體" w:cs="Arial"/>
                <w:sz w:val="20"/>
                <w:szCs w:val="20"/>
              </w:rPr>
              <w:t>iOS/Android</w:t>
            </w:r>
            <w:r w:rsidRPr="0040488A">
              <w:rPr>
                <w:rFonts w:ascii="微軟正黑體" w:eastAsia="微軟正黑體" w:hAnsi="微軟正黑體" w:cs="Arial" w:hint="eastAsia"/>
                <w:sz w:val="20"/>
                <w:szCs w:val="20"/>
              </w:rPr>
              <w:t>、雲端等平臺。</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系統應用測試：軟體、硬體、網路、相容性、作業系統</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問題除錯及分析</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測試管理技能及新技術研究。</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p w:rsidR="00451D14" w:rsidRPr="0040488A" w:rsidRDefault="00451D14" w:rsidP="00336230">
            <w:pPr>
              <w:snapToGrid w:val="0"/>
              <w:spacing w:line="270" w:lineRule="exact"/>
              <w:jc w:val="center"/>
              <w:rPr>
                <w:rFonts w:ascii="微軟正黑體" w:eastAsia="微軟正黑體" w:hAnsi="微軟正黑體" w:cs="Arial"/>
                <w:sz w:val="20"/>
                <w:szCs w:val="20"/>
              </w:rPr>
            </w:pP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474" w:type="pct"/>
            <w:tcBorders>
              <w:bottom w:val="single" w:sz="4" w:space="0" w:color="auto"/>
            </w:tcBorders>
          </w:tcPr>
          <w:p w:rsidR="00451D14" w:rsidRPr="0040488A" w:rsidRDefault="00451D14" w:rsidP="00235792">
            <w:pPr>
              <w:pStyle w:val="a9"/>
              <w:numPr>
                <w:ilvl w:val="0"/>
                <w:numId w:val="40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0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40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03"/>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電源設計工程師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研究電源、變壓器、電池充電技術，控制電路之規格設計、製造與測試。</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熟AC/DC、DC/DC、Adaptor等電源電路及電源產品規格制訂/電源電路相關零件之可靠度分析。</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40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0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40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129"/>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程式設計開發工程師</w:t>
            </w:r>
          </w:p>
          <w:p w:rsidR="00451D14" w:rsidRPr="0040488A" w:rsidRDefault="00451D14" w:rsidP="00362245">
            <w:pPr>
              <w:snapToGrid w:val="0"/>
              <w:spacing w:line="264" w:lineRule="exact"/>
              <w:rPr>
                <w:rFonts w:ascii="微軟正黑體" w:eastAsia="微軟正黑體" w:hAnsi="微軟正黑體" w:cs="Arial"/>
                <w:sz w:val="20"/>
                <w:szCs w:val="20"/>
              </w:rPr>
            </w:pP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Android Framework與Linux Kernel/Driver之設計與開發。開發平臺包括移動裝置(手機)及穿戴式裝置平臺。</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熟Google Android平臺程式設計語言(如Java、Linux Shell Script、C /C++等)；網頁技術(HTML、JavaScrip)/資料庫(MS SQL、MySQL)/網頁程式(ASP.NET、PHP)/程式管理(Git)</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474" w:type="pct"/>
            <w:tcBorders>
              <w:bottom w:val="single" w:sz="4" w:space="0" w:color="auto"/>
            </w:tcBorders>
          </w:tcPr>
          <w:p w:rsidR="00451D14" w:rsidRPr="0040488A" w:rsidRDefault="00451D14" w:rsidP="00235792">
            <w:pPr>
              <w:pStyle w:val="a9"/>
              <w:numPr>
                <w:ilvl w:val="0"/>
                <w:numId w:val="3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3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3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38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94"/>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系統整合設計工程師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熟硬體系統架構</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電腦主機</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網路</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軟體伺服器系統整合規劃</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建議書與專案文件撰寫</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軟硬體成本估算</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系統整合專案管理</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具備熟悉IT架構：</w:t>
            </w:r>
          </w:p>
          <w:p w:rsidR="00451D14" w:rsidRPr="0040488A" w:rsidRDefault="00451D14" w:rsidP="00362245">
            <w:pPr>
              <w:autoSpaceDE w:val="0"/>
              <w:autoSpaceDN w:val="0"/>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N</w:t>
            </w:r>
            <w:r w:rsidRPr="0040488A">
              <w:rPr>
                <w:rFonts w:ascii="微軟正黑體" w:eastAsia="微軟正黑體" w:hAnsi="微軟正黑體" w:cs="Arial"/>
                <w:sz w:val="20"/>
                <w:szCs w:val="20"/>
              </w:rPr>
              <w:t xml:space="preserve">etworking, </w:t>
            </w:r>
            <w:r w:rsidRPr="0040488A">
              <w:rPr>
                <w:rFonts w:ascii="微軟正黑體" w:eastAsia="微軟正黑體" w:hAnsi="微軟正黑體" w:cs="Arial" w:hint="eastAsia"/>
                <w:sz w:val="20"/>
                <w:szCs w:val="20"/>
              </w:rPr>
              <w:t>L</w:t>
            </w:r>
            <w:r w:rsidRPr="0040488A">
              <w:rPr>
                <w:rFonts w:ascii="微軟正黑體" w:eastAsia="微軟正黑體" w:hAnsi="微軟正黑體" w:cs="Arial"/>
                <w:sz w:val="20"/>
                <w:szCs w:val="20"/>
              </w:rPr>
              <w:t xml:space="preserve">inux, </w:t>
            </w:r>
            <w:r w:rsidRPr="0040488A">
              <w:rPr>
                <w:rFonts w:ascii="微軟正黑體" w:eastAsia="微軟正黑體" w:hAnsi="微軟正黑體" w:cs="Arial" w:hint="eastAsia"/>
                <w:sz w:val="20"/>
                <w:szCs w:val="20"/>
              </w:rPr>
              <w:t>S</w:t>
            </w:r>
            <w:r w:rsidRPr="0040488A">
              <w:rPr>
                <w:rFonts w:ascii="微軟正黑體" w:eastAsia="微軟正黑體" w:hAnsi="微軟正黑體" w:cs="Arial"/>
                <w:sz w:val="20"/>
                <w:szCs w:val="20"/>
              </w:rPr>
              <w:t xml:space="preserve">torage (SAN &amp; NAS), VM, </w:t>
            </w:r>
            <w:r w:rsidRPr="0040488A">
              <w:rPr>
                <w:rFonts w:ascii="微軟正黑體" w:eastAsia="微軟正黑體" w:hAnsi="微軟正黑體" w:cs="Arial" w:hint="eastAsia"/>
                <w:sz w:val="20"/>
                <w:szCs w:val="20"/>
              </w:rPr>
              <w:t>C</w:t>
            </w:r>
            <w:r w:rsidRPr="0040488A">
              <w:rPr>
                <w:rFonts w:ascii="微軟正黑體" w:eastAsia="微軟正黑體" w:hAnsi="微軟正黑體" w:cs="Arial"/>
                <w:sz w:val="20"/>
                <w:szCs w:val="20"/>
              </w:rPr>
              <w:t>loud</w:t>
            </w:r>
            <w:r w:rsidRPr="0040488A">
              <w:rPr>
                <w:rFonts w:ascii="微軟正黑體" w:eastAsia="微軟正黑體" w:hAnsi="微軟正黑體" w:cs="Arial" w:hint="eastAsia"/>
                <w:sz w:val="20"/>
                <w:szCs w:val="20"/>
              </w:rPr>
              <w:t>。</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41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41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薪資與福利不足</w:t>
            </w:r>
          </w:p>
          <w:p w:rsidR="00451D14" w:rsidRPr="0040488A" w:rsidRDefault="00451D14" w:rsidP="00235792">
            <w:pPr>
              <w:pStyle w:val="a9"/>
              <w:numPr>
                <w:ilvl w:val="0"/>
                <w:numId w:val="41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515"/>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射頻/天線設計工程師</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平板、手機及消費型電子產品之天線設計；天線性能量測與報告整理；前瞻性天線研究開發與執行。</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w:t>
            </w:r>
            <w:r w:rsidRPr="0040488A">
              <w:rPr>
                <w:rFonts w:ascii="微軟正黑體" w:eastAsia="微軟正黑體" w:hAnsi="微軟正黑體" w:cs="Arial"/>
                <w:sz w:val="20"/>
                <w:szCs w:val="20"/>
              </w:rPr>
              <w:t>RF</w:t>
            </w:r>
            <w:r w:rsidRPr="0040488A">
              <w:rPr>
                <w:rFonts w:ascii="微軟正黑體" w:eastAsia="微軟正黑體" w:hAnsi="微軟正黑體" w:cs="Arial" w:hint="eastAsia"/>
                <w:sz w:val="20"/>
                <w:szCs w:val="20"/>
              </w:rPr>
              <w:t>射頻電路設計</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天線分析與設計</w:t>
            </w:r>
            <w:r w:rsidRPr="0040488A">
              <w:rPr>
                <w:rFonts w:ascii="微軟正黑體" w:eastAsia="微軟正黑體" w:hAnsi="微軟正黑體" w:cs="Arial"/>
                <w:sz w:val="20"/>
                <w:szCs w:val="20"/>
              </w:rPr>
              <w:t>/</w:t>
            </w:r>
            <w:r w:rsidRPr="0040488A">
              <w:rPr>
                <w:rFonts w:ascii="微軟正黑體" w:eastAsia="微軟正黑體" w:hAnsi="微軟正黑體" w:cs="Arial" w:hint="eastAsia"/>
                <w:sz w:val="20"/>
                <w:szCs w:val="20"/>
              </w:rPr>
              <w:t>測試、報告撰寫</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40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0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40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u w:val="single"/>
              </w:rPr>
            </w:pPr>
            <w:r w:rsidRPr="0040488A">
              <w:rPr>
                <w:rFonts w:ascii="微軟正黑體" w:eastAsia="微軟正黑體" w:hAnsi="微軟正黑體" w:cs="Arial" w:hint="eastAsia"/>
                <w:sz w:val="20"/>
                <w:szCs w:val="20"/>
                <w:u w:val="single"/>
              </w:rPr>
              <w:t>5</w:t>
            </w:r>
          </w:p>
        </w:tc>
      </w:tr>
      <w:tr w:rsidR="00D85F7D" w:rsidRPr="0040488A" w:rsidTr="00D85F7D">
        <w:trPr>
          <w:trHeight w:val="103"/>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Internet</w:t>
            </w:r>
            <w:r w:rsidRPr="0040488A">
              <w:rPr>
                <w:rFonts w:ascii="微軟正黑體" w:eastAsia="微軟正黑體" w:hAnsi="微軟正黑體" w:cs="Arial" w:hint="eastAsia"/>
                <w:sz w:val="20"/>
                <w:szCs w:val="20"/>
              </w:rPr>
              <w:t>程式設計開發工程師(前後臺、APP)</w:t>
            </w:r>
          </w:p>
        </w:tc>
        <w:tc>
          <w:tcPr>
            <w:tcW w:w="863" w:type="pct"/>
            <w:tcBorders>
              <w:bottom w:val="single" w:sz="4" w:space="0" w:color="auto"/>
            </w:tcBorders>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規劃執行軟體架構及模組之設計，並控管軟體設計進度。</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大專/</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熟悉Android Activity Layer, View, ListView/GridView, Gallery, XML, Layout, Adaptor等介面API。</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Borders>
              <w:bottom w:val="single" w:sz="4" w:space="0" w:color="auto"/>
            </w:tcBorders>
          </w:tcPr>
          <w:p w:rsidR="00451D14" w:rsidRPr="0040488A" w:rsidRDefault="00451D14" w:rsidP="00B15BD9">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40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40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0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40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D85F7D" w:rsidRPr="0040488A" w:rsidTr="00D85F7D">
        <w:trPr>
          <w:trHeight w:val="150"/>
          <w:jc w:val="center"/>
        </w:trPr>
        <w:tc>
          <w:tcPr>
            <w:tcW w:w="514"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演算法開發工程師</w:t>
            </w:r>
          </w:p>
        </w:tc>
        <w:tc>
          <w:tcPr>
            <w:tcW w:w="863" w:type="pct"/>
            <w:tcBorders>
              <w:bottom w:val="single" w:sz="4" w:space="0" w:color="auto"/>
            </w:tcBorders>
          </w:tcPr>
          <w:p w:rsidR="00451D14" w:rsidRPr="0040488A" w:rsidRDefault="00451D14" w:rsidP="00BB192C">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設計軟體模組演算法、撰寫搜尋演算法專用之編譯程式，須熟悉各類的Patten Match/Coding/IP Lookup/Fuzzy演算法、音訊影像特徵擷取演算法、C/C++等程式語言、TCP/IP通訊協定及Dolby Digital、Plus、DTS、DTS MA等Codec演算法。</w:t>
            </w:r>
          </w:p>
        </w:tc>
        <w:tc>
          <w:tcPr>
            <w:tcW w:w="757" w:type="pct"/>
            <w:tcBorders>
              <w:bottom w:val="single" w:sz="4" w:space="0" w:color="auto"/>
            </w:tcBorders>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電機與電子工程</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細學類(07141)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tc>
        <w:tc>
          <w:tcPr>
            <w:tcW w:w="1311" w:type="pct"/>
            <w:tcBorders>
              <w:bottom w:val="single" w:sz="4" w:space="0" w:color="auto"/>
            </w:tcBorders>
          </w:tcPr>
          <w:p w:rsidR="00451D14" w:rsidRPr="0040488A" w:rsidRDefault="00451D14" w:rsidP="00362245">
            <w:pPr>
              <w:autoSpaceDE w:val="0"/>
              <w:autoSpaceDN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熟悉C/C++, Python等程式語言、具機器學習等程式經驗。</w:t>
            </w:r>
          </w:p>
        </w:tc>
        <w:tc>
          <w:tcPr>
            <w:tcW w:w="278"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Borders>
              <w:bottom w:val="single" w:sz="4" w:space="0" w:color="auto"/>
            </w:tcBorders>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312" w:type="pct"/>
            <w:tcBorders>
              <w:bottom w:val="single" w:sz="4" w:space="0" w:color="auto"/>
            </w:tcBorders>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74" w:type="pct"/>
            <w:tcBorders>
              <w:bottom w:val="single" w:sz="4" w:space="0" w:color="auto"/>
            </w:tcBorders>
          </w:tcPr>
          <w:p w:rsidR="00451D14" w:rsidRPr="0040488A" w:rsidRDefault="00451D14" w:rsidP="00235792">
            <w:pPr>
              <w:pStyle w:val="a9"/>
              <w:numPr>
                <w:ilvl w:val="0"/>
                <w:numId w:val="40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優秀人才易被其他產業或國家挖角</w:t>
            </w:r>
          </w:p>
          <w:p w:rsidR="00451D14" w:rsidRPr="0040488A" w:rsidRDefault="00451D14" w:rsidP="00235792">
            <w:pPr>
              <w:pStyle w:val="a9"/>
              <w:numPr>
                <w:ilvl w:val="0"/>
                <w:numId w:val="40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0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人才未進入所學領域產業</w:t>
            </w:r>
          </w:p>
          <w:p w:rsidR="00451D14" w:rsidRPr="0040488A" w:rsidRDefault="00451D14" w:rsidP="00235792">
            <w:pPr>
              <w:pStyle w:val="a9"/>
              <w:numPr>
                <w:ilvl w:val="0"/>
                <w:numId w:val="40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專業能力不足</w:t>
            </w:r>
          </w:p>
        </w:tc>
        <w:tc>
          <w:tcPr>
            <w:tcW w:w="25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134559">
        <w:trPr>
          <w:trHeight w:val="129"/>
          <w:jc w:val="center"/>
        </w:trPr>
        <w:tc>
          <w:tcPr>
            <w:tcW w:w="5000" w:type="pct"/>
            <w:gridSpan w:val="9"/>
            <w:tcBorders>
              <w:bottom w:val="single" w:sz="4" w:space="0" w:color="auto"/>
            </w:tcBorders>
            <w:shd w:val="clear" w:color="auto" w:fill="EAF1DD" w:themeFill="accent3" w:themeFillTint="33"/>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資料服務業</w:t>
            </w:r>
          </w:p>
        </w:tc>
      </w:tr>
      <w:tr w:rsidR="00D85F7D" w:rsidRPr="0040488A" w:rsidTr="00D85F7D">
        <w:trPr>
          <w:trHeight w:val="150"/>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資料科學家</w:t>
            </w:r>
          </w:p>
        </w:tc>
        <w:tc>
          <w:tcPr>
            <w:tcW w:w="863"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主導或帶領資料團隊依業務需求或商業命題建構分析模型，並提出預測洞察供公司高層決策參考。</w:t>
            </w:r>
          </w:p>
        </w:tc>
        <w:tc>
          <w:tcPr>
            <w:tcW w:w="757" w:type="pct"/>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資訊技術細學類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軟體開發細學類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(06132)</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數學細學類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(05411)</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統計細學類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(05421)</w:t>
            </w:r>
          </w:p>
        </w:tc>
        <w:tc>
          <w:tcPr>
            <w:tcW w:w="1311" w:type="pct"/>
          </w:tcPr>
          <w:p w:rsidR="00451D14" w:rsidRPr="0040488A" w:rsidRDefault="00451D14" w:rsidP="00235792">
            <w:pPr>
              <w:pStyle w:val="a6"/>
              <w:numPr>
                <w:ilvl w:val="1"/>
                <w:numId w:val="38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分析結果解讀</w:t>
            </w:r>
          </w:p>
          <w:p w:rsidR="00451D14" w:rsidRPr="0040488A" w:rsidRDefault="00451D14" w:rsidP="00235792">
            <w:pPr>
              <w:pStyle w:val="a6"/>
              <w:numPr>
                <w:ilvl w:val="1"/>
                <w:numId w:val="38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熟悉各式分析工具</w:t>
            </w:r>
          </w:p>
          <w:p w:rsidR="00451D14" w:rsidRPr="0040488A" w:rsidRDefault="00451D14" w:rsidP="00235792">
            <w:pPr>
              <w:pStyle w:val="a6"/>
              <w:numPr>
                <w:ilvl w:val="1"/>
                <w:numId w:val="38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趨勢預測</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36" w:type="pct"/>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312"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Pr>
          <w:p w:rsidR="00451D14" w:rsidRPr="0040488A" w:rsidRDefault="00451D14" w:rsidP="00235792">
            <w:pPr>
              <w:pStyle w:val="a9"/>
              <w:numPr>
                <w:ilvl w:val="0"/>
                <w:numId w:val="39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39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新興職務需求</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103"/>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應用領域專家</w:t>
            </w:r>
          </w:p>
        </w:tc>
        <w:tc>
          <w:tcPr>
            <w:tcW w:w="863"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熟悉專業領域與大數據結合的需求串接，提供專業見解供資料科學團隊分</w:t>
            </w:r>
            <w:r w:rsidRPr="0040488A">
              <w:rPr>
                <w:rFonts w:ascii="微軟正黑體" w:eastAsia="微軟正黑體" w:hAnsi="微軟正黑體" w:cs="Arial" w:hint="eastAsia"/>
                <w:sz w:val="20"/>
                <w:szCs w:val="20"/>
              </w:rPr>
              <w:lastRenderedPageBreak/>
              <w:t>析參考，扮演整合及發展數據應用決策橋樑。</w:t>
            </w:r>
          </w:p>
        </w:tc>
        <w:tc>
          <w:tcPr>
            <w:tcW w:w="757" w:type="pct"/>
          </w:tcPr>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lastRenderedPageBreak/>
              <w:t>碩士以上/</w:t>
            </w:r>
          </w:p>
          <w:p w:rsid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電算機應用細學</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類(06134)</w:t>
            </w:r>
          </w:p>
          <w:p w:rsidR="004A7638"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t>企業管理細學類</w:t>
            </w:r>
          </w:p>
          <w:p w:rsidR="00451D14" w:rsidRPr="00342C43" w:rsidRDefault="00451D14" w:rsidP="00342C43">
            <w:pPr>
              <w:snapToGrid w:val="0"/>
              <w:spacing w:line="264" w:lineRule="exact"/>
              <w:ind w:left="188" w:hangingChars="100" w:hanging="188"/>
              <w:rPr>
                <w:rFonts w:ascii="微軟正黑體" w:eastAsia="微軟正黑體" w:hAnsi="微軟正黑體" w:cs="Arial"/>
                <w:spacing w:val="-6"/>
                <w:sz w:val="20"/>
                <w:szCs w:val="20"/>
              </w:rPr>
            </w:pPr>
            <w:r w:rsidRPr="00342C43">
              <w:rPr>
                <w:rFonts w:ascii="微軟正黑體" w:eastAsia="微軟正黑體" w:hAnsi="微軟正黑體" w:cs="Arial" w:hint="eastAsia"/>
                <w:spacing w:val="-6"/>
                <w:sz w:val="20"/>
                <w:szCs w:val="20"/>
              </w:rPr>
              <w:lastRenderedPageBreak/>
              <w:t>(04131)</w:t>
            </w:r>
          </w:p>
        </w:tc>
        <w:tc>
          <w:tcPr>
            <w:tcW w:w="1311" w:type="pct"/>
          </w:tcPr>
          <w:p w:rsidR="00451D14" w:rsidRPr="0040488A" w:rsidRDefault="00451D14" w:rsidP="00235792">
            <w:pPr>
              <w:pStyle w:val="a6"/>
              <w:numPr>
                <w:ilvl w:val="0"/>
                <w:numId w:val="3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特定應用領域專業見解</w:t>
            </w:r>
          </w:p>
          <w:p w:rsidR="00451D14" w:rsidRPr="0040488A" w:rsidRDefault="00451D14" w:rsidP="00235792">
            <w:pPr>
              <w:pStyle w:val="a6"/>
              <w:numPr>
                <w:ilvl w:val="0"/>
                <w:numId w:val="3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分析結果解讀</w:t>
            </w:r>
          </w:p>
          <w:p w:rsidR="00451D14" w:rsidRPr="0040488A" w:rsidRDefault="00451D14" w:rsidP="00235792">
            <w:pPr>
              <w:pStyle w:val="a6"/>
              <w:numPr>
                <w:ilvl w:val="0"/>
                <w:numId w:val="3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資料應用策略之整合與發展</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36" w:type="pct"/>
          </w:tcPr>
          <w:p w:rsidR="00451D14" w:rsidRPr="0040488A" w:rsidRDefault="00451D14" w:rsidP="00336230">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312"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Pr>
          <w:p w:rsidR="00451D14" w:rsidRPr="0040488A" w:rsidRDefault="00451D14" w:rsidP="00235792">
            <w:pPr>
              <w:pStyle w:val="a9"/>
              <w:numPr>
                <w:ilvl w:val="0"/>
                <w:numId w:val="39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39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新興職務需求</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81"/>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資料分析師</w:t>
            </w:r>
          </w:p>
        </w:tc>
        <w:tc>
          <w:tcPr>
            <w:tcW w:w="863"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善用各類分析與視覺化工具(easy-to-use tools)，協助資料科學家進行各式分析工作。</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數學細學類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(05411)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統計細學類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(05421)</w:t>
            </w:r>
          </w:p>
        </w:tc>
        <w:tc>
          <w:tcPr>
            <w:tcW w:w="1311" w:type="pct"/>
          </w:tcPr>
          <w:p w:rsidR="00451D14" w:rsidRPr="0040488A" w:rsidRDefault="00451D14" w:rsidP="00235792">
            <w:pPr>
              <w:pStyle w:val="a6"/>
              <w:numPr>
                <w:ilvl w:val="0"/>
                <w:numId w:val="3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資料探勘</w:t>
            </w:r>
          </w:p>
          <w:p w:rsidR="00451D14" w:rsidRPr="0040488A" w:rsidRDefault="00451D14" w:rsidP="00235792">
            <w:pPr>
              <w:pStyle w:val="a6"/>
              <w:numPr>
                <w:ilvl w:val="0"/>
                <w:numId w:val="3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熟悉各式分析工具</w:t>
            </w:r>
          </w:p>
          <w:p w:rsidR="00451D14" w:rsidRPr="0040488A" w:rsidRDefault="00451D14" w:rsidP="00235792">
            <w:pPr>
              <w:pStyle w:val="a6"/>
              <w:numPr>
                <w:ilvl w:val="0"/>
                <w:numId w:val="3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分析結果解讀</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Pr>
          <w:p w:rsidR="00451D14" w:rsidRPr="0040488A" w:rsidRDefault="00451D14" w:rsidP="00B15BD9">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Pr>
          <w:p w:rsidR="00451D14" w:rsidRPr="0040488A" w:rsidRDefault="00451D14" w:rsidP="00362245">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D85F7D" w:rsidRPr="0040488A" w:rsidTr="00D85F7D">
        <w:trPr>
          <w:trHeight w:val="140"/>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資料工程師</w:t>
            </w:r>
          </w:p>
        </w:tc>
        <w:tc>
          <w:tcPr>
            <w:tcW w:w="863"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熟悉資料儲存環境系統結構，精通ETL，協助資料分析師蒐集、分類與處理資料。</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資訊技術細學類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(06131)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電機與電子工程</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細學類(07141)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其他商業及管理</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細學類(04199)</w:t>
            </w:r>
          </w:p>
        </w:tc>
        <w:tc>
          <w:tcPr>
            <w:tcW w:w="1311" w:type="pct"/>
          </w:tcPr>
          <w:p w:rsidR="00451D14" w:rsidRPr="0040488A" w:rsidRDefault="00451D14" w:rsidP="00235792">
            <w:pPr>
              <w:pStyle w:val="a6"/>
              <w:numPr>
                <w:ilvl w:val="0"/>
                <w:numId w:val="3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資料取得處理與儲存</w:t>
            </w:r>
          </w:p>
          <w:p w:rsidR="00451D14" w:rsidRPr="0040488A" w:rsidRDefault="00451D14" w:rsidP="00235792">
            <w:pPr>
              <w:pStyle w:val="a6"/>
              <w:numPr>
                <w:ilvl w:val="0"/>
                <w:numId w:val="3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程式撰寫</w:t>
            </w:r>
          </w:p>
          <w:p w:rsidR="00451D14" w:rsidRPr="0040488A" w:rsidRDefault="00451D14" w:rsidP="00235792">
            <w:pPr>
              <w:pStyle w:val="a6"/>
              <w:numPr>
                <w:ilvl w:val="0"/>
                <w:numId w:val="3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資料探勘</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Pr>
          <w:p w:rsidR="00451D14" w:rsidRPr="0040488A" w:rsidRDefault="00451D14" w:rsidP="00B15BD9">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Pr>
          <w:p w:rsidR="00451D14" w:rsidRPr="0040488A" w:rsidRDefault="00451D14" w:rsidP="00362245">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124"/>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軟體工程師</w:t>
            </w:r>
          </w:p>
        </w:tc>
        <w:tc>
          <w:tcPr>
            <w:tcW w:w="863" w:type="pct"/>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具備程式撰寫能力，可配合資料分析師與資料工程師開發所需之應用程式。</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軟體開發細學類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(06132)</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其他商業及管理</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細學類(04199)</w:t>
            </w:r>
          </w:p>
        </w:tc>
        <w:tc>
          <w:tcPr>
            <w:tcW w:w="1311" w:type="pct"/>
          </w:tcPr>
          <w:p w:rsidR="00451D14" w:rsidRPr="0040488A" w:rsidRDefault="00451D14" w:rsidP="00235792">
            <w:pPr>
              <w:pStyle w:val="a6"/>
              <w:numPr>
                <w:ilvl w:val="0"/>
                <w:numId w:val="39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程式撰寫</w:t>
            </w:r>
          </w:p>
          <w:p w:rsidR="00451D14" w:rsidRPr="0040488A" w:rsidRDefault="00451D14" w:rsidP="00235792">
            <w:pPr>
              <w:pStyle w:val="a6"/>
              <w:numPr>
                <w:ilvl w:val="0"/>
                <w:numId w:val="39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開發資料應用程式與工具</w:t>
            </w:r>
          </w:p>
          <w:p w:rsidR="00451D14" w:rsidRPr="0040488A" w:rsidRDefault="00451D14" w:rsidP="00235792">
            <w:pPr>
              <w:pStyle w:val="a6"/>
              <w:numPr>
                <w:ilvl w:val="0"/>
                <w:numId w:val="39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靈活運用應用程式開發工具</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Pr>
          <w:p w:rsidR="00451D14" w:rsidRPr="0040488A" w:rsidRDefault="00451D14" w:rsidP="00B15BD9">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312"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74" w:type="pct"/>
          </w:tcPr>
          <w:p w:rsidR="00451D14" w:rsidRPr="0040488A" w:rsidRDefault="00451D14" w:rsidP="00362245">
            <w:pPr>
              <w:pStyle w:val="a9"/>
              <w:tabs>
                <w:tab w:val="clear" w:pos="4153"/>
                <w:tab w:val="clear" w:pos="8306"/>
                <w:tab w:val="left" w:pos="240"/>
              </w:tabs>
              <w:adjustRightInd w:val="0"/>
              <w:spacing w:line="27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134559">
        <w:trPr>
          <w:trHeight w:val="129"/>
          <w:jc w:val="center"/>
        </w:trPr>
        <w:tc>
          <w:tcPr>
            <w:tcW w:w="5000" w:type="pct"/>
            <w:gridSpan w:val="9"/>
            <w:shd w:val="clear" w:color="auto" w:fill="EAF1DD" w:themeFill="accent3" w:themeFillTint="33"/>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數位印刷業</w:t>
            </w:r>
          </w:p>
        </w:tc>
      </w:tr>
      <w:tr w:rsidR="00D85F7D" w:rsidRPr="0040488A" w:rsidTr="00D85F7D">
        <w:trPr>
          <w:trHeight w:val="172"/>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設計人員</w:t>
            </w:r>
          </w:p>
        </w:tc>
        <w:tc>
          <w:tcPr>
            <w:tcW w:w="863"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產品開發、設計、製稿、網頁美編。</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視覺傳達設計細</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學類(02112)</w:t>
            </w:r>
          </w:p>
        </w:tc>
        <w:tc>
          <w:tcPr>
            <w:tcW w:w="1311" w:type="pct"/>
          </w:tcPr>
          <w:p w:rsidR="00451D14" w:rsidRPr="0040488A" w:rsidRDefault="00451D14" w:rsidP="00235792">
            <w:pPr>
              <w:pStyle w:val="a6"/>
              <w:numPr>
                <w:ilvl w:val="0"/>
                <w:numId w:val="41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繪圖軟體應用</w:t>
            </w:r>
          </w:p>
          <w:p w:rsidR="00451D14" w:rsidRPr="0040488A" w:rsidRDefault="00451D14" w:rsidP="00235792">
            <w:pPr>
              <w:pStyle w:val="a6"/>
              <w:numPr>
                <w:ilvl w:val="0"/>
                <w:numId w:val="41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完稿概念</w:t>
            </w:r>
          </w:p>
          <w:p w:rsidR="00451D14" w:rsidRPr="0040488A" w:rsidRDefault="00451D14" w:rsidP="00235792">
            <w:pPr>
              <w:pStyle w:val="a6"/>
              <w:numPr>
                <w:ilvl w:val="0"/>
                <w:numId w:val="41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印刷基本概念</w:t>
            </w:r>
          </w:p>
          <w:p w:rsidR="00451D14" w:rsidRPr="0040488A" w:rsidRDefault="00451D14" w:rsidP="00235792">
            <w:pPr>
              <w:pStyle w:val="a6"/>
              <w:numPr>
                <w:ilvl w:val="0"/>
                <w:numId w:val="41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網頁視覺美編</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普通</w:t>
            </w:r>
          </w:p>
        </w:tc>
        <w:tc>
          <w:tcPr>
            <w:tcW w:w="312"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無</w:t>
            </w:r>
          </w:p>
        </w:tc>
        <w:tc>
          <w:tcPr>
            <w:tcW w:w="474" w:type="pct"/>
          </w:tcPr>
          <w:p w:rsidR="00451D14" w:rsidRPr="0040488A" w:rsidRDefault="00451D14" w:rsidP="00235792">
            <w:pPr>
              <w:pStyle w:val="a9"/>
              <w:numPr>
                <w:ilvl w:val="0"/>
                <w:numId w:val="4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1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在職人員流動率過高</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87"/>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資訊人員</w:t>
            </w:r>
          </w:p>
        </w:tc>
        <w:tc>
          <w:tcPr>
            <w:tcW w:w="863"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資訊設備管理、網站系統維護、程式開發、後臺料庫建置與數據分析。</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資料庫、網路設計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及管理細學類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(06121)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資訊技術細學類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(06131)</w:t>
            </w:r>
          </w:p>
        </w:tc>
        <w:tc>
          <w:tcPr>
            <w:tcW w:w="1311" w:type="pct"/>
          </w:tcPr>
          <w:p w:rsidR="00451D14" w:rsidRPr="0040488A" w:rsidRDefault="00451D14" w:rsidP="00235792">
            <w:pPr>
              <w:pStyle w:val="a6"/>
              <w:numPr>
                <w:ilvl w:val="0"/>
                <w:numId w:val="41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網站規劃設計</w:t>
            </w:r>
          </w:p>
          <w:p w:rsidR="00451D14" w:rsidRPr="0040488A" w:rsidRDefault="00451D14" w:rsidP="00235792">
            <w:pPr>
              <w:pStyle w:val="a6"/>
              <w:numPr>
                <w:ilvl w:val="0"/>
                <w:numId w:val="41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Html5 技術</w:t>
            </w:r>
          </w:p>
          <w:p w:rsidR="00451D14" w:rsidRPr="0040488A" w:rsidRDefault="00451D14" w:rsidP="00235792">
            <w:pPr>
              <w:pStyle w:val="a6"/>
              <w:numPr>
                <w:ilvl w:val="0"/>
                <w:numId w:val="41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後端程式開發</w:t>
            </w:r>
          </w:p>
          <w:p w:rsidR="00451D14" w:rsidRPr="0040488A" w:rsidRDefault="00451D14" w:rsidP="00235792">
            <w:pPr>
              <w:pStyle w:val="a6"/>
              <w:numPr>
                <w:ilvl w:val="0"/>
                <w:numId w:val="41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資料庫建置</w:t>
            </w:r>
          </w:p>
          <w:p w:rsidR="00451D14" w:rsidRPr="0040488A" w:rsidRDefault="00451D14" w:rsidP="00235792">
            <w:pPr>
              <w:pStyle w:val="a6"/>
              <w:numPr>
                <w:ilvl w:val="0"/>
                <w:numId w:val="41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資料統計分析</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36"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kern w:val="0"/>
                <w:sz w:val="20"/>
                <w:szCs w:val="20"/>
              </w:rPr>
              <w:t>難</w:t>
            </w:r>
          </w:p>
        </w:tc>
        <w:tc>
          <w:tcPr>
            <w:tcW w:w="312"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無</w:t>
            </w:r>
          </w:p>
        </w:tc>
        <w:tc>
          <w:tcPr>
            <w:tcW w:w="474" w:type="pct"/>
          </w:tcPr>
          <w:p w:rsidR="00451D14" w:rsidRPr="0040488A" w:rsidRDefault="00451D14" w:rsidP="00235792">
            <w:pPr>
              <w:pStyle w:val="a9"/>
              <w:numPr>
                <w:ilvl w:val="0"/>
                <w:numId w:val="4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1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在職人員流動率過高</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87"/>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印刷技術人員</w:t>
            </w:r>
          </w:p>
        </w:tc>
        <w:tc>
          <w:tcPr>
            <w:tcW w:w="863"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數位印刷設備操作、印後設備操作、色彩管理、品質管理。</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機械工程細學類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(07151)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電機與電子工程</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細學類(07141)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傳播細學類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(03214)</w:t>
            </w:r>
          </w:p>
        </w:tc>
        <w:tc>
          <w:tcPr>
            <w:tcW w:w="1311" w:type="pct"/>
          </w:tcPr>
          <w:p w:rsidR="00451D14" w:rsidRPr="0040488A" w:rsidRDefault="00451D14" w:rsidP="00235792">
            <w:pPr>
              <w:pStyle w:val="a6"/>
              <w:numPr>
                <w:ilvl w:val="0"/>
                <w:numId w:val="41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數位印刷設備操作</w:t>
            </w:r>
          </w:p>
          <w:p w:rsidR="00451D14" w:rsidRPr="0040488A" w:rsidRDefault="00451D14" w:rsidP="00235792">
            <w:pPr>
              <w:pStyle w:val="a6"/>
              <w:numPr>
                <w:ilvl w:val="0"/>
                <w:numId w:val="41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印後設備操作</w:t>
            </w:r>
          </w:p>
          <w:p w:rsidR="00451D14" w:rsidRPr="0040488A" w:rsidRDefault="00451D14" w:rsidP="00235792">
            <w:pPr>
              <w:pStyle w:val="a6"/>
              <w:numPr>
                <w:ilvl w:val="0"/>
                <w:numId w:val="41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印刷基本概念</w:t>
            </w:r>
          </w:p>
          <w:p w:rsidR="00451D14" w:rsidRPr="0040488A" w:rsidRDefault="00451D14" w:rsidP="00235792">
            <w:pPr>
              <w:pStyle w:val="a6"/>
              <w:numPr>
                <w:ilvl w:val="0"/>
                <w:numId w:val="41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色彩工學</w:t>
            </w:r>
          </w:p>
        </w:tc>
        <w:tc>
          <w:tcPr>
            <w:tcW w:w="278" w:type="pct"/>
          </w:tcPr>
          <w:p w:rsidR="00451D14" w:rsidRPr="0040488A" w:rsidRDefault="00451D14" w:rsidP="00362245">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sz w:val="20"/>
                <w:szCs w:val="20"/>
                <w:lang w:eastAsia="zh-TW"/>
              </w:rPr>
              <w:t>不限</w:t>
            </w:r>
          </w:p>
        </w:tc>
        <w:tc>
          <w:tcPr>
            <w:tcW w:w="236"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普通</w:t>
            </w:r>
          </w:p>
        </w:tc>
        <w:tc>
          <w:tcPr>
            <w:tcW w:w="312"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無</w:t>
            </w:r>
          </w:p>
        </w:tc>
        <w:tc>
          <w:tcPr>
            <w:tcW w:w="474" w:type="pct"/>
          </w:tcPr>
          <w:p w:rsidR="00451D14" w:rsidRPr="0040488A" w:rsidRDefault="00451D14" w:rsidP="00235792">
            <w:pPr>
              <w:pStyle w:val="a9"/>
              <w:numPr>
                <w:ilvl w:val="0"/>
                <w:numId w:val="4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1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在職人員流動率過高</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D85F7D" w:rsidRPr="0040488A" w:rsidTr="00D85F7D">
        <w:trPr>
          <w:trHeight w:val="130"/>
          <w:jc w:val="center"/>
        </w:trPr>
        <w:tc>
          <w:tcPr>
            <w:tcW w:w="514" w:type="pct"/>
          </w:tcPr>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行銷業務</w:t>
            </w:r>
          </w:p>
          <w:p w:rsidR="00451D14" w:rsidRPr="0040488A" w:rsidRDefault="00451D14" w:rsidP="00362245">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人員</w:t>
            </w:r>
          </w:p>
        </w:tc>
        <w:tc>
          <w:tcPr>
            <w:tcW w:w="863"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網路業務行銷、傳統業務、客戶服務、物流處理。</w:t>
            </w:r>
          </w:p>
        </w:tc>
        <w:tc>
          <w:tcPr>
            <w:tcW w:w="757" w:type="pct"/>
          </w:tcPr>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大專/</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企業管理細學類</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(04131)</w:t>
            </w:r>
          </w:p>
          <w:p w:rsid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行銷及廣告細學</w:t>
            </w:r>
          </w:p>
          <w:p w:rsidR="00451D14" w:rsidRPr="00AA161C" w:rsidRDefault="00451D14" w:rsidP="00AA161C">
            <w:pPr>
              <w:snapToGrid w:val="0"/>
              <w:spacing w:line="264" w:lineRule="exact"/>
              <w:ind w:left="188" w:hangingChars="100" w:hanging="188"/>
              <w:rPr>
                <w:rFonts w:ascii="微軟正黑體" w:eastAsia="微軟正黑體" w:hAnsi="微軟正黑體" w:cs="Arial"/>
                <w:spacing w:val="-6"/>
                <w:sz w:val="20"/>
                <w:szCs w:val="20"/>
              </w:rPr>
            </w:pPr>
            <w:r w:rsidRPr="00AA161C">
              <w:rPr>
                <w:rFonts w:ascii="微軟正黑體" w:eastAsia="微軟正黑體" w:hAnsi="微軟正黑體" w:cs="Arial" w:hint="eastAsia"/>
                <w:spacing w:val="-6"/>
                <w:sz w:val="20"/>
                <w:szCs w:val="20"/>
              </w:rPr>
              <w:t>類(04143)</w:t>
            </w:r>
          </w:p>
        </w:tc>
        <w:tc>
          <w:tcPr>
            <w:tcW w:w="1311" w:type="pct"/>
          </w:tcPr>
          <w:p w:rsidR="00451D14" w:rsidRPr="0040488A" w:rsidRDefault="00451D14" w:rsidP="00235792">
            <w:pPr>
              <w:pStyle w:val="a6"/>
              <w:numPr>
                <w:ilvl w:val="0"/>
                <w:numId w:val="41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文案撰寫</w:t>
            </w:r>
          </w:p>
          <w:p w:rsidR="00451D14" w:rsidRPr="0040488A" w:rsidRDefault="00451D14" w:rsidP="00235792">
            <w:pPr>
              <w:pStyle w:val="a6"/>
              <w:numPr>
                <w:ilvl w:val="0"/>
                <w:numId w:val="41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行銷企劃</w:t>
            </w:r>
          </w:p>
          <w:p w:rsidR="00451D14" w:rsidRPr="0040488A" w:rsidRDefault="00451D14" w:rsidP="00235792">
            <w:pPr>
              <w:pStyle w:val="a6"/>
              <w:numPr>
                <w:ilvl w:val="0"/>
                <w:numId w:val="41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顧客溝通與管理</w:t>
            </w:r>
          </w:p>
          <w:p w:rsidR="00451D14" w:rsidRPr="0040488A" w:rsidRDefault="00451D14" w:rsidP="00235792">
            <w:pPr>
              <w:pStyle w:val="a6"/>
              <w:numPr>
                <w:ilvl w:val="0"/>
                <w:numId w:val="41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行政管理</w:t>
            </w:r>
          </w:p>
        </w:tc>
        <w:tc>
          <w:tcPr>
            <w:tcW w:w="278" w:type="pct"/>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36"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普通</w:t>
            </w:r>
          </w:p>
        </w:tc>
        <w:tc>
          <w:tcPr>
            <w:tcW w:w="312"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無</w:t>
            </w:r>
          </w:p>
        </w:tc>
        <w:tc>
          <w:tcPr>
            <w:tcW w:w="474" w:type="pct"/>
          </w:tcPr>
          <w:p w:rsidR="00451D14" w:rsidRPr="0040488A" w:rsidRDefault="00451D14" w:rsidP="00362245">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55"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bl>
    <w:p w:rsidR="00451D14" w:rsidRPr="0040488A" w:rsidRDefault="00451D14" w:rsidP="00342C43">
      <w:pPr>
        <w:snapToGrid w:val="0"/>
        <w:spacing w:line="22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342C43">
      <w:pPr>
        <w:snapToGrid w:val="0"/>
        <w:spacing w:line="22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342C43">
      <w:pPr>
        <w:snapToGrid w:val="0"/>
        <w:spacing w:line="22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451D14" w:rsidRPr="0040488A" w:rsidRDefault="00451D14" w:rsidP="00342C43">
      <w:pPr>
        <w:snapToGrid w:val="0"/>
        <w:spacing w:line="22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w:t>
      </w:r>
    </w:p>
    <w:p w:rsidR="00451D14" w:rsidRPr="0040488A" w:rsidRDefault="00451D14" w:rsidP="00514E8A">
      <w:pPr>
        <w:pStyle w:val="affb"/>
      </w:pPr>
      <w:r w:rsidRPr="0040488A">
        <w:rPr>
          <w:rFonts w:hint="eastAsia"/>
        </w:rPr>
        <w:lastRenderedPageBreak/>
        <w:t>五、調查結果政策意涵</w:t>
      </w:r>
    </w:p>
    <w:p w:rsidR="00451D14" w:rsidRPr="0040488A" w:rsidRDefault="00451D14" w:rsidP="00451D1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3074"/>
        <w:gridCol w:w="7154"/>
      </w:tblGrid>
      <w:tr w:rsidR="0040488A" w:rsidRPr="0040488A" w:rsidTr="00900E96">
        <w:trPr>
          <w:jc w:val="center"/>
        </w:trPr>
        <w:tc>
          <w:tcPr>
            <w:tcW w:w="307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15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870EEB">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IC設計業</w:t>
            </w:r>
          </w:p>
        </w:tc>
      </w:tr>
      <w:tr w:rsidR="0040488A" w:rsidRPr="0040488A" w:rsidTr="00900E96">
        <w:trPr>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eastAsia="標楷體" w:cs="Times New Roman"/>
              </w:rPr>
            </w:pPr>
            <w:r w:rsidRPr="0040488A">
              <w:rPr>
                <w:rFonts w:ascii="微軟正黑體" w:eastAsia="微軟正黑體" w:hAnsi="微軟正黑體" w:hint="eastAsia"/>
                <w:sz w:val="20"/>
                <w:szCs w:val="20"/>
              </w:rPr>
              <w:t>人工智慧晶片相關研發人才不足</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人才養成培訓計畫：經濟部工業局計畫提供IC設計領域培訓，包含人工智慧應用專業人才養成培訓，對於待業及轉業人士發展相關培訓工作，透過密集且系統化訓練，快速增強產業所需專業知識及技能，彌補正規教育供給人才之不足。</w:t>
            </w:r>
          </w:p>
        </w:tc>
      </w:tr>
      <w:tr w:rsidR="0040488A" w:rsidRPr="0040488A" w:rsidTr="00900E96">
        <w:trPr>
          <w:trHeight w:val="53"/>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人才留任不易，國內外挖角嚴重，海外攬才困難</w:t>
            </w:r>
            <w:r w:rsidR="006E080B">
              <w:rPr>
                <w:rFonts w:ascii="微軟正黑體" w:eastAsia="微軟正黑體" w:hAnsi="微軟正黑體" w:hint="eastAsia"/>
                <w:kern w:val="0"/>
                <w:sz w:val="20"/>
                <w:szCs w:val="20"/>
              </w:rPr>
              <w:t>。</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協助業界填補人才缺口：透過經濟部投資業務處，辦理網絡人才媒合、國內媒合活動、海外攬才團及單一攬才服務窗口，協助業者延攬海外人才。</w:t>
            </w:r>
          </w:p>
        </w:tc>
      </w:tr>
      <w:tr w:rsidR="0040488A" w:rsidRPr="0040488A" w:rsidTr="00870EEB">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通訊業</w:t>
            </w:r>
          </w:p>
        </w:tc>
      </w:tr>
      <w:tr w:rsidR="0040488A" w:rsidRPr="0040488A" w:rsidTr="00900E96">
        <w:trPr>
          <w:trHeight w:val="139"/>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軟、硬體整合能力不足</w:t>
            </w:r>
            <w:r w:rsidR="006E080B">
              <w:rPr>
                <w:rFonts w:ascii="微軟正黑體" w:eastAsia="微軟正黑體" w:hAnsi="微軟正黑體" w:hint="eastAsia"/>
                <w:kern w:val="0"/>
                <w:sz w:val="20"/>
                <w:szCs w:val="20"/>
              </w:rPr>
              <w:t>。</w:t>
            </w:r>
          </w:p>
        </w:tc>
        <w:tc>
          <w:tcPr>
            <w:tcW w:w="7154" w:type="dxa"/>
            <w:vMerge w:val="restart"/>
            <w:tcBorders>
              <w:top w:val="single" w:sz="4" w:space="0" w:color="auto"/>
              <w:left w:val="single" w:sz="4" w:space="0" w:color="auto"/>
              <w:right w:val="single" w:sz="4" w:space="0" w:color="auto"/>
            </w:tcBorders>
          </w:tcPr>
          <w:p w:rsidR="00451D14" w:rsidRPr="0040488A" w:rsidRDefault="00451D14" w:rsidP="00362245">
            <w:pPr>
              <w:widowControl/>
              <w:suppressAutoHyphens/>
              <w:snapToGrid w:val="0"/>
              <w:spacing w:line="270" w:lineRule="exact"/>
              <w:ind w:right="12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透過競賽搭配產學交流，帶動共同觀念之變革，達到提升軟硬整合能力與增進跨域產業知識之目的。如透過產學共同命題之實作競賽方式，搭配業師輔導，借競賽過程同時提升參賽團隊之實作能力、軟硬整合技術能力及跨領域產業知識之交流，進而提升人才基礎實力。</w:t>
            </w:r>
          </w:p>
        </w:tc>
      </w:tr>
      <w:tr w:rsidR="0040488A" w:rsidRPr="0040488A" w:rsidTr="00900E96">
        <w:trPr>
          <w:trHeight w:val="120"/>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跨領域之產業知識(domain know how)不足</w:t>
            </w:r>
          </w:p>
        </w:tc>
        <w:tc>
          <w:tcPr>
            <w:tcW w:w="7154" w:type="dxa"/>
            <w:vMerge/>
            <w:tcBorders>
              <w:left w:val="single" w:sz="4" w:space="0" w:color="auto"/>
              <w:bottom w:val="single" w:sz="4" w:space="0" w:color="auto"/>
              <w:right w:val="single" w:sz="4" w:space="0" w:color="auto"/>
            </w:tcBorders>
          </w:tcPr>
          <w:p w:rsidR="00451D14" w:rsidRPr="0040488A" w:rsidRDefault="00451D14" w:rsidP="00362245">
            <w:pPr>
              <w:widowControl/>
              <w:snapToGrid w:val="0"/>
              <w:spacing w:line="270" w:lineRule="exact"/>
              <w:ind w:right="120"/>
              <w:jc w:val="both"/>
              <w:textAlignment w:val="baseline"/>
              <w:rPr>
                <w:rFonts w:ascii="微軟正黑體" w:eastAsia="微軟正黑體" w:hAnsi="微軟正黑體"/>
                <w:sz w:val="20"/>
                <w:szCs w:val="20"/>
              </w:rPr>
            </w:pPr>
          </w:p>
        </w:tc>
      </w:tr>
      <w:tr w:rsidR="0040488A" w:rsidRPr="0040488A" w:rsidTr="00870EEB">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資料服務業</w:t>
            </w:r>
          </w:p>
        </w:tc>
      </w:tr>
      <w:tr w:rsidR="0040488A" w:rsidRPr="0040488A" w:rsidTr="00900E96">
        <w:trPr>
          <w:trHeight w:val="150"/>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資料服務人才招募困難持續擴大：資料服務產業前景看好，帶動人才需求成長，但業者反應不易找到合適的資料人才、求才困難。</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透過鼓勵新創企業、團隊參與國內外競賽或發表活動，以呈現其專長與資料應用能量，並藉由網路推廣創新應用與團隊訪談，以協助人才曝光。</w:t>
            </w:r>
          </w:p>
        </w:tc>
      </w:tr>
      <w:tr w:rsidR="0040488A" w:rsidRPr="0040488A" w:rsidTr="00900E96">
        <w:trPr>
          <w:trHeight w:val="109"/>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海外攬才需求漸增：國內業者對於資料服務專業人才（尤其是資料科學家）有延攬海外人才需求。</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透過國際參訪、交流、競賽等活動，與國際資料應用人才互動，了解其專業與資料應用能量，進而進行攬才規劃。</w:t>
            </w:r>
          </w:p>
        </w:tc>
      </w:tr>
      <w:tr w:rsidR="0040488A" w:rsidRPr="0040488A" w:rsidTr="00870EEB">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Arial"/>
                <w:b/>
                <w:sz w:val="20"/>
                <w:szCs w:val="20"/>
              </w:rPr>
            </w:pPr>
            <w:r w:rsidRPr="0040488A">
              <w:rPr>
                <w:rFonts w:ascii="微軟正黑體" w:eastAsia="微軟正黑體" w:hAnsi="微軟正黑體" w:cs="Arial" w:hint="eastAsia"/>
                <w:b/>
                <w:sz w:val="20"/>
                <w:szCs w:val="20"/>
              </w:rPr>
              <w:t>數位印刷業</w:t>
            </w:r>
          </w:p>
        </w:tc>
      </w:tr>
      <w:tr w:rsidR="0040488A" w:rsidRPr="0040488A" w:rsidTr="00900E96">
        <w:trPr>
          <w:trHeight w:val="150"/>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具備印刷技術的人才不足</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rPr>
                <w:rFonts w:ascii="微軟正黑體" w:eastAsia="微軟正黑體" w:hAnsi="微軟正黑體" w:cs="Times New Roman"/>
              </w:rPr>
            </w:pPr>
            <w:r w:rsidRPr="0040488A">
              <w:rPr>
                <w:rFonts w:ascii="微軟正黑體" w:eastAsia="微軟正黑體" w:hAnsi="微軟正黑體" w:hint="eastAsia"/>
                <w:sz w:val="20"/>
                <w:szCs w:val="20"/>
              </w:rPr>
              <w:t>透過經濟部工業局專案計畫「印刷及設計新銳輔導」之推動，以專案實作訓練，培養在校應屆學生就業即戰力，辦理產學合作培育，補足印刷產業人才。</w:t>
            </w:r>
          </w:p>
        </w:tc>
      </w:tr>
      <w:tr w:rsidR="0040488A" w:rsidRPr="0040488A" w:rsidTr="00900E96">
        <w:trPr>
          <w:trHeight w:val="109"/>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不易辨識色彩管理人才的專業能力水準</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235792">
            <w:pPr>
              <w:pStyle w:val="a9"/>
              <w:numPr>
                <w:ilvl w:val="0"/>
                <w:numId w:val="39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辦理技術輔導與在職人才培訓課程，協助企業培育新人色彩管理專業知識。</w:t>
            </w:r>
          </w:p>
          <w:p w:rsidR="00451D14" w:rsidRPr="0040488A" w:rsidRDefault="00451D14" w:rsidP="00235792">
            <w:pPr>
              <w:pStyle w:val="a9"/>
              <w:numPr>
                <w:ilvl w:val="0"/>
                <w:numId w:val="39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rPr>
            </w:pPr>
            <w:r w:rsidRPr="0040488A">
              <w:rPr>
                <w:rFonts w:ascii="微軟正黑體" w:eastAsia="微軟正黑體" w:hAnsi="微軟正黑體" w:cs="Times New Roman" w:hint="eastAsia"/>
              </w:rPr>
              <w:t>辦理色彩管理工程師之職能基準與能力鑑定，可作為企業篩選人才的參考資訊。</w:t>
            </w:r>
          </w:p>
        </w:tc>
      </w:tr>
      <w:tr w:rsidR="0040488A" w:rsidRPr="0040488A" w:rsidTr="00900E96">
        <w:trPr>
          <w:trHeight w:val="130"/>
          <w:jc w:val="center"/>
        </w:trPr>
        <w:tc>
          <w:tcPr>
            <w:tcW w:w="307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企業對於資訊數位人才需求提高，跨領域人才供給不足</w:t>
            </w:r>
            <w:r w:rsidR="006E080B">
              <w:rPr>
                <w:rFonts w:ascii="微軟正黑體" w:eastAsia="微軟正黑體" w:hAnsi="微軟正黑體" w:hint="eastAsia"/>
                <w:kern w:val="0"/>
                <w:sz w:val="20"/>
                <w:szCs w:val="20"/>
              </w:rPr>
              <w:t>。</w:t>
            </w:r>
          </w:p>
        </w:tc>
        <w:tc>
          <w:tcPr>
            <w:tcW w:w="7154"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透過經濟部工業局&lt;Digi+ Talent&gt;與印刷設計新銳能量輔導，培育跨域數位印刷類及網路客製商品設計人才。</w:t>
            </w:r>
          </w:p>
        </w:tc>
      </w:tr>
    </w:tbl>
    <w:p w:rsidR="003D15F3" w:rsidRPr="0040488A" w:rsidRDefault="00451D14" w:rsidP="0028070E">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資料來源：經濟部工業局。</w:t>
      </w:r>
    </w:p>
    <w:p w:rsidR="00F200DE" w:rsidRPr="0040488A" w:rsidRDefault="00F200DE" w:rsidP="00F200DE">
      <w:pPr>
        <w:outlineLvl w:val="1"/>
        <w:rPr>
          <w:rFonts w:ascii="微軟正黑體" w:eastAsia="微軟正黑體" w:hAnsi="微軟正黑體"/>
          <w:b/>
          <w:sz w:val="30"/>
          <w:szCs w:val="30"/>
        </w:rPr>
        <w:sectPr w:rsidR="00F200DE" w:rsidRPr="0040488A" w:rsidSect="00EE6833">
          <w:headerReference w:type="default" r:id="rId117"/>
          <w:pgSz w:w="11906" w:h="16838" w:code="9"/>
          <w:pgMar w:top="1247" w:right="1134" w:bottom="1134" w:left="1134" w:header="454" w:footer="567" w:gutter="454"/>
          <w:cols w:space="425"/>
          <w:docGrid w:type="lines" w:linePitch="360"/>
        </w:sectPr>
      </w:pPr>
    </w:p>
    <w:p w:rsidR="003D15F3" w:rsidRPr="0040488A" w:rsidRDefault="0074271C" w:rsidP="00FE5329">
      <w:pPr>
        <w:pStyle w:val="a0"/>
      </w:pPr>
      <w:bookmarkStart w:id="324" w:name="_Toc511048953"/>
      <w:bookmarkStart w:id="325" w:name="_Toc5219781"/>
      <w:bookmarkStart w:id="326" w:name="_Toc5220040"/>
      <w:bookmarkStart w:id="327" w:name="_Toc8639374"/>
      <w:r w:rsidRPr="0040488A">
        <w:rPr>
          <w:rFonts w:hint="eastAsia"/>
        </w:rPr>
        <w:lastRenderedPageBreak/>
        <w:t>5+2產業創新計畫</w:t>
      </w:r>
      <w:r w:rsidR="0040488A" w:rsidRPr="0040488A">
        <w:rPr>
          <w:rFonts w:hint="eastAsia"/>
        </w:rPr>
        <w:t>-</w:t>
      </w:r>
      <w:r w:rsidR="00451D14" w:rsidRPr="0040488A">
        <w:rPr>
          <w:rFonts w:hint="eastAsia"/>
        </w:rPr>
        <w:t>循環經濟產</w:t>
      </w:r>
      <w:r w:rsidR="00F200DE" w:rsidRPr="0040488A">
        <w:rPr>
          <w:rFonts w:hint="eastAsia"/>
        </w:rPr>
        <w:t>業</w:t>
      </w:r>
      <w:bookmarkEnd w:id="324"/>
      <w:bookmarkEnd w:id="325"/>
      <w:bookmarkEnd w:id="326"/>
      <w:bookmarkEnd w:id="327"/>
    </w:p>
    <w:p w:rsidR="00451D14" w:rsidRPr="0040488A" w:rsidRDefault="00451D14" w:rsidP="00514E8A">
      <w:pPr>
        <w:pStyle w:val="affb"/>
      </w:pPr>
      <w:r w:rsidRPr="0040488A">
        <w:rPr>
          <w:rFonts w:hint="eastAsia"/>
        </w:rPr>
        <w:t>一、產業調查範疇</w:t>
      </w:r>
    </w:p>
    <w:p w:rsidR="00451D14" w:rsidRPr="0040488A" w:rsidRDefault="00451D14" w:rsidP="00451D14">
      <w:pPr>
        <w:pStyle w:val="af6"/>
        <w:spacing w:before="108" w:line="440" w:lineRule="exact"/>
        <w:ind w:firstLine="520"/>
      </w:pPr>
      <w:r w:rsidRPr="0040488A">
        <w:rPr>
          <w:rFonts w:hint="eastAsia"/>
        </w:rPr>
        <w:t>有關5+2產業創新計畫-「循環經濟產業」，本次調查業別聚焦於綠色創新材料產業，以石化產業朝高值低碳、安全環保發展為研究範圍，包括材料開發</w:t>
      </w:r>
      <w:r w:rsidR="00B12325" w:rsidRPr="0040488A">
        <w:rPr>
          <w:rFonts w:hint="eastAsia"/>
        </w:rPr>
        <w:t>（</w:t>
      </w:r>
      <w:r w:rsidRPr="0040488A">
        <w:rPr>
          <w:rFonts w:hint="eastAsia"/>
        </w:rPr>
        <w:t>高值新材料、環保低碳新材料如生質高分子、生分解高分子、可回收高分子</w:t>
      </w:r>
      <w:r w:rsidR="00B12325" w:rsidRPr="0040488A">
        <w:rPr>
          <w:rFonts w:hint="eastAsia"/>
        </w:rPr>
        <w:t>）</w:t>
      </w:r>
      <w:r w:rsidRPr="0040488A">
        <w:rPr>
          <w:rFonts w:hint="eastAsia"/>
        </w:rPr>
        <w:t>與生產製程</w:t>
      </w:r>
      <w:r w:rsidR="00B12325" w:rsidRPr="0040488A">
        <w:rPr>
          <w:rFonts w:hint="eastAsia"/>
        </w:rPr>
        <w:t>（</w:t>
      </w:r>
      <w:r w:rsidRPr="0040488A">
        <w:rPr>
          <w:rFonts w:hint="eastAsia"/>
        </w:rPr>
        <w:t>綠色製程、智慧化生產</w:t>
      </w:r>
      <w:r w:rsidR="00B12325" w:rsidRPr="0040488A">
        <w:rPr>
          <w:rFonts w:hint="eastAsia"/>
        </w:rPr>
        <w:t>）</w:t>
      </w:r>
      <w:r w:rsidRPr="0040488A">
        <w:rPr>
          <w:rFonts w:hint="eastAsia"/>
        </w:rPr>
        <w:t>，依行政院主計總處行業標準分類，屬「化學原材料製造業」(1810)、「塑膠原料製造業」(1841)、「合成橡膠原料製造業」(1842)。</w:t>
      </w:r>
    </w:p>
    <w:p w:rsidR="00451D14" w:rsidRPr="0040488A" w:rsidRDefault="00B07DF1" w:rsidP="00514E8A">
      <w:pPr>
        <w:pStyle w:val="affb"/>
      </w:pPr>
      <w:r w:rsidRPr="0040488A">
        <w:rPr>
          <w:rFonts w:hint="eastAsia"/>
        </w:rPr>
        <w:t>二、</w:t>
      </w:r>
      <w:r w:rsidR="00451D14" w:rsidRPr="0040488A">
        <w:rPr>
          <w:rFonts w:hint="eastAsia"/>
        </w:rPr>
        <w:t>產業發展趨勢</w:t>
      </w:r>
    </w:p>
    <w:p w:rsidR="00451D14" w:rsidRPr="0040488A" w:rsidRDefault="00451D14" w:rsidP="00EA4A1C">
      <w:pPr>
        <w:pStyle w:val="a6"/>
        <w:numPr>
          <w:ilvl w:val="0"/>
          <w:numId w:val="558"/>
        </w:numPr>
        <w:snapToGrid w:val="0"/>
        <w:spacing w:beforeLines="30" w:before="108" w:line="440" w:lineRule="exact"/>
        <w:ind w:leftChars="0" w:left="437" w:hanging="437"/>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國內環保規範日趨嚴格，驅動產業朝綠色化、安全化發展：因應氣候變遷、減碳減排趨勢，以及國內土地及水資源有限、空汙總量管制，產業發展受限，政策推動業者藉由製程設備汰舊換新，導入工業4.0管理、綠色製程，提升效能，降低汙染及工安風險，以永續經營為目標。</w:t>
      </w:r>
    </w:p>
    <w:p w:rsidR="00451D14" w:rsidRPr="0040488A" w:rsidRDefault="00451D14" w:rsidP="00EA4A1C">
      <w:pPr>
        <w:pStyle w:val="a6"/>
        <w:numPr>
          <w:ilvl w:val="0"/>
          <w:numId w:val="558"/>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政策支持產業轉型高值化，發展綠色創新材料：環保意識高漲，石化上游原料發展受限，影響產業中下游業者擴充、設廠。業者在政策推動下利用有限資源朝高值化、綠色材料發展，整體汙染降低，以不增加環境負擔，並維持產業成長。</w:t>
      </w:r>
    </w:p>
    <w:p w:rsidR="00451D14" w:rsidRPr="0040488A" w:rsidRDefault="00451D14" w:rsidP="00514E8A">
      <w:pPr>
        <w:pStyle w:val="affb"/>
      </w:pPr>
      <w:r w:rsidRPr="0040488A">
        <w:rPr>
          <w:rFonts w:hint="eastAsia"/>
        </w:rPr>
        <w:t>三、人才量化供需推估</w:t>
      </w:r>
    </w:p>
    <w:p w:rsidR="00D140BC" w:rsidRDefault="00451D14" w:rsidP="00451D14">
      <w:pPr>
        <w:pStyle w:val="af6"/>
        <w:spacing w:before="108" w:line="440" w:lineRule="exact"/>
        <w:ind w:firstLine="520"/>
      </w:pPr>
      <w:r w:rsidRPr="0040488A">
        <w:rPr>
          <w:rFonts w:hint="eastAsia"/>
        </w:rPr>
        <w:t>以下提供5+2產業創新計畫-「循環經濟產業」有關綠色創新材料產業108-110年人才新增需求推估結果，惟推估結果僅提供未來勞動市場供需之可能趨勢，並非決定性數據，爰於引用數據做為政策規劃參考時，應審慎使用；詳細的推估假設與方法，請參閱報告書。</w:t>
      </w:r>
    </w:p>
    <w:p w:rsidR="00451D14" w:rsidRPr="0040488A" w:rsidRDefault="00D140BC" w:rsidP="00451D14">
      <w:pPr>
        <w:pStyle w:val="af6"/>
        <w:spacing w:before="108" w:line="440" w:lineRule="exact"/>
        <w:ind w:firstLine="520"/>
      </w:pPr>
      <w:r>
        <w:rPr>
          <w:rFonts w:hint="eastAsia"/>
          <w:color w:val="000000" w:themeColor="text1"/>
        </w:rPr>
        <w:t>為兼顧經濟發展與環境永續，以及響應國際節能減碳趨勢，國內高汙染、耗能產業除朝高值化發展，投入研發新材料、提升產品附加價值，同時亦須精進製程、推動綠色製程，以提升生產效能、善用資源、降低汙染，對此，行政院已於去</w:t>
      </w:r>
      <w:r>
        <w:rPr>
          <w:color w:val="000000" w:themeColor="text1"/>
        </w:rPr>
        <w:t>(107)</w:t>
      </w:r>
      <w:r>
        <w:rPr>
          <w:rFonts w:hint="eastAsia"/>
          <w:color w:val="000000" w:themeColor="text1"/>
        </w:rPr>
        <w:t>年</w:t>
      </w:r>
      <w:r>
        <w:rPr>
          <w:color w:val="000000" w:themeColor="text1"/>
        </w:rPr>
        <w:t>12</w:t>
      </w:r>
      <w:r>
        <w:rPr>
          <w:rFonts w:hint="eastAsia"/>
          <w:color w:val="000000" w:themeColor="text1"/>
        </w:rPr>
        <w:t>月</w:t>
      </w:r>
      <w:r>
        <w:rPr>
          <w:color w:val="000000" w:themeColor="text1"/>
        </w:rPr>
        <w:t>20</w:t>
      </w:r>
      <w:r>
        <w:rPr>
          <w:rFonts w:hint="eastAsia"/>
          <w:color w:val="000000" w:themeColor="text1"/>
        </w:rPr>
        <w:t>日通過「循環經濟推動方案」，未來將有助於加速落實循環產業化與產業循環化，進而帶動產業人才需求</w:t>
      </w:r>
      <w:r w:rsidR="00451D14" w:rsidRPr="0040488A">
        <w:rPr>
          <w:rFonts w:hint="eastAsia"/>
        </w:rPr>
        <w:t>，</w:t>
      </w:r>
      <w:r w:rsidRPr="00D140BC">
        <w:rPr>
          <w:rFonts w:hint="eastAsia"/>
        </w:rPr>
        <w:t>推估108-110年平均</w:t>
      </w:r>
      <w:r w:rsidR="00402DA6">
        <w:rPr>
          <w:rFonts w:hint="eastAsia"/>
          <w:color w:val="000000" w:themeColor="text1"/>
        </w:rPr>
        <w:t>每年</w:t>
      </w:r>
      <w:r w:rsidRPr="00D140BC">
        <w:rPr>
          <w:rFonts w:hint="eastAsia"/>
        </w:rPr>
        <w:t>新增需求為</w:t>
      </w:r>
      <w:r w:rsidR="00451D14" w:rsidRPr="0040488A">
        <w:rPr>
          <w:rFonts w:hint="eastAsia"/>
        </w:rPr>
        <w:t>1,167~1,237人。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1,130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1,240</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1,340</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1,100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1,200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1,300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1,070</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1,170</w:t>
            </w:r>
          </w:p>
        </w:tc>
        <w:tc>
          <w:tcPr>
            <w:tcW w:w="1268"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1,260</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註：持平=依據人均產值計算；樂觀=持平推估人數*1.03；保守=持平推估人數*0.97。</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資料來源：經濟部工業局(2018)，「循環經濟：綠色創新材料產業_2019-2021專業人才需求推估調查」。</w:t>
      </w:r>
    </w:p>
    <w:p w:rsidR="00451D14" w:rsidRPr="0040488A" w:rsidRDefault="00451D14" w:rsidP="00514E8A">
      <w:pPr>
        <w:pStyle w:val="affb"/>
      </w:pPr>
      <w:r w:rsidRPr="0040488A">
        <w:rPr>
          <w:rFonts w:hint="eastAsia"/>
        </w:rPr>
        <w:t>四、欠缺職務之人才質性需求調查</w:t>
      </w:r>
    </w:p>
    <w:p w:rsidR="00870EEB" w:rsidRPr="00C029E1" w:rsidRDefault="00194EA4" w:rsidP="00870EEB">
      <w:pPr>
        <w:pStyle w:val="af6"/>
        <w:spacing w:before="108" w:line="440" w:lineRule="exact"/>
        <w:ind w:firstLine="520"/>
        <w:rPr>
          <w:color w:val="000000" w:themeColor="text1"/>
        </w:rPr>
      </w:pPr>
      <w:r w:rsidRPr="00C029E1">
        <w:rPr>
          <w:rFonts w:hint="eastAsia"/>
          <w:color w:val="000000" w:themeColor="text1"/>
        </w:rPr>
        <w:t>整體而言，所</w:t>
      </w:r>
      <w:r w:rsidR="00870EEB" w:rsidRPr="00C029E1">
        <w:rPr>
          <w:rFonts w:hint="eastAsia"/>
          <w:color w:val="000000" w:themeColor="text1"/>
        </w:rPr>
        <w:t>缺人才之職類、原因及質性需求情形如下表所示。</w:t>
      </w:r>
    </w:p>
    <w:p w:rsidR="00870EEB" w:rsidRPr="00C029E1" w:rsidRDefault="00870EEB" w:rsidP="00870EEB">
      <w:pPr>
        <w:pStyle w:val="a6"/>
        <w:keepNext/>
        <w:snapToGrid w:val="0"/>
        <w:spacing w:line="270" w:lineRule="exact"/>
        <w:ind w:leftChars="0" w:left="624" w:rightChars="-209" w:right="-502"/>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48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16"/>
        <w:gridCol w:w="508"/>
        <w:gridCol w:w="1315"/>
        <w:gridCol w:w="626"/>
        <w:gridCol w:w="942"/>
        <w:gridCol w:w="508"/>
        <w:gridCol w:w="2092"/>
        <w:gridCol w:w="508"/>
        <w:gridCol w:w="752"/>
        <w:gridCol w:w="137"/>
        <w:gridCol w:w="487"/>
      </w:tblGrid>
      <w:tr w:rsidR="00870EEB" w:rsidRPr="00C029E1" w:rsidTr="00393013">
        <w:trPr>
          <w:jc w:val="center"/>
        </w:trPr>
        <w:tc>
          <w:tcPr>
            <w:tcW w:w="2344"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0EEB" w:rsidRPr="00C029E1" w:rsidRDefault="00870EEB" w:rsidP="005F4313">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900E96">
              <w:rPr>
                <w:rFonts w:ascii="微軟正黑體" w:eastAsia="微軟正黑體" w:hAnsi="微軟正黑體" w:cs="新細明體" w:hint="eastAsia"/>
                <w:b/>
                <w:color w:val="000000" w:themeColor="text1"/>
                <w:kern w:val="0"/>
                <w:sz w:val="20"/>
                <w:szCs w:val="20"/>
              </w:rPr>
              <w:t>及其占比</w:t>
            </w:r>
          </w:p>
        </w:tc>
        <w:tc>
          <w:tcPr>
            <w:tcW w:w="2656" w:type="pct"/>
            <w:gridSpan w:val="7"/>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0EEB" w:rsidRPr="00C029E1" w:rsidRDefault="00870EEB" w:rsidP="005F4313">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900E96">
              <w:rPr>
                <w:rFonts w:ascii="微軟正黑體" w:eastAsia="微軟正黑體" w:hAnsi="微軟正黑體" w:cs="新細明體" w:hint="eastAsia"/>
                <w:b/>
                <w:color w:val="000000" w:themeColor="text1"/>
                <w:kern w:val="0"/>
                <w:sz w:val="20"/>
                <w:szCs w:val="20"/>
              </w:rPr>
              <w:t>及其占比</w:t>
            </w:r>
          </w:p>
        </w:tc>
      </w:tr>
      <w:tr w:rsidR="00754363" w:rsidRPr="00C029E1" w:rsidTr="00393013">
        <w:trPr>
          <w:jc w:val="center"/>
        </w:trPr>
        <w:tc>
          <w:tcPr>
            <w:tcW w:w="138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70EEB" w:rsidRPr="00C029E1" w:rsidRDefault="00870EEB" w:rsidP="005F4313">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955" w:type="pct"/>
            <w:gridSpan w:val="2"/>
            <w:tcBorders>
              <w:top w:val="single" w:sz="4" w:space="0" w:color="auto"/>
              <w:left w:val="single" w:sz="4" w:space="0" w:color="auto"/>
              <w:bottom w:val="single" w:sz="2" w:space="0" w:color="auto"/>
              <w:right w:val="single" w:sz="4" w:space="0" w:color="auto"/>
            </w:tcBorders>
            <w:shd w:val="clear" w:color="auto" w:fill="C2D69B" w:themeFill="accent3" w:themeFillTint="99"/>
            <w:vAlign w:val="center"/>
          </w:tcPr>
          <w:p w:rsidR="00870EEB" w:rsidRPr="00C029E1" w:rsidRDefault="00870EEB" w:rsidP="005F4313">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69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0EEB" w:rsidRPr="00C029E1" w:rsidRDefault="00870EEB" w:rsidP="005F4313">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128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0EEB" w:rsidRPr="00C029E1" w:rsidRDefault="00870EEB" w:rsidP="005F4313">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81"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0EEB" w:rsidRPr="00C029E1" w:rsidRDefault="00870EEB" w:rsidP="005F4313">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EE6833" w:rsidRPr="00C029E1" w:rsidTr="00393013">
        <w:trPr>
          <w:trHeight w:val="61"/>
          <w:jc w:val="center"/>
        </w:trPr>
        <w:tc>
          <w:tcPr>
            <w:tcW w:w="1140" w:type="pct"/>
            <w:tcBorders>
              <w:top w:val="single" w:sz="4" w:space="0" w:color="auto"/>
              <w:left w:val="single" w:sz="4" w:space="0" w:color="auto"/>
              <w:bottom w:val="nil"/>
              <w:right w:val="nil"/>
            </w:tcBorders>
            <w:shd w:val="clear" w:color="auto" w:fill="auto"/>
          </w:tcPr>
          <w:p w:rsidR="00870EEB" w:rsidRPr="00C029E1" w:rsidRDefault="00870EEB" w:rsidP="005F4313">
            <w:pPr>
              <w:keepNext/>
              <w:tabs>
                <w:tab w:val="lef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49" w:type="pct"/>
            <w:tcBorders>
              <w:top w:val="single" w:sz="4" w:space="0" w:color="auto"/>
              <w:left w:val="nil"/>
              <w:bottom w:val="nil"/>
              <w:right w:val="single" w:sz="4" w:space="0" w:color="auto"/>
            </w:tcBorders>
            <w:shd w:val="clear" w:color="auto" w:fill="auto"/>
          </w:tcPr>
          <w:p w:rsidR="00870EEB" w:rsidRPr="00C029E1" w:rsidRDefault="00EE6833" w:rsidP="005F4313">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50.0</w:t>
            </w:r>
          </w:p>
        </w:tc>
        <w:tc>
          <w:tcPr>
            <w:tcW w:w="649" w:type="pct"/>
            <w:tcBorders>
              <w:top w:val="single" w:sz="4" w:space="0" w:color="auto"/>
              <w:left w:val="single" w:sz="4" w:space="0" w:color="auto"/>
              <w:bottom w:val="nil"/>
              <w:right w:val="nil"/>
            </w:tcBorders>
            <w:shd w:val="clear" w:color="auto" w:fill="auto"/>
          </w:tcPr>
          <w:p w:rsidR="00870EEB" w:rsidRPr="00C029E1" w:rsidRDefault="00870EEB" w:rsidP="005F4313">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306" w:type="pct"/>
            <w:tcBorders>
              <w:top w:val="single" w:sz="4" w:space="0" w:color="auto"/>
              <w:left w:val="nil"/>
              <w:bottom w:val="nil"/>
              <w:right w:val="single" w:sz="4" w:space="0" w:color="auto"/>
            </w:tcBorders>
            <w:shd w:val="clear" w:color="auto" w:fill="auto"/>
          </w:tcPr>
          <w:p w:rsidR="00870EEB" w:rsidRPr="00C029E1" w:rsidRDefault="00870EEB" w:rsidP="005F4313">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100.0</w:t>
            </w:r>
          </w:p>
        </w:tc>
        <w:tc>
          <w:tcPr>
            <w:tcW w:w="466" w:type="pct"/>
            <w:tcBorders>
              <w:top w:val="single" w:sz="4" w:space="0" w:color="auto"/>
              <w:left w:val="single" w:sz="4" w:space="0" w:color="auto"/>
              <w:bottom w:val="nil"/>
              <w:right w:val="nil"/>
            </w:tcBorders>
            <w:shd w:val="clear" w:color="auto" w:fill="auto"/>
            <w:hideMark/>
          </w:tcPr>
          <w:p w:rsidR="00870EEB" w:rsidRPr="00C029E1" w:rsidRDefault="00870EEB" w:rsidP="005F431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30" w:type="pct"/>
            <w:tcBorders>
              <w:top w:val="single" w:sz="4" w:space="0" w:color="auto"/>
              <w:left w:val="nil"/>
              <w:bottom w:val="nil"/>
              <w:right w:val="single" w:sz="4" w:space="0" w:color="auto"/>
            </w:tcBorders>
            <w:shd w:val="clear" w:color="auto" w:fill="auto"/>
          </w:tcPr>
          <w:p w:rsidR="00870EEB" w:rsidRPr="00C029E1" w:rsidRDefault="00870EEB" w:rsidP="005F4313">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50.0</w:t>
            </w:r>
          </w:p>
        </w:tc>
        <w:tc>
          <w:tcPr>
            <w:tcW w:w="1030" w:type="pct"/>
            <w:tcBorders>
              <w:top w:val="single" w:sz="4" w:space="0" w:color="auto"/>
              <w:left w:val="single" w:sz="4" w:space="0" w:color="auto"/>
              <w:bottom w:val="nil"/>
              <w:right w:val="nil"/>
            </w:tcBorders>
            <w:shd w:val="clear" w:color="auto" w:fill="auto"/>
            <w:hideMark/>
          </w:tcPr>
          <w:p w:rsidR="00870EEB" w:rsidRPr="00C029E1" w:rsidRDefault="00870EEB" w:rsidP="005F4313">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50" w:type="pct"/>
            <w:tcBorders>
              <w:top w:val="single" w:sz="4" w:space="0" w:color="auto"/>
              <w:left w:val="nil"/>
              <w:bottom w:val="nil"/>
              <w:right w:val="single" w:sz="4" w:space="0" w:color="auto"/>
            </w:tcBorders>
            <w:shd w:val="clear" w:color="auto" w:fill="auto"/>
          </w:tcPr>
          <w:p w:rsidR="00870EEB" w:rsidRPr="00C029E1" w:rsidRDefault="00870EEB" w:rsidP="005F4313">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60.0</w:t>
            </w:r>
          </w:p>
        </w:tc>
        <w:tc>
          <w:tcPr>
            <w:tcW w:w="442" w:type="pct"/>
            <w:gridSpan w:val="2"/>
            <w:tcBorders>
              <w:top w:val="single" w:sz="4" w:space="0" w:color="auto"/>
              <w:left w:val="single" w:sz="4" w:space="0" w:color="auto"/>
              <w:bottom w:val="nil"/>
              <w:right w:val="nil"/>
            </w:tcBorders>
            <w:shd w:val="clear" w:color="auto" w:fill="auto"/>
            <w:hideMark/>
          </w:tcPr>
          <w:p w:rsidR="00870EEB" w:rsidRPr="00C029E1" w:rsidRDefault="00870EEB" w:rsidP="005F4313">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39" w:type="pct"/>
            <w:tcBorders>
              <w:top w:val="single" w:sz="4" w:space="0" w:color="auto"/>
              <w:left w:val="nil"/>
              <w:bottom w:val="nil"/>
              <w:right w:val="single" w:sz="4" w:space="0" w:color="auto"/>
            </w:tcBorders>
            <w:shd w:val="clear" w:color="auto" w:fill="auto"/>
          </w:tcPr>
          <w:p w:rsidR="00870EEB" w:rsidRPr="00C029E1" w:rsidRDefault="00870EEB" w:rsidP="005F4313">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EE6833" w:rsidRPr="00C029E1" w:rsidTr="00393013">
        <w:trPr>
          <w:trHeight w:val="56"/>
          <w:jc w:val="center"/>
        </w:trPr>
        <w:tc>
          <w:tcPr>
            <w:tcW w:w="1140" w:type="pct"/>
            <w:tcBorders>
              <w:top w:val="nil"/>
              <w:left w:val="single" w:sz="4" w:space="0" w:color="auto"/>
              <w:bottom w:val="nil"/>
              <w:right w:val="nil"/>
            </w:tcBorders>
            <w:shd w:val="clear" w:color="auto" w:fill="EAF1DD" w:themeFill="accent3" w:themeFillTint="33"/>
          </w:tcPr>
          <w:p w:rsidR="00870EEB" w:rsidRPr="00C029E1" w:rsidRDefault="00870EEB" w:rsidP="005F4313">
            <w:pPr>
              <w:keepNext/>
              <w:tabs>
                <w:tab w:val="lef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科學及工程助理專業人員</w:t>
            </w:r>
          </w:p>
        </w:tc>
        <w:tc>
          <w:tcPr>
            <w:tcW w:w="249" w:type="pct"/>
            <w:tcBorders>
              <w:top w:val="nil"/>
              <w:left w:val="nil"/>
              <w:bottom w:val="nil"/>
              <w:right w:val="single" w:sz="4" w:space="0" w:color="auto"/>
            </w:tcBorders>
            <w:shd w:val="clear" w:color="auto" w:fill="EAF1DD" w:themeFill="accent3" w:themeFillTint="33"/>
          </w:tcPr>
          <w:p w:rsidR="00870EEB" w:rsidRPr="00C029E1" w:rsidRDefault="00EE6833" w:rsidP="005F4313">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25.0</w:t>
            </w:r>
          </w:p>
        </w:tc>
        <w:tc>
          <w:tcPr>
            <w:tcW w:w="644" w:type="pct"/>
            <w:tcBorders>
              <w:top w:val="nil"/>
              <w:left w:val="single" w:sz="4" w:space="0" w:color="auto"/>
              <w:bottom w:val="nil"/>
              <w:right w:val="nil"/>
            </w:tcBorders>
            <w:shd w:val="clear" w:color="auto" w:fill="EAF1DD" w:themeFill="accent3" w:themeFillTint="33"/>
          </w:tcPr>
          <w:p w:rsidR="00870EEB" w:rsidRPr="00C029E1" w:rsidRDefault="00870EEB" w:rsidP="005F4313">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11" w:type="pct"/>
            <w:tcBorders>
              <w:top w:val="nil"/>
              <w:left w:val="nil"/>
              <w:bottom w:val="nil"/>
              <w:right w:val="single" w:sz="4" w:space="0" w:color="auto"/>
            </w:tcBorders>
            <w:shd w:val="clear" w:color="auto" w:fill="EAF1DD" w:themeFill="accent3" w:themeFillTint="33"/>
          </w:tcPr>
          <w:p w:rsidR="00870EEB" w:rsidRPr="00C029E1" w:rsidRDefault="00870EEB" w:rsidP="005F4313">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66" w:type="pct"/>
            <w:tcBorders>
              <w:top w:val="nil"/>
              <w:left w:val="single" w:sz="4" w:space="0" w:color="auto"/>
              <w:bottom w:val="nil"/>
              <w:right w:val="nil"/>
            </w:tcBorders>
            <w:shd w:val="clear" w:color="auto" w:fill="EAF1DD" w:themeFill="accent3" w:themeFillTint="33"/>
          </w:tcPr>
          <w:p w:rsidR="00870EEB" w:rsidRPr="00C029E1" w:rsidRDefault="00870EEB" w:rsidP="005F431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30" w:type="pct"/>
            <w:tcBorders>
              <w:top w:val="nil"/>
              <w:left w:val="nil"/>
              <w:bottom w:val="nil"/>
              <w:right w:val="single" w:sz="4" w:space="0" w:color="auto"/>
            </w:tcBorders>
            <w:shd w:val="clear" w:color="auto" w:fill="EAF1DD" w:themeFill="accent3" w:themeFillTint="33"/>
          </w:tcPr>
          <w:p w:rsidR="00870EEB" w:rsidRPr="00C029E1" w:rsidRDefault="00870EEB" w:rsidP="005F4313">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50.0</w:t>
            </w:r>
          </w:p>
        </w:tc>
        <w:tc>
          <w:tcPr>
            <w:tcW w:w="1030" w:type="pct"/>
            <w:tcBorders>
              <w:top w:val="nil"/>
              <w:left w:val="single" w:sz="4" w:space="0" w:color="auto"/>
              <w:bottom w:val="nil"/>
              <w:right w:val="nil"/>
            </w:tcBorders>
            <w:shd w:val="clear" w:color="auto" w:fill="EAF1DD" w:themeFill="accent3" w:themeFillTint="33"/>
          </w:tcPr>
          <w:p w:rsidR="00870EEB" w:rsidRPr="00C029E1" w:rsidRDefault="00870EEB" w:rsidP="005F4313">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物理、化學及地球科學</w:t>
            </w:r>
          </w:p>
        </w:tc>
        <w:tc>
          <w:tcPr>
            <w:tcW w:w="250" w:type="pct"/>
            <w:tcBorders>
              <w:top w:val="nil"/>
              <w:left w:val="nil"/>
              <w:bottom w:val="nil"/>
              <w:right w:val="single" w:sz="4" w:space="0" w:color="auto"/>
            </w:tcBorders>
            <w:shd w:val="clear" w:color="auto" w:fill="EAF1DD" w:themeFill="accent3" w:themeFillTint="33"/>
          </w:tcPr>
          <w:p w:rsidR="00870EEB" w:rsidRPr="00C029E1" w:rsidRDefault="00870EEB" w:rsidP="005F4313">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30.0</w:t>
            </w:r>
          </w:p>
        </w:tc>
        <w:tc>
          <w:tcPr>
            <w:tcW w:w="442" w:type="pct"/>
            <w:gridSpan w:val="2"/>
            <w:tcBorders>
              <w:top w:val="nil"/>
              <w:left w:val="single" w:sz="4" w:space="0" w:color="auto"/>
              <w:bottom w:val="nil"/>
              <w:right w:val="nil"/>
            </w:tcBorders>
            <w:shd w:val="clear" w:color="auto" w:fill="EAF1DD" w:themeFill="accent3" w:themeFillTint="33"/>
          </w:tcPr>
          <w:p w:rsidR="00870EEB" w:rsidRPr="00C029E1" w:rsidRDefault="00870EEB" w:rsidP="005F4313">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39" w:type="pct"/>
            <w:tcBorders>
              <w:top w:val="nil"/>
              <w:left w:val="nil"/>
              <w:bottom w:val="nil"/>
              <w:right w:val="single" w:sz="4" w:space="0" w:color="auto"/>
            </w:tcBorders>
            <w:shd w:val="clear" w:color="auto" w:fill="EAF1DD" w:themeFill="accent3" w:themeFillTint="33"/>
          </w:tcPr>
          <w:p w:rsidR="00870EEB" w:rsidRPr="00C029E1" w:rsidRDefault="00870EEB" w:rsidP="005F4313">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EE6833" w:rsidRPr="00C029E1" w:rsidTr="00393013">
        <w:trPr>
          <w:trHeight w:val="56"/>
          <w:jc w:val="center"/>
        </w:trPr>
        <w:tc>
          <w:tcPr>
            <w:tcW w:w="1140" w:type="pct"/>
            <w:tcBorders>
              <w:top w:val="nil"/>
              <w:left w:val="single" w:sz="4" w:space="0" w:color="auto"/>
              <w:bottom w:val="nil"/>
              <w:right w:val="nil"/>
            </w:tcBorders>
            <w:shd w:val="clear" w:color="auto" w:fill="auto"/>
          </w:tcPr>
          <w:p w:rsidR="00870EEB" w:rsidRPr="00C029E1" w:rsidRDefault="00870EEB" w:rsidP="005F431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49" w:type="pct"/>
            <w:tcBorders>
              <w:top w:val="nil"/>
              <w:left w:val="nil"/>
              <w:bottom w:val="nil"/>
              <w:right w:val="single" w:sz="4" w:space="0" w:color="auto"/>
            </w:tcBorders>
            <w:shd w:val="clear" w:color="auto" w:fill="auto"/>
          </w:tcPr>
          <w:p w:rsidR="00870EEB" w:rsidRPr="00C029E1" w:rsidRDefault="00EE6833" w:rsidP="005F4313">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25.0</w:t>
            </w:r>
          </w:p>
        </w:tc>
        <w:tc>
          <w:tcPr>
            <w:tcW w:w="644" w:type="pct"/>
            <w:tcBorders>
              <w:top w:val="nil"/>
              <w:left w:val="single" w:sz="4" w:space="0" w:color="auto"/>
              <w:bottom w:val="nil"/>
              <w:right w:val="nil"/>
            </w:tcBorders>
            <w:shd w:val="clear" w:color="auto" w:fill="auto"/>
          </w:tcPr>
          <w:p w:rsidR="00870EEB" w:rsidRPr="00C029E1" w:rsidRDefault="00870EEB" w:rsidP="005F4313">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11" w:type="pct"/>
            <w:tcBorders>
              <w:top w:val="nil"/>
              <w:left w:val="nil"/>
              <w:bottom w:val="nil"/>
              <w:right w:val="single" w:sz="4" w:space="0" w:color="auto"/>
            </w:tcBorders>
            <w:shd w:val="clear" w:color="auto" w:fill="auto"/>
          </w:tcPr>
          <w:p w:rsidR="00870EEB" w:rsidRPr="00C029E1" w:rsidRDefault="00870EEB" w:rsidP="005F4313">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66" w:type="pct"/>
            <w:tcBorders>
              <w:top w:val="nil"/>
              <w:left w:val="single" w:sz="4" w:space="0" w:color="auto"/>
              <w:bottom w:val="nil"/>
              <w:right w:val="nil"/>
            </w:tcBorders>
            <w:shd w:val="clear" w:color="auto" w:fill="auto"/>
          </w:tcPr>
          <w:p w:rsidR="00870EEB" w:rsidRPr="00C029E1" w:rsidRDefault="00870EEB" w:rsidP="005F431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30" w:type="pct"/>
            <w:tcBorders>
              <w:top w:val="nil"/>
              <w:left w:val="nil"/>
              <w:bottom w:val="nil"/>
              <w:right w:val="single" w:sz="4" w:space="0" w:color="auto"/>
            </w:tcBorders>
            <w:shd w:val="clear" w:color="auto" w:fill="auto"/>
          </w:tcPr>
          <w:p w:rsidR="00870EEB" w:rsidRPr="00C029E1" w:rsidRDefault="00870EEB" w:rsidP="005F4313">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1030" w:type="pct"/>
            <w:tcBorders>
              <w:top w:val="nil"/>
              <w:left w:val="single" w:sz="4" w:space="0" w:color="auto"/>
              <w:bottom w:val="nil"/>
              <w:right w:val="nil"/>
            </w:tcBorders>
            <w:shd w:val="clear" w:color="auto" w:fill="auto"/>
          </w:tcPr>
          <w:p w:rsidR="00870EEB" w:rsidRPr="00C029E1" w:rsidRDefault="00870EEB" w:rsidP="005F4313">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50" w:type="pct"/>
            <w:tcBorders>
              <w:top w:val="nil"/>
              <w:left w:val="nil"/>
              <w:bottom w:val="nil"/>
              <w:right w:val="single" w:sz="4" w:space="0" w:color="auto"/>
            </w:tcBorders>
            <w:shd w:val="clear" w:color="auto" w:fill="auto"/>
          </w:tcPr>
          <w:p w:rsidR="00870EEB" w:rsidRPr="00C029E1" w:rsidRDefault="00870EEB" w:rsidP="005F4313">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w:t>
            </w:r>
          </w:p>
        </w:tc>
        <w:tc>
          <w:tcPr>
            <w:tcW w:w="442" w:type="pct"/>
            <w:gridSpan w:val="2"/>
            <w:tcBorders>
              <w:top w:val="nil"/>
              <w:left w:val="single" w:sz="4" w:space="0" w:color="auto"/>
              <w:bottom w:val="nil"/>
              <w:right w:val="nil"/>
            </w:tcBorders>
            <w:shd w:val="clear" w:color="auto" w:fill="auto"/>
          </w:tcPr>
          <w:p w:rsidR="00870EEB" w:rsidRPr="00C029E1" w:rsidRDefault="00870EEB" w:rsidP="005F4313">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39" w:type="pct"/>
            <w:tcBorders>
              <w:top w:val="nil"/>
              <w:left w:val="nil"/>
              <w:bottom w:val="nil"/>
              <w:right w:val="single" w:sz="4" w:space="0" w:color="auto"/>
            </w:tcBorders>
            <w:shd w:val="clear" w:color="auto" w:fill="auto"/>
          </w:tcPr>
          <w:p w:rsidR="00870EEB" w:rsidRPr="00C029E1" w:rsidRDefault="00870EEB" w:rsidP="005F4313">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EE6833" w:rsidRPr="00C029E1" w:rsidTr="00393013">
        <w:trPr>
          <w:trHeight w:val="56"/>
          <w:jc w:val="center"/>
        </w:trPr>
        <w:tc>
          <w:tcPr>
            <w:tcW w:w="1140" w:type="pct"/>
            <w:tcBorders>
              <w:top w:val="nil"/>
              <w:left w:val="single" w:sz="4" w:space="0" w:color="auto"/>
              <w:bottom w:val="single" w:sz="4" w:space="0" w:color="auto"/>
              <w:right w:val="nil"/>
            </w:tcBorders>
            <w:shd w:val="clear" w:color="auto" w:fill="EAF1DD" w:themeFill="accent3" w:themeFillTint="33"/>
          </w:tcPr>
          <w:p w:rsidR="00870EEB" w:rsidRPr="00C029E1" w:rsidRDefault="00870EEB" w:rsidP="005F431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EAF1DD" w:themeFill="accent3" w:themeFillTint="33"/>
          </w:tcPr>
          <w:p w:rsidR="00870EEB" w:rsidRPr="00C029E1" w:rsidRDefault="00870EEB" w:rsidP="005F4313">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644" w:type="pct"/>
            <w:tcBorders>
              <w:top w:val="nil"/>
              <w:left w:val="single" w:sz="4" w:space="0" w:color="auto"/>
              <w:bottom w:val="single" w:sz="4" w:space="0" w:color="auto"/>
              <w:right w:val="nil"/>
            </w:tcBorders>
            <w:shd w:val="clear" w:color="auto" w:fill="EAF1DD" w:themeFill="accent3" w:themeFillTint="33"/>
          </w:tcPr>
          <w:p w:rsidR="00870EEB" w:rsidRPr="00C029E1" w:rsidRDefault="00870EEB" w:rsidP="005F4313">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11" w:type="pct"/>
            <w:tcBorders>
              <w:top w:val="nil"/>
              <w:left w:val="nil"/>
              <w:bottom w:val="single" w:sz="4" w:space="0" w:color="auto"/>
              <w:right w:val="single" w:sz="4" w:space="0" w:color="auto"/>
            </w:tcBorders>
            <w:shd w:val="clear" w:color="auto" w:fill="EAF1DD" w:themeFill="accent3" w:themeFillTint="33"/>
          </w:tcPr>
          <w:p w:rsidR="00870EEB" w:rsidRPr="00C029E1" w:rsidRDefault="00870EEB" w:rsidP="005F4313">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66" w:type="pct"/>
            <w:tcBorders>
              <w:top w:val="nil"/>
              <w:left w:val="single" w:sz="4" w:space="0" w:color="auto"/>
              <w:bottom w:val="single" w:sz="4" w:space="0" w:color="auto"/>
              <w:right w:val="nil"/>
            </w:tcBorders>
            <w:shd w:val="clear" w:color="auto" w:fill="EAF1DD" w:themeFill="accent3" w:themeFillTint="33"/>
          </w:tcPr>
          <w:p w:rsidR="00870EEB" w:rsidRPr="00C029E1" w:rsidRDefault="00870EEB" w:rsidP="005F431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30" w:type="pct"/>
            <w:tcBorders>
              <w:top w:val="nil"/>
              <w:left w:val="nil"/>
              <w:bottom w:val="single" w:sz="4" w:space="0" w:color="auto"/>
              <w:right w:val="single" w:sz="4" w:space="0" w:color="auto"/>
            </w:tcBorders>
            <w:shd w:val="clear" w:color="auto" w:fill="EAF1DD" w:themeFill="accent3" w:themeFillTint="33"/>
          </w:tcPr>
          <w:p w:rsidR="00870EEB" w:rsidRPr="00C029E1" w:rsidRDefault="00870EEB" w:rsidP="005F4313">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1030" w:type="pct"/>
            <w:tcBorders>
              <w:top w:val="nil"/>
              <w:left w:val="single" w:sz="4" w:space="0" w:color="auto"/>
              <w:bottom w:val="single" w:sz="4" w:space="0" w:color="auto"/>
              <w:right w:val="nil"/>
            </w:tcBorders>
            <w:shd w:val="clear" w:color="auto" w:fill="EAF1DD" w:themeFill="accent3" w:themeFillTint="33"/>
          </w:tcPr>
          <w:p w:rsidR="00870EEB" w:rsidRPr="00C029E1" w:rsidRDefault="00035658" w:rsidP="005F4313">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不限</w:t>
            </w:r>
          </w:p>
        </w:tc>
        <w:tc>
          <w:tcPr>
            <w:tcW w:w="250" w:type="pct"/>
            <w:tcBorders>
              <w:top w:val="nil"/>
              <w:left w:val="nil"/>
              <w:bottom w:val="single" w:sz="4" w:space="0" w:color="auto"/>
              <w:right w:val="single" w:sz="4" w:space="0" w:color="auto"/>
            </w:tcBorders>
            <w:shd w:val="clear" w:color="auto" w:fill="EAF1DD" w:themeFill="accent3" w:themeFillTint="33"/>
          </w:tcPr>
          <w:p w:rsidR="00870EEB" w:rsidRPr="00C029E1" w:rsidRDefault="00035658" w:rsidP="005F4313">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0.0</w:t>
            </w:r>
          </w:p>
        </w:tc>
        <w:tc>
          <w:tcPr>
            <w:tcW w:w="375" w:type="pct"/>
            <w:tcBorders>
              <w:top w:val="nil"/>
              <w:left w:val="single" w:sz="4" w:space="0" w:color="auto"/>
              <w:bottom w:val="single" w:sz="4" w:space="0" w:color="auto"/>
              <w:right w:val="nil"/>
            </w:tcBorders>
            <w:shd w:val="clear" w:color="auto" w:fill="EAF1DD" w:themeFill="accent3" w:themeFillTint="33"/>
          </w:tcPr>
          <w:p w:rsidR="00870EEB" w:rsidRPr="00C029E1" w:rsidRDefault="00870EEB" w:rsidP="005F4313">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06" w:type="pct"/>
            <w:gridSpan w:val="2"/>
            <w:tcBorders>
              <w:top w:val="nil"/>
              <w:left w:val="nil"/>
              <w:bottom w:val="single" w:sz="4" w:space="0" w:color="auto"/>
              <w:right w:val="single" w:sz="4" w:space="0" w:color="auto"/>
            </w:tcBorders>
            <w:shd w:val="clear" w:color="auto" w:fill="EAF1DD" w:themeFill="accent3" w:themeFillTint="33"/>
          </w:tcPr>
          <w:p w:rsidR="00870EEB" w:rsidRPr="00C029E1" w:rsidRDefault="00870EEB" w:rsidP="005F4313">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100.0</w:t>
            </w:r>
          </w:p>
        </w:tc>
      </w:tr>
    </w:tbl>
    <w:p w:rsidR="00870EEB" w:rsidRPr="00C029E1" w:rsidRDefault="00870EEB" w:rsidP="00870EEB">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870EEB" w:rsidRPr="00C029E1" w:rsidRDefault="00870EEB" w:rsidP="00870EEB">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870EEB" w:rsidRPr="00C029E1" w:rsidRDefault="00870EEB" w:rsidP="00870EEB">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870EEB" w:rsidRPr="00C029E1" w:rsidRDefault="00870EEB" w:rsidP="00870EEB">
      <w:pPr>
        <w:snapToGrid w:val="0"/>
        <w:spacing w:line="24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870EEB" w:rsidRPr="00C029E1" w:rsidRDefault="00870EEB" w:rsidP="00870EEB">
      <w:pPr>
        <w:snapToGrid w:val="0"/>
        <w:spacing w:line="20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資料來源：經濟部工業局，本會整理</w:t>
      </w:r>
      <w:r w:rsidR="00CD299A">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line="440" w:lineRule="exact"/>
        <w:ind w:firstLine="520"/>
      </w:pPr>
      <w:r w:rsidRPr="0040488A">
        <w:rPr>
          <w:rFonts w:hint="eastAsia"/>
        </w:rPr>
        <w:t>以下摘述人才質性需求調查結果，詳細之各職類人才需求條件彙總如下表。</w:t>
      </w:r>
    </w:p>
    <w:p w:rsidR="00451D14" w:rsidRPr="0040488A" w:rsidRDefault="00451D14" w:rsidP="00235792">
      <w:pPr>
        <w:pStyle w:val="a6"/>
        <w:numPr>
          <w:ilvl w:val="0"/>
          <w:numId w:val="42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綠色創新材料業所欠缺之人才類型包括：研發、製程、行銷業務、技術服務等4類，各類人才欠缺主要原因為人才供給不足。</w:t>
      </w:r>
    </w:p>
    <w:p w:rsidR="00451D14" w:rsidRPr="0040488A" w:rsidRDefault="00451D14" w:rsidP="00235792">
      <w:pPr>
        <w:pStyle w:val="a6"/>
        <w:numPr>
          <w:ilvl w:val="0"/>
          <w:numId w:val="42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於學歷要求上，各類人才均需具至少大專學歷，其中研發人員與製程人員更需碩士以上教育程度，而在學科背景方面，各類人才均以化學、化學工程及製程等學類為需求，其中行銷業務人員亦可具國際貿易、市場行銷及廣告學類之背景。</w:t>
      </w:r>
    </w:p>
    <w:p w:rsidR="00451D14" w:rsidRPr="0040488A" w:rsidRDefault="00451D14" w:rsidP="00235792">
      <w:pPr>
        <w:pStyle w:val="a6"/>
        <w:numPr>
          <w:ilvl w:val="0"/>
          <w:numId w:val="42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在工作年資要求上，各職類對於年資均無設限，凡能力符合該職類需求即可。</w:t>
      </w:r>
    </w:p>
    <w:p w:rsidR="00451D14" w:rsidRPr="0040488A" w:rsidRDefault="00451D14" w:rsidP="00235792">
      <w:pPr>
        <w:pStyle w:val="a6"/>
        <w:numPr>
          <w:ilvl w:val="0"/>
          <w:numId w:val="42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在人才招募難易度方面，除研發人員具招募困難外，其餘職類於招募上並無困難，另各職類均以招募國內人才以及培訓既有員工為主，尚無海外攬才需求，其中培訓員工以工作中學習為主、參加公開課程為輔。</w:t>
      </w:r>
    </w:p>
    <w:p w:rsidR="00481F47" w:rsidRPr="00754363" w:rsidRDefault="00451D14" w:rsidP="00235792">
      <w:pPr>
        <w:pStyle w:val="a6"/>
        <w:numPr>
          <w:ilvl w:val="0"/>
          <w:numId w:val="423"/>
        </w:numPr>
        <w:snapToGrid w:val="0"/>
        <w:spacing w:beforeLines="30" w:before="108" w:line="440" w:lineRule="exact"/>
        <w:ind w:leftChars="0" w:left="482" w:hanging="482"/>
        <w:jc w:val="both"/>
        <w:rPr>
          <w:rFonts w:ascii="微軟正黑體" w:eastAsia="微軟正黑體" w:hAnsi="微軟正黑體"/>
          <w:sz w:val="26"/>
          <w:szCs w:val="26"/>
        </w:rPr>
      </w:pPr>
      <w:r w:rsidRPr="00E33317">
        <w:rPr>
          <w:rFonts w:ascii="微軟正黑體" w:eastAsia="微軟正黑體" w:hAnsi="微軟正黑體" w:hint="eastAsia"/>
          <w:sz w:val="26"/>
          <w:szCs w:val="26"/>
        </w:rPr>
        <w:t>此外，據調查結果，有五成業者表示當前產業人才雖供給有限，但拉長招募時間仍可尋得人才，人才供需狀況尚屬均衡，惟亦有31%業者表示人才不易尋得，有人才不足情形，此外，有19%業者認為人才取得容易。</w:t>
      </w:r>
    </w:p>
    <w:tbl>
      <w:tblPr>
        <w:tblStyle w:val="a8"/>
        <w:tblW w:w="5518" w:type="pct"/>
        <w:jc w:val="center"/>
        <w:tblCellMar>
          <w:left w:w="57" w:type="dxa"/>
          <w:right w:w="57" w:type="dxa"/>
        </w:tblCellMar>
        <w:tblLook w:val="04A0" w:firstRow="1" w:lastRow="0" w:firstColumn="1" w:lastColumn="0" w:noHBand="0" w:noVBand="1"/>
      </w:tblPr>
      <w:tblGrid>
        <w:gridCol w:w="964"/>
        <w:gridCol w:w="1242"/>
        <w:gridCol w:w="2161"/>
        <w:gridCol w:w="3119"/>
        <w:gridCol w:w="429"/>
        <w:gridCol w:w="566"/>
        <w:gridCol w:w="429"/>
        <w:gridCol w:w="848"/>
        <w:gridCol w:w="503"/>
      </w:tblGrid>
      <w:tr w:rsidR="0040488A" w:rsidRPr="0040488A" w:rsidTr="00900E96">
        <w:trPr>
          <w:tblHeader/>
          <w:jc w:val="center"/>
        </w:trPr>
        <w:tc>
          <w:tcPr>
            <w:tcW w:w="470" w:type="pct"/>
            <w:vMerge w:val="restart"/>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lastRenderedPageBreak/>
              <w:t>所欠缺之</w:t>
            </w:r>
          </w:p>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387"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76" w:type="pct"/>
            <w:vMerge w:val="restart"/>
            <w:tcBorders>
              <w:left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09"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13"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B07DF1"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w:t>
            </w:r>
            <w:r w:rsidR="00451D14" w:rsidRPr="0040488A">
              <w:rPr>
                <w:rFonts w:ascii="微軟正黑體" w:eastAsia="微軟正黑體" w:hAnsi="微軟正黑體" w:cs="Times New Roman" w:hint="eastAsia"/>
                <w:b/>
                <w:sz w:val="20"/>
                <w:szCs w:val="20"/>
              </w:rPr>
              <w:t>主要原因</w:t>
            </w:r>
          </w:p>
        </w:tc>
        <w:tc>
          <w:tcPr>
            <w:tcW w:w="245" w:type="pct"/>
            <w:vMerge w:val="restart"/>
            <w:tcBorders>
              <w:left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900E96">
        <w:trPr>
          <w:tblHeader/>
          <w:jc w:val="center"/>
        </w:trPr>
        <w:tc>
          <w:tcPr>
            <w:tcW w:w="470" w:type="pct"/>
            <w:vMerge/>
            <w:tcBorders>
              <w:bottom w:val="single" w:sz="4" w:space="0" w:color="auto"/>
            </w:tcBorders>
            <w:shd w:val="clear" w:color="auto" w:fill="FABF8F" w:themeFill="accent6"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605" w:type="pct"/>
            <w:tcBorders>
              <w:bottom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053" w:type="pct"/>
            <w:tcBorders>
              <w:bottom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520" w:type="pct"/>
            <w:tcBorders>
              <w:bottom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09"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76"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9"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413"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45"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5F4313">
            <w:pPr>
              <w:keepNext/>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900E96">
        <w:trPr>
          <w:trHeight w:val="118"/>
          <w:jc w:val="center"/>
        </w:trPr>
        <w:tc>
          <w:tcPr>
            <w:tcW w:w="470"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研發人員</w:t>
            </w:r>
          </w:p>
        </w:tc>
        <w:tc>
          <w:tcPr>
            <w:tcW w:w="605"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研究開發新技術、產品、材料</w:t>
            </w:r>
            <w:r w:rsidRPr="0040488A">
              <w:rPr>
                <w:rFonts w:ascii="微軟正黑體" w:eastAsia="微軟正黑體" w:hAnsi="微軟正黑體" w:cs="Arial"/>
                <w:sz w:val="20"/>
                <w:szCs w:val="20"/>
              </w:rPr>
              <w:t>。</w:t>
            </w:r>
          </w:p>
        </w:tc>
        <w:tc>
          <w:tcPr>
            <w:tcW w:w="1053"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900E96" w:rsidRDefault="00451D14" w:rsidP="00E33317">
            <w:pPr>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化學工程細學類(07111)</w:t>
            </w:r>
          </w:p>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900E96">
              <w:rPr>
                <w:rFonts w:ascii="微軟正黑體" w:eastAsia="微軟正黑體" w:hAnsi="微軟正黑體" w:cs="Arial" w:hint="eastAsia"/>
                <w:spacing w:val="-4"/>
                <w:sz w:val="20"/>
                <w:szCs w:val="20"/>
              </w:rPr>
              <w:t>材料工程細學類(07112)</w:t>
            </w:r>
          </w:p>
        </w:tc>
        <w:tc>
          <w:tcPr>
            <w:tcW w:w="1520" w:type="pct"/>
            <w:tcBorders>
              <w:bottom w:val="single" w:sz="4" w:space="0" w:color="auto"/>
            </w:tcBorders>
            <w:vAlign w:val="center"/>
          </w:tcPr>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化工與綠色高分子材料專業知識</w:t>
            </w:r>
          </w:p>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材料開發與特性分析</w:t>
            </w:r>
          </w:p>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專利法規與智慧財產權相關知識</w:t>
            </w:r>
          </w:p>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實驗室儀器操作與簡易維修保養</w:t>
            </w:r>
          </w:p>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技術/市場資料分析與蒐集能力</w:t>
            </w:r>
          </w:p>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製程模擬、程序開發與設計</w:t>
            </w:r>
          </w:p>
          <w:p w:rsidR="00451D14" w:rsidRPr="0040488A" w:rsidRDefault="00451D14" w:rsidP="00235792">
            <w:pPr>
              <w:pStyle w:val="a9"/>
              <w:numPr>
                <w:ilvl w:val="0"/>
                <w:numId w:val="418"/>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研發專案管理與成本控制</w:t>
            </w:r>
          </w:p>
        </w:tc>
        <w:tc>
          <w:tcPr>
            <w:tcW w:w="209" w:type="pct"/>
            <w:tcBorders>
              <w:bottom w:val="single" w:sz="4" w:space="0" w:color="auto"/>
            </w:tcBorders>
          </w:tcPr>
          <w:p w:rsidR="00451D14" w:rsidRPr="0040488A" w:rsidRDefault="00451D14" w:rsidP="00E3331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76" w:type="pct"/>
            <w:tcBorders>
              <w:bottom w:val="single" w:sz="4" w:space="0" w:color="auto"/>
            </w:tcBorders>
          </w:tcPr>
          <w:p w:rsidR="00451D14" w:rsidRPr="0040488A" w:rsidRDefault="00451D14" w:rsidP="00E3331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09" w:type="pct"/>
            <w:tcBorders>
              <w:bottom w:val="single" w:sz="4" w:space="0" w:color="auto"/>
            </w:tcBorders>
          </w:tcPr>
          <w:p w:rsidR="00451D14" w:rsidRPr="0040488A" w:rsidRDefault="00451D14" w:rsidP="00E3331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13" w:type="pct"/>
            <w:tcBorders>
              <w:bottom w:val="single" w:sz="4" w:space="0" w:color="auto"/>
            </w:tcBorders>
          </w:tcPr>
          <w:p w:rsidR="00451D14" w:rsidRPr="0040488A" w:rsidRDefault="00451D14" w:rsidP="00E33317">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5" w:type="pct"/>
            <w:tcBorders>
              <w:bottom w:val="single" w:sz="4" w:space="0" w:color="auto"/>
            </w:tcBorders>
          </w:tcPr>
          <w:p w:rsidR="00451D14" w:rsidRPr="0040488A" w:rsidRDefault="00451D14" w:rsidP="00E33317">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900E96">
        <w:trPr>
          <w:trHeight w:val="140"/>
          <w:jc w:val="center"/>
        </w:trPr>
        <w:tc>
          <w:tcPr>
            <w:tcW w:w="470"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製程人員</w:t>
            </w:r>
          </w:p>
        </w:tc>
        <w:tc>
          <w:tcPr>
            <w:tcW w:w="605"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生產製程改善、良率提升</w:t>
            </w:r>
            <w:r w:rsidRPr="0040488A">
              <w:rPr>
                <w:rFonts w:ascii="微軟正黑體" w:eastAsia="微軟正黑體" w:hAnsi="微軟正黑體" w:cs="Arial"/>
                <w:sz w:val="20"/>
                <w:szCs w:val="20"/>
              </w:rPr>
              <w:t>。</w:t>
            </w:r>
          </w:p>
        </w:tc>
        <w:tc>
          <w:tcPr>
            <w:tcW w:w="1053"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900E96" w:rsidRDefault="00451D14" w:rsidP="00E33317">
            <w:pPr>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化學工程細學類(07111)</w:t>
            </w:r>
          </w:p>
          <w:p w:rsidR="00451D14" w:rsidRPr="00900E96" w:rsidRDefault="00451D14" w:rsidP="00E33317">
            <w:pPr>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材料工程細學類(07112)</w:t>
            </w:r>
          </w:p>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tc>
        <w:tc>
          <w:tcPr>
            <w:tcW w:w="1520" w:type="pct"/>
            <w:tcBorders>
              <w:bottom w:val="single" w:sz="4" w:space="0" w:color="auto"/>
            </w:tcBorders>
          </w:tcPr>
          <w:p w:rsidR="00451D14" w:rsidRPr="0040488A" w:rsidRDefault="00451D14" w:rsidP="00EA4A1C">
            <w:pPr>
              <w:pStyle w:val="a9"/>
              <w:numPr>
                <w:ilvl w:val="0"/>
                <w:numId w:val="5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化工與綠色高分子材料專業知識</w:t>
            </w:r>
          </w:p>
          <w:p w:rsidR="00451D14" w:rsidRPr="0040488A" w:rsidRDefault="00451D14" w:rsidP="00EA4A1C">
            <w:pPr>
              <w:pStyle w:val="a9"/>
              <w:numPr>
                <w:ilvl w:val="0"/>
                <w:numId w:val="5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化工程序控制</w:t>
            </w:r>
          </w:p>
          <w:p w:rsidR="00451D14" w:rsidRPr="0040488A" w:rsidRDefault="00451D14" w:rsidP="00EA4A1C">
            <w:pPr>
              <w:pStyle w:val="a9"/>
              <w:numPr>
                <w:ilvl w:val="0"/>
                <w:numId w:val="5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綠色環保製程</w:t>
            </w:r>
          </w:p>
          <w:p w:rsidR="00451D14" w:rsidRPr="0040488A" w:rsidRDefault="00451D14" w:rsidP="00EA4A1C">
            <w:pPr>
              <w:pStyle w:val="a9"/>
              <w:numPr>
                <w:ilvl w:val="0"/>
                <w:numId w:val="5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智慧製造(工業4.0、巨量資料分析、模擬能力導入新材料開發)</w:t>
            </w:r>
          </w:p>
          <w:p w:rsidR="00451D14" w:rsidRPr="0040488A" w:rsidRDefault="00451D14" w:rsidP="00EA4A1C">
            <w:pPr>
              <w:pStyle w:val="a9"/>
              <w:numPr>
                <w:ilvl w:val="0"/>
                <w:numId w:val="5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化工單元操作</w:t>
            </w:r>
          </w:p>
          <w:p w:rsidR="00451D14" w:rsidRPr="0040488A" w:rsidRDefault="00451D14" w:rsidP="00EA4A1C">
            <w:pPr>
              <w:pStyle w:val="a9"/>
              <w:numPr>
                <w:ilvl w:val="0"/>
                <w:numId w:val="559"/>
              </w:numPr>
              <w:tabs>
                <w:tab w:val="clear" w:pos="4153"/>
                <w:tab w:val="clear" w:pos="8306"/>
                <w:tab w:val="left" w:pos="240"/>
              </w:tabs>
              <w:adjustRightInd w:val="0"/>
              <w:spacing w:line="270" w:lineRule="exact"/>
              <w:ind w:left="200" w:hangingChars="100" w:hanging="200"/>
              <w:rPr>
                <w:rFonts w:ascii="微軟正黑體" w:eastAsia="微軟正黑體" w:hAnsi="微軟正黑體" w:cs="Times New Roman"/>
              </w:rPr>
            </w:pPr>
            <w:r w:rsidRPr="0040488A">
              <w:rPr>
                <w:rFonts w:ascii="微軟正黑體" w:eastAsia="微軟正黑體" w:hAnsi="微軟正黑體" w:cs="Times New Roman" w:hint="eastAsia"/>
              </w:rPr>
              <w:t>化工廠設備與管線設計</w:t>
            </w:r>
          </w:p>
        </w:tc>
        <w:tc>
          <w:tcPr>
            <w:tcW w:w="209" w:type="pct"/>
            <w:tcBorders>
              <w:bottom w:val="single" w:sz="4" w:space="0" w:color="auto"/>
            </w:tcBorders>
          </w:tcPr>
          <w:p w:rsidR="00451D14" w:rsidRPr="0040488A" w:rsidRDefault="00451D14" w:rsidP="00E3331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76" w:type="pct"/>
            <w:tcBorders>
              <w:bottom w:val="single" w:sz="4" w:space="0" w:color="auto"/>
            </w:tcBorders>
          </w:tcPr>
          <w:p w:rsidR="00451D14" w:rsidRPr="0040488A" w:rsidRDefault="00451D14" w:rsidP="00E3331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9" w:type="pct"/>
            <w:tcBorders>
              <w:bottom w:val="single" w:sz="4" w:space="0" w:color="auto"/>
            </w:tcBorders>
          </w:tcPr>
          <w:p w:rsidR="00451D14" w:rsidRPr="0040488A" w:rsidRDefault="00451D14" w:rsidP="00E3331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13" w:type="pct"/>
            <w:tcBorders>
              <w:bottom w:val="single" w:sz="4" w:space="0" w:color="auto"/>
            </w:tcBorders>
          </w:tcPr>
          <w:p w:rsidR="00451D14" w:rsidRPr="0040488A" w:rsidRDefault="00451D14" w:rsidP="00E33317">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5" w:type="pct"/>
            <w:tcBorders>
              <w:bottom w:val="single" w:sz="4" w:space="0" w:color="auto"/>
            </w:tcBorders>
          </w:tcPr>
          <w:p w:rsidR="00451D14" w:rsidRPr="0040488A" w:rsidRDefault="00451D14" w:rsidP="00E33317">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900E96">
        <w:trPr>
          <w:trHeight w:val="107"/>
          <w:jc w:val="center"/>
        </w:trPr>
        <w:tc>
          <w:tcPr>
            <w:tcW w:w="470"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行銷業務人員</w:t>
            </w:r>
          </w:p>
        </w:tc>
        <w:tc>
          <w:tcPr>
            <w:tcW w:w="605"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產品行銷、業務管理、客戶服務</w:t>
            </w:r>
            <w:r w:rsidRPr="0040488A">
              <w:rPr>
                <w:rFonts w:ascii="微軟正黑體" w:eastAsia="微軟正黑體" w:hAnsi="微軟正黑體" w:cs="Arial"/>
                <w:sz w:val="20"/>
                <w:szCs w:val="20"/>
              </w:rPr>
              <w:t>。</w:t>
            </w:r>
          </w:p>
        </w:tc>
        <w:tc>
          <w:tcPr>
            <w:tcW w:w="1053" w:type="pct"/>
            <w:tcBorders>
              <w:bottom w:val="single" w:sz="4" w:space="0" w:color="auto"/>
            </w:tcBorders>
          </w:tcPr>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900E96" w:rsidRDefault="00451D14" w:rsidP="00E33317">
            <w:pPr>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化學工程細學類(07111)</w:t>
            </w:r>
          </w:p>
          <w:p w:rsidR="00451D14" w:rsidRPr="0040488A" w:rsidRDefault="00451D14" w:rsidP="00E3331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900E96" w:rsidRDefault="00451D14" w:rsidP="00E33317">
            <w:pPr>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材料工程細學類(07112)</w:t>
            </w:r>
          </w:p>
          <w:p w:rsidR="00451D14" w:rsidRPr="00900E96" w:rsidRDefault="00451D14" w:rsidP="00E33317">
            <w:pPr>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國際貿易細學類(04141)</w:t>
            </w:r>
          </w:p>
          <w:p w:rsidR="004A7638" w:rsidRDefault="00451D14" w:rsidP="00900E96">
            <w:pPr>
              <w:snapToGrid w:val="0"/>
              <w:spacing w:line="270" w:lineRule="exact"/>
              <w:ind w:left="192" w:hangingChars="100" w:hanging="192"/>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行銷及廣告細學類</w:t>
            </w:r>
          </w:p>
          <w:p w:rsidR="00451D14" w:rsidRPr="0040488A" w:rsidRDefault="00451D14" w:rsidP="00900E96">
            <w:pPr>
              <w:snapToGrid w:val="0"/>
              <w:spacing w:line="270" w:lineRule="exact"/>
              <w:ind w:left="192" w:hangingChars="100" w:hanging="192"/>
              <w:rPr>
                <w:rFonts w:ascii="微軟正黑體" w:eastAsia="微軟正黑體" w:hAnsi="微軟正黑體" w:cs="Arial"/>
                <w:b/>
                <w:sz w:val="20"/>
                <w:szCs w:val="20"/>
              </w:rPr>
            </w:pPr>
            <w:r w:rsidRPr="00900E96">
              <w:rPr>
                <w:rFonts w:ascii="微軟正黑體" w:eastAsia="微軟正黑體" w:hAnsi="微軟正黑體" w:cs="Arial" w:hint="eastAsia"/>
                <w:spacing w:val="-4"/>
                <w:sz w:val="20"/>
                <w:szCs w:val="20"/>
              </w:rPr>
              <w:t>(04143)</w:t>
            </w:r>
          </w:p>
        </w:tc>
        <w:tc>
          <w:tcPr>
            <w:tcW w:w="1520" w:type="pct"/>
            <w:tcBorders>
              <w:bottom w:val="single" w:sz="4" w:space="0" w:color="auto"/>
            </w:tcBorders>
          </w:tcPr>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市場分析</w:t>
            </w:r>
          </w:p>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產品行銷企劃</w:t>
            </w:r>
          </w:p>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化工與綠色高分子材料專業知識</w:t>
            </w:r>
          </w:p>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客戶開發與管理</w:t>
            </w:r>
          </w:p>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業務洽談</w:t>
            </w:r>
          </w:p>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產品銷售</w:t>
            </w:r>
          </w:p>
          <w:p w:rsidR="00451D14" w:rsidRPr="0040488A" w:rsidRDefault="00451D14" w:rsidP="00235792">
            <w:pPr>
              <w:pStyle w:val="a9"/>
              <w:numPr>
                <w:ilvl w:val="0"/>
                <w:numId w:val="41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市場開發與售價策略規劃</w:t>
            </w:r>
          </w:p>
        </w:tc>
        <w:tc>
          <w:tcPr>
            <w:tcW w:w="209" w:type="pct"/>
            <w:tcBorders>
              <w:bottom w:val="single" w:sz="4" w:space="0" w:color="auto"/>
            </w:tcBorders>
          </w:tcPr>
          <w:p w:rsidR="00451D14" w:rsidRPr="0040488A" w:rsidRDefault="00451D14" w:rsidP="00E3331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76" w:type="pct"/>
            <w:tcBorders>
              <w:bottom w:val="single" w:sz="4" w:space="0" w:color="auto"/>
            </w:tcBorders>
          </w:tcPr>
          <w:p w:rsidR="00451D14" w:rsidRPr="0040488A" w:rsidRDefault="00451D14" w:rsidP="00E3331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9" w:type="pct"/>
            <w:tcBorders>
              <w:bottom w:val="single" w:sz="4" w:space="0" w:color="auto"/>
            </w:tcBorders>
          </w:tcPr>
          <w:p w:rsidR="00451D14" w:rsidRPr="0040488A" w:rsidRDefault="00451D14" w:rsidP="00E3331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13" w:type="pct"/>
            <w:tcBorders>
              <w:bottom w:val="single" w:sz="4" w:space="0" w:color="auto"/>
            </w:tcBorders>
          </w:tcPr>
          <w:p w:rsidR="00451D14" w:rsidRPr="0040488A" w:rsidRDefault="00451D14" w:rsidP="00E33317">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5" w:type="pct"/>
            <w:tcBorders>
              <w:bottom w:val="single" w:sz="4" w:space="0" w:color="auto"/>
            </w:tcBorders>
          </w:tcPr>
          <w:p w:rsidR="00451D14" w:rsidRPr="0040488A" w:rsidRDefault="00451D14" w:rsidP="00E33317">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900E96">
        <w:trPr>
          <w:trHeight w:val="86"/>
          <w:jc w:val="center"/>
        </w:trPr>
        <w:tc>
          <w:tcPr>
            <w:tcW w:w="470"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技術服務人員</w:t>
            </w:r>
          </w:p>
        </w:tc>
        <w:tc>
          <w:tcPr>
            <w:tcW w:w="605"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下游客戶應用整合</w:t>
            </w:r>
          </w:p>
        </w:tc>
        <w:tc>
          <w:tcPr>
            <w:tcW w:w="1053"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900E96" w:rsidRDefault="00451D14" w:rsidP="00362245">
            <w:pPr>
              <w:keepNext/>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化學工程細學類(07111)</w:t>
            </w:r>
          </w:p>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900E96" w:rsidRDefault="00451D14" w:rsidP="00362245">
            <w:pPr>
              <w:keepNext/>
              <w:snapToGrid w:val="0"/>
              <w:spacing w:line="270" w:lineRule="exact"/>
              <w:jc w:val="both"/>
              <w:rPr>
                <w:rFonts w:ascii="微軟正黑體" w:eastAsia="微軟正黑體" w:hAnsi="微軟正黑體" w:cs="Arial"/>
                <w:spacing w:val="-4"/>
                <w:sz w:val="20"/>
                <w:szCs w:val="20"/>
              </w:rPr>
            </w:pPr>
            <w:r w:rsidRPr="00900E96">
              <w:rPr>
                <w:rFonts w:ascii="微軟正黑體" w:eastAsia="微軟正黑體" w:hAnsi="微軟正黑體" w:cs="Arial" w:hint="eastAsia"/>
                <w:spacing w:val="-4"/>
                <w:sz w:val="20"/>
                <w:szCs w:val="20"/>
              </w:rPr>
              <w:t>材料工程細學類(07112)</w:t>
            </w:r>
          </w:p>
        </w:tc>
        <w:tc>
          <w:tcPr>
            <w:tcW w:w="1520" w:type="pct"/>
            <w:tcBorders>
              <w:bottom w:val="single" w:sz="4" w:space="0" w:color="auto"/>
            </w:tcBorders>
          </w:tcPr>
          <w:p w:rsidR="00451D14" w:rsidRPr="0040488A" w:rsidRDefault="00451D14" w:rsidP="00235792">
            <w:pPr>
              <w:pStyle w:val="a9"/>
              <w:numPr>
                <w:ilvl w:val="0"/>
                <w:numId w:val="42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化工與綠色高分子材料專業知識</w:t>
            </w:r>
          </w:p>
          <w:p w:rsidR="00451D14" w:rsidRPr="0040488A" w:rsidRDefault="00451D14" w:rsidP="00235792">
            <w:pPr>
              <w:pStyle w:val="a9"/>
              <w:numPr>
                <w:ilvl w:val="0"/>
                <w:numId w:val="42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材料特性分析</w:t>
            </w:r>
          </w:p>
          <w:p w:rsidR="00451D14" w:rsidRPr="0040488A" w:rsidRDefault="00451D14" w:rsidP="00235792">
            <w:pPr>
              <w:pStyle w:val="a9"/>
              <w:numPr>
                <w:ilvl w:val="0"/>
                <w:numId w:val="42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產業應用實務</w:t>
            </w:r>
          </w:p>
          <w:p w:rsidR="00451D14" w:rsidRPr="0040488A" w:rsidRDefault="00451D14" w:rsidP="00235792">
            <w:pPr>
              <w:pStyle w:val="a9"/>
              <w:numPr>
                <w:ilvl w:val="0"/>
                <w:numId w:val="42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材料分析檢測</w:t>
            </w:r>
          </w:p>
          <w:p w:rsidR="00451D14" w:rsidRPr="0040488A" w:rsidRDefault="00451D14" w:rsidP="00235792">
            <w:pPr>
              <w:pStyle w:val="a9"/>
              <w:numPr>
                <w:ilvl w:val="0"/>
                <w:numId w:val="42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專案溝通/整合管理</w:t>
            </w:r>
          </w:p>
          <w:p w:rsidR="00451D14" w:rsidRPr="0040488A" w:rsidRDefault="00451D14" w:rsidP="00235792">
            <w:pPr>
              <w:pStyle w:val="a9"/>
              <w:numPr>
                <w:ilvl w:val="0"/>
                <w:numId w:val="42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簡報技巧</w:t>
            </w:r>
          </w:p>
        </w:tc>
        <w:tc>
          <w:tcPr>
            <w:tcW w:w="20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76"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9"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13" w:type="pct"/>
            <w:tcBorders>
              <w:bottom w:val="single" w:sz="4" w:space="0" w:color="auto"/>
            </w:tcBorders>
          </w:tcPr>
          <w:p w:rsidR="00451D14" w:rsidRPr="0040488A" w:rsidRDefault="00451D14" w:rsidP="00A05B34">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45"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bl>
    <w:p w:rsidR="00451D14" w:rsidRPr="0040488A" w:rsidRDefault="00451D14" w:rsidP="00451D14">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451D14" w:rsidRPr="0040488A" w:rsidRDefault="00451D14" w:rsidP="00451D14">
      <w:pPr>
        <w:snapToGrid w:val="0"/>
        <w:spacing w:line="24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w:t>
      </w:r>
    </w:p>
    <w:p w:rsidR="00451D14" w:rsidRPr="0040488A" w:rsidRDefault="00451D14" w:rsidP="00514E8A">
      <w:pPr>
        <w:pStyle w:val="affb"/>
      </w:pPr>
      <w:r w:rsidRPr="0040488A">
        <w:rPr>
          <w:rFonts w:hint="eastAsia"/>
        </w:rPr>
        <w:t>五、調查結果政策意涵</w:t>
      </w:r>
    </w:p>
    <w:p w:rsidR="00451D14" w:rsidRPr="0040488A" w:rsidRDefault="00451D14" w:rsidP="00451D1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048"/>
        <w:gridCol w:w="8180"/>
      </w:tblGrid>
      <w:tr w:rsidR="0040488A" w:rsidRPr="0040488A" w:rsidTr="00D140BC">
        <w:trPr>
          <w:jc w:val="center"/>
        </w:trPr>
        <w:tc>
          <w:tcPr>
            <w:tcW w:w="204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18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D140BC">
        <w:trPr>
          <w:trHeight w:val="398"/>
          <w:jc w:val="center"/>
        </w:trPr>
        <w:tc>
          <w:tcPr>
            <w:tcW w:w="204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eastAsia="標楷體" w:cs="Times New Roman"/>
              </w:rPr>
            </w:pPr>
            <w:r w:rsidRPr="0040488A">
              <w:rPr>
                <w:rFonts w:ascii="微軟正黑體" w:eastAsia="微軟正黑體" w:hAnsi="微軟正黑體" w:hint="eastAsia"/>
                <w:sz w:val="20"/>
                <w:szCs w:val="20"/>
              </w:rPr>
              <w:t>化工、化學、材料科系學生流向高科技產業。</w:t>
            </w:r>
          </w:p>
        </w:tc>
        <w:tc>
          <w:tcPr>
            <w:tcW w:w="8180" w:type="dxa"/>
            <w:tcBorders>
              <w:top w:val="single" w:sz="4" w:space="0" w:color="auto"/>
              <w:left w:val="single" w:sz="4" w:space="0" w:color="auto"/>
              <w:bottom w:val="single" w:sz="4" w:space="0" w:color="auto"/>
              <w:right w:val="single" w:sz="4" w:space="0" w:color="auto"/>
            </w:tcBorders>
          </w:tcPr>
          <w:p w:rsidR="00451D14" w:rsidRPr="0040488A" w:rsidRDefault="00451D14" w:rsidP="00235792">
            <w:pPr>
              <w:pStyle w:val="a9"/>
              <w:numPr>
                <w:ilvl w:val="0"/>
                <w:numId w:val="42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邀請企業高層赴校演講或座談，辦理產業優勢說明會，讓學生了解石化業轉型綠色創新材料之發展機會。</w:t>
            </w:r>
          </w:p>
          <w:p w:rsidR="00451D14" w:rsidRPr="0040488A" w:rsidRDefault="00451D14" w:rsidP="00235792">
            <w:pPr>
              <w:pStyle w:val="a9"/>
              <w:numPr>
                <w:ilvl w:val="0"/>
                <w:numId w:val="42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rPr>
            </w:pPr>
            <w:r w:rsidRPr="0040488A">
              <w:rPr>
                <w:rFonts w:ascii="微軟正黑體" w:eastAsia="微軟正黑體" w:hAnsi="微軟正黑體" w:cs="Times New Roman" w:hint="eastAsia"/>
              </w:rPr>
              <w:t>促進產學互動，推動業界參與攬才活動或學生參訪工廠，促進學生瞭解產業發展、企業文化與運作情形，提升學生畢業後投入產業意願。</w:t>
            </w:r>
          </w:p>
        </w:tc>
      </w:tr>
      <w:tr w:rsidR="0040488A" w:rsidRPr="0040488A" w:rsidTr="00D140BC">
        <w:trPr>
          <w:trHeight w:val="150"/>
          <w:jc w:val="center"/>
        </w:trPr>
        <w:tc>
          <w:tcPr>
            <w:tcW w:w="2048"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有經驗之中高階研發人才不足</w:t>
            </w:r>
          </w:p>
        </w:tc>
        <w:tc>
          <w:tcPr>
            <w:tcW w:w="8180" w:type="dxa"/>
            <w:tcBorders>
              <w:top w:val="single" w:sz="4" w:space="0" w:color="auto"/>
              <w:left w:val="single" w:sz="4" w:space="0" w:color="auto"/>
              <w:bottom w:val="single" w:sz="4" w:space="0" w:color="auto"/>
              <w:right w:val="single" w:sz="4" w:space="0" w:color="auto"/>
            </w:tcBorders>
          </w:tcPr>
          <w:p w:rsidR="00451D14" w:rsidRPr="0040488A" w:rsidRDefault="00451D14" w:rsidP="00235792">
            <w:pPr>
              <w:pStyle w:val="a9"/>
              <w:numPr>
                <w:ilvl w:val="0"/>
                <w:numId w:val="42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鼓勵企業設立研發中心或推動業者申請政府研發補助計畫，聘用碩博士高階研發人力，進行高階研發計畫。</w:t>
            </w:r>
          </w:p>
          <w:p w:rsidR="00451D14" w:rsidRPr="0040488A" w:rsidRDefault="00451D14" w:rsidP="00235792">
            <w:pPr>
              <w:pStyle w:val="a9"/>
              <w:numPr>
                <w:ilvl w:val="0"/>
                <w:numId w:val="42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促進產學研合作研究，運用科專補助及輔導機制，引進碩博士生參與業界研發，為業界留才。</w:t>
            </w:r>
          </w:p>
        </w:tc>
      </w:tr>
    </w:tbl>
    <w:p w:rsidR="003D15F3" w:rsidRPr="0040488A" w:rsidRDefault="00451D14" w:rsidP="0028070E">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資料來源：經濟部工業局。</w:t>
      </w:r>
    </w:p>
    <w:p w:rsidR="00F200DE" w:rsidRPr="0040488A" w:rsidRDefault="00F200DE">
      <w:pPr>
        <w:widowControl/>
        <w:rPr>
          <w:rFonts w:ascii="微軟正黑體" w:eastAsia="微軟正黑體" w:hAnsi="微軟正黑體"/>
          <w:b/>
          <w:sz w:val="30"/>
          <w:szCs w:val="30"/>
        </w:rPr>
        <w:sectPr w:rsidR="00F200DE" w:rsidRPr="0040488A" w:rsidSect="00EE6833">
          <w:headerReference w:type="default" r:id="rId118"/>
          <w:pgSz w:w="11906" w:h="16838" w:code="9"/>
          <w:pgMar w:top="1247" w:right="1134" w:bottom="1134" w:left="1134" w:header="454" w:footer="567" w:gutter="454"/>
          <w:cols w:space="425"/>
          <w:docGrid w:type="lines" w:linePitch="360"/>
        </w:sectPr>
      </w:pPr>
    </w:p>
    <w:p w:rsidR="0058660F" w:rsidRPr="0040488A" w:rsidRDefault="0074271C" w:rsidP="00FE5329">
      <w:pPr>
        <w:pStyle w:val="a0"/>
      </w:pPr>
      <w:bookmarkStart w:id="328" w:name="_Toc511048954"/>
      <w:bookmarkStart w:id="329" w:name="_Toc5219782"/>
      <w:bookmarkStart w:id="330" w:name="_Toc5220041"/>
      <w:bookmarkStart w:id="331" w:name="_Toc8639375"/>
      <w:r w:rsidRPr="0040488A">
        <w:rPr>
          <w:rFonts w:hint="eastAsia"/>
        </w:rPr>
        <w:lastRenderedPageBreak/>
        <w:t>5+2產業創新計畫-</w:t>
      </w:r>
      <w:r w:rsidR="00451D14" w:rsidRPr="0040488A">
        <w:rPr>
          <w:rFonts w:hint="eastAsia"/>
        </w:rPr>
        <w:t>生醫產</w:t>
      </w:r>
      <w:r w:rsidR="0058660F" w:rsidRPr="0040488A">
        <w:rPr>
          <w:rFonts w:hint="eastAsia"/>
        </w:rPr>
        <w:t>業</w:t>
      </w:r>
      <w:bookmarkEnd w:id="328"/>
      <w:bookmarkEnd w:id="329"/>
      <w:bookmarkEnd w:id="330"/>
      <w:bookmarkEnd w:id="331"/>
    </w:p>
    <w:p w:rsidR="00451D14" w:rsidRPr="0040488A" w:rsidRDefault="00451D14" w:rsidP="00514E8A">
      <w:pPr>
        <w:pStyle w:val="affb"/>
      </w:pPr>
      <w:r w:rsidRPr="0040488A">
        <w:rPr>
          <w:rFonts w:hint="eastAsia"/>
        </w:rPr>
        <w:t>一、產業調查範疇</w:t>
      </w:r>
    </w:p>
    <w:p w:rsidR="00451D14" w:rsidRPr="0040488A" w:rsidRDefault="00451D14" w:rsidP="00451D14">
      <w:pPr>
        <w:pStyle w:val="af6"/>
        <w:spacing w:before="108" w:line="440" w:lineRule="exact"/>
        <w:ind w:firstLine="520"/>
      </w:pPr>
      <w:r w:rsidRPr="0040488A">
        <w:rPr>
          <w:rFonts w:hint="eastAsia"/>
        </w:rPr>
        <w:t>有關5+2產業創新計畫-「生醫產業」，本次調查包含製藥、應用生技及醫療器材等產業，調查範疇分述如下。</w:t>
      </w:r>
    </w:p>
    <w:p w:rsidR="00451D14" w:rsidRPr="0040488A" w:rsidRDefault="00451D14" w:rsidP="00EA4A1C">
      <w:pPr>
        <w:pStyle w:val="a6"/>
        <w:numPr>
          <w:ilvl w:val="0"/>
          <w:numId w:val="560"/>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製藥業</w:t>
      </w:r>
    </w:p>
    <w:p w:rsidR="00451D14" w:rsidRPr="0040488A" w:rsidRDefault="00451D14" w:rsidP="00451D14">
      <w:pPr>
        <w:pStyle w:val="af6"/>
        <w:spacing w:before="108" w:line="440" w:lineRule="exact"/>
        <w:ind w:firstLine="520"/>
      </w:pPr>
      <w:r w:rsidRPr="0040488A">
        <w:rPr>
          <w:rFonts w:hint="eastAsia"/>
        </w:rPr>
        <w:t>本業別以藥品為主，調查範疇包含西藥製劑、生物製劑、中藥製劑及原料藥等四大類，依行政院主計總處行業標準分類，屬「原料藥製造業」(2001)」、「西藥製造業」(2002)、「醫用生物製品製造業」(2003)、「中藥製造業」(2004)」。</w:t>
      </w:r>
    </w:p>
    <w:p w:rsidR="00451D14" w:rsidRPr="0040488A" w:rsidRDefault="00451D14" w:rsidP="00EA4A1C">
      <w:pPr>
        <w:pStyle w:val="a6"/>
        <w:numPr>
          <w:ilvl w:val="0"/>
          <w:numId w:val="560"/>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應用生技業</w:t>
      </w:r>
    </w:p>
    <w:p w:rsidR="00451D14" w:rsidRPr="0040488A" w:rsidRDefault="00451D14" w:rsidP="00451D14">
      <w:pPr>
        <w:pStyle w:val="af6"/>
        <w:spacing w:before="108" w:line="440" w:lineRule="exact"/>
        <w:ind w:firstLine="520"/>
      </w:pPr>
      <w:r w:rsidRPr="0040488A">
        <w:rPr>
          <w:rFonts w:hint="eastAsia"/>
        </w:rPr>
        <w:t>本業別係應用生物技術從事產品研發及製造，或支援醫藥品開發提供所需服務，調查範疇包含食品生技、生技特用化學品、農業生技、環境生技、生技相關技術服務等五大類，依行政院主計總處行業標準分類，屬「農藥及環境用藥製造業」(1910)、「西藥製造業」(2002)、「醫用生物製品製造業」(2003)、「醫用化學製品製造業」(2005)、「其他技術檢測及分析服務業」(7129)、「自然及工程科學研究發展服務業」(7210)、「未分類其他醫療保健業」(8699)等。</w:t>
      </w:r>
    </w:p>
    <w:p w:rsidR="00451D14" w:rsidRPr="0040488A" w:rsidRDefault="00451D14" w:rsidP="00EA4A1C">
      <w:pPr>
        <w:pStyle w:val="a6"/>
        <w:numPr>
          <w:ilvl w:val="0"/>
          <w:numId w:val="560"/>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醫療器材業</w:t>
      </w:r>
    </w:p>
    <w:p w:rsidR="00451D14" w:rsidRPr="0040488A" w:rsidRDefault="00451D14" w:rsidP="00451D14">
      <w:pPr>
        <w:pStyle w:val="af6"/>
        <w:spacing w:before="108" w:line="440" w:lineRule="exact"/>
        <w:ind w:firstLine="520"/>
      </w:pPr>
      <w:r w:rsidRPr="0040488A">
        <w:rPr>
          <w:rFonts w:hint="eastAsia"/>
        </w:rPr>
        <w:t>醫療器材及用品製造業依據藥事法第13條所稱之醫療器材：係用於診斷、治療、減輕、直接預防人類疾病、調節生育，或足以影響人類身體結構及機能，且非以藥理、免疫或代謝方法作用於人體，以達成其主要功能之儀器、器械、用具、物質、軟體、體外試劑及其相關物品。調查範疇包含預防與健康促進用器材工業、體外診斷用醫材工業、輔助與彌補用醫材工業、手術與治療用醫材工業、診斷與監測用醫材工業、其他類醫材工業等六大類，依行政院主計總處行業標準分類，屬「醫療器材及用品製造業」(332小類)。</w:t>
      </w:r>
    </w:p>
    <w:p w:rsidR="00451D14" w:rsidRPr="0040488A" w:rsidRDefault="00451D14" w:rsidP="00514E8A">
      <w:pPr>
        <w:pStyle w:val="affb"/>
      </w:pPr>
      <w:r w:rsidRPr="0040488A">
        <w:rPr>
          <w:rFonts w:hint="eastAsia"/>
        </w:rPr>
        <w:t>二、產業發展趨勢</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我國於2018年由高齡化社會正式邁向高齡社會，老年照護、醫療需求逐年攀升，生醫產業營業額也隨全球高齡化趨勢逐年成長、2017年之生醫產業總營業額為新臺幣3,250億元，較2016年營業額新臺幣3,150億元成長約3%。</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我國政府於2016年將生醫產業列為5+2產業創新推動方案之一，並通過「生</w:t>
      </w:r>
      <w:r w:rsidRPr="0040488A">
        <w:rPr>
          <w:rFonts w:ascii="微軟正黑體" w:eastAsia="微軟正黑體" w:hAnsi="微軟正黑體" w:hint="eastAsia"/>
          <w:sz w:val="26"/>
          <w:szCs w:val="26"/>
        </w:rPr>
        <w:lastRenderedPageBreak/>
        <w:t>醫產業創新推動方案」，由行政院科技會報辦公室、科技部、經濟部、衛福部等單位共同規劃與執行，以建置亞太生醫研發產業重鎮為願景，持續推動我國之生醫產業。</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受惠於近年「生醫產業創新推動方案」於法規完善與資金鬆綁，將提升資金投資生醫產業之意願，企業也將有更多資源來增加設備或增設廠房以提升生產能力，同時企業也將藉由提升利基產品，佈局關鍵技術來強化產品競爭力。</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伴隨著經濟全球化的影響，未來區域經濟合作對於國家經濟的發展將更加重要。面對區域經濟合作所帶來之挑戰，臺灣企業與國際企業競爭關係將加劇，於此趨勢下，廠商需提升關鍵技術，注重專利智財的保護加強競爭力，同時增加國際合作機會，進而拓展海外市場。</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近年，我國製藥產業營業額成長趨緩，因國內最大單一藥品市場</w:t>
      </w:r>
      <w:r w:rsidR="00DE00A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健保藥品市場</w:t>
      </w:r>
      <w:r w:rsidR="00DE00A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占有率持續下降，近年又因原料藥之國際競爭加劇，外銷持續衰退。但在學名藥廠加強海外市場的拓展，抵銷國內市場的需求不振，順勢將營業額拉升至正成長。</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發展中的新興國家逐步透過醫療改革政策建立醫療照護體系，在未來新興國家也將開始面臨人口老化的問題，衍生更多的醫療器材需求，預估未來全球醫材市場將持續穩健向上成長。</w:t>
      </w:r>
    </w:p>
    <w:p w:rsidR="00451D14" w:rsidRPr="0040488A" w:rsidRDefault="00451D14" w:rsidP="00235792">
      <w:pPr>
        <w:pStyle w:val="a6"/>
        <w:numPr>
          <w:ilvl w:val="0"/>
          <w:numId w:val="449"/>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再生醫療、人工智慧、物聯網、移動醫療、雲端計算與大數據等創新科技發展將推動醫療健康產業朝向新的領域，未來智慧醫療將成為生醫產業發展重點之一。</w:t>
      </w:r>
    </w:p>
    <w:p w:rsidR="00451D14" w:rsidRPr="0040488A" w:rsidRDefault="00451D14" w:rsidP="00514E8A">
      <w:pPr>
        <w:pStyle w:val="affb"/>
      </w:pPr>
      <w:r w:rsidRPr="0040488A">
        <w:rPr>
          <w:rFonts w:hint="eastAsia"/>
        </w:rPr>
        <w:t>三、人才量化供需推估</w:t>
      </w:r>
    </w:p>
    <w:p w:rsidR="00194EA4" w:rsidRDefault="00451D14" w:rsidP="00451D14">
      <w:pPr>
        <w:pStyle w:val="af6"/>
        <w:spacing w:before="108" w:line="440" w:lineRule="exact"/>
        <w:ind w:firstLine="520"/>
      </w:pPr>
      <w:r w:rsidRPr="0040488A">
        <w:rPr>
          <w:rFonts w:hint="eastAsia"/>
        </w:rPr>
        <w:t>以下提供5+2產業創新計畫-「生醫產業」，108-110年人才新增需求推估結果，惟推估結果僅提供未來勞動市場供需之可能趨勢，並非決定性數據，爰於引用數據做為政策規劃參考時，應審慎使用；詳細的推估假設與方法，請參閱報告書。</w:t>
      </w:r>
    </w:p>
    <w:p w:rsidR="00451D14" w:rsidRPr="0040488A" w:rsidRDefault="00194EA4" w:rsidP="00451D14">
      <w:pPr>
        <w:pStyle w:val="af6"/>
        <w:spacing w:before="108" w:line="440" w:lineRule="exact"/>
        <w:ind w:firstLine="520"/>
      </w:pPr>
      <w:r>
        <w:rPr>
          <w:rFonts w:hint="eastAsia"/>
          <w:color w:val="000000" w:themeColor="text1"/>
        </w:rPr>
        <w:t>臺灣已於去</w:t>
      </w:r>
      <w:r>
        <w:rPr>
          <w:color w:val="000000" w:themeColor="text1"/>
        </w:rPr>
        <w:t>(107)</w:t>
      </w:r>
      <w:r>
        <w:rPr>
          <w:rFonts w:hint="eastAsia"/>
          <w:color w:val="000000" w:themeColor="text1"/>
        </w:rPr>
        <w:t>年邁入高齡社會，於此趨勢下，未來國人對於醫療質、量需求均將持續增加，有利於產業長期發展，而在「生醫產業創新推動方案」推動下，透過鬆綁法規與資金，亦將有助於提升整體產業競爭力，此外，資通訊技術的導入，加速智慧醫療拓展進程，可望為生醫產業創造新藍海，產業人才需求將穩定成長，</w:t>
      </w:r>
      <w:r w:rsidRPr="00194EA4">
        <w:rPr>
          <w:rFonts w:hint="eastAsia"/>
          <w:color w:val="000000" w:themeColor="text1"/>
        </w:rPr>
        <w:t>推估108-110年平均</w:t>
      </w:r>
      <w:r w:rsidR="00402DA6">
        <w:rPr>
          <w:rFonts w:hint="eastAsia"/>
          <w:color w:val="000000" w:themeColor="text1"/>
        </w:rPr>
        <w:t>每年</w:t>
      </w:r>
      <w:r w:rsidRPr="00194EA4">
        <w:rPr>
          <w:rFonts w:hint="eastAsia"/>
          <w:color w:val="000000" w:themeColor="text1"/>
        </w:rPr>
        <w:t>新增需求為</w:t>
      </w:r>
      <w:r w:rsidR="00451D14" w:rsidRPr="0040488A">
        <w:rPr>
          <w:rFonts w:hint="eastAsia"/>
        </w:rPr>
        <w:t>2,695~3,361人。</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3,246</w:t>
            </w:r>
          </w:p>
        </w:tc>
        <w:tc>
          <w:tcPr>
            <w:tcW w:w="1269"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3,360</w:t>
            </w:r>
          </w:p>
        </w:tc>
        <w:tc>
          <w:tcPr>
            <w:tcW w:w="1268"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3,477</w:t>
            </w:r>
          </w:p>
        </w:tc>
        <w:tc>
          <w:tcPr>
            <w:tcW w:w="1269"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2,925</w:t>
            </w:r>
          </w:p>
        </w:tc>
        <w:tc>
          <w:tcPr>
            <w:tcW w:w="1269"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3,027</w:t>
            </w:r>
          </w:p>
        </w:tc>
        <w:tc>
          <w:tcPr>
            <w:tcW w:w="1268"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3,133</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2,603</w:t>
            </w:r>
          </w:p>
        </w:tc>
        <w:tc>
          <w:tcPr>
            <w:tcW w:w="1269"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2,694</w:t>
            </w:r>
          </w:p>
        </w:tc>
        <w:tc>
          <w:tcPr>
            <w:tcW w:w="1268"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2,788</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註：持平=依據人均產值計算；樂觀=持平推估人數*1.11；保守=持平推估人數*0.89。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資料來源：科技部(2019)，「2019-2021年生醫產業 專業人才需求推估調查」。</w:t>
      </w:r>
    </w:p>
    <w:p w:rsidR="00451D14" w:rsidRPr="0040488A" w:rsidRDefault="00451D14" w:rsidP="00514E8A">
      <w:pPr>
        <w:pStyle w:val="affb"/>
      </w:pPr>
      <w:r w:rsidRPr="0040488A">
        <w:rPr>
          <w:rFonts w:hint="eastAsia"/>
        </w:rPr>
        <w:t>四、欠缺職務之人才質性需求調查</w:t>
      </w:r>
    </w:p>
    <w:p w:rsidR="00754363" w:rsidRPr="00C029E1" w:rsidRDefault="00194EA4" w:rsidP="00754363">
      <w:pPr>
        <w:pStyle w:val="af6"/>
        <w:spacing w:before="108" w:line="440" w:lineRule="exact"/>
        <w:ind w:firstLine="520"/>
        <w:rPr>
          <w:color w:val="000000" w:themeColor="text1"/>
        </w:rPr>
      </w:pPr>
      <w:r w:rsidRPr="00C029E1">
        <w:rPr>
          <w:rFonts w:hint="eastAsia"/>
          <w:color w:val="000000" w:themeColor="text1"/>
        </w:rPr>
        <w:t>整體而言，所</w:t>
      </w:r>
      <w:r w:rsidR="00754363" w:rsidRPr="00C029E1">
        <w:rPr>
          <w:rFonts w:hint="eastAsia"/>
          <w:color w:val="000000" w:themeColor="text1"/>
        </w:rPr>
        <w:t>缺人才之職類、原因及質性需求情形如下表所示。</w:t>
      </w:r>
    </w:p>
    <w:p w:rsidR="00754363" w:rsidRPr="00C029E1" w:rsidRDefault="00754363" w:rsidP="009800B2">
      <w:pPr>
        <w:pStyle w:val="a6"/>
        <w:keepNext/>
        <w:snapToGrid w:val="0"/>
        <w:spacing w:line="270" w:lineRule="exact"/>
        <w:ind w:leftChars="0" w:left="624" w:rightChars="-273" w:right="-655"/>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63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35"/>
        <w:gridCol w:w="97"/>
        <w:gridCol w:w="411"/>
        <w:gridCol w:w="2025"/>
        <w:gridCol w:w="137"/>
        <w:gridCol w:w="508"/>
        <w:gridCol w:w="923"/>
        <w:gridCol w:w="69"/>
        <w:gridCol w:w="23"/>
        <w:gridCol w:w="485"/>
        <w:gridCol w:w="1342"/>
        <w:gridCol w:w="111"/>
        <w:gridCol w:w="92"/>
        <w:gridCol w:w="508"/>
        <w:gridCol w:w="624"/>
        <w:gridCol w:w="65"/>
        <w:gridCol w:w="212"/>
        <w:gridCol w:w="508"/>
      </w:tblGrid>
      <w:tr w:rsidR="00EE5B8C" w:rsidRPr="00C029E1" w:rsidTr="00393013">
        <w:trPr>
          <w:jc w:val="center"/>
        </w:trPr>
        <w:tc>
          <w:tcPr>
            <w:tcW w:w="2636"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54363" w:rsidRPr="00C029E1" w:rsidRDefault="00754363" w:rsidP="00754363">
            <w:pPr>
              <w:keepNext/>
              <w:widowControl/>
              <w:snapToGrid w:val="0"/>
              <w:spacing w:line="32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900E96">
              <w:rPr>
                <w:rFonts w:ascii="微軟正黑體" w:eastAsia="微軟正黑體" w:hAnsi="微軟正黑體" w:cs="新細明體" w:hint="eastAsia"/>
                <w:b/>
                <w:color w:val="000000" w:themeColor="text1"/>
                <w:kern w:val="0"/>
                <w:sz w:val="20"/>
                <w:szCs w:val="20"/>
              </w:rPr>
              <w:t>及其占比</w:t>
            </w:r>
          </w:p>
        </w:tc>
        <w:tc>
          <w:tcPr>
            <w:tcW w:w="2364" w:type="pct"/>
            <w:gridSpan w:val="1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54363" w:rsidRPr="00C029E1" w:rsidRDefault="00754363"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900E96">
              <w:rPr>
                <w:rFonts w:ascii="微軟正黑體" w:eastAsia="微軟正黑體" w:hAnsi="微軟正黑體" w:cs="新細明體" w:hint="eastAsia"/>
                <w:b/>
                <w:color w:val="000000" w:themeColor="text1"/>
                <w:kern w:val="0"/>
                <w:sz w:val="20"/>
                <w:szCs w:val="20"/>
              </w:rPr>
              <w:t>及其占比</w:t>
            </w:r>
          </w:p>
        </w:tc>
      </w:tr>
      <w:tr w:rsidR="00891782" w:rsidRPr="00C029E1" w:rsidTr="00393013">
        <w:trPr>
          <w:jc w:val="center"/>
        </w:trPr>
        <w:tc>
          <w:tcPr>
            <w:tcW w:w="1358"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54363" w:rsidRPr="00C029E1" w:rsidRDefault="00754363" w:rsidP="00754363">
            <w:pPr>
              <w:keepNext/>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78" w:type="pct"/>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54363" w:rsidRPr="00C029E1" w:rsidRDefault="00754363" w:rsidP="00754363">
            <w:pPr>
              <w:keepNext/>
              <w:snapToGrid w:val="0"/>
              <w:spacing w:line="32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720"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54363" w:rsidRPr="00C029E1" w:rsidRDefault="00754363"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68"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54363" w:rsidRPr="00C029E1" w:rsidRDefault="00754363"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75"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54363" w:rsidRPr="00C029E1" w:rsidRDefault="00754363" w:rsidP="00754363">
            <w:pPr>
              <w:keepNext/>
              <w:widowControl/>
              <w:snapToGrid w:val="0"/>
              <w:spacing w:line="32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891782" w:rsidRPr="00C029E1" w:rsidTr="00393013">
        <w:trPr>
          <w:trHeight w:val="61"/>
          <w:jc w:val="center"/>
        </w:trPr>
        <w:tc>
          <w:tcPr>
            <w:tcW w:w="1116" w:type="pct"/>
            <w:tcBorders>
              <w:top w:val="single" w:sz="4" w:space="0" w:color="auto"/>
              <w:left w:val="single" w:sz="4" w:space="0" w:color="auto"/>
              <w:bottom w:val="nil"/>
              <w:right w:val="nil"/>
            </w:tcBorders>
            <w:shd w:val="clear" w:color="auto" w:fill="auto"/>
          </w:tcPr>
          <w:p w:rsidR="00754363" w:rsidRPr="00C029E1" w:rsidRDefault="00754363" w:rsidP="00FB0144">
            <w:pPr>
              <w:keepNext/>
              <w:tabs>
                <w:tab w:val="right" w:pos="2448"/>
              </w:tabs>
              <w:snapToGrid w:val="0"/>
              <w:spacing w:line="320" w:lineRule="exact"/>
              <w:ind w:left="200" w:rightChars="-48" w:right="-115"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42" w:type="pct"/>
            <w:gridSpan w:val="2"/>
            <w:tcBorders>
              <w:top w:val="single" w:sz="4" w:space="0" w:color="auto"/>
              <w:left w:val="nil"/>
              <w:bottom w:val="nil"/>
              <w:right w:val="single" w:sz="4" w:space="0" w:color="auto"/>
            </w:tcBorders>
            <w:shd w:val="clear" w:color="auto" w:fill="auto"/>
          </w:tcPr>
          <w:p w:rsidR="00754363" w:rsidRPr="00C029E1" w:rsidRDefault="00B14F33" w:rsidP="00754363">
            <w:pPr>
              <w:keepNext/>
              <w:tabs>
                <w:tab w:val="righ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24.0</w:t>
            </w:r>
          </w:p>
        </w:tc>
        <w:tc>
          <w:tcPr>
            <w:tcW w:w="968" w:type="pct"/>
            <w:tcBorders>
              <w:top w:val="single" w:sz="4" w:space="0" w:color="auto"/>
              <w:left w:val="single" w:sz="4" w:space="0" w:color="auto"/>
              <w:bottom w:val="nil"/>
              <w:right w:val="nil"/>
            </w:tcBorders>
            <w:shd w:val="clear" w:color="auto" w:fill="auto"/>
          </w:tcPr>
          <w:p w:rsidR="00754363" w:rsidRPr="00C029E1" w:rsidRDefault="00754363"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310" w:type="pct"/>
            <w:gridSpan w:val="2"/>
            <w:tcBorders>
              <w:top w:val="single" w:sz="4" w:space="0" w:color="auto"/>
              <w:left w:val="nil"/>
              <w:bottom w:val="nil"/>
              <w:right w:val="single" w:sz="4" w:space="0" w:color="auto"/>
            </w:tcBorders>
            <w:shd w:val="clear" w:color="auto" w:fill="auto"/>
          </w:tcPr>
          <w:p w:rsidR="00754363" w:rsidRPr="00C029E1" w:rsidRDefault="00B14F33" w:rsidP="00754363">
            <w:pPr>
              <w:keepNext/>
              <w:tabs>
                <w:tab w:val="right" w:pos="1824"/>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34.7</w:t>
            </w:r>
          </w:p>
        </w:tc>
        <w:tc>
          <w:tcPr>
            <w:tcW w:w="477" w:type="pct"/>
            <w:gridSpan w:val="2"/>
            <w:tcBorders>
              <w:top w:val="single" w:sz="4" w:space="0" w:color="auto"/>
              <w:left w:val="single" w:sz="4" w:space="0" w:color="auto"/>
              <w:bottom w:val="nil"/>
              <w:right w:val="nil"/>
            </w:tcBorders>
            <w:shd w:val="clear" w:color="auto" w:fill="auto"/>
            <w:hideMark/>
          </w:tcPr>
          <w:p w:rsidR="00754363" w:rsidRPr="00C029E1" w:rsidRDefault="00754363"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43" w:type="pct"/>
            <w:gridSpan w:val="2"/>
            <w:tcBorders>
              <w:top w:val="single" w:sz="4" w:space="0" w:color="auto"/>
              <w:left w:val="nil"/>
              <w:bottom w:val="nil"/>
              <w:right w:val="single" w:sz="4" w:space="0" w:color="auto"/>
            </w:tcBorders>
            <w:shd w:val="clear" w:color="auto" w:fill="auto"/>
          </w:tcPr>
          <w:p w:rsidR="00754363" w:rsidRPr="00C029E1" w:rsidRDefault="00B14F33" w:rsidP="00754363">
            <w:pPr>
              <w:keepNext/>
              <w:widowControl/>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48.0</w:t>
            </w:r>
          </w:p>
        </w:tc>
        <w:tc>
          <w:tcPr>
            <w:tcW w:w="741" w:type="pct"/>
            <w:gridSpan w:val="3"/>
            <w:tcBorders>
              <w:top w:val="single" w:sz="4" w:space="0" w:color="auto"/>
              <w:left w:val="single" w:sz="4" w:space="0" w:color="auto"/>
              <w:bottom w:val="nil"/>
              <w:right w:val="nil"/>
            </w:tcBorders>
            <w:shd w:val="clear" w:color="auto" w:fill="auto"/>
            <w:hideMark/>
          </w:tcPr>
          <w:p w:rsidR="00754363" w:rsidRPr="00C029E1" w:rsidRDefault="00754363" w:rsidP="00900E96">
            <w:pPr>
              <w:keepNext/>
              <w:tabs>
                <w:tab w:val="right" w:pos="1824"/>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生命科學</w:t>
            </w:r>
          </w:p>
        </w:tc>
        <w:tc>
          <w:tcPr>
            <w:tcW w:w="227" w:type="pct"/>
            <w:tcBorders>
              <w:top w:val="single" w:sz="4" w:space="0" w:color="auto"/>
              <w:left w:val="nil"/>
              <w:bottom w:val="nil"/>
              <w:right w:val="single" w:sz="4" w:space="0" w:color="auto"/>
            </w:tcBorders>
            <w:shd w:val="clear" w:color="auto" w:fill="auto"/>
          </w:tcPr>
          <w:p w:rsidR="00754363" w:rsidRPr="00C029E1" w:rsidRDefault="00B14F33" w:rsidP="00754363">
            <w:pPr>
              <w:keepNext/>
              <w:tabs>
                <w:tab w:val="right" w:pos="1824"/>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26.3</w:t>
            </w:r>
          </w:p>
        </w:tc>
        <w:tc>
          <w:tcPr>
            <w:tcW w:w="433" w:type="pct"/>
            <w:gridSpan w:val="3"/>
            <w:tcBorders>
              <w:top w:val="single" w:sz="4" w:space="0" w:color="auto"/>
              <w:left w:val="single" w:sz="4" w:space="0" w:color="auto"/>
              <w:bottom w:val="nil"/>
              <w:right w:val="nil"/>
            </w:tcBorders>
            <w:shd w:val="clear" w:color="auto" w:fill="auto"/>
            <w:hideMark/>
          </w:tcPr>
          <w:p w:rsidR="00754363" w:rsidRPr="00C029E1" w:rsidRDefault="00754363"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42" w:type="pct"/>
            <w:tcBorders>
              <w:top w:val="single" w:sz="4" w:space="0" w:color="auto"/>
              <w:left w:val="nil"/>
              <w:bottom w:val="nil"/>
              <w:right w:val="single" w:sz="4" w:space="0" w:color="auto"/>
            </w:tcBorders>
            <w:shd w:val="clear" w:color="auto" w:fill="auto"/>
          </w:tcPr>
          <w:p w:rsidR="00754363" w:rsidRPr="00C029E1" w:rsidRDefault="00B14F33" w:rsidP="00754363">
            <w:pPr>
              <w:keepNext/>
              <w:widowControl/>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32.0</w:t>
            </w:r>
          </w:p>
        </w:tc>
      </w:tr>
      <w:tr w:rsidR="00891782" w:rsidRPr="00C029E1" w:rsidTr="00393013">
        <w:trPr>
          <w:trHeight w:val="56"/>
          <w:jc w:val="center"/>
        </w:trPr>
        <w:tc>
          <w:tcPr>
            <w:tcW w:w="1116" w:type="pct"/>
            <w:tcBorders>
              <w:top w:val="nil"/>
              <w:left w:val="single" w:sz="4" w:space="0" w:color="auto"/>
              <w:bottom w:val="nil"/>
              <w:right w:val="nil"/>
            </w:tcBorders>
            <w:shd w:val="clear" w:color="auto" w:fill="EAF1DD" w:themeFill="accent3" w:themeFillTint="33"/>
          </w:tcPr>
          <w:p w:rsidR="00EE5B8C" w:rsidRPr="00C029E1" w:rsidRDefault="00666C5B" w:rsidP="00FB0144">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商業及行政</w:t>
            </w:r>
            <w:r w:rsidR="00EE5B8C" w:rsidRPr="00C029E1">
              <w:rPr>
                <w:rFonts w:ascii="微軟正黑體" w:eastAsia="微軟正黑體" w:hAnsi="微軟正黑體" w:cs="新細明體" w:hint="eastAsia"/>
                <w:color w:val="000000" w:themeColor="text1"/>
                <w:kern w:val="0"/>
                <w:sz w:val="20"/>
                <w:szCs w:val="20"/>
              </w:rPr>
              <w:t>專業人員</w:t>
            </w:r>
          </w:p>
        </w:tc>
        <w:tc>
          <w:tcPr>
            <w:tcW w:w="242" w:type="pct"/>
            <w:gridSpan w:val="2"/>
            <w:tcBorders>
              <w:top w:val="nil"/>
              <w:left w:val="nil"/>
              <w:bottom w:val="nil"/>
              <w:right w:val="single" w:sz="4" w:space="0" w:color="auto"/>
            </w:tcBorders>
            <w:shd w:val="clear" w:color="auto" w:fill="EAF1DD" w:themeFill="accent3" w:themeFillTint="33"/>
          </w:tcPr>
          <w:p w:rsidR="00EE5B8C" w:rsidRPr="00C029E1" w:rsidRDefault="00B14F33"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24.0</w:t>
            </w:r>
          </w:p>
        </w:tc>
        <w:tc>
          <w:tcPr>
            <w:tcW w:w="968" w:type="pct"/>
            <w:tcBorders>
              <w:top w:val="nil"/>
              <w:left w:val="single" w:sz="4" w:space="0" w:color="auto"/>
              <w:bottom w:val="nil"/>
              <w:right w:val="nil"/>
            </w:tcBorders>
            <w:shd w:val="clear" w:color="auto" w:fill="EAF1DD" w:themeFill="accent3" w:themeFillTint="33"/>
          </w:tcPr>
          <w:p w:rsidR="00EE5B8C" w:rsidRPr="00C029E1" w:rsidRDefault="00EE5B8C"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310" w:type="pct"/>
            <w:gridSpan w:val="2"/>
            <w:tcBorders>
              <w:top w:val="nil"/>
              <w:left w:val="nil"/>
              <w:bottom w:val="nil"/>
              <w:right w:val="single" w:sz="4" w:space="0" w:color="auto"/>
            </w:tcBorders>
            <w:shd w:val="clear" w:color="auto" w:fill="EAF1DD" w:themeFill="accent3" w:themeFillTint="33"/>
          </w:tcPr>
          <w:p w:rsidR="00EE5B8C" w:rsidRPr="00C029E1" w:rsidRDefault="00B14F33"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21.0</w:t>
            </w:r>
          </w:p>
        </w:tc>
        <w:tc>
          <w:tcPr>
            <w:tcW w:w="443" w:type="pct"/>
            <w:tcBorders>
              <w:top w:val="nil"/>
              <w:left w:val="single" w:sz="4" w:space="0" w:color="auto"/>
              <w:bottom w:val="nil"/>
              <w:right w:val="nil"/>
            </w:tcBorders>
            <w:shd w:val="clear" w:color="auto" w:fill="EAF1DD" w:themeFill="accent3" w:themeFillTint="33"/>
          </w:tcPr>
          <w:p w:rsidR="00EE5B8C" w:rsidRPr="00C029E1" w:rsidRDefault="00EE5B8C"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77" w:type="pct"/>
            <w:gridSpan w:val="3"/>
            <w:tcBorders>
              <w:top w:val="nil"/>
              <w:left w:val="nil"/>
              <w:bottom w:val="nil"/>
              <w:right w:val="single" w:sz="4" w:space="0" w:color="auto"/>
            </w:tcBorders>
            <w:shd w:val="clear" w:color="auto" w:fill="EAF1DD" w:themeFill="accent3" w:themeFillTint="33"/>
          </w:tcPr>
          <w:p w:rsidR="00EE5B8C" w:rsidRPr="00C029E1" w:rsidRDefault="00B14F33"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52.0</w:t>
            </w:r>
          </w:p>
        </w:tc>
        <w:tc>
          <w:tcPr>
            <w:tcW w:w="696" w:type="pct"/>
            <w:gridSpan w:val="2"/>
            <w:tcBorders>
              <w:top w:val="nil"/>
              <w:left w:val="single" w:sz="4" w:space="0" w:color="auto"/>
              <w:bottom w:val="nil"/>
              <w:right w:val="nil"/>
            </w:tcBorders>
            <w:shd w:val="clear" w:color="auto" w:fill="EAF1DD" w:themeFill="accent3" w:themeFillTint="33"/>
          </w:tcPr>
          <w:p w:rsidR="00EE5B8C" w:rsidRPr="00C029E1" w:rsidRDefault="00EE5B8C" w:rsidP="00900E96">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73" w:type="pct"/>
            <w:gridSpan w:val="2"/>
            <w:tcBorders>
              <w:top w:val="nil"/>
              <w:left w:val="nil"/>
              <w:bottom w:val="nil"/>
              <w:right w:val="single" w:sz="4" w:space="0" w:color="auto"/>
            </w:tcBorders>
            <w:shd w:val="clear" w:color="auto" w:fill="EAF1DD" w:themeFill="accent3" w:themeFillTint="33"/>
          </w:tcPr>
          <w:p w:rsidR="00EE5B8C" w:rsidRPr="00C029E1" w:rsidRDefault="00B14F33"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21.9</w:t>
            </w:r>
          </w:p>
        </w:tc>
        <w:tc>
          <w:tcPr>
            <w:tcW w:w="331" w:type="pct"/>
            <w:gridSpan w:val="2"/>
            <w:tcBorders>
              <w:top w:val="nil"/>
              <w:left w:val="single" w:sz="4" w:space="0" w:color="auto"/>
              <w:bottom w:val="nil"/>
              <w:right w:val="nil"/>
            </w:tcBorders>
            <w:shd w:val="clear" w:color="auto" w:fill="EAF1DD" w:themeFill="accent3" w:themeFillTint="33"/>
          </w:tcPr>
          <w:p w:rsidR="00EE5B8C" w:rsidRPr="00C029E1" w:rsidRDefault="00EE5B8C"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345" w:type="pct"/>
            <w:gridSpan w:val="2"/>
            <w:tcBorders>
              <w:top w:val="nil"/>
              <w:left w:val="nil"/>
              <w:bottom w:val="nil"/>
              <w:right w:val="single" w:sz="4" w:space="0" w:color="auto"/>
            </w:tcBorders>
            <w:shd w:val="clear" w:color="auto" w:fill="EAF1DD" w:themeFill="accent3" w:themeFillTint="33"/>
          </w:tcPr>
          <w:p w:rsidR="00EE5B8C" w:rsidRPr="00C029E1" w:rsidRDefault="00B14F33"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44.0</w:t>
            </w:r>
          </w:p>
        </w:tc>
      </w:tr>
      <w:tr w:rsidR="00891782" w:rsidRPr="00C029E1" w:rsidTr="00393013">
        <w:trPr>
          <w:trHeight w:val="56"/>
          <w:jc w:val="center"/>
        </w:trPr>
        <w:tc>
          <w:tcPr>
            <w:tcW w:w="1116" w:type="pct"/>
            <w:tcBorders>
              <w:top w:val="nil"/>
              <w:left w:val="single" w:sz="4" w:space="0" w:color="auto"/>
              <w:bottom w:val="nil"/>
              <w:right w:val="nil"/>
            </w:tcBorders>
            <w:shd w:val="clear" w:color="auto" w:fill="auto"/>
          </w:tcPr>
          <w:p w:rsidR="00754363" w:rsidRPr="00C029E1" w:rsidRDefault="00EE5B8C" w:rsidP="00FB0144">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行政及商業經理人員</w:t>
            </w:r>
          </w:p>
        </w:tc>
        <w:tc>
          <w:tcPr>
            <w:tcW w:w="242" w:type="pct"/>
            <w:gridSpan w:val="2"/>
            <w:tcBorders>
              <w:top w:val="nil"/>
              <w:left w:val="nil"/>
              <w:bottom w:val="nil"/>
              <w:right w:val="single" w:sz="4" w:space="0" w:color="auto"/>
            </w:tcBorders>
            <w:shd w:val="clear" w:color="auto" w:fill="auto"/>
          </w:tcPr>
          <w:p w:rsidR="00754363" w:rsidRPr="00C029E1" w:rsidRDefault="00666C5B"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18.0</w:t>
            </w:r>
          </w:p>
        </w:tc>
        <w:tc>
          <w:tcPr>
            <w:tcW w:w="968" w:type="pct"/>
            <w:tcBorders>
              <w:top w:val="nil"/>
              <w:left w:val="single" w:sz="4" w:space="0" w:color="auto"/>
              <w:bottom w:val="nil"/>
              <w:right w:val="nil"/>
            </w:tcBorders>
            <w:shd w:val="clear" w:color="auto" w:fill="auto"/>
          </w:tcPr>
          <w:p w:rsidR="00754363" w:rsidRPr="00C029E1" w:rsidRDefault="00754363"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產業競爭力相對不足</w:t>
            </w:r>
          </w:p>
        </w:tc>
        <w:tc>
          <w:tcPr>
            <w:tcW w:w="310" w:type="pct"/>
            <w:gridSpan w:val="2"/>
            <w:tcBorders>
              <w:top w:val="nil"/>
              <w:left w:val="nil"/>
              <w:bottom w:val="nil"/>
              <w:right w:val="single" w:sz="4" w:space="0" w:color="auto"/>
            </w:tcBorders>
            <w:shd w:val="clear" w:color="auto" w:fill="auto"/>
          </w:tcPr>
          <w:p w:rsidR="00754363" w:rsidRPr="00C029E1" w:rsidRDefault="00B14F33"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20.2</w:t>
            </w:r>
          </w:p>
        </w:tc>
        <w:tc>
          <w:tcPr>
            <w:tcW w:w="488" w:type="pct"/>
            <w:gridSpan w:val="3"/>
            <w:tcBorders>
              <w:top w:val="nil"/>
              <w:left w:val="single" w:sz="4" w:space="0" w:color="auto"/>
              <w:bottom w:val="nil"/>
              <w:right w:val="nil"/>
            </w:tcBorders>
            <w:shd w:val="clear" w:color="auto" w:fill="auto"/>
          </w:tcPr>
          <w:p w:rsidR="00754363" w:rsidRPr="00C029E1" w:rsidRDefault="00754363"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32" w:type="pct"/>
            <w:tcBorders>
              <w:top w:val="nil"/>
              <w:left w:val="nil"/>
              <w:bottom w:val="nil"/>
              <w:right w:val="single" w:sz="4" w:space="0" w:color="auto"/>
            </w:tcBorders>
            <w:shd w:val="clear" w:color="auto" w:fill="auto"/>
          </w:tcPr>
          <w:p w:rsidR="00754363" w:rsidRPr="00C029E1" w:rsidRDefault="00754363"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41" w:type="pct"/>
            <w:gridSpan w:val="3"/>
            <w:tcBorders>
              <w:top w:val="nil"/>
              <w:left w:val="single" w:sz="4" w:space="0" w:color="auto"/>
              <w:bottom w:val="nil"/>
              <w:right w:val="nil"/>
            </w:tcBorders>
            <w:shd w:val="clear" w:color="auto" w:fill="auto"/>
          </w:tcPr>
          <w:p w:rsidR="00754363" w:rsidRPr="00C029E1" w:rsidRDefault="00754363" w:rsidP="00900E96">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27" w:type="pct"/>
            <w:tcBorders>
              <w:top w:val="nil"/>
              <w:left w:val="nil"/>
              <w:bottom w:val="nil"/>
              <w:right w:val="single" w:sz="4" w:space="0" w:color="auto"/>
            </w:tcBorders>
            <w:shd w:val="clear" w:color="auto" w:fill="auto"/>
          </w:tcPr>
          <w:p w:rsidR="00754363" w:rsidRPr="00C029E1" w:rsidRDefault="00B14F33"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15.2</w:t>
            </w:r>
          </w:p>
        </w:tc>
        <w:tc>
          <w:tcPr>
            <w:tcW w:w="433" w:type="pct"/>
            <w:gridSpan w:val="3"/>
            <w:tcBorders>
              <w:top w:val="nil"/>
              <w:left w:val="single" w:sz="4" w:space="0" w:color="auto"/>
              <w:bottom w:val="nil"/>
              <w:right w:val="nil"/>
            </w:tcBorders>
            <w:shd w:val="clear" w:color="auto" w:fill="auto"/>
          </w:tcPr>
          <w:p w:rsidR="00754363" w:rsidRPr="00C029E1" w:rsidRDefault="00754363"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42" w:type="pct"/>
            <w:tcBorders>
              <w:top w:val="nil"/>
              <w:left w:val="nil"/>
              <w:bottom w:val="nil"/>
              <w:right w:val="single" w:sz="4" w:space="0" w:color="auto"/>
            </w:tcBorders>
            <w:shd w:val="clear" w:color="auto" w:fill="auto"/>
          </w:tcPr>
          <w:p w:rsidR="00754363" w:rsidRPr="00C029E1" w:rsidRDefault="00B14F33"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24.0</w:t>
            </w:r>
          </w:p>
        </w:tc>
      </w:tr>
      <w:tr w:rsidR="00666C5B" w:rsidRPr="00C029E1" w:rsidTr="00393013">
        <w:trPr>
          <w:trHeight w:val="56"/>
          <w:jc w:val="center"/>
        </w:trPr>
        <w:tc>
          <w:tcPr>
            <w:tcW w:w="1116" w:type="pct"/>
            <w:tcBorders>
              <w:top w:val="nil"/>
              <w:left w:val="single" w:sz="4" w:space="0" w:color="auto"/>
              <w:bottom w:val="nil"/>
              <w:right w:val="nil"/>
            </w:tcBorders>
            <w:shd w:val="clear" w:color="auto" w:fill="EAF1DD" w:themeFill="accent3" w:themeFillTint="33"/>
          </w:tcPr>
          <w:p w:rsidR="00666C5B" w:rsidRPr="00C029E1" w:rsidRDefault="00666C5B" w:rsidP="00FB0144">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242" w:type="pct"/>
            <w:gridSpan w:val="2"/>
            <w:tcBorders>
              <w:top w:val="nil"/>
              <w:left w:val="nil"/>
              <w:bottom w:val="nil"/>
              <w:right w:val="single" w:sz="4" w:space="0" w:color="auto"/>
            </w:tcBorders>
            <w:shd w:val="clear" w:color="auto" w:fill="EAF1DD" w:themeFill="accent3" w:themeFillTint="33"/>
          </w:tcPr>
          <w:p w:rsidR="00666C5B" w:rsidRPr="00C029E1" w:rsidRDefault="00666C5B"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10.0</w:t>
            </w:r>
          </w:p>
        </w:tc>
        <w:tc>
          <w:tcPr>
            <w:tcW w:w="1035" w:type="pct"/>
            <w:gridSpan w:val="2"/>
            <w:tcBorders>
              <w:top w:val="nil"/>
              <w:left w:val="single" w:sz="4" w:space="0" w:color="auto"/>
              <w:bottom w:val="nil"/>
              <w:right w:val="nil"/>
            </w:tcBorders>
            <w:shd w:val="clear" w:color="auto" w:fill="EAF1DD" w:themeFill="accent3" w:themeFillTint="33"/>
          </w:tcPr>
          <w:p w:rsidR="00666C5B" w:rsidRPr="00C029E1" w:rsidRDefault="00666C5B"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缺乏有效人才招募管道</w:t>
            </w:r>
          </w:p>
        </w:tc>
        <w:tc>
          <w:tcPr>
            <w:tcW w:w="243" w:type="pct"/>
            <w:tcBorders>
              <w:top w:val="nil"/>
              <w:left w:val="nil"/>
              <w:bottom w:val="nil"/>
              <w:right w:val="single" w:sz="4" w:space="0" w:color="auto"/>
            </w:tcBorders>
            <w:shd w:val="clear" w:color="auto" w:fill="EAF1DD" w:themeFill="accent3" w:themeFillTint="33"/>
          </w:tcPr>
          <w:p w:rsidR="00666C5B" w:rsidRPr="00C029E1" w:rsidRDefault="00666C5B"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13.0</w:t>
            </w:r>
          </w:p>
        </w:tc>
        <w:tc>
          <w:tcPr>
            <w:tcW w:w="443" w:type="pct"/>
            <w:tcBorders>
              <w:top w:val="nil"/>
              <w:left w:val="single" w:sz="4" w:space="0" w:color="auto"/>
              <w:bottom w:val="nil"/>
              <w:right w:val="nil"/>
            </w:tcBorders>
            <w:shd w:val="clear" w:color="auto" w:fill="EAF1DD" w:themeFill="accent3" w:themeFillTint="33"/>
          </w:tcPr>
          <w:p w:rsidR="00666C5B" w:rsidRPr="00C029E1" w:rsidRDefault="00666C5B"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77" w:type="pct"/>
            <w:gridSpan w:val="3"/>
            <w:tcBorders>
              <w:top w:val="nil"/>
              <w:left w:val="nil"/>
              <w:bottom w:val="nil"/>
              <w:right w:val="single" w:sz="4" w:space="0" w:color="auto"/>
            </w:tcBorders>
            <w:shd w:val="clear" w:color="auto" w:fill="EAF1DD" w:themeFill="accent3" w:themeFillTint="33"/>
          </w:tcPr>
          <w:p w:rsidR="00666C5B" w:rsidRPr="00C029E1" w:rsidRDefault="00666C5B"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41" w:type="pct"/>
            <w:gridSpan w:val="3"/>
            <w:tcBorders>
              <w:top w:val="nil"/>
              <w:left w:val="single" w:sz="4" w:space="0" w:color="auto"/>
              <w:bottom w:val="nil"/>
              <w:right w:val="nil"/>
            </w:tcBorders>
            <w:shd w:val="clear" w:color="auto" w:fill="EAF1DD" w:themeFill="accent3" w:themeFillTint="33"/>
          </w:tcPr>
          <w:p w:rsidR="00666C5B" w:rsidRPr="00C029E1" w:rsidRDefault="00666C5B" w:rsidP="00847E2D">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醫藥衛生</w:t>
            </w:r>
          </w:p>
        </w:tc>
        <w:tc>
          <w:tcPr>
            <w:tcW w:w="227" w:type="pct"/>
            <w:tcBorders>
              <w:top w:val="nil"/>
              <w:left w:val="nil"/>
              <w:bottom w:val="nil"/>
              <w:right w:val="single" w:sz="4" w:space="0" w:color="auto"/>
            </w:tcBorders>
            <w:shd w:val="clear" w:color="auto" w:fill="EAF1DD" w:themeFill="accent3" w:themeFillTint="33"/>
          </w:tcPr>
          <w:p w:rsidR="00666C5B" w:rsidRPr="00C029E1" w:rsidRDefault="00666C5B"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13.6</w:t>
            </w:r>
          </w:p>
        </w:tc>
        <w:tc>
          <w:tcPr>
            <w:tcW w:w="331" w:type="pct"/>
            <w:gridSpan w:val="2"/>
            <w:tcBorders>
              <w:top w:val="nil"/>
              <w:left w:val="single" w:sz="4" w:space="0" w:color="auto"/>
              <w:bottom w:val="nil"/>
              <w:right w:val="nil"/>
            </w:tcBorders>
            <w:shd w:val="clear" w:color="auto" w:fill="EAF1DD" w:themeFill="accent3" w:themeFillTint="33"/>
          </w:tcPr>
          <w:p w:rsidR="00666C5B" w:rsidRPr="00C029E1" w:rsidRDefault="00666C5B"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45" w:type="pct"/>
            <w:gridSpan w:val="2"/>
            <w:tcBorders>
              <w:top w:val="nil"/>
              <w:left w:val="nil"/>
              <w:bottom w:val="nil"/>
              <w:right w:val="single" w:sz="4" w:space="0" w:color="auto"/>
            </w:tcBorders>
            <w:shd w:val="clear" w:color="auto" w:fill="EAF1DD" w:themeFill="accent3" w:themeFillTint="33"/>
          </w:tcPr>
          <w:p w:rsidR="00666C5B" w:rsidRPr="00C029E1" w:rsidRDefault="00666C5B"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666C5B" w:rsidRPr="00C029E1" w:rsidTr="00393013">
        <w:trPr>
          <w:trHeight w:val="56"/>
          <w:jc w:val="center"/>
        </w:trPr>
        <w:tc>
          <w:tcPr>
            <w:tcW w:w="1116" w:type="pct"/>
            <w:tcBorders>
              <w:top w:val="nil"/>
              <w:left w:val="single" w:sz="4" w:space="0" w:color="auto"/>
              <w:bottom w:val="nil"/>
              <w:right w:val="nil"/>
            </w:tcBorders>
            <w:shd w:val="clear" w:color="auto" w:fill="auto"/>
          </w:tcPr>
          <w:p w:rsidR="00666C5B" w:rsidRPr="00C029E1" w:rsidRDefault="00666C5B" w:rsidP="00FB0144">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科學及工程助理專業人員</w:t>
            </w:r>
          </w:p>
        </w:tc>
        <w:tc>
          <w:tcPr>
            <w:tcW w:w="242" w:type="pct"/>
            <w:gridSpan w:val="2"/>
            <w:tcBorders>
              <w:top w:val="nil"/>
              <w:left w:val="nil"/>
              <w:bottom w:val="nil"/>
              <w:right w:val="single" w:sz="4" w:space="0" w:color="auto"/>
            </w:tcBorders>
            <w:shd w:val="clear" w:color="auto" w:fill="auto"/>
          </w:tcPr>
          <w:p w:rsidR="00666C5B" w:rsidRPr="00C029E1" w:rsidRDefault="00666C5B"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8.0</w:t>
            </w:r>
          </w:p>
        </w:tc>
        <w:tc>
          <w:tcPr>
            <w:tcW w:w="968" w:type="pct"/>
            <w:tcBorders>
              <w:top w:val="nil"/>
              <w:left w:val="single" w:sz="4" w:space="0" w:color="auto"/>
              <w:bottom w:val="nil"/>
              <w:right w:val="nil"/>
            </w:tcBorders>
            <w:shd w:val="clear" w:color="auto" w:fill="auto"/>
          </w:tcPr>
          <w:p w:rsidR="00666C5B" w:rsidRPr="00C029E1" w:rsidRDefault="00666C5B"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310" w:type="pct"/>
            <w:gridSpan w:val="2"/>
            <w:tcBorders>
              <w:top w:val="nil"/>
              <w:left w:val="nil"/>
              <w:bottom w:val="nil"/>
              <w:right w:val="single" w:sz="4" w:space="0" w:color="auto"/>
            </w:tcBorders>
            <w:shd w:val="clear" w:color="auto" w:fill="auto"/>
          </w:tcPr>
          <w:p w:rsidR="00666C5B" w:rsidRPr="00C029E1" w:rsidRDefault="00666C5B" w:rsidP="00754363">
            <w:pPr>
              <w:keepNext/>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7.8</w:t>
            </w:r>
          </w:p>
        </w:tc>
        <w:tc>
          <w:tcPr>
            <w:tcW w:w="443" w:type="pct"/>
            <w:tcBorders>
              <w:top w:val="nil"/>
              <w:left w:val="single" w:sz="4" w:space="0" w:color="auto"/>
              <w:bottom w:val="nil"/>
              <w:right w:val="nil"/>
            </w:tcBorders>
            <w:shd w:val="clear" w:color="auto" w:fill="auto"/>
          </w:tcPr>
          <w:p w:rsidR="00666C5B" w:rsidRPr="00C029E1" w:rsidRDefault="00666C5B"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77" w:type="pct"/>
            <w:gridSpan w:val="3"/>
            <w:tcBorders>
              <w:top w:val="nil"/>
              <w:left w:val="nil"/>
              <w:bottom w:val="nil"/>
              <w:right w:val="single" w:sz="4" w:space="0" w:color="auto"/>
            </w:tcBorders>
            <w:shd w:val="clear" w:color="auto" w:fill="auto"/>
          </w:tcPr>
          <w:p w:rsidR="00666C5B" w:rsidRPr="00C029E1" w:rsidRDefault="00666C5B"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741" w:type="pct"/>
            <w:gridSpan w:val="3"/>
            <w:tcBorders>
              <w:top w:val="nil"/>
              <w:left w:val="single" w:sz="4" w:space="0" w:color="auto"/>
              <w:bottom w:val="nil"/>
              <w:right w:val="nil"/>
            </w:tcBorders>
            <w:shd w:val="clear" w:color="auto" w:fill="auto"/>
          </w:tcPr>
          <w:p w:rsidR="00666C5B" w:rsidRPr="00C029E1" w:rsidRDefault="00666C5B" w:rsidP="00847E2D">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社會及行為科學</w:t>
            </w:r>
          </w:p>
        </w:tc>
        <w:tc>
          <w:tcPr>
            <w:tcW w:w="227" w:type="pct"/>
            <w:tcBorders>
              <w:top w:val="nil"/>
              <w:left w:val="nil"/>
              <w:bottom w:val="nil"/>
              <w:right w:val="single" w:sz="4" w:space="0" w:color="auto"/>
            </w:tcBorders>
            <w:shd w:val="clear" w:color="auto" w:fill="auto"/>
          </w:tcPr>
          <w:p w:rsidR="00666C5B" w:rsidRPr="00C029E1" w:rsidRDefault="00666C5B"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12.7</w:t>
            </w:r>
          </w:p>
        </w:tc>
        <w:tc>
          <w:tcPr>
            <w:tcW w:w="299" w:type="pct"/>
            <w:tcBorders>
              <w:top w:val="nil"/>
              <w:left w:val="single" w:sz="4" w:space="0" w:color="auto"/>
              <w:bottom w:val="nil"/>
              <w:right w:val="nil"/>
            </w:tcBorders>
            <w:shd w:val="clear" w:color="auto" w:fill="auto"/>
          </w:tcPr>
          <w:p w:rsidR="00666C5B" w:rsidRPr="00C029E1" w:rsidRDefault="00666C5B"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377" w:type="pct"/>
            <w:gridSpan w:val="3"/>
            <w:tcBorders>
              <w:top w:val="nil"/>
              <w:left w:val="nil"/>
              <w:bottom w:val="nil"/>
              <w:right w:val="single" w:sz="4" w:space="0" w:color="auto"/>
            </w:tcBorders>
            <w:shd w:val="clear" w:color="auto" w:fill="auto"/>
          </w:tcPr>
          <w:p w:rsidR="00666C5B" w:rsidRPr="00C029E1" w:rsidRDefault="00666C5B"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891782" w:rsidRPr="00C029E1" w:rsidTr="00393013">
        <w:trPr>
          <w:trHeight w:val="56"/>
          <w:jc w:val="center"/>
        </w:trPr>
        <w:tc>
          <w:tcPr>
            <w:tcW w:w="1162" w:type="pct"/>
            <w:gridSpan w:val="2"/>
            <w:tcBorders>
              <w:top w:val="nil"/>
              <w:left w:val="single" w:sz="4" w:space="0" w:color="auto"/>
              <w:bottom w:val="nil"/>
              <w:right w:val="nil"/>
            </w:tcBorders>
            <w:shd w:val="clear" w:color="auto" w:fill="EAF1DD" w:themeFill="accent3" w:themeFillTint="33"/>
          </w:tcPr>
          <w:p w:rsidR="00754363" w:rsidRPr="00C029E1" w:rsidRDefault="00EE5B8C" w:rsidP="00FB0144">
            <w:pPr>
              <w:keepNext/>
              <w:tabs>
                <w:tab w:val="left" w:pos="2448"/>
              </w:tabs>
              <w:snapToGrid w:val="0"/>
              <w:spacing w:line="32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法律、社會及文化專業人員</w:t>
            </w:r>
          </w:p>
        </w:tc>
        <w:tc>
          <w:tcPr>
            <w:tcW w:w="196" w:type="pct"/>
            <w:tcBorders>
              <w:top w:val="nil"/>
              <w:left w:val="nil"/>
              <w:bottom w:val="nil"/>
              <w:right w:val="single" w:sz="4" w:space="0" w:color="auto"/>
            </w:tcBorders>
            <w:shd w:val="clear" w:color="auto" w:fill="EAF1DD" w:themeFill="accent3" w:themeFillTint="33"/>
          </w:tcPr>
          <w:p w:rsidR="00754363" w:rsidRPr="00C029E1" w:rsidRDefault="00666C5B" w:rsidP="00891782">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6.0</w:t>
            </w:r>
          </w:p>
        </w:tc>
        <w:tc>
          <w:tcPr>
            <w:tcW w:w="968" w:type="pct"/>
            <w:tcBorders>
              <w:top w:val="nil"/>
              <w:left w:val="single" w:sz="4" w:space="0" w:color="auto"/>
              <w:bottom w:val="nil"/>
              <w:right w:val="nil"/>
            </w:tcBorders>
            <w:shd w:val="clear" w:color="auto" w:fill="EAF1DD" w:themeFill="accent3" w:themeFillTint="33"/>
          </w:tcPr>
          <w:p w:rsidR="00754363" w:rsidRPr="00C029E1" w:rsidRDefault="00754363" w:rsidP="00891782">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310" w:type="pct"/>
            <w:gridSpan w:val="2"/>
            <w:tcBorders>
              <w:top w:val="nil"/>
              <w:left w:val="nil"/>
              <w:bottom w:val="nil"/>
              <w:right w:val="single" w:sz="4" w:space="0" w:color="auto"/>
            </w:tcBorders>
            <w:shd w:val="clear" w:color="auto" w:fill="EAF1DD" w:themeFill="accent3" w:themeFillTint="33"/>
          </w:tcPr>
          <w:p w:rsidR="00754363" w:rsidRPr="00C029E1" w:rsidRDefault="00B14F33" w:rsidP="00891782">
            <w:pPr>
              <w:keepNext/>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3.3</w:t>
            </w:r>
          </w:p>
        </w:tc>
        <w:tc>
          <w:tcPr>
            <w:tcW w:w="443" w:type="pct"/>
            <w:tcBorders>
              <w:top w:val="nil"/>
              <w:left w:val="single" w:sz="4" w:space="0" w:color="auto"/>
              <w:bottom w:val="nil"/>
              <w:right w:val="nil"/>
            </w:tcBorders>
            <w:shd w:val="clear" w:color="auto" w:fill="EAF1DD" w:themeFill="accent3" w:themeFillTint="33"/>
          </w:tcPr>
          <w:p w:rsidR="00754363" w:rsidRPr="00C029E1" w:rsidRDefault="00754363"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77" w:type="pct"/>
            <w:gridSpan w:val="3"/>
            <w:tcBorders>
              <w:top w:val="nil"/>
              <w:left w:val="nil"/>
              <w:bottom w:val="nil"/>
              <w:right w:val="single" w:sz="4" w:space="0" w:color="auto"/>
            </w:tcBorders>
            <w:shd w:val="clear" w:color="auto" w:fill="EAF1DD" w:themeFill="accent3" w:themeFillTint="33"/>
          </w:tcPr>
          <w:p w:rsidR="00754363" w:rsidRPr="00C029E1" w:rsidRDefault="00754363"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741" w:type="pct"/>
            <w:gridSpan w:val="3"/>
            <w:tcBorders>
              <w:top w:val="nil"/>
              <w:left w:val="single" w:sz="4" w:space="0" w:color="auto"/>
              <w:bottom w:val="nil"/>
              <w:right w:val="nil"/>
            </w:tcBorders>
            <w:shd w:val="clear" w:color="auto" w:fill="EAF1DD" w:themeFill="accent3" w:themeFillTint="33"/>
          </w:tcPr>
          <w:p w:rsidR="00840BD0" w:rsidRDefault="00754363" w:rsidP="00900E96">
            <w:pPr>
              <w:keepNext/>
              <w:tabs>
                <w:tab w:val="left" w:pos="2448"/>
              </w:tabs>
              <w:snapToGrid w:val="0"/>
              <w:spacing w:line="24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物理、化學及</w:t>
            </w:r>
          </w:p>
          <w:p w:rsidR="00754363" w:rsidRPr="00C029E1" w:rsidRDefault="00754363" w:rsidP="00900E96">
            <w:pPr>
              <w:keepNext/>
              <w:tabs>
                <w:tab w:val="left" w:pos="2448"/>
              </w:tabs>
              <w:snapToGrid w:val="0"/>
              <w:spacing w:line="24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地球科學</w:t>
            </w:r>
          </w:p>
        </w:tc>
        <w:tc>
          <w:tcPr>
            <w:tcW w:w="227" w:type="pct"/>
            <w:tcBorders>
              <w:top w:val="nil"/>
              <w:left w:val="nil"/>
              <w:bottom w:val="nil"/>
              <w:right w:val="single" w:sz="4" w:space="0" w:color="auto"/>
            </w:tcBorders>
            <w:shd w:val="clear" w:color="auto" w:fill="EAF1DD" w:themeFill="accent3" w:themeFillTint="33"/>
          </w:tcPr>
          <w:p w:rsidR="00754363" w:rsidRPr="00C029E1" w:rsidRDefault="00B14F33" w:rsidP="00891782">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3.9</w:t>
            </w:r>
          </w:p>
        </w:tc>
        <w:tc>
          <w:tcPr>
            <w:tcW w:w="299" w:type="pct"/>
            <w:tcBorders>
              <w:top w:val="nil"/>
              <w:left w:val="single" w:sz="4" w:space="0" w:color="auto"/>
              <w:bottom w:val="nil"/>
              <w:right w:val="nil"/>
            </w:tcBorders>
            <w:shd w:val="clear" w:color="auto" w:fill="EAF1DD" w:themeFill="accent3" w:themeFillTint="33"/>
          </w:tcPr>
          <w:p w:rsidR="00754363" w:rsidRPr="00C029E1" w:rsidRDefault="00754363"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377" w:type="pct"/>
            <w:gridSpan w:val="3"/>
            <w:tcBorders>
              <w:top w:val="nil"/>
              <w:left w:val="nil"/>
              <w:bottom w:val="nil"/>
              <w:right w:val="single" w:sz="4" w:space="0" w:color="auto"/>
            </w:tcBorders>
            <w:shd w:val="clear" w:color="auto" w:fill="EAF1DD" w:themeFill="accent3" w:themeFillTint="33"/>
          </w:tcPr>
          <w:p w:rsidR="00754363" w:rsidRPr="00C029E1" w:rsidRDefault="00754363"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666C5B" w:rsidRPr="00C029E1" w:rsidTr="00393013">
        <w:trPr>
          <w:trHeight w:val="56"/>
          <w:jc w:val="center"/>
        </w:trPr>
        <w:tc>
          <w:tcPr>
            <w:tcW w:w="1116" w:type="pct"/>
            <w:tcBorders>
              <w:top w:val="nil"/>
              <w:left w:val="single" w:sz="4" w:space="0" w:color="auto"/>
              <w:bottom w:val="nil"/>
              <w:right w:val="nil"/>
            </w:tcBorders>
            <w:shd w:val="clear" w:color="auto" w:fill="auto"/>
          </w:tcPr>
          <w:p w:rsidR="00666C5B" w:rsidRDefault="00666C5B" w:rsidP="00666C5B">
            <w:pPr>
              <w:keepNext/>
              <w:tabs>
                <w:tab w:val="left" w:pos="2448"/>
              </w:tabs>
              <w:snapToGrid w:val="0"/>
              <w:spacing w:line="24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法律、社會、文化及有關</w:t>
            </w:r>
          </w:p>
          <w:p w:rsidR="00666C5B" w:rsidRPr="00C029E1" w:rsidRDefault="00666C5B" w:rsidP="00666C5B">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助理專業人員</w:t>
            </w:r>
          </w:p>
        </w:tc>
        <w:tc>
          <w:tcPr>
            <w:tcW w:w="242" w:type="pct"/>
            <w:gridSpan w:val="2"/>
            <w:tcBorders>
              <w:top w:val="nil"/>
              <w:left w:val="nil"/>
              <w:bottom w:val="nil"/>
              <w:right w:val="single" w:sz="4" w:space="0" w:color="auto"/>
            </w:tcBorders>
            <w:shd w:val="clear" w:color="auto" w:fill="auto"/>
          </w:tcPr>
          <w:p w:rsidR="00666C5B" w:rsidRPr="00C029E1" w:rsidRDefault="00666C5B"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4.0</w:t>
            </w:r>
          </w:p>
        </w:tc>
        <w:tc>
          <w:tcPr>
            <w:tcW w:w="968" w:type="pct"/>
            <w:tcBorders>
              <w:top w:val="nil"/>
              <w:left w:val="single" w:sz="4" w:space="0" w:color="auto"/>
              <w:bottom w:val="nil"/>
              <w:right w:val="nil"/>
            </w:tcBorders>
            <w:shd w:val="clear" w:color="auto" w:fill="auto"/>
          </w:tcPr>
          <w:p w:rsidR="00666C5B" w:rsidRPr="00C029E1" w:rsidRDefault="00666C5B" w:rsidP="00666C5B">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p>
        </w:tc>
        <w:tc>
          <w:tcPr>
            <w:tcW w:w="310" w:type="pct"/>
            <w:gridSpan w:val="2"/>
            <w:tcBorders>
              <w:top w:val="nil"/>
              <w:left w:val="nil"/>
              <w:bottom w:val="nil"/>
              <w:right w:val="single" w:sz="4" w:space="0" w:color="auto"/>
            </w:tcBorders>
            <w:shd w:val="clear" w:color="auto" w:fill="auto"/>
          </w:tcPr>
          <w:p w:rsidR="00666C5B" w:rsidRPr="00C029E1" w:rsidRDefault="00666C5B" w:rsidP="00754363">
            <w:pPr>
              <w:keepNext/>
              <w:snapToGrid w:val="0"/>
              <w:spacing w:line="320" w:lineRule="exact"/>
              <w:jc w:val="right"/>
              <w:rPr>
                <w:rFonts w:ascii="微軟正黑體" w:eastAsia="微軟正黑體" w:hAnsi="微軟正黑體" w:cs="新細明體"/>
                <w:color w:val="000000" w:themeColor="text1"/>
                <w:kern w:val="0"/>
                <w:sz w:val="20"/>
                <w:szCs w:val="20"/>
              </w:rPr>
            </w:pPr>
          </w:p>
        </w:tc>
        <w:tc>
          <w:tcPr>
            <w:tcW w:w="443" w:type="pct"/>
            <w:tcBorders>
              <w:top w:val="nil"/>
              <w:left w:val="single" w:sz="4" w:space="0" w:color="auto"/>
              <w:bottom w:val="nil"/>
              <w:right w:val="nil"/>
            </w:tcBorders>
            <w:shd w:val="clear" w:color="auto" w:fill="auto"/>
          </w:tcPr>
          <w:p w:rsidR="00666C5B" w:rsidRPr="00C029E1" w:rsidRDefault="00666C5B" w:rsidP="00847E2D">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p>
        </w:tc>
        <w:tc>
          <w:tcPr>
            <w:tcW w:w="277" w:type="pct"/>
            <w:gridSpan w:val="3"/>
            <w:tcBorders>
              <w:top w:val="nil"/>
              <w:left w:val="nil"/>
              <w:bottom w:val="nil"/>
              <w:right w:val="single" w:sz="4" w:space="0" w:color="auto"/>
            </w:tcBorders>
            <w:shd w:val="clear" w:color="auto" w:fill="auto"/>
          </w:tcPr>
          <w:p w:rsidR="00666C5B" w:rsidRPr="00C029E1" w:rsidRDefault="00666C5B"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741" w:type="pct"/>
            <w:gridSpan w:val="3"/>
            <w:tcBorders>
              <w:top w:val="nil"/>
              <w:left w:val="single" w:sz="4" w:space="0" w:color="auto"/>
              <w:bottom w:val="nil"/>
              <w:right w:val="nil"/>
            </w:tcBorders>
            <w:shd w:val="clear" w:color="auto" w:fill="auto"/>
          </w:tcPr>
          <w:p w:rsidR="00666C5B" w:rsidRPr="00C029E1" w:rsidRDefault="00666C5B" w:rsidP="00900E96">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製造及加工</w:t>
            </w:r>
          </w:p>
        </w:tc>
        <w:tc>
          <w:tcPr>
            <w:tcW w:w="227" w:type="pct"/>
            <w:tcBorders>
              <w:top w:val="nil"/>
              <w:left w:val="nil"/>
              <w:bottom w:val="nil"/>
              <w:right w:val="single" w:sz="4" w:space="0" w:color="auto"/>
            </w:tcBorders>
            <w:shd w:val="clear" w:color="auto" w:fill="auto"/>
          </w:tcPr>
          <w:p w:rsidR="00666C5B" w:rsidRPr="00C029E1" w:rsidRDefault="00666C5B" w:rsidP="00754363">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3.5</w:t>
            </w:r>
          </w:p>
        </w:tc>
        <w:tc>
          <w:tcPr>
            <w:tcW w:w="299" w:type="pct"/>
            <w:tcBorders>
              <w:top w:val="nil"/>
              <w:left w:val="single" w:sz="4" w:space="0" w:color="auto"/>
              <w:bottom w:val="nil"/>
              <w:right w:val="nil"/>
            </w:tcBorders>
            <w:shd w:val="clear" w:color="auto" w:fill="auto"/>
          </w:tcPr>
          <w:p w:rsidR="00666C5B" w:rsidRPr="00C029E1" w:rsidRDefault="00666C5B"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377" w:type="pct"/>
            <w:gridSpan w:val="3"/>
            <w:tcBorders>
              <w:top w:val="nil"/>
              <w:left w:val="nil"/>
              <w:bottom w:val="nil"/>
              <w:right w:val="single" w:sz="4" w:space="0" w:color="auto"/>
            </w:tcBorders>
            <w:shd w:val="clear" w:color="auto" w:fill="auto"/>
          </w:tcPr>
          <w:p w:rsidR="00666C5B" w:rsidRPr="00C029E1" w:rsidRDefault="00666C5B"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666C5B" w:rsidRPr="00C029E1" w:rsidTr="00393013">
        <w:trPr>
          <w:trHeight w:val="56"/>
          <w:jc w:val="center"/>
        </w:trPr>
        <w:tc>
          <w:tcPr>
            <w:tcW w:w="1116" w:type="pct"/>
            <w:tcBorders>
              <w:top w:val="nil"/>
              <w:left w:val="single" w:sz="4" w:space="0" w:color="auto"/>
              <w:bottom w:val="nil"/>
              <w:right w:val="nil"/>
            </w:tcBorders>
            <w:shd w:val="clear" w:color="auto" w:fill="EAF1DD" w:themeFill="accent3" w:themeFillTint="33"/>
          </w:tcPr>
          <w:p w:rsidR="00666C5B" w:rsidRPr="00C029E1" w:rsidRDefault="00666C5B" w:rsidP="00847E2D">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其他事務支援人員</w:t>
            </w:r>
          </w:p>
        </w:tc>
        <w:tc>
          <w:tcPr>
            <w:tcW w:w="242" w:type="pct"/>
            <w:gridSpan w:val="2"/>
            <w:tcBorders>
              <w:top w:val="nil"/>
              <w:left w:val="nil"/>
              <w:bottom w:val="nil"/>
              <w:right w:val="single" w:sz="4" w:space="0" w:color="auto"/>
            </w:tcBorders>
            <w:shd w:val="clear" w:color="auto" w:fill="EAF1DD" w:themeFill="accent3" w:themeFillTint="33"/>
          </w:tcPr>
          <w:p w:rsidR="00666C5B" w:rsidRPr="00C029E1" w:rsidRDefault="00666C5B" w:rsidP="00891782">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4.0</w:t>
            </w:r>
          </w:p>
        </w:tc>
        <w:tc>
          <w:tcPr>
            <w:tcW w:w="968" w:type="pct"/>
            <w:tcBorders>
              <w:top w:val="nil"/>
              <w:left w:val="single" w:sz="4" w:space="0" w:color="auto"/>
              <w:bottom w:val="nil"/>
              <w:right w:val="nil"/>
            </w:tcBorders>
            <w:shd w:val="clear" w:color="auto" w:fill="EAF1DD" w:themeFill="accent3" w:themeFillTint="33"/>
          </w:tcPr>
          <w:p w:rsidR="00666C5B" w:rsidRPr="00C029E1" w:rsidRDefault="00666C5B"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p>
        </w:tc>
        <w:tc>
          <w:tcPr>
            <w:tcW w:w="310" w:type="pct"/>
            <w:gridSpan w:val="2"/>
            <w:tcBorders>
              <w:top w:val="nil"/>
              <w:left w:val="nil"/>
              <w:bottom w:val="nil"/>
              <w:right w:val="single" w:sz="4" w:space="0" w:color="auto"/>
            </w:tcBorders>
            <w:shd w:val="clear" w:color="auto" w:fill="EAF1DD" w:themeFill="accent3" w:themeFillTint="33"/>
          </w:tcPr>
          <w:p w:rsidR="00666C5B" w:rsidRPr="00C029E1" w:rsidRDefault="00666C5B" w:rsidP="00754363">
            <w:pPr>
              <w:keepNext/>
              <w:snapToGrid w:val="0"/>
              <w:spacing w:line="320" w:lineRule="exact"/>
              <w:jc w:val="right"/>
              <w:rPr>
                <w:rFonts w:ascii="微軟正黑體" w:eastAsia="微軟正黑體" w:hAnsi="微軟正黑體" w:cs="新細明體"/>
                <w:color w:val="000000" w:themeColor="text1"/>
                <w:kern w:val="0"/>
                <w:sz w:val="20"/>
                <w:szCs w:val="20"/>
              </w:rPr>
            </w:pPr>
          </w:p>
        </w:tc>
        <w:tc>
          <w:tcPr>
            <w:tcW w:w="443" w:type="pct"/>
            <w:tcBorders>
              <w:top w:val="nil"/>
              <w:left w:val="single" w:sz="4" w:space="0" w:color="auto"/>
              <w:bottom w:val="nil"/>
              <w:right w:val="nil"/>
            </w:tcBorders>
            <w:shd w:val="clear" w:color="auto" w:fill="EAF1DD" w:themeFill="accent3" w:themeFillTint="33"/>
          </w:tcPr>
          <w:p w:rsidR="00666C5B" w:rsidRPr="00C029E1" w:rsidRDefault="00666C5B" w:rsidP="00847E2D">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p>
        </w:tc>
        <w:tc>
          <w:tcPr>
            <w:tcW w:w="277" w:type="pct"/>
            <w:gridSpan w:val="3"/>
            <w:tcBorders>
              <w:top w:val="nil"/>
              <w:left w:val="nil"/>
              <w:bottom w:val="nil"/>
              <w:right w:val="single" w:sz="4" w:space="0" w:color="auto"/>
            </w:tcBorders>
            <w:shd w:val="clear" w:color="auto" w:fill="EAF1DD" w:themeFill="accent3" w:themeFillTint="33"/>
          </w:tcPr>
          <w:p w:rsidR="00666C5B" w:rsidRPr="00C029E1" w:rsidRDefault="00666C5B"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741" w:type="pct"/>
            <w:gridSpan w:val="3"/>
            <w:tcBorders>
              <w:top w:val="nil"/>
              <w:left w:val="single" w:sz="4" w:space="0" w:color="auto"/>
              <w:bottom w:val="nil"/>
              <w:right w:val="nil"/>
            </w:tcBorders>
            <w:shd w:val="clear" w:color="auto" w:fill="EAF1DD" w:themeFill="accent3" w:themeFillTint="33"/>
          </w:tcPr>
          <w:p w:rsidR="00666C5B" w:rsidRPr="00C029E1" w:rsidRDefault="00666C5B" w:rsidP="00900E96">
            <w:pPr>
              <w:keepNext/>
              <w:tabs>
                <w:tab w:val="right" w:pos="1920"/>
              </w:tabs>
              <w:snapToGrid w:val="0"/>
              <w:spacing w:line="32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w:t>
            </w:r>
          </w:p>
        </w:tc>
        <w:tc>
          <w:tcPr>
            <w:tcW w:w="227" w:type="pct"/>
            <w:tcBorders>
              <w:top w:val="nil"/>
              <w:left w:val="nil"/>
              <w:bottom w:val="nil"/>
              <w:right w:val="single" w:sz="4" w:space="0" w:color="auto"/>
            </w:tcBorders>
            <w:shd w:val="clear" w:color="auto" w:fill="EAF1DD" w:themeFill="accent3" w:themeFillTint="33"/>
          </w:tcPr>
          <w:p w:rsidR="00666C5B" w:rsidRPr="00C029E1" w:rsidRDefault="00666C5B" w:rsidP="00891782">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2.3</w:t>
            </w:r>
          </w:p>
        </w:tc>
        <w:tc>
          <w:tcPr>
            <w:tcW w:w="299" w:type="pct"/>
            <w:tcBorders>
              <w:top w:val="nil"/>
              <w:left w:val="single" w:sz="4" w:space="0" w:color="auto"/>
              <w:bottom w:val="nil"/>
              <w:right w:val="nil"/>
            </w:tcBorders>
            <w:shd w:val="clear" w:color="auto" w:fill="EAF1DD" w:themeFill="accent3" w:themeFillTint="33"/>
          </w:tcPr>
          <w:p w:rsidR="00666C5B" w:rsidRPr="00C029E1" w:rsidRDefault="00666C5B"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377" w:type="pct"/>
            <w:gridSpan w:val="3"/>
            <w:tcBorders>
              <w:top w:val="nil"/>
              <w:left w:val="nil"/>
              <w:bottom w:val="nil"/>
              <w:right w:val="single" w:sz="4" w:space="0" w:color="auto"/>
            </w:tcBorders>
            <w:shd w:val="clear" w:color="auto" w:fill="EAF1DD" w:themeFill="accent3" w:themeFillTint="33"/>
          </w:tcPr>
          <w:p w:rsidR="00666C5B" w:rsidRPr="00C029E1" w:rsidRDefault="00666C5B"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666C5B" w:rsidRPr="00C029E1" w:rsidTr="00393013">
        <w:trPr>
          <w:trHeight w:val="56"/>
          <w:jc w:val="center"/>
        </w:trPr>
        <w:tc>
          <w:tcPr>
            <w:tcW w:w="1116" w:type="pct"/>
            <w:tcBorders>
              <w:top w:val="nil"/>
              <w:left w:val="single" w:sz="4" w:space="0" w:color="auto"/>
              <w:bottom w:val="nil"/>
              <w:right w:val="nil"/>
            </w:tcBorders>
            <w:shd w:val="clear" w:color="auto" w:fill="auto"/>
          </w:tcPr>
          <w:p w:rsidR="00666C5B" w:rsidRPr="00C029E1" w:rsidRDefault="00666C5B" w:rsidP="00FB0144">
            <w:pPr>
              <w:keepNext/>
              <w:tabs>
                <w:tab w:val="left" w:pos="2448"/>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242" w:type="pct"/>
            <w:gridSpan w:val="2"/>
            <w:tcBorders>
              <w:top w:val="nil"/>
              <w:left w:val="nil"/>
              <w:bottom w:val="nil"/>
              <w:right w:val="single" w:sz="4" w:space="0" w:color="auto"/>
            </w:tcBorders>
            <w:shd w:val="clear" w:color="auto" w:fill="auto"/>
          </w:tcPr>
          <w:p w:rsidR="00666C5B" w:rsidRPr="00C029E1" w:rsidRDefault="00666C5B"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2.0</w:t>
            </w:r>
          </w:p>
        </w:tc>
        <w:tc>
          <w:tcPr>
            <w:tcW w:w="968" w:type="pct"/>
            <w:tcBorders>
              <w:top w:val="nil"/>
              <w:left w:val="single" w:sz="4" w:space="0" w:color="auto"/>
              <w:bottom w:val="nil"/>
              <w:right w:val="nil"/>
            </w:tcBorders>
            <w:shd w:val="clear" w:color="auto" w:fill="auto"/>
          </w:tcPr>
          <w:p w:rsidR="00666C5B" w:rsidRPr="00C029E1" w:rsidRDefault="00666C5B"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p>
        </w:tc>
        <w:tc>
          <w:tcPr>
            <w:tcW w:w="310" w:type="pct"/>
            <w:gridSpan w:val="2"/>
            <w:tcBorders>
              <w:top w:val="nil"/>
              <w:left w:val="nil"/>
              <w:bottom w:val="nil"/>
              <w:right w:val="single" w:sz="4" w:space="0" w:color="auto"/>
            </w:tcBorders>
            <w:shd w:val="clear" w:color="auto" w:fill="auto"/>
          </w:tcPr>
          <w:p w:rsidR="00666C5B" w:rsidRPr="00C029E1" w:rsidRDefault="00666C5B" w:rsidP="00754363">
            <w:pPr>
              <w:keepNext/>
              <w:snapToGrid w:val="0"/>
              <w:spacing w:line="320" w:lineRule="exact"/>
              <w:jc w:val="right"/>
              <w:rPr>
                <w:rFonts w:ascii="微軟正黑體" w:eastAsia="微軟正黑體" w:hAnsi="微軟正黑體" w:cs="新細明體"/>
                <w:color w:val="000000" w:themeColor="text1"/>
                <w:kern w:val="0"/>
                <w:sz w:val="20"/>
                <w:szCs w:val="20"/>
              </w:rPr>
            </w:pPr>
          </w:p>
        </w:tc>
        <w:tc>
          <w:tcPr>
            <w:tcW w:w="443" w:type="pct"/>
            <w:tcBorders>
              <w:top w:val="nil"/>
              <w:left w:val="single" w:sz="4" w:space="0" w:color="auto"/>
              <w:bottom w:val="nil"/>
              <w:right w:val="nil"/>
            </w:tcBorders>
            <w:shd w:val="clear" w:color="auto" w:fill="auto"/>
          </w:tcPr>
          <w:p w:rsidR="00666C5B" w:rsidRPr="00C029E1" w:rsidRDefault="00666C5B"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77" w:type="pct"/>
            <w:gridSpan w:val="3"/>
            <w:tcBorders>
              <w:top w:val="nil"/>
              <w:left w:val="nil"/>
              <w:bottom w:val="nil"/>
              <w:right w:val="single" w:sz="4" w:space="0" w:color="auto"/>
            </w:tcBorders>
            <w:shd w:val="clear" w:color="auto" w:fill="auto"/>
          </w:tcPr>
          <w:p w:rsidR="00666C5B" w:rsidRPr="00C029E1" w:rsidRDefault="00666C5B"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642" w:type="pct"/>
            <w:tcBorders>
              <w:top w:val="nil"/>
              <w:left w:val="single" w:sz="4" w:space="0" w:color="auto"/>
              <w:bottom w:val="nil"/>
              <w:right w:val="nil"/>
            </w:tcBorders>
            <w:shd w:val="clear" w:color="auto" w:fill="auto"/>
          </w:tcPr>
          <w:p w:rsidR="00666C5B" w:rsidRPr="00C029E1" w:rsidRDefault="00666C5B" w:rsidP="00900E96">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326" w:type="pct"/>
            <w:gridSpan w:val="3"/>
            <w:tcBorders>
              <w:top w:val="nil"/>
              <w:left w:val="nil"/>
              <w:bottom w:val="nil"/>
              <w:right w:val="single" w:sz="4" w:space="0" w:color="auto"/>
            </w:tcBorders>
            <w:shd w:val="clear" w:color="auto" w:fill="auto"/>
          </w:tcPr>
          <w:p w:rsidR="00666C5B" w:rsidRPr="00C029E1" w:rsidRDefault="00666C5B" w:rsidP="00BC219C">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0.5</w:t>
            </w:r>
          </w:p>
        </w:tc>
        <w:tc>
          <w:tcPr>
            <w:tcW w:w="299" w:type="pct"/>
            <w:tcBorders>
              <w:top w:val="nil"/>
              <w:left w:val="single" w:sz="4" w:space="0" w:color="auto"/>
              <w:bottom w:val="nil"/>
              <w:right w:val="nil"/>
            </w:tcBorders>
            <w:shd w:val="clear" w:color="auto" w:fill="auto"/>
          </w:tcPr>
          <w:p w:rsidR="00666C5B" w:rsidRPr="00C029E1" w:rsidRDefault="00666C5B"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377" w:type="pct"/>
            <w:gridSpan w:val="3"/>
            <w:tcBorders>
              <w:top w:val="nil"/>
              <w:left w:val="nil"/>
              <w:bottom w:val="nil"/>
              <w:right w:val="single" w:sz="4" w:space="0" w:color="auto"/>
            </w:tcBorders>
            <w:shd w:val="clear" w:color="auto" w:fill="auto"/>
          </w:tcPr>
          <w:p w:rsidR="00666C5B" w:rsidRPr="00C029E1" w:rsidRDefault="00666C5B"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r w:rsidR="00666C5B" w:rsidRPr="00C029E1" w:rsidTr="00393013">
        <w:trPr>
          <w:trHeight w:val="56"/>
          <w:jc w:val="center"/>
        </w:trPr>
        <w:tc>
          <w:tcPr>
            <w:tcW w:w="1116" w:type="pct"/>
            <w:tcBorders>
              <w:top w:val="nil"/>
              <w:left w:val="single" w:sz="4" w:space="0" w:color="auto"/>
              <w:bottom w:val="single" w:sz="4" w:space="0" w:color="auto"/>
              <w:right w:val="nil"/>
            </w:tcBorders>
            <w:shd w:val="clear" w:color="auto" w:fill="EAF1DD" w:themeFill="accent3" w:themeFillTint="33"/>
          </w:tcPr>
          <w:p w:rsidR="00666C5B" w:rsidRPr="00C029E1" w:rsidRDefault="00666C5B"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42" w:type="pct"/>
            <w:gridSpan w:val="2"/>
            <w:tcBorders>
              <w:top w:val="nil"/>
              <w:left w:val="nil"/>
              <w:bottom w:val="single" w:sz="4" w:space="0" w:color="auto"/>
              <w:right w:val="single" w:sz="4" w:space="0" w:color="auto"/>
            </w:tcBorders>
            <w:shd w:val="clear" w:color="auto" w:fill="EAF1DD" w:themeFill="accent3" w:themeFillTint="33"/>
          </w:tcPr>
          <w:p w:rsidR="00666C5B" w:rsidRPr="00C029E1" w:rsidRDefault="00666C5B" w:rsidP="00754363">
            <w:pPr>
              <w:keepNext/>
              <w:tabs>
                <w:tab w:val="left" w:pos="2448"/>
              </w:tabs>
              <w:snapToGrid w:val="0"/>
              <w:spacing w:line="320" w:lineRule="exact"/>
              <w:jc w:val="right"/>
              <w:rPr>
                <w:rFonts w:ascii="微軟正黑體" w:eastAsia="微軟正黑體" w:hAnsi="微軟正黑體" w:cs="新細明體"/>
                <w:color w:val="000000" w:themeColor="text1"/>
                <w:kern w:val="0"/>
                <w:sz w:val="20"/>
                <w:szCs w:val="20"/>
              </w:rPr>
            </w:pPr>
          </w:p>
        </w:tc>
        <w:tc>
          <w:tcPr>
            <w:tcW w:w="968" w:type="pct"/>
            <w:tcBorders>
              <w:top w:val="nil"/>
              <w:left w:val="single" w:sz="4" w:space="0" w:color="auto"/>
              <w:bottom w:val="single" w:sz="4" w:space="0" w:color="auto"/>
              <w:right w:val="nil"/>
            </w:tcBorders>
            <w:shd w:val="clear" w:color="auto" w:fill="EAF1DD" w:themeFill="accent3" w:themeFillTint="33"/>
          </w:tcPr>
          <w:p w:rsidR="00666C5B" w:rsidRPr="00C029E1" w:rsidRDefault="00666C5B" w:rsidP="00754363">
            <w:pPr>
              <w:keepNext/>
              <w:snapToGrid w:val="0"/>
              <w:spacing w:line="320" w:lineRule="exact"/>
              <w:ind w:leftChars="10" w:left="24"/>
              <w:jc w:val="both"/>
              <w:rPr>
                <w:rFonts w:ascii="微軟正黑體" w:eastAsia="微軟正黑體" w:hAnsi="微軟正黑體" w:cs="新細明體"/>
                <w:color w:val="000000" w:themeColor="text1"/>
                <w:kern w:val="0"/>
                <w:sz w:val="20"/>
                <w:szCs w:val="20"/>
              </w:rPr>
            </w:pPr>
          </w:p>
        </w:tc>
        <w:tc>
          <w:tcPr>
            <w:tcW w:w="310" w:type="pct"/>
            <w:gridSpan w:val="2"/>
            <w:tcBorders>
              <w:top w:val="nil"/>
              <w:left w:val="nil"/>
              <w:bottom w:val="single" w:sz="4" w:space="0" w:color="auto"/>
              <w:right w:val="single" w:sz="4" w:space="0" w:color="auto"/>
            </w:tcBorders>
            <w:shd w:val="clear" w:color="auto" w:fill="EAF1DD" w:themeFill="accent3" w:themeFillTint="33"/>
          </w:tcPr>
          <w:p w:rsidR="00666C5B" w:rsidRPr="00C029E1" w:rsidRDefault="00666C5B" w:rsidP="00754363">
            <w:pPr>
              <w:keepNext/>
              <w:snapToGrid w:val="0"/>
              <w:spacing w:line="320" w:lineRule="exact"/>
              <w:jc w:val="right"/>
              <w:rPr>
                <w:rFonts w:ascii="微軟正黑體" w:eastAsia="微軟正黑體" w:hAnsi="微軟正黑體" w:cs="新細明體"/>
                <w:color w:val="000000" w:themeColor="text1"/>
                <w:kern w:val="0"/>
                <w:sz w:val="20"/>
                <w:szCs w:val="20"/>
              </w:rPr>
            </w:pPr>
          </w:p>
        </w:tc>
        <w:tc>
          <w:tcPr>
            <w:tcW w:w="443" w:type="pct"/>
            <w:tcBorders>
              <w:top w:val="nil"/>
              <w:left w:val="single" w:sz="4" w:space="0" w:color="auto"/>
              <w:bottom w:val="single" w:sz="4" w:space="0" w:color="auto"/>
              <w:right w:val="nil"/>
            </w:tcBorders>
            <w:shd w:val="clear" w:color="auto" w:fill="EAF1DD" w:themeFill="accent3" w:themeFillTint="33"/>
          </w:tcPr>
          <w:p w:rsidR="00666C5B" w:rsidRPr="00C029E1" w:rsidRDefault="00666C5B" w:rsidP="00754363">
            <w:pPr>
              <w:keepNext/>
              <w:tabs>
                <w:tab w:val="left" w:pos="2448"/>
              </w:tabs>
              <w:snapToGrid w:val="0"/>
              <w:spacing w:line="320" w:lineRule="exact"/>
              <w:rPr>
                <w:rFonts w:ascii="微軟正黑體" w:eastAsia="微軟正黑體" w:hAnsi="微軟正黑體" w:cs="新細明體"/>
                <w:color w:val="000000" w:themeColor="text1"/>
                <w:kern w:val="0"/>
                <w:sz w:val="20"/>
                <w:szCs w:val="20"/>
              </w:rPr>
            </w:pPr>
          </w:p>
        </w:tc>
        <w:tc>
          <w:tcPr>
            <w:tcW w:w="277" w:type="pct"/>
            <w:gridSpan w:val="3"/>
            <w:tcBorders>
              <w:top w:val="nil"/>
              <w:left w:val="nil"/>
              <w:bottom w:val="single" w:sz="4" w:space="0" w:color="auto"/>
              <w:right w:val="single" w:sz="4" w:space="0" w:color="auto"/>
            </w:tcBorders>
            <w:shd w:val="clear" w:color="auto" w:fill="EAF1DD" w:themeFill="accent3" w:themeFillTint="33"/>
          </w:tcPr>
          <w:p w:rsidR="00666C5B" w:rsidRPr="00C029E1" w:rsidRDefault="00666C5B" w:rsidP="00754363">
            <w:pPr>
              <w:keepNext/>
              <w:tabs>
                <w:tab w:val="right" w:pos="1176"/>
              </w:tabs>
              <w:snapToGrid w:val="0"/>
              <w:spacing w:line="320" w:lineRule="exact"/>
              <w:jc w:val="right"/>
              <w:rPr>
                <w:rFonts w:ascii="微軟正黑體" w:eastAsia="微軟正黑體" w:hAnsi="微軟正黑體" w:cs="新細明體"/>
                <w:color w:val="000000" w:themeColor="text1"/>
                <w:kern w:val="0"/>
                <w:sz w:val="20"/>
                <w:szCs w:val="20"/>
              </w:rPr>
            </w:pPr>
          </w:p>
        </w:tc>
        <w:tc>
          <w:tcPr>
            <w:tcW w:w="741" w:type="pct"/>
            <w:gridSpan w:val="3"/>
            <w:tcBorders>
              <w:top w:val="nil"/>
              <w:left w:val="single" w:sz="4" w:space="0" w:color="auto"/>
              <w:bottom w:val="single" w:sz="4" w:space="0" w:color="auto"/>
              <w:right w:val="nil"/>
            </w:tcBorders>
            <w:shd w:val="clear" w:color="auto" w:fill="EAF1DD" w:themeFill="accent3" w:themeFillTint="33"/>
          </w:tcPr>
          <w:p w:rsidR="00666C5B" w:rsidRPr="00C029E1" w:rsidRDefault="00666C5B" w:rsidP="00900E96">
            <w:pPr>
              <w:keepNext/>
              <w:tabs>
                <w:tab w:val="right" w:pos="1920"/>
              </w:tabs>
              <w:snapToGrid w:val="0"/>
              <w:spacing w:line="32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27" w:type="pct"/>
            <w:tcBorders>
              <w:top w:val="nil"/>
              <w:left w:val="nil"/>
              <w:bottom w:val="single" w:sz="4" w:space="0" w:color="auto"/>
              <w:right w:val="single" w:sz="4" w:space="0" w:color="auto"/>
            </w:tcBorders>
            <w:shd w:val="clear" w:color="auto" w:fill="EAF1DD" w:themeFill="accent3" w:themeFillTint="33"/>
          </w:tcPr>
          <w:p w:rsidR="00666C5B" w:rsidRPr="00C029E1" w:rsidRDefault="00666C5B" w:rsidP="00BC219C">
            <w:pPr>
              <w:keepNext/>
              <w:tabs>
                <w:tab w:val="right" w:pos="1920"/>
              </w:tabs>
              <w:snapToGrid w:val="0"/>
              <w:spacing w:line="32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299" w:type="pct"/>
            <w:tcBorders>
              <w:top w:val="nil"/>
              <w:left w:val="single" w:sz="4" w:space="0" w:color="auto"/>
              <w:bottom w:val="single" w:sz="4" w:space="0" w:color="auto"/>
              <w:right w:val="nil"/>
            </w:tcBorders>
            <w:shd w:val="clear" w:color="auto" w:fill="EAF1DD" w:themeFill="accent3" w:themeFillTint="33"/>
          </w:tcPr>
          <w:p w:rsidR="00666C5B" w:rsidRPr="00C029E1" w:rsidRDefault="00666C5B" w:rsidP="00754363">
            <w:pPr>
              <w:keepNext/>
              <w:tabs>
                <w:tab w:val="right" w:pos="1824"/>
              </w:tabs>
              <w:snapToGrid w:val="0"/>
              <w:spacing w:line="320" w:lineRule="exact"/>
              <w:rPr>
                <w:rFonts w:ascii="微軟正黑體" w:eastAsia="微軟正黑體" w:hAnsi="微軟正黑體" w:cs="新細明體"/>
                <w:color w:val="000000" w:themeColor="text1"/>
                <w:kern w:val="0"/>
                <w:sz w:val="20"/>
                <w:szCs w:val="20"/>
              </w:rPr>
            </w:pPr>
          </w:p>
        </w:tc>
        <w:tc>
          <w:tcPr>
            <w:tcW w:w="377" w:type="pct"/>
            <w:gridSpan w:val="3"/>
            <w:tcBorders>
              <w:top w:val="nil"/>
              <w:left w:val="nil"/>
              <w:bottom w:val="single" w:sz="4" w:space="0" w:color="auto"/>
              <w:right w:val="single" w:sz="4" w:space="0" w:color="auto"/>
            </w:tcBorders>
            <w:shd w:val="clear" w:color="auto" w:fill="EAF1DD" w:themeFill="accent3" w:themeFillTint="33"/>
          </w:tcPr>
          <w:p w:rsidR="00666C5B" w:rsidRPr="00C029E1" w:rsidRDefault="00666C5B" w:rsidP="00754363">
            <w:pPr>
              <w:keepNext/>
              <w:tabs>
                <w:tab w:val="right" w:pos="1296"/>
              </w:tabs>
              <w:snapToGrid w:val="0"/>
              <w:spacing w:line="320" w:lineRule="exact"/>
              <w:jc w:val="right"/>
              <w:rPr>
                <w:rFonts w:ascii="微軟正黑體" w:eastAsia="微軟正黑體" w:hAnsi="微軟正黑體" w:cs="新細明體"/>
                <w:color w:val="000000" w:themeColor="text1"/>
                <w:kern w:val="0"/>
                <w:sz w:val="20"/>
                <w:szCs w:val="20"/>
              </w:rPr>
            </w:pPr>
          </w:p>
        </w:tc>
      </w:tr>
    </w:tbl>
    <w:p w:rsidR="00754363" w:rsidRPr="00C029E1" w:rsidRDefault="00754363" w:rsidP="00754363">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754363" w:rsidRPr="00C029E1" w:rsidRDefault="00754363" w:rsidP="00754363">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754363" w:rsidRPr="00C029E1" w:rsidRDefault="00754363" w:rsidP="00754363">
      <w:pPr>
        <w:keepNext/>
        <w:snapToGrid w:val="0"/>
        <w:spacing w:line="24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754363" w:rsidRPr="00C029E1" w:rsidRDefault="00754363" w:rsidP="00754363">
      <w:pPr>
        <w:snapToGrid w:val="0"/>
        <w:spacing w:line="24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754363" w:rsidRPr="00C029E1" w:rsidRDefault="00754363" w:rsidP="00754363">
      <w:pPr>
        <w:snapToGrid w:val="0"/>
        <w:spacing w:line="24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754363" w:rsidRPr="00C029E1" w:rsidRDefault="00754363" w:rsidP="00754363">
      <w:pPr>
        <w:snapToGrid w:val="0"/>
        <w:spacing w:line="20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資料來源：科技部，本會整理</w:t>
      </w:r>
      <w:r w:rsidR="00CD299A">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line="440" w:lineRule="exact"/>
        <w:ind w:firstLine="520"/>
      </w:pPr>
      <w:r w:rsidRPr="0040488A">
        <w:rPr>
          <w:rFonts w:hint="eastAsia"/>
        </w:rPr>
        <w:t>以下摘述人才質性需求調查結果，詳細之各職類人才需求條件彙總如下表。</w:t>
      </w:r>
    </w:p>
    <w:p w:rsidR="00451D14" w:rsidRPr="0040488A" w:rsidRDefault="00451D14" w:rsidP="00EA4A1C">
      <w:pPr>
        <w:pStyle w:val="a6"/>
        <w:numPr>
          <w:ilvl w:val="0"/>
          <w:numId w:val="561"/>
        </w:numPr>
        <w:snapToGrid w:val="0"/>
        <w:spacing w:beforeLines="20" w:before="72"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生醫產業所欠缺之人才類型按製藥、應用生技、醫療器材等三領域區分，整理如下。</w:t>
      </w:r>
    </w:p>
    <w:p w:rsidR="00451D14" w:rsidRPr="0040488A" w:rsidRDefault="00451D14" w:rsidP="00235792">
      <w:pPr>
        <w:pStyle w:val="a6"/>
        <w:numPr>
          <w:ilvl w:val="0"/>
          <w:numId w:val="450"/>
        </w:numPr>
        <w:snapToGrid w:val="0"/>
        <w:spacing w:beforeLines="30" w:before="108" w:line="420" w:lineRule="exact"/>
        <w:ind w:leftChars="0" w:left="770" w:hanging="266"/>
        <w:jc w:val="both"/>
        <w:rPr>
          <w:rFonts w:ascii="微軟正黑體" w:eastAsia="微軟正黑體" w:hAnsi="微軟正黑體"/>
          <w:sz w:val="26"/>
          <w:szCs w:val="26"/>
        </w:rPr>
      </w:pPr>
      <w:r w:rsidRPr="0040488A">
        <w:rPr>
          <w:rFonts w:ascii="微軟正黑體" w:eastAsia="微軟正黑體" w:hAnsi="微軟正黑體" w:hint="eastAsia"/>
          <w:sz w:val="26"/>
          <w:szCs w:val="26"/>
        </w:rPr>
        <w:t>製藥、應用生技、醫療器材等領域：廠務主管、品保人員、產品行銷企劃人員、國內業務人員、國外業務人員、高階品牌行銷主管、中高階人力管理師、中高階財務主管、中高階經理、臨床試驗人員等10類。</w:t>
      </w:r>
    </w:p>
    <w:p w:rsidR="00451D14" w:rsidRPr="0040488A" w:rsidRDefault="00451D14" w:rsidP="00235792">
      <w:pPr>
        <w:pStyle w:val="a6"/>
        <w:numPr>
          <w:ilvl w:val="0"/>
          <w:numId w:val="450"/>
        </w:numPr>
        <w:snapToGrid w:val="0"/>
        <w:spacing w:beforeLines="30" w:before="108" w:line="420" w:lineRule="exact"/>
        <w:ind w:leftChars="0" w:left="770" w:hanging="266"/>
        <w:jc w:val="both"/>
        <w:rPr>
          <w:rFonts w:ascii="微軟正黑體" w:eastAsia="微軟正黑體" w:hAnsi="微軟正黑體"/>
          <w:sz w:val="26"/>
          <w:szCs w:val="26"/>
        </w:rPr>
      </w:pPr>
      <w:r w:rsidRPr="0040488A">
        <w:rPr>
          <w:rFonts w:ascii="微軟正黑體" w:eastAsia="微軟正黑體" w:hAnsi="微軟正黑體" w:hint="eastAsia"/>
          <w:sz w:val="26"/>
          <w:szCs w:val="26"/>
        </w:rPr>
        <w:t>製藥、應用生技等領域：製程工程師、產品開發人員、基礎研究人員、法規查驗申請人員、產品技術智財專利人員、專案經理、基礎人力管理師等7類。</w:t>
      </w:r>
    </w:p>
    <w:p w:rsidR="00451D14" w:rsidRPr="0040488A" w:rsidRDefault="00451D14" w:rsidP="00235792">
      <w:pPr>
        <w:pStyle w:val="a6"/>
        <w:numPr>
          <w:ilvl w:val="0"/>
          <w:numId w:val="450"/>
        </w:numPr>
        <w:snapToGrid w:val="0"/>
        <w:spacing w:beforeLines="30" w:before="108" w:line="420" w:lineRule="exact"/>
        <w:ind w:leftChars="0" w:left="770" w:hanging="266"/>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醫療器材領域：設備工程師、法務人員、韌/軟體工程師、硬體研發工程師、工業設計工程師、機械工程師等6類。</w:t>
      </w:r>
    </w:p>
    <w:p w:rsidR="00451D14" w:rsidRPr="0040488A" w:rsidRDefault="00451D14" w:rsidP="00235792">
      <w:pPr>
        <w:pStyle w:val="a6"/>
        <w:numPr>
          <w:ilvl w:val="0"/>
          <w:numId w:val="450"/>
        </w:numPr>
        <w:snapToGrid w:val="0"/>
        <w:spacing w:beforeLines="30" w:before="108" w:line="420" w:lineRule="exact"/>
        <w:ind w:leftChars="0" w:left="770" w:hanging="266"/>
        <w:jc w:val="both"/>
        <w:rPr>
          <w:rFonts w:ascii="微軟正黑體" w:eastAsia="微軟正黑體" w:hAnsi="微軟正黑體"/>
          <w:sz w:val="26"/>
          <w:szCs w:val="26"/>
        </w:rPr>
      </w:pPr>
      <w:r w:rsidRPr="0040488A">
        <w:rPr>
          <w:rFonts w:ascii="微軟正黑體" w:eastAsia="微軟正黑體" w:hAnsi="微軟正黑體" w:hint="eastAsia"/>
          <w:sz w:val="26"/>
          <w:szCs w:val="26"/>
        </w:rPr>
        <w:t>生醫產業人才應用難度依序：人才供給不足</w:t>
      </w:r>
      <w:r w:rsidR="00DE00A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含學用落差</w:t>
      </w:r>
      <w:r w:rsidR="00DE00A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、在職人員技能不符、流動率高、薪資競爭力不足、缺乏有效招募管道、新興職務需求、工作場所條件差，其中前兩項為業界普遍看法。</w:t>
      </w:r>
    </w:p>
    <w:p w:rsidR="00451D14" w:rsidRPr="0040488A" w:rsidRDefault="00451D14" w:rsidP="00EA4A1C">
      <w:pPr>
        <w:pStyle w:val="a6"/>
        <w:numPr>
          <w:ilvl w:val="0"/>
          <w:numId w:val="561"/>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類人才均需具至少大專學歷，其中廠務主管、高階品牌行銷主管、中高階經理、專案經理、臨床試驗人員、產品開發人員、基礎研究人員、法規查驗申請人員、產品技術智財專利人員、韌/軟體工程師、硬體研發工程師等11類人才需碩士以上教育程度；在科系背景方面，各職類需求有所差異，製藥與應用生技之廠務主管、品保人員、製程工程師等生產人才，以及基礎研究、產品開發、臨床試驗等研發人才，主要以生命科學、化學、化工等學科背景居多，而醫材領域之生產人才，如設備工程師，以及韌/軟體工程師、硬體研發工程師、工業設計工程師、機械工程師、臨床試驗人員等研發人才，則主要以機械、工業等工程學科背景為需求；高階品牌行銷主管、產品行銷企劃、國內、外業務人員等行銷暨商務發展類人才，主要以商管、藥學、醫工等學科背景為需求；基礎、中高階人力管理師等人力資源類人才需企管、社會、心理等學科背景為需求；中高階財務主管、中高階經理、專案經理等經營管理人才以相關商管學科背景為主；法規查驗申請、產品技術智財專利、法務等法規/智財人才，主要需求為藥學、生醫、法律等學科背景。</w:t>
      </w:r>
    </w:p>
    <w:p w:rsidR="00451D14" w:rsidRPr="0040488A" w:rsidRDefault="00451D14" w:rsidP="00EA4A1C">
      <w:pPr>
        <w:pStyle w:val="a6"/>
        <w:numPr>
          <w:ilvl w:val="0"/>
          <w:numId w:val="561"/>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上，各類人才均需具工作經驗，國內、外業務人員、臨床試驗人員、基礎研究人員、工業設計工程師等所要求年資較短，未滿2年亦可，其餘則要求2年以上工作經驗，其中中高階人才要求年資較長，廠務主管、高階品牌行銷主管、中高階人力管理師、中高階財務主管、中高階經理、專案經理</w:t>
      </w:r>
      <w:r w:rsidR="00DE00A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製藥領域</w:t>
      </w:r>
      <w:r w:rsidR="00DE00A5"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等需5年以上工作經驗。</w:t>
      </w:r>
    </w:p>
    <w:p w:rsidR="00451D14" w:rsidRPr="0040488A" w:rsidRDefault="00451D14" w:rsidP="00EA4A1C">
      <w:pPr>
        <w:pStyle w:val="a6"/>
        <w:numPr>
          <w:ilvl w:val="0"/>
          <w:numId w:val="561"/>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招募困難之職務包含廠務主管、國外業務人員、高階品牌行銷主管、韌/軟體工程師等，其餘職務於招募上並無困難，另各職缺招募對象以本國人才為主，其中國外業務人員、高階品牌行銷主管、設備工程師、法務人員等具海外攬才需求。</w:t>
      </w:r>
    </w:p>
    <w:p w:rsidR="00194EA4" w:rsidRDefault="00451D14" w:rsidP="00EA4A1C">
      <w:pPr>
        <w:pStyle w:val="a6"/>
        <w:numPr>
          <w:ilvl w:val="0"/>
          <w:numId w:val="561"/>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綜觀數位健康趨勢，未來將出現異於目前傳統醫藥、醫材與應用生技的產品，例如：數位健康軟體遊戲。由於通過FDA法規評估始能進入市場銷售，未來的產品將有新的法規與標準進行評估，因此未來於法規智財領域可能出現相關新興職類。</w:t>
      </w:r>
      <w:r w:rsidR="00194EA4">
        <w:rPr>
          <w:rFonts w:ascii="微軟正黑體" w:eastAsia="微軟正黑體" w:hAnsi="微軟正黑體"/>
          <w:sz w:val="26"/>
          <w:szCs w:val="26"/>
        </w:rPr>
        <w:br w:type="page"/>
      </w:r>
    </w:p>
    <w:tbl>
      <w:tblPr>
        <w:tblStyle w:val="a8"/>
        <w:tblW w:w="5526" w:type="pct"/>
        <w:jc w:val="center"/>
        <w:tblCellMar>
          <w:left w:w="57" w:type="dxa"/>
          <w:right w:w="57" w:type="dxa"/>
        </w:tblCellMar>
        <w:tblLook w:val="04A0" w:firstRow="1" w:lastRow="0" w:firstColumn="1" w:lastColumn="0" w:noHBand="0" w:noVBand="1"/>
      </w:tblPr>
      <w:tblGrid>
        <w:gridCol w:w="971"/>
        <w:gridCol w:w="1277"/>
        <w:gridCol w:w="2271"/>
        <w:gridCol w:w="2548"/>
        <w:gridCol w:w="573"/>
        <w:gridCol w:w="565"/>
        <w:gridCol w:w="427"/>
        <w:gridCol w:w="1134"/>
        <w:gridCol w:w="510"/>
      </w:tblGrid>
      <w:tr w:rsidR="0040488A" w:rsidRPr="0040488A" w:rsidTr="006E1103">
        <w:trPr>
          <w:tblHeader/>
          <w:jc w:val="center"/>
        </w:trPr>
        <w:tc>
          <w:tcPr>
            <w:tcW w:w="472" w:type="pct"/>
            <w:vMerge w:val="restart"/>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lastRenderedPageBreak/>
              <w:t>所欠缺之</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44"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75" w:type="pct"/>
            <w:vMerge w:val="restart"/>
            <w:tcBorders>
              <w:lef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08"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552" w:type="pct"/>
            <w:vMerge w:val="restart"/>
            <w:tcBorders>
              <w:left w:val="single" w:sz="4" w:space="0" w:color="auto"/>
              <w:right w:val="single" w:sz="4" w:space="0" w:color="auto"/>
            </w:tcBorders>
            <w:shd w:val="clear" w:color="auto" w:fill="C2D69B" w:themeFill="accent3" w:themeFillTint="99"/>
            <w:vAlign w:val="center"/>
          </w:tcPr>
          <w:p w:rsidR="00F823AD"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w:t>
            </w:r>
            <w:r w:rsidR="004427E1" w:rsidRPr="0040488A">
              <w:rPr>
                <w:rFonts w:ascii="微軟正黑體" w:eastAsia="微軟正黑體" w:hAnsi="微軟正黑體" w:cs="Times New Roman" w:hint="eastAsia"/>
                <w:b/>
                <w:sz w:val="20"/>
                <w:szCs w:val="20"/>
              </w:rPr>
              <w:t>缺</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49" w:type="pct"/>
            <w:vMerge w:val="restart"/>
            <w:tcBorders>
              <w:lef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6E1103">
        <w:trPr>
          <w:tblHeader/>
          <w:jc w:val="center"/>
        </w:trPr>
        <w:tc>
          <w:tcPr>
            <w:tcW w:w="472" w:type="pct"/>
            <w:vMerge/>
            <w:tcBorders>
              <w:bottom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621"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105"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240" w:type="pct"/>
            <w:tcBorders>
              <w:bottom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79"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75"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8"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52"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49"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4427E1">
        <w:trPr>
          <w:jc w:val="center"/>
        </w:trPr>
        <w:tc>
          <w:tcPr>
            <w:tcW w:w="5000" w:type="pct"/>
            <w:gridSpan w:val="9"/>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製藥、應用生技、醫療器材領域</w:t>
            </w:r>
          </w:p>
        </w:tc>
      </w:tr>
      <w:tr w:rsidR="0040488A" w:rsidRPr="0040488A" w:rsidTr="006E1103">
        <w:trPr>
          <w:trHeight w:val="118"/>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廠務主管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從事廠務系統專案規劃與管理</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工業工程細學類(07191)</w:t>
            </w:r>
          </w:p>
        </w:tc>
        <w:tc>
          <w:tcPr>
            <w:tcW w:w="1240" w:type="pct"/>
            <w:tcBorders>
              <w:bottom w:val="single" w:sz="4" w:space="0" w:color="auto"/>
            </w:tcBorders>
          </w:tcPr>
          <w:p w:rsidR="00451D14" w:rsidRPr="0040488A" w:rsidRDefault="00451D14" w:rsidP="00EA4A1C">
            <w:pPr>
              <w:pStyle w:val="a9"/>
              <w:numPr>
                <w:ilvl w:val="0"/>
                <w:numId w:val="56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訂定生產流程及作業計畫</w:t>
            </w:r>
          </w:p>
          <w:p w:rsidR="006E1103" w:rsidRDefault="00451D14" w:rsidP="00EA4A1C">
            <w:pPr>
              <w:pStyle w:val="a9"/>
              <w:numPr>
                <w:ilvl w:val="0"/>
                <w:numId w:val="56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生產製造流程控管</w:t>
            </w:r>
          </w:p>
          <w:p w:rsidR="00451D14" w:rsidRPr="006E1103" w:rsidRDefault="00451D14" w:rsidP="00EA4A1C">
            <w:pPr>
              <w:pStyle w:val="a9"/>
              <w:numPr>
                <w:ilvl w:val="0"/>
                <w:numId w:val="56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6E1103">
              <w:rPr>
                <w:rFonts w:ascii="微軟正黑體" w:eastAsia="微軟正黑體" w:hAnsi="微軟正黑體" w:cs="Times New Roman" w:hint="eastAsia"/>
              </w:rPr>
              <w:t>產品開發預算與成本控管</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EA4A1C">
            <w:pPr>
              <w:pStyle w:val="a9"/>
              <w:numPr>
                <w:ilvl w:val="0"/>
                <w:numId w:val="56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EA4A1C">
            <w:pPr>
              <w:pStyle w:val="a9"/>
              <w:numPr>
                <w:ilvl w:val="0"/>
                <w:numId w:val="56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56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40"/>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品保人員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從事產品出廠品質確效、品管與內部稽核作業。</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tc>
        <w:tc>
          <w:tcPr>
            <w:tcW w:w="1240" w:type="pct"/>
            <w:tcBorders>
              <w:bottom w:val="single" w:sz="4" w:space="0" w:color="auto"/>
            </w:tcBorders>
          </w:tcPr>
          <w:p w:rsidR="00451D14" w:rsidRPr="0040488A" w:rsidRDefault="00451D14" w:rsidP="00235792">
            <w:pPr>
              <w:pStyle w:val="a9"/>
              <w:numPr>
                <w:ilvl w:val="0"/>
                <w:numId w:val="42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作業流程規劃及品質管理</w:t>
            </w:r>
          </w:p>
          <w:p w:rsidR="00451D14" w:rsidRPr="0040488A" w:rsidRDefault="00451D14" w:rsidP="00235792">
            <w:pPr>
              <w:pStyle w:val="a9"/>
              <w:numPr>
                <w:ilvl w:val="0"/>
                <w:numId w:val="42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GMP流程管理</w:t>
            </w:r>
          </w:p>
          <w:p w:rsidR="00451D14" w:rsidRPr="0040488A" w:rsidRDefault="00451D14" w:rsidP="00235792">
            <w:pPr>
              <w:pStyle w:val="a9"/>
              <w:numPr>
                <w:ilvl w:val="0"/>
                <w:numId w:val="42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分析儀器操作</w:t>
            </w:r>
          </w:p>
          <w:p w:rsidR="00451D14" w:rsidRPr="006E1103" w:rsidRDefault="00451D14" w:rsidP="00235792">
            <w:pPr>
              <w:pStyle w:val="a9"/>
              <w:numPr>
                <w:ilvl w:val="0"/>
                <w:numId w:val="42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微生物檢驗操作</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3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在職人員流動率過高</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07"/>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產品行銷企劃人員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從事市場資訊收集與產品行銷規劃工作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B75034" w:rsidRDefault="00451D14" w:rsidP="00B75034">
            <w:pPr>
              <w:keepNext/>
              <w:snapToGrid w:val="0"/>
              <w:spacing w:line="270" w:lineRule="exact"/>
              <w:ind w:left="184" w:hangingChars="100" w:hanging="184"/>
              <w:jc w:val="both"/>
              <w:rPr>
                <w:rFonts w:ascii="微軟正黑體" w:eastAsia="微軟正黑體" w:hAnsi="微軟正黑體" w:cs="Arial"/>
                <w:spacing w:val="-8"/>
                <w:sz w:val="20"/>
                <w:szCs w:val="20"/>
              </w:rPr>
            </w:pPr>
            <w:r w:rsidRPr="00B75034">
              <w:rPr>
                <w:rFonts w:ascii="微軟正黑體" w:eastAsia="微軟正黑體" w:hAnsi="微軟正黑體" w:cs="Arial" w:hint="eastAsia"/>
                <w:spacing w:val="-8"/>
                <w:sz w:val="20"/>
                <w:szCs w:val="20"/>
              </w:rPr>
              <w:t>行銷及廣告細學類(04143)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tc>
        <w:tc>
          <w:tcPr>
            <w:tcW w:w="1240" w:type="pct"/>
            <w:tcBorders>
              <w:bottom w:val="single" w:sz="4" w:space="0" w:color="auto"/>
            </w:tcBorders>
          </w:tcPr>
          <w:p w:rsidR="00451D14" w:rsidRPr="0040488A" w:rsidRDefault="00451D14" w:rsidP="00235792">
            <w:pPr>
              <w:pStyle w:val="a9"/>
              <w:numPr>
                <w:ilvl w:val="0"/>
                <w:numId w:val="42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品牌行銷與管理</w:t>
            </w:r>
          </w:p>
          <w:p w:rsidR="00451D14" w:rsidRPr="0040488A" w:rsidRDefault="00451D14" w:rsidP="00235792">
            <w:pPr>
              <w:pStyle w:val="a9"/>
              <w:numPr>
                <w:ilvl w:val="0"/>
                <w:numId w:val="42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商業活動企劃</w:t>
            </w:r>
          </w:p>
          <w:p w:rsidR="00451D14" w:rsidRPr="0040488A" w:rsidRDefault="00451D14" w:rsidP="00235792">
            <w:pPr>
              <w:pStyle w:val="a9"/>
              <w:numPr>
                <w:ilvl w:val="0"/>
                <w:numId w:val="42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提案簡報能力</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3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3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3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86"/>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國內業務人員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於國內從事產品銷售、業務推廣等工作。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tc>
        <w:tc>
          <w:tcPr>
            <w:tcW w:w="1240" w:type="pct"/>
            <w:tcBorders>
              <w:bottom w:val="single" w:sz="4" w:space="0" w:color="auto"/>
            </w:tcBorders>
          </w:tcPr>
          <w:p w:rsidR="00451D14" w:rsidRPr="0040488A" w:rsidRDefault="00451D14" w:rsidP="00235792">
            <w:pPr>
              <w:pStyle w:val="a9"/>
              <w:numPr>
                <w:ilvl w:val="0"/>
                <w:numId w:val="42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國內客戶開發</w:t>
            </w:r>
          </w:p>
          <w:p w:rsidR="00451D14" w:rsidRPr="0040488A" w:rsidRDefault="00451D14" w:rsidP="00235792">
            <w:pPr>
              <w:pStyle w:val="a9"/>
              <w:numPr>
                <w:ilvl w:val="0"/>
                <w:numId w:val="42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客戶管理</w:t>
            </w:r>
          </w:p>
          <w:p w:rsidR="00451D14" w:rsidRPr="0040488A" w:rsidRDefault="00451D14" w:rsidP="00235792">
            <w:pPr>
              <w:pStyle w:val="a9"/>
              <w:numPr>
                <w:ilvl w:val="0"/>
                <w:numId w:val="42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行銷談判技巧</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以下</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3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3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235792">
            <w:pPr>
              <w:pStyle w:val="a9"/>
              <w:numPr>
                <w:ilvl w:val="0"/>
                <w:numId w:val="43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40"/>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國外業務人員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於國外從事產品銷售、業務推廣等工作。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國際貿易細學類(04141)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B75034">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tc>
        <w:tc>
          <w:tcPr>
            <w:tcW w:w="1240" w:type="pct"/>
            <w:tcBorders>
              <w:bottom w:val="single" w:sz="4" w:space="0" w:color="auto"/>
            </w:tcBorders>
          </w:tcPr>
          <w:p w:rsidR="00451D14" w:rsidRPr="0040488A" w:rsidRDefault="00451D14" w:rsidP="00235792">
            <w:pPr>
              <w:pStyle w:val="a9"/>
              <w:numPr>
                <w:ilvl w:val="0"/>
                <w:numId w:val="42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國外客戶開發</w:t>
            </w:r>
          </w:p>
          <w:p w:rsidR="00451D14" w:rsidRPr="0040488A" w:rsidRDefault="00451D14" w:rsidP="00235792">
            <w:pPr>
              <w:pStyle w:val="a9"/>
              <w:numPr>
                <w:ilvl w:val="0"/>
                <w:numId w:val="42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客戶管理</w:t>
            </w:r>
          </w:p>
          <w:p w:rsidR="00451D14" w:rsidRPr="0040488A" w:rsidRDefault="00451D14" w:rsidP="00235792">
            <w:pPr>
              <w:pStyle w:val="a9"/>
              <w:numPr>
                <w:ilvl w:val="0"/>
                <w:numId w:val="42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行銷談判技巧</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以下</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2" w:type="pct"/>
            <w:tcBorders>
              <w:bottom w:val="single" w:sz="4" w:space="0" w:color="auto"/>
            </w:tcBorders>
          </w:tcPr>
          <w:p w:rsidR="00451D14" w:rsidRPr="0040488A" w:rsidRDefault="00451D14" w:rsidP="00235792">
            <w:pPr>
              <w:pStyle w:val="a9"/>
              <w:numPr>
                <w:ilvl w:val="0"/>
                <w:numId w:val="43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3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235792">
            <w:pPr>
              <w:pStyle w:val="a9"/>
              <w:numPr>
                <w:ilvl w:val="0"/>
                <w:numId w:val="43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07"/>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高階品牌行銷主管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擬定產品開發策略、進行產品行銷企劃之規劃與管理。</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B75034" w:rsidRDefault="00451D14" w:rsidP="00B75034">
            <w:pPr>
              <w:keepNext/>
              <w:snapToGrid w:val="0"/>
              <w:spacing w:line="270" w:lineRule="exact"/>
              <w:ind w:left="184" w:hangingChars="100" w:hanging="184"/>
              <w:jc w:val="both"/>
              <w:rPr>
                <w:rFonts w:ascii="微軟正黑體" w:eastAsia="微軟正黑體" w:hAnsi="微軟正黑體" w:cs="Arial"/>
                <w:spacing w:val="-8"/>
                <w:sz w:val="20"/>
                <w:szCs w:val="20"/>
              </w:rPr>
            </w:pPr>
            <w:r w:rsidRPr="00B75034">
              <w:rPr>
                <w:rFonts w:ascii="微軟正黑體" w:eastAsia="微軟正黑體" w:hAnsi="微軟正黑體" w:cs="Arial" w:hint="eastAsia"/>
                <w:spacing w:val="-8"/>
                <w:sz w:val="20"/>
                <w:szCs w:val="20"/>
              </w:rPr>
              <w:t>行銷及廣告細學類(04143)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tc>
        <w:tc>
          <w:tcPr>
            <w:tcW w:w="1240" w:type="pct"/>
            <w:tcBorders>
              <w:bottom w:val="single" w:sz="4" w:space="0" w:color="auto"/>
            </w:tcBorders>
          </w:tcPr>
          <w:p w:rsidR="00451D14" w:rsidRPr="0040488A" w:rsidRDefault="00451D14" w:rsidP="00235792">
            <w:pPr>
              <w:pStyle w:val="a9"/>
              <w:numPr>
                <w:ilvl w:val="0"/>
                <w:numId w:val="42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國際行銷與授權談判</w:t>
            </w:r>
          </w:p>
          <w:p w:rsidR="00451D14" w:rsidRPr="0040488A" w:rsidRDefault="00451D14" w:rsidP="00235792">
            <w:pPr>
              <w:pStyle w:val="a9"/>
              <w:numPr>
                <w:ilvl w:val="0"/>
                <w:numId w:val="42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商業活動行銷與企劃</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2" w:type="pct"/>
            <w:tcBorders>
              <w:bottom w:val="single" w:sz="4" w:space="0" w:color="auto"/>
            </w:tcBorders>
          </w:tcPr>
          <w:p w:rsidR="00451D14" w:rsidRPr="0040488A" w:rsidRDefault="00451D14" w:rsidP="00235792">
            <w:pPr>
              <w:pStyle w:val="a9"/>
              <w:numPr>
                <w:ilvl w:val="0"/>
                <w:numId w:val="43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3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3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缺乏有效人才招募管道</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75"/>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中高階人力管理師</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規劃與管理企業或組織內部人力資源業務之工作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社會學細學類(03141)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心理學細學類(03131)</w:t>
            </w:r>
          </w:p>
        </w:tc>
        <w:tc>
          <w:tcPr>
            <w:tcW w:w="1240" w:type="pct"/>
            <w:tcBorders>
              <w:bottom w:val="single" w:sz="4" w:space="0" w:color="auto"/>
            </w:tcBorders>
          </w:tcPr>
          <w:p w:rsidR="00451D14" w:rsidRPr="0040488A" w:rsidRDefault="00451D14" w:rsidP="00235792">
            <w:pPr>
              <w:pStyle w:val="a9"/>
              <w:numPr>
                <w:ilvl w:val="0"/>
                <w:numId w:val="42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規劃、訂定完整的公司人事管理規章</w:t>
            </w:r>
          </w:p>
          <w:p w:rsidR="00451D14" w:rsidRPr="0040488A" w:rsidRDefault="00451D14" w:rsidP="00235792">
            <w:pPr>
              <w:pStyle w:val="a9"/>
              <w:numPr>
                <w:ilvl w:val="0"/>
                <w:numId w:val="42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規劃人力資源年度計畫與預算</w:t>
            </w:r>
          </w:p>
          <w:p w:rsidR="00451D14" w:rsidRPr="0040488A" w:rsidRDefault="00451D14" w:rsidP="00235792">
            <w:pPr>
              <w:pStyle w:val="a9"/>
              <w:numPr>
                <w:ilvl w:val="0"/>
                <w:numId w:val="42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績效指標制度設計與執行</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4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p w:rsidR="00451D14" w:rsidRPr="0040488A" w:rsidRDefault="00451D14" w:rsidP="00235792">
            <w:pPr>
              <w:pStyle w:val="a9"/>
              <w:numPr>
                <w:ilvl w:val="0"/>
                <w:numId w:val="44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新興職務需求</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07"/>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中高階財務主管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從事企業或組織內部的財務及會計業務之規劃、協調、指導、管制及考核的管理工作。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40E64" w:rsidRDefault="00451D14" w:rsidP="00440E64">
            <w:pPr>
              <w:keepNext/>
              <w:snapToGrid w:val="0"/>
              <w:spacing w:line="270" w:lineRule="exact"/>
              <w:ind w:left="184" w:hangingChars="100" w:hanging="184"/>
              <w:jc w:val="both"/>
              <w:rPr>
                <w:rFonts w:ascii="微軟正黑體" w:eastAsia="微軟正黑體" w:hAnsi="微軟正黑體" w:cs="Arial"/>
                <w:spacing w:val="-8"/>
                <w:sz w:val="20"/>
                <w:szCs w:val="20"/>
              </w:rPr>
            </w:pPr>
            <w:r w:rsidRPr="00440E64">
              <w:rPr>
                <w:rFonts w:ascii="微軟正黑體" w:eastAsia="微軟正黑體" w:hAnsi="微軟正黑體" w:cs="Arial" w:hint="eastAsia"/>
                <w:spacing w:val="-8"/>
                <w:sz w:val="20"/>
                <w:szCs w:val="20"/>
              </w:rPr>
              <w:t>會計及稅務細學類(04111)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kern w:val="0"/>
                <w:sz w:val="20"/>
                <w:szCs w:val="20"/>
              </w:rPr>
              <w:t>社會學細學類(03141)</w:t>
            </w:r>
          </w:p>
        </w:tc>
        <w:tc>
          <w:tcPr>
            <w:tcW w:w="1240"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財務管理與規劃</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4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97"/>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中高階經理</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從事公司組織營運策略之規劃，以及全面指導、協調之工作。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kern w:val="0"/>
                <w:sz w:val="20"/>
                <w:szCs w:val="20"/>
              </w:rPr>
              <w:t>社會學細學類(03141)</w:t>
            </w:r>
          </w:p>
        </w:tc>
        <w:tc>
          <w:tcPr>
            <w:tcW w:w="1240"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公司營運發展與規劃</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4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p w:rsidR="00451D14" w:rsidRPr="0040488A" w:rsidRDefault="00451D14" w:rsidP="00235792">
            <w:pPr>
              <w:pStyle w:val="a9"/>
              <w:numPr>
                <w:ilvl w:val="0"/>
                <w:numId w:val="44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40"/>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臨床試驗人員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執行產品開發之臨床試驗專案計畫</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醫學細學類(09121)</w:t>
            </w:r>
          </w:p>
        </w:tc>
        <w:tc>
          <w:tcPr>
            <w:tcW w:w="1240"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臨床試驗專案管理與監督</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以下</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4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p w:rsidR="00451D14" w:rsidRPr="0040488A" w:rsidRDefault="00451D14" w:rsidP="00235792">
            <w:pPr>
              <w:pStyle w:val="a9"/>
              <w:numPr>
                <w:ilvl w:val="0"/>
                <w:numId w:val="44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4427E1">
        <w:trPr>
          <w:trHeight w:val="140"/>
          <w:jc w:val="center"/>
        </w:trPr>
        <w:tc>
          <w:tcPr>
            <w:tcW w:w="5000" w:type="pct"/>
            <w:gridSpan w:val="9"/>
            <w:tcBorders>
              <w:bottom w:val="single" w:sz="4" w:space="0" w:color="auto"/>
            </w:tcBorders>
            <w:shd w:val="clear" w:color="auto" w:fill="EAF1DD" w:themeFill="accent3" w:themeFillTint="33"/>
          </w:tcPr>
          <w:p w:rsidR="00451D14" w:rsidRPr="0040488A" w:rsidRDefault="00451D14" w:rsidP="00362245">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製藥、應用生技領域</w:t>
            </w:r>
          </w:p>
        </w:tc>
      </w:tr>
      <w:tr w:rsidR="0040488A" w:rsidRPr="0040488A" w:rsidTr="006E1103">
        <w:trPr>
          <w:trHeight w:val="97"/>
          <w:jc w:val="center"/>
        </w:trPr>
        <w:tc>
          <w:tcPr>
            <w:tcW w:w="472"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製程工程師</w:t>
            </w:r>
          </w:p>
        </w:tc>
        <w:tc>
          <w:tcPr>
            <w:tcW w:w="621" w:type="pct"/>
            <w:tcBorders>
              <w:bottom w:val="single" w:sz="4" w:space="0" w:color="auto"/>
            </w:tcBorders>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從事產品製程製造、設備操作與維護。</w:t>
            </w:r>
          </w:p>
        </w:tc>
        <w:tc>
          <w:tcPr>
            <w:tcW w:w="1105" w:type="pct"/>
            <w:tcBorders>
              <w:bottom w:val="single" w:sz="4" w:space="0" w:color="auto"/>
            </w:tcBorders>
          </w:tcPr>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化學細學類(05311)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藥學細學類(09161)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生物學細學類(05111)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微生物細學類(05122)</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食品科學細學類(07211)</w:t>
            </w:r>
          </w:p>
        </w:tc>
        <w:tc>
          <w:tcPr>
            <w:tcW w:w="1240" w:type="pct"/>
            <w:tcBorders>
              <w:bottom w:val="single" w:sz="4" w:space="0" w:color="auto"/>
            </w:tcBorders>
          </w:tcPr>
          <w:p w:rsidR="00451D14" w:rsidRPr="0040488A" w:rsidRDefault="00451D14" w:rsidP="00235792">
            <w:pPr>
              <w:pStyle w:val="a9"/>
              <w:numPr>
                <w:ilvl w:val="0"/>
                <w:numId w:val="4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製程設備操作</w:t>
            </w:r>
          </w:p>
          <w:p w:rsidR="00451D14" w:rsidRPr="0040488A" w:rsidRDefault="00451D14" w:rsidP="00235792">
            <w:pPr>
              <w:pStyle w:val="a9"/>
              <w:numPr>
                <w:ilvl w:val="0"/>
                <w:numId w:val="4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製劑製程管理</w:t>
            </w:r>
          </w:p>
          <w:p w:rsidR="00451D14" w:rsidRPr="0040488A" w:rsidRDefault="00451D14" w:rsidP="00235792">
            <w:pPr>
              <w:pStyle w:val="a9"/>
              <w:numPr>
                <w:ilvl w:val="0"/>
                <w:numId w:val="43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GMP流程管理</w:t>
            </w:r>
          </w:p>
          <w:p w:rsidR="00451D14" w:rsidRPr="0040488A" w:rsidRDefault="00451D14" w:rsidP="00362245">
            <w:pPr>
              <w:snapToGrid w:val="0"/>
              <w:spacing w:line="264" w:lineRule="exact"/>
              <w:jc w:val="both"/>
              <w:rPr>
                <w:rFonts w:ascii="微軟正黑體" w:eastAsia="微軟正黑體" w:hAnsi="微軟正黑體" w:cs="Arial"/>
                <w:sz w:val="20"/>
                <w:szCs w:val="20"/>
              </w:rPr>
            </w:pP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4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4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在職人員流動率過高</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97"/>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產品開發人員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產品研發方向之擬定；進行實驗設計、執行與管理等工作。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tc>
        <w:tc>
          <w:tcPr>
            <w:tcW w:w="1240" w:type="pct"/>
            <w:tcBorders>
              <w:bottom w:val="single" w:sz="4" w:space="0" w:color="auto"/>
            </w:tcBorders>
          </w:tcPr>
          <w:p w:rsidR="00451D14" w:rsidRPr="0040488A" w:rsidRDefault="00451D14" w:rsidP="00235792">
            <w:pPr>
              <w:pStyle w:val="a9"/>
              <w:numPr>
                <w:ilvl w:val="0"/>
                <w:numId w:val="4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試驗計畫書規劃與執行</w:t>
            </w:r>
          </w:p>
          <w:p w:rsidR="00451D14" w:rsidRPr="0040488A" w:rsidRDefault="00451D14" w:rsidP="00235792">
            <w:pPr>
              <w:pStyle w:val="a9"/>
              <w:numPr>
                <w:ilvl w:val="0"/>
                <w:numId w:val="4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創新前瞻技術/產品引進、研究與開發管理</w:t>
            </w:r>
          </w:p>
          <w:p w:rsidR="00451D14" w:rsidRPr="0040488A" w:rsidRDefault="00451D14" w:rsidP="00235792">
            <w:pPr>
              <w:pStyle w:val="a9"/>
              <w:numPr>
                <w:ilvl w:val="0"/>
                <w:numId w:val="45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技術/產品研究與開發</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52"/>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97"/>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基礎研究人員</w:t>
            </w:r>
          </w:p>
        </w:tc>
        <w:tc>
          <w:tcPr>
            <w:tcW w:w="621" w:type="pct"/>
            <w:tcBorders>
              <w:bottom w:val="single" w:sz="4" w:space="0" w:color="auto"/>
            </w:tcBorders>
          </w:tcPr>
          <w:p w:rsidR="00451D14" w:rsidRPr="0040488A" w:rsidRDefault="00451D14" w:rsidP="00982C2C">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從事產品之研發與實驗操作等工作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化學細學類(05311)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tc>
        <w:tc>
          <w:tcPr>
            <w:tcW w:w="1240" w:type="pct"/>
            <w:tcBorders>
              <w:bottom w:val="single" w:sz="4" w:space="0" w:color="auto"/>
            </w:tcBorders>
          </w:tcPr>
          <w:p w:rsidR="00451D14" w:rsidRPr="0040488A" w:rsidRDefault="00451D14" w:rsidP="00235792">
            <w:pPr>
              <w:pStyle w:val="a9"/>
              <w:numPr>
                <w:ilvl w:val="0"/>
                <w:numId w:val="45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技術/產品研究與開發</w:t>
            </w:r>
          </w:p>
          <w:p w:rsidR="00451D14" w:rsidRPr="0040488A" w:rsidRDefault="00451D14" w:rsidP="00235792">
            <w:pPr>
              <w:pStyle w:val="a9"/>
              <w:numPr>
                <w:ilvl w:val="0"/>
                <w:numId w:val="45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試驗規劃與執行</w:t>
            </w:r>
          </w:p>
          <w:p w:rsidR="00451D14" w:rsidRPr="0040488A" w:rsidRDefault="00451D14" w:rsidP="00235792">
            <w:pPr>
              <w:pStyle w:val="a9"/>
              <w:numPr>
                <w:ilvl w:val="0"/>
                <w:numId w:val="45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設備儀器操作</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以下</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5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5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5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97"/>
          <w:jc w:val="center"/>
        </w:trPr>
        <w:tc>
          <w:tcPr>
            <w:tcW w:w="472"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法規查驗申請人員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主要從事產品查驗登記之資訊收集、申請以及</w:t>
            </w:r>
            <w:r w:rsidRPr="0040488A">
              <w:rPr>
                <w:rFonts w:ascii="微軟正黑體" w:eastAsia="微軟正黑體" w:hAnsi="微軟正黑體" w:cs="Arial" w:hint="eastAsia"/>
                <w:sz w:val="20"/>
                <w:szCs w:val="20"/>
              </w:rPr>
              <w:lastRenderedPageBreak/>
              <w:t>維護事宜。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kern w:val="0"/>
                <w:sz w:val="20"/>
                <w:szCs w:val="20"/>
              </w:rPr>
              <w:t>專業法律細學類(04212)</w:t>
            </w:r>
          </w:p>
        </w:tc>
        <w:tc>
          <w:tcPr>
            <w:tcW w:w="1240" w:type="pct"/>
            <w:tcBorders>
              <w:bottom w:val="single" w:sz="4" w:space="0" w:color="auto"/>
            </w:tcBorders>
          </w:tcPr>
          <w:p w:rsidR="00451D14" w:rsidRPr="0040488A" w:rsidRDefault="00451D14" w:rsidP="00235792">
            <w:pPr>
              <w:pStyle w:val="a9"/>
              <w:numPr>
                <w:ilvl w:val="0"/>
                <w:numId w:val="4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法規查驗申請</w:t>
            </w:r>
          </w:p>
          <w:p w:rsidR="00451D14" w:rsidRPr="0040488A" w:rsidRDefault="00451D14" w:rsidP="00235792">
            <w:pPr>
              <w:pStyle w:val="a9"/>
              <w:numPr>
                <w:ilvl w:val="0"/>
                <w:numId w:val="45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法規事務處理</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w:t>
            </w:r>
            <w:r w:rsidRPr="0040488A">
              <w:rPr>
                <w:rFonts w:ascii="微軟正黑體" w:eastAsia="微軟正黑體" w:hAnsi="微軟正黑體" w:cs="Times New Roman" w:hint="eastAsia"/>
              </w:rPr>
              <w:lastRenderedPageBreak/>
              <w:t>管道</w:t>
            </w:r>
          </w:p>
          <w:p w:rsidR="00451D14" w:rsidRPr="0040488A" w:rsidRDefault="00451D14" w:rsidP="00235792">
            <w:pPr>
              <w:pStyle w:val="a9"/>
              <w:numPr>
                <w:ilvl w:val="0"/>
                <w:numId w:val="45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w:t>
            </w:r>
          </w:p>
        </w:tc>
      </w:tr>
      <w:tr w:rsidR="0040488A" w:rsidRPr="0040488A" w:rsidTr="006E1103">
        <w:trPr>
          <w:trHeight w:val="2191"/>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產品技術智財專利人員</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主要從事專利搜尋、分析、撰寫、申請、維護與產品技術保護。</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專業法律細學類(04212)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w:t>
            </w:r>
            <w:r w:rsidR="009B5301">
              <w:rPr>
                <w:rFonts w:ascii="微軟正黑體" w:eastAsia="微軟正黑體" w:hAnsi="微軟正黑體" w:cs="Arial" w:hint="eastAsia"/>
                <w:sz w:val="20"/>
                <w:szCs w:val="20"/>
              </w:rPr>
              <w:t>(05122)</w:t>
            </w:r>
          </w:p>
        </w:tc>
        <w:tc>
          <w:tcPr>
            <w:tcW w:w="1240" w:type="pct"/>
            <w:tcBorders>
              <w:bottom w:val="single" w:sz="4" w:space="0" w:color="auto"/>
            </w:tcBorders>
          </w:tcPr>
          <w:p w:rsidR="00451D14" w:rsidRPr="0040488A" w:rsidRDefault="00451D14" w:rsidP="00235792">
            <w:pPr>
              <w:pStyle w:val="a9"/>
              <w:numPr>
                <w:ilvl w:val="0"/>
                <w:numId w:val="4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智財布局</w:t>
            </w:r>
          </w:p>
          <w:p w:rsidR="00451D14" w:rsidRPr="0040488A" w:rsidRDefault="00451D14" w:rsidP="00235792">
            <w:pPr>
              <w:pStyle w:val="a9"/>
              <w:numPr>
                <w:ilvl w:val="0"/>
                <w:numId w:val="4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專利分析</w:t>
            </w:r>
          </w:p>
          <w:p w:rsidR="00451D14" w:rsidRPr="0040488A" w:rsidRDefault="00451D14" w:rsidP="00235792">
            <w:pPr>
              <w:pStyle w:val="a9"/>
              <w:numPr>
                <w:ilvl w:val="0"/>
                <w:numId w:val="430"/>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技術評價</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新興職務需求</w:t>
            </w:r>
          </w:p>
          <w:p w:rsidR="00451D14" w:rsidRPr="0040488A" w:rsidRDefault="00451D14" w:rsidP="00235792">
            <w:pPr>
              <w:pStyle w:val="a9"/>
              <w:numPr>
                <w:ilvl w:val="0"/>
                <w:numId w:val="459"/>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在職人員技能不符</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226"/>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專案經理</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負責專案之計劃、進度掌控、指揮及協調管理。</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微生物細學類(05122)</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醫學細學類(09121)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tc>
        <w:tc>
          <w:tcPr>
            <w:tcW w:w="1240" w:type="pct"/>
            <w:tcBorders>
              <w:bottom w:val="single" w:sz="4" w:space="0" w:color="auto"/>
            </w:tcBorders>
          </w:tcPr>
          <w:p w:rsidR="00451D14" w:rsidRPr="0040488A" w:rsidRDefault="00451D14" w:rsidP="00235792">
            <w:pPr>
              <w:pStyle w:val="a9"/>
              <w:numPr>
                <w:ilvl w:val="0"/>
                <w:numId w:val="46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商務規劃與發展</w:t>
            </w:r>
          </w:p>
          <w:p w:rsidR="00451D14" w:rsidRPr="0040488A" w:rsidRDefault="00451D14" w:rsidP="00235792">
            <w:pPr>
              <w:pStyle w:val="a9"/>
              <w:numPr>
                <w:ilvl w:val="0"/>
                <w:numId w:val="46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試驗計劃與執行</w:t>
            </w:r>
          </w:p>
          <w:p w:rsidR="00451D14" w:rsidRPr="0040488A" w:rsidRDefault="00451D14" w:rsidP="00235792">
            <w:pPr>
              <w:pStyle w:val="a9"/>
              <w:numPr>
                <w:ilvl w:val="0"/>
                <w:numId w:val="46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產品與技術開發</w:t>
            </w:r>
          </w:p>
          <w:p w:rsidR="00451D14" w:rsidRPr="0040488A" w:rsidRDefault="00451D14" w:rsidP="00235792">
            <w:pPr>
              <w:pStyle w:val="a9"/>
              <w:numPr>
                <w:ilvl w:val="0"/>
                <w:numId w:val="467"/>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查驗登記申請</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以上</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(製藥)</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(應用生技)</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6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6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p w:rsidR="00451D14" w:rsidRPr="0040488A" w:rsidRDefault="00451D14" w:rsidP="00235792">
            <w:pPr>
              <w:pStyle w:val="a9"/>
              <w:numPr>
                <w:ilvl w:val="0"/>
                <w:numId w:val="468"/>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13"/>
          <w:jc w:val="center"/>
        </w:trPr>
        <w:tc>
          <w:tcPr>
            <w:tcW w:w="472" w:type="pct"/>
            <w:tcBorders>
              <w:bottom w:val="single" w:sz="4" w:space="0" w:color="auto"/>
            </w:tcBorders>
          </w:tcPr>
          <w:p w:rsidR="00451D14" w:rsidRPr="0040488A" w:rsidRDefault="00451D14" w:rsidP="00362245">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基礎人力管理師</w:t>
            </w:r>
          </w:p>
        </w:tc>
        <w:tc>
          <w:tcPr>
            <w:tcW w:w="621" w:type="pct"/>
            <w:tcBorders>
              <w:bottom w:val="single" w:sz="4" w:space="0" w:color="auto"/>
            </w:tcBorders>
          </w:tcPr>
          <w:p w:rsidR="00451D14" w:rsidRPr="0040488A" w:rsidRDefault="00451D14" w:rsidP="003622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執行企業或組織內部人力資源業務之工作</w:t>
            </w:r>
          </w:p>
        </w:tc>
        <w:tc>
          <w:tcPr>
            <w:tcW w:w="1105" w:type="pct"/>
            <w:tcBorders>
              <w:bottom w:val="single" w:sz="4" w:space="0" w:color="auto"/>
            </w:tcBorders>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社會學細學類(03141)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心理學細學類(03131)</w:t>
            </w:r>
          </w:p>
        </w:tc>
        <w:tc>
          <w:tcPr>
            <w:tcW w:w="1240" w:type="pct"/>
            <w:tcBorders>
              <w:bottom w:val="single" w:sz="4" w:space="0" w:color="auto"/>
            </w:tcBorders>
          </w:tcPr>
          <w:p w:rsidR="00451D14" w:rsidRPr="0040488A" w:rsidRDefault="00451D14" w:rsidP="00235792">
            <w:pPr>
              <w:pStyle w:val="a9"/>
              <w:numPr>
                <w:ilvl w:val="0"/>
                <w:numId w:val="457"/>
              </w:numPr>
              <w:tabs>
                <w:tab w:val="num" w:pos="255"/>
              </w:tabs>
              <w:adjustRightInd w:val="0"/>
              <w:spacing w:line="270" w:lineRule="exact"/>
              <w:ind w:left="255" w:hanging="255"/>
              <w:jc w:val="both"/>
              <w:rPr>
                <w:rFonts w:ascii="微軟正黑體" w:eastAsia="微軟正黑體" w:hAnsi="微軟正黑體" w:cs="Times New Roman"/>
              </w:rPr>
            </w:pPr>
            <w:r w:rsidRPr="0040488A">
              <w:rPr>
                <w:rFonts w:ascii="微軟正黑體" w:eastAsia="微軟正黑體" w:hAnsi="微軟正黑體" w:cs="Times New Roman" w:hint="eastAsia"/>
              </w:rPr>
              <w:t>執行人力資源相關業務</w:t>
            </w:r>
          </w:p>
          <w:p w:rsidR="00451D14" w:rsidRPr="0040488A" w:rsidRDefault="00451D14" w:rsidP="00235792">
            <w:pPr>
              <w:pStyle w:val="a9"/>
              <w:numPr>
                <w:ilvl w:val="0"/>
                <w:numId w:val="457"/>
              </w:numPr>
              <w:tabs>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釐定人事編制、職等與職掌，以及撰寫職務工作說明書</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p w:rsidR="00451D14" w:rsidRPr="0040488A" w:rsidRDefault="00451D14" w:rsidP="00362245">
            <w:pPr>
              <w:keepNext/>
              <w:snapToGrid w:val="0"/>
              <w:spacing w:line="270" w:lineRule="exact"/>
              <w:ind w:leftChars="-20" w:left="-48" w:rightChars="-20" w:right="-48"/>
              <w:rPr>
                <w:rFonts w:ascii="微軟正黑體" w:eastAsia="微軟正黑體" w:hAnsi="微軟正黑體" w:cs="Arial"/>
                <w:sz w:val="20"/>
                <w:szCs w:val="20"/>
              </w:rPr>
            </w:pP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58"/>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58"/>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4427E1">
        <w:trPr>
          <w:trHeight w:val="129"/>
          <w:jc w:val="center"/>
        </w:trPr>
        <w:tc>
          <w:tcPr>
            <w:tcW w:w="5000" w:type="pct"/>
            <w:gridSpan w:val="9"/>
            <w:tcBorders>
              <w:bottom w:val="single" w:sz="4" w:space="0" w:color="auto"/>
            </w:tcBorders>
            <w:shd w:val="clear" w:color="auto" w:fill="EAF1DD" w:themeFill="accent3" w:themeFillTint="33"/>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醫療器材領域</w:t>
            </w:r>
          </w:p>
        </w:tc>
      </w:tr>
      <w:tr w:rsidR="0040488A" w:rsidRPr="0040488A" w:rsidTr="006E1103">
        <w:trPr>
          <w:trHeight w:val="161"/>
          <w:jc w:val="center"/>
        </w:trPr>
        <w:tc>
          <w:tcPr>
            <w:tcW w:w="472" w:type="pct"/>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設備工程師</w:t>
            </w:r>
          </w:p>
        </w:tc>
        <w:tc>
          <w:tcPr>
            <w:tcW w:w="621"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從事設備檢測、故障排除等工作。</w:t>
            </w:r>
          </w:p>
        </w:tc>
        <w:tc>
          <w:tcPr>
            <w:tcW w:w="1105" w:type="pct"/>
          </w:tcPr>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tc>
        <w:tc>
          <w:tcPr>
            <w:tcW w:w="1240" w:type="pct"/>
          </w:tcPr>
          <w:p w:rsidR="00451D14" w:rsidRPr="0040488A" w:rsidRDefault="00451D14" w:rsidP="00235792">
            <w:pPr>
              <w:pStyle w:val="a9"/>
              <w:numPr>
                <w:ilvl w:val="0"/>
                <w:numId w:val="462"/>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設備檢測與故障排除</w:t>
            </w:r>
          </w:p>
          <w:p w:rsidR="00451D14" w:rsidRPr="0040488A" w:rsidRDefault="00451D14" w:rsidP="00235792">
            <w:pPr>
              <w:pStyle w:val="a9"/>
              <w:numPr>
                <w:ilvl w:val="0"/>
                <w:numId w:val="462"/>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機械設備／產品維修與保養</w:t>
            </w:r>
          </w:p>
        </w:tc>
        <w:tc>
          <w:tcPr>
            <w:tcW w:w="279" w:type="pct"/>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2" w:type="pct"/>
          </w:tcPr>
          <w:p w:rsidR="00451D14" w:rsidRPr="0040488A" w:rsidRDefault="00451D14" w:rsidP="00235792">
            <w:pPr>
              <w:pStyle w:val="a9"/>
              <w:numPr>
                <w:ilvl w:val="0"/>
                <w:numId w:val="463"/>
              </w:numPr>
              <w:tabs>
                <w:tab w:val="left" w:pos="240"/>
              </w:tabs>
              <w:adjustRightInd w:val="0"/>
              <w:spacing w:line="270" w:lineRule="exact"/>
              <w:ind w:left="227" w:hanging="227"/>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63"/>
              </w:numPr>
              <w:tabs>
                <w:tab w:val="left" w:pos="240"/>
              </w:tabs>
              <w:adjustRightInd w:val="0"/>
              <w:spacing w:line="270" w:lineRule="exact"/>
              <w:ind w:left="227" w:hanging="227"/>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63"/>
              </w:numPr>
              <w:tabs>
                <w:tab w:val="left" w:pos="227"/>
              </w:tabs>
              <w:adjustRightInd w:val="0"/>
              <w:spacing w:line="270" w:lineRule="exact"/>
              <w:ind w:left="227" w:hanging="227"/>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highlight w:val="yellow"/>
              </w:rPr>
            </w:pPr>
            <w:r w:rsidRPr="0040488A">
              <w:rPr>
                <w:rFonts w:ascii="微軟正黑體" w:eastAsia="微軟正黑體" w:hAnsi="微軟正黑體" w:cs="新細明體" w:hint="eastAsia"/>
                <w:kern w:val="0"/>
                <w:sz w:val="20"/>
                <w:szCs w:val="20"/>
              </w:rPr>
              <w:t>-</w:t>
            </w:r>
          </w:p>
        </w:tc>
      </w:tr>
      <w:tr w:rsidR="0040488A" w:rsidRPr="0040488A" w:rsidTr="006E1103">
        <w:trPr>
          <w:trHeight w:val="161"/>
          <w:jc w:val="center"/>
        </w:trPr>
        <w:tc>
          <w:tcPr>
            <w:tcW w:w="472"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法務人員</w:t>
            </w:r>
          </w:p>
        </w:tc>
        <w:tc>
          <w:tcPr>
            <w:tcW w:w="621"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從事合約草擬、撰寫、法務事務處理等工作。</w:t>
            </w:r>
          </w:p>
        </w:tc>
        <w:tc>
          <w:tcPr>
            <w:tcW w:w="1105" w:type="pct"/>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生物學細學類(05111)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藥學細學類(09161)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專業法律細學類(04212)</w:t>
            </w:r>
          </w:p>
        </w:tc>
        <w:tc>
          <w:tcPr>
            <w:tcW w:w="1240" w:type="pct"/>
          </w:tcPr>
          <w:p w:rsidR="00451D14" w:rsidRPr="0040488A" w:rsidRDefault="00451D14" w:rsidP="00235792">
            <w:pPr>
              <w:pStyle w:val="a9"/>
              <w:numPr>
                <w:ilvl w:val="0"/>
                <w:numId w:val="464"/>
              </w:numPr>
              <w:tabs>
                <w:tab w:val="num" w:pos="251"/>
              </w:tabs>
              <w:adjustRightInd w:val="0"/>
              <w:spacing w:line="270" w:lineRule="exact"/>
              <w:ind w:left="251" w:hanging="251"/>
              <w:jc w:val="both"/>
              <w:rPr>
                <w:rFonts w:ascii="微軟正黑體" w:eastAsia="微軟正黑體" w:hAnsi="微軟正黑體" w:cs="Times New Roman"/>
              </w:rPr>
            </w:pPr>
            <w:r w:rsidRPr="0040488A">
              <w:rPr>
                <w:rFonts w:ascii="微軟正黑體" w:eastAsia="微軟正黑體" w:hAnsi="微軟正黑體" w:cs="Times New Roman" w:hint="eastAsia"/>
              </w:rPr>
              <w:t>合約及法律文件整合與管理</w:t>
            </w:r>
          </w:p>
          <w:p w:rsidR="00451D14" w:rsidRPr="0040488A" w:rsidRDefault="00451D14" w:rsidP="00235792">
            <w:pPr>
              <w:pStyle w:val="a9"/>
              <w:numPr>
                <w:ilvl w:val="0"/>
                <w:numId w:val="464"/>
              </w:numPr>
              <w:tabs>
                <w:tab w:val="num" w:pos="251"/>
              </w:tabs>
              <w:adjustRightInd w:val="0"/>
              <w:spacing w:line="270" w:lineRule="exact"/>
              <w:ind w:left="251" w:hanging="251"/>
              <w:jc w:val="both"/>
              <w:rPr>
                <w:rFonts w:ascii="微軟正黑體" w:eastAsia="微軟正黑體" w:hAnsi="微軟正黑體" w:cs="Times New Roman"/>
              </w:rPr>
            </w:pPr>
            <w:r w:rsidRPr="0040488A">
              <w:rPr>
                <w:rFonts w:ascii="微軟正黑體" w:eastAsia="微軟正黑體" w:hAnsi="微軟正黑體" w:cs="Times New Roman" w:hint="eastAsia"/>
              </w:rPr>
              <w:t>法律文件撰寫與檢驗</w:t>
            </w:r>
          </w:p>
          <w:p w:rsidR="00451D14" w:rsidRPr="0040488A" w:rsidRDefault="00451D14" w:rsidP="00235792">
            <w:pPr>
              <w:pStyle w:val="a9"/>
              <w:numPr>
                <w:ilvl w:val="0"/>
                <w:numId w:val="464"/>
              </w:numPr>
              <w:tabs>
                <w:tab w:val="num" w:pos="209"/>
              </w:tabs>
              <w:adjustRightInd w:val="0"/>
              <w:spacing w:line="270" w:lineRule="exact"/>
              <w:ind w:left="209" w:hanging="209"/>
              <w:jc w:val="both"/>
              <w:rPr>
                <w:rFonts w:ascii="微軟正黑體" w:eastAsia="微軟正黑體" w:hAnsi="微軟正黑體" w:cs="Times New Roman"/>
              </w:rPr>
            </w:pPr>
            <w:r w:rsidRPr="0040488A">
              <w:rPr>
                <w:rFonts w:ascii="微軟正黑體" w:eastAsia="微軟正黑體" w:hAnsi="微軟正黑體" w:cs="Times New Roman" w:hint="eastAsia"/>
              </w:rPr>
              <w:t>提供專業法律意見與諮詢</w:t>
            </w:r>
          </w:p>
        </w:tc>
        <w:tc>
          <w:tcPr>
            <w:tcW w:w="279" w:type="pct"/>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52" w:type="pct"/>
          </w:tcPr>
          <w:p w:rsidR="00451D14" w:rsidRPr="0040488A" w:rsidRDefault="00451D14" w:rsidP="00235792">
            <w:pPr>
              <w:pStyle w:val="a9"/>
              <w:numPr>
                <w:ilvl w:val="0"/>
                <w:numId w:val="465"/>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p w:rsidR="00451D14" w:rsidRPr="0040488A" w:rsidRDefault="00451D14" w:rsidP="00235792">
            <w:pPr>
              <w:pStyle w:val="a9"/>
              <w:numPr>
                <w:ilvl w:val="0"/>
                <w:numId w:val="465"/>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65"/>
              </w:numPr>
              <w:tabs>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tc>
        <w:tc>
          <w:tcPr>
            <w:tcW w:w="249"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61"/>
          <w:jc w:val="center"/>
        </w:trPr>
        <w:tc>
          <w:tcPr>
            <w:tcW w:w="472" w:type="pct"/>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韌/軟體工程師</w:t>
            </w:r>
          </w:p>
        </w:tc>
        <w:tc>
          <w:tcPr>
            <w:tcW w:w="621"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從事軟體之程式設計、修改、安裝、維護等工作。</w:t>
            </w:r>
          </w:p>
        </w:tc>
        <w:tc>
          <w:tcPr>
            <w:tcW w:w="1105" w:type="pct"/>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生醫工程細學類(07193)</w:t>
            </w:r>
          </w:p>
          <w:p w:rsidR="004A7638"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電機與電子工程細學類</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(07141)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4A7638">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tc>
        <w:tc>
          <w:tcPr>
            <w:tcW w:w="1240" w:type="pct"/>
          </w:tcPr>
          <w:p w:rsidR="00451D14" w:rsidRPr="0040488A" w:rsidRDefault="00451D14" w:rsidP="00791B39">
            <w:pPr>
              <w:pStyle w:val="a9"/>
              <w:numPr>
                <w:ilvl w:val="0"/>
                <w:numId w:val="64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硬體研發與設計</w:t>
            </w:r>
          </w:p>
          <w:p w:rsidR="00451D14" w:rsidRPr="0040488A" w:rsidRDefault="00451D14" w:rsidP="00791B39">
            <w:pPr>
              <w:pStyle w:val="a9"/>
              <w:numPr>
                <w:ilvl w:val="0"/>
                <w:numId w:val="64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硬體整合測試</w:t>
            </w:r>
          </w:p>
        </w:tc>
        <w:tc>
          <w:tcPr>
            <w:tcW w:w="279" w:type="pct"/>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08" w:type="pct"/>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Pr>
          <w:p w:rsidR="00451D14" w:rsidRPr="0040488A" w:rsidRDefault="00451D14" w:rsidP="00235792">
            <w:pPr>
              <w:pStyle w:val="a9"/>
              <w:numPr>
                <w:ilvl w:val="0"/>
                <w:numId w:val="46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6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薪資競爭力不足</w:t>
            </w:r>
          </w:p>
          <w:p w:rsidR="00451D14" w:rsidRPr="0040488A" w:rsidRDefault="00451D14" w:rsidP="00235792">
            <w:pPr>
              <w:pStyle w:val="a9"/>
              <w:numPr>
                <w:ilvl w:val="0"/>
                <w:numId w:val="46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6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缺乏有效人才招募管道</w:t>
            </w:r>
          </w:p>
        </w:tc>
        <w:tc>
          <w:tcPr>
            <w:tcW w:w="249"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92"/>
          <w:jc w:val="center"/>
        </w:trPr>
        <w:tc>
          <w:tcPr>
            <w:tcW w:w="472" w:type="pct"/>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硬體研發工程師</w:t>
            </w:r>
          </w:p>
        </w:tc>
        <w:tc>
          <w:tcPr>
            <w:tcW w:w="621"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從事硬體之研發、設計、偵錯等工作。</w:t>
            </w:r>
          </w:p>
        </w:tc>
        <w:tc>
          <w:tcPr>
            <w:tcW w:w="1105" w:type="pct"/>
          </w:tcPr>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生醫工程細學類(07193)</w:t>
            </w:r>
          </w:p>
          <w:p w:rsidR="004A7638"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電機與電子工程細學類</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(07141)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化學細學類(05311)</w:t>
            </w:r>
          </w:p>
          <w:p w:rsidR="00451D14" w:rsidRPr="0040488A" w:rsidRDefault="00451D14" w:rsidP="00C61B1A">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化學工程細學類(07111)</w:t>
            </w:r>
          </w:p>
        </w:tc>
        <w:tc>
          <w:tcPr>
            <w:tcW w:w="1240" w:type="pct"/>
          </w:tcPr>
          <w:p w:rsidR="00451D14" w:rsidRPr="0040488A" w:rsidRDefault="00451D14" w:rsidP="00235792">
            <w:pPr>
              <w:pStyle w:val="a9"/>
              <w:numPr>
                <w:ilvl w:val="0"/>
                <w:numId w:val="4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硬體研發與設計</w:t>
            </w:r>
          </w:p>
          <w:p w:rsidR="00451D14" w:rsidRPr="0040488A" w:rsidRDefault="00451D14" w:rsidP="00235792">
            <w:pPr>
              <w:pStyle w:val="a9"/>
              <w:numPr>
                <w:ilvl w:val="0"/>
                <w:numId w:val="433"/>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硬體整合測試</w:t>
            </w:r>
          </w:p>
        </w:tc>
        <w:tc>
          <w:tcPr>
            <w:tcW w:w="279" w:type="pct"/>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Pr>
          <w:p w:rsidR="00451D14" w:rsidRPr="0040488A" w:rsidRDefault="00451D14" w:rsidP="00235792">
            <w:pPr>
              <w:pStyle w:val="a9"/>
              <w:numPr>
                <w:ilvl w:val="0"/>
                <w:numId w:val="44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薪資競爭</w:t>
            </w:r>
            <w:r w:rsidRPr="0040488A">
              <w:rPr>
                <w:rFonts w:ascii="微軟正黑體" w:eastAsia="微軟正黑體" w:hAnsi="微軟正黑體" w:cs="Times New Roman" w:hint="eastAsia"/>
              </w:rPr>
              <w:lastRenderedPageBreak/>
              <w:t>力不足</w:t>
            </w:r>
          </w:p>
          <w:p w:rsidR="00451D14" w:rsidRPr="0040488A" w:rsidRDefault="00451D14" w:rsidP="00235792">
            <w:pPr>
              <w:pStyle w:val="a9"/>
              <w:numPr>
                <w:ilvl w:val="0"/>
                <w:numId w:val="445"/>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缺乏有效人才招募管道</w:t>
            </w:r>
          </w:p>
        </w:tc>
        <w:tc>
          <w:tcPr>
            <w:tcW w:w="249"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w:t>
            </w:r>
          </w:p>
        </w:tc>
      </w:tr>
      <w:tr w:rsidR="0040488A" w:rsidRPr="0040488A" w:rsidTr="006E1103">
        <w:trPr>
          <w:trHeight w:val="140"/>
          <w:jc w:val="center"/>
        </w:trPr>
        <w:tc>
          <w:tcPr>
            <w:tcW w:w="472" w:type="pct"/>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工業設計工程師</w:t>
            </w:r>
          </w:p>
        </w:tc>
        <w:tc>
          <w:tcPr>
            <w:tcW w:w="621" w:type="pct"/>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產品外型、功能設計與開發。</w:t>
            </w:r>
          </w:p>
        </w:tc>
        <w:tc>
          <w:tcPr>
            <w:tcW w:w="1105" w:type="pct"/>
          </w:tcPr>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生醫工程細學類(07193)</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生物學細學類(05111)</w:t>
            </w:r>
          </w:p>
          <w:p w:rsidR="004A7638"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醫學技術及檢驗細學類</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(09141)</w:t>
            </w:r>
          </w:p>
        </w:tc>
        <w:tc>
          <w:tcPr>
            <w:tcW w:w="1240" w:type="pct"/>
          </w:tcPr>
          <w:p w:rsidR="00451D14" w:rsidRPr="0040488A" w:rsidRDefault="00451D14" w:rsidP="00235792">
            <w:pPr>
              <w:pStyle w:val="a9"/>
              <w:numPr>
                <w:ilvl w:val="0"/>
                <w:numId w:val="4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熟悉產業市場並具敏銳度</w:t>
            </w:r>
          </w:p>
          <w:p w:rsidR="00451D14" w:rsidRPr="0040488A" w:rsidRDefault="00451D14" w:rsidP="00235792">
            <w:pPr>
              <w:pStyle w:val="a9"/>
              <w:numPr>
                <w:ilvl w:val="0"/>
                <w:numId w:val="4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繪圖軟體工具使用</w:t>
            </w:r>
          </w:p>
          <w:p w:rsidR="00451D14" w:rsidRPr="0040488A" w:rsidRDefault="00451D14" w:rsidP="00235792">
            <w:pPr>
              <w:pStyle w:val="a9"/>
              <w:numPr>
                <w:ilvl w:val="0"/>
                <w:numId w:val="434"/>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提案與簡報能力</w:t>
            </w:r>
          </w:p>
        </w:tc>
        <w:tc>
          <w:tcPr>
            <w:tcW w:w="279" w:type="pct"/>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w:t>
            </w:r>
          </w:p>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以下</w:t>
            </w:r>
          </w:p>
        </w:tc>
        <w:tc>
          <w:tcPr>
            <w:tcW w:w="275" w:type="pct"/>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Pr>
          <w:p w:rsidR="00451D14" w:rsidRPr="0040488A" w:rsidRDefault="00451D14" w:rsidP="00235792">
            <w:pPr>
              <w:pStyle w:val="a9"/>
              <w:numPr>
                <w:ilvl w:val="0"/>
                <w:numId w:val="44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p w:rsidR="00451D14" w:rsidRPr="0040488A" w:rsidRDefault="00451D14" w:rsidP="00235792">
            <w:pPr>
              <w:pStyle w:val="a9"/>
              <w:numPr>
                <w:ilvl w:val="0"/>
                <w:numId w:val="44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4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235792">
            <w:pPr>
              <w:pStyle w:val="a9"/>
              <w:numPr>
                <w:ilvl w:val="0"/>
                <w:numId w:val="446"/>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在職人員流動率過高</w:t>
            </w:r>
          </w:p>
        </w:tc>
        <w:tc>
          <w:tcPr>
            <w:tcW w:w="249" w:type="pct"/>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6E1103">
        <w:trPr>
          <w:trHeight w:val="140"/>
          <w:jc w:val="center"/>
        </w:trPr>
        <w:tc>
          <w:tcPr>
            <w:tcW w:w="472" w:type="pct"/>
            <w:tcBorders>
              <w:bottom w:val="single" w:sz="4" w:space="0" w:color="auto"/>
            </w:tcBorders>
          </w:tcPr>
          <w:p w:rsidR="00451D14" w:rsidRPr="0040488A" w:rsidRDefault="00451D14" w:rsidP="00362245">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機械工程師</w:t>
            </w:r>
          </w:p>
        </w:tc>
        <w:tc>
          <w:tcPr>
            <w:tcW w:w="621" w:type="pct"/>
            <w:tcBorders>
              <w:bottom w:val="single" w:sz="4" w:space="0" w:color="auto"/>
            </w:tcBorders>
          </w:tcPr>
          <w:p w:rsidR="00451D14" w:rsidRPr="0040488A" w:rsidRDefault="00451D14" w:rsidP="00362245">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從事機械產品研發、設計、檢修等工作。</w:t>
            </w:r>
          </w:p>
        </w:tc>
        <w:tc>
          <w:tcPr>
            <w:tcW w:w="1105" w:type="pct"/>
            <w:tcBorders>
              <w:bottom w:val="single" w:sz="4" w:space="0" w:color="auto"/>
            </w:tcBorders>
          </w:tcPr>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C61B1A">
            <w:pPr>
              <w:snapToGrid w:val="0"/>
              <w:spacing w:line="264"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工業工程細學類(07191)</w:t>
            </w:r>
          </w:p>
        </w:tc>
        <w:tc>
          <w:tcPr>
            <w:tcW w:w="1240" w:type="pct"/>
            <w:tcBorders>
              <w:bottom w:val="single" w:sz="4" w:space="0" w:color="auto"/>
            </w:tcBorders>
          </w:tcPr>
          <w:p w:rsidR="00451D14" w:rsidRPr="0040488A" w:rsidRDefault="00451D14" w:rsidP="00235792">
            <w:pPr>
              <w:pStyle w:val="a9"/>
              <w:numPr>
                <w:ilvl w:val="0"/>
                <w:numId w:val="460"/>
              </w:numPr>
              <w:tabs>
                <w:tab w:val="num" w:pos="209"/>
                <w:tab w:val="left" w:pos="240"/>
              </w:tabs>
              <w:adjustRightInd w:val="0"/>
              <w:spacing w:line="270" w:lineRule="exact"/>
              <w:ind w:left="209" w:hanging="209"/>
              <w:jc w:val="both"/>
              <w:rPr>
                <w:rFonts w:ascii="微軟正黑體" w:eastAsia="微軟正黑體" w:hAnsi="微軟正黑體" w:cs="Times New Roman"/>
              </w:rPr>
            </w:pPr>
            <w:r w:rsidRPr="0040488A">
              <w:rPr>
                <w:rFonts w:ascii="微軟正黑體" w:eastAsia="微軟正黑體" w:hAnsi="微軟正黑體" w:cs="Times New Roman" w:hint="eastAsia"/>
              </w:rPr>
              <w:t>機械產品/設備開發與設計</w:t>
            </w:r>
          </w:p>
          <w:p w:rsidR="00451D14" w:rsidRPr="0040488A" w:rsidRDefault="00451D14" w:rsidP="00235792">
            <w:pPr>
              <w:pStyle w:val="a9"/>
              <w:numPr>
                <w:ilvl w:val="0"/>
                <w:numId w:val="460"/>
              </w:numPr>
              <w:tabs>
                <w:tab w:val="left" w:pos="240"/>
              </w:tabs>
              <w:adjustRightInd w:val="0"/>
              <w:spacing w:line="270" w:lineRule="exact"/>
              <w:ind w:left="209" w:hanging="209"/>
              <w:jc w:val="both"/>
              <w:rPr>
                <w:rFonts w:ascii="微軟正黑體" w:eastAsia="微軟正黑體" w:hAnsi="微軟正黑體" w:cs="Times New Roman"/>
              </w:rPr>
            </w:pPr>
            <w:r w:rsidRPr="0040488A">
              <w:rPr>
                <w:rFonts w:ascii="微軟正黑體" w:eastAsia="微軟正黑體" w:hAnsi="微軟正黑體" w:cs="Times New Roman" w:hint="eastAsia"/>
              </w:rPr>
              <w:t>機械操作與故障排除</w:t>
            </w:r>
          </w:p>
        </w:tc>
        <w:tc>
          <w:tcPr>
            <w:tcW w:w="279" w:type="pct"/>
            <w:tcBorders>
              <w:bottom w:val="single" w:sz="4" w:space="0" w:color="auto"/>
            </w:tcBorders>
          </w:tcPr>
          <w:p w:rsidR="00451D14" w:rsidRPr="0040488A" w:rsidRDefault="00451D14" w:rsidP="00362245">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5" w:type="pct"/>
            <w:tcBorders>
              <w:bottom w:val="single" w:sz="4" w:space="0" w:color="auto"/>
            </w:tcBorders>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08" w:type="pct"/>
            <w:tcBorders>
              <w:bottom w:val="single" w:sz="4" w:space="0" w:color="auto"/>
            </w:tcBorders>
          </w:tcPr>
          <w:p w:rsidR="00451D14" w:rsidRPr="0040488A" w:rsidRDefault="00451D14" w:rsidP="00362245">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2" w:type="pct"/>
            <w:tcBorders>
              <w:bottom w:val="single" w:sz="4" w:space="0" w:color="auto"/>
            </w:tcBorders>
          </w:tcPr>
          <w:p w:rsidR="00451D14" w:rsidRPr="0040488A" w:rsidRDefault="00451D14" w:rsidP="00235792">
            <w:pPr>
              <w:pStyle w:val="a9"/>
              <w:numPr>
                <w:ilvl w:val="0"/>
                <w:numId w:val="46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缺乏有效招募管道</w:t>
            </w:r>
          </w:p>
          <w:p w:rsidR="00451D14" w:rsidRPr="0040488A" w:rsidRDefault="00451D14" w:rsidP="00235792">
            <w:pPr>
              <w:pStyle w:val="a9"/>
              <w:numPr>
                <w:ilvl w:val="0"/>
                <w:numId w:val="46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235792">
            <w:pPr>
              <w:pStyle w:val="a9"/>
              <w:numPr>
                <w:ilvl w:val="0"/>
                <w:numId w:val="461"/>
              </w:numPr>
              <w:tabs>
                <w:tab w:val="clear" w:pos="4153"/>
                <w:tab w:val="clear" w:pos="8306"/>
                <w:tab w:val="left" w:pos="240"/>
              </w:tabs>
              <w:adjustRightInd w:val="0"/>
              <w:spacing w:line="27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tc>
        <w:tc>
          <w:tcPr>
            <w:tcW w:w="249" w:type="pct"/>
            <w:tcBorders>
              <w:bottom w:val="single" w:sz="4" w:space="0" w:color="auto"/>
            </w:tcBorders>
          </w:tcPr>
          <w:p w:rsidR="00451D14" w:rsidRPr="0040488A" w:rsidRDefault="00451D14" w:rsidP="00362245">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bl>
    <w:p w:rsidR="00451D14" w:rsidRPr="0040488A" w:rsidRDefault="00451D14" w:rsidP="00451D14">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451D14">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451D14" w:rsidRPr="0040488A" w:rsidRDefault="00451D14" w:rsidP="00451D14">
      <w:pPr>
        <w:snapToGrid w:val="0"/>
        <w:spacing w:line="24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資料來源：科技部。</w:t>
      </w:r>
      <w:r w:rsidRPr="0040488A">
        <w:rPr>
          <w:rFonts w:ascii="微軟正黑體" w:eastAsia="微軟正黑體" w:hAnsi="微軟正黑體"/>
          <w:sz w:val="18"/>
          <w:szCs w:val="18"/>
        </w:rPr>
        <w:br w:type="page"/>
      </w:r>
    </w:p>
    <w:p w:rsidR="00451D14" w:rsidRPr="0040488A" w:rsidRDefault="00451D14" w:rsidP="00514E8A">
      <w:pPr>
        <w:pStyle w:val="affb"/>
      </w:pPr>
      <w:r w:rsidRPr="0040488A">
        <w:rPr>
          <w:rFonts w:hint="eastAsia"/>
        </w:rPr>
        <w:lastRenderedPageBreak/>
        <w:t>五、調查結果政策意涵</w:t>
      </w:r>
    </w:p>
    <w:p w:rsidR="00451D14" w:rsidRPr="0040488A" w:rsidRDefault="00451D14" w:rsidP="00451D1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223"/>
        <w:gridCol w:w="8005"/>
      </w:tblGrid>
      <w:tr w:rsidR="0040488A" w:rsidRPr="0040488A" w:rsidTr="003B3F6A">
        <w:trPr>
          <w:jc w:val="center"/>
        </w:trPr>
        <w:tc>
          <w:tcPr>
            <w:tcW w:w="222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00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40488A" w:rsidRDefault="00451D14" w:rsidP="00362245">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3B3F6A">
        <w:trPr>
          <w:jc w:val="center"/>
        </w:trPr>
        <w:tc>
          <w:tcPr>
            <w:tcW w:w="2223" w:type="dxa"/>
            <w:tcBorders>
              <w:top w:val="single" w:sz="4" w:space="0" w:color="auto"/>
              <w:left w:val="single" w:sz="4" w:space="0" w:color="auto"/>
              <w:right w:val="single" w:sz="4" w:space="0" w:color="auto"/>
            </w:tcBorders>
            <w:shd w:val="clear" w:color="auto" w:fill="FFFFFF" w:themeFill="background1"/>
          </w:tcPr>
          <w:p w:rsidR="00451D14" w:rsidRPr="0040488A" w:rsidRDefault="00451D14" w:rsidP="00362245">
            <w:pPr>
              <w:snapToGrid w:val="0"/>
              <w:spacing w:line="270" w:lineRule="exact"/>
              <w:jc w:val="both"/>
              <w:rPr>
                <w:rFonts w:ascii="微軟正黑體" w:eastAsia="微軟正黑體" w:hAnsi="微軟正黑體" w:cs="Times New Roman"/>
                <w:kern w:val="0"/>
                <w:sz w:val="20"/>
                <w:szCs w:val="20"/>
              </w:rPr>
            </w:pPr>
            <w:r w:rsidRPr="0040488A">
              <w:rPr>
                <w:rFonts w:ascii="微軟正黑體" w:eastAsia="微軟正黑體" w:hAnsi="微軟正黑體" w:hint="eastAsia"/>
                <w:sz w:val="20"/>
                <w:szCs w:val="20"/>
              </w:rPr>
              <w:t>因在職技能不足與學用落差導致人才供應不足</w:t>
            </w:r>
          </w:p>
        </w:tc>
        <w:tc>
          <w:tcPr>
            <w:tcW w:w="8005" w:type="dxa"/>
            <w:tcBorders>
              <w:top w:val="single" w:sz="4" w:space="0" w:color="auto"/>
              <w:left w:val="single" w:sz="4" w:space="0" w:color="auto"/>
              <w:right w:val="single" w:sz="4" w:space="0" w:color="auto"/>
            </w:tcBorders>
            <w:shd w:val="clear" w:color="auto" w:fill="FFFFFF" w:themeFill="background1"/>
          </w:tcPr>
          <w:p w:rsidR="00451D14" w:rsidRPr="0040488A" w:rsidRDefault="00451D14" w:rsidP="003B3F6A">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強化產業人才訓練、增進跨領域教學：</w:t>
            </w:r>
          </w:p>
          <w:p w:rsidR="00451D14" w:rsidRPr="0040488A" w:rsidRDefault="00451D14" w:rsidP="003B3F6A">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kern w:val="0"/>
                <w:sz w:val="20"/>
                <w:szCs w:val="20"/>
              </w:rPr>
              <w:t>以截至108年1月7日為止，科技部督導國家實驗研究院之科技人才與研究成果服務(NPHRST)平臺所蒐集之就業中博士為觀察對象可知，6萬5,070位全職工作博士的現職工作行業別由「教育服務業」占七成居首，反推於產業界就業之博士僅占</w:t>
            </w:r>
            <w:r w:rsidR="00D00D4D">
              <w:rPr>
                <w:rFonts w:ascii="微軟正黑體" w:eastAsia="微軟正黑體" w:hAnsi="微軟正黑體" w:hint="eastAsia"/>
                <w:kern w:val="0"/>
                <w:sz w:val="20"/>
                <w:szCs w:val="20"/>
              </w:rPr>
              <w:t>一</w:t>
            </w:r>
            <w:r w:rsidRPr="0040488A">
              <w:rPr>
                <w:rFonts w:ascii="微軟正黑體" w:eastAsia="微軟正黑體" w:hAnsi="微軟正黑體" w:hint="eastAsia"/>
                <w:kern w:val="0"/>
                <w:sz w:val="20"/>
                <w:szCs w:val="20"/>
              </w:rPr>
              <w:t>成多。因此</w:t>
            </w:r>
            <w:r w:rsidRPr="0040488A">
              <w:rPr>
                <w:rFonts w:ascii="微軟正黑體" w:eastAsia="微軟正黑體" w:hAnsi="微軟正黑體" w:hint="eastAsia"/>
                <w:sz w:val="20"/>
                <w:szCs w:val="20"/>
              </w:rPr>
              <w:t>為充分運用高階人力資源發展臺灣重點產業，科技部推動「重點產業高階人才培訓與就業計畫(RAISE)」，提供我國博士後在職實務訓練機會，以達成橋接至重點產業及研發服務公司就業及創業發展之目的，減少學用落差。本計畫由法人及大學擔任培訓單位，針對博士級人才辦理1年期在職培訓，產業實習時間至少6個月，預定於2020年12月培訓計1,000名訓儲菁英。</w:t>
            </w:r>
          </w:p>
        </w:tc>
      </w:tr>
      <w:tr w:rsidR="0040488A" w:rsidRPr="0040488A" w:rsidTr="003B3F6A">
        <w:trPr>
          <w:jc w:val="center"/>
        </w:trPr>
        <w:tc>
          <w:tcPr>
            <w:tcW w:w="2223"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廠商薪資福利競爭力相對不足與人才流動率過高</w:t>
            </w:r>
          </w:p>
        </w:tc>
        <w:tc>
          <w:tcPr>
            <w:tcW w:w="8005" w:type="dxa"/>
            <w:tcBorders>
              <w:top w:val="single" w:sz="4" w:space="0" w:color="auto"/>
              <w:left w:val="single" w:sz="4" w:space="0" w:color="auto"/>
              <w:bottom w:val="single" w:sz="4" w:space="0" w:color="auto"/>
              <w:right w:val="single" w:sz="4" w:space="0" w:color="auto"/>
            </w:tcBorders>
          </w:tcPr>
          <w:p w:rsidR="00451D14" w:rsidRPr="0040488A" w:rsidRDefault="00451D14" w:rsidP="003B3F6A">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kern w:val="0"/>
                <w:sz w:val="20"/>
                <w:szCs w:val="20"/>
              </w:rPr>
              <w:t>延攬國際生醫產業來臺投資，加強經濟誘因以利留住人才</w:t>
            </w:r>
            <w:r w:rsidRPr="0040488A">
              <w:rPr>
                <w:rFonts w:ascii="微軟正黑體" w:eastAsia="微軟正黑體" w:hAnsi="微軟正黑體" w:hint="eastAsia"/>
                <w:sz w:val="20"/>
                <w:szCs w:val="20"/>
              </w:rPr>
              <w:t>：</w:t>
            </w:r>
          </w:p>
          <w:p w:rsidR="00451D14" w:rsidRPr="0040488A" w:rsidRDefault="00451D14" w:rsidP="003B3F6A">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科技部生醫創新執行中心協同經濟部、衛福部等相關單位，就我國具國際競爭力之優勢領域，研擬以結構性作法推動國際鏈結。彙整與撰寫延攬國際生醫產業來臺投資或與國內合作研究之相關獎勵、優惠措施說帖，積極爭取國際生醫大廠來臺設置亞太臨床營運中心，藉此提升臺灣薪資福利競爭力並留住人才。預計於2019年5月31日完成相關說帖撰寫。</w:t>
            </w:r>
          </w:p>
        </w:tc>
      </w:tr>
      <w:tr w:rsidR="0040488A" w:rsidRPr="0040488A" w:rsidTr="003B3F6A">
        <w:trPr>
          <w:jc w:val="center"/>
        </w:trPr>
        <w:tc>
          <w:tcPr>
            <w:tcW w:w="2223"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中高階經理人招募困難，主因為需求的工作年資與學歷要求高，有海外攬才需求。</w:t>
            </w:r>
          </w:p>
        </w:tc>
        <w:tc>
          <w:tcPr>
            <w:tcW w:w="8005" w:type="dxa"/>
            <w:tcBorders>
              <w:top w:val="single" w:sz="4" w:space="0" w:color="auto"/>
              <w:left w:val="single" w:sz="4" w:space="0" w:color="auto"/>
              <w:bottom w:val="single" w:sz="4" w:space="0" w:color="auto"/>
              <w:right w:val="single" w:sz="4" w:space="0" w:color="auto"/>
            </w:tcBorders>
          </w:tcPr>
          <w:p w:rsidR="00451D14" w:rsidRPr="0040488A" w:rsidRDefault="00451D14" w:rsidP="003B3F6A">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政府協助企業媒合延攬海外人才：</w:t>
            </w:r>
          </w:p>
          <w:p w:rsidR="00451D14" w:rsidRPr="0040488A" w:rsidRDefault="00451D14" w:rsidP="003B3F6A">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為配合政府「前瞻基礎建設」及「產業創新領域」等政策推動，回應臺灣產學研各界對前瞻科研領域人才需求及海外人才歸國期待，科技部推動「海外人才歸國橋接方案」(LIFT)，號召臺灣赴海外留學人才返國，將其國際新知帶回國內並與產學研各界進行交流擴散。期望協助海外高階人才回流，亦激勵產業創新及科研發展。現已促成43位海外留學人才返國。</w:t>
            </w:r>
          </w:p>
        </w:tc>
      </w:tr>
      <w:tr w:rsidR="0040488A" w:rsidRPr="0040488A" w:rsidTr="003B3F6A">
        <w:trPr>
          <w:jc w:val="center"/>
        </w:trPr>
        <w:tc>
          <w:tcPr>
            <w:tcW w:w="2223"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微軟正黑體" w:eastAsia="微軟正黑體" w:hAnsi="微軟正黑體"/>
              </w:rPr>
            </w:pPr>
            <w:r w:rsidRPr="0040488A">
              <w:rPr>
                <w:rFonts w:ascii="微軟正黑體" w:eastAsia="微軟正黑體" w:hAnsi="微軟正黑體" w:hint="eastAsia"/>
                <w:sz w:val="20"/>
                <w:szCs w:val="20"/>
              </w:rPr>
              <w:t>綜觀數位健康趨勢，已逐漸發展出異於目前傳統醫藥、醫材與應用生技領域之新興職類，如醫療資料庫整合、資料判讀與分析人才與師資等，我國為因應國際潮流，應加強相關人工智慧與醫療的跨領域人才之培育如技術研發、新產品法規認證等。</w:t>
            </w:r>
          </w:p>
        </w:tc>
        <w:tc>
          <w:tcPr>
            <w:tcW w:w="8005" w:type="dxa"/>
            <w:tcBorders>
              <w:top w:val="single" w:sz="4" w:space="0" w:color="auto"/>
              <w:left w:val="single" w:sz="4" w:space="0" w:color="auto"/>
              <w:bottom w:val="single" w:sz="4" w:space="0" w:color="auto"/>
              <w:right w:val="single" w:sz="4" w:space="0" w:color="auto"/>
            </w:tcBorders>
          </w:tcPr>
          <w:p w:rsidR="00451D14" w:rsidRPr="0040488A" w:rsidRDefault="00451D14" w:rsidP="003B3F6A">
            <w:pPr>
              <w:widowControl/>
              <w:snapToGrid w:val="0"/>
              <w:spacing w:line="270" w:lineRule="exact"/>
              <w:ind w:right="12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因應產業趨勢，拓展人才培育計畫相關領域：</w:t>
            </w:r>
          </w:p>
          <w:p w:rsidR="00451D14" w:rsidRPr="0040488A" w:rsidRDefault="00451D14" w:rsidP="00235792">
            <w:pPr>
              <w:pStyle w:val="a6"/>
              <w:widowControl/>
              <w:numPr>
                <w:ilvl w:val="0"/>
                <w:numId w:val="447"/>
              </w:numPr>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為充分運用高階人力資源發展臺灣重點產業，科技部推動「重點產業高階人才培訓與就業計畫 (RAISE)」，提供我國博士後在職實務訓練機會，以達成橋接至重點產業及研發服務公司就業及創業發展之目的。本計畫由法人及大學擔任培訓單位，針對博士級人才辦理1年期在職培訓，產業實習時間至少6個月，預定於2020年12月培訓計1,000名訓儲菁英。</w:t>
            </w:r>
          </w:p>
          <w:p w:rsidR="00451D14" w:rsidRPr="0040488A" w:rsidRDefault="00451D14" w:rsidP="00235792">
            <w:pPr>
              <w:pStyle w:val="a6"/>
              <w:widowControl/>
              <w:numPr>
                <w:ilvl w:val="0"/>
                <w:numId w:val="447"/>
              </w:numPr>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為促進臺灣人工智慧人才培育與技術發展，科技部自2018年起推動「人工智慧創新研發中心」，於臺灣大學、清華大學、交通大學與成功大學成立四個研究中心，其中又以臺灣大學及成功大學著重在生技醫療的跨領域人才培育。預定於2021年完成培育人工智慧相關技術與應用研究訓練人才(畢業研究生)4,000人次。</w:t>
            </w:r>
          </w:p>
        </w:tc>
      </w:tr>
      <w:tr w:rsidR="0040488A" w:rsidRPr="0040488A" w:rsidTr="003B3F6A">
        <w:trPr>
          <w:jc w:val="center"/>
        </w:trPr>
        <w:tc>
          <w:tcPr>
            <w:tcW w:w="2223" w:type="dxa"/>
            <w:tcBorders>
              <w:top w:val="single" w:sz="4" w:space="0" w:color="auto"/>
              <w:left w:val="single" w:sz="4" w:space="0" w:color="auto"/>
              <w:bottom w:val="single" w:sz="4" w:space="0" w:color="auto"/>
              <w:right w:val="single" w:sz="4" w:space="0" w:color="auto"/>
            </w:tcBorders>
          </w:tcPr>
          <w:p w:rsidR="00451D14" w:rsidRPr="0040488A" w:rsidRDefault="00451D14" w:rsidP="00362245">
            <w:pPr>
              <w:snapToGrid w:val="0"/>
              <w:spacing w:line="270" w:lineRule="exact"/>
              <w:jc w:val="both"/>
              <w:rPr>
                <w:rFonts w:asciiTheme="minorEastAsia" w:hAnsiTheme="minorEastAsia"/>
                <w:sz w:val="26"/>
              </w:rPr>
            </w:pPr>
            <w:r w:rsidRPr="0040488A">
              <w:rPr>
                <w:rFonts w:ascii="微軟正黑體" w:eastAsia="微軟正黑體" w:hAnsi="微軟正黑體" w:hint="eastAsia"/>
                <w:sz w:val="20"/>
                <w:szCs w:val="20"/>
              </w:rPr>
              <w:t>生醫產業為知識密集且具高度創新性之高附加價值產業，而我國廠商招募博士學歷人才之人力需求占比略低，可能將造成未來產業成長隱憂。</w:t>
            </w:r>
          </w:p>
        </w:tc>
        <w:tc>
          <w:tcPr>
            <w:tcW w:w="8005" w:type="dxa"/>
            <w:tcBorders>
              <w:top w:val="single" w:sz="4" w:space="0" w:color="auto"/>
              <w:left w:val="single" w:sz="4" w:space="0" w:color="auto"/>
              <w:bottom w:val="single" w:sz="4" w:space="0" w:color="auto"/>
              <w:right w:val="single" w:sz="4" w:space="0" w:color="auto"/>
            </w:tcBorders>
          </w:tcPr>
          <w:p w:rsidR="00451D14" w:rsidRPr="0040488A" w:rsidRDefault="00451D14" w:rsidP="003B3F6A">
            <w:pPr>
              <w:widowControl/>
              <w:snapToGrid w:val="0"/>
              <w:spacing w:line="270" w:lineRule="exact"/>
              <w:ind w:right="12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產學合作引入高學歷人才進入就業市場，並運用獎勵措施鼓勵企業應聘高學歷人才：</w:t>
            </w:r>
          </w:p>
          <w:p w:rsidR="00451D14" w:rsidRPr="0040488A" w:rsidRDefault="00451D14" w:rsidP="00235792">
            <w:pPr>
              <w:pStyle w:val="a6"/>
              <w:widowControl/>
              <w:numPr>
                <w:ilvl w:val="0"/>
                <w:numId w:val="448"/>
              </w:numPr>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為充分運用高階人力資源發展臺灣重點產業，科技部推動「重點產業高階人才培訓與就業計畫(RAISE)」，提供我國博士後在職實務訓練機會，以達成橋接至重點產業及研發服務公司就業及創業發展之目的。本計畫由法人及大學擔任培訓單位，針對博士級人才辦理1年期在職培訓，產業實習時間至少6個月，預定於2020年12月培訓計1,000名訓儲菁英。</w:t>
            </w:r>
          </w:p>
          <w:p w:rsidR="00451D14" w:rsidRPr="0040488A" w:rsidRDefault="00451D14" w:rsidP="00235792">
            <w:pPr>
              <w:pStyle w:val="a6"/>
              <w:widowControl/>
              <w:numPr>
                <w:ilvl w:val="0"/>
                <w:numId w:val="448"/>
              </w:numPr>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為獎勵國內優秀博士研究生參與科技部研究計畫，引進企業資金挹注學術研究，充裕技術專業人力資源，以減少產學落差，並培植產業所需創新研發人才，科技部刻正推動「鼓勵企業參與培育博士研究生試辦方案」，期望藉由企業參與培育博士研究生，進而降低產學落差，提升我國廠商召募博士學歷人才之意願。</w:t>
            </w:r>
          </w:p>
        </w:tc>
      </w:tr>
    </w:tbl>
    <w:p w:rsidR="00CE17A9" w:rsidRPr="0040488A" w:rsidRDefault="00451D14" w:rsidP="0028070E">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資料來源：科技部。</w:t>
      </w:r>
    </w:p>
    <w:p w:rsidR="0058660F" w:rsidRPr="0040488A" w:rsidRDefault="0058660F" w:rsidP="0058660F">
      <w:pPr>
        <w:widowControl/>
        <w:rPr>
          <w:rFonts w:ascii="微軟正黑體" w:eastAsia="微軟正黑體" w:hAnsi="微軟正黑體"/>
          <w:b/>
          <w:sz w:val="26"/>
          <w:szCs w:val="26"/>
        </w:rPr>
        <w:sectPr w:rsidR="0058660F" w:rsidRPr="0040488A" w:rsidSect="00EE6833">
          <w:headerReference w:type="default" r:id="rId119"/>
          <w:pgSz w:w="11906" w:h="16838" w:code="9"/>
          <w:pgMar w:top="1247" w:right="1134" w:bottom="1134" w:left="1134" w:header="454" w:footer="567" w:gutter="454"/>
          <w:cols w:space="425"/>
          <w:docGrid w:type="lines" w:linePitch="360"/>
        </w:sectPr>
      </w:pPr>
    </w:p>
    <w:p w:rsidR="00B83650" w:rsidRPr="0040488A" w:rsidRDefault="0074271C" w:rsidP="00FE5329">
      <w:pPr>
        <w:pStyle w:val="a0"/>
      </w:pPr>
      <w:bookmarkStart w:id="332" w:name="_Toc511048955"/>
      <w:bookmarkStart w:id="333" w:name="_Toc5219783"/>
      <w:bookmarkStart w:id="334" w:name="_Toc5220042"/>
      <w:bookmarkStart w:id="335" w:name="_Toc8639376"/>
      <w:r w:rsidRPr="0040488A">
        <w:rPr>
          <w:rFonts w:hint="eastAsia"/>
        </w:rPr>
        <w:lastRenderedPageBreak/>
        <w:t>5+2產業創新計畫-</w:t>
      </w:r>
      <w:r w:rsidR="00451D14" w:rsidRPr="0040488A">
        <w:rPr>
          <w:rFonts w:hint="eastAsia"/>
        </w:rPr>
        <w:t>新農</w:t>
      </w:r>
      <w:r w:rsidR="00B83650" w:rsidRPr="0040488A">
        <w:rPr>
          <w:rFonts w:hint="eastAsia"/>
        </w:rPr>
        <w:t>業</w:t>
      </w:r>
      <w:bookmarkEnd w:id="332"/>
      <w:bookmarkEnd w:id="333"/>
      <w:bookmarkEnd w:id="334"/>
      <w:bookmarkEnd w:id="335"/>
    </w:p>
    <w:p w:rsidR="00451D14" w:rsidRPr="0040488A" w:rsidRDefault="00451D14" w:rsidP="00514E8A">
      <w:pPr>
        <w:pStyle w:val="affb"/>
      </w:pPr>
      <w:r w:rsidRPr="0040488A">
        <w:rPr>
          <w:rFonts w:hint="eastAsia"/>
        </w:rPr>
        <w:t>一、產業調查範疇</w:t>
      </w:r>
    </w:p>
    <w:p w:rsidR="00451D14" w:rsidRPr="0040488A" w:rsidRDefault="00451D14" w:rsidP="00451D14">
      <w:pPr>
        <w:pStyle w:val="af6"/>
        <w:spacing w:before="108" w:line="440" w:lineRule="exact"/>
        <w:ind w:firstLine="520"/>
      </w:pPr>
      <w:r w:rsidRPr="0040488A">
        <w:rPr>
          <w:rFonts w:hint="eastAsia"/>
        </w:rPr>
        <w:t>有關5+2產業創新計畫-「新農業」，本次調查業別包含</w:t>
      </w:r>
      <w:r w:rsidR="0019692B">
        <w:rPr>
          <w:rFonts w:hint="eastAsia"/>
        </w:rPr>
        <w:t>家</w:t>
      </w:r>
      <w:r w:rsidRPr="0040488A">
        <w:rPr>
          <w:rFonts w:hint="eastAsia"/>
        </w:rPr>
        <w:t>畜</w:t>
      </w:r>
      <w:r w:rsidR="0019692B" w:rsidRPr="009A6F28">
        <w:rPr>
          <w:rFonts w:hint="eastAsia"/>
        </w:rPr>
        <w:t>科技化設施備業</w:t>
      </w:r>
      <w:r w:rsidRPr="0040488A">
        <w:rPr>
          <w:rFonts w:hint="eastAsia"/>
        </w:rPr>
        <w:t>、</w:t>
      </w:r>
      <w:r w:rsidR="0019692B">
        <w:rPr>
          <w:rFonts w:hint="eastAsia"/>
        </w:rPr>
        <w:t>家</w:t>
      </w:r>
      <w:r w:rsidRPr="0040488A">
        <w:rPr>
          <w:rFonts w:hint="eastAsia"/>
        </w:rPr>
        <w:t>禽科技化設施備業、有機農業、多元加工技術業、智慧養殖漁業與智慧農業機械業等六項產業，調查範疇分述如下。</w:t>
      </w:r>
    </w:p>
    <w:p w:rsidR="00451D14" w:rsidRPr="0040488A" w:rsidRDefault="00451D14" w:rsidP="00EA4A1C">
      <w:pPr>
        <w:pStyle w:val="a6"/>
        <w:numPr>
          <w:ilvl w:val="0"/>
          <w:numId w:val="564"/>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家畜科技化設施設備業</w:t>
      </w:r>
    </w:p>
    <w:p w:rsidR="00451D14" w:rsidRPr="0040488A" w:rsidRDefault="00451D14" w:rsidP="00A43465">
      <w:pPr>
        <w:pStyle w:val="af6"/>
        <w:spacing w:before="108" w:line="440" w:lineRule="exact"/>
        <w:ind w:leftChars="200" w:left="480" w:firstLine="520"/>
      </w:pPr>
      <w:r w:rsidRPr="0040488A">
        <w:t>本</w:t>
      </w:r>
      <w:r w:rsidRPr="0040488A">
        <w:rPr>
          <w:rFonts w:hint="eastAsia"/>
        </w:rPr>
        <w:t>調查</w:t>
      </w:r>
      <w:r w:rsidRPr="0040488A">
        <w:t>所歸納之科技化設施設備包含：飼料生產自動化（針對養豬所需）、草食芻料收穫與調製自動化（針對牛、羊、鹿所需）、餵飼自動化、畜舍建構科技化（自動清洗、畜床、降温與通風設備等智慧環控）、畜禽排泄物處理自動化、廢水管理自動化、臭味防治、水質監控、畜牧場管理自動控制系統、個別家畜生產管理識別系統及牛、羊乳收集自動化，共計11項</w:t>
      </w:r>
      <w:r w:rsidRPr="0040488A">
        <w:rPr>
          <w:rFonts w:hint="eastAsia"/>
        </w:rPr>
        <w:t>。</w:t>
      </w:r>
    </w:p>
    <w:p w:rsidR="00451D14" w:rsidRPr="0040488A" w:rsidRDefault="00451D14" w:rsidP="00A43465">
      <w:pPr>
        <w:pStyle w:val="af6"/>
        <w:spacing w:before="108" w:line="440" w:lineRule="exact"/>
        <w:ind w:leftChars="200" w:left="480" w:firstLine="520"/>
      </w:pPr>
      <w:r w:rsidRPr="0040488A">
        <w:rPr>
          <w:rFonts w:hint="eastAsia"/>
        </w:rPr>
        <w:t>本業別依行政院主計總處行業標準分類，屬「</w:t>
      </w:r>
      <w:r w:rsidRPr="0040488A">
        <w:t>農用及林用機械設備製造業</w:t>
      </w:r>
      <w:r w:rsidRPr="0040488A">
        <w:rPr>
          <w:rFonts w:hint="eastAsia"/>
        </w:rPr>
        <w:t>」</w:t>
      </w:r>
      <w:r w:rsidRPr="0040488A">
        <w:t>(2921)</w:t>
      </w:r>
      <w:r w:rsidRPr="0040488A">
        <w:rPr>
          <w:rFonts w:hint="eastAsia"/>
        </w:rPr>
        <w:t>、「</w:t>
      </w:r>
      <w:r w:rsidRPr="0040488A">
        <w:t>污染防治設備製造業</w:t>
      </w:r>
      <w:r w:rsidRPr="0040488A">
        <w:rPr>
          <w:rFonts w:hint="eastAsia"/>
        </w:rPr>
        <w:t>」</w:t>
      </w:r>
      <w:r w:rsidRPr="0040488A">
        <w:t>(2937)</w:t>
      </w:r>
      <w:r w:rsidRPr="0040488A">
        <w:rPr>
          <w:rFonts w:hint="eastAsia"/>
        </w:rPr>
        <w:t>、「</w:t>
      </w:r>
      <w:r w:rsidRPr="0040488A">
        <w:rPr>
          <w:rFonts w:cstheme="minorBidi"/>
          <w:kern w:val="2"/>
        </w:rPr>
        <w:t>產業用機械設備維修及安裝業</w:t>
      </w:r>
      <w:r w:rsidRPr="0040488A">
        <w:rPr>
          <w:rFonts w:hint="eastAsia"/>
        </w:rPr>
        <w:t>」</w:t>
      </w:r>
      <w:r w:rsidRPr="0040488A">
        <w:rPr>
          <w:rFonts w:cstheme="minorBidi"/>
          <w:kern w:val="2"/>
        </w:rPr>
        <w:t>(3400)</w:t>
      </w:r>
      <w:r w:rsidRPr="0040488A">
        <w:rPr>
          <w:rFonts w:cstheme="minorBidi" w:hint="eastAsia"/>
          <w:kern w:val="2"/>
        </w:rPr>
        <w:t>及</w:t>
      </w:r>
      <w:r w:rsidRPr="0040488A">
        <w:rPr>
          <w:rFonts w:hint="eastAsia"/>
        </w:rPr>
        <w:t>「</w:t>
      </w:r>
      <w:r w:rsidRPr="0040488A">
        <w:rPr>
          <w:rFonts w:cstheme="minorBidi"/>
          <w:kern w:val="2"/>
        </w:rPr>
        <w:t>農用及工業用機械設備批發業</w:t>
      </w:r>
      <w:r w:rsidRPr="0040488A">
        <w:rPr>
          <w:rFonts w:hint="eastAsia"/>
        </w:rPr>
        <w:t>」(4643)等。</w:t>
      </w:r>
    </w:p>
    <w:p w:rsidR="00451D14" w:rsidRPr="0040488A" w:rsidRDefault="00451D14" w:rsidP="00EA4A1C">
      <w:pPr>
        <w:pStyle w:val="a6"/>
        <w:numPr>
          <w:ilvl w:val="0"/>
          <w:numId w:val="56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家禽科技化設施設備業</w:t>
      </w:r>
    </w:p>
    <w:p w:rsidR="00451D14" w:rsidRPr="0040488A" w:rsidRDefault="00451D14" w:rsidP="00A43465">
      <w:pPr>
        <w:pStyle w:val="af6"/>
        <w:spacing w:before="108" w:line="440" w:lineRule="exact"/>
        <w:ind w:leftChars="200" w:left="480" w:firstLine="520"/>
      </w:pPr>
      <w:r w:rsidRPr="0040488A">
        <w:rPr>
          <w:rFonts w:hint="eastAsia"/>
        </w:rPr>
        <w:t>依調查需求與家禽產業業界現況，本調查範疇包含飼養端、屠宰端及加工行銷端，依行政院主計總處行業標準分類，屬「雞飼育業」(0123)、「屠宰業」(0811)、「肉類其他加工及保藏業」(0812)、「其他通用機械設備製造業」(2939)、「產業用機械設備維修及安裝業」(3400)、「農用及工業用機械設備批發業」(4643)等。</w:t>
      </w:r>
    </w:p>
    <w:p w:rsidR="00451D14" w:rsidRPr="0040488A" w:rsidRDefault="00451D14" w:rsidP="00EA4A1C">
      <w:pPr>
        <w:pStyle w:val="a6"/>
        <w:numPr>
          <w:ilvl w:val="0"/>
          <w:numId w:val="56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有機農業</w:t>
      </w:r>
    </w:p>
    <w:p w:rsidR="00451D14" w:rsidRPr="0040488A" w:rsidRDefault="00451D14" w:rsidP="00A43465">
      <w:pPr>
        <w:pStyle w:val="af6"/>
        <w:spacing w:before="108" w:line="440" w:lineRule="exact"/>
        <w:ind w:leftChars="200" w:left="480" w:firstLine="520"/>
      </w:pPr>
      <w:r w:rsidRPr="0040488A">
        <w:rPr>
          <w:rFonts w:hint="eastAsia"/>
        </w:rPr>
        <w:t>本調查先以德菲法，徵詢研究專家學者之意見，再以問卷形式調查，抽選農委會農糧署的有機農產品驗證機構驗證之農產品經營業者、有機農場，及審認友善環境耕作推廣團體及其合作農場，調查範疇主要為有機蔬菜，亦包含果樹、稻米、茶葉及特殊作物等類別之有機作物，依行政院主計總處行業標準分類，屬「農作物栽培業」(011小類)，包含「稻作栽培業」(0111)、「雜糧栽培業」(0112)、「特用作物栽培業」(0113)、「蔬菜栽培業」(0114)、「果樹栽培業」(0115)及「其他農作物栽培業」(0119)，惟不包含「食用菇蕈栽培業」(0116)及「花卉栽培業」(0117)。</w:t>
      </w:r>
    </w:p>
    <w:p w:rsidR="00451D14" w:rsidRPr="0040488A" w:rsidRDefault="00451D14" w:rsidP="00EA4A1C">
      <w:pPr>
        <w:pStyle w:val="a6"/>
        <w:numPr>
          <w:ilvl w:val="0"/>
          <w:numId w:val="56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多元加工技術業</w:t>
      </w:r>
    </w:p>
    <w:p w:rsidR="00451D14" w:rsidRPr="0040488A" w:rsidRDefault="00451D14" w:rsidP="00451D14">
      <w:pPr>
        <w:pStyle w:val="af6"/>
        <w:spacing w:before="108" w:line="440" w:lineRule="exact"/>
        <w:ind w:firstLine="520"/>
      </w:pPr>
      <w:r w:rsidRPr="0040488A">
        <w:rPr>
          <w:rFonts w:hint="eastAsia"/>
        </w:rPr>
        <w:t>本調查以蔬果加工製品產業為範疇，依據行政院主計總處行業標準分類，屬「蔬果加工及保藏業」(0830)，此產業系指從事蔬果加工及保藏之行業，如生鮮蔬果處理、保藏、乾製、油漬、酸漬、糖漬、鹽漬及烘製等加工處理。</w:t>
      </w:r>
    </w:p>
    <w:p w:rsidR="00451D14" w:rsidRPr="0040488A" w:rsidRDefault="00451D14" w:rsidP="00EA4A1C">
      <w:pPr>
        <w:pStyle w:val="a6"/>
        <w:numPr>
          <w:ilvl w:val="0"/>
          <w:numId w:val="56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智慧養殖漁業</w:t>
      </w:r>
    </w:p>
    <w:p w:rsidR="00451D14" w:rsidRPr="0040488A" w:rsidRDefault="00451D14" w:rsidP="00A43465">
      <w:pPr>
        <w:pStyle w:val="af6"/>
        <w:spacing w:before="108" w:line="440" w:lineRule="exact"/>
        <w:ind w:leftChars="200" w:left="480" w:firstLine="520"/>
      </w:pPr>
      <w:r w:rsidRPr="0040488A">
        <w:rPr>
          <w:rFonts w:hint="eastAsia"/>
        </w:rPr>
        <w:t>本調查係將一般養殖漁業、觀賞水族及室內循環養殖場域之業者，凡應用自動化、ICT、IoT及AI等技術，並朝智慧養殖4.0生產模式發展，納入調查對象。另考量養殖新技術必須由設備製造廠商提供資材讓養殖場域應用，爰亦將「智慧化養殖設備」業者納入調查範圍。</w:t>
      </w:r>
    </w:p>
    <w:p w:rsidR="00451D14" w:rsidRPr="0040488A" w:rsidRDefault="00451D14" w:rsidP="00A43465">
      <w:pPr>
        <w:pStyle w:val="af6"/>
        <w:spacing w:before="108" w:line="440" w:lineRule="exact"/>
        <w:ind w:leftChars="200" w:left="480" w:firstLine="520"/>
      </w:pPr>
      <w:r w:rsidRPr="0040488A">
        <w:rPr>
          <w:rFonts w:hint="eastAsia"/>
        </w:rPr>
        <w:t>本業別屬跨領域產業，依據行政院主計總處行業標準分類，涵蓋下列行業：「海面養殖業」(0321)、「內陸養殖業」(0322</w:t>
      </w:r>
      <w:r w:rsidR="00DE00A5" w:rsidRPr="0040488A">
        <w:rPr>
          <w:rFonts w:hint="eastAsia"/>
        </w:rPr>
        <w:t>)</w:t>
      </w:r>
      <w:r w:rsidRPr="0040488A">
        <w:rPr>
          <w:rFonts w:hint="eastAsia"/>
        </w:rPr>
        <w:t>、「其他通訊傳播設備製造業」(2729)、「農用及林用機械設備製造業」(2921)、「軟體出版業」(5820</w:t>
      </w:r>
      <w:r w:rsidR="00DE00A5" w:rsidRPr="0040488A">
        <w:rPr>
          <w:rFonts w:hint="eastAsia"/>
        </w:rPr>
        <w:t>)</w:t>
      </w:r>
      <w:r w:rsidRPr="0040488A">
        <w:rPr>
          <w:rFonts w:hint="eastAsia"/>
        </w:rPr>
        <w:t>、「電腦程式設計業」(6201</w:t>
      </w:r>
      <w:r w:rsidR="00DE00A5" w:rsidRPr="0040488A">
        <w:rPr>
          <w:rFonts w:hint="eastAsia"/>
        </w:rPr>
        <w:t>)</w:t>
      </w:r>
      <w:r w:rsidRPr="0040488A">
        <w:rPr>
          <w:rFonts w:hint="eastAsia"/>
        </w:rPr>
        <w:t>、「資料處理、主機及網站代管服務業」(6312</w:t>
      </w:r>
      <w:r w:rsidR="00DE00A5" w:rsidRPr="0040488A">
        <w:rPr>
          <w:rFonts w:hint="eastAsia"/>
        </w:rPr>
        <w:t>)</w:t>
      </w:r>
      <w:r w:rsidRPr="0040488A">
        <w:rPr>
          <w:rFonts w:hint="eastAsia"/>
        </w:rPr>
        <w:t>及「自然及工程科學研究發展服務業」(7210</w:t>
      </w:r>
      <w:r w:rsidR="00DE00A5" w:rsidRPr="0040488A">
        <w:rPr>
          <w:rFonts w:hint="eastAsia"/>
        </w:rPr>
        <w:t>)</w:t>
      </w:r>
      <w:r w:rsidRPr="0040488A">
        <w:rPr>
          <w:rFonts w:hint="eastAsia"/>
        </w:rPr>
        <w:t>等。</w:t>
      </w:r>
    </w:p>
    <w:p w:rsidR="00451D14" w:rsidRPr="0040488A" w:rsidRDefault="00451D14" w:rsidP="00EA4A1C">
      <w:pPr>
        <w:pStyle w:val="a6"/>
        <w:numPr>
          <w:ilvl w:val="0"/>
          <w:numId w:val="56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智慧農業機械業</w:t>
      </w:r>
    </w:p>
    <w:p w:rsidR="00451D14" w:rsidRPr="0040488A" w:rsidRDefault="00451D14" w:rsidP="00A43465">
      <w:pPr>
        <w:pStyle w:val="af6"/>
        <w:spacing w:before="108" w:line="440" w:lineRule="exact"/>
        <w:ind w:leftChars="200" w:left="480" w:firstLine="520"/>
      </w:pPr>
      <w:r w:rsidRPr="0040488A">
        <w:rPr>
          <w:rFonts w:hint="eastAsia"/>
        </w:rPr>
        <w:t>本次調查將智慧農業機械業定義為</w:t>
      </w:r>
      <w:r w:rsidR="00FC5A53" w:rsidRPr="00FC5A53">
        <w:rPr>
          <w:rFonts w:hint="eastAsia"/>
        </w:rPr>
        <w:t>與資通訊技術結合的農業機械</w:t>
      </w:r>
      <w:r w:rsidR="00FC5A53">
        <w:rPr>
          <w:rFonts w:hint="eastAsia"/>
        </w:rPr>
        <w:t>技</w:t>
      </w:r>
      <w:r w:rsidR="00FC5A53" w:rsidRPr="00FC5A53">
        <w:rPr>
          <w:rFonts w:hint="eastAsia"/>
        </w:rPr>
        <w:t>術產業</w:t>
      </w:r>
      <w:r w:rsidRPr="0040488A">
        <w:rPr>
          <w:rFonts w:hint="eastAsia"/>
        </w:rPr>
        <w:t>，區分為三種類型：</w:t>
      </w:r>
      <w:r w:rsidR="00DE00A5" w:rsidRPr="0040488A">
        <w:rPr>
          <w:rFonts w:hint="eastAsia"/>
        </w:rPr>
        <w:t>(</w:t>
      </w:r>
      <w:r w:rsidRPr="0040488A">
        <w:rPr>
          <w:rFonts w:hint="eastAsia"/>
        </w:rPr>
        <w:t>1</w:t>
      </w:r>
      <w:r w:rsidR="00DE00A5" w:rsidRPr="0040488A">
        <w:rPr>
          <w:rFonts w:hint="eastAsia"/>
        </w:rPr>
        <w:t>)</w:t>
      </w:r>
      <w:r w:rsidRPr="0040488A">
        <w:rPr>
          <w:rFonts w:hint="eastAsia"/>
        </w:rPr>
        <w:t>以傳統農機為核心，將智慧農業機械視為應用ICT、IoT等技術之</w:t>
      </w:r>
      <w:r w:rsidR="00DE00A5" w:rsidRPr="0040488A">
        <w:rPr>
          <w:rFonts w:hint="eastAsia"/>
        </w:rPr>
        <w:t>農機；(</w:t>
      </w:r>
      <w:r w:rsidRPr="0040488A">
        <w:rPr>
          <w:rFonts w:hint="eastAsia"/>
        </w:rPr>
        <w:t>2</w:t>
      </w:r>
      <w:r w:rsidR="00DE00A5" w:rsidRPr="0040488A">
        <w:rPr>
          <w:rFonts w:hint="eastAsia"/>
        </w:rPr>
        <w:t>)</w:t>
      </w:r>
      <w:r w:rsidRPr="0040488A">
        <w:rPr>
          <w:rFonts w:hint="eastAsia"/>
        </w:rPr>
        <w:t>以資</w:t>
      </w:r>
      <w:r w:rsidR="00DE00A5" w:rsidRPr="0040488A">
        <w:rPr>
          <w:rFonts w:hint="eastAsia"/>
        </w:rPr>
        <w:t>工技術為核心，將智慧農業機械視為應用於農業監測設備及控制系統；(</w:t>
      </w:r>
      <w:r w:rsidRPr="0040488A">
        <w:rPr>
          <w:rFonts w:hint="eastAsia"/>
        </w:rPr>
        <w:t>3</w:t>
      </w:r>
      <w:r w:rsidR="00DE00A5" w:rsidRPr="0040488A">
        <w:rPr>
          <w:rFonts w:hint="eastAsia"/>
        </w:rPr>
        <w:t>)</w:t>
      </w:r>
      <w:r w:rsidRPr="0040488A">
        <w:rPr>
          <w:rFonts w:hint="eastAsia"/>
        </w:rPr>
        <w:t>結合農機、ICT，及IoT作為解決農業生產鏈上問題的方法，將智慧農業機械產業視為知識服務業。</w:t>
      </w:r>
    </w:p>
    <w:p w:rsidR="00451D14" w:rsidRPr="0040488A" w:rsidRDefault="00451D14" w:rsidP="00A43465">
      <w:pPr>
        <w:pStyle w:val="af6"/>
        <w:spacing w:before="108" w:line="440" w:lineRule="exact"/>
        <w:ind w:leftChars="200" w:left="480" w:firstLine="520"/>
      </w:pPr>
      <w:r w:rsidRPr="0040488A">
        <w:rPr>
          <w:rFonts w:hint="eastAsia"/>
        </w:rPr>
        <w:t>本業別屬跨領域產業，依據行政院主計總處行業標準分類，涵蓋下列行業：「農用及林用機械設備製造業」(2921)、「電腦程式設計業」(6201</w:t>
      </w:r>
      <w:r w:rsidR="00DE00A5" w:rsidRPr="0040488A">
        <w:rPr>
          <w:rFonts w:hint="eastAsia"/>
        </w:rPr>
        <w:t>)</w:t>
      </w:r>
      <w:r w:rsidRPr="0040488A">
        <w:rPr>
          <w:rFonts w:hint="eastAsia"/>
        </w:rPr>
        <w:t>、「軟體出版業」(5820</w:t>
      </w:r>
      <w:r w:rsidR="00DE00A5" w:rsidRPr="0040488A">
        <w:rPr>
          <w:rFonts w:hint="eastAsia"/>
        </w:rPr>
        <w:t>)</w:t>
      </w:r>
      <w:r w:rsidRPr="0040488A">
        <w:rPr>
          <w:rFonts w:hint="eastAsia"/>
        </w:rPr>
        <w:t>、「其他通訊傳播設備製造業」(2729)、「資料處理、主機及網站代管服務業」(6312</w:t>
      </w:r>
      <w:r w:rsidR="00DE00A5" w:rsidRPr="0040488A">
        <w:rPr>
          <w:rFonts w:hint="eastAsia"/>
        </w:rPr>
        <w:t>)</w:t>
      </w:r>
      <w:r w:rsidRPr="0040488A">
        <w:rPr>
          <w:rFonts w:hint="eastAsia"/>
        </w:rPr>
        <w:t>及「自然及工程科學研究發展服務業」(7210</w:t>
      </w:r>
      <w:r w:rsidR="00DE00A5" w:rsidRPr="0040488A">
        <w:rPr>
          <w:rFonts w:hint="eastAsia"/>
        </w:rPr>
        <w:t>)</w:t>
      </w:r>
      <w:r w:rsidRPr="0040488A">
        <w:rPr>
          <w:rFonts w:hint="eastAsia"/>
        </w:rPr>
        <w:t>等。</w:t>
      </w:r>
    </w:p>
    <w:p w:rsidR="00451D14" w:rsidRPr="0040488A" w:rsidRDefault="00451D14" w:rsidP="00514E8A">
      <w:pPr>
        <w:pStyle w:val="affb"/>
      </w:pPr>
      <w:r w:rsidRPr="0040488A">
        <w:rPr>
          <w:rFonts w:hint="eastAsia"/>
        </w:rPr>
        <w:t>二、產業發展趨勢</w:t>
      </w:r>
    </w:p>
    <w:p w:rsidR="00451D14" w:rsidRPr="0040488A" w:rsidRDefault="00451D14" w:rsidP="00EA4A1C">
      <w:pPr>
        <w:pStyle w:val="a6"/>
        <w:numPr>
          <w:ilvl w:val="0"/>
          <w:numId w:val="565"/>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家畜科技化設施設備業</w:t>
      </w:r>
    </w:p>
    <w:p w:rsidR="00451D14" w:rsidRPr="0040488A" w:rsidRDefault="00A43465" w:rsidP="00A43465">
      <w:pPr>
        <w:pStyle w:val="af6"/>
        <w:spacing w:before="108" w:line="440" w:lineRule="exact"/>
        <w:ind w:leftChars="200" w:left="480" w:firstLine="520"/>
      </w:pPr>
      <w:r w:rsidRPr="0040488A">
        <w:t>Freedonia Group</w:t>
      </w:r>
      <w:r w:rsidR="00451D14" w:rsidRPr="0040488A">
        <w:rPr>
          <w:rFonts w:hint="eastAsia"/>
        </w:rPr>
        <w:t>於</w:t>
      </w:r>
      <w:r w:rsidR="00451D14" w:rsidRPr="0040488A">
        <w:t>2014</w:t>
      </w:r>
      <w:r w:rsidR="00451D14" w:rsidRPr="0040488A">
        <w:rPr>
          <w:rFonts w:hint="eastAsia"/>
        </w:rPr>
        <w:t>年所提報告指出，全球畜牧機械之市場規模預估將從</w:t>
      </w:r>
      <w:r w:rsidR="00451D14" w:rsidRPr="0040488A">
        <w:t>2013</w:t>
      </w:r>
      <w:r w:rsidR="00451D14" w:rsidRPr="0040488A">
        <w:rPr>
          <w:rFonts w:hint="eastAsia"/>
        </w:rPr>
        <w:t>年之</w:t>
      </w:r>
      <w:r w:rsidR="002F1723">
        <w:t>8</w:t>
      </w:r>
      <w:r w:rsidR="00451D14" w:rsidRPr="0040488A">
        <w:t>6</w:t>
      </w:r>
      <w:r w:rsidR="002F1723">
        <w:rPr>
          <w:rFonts w:hint="eastAsia"/>
        </w:rPr>
        <w:t>.9億</w:t>
      </w:r>
      <w:r w:rsidR="00451D14" w:rsidRPr="0040488A">
        <w:rPr>
          <w:rFonts w:hint="eastAsia"/>
        </w:rPr>
        <w:t>美元</w:t>
      </w:r>
      <w:r w:rsidR="009A1A43">
        <w:rPr>
          <w:rFonts w:hint="eastAsia"/>
        </w:rPr>
        <w:t>(約新臺幣2,6</w:t>
      </w:r>
      <w:r w:rsidR="002F1723">
        <w:rPr>
          <w:rFonts w:hint="eastAsia"/>
        </w:rPr>
        <w:t>94</w:t>
      </w:r>
      <w:r w:rsidR="009A1A43">
        <w:rPr>
          <w:rFonts w:hint="eastAsia"/>
        </w:rPr>
        <w:t>億元)</w:t>
      </w:r>
      <w:r w:rsidR="00451D14" w:rsidRPr="0040488A">
        <w:rPr>
          <w:rFonts w:hint="eastAsia"/>
        </w:rPr>
        <w:t>成長到</w:t>
      </w:r>
      <w:r w:rsidR="00451D14" w:rsidRPr="0040488A">
        <w:t>2018</w:t>
      </w:r>
      <w:r w:rsidR="00451D14" w:rsidRPr="0040488A">
        <w:rPr>
          <w:rFonts w:hint="eastAsia"/>
        </w:rPr>
        <w:t>年之</w:t>
      </w:r>
      <w:r w:rsidR="002F1723">
        <w:t>11</w:t>
      </w:r>
      <w:r w:rsidR="00451D14" w:rsidRPr="0040488A">
        <w:t>9</w:t>
      </w:r>
      <w:r w:rsidR="002F1723">
        <w:rPr>
          <w:rFonts w:hint="eastAsia"/>
        </w:rPr>
        <w:t>億</w:t>
      </w:r>
      <w:r w:rsidR="00451D14" w:rsidRPr="0040488A">
        <w:rPr>
          <w:rFonts w:hint="eastAsia"/>
        </w:rPr>
        <w:t>美元</w:t>
      </w:r>
      <w:r w:rsidR="009A1A43">
        <w:rPr>
          <w:rFonts w:hint="eastAsia"/>
        </w:rPr>
        <w:t>(約新臺幣3,689億元)</w:t>
      </w:r>
      <w:r w:rsidR="00451D14" w:rsidRPr="0040488A">
        <w:rPr>
          <w:rFonts w:hint="eastAsia"/>
        </w:rPr>
        <w:t>，約占整體農業機械市場規模之</w:t>
      </w:r>
      <w:r w:rsidR="00451D14" w:rsidRPr="0040488A">
        <w:t>6%</w:t>
      </w:r>
      <w:r w:rsidR="00451D14" w:rsidRPr="0040488A">
        <w:rPr>
          <w:rFonts w:hint="eastAsia"/>
        </w:rPr>
        <w:t>。</w:t>
      </w:r>
    </w:p>
    <w:p w:rsidR="00451D14" w:rsidRPr="0040488A" w:rsidRDefault="00451D14" w:rsidP="00A43465">
      <w:pPr>
        <w:pStyle w:val="af6"/>
        <w:spacing w:before="108" w:line="440" w:lineRule="exact"/>
        <w:ind w:leftChars="200" w:left="480" w:firstLine="520"/>
      </w:pPr>
      <w:r w:rsidRPr="0040488A">
        <w:rPr>
          <w:rFonts w:hint="eastAsia"/>
        </w:rPr>
        <w:lastRenderedPageBreak/>
        <w:t>根據經濟部統計處工業產銷動態調查結果顯示</w:t>
      </w:r>
      <w:r w:rsidRPr="0040488A">
        <w:rPr>
          <w:rStyle w:val="af1"/>
        </w:rPr>
        <w:footnoteReference w:id="9"/>
      </w:r>
      <w:r w:rsidRPr="0040488A">
        <w:rPr>
          <w:rFonts w:hint="eastAsia"/>
        </w:rPr>
        <w:t>，我國畜牧相關科技化設施設備之生產總值從2013年之新臺幣</w:t>
      </w:r>
      <w:r w:rsidR="00A43465" w:rsidRPr="0040488A">
        <w:rPr>
          <w:rFonts w:hint="eastAsia"/>
        </w:rPr>
        <w:t>（</w:t>
      </w:r>
      <w:r w:rsidRPr="0040488A">
        <w:rPr>
          <w:rFonts w:hint="eastAsia"/>
        </w:rPr>
        <w:t>下同</w:t>
      </w:r>
      <w:r w:rsidR="00A43465" w:rsidRPr="0040488A">
        <w:rPr>
          <w:rFonts w:hint="eastAsia"/>
        </w:rPr>
        <w:t>）</w:t>
      </w:r>
      <w:r w:rsidRPr="0040488A">
        <w:rPr>
          <w:rFonts w:hint="eastAsia"/>
        </w:rPr>
        <w:t>205</w:t>
      </w:r>
      <w:r w:rsidR="00D928C5">
        <w:rPr>
          <w:rFonts w:hint="eastAsia"/>
        </w:rPr>
        <w:t>.3</w:t>
      </w:r>
      <w:r w:rsidR="009B1FC6">
        <w:rPr>
          <w:rFonts w:hint="eastAsia"/>
        </w:rPr>
        <w:t>億</w:t>
      </w:r>
      <w:r w:rsidRPr="0040488A">
        <w:rPr>
          <w:rFonts w:hint="eastAsia"/>
        </w:rPr>
        <w:t>元一路下滑至2017年之189</w:t>
      </w:r>
      <w:r w:rsidR="00D928C5">
        <w:rPr>
          <w:rFonts w:hint="eastAsia"/>
        </w:rPr>
        <w:t>.3億</w:t>
      </w:r>
      <w:r w:rsidRPr="0040488A">
        <w:rPr>
          <w:rFonts w:hint="eastAsia"/>
        </w:rPr>
        <w:t>元，衰退了近8%，其中以污染防治設備及零件衰退26%最高。</w:t>
      </w:r>
    </w:p>
    <w:p w:rsidR="00451D14" w:rsidRPr="0040488A" w:rsidRDefault="00451D14" w:rsidP="00A43465">
      <w:pPr>
        <w:pStyle w:val="af6"/>
        <w:spacing w:before="108" w:line="440" w:lineRule="exact"/>
        <w:ind w:leftChars="200" w:left="480" w:firstLine="520"/>
      </w:pPr>
      <w:r w:rsidRPr="0040488A">
        <w:rPr>
          <w:rFonts w:hint="eastAsia"/>
        </w:rPr>
        <w:t>有關銷售部分，自2013年的17</w:t>
      </w:r>
      <w:r w:rsidR="00D928C5">
        <w:rPr>
          <w:rFonts w:hint="eastAsia"/>
        </w:rPr>
        <w:t>2.5億</w:t>
      </w:r>
      <w:r w:rsidR="00A43465" w:rsidRPr="0040488A">
        <w:rPr>
          <w:rFonts w:hint="eastAsia"/>
        </w:rPr>
        <w:t>元</w:t>
      </w:r>
      <w:r w:rsidRPr="0040488A">
        <w:rPr>
          <w:rFonts w:hint="eastAsia"/>
        </w:rPr>
        <w:t>至2017年的15</w:t>
      </w:r>
      <w:r w:rsidR="00D928C5">
        <w:rPr>
          <w:rFonts w:hint="eastAsia"/>
        </w:rPr>
        <w:t>8.5億</w:t>
      </w:r>
      <w:r w:rsidR="00A43465" w:rsidRPr="0040488A">
        <w:rPr>
          <w:rFonts w:hint="eastAsia"/>
        </w:rPr>
        <w:t>元</w:t>
      </w:r>
      <w:r w:rsidRPr="0040488A">
        <w:rPr>
          <w:rFonts w:hint="eastAsia"/>
        </w:rPr>
        <w:t>，衰退超過8%，惟除污染防治設備及零件衰退38%外，其餘皆為成長。其中，觀察內銷（含間接外銷），整體內銷值從2013年的112</w:t>
      </w:r>
      <w:r w:rsidR="00D928C5">
        <w:rPr>
          <w:rFonts w:hint="eastAsia"/>
        </w:rPr>
        <w:t>.3億</w:t>
      </w:r>
      <w:r w:rsidR="00A43465" w:rsidRPr="0040488A">
        <w:rPr>
          <w:rFonts w:hint="eastAsia"/>
        </w:rPr>
        <w:t>元</w:t>
      </w:r>
      <w:r w:rsidR="00D928C5">
        <w:rPr>
          <w:rFonts w:hint="eastAsia"/>
        </w:rPr>
        <w:t>降</w:t>
      </w:r>
      <w:r w:rsidRPr="0040488A">
        <w:rPr>
          <w:rFonts w:hint="eastAsia"/>
        </w:rPr>
        <w:t>至2017年的96</w:t>
      </w:r>
      <w:r w:rsidR="00D928C5">
        <w:rPr>
          <w:rFonts w:hint="eastAsia"/>
        </w:rPr>
        <w:t>.3億</w:t>
      </w:r>
      <w:r w:rsidR="00A43465" w:rsidRPr="0040488A">
        <w:rPr>
          <w:rFonts w:hint="eastAsia"/>
        </w:rPr>
        <w:t>元</w:t>
      </w:r>
      <w:r w:rsidRPr="0040488A">
        <w:rPr>
          <w:rFonts w:hint="eastAsia"/>
        </w:rPr>
        <w:t>，衰退14%，計1</w:t>
      </w:r>
      <w:r w:rsidR="00D928C5">
        <w:rPr>
          <w:rFonts w:hint="eastAsia"/>
        </w:rPr>
        <w:t>6.0億</w:t>
      </w:r>
      <w:r w:rsidR="00A43465" w:rsidRPr="0040488A">
        <w:rPr>
          <w:rFonts w:hint="eastAsia"/>
        </w:rPr>
        <w:t>元</w:t>
      </w:r>
      <w:r w:rsidRPr="0040488A">
        <w:rPr>
          <w:rFonts w:hint="eastAsia"/>
        </w:rPr>
        <w:t>，並以污染防治設備及零件之衰退幅度最大，約為35%。另於外銷表現上，整體之直接外銷值，從2013年的60</w:t>
      </w:r>
      <w:r w:rsidR="00D928C5">
        <w:rPr>
          <w:rFonts w:hint="eastAsia"/>
        </w:rPr>
        <w:t>.3億</w:t>
      </w:r>
      <w:r w:rsidR="00A43465" w:rsidRPr="0040488A">
        <w:rPr>
          <w:rFonts w:hint="eastAsia"/>
        </w:rPr>
        <w:t>元</w:t>
      </w:r>
      <w:r w:rsidR="00990812">
        <w:rPr>
          <w:rFonts w:hint="eastAsia"/>
        </w:rPr>
        <w:t>增</w:t>
      </w:r>
      <w:r w:rsidRPr="0040488A">
        <w:rPr>
          <w:rFonts w:hint="eastAsia"/>
        </w:rPr>
        <w:t>至2017年的62</w:t>
      </w:r>
      <w:r w:rsidR="00D928C5">
        <w:rPr>
          <w:rFonts w:hint="eastAsia"/>
        </w:rPr>
        <w:t>.</w:t>
      </w:r>
      <w:r w:rsidRPr="0040488A">
        <w:rPr>
          <w:rFonts w:hint="eastAsia"/>
        </w:rPr>
        <w:t>2</w:t>
      </w:r>
      <w:r w:rsidR="00D928C5">
        <w:rPr>
          <w:rFonts w:hint="eastAsia"/>
        </w:rPr>
        <w:t>億</w:t>
      </w:r>
      <w:r w:rsidR="00A43465" w:rsidRPr="0040488A">
        <w:rPr>
          <w:rFonts w:hint="eastAsia"/>
        </w:rPr>
        <w:t>元</w:t>
      </w:r>
      <w:r w:rsidRPr="0040488A">
        <w:rPr>
          <w:rFonts w:hint="eastAsia"/>
        </w:rPr>
        <w:t>，成長約3%，計</w:t>
      </w:r>
      <w:r w:rsidR="00D928C5">
        <w:rPr>
          <w:rFonts w:hint="eastAsia"/>
        </w:rPr>
        <w:t>2.0億</w:t>
      </w:r>
      <w:r w:rsidR="00A43465" w:rsidRPr="0040488A">
        <w:rPr>
          <w:rFonts w:hint="eastAsia"/>
        </w:rPr>
        <w:t>元</w:t>
      </w:r>
      <w:r w:rsidRPr="0040488A">
        <w:rPr>
          <w:rFonts w:hint="eastAsia"/>
        </w:rPr>
        <w:t>，惟污染防治設備及零件依然處於衰退狀況，衰退近</w:t>
      </w:r>
      <w:r w:rsidR="00D00D4D">
        <w:rPr>
          <w:rFonts w:hint="eastAsia"/>
        </w:rPr>
        <w:t>五</w:t>
      </w:r>
      <w:r w:rsidRPr="0040488A">
        <w:rPr>
          <w:rFonts w:hint="eastAsia"/>
        </w:rPr>
        <w:t>成；其餘其他農用機械及零件與專用機械設備維修及安裝則分別成長11%及43%。</w:t>
      </w:r>
    </w:p>
    <w:p w:rsidR="00451D14" w:rsidRPr="0040488A" w:rsidRDefault="00451D14" w:rsidP="00EA4A1C">
      <w:pPr>
        <w:pStyle w:val="a6"/>
        <w:numPr>
          <w:ilvl w:val="0"/>
          <w:numId w:val="565"/>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家禽科技化設施設備業</w:t>
      </w:r>
    </w:p>
    <w:p w:rsidR="00451D14" w:rsidRPr="0040488A" w:rsidRDefault="00451D14" w:rsidP="00EA4A1C">
      <w:pPr>
        <w:pStyle w:val="a6"/>
        <w:numPr>
          <w:ilvl w:val="0"/>
          <w:numId w:val="566"/>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2016年臺灣家禽產業年產值約新臺幣</w:t>
      </w:r>
      <w:r w:rsidR="00D6587E"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下同</w:t>
      </w:r>
      <w:r w:rsidR="00D6587E"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768.7億元，以有色肉雞224.1億元為最高，占家禽產業的29.2%，2016年總產量為22.8萬公噸；產值第二則為白肉雞產業，2016年總產值約192.5億元，占家禽產業的25%，總產量有31.7萬公噸。</w:t>
      </w:r>
    </w:p>
    <w:p w:rsidR="00451D14" w:rsidRPr="0040488A" w:rsidRDefault="00451D14" w:rsidP="00EA4A1C">
      <w:pPr>
        <w:pStyle w:val="a6"/>
        <w:numPr>
          <w:ilvl w:val="0"/>
          <w:numId w:val="566"/>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現階段臺灣白肉雞飼育引進之科技化設備技術較成熟，有色肉雞之飼育則相對傳統，未來由於新農業等相關政策之推動，以及消費市場對於食安溯源等系統資訊需求高漲，預計未來畜禽科技化設施設備所需之跨域人才需求將逐步提高。</w:t>
      </w:r>
    </w:p>
    <w:p w:rsidR="00451D14" w:rsidRPr="0040488A" w:rsidRDefault="00451D14" w:rsidP="00EA4A1C">
      <w:pPr>
        <w:pStyle w:val="a6"/>
        <w:numPr>
          <w:ilvl w:val="0"/>
          <w:numId w:val="565"/>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有機農業</w:t>
      </w:r>
    </w:p>
    <w:p w:rsidR="00451D14" w:rsidRPr="0040488A" w:rsidRDefault="00451D14" w:rsidP="00B07D39">
      <w:pPr>
        <w:pStyle w:val="af6"/>
        <w:spacing w:before="108" w:line="440" w:lineRule="exact"/>
        <w:ind w:leftChars="200" w:left="480" w:firstLine="520"/>
      </w:pPr>
      <w:r w:rsidRPr="0040488A">
        <w:rPr>
          <w:rFonts w:hint="eastAsia"/>
        </w:rPr>
        <w:t>近年隨著社會大眾日漸重視食安問題，越來越多消費者願意為了健康選擇單價較高的有機農作物，依行政院農業委員會農糧署統計資料顯示，臺灣地區有機栽培農戶及種植面積從2016年的2,932戶、6,783.6公頃，於2017年成長至3,186戶、7,568.8公頃，而截至2018年11月，經統計共有3,546戶、8,662.39公頃。</w:t>
      </w:r>
    </w:p>
    <w:p w:rsidR="00451D14" w:rsidRPr="0040488A" w:rsidRDefault="00451D14" w:rsidP="00B07D39">
      <w:pPr>
        <w:pStyle w:val="af6"/>
        <w:spacing w:before="108" w:line="440" w:lineRule="exact"/>
        <w:ind w:leftChars="200" w:left="480" w:firstLine="520"/>
      </w:pPr>
      <w:r w:rsidRPr="0040488A">
        <w:rPr>
          <w:rFonts w:hint="eastAsia"/>
        </w:rPr>
        <w:t>另為維護水土資源、生態環境、生物多樣性、動物福祉與消費者權益，促進農業友善環境及資源永續利用，於2018年5月所公布「有機農業促進法」為推動有機農業的轉捩點，政府亦開始鼓勵以循序漸進方式，從慣性農法逐</w:t>
      </w:r>
      <w:r w:rsidRPr="0040488A">
        <w:rPr>
          <w:rFonts w:hint="eastAsia"/>
        </w:rPr>
        <w:lastRenderedPageBreak/>
        <w:t>步轉型為友善農業、有機農業，2018年統計友善環境耕作團體達34家，面積為2,451.3公頃，冀望未來可友善整體環境，建立系統及標準化流程，創造新農業。</w:t>
      </w:r>
    </w:p>
    <w:p w:rsidR="00451D14" w:rsidRPr="0040488A" w:rsidRDefault="00451D14" w:rsidP="00EA4A1C">
      <w:pPr>
        <w:pStyle w:val="a6"/>
        <w:numPr>
          <w:ilvl w:val="0"/>
          <w:numId w:val="565"/>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多元加工技術業</w:t>
      </w:r>
    </w:p>
    <w:p w:rsidR="00451D14" w:rsidRPr="0040488A" w:rsidRDefault="00451D14" w:rsidP="00EA4A1C">
      <w:pPr>
        <w:pStyle w:val="a6"/>
        <w:numPr>
          <w:ilvl w:val="0"/>
          <w:numId w:val="567"/>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根據經濟部統計處資料指出，2017年臺灣蔬果加工及保藏業產值約新臺幣</w:t>
      </w:r>
      <w:r w:rsidR="00D6587E"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下同</w:t>
      </w:r>
      <w:r w:rsidR="00D6587E"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93.2億元，較2016年的94.5億元有1.4%的衰退，為自2013年起的首次衰退，根據本次調查蒐集產業資訊及動向，估計2018年產值有望成長；此外，依據本次調查結果，有五成左右的業者預期未來三年公司業務將有所成長，幅度介於2.0%~3.9%之間。</w:t>
      </w:r>
    </w:p>
    <w:p w:rsidR="00451D14" w:rsidRPr="0040488A" w:rsidRDefault="00451D14" w:rsidP="00EA4A1C">
      <w:pPr>
        <w:pStyle w:val="a6"/>
        <w:numPr>
          <w:ilvl w:val="0"/>
          <w:numId w:val="567"/>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隨著貿易自由化，國內廠商面對各種機會與挑戰，除有兼顧原料、加工、供應的一條龍生產模式外，亦有以聯盟的方式，透過不同業態合作，強化且提升聯盟成員能力與業務，產業鏈整合為未來發展走向，以此模式穩定原料供應且確保供應鏈各環節的食品安全與品質。</w:t>
      </w:r>
    </w:p>
    <w:p w:rsidR="00451D14" w:rsidRPr="0040488A" w:rsidRDefault="00451D14" w:rsidP="00EA4A1C">
      <w:pPr>
        <w:pStyle w:val="a6"/>
        <w:numPr>
          <w:ilvl w:val="0"/>
          <w:numId w:val="567"/>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蔬果加工品市場產品競爭激烈，加上消費者喜好變化快速，若未能深入了解消費者需求，產品往往落入價格競爭或遭市場淘汰，因此宜發展差異化新品以持續吸引消費者目光。此外為增強目標消費者對於產品之黏著度，透過深耕品牌形象與價值維繫目標消費群，亦為行銷經營發展策略趨勢之一。</w:t>
      </w:r>
    </w:p>
    <w:p w:rsidR="00451D14" w:rsidRPr="0040488A" w:rsidRDefault="00451D14" w:rsidP="00EA4A1C">
      <w:pPr>
        <w:pStyle w:val="a6"/>
        <w:numPr>
          <w:ilvl w:val="0"/>
          <w:numId w:val="567"/>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隨國人對健康、保健意識日益增加，無/少人工添加物為消費者選購商品的重要訴求之一，亦為廠商積極研發推出的產品類型，此類新品推出仰賴研發技術的突破及生產製程的運作，為影響產業發展的重點因素之一。</w:t>
      </w:r>
    </w:p>
    <w:p w:rsidR="00451D14" w:rsidRPr="0040488A" w:rsidRDefault="00451D14" w:rsidP="00EA4A1C">
      <w:pPr>
        <w:pStyle w:val="a6"/>
        <w:numPr>
          <w:ilvl w:val="0"/>
          <w:numId w:val="567"/>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人對食品安全日益重視，而通路業者為確保顧客可安心消費，要求供應商提出食安相關檢驗報告之頻率及數量增加，此部份成為供應商在人力及財力上的成本與負擔，如何建立消費者、通路商的信任，以達更好合作模式，為產業發展之重要議題。</w:t>
      </w:r>
    </w:p>
    <w:p w:rsidR="00451D14" w:rsidRPr="0040488A" w:rsidRDefault="00451D14" w:rsidP="00EA4A1C">
      <w:pPr>
        <w:pStyle w:val="a6"/>
        <w:numPr>
          <w:ilvl w:val="0"/>
          <w:numId w:val="565"/>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智慧養殖漁業</w:t>
      </w:r>
    </w:p>
    <w:p w:rsidR="00451D14" w:rsidRPr="0040488A" w:rsidRDefault="00451D14" w:rsidP="00A43465">
      <w:pPr>
        <w:pStyle w:val="af6"/>
        <w:spacing w:before="108" w:line="440" w:lineRule="exact"/>
        <w:ind w:leftChars="200" w:left="480" w:firstLine="520"/>
      </w:pPr>
      <w:r w:rsidRPr="0040488A">
        <w:rPr>
          <w:rFonts w:hint="eastAsia"/>
        </w:rPr>
        <w:t>根據MarketsandMarkets調查，2017年至2022年智慧農業市場的複合年成長率可達13.23%，市場規模則達到112</w:t>
      </w:r>
      <w:r w:rsidR="002F1723">
        <w:rPr>
          <w:rFonts w:hint="eastAsia"/>
        </w:rPr>
        <w:t>.3億</w:t>
      </w:r>
      <w:r w:rsidRPr="0040488A">
        <w:rPr>
          <w:rFonts w:hint="eastAsia"/>
        </w:rPr>
        <w:t>美元</w:t>
      </w:r>
      <w:r w:rsidR="00A0052F" w:rsidRPr="00A0052F">
        <w:rPr>
          <w:rFonts w:hint="eastAsia"/>
        </w:rPr>
        <w:t>(約新臺幣</w:t>
      </w:r>
      <w:r w:rsidR="00A0052F">
        <w:rPr>
          <w:rFonts w:hint="eastAsia"/>
        </w:rPr>
        <w:t>3,481</w:t>
      </w:r>
      <w:r w:rsidR="00A0052F" w:rsidRPr="00A0052F">
        <w:rPr>
          <w:rFonts w:hint="eastAsia"/>
        </w:rPr>
        <w:t>億元)</w:t>
      </w:r>
      <w:r w:rsidRPr="0040488A">
        <w:rPr>
          <w:rFonts w:hint="eastAsia"/>
        </w:rPr>
        <w:t>，而於此次養殖漁業產業調查中，亦有七成五的業者對於相關產業發展表示樂觀。</w:t>
      </w:r>
    </w:p>
    <w:p w:rsidR="00451D14" w:rsidRPr="0040488A" w:rsidRDefault="00451D14" w:rsidP="00A43465">
      <w:pPr>
        <w:pStyle w:val="af6"/>
        <w:spacing w:before="108" w:line="440" w:lineRule="exact"/>
        <w:ind w:leftChars="200" w:left="480" w:firstLine="520"/>
      </w:pPr>
      <w:r w:rsidRPr="0040488A">
        <w:rPr>
          <w:rFonts w:hint="eastAsia"/>
        </w:rPr>
        <w:lastRenderedPageBreak/>
        <w:t>影響產業發展的正面因素包括：養殖漁業成為發展重點，人口密集城市對於水產品高度需求；智慧農業及養殖產業發展，政策倡導節能環保意識，發展精準密集養殖技術，以及物聯網引導養殖產業數據透明化趨勢。負面影響因素則為國內社會變遷，養殖人力投入意願低，形成技術斷層，部分認為政策因素不利出口與生產管理。</w:t>
      </w:r>
    </w:p>
    <w:p w:rsidR="00451D14" w:rsidRPr="0040488A" w:rsidRDefault="00451D14" w:rsidP="00A43465">
      <w:pPr>
        <w:pStyle w:val="af6"/>
        <w:spacing w:before="108" w:line="440" w:lineRule="exact"/>
        <w:ind w:leftChars="200" w:left="480" w:firstLine="520"/>
      </w:pPr>
      <w:r w:rsidRPr="0040488A">
        <w:rPr>
          <w:rFonts w:hint="eastAsia"/>
        </w:rPr>
        <w:t>此外，導入智慧化設備模組養殖漁業生產方式或效率再調整與提升，產業發展趨勢為感測元件整合自動化設備，進而能建構AI全場決策應用系統整合之基礎。</w:t>
      </w:r>
    </w:p>
    <w:p w:rsidR="00451D14" w:rsidRPr="0040488A" w:rsidRDefault="00451D14" w:rsidP="00EA4A1C">
      <w:pPr>
        <w:pStyle w:val="a6"/>
        <w:numPr>
          <w:ilvl w:val="0"/>
          <w:numId w:val="565"/>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智慧農業機械業</w:t>
      </w:r>
    </w:p>
    <w:p w:rsidR="00451D14" w:rsidRPr="0040488A" w:rsidRDefault="00451D14" w:rsidP="00A43465">
      <w:pPr>
        <w:pStyle w:val="af6"/>
        <w:spacing w:before="108" w:line="440" w:lineRule="exact"/>
        <w:ind w:leftChars="200" w:left="480" w:firstLine="520"/>
      </w:pPr>
      <w:r w:rsidRPr="0040488A">
        <w:rPr>
          <w:rFonts w:hint="eastAsia"/>
        </w:rPr>
        <w:t>根據MarketsandMarkets調查，2017年至2022年智慧農業市場的複合年成長率可達13.23%，市場規模則達到112</w:t>
      </w:r>
      <w:r w:rsidR="002F1723">
        <w:rPr>
          <w:rFonts w:hint="eastAsia"/>
        </w:rPr>
        <w:t>.3</w:t>
      </w:r>
      <w:r w:rsidRPr="0040488A">
        <w:rPr>
          <w:rFonts w:hint="eastAsia"/>
        </w:rPr>
        <w:t>億美元</w:t>
      </w:r>
      <w:r w:rsidR="00A0052F" w:rsidRPr="00A0052F">
        <w:rPr>
          <w:rFonts w:hint="eastAsia"/>
        </w:rPr>
        <w:t>(約新臺幣</w:t>
      </w:r>
      <w:r w:rsidR="00A0052F">
        <w:rPr>
          <w:rFonts w:hint="eastAsia"/>
        </w:rPr>
        <w:t>3,481</w:t>
      </w:r>
      <w:r w:rsidR="00A0052F" w:rsidRPr="00A0052F">
        <w:rPr>
          <w:rFonts w:hint="eastAsia"/>
        </w:rPr>
        <w:t>億元)</w:t>
      </w:r>
      <w:r w:rsidRPr="0040488A">
        <w:rPr>
          <w:rFonts w:hint="eastAsia"/>
        </w:rPr>
        <w:t>，而於此次農業機械產業調查中，亦七成業者對於相關產業發展表示樂觀。</w:t>
      </w:r>
    </w:p>
    <w:p w:rsidR="00451D14" w:rsidRPr="0040488A" w:rsidRDefault="00451D14" w:rsidP="00A43465">
      <w:pPr>
        <w:pStyle w:val="af6"/>
        <w:spacing w:before="108" w:line="440" w:lineRule="exact"/>
        <w:ind w:leftChars="200" w:left="480" w:firstLine="520"/>
      </w:pPr>
      <w:r w:rsidRPr="0040488A">
        <w:rPr>
          <w:rFonts w:hint="eastAsia"/>
        </w:rPr>
        <w:t>影響產業發展的正面因素包括：勞動力不足加速自動化、智慧化發展、農業技術傳播、監測牲畜/作物健康需求日增、政府農業政策、全球食品需求日增、環保實踐。負面影響因素則包括：對技術創新認知不足、農業領域推廣緩慢、高成本與難證明投資報酬、消費者需求低、難以接觸及培訓農民，政策問題。其中，由於智慧農業機械業為新興產業，相當受到政策影響，以溫室環控為例，政府近年補助溫室設施計畫，環控產業間接獲利；另一方面，以農噴無人機為例，因相關法令</w:t>
      </w:r>
      <w:r w:rsidR="00FC5A53">
        <w:rPr>
          <w:rFonts w:hint="eastAsia"/>
        </w:rPr>
        <w:t>配套</w:t>
      </w:r>
      <w:r w:rsidRPr="0040488A">
        <w:rPr>
          <w:rFonts w:hint="eastAsia"/>
        </w:rPr>
        <w:t>尚未</w:t>
      </w:r>
      <w:r w:rsidR="00FC5A53">
        <w:rPr>
          <w:rFonts w:hint="eastAsia"/>
        </w:rPr>
        <w:t>全面完成</w:t>
      </w:r>
      <w:r w:rsidRPr="0040488A">
        <w:rPr>
          <w:rFonts w:hint="eastAsia"/>
        </w:rPr>
        <w:t>，業者表示暫時保持觀望，循此，政策雖是重要影響因素，但對於業者而言，可能是正面或負面因素。</w:t>
      </w:r>
    </w:p>
    <w:p w:rsidR="00451D14" w:rsidRPr="0040488A" w:rsidRDefault="00451D14" w:rsidP="00A43465">
      <w:pPr>
        <w:pStyle w:val="af6"/>
        <w:spacing w:before="108" w:line="440" w:lineRule="exact"/>
        <w:ind w:leftChars="200" w:left="480" w:firstLine="520"/>
      </w:pPr>
      <w:r w:rsidRPr="0040488A">
        <w:rPr>
          <w:rFonts w:hint="eastAsia"/>
        </w:rPr>
        <w:t>目前成長潛力最高的是變異率技術</w:t>
      </w:r>
      <w:r w:rsidR="009148B5" w:rsidRPr="0040488A">
        <w:rPr>
          <w:rFonts w:hint="eastAsia"/>
        </w:rPr>
        <w:t>(</w:t>
      </w:r>
      <w:r w:rsidRPr="0040488A">
        <w:rPr>
          <w:rFonts w:hint="eastAsia"/>
        </w:rPr>
        <w:t>VRT</w:t>
      </w:r>
      <w:r w:rsidR="009148B5" w:rsidRPr="0040488A">
        <w:rPr>
          <w:rFonts w:hint="eastAsia"/>
        </w:rPr>
        <w:t>)</w:t>
      </w:r>
      <w:r w:rsidRPr="0040488A">
        <w:rPr>
          <w:rFonts w:hint="eastAsia"/>
        </w:rPr>
        <w:t>，包括曳引機的GPS裝置、無人機監測系統。此外，氣象追蹤與監測也被視為具有高度成長潛力項目。</w:t>
      </w:r>
    </w:p>
    <w:p w:rsidR="00451D14" w:rsidRPr="0040488A" w:rsidRDefault="00451D14" w:rsidP="00514E8A">
      <w:pPr>
        <w:pStyle w:val="affb"/>
      </w:pPr>
      <w:r w:rsidRPr="0040488A">
        <w:rPr>
          <w:rFonts w:hint="eastAsia"/>
        </w:rPr>
        <w:t>三、人才量化供需推估</w:t>
      </w:r>
    </w:p>
    <w:p w:rsidR="00451D14" w:rsidRPr="0040488A" w:rsidRDefault="00451D14" w:rsidP="00451D14">
      <w:pPr>
        <w:pStyle w:val="af6"/>
        <w:spacing w:before="108" w:line="440" w:lineRule="exact"/>
        <w:ind w:firstLine="520"/>
      </w:pPr>
      <w:r w:rsidRPr="0040488A">
        <w:rPr>
          <w:rFonts w:hint="eastAsia"/>
        </w:rPr>
        <w:t>以下提供5+2產業創新計畫-「新農業」，包含</w:t>
      </w:r>
      <w:r w:rsidR="0019692B">
        <w:rPr>
          <w:rFonts w:hint="eastAsia"/>
        </w:rPr>
        <w:t>家</w:t>
      </w:r>
      <w:r w:rsidR="0019692B" w:rsidRPr="009A6F28">
        <w:rPr>
          <w:rFonts w:hint="eastAsia"/>
        </w:rPr>
        <w:t>畜科技化設施備業、</w:t>
      </w:r>
      <w:r w:rsidR="0019692B">
        <w:rPr>
          <w:rFonts w:hint="eastAsia"/>
        </w:rPr>
        <w:t>家</w:t>
      </w:r>
      <w:r w:rsidR="0019692B" w:rsidRPr="009A6F28">
        <w:rPr>
          <w:rFonts w:hint="eastAsia"/>
        </w:rPr>
        <w:t>禽</w:t>
      </w:r>
      <w:r w:rsidRPr="0040488A">
        <w:rPr>
          <w:rFonts w:hint="eastAsia"/>
        </w:rPr>
        <w:t>科技化設施備業、有機農業、多元加工技術業、智慧養殖漁業、智慧農業機械業等六項產業，108-110年人才新增供給、新增需求推估結果，惟推估結果僅提供未來勞動市場供需之可能趨勢，並非決定性數據，爰於引用數據做為政策規劃參考時，應審慎使用；詳細的推估假設與方法，請參閱報告書。</w:t>
      </w:r>
    </w:p>
    <w:p w:rsidR="00451D14" w:rsidRPr="0040488A" w:rsidRDefault="00451D14" w:rsidP="00EA4A1C">
      <w:pPr>
        <w:pStyle w:val="a6"/>
        <w:numPr>
          <w:ilvl w:val="0"/>
          <w:numId w:val="568"/>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家畜科技化設施設備業</w:t>
      </w:r>
    </w:p>
    <w:p w:rsidR="00451D14" w:rsidRPr="0040488A" w:rsidRDefault="00451D14" w:rsidP="00451D14">
      <w:pPr>
        <w:pStyle w:val="affc"/>
        <w:spacing w:before="108"/>
        <w:ind w:firstLineChars="200" w:firstLine="520"/>
      </w:pPr>
      <w:r w:rsidRPr="0040488A">
        <w:rPr>
          <w:rFonts w:hint="eastAsia"/>
        </w:rPr>
        <w:t>依據推估結果，108-110年家畜科技化設施設備業平均每年新增需求</w:t>
      </w:r>
      <w:r w:rsidRPr="0040488A">
        <w:rPr>
          <w:rFonts w:hint="eastAsia"/>
        </w:rPr>
        <w:lastRenderedPageBreak/>
        <w:t>350~425人，相較於每年新增供給推估數226人，整體而言，人才供給相對不足。</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420</w:t>
            </w:r>
          </w:p>
        </w:tc>
        <w:tc>
          <w:tcPr>
            <w:tcW w:w="1269"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226</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442</w:t>
            </w:r>
          </w:p>
        </w:tc>
        <w:tc>
          <w:tcPr>
            <w:tcW w:w="1268"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226</w:t>
            </w: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414</w:t>
            </w:r>
          </w:p>
        </w:tc>
        <w:tc>
          <w:tcPr>
            <w:tcW w:w="1269"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226</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384</w:t>
            </w:r>
          </w:p>
        </w:tc>
        <w:tc>
          <w:tcPr>
            <w:tcW w:w="1269"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404</w:t>
            </w:r>
          </w:p>
        </w:tc>
        <w:tc>
          <w:tcPr>
            <w:tcW w:w="1268"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375</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trHeight w:val="77"/>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348</w:t>
            </w:r>
          </w:p>
        </w:tc>
        <w:tc>
          <w:tcPr>
            <w:tcW w:w="1269"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366</w:t>
            </w:r>
          </w:p>
        </w:tc>
        <w:tc>
          <w:tcPr>
            <w:tcW w:w="1268" w:type="dxa"/>
            <w:vMerge/>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336</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BA1101">
      <w:pPr>
        <w:pStyle w:val="a6"/>
        <w:keepNext/>
        <w:snapToGrid w:val="0"/>
        <w:spacing w:line="250" w:lineRule="exact"/>
        <w:ind w:leftChars="150" w:left="918" w:hangingChars="310" w:hanging="558"/>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註：(1)樂觀=110年在認為景氣狀態為保守之廠商依然維持9家</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28.1%</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，但原本認為持平的14家中有2家廠商的看法則趨向樂觀，使得認為景氣樂觀的廠商數來到</w:t>
      </w:r>
      <w:r w:rsidR="00D6587E" w:rsidRPr="0040488A">
        <w:rPr>
          <w:rFonts w:ascii="微軟正黑體" w:eastAsia="微軟正黑體" w:hAnsi="微軟正黑體" w:hint="eastAsia"/>
          <w:sz w:val="18"/>
          <w:szCs w:val="18"/>
        </w:rPr>
        <w:t>11</w:t>
      </w:r>
      <w:r w:rsidRPr="0040488A">
        <w:rPr>
          <w:rFonts w:ascii="微軟正黑體" w:eastAsia="微軟正黑體" w:hAnsi="微軟正黑體" w:hint="eastAsia"/>
          <w:sz w:val="18"/>
          <w:szCs w:val="18"/>
        </w:rPr>
        <w:t>家</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34.4%</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，平均營業額成長率之預估為10.127%。</w:t>
      </w:r>
    </w:p>
    <w:p w:rsidR="00451D14" w:rsidRPr="0040488A" w:rsidRDefault="00451D14" w:rsidP="00BA1101">
      <w:pPr>
        <w:pStyle w:val="a6"/>
        <w:keepNext/>
        <w:snapToGrid w:val="0"/>
        <w:spacing w:line="250" w:lineRule="exact"/>
        <w:ind w:leftChars="292" w:left="917" w:hangingChars="120" w:hanging="216"/>
        <w:jc w:val="both"/>
        <w:rPr>
          <w:rFonts w:ascii="微軟正黑體" w:eastAsia="微軟正黑體" w:hAnsi="微軟正黑體"/>
          <w:sz w:val="18"/>
          <w:szCs w:val="18"/>
        </w:rPr>
      </w:pPr>
      <w:r w:rsidRPr="0040488A">
        <w:rPr>
          <w:rFonts w:ascii="微軟正黑體" w:eastAsia="微軟正黑體" w:hAnsi="微軟正黑體" w:hint="eastAsia"/>
          <w:sz w:val="18"/>
          <w:szCs w:val="18"/>
        </w:rPr>
        <w:t>(2)持平=108年有12家廠商採保守預估</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37.5%</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、15家廠商採持平預估</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46.9%</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、對於景氣預估則僅有5家廠商</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15.6%</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樂觀看待，平均營業額成長率之預估為8.47%；109年則有9家廠商保守看待</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28.1%</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、14家</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43.8%</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廠商認為景氣將維持平穩狀態、樂觀看待之廠商增加4家，來到9家</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占28.1%</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，平均營業額成長率之預估為9.41%。</w:t>
      </w:r>
    </w:p>
    <w:p w:rsidR="00451D14" w:rsidRPr="0040488A" w:rsidRDefault="00451D14" w:rsidP="00BA1101">
      <w:pPr>
        <w:pStyle w:val="a6"/>
        <w:keepNext/>
        <w:snapToGrid w:val="0"/>
        <w:spacing w:line="250" w:lineRule="exact"/>
        <w:ind w:leftChars="292" w:left="917" w:hangingChars="120" w:hanging="216"/>
        <w:jc w:val="both"/>
        <w:rPr>
          <w:rFonts w:ascii="微軟正黑體" w:eastAsia="微軟正黑體" w:hAnsi="微軟正黑體"/>
          <w:sz w:val="18"/>
          <w:szCs w:val="18"/>
        </w:rPr>
      </w:pPr>
      <w:r w:rsidRPr="0040488A">
        <w:rPr>
          <w:rFonts w:ascii="微軟正黑體" w:eastAsia="微軟正黑體" w:hAnsi="微軟正黑體" w:hint="eastAsia"/>
          <w:sz w:val="18"/>
          <w:szCs w:val="18"/>
        </w:rPr>
        <w:t>(3)根據本案推估108及109年景氣情勢為持平</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成長率低於10%</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、110年為樂觀</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成長率高於10%</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，在此景氣情勢下各年度所調查之新增需求各為384、404及414人。一般而言，新增需求人數與景氣、產值或營收等成正向關，因此，為推估該年度在其他景氣情勢下之人力需求，本案以三個年度平均成長率</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9.33%</w:t>
      </w:r>
      <w:r w:rsidR="00D6587E"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及該年度所調查之實際新增需求人數，共同推估不同景氣情勢下之預期新增需求。</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資料來源：行政院農業委員會(2018)，「新農業－畜禽科技化設施設備(家畜)產業人才供需調查報告書」。</w:t>
      </w:r>
    </w:p>
    <w:p w:rsidR="00451D14" w:rsidRPr="0040488A" w:rsidRDefault="00451D14" w:rsidP="00EA4A1C">
      <w:pPr>
        <w:pStyle w:val="a6"/>
        <w:numPr>
          <w:ilvl w:val="0"/>
          <w:numId w:val="56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家禽科技化設施設備業</w:t>
      </w:r>
    </w:p>
    <w:p w:rsidR="00451D14" w:rsidRPr="0040488A" w:rsidRDefault="00451D14" w:rsidP="00451D14">
      <w:pPr>
        <w:pStyle w:val="affc"/>
        <w:spacing w:before="108"/>
        <w:ind w:firstLineChars="200" w:firstLine="520"/>
      </w:pPr>
      <w:r w:rsidRPr="0040488A">
        <w:rPr>
          <w:rFonts w:hint="eastAsia"/>
        </w:rPr>
        <w:t>依據推估結果，108年家禽科技化設施設備業每年新增需求618人，相較於每年新增供給推估數309人，整體而言，人才供給相對不足。</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618</w:t>
            </w:r>
          </w:p>
        </w:tc>
        <w:tc>
          <w:tcPr>
            <w:tcW w:w="1269"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309</w:t>
            </w:r>
          </w:p>
        </w:tc>
        <w:tc>
          <w:tcPr>
            <w:tcW w:w="1269" w:type="dxa"/>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8" w:type="dxa"/>
            <w:vMerge w:val="restart"/>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hint="eastAsia"/>
                <w:sz w:val="20"/>
                <w:szCs w:val="20"/>
              </w:rPr>
              <w:t>309</w:t>
            </w:r>
          </w:p>
        </w:tc>
        <w:tc>
          <w:tcPr>
            <w:tcW w:w="1269" w:type="dxa"/>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Merge w:val="restart"/>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309</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618</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8" w:type="dxa"/>
            <w:vMerge/>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618</w:t>
            </w:r>
          </w:p>
        </w:tc>
        <w:tc>
          <w:tcPr>
            <w:tcW w:w="1269" w:type="dxa"/>
            <w:vMerge/>
            <w:vAlign w:val="center"/>
          </w:tcPr>
          <w:p w:rsidR="00451D14" w:rsidRPr="0040488A" w:rsidRDefault="00451D14" w:rsidP="00362245">
            <w:pPr>
              <w:snapToGrid w:val="0"/>
              <w:spacing w:line="270" w:lineRule="exact"/>
              <w:jc w:val="center"/>
              <w:rPr>
                <w:rFonts w:eastAsia="微軟正黑體" w:cs="Arial"/>
                <w:sz w:val="20"/>
                <w:szCs w:val="20"/>
              </w:rPr>
            </w:pPr>
          </w:p>
        </w:tc>
        <w:tc>
          <w:tcPr>
            <w:tcW w:w="1269" w:type="dxa"/>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8" w:type="dxa"/>
            <w:vMerge/>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897B7E" w:rsidRDefault="00451D14" w:rsidP="00362245">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Times New Roman"/>
                <w:sz w:val="20"/>
                <w:szCs w:val="20"/>
              </w:rPr>
              <w:t>-</w:t>
            </w:r>
          </w:p>
        </w:tc>
        <w:tc>
          <w:tcPr>
            <w:tcW w:w="1269" w:type="dxa"/>
            <w:vMerge/>
            <w:vAlign w:val="center"/>
          </w:tcPr>
          <w:p w:rsidR="00451D14" w:rsidRPr="0040488A" w:rsidRDefault="00451D14" w:rsidP="00362245">
            <w:pPr>
              <w:pStyle w:val="a6"/>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927" w:hangingChars="315" w:hanging="567"/>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註：(1)樂觀=白肉雞營業額較去年成長10%以上；土雞價格一斤為36元以上。持平=白肉雞營業額與去年大約相等；土雞價格一斤為36元左右。保守=白肉雞營業額較去年減少10%以上；土雞價格一斤為36元以下。</w:t>
      </w:r>
    </w:p>
    <w:p w:rsidR="00451D14" w:rsidRPr="0040488A" w:rsidRDefault="00451D14" w:rsidP="00451D14">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由於國內家禽業之企業收益較偏淺碟型態，企業主會依據每年的原物料供應或市場狀況調整企業營運方針或目標，故較難推估109及110年之專業人才需求量。此外，雞隻販售量容易受上游飼料漲幅及疾病等影響，無法像工業一樣制度分明，以預估出貨量來精確估算需求員工人數，再加上倘營業額較前一年成長或衰退10%之景氣「樂觀」或「保守」較不影響家禽農企業對人才需求，反而會考量是否投入或刪減硬體設備設施上的需求或規劃，因此在108年不論景氣為樂觀、持平或是保守的情況下，新增需求皆為618人。</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資料來源：行政院農業委員會(2018)，「新農業-畜禽科技化設施設備(家禽)人才供需調查與推估成果報告」。</w:t>
      </w:r>
    </w:p>
    <w:p w:rsidR="00451D14" w:rsidRPr="0040488A" w:rsidRDefault="00451D14" w:rsidP="00EA4A1C">
      <w:pPr>
        <w:pStyle w:val="a6"/>
        <w:numPr>
          <w:ilvl w:val="0"/>
          <w:numId w:val="568"/>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有機農業</w:t>
      </w:r>
    </w:p>
    <w:p w:rsidR="0019692B" w:rsidRDefault="00451D14" w:rsidP="00451D14">
      <w:pPr>
        <w:pStyle w:val="affc"/>
        <w:spacing w:before="108"/>
        <w:ind w:firstLineChars="200" w:firstLine="520"/>
      </w:pPr>
      <w:r w:rsidRPr="0040488A">
        <w:rPr>
          <w:rFonts w:hint="eastAsia"/>
        </w:rPr>
        <w:t>依據推估結果，108-110年有機農業平均每年新增需求</w:t>
      </w:r>
      <w:r w:rsidR="00EF7316">
        <w:rPr>
          <w:rFonts w:hint="eastAsia"/>
        </w:rPr>
        <w:t>368~1,041</w:t>
      </w:r>
      <w:r w:rsidRPr="0040488A">
        <w:rPr>
          <w:rFonts w:hint="eastAsia"/>
        </w:rPr>
        <w:t>人，</w:t>
      </w:r>
      <w:r w:rsidR="00DA19E5">
        <w:rPr>
          <w:rFonts w:hint="eastAsia"/>
        </w:rPr>
        <w:t>而受</w:t>
      </w:r>
      <w:r w:rsidR="00DA19E5" w:rsidRPr="00DA19E5">
        <w:rPr>
          <w:rFonts w:hint="eastAsia"/>
        </w:rPr>
        <w:t>學生就讀農業學類人數一年較一年減少</w:t>
      </w:r>
      <w:r w:rsidR="00DA19E5">
        <w:rPr>
          <w:rFonts w:hint="eastAsia"/>
        </w:rPr>
        <w:t>，</w:t>
      </w:r>
      <w:r w:rsidR="00DA19E5" w:rsidRPr="0040488A">
        <w:rPr>
          <w:rFonts w:hint="eastAsia"/>
        </w:rPr>
        <w:t>每年供給</w:t>
      </w:r>
      <w:r w:rsidR="0012686E">
        <w:rPr>
          <w:rFonts w:hint="eastAsia"/>
        </w:rPr>
        <w:t>推估數</w:t>
      </w:r>
      <w:r w:rsidR="002F1723">
        <w:rPr>
          <w:rFonts w:hint="eastAsia"/>
        </w:rPr>
        <w:t>減少</w:t>
      </w:r>
      <w:r w:rsidR="00DA19E5" w:rsidRPr="00DA19E5">
        <w:rPr>
          <w:rFonts w:hint="eastAsia"/>
        </w:rPr>
        <w:t>8</w:t>
      </w:r>
      <w:r w:rsidRPr="00DA19E5">
        <w:rPr>
          <w:rFonts w:hint="eastAsia"/>
        </w:rPr>
        <w:t>人</w:t>
      </w:r>
      <w:r w:rsidRPr="0040488A">
        <w:rPr>
          <w:rFonts w:hint="eastAsia"/>
        </w:rPr>
        <w:t>，整體而言，人才供給相對不足。</w:t>
      </w:r>
      <w:r w:rsidR="0019692B">
        <w:br w:type="page"/>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2,215</w:t>
            </w:r>
          </w:p>
        </w:tc>
        <w:tc>
          <w:tcPr>
            <w:tcW w:w="1269" w:type="dxa"/>
            <w:vMerge w:val="restart"/>
            <w:vAlign w:val="center"/>
          </w:tcPr>
          <w:p w:rsidR="00451D14" w:rsidRPr="00C7787A" w:rsidRDefault="00DA19E5" w:rsidP="00362245">
            <w:pPr>
              <w:keepNext/>
              <w:snapToGrid w:val="0"/>
              <w:spacing w:line="270" w:lineRule="exact"/>
              <w:jc w:val="center"/>
              <w:rPr>
                <w:rFonts w:ascii="微軟正黑體" w:eastAsia="微軟正黑體" w:hAnsi="微軟正黑體" w:cs="Arial"/>
                <w:sz w:val="20"/>
                <w:szCs w:val="20"/>
              </w:rPr>
            </w:pPr>
            <w:r w:rsidRPr="00C7787A">
              <w:rPr>
                <w:rFonts w:ascii="微軟正黑體" w:eastAsia="微軟正黑體" w:hAnsi="微軟正黑體" w:cs="Arial" w:hint="eastAsia"/>
                <w:sz w:val="20"/>
                <w:szCs w:val="20"/>
              </w:rPr>
              <w:t>-8</w:t>
            </w:r>
          </w:p>
        </w:tc>
        <w:tc>
          <w:tcPr>
            <w:tcW w:w="1269" w:type="dxa"/>
            <w:vAlign w:val="center"/>
          </w:tcPr>
          <w:p w:rsidR="00451D14" w:rsidRPr="00C7787A" w:rsidRDefault="00EF7316" w:rsidP="00362245">
            <w:pPr>
              <w:keepNext/>
              <w:snapToGrid w:val="0"/>
              <w:spacing w:line="270" w:lineRule="exact"/>
              <w:jc w:val="center"/>
              <w:rPr>
                <w:rFonts w:ascii="微軟正黑體" w:eastAsia="微軟正黑體" w:hAnsi="微軟正黑體" w:cs="Arial"/>
                <w:sz w:val="20"/>
                <w:szCs w:val="20"/>
              </w:rPr>
            </w:pPr>
            <w:r w:rsidRPr="00C7787A">
              <w:rPr>
                <w:rFonts w:ascii="微軟正黑體" w:eastAsia="微軟正黑體" w:hAnsi="微軟正黑體" w:cs="Arial" w:hint="eastAsia"/>
                <w:sz w:val="20"/>
                <w:szCs w:val="20"/>
              </w:rPr>
              <w:t>478</w:t>
            </w:r>
          </w:p>
        </w:tc>
        <w:tc>
          <w:tcPr>
            <w:tcW w:w="1268" w:type="dxa"/>
            <w:vMerge w:val="restart"/>
            <w:vAlign w:val="center"/>
          </w:tcPr>
          <w:p w:rsidR="00451D14" w:rsidRPr="00C7787A" w:rsidRDefault="00DA19E5" w:rsidP="00362245">
            <w:pPr>
              <w:keepNext/>
              <w:snapToGrid w:val="0"/>
              <w:spacing w:line="270" w:lineRule="exact"/>
              <w:jc w:val="center"/>
              <w:rPr>
                <w:rFonts w:ascii="微軟正黑體" w:eastAsia="微軟正黑體" w:hAnsi="微軟正黑體" w:cs="Arial"/>
                <w:sz w:val="20"/>
                <w:szCs w:val="20"/>
              </w:rPr>
            </w:pPr>
            <w:r w:rsidRPr="00C7787A">
              <w:rPr>
                <w:rFonts w:ascii="微軟正黑體" w:eastAsia="微軟正黑體" w:hAnsi="微軟正黑體" w:cs="Arial" w:hint="eastAsia"/>
                <w:sz w:val="20"/>
                <w:szCs w:val="20"/>
              </w:rPr>
              <w:t>-8</w:t>
            </w:r>
          </w:p>
        </w:tc>
        <w:tc>
          <w:tcPr>
            <w:tcW w:w="1269" w:type="dxa"/>
            <w:vAlign w:val="center"/>
          </w:tcPr>
          <w:p w:rsidR="00451D14" w:rsidRPr="00C7787A" w:rsidRDefault="00EF7316" w:rsidP="00362245">
            <w:pPr>
              <w:keepNext/>
              <w:snapToGrid w:val="0"/>
              <w:spacing w:line="270" w:lineRule="exact"/>
              <w:jc w:val="center"/>
              <w:rPr>
                <w:rFonts w:ascii="微軟正黑體" w:eastAsia="微軟正黑體" w:hAnsi="微軟正黑體" w:cs="Arial"/>
                <w:sz w:val="20"/>
                <w:szCs w:val="20"/>
              </w:rPr>
            </w:pPr>
            <w:r w:rsidRPr="00C7787A">
              <w:rPr>
                <w:rFonts w:ascii="微軟正黑體" w:eastAsia="微軟正黑體" w:hAnsi="微軟正黑體" w:cs="Arial" w:hint="eastAsia"/>
                <w:sz w:val="20"/>
                <w:szCs w:val="20"/>
              </w:rPr>
              <w:t>431</w:t>
            </w:r>
          </w:p>
        </w:tc>
        <w:tc>
          <w:tcPr>
            <w:tcW w:w="1269" w:type="dxa"/>
            <w:vMerge w:val="restart"/>
            <w:vAlign w:val="center"/>
          </w:tcPr>
          <w:p w:rsidR="00451D14" w:rsidRPr="00C7787A" w:rsidRDefault="00DA19E5" w:rsidP="00362245">
            <w:pPr>
              <w:keepNext/>
              <w:snapToGrid w:val="0"/>
              <w:spacing w:line="270" w:lineRule="exact"/>
              <w:jc w:val="center"/>
              <w:rPr>
                <w:rFonts w:ascii="微軟正黑體" w:eastAsia="微軟正黑體" w:hAnsi="微軟正黑體" w:cs="Arial"/>
                <w:sz w:val="20"/>
                <w:szCs w:val="20"/>
              </w:rPr>
            </w:pPr>
            <w:r w:rsidRPr="00C7787A">
              <w:rPr>
                <w:rFonts w:ascii="微軟正黑體" w:eastAsia="微軟正黑體" w:hAnsi="微軟正黑體" w:cs="Arial" w:hint="eastAsia"/>
                <w:sz w:val="20"/>
                <w:szCs w:val="20"/>
              </w:rPr>
              <w:t>-8</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93</w:t>
            </w:r>
            <w:r w:rsidR="00451D14" w:rsidRPr="0040488A">
              <w:rPr>
                <w:rFonts w:ascii="微軟正黑體" w:eastAsia="微軟正黑體" w:hAnsi="微軟正黑體" w:cs="Arial" w:hint="eastAsia"/>
                <w:sz w:val="20"/>
                <w:szCs w:val="20"/>
              </w:rPr>
              <w:t>0</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178</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170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805</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153</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EF7316" w:rsidP="00362245">
            <w:pPr>
              <w:keepNext/>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147</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873" w:hangingChars="285" w:hanging="513"/>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註：(1)樂觀=依據104-106年(因近3年成長幅度明顯上升)有機農業戶數每年成長率平均值10.94%及本調查之有機農場短期人才需求平均值3.06人進行新增人才需求之推估。</w:t>
      </w:r>
    </w:p>
    <w:p w:rsidR="00451D14" w:rsidRPr="0040488A" w:rsidRDefault="00451D14" w:rsidP="00451D14">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(2)持平=依據102-106年有機農業戶數每年成長率平均值4.58%及本調查之有機農場中期人才需求平均值2.87人進行新增人才需求推估。</w:t>
      </w:r>
    </w:p>
    <w:p w:rsidR="00451D14" w:rsidRPr="0040488A" w:rsidRDefault="00451D14" w:rsidP="00451D14">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(3)保守=依據本案之102-106年有機農業戶數線性方程式(104-108年約每年成長率平均值3.98%)及本調查之有機農場長期人才需求平均值4.06人進行新增人才需求推估。</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資料來源：行政院農業委員會農糧署(2018)，「新農業-有機農業（含友善環境耕作）人才供需調查及推估成果報告」。</w:t>
      </w:r>
    </w:p>
    <w:p w:rsidR="00451D14" w:rsidRPr="0040488A" w:rsidRDefault="00451D14" w:rsidP="00EA4A1C">
      <w:pPr>
        <w:pStyle w:val="a6"/>
        <w:keepNext/>
        <w:numPr>
          <w:ilvl w:val="0"/>
          <w:numId w:val="568"/>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多元加工技術業</w:t>
      </w:r>
    </w:p>
    <w:p w:rsidR="00451D14" w:rsidRPr="0040488A" w:rsidRDefault="00451D14" w:rsidP="00451D14">
      <w:pPr>
        <w:pStyle w:val="affc"/>
        <w:spacing w:before="108"/>
        <w:ind w:firstLineChars="200" w:firstLine="520"/>
      </w:pPr>
      <w:r w:rsidRPr="0040488A">
        <w:rPr>
          <w:rFonts w:hint="eastAsia"/>
        </w:rPr>
        <w:t>依據推估結果，108-110</w:t>
      </w:r>
      <w:r w:rsidR="0019692B">
        <w:rPr>
          <w:rFonts w:hint="eastAsia"/>
        </w:rPr>
        <w:t>年多元加工技術</w:t>
      </w:r>
      <w:r w:rsidRPr="0040488A">
        <w:rPr>
          <w:rFonts w:hint="eastAsia"/>
        </w:rPr>
        <w:t>業平均每年新增需求141~172人，相較於每年新增供給推估數26人，整體而言，人才供給相對不足。</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162</w:t>
            </w:r>
          </w:p>
        </w:tc>
        <w:tc>
          <w:tcPr>
            <w:tcW w:w="1269" w:type="dxa"/>
            <w:vMerge w:val="restart"/>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172</w:t>
            </w:r>
          </w:p>
        </w:tc>
        <w:tc>
          <w:tcPr>
            <w:tcW w:w="1268" w:type="dxa"/>
            <w:vMerge w:val="restart"/>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26</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183</w:t>
            </w:r>
          </w:p>
        </w:tc>
        <w:tc>
          <w:tcPr>
            <w:tcW w:w="1269" w:type="dxa"/>
            <w:vMerge w:val="restart"/>
            <w:vAlign w:val="center"/>
          </w:tcPr>
          <w:p w:rsidR="00451D14" w:rsidRPr="0040488A" w:rsidRDefault="00451D14" w:rsidP="00362245">
            <w:pPr>
              <w:keepNext/>
              <w:snapToGrid w:val="0"/>
              <w:spacing w:line="270" w:lineRule="exact"/>
              <w:jc w:val="center"/>
              <w:rPr>
                <w:rFonts w:eastAsia="微軟正黑體" w:cs="Arial"/>
                <w:sz w:val="20"/>
                <w:szCs w:val="20"/>
              </w:rPr>
            </w:pPr>
            <w:r w:rsidRPr="0040488A">
              <w:rPr>
                <w:rFonts w:ascii="微軟正黑體" w:eastAsia="微軟正黑體" w:hAnsi="微軟正黑體" w:cs="Arial" w:hint="eastAsia"/>
                <w:sz w:val="20"/>
                <w:szCs w:val="20"/>
              </w:rPr>
              <w:t>26</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147</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157</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167</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133</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141</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150</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註：(1)依據人均產值計算；樂觀=持平推估人數*1.1；保守=持平推估人數*0.9。</w:t>
      </w:r>
    </w:p>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(2)人才新增供給之推估係以教育部畢業生就業流向人數為基礎，未含轉職、地區計時人員等其他供給來源。</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C052CF">
        <w:rPr>
          <w:rFonts w:ascii="微軟正黑體" w:eastAsia="微軟正黑體" w:hAnsi="微軟正黑體" w:hint="eastAsia"/>
          <w:sz w:val="18"/>
          <w:szCs w:val="18"/>
        </w:rPr>
        <w:t>行政院農業委員會農糧</w:t>
      </w:r>
      <w:r w:rsidR="00C052CF" w:rsidRPr="0040488A">
        <w:rPr>
          <w:rFonts w:ascii="微軟正黑體" w:eastAsia="微軟正黑體" w:hAnsi="微軟正黑體" w:hint="eastAsia"/>
          <w:sz w:val="18"/>
          <w:szCs w:val="18"/>
        </w:rPr>
        <w:t>署</w:t>
      </w:r>
      <w:r w:rsidR="00D812A2">
        <w:rPr>
          <w:rFonts w:ascii="微軟正黑體" w:eastAsia="微軟正黑體" w:hAnsi="微軟正黑體" w:hint="eastAsia"/>
          <w:sz w:val="18"/>
          <w:szCs w:val="18"/>
        </w:rPr>
        <w:t>(2018)</w:t>
      </w:r>
      <w:r w:rsidR="00D812A2" w:rsidRPr="00D812A2">
        <w:rPr>
          <w:rFonts w:ascii="微軟正黑體" w:eastAsia="微軟正黑體" w:hAnsi="微軟正黑體" w:hint="eastAsia"/>
          <w:sz w:val="18"/>
          <w:szCs w:val="18"/>
        </w:rPr>
        <w:t xml:space="preserve"> </w:t>
      </w:r>
      <w:r w:rsidR="00D812A2" w:rsidRPr="0040488A">
        <w:rPr>
          <w:rFonts w:ascii="微軟正黑體" w:eastAsia="微軟正黑體" w:hAnsi="微軟正黑體" w:hint="eastAsia"/>
          <w:sz w:val="18"/>
          <w:szCs w:val="18"/>
        </w:rPr>
        <w:t>，</w:t>
      </w:r>
      <w:r w:rsidR="00D812A2" w:rsidRPr="00D812A2">
        <w:rPr>
          <w:rFonts w:ascii="微軟正黑體" w:eastAsia="微軟正黑體" w:hAnsi="微軟正黑體" w:hint="eastAsia"/>
          <w:sz w:val="18"/>
          <w:szCs w:val="18"/>
        </w:rPr>
        <w:t>108-110年重點產業人才供需調查及推估結果-蔬果加工及保藏產業</w:t>
      </w:r>
      <w:r w:rsidRPr="0040488A">
        <w:rPr>
          <w:rFonts w:ascii="微軟正黑體" w:eastAsia="微軟正黑體" w:hAnsi="微軟正黑體" w:hint="eastAsia"/>
          <w:sz w:val="18"/>
          <w:szCs w:val="18"/>
        </w:rPr>
        <w:t>。</w:t>
      </w:r>
    </w:p>
    <w:p w:rsidR="00451D14" w:rsidRPr="0040488A" w:rsidRDefault="00451D14" w:rsidP="00EA4A1C">
      <w:pPr>
        <w:pStyle w:val="a6"/>
        <w:numPr>
          <w:ilvl w:val="0"/>
          <w:numId w:val="568"/>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智慧養殖漁業</w:t>
      </w:r>
    </w:p>
    <w:p w:rsidR="00451D14" w:rsidRPr="0040488A" w:rsidRDefault="00451D14" w:rsidP="00451D14">
      <w:pPr>
        <w:pStyle w:val="affc"/>
        <w:spacing w:before="108"/>
        <w:ind w:firstLineChars="200" w:firstLine="520"/>
      </w:pPr>
      <w:r w:rsidRPr="0040488A">
        <w:rPr>
          <w:rFonts w:hint="eastAsia"/>
        </w:rPr>
        <w:t>依據推估結果，108-110年智慧養殖漁業平均每年新增需求6~251人，相較於每年新增供給推估數287人，整體而言，人才供給相對充足。細就職缺而言，產業新增需求大致可區分為研發、生產、行政、業務行銷等職缺，其中需求最高為業務銷售人員，每年業務銷售人員平均需求為95名。另人才供給之核心科系投入業務銷售職缺意願為14%，約為41名。業務銷售人員的需求高於人才投入意願，故形成業務銷售人員的人力缺口。企業新增職缺次高為養殖生產人員，每年平均需求為70名，人才投入意願意願為23%約為66名。因養殖生產人員流動率高，故業者仍時常具招募人才需求。</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251</w:t>
            </w:r>
          </w:p>
        </w:tc>
        <w:tc>
          <w:tcPr>
            <w:tcW w:w="1269" w:type="dxa"/>
            <w:vMerge w:val="restart"/>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290</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251</w:t>
            </w:r>
          </w:p>
        </w:tc>
        <w:tc>
          <w:tcPr>
            <w:tcW w:w="1268" w:type="dxa"/>
            <w:vMerge w:val="restart"/>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310</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251</w:t>
            </w:r>
          </w:p>
        </w:tc>
        <w:tc>
          <w:tcPr>
            <w:tcW w:w="1269" w:type="dxa"/>
            <w:vMerge w:val="restart"/>
            <w:vAlign w:val="center"/>
          </w:tcPr>
          <w:p w:rsidR="00451D14" w:rsidRPr="0040488A" w:rsidRDefault="00451D14" w:rsidP="00362245">
            <w:pPr>
              <w:keepNext/>
              <w:snapToGrid w:val="0"/>
              <w:spacing w:line="270" w:lineRule="exact"/>
              <w:jc w:val="center"/>
              <w:rPr>
                <w:rFonts w:eastAsia="微軟正黑體" w:cs="Arial"/>
                <w:sz w:val="20"/>
                <w:szCs w:val="20"/>
              </w:rPr>
            </w:pPr>
            <w:r w:rsidRPr="0040488A">
              <w:rPr>
                <w:rFonts w:ascii="微軟正黑體" w:eastAsia="微軟正黑體" w:hAnsi="微軟正黑體" w:cs="Arial" w:hint="eastAsia"/>
                <w:sz w:val="20"/>
                <w:szCs w:val="20"/>
              </w:rPr>
              <w:t>261</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129</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129</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129</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註：樂觀=營業額成長率74.5%；持平=營業額成長率38.2%；保守=營業額成長率1.9%。</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資料來源：行政院農業委員會漁業署(2018)，「新農業-漁業產業人才供需調查研究報告」。</w:t>
      </w:r>
    </w:p>
    <w:p w:rsidR="00451D14" w:rsidRPr="0040488A" w:rsidRDefault="00451D14" w:rsidP="00EA4A1C">
      <w:pPr>
        <w:pStyle w:val="a6"/>
        <w:keepNext/>
        <w:numPr>
          <w:ilvl w:val="0"/>
          <w:numId w:val="568"/>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智慧農業機械業</w:t>
      </w:r>
    </w:p>
    <w:p w:rsidR="00451D14" w:rsidRPr="0040488A" w:rsidRDefault="00451D14" w:rsidP="00451D14">
      <w:pPr>
        <w:pStyle w:val="affc"/>
        <w:spacing w:before="108"/>
        <w:ind w:firstLineChars="200" w:firstLine="520"/>
      </w:pPr>
      <w:r w:rsidRPr="0040488A">
        <w:rPr>
          <w:rFonts w:hint="eastAsia"/>
        </w:rPr>
        <w:t>依據推估結果，108-110年智慧農業機械業平均每年新增需求15~57人，相較於每年新增供給推估數145人，整體而言，人才供給相對充裕。</w:t>
      </w:r>
    </w:p>
    <w:p w:rsidR="00451D14" w:rsidRPr="0040488A" w:rsidRDefault="00451D14" w:rsidP="00451D1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362245">
        <w:trPr>
          <w:jc w:val="right"/>
        </w:trPr>
        <w:tc>
          <w:tcPr>
            <w:tcW w:w="1113" w:type="dxa"/>
            <w:vMerge w:val="restart"/>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362245">
        <w:trPr>
          <w:jc w:val="right"/>
        </w:trPr>
        <w:tc>
          <w:tcPr>
            <w:tcW w:w="1113" w:type="dxa"/>
            <w:vMerge/>
            <w:shd w:val="clear" w:color="auto" w:fill="C2D69B" w:themeFill="accent3" w:themeFillTint="99"/>
            <w:vAlign w:val="center"/>
          </w:tcPr>
          <w:p w:rsidR="00451D14" w:rsidRPr="0040488A" w:rsidRDefault="00451D14" w:rsidP="00362245">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451D14" w:rsidRPr="0040488A" w:rsidRDefault="00451D14" w:rsidP="00362245">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57</w:t>
            </w:r>
          </w:p>
        </w:tc>
        <w:tc>
          <w:tcPr>
            <w:tcW w:w="1269" w:type="dxa"/>
            <w:vMerge w:val="restart"/>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118</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57</w:t>
            </w:r>
          </w:p>
        </w:tc>
        <w:tc>
          <w:tcPr>
            <w:tcW w:w="1268" w:type="dxa"/>
            <w:vMerge w:val="restart"/>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121</w:t>
            </w: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57</w:t>
            </w:r>
          </w:p>
        </w:tc>
        <w:tc>
          <w:tcPr>
            <w:tcW w:w="1269" w:type="dxa"/>
            <w:vMerge w:val="restart"/>
            <w:vAlign w:val="center"/>
          </w:tcPr>
          <w:p w:rsidR="00451D14" w:rsidRPr="0040488A" w:rsidRDefault="00451D14" w:rsidP="00362245">
            <w:pPr>
              <w:keepNext/>
              <w:snapToGrid w:val="0"/>
              <w:spacing w:line="270" w:lineRule="exact"/>
              <w:jc w:val="center"/>
              <w:rPr>
                <w:rFonts w:eastAsia="微軟正黑體" w:cs="Arial"/>
                <w:sz w:val="20"/>
                <w:szCs w:val="20"/>
              </w:rPr>
            </w:pPr>
            <w:r w:rsidRPr="0040488A">
              <w:rPr>
                <w:rFonts w:ascii="微軟正黑體" w:eastAsia="微軟正黑體" w:hAnsi="微軟正黑體" w:cs="Arial" w:hint="eastAsia"/>
                <w:sz w:val="20"/>
                <w:szCs w:val="20"/>
              </w:rPr>
              <w:t>195</w:t>
            </w: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35</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35</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35</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362245">
        <w:trPr>
          <w:jc w:val="right"/>
        </w:trPr>
        <w:tc>
          <w:tcPr>
            <w:tcW w:w="1113" w:type="dxa"/>
            <w:shd w:val="clear" w:color="auto" w:fill="FFFFFF" w:themeFill="background1"/>
            <w:vAlign w:val="center"/>
          </w:tcPr>
          <w:p w:rsidR="00451D14" w:rsidRPr="0040488A" w:rsidRDefault="00451D14" w:rsidP="00362245">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w:t>
            </w:r>
          </w:p>
        </w:tc>
        <w:tc>
          <w:tcPr>
            <w:tcW w:w="1269"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w:t>
            </w:r>
          </w:p>
        </w:tc>
        <w:tc>
          <w:tcPr>
            <w:tcW w:w="1268" w:type="dxa"/>
            <w:vMerge/>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p>
        </w:tc>
        <w:tc>
          <w:tcPr>
            <w:tcW w:w="1269" w:type="dxa"/>
            <w:vAlign w:val="center"/>
          </w:tcPr>
          <w:p w:rsidR="00451D14" w:rsidRPr="0040488A" w:rsidRDefault="00451D14" w:rsidP="003622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15</w:t>
            </w:r>
          </w:p>
        </w:tc>
        <w:tc>
          <w:tcPr>
            <w:tcW w:w="1269" w:type="dxa"/>
            <w:vMerge/>
            <w:vAlign w:val="center"/>
          </w:tcPr>
          <w:p w:rsidR="00451D14" w:rsidRPr="0040488A" w:rsidRDefault="00451D14" w:rsidP="00362245">
            <w:pPr>
              <w:pStyle w:val="a6"/>
              <w:keepNext/>
              <w:snapToGrid w:val="0"/>
              <w:spacing w:line="270" w:lineRule="exact"/>
              <w:ind w:leftChars="0" w:left="0"/>
              <w:jc w:val="center"/>
              <w:rPr>
                <w:rFonts w:ascii="微軟正黑體" w:eastAsia="微軟正黑體" w:hAnsi="微軟正黑體"/>
                <w:sz w:val="20"/>
                <w:szCs w:val="20"/>
              </w:rPr>
            </w:pPr>
          </w:p>
        </w:tc>
      </w:tr>
    </w:tbl>
    <w:p w:rsidR="00451D14" w:rsidRPr="0040488A" w:rsidRDefault="00451D14" w:rsidP="00451D1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註：(1)樂觀=營業額成長率18.82%；持平=營業額成長率11.63%；保守=營業額成長率4.81%。</w:t>
      </w:r>
    </w:p>
    <w:p w:rsidR="00451D14" w:rsidRPr="0040488A" w:rsidRDefault="00451D14" w:rsidP="00451D14">
      <w:pPr>
        <w:pStyle w:val="a6"/>
        <w:keepNext/>
        <w:snapToGrid w:val="0"/>
        <w:spacing w:line="250" w:lineRule="exact"/>
        <w:ind w:leftChars="150" w:left="945" w:hangingChars="325" w:hanging="585"/>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受訪業者普遍表示難以準確預估每年成長率，僅能提供一段期間對營收之預期。因此本案改詢問業者對近三年「預期每年度營收成長率」，並假設營業額成長與新增人才需求成固定等比成長，故每年人才新增需求數相同。</w:t>
      </w:r>
    </w:p>
    <w:p w:rsidR="00451D14" w:rsidRPr="0040488A" w:rsidRDefault="00451D14" w:rsidP="00451D1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資料來源：行政院農業委員會農業試驗所(2018)，「智慧農業機械產業人才供需調查及分析工作計畫期末報告書」。</w:t>
      </w:r>
    </w:p>
    <w:p w:rsidR="00451D14" w:rsidRPr="0040488A" w:rsidRDefault="00451D14" w:rsidP="00514E8A">
      <w:pPr>
        <w:pStyle w:val="affb"/>
      </w:pPr>
      <w:r w:rsidRPr="0040488A">
        <w:rPr>
          <w:rFonts w:hint="eastAsia"/>
        </w:rPr>
        <w:t>四、欠缺職務之人才質性需求調查</w:t>
      </w:r>
    </w:p>
    <w:p w:rsidR="009124B5" w:rsidRPr="00C029E1" w:rsidRDefault="00C36208" w:rsidP="009124B5">
      <w:pPr>
        <w:pStyle w:val="af6"/>
        <w:spacing w:before="108" w:line="440" w:lineRule="exact"/>
        <w:ind w:firstLine="520"/>
        <w:rPr>
          <w:color w:val="000000" w:themeColor="text1"/>
        </w:rPr>
      </w:pPr>
      <w:r w:rsidRPr="00C029E1">
        <w:rPr>
          <w:rFonts w:hint="eastAsia"/>
          <w:color w:val="000000" w:themeColor="text1"/>
        </w:rPr>
        <w:t>整體而言，所</w:t>
      </w:r>
      <w:r w:rsidR="009124B5" w:rsidRPr="00C029E1">
        <w:rPr>
          <w:rFonts w:hint="eastAsia"/>
          <w:color w:val="000000" w:themeColor="text1"/>
        </w:rPr>
        <w:t>缺人才之職類、原因及質性需求情形如下表所示。</w:t>
      </w:r>
    </w:p>
    <w:p w:rsidR="009124B5" w:rsidRPr="00C029E1" w:rsidRDefault="009124B5" w:rsidP="009800B2">
      <w:pPr>
        <w:pStyle w:val="a6"/>
        <w:keepNext/>
        <w:snapToGrid w:val="0"/>
        <w:spacing w:line="270" w:lineRule="exact"/>
        <w:ind w:leftChars="0" w:left="624" w:rightChars="-279" w:right="-670"/>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63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08"/>
        <w:gridCol w:w="56"/>
        <w:gridCol w:w="172"/>
        <w:gridCol w:w="27"/>
        <w:gridCol w:w="396"/>
        <w:gridCol w:w="1808"/>
        <w:gridCol w:w="281"/>
        <w:gridCol w:w="38"/>
        <w:gridCol w:w="186"/>
        <w:gridCol w:w="392"/>
        <w:gridCol w:w="786"/>
        <w:gridCol w:w="136"/>
        <w:gridCol w:w="48"/>
        <w:gridCol w:w="509"/>
        <w:gridCol w:w="1209"/>
        <w:gridCol w:w="67"/>
        <w:gridCol w:w="90"/>
        <w:gridCol w:w="31"/>
        <w:gridCol w:w="151"/>
        <w:gridCol w:w="394"/>
        <w:gridCol w:w="589"/>
        <w:gridCol w:w="44"/>
        <w:gridCol w:w="113"/>
        <w:gridCol w:w="136"/>
        <w:gridCol w:w="89"/>
        <w:gridCol w:w="419"/>
      </w:tblGrid>
      <w:tr w:rsidR="009E6159" w:rsidRPr="00C029E1" w:rsidTr="00C25AC5">
        <w:trPr>
          <w:jc w:val="center"/>
        </w:trPr>
        <w:tc>
          <w:tcPr>
            <w:tcW w:w="2704" w:type="pct"/>
            <w:gridSpan w:val="10"/>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124B5" w:rsidRPr="00C029E1" w:rsidRDefault="009124B5" w:rsidP="00440E64">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296" w:type="pct"/>
            <w:gridSpan w:val="1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124B5" w:rsidRPr="00C029E1" w:rsidRDefault="009124B5" w:rsidP="00440E6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9E6159" w:rsidRPr="00C029E1" w:rsidTr="00C25AC5">
        <w:trPr>
          <w:jc w:val="center"/>
        </w:trPr>
        <w:tc>
          <w:tcPr>
            <w:tcW w:w="1412"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124B5" w:rsidRPr="00C029E1" w:rsidRDefault="009124B5" w:rsidP="00440E64">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91"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124B5" w:rsidRPr="00C029E1" w:rsidRDefault="009124B5" w:rsidP="00440E64">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706"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124B5" w:rsidRPr="00C029E1" w:rsidRDefault="009124B5" w:rsidP="00440E6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27"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124B5" w:rsidRPr="00C029E1" w:rsidRDefault="009124B5" w:rsidP="00440E6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63"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124B5" w:rsidRPr="00C029E1" w:rsidRDefault="009124B5" w:rsidP="00440E6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9E6159" w:rsidRPr="00C029E1" w:rsidTr="00C25AC5">
        <w:trPr>
          <w:trHeight w:val="61"/>
          <w:jc w:val="center"/>
        </w:trPr>
        <w:tc>
          <w:tcPr>
            <w:tcW w:w="1102" w:type="pct"/>
            <w:tcBorders>
              <w:top w:val="single" w:sz="4" w:space="0" w:color="auto"/>
              <w:left w:val="single" w:sz="4" w:space="0" w:color="auto"/>
              <w:bottom w:val="nil"/>
              <w:right w:val="nil"/>
            </w:tcBorders>
            <w:shd w:val="clear" w:color="auto" w:fill="auto"/>
          </w:tcPr>
          <w:p w:rsidR="009124B5" w:rsidRPr="00C029E1" w:rsidRDefault="009124B5" w:rsidP="00440E64">
            <w:pPr>
              <w:keepNext/>
              <w:tabs>
                <w:tab w:val="righ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311" w:type="pct"/>
            <w:gridSpan w:val="4"/>
            <w:tcBorders>
              <w:top w:val="single" w:sz="4" w:space="0" w:color="auto"/>
              <w:left w:val="nil"/>
              <w:bottom w:val="nil"/>
              <w:right w:val="single" w:sz="4" w:space="0" w:color="auto"/>
            </w:tcBorders>
            <w:shd w:val="clear" w:color="auto" w:fill="auto"/>
          </w:tcPr>
          <w:p w:rsidR="009124B5" w:rsidRPr="00C029E1" w:rsidRDefault="009124B5" w:rsidP="00440E64">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18.8</w:t>
            </w:r>
          </w:p>
        </w:tc>
        <w:tc>
          <w:tcPr>
            <w:tcW w:w="863" w:type="pct"/>
            <w:tcBorders>
              <w:top w:val="single" w:sz="4" w:space="0" w:color="auto"/>
              <w:left w:val="single" w:sz="4" w:space="0" w:color="auto"/>
              <w:bottom w:val="nil"/>
              <w:right w:val="nil"/>
            </w:tcBorders>
            <w:shd w:val="clear" w:color="auto" w:fill="auto"/>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428" w:type="pct"/>
            <w:gridSpan w:val="4"/>
            <w:tcBorders>
              <w:top w:val="single" w:sz="4" w:space="0" w:color="auto"/>
              <w:left w:val="nil"/>
              <w:bottom w:val="nil"/>
              <w:right w:val="single" w:sz="4" w:space="0" w:color="auto"/>
            </w:tcBorders>
            <w:shd w:val="clear" w:color="auto" w:fill="auto"/>
          </w:tcPr>
          <w:p w:rsidR="009124B5" w:rsidRPr="00C029E1" w:rsidRDefault="009124B5" w:rsidP="00440E64">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20.2</w:t>
            </w:r>
          </w:p>
        </w:tc>
        <w:tc>
          <w:tcPr>
            <w:tcW w:w="440" w:type="pct"/>
            <w:gridSpan w:val="2"/>
            <w:tcBorders>
              <w:top w:val="single" w:sz="4" w:space="0" w:color="auto"/>
              <w:left w:val="single" w:sz="4" w:space="0" w:color="auto"/>
              <w:bottom w:val="nil"/>
              <w:right w:val="nil"/>
            </w:tcBorders>
            <w:shd w:val="clear" w:color="auto" w:fill="auto"/>
            <w:hideMark/>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66" w:type="pct"/>
            <w:gridSpan w:val="2"/>
            <w:tcBorders>
              <w:top w:val="single" w:sz="4" w:space="0" w:color="auto"/>
              <w:left w:val="nil"/>
              <w:bottom w:val="nil"/>
              <w:right w:val="single" w:sz="4" w:space="0" w:color="auto"/>
            </w:tcBorders>
            <w:shd w:val="clear" w:color="auto" w:fill="auto"/>
          </w:tcPr>
          <w:p w:rsidR="009124B5" w:rsidRPr="00C029E1" w:rsidRDefault="009124B5" w:rsidP="00440E64">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577" w:type="pct"/>
            <w:tcBorders>
              <w:top w:val="single" w:sz="4" w:space="0" w:color="auto"/>
              <w:left w:val="single" w:sz="4" w:space="0" w:color="auto"/>
              <w:bottom w:val="nil"/>
              <w:right w:val="nil"/>
            </w:tcBorders>
            <w:shd w:val="clear" w:color="auto" w:fill="auto"/>
            <w:hideMark/>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農業</w:t>
            </w:r>
          </w:p>
        </w:tc>
        <w:tc>
          <w:tcPr>
            <w:tcW w:w="350" w:type="pct"/>
            <w:gridSpan w:val="5"/>
            <w:tcBorders>
              <w:top w:val="single" w:sz="4" w:space="0" w:color="auto"/>
              <w:left w:val="nil"/>
              <w:bottom w:val="nil"/>
              <w:right w:val="single" w:sz="4" w:space="0" w:color="auto"/>
            </w:tcBorders>
            <w:shd w:val="clear" w:color="auto" w:fill="auto"/>
          </w:tcPr>
          <w:p w:rsidR="009124B5" w:rsidRPr="00C029E1" w:rsidRDefault="009124B5" w:rsidP="00440E64">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31.9</w:t>
            </w:r>
          </w:p>
        </w:tc>
        <w:tc>
          <w:tcPr>
            <w:tcW w:w="463" w:type="pct"/>
            <w:gridSpan w:val="5"/>
            <w:tcBorders>
              <w:top w:val="single" w:sz="4" w:space="0" w:color="auto"/>
              <w:left w:val="single" w:sz="4" w:space="0" w:color="auto"/>
              <w:bottom w:val="nil"/>
              <w:right w:val="nil"/>
            </w:tcBorders>
            <w:shd w:val="clear" w:color="auto" w:fill="auto"/>
            <w:hideMark/>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00" w:type="pct"/>
            <w:tcBorders>
              <w:top w:val="single" w:sz="4" w:space="0" w:color="auto"/>
              <w:left w:val="nil"/>
              <w:bottom w:val="nil"/>
              <w:right w:val="single" w:sz="4" w:space="0" w:color="auto"/>
            </w:tcBorders>
            <w:shd w:val="clear" w:color="auto" w:fill="auto"/>
          </w:tcPr>
          <w:p w:rsidR="009124B5" w:rsidRPr="00C029E1" w:rsidRDefault="009124B5" w:rsidP="00440E64">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r>
      <w:tr w:rsidR="009E6159" w:rsidRPr="00C029E1" w:rsidTr="00C25AC5">
        <w:trPr>
          <w:trHeight w:val="56"/>
          <w:jc w:val="center"/>
        </w:trPr>
        <w:tc>
          <w:tcPr>
            <w:tcW w:w="1102"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其他技藝有關工作人員</w:t>
            </w:r>
          </w:p>
        </w:tc>
        <w:tc>
          <w:tcPr>
            <w:tcW w:w="311" w:type="pct"/>
            <w:gridSpan w:val="4"/>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15.6</w:t>
            </w:r>
          </w:p>
        </w:tc>
        <w:tc>
          <w:tcPr>
            <w:tcW w:w="863"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勞動條件不佳</w:t>
            </w:r>
          </w:p>
        </w:tc>
        <w:tc>
          <w:tcPr>
            <w:tcW w:w="428" w:type="pct"/>
            <w:gridSpan w:val="4"/>
            <w:tcBorders>
              <w:top w:val="nil"/>
              <w:left w:val="nil"/>
              <w:bottom w:val="nil"/>
              <w:right w:val="single" w:sz="4" w:space="0" w:color="auto"/>
            </w:tcBorders>
            <w:shd w:val="clear" w:color="auto" w:fill="EAF1DD" w:themeFill="accent3" w:themeFillTint="33"/>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20.2</w:t>
            </w:r>
          </w:p>
        </w:tc>
        <w:tc>
          <w:tcPr>
            <w:tcW w:w="375"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331"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68.8</w:t>
            </w:r>
          </w:p>
        </w:tc>
        <w:tc>
          <w:tcPr>
            <w:tcW w:w="652" w:type="pct"/>
            <w:gridSpan w:val="3"/>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275"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18.4</w:t>
            </w:r>
          </w:p>
        </w:tc>
        <w:tc>
          <w:tcPr>
            <w:tcW w:w="356" w:type="pct"/>
            <w:gridSpan w:val="3"/>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307"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28.1</w:t>
            </w:r>
          </w:p>
        </w:tc>
      </w:tr>
      <w:tr w:rsidR="009E6159" w:rsidRPr="00C029E1" w:rsidTr="00C25AC5">
        <w:trPr>
          <w:trHeight w:val="56"/>
          <w:jc w:val="center"/>
        </w:trPr>
        <w:tc>
          <w:tcPr>
            <w:tcW w:w="1102" w:type="pct"/>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商業及行政專業人員</w:t>
            </w:r>
          </w:p>
        </w:tc>
        <w:tc>
          <w:tcPr>
            <w:tcW w:w="311" w:type="pct"/>
            <w:gridSpan w:val="4"/>
            <w:tcBorders>
              <w:top w:val="nil"/>
              <w:left w:val="nil"/>
              <w:bottom w:val="nil"/>
              <w:right w:val="single" w:sz="4" w:space="0" w:color="auto"/>
            </w:tcBorders>
            <w:shd w:val="clear" w:color="auto" w:fill="auto"/>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12.5</w:t>
            </w:r>
          </w:p>
        </w:tc>
        <w:tc>
          <w:tcPr>
            <w:tcW w:w="863" w:type="pct"/>
            <w:tcBorders>
              <w:top w:val="nil"/>
              <w:left w:val="single" w:sz="4" w:space="0" w:color="auto"/>
              <w:bottom w:val="nil"/>
              <w:right w:val="nil"/>
            </w:tcBorders>
            <w:shd w:val="clear" w:color="auto" w:fill="auto"/>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428" w:type="pct"/>
            <w:gridSpan w:val="4"/>
            <w:tcBorders>
              <w:top w:val="nil"/>
              <w:left w:val="nil"/>
              <w:bottom w:val="nil"/>
              <w:right w:val="single" w:sz="4" w:space="0" w:color="auto"/>
            </w:tcBorders>
            <w:shd w:val="clear" w:color="auto" w:fill="auto"/>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19.0</w:t>
            </w:r>
          </w:p>
        </w:tc>
        <w:tc>
          <w:tcPr>
            <w:tcW w:w="463" w:type="pct"/>
            <w:gridSpan w:val="3"/>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43" w:type="pct"/>
            <w:tcBorders>
              <w:top w:val="nil"/>
              <w:left w:val="nil"/>
              <w:bottom w:val="nil"/>
              <w:right w:val="single" w:sz="4" w:space="0" w:color="auto"/>
            </w:tcBorders>
            <w:shd w:val="clear" w:color="auto" w:fill="auto"/>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28.1</w:t>
            </w:r>
          </w:p>
        </w:tc>
        <w:tc>
          <w:tcPr>
            <w:tcW w:w="577" w:type="pct"/>
            <w:tcBorders>
              <w:top w:val="nil"/>
              <w:left w:val="single" w:sz="4" w:space="0" w:color="auto"/>
              <w:bottom w:val="nil"/>
              <w:right w:val="nil"/>
            </w:tcBorders>
            <w:shd w:val="clear" w:color="auto" w:fill="auto"/>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350" w:type="pct"/>
            <w:gridSpan w:val="5"/>
            <w:tcBorders>
              <w:top w:val="nil"/>
              <w:left w:val="nil"/>
              <w:bottom w:val="nil"/>
              <w:right w:val="single" w:sz="4" w:space="0" w:color="auto"/>
            </w:tcBorders>
            <w:shd w:val="clear" w:color="auto" w:fill="auto"/>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15.3</w:t>
            </w:r>
          </w:p>
        </w:tc>
        <w:tc>
          <w:tcPr>
            <w:tcW w:w="421" w:type="pct"/>
            <w:gridSpan w:val="4"/>
            <w:tcBorders>
              <w:top w:val="nil"/>
              <w:left w:val="single" w:sz="4" w:space="0" w:color="auto"/>
              <w:bottom w:val="nil"/>
              <w:right w:val="nil"/>
            </w:tcBorders>
            <w:shd w:val="clear" w:color="auto" w:fill="auto"/>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42" w:type="pct"/>
            <w:gridSpan w:val="2"/>
            <w:tcBorders>
              <w:top w:val="nil"/>
              <w:left w:val="nil"/>
              <w:bottom w:val="nil"/>
              <w:right w:val="single" w:sz="4" w:space="0" w:color="auto"/>
            </w:tcBorders>
            <w:shd w:val="clear" w:color="auto" w:fill="auto"/>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12.5</w:t>
            </w:r>
          </w:p>
        </w:tc>
      </w:tr>
      <w:tr w:rsidR="009E6159" w:rsidRPr="00C029E1" w:rsidTr="00C25AC5">
        <w:trPr>
          <w:trHeight w:val="56"/>
          <w:jc w:val="center"/>
        </w:trPr>
        <w:tc>
          <w:tcPr>
            <w:tcW w:w="1102"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311" w:type="pct"/>
            <w:gridSpan w:val="4"/>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9.4</w:t>
            </w:r>
          </w:p>
        </w:tc>
        <w:tc>
          <w:tcPr>
            <w:tcW w:w="997" w:type="pct"/>
            <w:gridSpan w:val="2"/>
            <w:tcBorders>
              <w:top w:val="nil"/>
              <w:left w:val="single" w:sz="4" w:space="0" w:color="auto"/>
              <w:bottom w:val="nil"/>
              <w:right w:val="nil"/>
            </w:tcBorders>
            <w:shd w:val="clear" w:color="auto" w:fill="EAF1DD" w:themeFill="accent3" w:themeFillTint="33"/>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94"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17.0</w:t>
            </w:r>
          </w:p>
        </w:tc>
        <w:tc>
          <w:tcPr>
            <w:tcW w:w="375"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31"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c>
          <w:tcPr>
            <w:tcW w:w="667" w:type="pct"/>
            <w:gridSpan w:val="4"/>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60" w:type="pct"/>
            <w:gridSpan w:val="2"/>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12.2</w:t>
            </w:r>
          </w:p>
        </w:tc>
        <w:tc>
          <w:tcPr>
            <w:tcW w:w="302" w:type="pct"/>
            <w:gridSpan w:val="2"/>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61" w:type="pct"/>
            <w:gridSpan w:val="4"/>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56.3</w:t>
            </w:r>
          </w:p>
        </w:tc>
      </w:tr>
      <w:tr w:rsidR="009E6159" w:rsidRPr="00C029E1" w:rsidTr="00C25AC5">
        <w:trPr>
          <w:trHeight w:val="56"/>
          <w:jc w:val="center"/>
        </w:trPr>
        <w:tc>
          <w:tcPr>
            <w:tcW w:w="1102" w:type="pct"/>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資訊及通訊傳播技術員</w:t>
            </w:r>
          </w:p>
        </w:tc>
        <w:tc>
          <w:tcPr>
            <w:tcW w:w="311" w:type="pct"/>
            <w:gridSpan w:val="4"/>
            <w:tcBorders>
              <w:top w:val="nil"/>
              <w:left w:val="nil"/>
              <w:bottom w:val="nil"/>
              <w:right w:val="single" w:sz="4" w:space="0" w:color="auto"/>
            </w:tcBorders>
            <w:shd w:val="clear" w:color="auto" w:fill="auto"/>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9.4</w:t>
            </w:r>
          </w:p>
        </w:tc>
        <w:tc>
          <w:tcPr>
            <w:tcW w:w="1015" w:type="pct"/>
            <w:gridSpan w:val="3"/>
            <w:tcBorders>
              <w:top w:val="nil"/>
              <w:left w:val="single" w:sz="4" w:space="0" w:color="auto"/>
              <w:bottom w:val="nil"/>
              <w:right w:val="nil"/>
            </w:tcBorders>
            <w:shd w:val="clear" w:color="auto" w:fill="auto"/>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產業競爭力相對不足</w:t>
            </w:r>
          </w:p>
        </w:tc>
        <w:tc>
          <w:tcPr>
            <w:tcW w:w="276" w:type="pct"/>
            <w:gridSpan w:val="2"/>
            <w:tcBorders>
              <w:top w:val="nil"/>
              <w:left w:val="nil"/>
              <w:bottom w:val="nil"/>
              <w:right w:val="single" w:sz="4" w:space="0" w:color="auto"/>
            </w:tcBorders>
            <w:shd w:val="clear" w:color="auto" w:fill="auto"/>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11.5</w:t>
            </w:r>
          </w:p>
        </w:tc>
        <w:tc>
          <w:tcPr>
            <w:tcW w:w="375" w:type="pct"/>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nil"/>
              <w:right w:val="single" w:sz="4" w:space="0" w:color="auto"/>
            </w:tcBorders>
            <w:shd w:val="clear" w:color="auto" w:fill="auto"/>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577" w:type="pct"/>
            <w:tcBorders>
              <w:top w:val="nil"/>
              <w:left w:val="single" w:sz="4" w:space="0" w:color="auto"/>
              <w:bottom w:val="nil"/>
              <w:right w:val="nil"/>
            </w:tcBorders>
            <w:shd w:val="clear" w:color="auto" w:fill="auto"/>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製造及加工</w:t>
            </w:r>
          </w:p>
        </w:tc>
        <w:tc>
          <w:tcPr>
            <w:tcW w:w="350" w:type="pct"/>
            <w:gridSpan w:val="5"/>
            <w:tcBorders>
              <w:top w:val="nil"/>
              <w:left w:val="nil"/>
              <w:bottom w:val="nil"/>
              <w:right w:val="single" w:sz="4" w:space="0" w:color="auto"/>
            </w:tcBorders>
            <w:shd w:val="clear" w:color="auto" w:fill="auto"/>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6.8</w:t>
            </w:r>
          </w:p>
        </w:tc>
        <w:tc>
          <w:tcPr>
            <w:tcW w:w="281" w:type="pct"/>
            <w:tcBorders>
              <w:top w:val="nil"/>
              <w:left w:val="single" w:sz="4" w:space="0" w:color="auto"/>
              <w:bottom w:val="nil"/>
              <w:right w:val="nil"/>
            </w:tcBorders>
            <w:shd w:val="clear" w:color="auto" w:fill="auto"/>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nil"/>
              <w:right w:val="single" w:sz="4" w:space="0" w:color="auto"/>
            </w:tcBorders>
            <w:shd w:val="clear" w:color="auto" w:fill="auto"/>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9E6159" w:rsidRPr="00C029E1" w:rsidTr="00C25AC5">
        <w:trPr>
          <w:trHeight w:val="56"/>
          <w:jc w:val="center"/>
        </w:trPr>
        <w:tc>
          <w:tcPr>
            <w:tcW w:w="1129" w:type="pct"/>
            <w:gridSpan w:val="2"/>
            <w:tcBorders>
              <w:top w:val="nil"/>
              <w:left w:val="single" w:sz="4" w:space="0" w:color="auto"/>
              <w:bottom w:val="nil"/>
              <w:right w:val="nil"/>
            </w:tcBorders>
            <w:shd w:val="clear" w:color="auto" w:fill="EAF1DD" w:themeFill="accent3" w:themeFillTint="33"/>
            <w:vAlign w:val="center"/>
          </w:tcPr>
          <w:p w:rsidR="009124B5" w:rsidRPr="00C029E1" w:rsidRDefault="009124B5" w:rsidP="00440E6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銷售及展示工作人員</w:t>
            </w:r>
          </w:p>
        </w:tc>
        <w:tc>
          <w:tcPr>
            <w:tcW w:w="283" w:type="pct"/>
            <w:gridSpan w:val="3"/>
            <w:tcBorders>
              <w:top w:val="nil"/>
              <w:left w:val="nil"/>
              <w:bottom w:val="nil"/>
              <w:right w:val="single" w:sz="4" w:space="0" w:color="auto"/>
            </w:tcBorders>
            <w:shd w:val="clear" w:color="auto" w:fill="EAF1DD" w:themeFill="accent3" w:themeFillTint="33"/>
            <w:vAlign w:val="center"/>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9.4</w:t>
            </w:r>
          </w:p>
        </w:tc>
        <w:tc>
          <w:tcPr>
            <w:tcW w:w="863" w:type="pct"/>
            <w:tcBorders>
              <w:top w:val="nil"/>
              <w:left w:val="single" w:sz="4" w:space="0" w:color="auto"/>
              <w:bottom w:val="nil"/>
              <w:right w:val="nil"/>
            </w:tcBorders>
            <w:shd w:val="clear" w:color="auto" w:fill="EAF1DD" w:themeFill="accent3" w:themeFillTint="33"/>
            <w:vAlign w:val="center"/>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428" w:type="pct"/>
            <w:gridSpan w:val="4"/>
            <w:tcBorders>
              <w:top w:val="nil"/>
              <w:left w:val="nil"/>
              <w:bottom w:val="nil"/>
              <w:right w:val="single" w:sz="4" w:space="0" w:color="auto"/>
            </w:tcBorders>
            <w:shd w:val="clear" w:color="auto" w:fill="EAF1DD" w:themeFill="accent3" w:themeFillTint="33"/>
            <w:vAlign w:val="center"/>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5.3</w:t>
            </w:r>
          </w:p>
        </w:tc>
        <w:tc>
          <w:tcPr>
            <w:tcW w:w="375"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577" w:type="pct"/>
            <w:tcBorders>
              <w:top w:val="nil"/>
              <w:left w:val="single" w:sz="4" w:space="0" w:color="auto"/>
              <w:bottom w:val="nil"/>
              <w:right w:val="nil"/>
            </w:tcBorders>
            <w:shd w:val="clear" w:color="auto" w:fill="EAF1DD" w:themeFill="accent3" w:themeFillTint="33"/>
            <w:vAlign w:val="center"/>
          </w:tcPr>
          <w:p w:rsidR="009124B5" w:rsidRPr="00C029E1" w:rsidRDefault="009124B5" w:rsidP="00440E6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漁業</w:t>
            </w:r>
          </w:p>
        </w:tc>
        <w:tc>
          <w:tcPr>
            <w:tcW w:w="350" w:type="pct"/>
            <w:gridSpan w:val="5"/>
            <w:tcBorders>
              <w:top w:val="nil"/>
              <w:left w:val="nil"/>
              <w:bottom w:val="nil"/>
              <w:right w:val="single" w:sz="4" w:space="0" w:color="auto"/>
            </w:tcBorders>
            <w:shd w:val="clear" w:color="auto" w:fill="EAF1DD" w:themeFill="accent3" w:themeFillTint="33"/>
            <w:vAlign w:val="center"/>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5.5</w:t>
            </w:r>
          </w:p>
        </w:tc>
        <w:tc>
          <w:tcPr>
            <w:tcW w:w="281"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9E6159" w:rsidRPr="00C029E1" w:rsidTr="00C25AC5">
        <w:trPr>
          <w:trHeight w:val="56"/>
          <w:jc w:val="center"/>
        </w:trPr>
        <w:tc>
          <w:tcPr>
            <w:tcW w:w="1211" w:type="pct"/>
            <w:gridSpan w:val="3"/>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農、林、漁、牧業生產人員</w:t>
            </w:r>
          </w:p>
        </w:tc>
        <w:tc>
          <w:tcPr>
            <w:tcW w:w="202" w:type="pct"/>
            <w:gridSpan w:val="2"/>
            <w:tcBorders>
              <w:top w:val="nil"/>
              <w:left w:val="nil"/>
              <w:bottom w:val="nil"/>
              <w:right w:val="single" w:sz="4" w:space="0" w:color="auto"/>
            </w:tcBorders>
            <w:shd w:val="clear" w:color="auto" w:fill="auto"/>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9.4</w:t>
            </w:r>
          </w:p>
        </w:tc>
        <w:tc>
          <w:tcPr>
            <w:tcW w:w="1104" w:type="pct"/>
            <w:gridSpan w:val="4"/>
            <w:tcBorders>
              <w:top w:val="nil"/>
              <w:left w:val="single" w:sz="4" w:space="0" w:color="auto"/>
              <w:bottom w:val="nil"/>
              <w:right w:val="nil"/>
            </w:tcBorders>
            <w:shd w:val="clear" w:color="auto" w:fill="auto"/>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缺乏有效人才招募管道</w:t>
            </w:r>
          </w:p>
        </w:tc>
        <w:tc>
          <w:tcPr>
            <w:tcW w:w="187" w:type="pct"/>
            <w:tcBorders>
              <w:top w:val="nil"/>
              <w:left w:val="nil"/>
              <w:bottom w:val="nil"/>
              <w:right w:val="single" w:sz="4" w:space="0" w:color="auto"/>
            </w:tcBorders>
            <w:shd w:val="clear" w:color="auto" w:fill="auto"/>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3.8</w:t>
            </w:r>
          </w:p>
        </w:tc>
        <w:tc>
          <w:tcPr>
            <w:tcW w:w="375" w:type="pct"/>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nil"/>
              <w:right w:val="single" w:sz="4" w:space="0" w:color="auto"/>
            </w:tcBorders>
            <w:shd w:val="clear" w:color="auto" w:fill="auto"/>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577" w:type="pct"/>
            <w:tcBorders>
              <w:top w:val="nil"/>
              <w:left w:val="single" w:sz="4" w:space="0" w:color="auto"/>
              <w:bottom w:val="nil"/>
              <w:right w:val="nil"/>
            </w:tcBorders>
            <w:shd w:val="clear" w:color="auto" w:fill="auto"/>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生命科學</w:t>
            </w:r>
          </w:p>
        </w:tc>
        <w:tc>
          <w:tcPr>
            <w:tcW w:w="350" w:type="pct"/>
            <w:gridSpan w:val="5"/>
            <w:tcBorders>
              <w:top w:val="nil"/>
              <w:left w:val="nil"/>
              <w:bottom w:val="nil"/>
              <w:right w:val="single" w:sz="4" w:space="0" w:color="auto"/>
            </w:tcBorders>
            <w:shd w:val="clear" w:color="auto" w:fill="auto"/>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4.7</w:t>
            </w:r>
          </w:p>
        </w:tc>
        <w:tc>
          <w:tcPr>
            <w:tcW w:w="281" w:type="pct"/>
            <w:tcBorders>
              <w:top w:val="nil"/>
              <w:left w:val="single" w:sz="4" w:space="0" w:color="auto"/>
              <w:bottom w:val="nil"/>
              <w:right w:val="nil"/>
            </w:tcBorders>
            <w:shd w:val="clear" w:color="auto" w:fill="auto"/>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nil"/>
              <w:right w:val="single" w:sz="4" w:space="0" w:color="auto"/>
            </w:tcBorders>
            <w:shd w:val="clear" w:color="auto" w:fill="auto"/>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9E6159" w:rsidRPr="00C029E1" w:rsidTr="00C25AC5">
        <w:trPr>
          <w:trHeight w:val="56"/>
          <w:jc w:val="center"/>
        </w:trPr>
        <w:tc>
          <w:tcPr>
            <w:tcW w:w="1102" w:type="pct"/>
            <w:tcBorders>
              <w:top w:val="nil"/>
              <w:left w:val="single" w:sz="4" w:space="0" w:color="auto"/>
              <w:bottom w:val="nil"/>
              <w:right w:val="nil"/>
            </w:tcBorders>
            <w:shd w:val="clear" w:color="auto" w:fill="EAF1DD" w:themeFill="accent3" w:themeFillTint="33"/>
            <w:vAlign w:val="center"/>
          </w:tcPr>
          <w:p w:rsidR="009124B5" w:rsidRPr="00C029E1" w:rsidRDefault="009124B5" w:rsidP="00440E6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金屬、機具製造及有關工作人員</w:t>
            </w:r>
          </w:p>
        </w:tc>
        <w:tc>
          <w:tcPr>
            <w:tcW w:w="311" w:type="pct"/>
            <w:gridSpan w:val="4"/>
            <w:tcBorders>
              <w:top w:val="nil"/>
              <w:left w:val="nil"/>
              <w:bottom w:val="nil"/>
              <w:right w:val="single" w:sz="4" w:space="0" w:color="auto"/>
            </w:tcBorders>
            <w:shd w:val="clear" w:color="auto" w:fill="EAF1DD" w:themeFill="accent3" w:themeFillTint="33"/>
          </w:tcPr>
          <w:p w:rsidR="009124B5" w:rsidRPr="00C029E1" w:rsidRDefault="009124B5" w:rsidP="00840BD0">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6.3</w:t>
            </w:r>
          </w:p>
        </w:tc>
        <w:tc>
          <w:tcPr>
            <w:tcW w:w="863" w:type="pct"/>
            <w:tcBorders>
              <w:top w:val="nil"/>
              <w:left w:val="single" w:sz="4" w:space="0" w:color="auto"/>
              <w:bottom w:val="nil"/>
              <w:right w:val="nil"/>
            </w:tcBorders>
            <w:shd w:val="clear" w:color="auto" w:fill="EAF1DD" w:themeFill="accent3" w:themeFillTint="33"/>
          </w:tcPr>
          <w:p w:rsidR="009124B5" w:rsidRPr="00C029E1" w:rsidRDefault="009124B5" w:rsidP="00840BD0">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人才素質不足</w:t>
            </w:r>
          </w:p>
        </w:tc>
        <w:tc>
          <w:tcPr>
            <w:tcW w:w="428" w:type="pct"/>
            <w:gridSpan w:val="4"/>
            <w:tcBorders>
              <w:top w:val="nil"/>
              <w:left w:val="nil"/>
              <w:bottom w:val="nil"/>
              <w:right w:val="single" w:sz="4" w:space="0" w:color="auto"/>
            </w:tcBorders>
            <w:shd w:val="clear" w:color="auto" w:fill="EAF1DD" w:themeFill="accent3" w:themeFillTint="33"/>
          </w:tcPr>
          <w:p w:rsidR="009124B5" w:rsidRPr="00C029E1" w:rsidRDefault="009124B5" w:rsidP="00840BD0">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c>
          <w:tcPr>
            <w:tcW w:w="375"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577" w:type="pct"/>
            <w:tcBorders>
              <w:top w:val="nil"/>
              <w:left w:val="single" w:sz="4" w:space="0" w:color="auto"/>
              <w:bottom w:val="nil"/>
              <w:right w:val="nil"/>
            </w:tcBorders>
            <w:shd w:val="clear" w:color="auto" w:fill="EAF1DD" w:themeFill="accent3" w:themeFillTint="33"/>
          </w:tcPr>
          <w:p w:rsidR="009124B5" w:rsidRPr="00C029E1" w:rsidRDefault="009124B5" w:rsidP="00840BD0">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350" w:type="pct"/>
            <w:gridSpan w:val="5"/>
            <w:tcBorders>
              <w:top w:val="nil"/>
              <w:left w:val="nil"/>
              <w:bottom w:val="nil"/>
              <w:right w:val="single" w:sz="4" w:space="0" w:color="auto"/>
            </w:tcBorders>
            <w:shd w:val="clear" w:color="auto" w:fill="EAF1DD" w:themeFill="accent3" w:themeFillTint="33"/>
          </w:tcPr>
          <w:p w:rsidR="009124B5" w:rsidRPr="00C029E1" w:rsidRDefault="009124B5" w:rsidP="00840BD0">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c>
          <w:tcPr>
            <w:tcW w:w="281"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9E6159" w:rsidRPr="00C029E1" w:rsidTr="00F44647">
        <w:trPr>
          <w:trHeight w:val="56"/>
          <w:jc w:val="center"/>
        </w:trPr>
        <w:tc>
          <w:tcPr>
            <w:tcW w:w="1224" w:type="pct"/>
            <w:gridSpan w:val="4"/>
            <w:tcBorders>
              <w:top w:val="nil"/>
              <w:left w:val="single" w:sz="4" w:space="0" w:color="auto"/>
              <w:bottom w:val="nil"/>
              <w:right w:val="nil"/>
            </w:tcBorders>
            <w:shd w:val="clear" w:color="auto" w:fill="auto"/>
          </w:tcPr>
          <w:p w:rsidR="009124B5" w:rsidRPr="00C029E1" w:rsidRDefault="009124B5" w:rsidP="00840BD0">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189" w:type="pct"/>
            <w:tcBorders>
              <w:top w:val="nil"/>
              <w:left w:val="nil"/>
              <w:bottom w:val="nil"/>
              <w:right w:val="single" w:sz="4" w:space="0" w:color="auto"/>
            </w:tcBorders>
            <w:shd w:val="clear" w:color="auto" w:fill="auto"/>
          </w:tcPr>
          <w:p w:rsidR="009124B5" w:rsidRPr="00C029E1" w:rsidRDefault="009124B5" w:rsidP="00840BD0">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c>
          <w:tcPr>
            <w:tcW w:w="863" w:type="pct"/>
            <w:tcBorders>
              <w:top w:val="nil"/>
              <w:left w:val="single" w:sz="4" w:space="0" w:color="auto"/>
              <w:bottom w:val="nil"/>
              <w:right w:val="nil"/>
            </w:tcBorders>
            <w:shd w:val="clear" w:color="auto" w:fill="auto"/>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428" w:type="pct"/>
            <w:gridSpan w:val="4"/>
            <w:tcBorders>
              <w:top w:val="nil"/>
              <w:left w:val="nil"/>
              <w:bottom w:val="nil"/>
              <w:right w:val="single" w:sz="4" w:space="0" w:color="auto"/>
            </w:tcBorders>
            <w:shd w:val="clear" w:color="auto" w:fill="auto"/>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75" w:type="pct"/>
            <w:tcBorders>
              <w:top w:val="nil"/>
              <w:left w:val="single" w:sz="4" w:space="0" w:color="auto"/>
              <w:bottom w:val="nil"/>
              <w:right w:val="nil"/>
            </w:tcBorders>
            <w:shd w:val="clear" w:color="auto" w:fill="auto"/>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nil"/>
              <w:right w:val="single" w:sz="4" w:space="0" w:color="auto"/>
            </w:tcBorders>
            <w:shd w:val="clear" w:color="auto" w:fill="auto"/>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09" w:type="pct"/>
            <w:gridSpan w:val="2"/>
            <w:tcBorders>
              <w:top w:val="nil"/>
              <w:left w:val="single" w:sz="4" w:space="0" w:color="auto"/>
              <w:bottom w:val="nil"/>
              <w:right w:val="nil"/>
            </w:tcBorders>
            <w:shd w:val="clear" w:color="auto" w:fill="auto"/>
            <w:vAlign w:val="center"/>
          </w:tcPr>
          <w:p w:rsidR="009124B5" w:rsidRPr="00C029E1" w:rsidRDefault="009124B5" w:rsidP="00440E6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物理、化學及地球科學</w:t>
            </w:r>
          </w:p>
        </w:tc>
        <w:tc>
          <w:tcPr>
            <w:tcW w:w="318" w:type="pct"/>
            <w:gridSpan w:val="4"/>
            <w:tcBorders>
              <w:top w:val="nil"/>
              <w:left w:val="nil"/>
              <w:bottom w:val="nil"/>
              <w:right w:val="single" w:sz="4" w:space="0" w:color="auto"/>
            </w:tcBorders>
            <w:shd w:val="clear" w:color="auto" w:fill="auto"/>
          </w:tcPr>
          <w:p w:rsidR="009124B5" w:rsidRPr="00C029E1" w:rsidRDefault="009124B5" w:rsidP="00840BD0">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w:t>
            </w:r>
          </w:p>
        </w:tc>
        <w:tc>
          <w:tcPr>
            <w:tcW w:w="281" w:type="pct"/>
            <w:tcBorders>
              <w:top w:val="nil"/>
              <w:left w:val="single" w:sz="4" w:space="0" w:color="auto"/>
              <w:bottom w:val="nil"/>
              <w:right w:val="nil"/>
            </w:tcBorders>
            <w:shd w:val="clear" w:color="auto" w:fill="auto"/>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nil"/>
              <w:right w:val="single" w:sz="4" w:space="0" w:color="auto"/>
            </w:tcBorders>
            <w:shd w:val="clear" w:color="auto" w:fill="auto"/>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9E6159" w:rsidRPr="00C029E1" w:rsidTr="00F44647">
        <w:trPr>
          <w:trHeight w:val="56"/>
          <w:jc w:val="center"/>
        </w:trPr>
        <w:tc>
          <w:tcPr>
            <w:tcW w:w="1102"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一般及文書事務人員</w:t>
            </w:r>
          </w:p>
        </w:tc>
        <w:tc>
          <w:tcPr>
            <w:tcW w:w="311" w:type="pct"/>
            <w:gridSpan w:val="4"/>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c>
          <w:tcPr>
            <w:tcW w:w="863"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428" w:type="pct"/>
            <w:gridSpan w:val="4"/>
            <w:tcBorders>
              <w:top w:val="nil"/>
              <w:left w:val="nil"/>
              <w:bottom w:val="nil"/>
              <w:right w:val="single" w:sz="4" w:space="0" w:color="auto"/>
            </w:tcBorders>
            <w:shd w:val="clear" w:color="auto" w:fill="EAF1DD" w:themeFill="accent3" w:themeFillTint="33"/>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75"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739" w:type="pct"/>
            <w:gridSpan w:val="5"/>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餐旅及民生服務</w:t>
            </w:r>
          </w:p>
        </w:tc>
        <w:tc>
          <w:tcPr>
            <w:tcW w:w="188" w:type="pct"/>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w:t>
            </w:r>
          </w:p>
        </w:tc>
        <w:tc>
          <w:tcPr>
            <w:tcW w:w="281" w:type="pct"/>
            <w:tcBorders>
              <w:top w:val="nil"/>
              <w:left w:val="single" w:sz="4" w:space="0" w:color="auto"/>
              <w:bottom w:val="nil"/>
              <w:right w:val="nil"/>
            </w:tcBorders>
            <w:shd w:val="clear" w:color="auto" w:fill="EAF1DD" w:themeFill="accent3" w:themeFillTint="33"/>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nil"/>
              <w:right w:val="single" w:sz="4" w:space="0" w:color="auto"/>
            </w:tcBorders>
            <w:shd w:val="clear" w:color="auto" w:fill="EAF1DD" w:themeFill="accent3" w:themeFillTint="33"/>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9E6159" w:rsidRPr="00C029E1" w:rsidTr="00F44647">
        <w:trPr>
          <w:trHeight w:val="56"/>
          <w:jc w:val="center"/>
        </w:trPr>
        <w:tc>
          <w:tcPr>
            <w:tcW w:w="1102" w:type="pct"/>
            <w:tcBorders>
              <w:top w:val="nil"/>
              <w:left w:val="single" w:sz="4" w:space="0" w:color="auto"/>
              <w:bottom w:val="single" w:sz="4" w:space="0" w:color="auto"/>
              <w:right w:val="nil"/>
            </w:tcBorders>
            <w:shd w:val="clear" w:color="auto" w:fill="FFFFFF" w:themeFill="background1"/>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生產機械設備操作人員</w:t>
            </w:r>
          </w:p>
        </w:tc>
        <w:tc>
          <w:tcPr>
            <w:tcW w:w="311" w:type="pct"/>
            <w:gridSpan w:val="4"/>
            <w:tcBorders>
              <w:top w:val="nil"/>
              <w:left w:val="nil"/>
              <w:bottom w:val="single" w:sz="4" w:space="0" w:color="auto"/>
              <w:right w:val="single" w:sz="4" w:space="0" w:color="auto"/>
            </w:tcBorders>
            <w:shd w:val="clear" w:color="auto" w:fill="FFFFFF" w:themeFill="background1"/>
          </w:tcPr>
          <w:p w:rsidR="009124B5" w:rsidRPr="00C029E1" w:rsidRDefault="009124B5" w:rsidP="00440E6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w:t>
            </w:r>
          </w:p>
        </w:tc>
        <w:tc>
          <w:tcPr>
            <w:tcW w:w="863" w:type="pct"/>
            <w:tcBorders>
              <w:top w:val="nil"/>
              <w:left w:val="single" w:sz="4" w:space="0" w:color="auto"/>
              <w:bottom w:val="single" w:sz="4" w:space="0" w:color="auto"/>
              <w:right w:val="nil"/>
            </w:tcBorders>
            <w:shd w:val="clear" w:color="auto" w:fill="FFFFFF" w:themeFill="background1"/>
          </w:tcPr>
          <w:p w:rsidR="009124B5" w:rsidRPr="00C029E1" w:rsidRDefault="009124B5" w:rsidP="00440E64">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428" w:type="pct"/>
            <w:gridSpan w:val="4"/>
            <w:tcBorders>
              <w:top w:val="nil"/>
              <w:left w:val="nil"/>
              <w:bottom w:val="single" w:sz="4" w:space="0" w:color="auto"/>
              <w:right w:val="single" w:sz="4" w:space="0" w:color="auto"/>
            </w:tcBorders>
            <w:shd w:val="clear" w:color="auto" w:fill="FFFFFF" w:themeFill="background1"/>
          </w:tcPr>
          <w:p w:rsidR="009124B5" w:rsidRPr="00C029E1" w:rsidRDefault="009124B5" w:rsidP="00440E64">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75" w:type="pct"/>
            <w:tcBorders>
              <w:top w:val="nil"/>
              <w:left w:val="single" w:sz="4" w:space="0" w:color="auto"/>
              <w:bottom w:val="single" w:sz="4" w:space="0" w:color="auto"/>
              <w:right w:val="nil"/>
            </w:tcBorders>
            <w:shd w:val="clear" w:color="auto" w:fill="FFFFFF" w:themeFill="background1"/>
          </w:tcPr>
          <w:p w:rsidR="009124B5" w:rsidRPr="00C029E1" w:rsidRDefault="009124B5" w:rsidP="00440E6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31" w:type="pct"/>
            <w:gridSpan w:val="3"/>
            <w:tcBorders>
              <w:top w:val="nil"/>
              <w:left w:val="nil"/>
              <w:bottom w:val="single" w:sz="4" w:space="0" w:color="auto"/>
              <w:right w:val="single" w:sz="4" w:space="0" w:color="auto"/>
            </w:tcBorders>
            <w:shd w:val="clear" w:color="auto" w:fill="FFFFFF" w:themeFill="background1"/>
          </w:tcPr>
          <w:p w:rsidR="009124B5" w:rsidRPr="00C029E1" w:rsidRDefault="009124B5" w:rsidP="00440E6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577" w:type="pct"/>
            <w:tcBorders>
              <w:top w:val="nil"/>
              <w:left w:val="single" w:sz="4" w:space="0" w:color="auto"/>
              <w:bottom w:val="single" w:sz="4" w:space="0" w:color="auto"/>
              <w:right w:val="nil"/>
            </w:tcBorders>
            <w:shd w:val="clear" w:color="auto" w:fill="FFFFFF" w:themeFill="background1"/>
          </w:tcPr>
          <w:p w:rsidR="009124B5" w:rsidRPr="00C029E1" w:rsidRDefault="009124B5" w:rsidP="00440E6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50" w:type="pct"/>
            <w:gridSpan w:val="5"/>
            <w:tcBorders>
              <w:top w:val="nil"/>
              <w:left w:val="nil"/>
              <w:bottom w:val="single" w:sz="4" w:space="0" w:color="auto"/>
              <w:right w:val="single" w:sz="4" w:space="0" w:color="auto"/>
            </w:tcBorders>
            <w:shd w:val="clear" w:color="auto" w:fill="FFFFFF" w:themeFill="background1"/>
          </w:tcPr>
          <w:p w:rsidR="009124B5" w:rsidRPr="00C029E1" w:rsidRDefault="009124B5" w:rsidP="00440E6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281" w:type="pct"/>
            <w:tcBorders>
              <w:top w:val="nil"/>
              <w:left w:val="single" w:sz="4" w:space="0" w:color="auto"/>
              <w:bottom w:val="single" w:sz="4" w:space="0" w:color="auto"/>
              <w:right w:val="nil"/>
            </w:tcBorders>
            <w:shd w:val="clear" w:color="auto" w:fill="FFFFFF" w:themeFill="background1"/>
          </w:tcPr>
          <w:p w:rsidR="009124B5" w:rsidRPr="00C029E1" w:rsidRDefault="009124B5" w:rsidP="00440E6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82" w:type="pct"/>
            <w:gridSpan w:val="5"/>
            <w:tcBorders>
              <w:top w:val="nil"/>
              <w:left w:val="nil"/>
              <w:bottom w:val="single" w:sz="4" w:space="0" w:color="auto"/>
              <w:right w:val="single" w:sz="4" w:space="0" w:color="auto"/>
            </w:tcBorders>
            <w:shd w:val="clear" w:color="auto" w:fill="FFFFFF" w:themeFill="background1"/>
          </w:tcPr>
          <w:p w:rsidR="009124B5" w:rsidRPr="00C029E1" w:rsidRDefault="009124B5" w:rsidP="00440E6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9124B5" w:rsidRPr="00C029E1" w:rsidRDefault="009124B5" w:rsidP="00440E64">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9124B5" w:rsidRPr="00C029E1" w:rsidRDefault="009124B5" w:rsidP="00440E64">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9124B5" w:rsidRPr="00C029E1" w:rsidRDefault="009124B5" w:rsidP="00440E64">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9124B5" w:rsidRPr="00C029E1" w:rsidRDefault="009124B5" w:rsidP="00440E64">
      <w:pPr>
        <w:snapToGrid w:val="0"/>
        <w:spacing w:line="25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9124B5" w:rsidRPr="00C029E1" w:rsidRDefault="009124B5" w:rsidP="00440E64">
      <w:pPr>
        <w:snapToGrid w:val="0"/>
        <w:spacing w:line="25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9124B5" w:rsidRPr="00C029E1" w:rsidRDefault="009124B5" w:rsidP="00440E64">
      <w:pPr>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w:t>
      </w:r>
      <w:r w:rsidR="009E6159" w:rsidRPr="00C029E1">
        <w:rPr>
          <w:rFonts w:ascii="微軟正黑體" w:eastAsia="微軟正黑體" w:hAnsi="微軟正黑體" w:hint="eastAsia"/>
          <w:color w:val="000000" w:themeColor="text1"/>
          <w:sz w:val="18"/>
          <w:szCs w:val="18"/>
        </w:rPr>
        <w:t>行政院農業委員會</w:t>
      </w:r>
      <w:r w:rsidRPr="00C029E1">
        <w:rPr>
          <w:rFonts w:ascii="微軟正黑體" w:eastAsia="微軟正黑體" w:hAnsi="微軟正黑體" w:hint="eastAsia"/>
          <w:color w:val="000000" w:themeColor="text1"/>
          <w:sz w:val="18"/>
          <w:szCs w:val="18"/>
        </w:rPr>
        <w:t>，本會整理</w:t>
      </w:r>
      <w:r w:rsidR="00DB5743">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451D14" w:rsidRPr="0040488A" w:rsidRDefault="00451D14" w:rsidP="00451D14">
      <w:pPr>
        <w:pStyle w:val="af6"/>
        <w:spacing w:before="108" w:line="440" w:lineRule="exact"/>
        <w:ind w:firstLine="520"/>
      </w:pPr>
      <w:r w:rsidRPr="00C029E1">
        <w:rPr>
          <w:rFonts w:hint="eastAsia"/>
          <w:color w:val="000000" w:themeColor="text1"/>
        </w:rPr>
        <w:t>以下摘述人才質性需求調查結果，詳細之</w:t>
      </w:r>
      <w:r w:rsidRPr="0040488A">
        <w:rPr>
          <w:rFonts w:hint="eastAsia"/>
        </w:rPr>
        <w:t>各職類人才需求條件彙總如下表。</w:t>
      </w:r>
    </w:p>
    <w:p w:rsidR="00451D14" w:rsidRPr="0040488A" w:rsidRDefault="00451D14" w:rsidP="00EA4A1C">
      <w:pPr>
        <w:pStyle w:val="a6"/>
        <w:numPr>
          <w:ilvl w:val="0"/>
          <w:numId w:val="569"/>
        </w:numPr>
        <w:snapToGrid w:val="0"/>
        <w:spacing w:beforeLines="20" w:before="72"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家畜科技化設施設備業</w:t>
      </w:r>
    </w:p>
    <w:p w:rsidR="00451D14" w:rsidRPr="0040488A" w:rsidRDefault="00451D14" w:rsidP="00EA4A1C">
      <w:pPr>
        <w:pStyle w:val="a6"/>
        <w:numPr>
          <w:ilvl w:val="0"/>
          <w:numId w:val="57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家畜科技化設施設備業所欠缺之人才類型包括：產品設計研發工程師、生產操作技術人員</w:t>
      </w:r>
      <w:r w:rsidR="00B07D39"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製造部門</w:t>
      </w:r>
      <w:r w:rsidR="00B07D39"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、設備安裝及維修人員、行銷業務及零售服務人員等4類，各類人才欠缺主要原因為在職人員流動率過高、人才供給不</w:t>
      </w:r>
      <w:r w:rsidRPr="0040488A">
        <w:rPr>
          <w:rFonts w:ascii="微軟正黑體" w:eastAsia="微軟正黑體" w:hAnsi="微軟正黑體" w:hint="eastAsia"/>
          <w:sz w:val="26"/>
          <w:szCs w:val="26"/>
        </w:rPr>
        <w:lastRenderedPageBreak/>
        <w:t>足等，其中產品設計研發工程師、設備安裝及維修人員之欠缺原因尚包含在職人員技能不符，而生產操作技術人員、行銷業務及零售服務人員則亦存在勞動條件不佳問題，且行銷業務及零售服務人員之欠缺原因尚包含屬新興職務需求、缺乏有效人才招募管道等。此外，法規類職務，未來受改以外包方式交由一般法律從業人員處理相關法律事務之影響，將可能成為家畜科技化設施設備業減聘、甚至消失的既有職務。</w:t>
      </w:r>
    </w:p>
    <w:p w:rsidR="00451D14" w:rsidRPr="0040488A" w:rsidRDefault="00451D14" w:rsidP="00EA4A1C">
      <w:pPr>
        <w:pStyle w:val="a6"/>
        <w:numPr>
          <w:ilvl w:val="0"/>
          <w:numId w:val="57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除產品設計研發工程師需求大專學歷，其餘職務較不要求教育程度；在學科要求方面，除行銷業務及零售服務人員之主要背景以商業及管理為需求，其餘職務則以「工程及工程業」、「物理、化學及地球科學」、「農業」等學門為主。</w:t>
      </w:r>
    </w:p>
    <w:p w:rsidR="00451D14" w:rsidRPr="0040488A" w:rsidRDefault="00451D14" w:rsidP="00EA4A1C">
      <w:pPr>
        <w:pStyle w:val="a6"/>
        <w:numPr>
          <w:ilvl w:val="0"/>
          <w:numId w:val="57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在工作年資要求方面，主要以2年以上工作經驗為需求，其中行銷業務及零售服務人員之年資未滿2年亦可。</w:t>
      </w:r>
    </w:p>
    <w:p w:rsidR="00451D14" w:rsidRDefault="00451D14" w:rsidP="00EA4A1C">
      <w:pPr>
        <w:pStyle w:val="a6"/>
        <w:numPr>
          <w:ilvl w:val="0"/>
          <w:numId w:val="570"/>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在人才招募難易度上，各職務之招募均面臨困難，而招募對象以本國人才為主，尚不具有海外攬才需求。</w:t>
      </w:r>
    </w:p>
    <w:p w:rsidR="00451D14" w:rsidRPr="0040488A" w:rsidRDefault="00451D14" w:rsidP="00EA4A1C">
      <w:pPr>
        <w:pStyle w:val="a6"/>
        <w:numPr>
          <w:ilvl w:val="0"/>
          <w:numId w:val="569"/>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家禽科技化設施設備業</w:t>
      </w:r>
    </w:p>
    <w:p w:rsidR="00451D14" w:rsidRPr="0040488A" w:rsidRDefault="00451D14" w:rsidP="00EA4A1C">
      <w:pPr>
        <w:pStyle w:val="a6"/>
        <w:numPr>
          <w:ilvl w:val="0"/>
          <w:numId w:val="571"/>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家禽科技化設施設備業所欠缺之人才類型包括：食品技術人員、肉類其他加工保藏人員、電商行銷企劃人員、包裝設計</w:t>
      </w:r>
      <w:r w:rsidR="00A33439"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工程</w:t>
      </w:r>
      <w:r w:rsidR="00A33439" w:rsidRPr="0040488A">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師、產業用機器維修人員、資訊與通訊使用者支援技術員、電腦網路及系統技術員、網站技術員、家禽飼育人員等9類；食品技術、肉類其他加工保藏、產業用機器維修、家禽飼育等４類人員之主要欠缺係勞動條件不佳所致，其中產業用機器維修人員欠缺原因亦包括人才供給不足、家禽飼育人員欠缺原因尚包括在職人員技能不符、在職人員流動率過高等，另包裝設計</w:t>
      </w:r>
      <w:r w:rsidR="00A33439" w:rsidRPr="0040488A">
        <w:rPr>
          <w:rFonts w:ascii="微軟正黑體" w:eastAsia="微軟正黑體" w:hAnsi="微軟正黑體" w:hint="eastAsia"/>
          <w:sz w:val="26"/>
          <w:szCs w:val="26"/>
        </w:rPr>
        <w:t>（工程）</w:t>
      </w:r>
      <w:r w:rsidRPr="0040488A">
        <w:rPr>
          <w:rFonts w:ascii="微軟正黑體" w:eastAsia="微軟正黑體" w:hAnsi="微軟正黑體" w:hint="eastAsia"/>
          <w:sz w:val="26"/>
          <w:szCs w:val="26"/>
        </w:rPr>
        <w:t>師面臨在職人員流動率過高問題，而電商行銷企劃、資訊與通訊使用者支援技術、電腦網路及系統技術、網站技術等４類人員之欠缺原因，除在職人員技能不符，前者亦包含屬新興職務需求，後三者則尚包含人才供給不足問題。</w:t>
      </w:r>
    </w:p>
    <w:p w:rsidR="00451D14" w:rsidRPr="0040488A" w:rsidRDefault="00451D14" w:rsidP="00EA4A1C">
      <w:pPr>
        <w:pStyle w:val="a6"/>
        <w:numPr>
          <w:ilvl w:val="0"/>
          <w:numId w:val="571"/>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除肉類其他加工保藏人員較不要求學歷，其餘職務均要求大專教育程度；在學科方面，各職務需求差異較大，食品技術人員需食品科學背景，肉類其他加工保藏、家禽飼育等2類人員需畜牧生產學科背景，電商行銷企劃人員、包裝設計</w:t>
      </w:r>
      <w:r w:rsidR="00A33439" w:rsidRPr="0040488A">
        <w:rPr>
          <w:rFonts w:ascii="微軟正黑體" w:eastAsia="微軟正黑體" w:hAnsi="微軟正黑體" w:hint="eastAsia"/>
          <w:sz w:val="26"/>
          <w:szCs w:val="26"/>
        </w:rPr>
        <w:t>（工程）</w:t>
      </w:r>
      <w:r w:rsidRPr="0040488A">
        <w:rPr>
          <w:rFonts w:ascii="微軟正黑體" w:eastAsia="微軟正黑體" w:hAnsi="微軟正黑體" w:hint="eastAsia"/>
          <w:sz w:val="26"/>
          <w:szCs w:val="26"/>
        </w:rPr>
        <w:t>師分別需行銷與廣告、綜合設計等學科背景，產業用機器維修人員需機械工程學科背景，資訊與通訊使用者支援、電腦網路及系統、網站等３類技術員需資訊通訊科技學科</w:t>
      </w:r>
      <w:r w:rsidRPr="0040488A">
        <w:rPr>
          <w:rFonts w:ascii="微軟正黑體" w:eastAsia="微軟正黑體" w:hAnsi="微軟正黑體" w:hint="eastAsia"/>
          <w:sz w:val="26"/>
          <w:szCs w:val="26"/>
        </w:rPr>
        <w:lastRenderedPageBreak/>
        <w:t>背景。</w:t>
      </w:r>
    </w:p>
    <w:p w:rsidR="00451D14" w:rsidRPr="0040488A" w:rsidRDefault="00451D14" w:rsidP="00EA4A1C">
      <w:pPr>
        <w:pStyle w:val="a6"/>
        <w:numPr>
          <w:ilvl w:val="0"/>
          <w:numId w:val="571"/>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在工作年資要求方面，除包裝設計</w:t>
      </w:r>
      <w:r w:rsidR="00A33439" w:rsidRPr="0040488A">
        <w:rPr>
          <w:rFonts w:ascii="微軟正黑體" w:eastAsia="微軟正黑體" w:hAnsi="微軟正黑體" w:hint="eastAsia"/>
          <w:sz w:val="26"/>
          <w:szCs w:val="26"/>
        </w:rPr>
        <w:t>（工程）</w:t>
      </w:r>
      <w:r w:rsidRPr="0040488A">
        <w:rPr>
          <w:rFonts w:ascii="微軟正黑體" w:eastAsia="微軟正黑體" w:hAnsi="微軟正黑體" w:hint="eastAsia"/>
          <w:sz w:val="26"/>
          <w:szCs w:val="26"/>
        </w:rPr>
        <w:t>師以2年以上工作經驗為需求，其餘職務對於工作年資均無設限。</w:t>
      </w:r>
    </w:p>
    <w:p w:rsidR="00451D14" w:rsidRDefault="00451D14" w:rsidP="00EA4A1C">
      <w:pPr>
        <w:pStyle w:val="a6"/>
        <w:numPr>
          <w:ilvl w:val="0"/>
          <w:numId w:val="571"/>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在人才招募難易度上，各職務之招募均未面臨困難，其中肉類其他加工保藏人員、家禽飼育人員具海外攬才需求，其餘職務之招募對象以本國人才為主，尚不具有海外攬才需求。</w:t>
      </w:r>
    </w:p>
    <w:p w:rsidR="00451D14" w:rsidRPr="0040488A" w:rsidRDefault="00451D14" w:rsidP="00EA4A1C">
      <w:pPr>
        <w:pStyle w:val="a6"/>
        <w:numPr>
          <w:ilvl w:val="0"/>
          <w:numId w:val="569"/>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有機農業</w:t>
      </w:r>
    </w:p>
    <w:p w:rsidR="00451D14" w:rsidRPr="0040488A" w:rsidRDefault="00451D14" w:rsidP="00EA4A1C">
      <w:pPr>
        <w:pStyle w:val="a6"/>
        <w:numPr>
          <w:ilvl w:val="0"/>
          <w:numId w:val="572"/>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機農業所欠缺之人才類型包括：經營管理人員、研發品管人員、生產管理人員、加工處理人員、行銷企劃人員、行政助理、系統操作人員等７類；經營管理、研發品管、生產管理等３類人員之欠缺主要原因包含勞動條件不佳、人才供給不足、缺乏有效人才招募管道等，而加工處理、行政助理、系統操作等３人員之欠缺係產業吸引力不足，無法與其他產業競爭人才所致，且前者尚具薪資待遇與理想落差問題，至於行銷企劃人員之欠缺主要原因乃求職者對於產業認識度及專業能力不足，無法滿足企業需求。</w:t>
      </w:r>
    </w:p>
    <w:p w:rsidR="00451D14" w:rsidRPr="0040488A" w:rsidRDefault="00451D14" w:rsidP="00EA4A1C">
      <w:pPr>
        <w:pStyle w:val="a6"/>
        <w:numPr>
          <w:ilvl w:val="0"/>
          <w:numId w:val="572"/>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生產管理、加工處理、行政助理等３類人員較不要求學歷，其餘職務則需大專教育程度；在學科要求方面，主要以農作物及畜牧生產、園藝、農業經濟及推廣等學科背景為需求，其中系統操作人員亦可具資料庫、網路設計及管理學科背景。</w:t>
      </w:r>
    </w:p>
    <w:p w:rsidR="00451D14" w:rsidRPr="0040488A" w:rsidRDefault="00451D14" w:rsidP="00EA4A1C">
      <w:pPr>
        <w:pStyle w:val="a6"/>
        <w:numPr>
          <w:ilvl w:val="0"/>
          <w:numId w:val="572"/>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經營管理、研發品管、加工處理等３類人員需具工作經驗，其餘職務對於年資均無設限，其中加工處理人員要求年資較短，未滿２年亦可，另２類人員則要求２年以上工作經驗，又以研發品管人員年資要求達５年以上最長。</w:t>
      </w:r>
    </w:p>
    <w:p w:rsidR="00451D14" w:rsidRPr="0040488A" w:rsidRDefault="00451D14" w:rsidP="00EA4A1C">
      <w:pPr>
        <w:pStyle w:val="a6"/>
        <w:numPr>
          <w:ilvl w:val="0"/>
          <w:numId w:val="572"/>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營管理、研發品管、生產管理等３類人員之招募較為困難，而行政助理、系統操作等２類人員之招募較為容易，其餘職務則屬普通；另各職務招募對象以本國人才為主，尚不具有海外攬才需求。</w:t>
      </w:r>
    </w:p>
    <w:p w:rsidR="00451D14" w:rsidRPr="0040488A" w:rsidRDefault="00451D14" w:rsidP="00EA4A1C">
      <w:pPr>
        <w:pStyle w:val="a6"/>
        <w:numPr>
          <w:ilvl w:val="0"/>
          <w:numId w:val="569"/>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多元加工技術業</w:t>
      </w:r>
    </w:p>
    <w:p w:rsidR="00451D14" w:rsidRPr="0040488A" w:rsidRDefault="00451D14" w:rsidP="00EA4A1C">
      <w:pPr>
        <w:pStyle w:val="a6"/>
        <w:numPr>
          <w:ilvl w:val="0"/>
          <w:numId w:val="53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多元加工技術業所欠缺之人才類型包括：生產製程人員、檢驗品保人員、產品研發人員、行銷業務人員、經營管理人員、資通訊(ICT)人員等6類，各類人才欠缺之主要原因為勞動條件不佳、在職人員技能不符、在職人員流動率過高、人才供給不足等。</w:t>
      </w:r>
    </w:p>
    <w:p w:rsidR="00451D14" w:rsidRPr="0040488A" w:rsidRDefault="00451D14" w:rsidP="00EA4A1C">
      <w:pPr>
        <w:pStyle w:val="a6"/>
        <w:numPr>
          <w:ilvl w:val="0"/>
          <w:numId w:val="53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在教育程度要求方面，除生產製程人員較不要求學歷外，其餘職務以大專</w:t>
      </w:r>
      <w:r w:rsidRPr="0040488A">
        <w:rPr>
          <w:rFonts w:ascii="微軟正黑體" w:eastAsia="微軟正黑體" w:hAnsi="微軟正黑體" w:hint="eastAsia"/>
          <w:sz w:val="26"/>
          <w:szCs w:val="26"/>
        </w:rPr>
        <w:lastRenderedPageBreak/>
        <w:t>學歷為需求；在學科要求方面，生產製程、檢驗品保、產品研發等3類人員以食品科學、營養學、生物科技等學科為主要需求，其中產品研發人員亦可具旅館及餐飲學科背景，另經營管理、行銷業務等2類人員以商業及管理為學科需求，而資通訊人員則需求資訊通訊科技背景。</w:t>
      </w:r>
    </w:p>
    <w:p w:rsidR="00451D14" w:rsidRPr="0040488A" w:rsidRDefault="00451D14" w:rsidP="00EA4A1C">
      <w:pPr>
        <w:pStyle w:val="a6"/>
        <w:numPr>
          <w:ilvl w:val="0"/>
          <w:numId w:val="53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在工作年資要求方面，除生產製程人員對於年資無設限，其餘職務主要以2年以上工作經驗為需求，而檢驗品保人員之年資未滿2年亦可。</w:t>
      </w:r>
    </w:p>
    <w:p w:rsidR="00451D14" w:rsidRDefault="00451D14" w:rsidP="00EA4A1C">
      <w:pPr>
        <w:pStyle w:val="a6"/>
        <w:numPr>
          <w:ilvl w:val="0"/>
          <w:numId w:val="538"/>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在人才招募難易度上，除招募檢驗品保人員不具困難，其餘職務之招募均面臨困難，其中生產製程、產品研發、行銷業務等3類人員同時亦具有海外攬才需求。</w:t>
      </w:r>
    </w:p>
    <w:p w:rsidR="00451D14" w:rsidRPr="0040488A" w:rsidRDefault="00451D14" w:rsidP="00EA4A1C">
      <w:pPr>
        <w:pStyle w:val="a6"/>
        <w:numPr>
          <w:ilvl w:val="0"/>
          <w:numId w:val="569"/>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智慧養殖漁業</w:t>
      </w:r>
    </w:p>
    <w:p w:rsidR="00451D14" w:rsidRPr="0040488A" w:rsidRDefault="00451D14" w:rsidP="00EA4A1C">
      <w:pPr>
        <w:pStyle w:val="a6"/>
        <w:numPr>
          <w:ilvl w:val="0"/>
          <w:numId w:val="539"/>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養殖漁業所欠缺之人才類型包括：養殖漁業生產、漁產品業務、智慧化養殖設備研發等3類人員，其中養殖漁業生產、漁產品業務等人員欠缺之主要原因包含在職人員流動率過高、人才供給不足等，且前者尚存在在職人員技能不符、勞動條件不佳等問題，而智慧化養殖設備研發人員之欠缺係新興職務需求、在職人員技能不符、勞動條件不佳等原因所致。</w:t>
      </w:r>
    </w:p>
    <w:p w:rsidR="00451D14" w:rsidRPr="0040488A" w:rsidRDefault="00451D14" w:rsidP="00EA4A1C">
      <w:pPr>
        <w:pStyle w:val="a6"/>
        <w:numPr>
          <w:ilvl w:val="0"/>
          <w:numId w:val="539"/>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漁產品業務人員、智慧化養殖設備研發人員要求大專學歷，而養殖漁業生產人員則對於學歷較無要求；在學科要求方面，各職務以漁業學類為主要背景需求，其中漁產品業務人員亦可具國際貿易、市場行銷及廣告學類背景，而智慧化養殖設備研發人員則亦可具化學工程及製程、軟體及應用的開發與分析等學類背景。</w:t>
      </w:r>
    </w:p>
    <w:p w:rsidR="00451D14" w:rsidRPr="0040488A" w:rsidRDefault="00451D14" w:rsidP="00EA4A1C">
      <w:pPr>
        <w:pStyle w:val="a6"/>
        <w:numPr>
          <w:ilvl w:val="0"/>
          <w:numId w:val="539"/>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在工作年資要求方面，養殖漁業生產人員、漁產品業務人員對於年資均無設限，而智慧化養殖設備研發人員雖要求具工作經驗，惟所要求年資不長，未滿2年亦可。</w:t>
      </w:r>
    </w:p>
    <w:p w:rsidR="00451D14" w:rsidRDefault="00451D14" w:rsidP="00EA4A1C">
      <w:pPr>
        <w:pStyle w:val="a6"/>
        <w:numPr>
          <w:ilvl w:val="0"/>
          <w:numId w:val="539"/>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在人才招募難易度上，養殖漁業生產人員、漁產品業務人員具招募困難，另據調查結果，所有業者均認為當前產業人才不足，惟各職務之招募對象均以本國人才為主，尚無海外攬才需求。</w:t>
      </w:r>
    </w:p>
    <w:p w:rsidR="00451D14" w:rsidRPr="0040488A" w:rsidRDefault="00451D14" w:rsidP="00EA4A1C">
      <w:pPr>
        <w:pStyle w:val="a6"/>
        <w:numPr>
          <w:ilvl w:val="0"/>
          <w:numId w:val="569"/>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智慧農業機械業</w:t>
      </w:r>
    </w:p>
    <w:p w:rsidR="00451D14" w:rsidRPr="0040488A" w:rsidRDefault="00451D14" w:rsidP="00EA4A1C">
      <w:pPr>
        <w:pStyle w:val="a6"/>
        <w:numPr>
          <w:ilvl w:val="0"/>
          <w:numId w:val="573"/>
        </w:numPr>
        <w:snapToGrid w:val="0"/>
        <w:spacing w:beforeLines="30" w:before="108" w:line="42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智慧農業機械業所欠缺之人才類型包括：機械工程師、資訊工程師、行銷業務專員等3類人才，其中機械工程師、資訊工程師欠缺之主要原因包含新興職務需求、在職人員流動率過高、薪資與社會形象較難與資通訊產業競爭人等，而行銷業務專員則面臨在職人員技能不符問題。</w:t>
      </w:r>
    </w:p>
    <w:p w:rsidR="00451D14" w:rsidRPr="0040488A" w:rsidRDefault="00451D14" w:rsidP="00EA4A1C">
      <w:pPr>
        <w:pStyle w:val="a6"/>
        <w:numPr>
          <w:ilvl w:val="0"/>
          <w:numId w:val="573"/>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在教育程度要求方面，機械工程師、資訊工程師要求大專學歷，而行銷業務專員則對於學歷較無要求；在學科要求方面，機械工程師需化學工程及製程、機械工程等學類背景，資訊工程師主要則以軟體及應用的開發與分析學類為需求，至於行銷業務專員則以商業及管理、農業等相關學科為主。</w:t>
      </w:r>
    </w:p>
    <w:p w:rsidR="00451D14" w:rsidRPr="0040488A" w:rsidRDefault="00451D14" w:rsidP="00EA4A1C">
      <w:pPr>
        <w:pStyle w:val="a6"/>
        <w:numPr>
          <w:ilvl w:val="0"/>
          <w:numId w:val="573"/>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在工作年資要求方面，各職務對於年資均無設限。</w:t>
      </w:r>
    </w:p>
    <w:p w:rsidR="00A4534F" w:rsidRPr="00A4534F" w:rsidRDefault="00451D14" w:rsidP="00EA4A1C">
      <w:pPr>
        <w:pStyle w:val="a6"/>
        <w:numPr>
          <w:ilvl w:val="0"/>
          <w:numId w:val="573"/>
        </w:numPr>
        <w:snapToGrid w:val="0"/>
        <w:spacing w:beforeLines="30" w:before="108" w:line="40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在人才招募難易度上，機械工程師、資訊工程師具招募困難，另據調查結果，有82%業者認為當前產業人才不足，惟各職務之招募對象均以本國人才為主，尚無海外攬才需求。</w:t>
      </w:r>
    </w:p>
    <w:tbl>
      <w:tblPr>
        <w:tblStyle w:val="a8"/>
        <w:tblW w:w="5442" w:type="pct"/>
        <w:jc w:val="center"/>
        <w:tblCellMar>
          <w:left w:w="57" w:type="dxa"/>
          <w:right w:w="57" w:type="dxa"/>
        </w:tblCellMar>
        <w:tblLook w:val="04A0" w:firstRow="1" w:lastRow="0" w:firstColumn="1" w:lastColumn="0" w:noHBand="0" w:noVBand="1"/>
      </w:tblPr>
      <w:tblGrid>
        <w:gridCol w:w="903"/>
        <w:gridCol w:w="1581"/>
        <w:gridCol w:w="2297"/>
        <w:gridCol w:w="2352"/>
        <w:gridCol w:w="522"/>
        <w:gridCol w:w="520"/>
        <w:gridCol w:w="433"/>
        <w:gridCol w:w="1065"/>
        <w:gridCol w:w="447"/>
      </w:tblGrid>
      <w:tr w:rsidR="005C7166" w:rsidRPr="0040488A" w:rsidTr="005C7166">
        <w:trPr>
          <w:tblHeader/>
          <w:jc w:val="center"/>
        </w:trPr>
        <w:tc>
          <w:tcPr>
            <w:tcW w:w="446" w:type="pct"/>
            <w:vMerge w:val="restart"/>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336" w:type="pct"/>
            <w:gridSpan w:val="4"/>
            <w:tcBorders>
              <w:bottom w:val="single" w:sz="4" w:space="0" w:color="auto"/>
              <w:right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57" w:type="pct"/>
            <w:vMerge w:val="restart"/>
            <w:tcBorders>
              <w:left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14" w:type="pct"/>
            <w:vMerge w:val="restart"/>
            <w:tcBorders>
              <w:left w:val="single" w:sz="4" w:space="0" w:color="auto"/>
              <w:right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526" w:type="pct"/>
            <w:vMerge w:val="restart"/>
            <w:tcBorders>
              <w:left w:val="single" w:sz="4" w:space="0" w:color="auto"/>
              <w:right w:val="single" w:sz="4" w:space="0" w:color="auto"/>
            </w:tcBorders>
            <w:shd w:val="clear" w:color="auto" w:fill="C2D69B" w:themeFill="accent3" w:themeFillTint="99"/>
            <w:vAlign w:val="center"/>
          </w:tcPr>
          <w:p w:rsidR="00A33439" w:rsidRPr="0040488A" w:rsidRDefault="009D5080" w:rsidP="00B92D87">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w:t>
            </w:r>
          </w:p>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21" w:type="pct"/>
            <w:vMerge w:val="restart"/>
            <w:tcBorders>
              <w:left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5C7166" w:rsidRPr="0040488A" w:rsidTr="005C7166">
        <w:trPr>
          <w:tblHeader/>
          <w:jc w:val="center"/>
        </w:trPr>
        <w:tc>
          <w:tcPr>
            <w:tcW w:w="446" w:type="pct"/>
            <w:vMerge/>
            <w:tcBorders>
              <w:bottom w:val="single" w:sz="4" w:space="0" w:color="auto"/>
            </w:tcBorders>
            <w:shd w:val="clear" w:color="auto" w:fill="FABF8F" w:themeFill="accent6"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p>
        </w:tc>
        <w:tc>
          <w:tcPr>
            <w:tcW w:w="781" w:type="pct"/>
            <w:tcBorders>
              <w:bottom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135" w:type="pct"/>
            <w:tcBorders>
              <w:bottom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162" w:type="pct"/>
            <w:tcBorders>
              <w:bottom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58" w:type="pct"/>
            <w:tcBorders>
              <w:bottom w:val="single" w:sz="4" w:space="0" w:color="auto"/>
              <w:right w:val="single" w:sz="4" w:space="0" w:color="auto"/>
            </w:tcBorders>
            <w:shd w:val="clear" w:color="auto" w:fill="C2D69B" w:themeFill="accent3" w:themeFillTint="99"/>
            <w:vAlign w:val="center"/>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工作年資</w:t>
            </w:r>
          </w:p>
        </w:tc>
        <w:tc>
          <w:tcPr>
            <w:tcW w:w="257" w:type="pct"/>
            <w:vMerge/>
            <w:tcBorders>
              <w:left w:val="single" w:sz="4" w:space="0" w:color="auto"/>
              <w:bottom w:val="single" w:sz="4" w:space="0" w:color="auto"/>
              <w:right w:val="single" w:sz="4" w:space="0" w:color="auto"/>
            </w:tcBorders>
            <w:shd w:val="clear" w:color="auto" w:fill="FABF8F" w:themeFill="accent6" w:themeFillTint="99"/>
            <w:vAlign w:val="center"/>
          </w:tcPr>
          <w:p w:rsidR="00451D14" w:rsidRPr="0040488A" w:rsidRDefault="00451D14" w:rsidP="00B92D87">
            <w:pPr>
              <w:snapToGrid w:val="0"/>
              <w:spacing w:after="120" w:line="260" w:lineRule="exact"/>
              <w:ind w:leftChars="-20" w:left="-48" w:rightChars="-20" w:right="-48"/>
              <w:jc w:val="center"/>
              <w:rPr>
                <w:rFonts w:ascii="微軟正黑體" w:eastAsia="微軟正黑體" w:hAnsi="微軟正黑體" w:cs="Times New Roman"/>
                <w:b/>
                <w:sz w:val="20"/>
                <w:szCs w:val="20"/>
              </w:rPr>
            </w:pPr>
          </w:p>
        </w:tc>
        <w:tc>
          <w:tcPr>
            <w:tcW w:w="214"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B92D87">
            <w:pPr>
              <w:snapToGrid w:val="0"/>
              <w:spacing w:after="120" w:line="260" w:lineRule="exact"/>
              <w:ind w:leftChars="-20" w:left="-48" w:rightChars="-20" w:right="-48"/>
              <w:jc w:val="center"/>
              <w:rPr>
                <w:rFonts w:ascii="微軟正黑體" w:eastAsia="微軟正黑體" w:hAnsi="微軟正黑體" w:cs="Times New Roman"/>
                <w:b/>
                <w:sz w:val="20"/>
                <w:szCs w:val="20"/>
              </w:rPr>
            </w:pPr>
          </w:p>
        </w:tc>
        <w:tc>
          <w:tcPr>
            <w:tcW w:w="526" w:type="pct"/>
            <w:vMerge/>
            <w:tcBorders>
              <w:left w:val="single" w:sz="4" w:space="0" w:color="auto"/>
              <w:bottom w:val="single" w:sz="4" w:space="0" w:color="auto"/>
              <w:right w:val="single" w:sz="4" w:space="0" w:color="auto"/>
            </w:tcBorders>
            <w:shd w:val="clear" w:color="auto" w:fill="FABF8F" w:themeFill="accent6" w:themeFillTint="99"/>
          </w:tcPr>
          <w:p w:rsidR="00451D14" w:rsidRPr="0040488A" w:rsidRDefault="00451D14" w:rsidP="00B92D87">
            <w:pPr>
              <w:snapToGrid w:val="0"/>
              <w:spacing w:after="120" w:line="260" w:lineRule="exact"/>
              <w:ind w:leftChars="-20" w:left="-48" w:rightChars="-20" w:right="-48"/>
              <w:jc w:val="center"/>
              <w:rPr>
                <w:rFonts w:ascii="微軟正黑體" w:eastAsia="微軟正黑體" w:hAnsi="微軟正黑體" w:cs="Times New Roman"/>
                <w:b/>
                <w:sz w:val="20"/>
                <w:szCs w:val="20"/>
              </w:rPr>
            </w:pPr>
          </w:p>
        </w:tc>
        <w:tc>
          <w:tcPr>
            <w:tcW w:w="221" w:type="pct"/>
            <w:vMerge/>
            <w:tcBorders>
              <w:left w:val="single" w:sz="4" w:space="0" w:color="auto"/>
              <w:bottom w:val="single" w:sz="4" w:space="0" w:color="auto"/>
            </w:tcBorders>
            <w:shd w:val="clear" w:color="auto" w:fill="FABF8F" w:themeFill="accent6" w:themeFillTint="99"/>
            <w:vAlign w:val="center"/>
          </w:tcPr>
          <w:p w:rsidR="00451D14" w:rsidRPr="0040488A" w:rsidRDefault="00451D14" w:rsidP="00B92D87">
            <w:pPr>
              <w:snapToGrid w:val="0"/>
              <w:spacing w:after="120" w:line="260" w:lineRule="exact"/>
              <w:ind w:leftChars="-20" w:left="-48" w:rightChars="-20" w:right="-48"/>
              <w:jc w:val="center"/>
              <w:rPr>
                <w:rFonts w:ascii="微軟正黑體" w:eastAsia="微軟正黑體" w:hAnsi="微軟正黑體" w:cs="Times New Roman"/>
                <w:b/>
                <w:sz w:val="20"/>
                <w:szCs w:val="20"/>
              </w:rPr>
            </w:pPr>
          </w:p>
        </w:tc>
      </w:tr>
      <w:tr w:rsidR="0040488A" w:rsidRPr="0040488A" w:rsidTr="009D5080">
        <w:trPr>
          <w:jc w:val="center"/>
        </w:trPr>
        <w:tc>
          <w:tcPr>
            <w:tcW w:w="5000" w:type="pct"/>
            <w:gridSpan w:val="9"/>
            <w:shd w:val="clear" w:color="auto" w:fill="EAF1DD" w:themeFill="accent3" w:themeFillTint="33"/>
          </w:tcPr>
          <w:p w:rsidR="00451D14" w:rsidRPr="0040488A" w:rsidRDefault="00451D14" w:rsidP="00B92D87">
            <w:pPr>
              <w:snapToGrid w:val="0"/>
              <w:spacing w:line="260"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家畜科技化設施設備業</w:t>
            </w:r>
          </w:p>
        </w:tc>
      </w:tr>
      <w:tr w:rsidR="005C7166" w:rsidRPr="0040488A" w:rsidTr="005C7166">
        <w:trPr>
          <w:trHeight w:val="118"/>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產品設計研發工程師</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相應最新的畜牧業需求，研發解決相關問題之產品、評估設備適用性、安全性以及量產可行性等研究。</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07151</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07141</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07191</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其他工程及工程業細學</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07199</w:t>
            </w:r>
            <w:r w:rsidRPr="0040488A">
              <w:rPr>
                <w:rFonts w:ascii="微軟正黑體" w:eastAsia="微軟正黑體" w:hAnsi="微軟正黑體" w:cs="Arial"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其他物理、化學及地球科</w:t>
            </w:r>
          </w:p>
          <w:p w:rsidR="00451D14" w:rsidRPr="0040488A" w:rsidRDefault="00451D14" w:rsidP="005C7166">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學細學類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05399</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08112</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農業經濟及推廣細學類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08193</w:t>
            </w:r>
            <w:r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農業生物技術細學類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08192</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其他農業細學類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08199</w:t>
            </w:r>
            <w:r w:rsidR="009D5080" w:rsidRPr="0040488A">
              <w:rPr>
                <w:rFonts w:ascii="微軟正黑體" w:eastAsia="微軟正黑體" w:hAnsi="微軟正黑體" w:cs="Arial" w:hint="eastAsia"/>
                <w:sz w:val="20"/>
                <w:szCs w:val="20"/>
              </w:rPr>
              <w:t>)</w:t>
            </w:r>
          </w:p>
        </w:tc>
        <w:tc>
          <w:tcPr>
            <w:tcW w:w="1162" w:type="pct"/>
            <w:tcBorders>
              <w:bottom w:val="single" w:sz="4" w:space="0" w:color="auto"/>
            </w:tcBorders>
          </w:tcPr>
          <w:p w:rsidR="00451D14" w:rsidRPr="0040488A" w:rsidRDefault="00451D14" w:rsidP="00EA4A1C">
            <w:pPr>
              <w:pStyle w:val="a9"/>
              <w:numPr>
                <w:ilvl w:val="0"/>
                <w:numId w:val="57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冷凍空調、電機系統、機器裝修之技能</w:t>
            </w:r>
          </w:p>
          <w:p w:rsidR="00451D14" w:rsidRPr="0040488A" w:rsidRDefault="00451D14" w:rsidP="00EA4A1C">
            <w:pPr>
              <w:pStyle w:val="a9"/>
              <w:numPr>
                <w:ilvl w:val="0"/>
                <w:numId w:val="57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具備產品開發、設計實驗且能協調回饋者、評估開發的可行性，為公司導入新風貌</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7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57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EA4A1C">
            <w:pPr>
              <w:pStyle w:val="a9"/>
              <w:numPr>
                <w:ilvl w:val="0"/>
                <w:numId w:val="57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w:t>
            </w:r>
            <w:r w:rsidRPr="0040488A">
              <w:rPr>
                <w:rFonts w:ascii="微軟正黑體" w:eastAsia="微軟正黑體" w:hAnsi="微軟正黑體" w:cs="Arial" w:hint="eastAsia"/>
              </w:rPr>
              <w:t>給不足</w:t>
            </w:r>
          </w:p>
        </w:tc>
        <w:tc>
          <w:tcPr>
            <w:tcW w:w="221" w:type="pct"/>
            <w:tcBorders>
              <w:bottom w:val="single" w:sz="4" w:space="0" w:color="auto"/>
            </w:tcBorders>
          </w:tcPr>
          <w:p w:rsidR="00451D14" w:rsidRPr="0040488A" w:rsidRDefault="00451D14" w:rsidP="00B92D87">
            <w:pPr>
              <w:pStyle w:val="Web"/>
              <w:spacing w:line="260" w:lineRule="exact"/>
              <w:jc w:val="center"/>
              <w:rPr>
                <w:u w:val="single"/>
              </w:rPr>
            </w:pPr>
            <w:r w:rsidRPr="0040488A">
              <w:rPr>
                <w:rFonts w:ascii="微軟正黑體" w:eastAsia="微軟正黑體" w:hAnsi="微軟正黑體" w:cs="Arial" w:hint="eastAsia"/>
                <w:kern w:val="2"/>
                <w:sz w:val="20"/>
                <w:szCs w:val="20"/>
                <w:u w:val="single"/>
              </w:rPr>
              <w:t>4</w:t>
            </w:r>
          </w:p>
        </w:tc>
      </w:tr>
      <w:tr w:rsidR="005C7166" w:rsidRPr="0040488A" w:rsidTr="005C7166">
        <w:trPr>
          <w:trHeight w:val="140"/>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生產操作技術人員(製造部門)</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從零組件供應、生產製造、物流出貨以至於到整個供應鏈管理。</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高中以下/</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其他工程及工程業細學類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07199</w:t>
            </w:r>
            <w:r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07141</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07191</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07151</w:t>
            </w:r>
            <w:r w:rsidR="009D5080" w:rsidRPr="0040488A">
              <w:rPr>
                <w:rFonts w:ascii="微軟正黑體" w:eastAsia="微軟正黑體" w:hAnsi="微軟正黑體" w:cs="Arial"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其他物理、化學及地球科</w:t>
            </w:r>
          </w:p>
          <w:p w:rsidR="00451D14" w:rsidRPr="0040488A" w:rsidRDefault="00451D14" w:rsidP="005C7166">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學細學類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05399</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其他農業細類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08199</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農業經濟及推廣細學類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08193</w:t>
            </w:r>
            <w:r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農業生物技術細學類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08192</w:t>
            </w:r>
            <w:r w:rsidRPr="0040488A">
              <w:rPr>
                <w:rFonts w:ascii="微軟正黑體" w:eastAsia="微軟正黑體" w:hAnsi="微軟正黑體" w:cs="Arial" w:hint="eastAsia"/>
                <w:sz w:val="20"/>
                <w:szCs w:val="20"/>
              </w:rPr>
              <w:t>)</w:t>
            </w:r>
          </w:p>
        </w:tc>
        <w:tc>
          <w:tcPr>
            <w:tcW w:w="1162" w:type="pct"/>
            <w:tcBorders>
              <w:bottom w:val="single" w:sz="4" w:space="0" w:color="auto"/>
            </w:tcBorders>
          </w:tcPr>
          <w:p w:rsidR="00451D14" w:rsidRPr="0040488A" w:rsidRDefault="00451D14" w:rsidP="00EA4A1C">
            <w:pPr>
              <w:pStyle w:val="a9"/>
              <w:numPr>
                <w:ilvl w:val="0"/>
                <w:numId w:val="48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冷凍空調、電機系統、機器裝修之技能</w:t>
            </w:r>
          </w:p>
          <w:p w:rsidR="00451D14" w:rsidRPr="0040488A" w:rsidRDefault="00451D14" w:rsidP="00EA4A1C">
            <w:pPr>
              <w:pStyle w:val="a9"/>
              <w:numPr>
                <w:ilvl w:val="0"/>
                <w:numId w:val="48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具備產品開發、設計實驗且能協調回饋者、評估開發的可行性，為公司導入新風貌</w:t>
            </w:r>
          </w:p>
          <w:p w:rsidR="00451D14" w:rsidRPr="0040488A" w:rsidRDefault="00451D14" w:rsidP="00EA4A1C">
            <w:pPr>
              <w:pStyle w:val="a9"/>
              <w:numPr>
                <w:ilvl w:val="0"/>
                <w:numId w:val="48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需適應工作環境</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48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EA4A1C">
            <w:pPr>
              <w:pStyle w:val="a9"/>
              <w:numPr>
                <w:ilvl w:val="0"/>
                <w:numId w:val="48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勞動條件不佳</w:t>
            </w:r>
          </w:p>
          <w:p w:rsidR="00451D14" w:rsidRPr="0040488A" w:rsidRDefault="00451D14" w:rsidP="00EA4A1C">
            <w:pPr>
              <w:pStyle w:val="a9"/>
              <w:numPr>
                <w:ilvl w:val="0"/>
                <w:numId w:val="48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tc>
        <w:tc>
          <w:tcPr>
            <w:tcW w:w="221" w:type="pct"/>
            <w:tcBorders>
              <w:bottom w:val="single" w:sz="4" w:space="0" w:color="auto"/>
            </w:tcBorders>
          </w:tcPr>
          <w:p w:rsidR="00451D14" w:rsidRPr="0040488A" w:rsidRDefault="00451D14" w:rsidP="00B92D87">
            <w:pPr>
              <w:pStyle w:val="Web"/>
              <w:spacing w:line="260" w:lineRule="exact"/>
              <w:jc w:val="center"/>
              <w:rPr>
                <w:rFonts w:ascii="微軟正黑體" w:eastAsia="微軟正黑體" w:hAnsi="微軟正黑體" w:cs="Arial"/>
                <w:kern w:val="2"/>
                <w:sz w:val="20"/>
                <w:szCs w:val="20"/>
                <w:u w:val="single"/>
              </w:rPr>
            </w:pPr>
            <w:r w:rsidRPr="0040488A">
              <w:rPr>
                <w:rFonts w:ascii="微軟正黑體" w:eastAsia="微軟正黑體" w:hAnsi="微軟正黑體" w:cs="Arial" w:hint="eastAsia"/>
                <w:kern w:val="2"/>
                <w:sz w:val="20"/>
                <w:szCs w:val="20"/>
                <w:u w:val="single"/>
              </w:rPr>
              <w:t>3</w:t>
            </w:r>
          </w:p>
        </w:tc>
      </w:tr>
      <w:tr w:rsidR="005C7166" w:rsidRPr="0040488A" w:rsidTr="005C7166">
        <w:trPr>
          <w:trHeight w:val="107"/>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設備安裝及維修人員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出售之設備的安裝工作及後續維修保養，同時將問題適時回報至研發及製造部門。</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高中以下/</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其他工程及工程業細學</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07199</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07151</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07141</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工業工程細學類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07191</w:t>
            </w:r>
            <w:r w:rsidR="009D5080" w:rsidRPr="0040488A">
              <w:rPr>
                <w:rFonts w:ascii="微軟正黑體" w:eastAsia="微軟正黑體" w:hAnsi="微軟正黑體" w:cs="Arial"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其他物理、化學及地球科</w:t>
            </w:r>
          </w:p>
          <w:p w:rsidR="00451D14" w:rsidRPr="0040488A" w:rsidRDefault="00451D14" w:rsidP="005C7166">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學細學類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05399</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農業生物技術細學類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08192</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08112</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其他農業細學類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08199</w:t>
            </w:r>
            <w:r w:rsidR="009D5080" w:rsidRPr="0040488A">
              <w:rPr>
                <w:rFonts w:ascii="微軟正黑體" w:eastAsia="微軟正黑體" w:hAnsi="微軟正黑體" w:cs="Arial" w:hint="eastAsia"/>
                <w:sz w:val="20"/>
                <w:szCs w:val="20"/>
              </w:rPr>
              <w:t>)</w:t>
            </w:r>
          </w:p>
        </w:tc>
        <w:tc>
          <w:tcPr>
            <w:tcW w:w="1162" w:type="pct"/>
            <w:tcBorders>
              <w:bottom w:val="single" w:sz="4" w:space="0" w:color="auto"/>
            </w:tcBorders>
          </w:tcPr>
          <w:p w:rsidR="00451D14" w:rsidRPr="0040488A" w:rsidRDefault="00451D14" w:rsidP="00EA4A1C">
            <w:pPr>
              <w:pStyle w:val="a9"/>
              <w:numPr>
                <w:ilvl w:val="0"/>
                <w:numId w:val="48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冷凍空調、電機系統、機器裝修之技能</w:t>
            </w:r>
          </w:p>
          <w:p w:rsidR="00451D14" w:rsidRPr="0040488A" w:rsidRDefault="00451D14" w:rsidP="00EA4A1C">
            <w:pPr>
              <w:pStyle w:val="a9"/>
              <w:numPr>
                <w:ilvl w:val="0"/>
                <w:numId w:val="48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需適應工作環境</w:t>
            </w:r>
          </w:p>
          <w:p w:rsidR="00451D14" w:rsidRPr="0040488A" w:rsidRDefault="00451D14" w:rsidP="00EA4A1C">
            <w:pPr>
              <w:pStyle w:val="a9"/>
              <w:numPr>
                <w:ilvl w:val="0"/>
                <w:numId w:val="48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通常會由年較久的職員教導新進人員，新人基本概念要會設備維修、安裝與保養及完成主管交辦事項</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48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48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EA4A1C">
            <w:pPr>
              <w:pStyle w:val="a9"/>
              <w:numPr>
                <w:ilvl w:val="0"/>
                <w:numId w:val="48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w:t>
            </w:r>
            <w:r w:rsidRPr="0040488A">
              <w:rPr>
                <w:rFonts w:ascii="微軟正黑體" w:eastAsia="微軟正黑體" w:hAnsi="微軟正黑體" w:cs="Arial" w:hint="eastAsia"/>
              </w:rPr>
              <w:t>給不足</w:t>
            </w:r>
          </w:p>
        </w:tc>
        <w:tc>
          <w:tcPr>
            <w:tcW w:w="221" w:type="pct"/>
            <w:tcBorders>
              <w:bottom w:val="single" w:sz="4" w:space="0" w:color="auto"/>
            </w:tcBorders>
          </w:tcPr>
          <w:p w:rsidR="00451D14" w:rsidRPr="0040488A" w:rsidRDefault="00451D14" w:rsidP="00B92D87">
            <w:pPr>
              <w:pStyle w:val="Web"/>
              <w:spacing w:line="260" w:lineRule="exact"/>
              <w:jc w:val="center"/>
            </w:pPr>
            <w:r w:rsidRPr="0040488A">
              <w:rPr>
                <w:rFonts w:ascii="微軟正黑體" w:eastAsia="微軟正黑體" w:hAnsi="微軟正黑體" w:cs="Arial" w:hint="eastAsia"/>
                <w:kern w:val="2"/>
                <w:sz w:val="20"/>
                <w:szCs w:val="20"/>
              </w:rPr>
              <w:t>-</w:t>
            </w:r>
          </w:p>
        </w:tc>
      </w:tr>
      <w:tr w:rsidR="005C7166" w:rsidRPr="0040488A" w:rsidTr="005C7166">
        <w:trPr>
          <w:trHeight w:val="86"/>
          <w:jc w:val="center"/>
        </w:trPr>
        <w:tc>
          <w:tcPr>
            <w:tcW w:w="446"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lastRenderedPageBreak/>
              <w:t>行銷業務及零售服務人員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研究國內、外市場與產業之動態與發展、分析現有及潛在市場並擬定行銷策略。</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高中以下/</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其他工程及工程業細學</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07199</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一般商業細學類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04191</w:t>
            </w:r>
            <w:r w:rsidR="009D5080" w:rsidRPr="0040488A">
              <w:rPr>
                <w:rFonts w:ascii="微軟正黑體" w:eastAsia="微軟正黑體" w:hAnsi="微軟正黑體" w:cs="Arial"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會計及稅務細學類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04111</w:t>
            </w:r>
            <w:r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04131</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國際貿易細學類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04141</w:t>
            </w:r>
            <w:r w:rsidR="009D5080" w:rsidRPr="0040488A">
              <w:rPr>
                <w:rFonts w:ascii="微軟正黑體" w:eastAsia="微軟正黑體" w:hAnsi="微軟正黑體" w:cs="Arial" w:hint="eastAsia"/>
                <w:sz w:val="20"/>
                <w:szCs w:val="20"/>
              </w:rPr>
              <w:t>)</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財務金融細學類</w:t>
            </w:r>
            <w:r w:rsidR="009D5080" w:rsidRPr="0040488A">
              <w:rPr>
                <w:rFonts w:ascii="微軟正黑體" w:eastAsia="微軟正黑體" w:hAnsi="微軟正黑體" w:cs="Arial" w:hint="eastAsia"/>
                <w:sz w:val="20"/>
                <w:szCs w:val="20"/>
              </w:rPr>
              <w:t>(</w:t>
            </w:r>
            <w:r w:rsidRPr="0040488A">
              <w:rPr>
                <w:rFonts w:ascii="微軟正黑體" w:eastAsia="微軟正黑體" w:hAnsi="微軟正黑體" w:cs="Arial" w:hint="eastAsia"/>
                <w:sz w:val="20"/>
                <w:szCs w:val="20"/>
              </w:rPr>
              <w:t>04121</w:t>
            </w:r>
            <w:r w:rsidR="009D5080"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流通與供應鏈細學類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04132</w:t>
            </w:r>
            <w:r w:rsidRPr="0040488A">
              <w:rPr>
                <w:rFonts w:ascii="微軟正黑體" w:eastAsia="微軟正黑體" w:hAnsi="微軟正黑體" w:cs="Arial"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行銷及廣告細學類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04143</w:t>
            </w:r>
            <w:r w:rsidRPr="0040488A">
              <w:rPr>
                <w:rFonts w:ascii="微軟正黑體" w:eastAsia="微軟正黑體" w:hAnsi="微軟正黑體" w:cs="Arial"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批發及零售細學類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04161</w:t>
            </w:r>
            <w:r w:rsidRPr="0040488A">
              <w:rPr>
                <w:rFonts w:ascii="微軟正黑體" w:eastAsia="微軟正黑體" w:hAnsi="微軟正黑體" w:cs="Arial" w:hint="eastAsia"/>
                <w:sz w:val="20"/>
                <w:szCs w:val="20"/>
              </w:rPr>
              <w:t>)</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其他商業及管理細學類</w:t>
            </w:r>
          </w:p>
          <w:p w:rsidR="00451D14" w:rsidRPr="0040488A" w:rsidRDefault="009D5080"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r w:rsidR="00451D14" w:rsidRPr="0040488A">
              <w:rPr>
                <w:rFonts w:ascii="微軟正黑體" w:eastAsia="微軟正黑體" w:hAnsi="微軟正黑體" w:cs="Arial" w:hint="eastAsia"/>
                <w:sz w:val="20"/>
                <w:szCs w:val="20"/>
              </w:rPr>
              <w:t>04199</w:t>
            </w:r>
            <w:r w:rsidRPr="0040488A">
              <w:rPr>
                <w:rFonts w:ascii="微軟正黑體" w:eastAsia="微軟正黑體" w:hAnsi="微軟正黑體" w:cs="Arial" w:hint="eastAsia"/>
                <w:sz w:val="20"/>
                <w:szCs w:val="20"/>
              </w:rPr>
              <w:t>)</w:t>
            </w:r>
          </w:p>
        </w:tc>
        <w:tc>
          <w:tcPr>
            <w:tcW w:w="1162" w:type="pct"/>
            <w:tcBorders>
              <w:bottom w:val="single" w:sz="4" w:space="0" w:color="auto"/>
            </w:tcBorders>
          </w:tcPr>
          <w:p w:rsidR="00451D14" w:rsidRPr="0040488A" w:rsidRDefault="00451D14" w:rsidP="00EA4A1C">
            <w:pPr>
              <w:pStyle w:val="a9"/>
              <w:numPr>
                <w:ilvl w:val="0"/>
                <w:numId w:val="48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冷凍空調、電機系統及機器裝修之知識與語文能力</w:t>
            </w:r>
          </w:p>
          <w:p w:rsidR="00451D14" w:rsidRPr="0040488A" w:rsidRDefault="00451D14" w:rsidP="00EA4A1C">
            <w:pPr>
              <w:pStyle w:val="a9"/>
              <w:numPr>
                <w:ilvl w:val="0"/>
                <w:numId w:val="48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負責業務推展、開發潛在客戶、拓展市場、提供客戶技術服務，必要時協助客戶處理</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48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新興職務需求</w:t>
            </w:r>
          </w:p>
          <w:p w:rsidR="00451D14" w:rsidRPr="0040488A" w:rsidRDefault="00451D14" w:rsidP="00EA4A1C">
            <w:pPr>
              <w:pStyle w:val="a9"/>
              <w:numPr>
                <w:ilvl w:val="0"/>
                <w:numId w:val="48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EA4A1C">
            <w:pPr>
              <w:pStyle w:val="a9"/>
              <w:numPr>
                <w:ilvl w:val="0"/>
                <w:numId w:val="48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勞動條件不佳</w:t>
            </w:r>
          </w:p>
          <w:p w:rsidR="00451D14" w:rsidRPr="0040488A" w:rsidRDefault="00451D14" w:rsidP="00EA4A1C">
            <w:pPr>
              <w:pStyle w:val="a9"/>
              <w:numPr>
                <w:ilvl w:val="0"/>
                <w:numId w:val="48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EA4A1C">
            <w:pPr>
              <w:pStyle w:val="a9"/>
              <w:numPr>
                <w:ilvl w:val="0"/>
                <w:numId w:val="48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tc>
        <w:tc>
          <w:tcPr>
            <w:tcW w:w="221"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9D5080">
        <w:trPr>
          <w:trHeight w:val="140"/>
          <w:jc w:val="center"/>
        </w:trPr>
        <w:tc>
          <w:tcPr>
            <w:tcW w:w="5000" w:type="pct"/>
            <w:gridSpan w:val="9"/>
            <w:tcBorders>
              <w:bottom w:val="single" w:sz="4" w:space="0" w:color="auto"/>
            </w:tcBorders>
            <w:shd w:val="clear" w:color="auto" w:fill="EAF1DD" w:themeFill="accent3" w:themeFillTint="33"/>
          </w:tcPr>
          <w:p w:rsidR="00451D14" w:rsidRPr="0040488A" w:rsidRDefault="00451D14" w:rsidP="00B92D87">
            <w:pPr>
              <w:snapToGrid w:val="0"/>
              <w:spacing w:line="260"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家禽科技化設施設備業</w:t>
            </w:r>
          </w:p>
        </w:tc>
      </w:tr>
      <w:tr w:rsidR="005C7166" w:rsidRPr="0040488A" w:rsidTr="005C7166">
        <w:trPr>
          <w:trHeight w:val="113"/>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食品技術人員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進行食品生產製程之相關技術作業，並透過食品安全之規劃與稽核以確保產品品質。</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hint="eastAsia"/>
                <w:sz w:val="20"/>
                <w:szCs w:val="20"/>
              </w:rPr>
              <w:t>食品科學細學類(07211)</w:t>
            </w:r>
          </w:p>
        </w:tc>
        <w:tc>
          <w:tcPr>
            <w:tcW w:w="1162" w:type="pct"/>
            <w:tcBorders>
              <w:bottom w:val="single" w:sz="4" w:space="0" w:color="auto"/>
            </w:tcBorders>
          </w:tcPr>
          <w:p w:rsidR="00451D14" w:rsidRPr="0040488A" w:rsidRDefault="00451D14" w:rsidP="00B92D87">
            <w:pPr>
              <w:pStyle w:val="a9"/>
              <w:tabs>
                <w:tab w:val="clear" w:pos="4153"/>
                <w:tab w:val="clear" w:pos="8306"/>
                <w:tab w:val="left" w:pos="240"/>
              </w:tabs>
              <w:adjustRightInd w:val="0"/>
              <w:spacing w:line="260" w:lineRule="exact"/>
              <w:jc w:val="both"/>
              <w:rPr>
                <w:rFonts w:ascii="微軟正黑體" w:eastAsia="微軟正黑體" w:hAnsi="微軟正黑體" w:cs="Times New Roman"/>
              </w:rPr>
            </w:pPr>
            <w:r w:rsidRPr="0040488A">
              <w:rPr>
                <w:rFonts w:ascii="微軟正黑體" w:eastAsia="微軟正黑體" w:hAnsi="微軟正黑體" w:cs="Times New Roman" w:hint="eastAsia"/>
              </w:rPr>
              <w:t>熟悉食品安全衛生管理法及相關子法(包含食品良好衛生規範準則、食品安全管制系統準則、各類別衛生標準、專業人員能力要求等)</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B92D87">
            <w:pPr>
              <w:pStyle w:val="a9"/>
              <w:tabs>
                <w:tab w:val="clear" w:pos="4153"/>
                <w:tab w:val="clear" w:pos="8306"/>
                <w:tab w:val="left" w:pos="240"/>
              </w:tabs>
              <w:adjustRightInd w:val="0"/>
              <w:spacing w:line="260" w:lineRule="exact"/>
              <w:jc w:val="both"/>
              <w:rPr>
                <w:rFonts w:ascii="微軟正黑體" w:eastAsia="微軟正黑體" w:hAnsi="微軟正黑體" w:cs="Arial"/>
              </w:rPr>
            </w:pPr>
            <w:r w:rsidRPr="0040488A">
              <w:rPr>
                <w:rFonts w:ascii="微軟正黑體" w:eastAsia="微軟正黑體" w:hAnsi="微軟正黑體" w:cs="Arial" w:hint="eastAsia"/>
              </w:rPr>
              <w:t>勞動條件不佳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Arial" w:hint="eastAsia"/>
                <w:sz w:val="20"/>
                <w:szCs w:val="20"/>
                <w:u w:val="single"/>
              </w:rPr>
              <w:t>5</w:t>
            </w:r>
          </w:p>
        </w:tc>
      </w:tr>
      <w:tr w:rsidR="005C7166" w:rsidRPr="0040488A" w:rsidTr="005C7166">
        <w:trPr>
          <w:trHeight w:val="118"/>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肉類其他加工保藏人員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從事肉類之屠宰、清理、切割、去骨及包裝，或肉類加工，如乾製、醃漬、燻烤等方式保藏肉類食品之工作。</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高中以下/</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畜牧生產細學類(08112)</w:t>
            </w:r>
          </w:p>
        </w:tc>
        <w:tc>
          <w:tcPr>
            <w:tcW w:w="1162" w:type="pct"/>
            <w:tcBorders>
              <w:bottom w:val="single" w:sz="4" w:space="0" w:color="auto"/>
            </w:tcBorders>
          </w:tcPr>
          <w:p w:rsidR="00451D14" w:rsidRPr="0040488A" w:rsidRDefault="00451D14" w:rsidP="00EA4A1C">
            <w:pPr>
              <w:pStyle w:val="a9"/>
              <w:numPr>
                <w:ilvl w:val="0"/>
                <w:numId w:val="51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家禽肉品加工、包裝等作業</w:t>
            </w:r>
          </w:p>
          <w:p w:rsidR="00451D14" w:rsidRPr="0040488A" w:rsidRDefault="00451D14" w:rsidP="00EA4A1C">
            <w:pPr>
              <w:pStyle w:val="a9"/>
              <w:numPr>
                <w:ilvl w:val="0"/>
                <w:numId w:val="51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根據生產流程操作機器</w:t>
            </w:r>
          </w:p>
          <w:p w:rsidR="00451D14" w:rsidRPr="0040488A" w:rsidRDefault="00451D14" w:rsidP="00EA4A1C">
            <w:pPr>
              <w:pStyle w:val="a9"/>
              <w:numPr>
                <w:ilvl w:val="0"/>
                <w:numId w:val="51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維護生產線流程運作順暢</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26" w:type="pct"/>
            <w:tcBorders>
              <w:bottom w:val="single" w:sz="4" w:space="0" w:color="auto"/>
            </w:tcBorders>
          </w:tcPr>
          <w:p w:rsidR="00451D14" w:rsidRPr="0040488A" w:rsidRDefault="00451D14" w:rsidP="00B92D87">
            <w:pPr>
              <w:pStyle w:val="a9"/>
              <w:tabs>
                <w:tab w:val="clear" w:pos="4153"/>
                <w:tab w:val="clear" w:pos="8306"/>
                <w:tab w:val="left" w:pos="240"/>
              </w:tabs>
              <w:adjustRightInd w:val="0"/>
              <w:spacing w:line="260" w:lineRule="exact"/>
              <w:jc w:val="both"/>
              <w:rPr>
                <w:rFonts w:ascii="微軟正黑體" w:eastAsia="微軟正黑體" w:hAnsi="微軟正黑體" w:cs="Times New Roman"/>
              </w:rPr>
            </w:pPr>
            <w:r w:rsidRPr="0040488A">
              <w:rPr>
                <w:rFonts w:ascii="微軟正黑體" w:eastAsia="微軟正黑體" w:hAnsi="微軟正黑體" w:cs="Arial" w:hint="eastAsia"/>
              </w:rPr>
              <w:t>勞動條件不佳</w:t>
            </w:r>
          </w:p>
        </w:tc>
        <w:tc>
          <w:tcPr>
            <w:tcW w:w="221" w:type="pct"/>
            <w:tcBorders>
              <w:bottom w:val="single" w:sz="4" w:space="0" w:color="auto"/>
            </w:tcBorders>
          </w:tcPr>
          <w:p w:rsidR="00451D14" w:rsidRPr="0040488A" w:rsidRDefault="00451D14" w:rsidP="00B92D87">
            <w:pPr>
              <w:pStyle w:val="Web"/>
              <w:spacing w:line="260" w:lineRule="exact"/>
              <w:jc w:val="center"/>
              <w:rPr>
                <w:b/>
              </w:rPr>
            </w:pPr>
            <w:r w:rsidRPr="0040488A">
              <w:rPr>
                <w:rFonts w:ascii="微軟正黑體" w:eastAsia="微軟正黑體" w:hAnsi="微軟正黑體" w:cs="Arial" w:hint="eastAsia"/>
                <w:b/>
                <w:kern w:val="2"/>
                <w:sz w:val="20"/>
                <w:szCs w:val="20"/>
              </w:rPr>
              <w:t>-</w:t>
            </w:r>
          </w:p>
          <w:p w:rsidR="00451D14" w:rsidRPr="0040488A" w:rsidRDefault="00451D14" w:rsidP="00B92D87">
            <w:pPr>
              <w:snapToGrid w:val="0"/>
              <w:spacing w:line="260" w:lineRule="exact"/>
              <w:ind w:rightChars="-20" w:right="-48"/>
              <w:rPr>
                <w:rFonts w:ascii="微軟正黑體" w:eastAsia="微軟正黑體" w:hAnsi="微軟正黑體" w:cs="Arial"/>
                <w:sz w:val="20"/>
                <w:szCs w:val="20"/>
              </w:rPr>
            </w:pPr>
          </w:p>
        </w:tc>
      </w:tr>
      <w:tr w:rsidR="005C7166" w:rsidRPr="0040488A" w:rsidTr="005C7166">
        <w:trPr>
          <w:trHeight w:val="103"/>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電商行銷企劃人員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分析銷售數據，依據資源及預算進行網路行銷活動規劃與執行。</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行銷及廣告細學類</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(04143)</w:t>
            </w:r>
          </w:p>
        </w:tc>
        <w:tc>
          <w:tcPr>
            <w:tcW w:w="1162" w:type="pct"/>
            <w:tcBorders>
              <w:bottom w:val="single" w:sz="4" w:space="0" w:color="auto"/>
            </w:tcBorders>
          </w:tcPr>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熟悉公司商品與競品的特性、效益、優劣勢等知識、商品標示與說明、公司政策與流程、產業趨勢及發展</w:t>
            </w:r>
          </w:p>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電商行銷原則，包含會員行銷、社群經營與口碑行銷、行銷模式與內容社群行銷原則與步驟</w:t>
            </w:r>
          </w:p>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行銷方案及活動等規劃。</w:t>
            </w:r>
          </w:p>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活動時程與預算規劃的外語閱讀、表達與溝通能力</w:t>
            </w:r>
          </w:p>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資訊管理彙整、了解過去行銷活動相關資訊</w:t>
            </w:r>
            <w:r w:rsidRPr="0040488A">
              <w:rPr>
                <w:rFonts w:ascii="微軟正黑體" w:eastAsia="微軟正黑體" w:hAnsi="微軟正黑體" w:cs="Times New Roman" w:hint="eastAsia"/>
              </w:rPr>
              <w:lastRenderedPageBreak/>
              <w:t>(如進銷存貨表、現金流量表)、銷售數據的統計與分析技能</w:t>
            </w:r>
          </w:p>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具提案與簡報技巧、視覺美感和文字編排的基本概念、創意且通俗易懂的文案撰寫、對時下話題/消費性議 題敏銳度等能力</w:t>
            </w:r>
          </w:p>
          <w:p w:rsidR="00451D14" w:rsidRPr="0040488A" w:rsidRDefault="00451D14" w:rsidP="00EA4A1C">
            <w:pPr>
              <w:pStyle w:val="a9"/>
              <w:numPr>
                <w:ilvl w:val="0"/>
                <w:numId w:val="51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線上購物與相關金流、物流等流程及跨境運費知識</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48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新興職務需求</w:t>
            </w:r>
          </w:p>
          <w:p w:rsidR="00451D14" w:rsidRPr="0040488A" w:rsidRDefault="00451D14" w:rsidP="00EA4A1C">
            <w:pPr>
              <w:pStyle w:val="a9"/>
              <w:numPr>
                <w:ilvl w:val="0"/>
                <w:numId w:val="48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5C7166" w:rsidRPr="0040488A" w:rsidTr="005C7166">
        <w:trPr>
          <w:trHeight w:val="129"/>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包裝設計(工程)師</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從事製造業產品設計與開發之人員，能與客戶、管理者、銷售及製造部門協調解決問題。</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hint="eastAsia"/>
                <w:sz w:val="20"/>
                <w:szCs w:val="20"/>
              </w:rPr>
              <w:t>綜合設計細學類(02122)</w:t>
            </w:r>
          </w:p>
        </w:tc>
        <w:tc>
          <w:tcPr>
            <w:tcW w:w="1162" w:type="pct"/>
            <w:tcBorders>
              <w:bottom w:val="single" w:sz="4" w:space="0" w:color="auto"/>
            </w:tcBorders>
          </w:tcPr>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了解各種包裝材質材料</w:t>
            </w:r>
          </w:p>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基本印刷實務概念色彩學</w:t>
            </w:r>
          </w:p>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美學概念</w:t>
            </w:r>
          </w:p>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包裝加工技術、製程相關知識</w:t>
            </w:r>
          </w:p>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包裝結構與模具相關知識</w:t>
            </w:r>
          </w:p>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商品開發、設計概念</w:t>
            </w:r>
          </w:p>
          <w:p w:rsidR="00451D14" w:rsidRPr="0040488A" w:rsidRDefault="00451D14" w:rsidP="00EA4A1C">
            <w:pPr>
              <w:pStyle w:val="a9"/>
              <w:numPr>
                <w:ilvl w:val="0"/>
                <w:numId w:val="52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整合行銷傳播概念及品牌知識</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B92D87">
            <w:pPr>
              <w:pStyle w:val="a9"/>
              <w:tabs>
                <w:tab w:val="clear" w:pos="4153"/>
                <w:tab w:val="clear" w:pos="8306"/>
                <w:tab w:val="left" w:pos="240"/>
              </w:tabs>
              <w:adjustRightInd w:val="0"/>
              <w:spacing w:line="260" w:lineRule="exact"/>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5C7166" w:rsidRPr="0040488A" w:rsidTr="005C7166">
        <w:trPr>
          <w:trHeight w:val="94"/>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產業用機器維修人員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從事農業用之機器、設備、零件、引擎（機動車輛及飛機引擎除外）等檢測及維修之人員。</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hint="eastAsia"/>
                <w:sz w:val="20"/>
                <w:szCs w:val="20"/>
              </w:rPr>
              <w:t>機械工程細學類(07151)</w:t>
            </w:r>
          </w:p>
        </w:tc>
        <w:tc>
          <w:tcPr>
            <w:tcW w:w="1162" w:type="pct"/>
            <w:tcBorders>
              <w:bottom w:val="single" w:sz="4" w:space="0" w:color="auto"/>
            </w:tcBorders>
          </w:tcPr>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具各類作業機具之作用原理、基本構造及維修知識</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了解修護工具之使用方法</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具自動裝置作用原理、基本構造及維修知識</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了解資料填寫及分類方法</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了解零件表冊之使用方法</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了解零件防銹、防塵及安全儲</w:t>
            </w:r>
            <w:r w:rsidRPr="0040488A">
              <w:rPr>
                <w:rFonts w:ascii="微軟正黑體" w:eastAsia="微軟正黑體" w:hAnsi="微軟正黑體" w:cs="Times New Roman"/>
              </w:rPr>
              <w:t xml:space="preserve"> </w:t>
            </w:r>
            <w:r w:rsidRPr="0040488A">
              <w:rPr>
                <w:rFonts w:ascii="微軟正黑體" w:eastAsia="微軟正黑體" w:hAnsi="微軟正黑體" w:cs="Times New Roman" w:hint="eastAsia"/>
              </w:rPr>
              <w:t>存方法</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庫存管理</w:t>
            </w:r>
          </w:p>
          <w:p w:rsidR="00451D14" w:rsidRPr="0040488A" w:rsidRDefault="00451D14" w:rsidP="00EA4A1C">
            <w:pPr>
              <w:pStyle w:val="a9"/>
              <w:numPr>
                <w:ilvl w:val="0"/>
                <w:numId w:val="52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具電腦基本知識及網路概念</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48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勞動條件不佳</w:t>
            </w:r>
          </w:p>
          <w:p w:rsidR="00451D14" w:rsidRPr="0040488A" w:rsidRDefault="00451D14" w:rsidP="00EA4A1C">
            <w:pPr>
              <w:pStyle w:val="a9"/>
              <w:numPr>
                <w:ilvl w:val="0"/>
                <w:numId w:val="48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人才供給不足</w:t>
            </w:r>
          </w:p>
        </w:tc>
        <w:tc>
          <w:tcPr>
            <w:tcW w:w="221" w:type="pct"/>
            <w:tcBorders>
              <w:bottom w:val="single" w:sz="4" w:space="0" w:color="auto"/>
            </w:tcBorders>
          </w:tcPr>
          <w:p w:rsidR="00451D14" w:rsidRPr="0040488A" w:rsidRDefault="00451D14" w:rsidP="00B92D87">
            <w:pPr>
              <w:pStyle w:val="Web"/>
              <w:spacing w:line="260" w:lineRule="exact"/>
              <w:jc w:val="center"/>
              <w:rPr>
                <w:b/>
              </w:rPr>
            </w:pPr>
            <w:r w:rsidRPr="0040488A">
              <w:rPr>
                <w:rFonts w:ascii="微軟正黑體" w:eastAsia="微軟正黑體" w:hAnsi="微軟正黑體" w:cs="Arial" w:hint="eastAsia"/>
                <w:b/>
                <w:kern w:val="2"/>
                <w:sz w:val="20"/>
                <w:szCs w:val="20"/>
              </w:rPr>
              <w:t>-</w:t>
            </w:r>
          </w:p>
        </w:tc>
      </w:tr>
      <w:tr w:rsidR="005C7166" w:rsidRPr="0040488A" w:rsidTr="005C7166">
        <w:trPr>
          <w:trHeight w:val="103"/>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資訊與通訊使用者支援技術員</w:t>
            </w:r>
          </w:p>
        </w:tc>
        <w:tc>
          <w:tcPr>
            <w:tcW w:w="781" w:type="pct"/>
            <w:tcBorders>
              <w:bottom w:val="single" w:sz="4" w:space="0" w:color="auto"/>
            </w:tcBorders>
          </w:tcPr>
          <w:p w:rsidR="00451D14" w:rsidRPr="0040488A" w:rsidRDefault="00451D14" w:rsidP="00EA4A1C">
            <w:pPr>
              <w:pStyle w:val="a9"/>
              <w:numPr>
                <w:ilvl w:val="0"/>
                <w:numId w:val="48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維護網路系統及排除故障</w:t>
            </w:r>
          </w:p>
          <w:p w:rsidR="00451D14" w:rsidRPr="0040488A" w:rsidRDefault="00451D14" w:rsidP="00EA4A1C">
            <w:pPr>
              <w:pStyle w:val="a9"/>
              <w:numPr>
                <w:ilvl w:val="0"/>
                <w:numId w:val="48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安裝電腦硬體，以及網路、作業系統及應用程式等軟體</w:t>
            </w:r>
          </w:p>
          <w:p w:rsidR="00451D14" w:rsidRPr="0040488A" w:rsidRDefault="00451D14" w:rsidP="00EA4A1C">
            <w:pPr>
              <w:pStyle w:val="a9"/>
              <w:numPr>
                <w:ilvl w:val="0"/>
                <w:numId w:val="48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開發及監測網站安全性；分析及建議提升網站效能，包括升級與採用新系統</w:t>
            </w:r>
          </w:p>
          <w:p w:rsidR="00451D14" w:rsidRPr="0040488A" w:rsidRDefault="00451D14" w:rsidP="00EA4A1C">
            <w:pPr>
              <w:pStyle w:val="a9"/>
              <w:numPr>
                <w:ilvl w:val="0"/>
                <w:numId w:val="48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lastRenderedPageBreak/>
              <w:t>依據設計或說明書安裝系統之軟硬體，並執行系統維修</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hint="eastAsia"/>
                <w:sz w:val="20"/>
                <w:szCs w:val="20"/>
              </w:rPr>
              <w:t>資訊技術細學類(06131)</w:t>
            </w:r>
          </w:p>
        </w:tc>
        <w:tc>
          <w:tcPr>
            <w:tcW w:w="1162" w:type="pct"/>
            <w:tcBorders>
              <w:bottom w:val="single" w:sz="4" w:space="0" w:color="auto"/>
            </w:tcBorders>
          </w:tcPr>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執行工作流程分析，以確定使用者需求</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為特定專案評估軟體適用性</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進行套裝軟體的成本效益分析</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將軟體評估的結果文件化</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執行軟體及實體配置稽核並建立評估機制</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依所建議的軟體配置，測試功能</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迅速復原、處理當機、</w:t>
            </w:r>
            <w:r w:rsidRPr="0040488A">
              <w:rPr>
                <w:rFonts w:ascii="微軟正黑體" w:eastAsia="微軟正黑體" w:hAnsi="微軟正黑體" w:cs="Times New Roman" w:hint="eastAsia"/>
              </w:rPr>
              <w:lastRenderedPageBreak/>
              <w:t>網路中斷等事項</w:t>
            </w:r>
          </w:p>
          <w:p w:rsidR="00451D14" w:rsidRPr="0040488A" w:rsidRDefault="00451D14" w:rsidP="00EA4A1C">
            <w:pPr>
              <w:pStyle w:val="a9"/>
              <w:numPr>
                <w:ilvl w:val="0"/>
                <w:numId w:val="52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系統效能變差時提出問題解決方案</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49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49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人才供給不足</w:t>
            </w:r>
          </w:p>
        </w:tc>
        <w:tc>
          <w:tcPr>
            <w:tcW w:w="221" w:type="pct"/>
            <w:tcBorders>
              <w:bottom w:val="single" w:sz="4" w:space="0" w:color="auto"/>
            </w:tcBorders>
          </w:tcPr>
          <w:p w:rsidR="00451D14" w:rsidRPr="0040488A" w:rsidRDefault="00451D14" w:rsidP="00B92D87">
            <w:pPr>
              <w:pStyle w:val="Web"/>
              <w:spacing w:line="260" w:lineRule="exact"/>
              <w:jc w:val="center"/>
              <w:rPr>
                <w:b/>
              </w:rPr>
            </w:pPr>
            <w:r w:rsidRPr="0040488A">
              <w:rPr>
                <w:rFonts w:ascii="微軟正黑體" w:eastAsia="微軟正黑體" w:hAnsi="微軟正黑體" w:cs="Arial" w:hint="eastAsia"/>
                <w:b/>
                <w:kern w:val="2"/>
                <w:sz w:val="20"/>
                <w:szCs w:val="20"/>
              </w:rPr>
              <w:t>-</w:t>
            </w:r>
          </w:p>
          <w:p w:rsidR="00451D14" w:rsidRPr="0040488A" w:rsidRDefault="00451D14" w:rsidP="00B92D87">
            <w:pPr>
              <w:snapToGrid w:val="0"/>
              <w:spacing w:line="260" w:lineRule="exact"/>
              <w:ind w:rightChars="-20" w:right="-48"/>
              <w:rPr>
                <w:rFonts w:ascii="微軟正黑體" w:eastAsia="微軟正黑體" w:hAnsi="微軟正黑體" w:cs="新細明體"/>
                <w:kern w:val="0"/>
                <w:sz w:val="20"/>
                <w:szCs w:val="20"/>
              </w:rPr>
            </w:pPr>
          </w:p>
        </w:tc>
      </w:tr>
      <w:tr w:rsidR="005C7166" w:rsidRPr="0040488A" w:rsidTr="005C7166">
        <w:trPr>
          <w:trHeight w:val="172"/>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電腦網路及系統技術員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進行電腦及周邊設備軟硬體組裝、升級、維修與測試。</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電腦運用細學類(06111)</w:t>
            </w:r>
          </w:p>
        </w:tc>
        <w:tc>
          <w:tcPr>
            <w:tcW w:w="1162" w:type="pct"/>
            <w:tcBorders>
              <w:bottom w:val="single" w:sz="4" w:space="0" w:color="auto"/>
            </w:tcBorders>
          </w:tcPr>
          <w:p w:rsidR="00451D14" w:rsidRPr="0040488A" w:rsidRDefault="00451D14" w:rsidP="00EA4A1C">
            <w:pPr>
              <w:pStyle w:val="a9"/>
              <w:numPr>
                <w:ilvl w:val="0"/>
                <w:numId w:val="52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電腦與網路概論</w:t>
            </w:r>
          </w:p>
          <w:p w:rsidR="00451D14" w:rsidRPr="0040488A" w:rsidRDefault="00451D14" w:rsidP="00EA4A1C">
            <w:pPr>
              <w:pStyle w:val="a9"/>
              <w:numPr>
                <w:ilvl w:val="0"/>
                <w:numId w:val="52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電腦零組件與周邊設備</w:t>
            </w:r>
          </w:p>
          <w:p w:rsidR="00451D14" w:rsidRPr="0040488A" w:rsidRDefault="00451D14" w:rsidP="00EA4A1C">
            <w:pPr>
              <w:pStyle w:val="a9"/>
              <w:numPr>
                <w:ilvl w:val="0"/>
                <w:numId w:val="52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資訊安全概論</w:t>
            </w:r>
          </w:p>
          <w:p w:rsidR="00451D14" w:rsidRPr="0040488A" w:rsidRDefault="00451D14" w:rsidP="00EA4A1C">
            <w:pPr>
              <w:pStyle w:val="a9"/>
              <w:numPr>
                <w:ilvl w:val="0"/>
                <w:numId w:val="52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b/>
              </w:rPr>
            </w:pPr>
            <w:r w:rsidRPr="0040488A">
              <w:rPr>
                <w:rFonts w:ascii="微軟正黑體" w:eastAsia="微軟正黑體" w:hAnsi="微軟正黑體" w:cs="Times New Roman" w:hint="eastAsia"/>
              </w:rPr>
              <w:t>網路系統與通訊協定</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2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525"/>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u w:val="single"/>
              </w:rPr>
              <w:t>3</w:t>
            </w:r>
          </w:p>
        </w:tc>
      </w:tr>
      <w:tr w:rsidR="005C7166" w:rsidRPr="0040488A" w:rsidTr="005C7166">
        <w:trPr>
          <w:trHeight w:val="53"/>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網站技術員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維護及管理公司企業網站或網路系統。</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資料庫、網路設計及管理</w:t>
            </w:r>
          </w:p>
          <w:p w:rsidR="00451D14" w:rsidRPr="0040488A" w:rsidRDefault="00451D14" w:rsidP="005C7166">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細學類(06121)</w:t>
            </w:r>
          </w:p>
        </w:tc>
        <w:tc>
          <w:tcPr>
            <w:tcW w:w="1162" w:type="pct"/>
            <w:tcBorders>
              <w:bottom w:val="single" w:sz="4" w:space="0" w:color="auto"/>
            </w:tcBorders>
          </w:tcPr>
          <w:p w:rsidR="00451D14" w:rsidRPr="0040488A" w:rsidRDefault="00451D14" w:rsidP="00EA4A1C">
            <w:pPr>
              <w:pStyle w:val="a9"/>
              <w:numPr>
                <w:ilvl w:val="0"/>
                <w:numId w:val="54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文件設計</w:t>
            </w:r>
          </w:p>
          <w:p w:rsidR="00451D14" w:rsidRPr="0040488A" w:rsidRDefault="00451D14" w:rsidP="00EA4A1C">
            <w:pPr>
              <w:pStyle w:val="a9"/>
              <w:numPr>
                <w:ilvl w:val="0"/>
                <w:numId w:val="54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b/>
              </w:rPr>
            </w:pPr>
            <w:r w:rsidRPr="0040488A">
              <w:rPr>
                <w:rFonts w:ascii="微軟正黑體" w:eastAsia="微軟正黑體" w:hAnsi="微軟正黑體" w:cs="Times New Roman" w:hint="eastAsia"/>
              </w:rPr>
              <w:t>網站設計與電子商務模型語言</w:t>
            </w:r>
          </w:p>
          <w:p w:rsidR="00451D14" w:rsidRPr="0040488A" w:rsidRDefault="00451D14" w:rsidP="00EA4A1C">
            <w:pPr>
              <w:pStyle w:val="a9"/>
              <w:numPr>
                <w:ilvl w:val="0"/>
                <w:numId w:val="54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b/>
              </w:rPr>
            </w:pPr>
            <w:r w:rsidRPr="0040488A">
              <w:rPr>
                <w:rFonts w:ascii="微軟正黑體" w:eastAsia="微軟正黑體" w:hAnsi="微軟正黑體" w:cs="Times New Roman" w:hint="eastAsia"/>
              </w:rPr>
              <w:t>資訊架構</w:t>
            </w:r>
          </w:p>
          <w:p w:rsidR="00451D14" w:rsidRPr="0040488A" w:rsidRDefault="00451D14" w:rsidP="00EA4A1C">
            <w:pPr>
              <w:pStyle w:val="a9"/>
              <w:numPr>
                <w:ilvl w:val="0"/>
                <w:numId w:val="54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b/>
              </w:rPr>
            </w:pPr>
            <w:r w:rsidRPr="0040488A">
              <w:rPr>
                <w:rFonts w:ascii="微軟正黑體" w:eastAsia="微軟正黑體" w:hAnsi="微軟正黑體" w:cs="Times New Roman" w:hint="eastAsia"/>
              </w:rPr>
              <w:t>教學設計原理</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2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52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u w:val="single"/>
              </w:rPr>
              <w:t>4</w:t>
            </w:r>
          </w:p>
        </w:tc>
      </w:tr>
      <w:tr w:rsidR="005C7166" w:rsidRPr="0040488A" w:rsidTr="005C7166">
        <w:trPr>
          <w:trHeight w:val="109"/>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家禽飼育人員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從事動物之繁殖、飼養及照料等工作，以獲取其肉、蛋、毛、皮及其他產品之人員。</w:t>
            </w:r>
          </w:p>
          <w:p w:rsidR="00451D14" w:rsidRPr="0040488A" w:rsidRDefault="00451D14" w:rsidP="00B92D87">
            <w:pPr>
              <w:snapToGrid w:val="0"/>
              <w:spacing w:line="260" w:lineRule="exact"/>
              <w:rPr>
                <w:rFonts w:ascii="微軟正黑體" w:eastAsia="微軟正黑體" w:hAnsi="微軟正黑體" w:cs="Arial"/>
                <w:b/>
                <w:sz w:val="20"/>
                <w:szCs w:val="20"/>
              </w:rPr>
            </w:pP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畜牧生產細學類(08112)</w:t>
            </w:r>
          </w:p>
        </w:tc>
        <w:tc>
          <w:tcPr>
            <w:tcW w:w="1162" w:type="pct"/>
            <w:tcBorders>
              <w:bottom w:val="single" w:sz="4" w:space="0" w:color="auto"/>
            </w:tcBorders>
          </w:tcPr>
          <w:p w:rsidR="00451D14" w:rsidRPr="0040488A" w:rsidRDefault="00451D14" w:rsidP="00EA4A1C">
            <w:pPr>
              <w:pStyle w:val="a9"/>
              <w:numPr>
                <w:ilvl w:val="0"/>
                <w:numId w:val="52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檢查動物的發育階段</w:t>
            </w:r>
          </w:p>
          <w:p w:rsidR="00451D14" w:rsidRPr="0040488A" w:rsidRDefault="00451D14" w:rsidP="00EA4A1C">
            <w:pPr>
              <w:pStyle w:val="a9"/>
              <w:numPr>
                <w:ilvl w:val="0"/>
                <w:numId w:val="52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為動物環境做適當調整，以取得最佳狀態</w:t>
            </w:r>
          </w:p>
          <w:p w:rsidR="00451D14" w:rsidRPr="0040488A" w:rsidRDefault="00451D14" w:rsidP="00EA4A1C">
            <w:pPr>
              <w:pStyle w:val="a9"/>
              <w:numPr>
                <w:ilvl w:val="0"/>
                <w:numId w:val="52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辨識動物的雄性、雌性生殖器官</w:t>
            </w:r>
          </w:p>
          <w:p w:rsidR="00451D14" w:rsidRPr="0040488A" w:rsidRDefault="00451D14" w:rsidP="00EA4A1C">
            <w:pPr>
              <w:pStyle w:val="a9"/>
              <w:numPr>
                <w:ilvl w:val="0"/>
                <w:numId w:val="52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分析特定動物的生殖週期</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26" w:type="pct"/>
            <w:tcBorders>
              <w:bottom w:val="single" w:sz="4" w:space="0" w:color="auto"/>
            </w:tcBorders>
          </w:tcPr>
          <w:p w:rsidR="00451D14" w:rsidRPr="0040488A" w:rsidRDefault="00451D14" w:rsidP="00EA4A1C">
            <w:pPr>
              <w:pStyle w:val="a9"/>
              <w:numPr>
                <w:ilvl w:val="0"/>
                <w:numId w:val="49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在職人員技能不符</w:t>
            </w:r>
          </w:p>
          <w:p w:rsidR="00451D14" w:rsidRPr="0040488A" w:rsidRDefault="00451D14" w:rsidP="00EA4A1C">
            <w:pPr>
              <w:pStyle w:val="a9"/>
              <w:numPr>
                <w:ilvl w:val="0"/>
                <w:numId w:val="49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在職人員流動率過高</w:t>
            </w:r>
          </w:p>
          <w:p w:rsidR="00451D14" w:rsidRPr="0040488A" w:rsidRDefault="00451D14" w:rsidP="00EA4A1C">
            <w:pPr>
              <w:pStyle w:val="a9"/>
              <w:numPr>
                <w:ilvl w:val="0"/>
                <w:numId w:val="49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勞動條件不佳</w:t>
            </w:r>
          </w:p>
        </w:tc>
        <w:tc>
          <w:tcPr>
            <w:tcW w:w="221" w:type="pct"/>
            <w:tcBorders>
              <w:bottom w:val="single" w:sz="4" w:space="0" w:color="auto"/>
            </w:tcBorders>
          </w:tcPr>
          <w:p w:rsidR="00451D14" w:rsidRPr="0040488A" w:rsidRDefault="00451D14" w:rsidP="00B92D87">
            <w:pPr>
              <w:pStyle w:val="Web"/>
              <w:spacing w:line="260" w:lineRule="exact"/>
              <w:jc w:val="center"/>
            </w:pPr>
            <w:r w:rsidRPr="0040488A">
              <w:rPr>
                <w:rFonts w:ascii="微軟正黑體" w:eastAsia="微軟正黑體" w:hAnsi="微軟正黑體" w:cs="Arial" w:hint="eastAsia"/>
                <w:kern w:val="2"/>
                <w:sz w:val="20"/>
                <w:szCs w:val="20"/>
              </w:rPr>
              <w:t>-</w:t>
            </w:r>
          </w:p>
          <w:p w:rsidR="00451D14" w:rsidRPr="0040488A" w:rsidRDefault="00451D14" w:rsidP="00B92D87">
            <w:pPr>
              <w:snapToGrid w:val="0"/>
              <w:spacing w:line="260" w:lineRule="exact"/>
              <w:ind w:rightChars="-20" w:right="-48"/>
              <w:rPr>
                <w:rFonts w:ascii="微軟正黑體" w:eastAsia="微軟正黑體" w:hAnsi="微軟正黑體" w:cs="新細明體"/>
                <w:kern w:val="0"/>
                <w:sz w:val="20"/>
                <w:szCs w:val="20"/>
              </w:rPr>
            </w:pPr>
          </w:p>
        </w:tc>
      </w:tr>
      <w:tr w:rsidR="0040488A" w:rsidRPr="0040488A" w:rsidTr="009D5080">
        <w:trPr>
          <w:trHeight w:val="129"/>
          <w:jc w:val="center"/>
        </w:trPr>
        <w:tc>
          <w:tcPr>
            <w:tcW w:w="5000" w:type="pct"/>
            <w:gridSpan w:val="9"/>
            <w:tcBorders>
              <w:bottom w:val="single" w:sz="4" w:space="0" w:color="auto"/>
            </w:tcBorders>
            <w:shd w:val="clear" w:color="auto" w:fill="EAF1DD" w:themeFill="accent3" w:themeFillTint="33"/>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有機農業</w:t>
            </w:r>
          </w:p>
        </w:tc>
      </w:tr>
      <w:tr w:rsidR="005C7166" w:rsidRPr="0040488A" w:rsidTr="005C7166">
        <w:trPr>
          <w:trHeight w:val="150"/>
          <w:jc w:val="center"/>
        </w:trPr>
        <w:tc>
          <w:tcPr>
            <w:tcW w:w="446"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經營管理人員</w:t>
            </w:r>
          </w:p>
        </w:tc>
        <w:tc>
          <w:tcPr>
            <w:tcW w:w="781"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負責統籌、規劃、分析、決策、財務配置、風險管理等。</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農作物生產細學類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(08111)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畜牧生產細學類</w:t>
            </w:r>
            <w:r w:rsidRPr="0040488A">
              <w:rPr>
                <w:rFonts w:ascii="微軟正黑體" w:eastAsia="微軟正黑體" w:hAnsi="微軟正黑體" w:cs="Arial"/>
                <w:sz w:val="20"/>
                <w:szCs w:val="20"/>
              </w:rPr>
              <w:t>(08112)</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園藝細學類</w:t>
            </w:r>
            <w:r w:rsidRPr="0040488A">
              <w:rPr>
                <w:rFonts w:ascii="微軟正黑體" w:eastAsia="微軟正黑體" w:hAnsi="微軟正黑體" w:cs="Arial"/>
                <w:sz w:val="20"/>
                <w:szCs w:val="20"/>
              </w:rPr>
              <w:t>(08121)</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農業經濟及推廣細學類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(08193)</w:t>
            </w:r>
          </w:p>
        </w:tc>
        <w:tc>
          <w:tcPr>
            <w:tcW w:w="1162" w:type="pct"/>
          </w:tcPr>
          <w:p w:rsidR="00451D14" w:rsidRPr="0040488A" w:rsidRDefault="00451D14" w:rsidP="00EA4A1C">
            <w:pPr>
              <w:pStyle w:val="a9"/>
              <w:numPr>
                <w:ilvl w:val="0"/>
                <w:numId w:val="52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農業相關科系畢業，具備農業背景及實務經驗</w:t>
            </w:r>
          </w:p>
          <w:p w:rsidR="00451D14" w:rsidRPr="0040488A" w:rsidRDefault="00451D14" w:rsidP="00EA4A1C">
            <w:pPr>
              <w:pStyle w:val="a9"/>
              <w:numPr>
                <w:ilvl w:val="0"/>
                <w:numId w:val="52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須具備感知市場環境與分析產業趨勢的能力</w:t>
            </w:r>
          </w:p>
          <w:p w:rsidR="00451D14" w:rsidRPr="0040488A" w:rsidRDefault="00451D14" w:rsidP="00EA4A1C">
            <w:pPr>
              <w:pStyle w:val="a9"/>
              <w:numPr>
                <w:ilvl w:val="0"/>
                <w:numId w:val="52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具有基本農企業法規的觀念，能應用於農場者佳</w:t>
            </w:r>
          </w:p>
          <w:p w:rsidR="00451D14" w:rsidRPr="0040488A" w:rsidRDefault="00451D14" w:rsidP="00EA4A1C">
            <w:pPr>
              <w:pStyle w:val="a9"/>
              <w:numPr>
                <w:ilvl w:val="0"/>
                <w:numId w:val="527"/>
              </w:numPr>
              <w:tabs>
                <w:tab w:val="clear" w:pos="4153"/>
                <w:tab w:val="clear" w:pos="8306"/>
                <w:tab w:val="left" w:pos="240"/>
              </w:tabs>
              <w:adjustRightInd w:val="0"/>
              <w:spacing w:line="260" w:lineRule="exact"/>
              <w:ind w:left="200" w:hangingChars="100" w:hanging="200"/>
              <w:jc w:val="both"/>
              <w:rPr>
                <w:rFonts w:ascii="新細明體" w:hAnsi="新細明體"/>
                <w:szCs w:val="24"/>
              </w:rPr>
            </w:pPr>
            <w:r w:rsidRPr="0040488A">
              <w:rPr>
                <w:rFonts w:ascii="微軟正黑體" w:eastAsia="微軟正黑體" w:hAnsi="微軟正黑體" w:cs="Times New Roman" w:hint="eastAsia"/>
              </w:rPr>
              <w:t>具備農業之企業管理領導能力及了解企業社會責任為佳</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51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勞動條件不佳</w:t>
            </w:r>
          </w:p>
          <w:p w:rsidR="00451D14" w:rsidRPr="0040488A" w:rsidRDefault="00451D14" w:rsidP="00EA4A1C">
            <w:pPr>
              <w:pStyle w:val="a9"/>
              <w:numPr>
                <w:ilvl w:val="0"/>
                <w:numId w:val="51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EA4A1C">
            <w:pPr>
              <w:pStyle w:val="a9"/>
              <w:numPr>
                <w:ilvl w:val="0"/>
                <w:numId w:val="51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tc>
        <w:tc>
          <w:tcPr>
            <w:tcW w:w="221" w:type="pct"/>
          </w:tcPr>
          <w:p w:rsidR="00451D14" w:rsidRPr="0040488A" w:rsidRDefault="00451D14" w:rsidP="00B92D87">
            <w:pPr>
              <w:pStyle w:val="Web"/>
              <w:spacing w:line="260" w:lineRule="exact"/>
              <w:jc w:val="center"/>
            </w:pPr>
            <w:r w:rsidRPr="0040488A">
              <w:rPr>
                <w:rFonts w:ascii="微軟正黑體" w:eastAsia="微軟正黑體" w:hAnsi="微軟正黑體" w:cs="Arial" w:hint="eastAsia"/>
                <w:kern w:val="2"/>
                <w:sz w:val="20"/>
                <w:szCs w:val="20"/>
              </w:rPr>
              <w:t>-</w:t>
            </w:r>
          </w:p>
        </w:tc>
      </w:tr>
      <w:tr w:rsidR="005C7166" w:rsidRPr="0040488A" w:rsidTr="005C7166">
        <w:trPr>
          <w:trHeight w:val="103"/>
          <w:jc w:val="center"/>
        </w:trPr>
        <w:tc>
          <w:tcPr>
            <w:tcW w:w="446"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研發品管人員</w:t>
            </w:r>
          </w:p>
        </w:tc>
        <w:tc>
          <w:tcPr>
            <w:tcW w:w="781"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負責產品、技術、流程、服務的改良創新、品管及綠能、生技的開發應用等。</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農作物生產細學類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(08111)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畜牧生產細學類</w:t>
            </w:r>
            <w:r w:rsidRPr="0040488A">
              <w:rPr>
                <w:rFonts w:ascii="微軟正黑體" w:eastAsia="微軟正黑體" w:hAnsi="微軟正黑體" w:cs="Arial"/>
                <w:sz w:val="20"/>
                <w:szCs w:val="20"/>
              </w:rPr>
              <w:t>(08112)</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農業生物技術細學類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(08192)</w:t>
            </w:r>
          </w:p>
        </w:tc>
        <w:tc>
          <w:tcPr>
            <w:tcW w:w="1162" w:type="pct"/>
          </w:tcPr>
          <w:p w:rsidR="00451D14" w:rsidRPr="0040488A" w:rsidRDefault="00451D14" w:rsidP="00EA4A1C">
            <w:pPr>
              <w:pStyle w:val="a9"/>
              <w:numPr>
                <w:ilvl w:val="0"/>
                <w:numId w:val="52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農業相關科系畢業，具備農業知識及實務經驗</w:t>
            </w:r>
          </w:p>
          <w:p w:rsidR="00451D14" w:rsidRPr="0040488A" w:rsidRDefault="00451D14" w:rsidP="00EA4A1C">
            <w:pPr>
              <w:pStyle w:val="a9"/>
              <w:numPr>
                <w:ilvl w:val="0"/>
                <w:numId w:val="52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具備農場栽種相關經驗，並熟知生產管理之流程及進修</w:t>
            </w:r>
          </w:p>
          <w:p w:rsidR="00451D14" w:rsidRPr="0040488A" w:rsidRDefault="00451D14" w:rsidP="00EA4A1C">
            <w:pPr>
              <w:pStyle w:val="a9"/>
              <w:numPr>
                <w:ilvl w:val="0"/>
                <w:numId w:val="528"/>
              </w:numPr>
              <w:tabs>
                <w:tab w:val="clear" w:pos="4153"/>
                <w:tab w:val="clear" w:pos="8306"/>
                <w:tab w:val="left" w:pos="240"/>
              </w:tabs>
              <w:adjustRightInd w:val="0"/>
              <w:spacing w:line="260" w:lineRule="exact"/>
              <w:ind w:left="200" w:hangingChars="100" w:hanging="200"/>
              <w:jc w:val="both"/>
              <w:rPr>
                <w:rFonts w:ascii="新細明體" w:hAnsi="新細明體"/>
                <w:szCs w:val="24"/>
              </w:rPr>
            </w:pPr>
            <w:r w:rsidRPr="0040488A">
              <w:rPr>
                <w:rFonts w:ascii="微軟正黑體" w:eastAsia="微軟正黑體" w:hAnsi="微軟正黑體" w:cs="Times New Roman" w:hint="eastAsia"/>
              </w:rPr>
              <w:t>進行農產品創新開發及生產技術提升，促使有機農業發展</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51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勞動條件不佳</w:t>
            </w:r>
          </w:p>
          <w:p w:rsidR="00451D14" w:rsidRPr="0040488A" w:rsidRDefault="00451D14" w:rsidP="00EA4A1C">
            <w:pPr>
              <w:pStyle w:val="a9"/>
              <w:numPr>
                <w:ilvl w:val="0"/>
                <w:numId w:val="51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EA4A1C">
            <w:pPr>
              <w:pStyle w:val="a9"/>
              <w:numPr>
                <w:ilvl w:val="0"/>
                <w:numId w:val="51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tc>
        <w:tc>
          <w:tcPr>
            <w:tcW w:w="221" w:type="pct"/>
          </w:tcPr>
          <w:p w:rsidR="00451D14" w:rsidRPr="0040488A" w:rsidRDefault="00451D14" w:rsidP="00B92D87">
            <w:pPr>
              <w:pStyle w:val="Web"/>
              <w:spacing w:line="260" w:lineRule="exact"/>
              <w:jc w:val="center"/>
            </w:pPr>
            <w:r w:rsidRPr="0040488A">
              <w:rPr>
                <w:rFonts w:ascii="微軟正黑體" w:eastAsia="微軟正黑體" w:hAnsi="微軟正黑體" w:cs="Arial" w:hint="eastAsia"/>
                <w:kern w:val="2"/>
                <w:sz w:val="20"/>
                <w:szCs w:val="20"/>
              </w:rPr>
              <w:t>-</w:t>
            </w:r>
          </w:p>
        </w:tc>
      </w:tr>
      <w:tr w:rsidR="005C7166" w:rsidRPr="0040488A" w:rsidTr="005C7166">
        <w:trPr>
          <w:trHeight w:val="81"/>
          <w:jc w:val="center"/>
        </w:trPr>
        <w:tc>
          <w:tcPr>
            <w:tcW w:w="446" w:type="pct"/>
            <w:vAlign w:val="center"/>
          </w:tcPr>
          <w:p w:rsidR="00451D14" w:rsidRPr="0040488A" w:rsidRDefault="00451D14" w:rsidP="00B92D87">
            <w:pPr>
              <w:snapToGrid w:val="0"/>
              <w:spacing w:line="260" w:lineRule="exact"/>
              <w:rPr>
                <w:rFonts w:ascii="微軟正黑體" w:eastAsia="微軟正黑體" w:hAnsi="微軟正黑體" w:cs="Arial"/>
                <w:b/>
                <w:sz w:val="20"/>
                <w:szCs w:val="20"/>
              </w:rPr>
            </w:pPr>
            <w:r w:rsidRPr="0040488A">
              <w:rPr>
                <w:rFonts w:ascii="微軟正黑體" w:eastAsia="微軟正黑體" w:hAnsi="微軟正黑體" w:cs="Arial"/>
                <w:sz w:val="20"/>
                <w:szCs w:val="20"/>
              </w:rPr>
              <w:t>生產</w:t>
            </w:r>
            <w:r w:rsidRPr="0040488A">
              <w:rPr>
                <w:rFonts w:ascii="微軟正黑體" w:eastAsia="微軟正黑體" w:hAnsi="微軟正黑體" w:cs="Arial" w:hint="eastAsia"/>
                <w:sz w:val="20"/>
                <w:szCs w:val="20"/>
              </w:rPr>
              <w:t>管理人員</w:t>
            </w:r>
          </w:p>
        </w:tc>
        <w:tc>
          <w:tcPr>
            <w:tcW w:w="781"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負責作物之育苗、整地、播種、田間管理、採收、生產資材與設施維護等。</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高中以下/</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農作物生產細學類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(08111)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畜牧生產細學類</w:t>
            </w:r>
            <w:r w:rsidRPr="0040488A">
              <w:rPr>
                <w:rFonts w:ascii="微軟正黑體" w:eastAsia="微軟正黑體" w:hAnsi="微軟正黑體" w:cs="Arial"/>
                <w:sz w:val="20"/>
                <w:szCs w:val="20"/>
              </w:rPr>
              <w:t>(08112)</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園藝細學類</w:t>
            </w:r>
            <w:r w:rsidRPr="0040488A">
              <w:rPr>
                <w:rFonts w:ascii="微軟正黑體" w:eastAsia="微軟正黑體" w:hAnsi="微軟正黑體" w:cs="Arial"/>
                <w:sz w:val="20"/>
                <w:szCs w:val="20"/>
              </w:rPr>
              <w:t>(08121)</w:t>
            </w:r>
          </w:p>
        </w:tc>
        <w:tc>
          <w:tcPr>
            <w:tcW w:w="1162" w:type="pct"/>
            <w:vAlign w:val="center"/>
          </w:tcPr>
          <w:p w:rsidR="00451D14" w:rsidRPr="0040488A" w:rsidRDefault="00451D14" w:rsidP="00EA4A1C">
            <w:pPr>
              <w:pStyle w:val="a9"/>
              <w:numPr>
                <w:ilvl w:val="0"/>
                <w:numId w:val="52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具備田間實務操作之經驗為佳</w:t>
            </w:r>
          </w:p>
          <w:p w:rsidR="00451D14" w:rsidRPr="0040488A" w:rsidRDefault="00451D14" w:rsidP="00EA4A1C">
            <w:pPr>
              <w:pStyle w:val="a9"/>
              <w:numPr>
                <w:ilvl w:val="0"/>
                <w:numId w:val="52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須具備適應力及體力，順應時間及環境</w:t>
            </w:r>
          </w:p>
          <w:p w:rsidR="00451D14" w:rsidRPr="0040488A" w:rsidRDefault="00451D14" w:rsidP="00EA4A1C">
            <w:pPr>
              <w:pStyle w:val="a9"/>
              <w:numPr>
                <w:ilvl w:val="0"/>
                <w:numId w:val="52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擁有對有機農業生產栽培與病蟲害處理能力</w:t>
            </w:r>
          </w:p>
          <w:p w:rsidR="00451D14" w:rsidRPr="0040488A" w:rsidRDefault="00451D14" w:rsidP="00EA4A1C">
            <w:pPr>
              <w:pStyle w:val="a9"/>
              <w:numPr>
                <w:ilvl w:val="0"/>
                <w:numId w:val="529"/>
              </w:numPr>
              <w:tabs>
                <w:tab w:val="clear" w:pos="4153"/>
                <w:tab w:val="clear" w:pos="8306"/>
                <w:tab w:val="left" w:pos="240"/>
              </w:tabs>
              <w:adjustRightInd w:val="0"/>
              <w:spacing w:line="260" w:lineRule="exact"/>
              <w:ind w:left="200" w:hangingChars="100" w:hanging="200"/>
              <w:jc w:val="both"/>
              <w:rPr>
                <w:rFonts w:ascii="新細明體" w:hAnsi="新細明體"/>
                <w:szCs w:val="24"/>
              </w:rPr>
            </w:pPr>
            <w:r w:rsidRPr="0040488A">
              <w:rPr>
                <w:rFonts w:ascii="微軟正黑體" w:eastAsia="微軟正黑體" w:hAnsi="微軟正黑體" w:cs="Times New Roman" w:hint="eastAsia"/>
              </w:rPr>
              <w:t>熟知田間生產管理作業流程，並因時因地做調整之能力</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51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勞動條件不佳</w:t>
            </w:r>
          </w:p>
          <w:p w:rsidR="00451D14" w:rsidRPr="0040488A" w:rsidRDefault="00451D14" w:rsidP="00EA4A1C">
            <w:pPr>
              <w:pStyle w:val="a9"/>
              <w:numPr>
                <w:ilvl w:val="0"/>
                <w:numId w:val="51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人才供給不足</w:t>
            </w:r>
          </w:p>
          <w:p w:rsidR="00451D14" w:rsidRPr="0040488A" w:rsidRDefault="00451D14" w:rsidP="00EA4A1C">
            <w:pPr>
              <w:pStyle w:val="a9"/>
              <w:numPr>
                <w:ilvl w:val="0"/>
                <w:numId w:val="51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缺乏有效人才招募管道</w:t>
            </w:r>
          </w:p>
        </w:tc>
        <w:tc>
          <w:tcPr>
            <w:tcW w:w="221" w:type="pct"/>
          </w:tcPr>
          <w:p w:rsidR="00451D14" w:rsidRPr="0040488A" w:rsidRDefault="00451D14" w:rsidP="00B92D87">
            <w:pPr>
              <w:pStyle w:val="Web"/>
              <w:spacing w:line="260" w:lineRule="exact"/>
              <w:jc w:val="center"/>
            </w:pPr>
            <w:r w:rsidRPr="0040488A">
              <w:rPr>
                <w:rFonts w:ascii="微軟正黑體" w:eastAsia="微軟正黑體" w:hAnsi="微軟正黑體" w:cs="Arial" w:hint="eastAsia"/>
                <w:kern w:val="2"/>
                <w:sz w:val="20"/>
                <w:szCs w:val="20"/>
              </w:rPr>
              <w:t>-</w:t>
            </w:r>
          </w:p>
        </w:tc>
      </w:tr>
      <w:tr w:rsidR="005C7166" w:rsidRPr="0040488A" w:rsidTr="005C7166">
        <w:trPr>
          <w:trHeight w:val="140"/>
          <w:jc w:val="center"/>
        </w:trPr>
        <w:tc>
          <w:tcPr>
            <w:tcW w:w="446"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加工</w:t>
            </w:r>
            <w:r w:rsidRPr="0040488A">
              <w:rPr>
                <w:rFonts w:ascii="微軟正黑體" w:eastAsia="微軟正黑體" w:hAnsi="微軟正黑體" w:cs="Arial" w:hint="eastAsia"/>
                <w:sz w:val="20"/>
                <w:szCs w:val="20"/>
              </w:rPr>
              <w:t>處理人員</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負責產品採後處理、揀選、分級、</w:t>
            </w:r>
            <w:r w:rsidRPr="0040488A">
              <w:rPr>
                <w:rFonts w:ascii="微軟正黑體" w:eastAsia="微軟正黑體" w:hAnsi="微軟正黑體" w:cs="Arial"/>
                <w:sz w:val="20"/>
                <w:szCs w:val="20"/>
              </w:rPr>
              <w:lastRenderedPageBreak/>
              <w:t>加工、認證、分裝、倉儲、運輸、配送等。</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高中以下/</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農作物生產細學類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lastRenderedPageBreak/>
              <w:t>(08111)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畜牧生產細學類</w:t>
            </w:r>
            <w:r w:rsidRPr="0040488A">
              <w:rPr>
                <w:rFonts w:ascii="微軟正黑體" w:eastAsia="微軟正黑體" w:hAnsi="微軟正黑體" w:cs="Arial"/>
                <w:sz w:val="20"/>
                <w:szCs w:val="20"/>
              </w:rPr>
              <w:t>(08112)</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園藝細學類</w:t>
            </w:r>
            <w:r w:rsidRPr="0040488A">
              <w:rPr>
                <w:rFonts w:ascii="微軟正黑體" w:eastAsia="微軟正黑體" w:hAnsi="微軟正黑體" w:cs="Arial"/>
                <w:sz w:val="20"/>
                <w:szCs w:val="20"/>
              </w:rPr>
              <w:t>(08121)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農業化學細學類</w:t>
            </w:r>
            <w:r w:rsidRPr="0040488A">
              <w:rPr>
                <w:rFonts w:ascii="微軟正黑體" w:eastAsia="微軟正黑體" w:hAnsi="微軟正黑體" w:cs="Arial"/>
                <w:sz w:val="20"/>
                <w:szCs w:val="20"/>
              </w:rPr>
              <w:t>(08191)</w:t>
            </w:r>
          </w:p>
        </w:tc>
        <w:tc>
          <w:tcPr>
            <w:tcW w:w="1162" w:type="pct"/>
          </w:tcPr>
          <w:p w:rsidR="00451D14" w:rsidRPr="0040488A" w:rsidRDefault="00451D14" w:rsidP="00EA4A1C">
            <w:pPr>
              <w:pStyle w:val="a9"/>
              <w:numPr>
                <w:ilvl w:val="0"/>
                <w:numId w:val="53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熟知農產品運銷職能之運作</w:t>
            </w:r>
          </w:p>
          <w:p w:rsidR="00451D14" w:rsidRPr="0040488A" w:rsidRDefault="00451D14" w:rsidP="00EA4A1C">
            <w:pPr>
              <w:pStyle w:val="a9"/>
              <w:numPr>
                <w:ilvl w:val="0"/>
                <w:numId w:val="53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lastRenderedPageBreak/>
              <w:t>具有農產品處理採後(包裝、加工及貯藏等)處理之實務經驗。</w:t>
            </w:r>
          </w:p>
          <w:p w:rsidR="00451D14" w:rsidRPr="0040488A" w:rsidRDefault="00451D14" w:rsidP="00EA4A1C">
            <w:pPr>
              <w:pStyle w:val="a9"/>
              <w:numPr>
                <w:ilvl w:val="0"/>
                <w:numId w:val="530"/>
              </w:numPr>
              <w:tabs>
                <w:tab w:val="clear" w:pos="4153"/>
                <w:tab w:val="clear" w:pos="8306"/>
                <w:tab w:val="left" w:pos="240"/>
              </w:tabs>
              <w:adjustRightInd w:val="0"/>
              <w:spacing w:line="260" w:lineRule="exact"/>
              <w:ind w:left="200" w:hangingChars="100" w:hanging="200"/>
              <w:jc w:val="both"/>
              <w:rPr>
                <w:rFonts w:ascii="新細明體" w:hAnsi="新細明體"/>
                <w:szCs w:val="24"/>
              </w:rPr>
            </w:pPr>
            <w:r w:rsidRPr="0040488A">
              <w:rPr>
                <w:rFonts w:ascii="微軟正黑體" w:eastAsia="微軟正黑體" w:hAnsi="微軟正黑體" w:cs="Times New Roman" w:hint="eastAsia"/>
              </w:rPr>
              <w:t>了解農產品加工檢驗相關流程及方式，注意並調整細節</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2年以下</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53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薪資待遇理想</w:t>
            </w:r>
            <w:r w:rsidRPr="0040488A">
              <w:rPr>
                <w:rFonts w:ascii="微軟正黑體" w:eastAsia="微軟正黑體" w:hAnsi="微軟正黑體" w:cs="Times New Roman" w:hint="eastAsia"/>
              </w:rPr>
              <w:lastRenderedPageBreak/>
              <w:t>落差</w:t>
            </w:r>
          </w:p>
          <w:p w:rsidR="00451D14" w:rsidRPr="0040488A" w:rsidRDefault="00451D14" w:rsidP="00EA4A1C">
            <w:pPr>
              <w:pStyle w:val="a9"/>
              <w:numPr>
                <w:ilvl w:val="0"/>
                <w:numId w:val="53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吸引力不足，無法與其他產業競爭人才</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lastRenderedPageBreak/>
              <w:t>-</w:t>
            </w:r>
          </w:p>
        </w:tc>
      </w:tr>
      <w:tr w:rsidR="005C7166" w:rsidRPr="0040488A" w:rsidTr="005C7166">
        <w:trPr>
          <w:trHeight w:val="172"/>
          <w:jc w:val="center"/>
        </w:trPr>
        <w:tc>
          <w:tcPr>
            <w:tcW w:w="446"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lastRenderedPageBreak/>
              <w:t>行銷</w:t>
            </w:r>
            <w:r w:rsidRPr="0040488A">
              <w:rPr>
                <w:rFonts w:ascii="微軟正黑體" w:eastAsia="微軟正黑體" w:hAnsi="微軟正黑體" w:cs="Arial" w:hint="eastAsia"/>
                <w:sz w:val="20"/>
                <w:szCs w:val="20"/>
              </w:rPr>
              <w:t>企劃人員</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負責市場調查、品牌行銷、宣傳企劃、活動籌辦、銷售貿易、客服及解說等。</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園藝細學類</w:t>
            </w:r>
            <w:r w:rsidRPr="0040488A">
              <w:rPr>
                <w:rFonts w:ascii="微軟正黑體" w:eastAsia="微軟正黑體" w:hAnsi="微軟正黑體" w:cs="Arial"/>
                <w:sz w:val="20"/>
                <w:szCs w:val="20"/>
              </w:rPr>
              <w:t>(08121)</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農業經濟及推廣細學類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(08193)</w:t>
            </w:r>
          </w:p>
        </w:tc>
        <w:tc>
          <w:tcPr>
            <w:tcW w:w="1162" w:type="pct"/>
            <w:vAlign w:val="center"/>
          </w:tcPr>
          <w:p w:rsidR="00451D14" w:rsidRPr="0040488A" w:rsidRDefault="00451D14" w:rsidP="00EA4A1C">
            <w:pPr>
              <w:pStyle w:val="a9"/>
              <w:numPr>
                <w:ilvl w:val="0"/>
                <w:numId w:val="53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農業相關科系畢業，具備意願及農業知識</w:t>
            </w:r>
          </w:p>
          <w:p w:rsidR="00451D14" w:rsidRPr="0040488A" w:rsidRDefault="00451D14" w:rsidP="00EA4A1C">
            <w:pPr>
              <w:pStyle w:val="a9"/>
              <w:numPr>
                <w:ilvl w:val="0"/>
                <w:numId w:val="53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曾參與過農業計畫執行與進度管理之經驗較佳</w:t>
            </w:r>
          </w:p>
          <w:p w:rsidR="00451D14" w:rsidRPr="0040488A" w:rsidRDefault="00451D14" w:rsidP="00EA4A1C">
            <w:pPr>
              <w:pStyle w:val="a9"/>
              <w:numPr>
                <w:ilvl w:val="0"/>
                <w:numId w:val="53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須具備市場趨勢分析及行銷活動企劃，為公司帶出新氣象，並有獨立作業之能力</w:t>
            </w:r>
          </w:p>
          <w:p w:rsidR="00451D14" w:rsidRPr="0040488A" w:rsidRDefault="00451D14" w:rsidP="00EA4A1C">
            <w:pPr>
              <w:pStyle w:val="a9"/>
              <w:numPr>
                <w:ilvl w:val="0"/>
                <w:numId w:val="532"/>
              </w:numPr>
              <w:tabs>
                <w:tab w:val="clear" w:pos="4153"/>
                <w:tab w:val="clear" w:pos="8306"/>
                <w:tab w:val="left" w:pos="240"/>
              </w:tabs>
              <w:adjustRightInd w:val="0"/>
              <w:spacing w:line="260" w:lineRule="exact"/>
              <w:ind w:left="200" w:hangingChars="100" w:hanging="200"/>
              <w:jc w:val="both"/>
              <w:rPr>
                <w:rFonts w:ascii="新細明體" w:hAnsi="新細明體"/>
                <w:szCs w:val="24"/>
              </w:rPr>
            </w:pPr>
            <w:r w:rsidRPr="0040488A">
              <w:rPr>
                <w:rFonts w:ascii="微軟正黑體" w:eastAsia="微軟正黑體" w:hAnsi="微軟正黑體" w:cs="Times New Roman" w:hint="eastAsia"/>
              </w:rPr>
              <w:t>具備善用報章雜誌、多媒體、網路社群及平台</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B92D87">
            <w:pPr>
              <w:snapToGrid w:val="0"/>
              <w:spacing w:line="260" w:lineRule="exact"/>
              <w:jc w:val="both"/>
              <w:rPr>
                <w:rFonts w:ascii="微軟正黑體" w:eastAsia="微軟正黑體" w:hAnsi="微軟正黑體" w:cs="Arial"/>
              </w:rPr>
            </w:pPr>
            <w:r w:rsidRPr="0040488A">
              <w:rPr>
                <w:rFonts w:ascii="微軟正黑體" w:eastAsia="微軟正黑體" w:hAnsi="微軟正黑體" w:cs="Arial" w:hint="eastAsia"/>
                <w:sz w:val="20"/>
                <w:szCs w:val="20"/>
              </w:rPr>
              <w:t>求職者對於產業認識度及專業能力不足，無法滿足企業需求</w:t>
            </w:r>
            <w:r w:rsidR="00D52223">
              <w:rPr>
                <w:rFonts w:ascii="微軟正黑體" w:eastAsia="微軟正黑體" w:hAnsi="微軟正黑體" w:cs="Arial" w:hint="eastAsia"/>
                <w:sz w:val="20"/>
                <w:szCs w:val="20"/>
              </w:rPr>
              <w:t>。</w:t>
            </w:r>
          </w:p>
        </w:tc>
        <w:tc>
          <w:tcPr>
            <w:tcW w:w="221" w:type="pct"/>
          </w:tcPr>
          <w:p w:rsidR="00451D14" w:rsidRPr="0040488A" w:rsidRDefault="00451D14" w:rsidP="00B92D87">
            <w:pPr>
              <w:pStyle w:val="Web"/>
              <w:spacing w:line="260" w:lineRule="exact"/>
              <w:jc w:val="center"/>
              <w:rPr>
                <w:b/>
              </w:rPr>
            </w:pPr>
            <w:r w:rsidRPr="0040488A">
              <w:rPr>
                <w:rFonts w:ascii="微軟正黑體" w:eastAsia="微軟正黑體" w:hAnsi="微軟正黑體" w:cs="Arial" w:hint="eastAsia"/>
                <w:kern w:val="2"/>
                <w:sz w:val="20"/>
                <w:szCs w:val="20"/>
              </w:rPr>
              <w:t>-</w:t>
            </w:r>
          </w:p>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p>
        </w:tc>
      </w:tr>
      <w:tr w:rsidR="005C7166" w:rsidRPr="0040488A" w:rsidTr="005C7166">
        <w:trPr>
          <w:trHeight w:val="172"/>
          <w:jc w:val="center"/>
        </w:trPr>
        <w:tc>
          <w:tcPr>
            <w:tcW w:w="446"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行政</w:t>
            </w:r>
            <w:r w:rsidRPr="0040488A">
              <w:rPr>
                <w:rFonts w:ascii="微軟正黑體" w:eastAsia="微軟正黑體" w:hAnsi="微軟正黑體" w:cs="Arial" w:hint="eastAsia"/>
                <w:sz w:val="20"/>
                <w:szCs w:val="20"/>
              </w:rPr>
              <w:t>助理</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負責農場紀錄、處理行政文書事務、會計、</w:t>
            </w:r>
            <w:hyperlink r:id="rId120" w:tooltip="采购" w:history="1">
              <w:r w:rsidRPr="0040488A">
                <w:rPr>
                  <w:rFonts w:ascii="微軟正黑體" w:eastAsia="微軟正黑體" w:hAnsi="微軟正黑體" w:cs="Arial"/>
                  <w:sz w:val="20"/>
                  <w:szCs w:val="20"/>
                </w:rPr>
                <w:t>採購</w:t>
              </w:r>
            </w:hyperlink>
            <w:r w:rsidRPr="0040488A">
              <w:rPr>
                <w:rFonts w:ascii="微軟正黑體" w:eastAsia="微軟正黑體" w:hAnsi="微軟正黑體" w:cs="Arial"/>
                <w:sz w:val="20"/>
                <w:szCs w:val="20"/>
              </w:rPr>
              <w:t>、人事、園區清潔維護等。</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高中以下/</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園藝細學類</w:t>
            </w:r>
            <w:r w:rsidRPr="0040488A">
              <w:rPr>
                <w:rFonts w:ascii="微軟正黑體" w:eastAsia="微軟正黑體" w:hAnsi="微軟正黑體" w:cs="Arial"/>
                <w:sz w:val="20"/>
                <w:szCs w:val="20"/>
              </w:rPr>
              <w:t>(08121)</w:t>
            </w:r>
          </w:p>
          <w:p w:rsidR="00D52223"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農業經濟及推廣細學類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(08193)</w:t>
            </w:r>
          </w:p>
        </w:tc>
        <w:tc>
          <w:tcPr>
            <w:tcW w:w="1162" w:type="pct"/>
          </w:tcPr>
          <w:p w:rsidR="00451D14" w:rsidRPr="0040488A" w:rsidRDefault="00451D14" w:rsidP="00EA4A1C">
            <w:pPr>
              <w:pStyle w:val="a9"/>
              <w:numPr>
                <w:ilvl w:val="0"/>
                <w:numId w:val="53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具備基本電腦文書能力</w:t>
            </w:r>
          </w:p>
          <w:p w:rsidR="00451D14" w:rsidRPr="0040488A" w:rsidRDefault="00451D14" w:rsidP="00EA4A1C">
            <w:pPr>
              <w:pStyle w:val="a9"/>
              <w:numPr>
                <w:ilvl w:val="0"/>
                <w:numId w:val="53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需有基本會計相關能力</w:t>
            </w:r>
          </w:p>
          <w:p w:rsidR="00451D14" w:rsidRPr="0040488A" w:rsidRDefault="00451D14" w:rsidP="00EA4A1C">
            <w:pPr>
              <w:pStyle w:val="a9"/>
              <w:numPr>
                <w:ilvl w:val="0"/>
                <w:numId w:val="533"/>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協助配合農業行政事務、相關推廣事項及臨時交辦事項</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易</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B92D87">
            <w:pPr>
              <w:pStyle w:val="a9"/>
              <w:tabs>
                <w:tab w:val="clear" w:pos="4153"/>
                <w:tab w:val="clear" w:pos="8306"/>
                <w:tab w:val="left" w:pos="240"/>
              </w:tabs>
              <w:adjustRightInd w:val="0"/>
              <w:spacing w:line="260" w:lineRule="exact"/>
              <w:jc w:val="both"/>
              <w:rPr>
                <w:rFonts w:ascii="微軟正黑體" w:eastAsia="微軟正黑體" w:hAnsi="微軟正黑體" w:cs="Arial"/>
              </w:rPr>
            </w:pPr>
            <w:r w:rsidRPr="0040488A">
              <w:rPr>
                <w:rFonts w:ascii="微軟正黑體" w:eastAsia="微軟正黑體" w:hAnsi="微軟正黑體" w:cs="Arial" w:hint="eastAsia"/>
              </w:rPr>
              <w:t>吸引力不足，無法與其他產業競爭人才</w:t>
            </w:r>
            <w:r w:rsidR="00D52223">
              <w:rPr>
                <w:rFonts w:ascii="微軟正黑體" w:eastAsia="微軟正黑體" w:hAnsi="微軟正黑體" w:cs="Arial" w:hint="eastAsia"/>
              </w:rPr>
              <w:t>。</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5C7166" w:rsidRPr="0040488A" w:rsidTr="005C7166">
        <w:trPr>
          <w:trHeight w:val="150"/>
          <w:jc w:val="center"/>
        </w:trPr>
        <w:tc>
          <w:tcPr>
            <w:tcW w:w="446"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系統操作人員</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負責資訊系統、電腦設備及網站資料等軟硬體之設計、使用、維護。</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農作物生產細學類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(08111)</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資料庫、網路設計及管理</w:t>
            </w:r>
            <w:r w:rsidRPr="0040488A">
              <w:rPr>
                <w:rFonts w:ascii="微軟正黑體" w:eastAsia="微軟正黑體" w:hAnsi="微軟正黑體" w:cs="Arial"/>
                <w:sz w:val="20"/>
                <w:szCs w:val="20"/>
              </w:rPr>
              <w:t xml:space="preserve"> </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細學類</w:t>
            </w:r>
            <w:r w:rsidRPr="0040488A">
              <w:rPr>
                <w:rFonts w:ascii="微軟正黑體" w:eastAsia="微軟正黑體" w:hAnsi="微軟正黑體" w:cs="Arial"/>
                <w:sz w:val="20"/>
                <w:szCs w:val="20"/>
              </w:rPr>
              <w:t>(06121)</w:t>
            </w:r>
          </w:p>
        </w:tc>
        <w:tc>
          <w:tcPr>
            <w:tcW w:w="1162" w:type="pct"/>
          </w:tcPr>
          <w:p w:rsidR="00451D14" w:rsidRPr="0040488A" w:rsidRDefault="00451D14" w:rsidP="00EA4A1C">
            <w:pPr>
              <w:pStyle w:val="a9"/>
              <w:numPr>
                <w:ilvl w:val="0"/>
                <w:numId w:val="53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具備電腦文書處理、網路行銷、網站架設及資料管理之能力</w:t>
            </w:r>
          </w:p>
          <w:p w:rsidR="00451D14" w:rsidRPr="0040488A" w:rsidRDefault="00451D14" w:rsidP="00EA4A1C">
            <w:pPr>
              <w:pStyle w:val="a9"/>
              <w:numPr>
                <w:ilvl w:val="0"/>
                <w:numId w:val="53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Times New Roman"/>
              </w:rPr>
            </w:pPr>
            <w:r w:rsidRPr="0040488A">
              <w:rPr>
                <w:rFonts w:ascii="微軟正黑體" w:eastAsia="微軟正黑體" w:hAnsi="微軟正黑體" w:cs="Times New Roman" w:hint="eastAsia"/>
              </w:rPr>
              <w:t>應用物聯網技術與實務應用，促進有機農業提升</w:t>
            </w:r>
          </w:p>
          <w:p w:rsidR="00451D14" w:rsidRPr="0040488A" w:rsidRDefault="00451D14" w:rsidP="00EA4A1C">
            <w:pPr>
              <w:pStyle w:val="a9"/>
              <w:numPr>
                <w:ilvl w:val="0"/>
                <w:numId w:val="534"/>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Times New Roman" w:hint="eastAsia"/>
              </w:rPr>
              <w:t>具備協助農產品供應鏈管理，如:</w:t>
            </w:r>
            <w:r w:rsidR="00D52223">
              <w:rPr>
                <w:rFonts w:ascii="微軟正黑體" w:eastAsia="微軟正黑體" w:hAnsi="微軟正黑體" w:cs="Times New Roman" w:hint="eastAsia"/>
              </w:rPr>
              <w:t>協助生產履歷、電子商務等</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易</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B92D87">
            <w:pPr>
              <w:pStyle w:val="a9"/>
              <w:tabs>
                <w:tab w:val="clear" w:pos="4153"/>
                <w:tab w:val="clear" w:pos="8306"/>
                <w:tab w:val="left" w:pos="240"/>
              </w:tabs>
              <w:adjustRightInd w:val="0"/>
              <w:spacing w:line="260" w:lineRule="exact"/>
              <w:jc w:val="both"/>
              <w:rPr>
                <w:rFonts w:ascii="微軟正黑體" w:eastAsia="微軟正黑體" w:hAnsi="微軟正黑體" w:cs="Arial"/>
              </w:rPr>
            </w:pPr>
            <w:r w:rsidRPr="0040488A">
              <w:rPr>
                <w:rFonts w:ascii="微軟正黑體" w:eastAsia="微軟正黑體" w:hAnsi="微軟正黑體" w:cs="Arial" w:hint="eastAsia"/>
              </w:rPr>
              <w:t>吸引力不足，無法與其他產業競爭人才</w:t>
            </w:r>
            <w:r w:rsidR="00D52223">
              <w:rPr>
                <w:rFonts w:ascii="微軟正黑體" w:eastAsia="微軟正黑體" w:hAnsi="微軟正黑體" w:cs="Arial" w:hint="eastAsia"/>
              </w:rPr>
              <w:t>。</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w:t>
            </w:r>
          </w:p>
        </w:tc>
      </w:tr>
      <w:tr w:rsidR="0040488A" w:rsidRPr="0040488A" w:rsidTr="009D5080">
        <w:trPr>
          <w:trHeight w:val="129"/>
          <w:jc w:val="center"/>
        </w:trPr>
        <w:tc>
          <w:tcPr>
            <w:tcW w:w="5000" w:type="pct"/>
            <w:gridSpan w:val="9"/>
            <w:shd w:val="clear" w:color="auto" w:fill="EAF1DD" w:themeFill="accent3" w:themeFillTint="33"/>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b/>
                <w:sz w:val="20"/>
                <w:szCs w:val="20"/>
              </w:rPr>
            </w:pPr>
            <w:r w:rsidRPr="0040488A">
              <w:rPr>
                <w:rFonts w:ascii="微軟正黑體" w:eastAsia="微軟正黑體" w:hAnsi="微軟正黑體" w:cs="Times New Roman" w:hint="eastAsia"/>
                <w:b/>
                <w:sz w:val="20"/>
                <w:szCs w:val="20"/>
              </w:rPr>
              <w:t>多元加工技術業</w:t>
            </w:r>
          </w:p>
        </w:tc>
      </w:tr>
      <w:tr w:rsidR="005C7166" w:rsidRPr="0040488A" w:rsidTr="005C7166">
        <w:trPr>
          <w:trHeight w:val="172"/>
          <w:jc w:val="center"/>
        </w:trPr>
        <w:tc>
          <w:tcPr>
            <w:tcW w:w="446"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生產製程人員</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從事蔬果加工製品原料之調配、產品生產製造、製程改善、良率提升。</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cs="Arial" w:hint="eastAsia"/>
                <w:sz w:val="20"/>
                <w:szCs w:val="20"/>
              </w:rPr>
              <w:t>營養細學類(05191)</w:t>
            </w:r>
          </w:p>
        </w:tc>
        <w:tc>
          <w:tcPr>
            <w:tcW w:w="1162" w:type="pct"/>
          </w:tcPr>
          <w:p w:rsidR="00451D14" w:rsidRPr="0040488A" w:rsidRDefault="00451D14" w:rsidP="00EA4A1C">
            <w:pPr>
              <w:pStyle w:val="a6"/>
              <w:numPr>
                <w:ilvl w:val="0"/>
                <w:numId w:val="492"/>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食品衛生概念</w:t>
            </w:r>
          </w:p>
          <w:p w:rsidR="00451D14" w:rsidRPr="0040488A" w:rsidRDefault="00451D14" w:rsidP="00EA4A1C">
            <w:pPr>
              <w:pStyle w:val="a6"/>
              <w:numPr>
                <w:ilvl w:val="0"/>
                <w:numId w:val="492"/>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食品加工技能</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26" w:type="pct"/>
          </w:tcPr>
          <w:p w:rsidR="00451D14" w:rsidRPr="0040488A" w:rsidRDefault="00451D14" w:rsidP="00EA4A1C">
            <w:pPr>
              <w:pStyle w:val="a9"/>
              <w:numPr>
                <w:ilvl w:val="0"/>
                <w:numId w:val="49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49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49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49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5C7166" w:rsidRPr="0040488A" w:rsidTr="005C7166">
        <w:trPr>
          <w:trHeight w:val="87"/>
          <w:jc w:val="center"/>
        </w:trPr>
        <w:tc>
          <w:tcPr>
            <w:tcW w:w="446"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檢驗品保人員</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從事蔬果加工製品工廠檢驗品保業務</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營養細學類(05191)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生物科技細學類(05121)</w:t>
            </w:r>
          </w:p>
        </w:tc>
        <w:tc>
          <w:tcPr>
            <w:tcW w:w="1162" w:type="pct"/>
          </w:tcPr>
          <w:p w:rsidR="00451D14" w:rsidRPr="0040488A" w:rsidRDefault="00451D14" w:rsidP="00EA4A1C">
            <w:pPr>
              <w:pStyle w:val="a6"/>
              <w:numPr>
                <w:ilvl w:val="0"/>
                <w:numId w:val="49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檢驗分析技能</w:t>
            </w:r>
          </w:p>
          <w:p w:rsidR="00451D14" w:rsidRPr="0040488A" w:rsidRDefault="00451D14" w:rsidP="00EA4A1C">
            <w:pPr>
              <w:pStyle w:val="a6"/>
              <w:numPr>
                <w:ilvl w:val="0"/>
                <w:numId w:val="49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食品衛生概念</w:t>
            </w:r>
          </w:p>
          <w:p w:rsidR="00451D14" w:rsidRPr="0040488A" w:rsidRDefault="00451D14" w:rsidP="00EA4A1C">
            <w:pPr>
              <w:pStyle w:val="a6"/>
              <w:numPr>
                <w:ilvl w:val="0"/>
                <w:numId w:val="49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食品加工技能</w:t>
            </w:r>
          </w:p>
          <w:p w:rsidR="00451D14" w:rsidRPr="0040488A" w:rsidRDefault="00451D14" w:rsidP="00EA4A1C">
            <w:pPr>
              <w:pStyle w:val="a6"/>
              <w:numPr>
                <w:ilvl w:val="0"/>
                <w:numId w:val="49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食品品保技能</w:t>
            </w:r>
          </w:p>
        </w:tc>
        <w:tc>
          <w:tcPr>
            <w:tcW w:w="258"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57"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4" w:type="pct"/>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49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49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49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49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5C7166" w:rsidRPr="0040488A" w:rsidTr="005C7166">
        <w:trPr>
          <w:trHeight w:val="172"/>
          <w:jc w:val="center"/>
        </w:trPr>
        <w:tc>
          <w:tcPr>
            <w:tcW w:w="446" w:type="pct"/>
            <w:tcBorders>
              <w:bottom w:val="single" w:sz="4" w:space="0" w:color="auto"/>
            </w:tcBorders>
            <w:vAlign w:val="center"/>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lastRenderedPageBreak/>
              <w:t>產品研發人</w:t>
            </w:r>
            <w:r w:rsidRPr="0040488A">
              <w:rPr>
                <w:rFonts w:ascii="微軟正黑體" w:eastAsia="微軟正黑體" w:hAnsi="微軟正黑體" w:cs="Arial" w:hint="eastAsia"/>
                <w:sz w:val="20"/>
                <w:szCs w:val="20"/>
              </w:rPr>
              <w:t>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從事蔬果加工製品之產品研究開發、技術開發、配方開發。</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食品科學細學類(07211)</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生物科技細學類(05121)</w:t>
            </w:r>
          </w:p>
        </w:tc>
        <w:tc>
          <w:tcPr>
            <w:tcW w:w="1162" w:type="pct"/>
            <w:tcBorders>
              <w:bottom w:val="single" w:sz="4" w:space="0" w:color="auto"/>
            </w:tcBorders>
          </w:tcPr>
          <w:p w:rsidR="00451D14" w:rsidRPr="0040488A" w:rsidRDefault="00451D14" w:rsidP="00EA4A1C">
            <w:pPr>
              <w:pStyle w:val="a6"/>
              <w:numPr>
                <w:ilvl w:val="0"/>
                <w:numId w:val="49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產品研發技能</w:t>
            </w:r>
          </w:p>
          <w:p w:rsidR="00451D14" w:rsidRPr="0040488A" w:rsidRDefault="00451D14" w:rsidP="00EA4A1C">
            <w:pPr>
              <w:pStyle w:val="a6"/>
              <w:numPr>
                <w:ilvl w:val="0"/>
                <w:numId w:val="49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食品加工技能</w:t>
            </w:r>
          </w:p>
          <w:p w:rsidR="00451D14" w:rsidRPr="0040488A" w:rsidRDefault="00451D14" w:rsidP="00EA4A1C">
            <w:pPr>
              <w:pStyle w:val="a6"/>
              <w:numPr>
                <w:ilvl w:val="0"/>
                <w:numId w:val="49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食品營養概念</w:t>
            </w:r>
          </w:p>
          <w:p w:rsidR="00451D14" w:rsidRPr="0040488A" w:rsidRDefault="00451D14" w:rsidP="00EA4A1C">
            <w:pPr>
              <w:pStyle w:val="a6"/>
              <w:numPr>
                <w:ilvl w:val="0"/>
                <w:numId w:val="49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食品衛生概念</w:t>
            </w:r>
          </w:p>
          <w:p w:rsidR="00451D14" w:rsidRPr="0040488A" w:rsidRDefault="00451D14" w:rsidP="00EA4A1C">
            <w:pPr>
              <w:pStyle w:val="a6"/>
              <w:numPr>
                <w:ilvl w:val="0"/>
                <w:numId w:val="49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食品品保技能</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26" w:type="pct"/>
            <w:tcBorders>
              <w:bottom w:val="single" w:sz="4" w:space="0" w:color="auto"/>
            </w:tcBorders>
          </w:tcPr>
          <w:p w:rsidR="00451D14" w:rsidRPr="0040488A" w:rsidRDefault="00451D14" w:rsidP="00EA4A1C">
            <w:pPr>
              <w:pStyle w:val="a9"/>
              <w:numPr>
                <w:ilvl w:val="0"/>
                <w:numId w:val="49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49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49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49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5C7166" w:rsidRPr="0040488A" w:rsidTr="005C7166">
        <w:trPr>
          <w:trHeight w:val="709"/>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行銷業務人員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從事公司產品行銷業務及客戶服務</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流通及供應鏈細學類</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(04132)</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國際貿易細學類(04141)</w:t>
            </w:r>
          </w:p>
        </w:tc>
        <w:tc>
          <w:tcPr>
            <w:tcW w:w="1162" w:type="pct"/>
            <w:tcBorders>
              <w:bottom w:val="single" w:sz="4" w:space="0" w:color="auto"/>
            </w:tcBorders>
          </w:tcPr>
          <w:p w:rsidR="00451D14" w:rsidRPr="0040488A" w:rsidRDefault="00451D14" w:rsidP="00EA4A1C">
            <w:pPr>
              <w:pStyle w:val="a6"/>
              <w:numPr>
                <w:ilvl w:val="0"/>
                <w:numId w:val="49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業務銷售</w:t>
            </w:r>
          </w:p>
          <w:p w:rsidR="00451D14" w:rsidRPr="0040488A" w:rsidRDefault="00451D14" w:rsidP="00EA4A1C">
            <w:pPr>
              <w:pStyle w:val="a6"/>
              <w:numPr>
                <w:ilvl w:val="0"/>
                <w:numId w:val="49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行銷企劃</w:t>
            </w:r>
          </w:p>
          <w:p w:rsidR="00451D14" w:rsidRPr="0040488A" w:rsidRDefault="00451D14" w:rsidP="00EA4A1C">
            <w:pPr>
              <w:pStyle w:val="a6"/>
              <w:numPr>
                <w:ilvl w:val="0"/>
                <w:numId w:val="49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市場調查分析</w:t>
            </w:r>
          </w:p>
          <w:p w:rsidR="00451D14" w:rsidRPr="0040488A" w:rsidRDefault="00451D14" w:rsidP="00EA4A1C">
            <w:pPr>
              <w:pStyle w:val="a6"/>
              <w:numPr>
                <w:ilvl w:val="0"/>
                <w:numId w:val="49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食品衛生概念</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526" w:type="pct"/>
            <w:tcBorders>
              <w:bottom w:val="single" w:sz="4" w:space="0" w:color="auto"/>
            </w:tcBorders>
          </w:tcPr>
          <w:p w:rsidR="00451D14" w:rsidRPr="0040488A" w:rsidRDefault="00451D14" w:rsidP="00EA4A1C">
            <w:pPr>
              <w:pStyle w:val="a9"/>
              <w:numPr>
                <w:ilvl w:val="0"/>
                <w:numId w:val="50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50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50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500"/>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5C7166" w:rsidRPr="0040488A" w:rsidTr="005C7166">
        <w:trPr>
          <w:trHeight w:val="129"/>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經營管理人員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掌握社經發展及產業趨勢，制定與分析公司政策，並提供公司發展建議。</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企業管理</w:t>
            </w:r>
            <w:r w:rsidRPr="0040488A">
              <w:rPr>
                <w:rFonts w:ascii="微軟正黑體" w:eastAsia="微軟正黑體" w:hAnsi="微軟正黑體" w:cs="Arial" w:hint="eastAsia"/>
                <w:sz w:val="20"/>
                <w:szCs w:val="20"/>
              </w:rPr>
              <w:t>細學類</w:t>
            </w:r>
            <w:r w:rsidRPr="0040488A">
              <w:rPr>
                <w:rFonts w:ascii="微軟正黑體" w:eastAsia="微軟正黑體" w:hAnsi="微軟正黑體" w:cs="Arial"/>
                <w:sz w:val="20"/>
                <w:szCs w:val="20"/>
              </w:rPr>
              <w:t>(04131)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國際貿易</w:t>
            </w:r>
            <w:r w:rsidRPr="0040488A">
              <w:rPr>
                <w:rFonts w:ascii="微軟正黑體" w:eastAsia="微軟正黑體" w:hAnsi="微軟正黑體" w:cs="Arial" w:hint="eastAsia"/>
                <w:sz w:val="20"/>
                <w:szCs w:val="20"/>
              </w:rPr>
              <w:t>細學類</w:t>
            </w:r>
            <w:r w:rsidRPr="0040488A">
              <w:rPr>
                <w:rFonts w:ascii="微軟正黑體" w:eastAsia="微軟正黑體" w:hAnsi="微軟正黑體" w:cs="Arial"/>
                <w:sz w:val="20"/>
                <w:szCs w:val="20"/>
              </w:rPr>
              <w:t>(04141)</w:t>
            </w:r>
          </w:p>
          <w:p w:rsidR="004A7638"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流通及供應鏈</w:t>
            </w:r>
            <w:r w:rsidRPr="0040488A">
              <w:rPr>
                <w:rFonts w:ascii="微軟正黑體" w:eastAsia="微軟正黑體" w:hAnsi="微軟正黑體" w:cs="Arial" w:hint="eastAsia"/>
                <w:sz w:val="20"/>
                <w:szCs w:val="20"/>
              </w:rPr>
              <w:t>細學類</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(04132)</w:t>
            </w:r>
          </w:p>
        </w:tc>
        <w:tc>
          <w:tcPr>
            <w:tcW w:w="1162" w:type="pct"/>
            <w:tcBorders>
              <w:bottom w:val="single" w:sz="4" w:space="0" w:color="auto"/>
            </w:tcBorders>
          </w:tcPr>
          <w:p w:rsidR="00451D14" w:rsidRPr="0040488A" w:rsidRDefault="00451D14" w:rsidP="00EA4A1C">
            <w:pPr>
              <w:pStyle w:val="a6"/>
              <w:numPr>
                <w:ilvl w:val="0"/>
                <w:numId w:val="496"/>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經營管理技能</w:t>
            </w:r>
          </w:p>
          <w:p w:rsidR="00451D14" w:rsidRPr="0040488A" w:rsidRDefault="00451D14" w:rsidP="00EA4A1C">
            <w:pPr>
              <w:pStyle w:val="a6"/>
              <w:numPr>
                <w:ilvl w:val="0"/>
                <w:numId w:val="496"/>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行銷企劃</w:t>
            </w:r>
          </w:p>
          <w:p w:rsidR="00451D14" w:rsidRPr="0040488A" w:rsidRDefault="00451D14" w:rsidP="00EA4A1C">
            <w:pPr>
              <w:pStyle w:val="a6"/>
              <w:numPr>
                <w:ilvl w:val="0"/>
                <w:numId w:val="496"/>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食品衛生概念</w:t>
            </w:r>
          </w:p>
          <w:p w:rsidR="00451D14" w:rsidRPr="0040488A" w:rsidRDefault="00451D14" w:rsidP="00EA4A1C">
            <w:pPr>
              <w:pStyle w:val="a6"/>
              <w:numPr>
                <w:ilvl w:val="0"/>
                <w:numId w:val="496"/>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sz w:val="20"/>
                <w:szCs w:val="20"/>
              </w:rPr>
              <w:t>業務銷售</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0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50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50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501"/>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5C7166" w:rsidRPr="0040488A" w:rsidTr="005C7166">
        <w:trPr>
          <w:trHeight w:val="130"/>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資通訊(ICT)人員</w:t>
            </w:r>
          </w:p>
        </w:tc>
        <w:tc>
          <w:tcPr>
            <w:tcW w:w="781"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從事公司資訊系統、硬體、軟體及資料庫之規劃、設計、撰寫、測試及改善特定需求及維護</w:t>
            </w:r>
            <w:r w:rsidRPr="0040488A">
              <w:rPr>
                <w:rFonts w:ascii="微軟正黑體" w:eastAsia="微軟正黑體" w:hAnsi="微軟正黑體" w:cs="Arial" w:hint="eastAsia"/>
                <w:sz w:val="20"/>
                <w:szCs w:val="20"/>
              </w:rPr>
              <w:t>。</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資料庫、網路設計及管理</w:t>
            </w:r>
          </w:p>
          <w:p w:rsidR="00451D14" w:rsidRPr="0040488A" w:rsidRDefault="00451D14" w:rsidP="005C7166">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細學類(06121)</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軟體開發細學類(06132)</w:t>
            </w:r>
          </w:p>
          <w:p w:rsidR="00451D14" w:rsidRPr="0040488A" w:rsidRDefault="00451D14"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tc>
        <w:tc>
          <w:tcPr>
            <w:tcW w:w="1162"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sz w:val="20"/>
                <w:szCs w:val="20"/>
              </w:rPr>
              <w:t>市場調查分析</w:t>
            </w:r>
          </w:p>
        </w:tc>
        <w:tc>
          <w:tcPr>
            <w:tcW w:w="258"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57"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4" w:type="pct"/>
            <w:tcBorders>
              <w:bottom w:val="single" w:sz="4" w:space="0" w:color="auto"/>
            </w:tcBorders>
          </w:tcPr>
          <w:p w:rsidR="00451D14" w:rsidRPr="0040488A" w:rsidRDefault="00451D14" w:rsidP="00B92D8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0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50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50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502"/>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9D5080">
        <w:trPr>
          <w:trHeight w:val="150"/>
          <w:jc w:val="center"/>
        </w:trPr>
        <w:tc>
          <w:tcPr>
            <w:tcW w:w="5000" w:type="pct"/>
            <w:gridSpan w:val="9"/>
            <w:shd w:val="clear" w:color="auto" w:fill="EAF1DD" w:themeFill="accent3" w:themeFillTint="33"/>
          </w:tcPr>
          <w:p w:rsidR="00451D14" w:rsidRPr="0040488A" w:rsidRDefault="00451D14" w:rsidP="00B5756F">
            <w:pPr>
              <w:snapToGrid w:val="0"/>
              <w:spacing w:line="260" w:lineRule="exact"/>
              <w:ind w:left="200" w:right="-48" w:hangingChars="100" w:hanging="200"/>
              <w:jc w:val="center"/>
              <w:rPr>
                <w:rFonts w:ascii="微軟正黑體" w:eastAsia="微軟正黑體" w:hAnsi="微軟正黑體" w:cs="Arial"/>
                <w:b/>
                <w:sz w:val="20"/>
                <w:szCs w:val="20"/>
              </w:rPr>
            </w:pPr>
            <w:r w:rsidRPr="0040488A">
              <w:rPr>
                <w:rFonts w:ascii="微軟正黑體" w:eastAsia="微軟正黑體" w:hAnsi="微軟正黑體" w:cs="Times New Roman" w:hint="eastAsia"/>
                <w:b/>
                <w:sz w:val="20"/>
                <w:szCs w:val="20"/>
              </w:rPr>
              <w:t>智慧養殖漁業</w:t>
            </w:r>
          </w:p>
        </w:tc>
      </w:tr>
      <w:tr w:rsidR="005C7166" w:rsidRPr="0040488A" w:rsidTr="005C7166">
        <w:trPr>
          <w:trHeight w:val="109"/>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b/>
                <w:sz w:val="20"/>
                <w:szCs w:val="20"/>
              </w:rPr>
            </w:pPr>
            <w:r w:rsidRPr="0040488A">
              <w:rPr>
                <w:rFonts w:ascii="微軟正黑體" w:eastAsia="微軟正黑體" w:hAnsi="微軟正黑體" w:cs="Arial" w:hint="eastAsia"/>
                <w:sz w:val="20"/>
                <w:szCs w:val="20"/>
              </w:rPr>
              <w:t>養殖漁業生產人員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智慧養殖應用場域之生產管理：養殖魚種繁殖、育成、形成產品生產鏈管理。</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高中以下/</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漁業科學細學類(08311)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水產養殖細學類(08312)</w:t>
            </w:r>
          </w:p>
        </w:tc>
        <w:tc>
          <w:tcPr>
            <w:tcW w:w="1162" w:type="pct"/>
            <w:tcBorders>
              <w:bottom w:val="single" w:sz="4" w:space="0" w:color="auto"/>
            </w:tcBorders>
          </w:tcPr>
          <w:p w:rsidR="00451D14" w:rsidRPr="0040488A" w:rsidRDefault="00451D14" w:rsidP="00EA4A1C">
            <w:pPr>
              <w:pStyle w:val="a6"/>
              <w:numPr>
                <w:ilvl w:val="0"/>
                <w:numId w:val="50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具備水產養殖知識</w:t>
            </w:r>
          </w:p>
          <w:p w:rsidR="00451D14" w:rsidRPr="0040488A" w:rsidRDefault="00451D14" w:rsidP="00EA4A1C">
            <w:pPr>
              <w:pStyle w:val="a6"/>
              <w:numPr>
                <w:ilvl w:val="0"/>
                <w:numId w:val="50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產品製成管理能力</w:t>
            </w:r>
          </w:p>
          <w:p w:rsidR="00451D14" w:rsidRPr="0040488A" w:rsidRDefault="00451D14" w:rsidP="00EA4A1C">
            <w:pPr>
              <w:pStyle w:val="a6"/>
              <w:numPr>
                <w:ilvl w:val="0"/>
                <w:numId w:val="50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細緻觀察活體生物及相應敏銳反應力</w:t>
            </w:r>
          </w:p>
          <w:p w:rsidR="00451D14" w:rsidRPr="0040488A" w:rsidRDefault="00451D14" w:rsidP="00EA4A1C">
            <w:pPr>
              <w:pStyle w:val="a6"/>
              <w:numPr>
                <w:ilvl w:val="0"/>
                <w:numId w:val="50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生產規劃責任能力</w:t>
            </w:r>
          </w:p>
        </w:tc>
        <w:tc>
          <w:tcPr>
            <w:tcW w:w="258" w:type="pct"/>
            <w:tcBorders>
              <w:bottom w:val="single" w:sz="4" w:space="0" w:color="auto"/>
            </w:tcBorders>
          </w:tcPr>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57"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14"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0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50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50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p w:rsidR="00451D14" w:rsidRPr="0040488A" w:rsidRDefault="00451D14" w:rsidP="00EA4A1C">
            <w:pPr>
              <w:pStyle w:val="a9"/>
              <w:numPr>
                <w:ilvl w:val="0"/>
                <w:numId w:val="50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5C7166" w:rsidRPr="0040488A" w:rsidTr="005C7166">
        <w:trPr>
          <w:trHeight w:val="150"/>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漁產品</w:t>
            </w:r>
            <w:r w:rsidRPr="0040488A">
              <w:rPr>
                <w:rFonts w:ascii="微軟正黑體" w:eastAsia="微軟正黑體" w:hAnsi="微軟正黑體" w:cs="Arial" w:hint="eastAsia"/>
                <w:sz w:val="20"/>
                <w:szCs w:val="20"/>
              </w:rPr>
              <w:lastRenderedPageBreak/>
              <w:t>業務人員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前端銷售人員，</w:t>
            </w:r>
            <w:r w:rsidRPr="0040488A">
              <w:rPr>
                <w:rFonts w:ascii="微軟正黑體" w:eastAsia="微軟正黑體" w:hAnsi="微軟正黑體" w:cs="Arial" w:hint="eastAsia"/>
                <w:sz w:val="20"/>
                <w:szCs w:val="20"/>
              </w:rPr>
              <w:lastRenderedPageBreak/>
              <w:t>提供養殖漁業銷售(包含食用及觀賞魚）及客戶聯繫服務。</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大專/</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漁業科學細學類(08311)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水產養殖細學類(08312)</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國際貿易細學類(04141)</w:t>
            </w:r>
          </w:p>
          <w:p w:rsidR="005C7166"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行銷及廣告細學類</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(04143)</w:t>
            </w:r>
          </w:p>
        </w:tc>
        <w:tc>
          <w:tcPr>
            <w:tcW w:w="1162" w:type="pct"/>
            <w:tcBorders>
              <w:bottom w:val="single" w:sz="4" w:space="0" w:color="auto"/>
            </w:tcBorders>
          </w:tcPr>
          <w:p w:rsidR="00451D14" w:rsidRPr="0040488A" w:rsidRDefault="00451D14" w:rsidP="00EA4A1C">
            <w:pPr>
              <w:pStyle w:val="a6"/>
              <w:numPr>
                <w:ilvl w:val="0"/>
                <w:numId w:val="50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行銷業務能力</w:t>
            </w:r>
          </w:p>
          <w:p w:rsidR="00451D14" w:rsidRPr="0040488A" w:rsidRDefault="00451D14" w:rsidP="00EA4A1C">
            <w:pPr>
              <w:pStyle w:val="a6"/>
              <w:numPr>
                <w:ilvl w:val="0"/>
                <w:numId w:val="504"/>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客戶服務能力</w:t>
            </w:r>
          </w:p>
        </w:tc>
        <w:tc>
          <w:tcPr>
            <w:tcW w:w="258" w:type="pct"/>
            <w:tcBorders>
              <w:bottom w:val="single" w:sz="4" w:space="0" w:color="auto"/>
            </w:tcBorders>
          </w:tcPr>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lastRenderedPageBreak/>
              <w:t>不限</w:t>
            </w:r>
          </w:p>
        </w:tc>
        <w:tc>
          <w:tcPr>
            <w:tcW w:w="257"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14"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0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w:t>
            </w:r>
            <w:r w:rsidRPr="0040488A">
              <w:rPr>
                <w:rFonts w:ascii="微軟正黑體" w:eastAsia="微軟正黑體" w:hAnsi="微軟正黑體" w:cs="Arial" w:hint="eastAsia"/>
              </w:rPr>
              <w:lastRenderedPageBreak/>
              <w:t>員流動率過高</w:t>
            </w:r>
          </w:p>
          <w:p w:rsidR="00451D14" w:rsidRPr="0040488A" w:rsidRDefault="00451D14" w:rsidP="00EA4A1C">
            <w:pPr>
              <w:pStyle w:val="a9"/>
              <w:numPr>
                <w:ilvl w:val="0"/>
                <w:numId w:val="507"/>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人才供給不足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w:t>
            </w:r>
          </w:p>
        </w:tc>
      </w:tr>
      <w:tr w:rsidR="005C7166" w:rsidRPr="0040488A" w:rsidTr="005C7166">
        <w:trPr>
          <w:trHeight w:val="109"/>
          <w:jc w:val="center"/>
        </w:trPr>
        <w:tc>
          <w:tcPr>
            <w:tcW w:w="446" w:type="pct"/>
            <w:tcBorders>
              <w:bottom w:val="single" w:sz="4" w:space="0" w:color="auto"/>
            </w:tcBorders>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智慧化養殖設備研發人員</w:t>
            </w:r>
          </w:p>
        </w:tc>
        <w:tc>
          <w:tcPr>
            <w:tcW w:w="781" w:type="pct"/>
            <w:tcBorders>
              <w:bottom w:val="single" w:sz="4" w:space="0" w:color="auto"/>
            </w:tcBorders>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研發養殖漁業所需周邊軟硬體設備，零組件生產成本降低、使用者介面與設備系統優化技術，提供應用場域使用諮詢服務。</w:t>
            </w:r>
          </w:p>
        </w:tc>
        <w:tc>
          <w:tcPr>
            <w:tcW w:w="1135" w:type="pct"/>
            <w:tcBorders>
              <w:bottom w:val="single" w:sz="4" w:space="0" w:color="auto"/>
            </w:tcBorders>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化學工程細學類(07111)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5C7166"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資料庫、網路設計及管理</w:t>
            </w:r>
          </w:p>
          <w:p w:rsidR="00451D14" w:rsidRPr="0040488A" w:rsidRDefault="00451D14" w:rsidP="005C7166">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細學類(06121)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軟體開發細學類(06132)</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漁業科學細學類(08311)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水產養殖細學類(08312)</w:t>
            </w:r>
          </w:p>
        </w:tc>
        <w:tc>
          <w:tcPr>
            <w:tcW w:w="1162" w:type="pct"/>
            <w:tcBorders>
              <w:bottom w:val="single" w:sz="4" w:space="0" w:color="auto"/>
            </w:tcBorders>
          </w:tcPr>
          <w:p w:rsidR="00451D14" w:rsidRPr="0040488A" w:rsidRDefault="00451D14" w:rsidP="00EA4A1C">
            <w:pPr>
              <w:pStyle w:val="a6"/>
              <w:numPr>
                <w:ilvl w:val="0"/>
                <w:numId w:val="50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資通訊能力：程式撰寫建立平臺架構、數據分析</w:t>
            </w:r>
          </w:p>
          <w:p w:rsidR="00451D14" w:rsidRPr="0040488A" w:rsidRDefault="00451D14" w:rsidP="00EA4A1C">
            <w:pPr>
              <w:pStyle w:val="a6"/>
              <w:numPr>
                <w:ilvl w:val="0"/>
                <w:numId w:val="50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具備水產養殖知識解讀數據意義能力</w:t>
            </w:r>
          </w:p>
          <w:p w:rsidR="00451D14" w:rsidRPr="0040488A" w:rsidRDefault="00451D14" w:rsidP="00EA4A1C">
            <w:pPr>
              <w:pStyle w:val="a6"/>
              <w:numPr>
                <w:ilvl w:val="0"/>
                <w:numId w:val="50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感測元件研發、維修能力</w:t>
            </w:r>
          </w:p>
        </w:tc>
        <w:tc>
          <w:tcPr>
            <w:tcW w:w="258" w:type="pct"/>
            <w:tcBorders>
              <w:bottom w:val="single" w:sz="4" w:space="0" w:color="auto"/>
            </w:tcBorders>
          </w:tcPr>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2年</w:t>
            </w:r>
          </w:p>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以下</w:t>
            </w:r>
          </w:p>
        </w:tc>
        <w:tc>
          <w:tcPr>
            <w:tcW w:w="257"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14"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Borders>
              <w:bottom w:val="single" w:sz="4" w:space="0" w:color="auto"/>
            </w:tcBorders>
          </w:tcPr>
          <w:p w:rsidR="00451D14" w:rsidRPr="0040488A" w:rsidRDefault="00451D14" w:rsidP="00EA4A1C">
            <w:pPr>
              <w:pStyle w:val="a9"/>
              <w:numPr>
                <w:ilvl w:val="0"/>
                <w:numId w:val="50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新興職務需求</w:t>
            </w:r>
          </w:p>
          <w:p w:rsidR="00451D14" w:rsidRPr="0040488A" w:rsidRDefault="00451D14" w:rsidP="00EA4A1C">
            <w:pPr>
              <w:pStyle w:val="a9"/>
              <w:numPr>
                <w:ilvl w:val="0"/>
                <w:numId w:val="50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在職人員技能不符</w:t>
            </w:r>
          </w:p>
          <w:p w:rsidR="00451D14" w:rsidRPr="0040488A" w:rsidRDefault="00451D14" w:rsidP="00EA4A1C">
            <w:pPr>
              <w:pStyle w:val="a9"/>
              <w:numPr>
                <w:ilvl w:val="0"/>
                <w:numId w:val="508"/>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勞動條件不佳</w:t>
            </w:r>
          </w:p>
        </w:tc>
        <w:tc>
          <w:tcPr>
            <w:tcW w:w="221" w:type="pct"/>
            <w:tcBorders>
              <w:bottom w:val="single" w:sz="4" w:space="0" w:color="auto"/>
            </w:tcBorders>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9D5080">
        <w:trPr>
          <w:trHeight w:val="120"/>
          <w:jc w:val="center"/>
        </w:trPr>
        <w:tc>
          <w:tcPr>
            <w:tcW w:w="5000" w:type="pct"/>
            <w:gridSpan w:val="9"/>
            <w:shd w:val="clear" w:color="auto" w:fill="EAF1DD" w:themeFill="accent3" w:themeFillTint="33"/>
          </w:tcPr>
          <w:p w:rsidR="00451D14" w:rsidRPr="0040488A" w:rsidRDefault="00451D14" w:rsidP="00B92D87">
            <w:pPr>
              <w:snapToGrid w:val="0"/>
              <w:spacing w:line="260" w:lineRule="exact"/>
              <w:ind w:leftChars="30" w:left="72" w:rightChars="30" w:right="72"/>
              <w:jc w:val="center"/>
              <w:rPr>
                <w:rStyle w:val="af2"/>
                <w:rFonts w:ascii="微軟正黑體" w:eastAsia="微軟正黑體" w:hAnsi="微軟正黑體" w:cs="Arial"/>
                <w:b/>
                <w:color w:val="auto"/>
                <w:sz w:val="20"/>
                <w:szCs w:val="20"/>
                <w:u w:val="none"/>
              </w:rPr>
            </w:pPr>
            <w:r w:rsidRPr="0040488A">
              <w:rPr>
                <w:rStyle w:val="af2"/>
                <w:rFonts w:ascii="微軟正黑體" w:eastAsia="微軟正黑體" w:hAnsi="微軟正黑體" w:cs="Arial" w:hint="eastAsia"/>
                <w:b/>
                <w:color w:val="auto"/>
                <w:sz w:val="20"/>
                <w:szCs w:val="20"/>
                <w:u w:val="none"/>
              </w:rPr>
              <w:t>智慧農業機械業</w:t>
            </w:r>
          </w:p>
        </w:tc>
      </w:tr>
      <w:tr w:rsidR="005C7166" w:rsidRPr="0040488A" w:rsidTr="005C7166">
        <w:trPr>
          <w:trHeight w:val="460"/>
          <w:jc w:val="center"/>
        </w:trPr>
        <w:tc>
          <w:tcPr>
            <w:tcW w:w="446"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機械工程師</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相應最新農業需求，研發能解決問題之軟、硬體產品，包括環控設備、生產管理系統。</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化學工程細學類(07111)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材料工程細學類(07112)</w:t>
            </w:r>
          </w:p>
          <w:p w:rsidR="00FB07B2"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機械工程細學類(07151)</w:t>
            </w:r>
          </w:p>
        </w:tc>
        <w:tc>
          <w:tcPr>
            <w:tcW w:w="1162" w:type="pct"/>
          </w:tcPr>
          <w:p w:rsidR="00451D14" w:rsidRPr="0040488A" w:rsidRDefault="00451D14" w:rsidP="00EA4A1C">
            <w:pPr>
              <w:pStyle w:val="a6"/>
              <w:numPr>
                <w:ilvl w:val="0"/>
                <w:numId w:val="510"/>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施工、機械研發</w:t>
            </w:r>
          </w:p>
          <w:p w:rsidR="00451D14" w:rsidRPr="0040488A" w:rsidRDefault="00451D14" w:rsidP="00EA4A1C">
            <w:pPr>
              <w:pStyle w:val="a6"/>
              <w:numPr>
                <w:ilvl w:val="0"/>
                <w:numId w:val="510"/>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具備農業知識</w:t>
            </w:r>
          </w:p>
        </w:tc>
        <w:tc>
          <w:tcPr>
            <w:tcW w:w="258" w:type="pct"/>
          </w:tcPr>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57"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14"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50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新興職務需求</w:t>
            </w:r>
          </w:p>
          <w:p w:rsidR="00451D14" w:rsidRPr="0040488A" w:rsidRDefault="00451D14" w:rsidP="00EA4A1C">
            <w:pPr>
              <w:pStyle w:val="a9"/>
              <w:numPr>
                <w:ilvl w:val="0"/>
                <w:numId w:val="509"/>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FB07B2" w:rsidRPr="005C7166" w:rsidRDefault="00451D14" w:rsidP="00B92D87">
            <w:pPr>
              <w:pStyle w:val="a9"/>
              <w:numPr>
                <w:ilvl w:val="0"/>
                <w:numId w:val="509"/>
              </w:numPr>
              <w:tabs>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薪資與社會形象較難與資通訊產業競爭人</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5C7166" w:rsidRPr="0040488A" w:rsidTr="005C7166">
        <w:trPr>
          <w:trHeight w:val="197"/>
          <w:jc w:val="center"/>
        </w:trPr>
        <w:tc>
          <w:tcPr>
            <w:tcW w:w="446"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資訊工程師</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相應最新農業需求，研發能解決問題之軟、硬體產品，包括環控設備、生產管理系統。</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5C7166"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資料庫、網路設計及管理</w:t>
            </w:r>
          </w:p>
          <w:p w:rsidR="00451D14" w:rsidRPr="0040488A" w:rsidRDefault="00451D14" w:rsidP="005C7166">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細學類(06121)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資訊技術細學類(06131)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軟體開發細學類(06132)</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系統設計細學類(06133)</w:t>
            </w:r>
          </w:p>
          <w:p w:rsidR="005C7166"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電算機應用細學類</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(06134)</w:t>
            </w:r>
          </w:p>
        </w:tc>
        <w:tc>
          <w:tcPr>
            <w:tcW w:w="1162" w:type="pct"/>
          </w:tcPr>
          <w:p w:rsidR="00451D14" w:rsidRPr="0040488A" w:rsidRDefault="00451D14" w:rsidP="00EA4A1C">
            <w:pPr>
              <w:pStyle w:val="a6"/>
              <w:numPr>
                <w:ilvl w:val="0"/>
                <w:numId w:val="537"/>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程式撰寫（PLC、APP）、建立平臺架構、建立人機介面UI美化、資料科學</w:t>
            </w:r>
          </w:p>
          <w:p w:rsidR="00451D14" w:rsidRPr="0040488A" w:rsidRDefault="00451D14" w:rsidP="00EA4A1C">
            <w:pPr>
              <w:pStyle w:val="a6"/>
              <w:numPr>
                <w:ilvl w:val="0"/>
                <w:numId w:val="537"/>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具備農業知識</w:t>
            </w:r>
          </w:p>
        </w:tc>
        <w:tc>
          <w:tcPr>
            <w:tcW w:w="258" w:type="pct"/>
          </w:tcPr>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57"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14"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EA4A1C">
            <w:pPr>
              <w:pStyle w:val="a9"/>
              <w:numPr>
                <w:ilvl w:val="0"/>
                <w:numId w:val="53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新興職務需求</w:t>
            </w:r>
          </w:p>
          <w:p w:rsidR="00451D14" w:rsidRPr="0040488A" w:rsidRDefault="00451D14" w:rsidP="00EA4A1C">
            <w:pPr>
              <w:pStyle w:val="a9"/>
              <w:numPr>
                <w:ilvl w:val="0"/>
                <w:numId w:val="536"/>
              </w:numPr>
              <w:tabs>
                <w:tab w:val="clear" w:pos="4153"/>
                <w:tab w:val="clear" w:pos="8306"/>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在職人員流動率過高</w:t>
            </w:r>
          </w:p>
          <w:p w:rsidR="00451D14" w:rsidRPr="0040488A" w:rsidRDefault="00451D14" w:rsidP="00EA4A1C">
            <w:pPr>
              <w:pStyle w:val="a9"/>
              <w:numPr>
                <w:ilvl w:val="0"/>
                <w:numId w:val="536"/>
              </w:numPr>
              <w:tabs>
                <w:tab w:val="left" w:pos="240"/>
              </w:tabs>
              <w:adjustRightInd w:val="0"/>
              <w:spacing w:line="260" w:lineRule="exact"/>
              <w:ind w:left="200" w:hangingChars="100" w:hanging="200"/>
              <w:jc w:val="both"/>
              <w:rPr>
                <w:rFonts w:ascii="微軟正黑體" w:eastAsia="微軟正黑體" w:hAnsi="微軟正黑體" w:cs="Arial"/>
              </w:rPr>
            </w:pPr>
            <w:r w:rsidRPr="0040488A">
              <w:rPr>
                <w:rFonts w:ascii="微軟正黑體" w:eastAsia="微軟正黑體" w:hAnsi="微軟正黑體" w:cs="Arial" w:hint="eastAsia"/>
              </w:rPr>
              <w:t>薪資與社會形象較難與資通訊產業競爭人</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5C7166" w:rsidRPr="0040488A" w:rsidTr="005C7166">
        <w:trPr>
          <w:trHeight w:val="87"/>
          <w:jc w:val="center"/>
        </w:trPr>
        <w:tc>
          <w:tcPr>
            <w:tcW w:w="446"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行銷業務專員</w:t>
            </w:r>
          </w:p>
        </w:tc>
        <w:tc>
          <w:tcPr>
            <w:tcW w:w="781" w:type="pct"/>
          </w:tcPr>
          <w:p w:rsidR="00451D14" w:rsidRPr="0040488A" w:rsidRDefault="00451D14" w:rsidP="00B92D8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研究各國市場與產業的動態與發展，分析潛在市場並擬定行銷策略，行銷產品及提供客戶服務。</w:t>
            </w:r>
          </w:p>
        </w:tc>
        <w:tc>
          <w:tcPr>
            <w:tcW w:w="1135" w:type="pct"/>
          </w:tcPr>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高中以下/</w:t>
            </w:r>
          </w:p>
          <w:p w:rsidR="00451D14" w:rsidRPr="0040488A" w:rsidRDefault="006746B8"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一般商業細學類(</w:t>
            </w:r>
            <w:r w:rsidR="00451D14" w:rsidRPr="0040488A">
              <w:rPr>
                <w:rFonts w:ascii="微軟正黑體" w:eastAsia="微軟正黑體" w:hAnsi="微軟正黑體" w:hint="eastAsia"/>
                <w:sz w:val="20"/>
                <w:szCs w:val="20"/>
              </w:rPr>
              <w:t>04191</w:t>
            </w:r>
            <w:r w:rsidRPr="0040488A">
              <w:rPr>
                <w:rFonts w:ascii="微軟正黑體" w:eastAsia="微軟正黑體" w:hAnsi="微軟正黑體" w:hint="eastAsia"/>
                <w:sz w:val="20"/>
                <w:szCs w:val="20"/>
              </w:rPr>
              <w:t>)</w:t>
            </w:r>
          </w:p>
          <w:p w:rsidR="00451D14" w:rsidRPr="0040488A" w:rsidRDefault="006746B8"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企業管理細學類(</w:t>
            </w:r>
            <w:r w:rsidR="00451D14" w:rsidRPr="0040488A">
              <w:rPr>
                <w:rFonts w:ascii="微軟正黑體" w:eastAsia="微軟正黑體" w:hAnsi="微軟正黑體" w:hint="eastAsia"/>
                <w:sz w:val="20"/>
                <w:szCs w:val="20"/>
              </w:rPr>
              <w:t>04131</w:t>
            </w:r>
            <w:r w:rsidRPr="0040488A">
              <w:rPr>
                <w:rFonts w:ascii="微軟正黑體" w:eastAsia="微軟正黑體" w:hAnsi="微軟正黑體" w:hint="eastAsia"/>
                <w:sz w:val="20"/>
                <w:szCs w:val="20"/>
              </w:rPr>
              <w:t>)</w:t>
            </w:r>
          </w:p>
          <w:p w:rsidR="00451D14" w:rsidRPr="0040488A" w:rsidRDefault="006746B8"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國際貿易細學類(</w:t>
            </w:r>
            <w:r w:rsidR="00451D14" w:rsidRPr="0040488A">
              <w:rPr>
                <w:rFonts w:ascii="微軟正黑體" w:eastAsia="微軟正黑體" w:hAnsi="微軟正黑體" w:hint="eastAsia"/>
                <w:sz w:val="20"/>
                <w:szCs w:val="20"/>
              </w:rPr>
              <w:t>04141</w:t>
            </w:r>
            <w:r w:rsidRPr="0040488A">
              <w:rPr>
                <w:rFonts w:ascii="微軟正黑體" w:eastAsia="微軟正黑體" w:hAnsi="微軟正黑體" w:hint="eastAsia"/>
                <w:sz w:val="20"/>
                <w:szCs w:val="20"/>
              </w:rPr>
              <w:t>)</w:t>
            </w:r>
          </w:p>
          <w:p w:rsidR="005C7166"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農作物生產細學類</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(08111)</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園藝細學類(08121)</w:t>
            </w:r>
          </w:p>
          <w:p w:rsidR="004A7638"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農業經濟及推廣細學類</w:t>
            </w:r>
          </w:p>
          <w:p w:rsidR="00451D14" w:rsidRPr="0040488A" w:rsidRDefault="00451D14" w:rsidP="00CC44FD">
            <w:pPr>
              <w:snapToGrid w:val="0"/>
              <w:spacing w:line="260" w:lineRule="exact"/>
              <w:ind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(08193)</w:t>
            </w:r>
          </w:p>
        </w:tc>
        <w:tc>
          <w:tcPr>
            <w:tcW w:w="1162" w:type="pct"/>
          </w:tcPr>
          <w:p w:rsidR="00451D14" w:rsidRPr="0040488A" w:rsidRDefault="00451D14" w:rsidP="00EA4A1C">
            <w:pPr>
              <w:pStyle w:val="a6"/>
              <w:numPr>
                <w:ilvl w:val="0"/>
                <w:numId w:val="511"/>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行銷能力</w:t>
            </w:r>
          </w:p>
          <w:p w:rsidR="00451D14" w:rsidRPr="0040488A" w:rsidRDefault="00451D14" w:rsidP="00EA4A1C">
            <w:pPr>
              <w:pStyle w:val="a6"/>
              <w:numPr>
                <w:ilvl w:val="0"/>
                <w:numId w:val="511"/>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管理知識</w:t>
            </w:r>
          </w:p>
          <w:p w:rsidR="00451D14" w:rsidRPr="0040488A" w:rsidRDefault="00451D14" w:rsidP="00EA4A1C">
            <w:pPr>
              <w:pStyle w:val="a6"/>
              <w:numPr>
                <w:ilvl w:val="0"/>
                <w:numId w:val="511"/>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農業需求與資通訊技術的跨界轉譯能力</w:t>
            </w:r>
          </w:p>
        </w:tc>
        <w:tc>
          <w:tcPr>
            <w:tcW w:w="258" w:type="pct"/>
          </w:tcPr>
          <w:p w:rsidR="00451D14" w:rsidRPr="0040488A" w:rsidRDefault="00451D14" w:rsidP="00B92D87">
            <w:pPr>
              <w:pStyle w:val="TableParagraph"/>
              <w:snapToGrid w:val="0"/>
              <w:spacing w:line="260"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不限</w:t>
            </w:r>
          </w:p>
        </w:tc>
        <w:tc>
          <w:tcPr>
            <w:tcW w:w="257"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14"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26" w:type="pct"/>
          </w:tcPr>
          <w:p w:rsidR="00451D14" w:rsidRPr="0040488A" w:rsidRDefault="00451D14" w:rsidP="00B92D8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21" w:type="pct"/>
          </w:tcPr>
          <w:p w:rsidR="00451D14" w:rsidRPr="0040488A" w:rsidRDefault="00451D14" w:rsidP="00B92D87">
            <w:pPr>
              <w:snapToGrid w:val="0"/>
              <w:spacing w:line="260"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bl>
    <w:p w:rsidR="00451D14" w:rsidRPr="0040488A" w:rsidRDefault="00451D14" w:rsidP="00B92D87">
      <w:pPr>
        <w:keepNext/>
        <w:snapToGrid w:val="0"/>
        <w:spacing w:line="22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451D14" w:rsidRPr="0040488A" w:rsidRDefault="00451D14" w:rsidP="00B92D87">
      <w:pPr>
        <w:keepNext/>
        <w:snapToGrid w:val="0"/>
        <w:spacing w:line="22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451D14" w:rsidRPr="0040488A" w:rsidRDefault="00451D14" w:rsidP="00B92D87">
      <w:pPr>
        <w:keepNext/>
        <w:snapToGrid w:val="0"/>
        <w:spacing w:line="22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451D14" w:rsidRPr="0040488A" w:rsidRDefault="00451D14" w:rsidP="00B92D87">
      <w:pPr>
        <w:snapToGrid w:val="0"/>
        <w:spacing w:line="22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資料來源：行政院農業委員會。</w:t>
      </w:r>
    </w:p>
    <w:p w:rsidR="00451D14" w:rsidRPr="0040488A" w:rsidRDefault="00451D14" w:rsidP="00514E8A">
      <w:pPr>
        <w:pStyle w:val="affb"/>
      </w:pPr>
      <w:r w:rsidRPr="0040488A">
        <w:rPr>
          <w:rFonts w:hint="eastAsia"/>
        </w:rPr>
        <w:lastRenderedPageBreak/>
        <w:t>五、調查結果政策意涵</w:t>
      </w:r>
    </w:p>
    <w:p w:rsidR="00451D14" w:rsidRPr="0040488A" w:rsidRDefault="00451D14" w:rsidP="00451D1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507"/>
        <w:gridCol w:w="7721"/>
      </w:tblGrid>
      <w:tr w:rsidR="0040488A" w:rsidRPr="0040488A" w:rsidTr="005B1CD0">
        <w:trPr>
          <w:jc w:val="center"/>
        </w:trPr>
        <w:tc>
          <w:tcPr>
            <w:tcW w:w="250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CC44FD" w:rsidRDefault="00451D14" w:rsidP="00CC44FD">
            <w:pPr>
              <w:snapToGrid w:val="0"/>
              <w:spacing w:line="270" w:lineRule="exact"/>
              <w:jc w:val="center"/>
              <w:rPr>
                <w:rFonts w:eastAsia="微軟正黑體"/>
                <w:b/>
                <w:sz w:val="20"/>
                <w:szCs w:val="20"/>
              </w:rPr>
            </w:pPr>
            <w:r w:rsidRPr="00CC44FD">
              <w:rPr>
                <w:rFonts w:eastAsia="微軟正黑體" w:hint="eastAsia"/>
                <w:b/>
                <w:sz w:val="20"/>
                <w:szCs w:val="20"/>
              </w:rPr>
              <w:t>人才議題</w:t>
            </w:r>
          </w:p>
        </w:tc>
        <w:tc>
          <w:tcPr>
            <w:tcW w:w="77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451D14" w:rsidRPr="00CC44FD" w:rsidRDefault="00451D14" w:rsidP="00CC44FD">
            <w:pPr>
              <w:snapToGrid w:val="0"/>
              <w:spacing w:line="270" w:lineRule="exact"/>
              <w:jc w:val="center"/>
              <w:rPr>
                <w:rFonts w:eastAsia="微軟正黑體"/>
                <w:b/>
                <w:sz w:val="20"/>
                <w:szCs w:val="20"/>
              </w:rPr>
            </w:pPr>
            <w:r w:rsidRPr="00CC44FD">
              <w:rPr>
                <w:rFonts w:eastAsia="微軟正黑體" w:hint="eastAsia"/>
                <w:b/>
                <w:sz w:val="20"/>
                <w:szCs w:val="20"/>
              </w:rPr>
              <w:t>因應對策</w:t>
            </w:r>
          </w:p>
        </w:tc>
      </w:tr>
      <w:tr w:rsidR="0040488A" w:rsidRPr="0040488A" w:rsidTr="005B1CD0">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CC44FD" w:rsidRDefault="00451D14" w:rsidP="00CC44FD">
            <w:pPr>
              <w:snapToGrid w:val="0"/>
              <w:spacing w:line="270" w:lineRule="exact"/>
              <w:ind w:rightChars="-20" w:right="-48"/>
              <w:jc w:val="center"/>
              <w:rPr>
                <w:rFonts w:ascii="微軟正黑體" w:eastAsia="微軟正黑體" w:hAnsi="微軟正黑體" w:cs="Times New Roman"/>
                <w:kern w:val="0"/>
                <w:sz w:val="20"/>
                <w:szCs w:val="20"/>
              </w:rPr>
            </w:pPr>
            <w:r w:rsidRPr="00CC44FD">
              <w:rPr>
                <w:rFonts w:ascii="微軟正黑體" w:eastAsia="微軟正黑體" w:hAnsi="微軟正黑體" w:cs="Times New Roman" w:hint="eastAsia"/>
                <w:b/>
                <w:sz w:val="20"/>
                <w:szCs w:val="20"/>
              </w:rPr>
              <w:t>家畜科技化設施設備業</w:t>
            </w:r>
          </w:p>
        </w:tc>
      </w:tr>
      <w:tr w:rsidR="0040488A" w:rsidRPr="0040488A" w:rsidTr="005B1CD0">
        <w:trPr>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eastAsia="標楷體" w:cs="Times New Roman"/>
                <w:sz w:val="20"/>
                <w:szCs w:val="20"/>
              </w:rPr>
            </w:pPr>
            <w:r w:rsidRPr="00CC44FD">
              <w:rPr>
                <w:rFonts w:ascii="微軟正黑體" w:eastAsia="微軟正黑體" w:hAnsi="微軟正黑體"/>
                <w:sz w:val="20"/>
                <w:szCs w:val="20"/>
              </w:rPr>
              <w:t>人才供應不足</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69"/>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開設實習管道與機會，增加工作相關經驗</w:t>
            </w:r>
          </w:p>
          <w:p w:rsidR="00451D14" w:rsidRPr="00CC44FD" w:rsidRDefault="00451D14" w:rsidP="00235792">
            <w:pPr>
              <w:pStyle w:val="a6"/>
              <w:numPr>
                <w:ilvl w:val="0"/>
                <w:numId w:val="469"/>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增加產學合作管道，以鼓勵人才進入產業</w:t>
            </w:r>
          </w:p>
          <w:p w:rsidR="00451D14" w:rsidRPr="00CC44FD" w:rsidRDefault="00451D14" w:rsidP="00235792">
            <w:pPr>
              <w:pStyle w:val="a6"/>
              <w:numPr>
                <w:ilvl w:val="0"/>
                <w:numId w:val="469"/>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引入業界專家作為師資，開設實務課程降低學用落差</w:t>
            </w:r>
          </w:p>
          <w:p w:rsidR="00451D14" w:rsidRPr="00CC44FD" w:rsidRDefault="00451D14" w:rsidP="00235792">
            <w:pPr>
              <w:pStyle w:val="a6"/>
              <w:numPr>
                <w:ilvl w:val="0"/>
                <w:numId w:val="469"/>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舉辦學生校外觀摩課程，增加產業熟悉度</w:t>
            </w:r>
          </w:p>
        </w:tc>
      </w:tr>
      <w:tr w:rsidR="0040488A" w:rsidRPr="0040488A" w:rsidTr="005B1CD0">
        <w:trPr>
          <w:trHeight w:val="53"/>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所聘人才技能不符</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1"/>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舉辦跨領域之人才培訓，提供人才教育訓練機制</w:t>
            </w:r>
          </w:p>
          <w:p w:rsidR="00451D14" w:rsidRPr="00CC44FD" w:rsidRDefault="00451D14" w:rsidP="00235792">
            <w:pPr>
              <w:pStyle w:val="a6"/>
              <w:numPr>
                <w:ilvl w:val="0"/>
                <w:numId w:val="471"/>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提供產學合作之管道與獎勵機制</w:t>
            </w:r>
          </w:p>
          <w:p w:rsidR="00451D14" w:rsidRPr="00CC44FD" w:rsidRDefault="00451D14" w:rsidP="00235792">
            <w:pPr>
              <w:pStyle w:val="a6"/>
              <w:numPr>
                <w:ilvl w:val="0"/>
                <w:numId w:val="471"/>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舉辦產、學間的交流活動</w:t>
            </w:r>
          </w:p>
          <w:p w:rsidR="00451D14" w:rsidRPr="00CC44FD" w:rsidRDefault="00451D14" w:rsidP="00235792">
            <w:pPr>
              <w:pStyle w:val="a6"/>
              <w:numPr>
                <w:ilvl w:val="0"/>
                <w:numId w:val="471"/>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產業人才投資方案</w:t>
            </w:r>
          </w:p>
        </w:tc>
      </w:tr>
      <w:tr w:rsidR="0040488A" w:rsidRPr="0040488A" w:rsidTr="005B1CD0">
        <w:trPr>
          <w:trHeight w:val="195"/>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勞動條件不佳、人員流動率過高</w:t>
            </w:r>
            <w:r w:rsidRPr="00CC44FD">
              <w:rPr>
                <w:rFonts w:ascii="微軟正黑體" w:eastAsia="微軟正黑體" w:hAnsi="微軟正黑體" w:hint="eastAsia"/>
                <w:sz w:val="20"/>
                <w:szCs w:val="20"/>
              </w:rPr>
              <w:t>。</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0"/>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改善工作環境品質，以提高就業及留職意願</w:t>
            </w:r>
          </w:p>
          <w:p w:rsidR="00451D14" w:rsidRPr="00CC44FD" w:rsidRDefault="00451D14" w:rsidP="00235792">
            <w:pPr>
              <w:pStyle w:val="a6"/>
              <w:numPr>
                <w:ilvl w:val="0"/>
                <w:numId w:val="470"/>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提高員工薪資水平，以提高就業及留職意願</w:t>
            </w:r>
          </w:p>
          <w:p w:rsidR="00451D14" w:rsidRPr="00CC44FD" w:rsidRDefault="00451D14" w:rsidP="00235792">
            <w:pPr>
              <w:pStyle w:val="a6"/>
              <w:numPr>
                <w:ilvl w:val="0"/>
                <w:numId w:val="470"/>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加強就業輔導，將其他領域閒工引入家畜科技化設施設備產業</w:t>
            </w:r>
          </w:p>
          <w:p w:rsidR="00451D14" w:rsidRPr="00CC44FD" w:rsidRDefault="00451D14" w:rsidP="00235792">
            <w:pPr>
              <w:pStyle w:val="a6"/>
              <w:numPr>
                <w:ilvl w:val="0"/>
                <w:numId w:val="470"/>
              </w:numPr>
              <w:snapToGrid w:val="0"/>
              <w:spacing w:line="270" w:lineRule="exact"/>
              <w:ind w:leftChars="0" w:left="200" w:hangingChars="100" w:hanging="200"/>
              <w:jc w:val="both"/>
              <w:rPr>
                <w:rFonts w:ascii="微軟正黑體" w:eastAsia="微軟正黑體" w:hAnsi="微軟正黑體"/>
                <w:sz w:val="20"/>
                <w:szCs w:val="20"/>
              </w:rPr>
            </w:pPr>
            <w:r w:rsidRPr="00CC44FD">
              <w:rPr>
                <w:rFonts w:ascii="微軟正黑體" w:eastAsia="微軟正黑體" w:hAnsi="微軟正黑體"/>
                <w:sz w:val="20"/>
                <w:szCs w:val="20"/>
              </w:rPr>
              <w:t>增加產學合作管道，以鼓勵人才進入產業</w:t>
            </w:r>
          </w:p>
        </w:tc>
      </w:tr>
      <w:tr w:rsidR="0040488A" w:rsidRPr="0040488A" w:rsidTr="005B1CD0">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CC44FD" w:rsidRDefault="00451D14" w:rsidP="00CC44FD">
            <w:pPr>
              <w:snapToGrid w:val="0"/>
              <w:spacing w:line="270" w:lineRule="exact"/>
              <w:ind w:rightChars="-20" w:right="-48"/>
              <w:jc w:val="center"/>
              <w:rPr>
                <w:rFonts w:ascii="微軟正黑體" w:eastAsia="微軟正黑體" w:hAnsi="微軟正黑體" w:cs="Times New Roman"/>
                <w:kern w:val="0"/>
                <w:sz w:val="20"/>
                <w:szCs w:val="20"/>
              </w:rPr>
            </w:pPr>
            <w:r w:rsidRPr="00CC44FD">
              <w:rPr>
                <w:rFonts w:ascii="微軟正黑體" w:eastAsia="微軟正黑體" w:hAnsi="微軟正黑體" w:cs="Times New Roman" w:hint="eastAsia"/>
                <w:b/>
                <w:sz w:val="20"/>
                <w:szCs w:val="20"/>
              </w:rPr>
              <w:t>家禽科技化設施設備業</w:t>
            </w:r>
          </w:p>
        </w:tc>
      </w:tr>
      <w:tr w:rsidR="0040488A" w:rsidRPr="0040488A" w:rsidTr="005B1CD0">
        <w:trPr>
          <w:trHeight w:val="13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國內動科相關系所學生畢業後投入雞隻飼養場發生學用不符情形。</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widowControl/>
              <w:numPr>
                <w:ilvl w:val="0"/>
                <w:numId w:val="132"/>
              </w:numPr>
              <w:suppressAutoHyphens/>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CC44FD">
              <w:rPr>
                <w:rFonts w:ascii="微軟正黑體" w:eastAsia="微軟正黑體" w:hAnsi="微軟正黑體" w:hint="eastAsia"/>
                <w:sz w:val="20"/>
                <w:szCs w:val="20"/>
              </w:rPr>
              <w:t>學界除了正課之外，還需多導入企業實習、業界講師及產業參訪等課程，搭起學界與產業間合作，亦可促使學生增加與產業間的互動。</w:t>
            </w:r>
          </w:p>
          <w:p w:rsidR="00451D14" w:rsidRPr="00CC44FD" w:rsidRDefault="00451D14" w:rsidP="00235792">
            <w:pPr>
              <w:pStyle w:val="a6"/>
              <w:widowControl/>
              <w:numPr>
                <w:ilvl w:val="0"/>
                <w:numId w:val="132"/>
              </w:numPr>
              <w:suppressAutoHyphens/>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CC44FD">
              <w:rPr>
                <w:rFonts w:ascii="微軟正黑體" w:eastAsia="微軟正黑體" w:hAnsi="微軟正黑體" w:hint="eastAsia"/>
                <w:sz w:val="20"/>
                <w:szCs w:val="20"/>
              </w:rPr>
              <w:t>將智慧化農業導入正規課程進行訓練，增加學生對智慧農業的知識之外，亦可增加對家禽產業智慧化的基礎認知，也可強化與企業間的鏈結。</w:t>
            </w:r>
          </w:p>
        </w:tc>
      </w:tr>
      <w:tr w:rsidR="0040488A" w:rsidRPr="0040488A" w:rsidTr="005B1CD0">
        <w:trPr>
          <w:trHeight w:val="12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家禽企業因產業特殊性、薪資低及環境衛生問題，比較難吸引科技化設備的「工務類人才」。</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widowControl/>
              <w:numPr>
                <w:ilvl w:val="0"/>
                <w:numId w:val="472"/>
              </w:numPr>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CC44FD">
              <w:rPr>
                <w:rFonts w:ascii="微軟正黑體" w:eastAsia="微軟正黑體" w:hAnsi="微軟正黑體" w:hint="eastAsia"/>
                <w:sz w:val="20"/>
                <w:szCs w:val="20"/>
              </w:rPr>
              <w:t>對學生拋出誘因，如正規課程內包含業界參訪或業界講師的課程，讓學生與產業有了接觸後，並了解產業的需求，逐漸對產業產生興趣。</w:t>
            </w:r>
          </w:p>
          <w:p w:rsidR="00451D14" w:rsidRPr="00CC44FD" w:rsidRDefault="00451D14" w:rsidP="00235792">
            <w:pPr>
              <w:pStyle w:val="a6"/>
              <w:widowControl/>
              <w:numPr>
                <w:ilvl w:val="0"/>
                <w:numId w:val="472"/>
              </w:numPr>
              <w:snapToGrid w:val="0"/>
              <w:spacing w:line="270" w:lineRule="exact"/>
              <w:ind w:leftChars="0" w:left="200" w:right="120" w:hangingChars="100" w:hanging="200"/>
              <w:jc w:val="both"/>
              <w:textAlignment w:val="baseline"/>
              <w:rPr>
                <w:rFonts w:ascii="微軟正黑體" w:eastAsia="微軟正黑體" w:hAnsi="微軟正黑體"/>
                <w:sz w:val="20"/>
                <w:szCs w:val="20"/>
              </w:rPr>
            </w:pPr>
            <w:r w:rsidRPr="00CC44FD">
              <w:rPr>
                <w:rFonts w:ascii="微軟正黑體" w:eastAsia="微軟正黑體" w:hAnsi="微軟正黑體" w:hint="eastAsia"/>
                <w:sz w:val="20"/>
                <w:szCs w:val="20"/>
              </w:rPr>
              <w:t>建立學界與企業的溝通平臺，企業透過媒合機制提供獎學金或實習機會，提高企業有更好的薪資聘僱具有基礎經驗的畢業生。</w:t>
            </w:r>
          </w:p>
        </w:tc>
      </w:tr>
      <w:tr w:rsidR="0040488A" w:rsidRPr="0040488A" w:rsidTr="005B1CD0">
        <w:trPr>
          <w:trHeight w:val="12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家禽設備不斷朝智慧化發展，除了動科系畢業生必須具備跨領域的工作思維之外，家禽產業業者及家禽設備商需因應產業轉型，進而提升科技設備相關知識。</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3"/>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學界可從課程中進行調整，或是創立新的學程，讓學生學習選擇的方向多樣化。</w:t>
            </w:r>
          </w:p>
          <w:p w:rsidR="00451D14" w:rsidRPr="00CC44FD" w:rsidRDefault="00451D14" w:rsidP="00235792">
            <w:pPr>
              <w:pStyle w:val="a6"/>
              <w:numPr>
                <w:ilvl w:val="0"/>
                <w:numId w:val="473"/>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建立電機、技術人才庫，轉介想朝科技農業發展的電機、技術人員進入產業發展。</w:t>
            </w:r>
          </w:p>
          <w:p w:rsidR="00451D14" w:rsidRPr="00CC44FD" w:rsidRDefault="00451D14" w:rsidP="00235792">
            <w:pPr>
              <w:pStyle w:val="a6"/>
              <w:numPr>
                <w:ilvl w:val="0"/>
                <w:numId w:val="473"/>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提供優渥的薪資，網羅國外的人才。</w:t>
            </w:r>
          </w:p>
        </w:tc>
      </w:tr>
      <w:tr w:rsidR="0040488A" w:rsidRPr="0040488A" w:rsidTr="005B1CD0">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CC44FD" w:rsidRDefault="00451D14" w:rsidP="00CC44FD">
            <w:pPr>
              <w:snapToGrid w:val="0"/>
              <w:spacing w:line="270" w:lineRule="exact"/>
              <w:ind w:leftChars="-20" w:left="-48" w:rightChars="-20" w:right="-48"/>
              <w:jc w:val="center"/>
              <w:rPr>
                <w:rFonts w:ascii="微軟正黑體" w:eastAsia="微軟正黑體" w:hAnsi="微軟正黑體" w:cs="Times New Roman"/>
                <w:b/>
                <w:sz w:val="20"/>
                <w:szCs w:val="20"/>
              </w:rPr>
            </w:pPr>
            <w:r w:rsidRPr="00CC44FD">
              <w:rPr>
                <w:rFonts w:ascii="微軟正黑體" w:eastAsia="微軟正黑體" w:hAnsi="微軟正黑體" w:cs="Times New Roman" w:hint="eastAsia"/>
                <w:b/>
                <w:sz w:val="20"/>
                <w:szCs w:val="20"/>
              </w:rPr>
              <w:t>有機農業</w:t>
            </w:r>
          </w:p>
        </w:tc>
      </w:tr>
      <w:tr w:rsidR="0040488A" w:rsidRPr="0040488A" w:rsidTr="005B1CD0">
        <w:trPr>
          <w:trHeight w:val="15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人才需求仍以生產栽培類為主，人才留任之不易。</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133"/>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輔導有機農場創新生產技術，提高農產品品質與價值，或結合二級、三級產業，發展成為六級產業，提升產業競爭力，以增加收益及生產栽培類人才之投入意願。</w:t>
            </w:r>
          </w:p>
          <w:p w:rsidR="00451D14" w:rsidRPr="00CC44FD" w:rsidRDefault="00451D14" w:rsidP="00235792">
            <w:pPr>
              <w:pStyle w:val="a6"/>
              <w:numPr>
                <w:ilvl w:val="0"/>
                <w:numId w:val="133"/>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加強辦理青年返鄉從農培訓與輔導中年二度就業，以增加生產栽培類</w:t>
            </w:r>
            <w:r w:rsidRPr="00CC44FD">
              <w:rPr>
                <w:rFonts w:ascii="微軟正黑體" w:eastAsia="微軟正黑體" w:hAnsi="微軟正黑體" w:hint="eastAsia"/>
                <w:sz w:val="20"/>
                <w:szCs w:val="20"/>
              </w:rPr>
              <w:t>之</w:t>
            </w:r>
            <w:r w:rsidRPr="00CC44FD">
              <w:rPr>
                <w:rFonts w:ascii="微軟正黑體" w:eastAsia="微軟正黑體" w:hAnsi="微軟正黑體"/>
                <w:sz w:val="20"/>
                <w:szCs w:val="20"/>
              </w:rPr>
              <w:t>產業在地人才，並與有機農場合作，提供實務操作場域。</w:t>
            </w:r>
          </w:p>
          <w:p w:rsidR="00451D14" w:rsidRPr="00CC44FD" w:rsidRDefault="00451D14" w:rsidP="00235792">
            <w:pPr>
              <w:pStyle w:val="a6"/>
              <w:numPr>
                <w:ilvl w:val="0"/>
                <w:numId w:val="133"/>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輔導有機農場建立無經驗者之人才培訓機制，以提高產業人才對工作環境之適應性。</w:t>
            </w:r>
          </w:p>
        </w:tc>
      </w:tr>
      <w:tr w:rsidR="0040488A" w:rsidRPr="0040488A" w:rsidTr="005B1CD0">
        <w:trPr>
          <w:trHeight w:val="10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產業吸引力不足、業者願付薪資偏低，以</w:t>
            </w:r>
            <w:r w:rsidRPr="00CC44FD">
              <w:rPr>
                <w:rFonts w:ascii="微軟正黑體" w:eastAsia="微軟正黑體" w:hAnsi="微軟正黑體" w:hint="eastAsia"/>
                <w:sz w:val="20"/>
                <w:szCs w:val="20"/>
              </w:rPr>
              <w:t>致</w:t>
            </w:r>
            <w:r w:rsidRPr="00CC44FD">
              <w:rPr>
                <w:rFonts w:ascii="微軟正黑體" w:eastAsia="微軟正黑體" w:hAnsi="微軟正黑體"/>
                <w:sz w:val="20"/>
                <w:szCs w:val="20"/>
              </w:rPr>
              <w:t>從業人才招募不易。</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4"/>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輔導有機農業創新技術與產品，結合生物科技應用，提升品質管理與附加價值。</w:t>
            </w:r>
          </w:p>
          <w:p w:rsidR="00451D14" w:rsidRPr="00CC44FD" w:rsidRDefault="00451D14" w:rsidP="00235792">
            <w:pPr>
              <w:pStyle w:val="a6"/>
              <w:numPr>
                <w:ilvl w:val="0"/>
                <w:numId w:val="474"/>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推動產學合作多元管道，提供具備研發品管專業能力之教師或學生至有機農場研習服務，以協助產業升級。</w:t>
            </w:r>
          </w:p>
          <w:p w:rsidR="00451D14" w:rsidRPr="00CC44FD" w:rsidRDefault="00451D14" w:rsidP="00235792">
            <w:pPr>
              <w:pStyle w:val="a6"/>
              <w:numPr>
                <w:ilvl w:val="0"/>
                <w:numId w:val="474"/>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在學校推動跨領域課程，以培養學生的農業研發品管知識，或提高生技及其他專業領域學生對有機農業之認知與就業意願。</w:t>
            </w:r>
          </w:p>
        </w:tc>
      </w:tr>
      <w:tr w:rsidR="0040488A" w:rsidRPr="0040488A" w:rsidTr="005B1CD0">
        <w:trPr>
          <w:trHeight w:val="12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有機農業生產栽培</w:t>
            </w:r>
            <w:r w:rsidRPr="00CC44FD">
              <w:rPr>
                <w:rFonts w:ascii="微軟正黑體" w:eastAsia="微軟正黑體" w:hAnsi="微軟正黑體" w:hint="eastAsia"/>
                <w:sz w:val="20"/>
                <w:szCs w:val="20"/>
              </w:rPr>
              <w:t>之</w:t>
            </w:r>
            <w:r w:rsidRPr="00CC44FD">
              <w:rPr>
                <w:rFonts w:ascii="微軟正黑體" w:eastAsia="微軟正黑體" w:hAnsi="微軟正黑體"/>
                <w:sz w:val="20"/>
                <w:szCs w:val="20"/>
              </w:rPr>
              <w:t>期望收入</w:t>
            </w:r>
            <w:r w:rsidRPr="00CC44FD">
              <w:rPr>
                <w:rFonts w:ascii="微軟正黑體" w:eastAsia="微軟正黑體" w:hAnsi="微軟正黑體" w:hint="eastAsia"/>
                <w:sz w:val="20"/>
                <w:szCs w:val="20"/>
              </w:rPr>
              <w:t>為</w:t>
            </w:r>
            <w:r w:rsidRPr="00CC44FD">
              <w:rPr>
                <w:rFonts w:ascii="微軟正黑體" w:eastAsia="微軟正黑體" w:hAnsi="微軟正黑體"/>
                <w:sz w:val="20"/>
                <w:szCs w:val="20"/>
              </w:rPr>
              <w:t>每月</w:t>
            </w:r>
            <w:r w:rsidR="004E1F32">
              <w:rPr>
                <w:rFonts w:ascii="微軟正黑體" w:eastAsia="微軟正黑體" w:hAnsi="微軟正黑體" w:hint="eastAsia"/>
                <w:sz w:val="20"/>
                <w:szCs w:val="20"/>
              </w:rPr>
              <w:t>新臺幣</w:t>
            </w:r>
            <w:r w:rsidRPr="00CC44FD">
              <w:rPr>
                <w:rFonts w:ascii="微軟正黑體" w:eastAsia="微軟正黑體" w:hAnsi="微軟正黑體"/>
                <w:sz w:val="20"/>
                <w:szCs w:val="20"/>
              </w:rPr>
              <w:t>3萬元以上，期望收入高。</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134"/>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需先累積經驗及實力，故可以鼓勵學生至業界實習6個月以上或參與農場見習等其他實習及工作機會，累積實務經驗並培養領袖特質。</w:t>
            </w:r>
          </w:p>
          <w:p w:rsidR="00451D14" w:rsidRPr="00CC44FD" w:rsidRDefault="00451D14" w:rsidP="00235792">
            <w:pPr>
              <w:pStyle w:val="a6"/>
              <w:numPr>
                <w:ilvl w:val="0"/>
                <w:numId w:val="134"/>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輔導有機農場規劃</w:t>
            </w:r>
            <w:r w:rsidRPr="00CC44FD">
              <w:rPr>
                <w:rFonts w:ascii="微軟正黑體" w:eastAsia="微軟正黑體" w:hAnsi="微軟正黑體" w:hint="eastAsia"/>
                <w:sz w:val="20"/>
                <w:szCs w:val="20"/>
              </w:rPr>
              <w:t>建立</w:t>
            </w:r>
            <w:r w:rsidRPr="00CC44FD">
              <w:rPr>
                <w:rFonts w:ascii="微軟正黑體" w:eastAsia="微軟正黑體" w:hAnsi="微軟正黑體"/>
                <w:sz w:val="20"/>
                <w:szCs w:val="20"/>
              </w:rPr>
              <w:t>儲備幹部培訓機制，協助產業人才先投入有機農業其他職務類型，如具農場經營管理能力者也相對較有意願從事之行銷業務或資訊科技職務，再逐步培訓形成適當的經營管理類人才，多</w:t>
            </w:r>
            <w:r w:rsidRPr="00CC44FD">
              <w:rPr>
                <w:rFonts w:ascii="微軟正黑體" w:eastAsia="微軟正黑體" w:hAnsi="微軟正黑體" w:hint="eastAsia"/>
                <w:sz w:val="20"/>
                <w:szCs w:val="20"/>
              </w:rPr>
              <w:t>元</w:t>
            </w:r>
            <w:r w:rsidRPr="00CC44FD">
              <w:rPr>
                <w:rFonts w:ascii="微軟正黑體" w:eastAsia="微軟正黑體" w:hAnsi="微軟正黑體"/>
                <w:sz w:val="20"/>
                <w:szCs w:val="20"/>
              </w:rPr>
              <w:t>學習。</w:t>
            </w:r>
          </w:p>
        </w:tc>
      </w:tr>
      <w:tr w:rsidR="0040488A" w:rsidRPr="0040488A" w:rsidTr="005B1CD0">
        <w:trPr>
          <w:trHeight w:val="107"/>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短、中、長期的有機農業人才供給均遠不及人才需求。</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5"/>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建立有機農業二代、三代青年農民的人際互動網絡，形成投入有機農業過程的共同成長學習團體，增進經營管理效能。</w:t>
            </w:r>
          </w:p>
          <w:p w:rsidR="00451D14" w:rsidRPr="00CC44FD" w:rsidRDefault="00451D14" w:rsidP="00235792">
            <w:pPr>
              <w:pStyle w:val="a6"/>
              <w:numPr>
                <w:ilvl w:val="0"/>
                <w:numId w:val="475"/>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輔導有機農場建立人力資源管理機制，提供適才適所的專業分工與持續參與研習培訓之機會。</w:t>
            </w:r>
          </w:p>
          <w:p w:rsidR="00451D14" w:rsidRPr="00CC44FD" w:rsidRDefault="00451D14" w:rsidP="00235792">
            <w:pPr>
              <w:pStyle w:val="a6"/>
              <w:numPr>
                <w:ilvl w:val="0"/>
                <w:numId w:val="475"/>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lastRenderedPageBreak/>
              <w:t>開發自動化作業管理技術或省力設備裝置，以簡化有機農業生產栽培的勞務工作體力負擔，提升生產栽培類人才對有機</w:t>
            </w:r>
            <w:r w:rsidRPr="00CC44FD">
              <w:rPr>
                <w:rFonts w:ascii="微軟正黑體" w:eastAsia="微軟正黑體" w:hAnsi="微軟正黑體" w:hint="eastAsia"/>
                <w:sz w:val="20"/>
                <w:szCs w:val="20"/>
              </w:rPr>
              <w:t>農</w:t>
            </w:r>
            <w:r w:rsidRPr="00CC44FD">
              <w:rPr>
                <w:rFonts w:ascii="微軟正黑體" w:eastAsia="微軟正黑體" w:hAnsi="微軟正黑體"/>
                <w:sz w:val="20"/>
                <w:szCs w:val="20"/>
              </w:rPr>
              <w:t>業的實際投入。</w:t>
            </w:r>
          </w:p>
        </w:tc>
      </w:tr>
      <w:tr w:rsidR="0040488A" w:rsidRPr="0040488A" w:rsidTr="005B1CD0">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CC44FD" w:rsidRDefault="00451D14" w:rsidP="00CC44FD">
            <w:pPr>
              <w:snapToGrid w:val="0"/>
              <w:spacing w:line="270" w:lineRule="exact"/>
              <w:ind w:leftChars="-20" w:left="-48" w:rightChars="-20" w:right="-48"/>
              <w:jc w:val="center"/>
              <w:rPr>
                <w:rFonts w:ascii="微軟正黑體" w:eastAsia="微軟正黑體" w:hAnsi="微軟正黑體" w:cs="Arial"/>
                <w:b/>
                <w:sz w:val="20"/>
                <w:szCs w:val="20"/>
              </w:rPr>
            </w:pPr>
            <w:r w:rsidRPr="00CC44FD">
              <w:rPr>
                <w:rFonts w:ascii="微軟正黑體" w:eastAsia="微軟正黑體" w:hAnsi="微軟正黑體" w:cs="Arial" w:hint="eastAsia"/>
                <w:b/>
                <w:sz w:val="20"/>
                <w:szCs w:val="20"/>
              </w:rPr>
              <w:lastRenderedPageBreak/>
              <w:t>多元加工技術業</w:t>
            </w:r>
          </w:p>
        </w:tc>
      </w:tr>
      <w:tr w:rsidR="0040488A" w:rsidRPr="0040488A" w:rsidTr="005B1CD0">
        <w:trPr>
          <w:trHeight w:val="15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勞動條件不佳(如工作環境吵雜、辛勞等)</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cs="Times New Roman"/>
                <w:sz w:val="20"/>
                <w:szCs w:val="20"/>
              </w:rPr>
            </w:pPr>
            <w:r w:rsidRPr="00CC44FD">
              <w:rPr>
                <w:rFonts w:ascii="微軟正黑體" w:eastAsia="微軟正黑體" w:hAnsi="微軟正黑體" w:hint="eastAsia"/>
                <w:sz w:val="20"/>
                <w:szCs w:val="20"/>
              </w:rPr>
              <w:t>針對不同產品類型之業者，提供相關改善配套，導入自動化</w:t>
            </w:r>
            <w:r w:rsidRPr="00CC44FD">
              <w:rPr>
                <w:rFonts w:ascii="微軟正黑體" w:eastAsia="微軟正黑體" w:hAnsi="微軟正黑體"/>
                <w:sz w:val="20"/>
                <w:szCs w:val="20"/>
              </w:rPr>
              <w:t>機械設備或配件</w:t>
            </w:r>
            <w:r w:rsidRPr="00CC44FD">
              <w:rPr>
                <w:rFonts w:ascii="微軟正黑體" w:eastAsia="微軟正黑體" w:hAnsi="微軟正黑體" w:hint="eastAsia"/>
                <w:sz w:val="20"/>
                <w:szCs w:val="20"/>
              </w:rPr>
              <w:t>等，</w:t>
            </w:r>
            <w:r w:rsidRPr="00CC44FD">
              <w:rPr>
                <w:rFonts w:ascii="微軟正黑體" w:eastAsia="微軟正黑體" w:hAnsi="微軟正黑體"/>
                <w:sz w:val="20"/>
                <w:szCs w:val="20"/>
              </w:rPr>
              <w:t>解決辛勞或環境吵雜等問題，協助工廠改善作業環境。</w:t>
            </w:r>
          </w:p>
        </w:tc>
      </w:tr>
      <w:tr w:rsidR="0040488A" w:rsidRPr="0040488A" w:rsidTr="005B1CD0">
        <w:trPr>
          <w:trHeight w:val="10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在職人員流動率過高</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6"/>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公司宜</w:t>
            </w:r>
            <w:r w:rsidRPr="00CC44FD">
              <w:rPr>
                <w:rFonts w:ascii="微軟正黑體" w:eastAsia="微軟正黑體" w:hAnsi="微軟正黑體"/>
                <w:sz w:val="20"/>
                <w:szCs w:val="20"/>
              </w:rPr>
              <w:t>改善工作環境、員工薪資福利條件及相關職務之未來發展等制度</w:t>
            </w:r>
            <w:r w:rsidRPr="00CC44FD">
              <w:rPr>
                <w:rFonts w:ascii="微軟正黑體" w:eastAsia="微軟正黑體" w:hAnsi="微軟正黑體" w:hint="eastAsia"/>
                <w:sz w:val="20"/>
                <w:szCs w:val="20"/>
              </w:rPr>
              <w:t>，以留用人才。</w:t>
            </w:r>
          </w:p>
          <w:p w:rsidR="00451D14" w:rsidRPr="00CC44FD" w:rsidRDefault="00451D14" w:rsidP="00235792">
            <w:pPr>
              <w:pStyle w:val="a6"/>
              <w:numPr>
                <w:ilvl w:val="0"/>
                <w:numId w:val="476"/>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政府機關</w:t>
            </w:r>
            <w:r w:rsidRPr="00CC44FD">
              <w:rPr>
                <w:rFonts w:ascii="微軟正黑體" w:eastAsia="微軟正黑體" w:hAnsi="微軟正黑體" w:hint="eastAsia"/>
                <w:sz w:val="20"/>
                <w:szCs w:val="20"/>
              </w:rPr>
              <w:t>給予獎勵或補助措施，改善從業人員整體作業條件、工作環境，以降低人才流動</w:t>
            </w:r>
            <w:r w:rsidRPr="00CC44FD">
              <w:rPr>
                <w:rFonts w:ascii="微軟正黑體" w:eastAsia="微軟正黑體" w:hAnsi="微軟正黑體"/>
                <w:sz w:val="20"/>
                <w:szCs w:val="20"/>
              </w:rPr>
              <w:t>。</w:t>
            </w:r>
          </w:p>
        </w:tc>
      </w:tr>
      <w:tr w:rsidR="0040488A" w:rsidRPr="0040488A" w:rsidTr="005B1CD0">
        <w:trPr>
          <w:trHeight w:val="13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在職人員</w:t>
            </w:r>
            <w:r w:rsidRPr="00CC44FD">
              <w:rPr>
                <w:rFonts w:ascii="微軟正黑體" w:eastAsia="微軟正黑體" w:hAnsi="微軟正黑體" w:hint="eastAsia"/>
                <w:sz w:val="20"/>
                <w:szCs w:val="20"/>
              </w:rPr>
              <w:t>基礎知識及</w:t>
            </w:r>
            <w:r w:rsidRPr="00CC44FD">
              <w:rPr>
                <w:rFonts w:ascii="微軟正黑體" w:eastAsia="微軟正黑體" w:hAnsi="微軟正黑體"/>
                <w:sz w:val="20"/>
                <w:szCs w:val="20"/>
              </w:rPr>
              <w:t>專業技能</w:t>
            </w:r>
            <w:r w:rsidRPr="00CC44FD">
              <w:rPr>
                <w:rFonts w:ascii="微軟正黑體" w:eastAsia="微軟正黑體" w:hAnsi="微軟正黑體" w:hint="eastAsia"/>
                <w:sz w:val="20"/>
                <w:szCs w:val="20"/>
              </w:rPr>
              <w:t>不足</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7"/>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部分非食品本科出身之員工，基礎知識不足，公</w:t>
            </w:r>
            <w:r w:rsidRPr="00CC44FD">
              <w:rPr>
                <w:rFonts w:ascii="微軟正黑體" w:eastAsia="微軟正黑體" w:hAnsi="微軟正黑體"/>
                <w:sz w:val="20"/>
                <w:szCs w:val="20"/>
              </w:rPr>
              <w:t>司內部</w:t>
            </w:r>
            <w:r w:rsidRPr="00CC44FD">
              <w:rPr>
                <w:rFonts w:ascii="微軟正黑體" w:eastAsia="微軟正黑體" w:hAnsi="微軟正黑體" w:hint="eastAsia"/>
                <w:sz w:val="20"/>
                <w:szCs w:val="20"/>
              </w:rPr>
              <w:t>可</w:t>
            </w:r>
            <w:r w:rsidRPr="00CC44FD">
              <w:rPr>
                <w:rFonts w:ascii="微軟正黑體" w:eastAsia="微軟正黑體" w:hAnsi="微軟正黑體"/>
                <w:sz w:val="20"/>
                <w:szCs w:val="20"/>
              </w:rPr>
              <w:t>舉辦訓練課程</w:t>
            </w:r>
            <w:r w:rsidRPr="00CC44FD">
              <w:rPr>
                <w:rFonts w:ascii="微軟正黑體" w:eastAsia="微軟正黑體" w:hAnsi="微軟正黑體" w:hint="eastAsia"/>
                <w:sz w:val="20"/>
                <w:szCs w:val="20"/>
              </w:rPr>
              <w:t>，或外邀專業講師，另可</w:t>
            </w:r>
            <w:r w:rsidRPr="00CC44FD">
              <w:rPr>
                <w:rFonts w:ascii="微軟正黑體" w:eastAsia="微軟正黑體" w:hAnsi="微軟正黑體"/>
                <w:sz w:val="20"/>
                <w:szCs w:val="20"/>
              </w:rPr>
              <w:t>透過</w:t>
            </w:r>
            <w:r w:rsidRPr="00CC44FD">
              <w:rPr>
                <w:rFonts w:ascii="微軟正黑體" w:eastAsia="微軟正黑體" w:hAnsi="微軟正黑體" w:hint="eastAsia"/>
                <w:sz w:val="20"/>
                <w:szCs w:val="20"/>
              </w:rPr>
              <w:t>食品人才專業培訓單位，強化員工應有的基礎知識。</w:t>
            </w:r>
          </w:p>
          <w:p w:rsidR="00451D14" w:rsidRPr="00CC44FD" w:rsidRDefault="00451D14" w:rsidP="00235792">
            <w:pPr>
              <w:pStyle w:val="a6"/>
              <w:numPr>
                <w:ilvl w:val="0"/>
                <w:numId w:val="477"/>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針對已可勝任基本工作之人員，透過進階課程提升專業技能，或培訓多面向/跨領域技能。</w:t>
            </w:r>
          </w:p>
          <w:p w:rsidR="00451D14" w:rsidRPr="00CC44FD" w:rsidRDefault="00451D14" w:rsidP="00235792">
            <w:pPr>
              <w:pStyle w:val="a6"/>
              <w:numPr>
                <w:ilvl w:val="0"/>
                <w:numId w:val="477"/>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各項訓練培訓宜</w:t>
            </w:r>
            <w:r w:rsidRPr="00CC44FD">
              <w:rPr>
                <w:rFonts w:ascii="微軟正黑體" w:eastAsia="微軟正黑體" w:hAnsi="微軟正黑體"/>
                <w:sz w:val="20"/>
                <w:szCs w:val="20"/>
              </w:rPr>
              <w:t>定期透過鑑定考核進行確認</w:t>
            </w:r>
            <w:r w:rsidRPr="00CC44FD">
              <w:rPr>
                <w:rFonts w:ascii="微軟正黑體" w:eastAsia="微軟正黑體" w:hAnsi="微軟正黑體" w:hint="eastAsia"/>
                <w:sz w:val="20"/>
                <w:szCs w:val="20"/>
              </w:rPr>
              <w:t>。</w:t>
            </w:r>
          </w:p>
        </w:tc>
      </w:tr>
      <w:tr w:rsidR="0040488A" w:rsidRPr="0040488A" w:rsidTr="005B1CD0">
        <w:trPr>
          <w:trHeight w:val="13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不易辨識招募對象的能力水準</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cs="Times New Roman"/>
                <w:sz w:val="20"/>
                <w:szCs w:val="20"/>
              </w:rPr>
            </w:pPr>
            <w:r w:rsidRPr="00CC44FD">
              <w:rPr>
                <w:rFonts w:ascii="微軟正黑體" w:eastAsia="微軟正黑體" w:hAnsi="微軟正黑體"/>
                <w:sz w:val="20"/>
                <w:szCs w:val="20"/>
              </w:rPr>
              <w:t>透過</w:t>
            </w:r>
            <w:r w:rsidRPr="00CC44FD">
              <w:rPr>
                <w:rFonts w:ascii="微軟正黑體" w:eastAsia="微軟正黑體" w:hAnsi="微軟正黑體" w:hint="eastAsia"/>
                <w:sz w:val="20"/>
                <w:szCs w:val="20"/>
              </w:rPr>
              <w:t>專業人才培訓單位舉辦多面向相關技能鑑定，</w:t>
            </w:r>
            <w:r w:rsidRPr="00CC44FD">
              <w:rPr>
                <w:rFonts w:ascii="微軟正黑體" w:eastAsia="微軟正黑體" w:hAnsi="微軟正黑體"/>
                <w:sz w:val="20"/>
                <w:szCs w:val="20"/>
              </w:rPr>
              <w:t>鑑定結果可做為業者聘雇人才</w:t>
            </w:r>
            <w:r w:rsidRPr="00CC44FD">
              <w:rPr>
                <w:rFonts w:ascii="微軟正黑體" w:eastAsia="微軟正黑體" w:hAnsi="微軟正黑體" w:hint="eastAsia"/>
                <w:sz w:val="20"/>
                <w:szCs w:val="20"/>
              </w:rPr>
              <w:t>之</w:t>
            </w:r>
            <w:r w:rsidRPr="00CC44FD">
              <w:rPr>
                <w:rFonts w:ascii="微軟正黑體" w:eastAsia="微軟正黑體" w:hAnsi="微軟正黑體"/>
                <w:sz w:val="20"/>
                <w:szCs w:val="20"/>
              </w:rPr>
              <w:t>參考。</w:t>
            </w:r>
          </w:p>
        </w:tc>
      </w:tr>
      <w:tr w:rsidR="0040488A" w:rsidRPr="0040488A" w:rsidTr="005B1CD0">
        <w:trPr>
          <w:trHeight w:val="10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畢業生缺乏實務經驗</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8"/>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強化產業界及學界之互動，明確產學合作之機制及規範，提供產學合作之媒合平</w:t>
            </w:r>
            <w:r w:rsidRPr="00CC44FD">
              <w:rPr>
                <w:rFonts w:ascii="微軟正黑體" w:eastAsia="微軟正黑體" w:hAnsi="微軟正黑體" w:hint="eastAsia"/>
                <w:sz w:val="20"/>
                <w:szCs w:val="20"/>
              </w:rPr>
              <w:t>臺</w:t>
            </w:r>
            <w:r w:rsidRPr="00CC44FD">
              <w:rPr>
                <w:rFonts w:ascii="微軟正黑體" w:eastAsia="微軟正黑體" w:hAnsi="微軟正黑體"/>
                <w:sz w:val="20"/>
                <w:szCs w:val="20"/>
              </w:rPr>
              <w:t>，</w:t>
            </w:r>
            <w:r w:rsidRPr="00CC44FD">
              <w:rPr>
                <w:rFonts w:ascii="微軟正黑體" w:eastAsia="微軟正黑體" w:hAnsi="微軟正黑體" w:hint="eastAsia"/>
                <w:sz w:val="20"/>
                <w:szCs w:val="20"/>
              </w:rPr>
              <w:t>並以</w:t>
            </w:r>
            <w:r w:rsidRPr="00CC44FD">
              <w:rPr>
                <w:rFonts w:ascii="微軟正黑體" w:eastAsia="微軟正黑體" w:hAnsi="微軟正黑體"/>
                <w:sz w:val="20"/>
                <w:szCs w:val="20"/>
              </w:rPr>
              <w:t>誘因鼓勵合作。</w:t>
            </w:r>
          </w:p>
          <w:p w:rsidR="00451D14" w:rsidRPr="00CC44FD" w:rsidRDefault="00451D14" w:rsidP="00235792">
            <w:pPr>
              <w:pStyle w:val="a6"/>
              <w:numPr>
                <w:ilvl w:val="0"/>
                <w:numId w:val="478"/>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鼓勵業者及研究單位提供實習機會，使在學學子盡早接觸產業運作模式。</w:t>
            </w:r>
          </w:p>
          <w:p w:rsidR="00451D14" w:rsidRPr="00CC44FD" w:rsidRDefault="00451D14" w:rsidP="00235792">
            <w:pPr>
              <w:pStyle w:val="a6"/>
              <w:numPr>
                <w:ilvl w:val="0"/>
                <w:numId w:val="478"/>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透過專業人才培訓單位舉辦職前輔導課程，亦為提升畢業生實務能力之方法。</w:t>
            </w:r>
          </w:p>
        </w:tc>
      </w:tr>
      <w:tr w:rsidR="0040488A" w:rsidRPr="0040488A" w:rsidTr="005B1CD0">
        <w:trPr>
          <w:trHeight w:val="97"/>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sz w:val="20"/>
                <w:szCs w:val="20"/>
              </w:rPr>
              <w:t>人才供給不足</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79"/>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鼓勵高中生報考食品相關科系</w:t>
            </w:r>
          </w:p>
          <w:p w:rsidR="00451D14" w:rsidRPr="00CC44FD" w:rsidRDefault="00451D14" w:rsidP="00235792">
            <w:pPr>
              <w:pStyle w:val="a6"/>
              <w:numPr>
                <w:ilvl w:val="0"/>
                <w:numId w:val="479"/>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除有</w:t>
            </w:r>
            <w:r w:rsidRPr="00CC44FD">
              <w:rPr>
                <w:rFonts w:ascii="微軟正黑體" w:eastAsia="微軟正黑體" w:hAnsi="微軟正黑體" w:hint="eastAsia"/>
                <w:sz w:val="20"/>
                <w:szCs w:val="20"/>
              </w:rPr>
              <w:t>食品相關領域之</w:t>
            </w:r>
            <w:r w:rsidRPr="00CC44FD">
              <w:rPr>
                <w:rFonts w:ascii="微軟正黑體" w:eastAsia="微軟正黑體" w:hAnsi="微軟正黑體"/>
                <w:sz w:val="20"/>
                <w:szCs w:val="20"/>
              </w:rPr>
              <w:t>大專院校應屆畢業生外，亦可</w:t>
            </w:r>
            <w:r w:rsidRPr="00CC44FD">
              <w:rPr>
                <w:rFonts w:ascii="微軟正黑體" w:eastAsia="微軟正黑體" w:hAnsi="微軟正黑體" w:hint="eastAsia"/>
                <w:sz w:val="20"/>
                <w:szCs w:val="20"/>
              </w:rPr>
              <w:t>規劃</w:t>
            </w:r>
            <w:r w:rsidRPr="00CC44FD">
              <w:rPr>
                <w:rFonts w:ascii="微軟正黑體" w:eastAsia="微軟正黑體" w:hAnsi="微軟正黑體"/>
                <w:sz w:val="20"/>
                <w:szCs w:val="20"/>
              </w:rPr>
              <w:t>培訓課程</w:t>
            </w:r>
            <w:r w:rsidRPr="00CC44FD">
              <w:rPr>
                <w:rFonts w:ascii="微軟正黑體" w:eastAsia="微軟正黑體" w:hAnsi="微軟正黑體" w:hint="eastAsia"/>
                <w:sz w:val="20"/>
                <w:szCs w:val="20"/>
              </w:rPr>
              <w:t>，供非本科系畢業但有興趣跨入此產業之人士或</w:t>
            </w:r>
            <w:r w:rsidRPr="00CC44FD">
              <w:rPr>
                <w:rFonts w:ascii="微軟正黑體" w:eastAsia="微軟正黑體" w:hAnsi="微軟正黑體"/>
                <w:sz w:val="20"/>
                <w:szCs w:val="20"/>
              </w:rPr>
              <w:t>二度就業者參與，以</w:t>
            </w:r>
            <w:r w:rsidRPr="00CC44FD">
              <w:rPr>
                <w:rFonts w:ascii="微軟正黑體" w:eastAsia="微軟正黑體" w:hAnsi="微軟正黑體" w:hint="eastAsia"/>
                <w:sz w:val="20"/>
                <w:szCs w:val="20"/>
              </w:rPr>
              <w:t>擴大具備相關能力之求職者人數，</w:t>
            </w:r>
            <w:r w:rsidRPr="00CC44FD">
              <w:rPr>
                <w:rFonts w:ascii="微軟正黑體" w:eastAsia="微軟正黑體" w:hAnsi="微軟正黑體"/>
                <w:sz w:val="20"/>
                <w:szCs w:val="20"/>
              </w:rPr>
              <w:t>解決人才供給不足問題。</w:t>
            </w:r>
          </w:p>
        </w:tc>
      </w:tr>
      <w:tr w:rsidR="0040488A" w:rsidRPr="0040488A" w:rsidTr="005B1CD0">
        <w:trPr>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CC44FD" w:rsidRDefault="00451D14" w:rsidP="00CC44FD">
            <w:pPr>
              <w:snapToGrid w:val="0"/>
              <w:spacing w:line="270" w:lineRule="exact"/>
              <w:ind w:leftChars="-20" w:left="-48" w:rightChars="-20" w:right="-48"/>
              <w:jc w:val="center"/>
              <w:rPr>
                <w:rFonts w:ascii="微軟正黑體" w:eastAsia="微軟正黑體" w:hAnsi="微軟正黑體" w:cs="Arial"/>
                <w:b/>
                <w:sz w:val="20"/>
                <w:szCs w:val="20"/>
              </w:rPr>
            </w:pPr>
            <w:r w:rsidRPr="00CC44FD">
              <w:rPr>
                <w:rFonts w:ascii="微軟正黑體" w:eastAsia="微軟正黑體" w:hAnsi="微軟正黑體" w:cs="Times New Roman" w:hint="eastAsia"/>
                <w:b/>
                <w:sz w:val="20"/>
                <w:szCs w:val="20"/>
              </w:rPr>
              <w:t>智慧養殖漁業</w:t>
            </w:r>
          </w:p>
        </w:tc>
      </w:tr>
      <w:tr w:rsidR="0040488A" w:rsidRPr="0040488A" w:rsidTr="005B1CD0">
        <w:trPr>
          <w:trHeight w:val="27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養殖漁業魚塭多座落於非都市核心地區，工作環境以戶外為主，若氣候變異較無法提供穩定、舒適工作環境與周邊生活機能，環境缺乏年輕人投入誘因。刻板印象現場養殖工作勞力密集、養殖經驗較無系統化生產概念。</w:t>
            </w:r>
          </w:p>
        </w:tc>
        <w:tc>
          <w:tcPr>
            <w:tcW w:w="7721" w:type="dxa"/>
            <w:tcBorders>
              <w:top w:val="single" w:sz="4" w:space="0" w:color="auto"/>
              <w:left w:val="single" w:sz="4" w:space="0" w:color="auto"/>
              <w:bottom w:val="single" w:sz="4" w:space="0" w:color="auto"/>
              <w:right w:val="single" w:sz="4" w:space="0" w:color="auto"/>
            </w:tcBorders>
          </w:tcPr>
          <w:p w:rsidR="008840D6" w:rsidRPr="008840D6" w:rsidRDefault="008840D6" w:rsidP="008840D6">
            <w:pPr>
              <w:snapToGrid w:val="0"/>
              <w:spacing w:line="270" w:lineRule="exact"/>
              <w:rPr>
                <w:rFonts w:ascii="微軟正黑體" w:eastAsia="微軟正黑體" w:hAnsi="微軟正黑體"/>
                <w:sz w:val="20"/>
                <w:szCs w:val="20"/>
              </w:rPr>
            </w:pPr>
            <w:r w:rsidRPr="008840D6">
              <w:rPr>
                <w:rFonts w:ascii="微軟正黑體" w:eastAsia="微軟正黑體" w:hAnsi="微軟正黑體" w:hint="eastAsia"/>
                <w:sz w:val="20"/>
                <w:szCs w:val="20"/>
              </w:rPr>
              <w:t>生產模式改善與提升工作誘因：</w:t>
            </w:r>
          </w:p>
          <w:p w:rsidR="008840D6" w:rsidRPr="008840D6" w:rsidRDefault="008840D6" w:rsidP="00EA4A1C">
            <w:pPr>
              <w:pStyle w:val="a6"/>
              <w:numPr>
                <w:ilvl w:val="0"/>
                <w:numId w:val="638"/>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研發智慧化生產設備與技術，改</w:t>
            </w:r>
            <w:r>
              <w:rPr>
                <w:rFonts w:ascii="微軟正黑體" w:eastAsia="微軟正黑體" w:hAnsi="微軟正黑體" w:hint="eastAsia"/>
                <w:sz w:val="20"/>
                <w:szCs w:val="20"/>
              </w:rPr>
              <w:t>善養殖生產環境，提升</w:t>
            </w:r>
            <w:r w:rsidRPr="008840D6">
              <w:rPr>
                <w:rFonts w:ascii="微軟正黑體" w:eastAsia="微軟正黑體" w:hAnsi="微軟正黑體" w:hint="eastAsia"/>
                <w:sz w:val="20"/>
                <w:szCs w:val="20"/>
              </w:rPr>
              <w:t>青年現場操作興趣與意願。</w:t>
            </w:r>
          </w:p>
          <w:p w:rsidR="008840D6" w:rsidRPr="008840D6" w:rsidRDefault="008840D6" w:rsidP="00EA4A1C">
            <w:pPr>
              <w:pStyle w:val="a6"/>
              <w:numPr>
                <w:ilvl w:val="0"/>
                <w:numId w:val="638"/>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經由農委會百大青農輔導計畫系統性培養產業種子成員，樹立年輕農業典範，透過經驗分享提升人才對產業認知。</w:t>
            </w:r>
          </w:p>
          <w:p w:rsidR="008840D6" w:rsidRPr="008840D6" w:rsidRDefault="008840D6" w:rsidP="00EA4A1C">
            <w:pPr>
              <w:pStyle w:val="a6"/>
              <w:numPr>
                <w:ilvl w:val="0"/>
                <w:numId w:val="638"/>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善用各類宣傳管道(如養殖協會、漁會、農民學院等)，提升漁民對智慧養殖漁業技術應用的認知。</w:t>
            </w:r>
          </w:p>
          <w:p w:rsidR="00451D14" w:rsidRPr="008840D6" w:rsidRDefault="008840D6" w:rsidP="00EA4A1C">
            <w:pPr>
              <w:pStyle w:val="a6"/>
              <w:numPr>
                <w:ilvl w:val="0"/>
                <w:numId w:val="638"/>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設置示範場域提供產學研機構進行技術效益分析。</w:t>
            </w:r>
          </w:p>
        </w:tc>
      </w:tr>
      <w:tr w:rsidR="0040488A" w:rsidRPr="0040488A" w:rsidTr="005B1CD0">
        <w:trPr>
          <w:trHeight w:val="53"/>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養殖漁業所需人才面向以銷售及生產管理人才為多，學生投入產業意願以研發為多，形成需求與供給間的落差。</w:t>
            </w:r>
          </w:p>
        </w:tc>
        <w:tc>
          <w:tcPr>
            <w:tcW w:w="7721" w:type="dxa"/>
            <w:tcBorders>
              <w:top w:val="single" w:sz="4" w:space="0" w:color="auto"/>
              <w:left w:val="single" w:sz="4" w:space="0" w:color="auto"/>
              <w:bottom w:val="single" w:sz="4" w:space="0" w:color="auto"/>
              <w:right w:val="single" w:sz="4" w:space="0" w:color="auto"/>
            </w:tcBorders>
          </w:tcPr>
          <w:p w:rsidR="008840D6" w:rsidRPr="008840D6" w:rsidRDefault="008840D6" w:rsidP="008840D6">
            <w:pPr>
              <w:snapToGrid w:val="0"/>
              <w:spacing w:line="270" w:lineRule="exact"/>
              <w:rPr>
                <w:rFonts w:ascii="微軟正黑體" w:eastAsia="微軟正黑體" w:hAnsi="微軟正黑體"/>
                <w:sz w:val="20"/>
                <w:szCs w:val="20"/>
              </w:rPr>
            </w:pPr>
            <w:r w:rsidRPr="008840D6">
              <w:rPr>
                <w:rFonts w:ascii="微軟正黑體" w:eastAsia="微軟正黑體" w:hAnsi="微軟正黑體" w:hint="eastAsia"/>
                <w:sz w:val="20"/>
                <w:szCs w:val="20"/>
              </w:rPr>
              <w:t>生產現場人才培育：</w:t>
            </w:r>
          </w:p>
          <w:p w:rsidR="008840D6" w:rsidRPr="008E5206" w:rsidRDefault="008840D6" w:rsidP="00EA4A1C">
            <w:pPr>
              <w:pStyle w:val="a6"/>
              <w:numPr>
                <w:ilvl w:val="0"/>
                <w:numId w:val="639"/>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輔導開發高價魚種核心生產技</w:t>
            </w:r>
            <w:r w:rsidRPr="008E5206">
              <w:rPr>
                <w:rFonts w:ascii="微軟正黑體" w:eastAsia="微軟正黑體" w:hAnsi="微軟正黑體" w:hint="eastAsia"/>
                <w:sz w:val="20"/>
                <w:szCs w:val="20"/>
              </w:rPr>
              <w:t>術能力，使產品有持續穩定的好價格，吸引青年投入養殖現場。</w:t>
            </w:r>
          </w:p>
          <w:p w:rsidR="008840D6" w:rsidRPr="008E5206" w:rsidRDefault="008840D6" w:rsidP="00EA4A1C">
            <w:pPr>
              <w:pStyle w:val="a6"/>
              <w:numPr>
                <w:ilvl w:val="0"/>
                <w:numId w:val="639"/>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研發智慧化生產設備與技術，改</w:t>
            </w:r>
            <w:r w:rsidRPr="008E5206">
              <w:rPr>
                <w:rFonts w:ascii="微軟正黑體" w:eastAsia="微軟正黑體" w:hAnsi="微軟正黑體" w:hint="eastAsia"/>
                <w:sz w:val="20"/>
                <w:szCs w:val="20"/>
              </w:rPr>
              <w:t>善養殖生產環境，提昇學生現場操作興趣與意願。</w:t>
            </w:r>
          </w:p>
          <w:p w:rsidR="00451D14" w:rsidRPr="008E5206" w:rsidRDefault="008840D6" w:rsidP="00EA4A1C">
            <w:pPr>
              <w:pStyle w:val="a6"/>
              <w:numPr>
                <w:ilvl w:val="0"/>
                <w:numId w:val="639"/>
              </w:numPr>
              <w:snapToGrid w:val="0"/>
              <w:spacing w:line="270" w:lineRule="exact"/>
              <w:ind w:leftChars="0" w:left="200" w:hangingChars="100" w:hanging="200"/>
              <w:rPr>
                <w:rFonts w:ascii="微軟正黑體" w:eastAsia="微軟正黑體" w:hAnsi="微軟正黑體"/>
                <w:sz w:val="20"/>
                <w:szCs w:val="20"/>
              </w:rPr>
            </w:pPr>
            <w:r w:rsidRPr="008840D6">
              <w:rPr>
                <w:rFonts w:ascii="微軟正黑體" w:eastAsia="微軟正黑體" w:hAnsi="微軟正黑體" w:hint="eastAsia"/>
                <w:sz w:val="20"/>
                <w:szCs w:val="20"/>
              </w:rPr>
              <w:t>推動設置產學合作中心或建立</w:t>
            </w:r>
            <w:r w:rsidRPr="008E5206">
              <w:rPr>
                <w:rFonts w:ascii="微軟正黑體" w:eastAsia="微軟正黑體" w:hAnsi="微軟正黑體" w:hint="eastAsia"/>
                <w:sz w:val="20"/>
                <w:szCs w:val="20"/>
              </w:rPr>
              <w:t>產學合作計畫，增加學生對於智慧養殖漁業的認識，促進學生畢業後投入意願。</w:t>
            </w:r>
          </w:p>
        </w:tc>
      </w:tr>
      <w:tr w:rsidR="0040488A" w:rsidRPr="0040488A" w:rsidTr="005B1CD0">
        <w:trPr>
          <w:trHeight w:val="53"/>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設備產業人才需懂資通訊及養殖漁業，但較難找到兼具二種能力的人才；年輕人才缺乏發展AI的基礎能力。</w:t>
            </w:r>
          </w:p>
        </w:tc>
        <w:tc>
          <w:tcPr>
            <w:tcW w:w="7721" w:type="dxa"/>
            <w:tcBorders>
              <w:top w:val="single" w:sz="4" w:space="0" w:color="auto"/>
              <w:left w:val="single" w:sz="4" w:space="0" w:color="auto"/>
              <w:bottom w:val="single" w:sz="4" w:space="0" w:color="auto"/>
              <w:right w:val="single" w:sz="4" w:space="0" w:color="auto"/>
            </w:tcBorders>
          </w:tcPr>
          <w:p w:rsidR="008E5206" w:rsidRPr="008E5206" w:rsidRDefault="008E5206" w:rsidP="008E5206">
            <w:pPr>
              <w:snapToGrid w:val="0"/>
              <w:spacing w:line="270" w:lineRule="exact"/>
              <w:rPr>
                <w:rFonts w:ascii="微軟正黑體" w:eastAsia="微軟正黑體" w:hAnsi="微軟正黑體"/>
                <w:sz w:val="20"/>
                <w:szCs w:val="20"/>
              </w:rPr>
            </w:pPr>
            <w:r w:rsidRPr="008E5206">
              <w:rPr>
                <w:rFonts w:ascii="微軟正黑體" w:eastAsia="微軟正黑體" w:hAnsi="微軟正黑體" w:hint="eastAsia"/>
                <w:sz w:val="20"/>
                <w:szCs w:val="20"/>
              </w:rPr>
              <w:t>跨領域人才培育：</w:t>
            </w:r>
          </w:p>
          <w:p w:rsidR="008E5206" w:rsidRPr="008E5206" w:rsidRDefault="008E5206" w:rsidP="00EA4A1C">
            <w:pPr>
              <w:pStyle w:val="a6"/>
              <w:numPr>
                <w:ilvl w:val="0"/>
                <w:numId w:val="640"/>
              </w:numPr>
              <w:snapToGrid w:val="0"/>
              <w:spacing w:line="270" w:lineRule="exact"/>
              <w:ind w:leftChars="0" w:left="200" w:hangingChars="100" w:hanging="200"/>
              <w:rPr>
                <w:rFonts w:ascii="微軟正黑體" w:eastAsia="微軟正黑體" w:hAnsi="微軟正黑體"/>
                <w:sz w:val="20"/>
                <w:szCs w:val="20"/>
              </w:rPr>
            </w:pPr>
            <w:r w:rsidRPr="008E5206">
              <w:rPr>
                <w:rFonts w:ascii="微軟正黑體" w:eastAsia="微軟正黑體" w:hAnsi="微軟正黑體" w:hint="eastAsia"/>
                <w:sz w:val="20"/>
                <w:szCs w:val="20"/>
              </w:rPr>
              <w:t>推動目前已有智慧農業相關學程之院校(如宜蘭大學、嘉義大學，雲林科技大學等)，增設資通訊相關課程。</w:t>
            </w:r>
          </w:p>
          <w:p w:rsidR="008E5206" w:rsidRPr="008E5206" w:rsidRDefault="008E5206" w:rsidP="00EA4A1C">
            <w:pPr>
              <w:pStyle w:val="a6"/>
              <w:numPr>
                <w:ilvl w:val="0"/>
                <w:numId w:val="640"/>
              </w:numPr>
              <w:snapToGrid w:val="0"/>
              <w:spacing w:line="270" w:lineRule="exact"/>
              <w:ind w:leftChars="0" w:left="200" w:hangingChars="100" w:hanging="200"/>
              <w:rPr>
                <w:rFonts w:ascii="微軟正黑體" w:eastAsia="微軟正黑體" w:hAnsi="微軟正黑體"/>
                <w:sz w:val="20"/>
                <w:szCs w:val="20"/>
              </w:rPr>
            </w:pPr>
            <w:r w:rsidRPr="008E5206">
              <w:rPr>
                <w:rFonts w:ascii="微軟正黑體" w:eastAsia="微軟正黑體" w:hAnsi="微軟正黑體" w:hint="eastAsia"/>
                <w:sz w:val="20"/>
                <w:szCs w:val="20"/>
              </w:rPr>
              <w:t>推動設置產學合作中心或建立產學合作計畫，增加學生對於智慧養殖漁業的認識。</w:t>
            </w:r>
          </w:p>
          <w:p w:rsidR="00451D14" w:rsidRPr="008E5206" w:rsidRDefault="008E5206" w:rsidP="00EA4A1C">
            <w:pPr>
              <w:pStyle w:val="a6"/>
              <w:numPr>
                <w:ilvl w:val="0"/>
                <w:numId w:val="640"/>
              </w:numPr>
              <w:snapToGrid w:val="0"/>
              <w:spacing w:line="270" w:lineRule="exact"/>
              <w:ind w:leftChars="0" w:left="200" w:hangingChars="100" w:hanging="200"/>
              <w:rPr>
                <w:rFonts w:ascii="微軟正黑體" w:eastAsia="微軟正黑體" w:hAnsi="微軟正黑體"/>
                <w:sz w:val="20"/>
                <w:szCs w:val="20"/>
              </w:rPr>
            </w:pPr>
            <w:r w:rsidRPr="008E5206">
              <w:rPr>
                <w:rFonts w:ascii="微軟正黑體" w:eastAsia="微軟正黑體" w:hAnsi="微軟正黑體" w:hint="eastAsia"/>
                <w:sz w:val="20"/>
                <w:szCs w:val="20"/>
              </w:rPr>
              <w:t>學校與業者可加強合作，重新設計現有實習模式，鼓勵資通訊相關科系學生跨領域學習。</w:t>
            </w:r>
          </w:p>
        </w:tc>
      </w:tr>
      <w:tr w:rsidR="0040488A" w:rsidRPr="0040488A" w:rsidTr="005B1CD0">
        <w:trPr>
          <w:trHeight w:val="120"/>
          <w:jc w:val="center"/>
        </w:trPr>
        <w:tc>
          <w:tcPr>
            <w:tcW w:w="10228"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51D14" w:rsidRPr="00CC44FD" w:rsidRDefault="00451D14" w:rsidP="00CC44FD">
            <w:pPr>
              <w:snapToGrid w:val="0"/>
              <w:spacing w:line="270" w:lineRule="exact"/>
              <w:ind w:leftChars="30" w:left="72" w:rightChars="30" w:right="72"/>
              <w:jc w:val="center"/>
              <w:rPr>
                <w:rStyle w:val="af2"/>
                <w:rFonts w:ascii="微軟正黑體" w:eastAsia="微軟正黑體" w:hAnsi="微軟正黑體" w:cs="Arial"/>
                <w:b/>
                <w:color w:val="auto"/>
                <w:sz w:val="20"/>
                <w:szCs w:val="20"/>
                <w:u w:val="none"/>
              </w:rPr>
            </w:pPr>
            <w:r w:rsidRPr="00CC44FD">
              <w:rPr>
                <w:rStyle w:val="af2"/>
                <w:rFonts w:ascii="微軟正黑體" w:eastAsia="微軟正黑體" w:hAnsi="微軟正黑體" w:cs="Arial" w:hint="eastAsia"/>
                <w:b/>
                <w:color w:val="auto"/>
                <w:sz w:val="20"/>
                <w:szCs w:val="20"/>
                <w:u w:val="none"/>
              </w:rPr>
              <w:t>智慧農業機械業</w:t>
            </w:r>
          </w:p>
        </w:tc>
      </w:tr>
      <w:tr w:rsidR="0040488A" w:rsidRPr="0040488A" w:rsidTr="005B1CD0">
        <w:trPr>
          <w:trHeight w:val="15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產業人才需懂資通訊及農業，但較難找到兼具二種能力的人才。</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235792">
            <w:pPr>
              <w:pStyle w:val="a6"/>
              <w:numPr>
                <w:ilvl w:val="0"/>
                <w:numId w:val="480"/>
              </w:numPr>
              <w:snapToGrid w:val="0"/>
              <w:spacing w:line="270" w:lineRule="exact"/>
              <w:ind w:leftChars="0" w:left="200" w:hangingChars="100" w:hanging="200"/>
              <w:rPr>
                <w:rFonts w:ascii="微軟正黑體" w:eastAsia="微軟正黑體" w:hAnsi="微軟正黑體"/>
                <w:b/>
                <w:sz w:val="20"/>
                <w:szCs w:val="20"/>
              </w:rPr>
            </w:pPr>
            <w:r w:rsidRPr="00CC44FD">
              <w:rPr>
                <w:rFonts w:ascii="微軟正黑體" w:eastAsia="微軟正黑體" w:hAnsi="微軟正黑體" w:hint="eastAsia"/>
                <w:sz w:val="20"/>
                <w:szCs w:val="20"/>
              </w:rPr>
              <w:t>以學生為對象：由農委會協助國內生機系辦理產學合作媒合會，提供業者與五所生機系建立連結的機會，讓學生有機會在大學較早階段認識相關產業。再者，生機系目前較大的問題是缺乏農機師資，擬評估下列策略之可行性：</w:t>
            </w:r>
          </w:p>
          <w:p w:rsidR="00451D14" w:rsidRPr="00CC44FD" w:rsidRDefault="00451D14" w:rsidP="00EA4A1C">
            <w:pPr>
              <w:pStyle w:val="a6"/>
              <w:numPr>
                <w:ilvl w:val="0"/>
                <w:numId w:val="535"/>
              </w:numPr>
              <w:snapToGrid w:val="0"/>
              <w:spacing w:line="270" w:lineRule="exact"/>
              <w:ind w:leftChars="0"/>
              <w:rPr>
                <w:rFonts w:ascii="微軟正黑體" w:eastAsia="微軟正黑體" w:hAnsi="微軟正黑體"/>
                <w:sz w:val="20"/>
                <w:szCs w:val="20"/>
              </w:rPr>
            </w:pPr>
            <w:r w:rsidRPr="00CC44FD">
              <w:rPr>
                <w:rFonts w:ascii="微軟正黑體" w:eastAsia="微軟正黑體" w:hAnsi="微軟正黑體" w:hint="eastAsia"/>
                <w:sz w:val="20"/>
                <w:szCs w:val="20"/>
              </w:rPr>
              <w:t>補助五所生機系經費聘用農機專長的師資</w:t>
            </w:r>
          </w:p>
          <w:p w:rsidR="00451D14" w:rsidRPr="00CC44FD" w:rsidRDefault="00451D14" w:rsidP="00EA4A1C">
            <w:pPr>
              <w:pStyle w:val="a6"/>
              <w:numPr>
                <w:ilvl w:val="0"/>
                <w:numId w:val="535"/>
              </w:numPr>
              <w:snapToGrid w:val="0"/>
              <w:spacing w:line="270" w:lineRule="exact"/>
              <w:ind w:leftChars="0"/>
              <w:rPr>
                <w:rFonts w:ascii="微軟正黑體" w:eastAsia="微軟正黑體" w:hAnsi="微軟正黑體"/>
                <w:sz w:val="20"/>
                <w:szCs w:val="20"/>
              </w:rPr>
            </w:pPr>
            <w:r w:rsidRPr="00CC44FD">
              <w:rPr>
                <w:rFonts w:ascii="微軟正黑體" w:eastAsia="微軟正黑體" w:hAnsi="微軟正黑體" w:hint="eastAsia"/>
                <w:sz w:val="20"/>
                <w:szCs w:val="20"/>
              </w:rPr>
              <w:t>參考教育部「5G行動寬頻人才培育計畫」設置模組課程，以助於建立及擴散經驗之可行性</w:t>
            </w:r>
            <w:r w:rsidR="00F308A9" w:rsidRPr="00CC44FD">
              <w:rPr>
                <w:rFonts w:ascii="微軟正黑體" w:eastAsia="微軟正黑體" w:hAnsi="微軟正黑體" w:hint="eastAsia"/>
                <w:sz w:val="20"/>
                <w:szCs w:val="20"/>
              </w:rPr>
              <w:t>。</w:t>
            </w:r>
          </w:p>
          <w:p w:rsidR="00451D14" w:rsidRPr="00CC44FD" w:rsidRDefault="00451D14" w:rsidP="00EA4A1C">
            <w:pPr>
              <w:pStyle w:val="a6"/>
              <w:numPr>
                <w:ilvl w:val="0"/>
                <w:numId w:val="535"/>
              </w:numPr>
              <w:snapToGrid w:val="0"/>
              <w:spacing w:line="270" w:lineRule="exact"/>
              <w:ind w:leftChars="0"/>
              <w:rPr>
                <w:rFonts w:ascii="微軟正黑體" w:eastAsia="微軟正黑體" w:hAnsi="微軟正黑體"/>
                <w:sz w:val="20"/>
                <w:szCs w:val="20"/>
              </w:rPr>
            </w:pPr>
            <w:r w:rsidRPr="00CC44FD">
              <w:rPr>
                <w:rFonts w:ascii="微軟正黑體" w:eastAsia="微軟正黑體" w:hAnsi="微軟正黑體" w:hint="eastAsia"/>
                <w:sz w:val="20"/>
                <w:szCs w:val="20"/>
              </w:rPr>
              <w:lastRenderedPageBreak/>
              <w:t>增加具潛力的農機高職學生進入普通大學就讀的管道，以助於產業發展</w:t>
            </w:r>
            <w:r w:rsidR="00F308A9" w:rsidRPr="00CC44FD">
              <w:rPr>
                <w:rFonts w:ascii="微軟正黑體" w:eastAsia="微軟正黑體" w:hAnsi="微軟正黑體" w:hint="eastAsia"/>
                <w:sz w:val="20"/>
                <w:szCs w:val="20"/>
              </w:rPr>
              <w:t>。</w:t>
            </w:r>
          </w:p>
          <w:p w:rsidR="00451D14" w:rsidRPr="00CC44FD" w:rsidRDefault="00451D14" w:rsidP="00235792">
            <w:pPr>
              <w:pStyle w:val="a6"/>
              <w:numPr>
                <w:ilvl w:val="0"/>
                <w:numId w:val="480"/>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以農民為對象：目前農委會已規劃建立智農概念基礎培訓課程，及建立職能基準，預期可藉此促進農民對於智慧農業的知能，並建立智慧農業從業者所需職能，擬評估未來延伸建立智慧農業機械人才培訓課程之可行性。</w:t>
            </w:r>
          </w:p>
        </w:tc>
      </w:tr>
      <w:tr w:rsidR="0040488A" w:rsidRPr="0040488A" w:rsidTr="005B1CD0">
        <w:trPr>
          <w:trHeight w:val="10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lastRenderedPageBreak/>
              <w:t>農業產業薪資結構較工業低，資通訊領域優秀人才偏好工業領域。且基於社會刻板印象，即便給予與科技業相同薪資，也較難改變社會刻板印象。</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EA4A1C">
            <w:pPr>
              <w:pStyle w:val="a6"/>
              <w:numPr>
                <w:ilvl w:val="0"/>
                <w:numId w:val="515"/>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由會內相關單位</w:t>
            </w:r>
            <w:r w:rsidRPr="00CC44FD">
              <w:rPr>
                <w:rFonts w:ascii="微軟正黑體" w:eastAsia="微軟正黑體" w:hAnsi="微軟正黑體"/>
                <w:sz w:val="20"/>
                <w:szCs w:val="20"/>
              </w:rPr>
              <w:t>協助盤點新創公司、跨</w:t>
            </w:r>
            <w:r w:rsidRPr="00CC44FD">
              <w:rPr>
                <w:rFonts w:ascii="微軟正黑體" w:eastAsia="微軟正黑體" w:hAnsi="微軟正黑體" w:hint="eastAsia"/>
                <w:sz w:val="20"/>
                <w:szCs w:val="20"/>
              </w:rPr>
              <w:t>界</w:t>
            </w:r>
            <w:r w:rsidRPr="00CC44FD">
              <w:rPr>
                <w:rFonts w:ascii="微軟正黑體" w:eastAsia="微軟正黑體" w:hAnsi="微軟正黑體"/>
                <w:sz w:val="20"/>
                <w:szCs w:val="20"/>
              </w:rPr>
              <w:t>公司</w:t>
            </w:r>
            <w:r w:rsidRPr="00CC44FD">
              <w:rPr>
                <w:rFonts w:ascii="微軟正黑體" w:eastAsia="微軟正黑體" w:hAnsi="微軟正黑體" w:hint="eastAsia"/>
                <w:sz w:val="20"/>
                <w:szCs w:val="20"/>
              </w:rPr>
              <w:t>所供</w:t>
            </w:r>
            <w:r w:rsidRPr="00CC44FD">
              <w:rPr>
                <w:rFonts w:ascii="微軟正黑體" w:eastAsia="微軟正黑體" w:hAnsi="微軟正黑體"/>
                <w:sz w:val="20"/>
                <w:szCs w:val="20"/>
              </w:rPr>
              <w:t>服務，並</w:t>
            </w:r>
            <w:r w:rsidRPr="00CC44FD">
              <w:rPr>
                <w:rFonts w:ascii="微軟正黑體" w:eastAsia="微軟正黑體" w:hAnsi="微軟正黑體" w:hint="eastAsia"/>
                <w:sz w:val="20"/>
                <w:szCs w:val="20"/>
              </w:rPr>
              <w:t>於</w:t>
            </w:r>
            <w:r w:rsidRPr="00CC44FD">
              <w:rPr>
                <w:rFonts w:ascii="微軟正黑體" w:eastAsia="微軟正黑體" w:hAnsi="微軟正黑體"/>
                <w:sz w:val="20"/>
                <w:szCs w:val="20"/>
              </w:rPr>
              <w:t>媒體上提供較完整</w:t>
            </w:r>
            <w:r w:rsidRPr="00CC44FD">
              <w:rPr>
                <w:rFonts w:ascii="微軟正黑體" w:eastAsia="微軟正黑體" w:hAnsi="微軟正黑體" w:hint="eastAsia"/>
                <w:sz w:val="20"/>
                <w:szCs w:val="20"/>
              </w:rPr>
              <w:t>之</w:t>
            </w:r>
            <w:r w:rsidRPr="00CC44FD">
              <w:rPr>
                <w:rFonts w:ascii="微軟正黑體" w:eastAsia="微軟正黑體" w:hAnsi="微軟正黑體"/>
                <w:sz w:val="20"/>
                <w:szCs w:val="20"/>
              </w:rPr>
              <w:t>論述，以促進不同領域學生投入</w:t>
            </w:r>
            <w:r w:rsidRPr="00CC44FD">
              <w:rPr>
                <w:rFonts w:ascii="微軟正黑體" w:eastAsia="微軟正黑體" w:hAnsi="微軟正黑體" w:hint="eastAsia"/>
                <w:sz w:val="20"/>
                <w:szCs w:val="20"/>
              </w:rPr>
              <w:t>產業</w:t>
            </w:r>
            <w:r w:rsidRPr="00CC44FD">
              <w:rPr>
                <w:rFonts w:ascii="微軟正黑體" w:eastAsia="微軟正黑體" w:hAnsi="微軟正黑體"/>
                <w:sz w:val="20"/>
                <w:szCs w:val="20"/>
              </w:rPr>
              <w:t>意願。</w:t>
            </w:r>
          </w:p>
          <w:p w:rsidR="00451D14" w:rsidRPr="00CC44FD" w:rsidRDefault="00451D14" w:rsidP="00EA4A1C">
            <w:pPr>
              <w:pStyle w:val="a6"/>
              <w:numPr>
                <w:ilvl w:val="0"/>
                <w:numId w:val="515"/>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與其他相關部會協商，藉由</w:t>
            </w:r>
            <w:r w:rsidRPr="00CC44FD">
              <w:rPr>
                <w:rFonts w:ascii="微軟正黑體" w:eastAsia="微軟正黑體" w:hAnsi="微軟正黑體"/>
                <w:sz w:val="20"/>
                <w:szCs w:val="20"/>
              </w:rPr>
              <w:t>薪資補助等多元方案以促進投入意願。</w:t>
            </w:r>
          </w:p>
        </w:tc>
      </w:tr>
      <w:tr w:rsidR="0040488A" w:rsidRPr="0040488A" w:rsidTr="005B1CD0">
        <w:trPr>
          <w:trHeight w:val="120"/>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農業重視現場，工作內涵與應徵者預期有所落差的情況下，較難留才。以環控設施為例，應徵者對於系統工程師的認知是在辦公室寫程式，但農業需要到現場確認、查線，而出現預期落差。</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EA4A1C">
            <w:pPr>
              <w:pStyle w:val="a6"/>
              <w:numPr>
                <w:ilvl w:val="0"/>
                <w:numId w:val="516"/>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設置產學合作中心或</w:t>
            </w:r>
            <w:r w:rsidRPr="00CC44FD">
              <w:rPr>
                <w:rFonts w:ascii="微軟正黑體" w:eastAsia="微軟正黑體" w:hAnsi="微軟正黑體" w:hint="eastAsia"/>
                <w:sz w:val="20"/>
                <w:szCs w:val="20"/>
              </w:rPr>
              <w:t>推動</w:t>
            </w:r>
            <w:r w:rsidRPr="00CC44FD">
              <w:rPr>
                <w:rFonts w:ascii="微軟正黑體" w:eastAsia="微軟正黑體" w:hAnsi="微軟正黑體"/>
                <w:sz w:val="20"/>
                <w:szCs w:val="20"/>
              </w:rPr>
              <w:t>產學合作計畫，包括設立產業園區、產業學院，增加學生對於智慧</w:t>
            </w:r>
            <w:r w:rsidRPr="00CC44FD">
              <w:rPr>
                <w:rFonts w:ascii="微軟正黑體" w:eastAsia="微軟正黑體" w:hAnsi="微軟正黑體" w:hint="eastAsia"/>
                <w:sz w:val="20"/>
                <w:szCs w:val="20"/>
              </w:rPr>
              <w:t>農業</w:t>
            </w:r>
            <w:r w:rsidRPr="00CC44FD">
              <w:rPr>
                <w:rFonts w:ascii="微軟正黑體" w:eastAsia="微軟正黑體" w:hAnsi="微軟正黑體"/>
                <w:sz w:val="20"/>
                <w:szCs w:val="20"/>
              </w:rPr>
              <w:t>的認識，促進學生畢業後投入意願。</w:t>
            </w:r>
          </w:p>
          <w:p w:rsidR="00451D14" w:rsidRPr="00CC44FD" w:rsidRDefault="00451D14" w:rsidP="00EA4A1C">
            <w:pPr>
              <w:pStyle w:val="a6"/>
              <w:numPr>
                <w:ilvl w:val="0"/>
                <w:numId w:val="516"/>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農委會與相關科系合作，於智慧農業學程強化業師角色，並鼓勵企業或農場實習。</w:t>
            </w:r>
          </w:p>
        </w:tc>
      </w:tr>
      <w:tr w:rsidR="0040488A" w:rsidRPr="0040488A" w:rsidTr="005B1CD0">
        <w:trPr>
          <w:trHeight w:val="109"/>
          <w:jc w:val="center"/>
        </w:trPr>
        <w:tc>
          <w:tcPr>
            <w:tcW w:w="2507" w:type="dxa"/>
            <w:tcBorders>
              <w:top w:val="single" w:sz="4" w:space="0" w:color="auto"/>
              <w:left w:val="single" w:sz="4" w:space="0" w:color="auto"/>
              <w:bottom w:val="single" w:sz="4" w:space="0" w:color="auto"/>
              <w:right w:val="single" w:sz="4" w:space="0" w:color="auto"/>
            </w:tcBorders>
          </w:tcPr>
          <w:p w:rsidR="00451D14" w:rsidRPr="00CC44FD" w:rsidRDefault="00451D14" w:rsidP="00CC44FD">
            <w:pPr>
              <w:snapToGrid w:val="0"/>
              <w:spacing w:line="270" w:lineRule="exact"/>
              <w:jc w:val="both"/>
              <w:rPr>
                <w:rFonts w:ascii="微軟正黑體" w:eastAsia="微軟正黑體" w:hAnsi="微軟正黑體"/>
                <w:sz w:val="20"/>
                <w:szCs w:val="20"/>
              </w:rPr>
            </w:pPr>
            <w:r w:rsidRPr="00CC44FD">
              <w:rPr>
                <w:rFonts w:ascii="微軟正黑體" w:eastAsia="微軟正黑體" w:hAnsi="微軟正黑體" w:hint="eastAsia"/>
                <w:sz w:val="20"/>
                <w:szCs w:val="20"/>
              </w:rPr>
              <w:t>農業培訓課程存在下列問題：</w:t>
            </w:r>
            <w:r w:rsidR="000C156C" w:rsidRPr="00CC44FD">
              <w:rPr>
                <w:rFonts w:ascii="微軟正黑體" w:eastAsia="微軟正黑體" w:hAnsi="微軟正黑體" w:hint="eastAsia"/>
                <w:sz w:val="20"/>
                <w:szCs w:val="20"/>
              </w:rPr>
              <w:t>(</w:t>
            </w:r>
            <w:r w:rsidRPr="00CC44FD">
              <w:rPr>
                <w:rFonts w:ascii="微軟正黑體" w:eastAsia="微軟正黑體" w:hAnsi="微軟正黑體" w:hint="eastAsia"/>
                <w:sz w:val="20"/>
                <w:szCs w:val="20"/>
              </w:rPr>
              <w:t>1</w:t>
            </w:r>
            <w:r w:rsidR="000C156C" w:rsidRPr="00CC44FD">
              <w:rPr>
                <w:rFonts w:ascii="微軟正黑體" w:eastAsia="微軟正黑體" w:hAnsi="微軟正黑體" w:hint="eastAsia"/>
                <w:sz w:val="20"/>
                <w:szCs w:val="20"/>
              </w:rPr>
              <w:t>)課程內容缺乏實作；(</w:t>
            </w:r>
            <w:r w:rsidRPr="00CC44FD">
              <w:rPr>
                <w:rFonts w:ascii="微軟正黑體" w:eastAsia="微軟正黑體" w:hAnsi="微軟正黑體" w:hint="eastAsia"/>
                <w:sz w:val="20"/>
                <w:szCs w:val="20"/>
              </w:rPr>
              <w:t>2</w:t>
            </w:r>
            <w:r w:rsidR="000C156C" w:rsidRPr="00CC44FD">
              <w:rPr>
                <w:rFonts w:ascii="微軟正黑體" w:eastAsia="微軟正黑體" w:hAnsi="微軟正黑體" w:hint="eastAsia"/>
                <w:sz w:val="20"/>
                <w:szCs w:val="20"/>
              </w:rPr>
              <w:t>)課程對象缺乏分群；(</w:t>
            </w:r>
            <w:r w:rsidRPr="00CC44FD">
              <w:rPr>
                <w:rFonts w:ascii="微軟正黑體" w:eastAsia="微軟正黑體" w:hAnsi="微軟正黑體" w:hint="eastAsia"/>
                <w:sz w:val="20"/>
                <w:szCs w:val="20"/>
              </w:rPr>
              <w:t>3</w:t>
            </w:r>
            <w:r w:rsidR="000C156C" w:rsidRPr="00CC44FD">
              <w:rPr>
                <w:rFonts w:ascii="微軟正黑體" w:eastAsia="微軟正黑體" w:hAnsi="微軟正黑體" w:hint="eastAsia"/>
                <w:sz w:val="20"/>
                <w:szCs w:val="20"/>
              </w:rPr>
              <w:t>)</w:t>
            </w:r>
            <w:r w:rsidRPr="00CC44FD">
              <w:rPr>
                <w:rFonts w:ascii="微軟正黑體" w:eastAsia="微軟正黑體" w:hAnsi="微軟正黑體" w:hint="eastAsia"/>
                <w:sz w:val="20"/>
                <w:szCs w:val="20"/>
              </w:rPr>
              <w:t>課程教案較少個案研究及政府開放數據。</w:t>
            </w:r>
          </w:p>
        </w:tc>
        <w:tc>
          <w:tcPr>
            <w:tcW w:w="7721" w:type="dxa"/>
            <w:tcBorders>
              <w:top w:val="single" w:sz="4" w:space="0" w:color="auto"/>
              <w:left w:val="single" w:sz="4" w:space="0" w:color="auto"/>
              <w:bottom w:val="single" w:sz="4" w:space="0" w:color="auto"/>
              <w:right w:val="single" w:sz="4" w:space="0" w:color="auto"/>
            </w:tcBorders>
          </w:tcPr>
          <w:p w:rsidR="00451D14" w:rsidRPr="00CC44FD" w:rsidRDefault="00451D14" w:rsidP="00EA4A1C">
            <w:pPr>
              <w:pStyle w:val="a6"/>
              <w:numPr>
                <w:ilvl w:val="0"/>
                <w:numId w:val="517"/>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sz w:val="20"/>
                <w:szCs w:val="20"/>
              </w:rPr>
              <w:t>建置智慧</w:t>
            </w:r>
            <w:r w:rsidRPr="00CC44FD">
              <w:rPr>
                <w:rFonts w:ascii="微軟正黑體" w:eastAsia="微軟正黑體" w:hAnsi="微軟正黑體" w:hint="eastAsia"/>
                <w:sz w:val="20"/>
                <w:szCs w:val="20"/>
              </w:rPr>
              <w:t>農業</w:t>
            </w:r>
            <w:r w:rsidRPr="00CC44FD">
              <w:rPr>
                <w:rFonts w:ascii="微軟正黑體" w:eastAsia="微軟正黑體" w:hAnsi="微軟正黑體"/>
                <w:sz w:val="20"/>
                <w:szCs w:val="20"/>
              </w:rPr>
              <w:t>個案資料庫。</w:t>
            </w:r>
          </w:p>
          <w:p w:rsidR="00451D14" w:rsidRPr="00CC44FD" w:rsidRDefault="00451D14" w:rsidP="00EA4A1C">
            <w:pPr>
              <w:pStyle w:val="a6"/>
              <w:numPr>
                <w:ilvl w:val="0"/>
                <w:numId w:val="517"/>
              </w:numPr>
              <w:snapToGrid w:val="0"/>
              <w:spacing w:line="270" w:lineRule="exact"/>
              <w:ind w:leftChars="0" w:left="200" w:hangingChars="100" w:hanging="200"/>
              <w:rPr>
                <w:rFonts w:ascii="微軟正黑體" w:eastAsia="微軟正黑體" w:hAnsi="微軟正黑體"/>
                <w:sz w:val="20"/>
                <w:szCs w:val="20"/>
              </w:rPr>
            </w:pPr>
            <w:r w:rsidRPr="00CC44FD">
              <w:rPr>
                <w:rFonts w:ascii="微軟正黑體" w:eastAsia="微軟正黑體" w:hAnsi="微軟正黑體" w:hint="eastAsia"/>
                <w:sz w:val="20"/>
                <w:szCs w:val="20"/>
              </w:rPr>
              <w:t>農試所、</w:t>
            </w:r>
            <w:r w:rsidRPr="00CC44FD">
              <w:rPr>
                <w:rFonts w:ascii="微軟正黑體" w:eastAsia="微軟正黑體" w:hAnsi="微軟正黑體"/>
                <w:sz w:val="20"/>
                <w:szCs w:val="20"/>
              </w:rPr>
              <w:t>農委會統計室等單位開放或藉由專案申請方式提供政府數據，以作為教材。</w:t>
            </w:r>
          </w:p>
        </w:tc>
      </w:tr>
    </w:tbl>
    <w:p w:rsidR="00CE17A9" w:rsidRPr="0040488A" w:rsidRDefault="00451D14" w:rsidP="0028070E">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資料來源：行政院農業委員會。</w:t>
      </w:r>
    </w:p>
    <w:p w:rsidR="00B83650" w:rsidRPr="0040488A" w:rsidRDefault="00B83650" w:rsidP="00B83650">
      <w:pPr>
        <w:widowControl/>
        <w:rPr>
          <w:rFonts w:ascii="微軟正黑體" w:eastAsia="微軟正黑體" w:hAnsi="微軟正黑體"/>
          <w:b/>
          <w:sz w:val="26"/>
          <w:szCs w:val="26"/>
        </w:rPr>
        <w:sectPr w:rsidR="00B83650" w:rsidRPr="0040488A" w:rsidSect="00EE6833">
          <w:headerReference w:type="default" r:id="rId121"/>
          <w:pgSz w:w="11906" w:h="16838" w:code="9"/>
          <w:pgMar w:top="1247" w:right="1134" w:bottom="1134" w:left="1134" w:header="454" w:footer="567" w:gutter="454"/>
          <w:cols w:space="425"/>
          <w:docGrid w:type="lines" w:linePitch="360"/>
        </w:sectPr>
      </w:pPr>
    </w:p>
    <w:p w:rsidR="00B23658" w:rsidRPr="0040488A" w:rsidRDefault="00B23658" w:rsidP="00FE5329">
      <w:pPr>
        <w:pStyle w:val="a0"/>
      </w:pPr>
      <w:bookmarkStart w:id="336" w:name="_Toc5219784"/>
      <w:bookmarkStart w:id="337" w:name="_Toc5220043"/>
      <w:bookmarkStart w:id="338" w:name="_Toc8639377"/>
      <w:bookmarkStart w:id="339" w:name="_Toc511048956"/>
      <w:r w:rsidRPr="0040488A">
        <w:rPr>
          <w:rFonts w:hint="eastAsia"/>
        </w:rPr>
        <w:lastRenderedPageBreak/>
        <w:t>人工智慧應用服務產業</w:t>
      </w:r>
      <w:bookmarkEnd w:id="336"/>
      <w:bookmarkEnd w:id="337"/>
      <w:bookmarkEnd w:id="338"/>
    </w:p>
    <w:p w:rsidR="00DE57D7" w:rsidRPr="0040488A" w:rsidRDefault="00DE57D7" w:rsidP="00514E8A">
      <w:pPr>
        <w:pStyle w:val="affb"/>
      </w:pPr>
      <w:r w:rsidRPr="0040488A">
        <w:rPr>
          <w:rFonts w:hint="eastAsia"/>
        </w:rPr>
        <w:t>一、產業調查範疇</w:t>
      </w:r>
    </w:p>
    <w:p w:rsidR="00DE57D7" w:rsidRPr="0040488A" w:rsidRDefault="00DE57D7" w:rsidP="00DE57D7">
      <w:pPr>
        <w:pStyle w:val="af6"/>
        <w:spacing w:before="108" w:line="440" w:lineRule="exact"/>
        <w:ind w:firstLine="520"/>
      </w:pPr>
      <w:r w:rsidRPr="0040488A">
        <w:rPr>
          <w:rFonts w:hint="eastAsia"/>
        </w:rPr>
        <w:t>人工智慧</w:t>
      </w:r>
      <w:r w:rsidR="00C36208">
        <w:rPr>
          <w:rFonts w:hint="eastAsia"/>
        </w:rPr>
        <w:t>應用服務</w:t>
      </w:r>
      <w:r w:rsidRPr="0040488A">
        <w:rPr>
          <w:rFonts w:hint="eastAsia"/>
        </w:rPr>
        <w:t>產業依行政院主計總處105年第10次修訂「行業標準分類」屬「電腦程式設計業」(6201)。其中可再分為「AI基礎」與「AI服務」2個類別，而本次調查範疇係針對「AI服務」下「核心技術應用業者」及「創新服務應用業者」2個次產業所需要的專業人才，分述如下。</w:t>
      </w:r>
    </w:p>
    <w:p w:rsidR="00DE57D7" w:rsidRPr="0040488A" w:rsidRDefault="00DE57D7" w:rsidP="00451D14">
      <w:pPr>
        <w:pStyle w:val="a6"/>
        <w:numPr>
          <w:ilvl w:val="0"/>
          <w:numId w:val="7"/>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核心技術應用業者（語意／語音／影像）：廠商以各式數量方法、統計模型與仿生物模擬等演算法為基礎發展技術（諸如自然語言處理、機器學習、文字／語音／影像辨識、電腦視覺等），提供演算法調校、模型建構等服務。</w:t>
      </w:r>
    </w:p>
    <w:p w:rsidR="00DE57D7" w:rsidRPr="0040488A" w:rsidRDefault="00DE57D7" w:rsidP="00451D14">
      <w:pPr>
        <w:pStyle w:val="a6"/>
        <w:numPr>
          <w:ilvl w:val="0"/>
          <w:numId w:val="7"/>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創新服務應用業者（領域／其他應用）：廠商利用人工智慧核心技術，基於特定場景應用所開發的產品或服務，一般建立在產業和其他類型的領域應用，提供專業分析研究和成功經驗的解決方案。</w:t>
      </w:r>
    </w:p>
    <w:p w:rsidR="00DE57D7" w:rsidRPr="0040488A" w:rsidRDefault="00DE57D7" w:rsidP="00514E8A">
      <w:pPr>
        <w:pStyle w:val="affb"/>
      </w:pPr>
      <w:r w:rsidRPr="0040488A">
        <w:rPr>
          <w:rFonts w:hint="eastAsia"/>
        </w:rPr>
        <w:t>二、產業發展趨勢</w:t>
      </w:r>
    </w:p>
    <w:p w:rsidR="00DE57D7" w:rsidRPr="0040488A" w:rsidRDefault="00DE57D7" w:rsidP="00451D14">
      <w:pPr>
        <w:pStyle w:val="a6"/>
        <w:numPr>
          <w:ilvl w:val="0"/>
          <w:numId w:val="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AI服務產業未來3年的展望樂觀</w:t>
      </w:r>
    </w:p>
    <w:p w:rsidR="00DE57D7" w:rsidRPr="0040488A" w:rsidRDefault="00DE57D7" w:rsidP="000A1C5A">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根據國際研究暨顧問機構Gartner預測，2018年全球和AI相關的商業總價值將達1.2兆美元（約</w:t>
      </w:r>
      <w:r w:rsidR="00A0052F">
        <w:rPr>
          <w:rFonts w:ascii="微軟正黑體" w:eastAsia="微軟正黑體" w:hAnsi="微軟正黑體" w:hint="eastAsia"/>
          <w:sz w:val="26"/>
          <w:szCs w:val="26"/>
        </w:rPr>
        <w:t>新臺幣37兆元</w:t>
      </w:r>
      <w:r w:rsidRPr="0040488A">
        <w:rPr>
          <w:rFonts w:ascii="微軟正黑體" w:eastAsia="微軟正黑體" w:hAnsi="微軟正黑體" w:hint="eastAsia"/>
          <w:sz w:val="26"/>
          <w:szCs w:val="26"/>
        </w:rPr>
        <w:t>），到2022年更將成長至3.9兆美元（約</w:t>
      </w:r>
      <w:r w:rsidR="00A0052F">
        <w:rPr>
          <w:rFonts w:ascii="微軟正黑體" w:eastAsia="微軟正黑體" w:hAnsi="微軟正黑體" w:hint="eastAsia"/>
          <w:sz w:val="26"/>
          <w:szCs w:val="26"/>
        </w:rPr>
        <w:t>新臺幣121兆元</w:t>
      </w:r>
      <w:r w:rsidRPr="0040488A">
        <w:rPr>
          <w:rFonts w:ascii="微軟正黑體" w:eastAsia="微軟正黑體" w:hAnsi="微軟正黑體" w:hint="eastAsia"/>
          <w:sz w:val="26"/>
          <w:szCs w:val="26"/>
        </w:rPr>
        <w:t>）。問卷調查的企業中，有92%看好人工智慧服務的營業額成長。</w:t>
      </w:r>
    </w:p>
    <w:p w:rsidR="00DE57D7" w:rsidRPr="0040488A" w:rsidRDefault="00DE57D7" w:rsidP="00451D14">
      <w:pPr>
        <w:pStyle w:val="a6"/>
        <w:numPr>
          <w:ilvl w:val="0"/>
          <w:numId w:val="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sz w:val="26"/>
          <w:szCs w:val="26"/>
        </w:rPr>
        <w:t>5年內57%人工智慧技術可達成熟</w:t>
      </w:r>
    </w:p>
    <w:p w:rsidR="00DE57D7" w:rsidRPr="0040488A" w:rsidRDefault="00DE57D7" w:rsidP="000A1C5A">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sz w:val="26"/>
          <w:szCs w:val="26"/>
        </w:rPr>
        <w:t>目前技術發展接近成熟達到高峰期少於2年的約占11%，需2-5年可達到高峰期的約占46%，其餘技術需5年以上可達成熟。</w:t>
      </w:r>
    </w:p>
    <w:p w:rsidR="00DE57D7" w:rsidRPr="0040488A" w:rsidRDefault="00DE57D7" w:rsidP="00451D14">
      <w:pPr>
        <w:pStyle w:val="a6"/>
        <w:numPr>
          <w:ilvl w:val="0"/>
          <w:numId w:val="8"/>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AI領域人才需求量急速增長</w:t>
      </w:r>
    </w:p>
    <w:p w:rsidR="00DE57D7" w:rsidRPr="0040488A" w:rsidRDefault="00DE57D7" w:rsidP="000A1C5A">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AI人才需求快速上升，基礎層研究人才為最大人才需求點；大學及研究所的人才不斷流向企業，推動有效的人才合作方能雙贏。</w:t>
      </w:r>
    </w:p>
    <w:p w:rsidR="00DE57D7" w:rsidRPr="0040488A" w:rsidRDefault="00DE57D7" w:rsidP="00514E8A">
      <w:pPr>
        <w:pStyle w:val="affb"/>
      </w:pPr>
      <w:r w:rsidRPr="0040488A">
        <w:rPr>
          <w:rFonts w:hint="eastAsia"/>
        </w:rPr>
        <w:t>三、人才量化供需推估</w:t>
      </w:r>
    </w:p>
    <w:p w:rsidR="00DE57D7" w:rsidRPr="0040488A" w:rsidRDefault="00DE57D7" w:rsidP="00DE57D7">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以下提供108-110年人工智慧應用服務產業專業人才新增需求推估結果，惟推估結果僅提供未來勞動市場供需之可能趨勢，並非決定性數據，爰於引用數據</w:t>
      </w:r>
      <w:r w:rsidRPr="0040488A">
        <w:rPr>
          <w:rFonts w:ascii="微軟正黑體" w:eastAsia="微軟正黑體" w:hAnsi="微軟正黑體" w:cs="Times New Roman" w:hint="eastAsia"/>
          <w:kern w:val="0"/>
          <w:sz w:val="26"/>
          <w:szCs w:val="26"/>
        </w:rPr>
        <w:lastRenderedPageBreak/>
        <w:t>做為政策規劃參考時，應審慎使用；詳細的推估假設與方法，請參閱報告書。</w:t>
      </w:r>
    </w:p>
    <w:p w:rsidR="00DE57D7" w:rsidRPr="0040488A" w:rsidRDefault="00C36208" w:rsidP="00C36208">
      <w:pPr>
        <w:snapToGrid w:val="0"/>
        <w:spacing w:beforeLines="30" w:before="108" w:line="440" w:lineRule="exact"/>
        <w:ind w:firstLineChars="200" w:firstLine="520"/>
        <w:jc w:val="both"/>
        <w:rPr>
          <w:rFonts w:ascii="微軟正黑體" w:eastAsia="微軟正黑體" w:hAnsi="微軟正黑體"/>
          <w:sz w:val="26"/>
          <w:szCs w:val="26"/>
        </w:rPr>
      </w:pPr>
      <w:r w:rsidRPr="00C36208">
        <w:rPr>
          <w:rFonts w:ascii="微軟正黑體" w:eastAsia="微軟正黑體" w:hAnsi="微軟正黑體" w:cs="Times New Roman" w:hint="eastAsia"/>
          <w:kern w:val="0"/>
          <w:sz w:val="26"/>
          <w:szCs w:val="26"/>
        </w:rPr>
        <w:t>由於網路品質的提升與普及，以及大數據</w:t>
      </w:r>
      <w:r w:rsidRPr="00C36208">
        <w:rPr>
          <w:rFonts w:ascii="微軟正黑體" w:eastAsia="微軟正黑體" w:hAnsi="微軟正黑體" w:cs="Times New Roman"/>
          <w:kern w:val="0"/>
          <w:sz w:val="26"/>
          <w:szCs w:val="26"/>
        </w:rPr>
        <w:t>(Big Data)</w:t>
      </w:r>
      <w:r w:rsidRPr="00C36208">
        <w:rPr>
          <w:rFonts w:ascii="微軟正黑體" w:eastAsia="微軟正黑體" w:hAnsi="微軟正黑體" w:cs="Times New Roman" w:hint="eastAsia"/>
          <w:kern w:val="0"/>
          <w:sz w:val="26"/>
          <w:szCs w:val="26"/>
        </w:rPr>
        <w:t>、物聯網</w:t>
      </w:r>
      <w:r w:rsidRPr="00C36208">
        <w:rPr>
          <w:rFonts w:ascii="微軟正黑體" w:eastAsia="微軟正黑體" w:hAnsi="微軟正黑體" w:cs="Times New Roman"/>
          <w:kern w:val="0"/>
          <w:sz w:val="26"/>
          <w:szCs w:val="26"/>
        </w:rPr>
        <w:t>(IoT)</w:t>
      </w:r>
      <w:r w:rsidRPr="00C36208">
        <w:rPr>
          <w:rFonts w:ascii="微軟正黑體" w:eastAsia="微軟正黑體" w:hAnsi="微軟正黑體" w:cs="Times New Roman" w:hint="eastAsia"/>
          <w:kern w:val="0"/>
          <w:sz w:val="26"/>
          <w:szCs w:val="26"/>
        </w:rPr>
        <w:t>、人工智慧</w:t>
      </w:r>
      <w:r w:rsidRPr="00C36208">
        <w:rPr>
          <w:rFonts w:ascii="微軟正黑體" w:eastAsia="微軟正黑體" w:hAnsi="微軟正黑體" w:cs="Times New Roman"/>
          <w:kern w:val="0"/>
          <w:sz w:val="26"/>
          <w:szCs w:val="26"/>
        </w:rPr>
        <w:t>(AI)</w:t>
      </w:r>
      <w:r w:rsidRPr="00C36208">
        <w:rPr>
          <w:rFonts w:ascii="微軟正黑體" w:eastAsia="微軟正黑體" w:hAnsi="微軟正黑體" w:cs="Times New Roman" w:hint="eastAsia"/>
          <w:kern w:val="0"/>
          <w:sz w:val="26"/>
          <w:szCs w:val="26"/>
        </w:rPr>
        <w:t>等科技的興起，帶動數位經濟蓬勃發展，其中受惠於人工智慧</w:t>
      </w:r>
      <w:r w:rsidRPr="00C36208">
        <w:rPr>
          <w:rFonts w:ascii="微軟正黑體" w:eastAsia="微軟正黑體" w:hAnsi="微軟正黑體" w:cs="Times New Roman"/>
          <w:kern w:val="0"/>
          <w:sz w:val="26"/>
          <w:szCs w:val="26"/>
        </w:rPr>
        <w:t>(AI)</w:t>
      </w:r>
      <w:r w:rsidRPr="00C36208">
        <w:rPr>
          <w:rFonts w:ascii="微軟正黑體" w:eastAsia="微軟正黑體" w:hAnsi="微軟正黑體" w:cs="Times New Roman" w:hint="eastAsia"/>
          <w:kern w:val="0"/>
          <w:sz w:val="26"/>
          <w:szCs w:val="26"/>
        </w:rPr>
        <w:t>技術的突破與應用，加快產業朝數位化、智慧化的發展進程，透過精進生產製程、提升服務效率，有助於降低企業成本，提供消費者更多樣化、客製化的商品與服務，從中孕育出龐大商機與新型態商業模式，於此浪潮下，將進一步帶動產業投入人工智慧的研究與開發，進而促進各產業對於人工智慧有更廣泛、深入的需求與應用，推估人工智慧應用服務</w:t>
      </w:r>
      <w:r w:rsidR="00ED0815">
        <w:rPr>
          <w:rFonts w:ascii="微軟正黑體" w:eastAsia="微軟正黑體" w:hAnsi="微軟正黑體" w:cs="Times New Roman" w:hint="eastAsia"/>
          <w:kern w:val="0"/>
          <w:sz w:val="26"/>
          <w:szCs w:val="26"/>
        </w:rPr>
        <w:t>產</w:t>
      </w:r>
      <w:r w:rsidRPr="00C36208">
        <w:rPr>
          <w:rFonts w:ascii="微軟正黑體" w:eastAsia="微軟正黑體" w:hAnsi="微軟正黑體" w:cs="Times New Roman" w:hint="eastAsia"/>
          <w:kern w:val="0"/>
          <w:sz w:val="26"/>
          <w:szCs w:val="26"/>
        </w:rPr>
        <w:t>業未來三年人才新增需求將逐年上揚</w:t>
      </w:r>
      <w:r w:rsidR="00DE57D7" w:rsidRPr="00C36208">
        <w:rPr>
          <w:rFonts w:ascii="微軟正黑體" w:eastAsia="微軟正黑體" w:hAnsi="微軟正黑體" w:cs="Times New Roman" w:hint="eastAsia"/>
          <w:kern w:val="0"/>
          <w:sz w:val="26"/>
          <w:szCs w:val="26"/>
        </w:rPr>
        <w:t>依推估結果，人工智慧應用服務產業未來3年人才新增需求逐年成長</w:t>
      </w:r>
      <w:r w:rsidR="00DE57D7" w:rsidRPr="0040488A">
        <w:rPr>
          <w:rFonts w:ascii="微軟正黑體" w:eastAsia="微軟正黑體" w:hAnsi="微軟正黑體" w:hint="eastAsia"/>
          <w:sz w:val="26"/>
          <w:szCs w:val="26"/>
        </w:rPr>
        <w:t>，</w:t>
      </w:r>
      <w:r w:rsidRPr="00C36208">
        <w:rPr>
          <w:rFonts w:ascii="微軟正黑體" w:eastAsia="微軟正黑體" w:hAnsi="微軟正黑體" w:hint="eastAsia"/>
          <w:sz w:val="26"/>
          <w:szCs w:val="26"/>
        </w:rPr>
        <w:t>推估108-110年平均</w:t>
      </w:r>
      <w:r w:rsidR="00402DA6">
        <w:rPr>
          <w:rFonts w:hint="eastAsia"/>
          <w:color w:val="000000" w:themeColor="text1"/>
        </w:rPr>
        <w:t>每年</w:t>
      </w:r>
      <w:r w:rsidRPr="00C36208">
        <w:rPr>
          <w:rFonts w:ascii="微軟正黑體" w:eastAsia="微軟正黑體" w:hAnsi="微軟正黑體" w:hint="eastAsia"/>
          <w:sz w:val="26"/>
          <w:szCs w:val="26"/>
        </w:rPr>
        <w:t>新增需求為</w:t>
      </w:r>
      <w:r w:rsidR="00DE57D7" w:rsidRPr="0040488A">
        <w:rPr>
          <w:rFonts w:ascii="微軟正黑體" w:eastAsia="微軟正黑體" w:hAnsi="微軟正黑體" w:hint="eastAsia"/>
          <w:sz w:val="26"/>
          <w:szCs w:val="26"/>
        </w:rPr>
        <w:t>1,563~1,913人。</w:t>
      </w:r>
    </w:p>
    <w:p w:rsidR="00DE57D7" w:rsidRPr="0040488A" w:rsidRDefault="00DE57D7" w:rsidP="00DE57D7">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114935">
        <w:trPr>
          <w:jc w:val="right"/>
        </w:trPr>
        <w:tc>
          <w:tcPr>
            <w:tcW w:w="1066" w:type="dxa"/>
            <w:vMerge w:val="restart"/>
            <w:shd w:val="clear" w:color="auto" w:fill="C2D69B" w:themeFill="accent3" w:themeFillTint="99"/>
            <w:vAlign w:val="center"/>
          </w:tcPr>
          <w:p w:rsidR="00DE57D7" w:rsidRPr="0040488A" w:rsidRDefault="00DE57D7" w:rsidP="0011493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DE57D7" w:rsidRPr="0040488A" w:rsidRDefault="00DE57D7" w:rsidP="00114935">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shd w:val="clear" w:color="auto" w:fill="C2D69B" w:themeFill="accent3" w:themeFillTint="99"/>
            <w:vAlign w:val="center"/>
          </w:tcPr>
          <w:p w:rsidR="00DE57D7" w:rsidRPr="0040488A" w:rsidRDefault="00DE57D7" w:rsidP="0011493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433" w:type="dxa"/>
            <w:gridSpan w:val="2"/>
            <w:shd w:val="clear" w:color="auto" w:fill="C2D69B" w:themeFill="accent3" w:themeFillTint="99"/>
            <w:vAlign w:val="center"/>
          </w:tcPr>
          <w:p w:rsidR="00DE57D7" w:rsidRPr="0040488A" w:rsidRDefault="00DE57D7" w:rsidP="0011493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434" w:type="dxa"/>
            <w:gridSpan w:val="2"/>
            <w:shd w:val="clear" w:color="auto" w:fill="C2D69B" w:themeFill="accent3" w:themeFillTint="99"/>
            <w:vAlign w:val="center"/>
          </w:tcPr>
          <w:p w:rsidR="00DE57D7" w:rsidRPr="0040488A" w:rsidRDefault="00DE57D7" w:rsidP="0011493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114935">
        <w:trPr>
          <w:jc w:val="right"/>
        </w:trPr>
        <w:tc>
          <w:tcPr>
            <w:tcW w:w="1066" w:type="dxa"/>
            <w:vMerge/>
            <w:shd w:val="clear" w:color="auto" w:fill="C2D69B" w:themeFill="accent3" w:themeFillTint="99"/>
            <w:vAlign w:val="center"/>
          </w:tcPr>
          <w:p w:rsidR="00DE57D7" w:rsidRPr="0040488A" w:rsidRDefault="00DE57D7" w:rsidP="00114935">
            <w:pPr>
              <w:pStyle w:val="a6"/>
              <w:snapToGrid w:val="0"/>
              <w:spacing w:line="270" w:lineRule="exact"/>
              <w:ind w:leftChars="0" w:left="0"/>
              <w:rPr>
                <w:rFonts w:ascii="微軟正黑體" w:eastAsia="微軟正黑體" w:hAnsi="微軟正黑體"/>
                <w:b/>
                <w:sz w:val="20"/>
                <w:szCs w:val="20"/>
              </w:rPr>
            </w:pPr>
          </w:p>
        </w:tc>
        <w:tc>
          <w:tcPr>
            <w:tcW w:w="1216" w:type="dxa"/>
            <w:tcBorders>
              <w:bottom w:val="single" w:sz="4" w:space="0" w:color="auto"/>
            </w:tcBorders>
            <w:shd w:val="clear" w:color="auto" w:fill="C2D69B" w:themeFill="accent3" w:themeFillTint="99"/>
            <w:vAlign w:val="center"/>
          </w:tcPr>
          <w:p w:rsidR="00DE57D7" w:rsidRPr="0040488A" w:rsidRDefault="00DE57D7" w:rsidP="0011493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DE57D7" w:rsidRPr="0040488A" w:rsidRDefault="00DE57D7" w:rsidP="0011493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DE57D7" w:rsidRPr="0040488A" w:rsidRDefault="00DE57D7" w:rsidP="0011493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bottom w:val="single" w:sz="4" w:space="0" w:color="auto"/>
            </w:tcBorders>
            <w:shd w:val="clear" w:color="auto" w:fill="C2D69B" w:themeFill="accent3" w:themeFillTint="99"/>
            <w:vAlign w:val="center"/>
          </w:tcPr>
          <w:p w:rsidR="00DE57D7" w:rsidRPr="0040488A" w:rsidRDefault="00DE57D7" w:rsidP="0011493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DE57D7" w:rsidRPr="0040488A" w:rsidRDefault="00DE57D7" w:rsidP="0011493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DE57D7" w:rsidRPr="0040488A" w:rsidRDefault="00DE57D7" w:rsidP="00114935">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114935">
        <w:trPr>
          <w:jc w:val="right"/>
        </w:trPr>
        <w:tc>
          <w:tcPr>
            <w:tcW w:w="1066" w:type="dxa"/>
            <w:shd w:val="clear" w:color="auto" w:fill="FFFFFF" w:themeFill="background1"/>
            <w:vAlign w:val="center"/>
          </w:tcPr>
          <w:p w:rsidR="00DE57D7" w:rsidRPr="0040488A" w:rsidRDefault="00DE57D7" w:rsidP="0011493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1,620</w:t>
            </w:r>
          </w:p>
        </w:tc>
        <w:tc>
          <w:tcPr>
            <w:tcW w:w="1217" w:type="dxa"/>
            <w:vMerge w:val="restart"/>
            <w:vAlign w:val="center"/>
          </w:tcPr>
          <w:p w:rsidR="00DE57D7" w:rsidRPr="00AA161C" w:rsidRDefault="00AA161C" w:rsidP="00114935">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c>
          <w:tcPr>
            <w:tcW w:w="1217"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1,900</w:t>
            </w:r>
          </w:p>
        </w:tc>
        <w:tc>
          <w:tcPr>
            <w:tcW w:w="1216" w:type="dxa"/>
            <w:vMerge w:val="restart"/>
            <w:vAlign w:val="center"/>
          </w:tcPr>
          <w:p w:rsidR="00DE57D7" w:rsidRPr="00AA161C" w:rsidRDefault="00AA161C" w:rsidP="00114935">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c>
          <w:tcPr>
            <w:tcW w:w="1217"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2,220</w:t>
            </w:r>
          </w:p>
        </w:tc>
        <w:tc>
          <w:tcPr>
            <w:tcW w:w="1217" w:type="dxa"/>
            <w:vMerge w:val="restart"/>
            <w:vAlign w:val="center"/>
          </w:tcPr>
          <w:p w:rsidR="00DE57D7" w:rsidRPr="00AA161C" w:rsidRDefault="00AA161C" w:rsidP="00114935">
            <w:pPr>
              <w:snapToGrid w:val="0"/>
              <w:spacing w:line="270" w:lineRule="exact"/>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w:t>
            </w:r>
          </w:p>
        </w:tc>
      </w:tr>
      <w:tr w:rsidR="0040488A" w:rsidRPr="0040488A" w:rsidTr="00114935">
        <w:trPr>
          <w:jc w:val="right"/>
        </w:trPr>
        <w:tc>
          <w:tcPr>
            <w:tcW w:w="1066" w:type="dxa"/>
            <w:shd w:val="clear" w:color="auto" w:fill="FFFFFF" w:themeFill="background1"/>
            <w:vAlign w:val="center"/>
          </w:tcPr>
          <w:p w:rsidR="00DE57D7" w:rsidRPr="0040488A" w:rsidRDefault="00DE57D7" w:rsidP="0011493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1,470</w:t>
            </w:r>
          </w:p>
        </w:tc>
        <w:tc>
          <w:tcPr>
            <w:tcW w:w="1217" w:type="dxa"/>
            <w:vMerge/>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p>
        </w:tc>
        <w:tc>
          <w:tcPr>
            <w:tcW w:w="1217"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1,720</w:t>
            </w:r>
          </w:p>
        </w:tc>
        <w:tc>
          <w:tcPr>
            <w:tcW w:w="1216" w:type="dxa"/>
            <w:vMerge/>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p>
        </w:tc>
        <w:tc>
          <w:tcPr>
            <w:tcW w:w="1217"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2,020</w:t>
            </w:r>
          </w:p>
        </w:tc>
        <w:tc>
          <w:tcPr>
            <w:tcW w:w="1217" w:type="dxa"/>
            <w:vMerge/>
            <w:vAlign w:val="center"/>
          </w:tcPr>
          <w:p w:rsidR="00DE57D7" w:rsidRPr="0040488A" w:rsidRDefault="00DE57D7" w:rsidP="00114935">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114935">
        <w:trPr>
          <w:jc w:val="right"/>
        </w:trPr>
        <w:tc>
          <w:tcPr>
            <w:tcW w:w="1066" w:type="dxa"/>
            <w:shd w:val="clear" w:color="auto" w:fill="FFFFFF" w:themeFill="background1"/>
            <w:vAlign w:val="center"/>
          </w:tcPr>
          <w:p w:rsidR="00DE57D7" w:rsidRPr="0040488A" w:rsidRDefault="00DE57D7" w:rsidP="00114935">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1,320</w:t>
            </w:r>
          </w:p>
        </w:tc>
        <w:tc>
          <w:tcPr>
            <w:tcW w:w="1217" w:type="dxa"/>
            <w:vMerge/>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p>
        </w:tc>
        <w:tc>
          <w:tcPr>
            <w:tcW w:w="1217"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1,550</w:t>
            </w:r>
          </w:p>
        </w:tc>
        <w:tc>
          <w:tcPr>
            <w:tcW w:w="1216" w:type="dxa"/>
            <w:vMerge/>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p>
        </w:tc>
        <w:tc>
          <w:tcPr>
            <w:tcW w:w="1217" w:type="dxa"/>
            <w:vAlign w:val="center"/>
          </w:tcPr>
          <w:p w:rsidR="00DE57D7" w:rsidRPr="00AA161C" w:rsidRDefault="00DE57D7" w:rsidP="00114935">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1,820</w:t>
            </w:r>
          </w:p>
        </w:tc>
        <w:tc>
          <w:tcPr>
            <w:tcW w:w="1217" w:type="dxa"/>
            <w:vMerge/>
            <w:vAlign w:val="center"/>
          </w:tcPr>
          <w:p w:rsidR="00DE57D7" w:rsidRPr="0040488A" w:rsidRDefault="00DE57D7" w:rsidP="00114935">
            <w:pPr>
              <w:pStyle w:val="a6"/>
              <w:snapToGrid w:val="0"/>
              <w:spacing w:line="270" w:lineRule="exact"/>
              <w:ind w:leftChars="0" w:left="0"/>
              <w:jc w:val="center"/>
              <w:rPr>
                <w:rFonts w:ascii="微軟正黑體" w:eastAsia="微軟正黑體" w:hAnsi="微軟正黑體"/>
                <w:sz w:val="20"/>
                <w:szCs w:val="20"/>
              </w:rPr>
            </w:pPr>
          </w:p>
        </w:tc>
      </w:tr>
    </w:tbl>
    <w:p w:rsidR="00DE57D7" w:rsidRPr="0040488A" w:rsidRDefault="00DE57D7" w:rsidP="00DE57D7">
      <w:pPr>
        <w:pStyle w:val="a6"/>
        <w:keepNext/>
        <w:snapToGrid w:val="0"/>
        <w:spacing w:line="250" w:lineRule="exact"/>
        <w:ind w:leftChars="150" w:left="720" w:hangingChars="200" w:hanging="360"/>
        <w:jc w:val="both"/>
        <w:rPr>
          <w:rFonts w:ascii="微軟正黑體" w:eastAsia="微軟正黑體" w:hAnsi="微軟正黑體"/>
          <w:sz w:val="18"/>
        </w:rPr>
      </w:pPr>
      <w:r w:rsidRPr="0040488A">
        <w:rPr>
          <w:rFonts w:ascii="微軟正黑體" w:eastAsia="微軟正黑體" w:hAnsi="微軟正黑體" w:hint="eastAsia"/>
          <w:sz w:val="18"/>
        </w:rPr>
        <w:t>註：持平=依據人均產值計算；樂觀=持平推估人數*1.1；保守=持平推估人數*0.9(個位數四捨五入進位)。</w:t>
      </w:r>
    </w:p>
    <w:p w:rsidR="00DE57D7" w:rsidRPr="0040488A" w:rsidRDefault="00DE57D7" w:rsidP="00DE57D7">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資料來源：經濟部工業局(2018)，「數位經濟：人工智慧產業2019-2021專業人才需求推估調查」。</w:t>
      </w:r>
    </w:p>
    <w:p w:rsidR="00DE57D7" w:rsidRPr="0040488A" w:rsidRDefault="00DE57D7" w:rsidP="00514E8A">
      <w:pPr>
        <w:pStyle w:val="affb"/>
      </w:pPr>
      <w:r w:rsidRPr="0040488A">
        <w:rPr>
          <w:rFonts w:hint="eastAsia"/>
        </w:rPr>
        <w:t>四、欠缺職務之人才質性需求調查</w:t>
      </w:r>
    </w:p>
    <w:p w:rsidR="009E6159" w:rsidRPr="00C029E1" w:rsidRDefault="00C36208" w:rsidP="009E6159">
      <w:pPr>
        <w:pStyle w:val="af6"/>
        <w:spacing w:before="108" w:line="440" w:lineRule="exact"/>
        <w:ind w:firstLine="520"/>
        <w:rPr>
          <w:color w:val="000000" w:themeColor="text1"/>
        </w:rPr>
      </w:pPr>
      <w:r w:rsidRPr="00C029E1">
        <w:rPr>
          <w:rFonts w:hint="eastAsia"/>
          <w:color w:val="000000" w:themeColor="text1"/>
        </w:rPr>
        <w:t>整體而言，所</w:t>
      </w:r>
      <w:r w:rsidR="009E6159" w:rsidRPr="00C029E1">
        <w:rPr>
          <w:rFonts w:hint="eastAsia"/>
          <w:color w:val="000000" w:themeColor="text1"/>
        </w:rPr>
        <w:t>缺人才之職類、原因及質性需求情形如下表所示。</w:t>
      </w:r>
    </w:p>
    <w:p w:rsidR="009E6159" w:rsidRPr="00C029E1" w:rsidRDefault="009E6159" w:rsidP="00B8410A">
      <w:pPr>
        <w:pStyle w:val="a6"/>
        <w:keepNext/>
        <w:snapToGrid w:val="0"/>
        <w:spacing w:line="270" w:lineRule="exact"/>
        <w:ind w:leftChars="0" w:left="624" w:rightChars="-162" w:right="-389"/>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3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20"/>
        <w:gridCol w:w="513"/>
        <w:gridCol w:w="1957"/>
        <w:gridCol w:w="535"/>
        <w:gridCol w:w="921"/>
        <w:gridCol w:w="521"/>
        <w:gridCol w:w="1330"/>
        <w:gridCol w:w="519"/>
        <w:gridCol w:w="873"/>
        <w:gridCol w:w="527"/>
      </w:tblGrid>
      <w:tr w:rsidR="00C36208" w:rsidRPr="00C029E1" w:rsidTr="00C25AC5">
        <w:trPr>
          <w:jc w:val="center"/>
        </w:trPr>
        <w:tc>
          <w:tcPr>
            <w:tcW w:w="2657"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E6159" w:rsidRPr="00C029E1" w:rsidRDefault="009E6159" w:rsidP="00CC44FD">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343"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E6159" w:rsidRPr="00C029E1" w:rsidRDefault="009E6159" w:rsidP="00CC44FD">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C36208" w:rsidRPr="00C029E1" w:rsidTr="00C25AC5">
        <w:trPr>
          <w:jc w:val="center"/>
        </w:trPr>
        <w:tc>
          <w:tcPr>
            <w:tcW w:w="1414"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E6159" w:rsidRPr="00C029E1" w:rsidRDefault="009E6159" w:rsidP="00CC44FD">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44" w:type="pct"/>
            <w:gridSpan w:val="2"/>
            <w:tcBorders>
              <w:top w:val="single" w:sz="4" w:space="0" w:color="auto"/>
              <w:left w:val="single" w:sz="4" w:space="0" w:color="auto"/>
              <w:bottom w:val="single" w:sz="2" w:space="0" w:color="auto"/>
              <w:right w:val="single" w:sz="4" w:space="0" w:color="auto"/>
            </w:tcBorders>
            <w:shd w:val="clear" w:color="auto" w:fill="C2D69B" w:themeFill="accent3" w:themeFillTint="99"/>
            <w:vAlign w:val="center"/>
          </w:tcPr>
          <w:p w:rsidR="009E6159" w:rsidRPr="00C029E1" w:rsidRDefault="009E6159" w:rsidP="00CC44FD">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71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E6159" w:rsidRPr="00C029E1" w:rsidRDefault="009E6159" w:rsidP="00CC44FD">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2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E6159" w:rsidRPr="00C029E1" w:rsidRDefault="009E6159" w:rsidP="00CC44FD">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70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E6159" w:rsidRPr="00C029E1" w:rsidRDefault="009E6159" w:rsidP="00CC44FD">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B8410A" w:rsidRPr="00C029E1" w:rsidTr="00C25AC5">
        <w:trPr>
          <w:trHeight w:val="61"/>
          <w:jc w:val="center"/>
        </w:trPr>
        <w:tc>
          <w:tcPr>
            <w:tcW w:w="1158" w:type="pct"/>
            <w:tcBorders>
              <w:top w:val="single" w:sz="4" w:space="0" w:color="auto"/>
              <w:left w:val="single" w:sz="4" w:space="0" w:color="auto"/>
              <w:bottom w:val="nil"/>
              <w:right w:val="nil"/>
            </w:tcBorders>
            <w:shd w:val="clear" w:color="auto" w:fill="auto"/>
          </w:tcPr>
          <w:p w:rsidR="009E6159" w:rsidRPr="00C029E1" w:rsidRDefault="009E6159" w:rsidP="00CC44FD">
            <w:pPr>
              <w:keepNext/>
              <w:tabs>
                <w:tab w:val="righ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256" w:type="pct"/>
            <w:tcBorders>
              <w:top w:val="single" w:sz="4" w:space="0" w:color="auto"/>
              <w:left w:val="nil"/>
              <w:bottom w:val="nil"/>
              <w:right w:val="single" w:sz="4" w:space="0" w:color="auto"/>
            </w:tcBorders>
            <w:shd w:val="clear" w:color="auto" w:fill="auto"/>
          </w:tcPr>
          <w:p w:rsidR="009E6159" w:rsidRPr="00C029E1" w:rsidRDefault="009E6159" w:rsidP="00CC44FD">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58.3</w:t>
            </w:r>
          </w:p>
        </w:tc>
        <w:tc>
          <w:tcPr>
            <w:tcW w:w="977" w:type="pct"/>
            <w:tcBorders>
              <w:top w:val="single" w:sz="4" w:space="0" w:color="auto"/>
              <w:left w:val="single" w:sz="4" w:space="0" w:color="auto"/>
              <w:bottom w:val="nil"/>
              <w:right w:val="nil"/>
            </w:tcBorders>
            <w:shd w:val="clear" w:color="auto" w:fill="auto"/>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267" w:type="pct"/>
            <w:tcBorders>
              <w:top w:val="single" w:sz="4" w:space="0" w:color="auto"/>
              <w:left w:val="nil"/>
              <w:bottom w:val="nil"/>
              <w:right w:val="single" w:sz="4" w:space="0" w:color="auto"/>
            </w:tcBorders>
            <w:shd w:val="clear" w:color="auto" w:fill="auto"/>
          </w:tcPr>
          <w:p w:rsidR="009E6159" w:rsidRPr="00C029E1" w:rsidRDefault="00BC219C" w:rsidP="00CC44FD">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33</w:t>
            </w:r>
            <w:r w:rsidR="009E615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3</w:t>
            </w:r>
          </w:p>
        </w:tc>
        <w:tc>
          <w:tcPr>
            <w:tcW w:w="460" w:type="pct"/>
            <w:tcBorders>
              <w:top w:val="single" w:sz="4" w:space="0" w:color="auto"/>
              <w:left w:val="single" w:sz="4" w:space="0" w:color="auto"/>
              <w:bottom w:val="nil"/>
              <w:right w:val="nil"/>
            </w:tcBorders>
            <w:shd w:val="clear" w:color="auto" w:fill="auto"/>
            <w:hideMark/>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60" w:type="pct"/>
            <w:tcBorders>
              <w:top w:val="single" w:sz="4" w:space="0" w:color="auto"/>
              <w:left w:val="nil"/>
              <w:bottom w:val="nil"/>
              <w:right w:val="single" w:sz="4" w:space="0" w:color="auto"/>
            </w:tcBorders>
            <w:shd w:val="clear" w:color="auto" w:fill="auto"/>
          </w:tcPr>
          <w:p w:rsidR="009E6159" w:rsidRPr="00C029E1" w:rsidRDefault="009E6159" w:rsidP="00CC44FD">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33.3</w:t>
            </w:r>
          </w:p>
        </w:tc>
        <w:tc>
          <w:tcPr>
            <w:tcW w:w="664" w:type="pct"/>
            <w:tcBorders>
              <w:top w:val="single" w:sz="4" w:space="0" w:color="auto"/>
              <w:left w:val="single" w:sz="4" w:space="0" w:color="auto"/>
              <w:bottom w:val="nil"/>
              <w:right w:val="nil"/>
            </w:tcBorders>
            <w:shd w:val="clear" w:color="auto" w:fill="auto"/>
            <w:hideMark/>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259" w:type="pct"/>
            <w:tcBorders>
              <w:top w:val="single" w:sz="4" w:space="0" w:color="auto"/>
              <w:left w:val="nil"/>
              <w:bottom w:val="nil"/>
              <w:right w:val="single" w:sz="4" w:space="0" w:color="auto"/>
            </w:tcBorders>
            <w:shd w:val="clear" w:color="auto" w:fill="auto"/>
          </w:tcPr>
          <w:p w:rsidR="009E6159" w:rsidRPr="00C029E1" w:rsidRDefault="009E6159" w:rsidP="00CC44FD">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63.9</w:t>
            </w:r>
          </w:p>
        </w:tc>
        <w:tc>
          <w:tcPr>
            <w:tcW w:w="436" w:type="pct"/>
            <w:tcBorders>
              <w:top w:val="single" w:sz="4" w:space="0" w:color="auto"/>
              <w:left w:val="single" w:sz="4" w:space="0" w:color="auto"/>
              <w:bottom w:val="nil"/>
              <w:right w:val="nil"/>
            </w:tcBorders>
            <w:shd w:val="clear" w:color="auto" w:fill="auto"/>
            <w:hideMark/>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65" w:type="pct"/>
            <w:tcBorders>
              <w:top w:val="single" w:sz="4" w:space="0" w:color="auto"/>
              <w:left w:val="nil"/>
              <w:bottom w:val="nil"/>
              <w:right w:val="single" w:sz="4" w:space="0" w:color="auto"/>
            </w:tcBorders>
            <w:shd w:val="clear" w:color="auto" w:fill="auto"/>
          </w:tcPr>
          <w:p w:rsidR="009E6159" w:rsidRPr="00C029E1" w:rsidRDefault="009E6159" w:rsidP="00CC44FD">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B8410A" w:rsidRPr="00C029E1" w:rsidTr="00C25AC5">
        <w:trPr>
          <w:trHeight w:val="56"/>
          <w:jc w:val="center"/>
        </w:trPr>
        <w:tc>
          <w:tcPr>
            <w:tcW w:w="1158"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256"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25.0</w:t>
            </w:r>
          </w:p>
        </w:tc>
        <w:tc>
          <w:tcPr>
            <w:tcW w:w="977"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67"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20.</w:t>
            </w:r>
            <w:r w:rsidR="00BC219C" w:rsidRPr="00C029E1">
              <w:rPr>
                <w:rFonts w:ascii="微軟正黑體" w:eastAsia="微軟正黑體" w:hAnsi="微軟正黑體" w:cs="新細明體" w:hint="eastAsia"/>
                <w:color w:val="000000" w:themeColor="text1"/>
                <w:kern w:val="0"/>
                <w:sz w:val="20"/>
                <w:szCs w:val="20"/>
              </w:rPr>
              <w:t>8</w:t>
            </w:r>
          </w:p>
        </w:tc>
        <w:tc>
          <w:tcPr>
            <w:tcW w:w="460"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60"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58.3</w:t>
            </w:r>
          </w:p>
        </w:tc>
        <w:tc>
          <w:tcPr>
            <w:tcW w:w="664"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59"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9.7</w:t>
            </w:r>
          </w:p>
        </w:tc>
        <w:tc>
          <w:tcPr>
            <w:tcW w:w="436"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65"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83.3</w:t>
            </w:r>
          </w:p>
        </w:tc>
      </w:tr>
      <w:tr w:rsidR="00B8410A" w:rsidRPr="00C029E1" w:rsidTr="00C25AC5">
        <w:trPr>
          <w:trHeight w:val="56"/>
          <w:jc w:val="center"/>
        </w:trPr>
        <w:tc>
          <w:tcPr>
            <w:tcW w:w="1158" w:type="pct"/>
            <w:tcBorders>
              <w:top w:val="nil"/>
              <w:left w:val="single" w:sz="4" w:space="0" w:color="auto"/>
              <w:bottom w:val="nil"/>
              <w:right w:val="nil"/>
            </w:tcBorders>
            <w:shd w:val="clear" w:color="auto" w:fill="auto"/>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56" w:type="pct"/>
            <w:tcBorders>
              <w:top w:val="nil"/>
              <w:left w:val="nil"/>
              <w:bottom w:val="nil"/>
              <w:right w:val="single" w:sz="4" w:space="0" w:color="auto"/>
            </w:tcBorders>
            <w:shd w:val="clear" w:color="auto" w:fill="auto"/>
          </w:tcPr>
          <w:p w:rsidR="009E6159" w:rsidRPr="00C029E1" w:rsidRDefault="009E6159" w:rsidP="00CC44FD">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977" w:type="pct"/>
            <w:tcBorders>
              <w:top w:val="nil"/>
              <w:left w:val="single" w:sz="4" w:space="0" w:color="auto"/>
              <w:bottom w:val="nil"/>
              <w:right w:val="nil"/>
            </w:tcBorders>
            <w:shd w:val="clear" w:color="auto" w:fill="auto"/>
          </w:tcPr>
          <w:p w:rsidR="009E6159" w:rsidRPr="00C029E1" w:rsidRDefault="009E6159" w:rsidP="00CC44FD">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67" w:type="pct"/>
            <w:tcBorders>
              <w:top w:val="nil"/>
              <w:left w:val="nil"/>
              <w:bottom w:val="nil"/>
              <w:right w:val="single" w:sz="4" w:space="0" w:color="auto"/>
            </w:tcBorders>
            <w:shd w:val="clear" w:color="auto" w:fill="auto"/>
          </w:tcPr>
          <w:p w:rsidR="009E6159" w:rsidRPr="00C029E1" w:rsidRDefault="00BC219C" w:rsidP="00CC44FD">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20</w:t>
            </w:r>
            <w:r w:rsidR="009E615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8</w:t>
            </w:r>
          </w:p>
        </w:tc>
        <w:tc>
          <w:tcPr>
            <w:tcW w:w="460" w:type="pct"/>
            <w:tcBorders>
              <w:top w:val="nil"/>
              <w:left w:val="single" w:sz="4" w:space="0" w:color="auto"/>
              <w:bottom w:val="nil"/>
              <w:right w:val="nil"/>
            </w:tcBorders>
            <w:shd w:val="clear" w:color="auto" w:fill="auto"/>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60" w:type="pct"/>
            <w:tcBorders>
              <w:top w:val="nil"/>
              <w:left w:val="nil"/>
              <w:bottom w:val="nil"/>
              <w:right w:val="single" w:sz="4" w:space="0" w:color="auto"/>
            </w:tcBorders>
            <w:shd w:val="clear" w:color="auto" w:fill="auto"/>
          </w:tcPr>
          <w:p w:rsidR="009E6159" w:rsidRPr="00C029E1" w:rsidRDefault="009E6159" w:rsidP="00CC44FD">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664" w:type="pct"/>
            <w:tcBorders>
              <w:top w:val="nil"/>
              <w:left w:val="single" w:sz="4" w:space="0" w:color="auto"/>
              <w:bottom w:val="nil"/>
              <w:right w:val="nil"/>
            </w:tcBorders>
            <w:shd w:val="clear" w:color="auto" w:fill="auto"/>
          </w:tcPr>
          <w:p w:rsidR="009E6159" w:rsidRPr="00C029E1" w:rsidRDefault="009E6159" w:rsidP="00CC44FD">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人文</w:t>
            </w:r>
          </w:p>
        </w:tc>
        <w:tc>
          <w:tcPr>
            <w:tcW w:w="259" w:type="pct"/>
            <w:tcBorders>
              <w:top w:val="nil"/>
              <w:left w:val="nil"/>
              <w:bottom w:val="nil"/>
              <w:right w:val="single" w:sz="4" w:space="0" w:color="auto"/>
            </w:tcBorders>
            <w:shd w:val="clear" w:color="auto" w:fill="auto"/>
          </w:tcPr>
          <w:p w:rsidR="009E6159" w:rsidRPr="00C029E1" w:rsidRDefault="009E6159" w:rsidP="00CC44FD">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436" w:type="pct"/>
            <w:tcBorders>
              <w:top w:val="nil"/>
              <w:left w:val="single" w:sz="4" w:space="0" w:color="auto"/>
              <w:bottom w:val="nil"/>
              <w:right w:val="nil"/>
            </w:tcBorders>
            <w:shd w:val="clear" w:color="auto" w:fill="auto"/>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65" w:type="pct"/>
            <w:tcBorders>
              <w:top w:val="nil"/>
              <w:left w:val="nil"/>
              <w:bottom w:val="nil"/>
              <w:right w:val="single" w:sz="4" w:space="0" w:color="auto"/>
            </w:tcBorders>
            <w:shd w:val="clear" w:color="auto" w:fill="auto"/>
          </w:tcPr>
          <w:p w:rsidR="009E6159" w:rsidRPr="00C029E1" w:rsidRDefault="009E6159" w:rsidP="00CC44FD">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r>
      <w:tr w:rsidR="00B8410A" w:rsidRPr="00C029E1" w:rsidTr="00C25AC5">
        <w:trPr>
          <w:trHeight w:val="56"/>
          <w:jc w:val="center"/>
        </w:trPr>
        <w:tc>
          <w:tcPr>
            <w:tcW w:w="1158"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其他事務支援人員</w:t>
            </w:r>
          </w:p>
        </w:tc>
        <w:tc>
          <w:tcPr>
            <w:tcW w:w="256"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977"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67"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w:t>
            </w:r>
            <w:r w:rsidR="00BC219C" w:rsidRPr="00C029E1">
              <w:rPr>
                <w:rFonts w:ascii="微軟正黑體" w:eastAsia="微軟正黑體" w:hAnsi="微軟正黑體" w:cs="新細明體" w:hint="eastAsia"/>
                <w:color w:val="000000" w:themeColor="text1"/>
                <w:kern w:val="0"/>
                <w:sz w:val="20"/>
                <w:szCs w:val="20"/>
              </w:rPr>
              <w:t>2</w:t>
            </w:r>
            <w:r w:rsidRPr="00C029E1">
              <w:rPr>
                <w:rFonts w:ascii="微軟正黑體" w:eastAsia="微軟正黑體" w:hAnsi="微軟正黑體" w:cs="新細明體" w:hint="eastAsia"/>
                <w:color w:val="000000" w:themeColor="text1"/>
                <w:kern w:val="0"/>
                <w:sz w:val="20"/>
                <w:szCs w:val="20"/>
              </w:rPr>
              <w:t>.</w:t>
            </w:r>
            <w:r w:rsidR="00BC219C" w:rsidRPr="00C029E1">
              <w:rPr>
                <w:rFonts w:ascii="微軟正黑體" w:eastAsia="微軟正黑體" w:hAnsi="微軟正黑體" w:cs="新細明體" w:hint="eastAsia"/>
                <w:color w:val="000000" w:themeColor="text1"/>
                <w:kern w:val="0"/>
                <w:sz w:val="20"/>
                <w:szCs w:val="20"/>
              </w:rPr>
              <w:t>5</w:t>
            </w:r>
          </w:p>
        </w:tc>
        <w:tc>
          <w:tcPr>
            <w:tcW w:w="460"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60"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664"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數學及統計</w:t>
            </w:r>
          </w:p>
        </w:tc>
        <w:tc>
          <w:tcPr>
            <w:tcW w:w="259"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436"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65"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r>
      <w:tr w:rsidR="00B8410A" w:rsidRPr="00C029E1" w:rsidTr="00C25AC5">
        <w:trPr>
          <w:trHeight w:val="56"/>
          <w:jc w:val="center"/>
        </w:trPr>
        <w:tc>
          <w:tcPr>
            <w:tcW w:w="1158" w:type="pct"/>
            <w:tcBorders>
              <w:top w:val="nil"/>
              <w:left w:val="single" w:sz="4" w:space="0" w:color="auto"/>
              <w:bottom w:val="nil"/>
              <w:right w:val="nil"/>
            </w:tcBorders>
            <w:shd w:val="clear" w:color="auto" w:fill="auto"/>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56" w:type="pct"/>
            <w:tcBorders>
              <w:top w:val="nil"/>
              <w:left w:val="nil"/>
              <w:bottom w:val="nil"/>
              <w:right w:val="single" w:sz="4" w:space="0" w:color="auto"/>
            </w:tcBorders>
            <w:shd w:val="clear" w:color="auto" w:fill="auto"/>
          </w:tcPr>
          <w:p w:rsidR="009E6159" w:rsidRPr="00C029E1" w:rsidRDefault="009E6159" w:rsidP="00CC44FD">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977" w:type="pct"/>
            <w:tcBorders>
              <w:top w:val="nil"/>
              <w:left w:val="single" w:sz="4" w:space="0" w:color="auto"/>
              <w:bottom w:val="nil"/>
              <w:right w:val="nil"/>
            </w:tcBorders>
            <w:shd w:val="clear" w:color="auto" w:fill="auto"/>
          </w:tcPr>
          <w:p w:rsidR="009E6159" w:rsidRPr="00C029E1" w:rsidRDefault="009E6159" w:rsidP="00CC44FD">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產業競爭力相對不足</w:t>
            </w:r>
          </w:p>
        </w:tc>
        <w:tc>
          <w:tcPr>
            <w:tcW w:w="267" w:type="pct"/>
            <w:tcBorders>
              <w:top w:val="nil"/>
              <w:left w:val="nil"/>
              <w:bottom w:val="nil"/>
              <w:right w:val="single" w:sz="4" w:space="0" w:color="auto"/>
            </w:tcBorders>
            <w:shd w:val="clear" w:color="auto" w:fill="auto"/>
          </w:tcPr>
          <w:p w:rsidR="009E6159" w:rsidRPr="00C029E1" w:rsidRDefault="00BC219C" w:rsidP="00CC44FD">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w:t>
            </w:r>
            <w:r w:rsidR="009E615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3</w:t>
            </w:r>
          </w:p>
        </w:tc>
        <w:tc>
          <w:tcPr>
            <w:tcW w:w="460" w:type="pct"/>
            <w:tcBorders>
              <w:top w:val="nil"/>
              <w:left w:val="single" w:sz="4" w:space="0" w:color="auto"/>
              <w:bottom w:val="nil"/>
              <w:right w:val="nil"/>
            </w:tcBorders>
            <w:shd w:val="clear" w:color="auto" w:fill="auto"/>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60" w:type="pct"/>
            <w:tcBorders>
              <w:top w:val="nil"/>
              <w:left w:val="nil"/>
              <w:bottom w:val="nil"/>
              <w:right w:val="single" w:sz="4" w:space="0" w:color="auto"/>
            </w:tcBorders>
            <w:shd w:val="clear" w:color="auto" w:fill="auto"/>
          </w:tcPr>
          <w:p w:rsidR="009E6159" w:rsidRPr="00C029E1" w:rsidRDefault="009E6159" w:rsidP="00CC44FD">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4" w:type="pct"/>
            <w:tcBorders>
              <w:top w:val="nil"/>
              <w:left w:val="single" w:sz="4" w:space="0" w:color="auto"/>
              <w:bottom w:val="nil"/>
              <w:right w:val="nil"/>
            </w:tcBorders>
            <w:shd w:val="clear" w:color="auto" w:fill="auto"/>
          </w:tcPr>
          <w:p w:rsidR="009E6159" w:rsidRPr="00C029E1" w:rsidRDefault="009E6159" w:rsidP="00CC44FD">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59" w:type="pct"/>
            <w:tcBorders>
              <w:top w:val="nil"/>
              <w:left w:val="nil"/>
              <w:bottom w:val="nil"/>
              <w:right w:val="single" w:sz="4" w:space="0" w:color="auto"/>
            </w:tcBorders>
            <w:shd w:val="clear" w:color="auto" w:fill="auto"/>
          </w:tcPr>
          <w:p w:rsidR="009E6159" w:rsidRPr="00C029E1" w:rsidRDefault="009E6159" w:rsidP="00CC44FD">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5.6</w:t>
            </w:r>
          </w:p>
        </w:tc>
        <w:tc>
          <w:tcPr>
            <w:tcW w:w="436" w:type="pct"/>
            <w:tcBorders>
              <w:top w:val="nil"/>
              <w:left w:val="single" w:sz="4" w:space="0" w:color="auto"/>
              <w:bottom w:val="nil"/>
              <w:right w:val="nil"/>
            </w:tcBorders>
            <w:shd w:val="clear" w:color="auto" w:fill="auto"/>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65" w:type="pct"/>
            <w:tcBorders>
              <w:top w:val="nil"/>
              <w:left w:val="nil"/>
              <w:bottom w:val="nil"/>
              <w:right w:val="single" w:sz="4" w:space="0" w:color="auto"/>
            </w:tcBorders>
            <w:shd w:val="clear" w:color="auto" w:fill="auto"/>
          </w:tcPr>
          <w:p w:rsidR="009E6159" w:rsidRPr="00C029E1" w:rsidRDefault="009E6159" w:rsidP="00CC44FD">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B8410A" w:rsidRPr="00C029E1" w:rsidTr="00C25AC5">
        <w:trPr>
          <w:trHeight w:val="56"/>
          <w:jc w:val="center"/>
        </w:trPr>
        <w:tc>
          <w:tcPr>
            <w:tcW w:w="1158" w:type="pct"/>
            <w:tcBorders>
              <w:top w:val="nil"/>
              <w:left w:val="single" w:sz="4" w:space="0" w:color="auto"/>
              <w:bottom w:val="nil"/>
              <w:right w:val="nil"/>
            </w:tcBorders>
            <w:shd w:val="clear" w:color="auto" w:fill="EAF1DD" w:themeFill="accent3" w:themeFillTint="33"/>
            <w:vAlign w:val="center"/>
          </w:tcPr>
          <w:p w:rsidR="009E6159" w:rsidRPr="00C029E1" w:rsidRDefault="009E6159" w:rsidP="00CC44FD">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p>
        </w:tc>
        <w:tc>
          <w:tcPr>
            <w:tcW w:w="256" w:type="pct"/>
            <w:tcBorders>
              <w:top w:val="nil"/>
              <w:left w:val="nil"/>
              <w:bottom w:val="nil"/>
              <w:right w:val="single" w:sz="4" w:space="0" w:color="auto"/>
            </w:tcBorders>
            <w:shd w:val="clear" w:color="auto" w:fill="EAF1DD" w:themeFill="accent3" w:themeFillTint="33"/>
            <w:vAlign w:val="center"/>
          </w:tcPr>
          <w:p w:rsidR="009E6159" w:rsidRPr="00C029E1" w:rsidRDefault="009E6159" w:rsidP="00CC44FD">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977" w:type="pct"/>
            <w:tcBorders>
              <w:top w:val="nil"/>
              <w:left w:val="single" w:sz="4" w:space="0" w:color="auto"/>
              <w:bottom w:val="nil"/>
              <w:right w:val="nil"/>
            </w:tcBorders>
            <w:shd w:val="clear" w:color="auto" w:fill="EAF1DD" w:themeFill="accent3" w:themeFillTint="33"/>
            <w:vAlign w:val="center"/>
          </w:tcPr>
          <w:p w:rsidR="009E6159" w:rsidRPr="00C029E1" w:rsidRDefault="009E6159" w:rsidP="00CC44FD">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人才素質不足</w:t>
            </w:r>
          </w:p>
        </w:tc>
        <w:tc>
          <w:tcPr>
            <w:tcW w:w="267" w:type="pct"/>
            <w:tcBorders>
              <w:top w:val="nil"/>
              <w:left w:val="nil"/>
              <w:bottom w:val="nil"/>
              <w:right w:val="single" w:sz="4" w:space="0" w:color="auto"/>
            </w:tcBorders>
            <w:shd w:val="clear" w:color="auto" w:fill="EAF1DD" w:themeFill="accent3" w:themeFillTint="33"/>
            <w:vAlign w:val="center"/>
          </w:tcPr>
          <w:p w:rsidR="009E6159" w:rsidRPr="00C029E1" w:rsidRDefault="00BC219C" w:rsidP="00CC44FD">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w:t>
            </w:r>
            <w:r w:rsidR="009E615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2</w:t>
            </w:r>
          </w:p>
        </w:tc>
        <w:tc>
          <w:tcPr>
            <w:tcW w:w="460"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60"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4" w:type="pct"/>
            <w:tcBorders>
              <w:top w:val="nil"/>
              <w:left w:val="single" w:sz="4" w:space="0" w:color="auto"/>
              <w:bottom w:val="nil"/>
              <w:right w:val="nil"/>
            </w:tcBorders>
            <w:shd w:val="clear" w:color="auto" w:fill="EAF1DD" w:themeFill="accent3" w:themeFillTint="33"/>
            <w:vAlign w:val="center"/>
          </w:tcPr>
          <w:p w:rsidR="009E6159" w:rsidRPr="00C029E1" w:rsidRDefault="009E6159" w:rsidP="00CC44FD">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259" w:type="pct"/>
            <w:tcBorders>
              <w:top w:val="nil"/>
              <w:left w:val="nil"/>
              <w:bottom w:val="nil"/>
              <w:right w:val="single" w:sz="4" w:space="0" w:color="auto"/>
            </w:tcBorders>
            <w:shd w:val="clear" w:color="auto" w:fill="EAF1DD" w:themeFill="accent3" w:themeFillTint="33"/>
            <w:vAlign w:val="center"/>
          </w:tcPr>
          <w:p w:rsidR="009E6159" w:rsidRPr="00C029E1" w:rsidRDefault="009E6159" w:rsidP="00CC44FD">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4.2</w:t>
            </w:r>
          </w:p>
        </w:tc>
        <w:tc>
          <w:tcPr>
            <w:tcW w:w="436" w:type="pct"/>
            <w:tcBorders>
              <w:top w:val="nil"/>
              <w:left w:val="single" w:sz="4" w:space="0" w:color="auto"/>
              <w:bottom w:val="nil"/>
              <w:right w:val="nil"/>
            </w:tcBorders>
            <w:shd w:val="clear" w:color="auto" w:fill="EAF1DD" w:themeFill="accent3" w:themeFillTint="33"/>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65" w:type="pct"/>
            <w:tcBorders>
              <w:top w:val="nil"/>
              <w:left w:val="nil"/>
              <w:bottom w:val="nil"/>
              <w:right w:val="single" w:sz="4" w:space="0" w:color="auto"/>
            </w:tcBorders>
            <w:shd w:val="clear" w:color="auto" w:fill="EAF1DD" w:themeFill="accent3" w:themeFillTint="33"/>
          </w:tcPr>
          <w:p w:rsidR="009E6159" w:rsidRPr="00C029E1" w:rsidRDefault="009E6159" w:rsidP="00CC44FD">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B8410A" w:rsidRPr="00C029E1" w:rsidTr="00C25AC5">
        <w:trPr>
          <w:trHeight w:val="56"/>
          <w:jc w:val="center"/>
        </w:trPr>
        <w:tc>
          <w:tcPr>
            <w:tcW w:w="1158" w:type="pct"/>
            <w:tcBorders>
              <w:top w:val="nil"/>
              <w:left w:val="single" w:sz="4" w:space="0" w:color="auto"/>
              <w:bottom w:val="single" w:sz="4" w:space="0" w:color="auto"/>
              <w:right w:val="nil"/>
            </w:tcBorders>
            <w:shd w:val="clear" w:color="auto" w:fill="auto"/>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56" w:type="pct"/>
            <w:tcBorders>
              <w:top w:val="nil"/>
              <w:left w:val="nil"/>
              <w:bottom w:val="single" w:sz="4" w:space="0" w:color="auto"/>
              <w:right w:val="single" w:sz="4" w:space="0" w:color="auto"/>
            </w:tcBorders>
            <w:shd w:val="clear" w:color="auto" w:fill="auto"/>
          </w:tcPr>
          <w:p w:rsidR="009E6159" w:rsidRPr="00C029E1" w:rsidRDefault="009E6159" w:rsidP="00CC44FD">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977" w:type="pct"/>
            <w:tcBorders>
              <w:top w:val="nil"/>
              <w:left w:val="single" w:sz="4" w:space="0" w:color="auto"/>
              <w:bottom w:val="single" w:sz="4" w:space="0" w:color="auto"/>
              <w:right w:val="nil"/>
            </w:tcBorders>
            <w:shd w:val="clear" w:color="auto" w:fill="auto"/>
          </w:tcPr>
          <w:p w:rsidR="009E6159" w:rsidRPr="00C029E1" w:rsidRDefault="009E6159" w:rsidP="00CC44FD">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267" w:type="pct"/>
            <w:tcBorders>
              <w:top w:val="nil"/>
              <w:left w:val="nil"/>
              <w:bottom w:val="single" w:sz="4" w:space="0" w:color="auto"/>
              <w:right w:val="single" w:sz="4" w:space="0" w:color="auto"/>
            </w:tcBorders>
            <w:shd w:val="clear" w:color="auto" w:fill="auto"/>
          </w:tcPr>
          <w:p w:rsidR="009E6159" w:rsidRPr="00C029E1" w:rsidRDefault="009E6159" w:rsidP="00CC44FD">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60" w:type="pct"/>
            <w:tcBorders>
              <w:top w:val="nil"/>
              <w:left w:val="single" w:sz="4" w:space="0" w:color="auto"/>
              <w:bottom w:val="single" w:sz="4" w:space="0" w:color="auto"/>
              <w:right w:val="nil"/>
            </w:tcBorders>
            <w:shd w:val="clear" w:color="auto" w:fill="auto"/>
          </w:tcPr>
          <w:p w:rsidR="009E6159" w:rsidRPr="00C029E1" w:rsidRDefault="009E6159" w:rsidP="00CC44FD">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60" w:type="pct"/>
            <w:tcBorders>
              <w:top w:val="nil"/>
              <w:left w:val="nil"/>
              <w:bottom w:val="single" w:sz="4" w:space="0" w:color="auto"/>
              <w:right w:val="single" w:sz="4" w:space="0" w:color="auto"/>
            </w:tcBorders>
            <w:shd w:val="clear" w:color="auto" w:fill="auto"/>
          </w:tcPr>
          <w:p w:rsidR="009E6159" w:rsidRPr="00C029E1" w:rsidRDefault="009E6159" w:rsidP="00CC44FD">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4" w:type="pct"/>
            <w:tcBorders>
              <w:top w:val="nil"/>
              <w:left w:val="single" w:sz="4" w:space="0" w:color="auto"/>
              <w:bottom w:val="single" w:sz="4" w:space="0" w:color="auto"/>
              <w:right w:val="nil"/>
            </w:tcBorders>
            <w:shd w:val="clear" w:color="auto" w:fill="auto"/>
          </w:tcPr>
          <w:p w:rsidR="009E6159" w:rsidRPr="00C029E1" w:rsidRDefault="009E6159" w:rsidP="00CC44FD">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59" w:type="pct"/>
            <w:tcBorders>
              <w:top w:val="nil"/>
              <w:left w:val="nil"/>
              <w:bottom w:val="single" w:sz="4" w:space="0" w:color="auto"/>
              <w:right w:val="single" w:sz="4" w:space="0" w:color="auto"/>
            </w:tcBorders>
            <w:shd w:val="clear" w:color="auto" w:fill="auto"/>
          </w:tcPr>
          <w:p w:rsidR="009E6159" w:rsidRPr="00C029E1" w:rsidRDefault="009E6159" w:rsidP="00CC44FD">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436" w:type="pct"/>
            <w:tcBorders>
              <w:top w:val="nil"/>
              <w:left w:val="single" w:sz="4" w:space="0" w:color="auto"/>
              <w:bottom w:val="single" w:sz="4" w:space="0" w:color="auto"/>
              <w:right w:val="nil"/>
            </w:tcBorders>
            <w:shd w:val="clear" w:color="auto" w:fill="auto"/>
          </w:tcPr>
          <w:p w:rsidR="009E6159" w:rsidRPr="00C029E1" w:rsidRDefault="009E6159" w:rsidP="00CC44FD">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65" w:type="pct"/>
            <w:tcBorders>
              <w:top w:val="nil"/>
              <w:left w:val="nil"/>
              <w:bottom w:val="single" w:sz="4" w:space="0" w:color="auto"/>
              <w:right w:val="single" w:sz="4" w:space="0" w:color="auto"/>
            </w:tcBorders>
            <w:shd w:val="clear" w:color="auto" w:fill="auto"/>
          </w:tcPr>
          <w:p w:rsidR="009E6159" w:rsidRPr="00C029E1" w:rsidRDefault="009E6159" w:rsidP="00CC44FD">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9E6159" w:rsidRPr="00C029E1" w:rsidRDefault="009E6159" w:rsidP="00CC44FD">
      <w:pPr>
        <w:keepNext/>
        <w:snapToGrid w:val="0"/>
        <w:spacing w:line="250" w:lineRule="exact"/>
        <w:ind w:leftChars="-181" w:hangingChars="241" w:hanging="43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9E6159" w:rsidRPr="00C029E1" w:rsidRDefault="009E6159" w:rsidP="00CC44FD">
      <w:pPr>
        <w:keepNext/>
        <w:snapToGrid w:val="0"/>
        <w:spacing w:line="250" w:lineRule="exact"/>
        <w:ind w:leftChars="-181" w:hangingChars="241" w:hanging="43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9E6159" w:rsidRPr="00C029E1" w:rsidRDefault="009E6159" w:rsidP="00CC44FD">
      <w:pPr>
        <w:keepNext/>
        <w:snapToGrid w:val="0"/>
        <w:spacing w:line="250" w:lineRule="exact"/>
        <w:ind w:leftChars="-181" w:hangingChars="241" w:hanging="43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9E6159" w:rsidRPr="00C029E1" w:rsidRDefault="009E6159" w:rsidP="00CC44FD">
      <w:pPr>
        <w:snapToGrid w:val="0"/>
        <w:spacing w:line="250" w:lineRule="exact"/>
        <w:ind w:leftChars="-181" w:left="196" w:hangingChars="350" w:hanging="630"/>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9E6159" w:rsidRPr="00C029E1" w:rsidRDefault="009E6159" w:rsidP="00CC44FD">
      <w:pPr>
        <w:snapToGrid w:val="0"/>
        <w:spacing w:line="250" w:lineRule="exact"/>
        <w:ind w:leftChars="-181" w:hangingChars="241" w:hanging="43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9E6159" w:rsidRPr="00C029E1" w:rsidRDefault="009E6159" w:rsidP="00CC44FD">
      <w:pPr>
        <w:snapToGrid w:val="0"/>
        <w:spacing w:line="250" w:lineRule="exact"/>
        <w:ind w:leftChars="-181" w:hangingChars="241" w:hanging="43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資料來源：經濟部工業局，本會整理</w:t>
      </w:r>
      <w:r w:rsidR="00DB5743">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DE57D7" w:rsidRPr="0040488A" w:rsidRDefault="00DE57D7" w:rsidP="00DE57D7">
      <w:pPr>
        <w:pStyle w:val="af6"/>
        <w:spacing w:before="108" w:line="440" w:lineRule="exact"/>
        <w:ind w:firstLine="520"/>
      </w:pPr>
      <w:r w:rsidRPr="0040488A">
        <w:rPr>
          <w:rFonts w:hint="eastAsia"/>
        </w:rPr>
        <w:t>以下摘述人才質性需求調查結果，詳細之各職務人才需求條件彙總如下表。</w:t>
      </w:r>
    </w:p>
    <w:p w:rsidR="00DE57D7" w:rsidRPr="0040488A" w:rsidRDefault="00DE57D7" w:rsidP="00451D14">
      <w:pPr>
        <w:pStyle w:val="a6"/>
        <w:numPr>
          <w:ilvl w:val="0"/>
          <w:numId w:val="1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人工智慧應用服務產業所欠缺之人才類型包括：機器學習工程師、演算法工程師、軟體工程師、雲端系統工程師、測試／驗證人員、UI／UX設計師、資</w:t>
      </w:r>
      <w:r w:rsidRPr="0040488A">
        <w:rPr>
          <w:rFonts w:ascii="微軟正黑體" w:eastAsia="微軟正黑體" w:hAnsi="微軟正黑體" w:hint="eastAsia"/>
          <w:sz w:val="26"/>
          <w:szCs w:val="26"/>
        </w:rPr>
        <w:lastRenderedPageBreak/>
        <w:t>料科學家、資料工程師、資料分析師、資料標記員、AI專案經理、FAE／產品經理等12類人才。此外，未來人工智慧技術可能取代較具重複性之工作，如：客服人員、品管／安規、操作維修等職類；反之，亦可能出現透過人工智慧技術解決產業問題之新興工作，如：AI顧問、領域應用工程師、數據應用分析師等職類。</w:t>
      </w:r>
    </w:p>
    <w:p w:rsidR="00DE57D7" w:rsidRPr="0040488A" w:rsidRDefault="00DE57D7" w:rsidP="00451D14">
      <w:pPr>
        <w:pStyle w:val="a6"/>
        <w:numPr>
          <w:ilvl w:val="0"/>
          <w:numId w:val="1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教育程度要求方面，所要求之學歷以大專程度為主，其中「機器學習工程師」、「演算法工程師」、「資料科學家」及「資料分析師」則更要求碩士以上學歷，惟「資料標記員」僅需高中以下基本學歷；另所需教育背景主要為「資訊通訊科技」學門，其中「UI／UX設計師」另具「視聽技術及媒體製作」學類背景為佳，而「資料科學家」及「資料分析師」則要求具「數學及統計」學門背景，「機器學習工程師」、「演算法工程師」及「資料工程師」則須具「電機與電子工程」學類背景。此外，由於「資料標記員」工作內容以資訊標籤與彙總為主，因此可具「人文」學門相關背景，而「AI專案經理」及「FAE／產品經理」則以具「企業管理」學歷者尤佳。</w:t>
      </w:r>
    </w:p>
    <w:p w:rsidR="00DE57D7" w:rsidRPr="0040488A" w:rsidRDefault="00DE57D7" w:rsidP="00451D14">
      <w:pPr>
        <w:pStyle w:val="a6"/>
        <w:numPr>
          <w:ilvl w:val="0"/>
          <w:numId w:val="1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在工作年資要求方面，除「資料標記員」無年資限制、「測試／驗證人員」僅需2年以下工作經驗以外，整體而言，業者對各職務均要求2-5年年資經驗。</w:t>
      </w:r>
    </w:p>
    <w:p w:rsidR="00A4534F" w:rsidRDefault="00DE57D7" w:rsidP="00BC219C">
      <w:pPr>
        <w:pStyle w:val="a6"/>
        <w:numPr>
          <w:ilvl w:val="0"/>
          <w:numId w:val="1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招募難易度上，「機器學習工程師」、「演算法工程師」、「資料科學家」、「資料工程師」及「資料分析師」因屬新興職務，人才招募相對不易，而「軟體工程師」、「AI專案經理」及「FAE／產品經理」3類職務因技能不符、技能水準不易辨識或薪資條件不足，亦面臨招募困難的情況，而其餘職務招募狀況尚屬普通；另除「雲端系統工程師」外，其餘相關職務皆有海外攬才需求。</w:t>
      </w:r>
    </w:p>
    <w:p w:rsidR="00A0052F" w:rsidRPr="00BC219C" w:rsidRDefault="00A0052F" w:rsidP="00A0052F">
      <w:pPr>
        <w:pStyle w:val="a6"/>
        <w:snapToGrid w:val="0"/>
        <w:spacing w:beforeLines="30" w:before="108" w:line="440" w:lineRule="exact"/>
        <w:ind w:leftChars="0" w:left="482"/>
        <w:rPr>
          <w:rFonts w:ascii="微軟正黑體" w:eastAsia="微軟正黑體" w:hAnsi="微軟正黑體"/>
          <w:sz w:val="26"/>
          <w:szCs w:val="26"/>
        </w:rPr>
      </w:pPr>
    </w:p>
    <w:tbl>
      <w:tblPr>
        <w:tblStyle w:val="a8"/>
        <w:tblW w:w="5249" w:type="pct"/>
        <w:jc w:val="center"/>
        <w:tblCellMar>
          <w:left w:w="57" w:type="dxa"/>
          <w:right w:w="57" w:type="dxa"/>
        </w:tblCellMar>
        <w:tblLook w:val="04A0" w:firstRow="1" w:lastRow="0" w:firstColumn="1" w:lastColumn="0" w:noHBand="0" w:noVBand="1"/>
      </w:tblPr>
      <w:tblGrid>
        <w:gridCol w:w="855"/>
        <w:gridCol w:w="1845"/>
        <w:gridCol w:w="2128"/>
        <w:gridCol w:w="2081"/>
        <w:gridCol w:w="523"/>
        <w:gridCol w:w="515"/>
        <w:gridCol w:w="426"/>
        <w:gridCol w:w="960"/>
        <w:gridCol w:w="428"/>
      </w:tblGrid>
      <w:tr w:rsidR="0040488A" w:rsidRPr="0040488A" w:rsidTr="00A0052F">
        <w:trPr>
          <w:tblHeader/>
          <w:jc w:val="center"/>
        </w:trPr>
        <w:tc>
          <w:tcPr>
            <w:tcW w:w="438" w:type="pct"/>
            <w:vMerge w:val="restart"/>
            <w:shd w:val="clear" w:color="auto" w:fill="C2D69B" w:themeFill="accent3" w:themeFillTint="99"/>
            <w:vAlign w:val="center"/>
          </w:tcPr>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369" w:type="pct"/>
            <w:gridSpan w:val="4"/>
            <w:tcBorders>
              <w:right w:val="single" w:sz="4" w:space="0" w:color="auto"/>
            </w:tcBorders>
            <w:shd w:val="clear" w:color="auto" w:fill="C2D69B" w:themeFill="accent3" w:themeFillTint="99"/>
            <w:vAlign w:val="center"/>
          </w:tcPr>
          <w:p w:rsidR="00DE57D7" w:rsidRPr="0040488A" w:rsidRDefault="00DE57D7" w:rsidP="00BC219C">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64" w:type="pct"/>
            <w:vMerge w:val="restart"/>
            <w:tcBorders>
              <w:lef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18" w:type="pct"/>
            <w:vMerge w:val="restart"/>
            <w:tcBorders>
              <w:left w:val="single" w:sz="4" w:space="0" w:color="auto"/>
              <w:righ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92" w:type="pct"/>
            <w:vMerge w:val="restart"/>
            <w:tcBorders>
              <w:left w:val="single" w:sz="4" w:space="0" w:color="auto"/>
              <w:righ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人才欠缺主要原因</w:t>
            </w:r>
          </w:p>
        </w:tc>
        <w:tc>
          <w:tcPr>
            <w:tcW w:w="219" w:type="pct"/>
            <w:vMerge w:val="restart"/>
            <w:tcBorders>
              <w:lef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A0052F">
        <w:trPr>
          <w:tblHeader/>
          <w:jc w:val="center"/>
        </w:trPr>
        <w:tc>
          <w:tcPr>
            <w:tcW w:w="438" w:type="pct"/>
            <w:vMerge/>
            <w:shd w:val="clear" w:color="auto" w:fill="C2D69B" w:themeFill="accent3" w:themeFillTint="99"/>
            <w:vAlign w:val="center"/>
          </w:tcPr>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p>
        </w:tc>
        <w:tc>
          <w:tcPr>
            <w:tcW w:w="945" w:type="pct"/>
            <w:shd w:val="clear" w:color="auto" w:fill="C2D69B" w:themeFill="accent3" w:themeFillTint="99"/>
            <w:vAlign w:val="center"/>
          </w:tcPr>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090" w:type="pct"/>
            <w:shd w:val="clear" w:color="auto" w:fill="C2D69B" w:themeFill="accent3" w:themeFillTint="99"/>
            <w:vAlign w:val="center"/>
          </w:tcPr>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066" w:type="pct"/>
            <w:shd w:val="clear" w:color="auto" w:fill="C2D69B" w:themeFill="accent3" w:themeFillTint="99"/>
            <w:vAlign w:val="center"/>
          </w:tcPr>
          <w:p w:rsidR="00DE57D7" w:rsidRPr="0040488A" w:rsidRDefault="00DE57D7" w:rsidP="00BC219C">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67" w:type="pct"/>
            <w:tcBorders>
              <w:righ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64" w:type="pct"/>
            <w:vMerge/>
            <w:tcBorders>
              <w:left w:val="single" w:sz="4" w:space="0" w:color="auto"/>
              <w:righ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18" w:type="pct"/>
            <w:vMerge/>
            <w:tcBorders>
              <w:left w:val="single" w:sz="4" w:space="0" w:color="auto"/>
              <w:right w:val="single" w:sz="4" w:space="0" w:color="auto"/>
            </w:tcBorders>
            <w:shd w:val="clear" w:color="auto" w:fill="C2D69B" w:themeFill="accent3" w:themeFillTint="99"/>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492" w:type="pct"/>
            <w:vMerge/>
            <w:tcBorders>
              <w:left w:val="single" w:sz="4" w:space="0" w:color="auto"/>
              <w:right w:val="single" w:sz="4" w:space="0" w:color="auto"/>
            </w:tcBorders>
            <w:shd w:val="clear" w:color="auto" w:fill="C2D69B" w:themeFill="accent3" w:themeFillTint="99"/>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p>
        </w:tc>
        <w:tc>
          <w:tcPr>
            <w:tcW w:w="219" w:type="pct"/>
            <w:vMerge/>
            <w:tcBorders>
              <w:left w:val="single" w:sz="4" w:space="0" w:color="auto"/>
            </w:tcBorders>
            <w:shd w:val="clear" w:color="auto" w:fill="C2D69B" w:themeFill="accent3" w:themeFillTint="99"/>
            <w:vAlign w:val="center"/>
          </w:tcPr>
          <w:p w:rsidR="00DE57D7" w:rsidRPr="0040488A" w:rsidRDefault="00DE57D7" w:rsidP="00BC219C">
            <w:pPr>
              <w:keepLines/>
              <w:snapToGrid w:val="0"/>
              <w:spacing w:line="260" w:lineRule="exact"/>
              <w:ind w:leftChars="-20" w:left="-48" w:rightChars="-20" w:right="-48"/>
              <w:jc w:val="center"/>
              <w:rPr>
                <w:rFonts w:ascii="微軟正黑體" w:eastAsia="微軟正黑體" w:hAnsi="微軟正黑體" w:cs="Times New Roman"/>
                <w:b/>
                <w:sz w:val="20"/>
                <w:szCs w:val="20"/>
              </w:rPr>
            </w:pP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機器學習工程師</w:t>
            </w:r>
          </w:p>
        </w:tc>
        <w:tc>
          <w:tcPr>
            <w:tcW w:w="945"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應用演算法於語音訊號/自然語言的分析、開發神經網路的預測模型、設計深度學習模型架構</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軟體開發細學類(06132)</w:t>
            </w:r>
          </w:p>
          <w:p w:rsidR="004A7638"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tc>
        <w:tc>
          <w:tcPr>
            <w:tcW w:w="1066" w:type="pct"/>
          </w:tcPr>
          <w:p w:rsidR="00DE57D7" w:rsidRPr="0040488A" w:rsidRDefault="00DE57D7" w:rsidP="00BC219C">
            <w:pPr>
              <w:pStyle w:val="a6"/>
              <w:numPr>
                <w:ilvl w:val="0"/>
                <w:numId w:val="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機器學習技術(含演算法)</w:t>
            </w:r>
          </w:p>
          <w:p w:rsidR="00DE57D7" w:rsidRPr="0040488A" w:rsidRDefault="00DE57D7" w:rsidP="00BC219C">
            <w:pPr>
              <w:pStyle w:val="a6"/>
              <w:numPr>
                <w:ilvl w:val="0"/>
                <w:numId w:val="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機器學習開發工具</w:t>
            </w:r>
          </w:p>
          <w:p w:rsidR="00DE57D7" w:rsidRPr="0040488A" w:rsidRDefault="00DE57D7" w:rsidP="00BC219C">
            <w:pPr>
              <w:pStyle w:val="a6"/>
              <w:numPr>
                <w:ilvl w:val="0"/>
                <w:numId w:val="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深度學習技術(含演算法)</w:t>
            </w:r>
          </w:p>
          <w:p w:rsidR="00DE57D7" w:rsidRPr="0040488A" w:rsidRDefault="00DE57D7" w:rsidP="00BC219C">
            <w:pPr>
              <w:pStyle w:val="a6"/>
              <w:numPr>
                <w:ilvl w:val="0"/>
                <w:numId w:val="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英文流利</w:t>
            </w:r>
          </w:p>
        </w:tc>
        <w:tc>
          <w:tcPr>
            <w:tcW w:w="267" w:type="pct"/>
          </w:tcPr>
          <w:p w:rsidR="00DE57D7" w:rsidRPr="0040488A" w:rsidRDefault="00DE57D7" w:rsidP="00BC219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DE57D7" w:rsidRPr="0040488A" w:rsidRDefault="00DE57D7" w:rsidP="00BC219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8B071B" w:rsidP="00235792">
            <w:pPr>
              <w:pStyle w:val="a6"/>
              <w:numPr>
                <w:ilvl w:val="0"/>
                <w:numId w:val="26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E57D7" w:rsidRPr="0040488A" w:rsidRDefault="00DE57D7" w:rsidP="00235792">
            <w:pPr>
              <w:pStyle w:val="a6"/>
              <w:numPr>
                <w:ilvl w:val="0"/>
                <w:numId w:val="265"/>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rPr>
            </w:pPr>
            <w:r w:rsidRPr="0040488A">
              <w:rPr>
                <w:rStyle w:val="af2"/>
                <w:rFonts w:ascii="微軟正黑體" w:eastAsia="微軟正黑體" w:hAnsi="微軟正黑體" w:hint="eastAsia"/>
                <w:color w:val="auto"/>
                <w:sz w:val="20"/>
                <w:u w:val="none"/>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演算法工程師</w:t>
            </w:r>
          </w:p>
        </w:tc>
        <w:tc>
          <w:tcPr>
            <w:tcW w:w="945" w:type="pct"/>
          </w:tcPr>
          <w:p w:rsidR="00DE57D7" w:rsidRPr="0040488A" w:rsidRDefault="00DE57D7" w:rsidP="00BC219C">
            <w:pPr>
              <w:snapToGrid w:val="0"/>
              <w:spacing w:line="260" w:lineRule="exact"/>
              <w:jc w:val="both"/>
              <w:rPr>
                <w:rFonts w:ascii="微軟正黑體" w:eastAsia="微軟正黑體" w:hAnsi="微軟正黑體" w:cs="Times New Roman"/>
                <w:bCs/>
                <w:szCs w:val="28"/>
              </w:rPr>
            </w:pPr>
            <w:r w:rsidRPr="0040488A">
              <w:rPr>
                <w:rFonts w:ascii="微軟正黑體" w:eastAsia="微軟正黑體" w:hAnsi="微軟正黑體" w:cs="Arial"/>
                <w:sz w:val="20"/>
                <w:szCs w:val="20"/>
              </w:rPr>
              <w:t>影像處理與分析、現有演算法進行分析與檢測、新演算法的設計研究改良</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軟體開發細學類(06132)</w:t>
            </w:r>
          </w:p>
          <w:p w:rsidR="004A7638"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DE57D7" w:rsidRPr="0040488A" w:rsidRDefault="00DE57D7" w:rsidP="00CC44FD">
            <w:pPr>
              <w:snapToGrid w:val="0"/>
              <w:spacing w:line="260" w:lineRule="exact"/>
              <w:ind w:left="200" w:hangingChars="100" w:hanging="200"/>
              <w:rPr>
                <w:rFonts w:ascii="微軟正黑體" w:eastAsia="微軟正黑體" w:hAnsi="微軟正黑體" w:cs="Arial"/>
                <w:spacing w:val="-2"/>
                <w:sz w:val="20"/>
                <w:szCs w:val="20"/>
              </w:rPr>
            </w:pPr>
            <w:r w:rsidRPr="0040488A">
              <w:rPr>
                <w:rFonts w:ascii="微軟正黑體" w:eastAsia="微軟正黑體" w:hAnsi="微軟正黑體" w:cs="Arial" w:hint="eastAsia"/>
                <w:sz w:val="20"/>
                <w:szCs w:val="20"/>
              </w:rPr>
              <w:t>(07141)</w:t>
            </w:r>
          </w:p>
        </w:tc>
        <w:tc>
          <w:tcPr>
            <w:tcW w:w="1066" w:type="pct"/>
          </w:tcPr>
          <w:p w:rsidR="00DE57D7" w:rsidRPr="0040488A" w:rsidRDefault="00DE57D7" w:rsidP="00BC219C">
            <w:pPr>
              <w:pStyle w:val="a6"/>
              <w:numPr>
                <w:ilvl w:val="0"/>
                <w:numId w:val="1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深度學習技術(含演算法)</w:t>
            </w:r>
          </w:p>
          <w:p w:rsidR="00DE57D7" w:rsidRPr="00D51A28" w:rsidRDefault="00DE57D7" w:rsidP="00D51A28">
            <w:pPr>
              <w:pStyle w:val="a6"/>
              <w:numPr>
                <w:ilvl w:val="0"/>
                <w:numId w:val="1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領域應用演算法設計</w:t>
            </w:r>
          </w:p>
          <w:p w:rsidR="00DE57D7" w:rsidRPr="00D51A28" w:rsidRDefault="00DE57D7" w:rsidP="00D51A28">
            <w:pPr>
              <w:pStyle w:val="a6"/>
              <w:numPr>
                <w:ilvl w:val="0"/>
                <w:numId w:val="1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程式設計撰寫與除錯</w:t>
            </w:r>
          </w:p>
          <w:p w:rsidR="00DE57D7" w:rsidRPr="0040488A" w:rsidRDefault="00DE57D7" w:rsidP="00D51A28">
            <w:pPr>
              <w:pStyle w:val="a6"/>
              <w:numPr>
                <w:ilvl w:val="0"/>
                <w:numId w:val="10"/>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z w:val="20"/>
                <w:szCs w:val="20"/>
              </w:rPr>
            </w:pPr>
            <w:r w:rsidRPr="00D51A28">
              <w:rPr>
                <w:rFonts w:ascii="微軟正黑體" w:eastAsia="微軟正黑體" w:hAnsi="微軟正黑體" w:cs="Arial" w:hint="eastAsia"/>
                <w:spacing w:val="-6"/>
                <w:sz w:val="20"/>
                <w:szCs w:val="20"/>
              </w:rPr>
              <w:t>建立預測模型及分析</w:t>
            </w:r>
          </w:p>
        </w:tc>
        <w:tc>
          <w:tcPr>
            <w:tcW w:w="267" w:type="pct"/>
          </w:tcPr>
          <w:p w:rsidR="00DE57D7" w:rsidRPr="0040488A" w:rsidRDefault="00DE57D7" w:rsidP="00BC219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DE57D7" w:rsidRPr="0040488A" w:rsidRDefault="00DE57D7" w:rsidP="00BC219C">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numPr>
                <w:ilvl w:val="0"/>
                <w:numId w:val="266"/>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E57D7" w:rsidRPr="0040488A" w:rsidRDefault="00DE57D7" w:rsidP="00235792">
            <w:pPr>
              <w:pStyle w:val="a6"/>
              <w:numPr>
                <w:ilvl w:val="0"/>
                <w:numId w:val="266"/>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軟體工程師</w:t>
            </w:r>
          </w:p>
        </w:tc>
        <w:tc>
          <w:tcPr>
            <w:tcW w:w="945" w:type="pct"/>
          </w:tcPr>
          <w:p w:rsidR="00DE57D7" w:rsidRPr="009562BC" w:rsidRDefault="00DE57D7" w:rsidP="00BC219C">
            <w:pPr>
              <w:snapToGrid w:val="0"/>
              <w:spacing w:line="260" w:lineRule="exact"/>
              <w:jc w:val="both"/>
              <w:rPr>
                <w:rFonts w:ascii="微軟正黑體" w:eastAsia="微軟正黑體" w:hAnsi="微軟正黑體" w:cs="Arial"/>
                <w:spacing w:val="-4"/>
                <w:sz w:val="20"/>
                <w:szCs w:val="20"/>
              </w:rPr>
            </w:pPr>
            <w:r w:rsidRPr="009562BC">
              <w:rPr>
                <w:rFonts w:ascii="微軟正黑體" w:eastAsia="微軟正黑體" w:hAnsi="微軟正黑體" w:cs="Arial" w:hint="eastAsia"/>
                <w:spacing w:val="-4"/>
                <w:sz w:val="20"/>
                <w:szCs w:val="20"/>
              </w:rPr>
              <w:t>開發語音與影像辨識、影像處理/辨識、</w:t>
            </w:r>
            <w:r w:rsidRPr="009562BC">
              <w:rPr>
                <w:rFonts w:ascii="微軟正黑體" w:eastAsia="微軟正黑體" w:hAnsi="微軟正黑體" w:cs="Arial" w:hint="eastAsia"/>
                <w:spacing w:val="-4"/>
                <w:sz w:val="20"/>
                <w:szCs w:val="20"/>
              </w:rPr>
              <w:lastRenderedPageBreak/>
              <w:t>資料前處理、自然語言處理、資料探勘、數理統計等相關技術研發與系統開發</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大專/</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lastRenderedPageBreak/>
              <w:t>軟體開發細學類(06132)</w:t>
            </w:r>
          </w:p>
          <w:p w:rsidR="00DE57D7" w:rsidRPr="0040488A" w:rsidRDefault="00DE57D7" w:rsidP="00D51A28">
            <w:pPr>
              <w:snapToGrid w:val="0"/>
              <w:spacing w:line="260" w:lineRule="exact"/>
              <w:ind w:left="188" w:hangingChars="100" w:hanging="188"/>
              <w:rPr>
                <w:rFonts w:ascii="微軟正黑體" w:eastAsia="微軟正黑體" w:hAnsi="微軟正黑體" w:cs="Arial"/>
                <w:sz w:val="20"/>
                <w:szCs w:val="20"/>
              </w:rPr>
            </w:pPr>
            <w:r w:rsidRPr="00D51A28">
              <w:rPr>
                <w:rFonts w:ascii="微軟正黑體" w:eastAsia="微軟正黑體" w:hAnsi="微軟正黑體" w:cs="Arial" w:hint="eastAsia"/>
                <w:spacing w:val="-6"/>
                <w:sz w:val="20"/>
                <w:szCs w:val="20"/>
              </w:rPr>
              <w:t>系統設計細學類(06133)</w:t>
            </w:r>
          </w:p>
        </w:tc>
        <w:tc>
          <w:tcPr>
            <w:tcW w:w="1066" w:type="pct"/>
          </w:tcPr>
          <w:p w:rsidR="00DE57D7" w:rsidRPr="00D51A28" w:rsidRDefault="00DE57D7" w:rsidP="00D51A28">
            <w:pPr>
              <w:pStyle w:val="a6"/>
              <w:numPr>
                <w:ilvl w:val="0"/>
                <w:numId w:val="1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lastRenderedPageBreak/>
              <w:t>程式設計撰寫與除錯</w:t>
            </w:r>
          </w:p>
          <w:p w:rsidR="00DE57D7" w:rsidRPr="0040488A" w:rsidRDefault="00DE57D7" w:rsidP="00BC219C">
            <w:pPr>
              <w:pStyle w:val="a6"/>
              <w:numPr>
                <w:ilvl w:val="0"/>
                <w:numId w:val="11"/>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軟體測試與驗證</w:t>
            </w:r>
          </w:p>
          <w:p w:rsidR="00DE57D7" w:rsidRPr="00D51A28" w:rsidRDefault="00DE57D7" w:rsidP="00D51A28">
            <w:pPr>
              <w:pStyle w:val="a6"/>
              <w:numPr>
                <w:ilvl w:val="0"/>
                <w:numId w:val="1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lastRenderedPageBreak/>
              <w:t>軟體架構與模組設計</w:t>
            </w:r>
          </w:p>
          <w:p w:rsidR="00DE57D7" w:rsidRPr="0040488A" w:rsidRDefault="00DE57D7" w:rsidP="00BC219C">
            <w:pPr>
              <w:pStyle w:val="a6"/>
              <w:numPr>
                <w:ilvl w:val="0"/>
                <w:numId w:val="11"/>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AI基礎概念</w:t>
            </w:r>
          </w:p>
          <w:p w:rsidR="00DE57D7" w:rsidRPr="0040488A" w:rsidRDefault="00DE57D7" w:rsidP="00BC219C">
            <w:pPr>
              <w:pStyle w:val="a6"/>
              <w:numPr>
                <w:ilvl w:val="0"/>
                <w:numId w:val="11"/>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numPr>
                <w:ilvl w:val="0"/>
                <w:numId w:val="267"/>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w:t>
            </w:r>
            <w:r w:rsidRPr="0040488A">
              <w:rPr>
                <w:rFonts w:ascii="微軟正黑體" w:eastAsia="微軟正黑體" w:hAnsi="微軟正黑體" w:cs="Arial" w:hint="eastAsia"/>
                <w:sz w:val="20"/>
                <w:szCs w:val="20"/>
              </w:rPr>
              <w:lastRenderedPageBreak/>
              <w:t>不符</w:t>
            </w:r>
          </w:p>
          <w:p w:rsidR="00DE57D7" w:rsidRPr="0040488A" w:rsidRDefault="00DE57D7" w:rsidP="00235792">
            <w:pPr>
              <w:pStyle w:val="a6"/>
              <w:numPr>
                <w:ilvl w:val="0"/>
                <w:numId w:val="267"/>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不易辨識能力水準</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lastRenderedPageBreak/>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雲端系統工程師</w:t>
            </w:r>
          </w:p>
        </w:tc>
        <w:tc>
          <w:tcPr>
            <w:tcW w:w="945" w:type="pct"/>
          </w:tcPr>
          <w:p w:rsidR="00DE57D7" w:rsidRPr="009562BC" w:rsidRDefault="00DE57D7" w:rsidP="00BC219C">
            <w:pPr>
              <w:snapToGrid w:val="0"/>
              <w:spacing w:line="260" w:lineRule="exact"/>
              <w:jc w:val="both"/>
              <w:rPr>
                <w:rFonts w:ascii="微軟正黑體" w:eastAsia="微軟正黑體" w:hAnsi="微軟正黑體" w:cs="Arial"/>
                <w:spacing w:val="-4"/>
                <w:sz w:val="20"/>
                <w:szCs w:val="20"/>
              </w:rPr>
            </w:pPr>
            <w:r w:rsidRPr="009562BC">
              <w:rPr>
                <w:rFonts w:ascii="微軟正黑體" w:eastAsia="微軟正黑體" w:hAnsi="微軟正黑體" w:cs="Arial" w:hint="eastAsia"/>
                <w:spacing w:val="-4"/>
                <w:sz w:val="20"/>
                <w:szCs w:val="20"/>
              </w:rPr>
              <w:t>伺服器端程式撰寫/設計與測試、雲端設備/刀鋒伺服器/機架伺服器/應用服務交付控制器之安裝、建置、維護、保固等</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軟體開發細學類(06132)</w:t>
            </w:r>
          </w:p>
          <w:p w:rsidR="00DE57D7" w:rsidRPr="0040488A" w:rsidRDefault="00DE57D7" w:rsidP="00D51A28">
            <w:pPr>
              <w:snapToGrid w:val="0"/>
              <w:spacing w:line="260" w:lineRule="exact"/>
              <w:ind w:left="188" w:hangingChars="100" w:hanging="188"/>
              <w:rPr>
                <w:rFonts w:ascii="微軟正黑體" w:eastAsia="微軟正黑體" w:hAnsi="微軟正黑體" w:cs="Arial"/>
                <w:sz w:val="20"/>
                <w:szCs w:val="20"/>
              </w:rPr>
            </w:pPr>
            <w:r w:rsidRPr="00D51A28">
              <w:rPr>
                <w:rFonts w:ascii="微軟正黑體" w:eastAsia="微軟正黑體" w:hAnsi="微軟正黑體" w:cs="Arial" w:hint="eastAsia"/>
                <w:spacing w:val="-6"/>
                <w:sz w:val="20"/>
                <w:szCs w:val="20"/>
              </w:rPr>
              <w:t>系統設計細學類(06133)</w:t>
            </w:r>
          </w:p>
        </w:tc>
        <w:tc>
          <w:tcPr>
            <w:tcW w:w="1066" w:type="pct"/>
          </w:tcPr>
          <w:p w:rsidR="00DE57D7" w:rsidRPr="0040488A" w:rsidRDefault="00DE57D7" w:rsidP="00235792">
            <w:pPr>
              <w:pStyle w:val="a6"/>
              <w:numPr>
                <w:ilvl w:val="0"/>
                <w:numId w:val="2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雲端平臺與虛擬化技術</w:t>
            </w:r>
          </w:p>
          <w:p w:rsidR="00DE57D7" w:rsidRPr="00D51A28" w:rsidRDefault="00DE57D7" w:rsidP="00235792">
            <w:pPr>
              <w:pStyle w:val="a6"/>
              <w:numPr>
                <w:ilvl w:val="0"/>
                <w:numId w:val="25"/>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網路管理與設備維護</w:t>
            </w:r>
          </w:p>
          <w:p w:rsidR="00DE57D7" w:rsidRPr="0040488A" w:rsidRDefault="00DE57D7" w:rsidP="00235792">
            <w:pPr>
              <w:pStyle w:val="a6"/>
              <w:numPr>
                <w:ilvl w:val="0"/>
                <w:numId w:val="2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資訊安全技術</w:t>
            </w:r>
          </w:p>
          <w:p w:rsidR="00DE57D7" w:rsidRPr="0040488A" w:rsidRDefault="00DE57D7" w:rsidP="00235792">
            <w:pPr>
              <w:pStyle w:val="a6"/>
              <w:numPr>
                <w:ilvl w:val="0"/>
                <w:numId w:val="2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w:t>
            </w:r>
          </w:p>
          <w:p w:rsidR="00DE57D7" w:rsidRPr="0040488A" w:rsidRDefault="00DE57D7" w:rsidP="00235792">
            <w:pPr>
              <w:pStyle w:val="a6"/>
              <w:numPr>
                <w:ilvl w:val="0"/>
                <w:numId w:val="25"/>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AI基礎觀念</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92" w:type="pct"/>
          </w:tcPr>
          <w:p w:rsidR="008B071B" w:rsidRPr="0040488A" w:rsidRDefault="00DE57D7" w:rsidP="00235792">
            <w:pPr>
              <w:pStyle w:val="a6"/>
              <w:numPr>
                <w:ilvl w:val="0"/>
                <w:numId w:val="27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E57D7" w:rsidRPr="0040488A" w:rsidRDefault="00DE57D7" w:rsidP="00235792">
            <w:pPr>
              <w:pStyle w:val="a6"/>
              <w:numPr>
                <w:ilvl w:val="0"/>
                <w:numId w:val="273"/>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19" w:type="pct"/>
          </w:tcPr>
          <w:p w:rsidR="00DE57D7" w:rsidRPr="0040488A" w:rsidRDefault="009D1155"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測試/驗證人員</w:t>
            </w:r>
          </w:p>
        </w:tc>
        <w:tc>
          <w:tcPr>
            <w:tcW w:w="945" w:type="pct"/>
          </w:tcPr>
          <w:p w:rsidR="00DE57D7" w:rsidRPr="009562BC" w:rsidRDefault="00DE57D7" w:rsidP="00BC219C">
            <w:pPr>
              <w:snapToGrid w:val="0"/>
              <w:spacing w:line="260" w:lineRule="exact"/>
              <w:jc w:val="both"/>
              <w:rPr>
                <w:rFonts w:ascii="微軟正黑體" w:eastAsia="微軟正黑體" w:hAnsi="微軟正黑體" w:cs="Arial"/>
                <w:sz w:val="20"/>
                <w:szCs w:val="20"/>
              </w:rPr>
            </w:pPr>
            <w:r w:rsidRPr="009562BC">
              <w:rPr>
                <w:rFonts w:ascii="微軟正黑體" w:eastAsia="微軟正黑體" w:hAnsi="微軟正黑體" w:cs="Arial" w:hint="eastAsia"/>
                <w:sz w:val="20"/>
                <w:szCs w:val="20"/>
              </w:rPr>
              <w:t>產品驗證測試、流程開發及改善、錯誤及故障分析、紀錄測試結果、技術文件撰寫等</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資料庫、網路設計及管</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理細學類(06121)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tc>
        <w:tc>
          <w:tcPr>
            <w:tcW w:w="1066" w:type="pct"/>
          </w:tcPr>
          <w:p w:rsidR="00DE57D7" w:rsidRPr="0040488A" w:rsidRDefault="00DE57D7" w:rsidP="00235792">
            <w:pPr>
              <w:pStyle w:val="a6"/>
              <w:numPr>
                <w:ilvl w:val="0"/>
                <w:numId w:val="2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軟體測試與驗證</w:t>
            </w:r>
          </w:p>
          <w:p w:rsidR="00DE57D7" w:rsidRPr="0040488A" w:rsidRDefault="00DE57D7" w:rsidP="00235792">
            <w:pPr>
              <w:pStyle w:val="a6"/>
              <w:numPr>
                <w:ilvl w:val="0"/>
                <w:numId w:val="2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資料處理技術</w:t>
            </w:r>
          </w:p>
          <w:p w:rsidR="00DE57D7" w:rsidRPr="0040488A" w:rsidRDefault="00DE57D7" w:rsidP="00235792">
            <w:pPr>
              <w:pStyle w:val="a6"/>
              <w:numPr>
                <w:ilvl w:val="0"/>
                <w:numId w:val="2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資料分析技術</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UI/UX設計師</w:t>
            </w:r>
          </w:p>
        </w:tc>
        <w:tc>
          <w:tcPr>
            <w:tcW w:w="945"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匯集使用者行為分析研究及反饋、設計和美化人機介面等</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視覺傳達設計細學類</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(02112)</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tc>
        <w:tc>
          <w:tcPr>
            <w:tcW w:w="1066" w:type="pct"/>
          </w:tcPr>
          <w:p w:rsidR="00DE57D7" w:rsidRPr="0040488A" w:rsidRDefault="00DE57D7" w:rsidP="00235792">
            <w:pPr>
              <w:pStyle w:val="a6"/>
              <w:numPr>
                <w:ilvl w:val="0"/>
                <w:numId w:val="166"/>
              </w:numPr>
              <w:autoSpaceDE w:val="0"/>
              <w:autoSpaceDN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使用者介面設計</w:t>
            </w:r>
          </w:p>
          <w:p w:rsidR="00DE57D7" w:rsidRPr="0040488A" w:rsidRDefault="00DE57D7" w:rsidP="00235792">
            <w:pPr>
              <w:pStyle w:val="a6"/>
              <w:numPr>
                <w:ilvl w:val="0"/>
                <w:numId w:val="166"/>
              </w:numPr>
              <w:autoSpaceDE w:val="0"/>
              <w:autoSpaceDN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資料視覺化設計</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資料科學家</w:t>
            </w:r>
          </w:p>
        </w:tc>
        <w:tc>
          <w:tcPr>
            <w:tcW w:w="945"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數據分析/挖掘/建模/模式評估、規劃資料萃取/資料清理與理解/資料探勘/模型建置等</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軟體開發細學類(06132)</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數學細學類(05411)</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統計細學類(05421)</w:t>
            </w:r>
          </w:p>
        </w:tc>
        <w:tc>
          <w:tcPr>
            <w:tcW w:w="1066" w:type="pct"/>
          </w:tcPr>
          <w:p w:rsidR="00DE57D7" w:rsidRPr="0040488A" w:rsidRDefault="00DE57D7" w:rsidP="00235792">
            <w:pPr>
              <w:pStyle w:val="a6"/>
              <w:numPr>
                <w:ilvl w:val="0"/>
                <w:numId w:val="16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資料分析技能</w:t>
            </w:r>
          </w:p>
          <w:p w:rsidR="00DE57D7" w:rsidRPr="0040488A" w:rsidRDefault="00DE57D7" w:rsidP="00235792">
            <w:pPr>
              <w:pStyle w:val="a6"/>
              <w:numPr>
                <w:ilvl w:val="0"/>
                <w:numId w:val="16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統計分析技能</w:t>
            </w:r>
          </w:p>
          <w:p w:rsidR="00DE57D7" w:rsidRPr="0040488A" w:rsidRDefault="00DE57D7" w:rsidP="00235792">
            <w:pPr>
              <w:pStyle w:val="a6"/>
              <w:numPr>
                <w:ilvl w:val="0"/>
                <w:numId w:val="16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資料庫技術</w:t>
            </w:r>
          </w:p>
          <w:p w:rsidR="00DE57D7" w:rsidRPr="00D51A28" w:rsidRDefault="00DE57D7" w:rsidP="00235792">
            <w:pPr>
              <w:pStyle w:val="a6"/>
              <w:numPr>
                <w:ilvl w:val="0"/>
                <w:numId w:val="167"/>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建立預測模型及分析</w:t>
            </w:r>
          </w:p>
          <w:p w:rsidR="00DE57D7" w:rsidRPr="0040488A" w:rsidRDefault="00DE57D7" w:rsidP="00235792">
            <w:pPr>
              <w:pStyle w:val="a6"/>
              <w:numPr>
                <w:ilvl w:val="0"/>
                <w:numId w:val="16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numPr>
                <w:ilvl w:val="0"/>
                <w:numId w:val="268"/>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E57D7" w:rsidRPr="0040488A" w:rsidRDefault="00DE57D7" w:rsidP="00235792">
            <w:pPr>
              <w:pStyle w:val="a6"/>
              <w:numPr>
                <w:ilvl w:val="0"/>
                <w:numId w:val="268"/>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資料工程師</w:t>
            </w:r>
          </w:p>
        </w:tc>
        <w:tc>
          <w:tcPr>
            <w:tcW w:w="945" w:type="pct"/>
          </w:tcPr>
          <w:p w:rsidR="00DE57D7" w:rsidRPr="009562BC" w:rsidRDefault="00DE57D7" w:rsidP="00BC219C">
            <w:pPr>
              <w:snapToGrid w:val="0"/>
              <w:spacing w:line="260" w:lineRule="exact"/>
              <w:jc w:val="both"/>
              <w:rPr>
                <w:rFonts w:ascii="微軟正黑體" w:eastAsia="微軟正黑體" w:hAnsi="微軟正黑體" w:cs="Arial"/>
                <w:spacing w:val="-4"/>
                <w:sz w:val="20"/>
                <w:szCs w:val="20"/>
              </w:rPr>
            </w:pPr>
            <w:r w:rsidRPr="009562BC">
              <w:rPr>
                <w:rFonts w:ascii="微軟正黑體" w:eastAsia="微軟正黑體" w:hAnsi="微軟正黑體" w:cs="Arial" w:hint="eastAsia"/>
                <w:spacing w:val="-4"/>
                <w:sz w:val="20"/>
                <w:szCs w:val="20"/>
              </w:rPr>
              <w:t>建置資料分析用的資料庫系統、訂定資料搜集/存取/處理/運算的資料管理流程、確保資料可用性等</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4A7638"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tc>
        <w:tc>
          <w:tcPr>
            <w:tcW w:w="1066" w:type="pct"/>
          </w:tcPr>
          <w:p w:rsidR="00DE57D7" w:rsidRPr="0040488A" w:rsidRDefault="00DE57D7" w:rsidP="00235792">
            <w:pPr>
              <w:pStyle w:val="a6"/>
              <w:numPr>
                <w:ilvl w:val="0"/>
                <w:numId w:val="168"/>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網路爬蟲技術</w:t>
            </w:r>
          </w:p>
          <w:p w:rsidR="00DE57D7" w:rsidRPr="0040488A" w:rsidRDefault="00DE57D7" w:rsidP="00235792">
            <w:pPr>
              <w:pStyle w:val="a6"/>
              <w:numPr>
                <w:ilvl w:val="0"/>
                <w:numId w:val="168"/>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資料庫技術</w:t>
            </w:r>
          </w:p>
          <w:p w:rsidR="00DE57D7" w:rsidRPr="0040488A" w:rsidRDefault="00DE57D7" w:rsidP="00235792">
            <w:pPr>
              <w:pStyle w:val="a6"/>
              <w:numPr>
                <w:ilvl w:val="0"/>
                <w:numId w:val="168"/>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資料探勘技術</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numPr>
                <w:ilvl w:val="0"/>
                <w:numId w:val="269"/>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E57D7" w:rsidRPr="0040488A" w:rsidRDefault="00DE57D7" w:rsidP="00235792">
            <w:pPr>
              <w:pStyle w:val="a6"/>
              <w:numPr>
                <w:ilvl w:val="0"/>
                <w:numId w:val="269"/>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資料分析師</w:t>
            </w:r>
          </w:p>
        </w:tc>
        <w:tc>
          <w:tcPr>
            <w:tcW w:w="945"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匯整系統資料與外部來源資料、清理及匯整資料流程及資料邏輯、追蹤及維持資料來源的品質及穩定性等</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軟體開發細學類(06132)</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數學細學類(05411)</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統計細學類(05421)</w:t>
            </w:r>
          </w:p>
        </w:tc>
        <w:tc>
          <w:tcPr>
            <w:tcW w:w="1066" w:type="pct"/>
          </w:tcPr>
          <w:p w:rsidR="00DE57D7" w:rsidRPr="0040488A" w:rsidRDefault="00DE57D7" w:rsidP="00235792">
            <w:pPr>
              <w:pStyle w:val="a6"/>
              <w:numPr>
                <w:ilvl w:val="0"/>
                <w:numId w:val="16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資料分析技術</w:t>
            </w:r>
          </w:p>
          <w:p w:rsidR="00DE57D7" w:rsidRPr="0040488A" w:rsidRDefault="00DE57D7" w:rsidP="00235792">
            <w:pPr>
              <w:pStyle w:val="a6"/>
              <w:numPr>
                <w:ilvl w:val="0"/>
                <w:numId w:val="16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資料處理技術</w:t>
            </w:r>
          </w:p>
          <w:p w:rsidR="00DE57D7" w:rsidRPr="00D51A28" w:rsidRDefault="00DE57D7" w:rsidP="00235792">
            <w:pPr>
              <w:pStyle w:val="a6"/>
              <w:numPr>
                <w:ilvl w:val="0"/>
                <w:numId w:val="169"/>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建立預測模型及分析</w:t>
            </w:r>
          </w:p>
          <w:p w:rsidR="00DE57D7" w:rsidRPr="0040488A" w:rsidRDefault="00DE57D7" w:rsidP="00235792">
            <w:pPr>
              <w:pStyle w:val="a6"/>
              <w:numPr>
                <w:ilvl w:val="0"/>
                <w:numId w:val="16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英文</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numPr>
                <w:ilvl w:val="0"/>
                <w:numId w:val="270"/>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E57D7" w:rsidRPr="0040488A" w:rsidRDefault="00DE57D7" w:rsidP="00235792">
            <w:pPr>
              <w:pStyle w:val="a6"/>
              <w:numPr>
                <w:ilvl w:val="0"/>
                <w:numId w:val="270"/>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資料標記員</w:t>
            </w:r>
          </w:p>
        </w:tc>
        <w:tc>
          <w:tcPr>
            <w:tcW w:w="945"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協助人工智慧程式資料標記之作業、電子信件資訊彙總、為圖片、視訊和語音內容打標籤、做標記等</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高中以下/</w:t>
            </w:r>
          </w:p>
          <w:p w:rsidR="004A7638"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其他人文細學類</w:t>
            </w:r>
          </w:p>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(02299)</w:t>
            </w:r>
          </w:p>
        </w:tc>
        <w:tc>
          <w:tcPr>
            <w:tcW w:w="1066" w:type="pct"/>
          </w:tcPr>
          <w:p w:rsidR="00DE57D7" w:rsidRPr="0040488A" w:rsidRDefault="00DE57D7" w:rsidP="00235792">
            <w:pPr>
              <w:pStyle w:val="a6"/>
              <w:numPr>
                <w:ilvl w:val="0"/>
                <w:numId w:val="17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資料標記與整理</w:t>
            </w:r>
          </w:p>
          <w:p w:rsidR="00DE57D7" w:rsidRPr="0040488A" w:rsidRDefault="00DE57D7" w:rsidP="00235792">
            <w:pPr>
              <w:pStyle w:val="a6"/>
              <w:numPr>
                <w:ilvl w:val="0"/>
                <w:numId w:val="17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資料處理技術</w:t>
            </w:r>
          </w:p>
          <w:p w:rsidR="00DE57D7" w:rsidRPr="0040488A" w:rsidRDefault="00DE57D7" w:rsidP="00235792">
            <w:pPr>
              <w:pStyle w:val="a6"/>
              <w:numPr>
                <w:ilvl w:val="0"/>
                <w:numId w:val="17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資料分析技術</w:t>
            </w:r>
          </w:p>
          <w:p w:rsidR="00DE57D7" w:rsidRPr="0040488A" w:rsidRDefault="00DE57D7" w:rsidP="00235792">
            <w:pPr>
              <w:pStyle w:val="a6"/>
              <w:numPr>
                <w:ilvl w:val="0"/>
                <w:numId w:val="17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w:t>
            </w:r>
            <w:r w:rsidRPr="00D51A28">
              <w:rPr>
                <w:rFonts w:ascii="微軟正黑體" w:eastAsia="微軟正黑體" w:hAnsi="微軟正黑體" w:cs="Arial" w:hint="eastAsia"/>
                <w:spacing w:val="-6"/>
                <w:sz w:val="20"/>
                <w:szCs w:val="20"/>
              </w:rPr>
              <w:t>言學課程學習經驗</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無經驗可</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19" w:type="pct"/>
          </w:tcPr>
          <w:p w:rsidR="00DE57D7" w:rsidRPr="0040488A" w:rsidRDefault="00DE57D7"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AI專案經理</w:t>
            </w:r>
          </w:p>
        </w:tc>
        <w:tc>
          <w:tcPr>
            <w:tcW w:w="945" w:type="pct"/>
          </w:tcPr>
          <w:p w:rsidR="00DE57D7" w:rsidRPr="0040488A" w:rsidRDefault="00DE57D7" w:rsidP="00BC219C">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理解人工智慧生態圈、開發及佈署機器學習/深度學習、訓練結果分析與建議</w:t>
            </w:r>
            <w:r w:rsidR="009429B0">
              <w:rPr>
                <w:rFonts w:ascii="微軟正黑體" w:eastAsia="微軟正黑體" w:hAnsi="微軟正黑體" w:cs="Arial" w:hint="eastAsia"/>
                <w:sz w:val="20"/>
                <w:szCs w:val="20"/>
              </w:rPr>
              <w:t>。</w:t>
            </w:r>
          </w:p>
        </w:tc>
        <w:tc>
          <w:tcPr>
            <w:tcW w:w="1090" w:type="pct"/>
          </w:tcPr>
          <w:p w:rsidR="00DE57D7" w:rsidRPr="0040488A" w:rsidRDefault="00DE57D7" w:rsidP="00CC44FD">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企業管理細學類(04131)</w:t>
            </w:r>
          </w:p>
          <w:p w:rsidR="00DE57D7" w:rsidRPr="00D51A28" w:rsidRDefault="00DE57D7" w:rsidP="00D51A28">
            <w:pPr>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40488A" w:rsidRDefault="00DE57D7" w:rsidP="00D51A28">
            <w:pPr>
              <w:snapToGrid w:val="0"/>
              <w:spacing w:line="260" w:lineRule="exact"/>
              <w:ind w:left="188" w:hangingChars="100" w:hanging="188"/>
              <w:rPr>
                <w:rFonts w:ascii="微軟正黑體" w:eastAsia="微軟正黑體" w:hAnsi="微軟正黑體" w:cs="Arial"/>
                <w:sz w:val="20"/>
                <w:szCs w:val="20"/>
              </w:rPr>
            </w:pPr>
            <w:r w:rsidRPr="00D51A28">
              <w:rPr>
                <w:rFonts w:ascii="微軟正黑體" w:eastAsia="微軟正黑體" w:hAnsi="微軟正黑體" w:cs="Arial" w:hint="eastAsia"/>
                <w:spacing w:val="-6"/>
                <w:sz w:val="20"/>
                <w:szCs w:val="20"/>
              </w:rPr>
              <w:t>軟體開發細學類(06132)</w:t>
            </w:r>
          </w:p>
        </w:tc>
        <w:tc>
          <w:tcPr>
            <w:tcW w:w="1066" w:type="pct"/>
          </w:tcPr>
          <w:p w:rsidR="00DE57D7" w:rsidRPr="0040488A" w:rsidRDefault="00DE57D7" w:rsidP="00235792">
            <w:pPr>
              <w:pStyle w:val="a6"/>
              <w:numPr>
                <w:ilvl w:val="0"/>
                <w:numId w:val="171"/>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w:t>
            </w:r>
          </w:p>
          <w:p w:rsidR="00DE57D7" w:rsidRPr="00D51A28" w:rsidRDefault="00DE57D7" w:rsidP="00235792">
            <w:pPr>
              <w:pStyle w:val="a6"/>
              <w:numPr>
                <w:ilvl w:val="0"/>
                <w:numId w:val="171"/>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市場調查與產品企劃</w:t>
            </w:r>
          </w:p>
          <w:p w:rsidR="00DE57D7" w:rsidRPr="0040488A" w:rsidRDefault="00DE57D7" w:rsidP="00235792">
            <w:pPr>
              <w:pStyle w:val="a6"/>
              <w:numPr>
                <w:ilvl w:val="0"/>
                <w:numId w:val="171"/>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精通英文</w:t>
            </w:r>
          </w:p>
        </w:tc>
        <w:tc>
          <w:tcPr>
            <w:tcW w:w="267"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BC219C">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numPr>
                <w:ilvl w:val="0"/>
                <w:numId w:val="271"/>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E57D7" w:rsidRPr="0040488A" w:rsidRDefault="00DE57D7" w:rsidP="00235792">
            <w:pPr>
              <w:pStyle w:val="a6"/>
              <w:numPr>
                <w:ilvl w:val="0"/>
                <w:numId w:val="271"/>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薪資條件不足</w:t>
            </w:r>
          </w:p>
        </w:tc>
        <w:tc>
          <w:tcPr>
            <w:tcW w:w="219" w:type="pct"/>
          </w:tcPr>
          <w:p w:rsidR="00DE57D7" w:rsidRPr="0040488A" w:rsidRDefault="009D1155" w:rsidP="00BC219C">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A0052F">
        <w:trPr>
          <w:jc w:val="center"/>
        </w:trPr>
        <w:tc>
          <w:tcPr>
            <w:tcW w:w="438" w:type="pct"/>
          </w:tcPr>
          <w:p w:rsidR="00DE57D7" w:rsidRPr="0040488A" w:rsidRDefault="00DE57D7" w:rsidP="00D51A28">
            <w:pPr>
              <w:keepNext/>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FAE/產品經理</w:t>
            </w:r>
          </w:p>
        </w:tc>
        <w:tc>
          <w:tcPr>
            <w:tcW w:w="945" w:type="pct"/>
          </w:tcPr>
          <w:p w:rsidR="00DE57D7" w:rsidRPr="0040488A" w:rsidRDefault="00DE57D7" w:rsidP="00D51A28">
            <w:pPr>
              <w:keepNext/>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AI產品企劃開發/推廣/行銷策略、市場分析與掌握、協調各部門掌握開發進度、客戶服務及客訴原因分析/處理與改善等</w:t>
            </w:r>
            <w:r w:rsidR="009429B0">
              <w:rPr>
                <w:rFonts w:ascii="微軟正黑體" w:eastAsia="微軟正黑體" w:hAnsi="微軟正黑體" w:cs="Arial" w:hint="eastAsia"/>
                <w:sz w:val="20"/>
                <w:szCs w:val="20"/>
              </w:rPr>
              <w:t>。</w:t>
            </w:r>
          </w:p>
        </w:tc>
        <w:tc>
          <w:tcPr>
            <w:tcW w:w="1090" w:type="pct"/>
          </w:tcPr>
          <w:p w:rsidR="00DE57D7" w:rsidRPr="0040488A" w:rsidRDefault="00DE57D7" w:rsidP="00D51A28">
            <w:pPr>
              <w:keepNext/>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E57D7" w:rsidRPr="00D51A28" w:rsidRDefault="00DE57D7" w:rsidP="00D51A28">
            <w:pPr>
              <w:keepNext/>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企業管理細學類(04131)</w:t>
            </w:r>
          </w:p>
          <w:p w:rsidR="00DE57D7" w:rsidRPr="00D51A28" w:rsidRDefault="00DE57D7" w:rsidP="00D51A28">
            <w:pPr>
              <w:keepNext/>
              <w:snapToGrid w:val="0"/>
              <w:spacing w:line="260" w:lineRule="exact"/>
              <w:ind w:left="188" w:hangingChars="100" w:hanging="188"/>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資訊技術細學類(06131)</w:t>
            </w:r>
          </w:p>
          <w:p w:rsidR="00DE57D7" w:rsidRPr="0040488A" w:rsidRDefault="00DE57D7" w:rsidP="00D51A28">
            <w:pPr>
              <w:keepNext/>
              <w:snapToGrid w:val="0"/>
              <w:spacing w:line="260" w:lineRule="exact"/>
              <w:ind w:left="188" w:hangingChars="100" w:hanging="188"/>
              <w:rPr>
                <w:rFonts w:ascii="微軟正黑體" w:eastAsia="微軟正黑體" w:hAnsi="微軟正黑體" w:cs="Arial"/>
                <w:sz w:val="20"/>
                <w:szCs w:val="20"/>
              </w:rPr>
            </w:pPr>
            <w:r w:rsidRPr="00D51A28">
              <w:rPr>
                <w:rFonts w:ascii="微軟正黑體" w:eastAsia="微軟正黑體" w:hAnsi="微軟正黑體" w:cs="Arial" w:hint="eastAsia"/>
                <w:spacing w:val="-6"/>
                <w:sz w:val="20"/>
                <w:szCs w:val="20"/>
              </w:rPr>
              <w:t>軟體開發細學類(06132)</w:t>
            </w:r>
          </w:p>
        </w:tc>
        <w:tc>
          <w:tcPr>
            <w:tcW w:w="1066" w:type="pct"/>
          </w:tcPr>
          <w:p w:rsidR="00DE57D7" w:rsidRPr="0040488A" w:rsidRDefault="00DE57D7" w:rsidP="00235792">
            <w:pPr>
              <w:pStyle w:val="a6"/>
              <w:keepNext/>
              <w:numPr>
                <w:ilvl w:val="0"/>
                <w:numId w:val="17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w:t>
            </w:r>
          </w:p>
          <w:p w:rsidR="00DE57D7" w:rsidRPr="00D51A28" w:rsidRDefault="00DE57D7" w:rsidP="00235792">
            <w:pPr>
              <w:pStyle w:val="a6"/>
              <w:keepNext/>
              <w:numPr>
                <w:ilvl w:val="0"/>
                <w:numId w:val="172"/>
              </w:numPr>
              <w:autoSpaceDE w:val="0"/>
              <w:autoSpaceDN w:val="0"/>
              <w:adjustRightInd w:val="0"/>
              <w:snapToGrid w:val="0"/>
              <w:spacing w:line="260" w:lineRule="exact"/>
              <w:ind w:leftChars="0" w:left="188" w:hangingChars="100" w:hanging="188"/>
              <w:jc w:val="both"/>
              <w:rPr>
                <w:rFonts w:ascii="微軟正黑體" w:eastAsia="微軟正黑體" w:hAnsi="微軟正黑體" w:cs="Arial"/>
                <w:spacing w:val="-6"/>
                <w:sz w:val="20"/>
                <w:szCs w:val="20"/>
              </w:rPr>
            </w:pPr>
            <w:r w:rsidRPr="00D51A28">
              <w:rPr>
                <w:rFonts w:ascii="微軟正黑體" w:eastAsia="微軟正黑體" w:hAnsi="微軟正黑體" w:cs="Arial" w:hint="eastAsia"/>
                <w:spacing w:val="-6"/>
                <w:sz w:val="20"/>
                <w:szCs w:val="20"/>
              </w:rPr>
              <w:t>市場調查與產品企劃</w:t>
            </w:r>
          </w:p>
          <w:p w:rsidR="00DE57D7" w:rsidRPr="0040488A" w:rsidRDefault="00DE57D7" w:rsidP="00235792">
            <w:pPr>
              <w:pStyle w:val="a6"/>
              <w:keepNext/>
              <w:numPr>
                <w:ilvl w:val="0"/>
                <w:numId w:val="17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精通英文</w:t>
            </w:r>
          </w:p>
          <w:p w:rsidR="00DE57D7" w:rsidRPr="0040488A" w:rsidRDefault="00DE57D7" w:rsidP="00235792">
            <w:pPr>
              <w:pStyle w:val="a6"/>
              <w:keepNext/>
              <w:numPr>
                <w:ilvl w:val="0"/>
                <w:numId w:val="172"/>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AI基礎概念</w:t>
            </w:r>
          </w:p>
        </w:tc>
        <w:tc>
          <w:tcPr>
            <w:tcW w:w="267" w:type="pct"/>
          </w:tcPr>
          <w:p w:rsidR="00DE57D7" w:rsidRPr="0040488A" w:rsidRDefault="00DE57D7" w:rsidP="00D51A28">
            <w:pPr>
              <w:keepNext/>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64" w:type="pct"/>
          </w:tcPr>
          <w:p w:rsidR="00DE57D7" w:rsidRPr="0040488A" w:rsidRDefault="00DE57D7" w:rsidP="00D51A28">
            <w:pPr>
              <w:keepNext/>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18" w:type="pct"/>
          </w:tcPr>
          <w:p w:rsidR="00DE57D7" w:rsidRPr="0040488A" w:rsidRDefault="00DE57D7" w:rsidP="00AA161C">
            <w:pPr>
              <w:snapToGrid w:val="0"/>
              <w:spacing w:line="260" w:lineRule="exact"/>
              <w:ind w:leftChars="-22" w:left="-51" w:rightChars="-16" w:right="-38" w:hangingChars="1" w:hanging="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92" w:type="pct"/>
          </w:tcPr>
          <w:p w:rsidR="008B071B" w:rsidRPr="0040488A" w:rsidRDefault="00DE57D7" w:rsidP="00235792">
            <w:pPr>
              <w:pStyle w:val="a6"/>
              <w:keepNext/>
              <w:numPr>
                <w:ilvl w:val="0"/>
                <w:numId w:val="272"/>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E57D7" w:rsidRPr="0040488A" w:rsidRDefault="00DE57D7" w:rsidP="00235792">
            <w:pPr>
              <w:pStyle w:val="a6"/>
              <w:keepNext/>
              <w:numPr>
                <w:ilvl w:val="0"/>
                <w:numId w:val="272"/>
              </w:numPr>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薪資條件不足</w:t>
            </w:r>
          </w:p>
        </w:tc>
        <w:tc>
          <w:tcPr>
            <w:tcW w:w="219" w:type="pct"/>
          </w:tcPr>
          <w:p w:rsidR="00DE57D7" w:rsidRPr="0040488A" w:rsidRDefault="009D1155" w:rsidP="00D51A28">
            <w:pPr>
              <w:keepNext/>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bl>
    <w:p w:rsidR="00DE57D7" w:rsidRPr="0040488A" w:rsidRDefault="00DE57D7" w:rsidP="009429B0">
      <w:pPr>
        <w:keepNext/>
        <w:snapToGrid w:val="0"/>
        <w:spacing w:line="214"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DE57D7" w:rsidRPr="0040488A" w:rsidRDefault="00DE57D7" w:rsidP="009429B0">
      <w:pPr>
        <w:keepNext/>
        <w:snapToGrid w:val="0"/>
        <w:spacing w:line="214"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DE57D7" w:rsidRPr="0040488A" w:rsidRDefault="00DE57D7" w:rsidP="009429B0">
      <w:pPr>
        <w:keepNext/>
        <w:snapToGrid w:val="0"/>
        <w:spacing w:line="214"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E066E8" w:rsidRPr="0040488A" w:rsidRDefault="00DE57D7" w:rsidP="009429B0">
      <w:pPr>
        <w:snapToGrid w:val="0"/>
        <w:spacing w:line="214"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w:t>
      </w:r>
      <w:r w:rsidRPr="0040488A">
        <w:rPr>
          <w:rFonts w:ascii="微軟正黑體" w:eastAsia="微軟正黑體" w:hAnsi="微軟正黑體" w:hint="eastAsia"/>
          <w:sz w:val="18"/>
        </w:rPr>
        <w:t>來源：經濟部工業</w:t>
      </w:r>
      <w:r w:rsidRPr="0040488A">
        <w:rPr>
          <w:rFonts w:ascii="微軟正黑體" w:eastAsia="微軟正黑體" w:hAnsi="微軟正黑體" w:hint="eastAsia"/>
          <w:sz w:val="18"/>
          <w:szCs w:val="18"/>
        </w:rPr>
        <w:t>局。</w:t>
      </w:r>
    </w:p>
    <w:p w:rsidR="00DE57D7" w:rsidRPr="0040488A" w:rsidRDefault="00DE57D7" w:rsidP="00E066E8">
      <w:pPr>
        <w:snapToGrid w:val="0"/>
        <w:spacing w:beforeLines="30" w:before="108" w:line="420" w:lineRule="exact"/>
        <w:ind w:leftChars="-225" w:left="1161" w:hanging="1701"/>
        <w:jc w:val="both"/>
        <w:rPr>
          <w:rFonts w:ascii="微軟正黑體" w:eastAsia="微軟正黑體" w:hAnsi="微軟正黑體"/>
          <w:b/>
          <w:sz w:val="26"/>
          <w:szCs w:val="26"/>
        </w:rPr>
      </w:pPr>
      <w:r w:rsidRPr="0040488A">
        <w:rPr>
          <w:rFonts w:ascii="微軟正黑體" w:eastAsia="微軟正黑體" w:hAnsi="微軟正黑體" w:hint="eastAsia"/>
          <w:b/>
          <w:sz w:val="26"/>
          <w:szCs w:val="26"/>
        </w:rPr>
        <w:t>五、調查結果政策意涵</w:t>
      </w:r>
    </w:p>
    <w:p w:rsidR="00DE57D7" w:rsidRPr="0040488A" w:rsidRDefault="00DE57D7" w:rsidP="00E066E8">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962"/>
        <w:gridCol w:w="7266"/>
      </w:tblGrid>
      <w:tr w:rsidR="0040488A" w:rsidRPr="0040488A" w:rsidTr="00114935">
        <w:trPr>
          <w:tblHeader/>
          <w:jc w:val="center"/>
        </w:trPr>
        <w:tc>
          <w:tcPr>
            <w:tcW w:w="292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57D7" w:rsidRPr="0040488A" w:rsidRDefault="00DE57D7" w:rsidP="00114935">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17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E57D7" w:rsidRPr="0040488A" w:rsidRDefault="00DE57D7" w:rsidP="00114935">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114935">
        <w:trPr>
          <w:jc w:val="center"/>
        </w:trPr>
        <w:tc>
          <w:tcPr>
            <w:tcW w:w="2926" w:type="dxa"/>
            <w:tcBorders>
              <w:top w:val="single" w:sz="4" w:space="0" w:color="auto"/>
              <w:left w:val="single" w:sz="4" w:space="0" w:color="auto"/>
              <w:bottom w:val="single" w:sz="4" w:space="0" w:color="auto"/>
              <w:right w:val="single" w:sz="4" w:space="0" w:color="auto"/>
            </w:tcBorders>
          </w:tcPr>
          <w:p w:rsidR="00DE57D7" w:rsidRPr="0040488A" w:rsidRDefault="00DE57D7" w:rsidP="00114935">
            <w:pPr>
              <w:snapToGrid w:val="0"/>
              <w:spacing w:line="270" w:lineRule="exact"/>
              <w:jc w:val="both"/>
              <w:rPr>
                <w:rFonts w:eastAsia="微軟正黑體"/>
                <w:sz w:val="20"/>
                <w:szCs w:val="20"/>
              </w:rPr>
            </w:pPr>
            <w:r w:rsidRPr="0040488A">
              <w:rPr>
                <w:rFonts w:eastAsia="微軟正黑體" w:hint="eastAsia"/>
                <w:sz w:val="20"/>
                <w:szCs w:val="20"/>
              </w:rPr>
              <w:t>具備</w:t>
            </w:r>
            <w:r w:rsidRPr="0040488A">
              <w:rPr>
                <w:rFonts w:ascii="微軟正黑體" w:eastAsia="微軟正黑體" w:hAnsi="微軟正黑體" w:hint="eastAsia"/>
                <w:sz w:val="20"/>
                <w:szCs w:val="20"/>
              </w:rPr>
              <w:t>AI</w:t>
            </w:r>
            <w:r w:rsidR="009429B0">
              <w:rPr>
                <w:rFonts w:eastAsia="微軟正黑體" w:hint="eastAsia"/>
                <w:sz w:val="20"/>
                <w:szCs w:val="20"/>
              </w:rPr>
              <w:t>技術的人才不足</w:t>
            </w:r>
          </w:p>
        </w:tc>
        <w:tc>
          <w:tcPr>
            <w:tcW w:w="7176" w:type="dxa"/>
            <w:tcBorders>
              <w:top w:val="single" w:sz="4" w:space="0" w:color="auto"/>
              <w:left w:val="single" w:sz="4" w:space="0" w:color="auto"/>
              <w:bottom w:val="single" w:sz="4" w:space="0" w:color="auto"/>
              <w:right w:val="single" w:sz="4" w:space="0" w:color="auto"/>
            </w:tcBorders>
          </w:tcPr>
          <w:p w:rsidR="00DE57D7" w:rsidRPr="0040488A" w:rsidRDefault="00DE57D7" w:rsidP="00114935">
            <w:pPr>
              <w:keepNext/>
              <w:snapToGrid w:val="0"/>
              <w:spacing w:line="270" w:lineRule="exact"/>
              <w:jc w:val="both"/>
              <w:rPr>
                <w:rFonts w:eastAsia="微軟正黑體"/>
                <w:sz w:val="20"/>
                <w:szCs w:val="20"/>
              </w:rPr>
            </w:pPr>
            <w:r w:rsidRPr="0040488A">
              <w:rPr>
                <w:rFonts w:eastAsia="微軟正黑體" w:hint="eastAsia"/>
                <w:sz w:val="20"/>
                <w:szCs w:val="20"/>
              </w:rPr>
              <w:t>培訓</w:t>
            </w:r>
            <w:r w:rsidRPr="0040488A">
              <w:rPr>
                <w:rFonts w:ascii="微軟正黑體" w:eastAsia="微軟正黑體" w:hAnsi="微軟正黑體" w:hint="eastAsia"/>
                <w:sz w:val="20"/>
                <w:szCs w:val="20"/>
              </w:rPr>
              <w:t>AI</w:t>
            </w:r>
            <w:r w:rsidRPr="0040488A">
              <w:rPr>
                <w:rFonts w:eastAsia="微軟正黑體" w:hint="eastAsia"/>
                <w:sz w:val="20"/>
                <w:szCs w:val="20"/>
              </w:rPr>
              <w:t>相關領域之技術人才：針對企業在職員工開辦如人工智慧技術開發、機器學習、深度學習、影像辨識等技術培訓課程。</w:t>
            </w:r>
          </w:p>
        </w:tc>
      </w:tr>
      <w:tr w:rsidR="0040488A" w:rsidRPr="0040488A" w:rsidTr="00114935">
        <w:trPr>
          <w:jc w:val="center"/>
        </w:trPr>
        <w:tc>
          <w:tcPr>
            <w:tcW w:w="2926" w:type="dxa"/>
            <w:tcBorders>
              <w:top w:val="single" w:sz="4" w:space="0" w:color="auto"/>
              <w:left w:val="single" w:sz="4" w:space="0" w:color="auto"/>
              <w:bottom w:val="single" w:sz="4" w:space="0" w:color="auto"/>
              <w:right w:val="single" w:sz="4" w:space="0" w:color="auto"/>
            </w:tcBorders>
          </w:tcPr>
          <w:p w:rsidR="00DE57D7" w:rsidRPr="0040488A" w:rsidRDefault="009429B0" w:rsidP="00114935">
            <w:pPr>
              <w:snapToGrid w:val="0"/>
              <w:spacing w:line="270" w:lineRule="exact"/>
              <w:jc w:val="both"/>
              <w:rPr>
                <w:rFonts w:eastAsia="微軟正黑體"/>
                <w:sz w:val="20"/>
                <w:szCs w:val="20"/>
              </w:rPr>
            </w:pPr>
            <w:r>
              <w:rPr>
                <w:rFonts w:eastAsia="微軟正黑體" w:hint="eastAsia"/>
                <w:sz w:val="20"/>
                <w:szCs w:val="20"/>
              </w:rPr>
              <w:t>軟體人才數量與新興技術的專業度均不足</w:t>
            </w:r>
          </w:p>
        </w:tc>
        <w:tc>
          <w:tcPr>
            <w:tcW w:w="7176" w:type="dxa"/>
            <w:tcBorders>
              <w:top w:val="single" w:sz="4" w:space="0" w:color="auto"/>
              <w:left w:val="single" w:sz="4" w:space="0" w:color="auto"/>
              <w:bottom w:val="single" w:sz="4" w:space="0" w:color="auto"/>
              <w:right w:val="single" w:sz="4" w:space="0" w:color="auto"/>
            </w:tcBorders>
          </w:tcPr>
          <w:p w:rsidR="00DE57D7" w:rsidRPr="0040488A" w:rsidRDefault="00DE57D7" w:rsidP="00114935">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促進產學合作，培養能與新興技術領域結合的軟體人才：透過多種模式的混合培訓機制，協助學生即早具備各種新興領域之實戰經驗。</w:t>
            </w:r>
          </w:p>
        </w:tc>
      </w:tr>
      <w:tr w:rsidR="0040488A" w:rsidRPr="0040488A" w:rsidTr="00114935">
        <w:trPr>
          <w:jc w:val="center"/>
        </w:trPr>
        <w:tc>
          <w:tcPr>
            <w:tcW w:w="2926" w:type="dxa"/>
            <w:tcBorders>
              <w:top w:val="single" w:sz="4" w:space="0" w:color="auto"/>
              <w:left w:val="single" w:sz="4" w:space="0" w:color="auto"/>
              <w:bottom w:val="single" w:sz="4" w:space="0" w:color="auto"/>
              <w:right w:val="single" w:sz="4" w:space="0" w:color="auto"/>
            </w:tcBorders>
          </w:tcPr>
          <w:p w:rsidR="00DE57D7" w:rsidRPr="0040488A" w:rsidRDefault="00DE57D7" w:rsidP="00114935">
            <w:pPr>
              <w:snapToGrid w:val="0"/>
              <w:spacing w:line="270" w:lineRule="exact"/>
              <w:jc w:val="both"/>
              <w:rPr>
                <w:rFonts w:eastAsia="微軟正黑體"/>
                <w:sz w:val="20"/>
                <w:szCs w:val="20"/>
              </w:rPr>
            </w:pPr>
            <w:r w:rsidRPr="0040488A">
              <w:rPr>
                <w:rFonts w:ascii="微軟正黑體" w:eastAsia="微軟正黑體" w:hAnsi="微軟正黑體" w:hint="eastAsia"/>
                <w:sz w:val="20"/>
                <w:szCs w:val="20"/>
              </w:rPr>
              <w:t>不易辨識AI/</w:t>
            </w:r>
            <w:r w:rsidR="009429B0">
              <w:rPr>
                <w:rFonts w:eastAsia="微軟正黑體" w:hint="eastAsia"/>
                <w:sz w:val="20"/>
                <w:szCs w:val="20"/>
              </w:rPr>
              <w:t>大數據人才的能力</w:t>
            </w:r>
          </w:p>
        </w:tc>
        <w:tc>
          <w:tcPr>
            <w:tcW w:w="7176" w:type="dxa"/>
            <w:tcBorders>
              <w:top w:val="single" w:sz="4" w:space="0" w:color="auto"/>
              <w:left w:val="single" w:sz="4" w:space="0" w:color="auto"/>
              <w:bottom w:val="single" w:sz="4" w:space="0" w:color="auto"/>
              <w:right w:val="single" w:sz="4" w:space="0" w:color="auto"/>
            </w:tcBorders>
          </w:tcPr>
          <w:p w:rsidR="00DE57D7" w:rsidRPr="0040488A" w:rsidRDefault="00DE57D7" w:rsidP="00114935">
            <w:pPr>
              <w:keepNext/>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推動巨量資料分析師能力鑑定，做為企業初步篩選與培育人才的參考。</w:t>
            </w:r>
          </w:p>
        </w:tc>
      </w:tr>
    </w:tbl>
    <w:p w:rsidR="00B23658" w:rsidRPr="006E4259" w:rsidRDefault="00DE57D7" w:rsidP="006E4259">
      <w:pPr>
        <w:snapToGrid w:val="0"/>
        <w:spacing w:line="250" w:lineRule="exact"/>
        <w:ind w:leftChars="-225" w:left="1161" w:hanging="1701"/>
        <w:jc w:val="both"/>
        <w:rPr>
          <w:rFonts w:ascii="微軟正黑體" w:eastAsia="微軟正黑體" w:hAnsi="微軟正黑體"/>
          <w:sz w:val="18"/>
          <w:szCs w:val="18"/>
        </w:rPr>
      </w:pPr>
      <w:r w:rsidRPr="006E4259">
        <w:rPr>
          <w:rFonts w:ascii="微軟正黑體" w:eastAsia="微軟正黑體" w:hAnsi="微軟正黑體" w:hint="eastAsia"/>
          <w:sz w:val="18"/>
          <w:szCs w:val="18"/>
        </w:rPr>
        <w:t>資料來源：經濟部工業局。</w:t>
      </w:r>
    </w:p>
    <w:p w:rsidR="00DE57D7" w:rsidRPr="0040488A" w:rsidRDefault="00DE57D7" w:rsidP="00FE5329">
      <w:pPr>
        <w:pStyle w:val="a0"/>
        <w:numPr>
          <w:ilvl w:val="0"/>
          <w:numId w:val="0"/>
        </w:numPr>
        <w:sectPr w:rsidR="00DE57D7" w:rsidRPr="0040488A" w:rsidSect="00EE6833">
          <w:headerReference w:type="default" r:id="rId122"/>
          <w:pgSz w:w="11906" w:h="16838" w:code="9"/>
          <w:pgMar w:top="1247" w:right="1134" w:bottom="1134" w:left="1134" w:header="454" w:footer="567" w:gutter="454"/>
          <w:cols w:space="425"/>
          <w:docGrid w:type="lines" w:linePitch="360"/>
        </w:sectPr>
      </w:pPr>
    </w:p>
    <w:p w:rsidR="00323FC9" w:rsidRPr="0040488A" w:rsidRDefault="00845AF2" w:rsidP="00FE5329">
      <w:pPr>
        <w:pStyle w:val="a0"/>
      </w:pPr>
      <w:bookmarkStart w:id="340" w:name="_Toc5219785"/>
      <w:bookmarkStart w:id="341" w:name="_Toc5220044"/>
      <w:bookmarkStart w:id="342" w:name="_Toc8639378"/>
      <w:r w:rsidRPr="0040488A">
        <w:rPr>
          <w:rFonts w:hint="eastAsia"/>
        </w:rPr>
        <w:lastRenderedPageBreak/>
        <w:t>觀光產</w:t>
      </w:r>
      <w:r w:rsidR="00323FC9" w:rsidRPr="0040488A">
        <w:rPr>
          <w:rFonts w:hint="eastAsia"/>
        </w:rPr>
        <w:t>業</w:t>
      </w:r>
      <w:bookmarkEnd w:id="339"/>
      <w:bookmarkEnd w:id="340"/>
      <w:bookmarkEnd w:id="341"/>
      <w:bookmarkEnd w:id="342"/>
    </w:p>
    <w:p w:rsidR="00845AF2" w:rsidRPr="0040488A" w:rsidRDefault="00845AF2" w:rsidP="00514E8A">
      <w:pPr>
        <w:pStyle w:val="affb"/>
      </w:pPr>
      <w:r w:rsidRPr="0040488A">
        <w:rPr>
          <w:rFonts w:hint="eastAsia"/>
        </w:rPr>
        <w:t>一、產業調查範疇</w:t>
      </w:r>
    </w:p>
    <w:p w:rsidR="00845AF2" w:rsidRPr="0040488A" w:rsidRDefault="00845AF2" w:rsidP="00845AF2">
      <w:pPr>
        <w:pStyle w:val="af6"/>
        <w:spacing w:before="108" w:line="440" w:lineRule="exact"/>
        <w:ind w:firstLine="520"/>
      </w:pPr>
      <w:r w:rsidRPr="0040488A">
        <w:rPr>
          <w:rFonts w:hint="eastAsia"/>
        </w:rPr>
        <w:t>依行政院主計總處105年第10次修訂「行業標準分類」，觀光</w:t>
      </w:r>
      <w:r w:rsidRPr="0040488A">
        <w:t>產業</w:t>
      </w:r>
      <w:r w:rsidRPr="0040488A">
        <w:rPr>
          <w:rFonts w:hint="eastAsia"/>
        </w:rPr>
        <w:t>屬行業標準分類中的「短期住宿業」(5510)、「其他住宿業」(5590)、「旅行及相關服務業」(7900)及「遊樂園及主題樂園」(9321)。本次調查範疇包括旅行業、旅宿業（含觀光旅館業、旅館業、民宿）與觀光遊樂業等，分述如下。</w:t>
      </w:r>
    </w:p>
    <w:p w:rsidR="00845AF2" w:rsidRPr="0040488A" w:rsidRDefault="005073EE" w:rsidP="00235792">
      <w:pPr>
        <w:pStyle w:val="a6"/>
        <w:numPr>
          <w:ilvl w:val="0"/>
          <w:numId w:val="174"/>
        </w:numPr>
        <w:snapToGrid w:val="0"/>
        <w:spacing w:beforeLines="30" w:before="108" w:line="440" w:lineRule="exact"/>
        <w:ind w:leftChars="0"/>
        <w:jc w:val="both"/>
        <w:rPr>
          <w:rFonts w:ascii="微軟正黑體" w:eastAsia="微軟正黑體" w:hAnsi="微軟正黑體"/>
          <w:sz w:val="26"/>
          <w:szCs w:val="26"/>
        </w:rPr>
      </w:pPr>
      <w:r>
        <w:rPr>
          <w:rFonts w:ascii="微軟正黑體" w:eastAsia="微軟正黑體" w:hAnsi="微軟正黑體" w:hint="eastAsia"/>
          <w:sz w:val="26"/>
          <w:szCs w:val="26"/>
        </w:rPr>
        <w:t>旅宿業（含旅館業及民宿</w:t>
      </w:r>
      <w:r w:rsidR="00845AF2" w:rsidRPr="0040488A">
        <w:rPr>
          <w:rFonts w:ascii="微軟正黑體" w:eastAsia="微軟正黑體" w:hAnsi="微軟正黑體" w:hint="eastAsia"/>
          <w:sz w:val="26"/>
          <w:szCs w:val="26"/>
        </w:rPr>
        <w:t>）：</w:t>
      </w:r>
    </w:p>
    <w:p w:rsidR="00845AF2" w:rsidRPr="0040488A" w:rsidRDefault="00845AF2" w:rsidP="00235792">
      <w:pPr>
        <w:pStyle w:val="a6"/>
        <w:numPr>
          <w:ilvl w:val="0"/>
          <w:numId w:val="10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「短期住宿業」(5510)：定義為從事以日或週為基礎，提供客房服務或渡假住宿服務之行業，如旅館、旅社、民宿等；本類可附帶提供餐飲、洗衣、會議室、休閒設施、停車等服務。</w:t>
      </w:r>
    </w:p>
    <w:p w:rsidR="00845AF2" w:rsidRPr="0040488A" w:rsidRDefault="00845AF2" w:rsidP="00235792">
      <w:pPr>
        <w:pStyle w:val="a6"/>
        <w:numPr>
          <w:ilvl w:val="0"/>
          <w:numId w:val="108"/>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「其他住宿業」(5590)：定義為從事上述以外住宿服務之行業，如露營區、休旅車營地及僅對特定對象提供臨時性住宿服務之招待所。</w:t>
      </w:r>
    </w:p>
    <w:p w:rsidR="00845AF2" w:rsidRPr="0040488A" w:rsidRDefault="00845AF2" w:rsidP="00235792">
      <w:pPr>
        <w:pStyle w:val="a6"/>
        <w:numPr>
          <w:ilvl w:val="0"/>
          <w:numId w:val="174"/>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旅行業：屬「旅行及相關服務業」(7900)，定義為從事旅行及相關服務之行業，如安排及販售旅遊行程（食宿、交通、參觀活動等）、提供導遊及領隊服務、提供旅遊諮詢及相關代訂等服務；代訂代售藝術、運動及其他休閒娛樂活動票券亦歸入本類。</w:t>
      </w:r>
    </w:p>
    <w:p w:rsidR="00845AF2" w:rsidRPr="0040488A" w:rsidRDefault="00845AF2" w:rsidP="00235792">
      <w:pPr>
        <w:pStyle w:val="a6"/>
        <w:numPr>
          <w:ilvl w:val="0"/>
          <w:numId w:val="174"/>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觀光</w:t>
      </w:r>
      <w:r w:rsidR="009B781B">
        <w:rPr>
          <w:rFonts w:ascii="微軟正黑體" w:eastAsia="微軟正黑體" w:hAnsi="微軟正黑體" w:hint="eastAsia"/>
          <w:sz w:val="26"/>
          <w:szCs w:val="26"/>
        </w:rPr>
        <w:t>遊樂</w:t>
      </w:r>
      <w:r w:rsidRPr="0040488A">
        <w:rPr>
          <w:rFonts w:ascii="微軟正黑體" w:eastAsia="微軟正黑體" w:hAnsi="微軟正黑體" w:hint="eastAsia"/>
          <w:sz w:val="26"/>
          <w:szCs w:val="26"/>
        </w:rPr>
        <w:t>業：屬「遊樂園及主題樂園」(9321)，定義為從事經營遊樂園或主題樂園之行業，如提供機械遊樂設施、水上遊樂設施、遊戲、表演秀及主題展覽等複合式遊樂活動之場所。</w:t>
      </w:r>
    </w:p>
    <w:p w:rsidR="00845AF2" w:rsidRPr="0040488A" w:rsidRDefault="00845AF2" w:rsidP="00514E8A">
      <w:pPr>
        <w:pStyle w:val="affb"/>
      </w:pPr>
      <w:r w:rsidRPr="0040488A">
        <w:rPr>
          <w:rFonts w:hint="eastAsia"/>
        </w:rPr>
        <w:t>二、產業發展趨勢</w:t>
      </w:r>
    </w:p>
    <w:p w:rsidR="00845AF2" w:rsidRPr="0040488A" w:rsidRDefault="00845AF2" w:rsidP="00235792">
      <w:pPr>
        <w:pStyle w:val="a6"/>
        <w:numPr>
          <w:ilvl w:val="0"/>
          <w:numId w:val="173"/>
        </w:numPr>
        <w:snapToGrid w:val="0"/>
        <w:spacing w:beforeLines="30" w:before="108" w:line="440" w:lineRule="exact"/>
        <w:ind w:leftChars="0" w:left="403" w:hanging="403"/>
        <w:jc w:val="both"/>
        <w:rPr>
          <w:rFonts w:ascii="微軟正黑體" w:eastAsia="微軟正黑體" w:hAnsi="微軟正黑體"/>
          <w:sz w:val="26"/>
          <w:szCs w:val="26"/>
        </w:rPr>
      </w:pPr>
      <w:r w:rsidRPr="0040488A">
        <w:rPr>
          <w:rFonts w:ascii="微軟正黑體" w:eastAsia="微軟正黑體" w:hAnsi="微軟正黑體" w:hint="eastAsia"/>
          <w:sz w:val="26"/>
          <w:szCs w:val="26"/>
        </w:rPr>
        <w:t>整體觀光產業</w:t>
      </w:r>
    </w:p>
    <w:p w:rsidR="00845AF2" w:rsidRPr="0040488A" w:rsidRDefault="00845AF2" w:rsidP="00235792">
      <w:pPr>
        <w:pStyle w:val="a6"/>
        <w:numPr>
          <w:ilvl w:val="0"/>
          <w:numId w:val="10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網路科技影響旅遊消費行為，使旅遊生態系產生變革。</w:t>
      </w:r>
    </w:p>
    <w:p w:rsidR="00845AF2" w:rsidRPr="0040488A" w:rsidRDefault="00845AF2" w:rsidP="00235792">
      <w:pPr>
        <w:pStyle w:val="a6"/>
        <w:numPr>
          <w:ilvl w:val="0"/>
          <w:numId w:val="10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新南向政策推動下旅客雖有增長，但區域市場效益可再強化。</w:t>
      </w:r>
    </w:p>
    <w:p w:rsidR="00845AF2" w:rsidRPr="0040488A" w:rsidRDefault="00845AF2" w:rsidP="00235792">
      <w:pPr>
        <w:pStyle w:val="a6"/>
        <w:numPr>
          <w:ilvl w:val="0"/>
          <w:numId w:val="10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年金改革衝擊下，將影響軍公教族群旅遊意願。</w:t>
      </w:r>
    </w:p>
    <w:p w:rsidR="00845AF2" w:rsidRPr="0040488A" w:rsidRDefault="00845AF2" w:rsidP="00235792">
      <w:pPr>
        <w:pStyle w:val="a6"/>
        <w:numPr>
          <w:ilvl w:val="0"/>
          <w:numId w:val="102"/>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企業規模影響業者推動智慧觀光意願，中小規模業者的投入意願偏低。</w:t>
      </w:r>
    </w:p>
    <w:p w:rsidR="00845AF2" w:rsidRPr="0040488A" w:rsidRDefault="00845AF2" w:rsidP="00235792">
      <w:pPr>
        <w:pStyle w:val="a6"/>
        <w:numPr>
          <w:ilvl w:val="0"/>
          <w:numId w:val="17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人才供給端─學校培育單位</w:t>
      </w:r>
    </w:p>
    <w:p w:rsidR="00845AF2" w:rsidRPr="0040488A" w:rsidRDefault="00845AF2" w:rsidP="00235792">
      <w:pPr>
        <w:pStyle w:val="a6"/>
        <w:numPr>
          <w:ilvl w:val="0"/>
          <w:numId w:val="10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有五成觀光科系畢業生投入觀光產業，投入產業比率隨就業時間增加而遞</w:t>
      </w:r>
      <w:r w:rsidRPr="0040488A">
        <w:rPr>
          <w:rFonts w:ascii="微軟正黑體" w:eastAsia="微軟正黑體" w:hAnsi="微軟正黑體" w:hint="eastAsia"/>
          <w:sz w:val="26"/>
          <w:szCs w:val="26"/>
        </w:rPr>
        <w:lastRenderedPageBreak/>
        <w:t>減。</w:t>
      </w:r>
    </w:p>
    <w:p w:rsidR="00845AF2" w:rsidRPr="0040488A" w:rsidRDefault="00845AF2" w:rsidP="00235792">
      <w:pPr>
        <w:pStyle w:val="a6"/>
        <w:numPr>
          <w:ilvl w:val="0"/>
          <w:numId w:val="10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相關系所主要以參訪或講座等方式，來設計新興觀光商業趨勢的課程。</w:t>
      </w:r>
    </w:p>
    <w:p w:rsidR="00845AF2" w:rsidRPr="0040488A" w:rsidRDefault="00845AF2" w:rsidP="00235792">
      <w:pPr>
        <w:pStyle w:val="a6"/>
        <w:numPr>
          <w:ilvl w:val="0"/>
          <w:numId w:val="10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「會展與文創相關課程」開設比率最高，「穆斯林與新南向相關課程」的開設則待評估。</w:t>
      </w:r>
    </w:p>
    <w:p w:rsidR="00845AF2" w:rsidRPr="0040488A" w:rsidRDefault="00845AF2" w:rsidP="00235792">
      <w:pPr>
        <w:pStyle w:val="a6"/>
        <w:numPr>
          <w:ilvl w:val="0"/>
          <w:numId w:val="10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學生透過實習瞭解未來工作內容，並評估職涯發展性。</w:t>
      </w:r>
    </w:p>
    <w:p w:rsidR="00845AF2" w:rsidRPr="0040488A" w:rsidRDefault="00845AF2" w:rsidP="00235792">
      <w:pPr>
        <w:pStyle w:val="a6"/>
        <w:numPr>
          <w:ilvl w:val="0"/>
          <w:numId w:val="10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觀光產業對高教或技職學生，在初階人力運用上未有明顯差異。</w:t>
      </w:r>
    </w:p>
    <w:p w:rsidR="00845AF2" w:rsidRPr="0040488A" w:rsidRDefault="00845AF2" w:rsidP="00235792">
      <w:pPr>
        <w:pStyle w:val="a6"/>
        <w:numPr>
          <w:ilvl w:val="0"/>
          <w:numId w:val="103"/>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學校持續擬訂縮減產學落差對策，期盼業者能改善就業環境。</w:t>
      </w:r>
    </w:p>
    <w:p w:rsidR="00845AF2" w:rsidRPr="0040488A" w:rsidRDefault="00845AF2" w:rsidP="00235792">
      <w:pPr>
        <w:pStyle w:val="a6"/>
        <w:numPr>
          <w:ilvl w:val="0"/>
          <w:numId w:val="17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旅館業</w:t>
      </w:r>
    </w:p>
    <w:p w:rsidR="00845AF2" w:rsidRPr="0040488A" w:rsidRDefault="00845AF2" w:rsidP="00235792">
      <w:pPr>
        <w:pStyle w:val="a6"/>
        <w:numPr>
          <w:ilvl w:val="0"/>
          <w:numId w:val="10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旅館業快速擴張產生供給過剩，企業用人需求趨向保守。</w:t>
      </w:r>
    </w:p>
    <w:p w:rsidR="00845AF2" w:rsidRPr="0040488A" w:rsidRDefault="00845AF2" w:rsidP="00235792">
      <w:pPr>
        <w:pStyle w:val="a6"/>
        <w:numPr>
          <w:ilvl w:val="0"/>
          <w:numId w:val="10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為因應分眾旅遊市場需求，旅館業運用多元策略創造市場價值。</w:t>
      </w:r>
    </w:p>
    <w:p w:rsidR="00845AF2" w:rsidRPr="0040488A" w:rsidRDefault="005073EE" w:rsidP="00235792">
      <w:pPr>
        <w:pStyle w:val="a6"/>
        <w:numPr>
          <w:ilvl w:val="0"/>
          <w:numId w:val="173"/>
        </w:numPr>
        <w:snapToGrid w:val="0"/>
        <w:spacing w:beforeLines="30" w:before="108" w:line="440" w:lineRule="exact"/>
        <w:ind w:leftChars="0" w:left="482" w:hanging="482"/>
        <w:jc w:val="both"/>
        <w:rPr>
          <w:rFonts w:ascii="微軟正黑體" w:eastAsia="微軟正黑體" w:hAnsi="微軟正黑體"/>
          <w:sz w:val="26"/>
          <w:szCs w:val="26"/>
        </w:rPr>
      </w:pPr>
      <w:r>
        <w:rPr>
          <w:rFonts w:ascii="微軟正黑體" w:eastAsia="微軟正黑體" w:hAnsi="微軟正黑體" w:hint="eastAsia"/>
          <w:sz w:val="26"/>
          <w:szCs w:val="26"/>
        </w:rPr>
        <w:t>民宿</w:t>
      </w:r>
    </w:p>
    <w:p w:rsidR="00845AF2" w:rsidRPr="0040488A" w:rsidRDefault="00845AF2" w:rsidP="00235792">
      <w:pPr>
        <w:pStyle w:val="a6"/>
        <w:numPr>
          <w:ilvl w:val="0"/>
          <w:numId w:val="105"/>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民宿家數成長過大，市場已供過於求。</w:t>
      </w:r>
    </w:p>
    <w:p w:rsidR="00845AF2" w:rsidRPr="0040488A" w:rsidRDefault="00845AF2" w:rsidP="00235792">
      <w:pPr>
        <w:pStyle w:val="a6"/>
        <w:numPr>
          <w:ilvl w:val="0"/>
          <w:numId w:val="105"/>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民宿朝向特色化經營來吸引旅客。</w:t>
      </w:r>
    </w:p>
    <w:p w:rsidR="00845AF2" w:rsidRPr="0040488A" w:rsidRDefault="00845AF2" w:rsidP="00235792">
      <w:pPr>
        <w:pStyle w:val="a6"/>
        <w:numPr>
          <w:ilvl w:val="0"/>
          <w:numId w:val="17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旅行業</w:t>
      </w:r>
    </w:p>
    <w:p w:rsidR="00845AF2" w:rsidRPr="0040488A" w:rsidRDefault="00845AF2" w:rsidP="00235792">
      <w:pPr>
        <w:pStyle w:val="a6"/>
        <w:numPr>
          <w:ilvl w:val="0"/>
          <w:numId w:val="106"/>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在消費習慣改變與</w:t>
      </w:r>
      <w:r w:rsidR="00554B1E">
        <w:rPr>
          <w:rFonts w:ascii="微軟正黑體" w:eastAsia="微軟正黑體" w:hAnsi="微軟正黑體" w:hint="eastAsia"/>
          <w:sz w:val="26"/>
          <w:szCs w:val="26"/>
        </w:rPr>
        <w:t>線上旅行社</w:t>
      </w:r>
      <w:r w:rsidR="00D928C5">
        <w:rPr>
          <w:rFonts w:ascii="微軟正黑體" w:eastAsia="微軟正黑體" w:hAnsi="微軟正黑體" w:hint="eastAsia"/>
          <w:sz w:val="26"/>
          <w:szCs w:val="26"/>
        </w:rPr>
        <w:t xml:space="preserve">(Online Travel Agent, </w:t>
      </w:r>
      <w:r w:rsidRPr="0040488A">
        <w:rPr>
          <w:rFonts w:ascii="微軟正黑體" w:eastAsia="微軟正黑體" w:hAnsi="微軟正黑體" w:hint="eastAsia"/>
          <w:sz w:val="26"/>
          <w:szCs w:val="26"/>
        </w:rPr>
        <w:t>OTA</w:t>
      </w:r>
      <w:r w:rsidR="00D928C5">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的衝擊下，傳統旅行社的角色逐漸弱化。</w:t>
      </w:r>
    </w:p>
    <w:p w:rsidR="00845AF2" w:rsidRPr="0040488A" w:rsidRDefault="00845AF2" w:rsidP="00235792">
      <w:pPr>
        <w:pStyle w:val="a6"/>
        <w:numPr>
          <w:ilvl w:val="0"/>
          <w:numId w:val="106"/>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大型旅行社恆大，小型旅行社朝向特色旅遊發展。</w:t>
      </w:r>
    </w:p>
    <w:p w:rsidR="00845AF2" w:rsidRPr="0040488A" w:rsidRDefault="00845AF2" w:rsidP="00235792">
      <w:pPr>
        <w:pStyle w:val="a6"/>
        <w:numPr>
          <w:ilvl w:val="0"/>
          <w:numId w:val="106"/>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銀髮族增加，旅行業者增加銀髮旅遊行程設計及服務專才。</w:t>
      </w:r>
    </w:p>
    <w:p w:rsidR="00845AF2" w:rsidRPr="0040488A" w:rsidRDefault="00845AF2" w:rsidP="00235792">
      <w:pPr>
        <w:pStyle w:val="a6"/>
        <w:numPr>
          <w:ilvl w:val="0"/>
          <w:numId w:val="17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觀光遊樂業</w:t>
      </w:r>
    </w:p>
    <w:p w:rsidR="00845AF2" w:rsidRPr="0040488A" w:rsidRDefault="00845AF2" w:rsidP="00235792">
      <w:pPr>
        <w:pStyle w:val="a6"/>
        <w:numPr>
          <w:ilvl w:val="0"/>
          <w:numId w:val="107"/>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少子化改變觀光遊樂業客群結構，促使產業朝向多角化發展。</w:t>
      </w:r>
    </w:p>
    <w:p w:rsidR="00845AF2" w:rsidRPr="0040488A" w:rsidRDefault="00845AF2" w:rsidP="00235792">
      <w:pPr>
        <w:pStyle w:val="a6"/>
        <w:numPr>
          <w:ilvl w:val="0"/>
          <w:numId w:val="107"/>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銀髮族增加，觀光局已輔導業者建立無障礙環境。</w:t>
      </w:r>
    </w:p>
    <w:p w:rsidR="00845AF2" w:rsidRPr="0040488A" w:rsidRDefault="00845AF2" w:rsidP="00235792">
      <w:pPr>
        <w:pStyle w:val="a6"/>
        <w:numPr>
          <w:ilvl w:val="0"/>
          <w:numId w:val="107"/>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業者對市場衰退預期心理，對機械遊樂設施升級趨於保守。</w:t>
      </w:r>
    </w:p>
    <w:p w:rsidR="00845AF2" w:rsidRPr="0040488A" w:rsidRDefault="00845AF2" w:rsidP="00514E8A">
      <w:pPr>
        <w:pStyle w:val="affb"/>
      </w:pPr>
      <w:r w:rsidRPr="0040488A">
        <w:rPr>
          <w:rFonts w:hint="eastAsia"/>
        </w:rPr>
        <w:t>三、人才量化供需推估</w:t>
      </w:r>
    </w:p>
    <w:p w:rsidR="00845AF2" w:rsidRPr="0040488A" w:rsidRDefault="00845AF2" w:rsidP="00845AF2">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以下提供108-110年觀光產業中，有關旅宿業、旅行業及觀光遊樂業專業人才新增供給、新增需求推估結果，惟推估結果僅提供未來勞動市場供需之可能趨勢，並非決定性數據，爰於引用數據做為政策規劃參考時，應審慎使用；詳細的推估假設與方法，請參閱報告書。</w:t>
      </w:r>
    </w:p>
    <w:p w:rsidR="00845AF2" w:rsidRPr="0040488A" w:rsidRDefault="00845AF2" w:rsidP="00235792">
      <w:pPr>
        <w:pStyle w:val="a6"/>
        <w:numPr>
          <w:ilvl w:val="0"/>
          <w:numId w:val="109"/>
        </w:numPr>
        <w:snapToGrid w:val="0"/>
        <w:spacing w:beforeLines="30" w:before="108" w:line="440" w:lineRule="exact"/>
        <w:ind w:leftChars="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lastRenderedPageBreak/>
        <w:t>旅宿業</w:t>
      </w:r>
    </w:p>
    <w:p w:rsidR="00845AF2" w:rsidRPr="0040488A" w:rsidRDefault="005073EE" w:rsidP="000A1C5A">
      <w:pPr>
        <w:snapToGrid w:val="0"/>
        <w:spacing w:beforeLines="30" w:before="108" w:line="440" w:lineRule="exact"/>
        <w:ind w:leftChars="200" w:left="480" w:firstLineChars="200" w:firstLine="520"/>
        <w:jc w:val="both"/>
        <w:rPr>
          <w:rFonts w:ascii="微軟正黑體" w:eastAsia="微軟正黑體" w:hAnsi="微軟正黑體"/>
          <w:sz w:val="26"/>
          <w:szCs w:val="26"/>
        </w:rPr>
      </w:pPr>
      <w:r>
        <w:rPr>
          <w:rFonts w:ascii="微軟正黑體" w:eastAsia="微軟正黑體" w:hAnsi="微軟正黑體" w:hint="eastAsia"/>
          <w:sz w:val="26"/>
          <w:szCs w:val="26"/>
        </w:rPr>
        <w:t>依推估結果，旅宿業（含旅館業及民宿</w:t>
      </w:r>
      <w:r w:rsidR="00845AF2" w:rsidRPr="0040488A">
        <w:rPr>
          <w:rFonts w:ascii="微軟正黑體" w:eastAsia="微軟正黑體" w:hAnsi="微軟正黑體" w:hint="eastAsia"/>
          <w:sz w:val="26"/>
          <w:szCs w:val="26"/>
        </w:rPr>
        <w:t>）專業人才每年平均新增需求為6,022~7,017人、每年平均新增供給為4,086人，整體而言，旅宿業人才供不應求，存在明顯人力缺口，且缺口將逐年成長。</w:t>
      </w:r>
    </w:p>
    <w:p w:rsidR="00845AF2" w:rsidRPr="0040488A" w:rsidRDefault="00845AF2" w:rsidP="00845AF2">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9B44BA">
        <w:trPr>
          <w:jc w:val="right"/>
        </w:trPr>
        <w:tc>
          <w:tcPr>
            <w:tcW w:w="1066" w:type="dxa"/>
            <w:vMerge w:val="restart"/>
            <w:shd w:val="clear" w:color="auto" w:fill="C2D69B" w:themeFill="accent3" w:themeFillTint="99"/>
            <w:vAlign w:val="center"/>
          </w:tcPr>
          <w:p w:rsidR="00845AF2" w:rsidRPr="0040488A" w:rsidRDefault="00845AF2" w:rsidP="009B44B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845AF2" w:rsidRPr="0040488A" w:rsidRDefault="00845AF2" w:rsidP="009B44B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shd w:val="clear" w:color="auto" w:fill="C2D69B" w:themeFill="accent3" w:themeFillTint="99"/>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433" w:type="dxa"/>
            <w:gridSpan w:val="2"/>
            <w:shd w:val="clear" w:color="auto" w:fill="C2D69B" w:themeFill="accent3" w:themeFillTint="99"/>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434" w:type="dxa"/>
            <w:gridSpan w:val="2"/>
            <w:shd w:val="clear" w:color="auto" w:fill="C2D69B" w:themeFill="accent3" w:themeFillTint="99"/>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9B44BA">
        <w:trPr>
          <w:jc w:val="right"/>
        </w:trPr>
        <w:tc>
          <w:tcPr>
            <w:tcW w:w="1066" w:type="dxa"/>
            <w:vMerge/>
            <w:shd w:val="clear" w:color="auto" w:fill="C2D69B" w:themeFill="accent3" w:themeFillTint="99"/>
            <w:vAlign w:val="center"/>
          </w:tcPr>
          <w:p w:rsidR="00845AF2" w:rsidRPr="0040488A" w:rsidRDefault="00845AF2" w:rsidP="009B44BA">
            <w:pPr>
              <w:pStyle w:val="a6"/>
              <w:snapToGrid w:val="0"/>
              <w:spacing w:line="270" w:lineRule="exact"/>
              <w:ind w:leftChars="0" w:left="0"/>
              <w:rPr>
                <w:rFonts w:ascii="微軟正黑體" w:eastAsia="微軟正黑體" w:hAnsi="微軟正黑體"/>
                <w:b/>
                <w:sz w:val="20"/>
                <w:szCs w:val="20"/>
              </w:rPr>
            </w:pPr>
          </w:p>
        </w:tc>
        <w:tc>
          <w:tcPr>
            <w:tcW w:w="1216"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9B44BA">
        <w:trPr>
          <w:jc w:val="right"/>
        </w:trPr>
        <w:tc>
          <w:tcPr>
            <w:tcW w:w="1066" w:type="dxa"/>
            <w:shd w:val="clear" w:color="auto" w:fill="FFFFFF" w:themeFill="background1"/>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6,874</w:t>
            </w:r>
          </w:p>
        </w:tc>
        <w:tc>
          <w:tcPr>
            <w:tcW w:w="1217" w:type="dxa"/>
            <w:vMerge w:val="restart"/>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4,013</w:t>
            </w: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7,001</w:t>
            </w:r>
          </w:p>
        </w:tc>
        <w:tc>
          <w:tcPr>
            <w:tcW w:w="1216" w:type="dxa"/>
            <w:vMerge w:val="restart"/>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4,103</w:t>
            </w: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7,175</w:t>
            </w:r>
          </w:p>
        </w:tc>
        <w:tc>
          <w:tcPr>
            <w:tcW w:w="1217" w:type="dxa"/>
            <w:vMerge w:val="restart"/>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4,143</w:t>
            </w:r>
          </w:p>
        </w:tc>
      </w:tr>
      <w:tr w:rsidR="0040488A" w:rsidRPr="0040488A" w:rsidTr="009B44BA">
        <w:trPr>
          <w:jc w:val="right"/>
        </w:trPr>
        <w:tc>
          <w:tcPr>
            <w:tcW w:w="1066" w:type="dxa"/>
            <w:shd w:val="clear" w:color="auto" w:fill="FFFFFF" w:themeFill="background1"/>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6,358</w:t>
            </w:r>
          </w:p>
        </w:tc>
        <w:tc>
          <w:tcPr>
            <w:tcW w:w="1217"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6,471</w:t>
            </w:r>
          </w:p>
        </w:tc>
        <w:tc>
          <w:tcPr>
            <w:tcW w:w="1216"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6,625</w:t>
            </w:r>
          </w:p>
        </w:tc>
        <w:tc>
          <w:tcPr>
            <w:tcW w:w="1217" w:type="dxa"/>
            <w:vMerge/>
            <w:vAlign w:val="center"/>
          </w:tcPr>
          <w:p w:rsidR="00845AF2" w:rsidRPr="0040488A" w:rsidRDefault="00845AF2" w:rsidP="009B44BA">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9B44BA">
        <w:trPr>
          <w:jc w:val="right"/>
        </w:trPr>
        <w:tc>
          <w:tcPr>
            <w:tcW w:w="1066" w:type="dxa"/>
            <w:shd w:val="clear" w:color="auto" w:fill="FFFFFF" w:themeFill="background1"/>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5,908</w:t>
            </w:r>
          </w:p>
        </w:tc>
        <w:tc>
          <w:tcPr>
            <w:tcW w:w="1217"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6,010</w:t>
            </w:r>
          </w:p>
        </w:tc>
        <w:tc>
          <w:tcPr>
            <w:tcW w:w="1216"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6,148</w:t>
            </w:r>
          </w:p>
        </w:tc>
        <w:tc>
          <w:tcPr>
            <w:tcW w:w="1217" w:type="dxa"/>
            <w:vMerge/>
            <w:vAlign w:val="center"/>
          </w:tcPr>
          <w:p w:rsidR="00845AF2" w:rsidRPr="0040488A" w:rsidRDefault="00845AF2" w:rsidP="009B44BA">
            <w:pPr>
              <w:pStyle w:val="a6"/>
              <w:snapToGrid w:val="0"/>
              <w:spacing w:line="270" w:lineRule="exact"/>
              <w:ind w:leftChars="0" w:left="0"/>
              <w:jc w:val="center"/>
              <w:rPr>
                <w:rFonts w:ascii="微軟正黑體" w:eastAsia="微軟正黑體" w:hAnsi="微軟正黑體"/>
                <w:sz w:val="20"/>
                <w:szCs w:val="20"/>
              </w:rPr>
            </w:pPr>
          </w:p>
        </w:tc>
      </w:tr>
    </w:tbl>
    <w:p w:rsidR="00845AF2" w:rsidRPr="0040488A" w:rsidRDefault="00845AF2" w:rsidP="00845AF2">
      <w:pPr>
        <w:pStyle w:val="a6"/>
        <w:keepNext/>
        <w:snapToGrid w:val="0"/>
        <w:spacing w:line="250" w:lineRule="exact"/>
        <w:ind w:leftChars="150" w:left="720" w:hangingChars="200" w:hanging="360"/>
        <w:jc w:val="both"/>
        <w:rPr>
          <w:rFonts w:ascii="微軟正黑體" w:eastAsia="微軟正黑體" w:hAnsi="微軟正黑體"/>
          <w:sz w:val="18"/>
        </w:rPr>
      </w:pPr>
      <w:r w:rsidRPr="0040488A">
        <w:rPr>
          <w:rFonts w:ascii="微軟正黑體" w:eastAsia="微軟正黑體" w:hAnsi="微軟正黑體" w:hint="eastAsia"/>
          <w:sz w:val="18"/>
        </w:rPr>
        <w:t>註：各年度新增需求人數為旅館業與民宿人數總合；旅館業中，樂觀=持平人數*預估平均成長率(+5%)，預估平均成長率為業者預估成長人數較前一年人數比率之平均值，保守=持平人數*預估平均衰退率(-5%)，預</w:t>
      </w:r>
      <w:r w:rsidR="005073EE">
        <w:rPr>
          <w:rFonts w:ascii="微軟正黑體" w:eastAsia="微軟正黑體" w:hAnsi="微軟正黑體" w:hint="eastAsia"/>
          <w:sz w:val="18"/>
        </w:rPr>
        <w:t>估平均衰退率為業者預估衰退人數較前一年人數比率之平均值；另民宿</w:t>
      </w:r>
      <w:r w:rsidRPr="0040488A">
        <w:rPr>
          <w:rFonts w:ascii="微軟正黑體" w:eastAsia="微軟正黑體" w:hAnsi="微軟正黑體" w:hint="eastAsia"/>
          <w:sz w:val="18"/>
        </w:rPr>
        <w:t>中，樂觀=持平人數*預估平均成長率(+20%)，預估平均成長率為業者預估成長人數較前一年人數比率之平均值；保守=持平人數*預估平均衰退率(-15%)，預估平均衰退率為業者預估衰退人數較前一年人數比率之平均值。</w:t>
      </w:r>
    </w:p>
    <w:p w:rsidR="00845AF2" w:rsidRPr="0040488A" w:rsidRDefault="00845AF2" w:rsidP="00845AF2">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資料來源：交通部觀光局(2018)，「觀光產業人才供需調查及推估研究案成果報告書」。</w:t>
      </w:r>
    </w:p>
    <w:p w:rsidR="00845AF2" w:rsidRPr="0040488A" w:rsidRDefault="00845AF2" w:rsidP="00235792">
      <w:pPr>
        <w:pStyle w:val="a6"/>
        <w:numPr>
          <w:ilvl w:val="0"/>
          <w:numId w:val="109"/>
        </w:numPr>
        <w:snapToGrid w:val="0"/>
        <w:spacing w:beforeLines="30" w:before="108" w:line="440" w:lineRule="exact"/>
        <w:ind w:leftChars="0"/>
        <w:jc w:val="both"/>
        <w:rPr>
          <w:rFonts w:ascii="微軟正黑體" w:eastAsia="微軟正黑體" w:hAnsi="微軟正黑體"/>
          <w:sz w:val="18"/>
          <w:szCs w:val="18"/>
        </w:rPr>
      </w:pPr>
      <w:r w:rsidRPr="0040488A">
        <w:rPr>
          <w:rFonts w:ascii="微軟正黑體" w:eastAsia="微軟正黑體" w:hAnsi="微軟正黑體" w:cs="Times New Roman" w:hint="eastAsia"/>
          <w:kern w:val="0"/>
          <w:sz w:val="26"/>
          <w:szCs w:val="26"/>
        </w:rPr>
        <w:t>旅行業</w:t>
      </w:r>
    </w:p>
    <w:p w:rsidR="00845AF2" w:rsidRPr="0040488A" w:rsidRDefault="00845AF2" w:rsidP="000A1C5A">
      <w:pPr>
        <w:snapToGrid w:val="0"/>
        <w:spacing w:beforeLines="30" w:before="108" w:line="440" w:lineRule="exact"/>
        <w:ind w:leftChars="200" w:left="480"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依據推估結果，旅行業專業人才每年平均新增需求為1,219~1,407人、每年平均新增供給為4,457人，旅行業專業人才供過於求，且供需差額有逐年擴大之趨勢。</w:t>
      </w:r>
    </w:p>
    <w:p w:rsidR="00845AF2" w:rsidRPr="0040488A" w:rsidRDefault="00845AF2" w:rsidP="008C0B28">
      <w:pPr>
        <w:pStyle w:val="a6"/>
        <w:keepNext/>
        <w:snapToGrid w:val="0"/>
        <w:spacing w:line="270" w:lineRule="exact"/>
        <w:ind w:leftChars="0" w:right="-69"/>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9B44BA">
        <w:trPr>
          <w:jc w:val="right"/>
        </w:trPr>
        <w:tc>
          <w:tcPr>
            <w:tcW w:w="1066" w:type="dxa"/>
            <w:vMerge w:val="restart"/>
            <w:shd w:val="clear" w:color="auto" w:fill="C2D69B" w:themeFill="accent3" w:themeFillTint="99"/>
            <w:vAlign w:val="center"/>
          </w:tcPr>
          <w:p w:rsidR="00845AF2" w:rsidRPr="0040488A" w:rsidRDefault="00845AF2" w:rsidP="009B44B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845AF2" w:rsidRPr="0040488A" w:rsidRDefault="00845AF2" w:rsidP="009B44B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shd w:val="clear" w:color="auto" w:fill="C2D69B" w:themeFill="accent3" w:themeFillTint="99"/>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433" w:type="dxa"/>
            <w:gridSpan w:val="2"/>
            <w:shd w:val="clear" w:color="auto" w:fill="C2D69B" w:themeFill="accent3" w:themeFillTint="99"/>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434" w:type="dxa"/>
            <w:gridSpan w:val="2"/>
            <w:shd w:val="clear" w:color="auto" w:fill="C2D69B" w:themeFill="accent3" w:themeFillTint="99"/>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9B44BA">
        <w:trPr>
          <w:jc w:val="right"/>
        </w:trPr>
        <w:tc>
          <w:tcPr>
            <w:tcW w:w="1066" w:type="dxa"/>
            <w:vMerge/>
            <w:shd w:val="clear" w:color="auto" w:fill="C2D69B" w:themeFill="accent3" w:themeFillTint="99"/>
            <w:vAlign w:val="center"/>
          </w:tcPr>
          <w:p w:rsidR="00845AF2" w:rsidRPr="0040488A" w:rsidRDefault="00845AF2" w:rsidP="009B44BA">
            <w:pPr>
              <w:pStyle w:val="a6"/>
              <w:snapToGrid w:val="0"/>
              <w:spacing w:line="270" w:lineRule="exact"/>
              <w:ind w:leftChars="0" w:left="0"/>
              <w:rPr>
                <w:rFonts w:ascii="微軟正黑體" w:eastAsia="微軟正黑體" w:hAnsi="微軟正黑體"/>
                <w:b/>
                <w:sz w:val="20"/>
                <w:szCs w:val="20"/>
              </w:rPr>
            </w:pPr>
          </w:p>
        </w:tc>
        <w:tc>
          <w:tcPr>
            <w:tcW w:w="1216"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845AF2" w:rsidRPr="0040488A" w:rsidRDefault="00845AF2" w:rsidP="009B44B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9B44BA">
        <w:trPr>
          <w:jc w:val="right"/>
        </w:trPr>
        <w:tc>
          <w:tcPr>
            <w:tcW w:w="1066" w:type="dxa"/>
            <w:shd w:val="clear" w:color="auto" w:fill="FFFFFF" w:themeFill="background1"/>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1,399</w:t>
            </w:r>
          </w:p>
        </w:tc>
        <w:tc>
          <w:tcPr>
            <w:tcW w:w="1217" w:type="dxa"/>
            <w:vMerge w:val="restart"/>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4,395</w:t>
            </w: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1,406</w:t>
            </w:r>
          </w:p>
        </w:tc>
        <w:tc>
          <w:tcPr>
            <w:tcW w:w="1216" w:type="dxa"/>
            <w:vMerge w:val="restart"/>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4,465</w:t>
            </w: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1,416</w:t>
            </w:r>
          </w:p>
        </w:tc>
        <w:tc>
          <w:tcPr>
            <w:tcW w:w="1217" w:type="dxa"/>
            <w:vMerge w:val="restart"/>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4,510</w:t>
            </w:r>
          </w:p>
        </w:tc>
      </w:tr>
      <w:tr w:rsidR="0040488A" w:rsidRPr="0040488A" w:rsidTr="009B44BA">
        <w:trPr>
          <w:jc w:val="right"/>
        </w:trPr>
        <w:tc>
          <w:tcPr>
            <w:tcW w:w="1066" w:type="dxa"/>
            <w:shd w:val="clear" w:color="auto" w:fill="FFFFFF" w:themeFill="background1"/>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1,332</w:t>
            </w:r>
          </w:p>
        </w:tc>
        <w:tc>
          <w:tcPr>
            <w:tcW w:w="1217"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1,339</w:t>
            </w:r>
          </w:p>
        </w:tc>
        <w:tc>
          <w:tcPr>
            <w:tcW w:w="1216"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1,349</w:t>
            </w:r>
          </w:p>
        </w:tc>
        <w:tc>
          <w:tcPr>
            <w:tcW w:w="1217" w:type="dxa"/>
            <w:vMerge/>
            <w:vAlign w:val="center"/>
          </w:tcPr>
          <w:p w:rsidR="00845AF2" w:rsidRPr="0040488A" w:rsidRDefault="00845AF2" w:rsidP="009B44BA">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9B44BA">
        <w:trPr>
          <w:jc w:val="right"/>
        </w:trPr>
        <w:tc>
          <w:tcPr>
            <w:tcW w:w="1066" w:type="dxa"/>
            <w:shd w:val="clear" w:color="auto" w:fill="FFFFFF" w:themeFill="background1"/>
            <w:vAlign w:val="center"/>
          </w:tcPr>
          <w:p w:rsidR="00845AF2" w:rsidRPr="0040488A" w:rsidRDefault="00845AF2" w:rsidP="009B44B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1,212</w:t>
            </w:r>
          </w:p>
        </w:tc>
        <w:tc>
          <w:tcPr>
            <w:tcW w:w="1217"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1,218</w:t>
            </w:r>
          </w:p>
        </w:tc>
        <w:tc>
          <w:tcPr>
            <w:tcW w:w="1216" w:type="dxa"/>
            <w:vMerge/>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9B44BA">
            <w:pPr>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1,228</w:t>
            </w:r>
          </w:p>
        </w:tc>
        <w:tc>
          <w:tcPr>
            <w:tcW w:w="1217" w:type="dxa"/>
            <w:vMerge/>
            <w:vAlign w:val="center"/>
          </w:tcPr>
          <w:p w:rsidR="00845AF2" w:rsidRPr="0040488A" w:rsidRDefault="00845AF2" w:rsidP="009B44BA">
            <w:pPr>
              <w:pStyle w:val="a6"/>
              <w:snapToGrid w:val="0"/>
              <w:spacing w:line="270" w:lineRule="exact"/>
              <w:ind w:leftChars="0" w:left="0"/>
              <w:jc w:val="center"/>
              <w:rPr>
                <w:rFonts w:ascii="微軟正黑體" w:eastAsia="微軟正黑體" w:hAnsi="微軟正黑體"/>
                <w:sz w:val="20"/>
                <w:szCs w:val="20"/>
              </w:rPr>
            </w:pPr>
          </w:p>
        </w:tc>
      </w:tr>
    </w:tbl>
    <w:p w:rsidR="00845AF2" w:rsidRPr="0040488A" w:rsidRDefault="00845AF2" w:rsidP="00845AF2">
      <w:pPr>
        <w:pStyle w:val="a6"/>
        <w:keepNext/>
        <w:snapToGrid w:val="0"/>
        <w:spacing w:line="250" w:lineRule="exact"/>
        <w:ind w:leftChars="150" w:left="666" w:hangingChars="170" w:hanging="306"/>
        <w:jc w:val="both"/>
        <w:rPr>
          <w:rFonts w:ascii="微軟正黑體" w:eastAsia="微軟正黑體" w:hAnsi="微軟正黑體"/>
          <w:sz w:val="18"/>
        </w:rPr>
      </w:pPr>
      <w:r w:rsidRPr="0040488A">
        <w:rPr>
          <w:rFonts w:ascii="微軟正黑體" w:eastAsia="微軟正黑體" w:hAnsi="微軟正黑體" w:hint="eastAsia"/>
          <w:sz w:val="18"/>
        </w:rPr>
        <w:t>註：樂觀=持平人數*預估平均成長率(+5%)，預估平均成長率為業者預估成長人數較前一年人數比率之平均值；保守=持平人數*預估平均衰退率(-9%)，預估平均衰退率為業者預估衰退人數較前一年人數比率之平均值。</w:t>
      </w:r>
    </w:p>
    <w:p w:rsidR="00845AF2" w:rsidRPr="0040488A" w:rsidRDefault="00845AF2" w:rsidP="00845AF2">
      <w:pPr>
        <w:pStyle w:val="a6"/>
        <w:keepNext/>
        <w:snapToGrid w:val="0"/>
        <w:spacing w:line="250" w:lineRule="exact"/>
        <w:ind w:leftChars="150" w:left="720" w:hangingChars="200" w:hanging="360"/>
        <w:jc w:val="both"/>
        <w:rPr>
          <w:rFonts w:ascii="微軟正黑體" w:eastAsia="微軟正黑體" w:hAnsi="微軟正黑體"/>
          <w:sz w:val="18"/>
        </w:rPr>
      </w:pPr>
      <w:r w:rsidRPr="0040488A">
        <w:rPr>
          <w:rFonts w:ascii="微軟正黑體" w:eastAsia="微軟正黑體" w:hAnsi="微軟正黑體" w:hint="eastAsia"/>
          <w:sz w:val="18"/>
          <w:szCs w:val="18"/>
        </w:rPr>
        <w:t>資料來源：交通部觀光局(2018)，「觀光產業人才供需調查及推估研究案成果報告書」。</w:t>
      </w:r>
    </w:p>
    <w:p w:rsidR="00845AF2" w:rsidRPr="0040488A" w:rsidRDefault="00845AF2" w:rsidP="00235792">
      <w:pPr>
        <w:pStyle w:val="a6"/>
        <w:numPr>
          <w:ilvl w:val="0"/>
          <w:numId w:val="109"/>
        </w:numPr>
        <w:snapToGrid w:val="0"/>
        <w:spacing w:beforeLines="30" w:before="108" w:line="440" w:lineRule="exact"/>
        <w:ind w:leftChars="0"/>
        <w:jc w:val="both"/>
        <w:rPr>
          <w:rFonts w:ascii="微軟正黑體" w:eastAsia="微軟正黑體" w:hAnsi="微軟正黑體"/>
          <w:sz w:val="18"/>
          <w:szCs w:val="18"/>
        </w:rPr>
      </w:pPr>
      <w:r w:rsidRPr="0040488A">
        <w:rPr>
          <w:rFonts w:ascii="微軟正黑體" w:eastAsia="微軟正黑體" w:hAnsi="微軟正黑體" w:cs="Times New Roman" w:hint="eastAsia"/>
          <w:kern w:val="0"/>
          <w:sz w:val="26"/>
          <w:szCs w:val="26"/>
        </w:rPr>
        <w:t>觀光遊樂業</w:t>
      </w:r>
    </w:p>
    <w:p w:rsidR="00845AF2" w:rsidRPr="0040488A" w:rsidRDefault="00845AF2" w:rsidP="000A1C5A">
      <w:pPr>
        <w:snapToGrid w:val="0"/>
        <w:spacing w:beforeLines="30" w:before="108" w:line="440" w:lineRule="exact"/>
        <w:ind w:leftChars="200" w:left="480"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依推估結果，觀光遊樂業所需人才每年平均新增需求為337~506人、每年平均新增供給為1,840人，整體而言，旅宿專業人才供給過剩，且供需差距逐年增加。</w:t>
      </w:r>
    </w:p>
    <w:p w:rsidR="00845AF2" w:rsidRPr="0040488A" w:rsidRDefault="00845AF2" w:rsidP="00845AF2">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9B44BA">
        <w:trPr>
          <w:jc w:val="right"/>
        </w:trPr>
        <w:tc>
          <w:tcPr>
            <w:tcW w:w="1066" w:type="dxa"/>
            <w:vMerge w:val="restart"/>
            <w:shd w:val="clear" w:color="auto" w:fill="C2D69B" w:themeFill="accent3" w:themeFillTint="99"/>
            <w:vAlign w:val="center"/>
          </w:tcPr>
          <w:p w:rsidR="00845AF2" w:rsidRPr="0040488A" w:rsidRDefault="00845AF2" w:rsidP="007B4941">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845AF2" w:rsidRPr="0040488A" w:rsidRDefault="00845AF2" w:rsidP="007B4941">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shd w:val="clear" w:color="auto" w:fill="C2D69B" w:themeFill="accent3" w:themeFillTint="99"/>
            <w:vAlign w:val="center"/>
          </w:tcPr>
          <w:p w:rsidR="00845AF2" w:rsidRPr="0040488A" w:rsidRDefault="00845AF2" w:rsidP="007B4941">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433" w:type="dxa"/>
            <w:gridSpan w:val="2"/>
            <w:shd w:val="clear" w:color="auto" w:fill="C2D69B" w:themeFill="accent3" w:themeFillTint="99"/>
            <w:vAlign w:val="center"/>
          </w:tcPr>
          <w:p w:rsidR="00845AF2" w:rsidRPr="0040488A" w:rsidRDefault="00845AF2" w:rsidP="007B4941">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434" w:type="dxa"/>
            <w:gridSpan w:val="2"/>
            <w:shd w:val="clear" w:color="auto" w:fill="C2D69B" w:themeFill="accent3" w:themeFillTint="99"/>
            <w:vAlign w:val="center"/>
          </w:tcPr>
          <w:p w:rsidR="00845AF2" w:rsidRPr="0040488A" w:rsidRDefault="00845AF2" w:rsidP="007B4941">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9B44BA">
        <w:trPr>
          <w:jc w:val="right"/>
        </w:trPr>
        <w:tc>
          <w:tcPr>
            <w:tcW w:w="1066" w:type="dxa"/>
            <w:vMerge/>
            <w:shd w:val="clear" w:color="auto" w:fill="C2D69B" w:themeFill="accent3" w:themeFillTint="99"/>
            <w:vAlign w:val="center"/>
          </w:tcPr>
          <w:p w:rsidR="00845AF2" w:rsidRPr="0040488A" w:rsidRDefault="00845AF2" w:rsidP="007B4941">
            <w:pPr>
              <w:pStyle w:val="a6"/>
              <w:keepNext/>
              <w:snapToGrid w:val="0"/>
              <w:spacing w:line="270" w:lineRule="exact"/>
              <w:ind w:leftChars="0" w:left="0"/>
              <w:rPr>
                <w:rFonts w:ascii="微軟正黑體" w:eastAsia="微軟正黑體" w:hAnsi="微軟正黑體"/>
                <w:b/>
                <w:sz w:val="20"/>
                <w:szCs w:val="20"/>
              </w:rPr>
            </w:pPr>
          </w:p>
        </w:tc>
        <w:tc>
          <w:tcPr>
            <w:tcW w:w="1216" w:type="dxa"/>
            <w:tcBorders>
              <w:bottom w:val="single" w:sz="4" w:space="0" w:color="auto"/>
            </w:tcBorders>
            <w:shd w:val="clear" w:color="auto" w:fill="C2D69B" w:themeFill="accent3" w:themeFillTint="99"/>
            <w:vAlign w:val="center"/>
          </w:tcPr>
          <w:p w:rsidR="00845AF2" w:rsidRPr="0040488A" w:rsidRDefault="00845AF2" w:rsidP="007B4941">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845AF2" w:rsidRPr="0040488A" w:rsidRDefault="00845AF2" w:rsidP="007B4941">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845AF2" w:rsidRPr="0040488A" w:rsidRDefault="00845AF2" w:rsidP="007B4941">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bottom w:val="single" w:sz="4" w:space="0" w:color="auto"/>
            </w:tcBorders>
            <w:shd w:val="clear" w:color="auto" w:fill="C2D69B" w:themeFill="accent3" w:themeFillTint="99"/>
            <w:vAlign w:val="center"/>
          </w:tcPr>
          <w:p w:rsidR="00845AF2" w:rsidRPr="0040488A" w:rsidRDefault="00845AF2" w:rsidP="007B4941">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845AF2" w:rsidRPr="0040488A" w:rsidRDefault="00845AF2" w:rsidP="007B4941">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845AF2" w:rsidRPr="0040488A" w:rsidRDefault="00845AF2" w:rsidP="007B4941">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9B44BA">
        <w:trPr>
          <w:jc w:val="right"/>
        </w:trPr>
        <w:tc>
          <w:tcPr>
            <w:tcW w:w="1066" w:type="dxa"/>
            <w:shd w:val="clear" w:color="auto" w:fill="FFFFFF" w:themeFill="background1"/>
            <w:vAlign w:val="center"/>
          </w:tcPr>
          <w:p w:rsidR="00845AF2" w:rsidRPr="0040488A" w:rsidRDefault="00845AF2" w:rsidP="007B4941">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481</w:t>
            </w:r>
          </w:p>
        </w:tc>
        <w:tc>
          <w:tcPr>
            <w:tcW w:w="1217" w:type="dxa"/>
            <w:vMerge w:val="restart"/>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1,772</w:t>
            </w:r>
          </w:p>
        </w:tc>
        <w:tc>
          <w:tcPr>
            <w:tcW w:w="1217"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515</w:t>
            </w:r>
          </w:p>
        </w:tc>
        <w:tc>
          <w:tcPr>
            <w:tcW w:w="1216" w:type="dxa"/>
            <w:vMerge w:val="restart"/>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1,841</w:t>
            </w:r>
          </w:p>
        </w:tc>
        <w:tc>
          <w:tcPr>
            <w:tcW w:w="1217"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522</w:t>
            </w:r>
          </w:p>
        </w:tc>
        <w:tc>
          <w:tcPr>
            <w:tcW w:w="1217" w:type="dxa"/>
            <w:vMerge w:val="restart"/>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1,908</w:t>
            </w:r>
          </w:p>
        </w:tc>
      </w:tr>
      <w:tr w:rsidR="0040488A" w:rsidRPr="0040488A" w:rsidTr="009B44BA">
        <w:trPr>
          <w:jc w:val="right"/>
        </w:trPr>
        <w:tc>
          <w:tcPr>
            <w:tcW w:w="1066" w:type="dxa"/>
            <w:shd w:val="clear" w:color="auto" w:fill="FFFFFF" w:themeFill="background1"/>
            <w:vAlign w:val="center"/>
          </w:tcPr>
          <w:p w:rsidR="00845AF2" w:rsidRPr="0040488A" w:rsidRDefault="00845AF2" w:rsidP="007B4941">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401</w:t>
            </w:r>
          </w:p>
        </w:tc>
        <w:tc>
          <w:tcPr>
            <w:tcW w:w="1217" w:type="dxa"/>
            <w:vMerge/>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429</w:t>
            </w:r>
          </w:p>
        </w:tc>
        <w:tc>
          <w:tcPr>
            <w:tcW w:w="1216" w:type="dxa"/>
            <w:vMerge/>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435</w:t>
            </w:r>
          </w:p>
        </w:tc>
        <w:tc>
          <w:tcPr>
            <w:tcW w:w="1217" w:type="dxa"/>
            <w:vMerge/>
            <w:vAlign w:val="center"/>
          </w:tcPr>
          <w:p w:rsidR="00845AF2" w:rsidRPr="0040488A" w:rsidRDefault="00845AF2" w:rsidP="007B4941">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9B44BA">
        <w:trPr>
          <w:jc w:val="right"/>
        </w:trPr>
        <w:tc>
          <w:tcPr>
            <w:tcW w:w="1066" w:type="dxa"/>
            <w:shd w:val="clear" w:color="auto" w:fill="FFFFFF" w:themeFill="background1"/>
            <w:vAlign w:val="center"/>
          </w:tcPr>
          <w:p w:rsidR="00845AF2" w:rsidRPr="0040488A" w:rsidRDefault="00845AF2" w:rsidP="007B4941">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321</w:t>
            </w:r>
          </w:p>
        </w:tc>
        <w:tc>
          <w:tcPr>
            <w:tcW w:w="1217" w:type="dxa"/>
            <w:vMerge/>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343</w:t>
            </w:r>
          </w:p>
        </w:tc>
        <w:tc>
          <w:tcPr>
            <w:tcW w:w="1216" w:type="dxa"/>
            <w:vMerge/>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p>
        </w:tc>
        <w:tc>
          <w:tcPr>
            <w:tcW w:w="1217" w:type="dxa"/>
            <w:vAlign w:val="center"/>
          </w:tcPr>
          <w:p w:rsidR="00845AF2" w:rsidRPr="00AA161C" w:rsidRDefault="00845AF2" w:rsidP="007B4941">
            <w:pPr>
              <w:keepNext/>
              <w:snapToGrid w:val="0"/>
              <w:spacing w:line="270" w:lineRule="exact"/>
              <w:jc w:val="center"/>
              <w:rPr>
                <w:rFonts w:ascii="微軟正黑體" w:eastAsia="微軟正黑體" w:hAnsi="微軟正黑體" w:cs="Arial"/>
                <w:sz w:val="20"/>
                <w:szCs w:val="20"/>
              </w:rPr>
            </w:pPr>
            <w:r w:rsidRPr="00AA161C">
              <w:rPr>
                <w:rFonts w:ascii="微軟正黑體" w:eastAsia="微軟正黑體" w:hAnsi="微軟正黑體" w:cs="Arial" w:hint="eastAsia"/>
                <w:sz w:val="20"/>
                <w:szCs w:val="20"/>
              </w:rPr>
              <w:t>348</w:t>
            </w:r>
          </w:p>
        </w:tc>
        <w:tc>
          <w:tcPr>
            <w:tcW w:w="1217" w:type="dxa"/>
            <w:vMerge/>
            <w:vAlign w:val="center"/>
          </w:tcPr>
          <w:p w:rsidR="00845AF2" w:rsidRPr="0040488A" w:rsidRDefault="00845AF2" w:rsidP="007B4941">
            <w:pPr>
              <w:pStyle w:val="a6"/>
              <w:keepNext/>
              <w:snapToGrid w:val="0"/>
              <w:spacing w:line="270" w:lineRule="exact"/>
              <w:ind w:leftChars="0" w:left="0"/>
              <w:jc w:val="center"/>
              <w:rPr>
                <w:rFonts w:ascii="微軟正黑體" w:eastAsia="微軟正黑體" w:hAnsi="微軟正黑體"/>
                <w:sz w:val="20"/>
                <w:szCs w:val="20"/>
              </w:rPr>
            </w:pPr>
          </w:p>
        </w:tc>
      </w:tr>
    </w:tbl>
    <w:p w:rsidR="00845AF2" w:rsidRPr="0040488A" w:rsidRDefault="00845AF2" w:rsidP="00845AF2">
      <w:pPr>
        <w:pStyle w:val="a6"/>
        <w:keepNext/>
        <w:snapToGrid w:val="0"/>
        <w:spacing w:line="250" w:lineRule="exact"/>
        <w:ind w:leftChars="150" w:left="630" w:hangingChars="150" w:hanging="270"/>
        <w:jc w:val="both"/>
        <w:rPr>
          <w:rFonts w:ascii="微軟正黑體" w:eastAsia="微軟正黑體" w:hAnsi="微軟正黑體"/>
          <w:sz w:val="18"/>
        </w:rPr>
      </w:pPr>
      <w:r w:rsidRPr="0040488A">
        <w:rPr>
          <w:rFonts w:ascii="微軟正黑體" w:eastAsia="微軟正黑體" w:hAnsi="微軟正黑體" w:hint="eastAsia"/>
          <w:sz w:val="18"/>
        </w:rPr>
        <w:t>註：樂觀=持平人數*預估平均成長率(+20%)，預估平均成長率為業者預估成長人數較前一年人數比率之平均值；保守=持平人數*預估平均衰退率(-20%)，預估平均衰退率為業者預估衰退人數較前一年人數比率之平均值。</w:t>
      </w:r>
    </w:p>
    <w:p w:rsidR="00845AF2" w:rsidRPr="0040488A" w:rsidRDefault="00845AF2" w:rsidP="00BC219C">
      <w:pPr>
        <w:pStyle w:val="a6"/>
        <w:snapToGrid w:val="0"/>
        <w:spacing w:line="250" w:lineRule="exact"/>
        <w:ind w:leftChars="150" w:left="720" w:hangingChars="200" w:hanging="360"/>
        <w:jc w:val="both"/>
        <w:rPr>
          <w:rFonts w:ascii="微軟正黑體" w:eastAsia="微軟正黑體" w:hAnsi="微軟正黑體"/>
          <w:sz w:val="18"/>
        </w:rPr>
      </w:pPr>
      <w:r w:rsidRPr="0040488A">
        <w:rPr>
          <w:rFonts w:ascii="微軟正黑體" w:eastAsia="微軟正黑體" w:hAnsi="微軟正黑體" w:hint="eastAsia"/>
          <w:sz w:val="18"/>
          <w:szCs w:val="18"/>
        </w:rPr>
        <w:t>資料來源：交通部觀光局(2018)，「觀光產業人才供需調查及推估研究案成果報告書」。</w:t>
      </w:r>
    </w:p>
    <w:p w:rsidR="00845AF2" w:rsidRPr="0040488A" w:rsidRDefault="00845AF2" w:rsidP="00514E8A">
      <w:pPr>
        <w:pStyle w:val="affb"/>
      </w:pPr>
      <w:r w:rsidRPr="0040488A">
        <w:rPr>
          <w:rFonts w:hint="eastAsia"/>
        </w:rPr>
        <w:lastRenderedPageBreak/>
        <w:t>四、欠缺職務之人才質性需求調查</w:t>
      </w:r>
    </w:p>
    <w:p w:rsidR="00BC219C" w:rsidRPr="00C029E1" w:rsidRDefault="00B8410A" w:rsidP="00BC219C">
      <w:pPr>
        <w:pStyle w:val="af6"/>
        <w:spacing w:before="108" w:line="440" w:lineRule="exact"/>
        <w:ind w:firstLine="520"/>
        <w:rPr>
          <w:color w:val="000000" w:themeColor="text1"/>
        </w:rPr>
      </w:pPr>
      <w:r w:rsidRPr="00C029E1">
        <w:rPr>
          <w:rFonts w:hint="eastAsia"/>
          <w:color w:val="000000" w:themeColor="text1"/>
        </w:rPr>
        <w:t>整體而言，所</w:t>
      </w:r>
      <w:r w:rsidR="00BC219C" w:rsidRPr="00C029E1">
        <w:rPr>
          <w:rFonts w:hint="eastAsia"/>
          <w:color w:val="000000" w:themeColor="text1"/>
        </w:rPr>
        <w:t>缺人才之職類、原因及質性需求情形如下表所示。</w:t>
      </w:r>
    </w:p>
    <w:p w:rsidR="00BC219C" w:rsidRPr="00C029E1" w:rsidRDefault="00BC219C" w:rsidP="009800B2">
      <w:pPr>
        <w:pStyle w:val="a6"/>
        <w:keepNext/>
        <w:snapToGrid w:val="0"/>
        <w:spacing w:line="270" w:lineRule="exact"/>
        <w:ind w:leftChars="0" w:left="624" w:rightChars="-267" w:right="-641"/>
        <w:jc w:val="right"/>
        <w:rPr>
          <w:rFonts w:ascii="微軟正黑體" w:eastAsia="微軟正黑體" w:hAnsi="微軟正黑體"/>
          <w:color w:val="000000" w:themeColor="text1"/>
          <w:sz w:val="20"/>
          <w:szCs w:val="20"/>
        </w:rPr>
      </w:pPr>
      <w:r w:rsidRPr="00C029E1">
        <w:rPr>
          <w:rFonts w:ascii="微軟正黑體" w:eastAsia="微軟正黑體" w:hAnsi="微軟正黑體" w:hint="eastAsia"/>
          <w:color w:val="000000" w:themeColor="text1"/>
          <w:sz w:val="20"/>
          <w:szCs w:val="20"/>
        </w:rPr>
        <w:t>單位：%</w:t>
      </w:r>
    </w:p>
    <w:tbl>
      <w:tblPr>
        <w:tblW w:w="563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419"/>
        <w:gridCol w:w="509"/>
        <w:gridCol w:w="2193"/>
        <w:gridCol w:w="508"/>
        <w:gridCol w:w="936"/>
        <w:gridCol w:w="509"/>
        <w:gridCol w:w="1519"/>
        <w:gridCol w:w="509"/>
        <w:gridCol w:w="865"/>
        <w:gridCol w:w="508"/>
      </w:tblGrid>
      <w:tr w:rsidR="00BC219C" w:rsidRPr="00C029E1" w:rsidTr="00C25AC5">
        <w:trPr>
          <w:jc w:val="center"/>
        </w:trPr>
        <w:tc>
          <w:tcPr>
            <w:tcW w:w="2687"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C219C" w:rsidRPr="00C029E1" w:rsidRDefault="00BC219C" w:rsidP="00E43A15">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313"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C219C" w:rsidRPr="00C029E1" w:rsidRDefault="00BC219C" w:rsidP="00E43A1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B8410A" w:rsidRPr="00C029E1" w:rsidTr="00C25AC5">
        <w:trPr>
          <w:jc w:val="center"/>
        </w:trPr>
        <w:tc>
          <w:tcPr>
            <w:tcW w:w="1398"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BC219C" w:rsidRPr="00C029E1" w:rsidRDefault="00BC219C" w:rsidP="00E43A15">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8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BC219C" w:rsidRPr="00C029E1" w:rsidRDefault="00BC219C" w:rsidP="00E43A15">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69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C219C" w:rsidRPr="00C029E1" w:rsidRDefault="00BC219C" w:rsidP="00E43A1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68"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C219C" w:rsidRPr="00C029E1" w:rsidRDefault="00BC219C" w:rsidP="00E43A1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5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BC219C" w:rsidRPr="00C029E1" w:rsidRDefault="00BC219C" w:rsidP="00E43A1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B8410A" w:rsidRPr="00C029E1" w:rsidTr="00C25AC5">
        <w:trPr>
          <w:trHeight w:val="61"/>
          <w:jc w:val="center"/>
        </w:trPr>
        <w:tc>
          <w:tcPr>
            <w:tcW w:w="1155" w:type="pct"/>
            <w:tcBorders>
              <w:top w:val="single" w:sz="4" w:space="0" w:color="auto"/>
              <w:left w:val="single" w:sz="4" w:space="0" w:color="auto"/>
              <w:bottom w:val="nil"/>
              <w:right w:val="nil"/>
            </w:tcBorders>
            <w:shd w:val="clear" w:color="auto" w:fill="auto"/>
          </w:tcPr>
          <w:p w:rsidR="00BC219C" w:rsidRPr="00C029E1" w:rsidRDefault="00BC219C" w:rsidP="00E43A15">
            <w:pPr>
              <w:keepNext/>
              <w:tabs>
                <w:tab w:val="righ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個人服務工作人員</w:t>
            </w:r>
          </w:p>
        </w:tc>
        <w:tc>
          <w:tcPr>
            <w:tcW w:w="243" w:type="pct"/>
            <w:tcBorders>
              <w:top w:val="single" w:sz="4" w:space="0" w:color="auto"/>
              <w:left w:val="nil"/>
              <w:bottom w:val="nil"/>
              <w:right w:val="single" w:sz="4" w:space="0" w:color="auto"/>
            </w:tcBorders>
            <w:shd w:val="clear" w:color="auto" w:fill="auto"/>
          </w:tcPr>
          <w:p w:rsidR="00BC219C" w:rsidRPr="00C029E1" w:rsidRDefault="00BC219C" w:rsidP="00E43A15">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31.8</w:t>
            </w:r>
          </w:p>
        </w:tc>
        <w:tc>
          <w:tcPr>
            <w:tcW w:w="1047" w:type="pct"/>
            <w:tcBorders>
              <w:top w:val="single" w:sz="4" w:space="0" w:color="auto"/>
              <w:left w:val="single" w:sz="4" w:space="0" w:color="auto"/>
              <w:bottom w:val="nil"/>
              <w:right w:val="nil"/>
            </w:tcBorders>
            <w:shd w:val="clear" w:color="auto" w:fill="auto"/>
          </w:tcPr>
          <w:p w:rsidR="00BC219C" w:rsidRPr="00C029E1" w:rsidRDefault="007F00E9"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42" w:type="pct"/>
            <w:tcBorders>
              <w:top w:val="single" w:sz="4" w:space="0" w:color="auto"/>
              <w:left w:val="nil"/>
              <w:bottom w:val="nil"/>
              <w:right w:val="single" w:sz="4" w:space="0" w:color="auto"/>
            </w:tcBorders>
            <w:shd w:val="clear" w:color="auto" w:fill="auto"/>
          </w:tcPr>
          <w:p w:rsidR="00BC219C" w:rsidRPr="00C029E1" w:rsidRDefault="007F00E9" w:rsidP="00E43A15">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26.7</w:t>
            </w:r>
          </w:p>
        </w:tc>
        <w:tc>
          <w:tcPr>
            <w:tcW w:w="447" w:type="pct"/>
            <w:tcBorders>
              <w:top w:val="single" w:sz="4" w:space="0" w:color="auto"/>
              <w:left w:val="single" w:sz="4" w:space="0" w:color="auto"/>
              <w:bottom w:val="nil"/>
              <w:right w:val="nil"/>
            </w:tcBorders>
            <w:shd w:val="clear" w:color="auto" w:fill="auto"/>
            <w:hideMark/>
          </w:tcPr>
          <w:p w:rsidR="00BC219C" w:rsidRPr="00C029E1" w:rsidRDefault="00BC219C"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43" w:type="pct"/>
            <w:tcBorders>
              <w:top w:val="single" w:sz="4" w:space="0" w:color="auto"/>
              <w:left w:val="nil"/>
              <w:bottom w:val="nil"/>
              <w:right w:val="single" w:sz="4" w:space="0" w:color="auto"/>
            </w:tcBorders>
            <w:shd w:val="clear" w:color="auto" w:fill="auto"/>
          </w:tcPr>
          <w:p w:rsidR="00BC219C" w:rsidRPr="00C029E1" w:rsidRDefault="00BC219C" w:rsidP="00E43A15">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25" w:type="pct"/>
            <w:tcBorders>
              <w:top w:val="single" w:sz="4" w:space="0" w:color="auto"/>
              <w:left w:val="single" w:sz="4" w:space="0" w:color="auto"/>
              <w:bottom w:val="nil"/>
              <w:right w:val="nil"/>
            </w:tcBorders>
            <w:shd w:val="clear" w:color="auto" w:fill="auto"/>
            <w:hideMark/>
          </w:tcPr>
          <w:p w:rsidR="00BC219C" w:rsidRPr="00C029E1" w:rsidRDefault="007F00E9"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餐旅及民生服務</w:t>
            </w:r>
          </w:p>
        </w:tc>
        <w:tc>
          <w:tcPr>
            <w:tcW w:w="243" w:type="pct"/>
            <w:tcBorders>
              <w:top w:val="single" w:sz="4" w:space="0" w:color="auto"/>
              <w:left w:val="nil"/>
              <w:bottom w:val="nil"/>
              <w:right w:val="single" w:sz="4" w:space="0" w:color="auto"/>
            </w:tcBorders>
            <w:shd w:val="clear" w:color="auto" w:fill="auto"/>
          </w:tcPr>
          <w:p w:rsidR="00BC219C" w:rsidRPr="00C029E1" w:rsidRDefault="007F00E9" w:rsidP="00E43A15">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50.0</w:t>
            </w:r>
          </w:p>
        </w:tc>
        <w:tc>
          <w:tcPr>
            <w:tcW w:w="413" w:type="pct"/>
            <w:tcBorders>
              <w:top w:val="single" w:sz="4" w:space="0" w:color="auto"/>
              <w:left w:val="single" w:sz="4" w:space="0" w:color="auto"/>
              <w:bottom w:val="nil"/>
              <w:right w:val="nil"/>
            </w:tcBorders>
            <w:shd w:val="clear" w:color="auto" w:fill="auto"/>
            <w:hideMark/>
          </w:tcPr>
          <w:p w:rsidR="00BC219C" w:rsidRPr="00C029E1" w:rsidRDefault="00BC219C"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42" w:type="pct"/>
            <w:tcBorders>
              <w:top w:val="single" w:sz="4" w:space="0" w:color="auto"/>
              <w:left w:val="nil"/>
              <w:bottom w:val="nil"/>
              <w:right w:val="single" w:sz="4" w:space="0" w:color="auto"/>
            </w:tcBorders>
            <w:shd w:val="clear" w:color="auto" w:fill="auto"/>
          </w:tcPr>
          <w:p w:rsidR="00BC219C" w:rsidRPr="00C029E1" w:rsidRDefault="00BC219C" w:rsidP="00E43A15">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36.4</w:t>
            </w:r>
          </w:p>
        </w:tc>
      </w:tr>
      <w:tr w:rsidR="00B8410A" w:rsidRPr="00C029E1" w:rsidTr="00C25AC5">
        <w:trPr>
          <w:trHeight w:val="56"/>
          <w:jc w:val="center"/>
        </w:trPr>
        <w:tc>
          <w:tcPr>
            <w:tcW w:w="1155" w:type="pct"/>
            <w:tcBorders>
              <w:top w:val="nil"/>
              <w:left w:val="single" w:sz="4" w:space="0" w:color="auto"/>
              <w:bottom w:val="nil"/>
              <w:right w:val="nil"/>
            </w:tcBorders>
            <w:shd w:val="clear" w:color="auto" w:fill="EAF1DD" w:themeFill="accent3" w:themeFillTint="33"/>
          </w:tcPr>
          <w:p w:rsidR="00BC219C" w:rsidRPr="00C029E1" w:rsidRDefault="00BC219C"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顧客服務事務人員</w:t>
            </w:r>
          </w:p>
        </w:tc>
        <w:tc>
          <w:tcPr>
            <w:tcW w:w="243" w:type="pct"/>
            <w:tcBorders>
              <w:top w:val="nil"/>
              <w:left w:val="nil"/>
              <w:bottom w:val="nil"/>
              <w:right w:val="single" w:sz="4" w:space="0" w:color="auto"/>
            </w:tcBorders>
            <w:shd w:val="clear" w:color="auto" w:fill="EAF1DD" w:themeFill="accent3" w:themeFillTint="33"/>
          </w:tcPr>
          <w:p w:rsidR="00BC219C" w:rsidRPr="00C029E1" w:rsidRDefault="00BC219C" w:rsidP="00E43A1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22.7</w:t>
            </w:r>
          </w:p>
        </w:tc>
        <w:tc>
          <w:tcPr>
            <w:tcW w:w="1047" w:type="pct"/>
            <w:tcBorders>
              <w:top w:val="nil"/>
              <w:left w:val="single" w:sz="4" w:space="0" w:color="auto"/>
              <w:bottom w:val="nil"/>
              <w:right w:val="nil"/>
            </w:tcBorders>
            <w:shd w:val="clear" w:color="auto" w:fill="EAF1DD" w:themeFill="accent3" w:themeFillTint="33"/>
          </w:tcPr>
          <w:p w:rsidR="00BC219C" w:rsidRPr="00C029E1" w:rsidRDefault="007F00E9" w:rsidP="00E43A15">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勞動條件不佳</w:t>
            </w:r>
          </w:p>
        </w:tc>
        <w:tc>
          <w:tcPr>
            <w:tcW w:w="242" w:type="pct"/>
            <w:tcBorders>
              <w:top w:val="nil"/>
              <w:left w:val="nil"/>
              <w:bottom w:val="nil"/>
              <w:right w:val="single" w:sz="4" w:space="0" w:color="auto"/>
            </w:tcBorders>
            <w:shd w:val="clear" w:color="auto" w:fill="EAF1DD" w:themeFill="accent3" w:themeFillTint="33"/>
          </w:tcPr>
          <w:p w:rsidR="00BC219C" w:rsidRPr="00C029E1" w:rsidRDefault="007F00E9" w:rsidP="00E43A15">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25.9</w:t>
            </w:r>
          </w:p>
        </w:tc>
        <w:tc>
          <w:tcPr>
            <w:tcW w:w="447" w:type="pct"/>
            <w:tcBorders>
              <w:top w:val="nil"/>
              <w:left w:val="single" w:sz="4" w:space="0" w:color="auto"/>
              <w:bottom w:val="nil"/>
              <w:right w:val="nil"/>
            </w:tcBorders>
            <w:shd w:val="clear" w:color="auto" w:fill="EAF1DD" w:themeFill="accent3" w:themeFillTint="33"/>
          </w:tcPr>
          <w:p w:rsidR="00BC219C" w:rsidRPr="00C029E1" w:rsidRDefault="00BC219C"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43" w:type="pct"/>
            <w:tcBorders>
              <w:top w:val="nil"/>
              <w:left w:val="nil"/>
              <w:bottom w:val="nil"/>
              <w:right w:val="single" w:sz="4" w:space="0" w:color="auto"/>
            </w:tcBorders>
            <w:shd w:val="clear" w:color="auto" w:fill="EAF1DD" w:themeFill="accent3" w:themeFillTint="33"/>
          </w:tcPr>
          <w:p w:rsidR="00BC219C" w:rsidRPr="00C029E1" w:rsidRDefault="00064AF6" w:rsidP="00E43A1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45.5</w:t>
            </w:r>
          </w:p>
        </w:tc>
        <w:tc>
          <w:tcPr>
            <w:tcW w:w="725" w:type="pct"/>
            <w:tcBorders>
              <w:top w:val="nil"/>
              <w:left w:val="single" w:sz="4" w:space="0" w:color="auto"/>
              <w:bottom w:val="nil"/>
              <w:right w:val="nil"/>
            </w:tcBorders>
            <w:shd w:val="clear" w:color="auto" w:fill="EAF1DD" w:themeFill="accent3" w:themeFillTint="33"/>
          </w:tcPr>
          <w:p w:rsidR="00BC219C" w:rsidRPr="00C029E1" w:rsidRDefault="007F00E9" w:rsidP="00E43A1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43" w:type="pct"/>
            <w:tcBorders>
              <w:top w:val="nil"/>
              <w:left w:val="nil"/>
              <w:bottom w:val="nil"/>
              <w:right w:val="single" w:sz="4" w:space="0" w:color="auto"/>
            </w:tcBorders>
            <w:shd w:val="clear" w:color="auto" w:fill="EAF1DD" w:themeFill="accent3" w:themeFillTint="33"/>
          </w:tcPr>
          <w:p w:rsidR="00BC219C" w:rsidRPr="00C029E1" w:rsidRDefault="007F00E9" w:rsidP="00E43A1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21.2</w:t>
            </w:r>
          </w:p>
        </w:tc>
        <w:tc>
          <w:tcPr>
            <w:tcW w:w="413" w:type="pct"/>
            <w:tcBorders>
              <w:top w:val="nil"/>
              <w:left w:val="single" w:sz="4" w:space="0" w:color="auto"/>
              <w:bottom w:val="nil"/>
              <w:right w:val="nil"/>
            </w:tcBorders>
            <w:shd w:val="clear" w:color="auto" w:fill="EAF1DD" w:themeFill="accent3" w:themeFillTint="33"/>
          </w:tcPr>
          <w:p w:rsidR="00BC219C" w:rsidRPr="00C029E1" w:rsidRDefault="00BC219C"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42" w:type="pct"/>
            <w:tcBorders>
              <w:top w:val="nil"/>
              <w:left w:val="nil"/>
              <w:bottom w:val="nil"/>
              <w:right w:val="single" w:sz="4" w:space="0" w:color="auto"/>
            </w:tcBorders>
            <w:shd w:val="clear" w:color="auto" w:fill="EAF1DD" w:themeFill="accent3" w:themeFillTint="33"/>
          </w:tcPr>
          <w:p w:rsidR="00BC219C" w:rsidRPr="00C029E1" w:rsidRDefault="00BC219C" w:rsidP="00E43A1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4.5</w:t>
            </w:r>
          </w:p>
        </w:tc>
      </w:tr>
      <w:tr w:rsidR="00B8410A" w:rsidRPr="00C029E1" w:rsidTr="00C25AC5">
        <w:trPr>
          <w:trHeight w:val="56"/>
          <w:jc w:val="center"/>
        </w:trPr>
        <w:tc>
          <w:tcPr>
            <w:tcW w:w="1155" w:type="pct"/>
            <w:tcBorders>
              <w:top w:val="nil"/>
              <w:left w:val="single" w:sz="4" w:space="0" w:color="auto"/>
              <w:bottom w:val="nil"/>
              <w:right w:val="nil"/>
            </w:tcBorders>
            <w:shd w:val="clear" w:color="auto" w:fill="auto"/>
            <w:vAlign w:val="center"/>
          </w:tcPr>
          <w:p w:rsidR="00BC219C" w:rsidRPr="00C029E1" w:rsidRDefault="00BC219C" w:rsidP="00E43A1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餐旅、零售及其他場所服務經理人員</w:t>
            </w:r>
          </w:p>
        </w:tc>
        <w:tc>
          <w:tcPr>
            <w:tcW w:w="243" w:type="pct"/>
            <w:tcBorders>
              <w:top w:val="nil"/>
              <w:left w:val="nil"/>
              <w:bottom w:val="nil"/>
              <w:right w:val="single" w:sz="4" w:space="0" w:color="auto"/>
            </w:tcBorders>
            <w:shd w:val="clear" w:color="auto" w:fill="auto"/>
          </w:tcPr>
          <w:p w:rsidR="00BC219C" w:rsidRPr="00C029E1" w:rsidRDefault="00BC219C" w:rsidP="00840BD0">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13.6</w:t>
            </w:r>
          </w:p>
        </w:tc>
        <w:tc>
          <w:tcPr>
            <w:tcW w:w="1047" w:type="pct"/>
            <w:tcBorders>
              <w:top w:val="nil"/>
              <w:left w:val="single" w:sz="4" w:space="0" w:color="auto"/>
              <w:bottom w:val="nil"/>
              <w:right w:val="nil"/>
            </w:tcBorders>
            <w:shd w:val="clear" w:color="auto" w:fill="auto"/>
          </w:tcPr>
          <w:p w:rsidR="00BC219C" w:rsidRPr="00C029E1" w:rsidRDefault="007F00E9" w:rsidP="00840BD0">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42" w:type="pct"/>
            <w:tcBorders>
              <w:top w:val="nil"/>
              <w:left w:val="nil"/>
              <w:bottom w:val="nil"/>
              <w:right w:val="single" w:sz="4" w:space="0" w:color="auto"/>
            </w:tcBorders>
            <w:shd w:val="clear" w:color="auto" w:fill="auto"/>
          </w:tcPr>
          <w:p w:rsidR="00BC219C" w:rsidRPr="00C029E1" w:rsidRDefault="007F00E9" w:rsidP="00840BD0">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19</w:t>
            </w:r>
            <w:r w:rsidR="00BC219C" w:rsidRPr="00C029E1">
              <w:rPr>
                <w:rFonts w:ascii="微軟正黑體" w:eastAsia="微軟正黑體" w:hAnsi="微軟正黑體" w:cs="新細明體" w:hint="eastAsia"/>
                <w:color w:val="000000" w:themeColor="text1"/>
                <w:kern w:val="0"/>
                <w:sz w:val="20"/>
                <w:szCs w:val="20"/>
              </w:rPr>
              <w:t>.8</w:t>
            </w:r>
          </w:p>
        </w:tc>
        <w:tc>
          <w:tcPr>
            <w:tcW w:w="447" w:type="pct"/>
            <w:tcBorders>
              <w:top w:val="nil"/>
              <w:left w:val="single" w:sz="4" w:space="0" w:color="auto"/>
              <w:bottom w:val="nil"/>
              <w:right w:val="nil"/>
            </w:tcBorders>
            <w:shd w:val="clear" w:color="auto" w:fill="auto"/>
          </w:tcPr>
          <w:p w:rsidR="00BC219C" w:rsidRPr="00C029E1" w:rsidRDefault="00064AF6" w:rsidP="00840BD0">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高中以上</w:t>
            </w:r>
          </w:p>
        </w:tc>
        <w:tc>
          <w:tcPr>
            <w:tcW w:w="243" w:type="pct"/>
            <w:tcBorders>
              <w:top w:val="nil"/>
              <w:left w:val="nil"/>
              <w:bottom w:val="nil"/>
              <w:right w:val="single" w:sz="4" w:space="0" w:color="auto"/>
            </w:tcBorders>
            <w:shd w:val="clear" w:color="auto" w:fill="auto"/>
          </w:tcPr>
          <w:p w:rsidR="00BC219C" w:rsidRPr="00C029E1" w:rsidRDefault="00064AF6" w:rsidP="00840BD0">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9.1</w:t>
            </w:r>
          </w:p>
        </w:tc>
        <w:tc>
          <w:tcPr>
            <w:tcW w:w="725" w:type="pct"/>
            <w:tcBorders>
              <w:top w:val="nil"/>
              <w:left w:val="single" w:sz="4" w:space="0" w:color="auto"/>
              <w:bottom w:val="nil"/>
              <w:right w:val="nil"/>
            </w:tcBorders>
            <w:shd w:val="clear" w:color="auto" w:fill="auto"/>
          </w:tcPr>
          <w:p w:rsidR="00BC219C" w:rsidRPr="00C029E1" w:rsidRDefault="007F00E9" w:rsidP="00840BD0">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3" w:type="pct"/>
            <w:tcBorders>
              <w:top w:val="nil"/>
              <w:left w:val="nil"/>
              <w:bottom w:val="nil"/>
              <w:right w:val="single" w:sz="4" w:space="0" w:color="auto"/>
            </w:tcBorders>
            <w:shd w:val="clear" w:color="auto" w:fill="auto"/>
          </w:tcPr>
          <w:p w:rsidR="00BC219C" w:rsidRPr="00C029E1" w:rsidRDefault="007F00E9" w:rsidP="00840BD0">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13.6</w:t>
            </w:r>
          </w:p>
        </w:tc>
        <w:tc>
          <w:tcPr>
            <w:tcW w:w="413" w:type="pct"/>
            <w:tcBorders>
              <w:top w:val="nil"/>
              <w:left w:val="single" w:sz="4" w:space="0" w:color="auto"/>
              <w:bottom w:val="nil"/>
              <w:right w:val="nil"/>
            </w:tcBorders>
            <w:shd w:val="clear" w:color="auto" w:fill="auto"/>
          </w:tcPr>
          <w:p w:rsidR="00BC219C" w:rsidRPr="00C029E1" w:rsidRDefault="00BC219C" w:rsidP="00840BD0">
            <w:pPr>
              <w:keepNext/>
              <w:tabs>
                <w:tab w:val="right" w:pos="1824"/>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42" w:type="pct"/>
            <w:tcBorders>
              <w:top w:val="nil"/>
              <w:left w:val="nil"/>
              <w:bottom w:val="nil"/>
              <w:right w:val="single" w:sz="4" w:space="0" w:color="auto"/>
            </w:tcBorders>
            <w:shd w:val="clear" w:color="auto" w:fill="auto"/>
          </w:tcPr>
          <w:p w:rsidR="00BC219C" w:rsidRPr="00C029E1" w:rsidRDefault="00BC219C" w:rsidP="00840BD0">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13.6</w:t>
            </w:r>
          </w:p>
        </w:tc>
      </w:tr>
      <w:tr w:rsidR="00064AF6" w:rsidRPr="00C029E1" w:rsidTr="00C25AC5">
        <w:trPr>
          <w:trHeight w:val="56"/>
          <w:jc w:val="center"/>
        </w:trPr>
        <w:tc>
          <w:tcPr>
            <w:tcW w:w="1155" w:type="pct"/>
            <w:tcBorders>
              <w:top w:val="nil"/>
              <w:left w:val="single" w:sz="4" w:space="0" w:color="auto"/>
              <w:bottom w:val="nil"/>
              <w:right w:val="nil"/>
            </w:tcBorders>
            <w:shd w:val="clear" w:color="auto" w:fill="EAF1DD" w:themeFill="accent3" w:themeFillTint="33"/>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商業及行政專業人員</w:t>
            </w:r>
          </w:p>
        </w:tc>
        <w:tc>
          <w:tcPr>
            <w:tcW w:w="243" w:type="pct"/>
            <w:tcBorders>
              <w:top w:val="nil"/>
              <w:left w:val="nil"/>
              <w:bottom w:val="nil"/>
              <w:right w:val="single" w:sz="4" w:space="0" w:color="auto"/>
            </w:tcBorders>
            <w:shd w:val="clear" w:color="auto" w:fill="EAF1DD" w:themeFill="accent3" w:themeFillTint="33"/>
          </w:tcPr>
          <w:p w:rsidR="00064AF6" w:rsidRPr="00C029E1" w:rsidRDefault="00064AF6" w:rsidP="00E43A1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9.1</w:t>
            </w:r>
          </w:p>
        </w:tc>
        <w:tc>
          <w:tcPr>
            <w:tcW w:w="1047" w:type="pct"/>
            <w:tcBorders>
              <w:top w:val="nil"/>
              <w:left w:val="single" w:sz="4" w:space="0" w:color="auto"/>
              <w:bottom w:val="nil"/>
              <w:right w:val="nil"/>
            </w:tcBorders>
            <w:shd w:val="clear" w:color="auto" w:fill="EAF1DD" w:themeFill="accent3" w:themeFillTint="33"/>
          </w:tcPr>
          <w:p w:rsidR="00064AF6" w:rsidRPr="00C029E1" w:rsidRDefault="00064AF6" w:rsidP="00E43A15">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缺乏有效人才招募管道</w:t>
            </w:r>
          </w:p>
        </w:tc>
        <w:tc>
          <w:tcPr>
            <w:tcW w:w="242" w:type="pct"/>
            <w:tcBorders>
              <w:top w:val="nil"/>
              <w:left w:val="nil"/>
              <w:bottom w:val="nil"/>
              <w:right w:val="single" w:sz="4" w:space="0" w:color="auto"/>
            </w:tcBorders>
            <w:shd w:val="clear" w:color="auto" w:fill="EAF1DD" w:themeFill="accent3" w:themeFillTint="33"/>
          </w:tcPr>
          <w:p w:rsidR="00064AF6" w:rsidRPr="00C029E1" w:rsidRDefault="00064AF6" w:rsidP="00E43A15">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14.9</w:t>
            </w:r>
          </w:p>
        </w:tc>
        <w:tc>
          <w:tcPr>
            <w:tcW w:w="447" w:type="pct"/>
            <w:tcBorders>
              <w:top w:val="nil"/>
              <w:left w:val="single" w:sz="4" w:space="0" w:color="auto"/>
              <w:bottom w:val="nil"/>
              <w:right w:val="nil"/>
            </w:tcBorders>
            <w:shd w:val="clear" w:color="auto" w:fill="EAF1DD" w:themeFill="accent3" w:themeFillTint="33"/>
          </w:tcPr>
          <w:p w:rsidR="00064AF6" w:rsidRPr="00C029E1" w:rsidRDefault="00064AF6" w:rsidP="000E2B33">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43" w:type="pct"/>
            <w:tcBorders>
              <w:top w:val="nil"/>
              <w:left w:val="nil"/>
              <w:bottom w:val="nil"/>
              <w:right w:val="single" w:sz="4" w:space="0" w:color="auto"/>
            </w:tcBorders>
            <w:shd w:val="clear" w:color="auto" w:fill="EAF1DD" w:themeFill="accent3" w:themeFillTint="33"/>
          </w:tcPr>
          <w:p w:rsidR="00064AF6" w:rsidRPr="00C029E1" w:rsidRDefault="00064AF6" w:rsidP="000E2B33">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25" w:type="pct"/>
            <w:tcBorders>
              <w:top w:val="nil"/>
              <w:left w:val="single" w:sz="4" w:space="0" w:color="auto"/>
              <w:bottom w:val="nil"/>
              <w:right w:val="nil"/>
            </w:tcBorders>
            <w:shd w:val="clear" w:color="auto" w:fill="EAF1DD" w:themeFill="accent3" w:themeFillTint="33"/>
          </w:tcPr>
          <w:p w:rsidR="00064AF6" w:rsidRPr="00C029E1" w:rsidRDefault="00064AF6" w:rsidP="00E43A1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語文</w:t>
            </w:r>
          </w:p>
        </w:tc>
        <w:tc>
          <w:tcPr>
            <w:tcW w:w="243" w:type="pct"/>
            <w:tcBorders>
              <w:top w:val="nil"/>
              <w:left w:val="nil"/>
              <w:bottom w:val="nil"/>
              <w:right w:val="single" w:sz="4" w:space="0" w:color="auto"/>
            </w:tcBorders>
            <w:shd w:val="clear" w:color="auto" w:fill="EAF1DD" w:themeFill="accent3" w:themeFillTint="33"/>
          </w:tcPr>
          <w:p w:rsidR="00064AF6" w:rsidRPr="00C029E1" w:rsidRDefault="00064AF6" w:rsidP="00E43A1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413" w:type="pct"/>
            <w:tcBorders>
              <w:top w:val="nil"/>
              <w:left w:val="single" w:sz="4" w:space="0" w:color="auto"/>
              <w:bottom w:val="nil"/>
              <w:right w:val="nil"/>
            </w:tcBorders>
            <w:shd w:val="clear" w:color="auto" w:fill="EAF1DD" w:themeFill="accent3" w:themeFillTint="33"/>
          </w:tcPr>
          <w:p w:rsidR="00064AF6" w:rsidRPr="00C029E1" w:rsidRDefault="00064AF6"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2" w:type="pct"/>
            <w:tcBorders>
              <w:top w:val="nil"/>
              <w:left w:val="nil"/>
              <w:bottom w:val="nil"/>
              <w:right w:val="single" w:sz="4" w:space="0" w:color="auto"/>
            </w:tcBorders>
            <w:shd w:val="clear" w:color="auto" w:fill="EAF1DD" w:themeFill="accent3" w:themeFillTint="33"/>
          </w:tcPr>
          <w:p w:rsidR="00064AF6" w:rsidRPr="00C029E1" w:rsidRDefault="00064AF6" w:rsidP="00E43A1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45.5</w:t>
            </w:r>
          </w:p>
        </w:tc>
      </w:tr>
      <w:tr w:rsidR="00064AF6" w:rsidRPr="00C029E1" w:rsidTr="00C25AC5">
        <w:trPr>
          <w:trHeight w:val="56"/>
          <w:jc w:val="center"/>
        </w:trPr>
        <w:tc>
          <w:tcPr>
            <w:tcW w:w="1155" w:type="pct"/>
            <w:tcBorders>
              <w:top w:val="nil"/>
              <w:left w:val="single" w:sz="4" w:space="0" w:color="auto"/>
              <w:bottom w:val="nil"/>
              <w:right w:val="nil"/>
            </w:tcBorders>
            <w:shd w:val="clear" w:color="auto" w:fill="auto"/>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清潔工及幫工</w:t>
            </w:r>
          </w:p>
        </w:tc>
        <w:tc>
          <w:tcPr>
            <w:tcW w:w="243" w:type="pct"/>
            <w:tcBorders>
              <w:top w:val="nil"/>
              <w:left w:val="nil"/>
              <w:bottom w:val="nil"/>
              <w:right w:val="single" w:sz="4" w:space="0" w:color="auto"/>
            </w:tcBorders>
            <w:shd w:val="clear" w:color="auto" w:fill="auto"/>
          </w:tcPr>
          <w:p w:rsidR="00064AF6" w:rsidRPr="00C029E1" w:rsidRDefault="00064AF6" w:rsidP="00E43A1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9.1</w:t>
            </w:r>
          </w:p>
        </w:tc>
        <w:tc>
          <w:tcPr>
            <w:tcW w:w="1047" w:type="pct"/>
            <w:tcBorders>
              <w:top w:val="nil"/>
              <w:left w:val="single" w:sz="4" w:space="0" w:color="auto"/>
              <w:bottom w:val="nil"/>
              <w:right w:val="nil"/>
            </w:tcBorders>
            <w:shd w:val="clear" w:color="auto" w:fill="auto"/>
          </w:tcPr>
          <w:p w:rsidR="00064AF6" w:rsidRPr="00C029E1" w:rsidRDefault="00064AF6" w:rsidP="00E43A15">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242" w:type="pct"/>
            <w:tcBorders>
              <w:top w:val="nil"/>
              <w:left w:val="nil"/>
              <w:bottom w:val="nil"/>
              <w:right w:val="single" w:sz="4" w:space="0" w:color="auto"/>
            </w:tcBorders>
            <w:shd w:val="clear" w:color="auto" w:fill="auto"/>
          </w:tcPr>
          <w:p w:rsidR="00064AF6" w:rsidRPr="00C029E1" w:rsidRDefault="00064AF6" w:rsidP="00E43A15">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11.1</w:t>
            </w:r>
          </w:p>
        </w:tc>
        <w:tc>
          <w:tcPr>
            <w:tcW w:w="447" w:type="pct"/>
            <w:tcBorders>
              <w:top w:val="nil"/>
              <w:left w:val="single" w:sz="4" w:space="0" w:color="auto"/>
              <w:bottom w:val="nil"/>
              <w:right w:val="nil"/>
            </w:tcBorders>
            <w:shd w:val="clear" w:color="auto" w:fill="auto"/>
          </w:tcPr>
          <w:p w:rsidR="00064AF6" w:rsidRPr="00C029E1" w:rsidRDefault="00064AF6" w:rsidP="000E2B33">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3" w:type="pct"/>
            <w:tcBorders>
              <w:top w:val="nil"/>
              <w:left w:val="nil"/>
              <w:bottom w:val="nil"/>
              <w:right w:val="single" w:sz="4" w:space="0" w:color="auto"/>
            </w:tcBorders>
            <w:shd w:val="clear" w:color="auto" w:fill="auto"/>
          </w:tcPr>
          <w:p w:rsidR="00064AF6" w:rsidRPr="00C029E1" w:rsidRDefault="00064AF6" w:rsidP="000E2B33">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45.5</w:t>
            </w:r>
          </w:p>
        </w:tc>
        <w:tc>
          <w:tcPr>
            <w:tcW w:w="725" w:type="pct"/>
            <w:tcBorders>
              <w:top w:val="nil"/>
              <w:left w:val="single" w:sz="4" w:space="0" w:color="auto"/>
              <w:bottom w:val="nil"/>
              <w:right w:val="nil"/>
            </w:tcBorders>
            <w:shd w:val="clear" w:color="auto" w:fill="auto"/>
          </w:tcPr>
          <w:p w:rsidR="00064AF6" w:rsidRPr="00C029E1" w:rsidRDefault="00064AF6" w:rsidP="00E43A1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243" w:type="pct"/>
            <w:tcBorders>
              <w:top w:val="nil"/>
              <w:left w:val="nil"/>
              <w:bottom w:val="nil"/>
              <w:right w:val="single" w:sz="4" w:space="0" w:color="auto"/>
            </w:tcBorders>
            <w:shd w:val="clear" w:color="auto" w:fill="auto"/>
          </w:tcPr>
          <w:p w:rsidR="00064AF6" w:rsidRPr="00C029E1" w:rsidRDefault="00064AF6" w:rsidP="00E43A1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4.5</w:t>
            </w:r>
          </w:p>
        </w:tc>
        <w:tc>
          <w:tcPr>
            <w:tcW w:w="413" w:type="pct"/>
            <w:tcBorders>
              <w:top w:val="nil"/>
              <w:left w:val="single" w:sz="4" w:space="0" w:color="auto"/>
              <w:bottom w:val="nil"/>
              <w:right w:val="nil"/>
            </w:tcBorders>
            <w:shd w:val="clear" w:color="auto" w:fill="auto"/>
          </w:tcPr>
          <w:p w:rsidR="00064AF6" w:rsidRPr="00C029E1" w:rsidRDefault="00064AF6"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2" w:type="pct"/>
            <w:tcBorders>
              <w:top w:val="nil"/>
              <w:left w:val="nil"/>
              <w:bottom w:val="nil"/>
              <w:right w:val="single" w:sz="4" w:space="0" w:color="auto"/>
            </w:tcBorders>
            <w:shd w:val="clear" w:color="auto" w:fill="auto"/>
          </w:tcPr>
          <w:p w:rsidR="00064AF6" w:rsidRPr="00C029E1" w:rsidRDefault="00064AF6" w:rsidP="00E43A1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064AF6" w:rsidRPr="00C029E1" w:rsidTr="00C25AC5">
        <w:trPr>
          <w:trHeight w:val="56"/>
          <w:jc w:val="center"/>
        </w:trPr>
        <w:tc>
          <w:tcPr>
            <w:tcW w:w="1155" w:type="pct"/>
            <w:tcBorders>
              <w:top w:val="nil"/>
              <w:left w:val="single" w:sz="4" w:space="0" w:color="auto"/>
              <w:bottom w:val="nil"/>
              <w:right w:val="nil"/>
            </w:tcBorders>
            <w:shd w:val="clear" w:color="auto" w:fill="EAF1DD" w:themeFill="accent3" w:themeFillTint="33"/>
            <w:vAlign w:val="center"/>
          </w:tcPr>
          <w:p w:rsidR="00064AF6" w:rsidRPr="00C029E1" w:rsidRDefault="00064AF6" w:rsidP="00E43A1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法律、社會及文化專業人員</w:t>
            </w:r>
          </w:p>
        </w:tc>
        <w:tc>
          <w:tcPr>
            <w:tcW w:w="243" w:type="pct"/>
            <w:tcBorders>
              <w:top w:val="nil"/>
              <w:left w:val="nil"/>
              <w:bottom w:val="nil"/>
              <w:right w:val="single" w:sz="4" w:space="0" w:color="auto"/>
            </w:tcBorders>
            <w:shd w:val="clear" w:color="auto" w:fill="EAF1DD" w:themeFill="accent3" w:themeFillTint="33"/>
            <w:vAlign w:val="center"/>
          </w:tcPr>
          <w:p w:rsidR="00064AF6" w:rsidRPr="00C029E1" w:rsidRDefault="00064AF6" w:rsidP="00E43A1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4.5</w:t>
            </w:r>
          </w:p>
        </w:tc>
        <w:tc>
          <w:tcPr>
            <w:tcW w:w="1047" w:type="pct"/>
            <w:tcBorders>
              <w:top w:val="nil"/>
              <w:left w:val="single" w:sz="4" w:space="0" w:color="auto"/>
              <w:bottom w:val="nil"/>
              <w:right w:val="nil"/>
            </w:tcBorders>
            <w:shd w:val="clear" w:color="auto" w:fill="EAF1DD" w:themeFill="accent3" w:themeFillTint="33"/>
            <w:vAlign w:val="center"/>
          </w:tcPr>
          <w:p w:rsidR="00064AF6" w:rsidRPr="00C029E1" w:rsidRDefault="00064AF6" w:rsidP="00E43A15">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42" w:type="pct"/>
            <w:tcBorders>
              <w:top w:val="nil"/>
              <w:left w:val="nil"/>
              <w:bottom w:val="nil"/>
              <w:right w:val="single" w:sz="4" w:space="0" w:color="auto"/>
            </w:tcBorders>
            <w:shd w:val="clear" w:color="auto" w:fill="EAF1DD" w:themeFill="accent3" w:themeFillTint="33"/>
            <w:vAlign w:val="center"/>
          </w:tcPr>
          <w:p w:rsidR="00064AF6" w:rsidRPr="00C029E1" w:rsidRDefault="00064AF6" w:rsidP="00E43A15">
            <w:pPr>
              <w:keepNext/>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1.5</w:t>
            </w:r>
          </w:p>
        </w:tc>
        <w:tc>
          <w:tcPr>
            <w:tcW w:w="447" w:type="pct"/>
            <w:tcBorders>
              <w:top w:val="nil"/>
              <w:left w:val="single" w:sz="4" w:space="0" w:color="auto"/>
              <w:bottom w:val="nil"/>
              <w:right w:val="nil"/>
            </w:tcBorders>
            <w:shd w:val="clear" w:color="auto" w:fill="EAF1DD" w:themeFill="accent3" w:themeFillTint="33"/>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3" w:type="pct"/>
            <w:tcBorders>
              <w:top w:val="nil"/>
              <w:left w:val="nil"/>
              <w:bottom w:val="nil"/>
              <w:right w:val="single" w:sz="4" w:space="0" w:color="auto"/>
            </w:tcBorders>
            <w:shd w:val="clear" w:color="auto" w:fill="EAF1DD" w:themeFill="accent3" w:themeFillTint="33"/>
          </w:tcPr>
          <w:p w:rsidR="00064AF6" w:rsidRPr="00C029E1" w:rsidRDefault="00064AF6" w:rsidP="00E43A1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725" w:type="pct"/>
            <w:tcBorders>
              <w:top w:val="nil"/>
              <w:left w:val="single" w:sz="4" w:space="0" w:color="auto"/>
              <w:bottom w:val="nil"/>
              <w:right w:val="nil"/>
            </w:tcBorders>
            <w:shd w:val="clear" w:color="auto" w:fill="EAF1DD" w:themeFill="accent3" w:themeFillTint="33"/>
            <w:vAlign w:val="center"/>
          </w:tcPr>
          <w:p w:rsidR="00064AF6" w:rsidRPr="00C029E1" w:rsidRDefault="00064AF6" w:rsidP="00E43A1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243" w:type="pct"/>
            <w:tcBorders>
              <w:top w:val="nil"/>
              <w:left w:val="nil"/>
              <w:bottom w:val="nil"/>
              <w:right w:val="single" w:sz="4" w:space="0" w:color="auto"/>
            </w:tcBorders>
            <w:shd w:val="clear" w:color="auto" w:fill="EAF1DD" w:themeFill="accent3" w:themeFillTint="33"/>
            <w:vAlign w:val="center"/>
          </w:tcPr>
          <w:p w:rsidR="00064AF6" w:rsidRPr="00C029E1" w:rsidRDefault="00064AF6" w:rsidP="00E43A1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2.3</w:t>
            </w:r>
          </w:p>
        </w:tc>
        <w:tc>
          <w:tcPr>
            <w:tcW w:w="413" w:type="pct"/>
            <w:tcBorders>
              <w:top w:val="nil"/>
              <w:left w:val="single" w:sz="4" w:space="0" w:color="auto"/>
              <w:bottom w:val="nil"/>
              <w:right w:val="nil"/>
            </w:tcBorders>
            <w:shd w:val="clear" w:color="auto" w:fill="EAF1DD" w:themeFill="accent3" w:themeFillTint="33"/>
          </w:tcPr>
          <w:p w:rsidR="00064AF6" w:rsidRPr="00C029E1" w:rsidRDefault="00064AF6"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2" w:type="pct"/>
            <w:tcBorders>
              <w:top w:val="nil"/>
              <w:left w:val="nil"/>
              <w:bottom w:val="nil"/>
              <w:right w:val="single" w:sz="4" w:space="0" w:color="auto"/>
            </w:tcBorders>
            <w:shd w:val="clear" w:color="auto" w:fill="EAF1DD" w:themeFill="accent3" w:themeFillTint="33"/>
          </w:tcPr>
          <w:p w:rsidR="00064AF6" w:rsidRPr="00C029E1" w:rsidRDefault="00064AF6" w:rsidP="00E43A1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064AF6" w:rsidRPr="00C029E1" w:rsidTr="00C25AC5">
        <w:trPr>
          <w:trHeight w:val="56"/>
          <w:jc w:val="center"/>
        </w:trPr>
        <w:tc>
          <w:tcPr>
            <w:tcW w:w="1155" w:type="pct"/>
            <w:tcBorders>
              <w:top w:val="nil"/>
              <w:left w:val="single" w:sz="4" w:space="0" w:color="auto"/>
              <w:bottom w:val="nil"/>
              <w:right w:val="nil"/>
            </w:tcBorders>
            <w:shd w:val="clear" w:color="auto" w:fill="auto"/>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科學及工程助理專業人員</w:t>
            </w:r>
          </w:p>
        </w:tc>
        <w:tc>
          <w:tcPr>
            <w:tcW w:w="243" w:type="pct"/>
            <w:tcBorders>
              <w:top w:val="nil"/>
              <w:left w:val="nil"/>
              <w:bottom w:val="nil"/>
              <w:right w:val="single" w:sz="4" w:space="0" w:color="auto"/>
            </w:tcBorders>
            <w:shd w:val="clear" w:color="auto" w:fill="auto"/>
          </w:tcPr>
          <w:p w:rsidR="00064AF6" w:rsidRPr="00C029E1" w:rsidRDefault="00064AF6" w:rsidP="00E43A1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4.5</w:t>
            </w:r>
          </w:p>
        </w:tc>
        <w:tc>
          <w:tcPr>
            <w:tcW w:w="1047" w:type="pct"/>
            <w:tcBorders>
              <w:top w:val="nil"/>
              <w:left w:val="single" w:sz="4" w:space="0" w:color="auto"/>
              <w:bottom w:val="nil"/>
              <w:right w:val="nil"/>
            </w:tcBorders>
            <w:shd w:val="clear" w:color="auto" w:fill="auto"/>
          </w:tcPr>
          <w:p w:rsidR="00064AF6" w:rsidRPr="00C029E1" w:rsidRDefault="00064AF6" w:rsidP="00E43A15">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242" w:type="pct"/>
            <w:tcBorders>
              <w:top w:val="nil"/>
              <w:left w:val="nil"/>
              <w:bottom w:val="nil"/>
              <w:right w:val="single" w:sz="4" w:space="0" w:color="auto"/>
            </w:tcBorders>
            <w:shd w:val="clear" w:color="auto" w:fill="auto"/>
          </w:tcPr>
          <w:p w:rsidR="00064AF6" w:rsidRPr="00C029E1" w:rsidRDefault="00064AF6" w:rsidP="00E43A15">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47" w:type="pct"/>
            <w:tcBorders>
              <w:top w:val="nil"/>
              <w:left w:val="single" w:sz="4" w:space="0" w:color="auto"/>
              <w:bottom w:val="nil"/>
              <w:right w:val="nil"/>
            </w:tcBorders>
            <w:shd w:val="clear" w:color="auto" w:fill="auto"/>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3" w:type="pct"/>
            <w:tcBorders>
              <w:top w:val="nil"/>
              <w:left w:val="nil"/>
              <w:bottom w:val="nil"/>
              <w:right w:val="single" w:sz="4" w:space="0" w:color="auto"/>
            </w:tcBorders>
            <w:shd w:val="clear" w:color="auto" w:fill="auto"/>
          </w:tcPr>
          <w:p w:rsidR="00064AF6" w:rsidRPr="00C029E1" w:rsidRDefault="00064AF6" w:rsidP="00E43A1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725" w:type="pct"/>
            <w:tcBorders>
              <w:top w:val="nil"/>
              <w:left w:val="single" w:sz="4" w:space="0" w:color="auto"/>
              <w:bottom w:val="nil"/>
              <w:right w:val="nil"/>
            </w:tcBorders>
            <w:shd w:val="clear" w:color="auto" w:fill="auto"/>
          </w:tcPr>
          <w:p w:rsidR="00064AF6" w:rsidRPr="00C029E1" w:rsidRDefault="00064AF6" w:rsidP="00E43A1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243" w:type="pct"/>
            <w:tcBorders>
              <w:top w:val="nil"/>
              <w:left w:val="nil"/>
              <w:bottom w:val="nil"/>
              <w:right w:val="single" w:sz="4" w:space="0" w:color="auto"/>
            </w:tcBorders>
            <w:shd w:val="clear" w:color="auto" w:fill="auto"/>
          </w:tcPr>
          <w:p w:rsidR="00064AF6" w:rsidRPr="00C029E1" w:rsidRDefault="00064AF6" w:rsidP="00E43A1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p>
        </w:tc>
        <w:tc>
          <w:tcPr>
            <w:tcW w:w="413" w:type="pct"/>
            <w:tcBorders>
              <w:top w:val="nil"/>
              <w:left w:val="single" w:sz="4" w:space="0" w:color="auto"/>
              <w:bottom w:val="nil"/>
              <w:right w:val="nil"/>
            </w:tcBorders>
            <w:shd w:val="clear" w:color="auto" w:fill="auto"/>
          </w:tcPr>
          <w:p w:rsidR="00064AF6" w:rsidRPr="00C029E1" w:rsidRDefault="00064AF6"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2" w:type="pct"/>
            <w:tcBorders>
              <w:top w:val="nil"/>
              <w:left w:val="nil"/>
              <w:bottom w:val="nil"/>
              <w:right w:val="single" w:sz="4" w:space="0" w:color="auto"/>
            </w:tcBorders>
            <w:shd w:val="clear" w:color="auto" w:fill="auto"/>
          </w:tcPr>
          <w:p w:rsidR="00064AF6" w:rsidRPr="00C029E1" w:rsidRDefault="00064AF6" w:rsidP="00E43A1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064AF6" w:rsidRPr="00C029E1" w:rsidTr="00C25AC5">
        <w:trPr>
          <w:trHeight w:val="56"/>
          <w:jc w:val="center"/>
        </w:trPr>
        <w:tc>
          <w:tcPr>
            <w:tcW w:w="1155" w:type="pct"/>
            <w:tcBorders>
              <w:top w:val="nil"/>
              <w:left w:val="single" w:sz="4" w:space="0" w:color="auto"/>
              <w:bottom w:val="single" w:sz="4" w:space="0" w:color="auto"/>
              <w:right w:val="nil"/>
            </w:tcBorders>
            <w:shd w:val="clear" w:color="auto" w:fill="EAF1DD" w:themeFill="accent3" w:themeFillTint="33"/>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43" w:type="pct"/>
            <w:tcBorders>
              <w:top w:val="nil"/>
              <w:left w:val="nil"/>
              <w:bottom w:val="single" w:sz="4" w:space="0" w:color="auto"/>
              <w:right w:val="single" w:sz="4" w:space="0" w:color="auto"/>
            </w:tcBorders>
            <w:shd w:val="clear" w:color="auto" w:fill="EAF1DD" w:themeFill="accent3" w:themeFillTint="33"/>
          </w:tcPr>
          <w:p w:rsidR="00064AF6" w:rsidRPr="00C029E1" w:rsidRDefault="00064AF6" w:rsidP="00E43A1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4.5</w:t>
            </w:r>
          </w:p>
        </w:tc>
        <w:tc>
          <w:tcPr>
            <w:tcW w:w="1047" w:type="pct"/>
            <w:tcBorders>
              <w:top w:val="nil"/>
              <w:left w:val="single" w:sz="4" w:space="0" w:color="auto"/>
              <w:bottom w:val="single" w:sz="4" w:space="0" w:color="auto"/>
              <w:right w:val="nil"/>
            </w:tcBorders>
            <w:shd w:val="clear" w:color="auto" w:fill="EAF1DD" w:themeFill="accent3" w:themeFillTint="33"/>
          </w:tcPr>
          <w:p w:rsidR="00064AF6" w:rsidRPr="00C029E1" w:rsidRDefault="00064AF6" w:rsidP="00E43A15">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242" w:type="pct"/>
            <w:tcBorders>
              <w:top w:val="nil"/>
              <w:left w:val="nil"/>
              <w:bottom w:val="single" w:sz="4" w:space="0" w:color="auto"/>
              <w:right w:val="single" w:sz="4" w:space="0" w:color="auto"/>
            </w:tcBorders>
            <w:shd w:val="clear" w:color="auto" w:fill="EAF1DD" w:themeFill="accent3" w:themeFillTint="33"/>
          </w:tcPr>
          <w:p w:rsidR="00064AF6" w:rsidRPr="00C029E1" w:rsidRDefault="00064AF6" w:rsidP="00E43A15">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447" w:type="pct"/>
            <w:tcBorders>
              <w:top w:val="nil"/>
              <w:left w:val="single" w:sz="4" w:space="0" w:color="auto"/>
              <w:bottom w:val="single" w:sz="4" w:space="0" w:color="auto"/>
              <w:right w:val="nil"/>
            </w:tcBorders>
            <w:shd w:val="clear" w:color="auto" w:fill="EAF1DD" w:themeFill="accent3" w:themeFillTint="33"/>
          </w:tcPr>
          <w:p w:rsidR="00064AF6" w:rsidRPr="00C029E1" w:rsidRDefault="00064AF6" w:rsidP="00E43A1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3" w:type="pct"/>
            <w:tcBorders>
              <w:top w:val="nil"/>
              <w:left w:val="nil"/>
              <w:bottom w:val="single" w:sz="4" w:space="0" w:color="auto"/>
              <w:right w:val="single" w:sz="4" w:space="0" w:color="auto"/>
            </w:tcBorders>
            <w:shd w:val="clear" w:color="auto" w:fill="EAF1DD" w:themeFill="accent3" w:themeFillTint="33"/>
          </w:tcPr>
          <w:p w:rsidR="00064AF6" w:rsidRPr="00C029E1" w:rsidRDefault="00064AF6" w:rsidP="00E43A1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725" w:type="pct"/>
            <w:tcBorders>
              <w:top w:val="nil"/>
              <w:left w:val="single" w:sz="4" w:space="0" w:color="auto"/>
              <w:bottom w:val="single" w:sz="4" w:space="0" w:color="auto"/>
              <w:right w:val="nil"/>
            </w:tcBorders>
            <w:shd w:val="clear" w:color="auto" w:fill="EAF1DD" w:themeFill="accent3" w:themeFillTint="33"/>
          </w:tcPr>
          <w:p w:rsidR="00064AF6" w:rsidRPr="00C029E1" w:rsidRDefault="00064AF6" w:rsidP="00E43A1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243" w:type="pct"/>
            <w:tcBorders>
              <w:top w:val="nil"/>
              <w:left w:val="nil"/>
              <w:bottom w:val="single" w:sz="4" w:space="0" w:color="auto"/>
              <w:right w:val="single" w:sz="4" w:space="0" w:color="auto"/>
            </w:tcBorders>
            <w:shd w:val="clear" w:color="auto" w:fill="EAF1DD" w:themeFill="accent3" w:themeFillTint="33"/>
          </w:tcPr>
          <w:p w:rsidR="00064AF6" w:rsidRPr="00C029E1" w:rsidRDefault="00064AF6" w:rsidP="00E43A1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p>
        </w:tc>
        <w:tc>
          <w:tcPr>
            <w:tcW w:w="413" w:type="pct"/>
            <w:tcBorders>
              <w:top w:val="nil"/>
              <w:left w:val="single" w:sz="4" w:space="0" w:color="auto"/>
              <w:bottom w:val="single" w:sz="4" w:space="0" w:color="auto"/>
              <w:right w:val="nil"/>
            </w:tcBorders>
            <w:shd w:val="clear" w:color="auto" w:fill="EAF1DD" w:themeFill="accent3" w:themeFillTint="33"/>
          </w:tcPr>
          <w:p w:rsidR="00064AF6" w:rsidRPr="00C029E1" w:rsidRDefault="00064AF6" w:rsidP="00E43A1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2" w:type="pct"/>
            <w:tcBorders>
              <w:top w:val="nil"/>
              <w:left w:val="nil"/>
              <w:bottom w:val="single" w:sz="4" w:space="0" w:color="auto"/>
              <w:right w:val="single" w:sz="4" w:space="0" w:color="auto"/>
            </w:tcBorders>
            <w:shd w:val="clear" w:color="auto" w:fill="EAF1DD" w:themeFill="accent3" w:themeFillTint="33"/>
          </w:tcPr>
          <w:p w:rsidR="00064AF6" w:rsidRPr="00C029E1" w:rsidRDefault="00064AF6" w:rsidP="00E43A1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BC219C" w:rsidRPr="00C029E1" w:rsidRDefault="00BC219C" w:rsidP="00E43A15">
      <w:pPr>
        <w:keepNext/>
        <w:snapToGrid w:val="0"/>
        <w:spacing w:line="250" w:lineRule="exact"/>
        <w:ind w:leftChars="-262" w:left="1" w:hangingChars="350" w:hanging="63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BC219C" w:rsidRPr="00C029E1" w:rsidRDefault="00BC219C" w:rsidP="00E43A15">
      <w:pPr>
        <w:keepNext/>
        <w:snapToGrid w:val="0"/>
        <w:spacing w:line="250" w:lineRule="exact"/>
        <w:ind w:leftChars="-262" w:left="1" w:hangingChars="350" w:hanging="63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BC219C" w:rsidRPr="00C029E1" w:rsidRDefault="00BC219C" w:rsidP="00E43A15">
      <w:pPr>
        <w:keepNext/>
        <w:snapToGrid w:val="0"/>
        <w:spacing w:line="250" w:lineRule="exact"/>
        <w:ind w:leftChars="-262" w:left="1" w:hangingChars="350" w:hanging="63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BC219C" w:rsidRPr="00C029E1" w:rsidRDefault="00BC219C" w:rsidP="00E43A15">
      <w:pPr>
        <w:snapToGrid w:val="0"/>
        <w:spacing w:line="250" w:lineRule="exact"/>
        <w:ind w:leftChars="-262" w:left="1" w:hangingChars="350" w:hanging="630"/>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BC219C" w:rsidRPr="00C029E1" w:rsidRDefault="00BC219C" w:rsidP="00E43A15">
      <w:pPr>
        <w:snapToGrid w:val="0"/>
        <w:spacing w:line="250" w:lineRule="exact"/>
        <w:ind w:leftChars="-262" w:left="1" w:hangingChars="350" w:hanging="63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BC219C" w:rsidRPr="00C029E1" w:rsidRDefault="00BC219C" w:rsidP="00E43A15">
      <w:pPr>
        <w:snapToGrid w:val="0"/>
        <w:spacing w:line="250" w:lineRule="exact"/>
        <w:ind w:leftChars="-262" w:left="1" w:hangingChars="350" w:hanging="63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資料來源：交通部觀光局，本會整理</w:t>
      </w:r>
      <w:r w:rsidR="00DB5743">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845AF2" w:rsidRPr="0040488A" w:rsidRDefault="005073EE" w:rsidP="00845AF2">
      <w:pPr>
        <w:pStyle w:val="af6"/>
        <w:spacing w:before="108" w:line="440" w:lineRule="exact"/>
        <w:ind w:firstLine="520"/>
      </w:pPr>
      <w:r>
        <w:rPr>
          <w:rFonts w:hint="eastAsia"/>
        </w:rPr>
        <w:t>以下摘述旅館業、民宿</w:t>
      </w:r>
      <w:r w:rsidR="00845AF2" w:rsidRPr="0040488A">
        <w:rPr>
          <w:rFonts w:hint="eastAsia"/>
        </w:rPr>
        <w:t>、旅行業及觀光遊樂業人才質性需求調查結果，詳細之各職務人才需求條件彙總如下表。</w:t>
      </w:r>
    </w:p>
    <w:p w:rsidR="00845AF2" w:rsidRPr="0040488A" w:rsidRDefault="00845AF2" w:rsidP="00EA4A1C">
      <w:pPr>
        <w:pStyle w:val="a6"/>
        <w:numPr>
          <w:ilvl w:val="0"/>
          <w:numId w:val="576"/>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旅館業</w:t>
      </w:r>
    </w:p>
    <w:p w:rsidR="00845AF2" w:rsidRPr="0040488A" w:rsidRDefault="00845AF2" w:rsidP="00235792">
      <w:pPr>
        <w:pStyle w:val="a6"/>
        <w:numPr>
          <w:ilvl w:val="0"/>
          <w:numId w:val="110"/>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旅館業所欠缺之專業人才包括：中高階管理人員、餐飲服務人員、宴會服務人員、房務人員、廚師及大廳／櫃檯服務人員等６類人才，而人才欠缺原因主要在於人才供給不足、勞動條件不佳或在職人員流動率高，其中中高階管理人員及廚師亦面臨在職人員技能不符之困境。</w:t>
      </w:r>
    </w:p>
    <w:p w:rsidR="00845AF2" w:rsidRPr="0040488A" w:rsidRDefault="00845AF2" w:rsidP="00235792">
      <w:pPr>
        <w:pStyle w:val="a6"/>
        <w:numPr>
          <w:ilvl w:val="0"/>
          <w:numId w:val="110"/>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除「中高階管理人員」及「大廳／櫃檯服務人員」要求大專教育程度外，其餘各職務均無基本學歷限制；在科系背景方面，各項職務均要求「餐旅及民生服務」學門背景，其中「中高階管理人員」更需具備「企業管理」及「外國語文」學科背景，而「大廳／櫃檯服務人員」則以具「外國語文」學歷者為佳。</w:t>
      </w:r>
    </w:p>
    <w:p w:rsidR="00845AF2" w:rsidRPr="0040488A" w:rsidRDefault="00845AF2" w:rsidP="00235792">
      <w:pPr>
        <w:pStyle w:val="a6"/>
        <w:numPr>
          <w:ilvl w:val="0"/>
          <w:numId w:val="110"/>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在工作年資要求方面，「房務人員」並無工作經驗要求，「廚師」則需至少２年以下工作經驗，而其餘職務要求較長年資，均需具備5年以上工作經驗。</w:t>
      </w:r>
    </w:p>
    <w:p w:rsidR="00845AF2" w:rsidRPr="0040488A" w:rsidRDefault="00845AF2" w:rsidP="00235792">
      <w:pPr>
        <w:pStyle w:val="a6"/>
        <w:numPr>
          <w:ilvl w:val="0"/>
          <w:numId w:val="110"/>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在招募難易度上，「廚師」及「大廳／櫃檯服務人員」尚屬普通，而其餘4項職務招募較為困難；另所有職務招募對象皆以國內人才為主，尚無海外攬才需求。</w:t>
      </w:r>
    </w:p>
    <w:p w:rsidR="00845AF2" w:rsidRDefault="00845AF2" w:rsidP="00235792">
      <w:pPr>
        <w:pStyle w:val="a6"/>
        <w:numPr>
          <w:ilvl w:val="0"/>
          <w:numId w:val="110"/>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為因應新興旅遊市場及商業模式，業者規劃增加人才需求之新興職務類型以「數據分析」最多，其次為「文創休閒」及「智慧觀光」，此外，旅館及新媒體之跨領域人才亦為旅館業之新興職務；反之，從事例行性事務之職類將因數位化及智慧化逐漸普及而被取代，如行政人員、房務人員、服務中心人員、櫃檯服務人員、大廳接待人員、總機等類職務可能因此消失。</w:t>
      </w:r>
    </w:p>
    <w:p w:rsidR="00845AF2" w:rsidRPr="0040488A" w:rsidRDefault="005073EE" w:rsidP="00EA4A1C">
      <w:pPr>
        <w:pStyle w:val="a6"/>
        <w:numPr>
          <w:ilvl w:val="0"/>
          <w:numId w:val="576"/>
        </w:numPr>
        <w:snapToGrid w:val="0"/>
        <w:spacing w:beforeLines="30" w:before="108" w:line="440" w:lineRule="exact"/>
        <w:ind w:leftChars="0" w:left="482" w:hanging="482"/>
        <w:rPr>
          <w:rFonts w:ascii="微軟正黑體" w:eastAsia="微軟正黑體" w:hAnsi="微軟正黑體"/>
          <w:sz w:val="26"/>
          <w:szCs w:val="26"/>
        </w:rPr>
      </w:pPr>
      <w:r>
        <w:rPr>
          <w:rFonts w:ascii="微軟正黑體" w:eastAsia="微軟正黑體" w:hAnsi="微軟正黑體" w:hint="eastAsia"/>
          <w:sz w:val="26"/>
          <w:szCs w:val="26"/>
        </w:rPr>
        <w:t>民宿</w:t>
      </w:r>
    </w:p>
    <w:p w:rsidR="00845AF2" w:rsidRPr="0040488A" w:rsidRDefault="005073EE" w:rsidP="00235792">
      <w:pPr>
        <w:pStyle w:val="a6"/>
        <w:numPr>
          <w:ilvl w:val="0"/>
          <w:numId w:val="118"/>
        </w:numPr>
        <w:snapToGrid w:val="0"/>
        <w:spacing w:beforeLines="30" w:before="108" w:line="440" w:lineRule="exact"/>
        <w:ind w:leftChars="100" w:left="500" w:hangingChars="100" w:hanging="260"/>
        <w:rPr>
          <w:rFonts w:ascii="微軟正黑體" w:eastAsia="微軟正黑體" w:hAnsi="微軟正黑體"/>
          <w:sz w:val="26"/>
          <w:szCs w:val="26"/>
        </w:rPr>
      </w:pPr>
      <w:r>
        <w:rPr>
          <w:rFonts w:ascii="微軟正黑體" w:eastAsia="微軟正黑體" w:hAnsi="微軟正黑體" w:hint="eastAsia"/>
          <w:sz w:val="26"/>
          <w:szCs w:val="26"/>
        </w:rPr>
        <w:t>民宿</w:t>
      </w:r>
      <w:r w:rsidR="00845AF2" w:rsidRPr="0040488A">
        <w:rPr>
          <w:rFonts w:ascii="微軟正黑體" w:eastAsia="微軟正黑體" w:hAnsi="微軟正黑體" w:hint="eastAsia"/>
          <w:sz w:val="26"/>
          <w:szCs w:val="26"/>
        </w:rPr>
        <w:t>所欠缺之專業人才包括：民宿管家、房務人員、廚師等３類人才，究其原因，主要在於在職人員流動率高、人才供給不足或缺乏有效招募管道，而民宿管家更面臨工作地點過遠之交通考量，而導致人才欠缺的困境。</w:t>
      </w:r>
    </w:p>
    <w:p w:rsidR="00845AF2" w:rsidRPr="0040488A" w:rsidRDefault="00845AF2" w:rsidP="00235792">
      <w:pPr>
        <w:pStyle w:val="a6"/>
        <w:numPr>
          <w:ilvl w:val="0"/>
          <w:numId w:val="118"/>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學歷要求上，所有職務均無相關門檻；另在科系背景方面，除「廚師」不限科系外，業者對於其餘職務皆要求「餐旅及民生服務」學門及「企業管理」學科背景，另「民宿管家」更需具備「商業及管理」等相關學歷。</w:t>
      </w:r>
    </w:p>
    <w:p w:rsidR="00845AF2" w:rsidRPr="0040488A" w:rsidRDefault="00845AF2" w:rsidP="00235792">
      <w:pPr>
        <w:pStyle w:val="a6"/>
        <w:numPr>
          <w:ilvl w:val="0"/>
          <w:numId w:val="118"/>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所有職務均無工作年資要求。</w:t>
      </w:r>
    </w:p>
    <w:p w:rsidR="00845AF2" w:rsidRPr="0040488A" w:rsidRDefault="00845AF2" w:rsidP="00235792">
      <w:pPr>
        <w:pStyle w:val="a6"/>
        <w:numPr>
          <w:ilvl w:val="0"/>
          <w:numId w:val="118"/>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在招募難易度方面，「民宿管家」及「廚師」在招募上較為困難，「房務人員」則尚屬普通；另所有職務招募對象皆以國內人才為主，無海外攬才需求。</w:t>
      </w:r>
    </w:p>
    <w:p w:rsidR="00A4534F" w:rsidRPr="007F00E9" w:rsidRDefault="00845AF2" w:rsidP="00235792">
      <w:pPr>
        <w:pStyle w:val="a6"/>
        <w:numPr>
          <w:ilvl w:val="0"/>
          <w:numId w:val="118"/>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另針對新興旅遊市場及商業模式，</w:t>
      </w:r>
      <w:r w:rsidR="005073EE">
        <w:rPr>
          <w:rFonts w:ascii="微軟正黑體" w:eastAsia="微軟正黑體" w:hAnsi="微軟正黑體" w:cs="Arial" w:hint="eastAsia"/>
        </w:rPr>
        <w:t>民宿</w:t>
      </w:r>
      <w:r w:rsidRPr="0040488A">
        <w:rPr>
          <w:rFonts w:ascii="微軟正黑體" w:eastAsia="微軟正黑體" w:hAnsi="微軟正黑體" w:cs="Arial" w:hint="eastAsia"/>
        </w:rPr>
        <w:t>可能出現的新興職類包含「文創休閒」、「新媒體跨領域人才」、「銀髮族旅遊」、「智慧觀光」、「數據分析」及「運動觀光」等。</w:t>
      </w:r>
    </w:p>
    <w:p w:rsidR="00845AF2" w:rsidRPr="0040488A" w:rsidRDefault="00845AF2" w:rsidP="00EA4A1C">
      <w:pPr>
        <w:pStyle w:val="a6"/>
        <w:numPr>
          <w:ilvl w:val="0"/>
          <w:numId w:val="576"/>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旅行業</w:t>
      </w:r>
    </w:p>
    <w:p w:rsidR="00845AF2" w:rsidRPr="0040488A" w:rsidRDefault="00845AF2" w:rsidP="00235792">
      <w:pPr>
        <w:pStyle w:val="a6"/>
        <w:numPr>
          <w:ilvl w:val="0"/>
          <w:numId w:val="145"/>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旅行業所欠缺之專業人才包括：中高階管理人員、直客業務人員、批售業務人員、旅遊產品操作人員OP、</w:t>
      </w:r>
      <w:r w:rsidRPr="0040488A">
        <w:rPr>
          <w:rFonts w:ascii="微軟正黑體" w:eastAsia="微軟正黑體" w:hAnsi="微軟正黑體" w:cs="Arial"/>
          <w:sz w:val="26"/>
          <w:szCs w:val="26"/>
        </w:rPr>
        <w:t>行銷人員</w:t>
      </w:r>
      <w:r w:rsidRPr="0040488A">
        <w:rPr>
          <w:rFonts w:ascii="微軟正黑體" w:eastAsia="微軟正黑體" w:hAnsi="微軟正黑體" w:hint="eastAsia"/>
          <w:sz w:val="26"/>
          <w:szCs w:val="26"/>
        </w:rPr>
        <w:t>、領隊、導遊（稀少語）等７類人才，而上述職務欠缺人才之原因主要乃勞動條件不佳且缺乏有效招募管道，其中領隊及導遊（稀少語）亦面臨人才供給不足之人才運用困境。</w:t>
      </w:r>
    </w:p>
    <w:p w:rsidR="00845AF2" w:rsidRPr="0040488A" w:rsidRDefault="00845AF2" w:rsidP="00847E2D">
      <w:pPr>
        <w:pStyle w:val="a6"/>
        <w:numPr>
          <w:ilvl w:val="0"/>
          <w:numId w:val="145"/>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w:t>
      </w:r>
      <w:r w:rsidR="00847E2D" w:rsidRPr="00847E2D">
        <w:rPr>
          <w:rFonts w:ascii="微軟正黑體" w:eastAsia="微軟正黑體" w:hAnsi="微軟正黑體" w:hint="eastAsia"/>
          <w:sz w:val="26"/>
          <w:szCs w:val="26"/>
        </w:rPr>
        <w:t>導遊及領隊均有高中(職)畢業以上學歷限制</w:t>
      </w:r>
      <w:r w:rsidRPr="0040488A">
        <w:rPr>
          <w:rFonts w:ascii="微軟正黑體" w:eastAsia="微軟正黑體" w:hAnsi="微軟正黑體" w:hint="eastAsia"/>
          <w:sz w:val="26"/>
          <w:szCs w:val="26"/>
        </w:rPr>
        <w:t>；在學科背景方面，除「領隊」及「導遊（稀少語）」無科系限制外，其餘職務大多要求以「餐旅及民生服務」學門背景為主，其中中高階管理人員更需具備「商業及管理」學門背景，「旅遊產品操作人員OP」則以具「外國語文」科系背景者為佳，惟「行銷人員」因職務內容需要，要求具備「外國語文」及「行銷及廣告」學類背景。</w:t>
      </w:r>
    </w:p>
    <w:p w:rsidR="00845AF2" w:rsidRPr="0040488A" w:rsidRDefault="00845AF2" w:rsidP="00235792">
      <w:pPr>
        <w:pStyle w:val="a6"/>
        <w:numPr>
          <w:ilvl w:val="0"/>
          <w:numId w:val="145"/>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在工作年資要求方面，除「直客業務人員」、「行銷人員」及「導遊（稀少語）」無工作經驗要求外，其餘４項職務均需５年以上工作年資。</w:t>
      </w:r>
    </w:p>
    <w:p w:rsidR="00845AF2" w:rsidRPr="0040488A" w:rsidRDefault="00845AF2" w:rsidP="00235792">
      <w:pPr>
        <w:pStyle w:val="a6"/>
        <w:numPr>
          <w:ilvl w:val="0"/>
          <w:numId w:val="145"/>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在招募難易度上，除「中高階管理人員」、「批售業務人員」及「導遊」較為困難外，其餘職務招募上尚屬普通；另所有職務招募對象皆以國內人才為主，尚無海外攬才需求。</w:t>
      </w:r>
    </w:p>
    <w:p w:rsidR="00845AF2" w:rsidRDefault="00845AF2" w:rsidP="00235792">
      <w:pPr>
        <w:pStyle w:val="a6"/>
        <w:numPr>
          <w:ilvl w:val="0"/>
          <w:numId w:val="145"/>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產業數位化及智慧化的衝擊下，可能消失的職類包含外務人員、行政人員、票務人員及直客業務人員；而由於新興旅遊市場趨勢，可能出現的新興職務類型包括郵輪旅遊、銀髮族旅遊及旅行業與新媒體跨領域人才等。</w:t>
      </w:r>
    </w:p>
    <w:p w:rsidR="00845AF2" w:rsidRPr="0040488A" w:rsidRDefault="00845AF2" w:rsidP="00EA4A1C">
      <w:pPr>
        <w:pStyle w:val="a6"/>
        <w:numPr>
          <w:ilvl w:val="0"/>
          <w:numId w:val="576"/>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觀光遊樂業</w:t>
      </w:r>
    </w:p>
    <w:p w:rsidR="00845AF2" w:rsidRPr="0040488A" w:rsidRDefault="00845AF2" w:rsidP="00235792">
      <w:pPr>
        <w:pStyle w:val="a6"/>
        <w:numPr>
          <w:ilvl w:val="0"/>
          <w:numId w:val="144"/>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觀光遊樂業所欠缺之專業人才包括：中高階管理人員、</w:t>
      </w:r>
      <w:r w:rsidRPr="0040488A">
        <w:rPr>
          <w:rFonts w:ascii="微軟正黑體" w:eastAsia="微軟正黑體" w:hAnsi="微軟正黑體" w:cs="Arial"/>
          <w:sz w:val="26"/>
          <w:szCs w:val="26"/>
        </w:rPr>
        <w:t>遊樂園場所服務人員</w:t>
      </w:r>
      <w:r w:rsidRPr="0040488A">
        <w:rPr>
          <w:rFonts w:ascii="微軟正黑體" w:eastAsia="微軟正黑體" w:hAnsi="微軟正黑體" w:hint="eastAsia"/>
          <w:sz w:val="26"/>
          <w:szCs w:val="26"/>
        </w:rPr>
        <w:t>、表演藝術人員、</w:t>
      </w:r>
      <w:r w:rsidRPr="0040488A">
        <w:rPr>
          <w:rFonts w:ascii="微軟正黑體" w:eastAsia="微軟正黑體" w:hAnsi="微軟正黑體" w:cs="Arial"/>
          <w:sz w:val="26"/>
          <w:szCs w:val="26"/>
        </w:rPr>
        <w:t>業務人員</w:t>
      </w:r>
      <w:r w:rsidRPr="0040488A">
        <w:rPr>
          <w:rFonts w:ascii="微軟正黑體" w:eastAsia="微軟正黑體" w:hAnsi="微軟正黑體" w:hint="eastAsia"/>
          <w:sz w:val="26"/>
          <w:szCs w:val="26"/>
        </w:rPr>
        <w:t>、</w:t>
      </w:r>
      <w:r w:rsidRPr="0040488A">
        <w:rPr>
          <w:rFonts w:ascii="微軟正黑體" w:eastAsia="微軟正黑體" w:hAnsi="微軟正黑體" w:cs="Arial"/>
          <w:sz w:val="26"/>
          <w:szCs w:val="26"/>
        </w:rPr>
        <w:t>設備維護</w:t>
      </w:r>
      <w:r w:rsidRPr="0040488A">
        <w:rPr>
          <w:rFonts w:ascii="微軟正黑體" w:eastAsia="微軟正黑體" w:hAnsi="微軟正黑體" w:cs="Arial" w:hint="eastAsia"/>
          <w:sz w:val="26"/>
          <w:szCs w:val="26"/>
        </w:rPr>
        <w:t>人</w:t>
      </w:r>
      <w:r w:rsidRPr="0040488A">
        <w:rPr>
          <w:rFonts w:ascii="微軟正黑體" w:eastAsia="微軟正黑體" w:hAnsi="微軟正黑體" w:hint="eastAsia"/>
          <w:sz w:val="26"/>
          <w:szCs w:val="26"/>
        </w:rPr>
        <w:t>員、</w:t>
      </w:r>
      <w:r w:rsidRPr="0040488A">
        <w:rPr>
          <w:rFonts w:ascii="微軟正黑體" w:eastAsia="微軟正黑體" w:hAnsi="微軟正黑體" w:cs="Arial"/>
          <w:sz w:val="26"/>
          <w:szCs w:val="26"/>
        </w:rPr>
        <w:t>企劃人員</w:t>
      </w:r>
      <w:r w:rsidRPr="0040488A">
        <w:rPr>
          <w:rFonts w:ascii="微軟正黑體" w:eastAsia="微軟正黑體" w:hAnsi="微軟正黑體" w:hint="eastAsia"/>
          <w:sz w:val="26"/>
          <w:szCs w:val="26"/>
        </w:rPr>
        <w:t>等６類人才，其中</w:t>
      </w:r>
      <w:r w:rsidRPr="0040488A">
        <w:rPr>
          <w:rFonts w:ascii="微軟正黑體" w:eastAsia="微軟正黑體" w:hAnsi="微軟正黑體" w:cs="Arial"/>
          <w:sz w:val="26"/>
          <w:szCs w:val="26"/>
        </w:rPr>
        <w:t>遊樂園場所服務人員</w:t>
      </w:r>
      <w:r w:rsidRPr="0040488A">
        <w:rPr>
          <w:rFonts w:ascii="微軟正黑體" w:eastAsia="微軟正黑體" w:hAnsi="微軟正黑體" w:hint="eastAsia"/>
          <w:sz w:val="26"/>
          <w:szCs w:val="26"/>
        </w:rPr>
        <w:t>、表演藝術人員及</w:t>
      </w:r>
      <w:r w:rsidRPr="0040488A">
        <w:rPr>
          <w:rFonts w:ascii="微軟正黑體" w:eastAsia="微軟正黑體" w:hAnsi="微軟正黑體" w:cs="Arial"/>
          <w:sz w:val="26"/>
          <w:szCs w:val="26"/>
        </w:rPr>
        <w:t>業務人員</w:t>
      </w:r>
      <w:r w:rsidRPr="0040488A">
        <w:rPr>
          <w:rFonts w:ascii="微軟正黑體" w:eastAsia="微軟正黑體" w:hAnsi="微軟正黑體" w:cs="Arial" w:hint="eastAsia"/>
          <w:sz w:val="26"/>
          <w:szCs w:val="26"/>
        </w:rPr>
        <w:t>欠缺人才原因主要在於在職人員流動率過高，而</w:t>
      </w:r>
      <w:r w:rsidRPr="0040488A">
        <w:rPr>
          <w:rFonts w:ascii="微軟正黑體" w:eastAsia="微軟正黑體" w:hAnsi="微軟正黑體" w:hint="eastAsia"/>
          <w:sz w:val="26"/>
          <w:szCs w:val="26"/>
        </w:rPr>
        <w:t>中高階管理人員、</w:t>
      </w:r>
      <w:r w:rsidRPr="0040488A">
        <w:rPr>
          <w:rFonts w:ascii="微軟正黑體" w:eastAsia="微軟正黑體" w:hAnsi="微軟正黑體" w:cs="Arial"/>
          <w:sz w:val="26"/>
          <w:szCs w:val="26"/>
        </w:rPr>
        <w:t>設備維護</w:t>
      </w:r>
      <w:r w:rsidRPr="0040488A">
        <w:rPr>
          <w:rFonts w:ascii="微軟正黑體" w:eastAsia="微軟正黑體" w:hAnsi="微軟正黑體" w:cs="Arial" w:hint="eastAsia"/>
          <w:sz w:val="26"/>
          <w:szCs w:val="26"/>
        </w:rPr>
        <w:t>人</w:t>
      </w:r>
      <w:r w:rsidRPr="0040488A">
        <w:rPr>
          <w:rFonts w:ascii="微軟正黑體" w:eastAsia="微軟正黑體" w:hAnsi="微軟正黑體" w:hint="eastAsia"/>
          <w:sz w:val="26"/>
          <w:szCs w:val="26"/>
        </w:rPr>
        <w:t>員及</w:t>
      </w:r>
      <w:r w:rsidRPr="0040488A">
        <w:rPr>
          <w:rFonts w:ascii="微軟正黑體" w:eastAsia="微軟正黑體" w:hAnsi="微軟正黑體" w:cs="Arial"/>
          <w:sz w:val="26"/>
          <w:szCs w:val="26"/>
        </w:rPr>
        <w:t>企劃人員</w:t>
      </w:r>
      <w:r w:rsidRPr="0040488A">
        <w:rPr>
          <w:rFonts w:ascii="微軟正黑體" w:eastAsia="微軟正黑體" w:hAnsi="微軟正黑體" w:cs="Arial" w:hint="eastAsia"/>
          <w:sz w:val="26"/>
          <w:szCs w:val="26"/>
        </w:rPr>
        <w:t>主因乃人才供給不足</w:t>
      </w:r>
      <w:r w:rsidRPr="0040488A">
        <w:rPr>
          <w:rFonts w:ascii="微軟正黑體" w:eastAsia="微軟正黑體" w:hAnsi="微軟正黑體" w:hint="eastAsia"/>
          <w:sz w:val="26"/>
          <w:szCs w:val="26"/>
        </w:rPr>
        <w:t>。</w:t>
      </w:r>
    </w:p>
    <w:p w:rsidR="00845AF2" w:rsidRPr="0040488A" w:rsidRDefault="00845AF2" w:rsidP="00235792">
      <w:pPr>
        <w:pStyle w:val="a6"/>
        <w:numPr>
          <w:ilvl w:val="0"/>
          <w:numId w:val="144"/>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在學歷要求方面，除「</w:t>
      </w:r>
      <w:r w:rsidRPr="0040488A">
        <w:rPr>
          <w:rFonts w:ascii="微軟正黑體" w:eastAsia="微軟正黑體" w:hAnsi="微軟正黑體" w:cs="Arial"/>
          <w:sz w:val="26"/>
          <w:szCs w:val="26"/>
        </w:rPr>
        <w:t>遊樂園場所服務人員</w:t>
      </w:r>
      <w:r w:rsidRPr="0040488A">
        <w:rPr>
          <w:rFonts w:ascii="微軟正黑體" w:eastAsia="微軟正黑體" w:hAnsi="微軟正黑體" w:hint="eastAsia"/>
          <w:sz w:val="26"/>
          <w:szCs w:val="26"/>
        </w:rPr>
        <w:t>」、「表演藝術人員」、「</w:t>
      </w:r>
      <w:r w:rsidRPr="0040488A">
        <w:rPr>
          <w:rFonts w:ascii="微軟正黑體" w:eastAsia="微軟正黑體" w:hAnsi="微軟正黑體" w:cs="Arial"/>
          <w:sz w:val="26"/>
          <w:szCs w:val="26"/>
        </w:rPr>
        <w:t>設備維護</w:t>
      </w:r>
      <w:r w:rsidRPr="0040488A">
        <w:rPr>
          <w:rFonts w:ascii="微軟正黑體" w:eastAsia="微軟正黑體" w:hAnsi="微軟正黑體" w:cs="Arial" w:hint="eastAsia"/>
          <w:sz w:val="26"/>
          <w:szCs w:val="26"/>
        </w:rPr>
        <w:t>人</w:t>
      </w:r>
      <w:r w:rsidRPr="0040488A">
        <w:rPr>
          <w:rFonts w:ascii="微軟正黑體" w:eastAsia="微軟正黑體" w:hAnsi="微軟正黑體" w:hint="eastAsia"/>
          <w:sz w:val="26"/>
          <w:szCs w:val="26"/>
        </w:rPr>
        <w:t>員」無設定學歷門檻外，其餘３類職務則要求至少大專教育程度；另在科系背景方面，大部分以「餐旅及民生服務」學門為主，且主要集中於「遊憩、運動和休閒管理」細學類，而「中高階管理人員」要求另具「企業管理」學科背景，「表演藝術人員」則以具「藝術」相關學門背景者為佳，另「業務人員」及「企劃人員」因職務內容，需具「商業及管理」學門者尤佳。</w:t>
      </w:r>
    </w:p>
    <w:p w:rsidR="00845AF2" w:rsidRPr="0040488A" w:rsidRDefault="00845AF2" w:rsidP="00235792">
      <w:pPr>
        <w:pStyle w:val="a6"/>
        <w:numPr>
          <w:ilvl w:val="0"/>
          <w:numId w:val="144"/>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在工作年資要求方面，部分職務需一定工作年資，如「業務人員」及「企劃人員」需２年以下工作經驗，而「中高階管理人員」則要求至少具2-5年年資，然而「</w:t>
      </w:r>
      <w:r w:rsidRPr="0040488A">
        <w:rPr>
          <w:rFonts w:ascii="微軟正黑體" w:eastAsia="微軟正黑體" w:hAnsi="微軟正黑體" w:cs="Arial"/>
          <w:sz w:val="26"/>
          <w:szCs w:val="26"/>
        </w:rPr>
        <w:t>遊樂園場所服務人員</w:t>
      </w:r>
      <w:r w:rsidRPr="0040488A">
        <w:rPr>
          <w:rFonts w:ascii="微軟正黑體" w:eastAsia="微軟正黑體" w:hAnsi="微軟正黑體" w:hint="eastAsia"/>
          <w:sz w:val="26"/>
          <w:szCs w:val="26"/>
        </w:rPr>
        <w:t>」、「表演藝術人員」及「</w:t>
      </w:r>
      <w:r w:rsidRPr="0040488A">
        <w:rPr>
          <w:rFonts w:ascii="微軟正黑體" w:eastAsia="微軟正黑體" w:hAnsi="微軟正黑體" w:cs="Arial"/>
          <w:sz w:val="26"/>
          <w:szCs w:val="26"/>
        </w:rPr>
        <w:t>設備維護</w:t>
      </w:r>
      <w:r w:rsidRPr="0040488A">
        <w:rPr>
          <w:rFonts w:ascii="微軟正黑體" w:eastAsia="微軟正黑體" w:hAnsi="微軟正黑體" w:cs="Arial" w:hint="eastAsia"/>
          <w:sz w:val="26"/>
          <w:szCs w:val="26"/>
        </w:rPr>
        <w:t>人</w:t>
      </w:r>
      <w:r w:rsidRPr="0040488A">
        <w:rPr>
          <w:rFonts w:ascii="微軟正黑體" w:eastAsia="微軟正黑體" w:hAnsi="微軟正黑體" w:hint="eastAsia"/>
          <w:sz w:val="26"/>
          <w:szCs w:val="26"/>
        </w:rPr>
        <w:t>員」並無工作經驗要求；另在工作能力需求方面，「</w:t>
      </w:r>
      <w:r w:rsidRPr="0040488A">
        <w:rPr>
          <w:rFonts w:ascii="微軟正黑體" w:eastAsia="微軟正黑體" w:hAnsi="微軟正黑體" w:cs="Arial"/>
          <w:sz w:val="26"/>
          <w:szCs w:val="26"/>
        </w:rPr>
        <w:t>遊樂園場所服務人員</w:t>
      </w:r>
      <w:r w:rsidRPr="0040488A">
        <w:rPr>
          <w:rFonts w:ascii="微軟正黑體" w:eastAsia="微軟正黑體" w:hAnsi="微軟正黑體" w:hint="eastAsia"/>
          <w:sz w:val="26"/>
          <w:szCs w:val="26"/>
        </w:rPr>
        <w:t>」依其職務另具救生員、導覽員、船長或小船助手等證照者尤佳，「</w:t>
      </w:r>
      <w:r w:rsidRPr="0040488A">
        <w:rPr>
          <w:rFonts w:ascii="微軟正黑體" w:eastAsia="微軟正黑體" w:hAnsi="微軟正黑體" w:cs="Arial"/>
          <w:sz w:val="26"/>
          <w:szCs w:val="26"/>
        </w:rPr>
        <w:t>設備維護</w:t>
      </w:r>
      <w:r w:rsidRPr="0040488A">
        <w:rPr>
          <w:rFonts w:ascii="微軟正黑體" w:eastAsia="微軟正黑體" w:hAnsi="微軟正黑體" w:cs="Arial" w:hint="eastAsia"/>
          <w:sz w:val="26"/>
          <w:szCs w:val="26"/>
        </w:rPr>
        <w:t>人</w:t>
      </w:r>
      <w:r w:rsidRPr="0040488A">
        <w:rPr>
          <w:rFonts w:ascii="微軟正黑體" w:eastAsia="微軟正黑體" w:hAnsi="微軟正黑體" w:hint="eastAsia"/>
          <w:sz w:val="26"/>
          <w:szCs w:val="26"/>
        </w:rPr>
        <w:t>員」依其職務具</w:t>
      </w:r>
      <w:r w:rsidRPr="0040488A">
        <w:rPr>
          <w:rFonts w:eastAsia="微軟正黑體" w:cs="Arial"/>
          <w:sz w:val="26"/>
          <w:szCs w:val="26"/>
        </w:rPr>
        <w:t>水電</w:t>
      </w:r>
      <w:r w:rsidRPr="0040488A">
        <w:rPr>
          <w:rFonts w:eastAsia="微軟正黑體" w:cs="Arial"/>
          <w:sz w:val="26"/>
          <w:szCs w:val="26"/>
        </w:rPr>
        <w:t>/</w:t>
      </w:r>
      <w:r w:rsidRPr="0040488A">
        <w:rPr>
          <w:rFonts w:eastAsia="微軟正黑體" w:cs="Arial"/>
          <w:sz w:val="26"/>
          <w:szCs w:val="26"/>
        </w:rPr>
        <w:t>空調</w:t>
      </w:r>
      <w:r w:rsidRPr="0040488A">
        <w:rPr>
          <w:rFonts w:eastAsia="微軟正黑體" w:cs="Arial"/>
          <w:sz w:val="26"/>
          <w:szCs w:val="26"/>
        </w:rPr>
        <w:t>/</w:t>
      </w:r>
      <w:r w:rsidRPr="0040488A">
        <w:rPr>
          <w:rFonts w:eastAsia="微軟正黑體" w:cs="Arial"/>
          <w:sz w:val="26"/>
          <w:szCs w:val="26"/>
        </w:rPr>
        <w:t>機械</w:t>
      </w:r>
      <w:r w:rsidRPr="0040488A">
        <w:rPr>
          <w:rFonts w:eastAsia="微軟正黑體" w:cs="Arial"/>
          <w:sz w:val="26"/>
          <w:szCs w:val="26"/>
        </w:rPr>
        <w:t>/</w:t>
      </w:r>
      <w:r w:rsidRPr="0040488A">
        <w:rPr>
          <w:rFonts w:eastAsia="微軟正黑體" w:cs="Arial"/>
          <w:sz w:val="26"/>
          <w:szCs w:val="26"/>
        </w:rPr>
        <w:t>電機</w:t>
      </w:r>
      <w:r w:rsidRPr="0040488A">
        <w:rPr>
          <w:rFonts w:eastAsia="微軟正黑體" w:cs="Arial" w:hint="eastAsia"/>
          <w:sz w:val="26"/>
          <w:szCs w:val="26"/>
        </w:rPr>
        <w:t>、</w:t>
      </w:r>
      <w:r w:rsidRPr="0040488A">
        <w:rPr>
          <w:rFonts w:eastAsia="微軟正黑體" w:cs="Arial"/>
          <w:sz w:val="26"/>
          <w:szCs w:val="26"/>
        </w:rPr>
        <w:t>防火管理人</w:t>
      </w:r>
      <w:r w:rsidRPr="0040488A">
        <w:rPr>
          <w:rFonts w:eastAsia="微軟正黑體" w:cs="Arial" w:hint="eastAsia"/>
          <w:sz w:val="26"/>
          <w:szCs w:val="26"/>
        </w:rPr>
        <w:t>或廢汙水處理人員等</w:t>
      </w:r>
      <w:r w:rsidRPr="0040488A">
        <w:rPr>
          <w:rFonts w:eastAsia="微軟正黑體" w:cs="Arial"/>
          <w:sz w:val="26"/>
          <w:szCs w:val="26"/>
        </w:rPr>
        <w:t>相關證照</w:t>
      </w:r>
      <w:r w:rsidRPr="0040488A">
        <w:rPr>
          <w:rFonts w:eastAsia="微軟正黑體" w:cs="Arial" w:hint="eastAsia"/>
          <w:sz w:val="26"/>
          <w:szCs w:val="26"/>
        </w:rPr>
        <w:t>者為佳</w:t>
      </w:r>
      <w:r w:rsidRPr="0040488A">
        <w:rPr>
          <w:rFonts w:ascii="微軟正黑體" w:eastAsia="微軟正黑體" w:hAnsi="微軟正黑體" w:hint="eastAsia"/>
          <w:sz w:val="26"/>
          <w:szCs w:val="26"/>
        </w:rPr>
        <w:t>。</w:t>
      </w:r>
    </w:p>
    <w:p w:rsidR="00845AF2" w:rsidRPr="0040488A" w:rsidRDefault="00845AF2" w:rsidP="00235792">
      <w:pPr>
        <w:pStyle w:val="a6"/>
        <w:numPr>
          <w:ilvl w:val="0"/>
          <w:numId w:val="144"/>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在人員招募上，除「</w:t>
      </w:r>
      <w:r w:rsidRPr="0040488A">
        <w:rPr>
          <w:rFonts w:ascii="微軟正黑體" w:eastAsia="微軟正黑體" w:hAnsi="微軟正黑體" w:cs="Arial"/>
          <w:sz w:val="26"/>
          <w:szCs w:val="26"/>
        </w:rPr>
        <w:t>遊樂園場所服務人員</w:t>
      </w:r>
      <w:r w:rsidRPr="0040488A">
        <w:rPr>
          <w:rFonts w:ascii="微軟正黑體" w:eastAsia="微軟正黑體" w:hAnsi="微軟正黑體" w:hint="eastAsia"/>
          <w:sz w:val="26"/>
          <w:szCs w:val="26"/>
        </w:rPr>
        <w:t>」難度尚屬普通外，其餘職務招募難度均屬困難，究其原因主要為人員流動率過高及</w:t>
      </w:r>
      <w:r w:rsidRPr="0040488A">
        <w:rPr>
          <w:rFonts w:ascii="微軟正黑體" w:eastAsia="微軟正黑體" w:hAnsi="微軟正黑體"/>
          <w:szCs w:val="26"/>
        </w:rPr>
        <w:t>人才供給不足</w:t>
      </w:r>
      <w:r w:rsidRPr="0040488A">
        <w:rPr>
          <w:rFonts w:ascii="微軟正黑體" w:eastAsia="微軟正黑體" w:hAnsi="微軟正黑體" w:hint="eastAsia"/>
          <w:sz w:val="26"/>
          <w:szCs w:val="26"/>
        </w:rPr>
        <w:t>；另所有職務招募對象皆以國內人才為主，尚無海外攬才需求。</w:t>
      </w:r>
    </w:p>
    <w:p w:rsidR="00A4534F" w:rsidRPr="007F00E9" w:rsidRDefault="00845AF2" w:rsidP="00235792">
      <w:pPr>
        <w:pStyle w:val="a6"/>
        <w:numPr>
          <w:ilvl w:val="0"/>
          <w:numId w:val="144"/>
        </w:numPr>
        <w:snapToGrid w:val="0"/>
        <w:spacing w:beforeLines="30" w:before="108" w:line="440" w:lineRule="exact"/>
        <w:ind w:leftChars="100" w:left="50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在智慧觀光及電子商務行銷的趨勢帶動下，觀光遊樂業預期將引入新科技及創新技術以提升遊客體驗，惟需求及成效目前尚不明顯，導致技術引進過程遭受瓶頸，故目前智慧觀光的開發上仍以委外或政府合作為主，對觀光遊樂</w:t>
      </w:r>
      <w:r w:rsidRPr="0040488A">
        <w:rPr>
          <w:rFonts w:ascii="微軟正黑體" w:eastAsia="微軟正黑體" w:hAnsi="微軟正黑體" w:hint="eastAsia"/>
          <w:sz w:val="26"/>
          <w:szCs w:val="26"/>
        </w:rPr>
        <w:lastRenderedPageBreak/>
        <w:t>業者人才招募影響較低；而為因應旅客結構轉變，可能出現的新興職務主要為銀髮族旅遊、文創休閒及穆斯林市場等相關職類，此外，部分業者亦反映觀光遊樂業與新媒體、數位分析及智慧科技等跨領域人才亦是可能出現的新興職務。</w:t>
      </w:r>
    </w:p>
    <w:tbl>
      <w:tblPr>
        <w:tblStyle w:val="24"/>
        <w:tblW w:w="5575" w:type="pct"/>
        <w:jc w:val="center"/>
        <w:tblCellMar>
          <w:left w:w="57" w:type="dxa"/>
          <w:right w:w="57" w:type="dxa"/>
        </w:tblCellMar>
        <w:tblLook w:val="04A0" w:firstRow="1" w:lastRow="0" w:firstColumn="1" w:lastColumn="0" w:noHBand="0" w:noVBand="1"/>
      </w:tblPr>
      <w:tblGrid>
        <w:gridCol w:w="1155"/>
        <w:gridCol w:w="1563"/>
        <w:gridCol w:w="1970"/>
        <w:gridCol w:w="1976"/>
        <w:gridCol w:w="535"/>
        <w:gridCol w:w="535"/>
        <w:gridCol w:w="473"/>
        <w:gridCol w:w="1592"/>
        <w:gridCol w:w="568"/>
      </w:tblGrid>
      <w:tr w:rsidR="0040488A" w:rsidRPr="0040488A" w:rsidTr="00897B7E">
        <w:trPr>
          <w:tblHeader/>
          <w:jc w:val="center"/>
        </w:trPr>
        <w:tc>
          <w:tcPr>
            <w:tcW w:w="557" w:type="pct"/>
            <w:vMerge w:val="restart"/>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2915" w:type="pct"/>
            <w:gridSpan w:val="4"/>
            <w:tcBorders>
              <w:bottom w:val="single" w:sz="4" w:space="0" w:color="auto"/>
              <w:right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58" w:type="pct"/>
            <w:vMerge w:val="restart"/>
            <w:tcBorders>
              <w:left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28" w:type="pct"/>
            <w:vMerge w:val="restart"/>
            <w:tcBorders>
              <w:left w:val="single" w:sz="4" w:space="0" w:color="auto"/>
              <w:right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768" w:type="pct"/>
            <w:vMerge w:val="restart"/>
            <w:tcBorders>
              <w:left w:val="single" w:sz="4" w:space="0" w:color="auto"/>
              <w:right w:val="single" w:sz="4" w:space="0" w:color="auto"/>
            </w:tcBorders>
            <w:shd w:val="clear" w:color="auto" w:fill="C2D69B" w:themeFill="accent3" w:themeFillTint="99"/>
            <w:vAlign w:val="center"/>
          </w:tcPr>
          <w:p w:rsidR="000A1C5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w:t>
            </w:r>
          </w:p>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74" w:type="pct"/>
            <w:vMerge w:val="restart"/>
            <w:tcBorders>
              <w:left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897B7E">
        <w:trPr>
          <w:tblHeader/>
          <w:jc w:val="center"/>
        </w:trPr>
        <w:tc>
          <w:tcPr>
            <w:tcW w:w="557" w:type="pct"/>
            <w:vMerge/>
            <w:tcBorders>
              <w:bottom w:val="single" w:sz="4" w:space="0" w:color="auto"/>
            </w:tcBorders>
            <w:shd w:val="clear" w:color="auto" w:fill="FABF8F" w:themeFill="accent6"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754" w:type="pct"/>
            <w:tcBorders>
              <w:bottom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950" w:type="pct"/>
            <w:tcBorders>
              <w:bottom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953" w:type="pct"/>
            <w:tcBorders>
              <w:bottom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58" w:type="pct"/>
            <w:tcBorders>
              <w:bottom w:val="single" w:sz="4" w:space="0" w:color="auto"/>
              <w:right w:val="single" w:sz="4" w:space="0" w:color="auto"/>
            </w:tcBorders>
            <w:shd w:val="clear" w:color="auto" w:fill="C2D69B" w:themeFill="accent3"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58" w:type="pct"/>
            <w:vMerge/>
            <w:tcBorders>
              <w:left w:val="single" w:sz="4" w:space="0" w:color="auto"/>
              <w:bottom w:val="single" w:sz="4" w:space="0" w:color="auto"/>
              <w:right w:val="single" w:sz="4" w:space="0" w:color="auto"/>
            </w:tcBorders>
            <w:shd w:val="clear" w:color="auto" w:fill="FABF8F" w:themeFill="accent6"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28" w:type="pct"/>
            <w:vMerge/>
            <w:tcBorders>
              <w:left w:val="single" w:sz="4" w:space="0" w:color="auto"/>
              <w:bottom w:val="single" w:sz="4" w:space="0" w:color="auto"/>
              <w:right w:val="single" w:sz="4" w:space="0" w:color="auto"/>
            </w:tcBorders>
            <w:shd w:val="clear" w:color="auto" w:fill="FABF8F" w:themeFill="accent6" w:themeFillTint="99"/>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768" w:type="pct"/>
            <w:vMerge/>
            <w:tcBorders>
              <w:left w:val="single" w:sz="4" w:space="0" w:color="auto"/>
              <w:bottom w:val="single" w:sz="4" w:space="0" w:color="auto"/>
              <w:right w:val="single" w:sz="4" w:space="0" w:color="auto"/>
            </w:tcBorders>
            <w:shd w:val="clear" w:color="auto" w:fill="FABF8F" w:themeFill="accent6" w:themeFillTint="99"/>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p>
        </w:tc>
        <w:tc>
          <w:tcPr>
            <w:tcW w:w="274" w:type="pct"/>
            <w:vMerge/>
            <w:tcBorders>
              <w:left w:val="single" w:sz="4" w:space="0" w:color="auto"/>
              <w:bottom w:val="single" w:sz="4" w:space="0" w:color="auto"/>
            </w:tcBorders>
            <w:shd w:val="clear" w:color="auto" w:fill="FABF8F" w:themeFill="accent6" w:themeFillTint="99"/>
            <w:vAlign w:val="center"/>
          </w:tcPr>
          <w:p w:rsidR="009B44BA" w:rsidRPr="0040488A" w:rsidRDefault="009B44BA" w:rsidP="007B4941">
            <w:pPr>
              <w:keepNext/>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0A1C5A">
        <w:trPr>
          <w:jc w:val="center"/>
        </w:trPr>
        <w:tc>
          <w:tcPr>
            <w:tcW w:w="5000" w:type="pct"/>
            <w:gridSpan w:val="9"/>
            <w:shd w:val="clear" w:color="auto" w:fill="EAF1DD" w:themeFill="accent3" w:themeFillTint="33"/>
          </w:tcPr>
          <w:p w:rsidR="009B44BA" w:rsidRPr="0040488A" w:rsidRDefault="009B44BA" w:rsidP="007B4941">
            <w:pPr>
              <w:keepNext/>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旅館業</w:t>
            </w:r>
          </w:p>
        </w:tc>
      </w:tr>
      <w:tr w:rsidR="0040488A" w:rsidRPr="0040488A" w:rsidTr="00897B7E">
        <w:trPr>
          <w:trHeight w:val="118"/>
          <w:jc w:val="center"/>
        </w:trPr>
        <w:tc>
          <w:tcPr>
            <w:tcW w:w="557"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中高階管理人員</w:t>
            </w:r>
          </w:p>
        </w:tc>
        <w:tc>
          <w:tcPr>
            <w:tcW w:w="754"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從事規劃、指揮、協調及綜理住宿與餐飲服務場所營運</w:t>
            </w:r>
            <w:r w:rsidR="00D87352">
              <w:rPr>
                <w:rFonts w:ascii="微軟正黑體" w:eastAsia="微軟正黑體" w:hAnsi="微軟正黑體" w:cs="Arial" w:hint="eastAsia"/>
                <w:sz w:val="20"/>
                <w:szCs w:val="20"/>
              </w:rPr>
              <w:t>。</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(04131)</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外國語文細學類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(02311)</w:t>
            </w:r>
          </w:p>
        </w:tc>
        <w:tc>
          <w:tcPr>
            <w:tcW w:w="953" w:type="pct"/>
            <w:tcBorders>
              <w:bottom w:val="single" w:sz="4" w:space="0" w:color="auto"/>
            </w:tcBorders>
          </w:tcPr>
          <w:p w:rsidR="009B44BA" w:rsidRPr="0040488A" w:rsidRDefault="009B44BA" w:rsidP="00235792">
            <w:pPr>
              <w:keepNext/>
              <w:numPr>
                <w:ilvl w:val="0"/>
                <w:numId w:val="116"/>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服務品質管理</w:t>
            </w:r>
          </w:p>
          <w:p w:rsidR="009B44BA" w:rsidRPr="0040488A" w:rsidRDefault="009B44BA" w:rsidP="00235792">
            <w:pPr>
              <w:keepNext/>
              <w:numPr>
                <w:ilvl w:val="0"/>
                <w:numId w:val="116"/>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語文能力(英、日文)</w:t>
            </w:r>
          </w:p>
          <w:p w:rsidR="009B44BA" w:rsidRPr="0040488A" w:rsidRDefault="009B44BA" w:rsidP="00235792">
            <w:pPr>
              <w:keepNext/>
              <w:numPr>
                <w:ilvl w:val="0"/>
                <w:numId w:val="116"/>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飯店經營管理能力</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8" w:type="pct"/>
            <w:tcBorders>
              <w:bottom w:val="single" w:sz="4" w:space="0" w:color="auto"/>
            </w:tcBorders>
          </w:tcPr>
          <w:p w:rsidR="009B44BA" w:rsidRPr="0040488A" w:rsidRDefault="009B44BA" w:rsidP="009B44BA">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46"/>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9B44BA" w:rsidRPr="0040488A" w:rsidRDefault="009B44BA" w:rsidP="00235792">
            <w:pPr>
              <w:numPr>
                <w:ilvl w:val="0"/>
                <w:numId w:val="146"/>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46"/>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5</w:t>
            </w:r>
          </w:p>
        </w:tc>
      </w:tr>
      <w:tr w:rsidR="0040488A" w:rsidRPr="0040488A" w:rsidTr="00897B7E">
        <w:trPr>
          <w:trHeight w:val="140"/>
          <w:jc w:val="center"/>
        </w:trPr>
        <w:tc>
          <w:tcPr>
            <w:tcW w:w="557"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餐飲服務人員</w:t>
            </w:r>
          </w:p>
        </w:tc>
        <w:tc>
          <w:tcPr>
            <w:tcW w:w="754"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在飯店從事餐飲供應相關服務</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tc>
        <w:tc>
          <w:tcPr>
            <w:tcW w:w="953" w:type="pct"/>
            <w:tcBorders>
              <w:bottom w:val="single" w:sz="4" w:space="0" w:color="auto"/>
            </w:tcBorders>
          </w:tcPr>
          <w:p w:rsidR="009B44BA" w:rsidRPr="0040488A" w:rsidRDefault="009B44BA" w:rsidP="00235792">
            <w:pPr>
              <w:keepNext/>
              <w:numPr>
                <w:ilvl w:val="0"/>
                <w:numId w:val="115"/>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keepNext/>
              <w:numPr>
                <w:ilvl w:val="0"/>
                <w:numId w:val="115"/>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keepNext/>
              <w:numPr>
                <w:ilvl w:val="0"/>
                <w:numId w:val="115"/>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8" w:type="pct"/>
            <w:tcBorders>
              <w:bottom w:val="single" w:sz="4" w:space="0" w:color="auto"/>
            </w:tcBorders>
          </w:tcPr>
          <w:p w:rsidR="009B44BA" w:rsidRPr="0040488A" w:rsidRDefault="009B44BA" w:rsidP="009B44BA">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47"/>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47"/>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47"/>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107"/>
          <w:jc w:val="center"/>
        </w:trPr>
        <w:tc>
          <w:tcPr>
            <w:tcW w:w="557"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宴會服務人員</w:t>
            </w:r>
          </w:p>
        </w:tc>
        <w:tc>
          <w:tcPr>
            <w:tcW w:w="754"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在飯店宴會廳從事餐飲供應相關服務</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tc>
        <w:tc>
          <w:tcPr>
            <w:tcW w:w="953" w:type="pct"/>
            <w:tcBorders>
              <w:bottom w:val="single" w:sz="4" w:space="0" w:color="auto"/>
            </w:tcBorders>
          </w:tcPr>
          <w:p w:rsidR="009B44BA" w:rsidRPr="0040488A" w:rsidRDefault="009B44BA" w:rsidP="00235792">
            <w:pPr>
              <w:keepNext/>
              <w:numPr>
                <w:ilvl w:val="0"/>
                <w:numId w:val="114"/>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keepNext/>
              <w:numPr>
                <w:ilvl w:val="0"/>
                <w:numId w:val="114"/>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keepNext/>
              <w:numPr>
                <w:ilvl w:val="0"/>
                <w:numId w:val="114"/>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w:t>
            </w:r>
          </w:p>
          <w:p w:rsidR="009B44BA" w:rsidRPr="0040488A" w:rsidRDefault="009B44BA" w:rsidP="00235792">
            <w:pPr>
              <w:keepNext/>
              <w:numPr>
                <w:ilvl w:val="0"/>
                <w:numId w:val="114"/>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餐旅服務技術士</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8" w:type="pct"/>
            <w:tcBorders>
              <w:bottom w:val="single" w:sz="4" w:space="0" w:color="auto"/>
            </w:tcBorders>
          </w:tcPr>
          <w:p w:rsidR="009B44BA" w:rsidRPr="0040488A" w:rsidRDefault="009B44BA" w:rsidP="009B44BA">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48"/>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48"/>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48"/>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86"/>
          <w:jc w:val="center"/>
        </w:trPr>
        <w:tc>
          <w:tcPr>
            <w:tcW w:w="557" w:type="pct"/>
            <w:tcBorders>
              <w:bottom w:val="single" w:sz="4" w:space="0" w:color="auto"/>
            </w:tcBorders>
          </w:tcPr>
          <w:p w:rsidR="009B44BA" w:rsidRPr="0040488A" w:rsidRDefault="009B44BA" w:rsidP="009B44BA">
            <w:pPr>
              <w:tabs>
                <w:tab w:val="left" w:pos="451"/>
              </w:tabs>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房務人員</w:t>
            </w:r>
          </w:p>
        </w:tc>
        <w:tc>
          <w:tcPr>
            <w:tcW w:w="754"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從事保持飯店房間內部與固定設備清潔</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tc>
        <w:tc>
          <w:tcPr>
            <w:tcW w:w="953" w:type="pct"/>
            <w:tcBorders>
              <w:bottom w:val="single" w:sz="4" w:space="0" w:color="auto"/>
            </w:tcBorders>
          </w:tcPr>
          <w:p w:rsidR="009B44BA" w:rsidRPr="0040488A" w:rsidRDefault="009B44BA" w:rsidP="00235792">
            <w:pPr>
              <w:keepNext/>
              <w:numPr>
                <w:ilvl w:val="0"/>
                <w:numId w:val="113"/>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旅館客房服務技術士</w:t>
            </w:r>
          </w:p>
          <w:p w:rsidR="009B44BA" w:rsidRPr="0040488A" w:rsidRDefault="009B44BA" w:rsidP="00235792">
            <w:pPr>
              <w:keepNext/>
              <w:numPr>
                <w:ilvl w:val="0"/>
                <w:numId w:val="113"/>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tc>
        <w:tc>
          <w:tcPr>
            <w:tcW w:w="258" w:type="pct"/>
            <w:tcBorders>
              <w:bottom w:val="single" w:sz="4" w:space="0" w:color="auto"/>
            </w:tcBorders>
          </w:tcPr>
          <w:p w:rsidR="009B44BA" w:rsidRPr="0040488A" w:rsidRDefault="009B44BA" w:rsidP="009B44BA">
            <w:pPr>
              <w:keepNext/>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無經驗可</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28" w:type="pct"/>
            <w:tcBorders>
              <w:bottom w:val="single" w:sz="4" w:space="0" w:color="auto"/>
            </w:tcBorders>
          </w:tcPr>
          <w:p w:rsidR="009B44BA" w:rsidRPr="0040488A" w:rsidRDefault="009B44BA" w:rsidP="009B44BA">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49"/>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49"/>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49"/>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9B44BA" w:rsidRPr="0040488A" w:rsidRDefault="009B44BA" w:rsidP="00235792">
            <w:pPr>
              <w:numPr>
                <w:ilvl w:val="0"/>
                <w:numId w:val="149"/>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140"/>
          <w:jc w:val="center"/>
        </w:trPr>
        <w:tc>
          <w:tcPr>
            <w:tcW w:w="557"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廚師</w:t>
            </w:r>
          </w:p>
        </w:tc>
        <w:tc>
          <w:tcPr>
            <w:tcW w:w="754"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在飯店從事餐食烹調</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tc>
        <w:tc>
          <w:tcPr>
            <w:tcW w:w="953" w:type="pct"/>
            <w:tcBorders>
              <w:bottom w:val="single" w:sz="4" w:space="0" w:color="auto"/>
            </w:tcBorders>
          </w:tcPr>
          <w:p w:rsidR="009B44BA" w:rsidRPr="0040488A" w:rsidRDefault="009B44BA" w:rsidP="00235792">
            <w:pPr>
              <w:keepNext/>
              <w:numPr>
                <w:ilvl w:val="0"/>
                <w:numId w:val="112"/>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中餐烹調技術士</w:t>
            </w:r>
          </w:p>
          <w:p w:rsidR="009B44BA" w:rsidRPr="0040488A" w:rsidRDefault="009B44BA" w:rsidP="00235792">
            <w:pPr>
              <w:keepNext/>
              <w:numPr>
                <w:ilvl w:val="0"/>
                <w:numId w:val="112"/>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西餐烹調技術士</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8" w:type="pct"/>
            <w:tcBorders>
              <w:bottom w:val="single" w:sz="4" w:space="0" w:color="auto"/>
            </w:tcBorders>
          </w:tcPr>
          <w:p w:rsidR="009B44BA" w:rsidRPr="0040488A" w:rsidRDefault="009B44BA" w:rsidP="009B44BA">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5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9B44BA" w:rsidRPr="0040488A" w:rsidRDefault="009B44BA" w:rsidP="00235792">
            <w:pPr>
              <w:numPr>
                <w:ilvl w:val="0"/>
                <w:numId w:val="15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5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107"/>
          <w:jc w:val="center"/>
        </w:trPr>
        <w:tc>
          <w:tcPr>
            <w:tcW w:w="557"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大廳/櫃檯服務人員</w:t>
            </w:r>
          </w:p>
        </w:tc>
        <w:tc>
          <w:tcPr>
            <w:tcW w:w="754" w:type="pct"/>
            <w:tcBorders>
              <w:bottom w:val="single" w:sz="4" w:space="0" w:color="auto"/>
            </w:tcBorders>
          </w:tcPr>
          <w:p w:rsidR="009B44BA" w:rsidRPr="0040488A" w:rsidRDefault="009B44BA" w:rsidP="009B44BA">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在飯店大廳/櫃檯從事接待顧客與答覆詢問事項</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外國語文細類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(02311)</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(10131)</w:t>
            </w:r>
          </w:p>
        </w:tc>
        <w:tc>
          <w:tcPr>
            <w:tcW w:w="953" w:type="pct"/>
            <w:tcBorders>
              <w:bottom w:val="single" w:sz="4" w:space="0" w:color="auto"/>
            </w:tcBorders>
          </w:tcPr>
          <w:p w:rsidR="009B44BA" w:rsidRPr="0040488A" w:rsidRDefault="009B44BA" w:rsidP="00235792">
            <w:pPr>
              <w:keepNext/>
              <w:numPr>
                <w:ilvl w:val="3"/>
                <w:numId w:val="111"/>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keepNext/>
              <w:numPr>
                <w:ilvl w:val="3"/>
                <w:numId w:val="111"/>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keepNext/>
              <w:numPr>
                <w:ilvl w:val="3"/>
                <w:numId w:val="111"/>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語言能力(英、日文)</w:t>
            </w:r>
          </w:p>
          <w:p w:rsidR="009B44BA" w:rsidRPr="0040488A" w:rsidRDefault="009B44BA" w:rsidP="00235792">
            <w:pPr>
              <w:keepNext/>
              <w:numPr>
                <w:ilvl w:val="3"/>
                <w:numId w:val="111"/>
              </w:num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中文打字證照</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58" w:type="pct"/>
            <w:tcBorders>
              <w:bottom w:val="single" w:sz="4" w:space="0" w:color="auto"/>
            </w:tcBorders>
          </w:tcPr>
          <w:p w:rsidR="009B44BA" w:rsidRPr="0040488A" w:rsidRDefault="009B44BA" w:rsidP="009B44BA">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28" w:type="pct"/>
            <w:tcBorders>
              <w:bottom w:val="single" w:sz="4" w:space="0" w:color="auto"/>
            </w:tcBorders>
          </w:tcPr>
          <w:p w:rsidR="009B44BA" w:rsidRPr="0040488A" w:rsidRDefault="009B44BA" w:rsidP="009B44BA">
            <w:pPr>
              <w:keepNext/>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51"/>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51"/>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51"/>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0A1C5A">
        <w:trPr>
          <w:trHeight w:val="140"/>
          <w:jc w:val="center"/>
        </w:trPr>
        <w:tc>
          <w:tcPr>
            <w:tcW w:w="5000" w:type="pct"/>
            <w:gridSpan w:val="9"/>
            <w:tcBorders>
              <w:bottom w:val="single" w:sz="4" w:space="0" w:color="auto"/>
            </w:tcBorders>
            <w:shd w:val="clear" w:color="auto" w:fill="EAF1DD" w:themeFill="accent3" w:themeFillTint="33"/>
          </w:tcPr>
          <w:p w:rsidR="009B44BA" w:rsidRPr="0040488A" w:rsidRDefault="005073EE" w:rsidP="009B44BA">
            <w:pPr>
              <w:snapToGrid w:val="0"/>
              <w:spacing w:line="264" w:lineRule="exact"/>
              <w:ind w:rightChars="-20" w:right="-48"/>
              <w:jc w:val="center"/>
              <w:rPr>
                <w:rFonts w:ascii="微軟正黑體" w:eastAsia="微軟正黑體" w:hAnsi="微軟正黑體" w:cs="Times New Roman"/>
                <w:kern w:val="0"/>
                <w:sz w:val="20"/>
                <w:szCs w:val="20"/>
              </w:rPr>
            </w:pPr>
            <w:r>
              <w:rPr>
                <w:rFonts w:ascii="微軟正黑體" w:eastAsia="微軟正黑體" w:hAnsi="微軟正黑體" w:cs="Times New Roman" w:hint="eastAsia"/>
                <w:b/>
                <w:sz w:val="20"/>
                <w:szCs w:val="20"/>
              </w:rPr>
              <w:t>民宿</w:t>
            </w:r>
          </w:p>
        </w:tc>
      </w:tr>
      <w:tr w:rsidR="0040488A" w:rsidRPr="0040488A" w:rsidTr="00897B7E">
        <w:trPr>
          <w:trHeight w:val="97"/>
          <w:jc w:val="center"/>
        </w:trPr>
        <w:tc>
          <w:tcPr>
            <w:tcW w:w="557" w:type="pct"/>
            <w:tcBorders>
              <w:bottom w:val="single" w:sz="4" w:space="0" w:color="auto"/>
            </w:tcBorders>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民宿管家</w:t>
            </w:r>
          </w:p>
        </w:tc>
        <w:tc>
          <w:tcPr>
            <w:tcW w:w="754" w:type="pct"/>
            <w:tcBorders>
              <w:bottom w:val="single" w:sz="4" w:space="0" w:color="auto"/>
            </w:tcBorders>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在民宿從事家事之安排、監督及執行</w:t>
            </w:r>
            <w:r w:rsidR="00D87352">
              <w:rPr>
                <w:rFonts w:ascii="微軟正黑體" w:eastAsia="微軟正黑體" w:hAnsi="微軟正黑體" w:cs="Arial" w:hint="eastAsia"/>
                <w:sz w:val="20"/>
                <w:szCs w:val="20"/>
              </w:rPr>
              <w:t>。</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不限</w:t>
            </w:r>
            <w:r w:rsidRPr="0040488A">
              <w:rPr>
                <w:rFonts w:ascii="微軟正黑體" w:eastAsia="微軟正黑體" w:hAnsi="微軟正黑體" w:cs="Times New Roman" w:hint="eastAsia"/>
                <w:sz w:val="20"/>
                <w:szCs w:val="20"/>
              </w:rPr>
              <w:t>/</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(10131)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企業管理細學類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(04131)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行銷及廣告細學類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(04143)</w:t>
            </w:r>
          </w:p>
        </w:tc>
        <w:tc>
          <w:tcPr>
            <w:tcW w:w="953" w:type="pct"/>
            <w:tcBorders>
              <w:bottom w:val="single" w:sz="4" w:space="0" w:color="auto"/>
            </w:tcBorders>
          </w:tcPr>
          <w:p w:rsidR="009B44BA" w:rsidRPr="0040488A" w:rsidRDefault="009B44BA" w:rsidP="00235792">
            <w:pPr>
              <w:numPr>
                <w:ilvl w:val="0"/>
                <w:numId w:val="120"/>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語言能力(英、日文)</w:t>
            </w:r>
          </w:p>
          <w:p w:rsidR="009B44BA" w:rsidRPr="0040488A" w:rsidRDefault="009B44BA" w:rsidP="00235792">
            <w:pPr>
              <w:numPr>
                <w:ilvl w:val="0"/>
                <w:numId w:val="120"/>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numPr>
                <w:ilvl w:val="0"/>
                <w:numId w:val="120"/>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房務整理</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52"/>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p w:rsidR="009B44BA" w:rsidRPr="0040488A" w:rsidRDefault="009B44BA" w:rsidP="00235792">
            <w:pPr>
              <w:numPr>
                <w:ilvl w:val="0"/>
                <w:numId w:val="152"/>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52"/>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52"/>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9B44BA" w:rsidRPr="0040488A" w:rsidRDefault="009B44BA" w:rsidP="00235792">
            <w:pPr>
              <w:numPr>
                <w:ilvl w:val="0"/>
                <w:numId w:val="152"/>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其他(工作地點過遠，交通因素考量)</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897B7E">
        <w:trPr>
          <w:trHeight w:val="97"/>
          <w:jc w:val="center"/>
        </w:trPr>
        <w:tc>
          <w:tcPr>
            <w:tcW w:w="557" w:type="pct"/>
            <w:tcBorders>
              <w:bottom w:val="single" w:sz="4" w:space="0" w:color="auto"/>
            </w:tcBorders>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房務人員</w:t>
            </w:r>
          </w:p>
        </w:tc>
        <w:tc>
          <w:tcPr>
            <w:tcW w:w="754" w:type="pct"/>
            <w:tcBorders>
              <w:bottom w:val="single" w:sz="4" w:space="0" w:color="auto"/>
            </w:tcBorders>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從事保持民宿房</w:t>
            </w:r>
            <w:r w:rsidRPr="0040488A">
              <w:rPr>
                <w:rFonts w:ascii="微軟正黑體" w:eastAsia="微軟正黑體" w:hAnsi="微軟正黑體" w:cs="Arial" w:hint="eastAsia"/>
                <w:sz w:val="20"/>
                <w:szCs w:val="20"/>
              </w:rPr>
              <w:lastRenderedPageBreak/>
              <w:t>間內部與固定設備清潔</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lastRenderedPageBreak/>
              <w:t>不限</w:t>
            </w:r>
            <w:r w:rsidRPr="0040488A">
              <w:rPr>
                <w:rFonts w:ascii="微軟正黑體" w:eastAsia="微軟正黑體" w:hAnsi="微軟正黑體" w:cs="Times New Roman" w:hint="eastAsia"/>
                <w:sz w:val="20"/>
                <w:szCs w:val="20"/>
              </w:rPr>
              <w:t>/</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lastRenderedPageBreak/>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(10131)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企業管理細學類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(04131)</w:t>
            </w:r>
          </w:p>
        </w:tc>
        <w:tc>
          <w:tcPr>
            <w:tcW w:w="953" w:type="pct"/>
            <w:tcBorders>
              <w:bottom w:val="single" w:sz="4" w:space="0" w:color="auto"/>
            </w:tcBorders>
          </w:tcPr>
          <w:p w:rsidR="009B44BA" w:rsidRPr="0040488A" w:rsidRDefault="009B44BA" w:rsidP="00235792">
            <w:pPr>
              <w:numPr>
                <w:ilvl w:val="0"/>
                <w:numId w:val="12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旅館客房服務技術</w:t>
            </w:r>
            <w:r w:rsidRPr="0040488A">
              <w:rPr>
                <w:rFonts w:ascii="微軟正黑體" w:eastAsia="微軟正黑體" w:hAnsi="微軟正黑體" w:cs="Arial" w:hint="eastAsia"/>
                <w:sz w:val="20"/>
                <w:szCs w:val="20"/>
              </w:rPr>
              <w:lastRenderedPageBreak/>
              <w:t>士</w:t>
            </w:r>
          </w:p>
          <w:p w:rsidR="009B44BA" w:rsidRPr="0040488A" w:rsidRDefault="009B44BA" w:rsidP="00235792">
            <w:pPr>
              <w:numPr>
                <w:ilvl w:val="0"/>
                <w:numId w:val="12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numPr>
                <w:ilvl w:val="0"/>
                <w:numId w:val="12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房務整理</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lastRenderedPageBreak/>
              <w:t>無經</w:t>
            </w:r>
            <w:r w:rsidRPr="0040488A">
              <w:rPr>
                <w:rFonts w:ascii="微軟正黑體" w:eastAsia="微軟正黑體" w:hAnsi="微軟正黑體" w:cs="Times New Roman" w:hint="eastAsia"/>
                <w:kern w:val="0"/>
                <w:sz w:val="20"/>
                <w:szCs w:val="20"/>
              </w:rPr>
              <w:lastRenderedPageBreak/>
              <w:t>驗可</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普通</w:t>
            </w:r>
          </w:p>
        </w:tc>
        <w:tc>
          <w:tcPr>
            <w:tcW w:w="22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53"/>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w:t>
            </w:r>
            <w:r w:rsidRPr="0040488A">
              <w:rPr>
                <w:rFonts w:ascii="微軟正黑體" w:eastAsia="微軟正黑體" w:hAnsi="微軟正黑體" w:cs="Arial" w:hint="eastAsia"/>
                <w:sz w:val="20"/>
                <w:szCs w:val="20"/>
              </w:rPr>
              <w:lastRenderedPageBreak/>
              <w:t>率過高</w:t>
            </w:r>
          </w:p>
          <w:p w:rsidR="009B44BA" w:rsidRPr="0040488A" w:rsidRDefault="009B44BA" w:rsidP="00235792">
            <w:pPr>
              <w:numPr>
                <w:ilvl w:val="0"/>
                <w:numId w:val="153"/>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p w:rsidR="009B44BA" w:rsidRPr="0040488A" w:rsidRDefault="009B44BA" w:rsidP="00235792">
            <w:pPr>
              <w:numPr>
                <w:ilvl w:val="0"/>
                <w:numId w:val="153"/>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53"/>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lastRenderedPageBreak/>
              <w:t>3</w:t>
            </w:r>
          </w:p>
        </w:tc>
      </w:tr>
      <w:tr w:rsidR="0040488A" w:rsidRPr="0040488A" w:rsidTr="00897B7E">
        <w:trPr>
          <w:trHeight w:val="97"/>
          <w:jc w:val="center"/>
        </w:trPr>
        <w:tc>
          <w:tcPr>
            <w:tcW w:w="557" w:type="pct"/>
            <w:tcBorders>
              <w:bottom w:val="single" w:sz="4" w:space="0" w:color="auto"/>
            </w:tcBorders>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廚師</w:t>
            </w:r>
          </w:p>
        </w:tc>
        <w:tc>
          <w:tcPr>
            <w:tcW w:w="754" w:type="pct"/>
            <w:tcBorders>
              <w:bottom w:val="single" w:sz="4" w:space="0" w:color="auto"/>
            </w:tcBorders>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在民宿從事餐食烹調</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不限</w:t>
            </w:r>
            <w:r w:rsidRPr="0040488A">
              <w:rPr>
                <w:rFonts w:ascii="微軟正黑體" w:eastAsia="微軟正黑體" w:hAnsi="微軟正黑體" w:cs="Times New Roman" w:hint="eastAsia"/>
                <w:sz w:val="20"/>
                <w:szCs w:val="20"/>
              </w:rPr>
              <w:t>/</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不限</w:t>
            </w:r>
          </w:p>
        </w:tc>
        <w:tc>
          <w:tcPr>
            <w:tcW w:w="953" w:type="pct"/>
            <w:tcBorders>
              <w:bottom w:val="single" w:sz="4" w:space="0" w:color="auto"/>
            </w:tcBorders>
          </w:tcPr>
          <w:p w:rsidR="009B44BA" w:rsidRPr="0040488A" w:rsidRDefault="009B44BA" w:rsidP="00235792">
            <w:pPr>
              <w:numPr>
                <w:ilvl w:val="0"/>
                <w:numId w:val="11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中餐烹調技術士</w:t>
            </w:r>
          </w:p>
          <w:p w:rsidR="009B44BA" w:rsidRPr="0040488A" w:rsidRDefault="009B44BA" w:rsidP="00235792">
            <w:pPr>
              <w:numPr>
                <w:ilvl w:val="0"/>
                <w:numId w:val="11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有餐廳廚師經驗者</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54"/>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9B44BA" w:rsidRPr="0040488A" w:rsidRDefault="009B44BA" w:rsidP="00235792">
            <w:pPr>
              <w:numPr>
                <w:ilvl w:val="0"/>
                <w:numId w:val="154"/>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54"/>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p w:rsidR="009B44BA" w:rsidRPr="0040488A" w:rsidRDefault="009B44BA" w:rsidP="00235792">
            <w:pPr>
              <w:numPr>
                <w:ilvl w:val="0"/>
                <w:numId w:val="154"/>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0A1C5A">
        <w:trPr>
          <w:trHeight w:val="129"/>
          <w:jc w:val="center"/>
        </w:trPr>
        <w:tc>
          <w:tcPr>
            <w:tcW w:w="5000" w:type="pct"/>
            <w:gridSpan w:val="9"/>
            <w:tcBorders>
              <w:bottom w:val="single" w:sz="4" w:space="0" w:color="auto"/>
            </w:tcBorders>
            <w:shd w:val="clear" w:color="auto" w:fill="EAF1DD" w:themeFill="accent3" w:themeFillTint="33"/>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旅行業</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中高階管理人員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從事規劃、指揮、協調及綜理旅行社服務</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旅遊觀光細學類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(10151)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企業管理細學類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(04131)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財務金融細學類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(04121)</w:t>
            </w:r>
          </w:p>
        </w:tc>
        <w:tc>
          <w:tcPr>
            <w:tcW w:w="953" w:type="pct"/>
          </w:tcPr>
          <w:p w:rsidR="009B44BA" w:rsidRPr="0040488A" w:rsidRDefault="009B44BA" w:rsidP="00235792">
            <w:pPr>
              <w:numPr>
                <w:ilvl w:val="0"/>
                <w:numId w:val="117"/>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旅行業經理人</w:t>
            </w:r>
          </w:p>
          <w:p w:rsidR="009B44BA" w:rsidRPr="0040488A" w:rsidRDefault="009B44BA" w:rsidP="00235792">
            <w:pPr>
              <w:numPr>
                <w:ilvl w:val="0"/>
                <w:numId w:val="117"/>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語文能力(英、日文</w:t>
            </w:r>
            <w:r w:rsidRPr="0040488A">
              <w:rPr>
                <w:rFonts w:ascii="微軟正黑體" w:eastAsia="微軟正黑體" w:hAnsi="微軟正黑體" w:cs="Times New Roman" w:hint="eastAsia"/>
                <w:sz w:val="20"/>
                <w:szCs w:val="20"/>
              </w:rPr>
              <w:t>)</w:t>
            </w:r>
          </w:p>
          <w:p w:rsidR="009B44BA" w:rsidRPr="0040488A" w:rsidRDefault="009B44BA" w:rsidP="00235792">
            <w:pPr>
              <w:numPr>
                <w:ilvl w:val="0"/>
                <w:numId w:val="117"/>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領隊／導遊證照</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５年以上</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55"/>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缺乏有效人才招募管道</w:t>
            </w:r>
          </w:p>
          <w:p w:rsidR="009B44BA" w:rsidRPr="0040488A" w:rsidRDefault="009B44BA" w:rsidP="00235792">
            <w:pPr>
              <w:numPr>
                <w:ilvl w:val="0"/>
                <w:numId w:val="155"/>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在職人員流動率過高</w:t>
            </w:r>
          </w:p>
          <w:p w:rsidR="009B44BA" w:rsidRPr="0040488A" w:rsidRDefault="009B44BA" w:rsidP="00235792">
            <w:pPr>
              <w:numPr>
                <w:ilvl w:val="0"/>
                <w:numId w:val="155"/>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勞動條件不佳</w:t>
            </w:r>
          </w:p>
          <w:p w:rsidR="009B44BA" w:rsidRPr="0040488A" w:rsidRDefault="009B44BA" w:rsidP="00235792">
            <w:pPr>
              <w:numPr>
                <w:ilvl w:val="0"/>
                <w:numId w:val="155"/>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在職人員技能不符</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5</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直客業務人員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從事旅遊推廣與銷售服務，直接面對遊客</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旅遊觀光細學類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(10151)</w:t>
            </w:r>
          </w:p>
        </w:tc>
        <w:tc>
          <w:tcPr>
            <w:tcW w:w="953" w:type="pct"/>
          </w:tcPr>
          <w:p w:rsidR="009B44BA" w:rsidRPr="0040488A" w:rsidRDefault="009B44BA" w:rsidP="00235792">
            <w:pPr>
              <w:numPr>
                <w:ilvl w:val="0"/>
                <w:numId w:val="123"/>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numPr>
                <w:ilvl w:val="0"/>
                <w:numId w:val="123"/>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numPr>
                <w:ilvl w:val="0"/>
                <w:numId w:val="123"/>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w:t>
            </w:r>
          </w:p>
          <w:p w:rsidR="009B44BA" w:rsidRPr="0040488A" w:rsidRDefault="009B44BA" w:rsidP="00235792">
            <w:pPr>
              <w:numPr>
                <w:ilvl w:val="0"/>
                <w:numId w:val="123"/>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瞭解旅遊產品及行程規劃</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56"/>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缺乏有效人才招募管道</w:t>
            </w:r>
          </w:p>
          <w:p w:rsidR="009B44BA" w:rsidRPr="0040488A" w:rsidRDefault="009B44BA" w:rsidP="00235792">
            <w:pPr>
              <w:numPr>
                <w:ilvl w:val="0"/>
                <w:numId w:val="156"/>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sz w:val="20"/>
                <w:szCs w:val="20"/>
              </w:rPr>
              <w:t>勞動條件不佳</w:t>
            </w:r>
          </w:p>
          <w:p w:rsidR="009B44BA" w:rsidRPr="0040488A" w:rsidRDefault="009B44BA" w:rsidP="00235792">
            <w:pPr>
              <w:numPr>
                <w:ilvl w:val="0"/>
                <w:numId w:val="156"/>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批售業務人員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從事旅遊推廣與銷售服務，針對團體或同業批售</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旅遊觀光細學類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(10151)</w:t>
            </w:r>
          </w:p>
        </w:tc>
        <w:tc>
          <w:tcPr>
            <w:tcW w:w="953" w:type="pct"/>
          </w:tcPr>
          <w:p w:rsidR="009B44BA" w:rsidRPr="0040488A" w:rsidRDefault="009B44BA" w:rsidP="00235792">
            <w:pPr>
              <w:numPr>
                <w:ilvl w:val="0"/>
                <w:numId w:val="124"/>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numPr>
                <w:ilvl w:val="0"/>
                <w:numId w:val="124"/>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numPr>
                <w:ilvl w:val="0"/>
                <w:numId w:val="124"/>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w:t>
            </w:r>
          </w:p>
          <w:p w:rsidR="009B44BA" w:rsidRPr="0040488A" w:rsidRDefault="009B44BA" w:rsidP="00235792">
            <w:pPr>
              <w:numPr>
                <w:ilvl w:val="0"/>
                <w:numId w:val="124"/>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瞭解旅遊產品及行程規劃</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５年以上</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57"/>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9B44BA" w:rsidRPr="0040488A" w:rsidRDefault="009B44BA" w:rsidP="00235792">
            <w:pPr>
              <w:numPr>
                <w:ilvl w:val="0"/>
                <w:numId w:val="157"/>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旅遊產品操作人員OP</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從事旅行社業務後勤、訂單處理、諮詢等業務</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旅遊觀光細學類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(10151)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外國語文細學類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(02311)</w:t>
            </w:r>
          </w:p>
        </w:tc>
        <w:tc>
          <w:tcPr>
            <w:tcW w:w="953" w:type="pct"/>
          </w:tcPr>
          <w:p w:rsidR="009B44BA" w:rsidRPr="0040488A" w:rsidRDefault="009B44BA" w:rsidP="00235792">
            <w:pPr>
              <w:numPr>
                <w:ilvl w:val="0"/>
                <w:numId w:val="125"/>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numPr>
                <w:ilvl w:val="0"/>
                <w:numId w:val="125"/>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numPr>
                <w:ilvl w:val="0"/>
                <w:numId w:val="125"/>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w:t>
            </w:r>
          </w:p>
          <w:p w:rsidR="009B44BA" w:rsidRPr="0040488A" w:rsidRDefault="009B44BA" w:rsidP="00235792">
            <w:pPr>
              <w:numPr>
                <w:ilvl w:val="0"/>
                <w:numId w:val="125"/>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瞭解旅遊產品及行程規劃</w:t>
            </w:r>
          </w:p>
          <w:p w:rsidR="009B44BA" w:rsidRPr="0040488A" w:rsidRDefault="009B44BA" w:rsidP="00235792">
            <w:pPr>
              <w:numPr>
                <w:ilvl w:val="0"/>
                <w:numId w:val="125"/>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領隊／導遊證照</w:t>
            </w:r>
          </w:p>
          <w:p w:rsidR="009B44BA" w:rsidRPr="00E43A15" w:rsidRDefault="00D87352" w:rsidP="00235792">
            <w:pPr>
              <w:numPr>
                <w:ilvl w:val="0"/>
                <w:numId w:val="125"/>
              </w:numPr>
              <w:snapToGrid w:val="0"/>
              <w:spacing w:line="264" w:lineRule="exact"/>
              <w:ind w:left="200" w:hangingChars="100" w:hanging="200"/>
              <w:jc w:val="both"/>
              <w:rPr>
                <w:rFonts w:ascii="微軟正黑體" w:eastAsia="微軟正黑體" w:hAnsi="微軟正黑體" w:cs="Arial"/>
                <w:sz w:val="20"/>
                <w:szCs w:val="20"/>
              </w:rPr>
            </w:pPr>
            <w:r>
              <w:rPr>
                <w:rFonts w:ascii="微軟正黑體" w:eastAsia="微軟正黑體" w:hAnsi="微軟正黑體" w:cs="Arial" w:hint="eastAsia"/>
                <w:sz w:val="20"/>
                <w:szCs w:val="20"/>
              </w:rPr>
              <w:t>訂</w:t>
            </w:r>
            <w:r w:rsidR="009B44BA" w:rsidRPr="00E43A15">
              <w:rPr>
                <w:rFonts w:ascii="微軟正黑體" w:eastAsia="微軟正黑體" w:hAnsi="微軟正黑體" w:cs="Arial" w:hint="eastAsia"/>
                <w:sz w:val="20"/>
                <w:szCs w:val="20"/>
              </w:rPr>
              <w:t>位系統(如</w:t>
            </w:r>
            <w:r w:rsidR="009B44BA" w:rsidRPr="00E43A15">
              <w:rPr>
                <w:rFonts w:ascii="微軟正黑體" w:eastAsia="微軟正黑體" w:hAnsi="微軟正黑體" w:cs="Arial"/>
                <w:sz w:val="20"/>
                <w:szCs w:val="20"/>
              </w:rPr>
              <w:t>Abacus</w:t>
            </w:r>
            <w:r w:rsidR="009B44BA" w:rsidRPr="00E43A15">
              <w:rPr>
                <w:rFonts w:ascii="微軟正黑體" w:eastAsia="微軟正黑體" w:hAnsi="微軟正黑體" w:cs="Arial" w:hint="eastAsia"/>
                <w:sz w:val="20"/>
                <w:szCs w:val="20"/>
              </w:rPr>
              <w:t>)</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５年以上</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58"/>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p w:rsidR="009B44BA" w:rsidRPr="0040488A" w:rsidRDefault="009B44BA" w:rsidP="00235792">
            <w:pPr>
              <w:numPr>
                <w:ilvl w:val="0"/>
                <w:numId w:val="158"/>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從事規劃、整合廣告及行銷策略，以提升商品與服務之知名度</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外國語文細學類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(02311)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行銷及廣告細學類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(04143)</w:t>
            </w:r>
          </w:p>
        </w:tc>
        <w:tc>
          <w:tcPr>
            <w:tcW w:w="953" w:type="pct"/>
          </w:tcPr>
          <w:p w:rsidR="009B44BA" w:rsidRPr="0040488A" w:rsidRDefault="009B44BA" w:rsidP="00235792">
            <w:pPr>
              <w:numPr>
                <w:ilvl w:val="0"/>
                <w:numId w:val="126"/>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語言能力</w:t>
            </w:r>
          </w:p>
          <w:p w:rsidR="009B44BA" w:rsidRPr="0040488A" w:rsidRDefault="009B44BA" w:rsidP="00235792">
            <w:pPr>
              <w:numPr>
                <w:ilvl w:val="0"/>
                <w:numId w:val="126"/>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文字能力</w:t>
            </w:r>
          </w:p>
          <w:p w:rsidR="009B44BA" w:rsidRPr="0040488A" w:rsidRDefault="009B44BA" w:rsidP="00235792">
            <w:pPr>
              <w:numPr>
                <w:ilvl w:val="0"/>
                <w:numId w:val="126"/>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社群媒體經營經驗</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59"/>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9B44BA" w:rsidRPr="0040488A" w:rsidRDefault="009B44BA" w:rsidP="00235792">
            <w:pPr>
              <w:numPr>
                <w:ilvl w:val="0"/>
                <w:numId w:val="159"/>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領隊</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執行引導出國團體旅遊，從事觀光活動或解說</w:t>
            </w:r>
            <w:r w:rsidR="00D87352">
              <w:rPr>
                <w:rFonts w:ascii="微軟正黑體" w:eastAsia="微軟正黑體" w:hAnsi="微軟正黑體" w:cs="Arial" w:hint="eastAsia"/>
                <w:sz w:val="20"/>
                <w:szCs w:val="20"/>
              </w:rPr>
              <w:t>。</w:t>
            </w:r>
          </w:p>
        </w:tc>
        <w:tc>
          <w:tcPr>
            <w:tcW w:w="950" w:type="pct"/>
          </w:tcPr>
          <w:p w:rsidR="009B44BA" w:rsidRPr="0040488A" w:rsidRDefault="006E4364" w:rsidP="00E43A15">
            <w:pPr>
              <w:keepNext/>
              <w:snapToGrid w:val="0"/>
              <w:spacing w:line="270" w:lineRule="exact"/>
              <w:ind w:left="200" w:hangingChars="100" w:hanging="200"/>
              <w:rPr>
                <w:rFonts w:ascii="微軟正黑體" w:eastAsia="微軟正黑體" w:hAnsi="微軟正黑體" w:cs="Times New Roman"/>
                <w:sz w:val="20"/>
                <w:szCs w:val="20"/>
              </w:rPr>
            </w:pPr>
            <w:r>
              <w:rPr>
                <w:rFonts w:ascii="微軟正黑體" w:eastAsia="微軟正黑體" w:hAnsi="微軟正黑體" w:cs="Times New Roman" w:hint="eastAsia"/>
                <w:sz w:val="20"/>
                <w:szCs w:val="20"/>
              </w:rPr>
              <w:t>高中</w:t>
            </w:r>
            <w:r w:rsidR="00847E2D">
              <w:rPr>
                <w:rFonts w:ascii="微軟正黑體" w:eastAsia="微軟正黑體" w:hAnsi="微軟正黑體" w:cs="Times New Roman" w:hint="eastAsia"/>
                <w:sz w:val="20"/>
                <w:szCs w:val="20"/>
              </w:rPr>
              <w:t>(職)</w:t>
            </w:r>
            <w:r>
              <w:rPr>
                <w:rFonts w:ascii="微軟正黑體" w:eastAsia="微軟正黑體" w:hAnsi="微軟正黑體" w:cs="Times New Roman" w:hint="eastAsia"/>
                <w:sz w:val="20"/>
                <w:szCs w:val="20"/>
              </w:rPr>
              <w:t>以上</w:t>
            </w:r>
            <w:r w:rsidR="009B44BA" w:rsidRPr="0040488A">
              <w:rPr>
                <w:rFonts w:ascii="微軟正黑體" w:eastAsia="微軟正黑體" w:hAnsi="微軟正黑體" w:cs="Times New Roman" w:hint="eastAsia"/>
                <w:sz w:val="20"/>
                <w:szCs w:val="20"/>
              </w:rPr>
              <w:t>/</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不限</w:t>
            </w:r>
          </w:p>
        </w:tc>
        <w:tc>
          <w:tcPr>
            <w:tcW w:w="953"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領隊證照</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５年以上</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6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p w:rsidR="009B44BA" w:rsidRPr="0040488A" w:rsidRDefault="009B44BA" w:rsidP="00235792">
            <w:pPr>
              <w:numPr>
                <w:ilvl w:val="0"/>
                <w:numId w:val="16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6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勞動條件不佳</w:t>
            </w:r>
          </w:p>
          <w:p w:rsidR="009B44BA" w:rsidRPr="0040488A" w:rsidRDefault="009B44BA" w:rsidP="00235792">
            <w:pPr>
              <w:numPr>
                <w:ilvl w:val="0"/>
                <w:numId w:val="160"/>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導遊(稀少</w:t>
            </w:r>
            <w:r w:rsidRPr="0040488A">
              <w:rPr>
                <w:rFonts w:ascii="微軟正黑體" w:eastAsia="微軟正黑體" w:hAnsi="微軟正黑體" w:cs="Arial" w:hint="eastAsia"/>
                <w:sz w:val="20"/>
                <w:szCs w:val="20"/>
              </w:rPr>
              <w:lastRenderedPageBreak/>
              <w:t>語)</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接待觀光團體，</w:t>
            </w:r>
            <w:r w:rsidRPr="0040488A">
              <w:rPr>
                <w:rFonts w:ascii="微軟正黑體" w:eastAsia="微軟正黑體" w:hAnsi="微軟正黑體" w:cs="Arial" w:hint="eastAsia"/>
                <w:sz w:val="20"/>
                <w:szCs w:val="20"/>
              </w:rPr>
              <w:lastRenderedPageBreak/>
              <w:t>從事觀光活動或解說</w:t>
            </w:r>
            <w:r w:rsidR="00D87352">
              <w:rPr>
                <w:rFonts w:ascii="微軟正黑體" w:eastAsia="微軟正黑體" w:hAnsi="微軟正黑體" w:cs="Arial" w:hint="eastAsia"/>
                <w:sz w:val="20"/>
                <w:szCs w:val="20"/>
              </w:rPr>
              <w:t>。</w:t>
            </w:r>
          </w:p>
        </w:tc>
        <w:tc>
          <w:tcPr>
            <w:tcW w:w="950" w:type="pct"/>
          </w:tcPr>
          <w:p w:rsidR="009B44BA" w:rsidRPr="0040488A" w:rsidRDefault="006E4364" w:rsidP="00E43A15">
            <w:pPr>
              <w:keepNext/>
              <w:snapToGrid w:val="0"/>
              <w:spacing w:line="270" w:lineRule="exact"/>
              <w:ind w:left="200" w:hangingChars="100" w:hanging="200"/>
              <w:rPr>
                <w:rFonts w:ascii="微軟正黑體" w:eastAsia="微軟正黑體" w:hAnsi="微軟正黑體" w:cs="Times New Roman"/>
                <w:sz w:val="20"/>
                <w:szCs w:val="20"/>
              </w:rPr>
            </w:pPr>
            <w:r>
              <w:rPr>
                <w:rFonts w:ascii="微軟正黑體" w:eastAsia="微軟正黑體" w:hAnsi="微軟正黑體" w:cs="Arial" w:hint="eastAsia"/>
                <w:sz w:val="20"/>
                <w:szCs w:val="20"/>
              </w:rPr>
              <w:lastRenderedPageBreak/>
              <w:t>高中</w:t>
            </w:r>
            <w:r w:rsidR="00847E2D">
              <w:rPr>
                <w:rFonts w:ascii="微軟正黑體" w:eastAsia="微軟正黑體" w:hAnsi="微軟正黑體" w:cs="Arial" w:hint="eastAsia"/>
                <w:sz w:val="20"/>
                <w:szCs w:val="20"/>
              </w:rPr>
              <w:t>(職)</w:t>
            </w:r>
            <w:r>
              <w:rPr>
                <w:rFonts w:ascii="微軟正黑體" w:eastAsia="微軟正黑體" w:hAnsi="微軟正黑體" w:cs="Arial" w:hint="eastAsia"/>
                <w:sz w:val="20"/>
                <w:szCs w:val="20"/>
              </w:rPr>
              <w:t>以上</w:t>
            </w:r>
            <w:r w:rsidR="009B44BA" w:rsidRPr="0040488A">
              <w:rPr>
                <w:rFonts w:ascii="微軟正黑體" w:eastAsia="微軟正黑體" w:hAnsi="微軟正黑體" w:cs="Times New Roman" w:hint="eastAsia"/>
                <w:sz w:val="20"/>
                <w:szCs w:val="20"/>
              </w:rPr>
              <w:t>/</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lastRenderedPageBreak/>
              <w:t>不限</w:t>
            </w:r>
          </w:p>
        </w:tc>
        <w:tc>
          <w:tcPr>
            <w:tcW w:w="953" w:type="pct"/>
          </w:tcPr>
          <w:p w:rsidR="009B44BA" w:rsidRPr="0040488A" w:rsidRDefault="009B44BA" w:rsidP="00235792">
            <w:pPr>
              <w:numPr>
                <w:ilvl w:val="0"/>
                <w:numId w:val="122"/>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語言能力(稀少語)</w:t>
            </w:r>
          </w:p>
          <w:p w:rsidR="009B44BA" w:rsidRPr="0040488A" w:rsidRDefault="009B44BA" w:rsidP="00235792">
            <w:pPr>
              <w:numPr>
                <w:ilvl w:val="0"/>
                <w:numId w:val="122"/>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語言能力(中文)</w:t>
            </w:r>
          </w:p>
          <w:p w:rsidR="009B44BA" w:rsidRPr="0040488A" w:rsidRDefault="009B44BA" w:rsidP="00235792">
            <w:pPr>
              <w:numPr>
                <w:ilvl w:val="0"/>
                <w:numId w:val="122"/>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導遊證照</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lastRenderedPageBreak/>
              <w:t>無經</w:t>
            </w:r>
            <w:r w:rsidRPr="0040488A">
              <w:rPr>
                <w:rFonts w:ascii="微軟正黑體" w:eastAsia="微軟正黑體" w:hAnsi="微軟正黑體" w:cs="Times New Roman" w:hint="eastAsia"/>
                <w:kern w:val="0"/>
                <w:sz w:val="20"/>
                <w:szCs w:val="20"/>
              </w:rPr>
              <w:lastRenderedPageBreak/>
              <w:t>驗可</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61"/>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61"/>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勞動條件不佳</w:t>
            </w:r>
          </w:p>
        </w:tc>
        <w:tc>
          <w:tcPr>
            <w:tcW w:w="274" w:type="pct"/>
          </w:tcPr>
          <w:p w:rsidR="009B44BA" w:rsidRPr="0040488A" w:rsidRDefault="00044F58"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lastRenderedPageBreak/>
              <w:t>-</w:t>
            </w:r>
          </w:p>
        </w:tc>
      </w:tr>
      <w:tr w:rsidR="0040488A" w:rsidRPr="0040488A" w:rsidTr="000A1C5A">
        <w:trPr>
          <w:trHeight w:val="97"/>
          <w:jc w:val="center"/>
        </w:trPr>
        <w:tc>
          <w:tcPr>
            <w:tcW w:w="5000" w:type="pct"/>
            <w:gridSpan w:val="9"/>
            <w:shd w:val="clear" w:color="auto" w:fill="EAF1DD" w:themeFill="accent3" w:themeFillTint="33"/>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lastRenderedPageBreak/>
              <w:t>觀光遊樂業</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中高階管理人員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從事規劃、指揮、協調及綜理觀光遊樂業場所</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遊憩、運動和休閒管</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理細學類(10152)</w:t>
            </w:r>
          </w:p>
          <w:p w:rsidR="004A7638" w:rsidRDefault="009B44BA" w:rsidP="00E43A15">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Arial"/>
                <w:sz w:val="20"/>
                <w:szCs w:val="20"/>
                <w:highlight w:val="yellow"/>
              </w:rPr>
            </w:pPr>
            <w:r w:rsidRPr="0040488A">
              <w:rPr>
                <w:rFonts w:ascii="微軟正黑體" w:eastAsia="微軟正黑體" w:hAnsi="微軟正黑體" w:cs="Arial" w:hint="eastAsia"/>
                <w:sz w:val="20"/>
                <w:szCs w:val="20"/>
              </w:rPr>
              <w:t>(04131)</w:t>
            </w:r>
          </w:p>
        </w:tc>
        <w:tc>
          <w:tcPr>
            <w:tcW w:w="953" w:type="pct"/>
          </w:tcPr>
          <w:p w:rsidR="009B44BA" w:rsidRPr="0040488A" w:rsidRDefault="009B44BA" w:rsidP="00235792">
            <w:pPr>
              <w:numPr>
                <w:ilvl w:val="0"/>
                <w:numId w:val="127"/>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服務品質管理</w:t>
            </w:r>
          </w:p>
          <w:p w:rsidR="009B44BA" w:rsidRPr="0040488A" w:rsidRDefault="009B44BA" w:rsidP="00235792">
            <w:pPr>
              <w:numPr>
                <w:ilvl w:val="0"/>
                <w:numId w:val="127"/>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飯店管理經驗</w:t>
            </w:r>
          </w:p>
          <w:p w:rsidR="009B44BA" w:rsidRPr="0040488A" w:rsidRDefault="009B44BA" w:rsidP="00235792">
            <w:pPr>
              <w:numPr>
                <w:ilvl w:val="0"/>
                <w:numId w:val="127"/>
              </w:numPr>
              <w:snapToGrid w:val="0"/>
              <w:spacing w:line="264" w:lineRule="exact"/>
              <w:ind w:left="200" w:hangingChars="100" w:hanging="200"/>
              <w:jc w:val="both"/>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採購、勞安衛生或環境教育等相關經驗(非通用需求)</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2-５年</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無</w:t>
            </w:r>
          </w:p>
        </w:tc>
        <w:tc>
          <w:tcPr>
            <w:tcW w:w="768" w:type="pct"/>
          </w:tcPr>
          <w:p w:rsidR="009B44BA" w:rsidRPr="0040488A" w:rsidRDefault="009B44BA" w:rsidP="009B44BA">
            <w:pPr>
              <w:snapToGrid w:val="0"/>
              <w:spacing w:line="264" w:lineRule="exact"/>
              <w:ind w:leftChars="-20" w:left="-48" w:rightChars="-20" w:right="-48"/>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人才供給不足</w:t>
            </w:r>
          </w:p>
        </w:tc>
        <w:tc>
          <w:tcPr>
            <w:tcW w:w="274" w:type="pct"/>
          </w:tcPr>
          <w:p w:rsidR="009B44BA" w:rsidRPr="0040488A" w:rsidRDefault="00044F58"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遊樂園場所服務人員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從事接待遊客、答覆詢問、銷售票劵、付款</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不限</w:t>
            </w:r>
            <w:r w:rsidRPr="0040488A">
              <w:rPr>
                <w:rFonts w:ascii="微軟正黑體" w:eastAsia="微軟正黑體" w:hAnsi="微軟正黑體" w:cs="Times New Roman" w:hint="eastAsia"/>
                <w:sz w:val="20"/>
                <w:szCs w:val="20"/>
              </w:rPr>
              <w:t>/</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遊憩、運動和休閒管</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理細學類(10152)</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旅館及餐飲細學類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(10131)</w:t>
            </w:r>
          </w:p>
        </w:tc>
        <w:tc>
          <w:tcPr>
            <w:tcW w:w="953" w:type="pct"/>
          </w:tcPr>
          <w:p w:rsidR="009B44BA" w:rsidRPr="0040488A" w:rsidRDefault="009B44BA" w:rsidP="00235792">
            <w:pPr>
              <w:widowControl/>
              <w:numPr>
                <w:ilvl w:val="0"/>
                <w:numId w:val="128"/>
              </w:numPr>
              <w:spacing w:before="100" w:beforeAutospacing="1" w:line="264"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widowControl/>
              <w:numPr>
                <w:ilvl w:val="0"/>
                <w:numId w:val="128"/>
              </w:numPr>
              <w:spacing w:before="100" w:beforeAutospacing="1" w:line="264"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widowControl/>
              <w:numPr>
                <w:ilvl w:val="0"/>
                <w:numId w:val="128"/>
              </w:numPr>
              <w:spacing w:before="100" w:beforeAutospacing="1" w:line="264"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救生員(非通用需求)</w:t>
            </w:r>
          </w:p>
          <w:p w:rsidR="009B44BA" w:rsidRPr="0040488A" w:rsidRDefault="009B44BA" w:rsidP="00235792">
            <w:pPr>
              <w:widowControl/>
              <w:numPr>
                <w:ilvl w:val="0"/>
                <w:numId w:val="128"/>
              </w:numPr>
              <w:spacing w:before="100" w:beforeAutospacing="1" w:line="264"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導覽員證照(非通用需求)</w:t>
            </w:r>
          </w:p>
          <w:p w:rsidR="009B44BA" w:rsidRPr="0040488A" w:rsidRDefault="009B44BA" w:rsidP="00235792">
            <w:pPr>
              <w:widowControl/>
              <w:numPr>
                <w:ilvl w:val="0"/>
                <w:numId w:val="128"/>
              </w:numPr>
              <w:spacing w:before="100" w:beforeAutospacing="1" w:line="264"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船長證或小船助手證(非通用需求)</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普通</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無</w:t>
            </w:r>
          </w:p>
        </w:tc>
        <w:tc>
          <w:tcPr>
            <w:tcW w:w="768" w:type="pct"/>
          </w:tcPr>
          <w:p w:rsidR="009B44BA" w:rsidRPr="0040488A" w:rsidRDefault="009B44BA" w:rsidP="00235792">
            <w:pPr>
              <w:numPr>
                <w:ilvl w:val="0"/>
                <w:numId w:val="162"/>
              </w:numPr>
              <w:snapToGrid w:val="0"/>
              <w:spacing w:line="264" w:lineRule="exact"/>
              <w:ind w:left="200" w:rightChars="-20" w:right="-48" w:hangingChars="100" w:hanging="200"/>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62"/>
              </w:numPr>
              <w:snapToGrid w:val="0"/>
              <w:spacing w:line="264" w:lineRule="exact"/>
              <w:ind w:left="200" w:rightChars="-20" w:right="-48" w:hangingChars="100" w:hanging="200"/>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勞動條件不佳</w:t>
            </w:r>
          </w:p>
          <w:p w:rsidR="009B44BA" w:rsidRPr="0040488A" w:rsidRDefault="009B44BA" w:rsidP="00235792">
            <w:pPr>
              <w:numPr>
                <w:ilvl w:val="0"/>
                <w:numId w:val="162"/>
              </w:numPr>
              <w:snapToGrid w:val="0"/>
              <w:spacing w:line="264" w:lineRule="exact"/>
              <w:ind w:left="200" w:rightChars="-20" w:right="-48" w:hangingChars="100" w:hanging="200"/>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在職人員技能不符</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rPr>
              <w:t>-</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表演藝術人員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從事透過各種媒體傳達創意或呈現作品，或從事音樂、戲劇相關演出</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不限</w:t>
            </w:r>
            <w:r w:rsidRPr="0040488A">
              <w:rPr>
                <w:rFonts w:ascii="微軟正黑體" w:eastAsia="微軟正黑體" w:hAnsi="微軟正黑體" w:cs="Times New Roman" w:hint="eastAsia"/>
                <w:sz w:val="20"/>
                <w:szCs w:val="20"/>
              </w:rPr>
              <w:t>/</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遊憩、運動和休閒管</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理細學類(10152)</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表演藝術細學類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(02152)</w:t>
            </w:r>
          </w:p>
        </w:tc>
        <w:tc>
          <w:tcPr>
            <w:tcW w:w="953" w:type="pct"/>
          </w:tcPr>
          <w:p w:rsidR="009B44BA" w:rsidRPr="0040488A" w:rsidRDefault="009B44BA" w:rsidP="009B44BA">
            <w:pPr>
              <w:widowControl/>
              <w:spacing w:before="100" w:beforeAutospacing="1"/>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表演專長</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無</w:t>
            </w:r>
          </w:p>
        </w:tc>
        <w:tc>
          <w:tcPr>
            <w:tcW w:w="768" w:type="pct"/>
          </w:tcPr>
          <w:p w:rsidR="009B44BA" w:rsidRPr="0040488A" w:rsidRDefault="009B44BA" w:rsidP="00235792">
            <w:pPr>
              <w:numPr>
                <w:ilvl w:val="0"/>
                <w:numId w:val="163"/>
              </w:numPr>
              <w:snapToGrid w:val="0"/>
              <w:spacing w:line="264" w:lineRule="exact"/>
              <w:ind w:left="200" w:rightChars="-20" w:right="-48" w:hangingChars="100" w:hanging="200"/>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在職人員流動率過高</w:t>
            </w:r>
          </w:p>
          <w:p w:rsidR="009B44BA" w:rsidRPr="0040488A" w:rsidRDefault="009B44BA" w:rsidP="00235792">
            <w:pPr>
              <w:numPr>
                <w:ilvl w:val="0"/>
                <w:numId w:val="163"/>
              </w:numPr>
              <w:snapToGrid w:val="0"/>
              <w:spacing w:line="264" w:lineRule="exact"/>
              <w:ind w:left="200" w:rightChars="-20" w:right="-48" w:hangingChars="100" w:hanging="200"/>
              <w:rPr>
                <w:rFonts w:ascii="微軟正黑體" w:eastAsia="微軟正黑體" w:hAnsi="微軟正黑體" w:cs="新細明體"/>
                <w:kern w:val="0"/>
                <w:sz w:val="20"/>
                <w:szCs w:val="20"/>
              </w:rPr>
            </w:pPr>
            <w:r w:rsidRPr="0040488A">
              <w:rPr>
                <w:rFonts w:ascii="微軟正黑體" w:eastAsia="微軟正黑體" w:hAnsi="微軟正黑體" w:cs="Arial" w:hint="eastAsia"/>
                <w:sz w:val="20"/>
                <w:szCs w:val="20"/>
              </w:rPr>
              <w:t>勞動條件不佳</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kern w:val="0"/>
                <w:sz w:val="20"/>
                <w:szCs w:val="20"/>
                <w:u w:val="single"/>
              </w:rPr>
              <w:t>2</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業務人員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從事代表觀光遊樂業業者銷售商品及服務給其他公司行號或機構，並提供商品資訊服務</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遊憩、運動和休閒管</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理細學類(10152)</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行銷及廣告細學類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(04143)</w:t>
            </w:r>
          </w:p>
        </w:tc>
        <w:tc>
          <w:tcPr>
            <w:tcW w:w="953" w:type="pct"/>
          </w:tcPr>
          <w:p w:rsidR="009B44BA" w:rsidRPr="0040488A" w:rsidRDefault="009B44BA" w:rsidP="00235792">
            <w:pPr>
              <w:numPr>
                <w:ilvl w:val="0"/>
                <w:numId w:val="12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服務態度</w:t>
            </w:r>
          </w:p>
          <w:p w:rsidR="009B44BA" w:rsidRPr="0040488A" w:rsidRDefault="009B44BA" w:rsidP="00235792">
            <w:pPr>
              <w:numPr>
                <w:ilvl w:val="0"/>
                <w:numId w:val="12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抗壓性</w:t>
            </w:r>
          </w:p>
          <w:p w:rsidR="009B44BA" w:rsidRPr="0040488A" w:rsidRDefault="009B44BA" w:rsidP="00235792">
            <w:pPr>
              <w:numPr>
                <w:ilvl w:val="0"/>
                <w:numId w:val="12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獨立作業能力</w:t>
            </w:r>
          </w:p>
          <w:p w:rsidR="009B44BA" w:rsidRPr="0040488A" w:rsidRDefault="009B44BA" w:rsidP="00235792">
            <w:pPr>
              <w:numPr>
                <w:ilvl w:val="0"/>
                <w:numId w:val="12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客戶開發能力</w:t>
            </w:r>
          </w:p>
          <w:p w:rsidR="009B44BA" w:rsidRPr="0040488A" w:rsidRDefault="009B44BA" w:rsidP="00235792">
            <w:pPr>
              <w:numPr>
                <w:ilvl w:val="0"/>
                <w:numId w:val="129"/>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語言能力</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2年以下</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9B44BA">
            <w:pPr>
              <w:snapToGrid w:val="0"/>
              <w:spacing w:line="264" w:lineRule="exact"/>
              <w:ind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74"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3</w:t>
            </w:r>
          </w:p>
        </w:tc>
      </w:tr>
      <w:tr w:rsidR="0040488A" w:rsidRPr="0040488A" w:rsidTr="00897B7E">
        <w:trPr>
          <w:trHeight w:val="97"/>
          <w:jc w:val="center"/>
        </w:trPr>
        <w:tc>
          <w:tcPr>
            <w:tcW w:w="557" w:type="pct"/>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設備維護人員</w:t>
            </w:r>
          </w:p>
        </w:tc>
        <w:tc>
          <w:tcPr>
            <w:tcW w:w="754" w:type="pct"/>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從事觀光遊樂業設備構建、裝設及維修</w:t>
            </w:r>
            <w:r w:rsidR="00D87352">
              <w:rPr>
                <w:rFonts w:ascii="微軟正黑體" w:eastAsia="微軟正黑體" w:hAnsi="微軟正黑體" w:cs="Arial" w:hint="eastAsia"/>
                <w:sz w:val="20"/>
                <w:szCs w:val="20"/>
              </w:rPr>
              <w:t>。</w:t>
            </w:r>
          </w:p>
        </w:tc>
        <w:tc>
          <w:tcPr>
            <w:tcW w:w="950" w:type="pct"/>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Arial" w:hint="eastAsia"/>
                <w:sz w:val="20"/>
                <w:szCs w:val="20"/>
              </w:rPr>
              <w:t>不限</w:t>
            </w:r>
            <w:r w:rsidRPr="0040488A">
              <w:rPr>
                <w:rFonts w:ascii="微軟正黑體" w:eastAsia="微軟正黑體" w:hAnsi="微軟正黑體" w:cs="Times New Roman" w:hint="eastAsia"/>
                <w:sz w:val="20"/>
                <w:szCs w:val="20"/>
              </w:rPr>
              <w:t>/</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機械工程細學類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(07151)</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電機與電子工程細學</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類(07141)</w:t>
            </w:r>
          </w:p>
        </w:tc>
        <w:tc>
          <w:tcPr>
            <w:tcW w:w="953" w:type="pct"/>
          </w:tcPr>
          <w:p w:rsidR="009B44BA" w:rsidRPr="0040488A" w:rsidRDefault="009B44BA" w:rsidP="00235792">
            <w:pPr>
              <w:numPr>
                <w:ilvl w:val="0"/>
                <w:numId w:val="130"/>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水電/空調/機械/電機相關證照</w:t>
            </w:r>
          </w:p>
          <w:p w:rsidR="009B44BA" w:rsidRPr="0040488A" w:rsidRDefault="009B44BA" w:rsidP="00235792">
            <w:pPr>
              <w:numPr>
                <w:ilvl w:val="0"/>
                <w:numId w:val="130"/>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防火管理人(非通用需求)</w:t>
            </w:r>
          </w:p>
          <w:p w:rsidR="009B44BA" w:rsidRPr="0040488A" w:rsidRDefault="009B44BA" w:rsidP="00235792">
            <w:pPr>
              <w:numPr>
                <w:ilvl w:val="0"/>
                <w:numId w:val="130"/>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廢汙水處理人員證照(非通用需求)</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無經驗可</w:t>
            </w:r>
          </w:p>
        </w:tc>
        <w:tc>
          <w:tcPr>
            <w:tcW w:w="25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Pr>
          <w:p w:rsidR="009B44BA" w:rsidRPr="0040488A" w:rsidRDefault="009B44BA" w:rsidP="00235792">
            <w:pPr>
              <w:numPr>
                <w:ilvl w:val="0"/>
                <w:numId w:val="164"/>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64"/>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74" w:type="pct"/>
          </w:tcPr>
          <w:p w:rsidR="009B44BA" w:rsidRPr="0040488A" w:rsidRDefault="00044F58"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897B7E">
        <w:trPr>
          <w:trHeight w:val="1600"/>
          <w:jc w:val="center"/>
        </w:trPr>
        <w:tc>
          <w:tcPr>
            <w:tcW w:w="557" w:type="pct"/>
            <w:tcBorders>
              <w:bottom w:val="single" w:sz="4" w:space="0" w:color="auto"/>
            </w:tcBorders>
          </w:tcPr>
          <w:p w:rsidR="009B44BA" w:rsidRPr="0040488A" w:rsidRDefault="009B44BA" w:rsidP="009B44BA">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企劃人員</w:t>
            </w:r>
          </w:p>
        </w:tc>
        <w:tc>
          <w:tcPr>
            <w:tcW w:w="754" w:type="pct"/>
            <w:tcBorders>
              <w:bottom w:val="single" w:sz="4" w:space="0" w:color="auto"/>
            </w:tcBorders>
          </w:tcPr>
          <w:p w:rsidR="009B44BA" w:rsidRPr="0040488A" w:rsidRDefault="009B44BA" w:rsidP="009B44BA">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從事觀光遊樂業活動策劃、策略擬定、產品規劃、宣傳</w:t>
            </w:r>
            <w:r w:rsidR="00D87352">
              <w:rPr>
                <w:rFonts w:ascii="微軟正黑體" w:eastAsia="微軟正黑體" w:hAnsi="微軟正黑體" w:cs="Arial" w:hint="eastAsia"/>
                <w:sz w:val="20"/>
                <w:szCs w:val="20"/>
              </w:rPr>
              <w:t>。</w:t>
            </w:r>
          </w:p>
        </w:tc>
        <w:tc>
          <w:tcPr>
            <w:tcW w:w="950" w:type="pct"/>
            <w:tcBorders>
              <w:bottom w:val="single" w:sz="4" w:space="0" w:color="auto"/>
            </w:tcBorders>
          </w:tcPr>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大專/</w:t>
            </w:r>
          </w:p>
          <w:p w:rsidR="004A7638"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行銷及廣告細學類</w:t>
            </w:r>
          </w:p>
          <w:p w:rsidR="009B44BA" w:rsidRPr="0040488A" w:rsidRDefault="009B44BA" w:rsidP="00E43A15">
            <w:pPr>
              <w:keepNext/>
              <w:snapToGrid w:val="0"/>
              <w:spacing w:line="270" w:lineRule="exact"/>
              <w:ind w:left="200" w:hangingChars="100" w:hanging="200"/>
              <w:rPr>
                <w:rFonts w:ascii="微軟正黑體" w:eastAsia="微軟正黑體" w:hAnsi="微軟正黑體" w:cs="Times New Roman"/>
                <w:sz w:val="20"/>
                <w:szCs w:val="20"/>
              </w:rPr>
            </w:pPr>
            <w:r w:rsidRPr="0040488A">
              <w:rPr>
                <w:rFonts w:ascii="微軟正黑體" w:eastAsia="微軟正黑體" w:hAnsi="微軟正黑體" w:cs="Times New Roman" w:hint="eastAsia"/>
                <w:sz w:val="20"/>
                <w:szCs w:val="20"/>
              </w:rPr>
              <w:t>(04143)</w:t>
            </w:r>
          </w:p>
        </w:tc>
        <w:tc>
          <w:tcPr>
            <w:tcW w:w="953" w:type="pct"/>
            <w:tcBorders>
              <w:bottom w:val="single" w:sz="4" w:space="0" w:color="auto"/>
            </w:tcBorders>
          </w:tcPr>
          <w:p w:rsidR="009B44BA" w:rsidRPr="0040488A" w:rsidRDefault="009B44BA" w:rsidP="00235792">
            <w:pPr>
              <w:numPr>
                <w:ilvl w:val="0"/>
                <w:numId w:val="13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活動/表演/廣告企劃能力</w:t>
            </w:r>
          </w:p>
          <w:p w:rsidR="009B44BA" w:rsidRPr="0040488A" w:rsidRDefault="009B44BA" w:rsidP="00235792">
            <w:pPr>
              <w:numPr>
                <w:ilvl w:val="0"/>
                <w:numId w:val="13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創意</w:t>
            </w:r>
          </w:p>
          <w:p w:rsidR="009B44BA" w:rsidRPr="0040488A" w:rsidRDefault="009B44BA" w:rsidP="00235792">
            <w:pPr>
              <w:numPr>
                <w:ilvl w:val="0"/>
                <w:numId w:val="13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細心</w:t>
            </w:r>
          </w:p>
          <w:p w:rsidR="009B44BA" w:rsidRPr="0040488A" w:rsidRDefault="009B44BA" w:rsidP="00235792">
            <w:pPr>
              <w:numPr>
                <w:ilvl w:val="0"/>
                <w:numId w:val="13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獨立作業能力</w:t>
            </w:r>
          </w:p>
          <w:p w:rsidR="009B44BA" w:rsidRPr="0040488A" w:rsidRDefault="009B44BA" w:rsidP="00235792">
            <w:pPr>
              <w:numPr>
                <w:ilvl w:val="0"/>
                <w:numId w:val="131"/>
              </w:numPr>
              <w:snapToGrid w:val="0"/>
              <w:spacing w:line="264"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溝通能力</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kern w:val="0"/>
                <w:sz w:val="20"/>
                <w:szCs w:val="20"/>
              </w:rPr>
              <w:t>２年以下</w:t>
            </w:r>
          </w:p>
        </w:tc>
        <w:tc>
          <w:tcPr>
            <w:tcW w:w="25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難</w:t>
            </w:r>
          </w:p>
        </w:tc>
        <w:tc>
          <w:tcPr>
            <w:tcW w:w="228"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768" w:type="pct"/>
            <w:tcBorders>
              <w:bottom w:val="single" w:sz="4" w:space="0" w:color="auto"/>
            </w:tcBorders>
          </w:tcPr>
          <w:p w:rsidR="009B44BA" w:rsidRPr="0040488A" w:rsidRDefault="009B44BA" w:rsidP="00235792">
            <w:pPr>
              <w:numPr>
                <w:ilvl w:val="0"/>
                <w:numId w:val="165"/>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9B44BA" w:rsidRPr="0040488A" w:rsidRDefault="009B44BA" w:rsidP="00235792">
            <w:pPr>
              <w:numPr>
                <w:ilvl w:val="0"/>
                <w:numId w:val="165"/>
              </w:numPr>
              <w:snapToGrid w:val="0"/>
              <w:spacing w:line="264" w:lineRule="exact"/>
              <w:ind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其他(工作地點過遠，交通因素考量）</w:t>
            </w:r>
          </w:p>
        </w:tc>
        <w:tc>
          <w:tcPr>
            <w:tcW w:w="274" w:type="pct"/>
            <w:tcBorders>
              <w:bottom w:val="single" w:sz="4" w:space="0" w:color="auto"/>
            </w:tcBorders>
          </w:tcPr>
          <w:p w:rsidR="009B44BA" w:rsidRPr="0040488A" w:rsidRDefault="009B44BA" w:rsidP="009B44BA">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bl>
    <w:p w:rsidR="00845AF2" w:rsidRPr="0040488A" w:rsidRDefault="00845AF2" w:rsidP="00845AF2">
      <w:pPr>
        <w:keepNext/>
        <w:snapToGrid w:val="0"/>
        <w:spacing w:line="25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845AF2" w:rsidRPr="0040488A" w:rsidRDefault="00845AF2" w:rsidP="00845AF2">
      <w:pPr>
        <w:keepNext/>
        <w:snapToGrid w:val="0"/>
        <w:spacing w:line="25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845AF2" w:rsidRPr="0040488A" w:rsidRDefault="00845AF2" w:rsidP="00845AF2">
      <w:pPr>
        <w:keepNext/>
        <w:snapToGrid w:val="0"/>
        <w:spacing w:line="25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6171A6" w:rsidRDefault="00845AF2" w:rsidP="00845AF2">
      <w:pPr>
        <w:snapToGrid w:val="0"/>
        <w:spacing w:line="250" w:lineRule="exact"/>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w:t>
      </w:r>
      <w:r w:rsidRPr="0040488A">
        <w:rPr>
          <w:rFonts w:ascii="微軟正黑體" w:eastAsia="微軟正黑體" w:hAnsi="微軟正黑體" w:hint="eastAsia"/>
          <w:sz w:val="18"/>
        </w:rPr>
        <w:t>來源：</w:t>
      </w:r>
      <w:r w:rsidRPr="0040488A">
        <w:rPr>
          <w:rFonts w:ascii="微軟正黑體" w:eastAsia="微軟正黑體" w:hAnsi="微軟正黑體" w:hint="eastAsia"/>
          <w:sz w:val="18"/>
          <w:szCs w:val="18"/>
        </w:rPr>
        <w:t>交通部觀光局(2018)，「觀光產業人才供需調查及推估研究案成果報告書」。</w:t>
      </w:r>
      <w:r w:rsidR="006171A6">
        <w:rPr>
          <w:rFonts w:ascii="微軟正黑體" w:eastAsia="微軟正黑體" w:hAnsi="微軟正黑體"/>
          <w:sz w:val="18"/>
          <w:szCs w:val="18"/>
        </w:rPr>
        <w:br w:type="page"/>
      </w:r>
    </w:p>
    <w:p w:rsidR="00845AF2" w:rsidRPr="0040488A" w:rsidRDefault="00845AF2" w:rsidP="00514E8A">
      <w:pPr>
        <w:pStyle w:val="affb"/>
      </w:pPr>
      <w:r w:rsidRPr="0040488A">
        <w:rPr>
          <w:rFonts w:hint="eastAsia"/>
        </w:rPr>
        <w:lastRenderedPageBreak/>
        <w:t>五、調查結果政策意涵</w:t>
      </w:r>
    </w:p>
    <w:p w:rsidR="00845AF2" w:rsidRPr="0040488A" w:rsidRDefault="00845AF2" w:rsidP="00845AF2">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3393"/>
        <w:gridCol w:w="6835"/>
      </w:tblGrid>
      <w:tr w:rsidR="0040488A" w:rsidRPr="0040488A" w:rsidTr="009B44BA">
        <w:trPr>
          <w:jc w:val="center"/>
        </w:trPr>
        <w:tc>
          <w:tcPr>
            <w:tcW w:w="33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45AF2" w:rsidRPr="0040488A" w:rsidRDefault="00845AF2" w:rsidP="009B44BA">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67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45AF2" w:rsidRPr="0040488A" w:rsidRDefault="00845AF2" w:rsidP="009B44BA">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9B44BA">
        <w:trPr>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45AF2" w:rsidRPr="0040488A" w:rsidRDefault="00845AF2" w:rsidP="009B44BA">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整體觀光產業</w:t>
            </w:r>
          </w:p>
        </w:tc>
      </w:tr>
      <w:tr w:rsidR="0040488A" w:rsidRPr="0040488A" w:rsidTr="009B44BA">
        <w:trPr>
          <w:jc w:val="center"/>
        </w:trPr>
        <w:tc>
          <w:tcPr>
            <w:tcW w:w="3351" w:type="dxa"/>
            <w:tcBorders>
              <w:top w:val="single" w:sz="4" w:space="0" w:color="auto"/>
              <w:left w:val="single" w:sz="4" w:space="0" w:color="auto"/>
              <w:bottom w:val="single" w:sz="4" w:space="0" w:color="auto"/>
              <w:right w:val="single" w:sz="4" w:space="0" w:color="auto"/>
            </w:tcBorders>
          </w:tcPr>
          <w:p w:rsidR="00845AF2" w:rsidRPr="0040488A" w:rsidRDefault="00845AF2" w:rsidP="00235792">
            <w:pPr>
              <w:pStyle w:val="a6"/>
              <w:numPr>
                <w:ilvl w:val="0"/>
                <w:numId w:val="137"/>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基層人力低薪且可替代性高，產業人力流動率長期居高。</w:t>
            </w:r>
          </w:p>
          <w:p w:rsidR="00845AF2" w:rsidRPr="0040488A" w:rsidRDefault="00845AF2" w:rsidP="00235792">
            <w:pPr>
              <w:pStyle w:val="a6"/>
              <w:numPr>
                <w:ilvl w:val="0"/>
                <w:numId w:val="137"/>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「新媒體與數據分析人才」為主要跨領域人才需求</w:t>
            </w:r>
            <w:r w:rsidRPr="0040488A">
              <w:rPr>
                <w:rFonts w:ascii="微軟正黑體" w:eastAsia="微軟正黑體" w:hAnsi="微軟正黑體" w:hint="eastAsia"/>
                <w:sz w:val="20"/>
                <w:szCs w:val="20"/>
              </w:rPr>
              <w:t>。</w:t>
            </w:r>
          </w:p>
          <w:p w:rsidR="00845AF2" w:rsidRPr="0040488A" w:rsidRDefault="00845AF2" w:rsidP="00235792">
            <w:pPr>
              <w:pStyle w:val="a6"/>
              <w:numPr>
                <w:ilvl w:val="0"/>
                <w:numId w:val="137"/>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國外人才薪資法規限制和居留規定，使企業用人成本增加</w:t>
            </w:r>
          </w:p>
          <w:p w:rsidR="00845AF2" w:rsidRPr="0040488A" w:rsidRDefault="00845AF2" w:rsidP="00235792">
            <w:pPr>
              <w:pStyle w:val="a6"/>
              <w:numPr>
                <w:ilvl w:val="0"/>
                <w:numId w:val="137"/>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欠缺吸引IT人才的產業薪資條件與勞動環境</w:t>
            </w:r>
            <w:r w:rsidRPr="0040488A">
              <w:rPr>
                <w:rFonts w:ascii="微軟正黑體" w:eastAsia="微軟正黑體" w:hAnsi="微軟正黑體" w:hint="eastAsia"/>
                <w:sz w:val="20"/>
                <w:szCs w:val="20"/>
              </w:rPr>
              <w:t>。</w:t>
            </w:r>
          </w:p>
          <w:p w:rsidR="00845AF2" w:rsidRPr="0040488A" w:rsidRDefault="00845AF2" w:rsidP="00235792">
            <w:pPr>
              <w:pStyle w:val="a6"/>
              <w:numPr>
                <w:ilvl w:val="0"/>
                <w:numId w:val="137"/>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因應新興商業模式，有少量的新興職務人才需求</w:t>
            </w:r>
            <w:r w:rsidRPr="0040488A">
              <w:rPr>
                <w:rFonts w:ascii="微軟正黑體" w:eastAsia="微軟正黑體" w:hAnsi="微軟正黑體" w:hint="eastAsia"/>
                <w:sz w:val="20"/>
                <w:szCs w:val="20"/>
              </w:rPr>
              <w:t>。</w:t>
            </w:r>
          </w:p>
        </w:tc>
        <w:tc>
          <w:tcPr>
            <w:tcW w:w="6751" w:type="dxa"/>
            <w:tcBorders>
              <w:top w:val="single" w:sz="4" w:space="0" w:color="auto"/>
              <w:left w:val="single" w:sz="4" w:space="0" w:color="auto"/>
              <w:bottom w:val="single" w:sz="4" w:space="0" w:color="auto"/>
              <w:right w:val="single" w:sz="4" w:space="0" w:color="auto"/>
            </w:tcBorders>
          </w:tcPr>
          <w:p w:rsidR="00845AF2" w:rsidRPr="00180D02" w:rsidRDefault="00845AF2" w:rsidP="009B44BA">
            <w:pPr>
              <w:snapToGrid w:val="0"/>
              <w:spacing w:line="270" w:lineRule="exact"/>
              <w:jc w:val="both"/>
              <w:rPr>
                <w:rFonts w:ascii="微軟正黑體" w:eastAsia="微軟正黑體" w:hAnsi="微軟正黑體"/>
                <w:b/>
                <w:sz w:val="20"/>
                <w:szCs w:val="20"/>
              </w:rPr>
            </w:pPr>
            <w:r w:rsidRPr="00180D02">
              <w:rPr>
                <w:rFonts w:ascii="微軟正黑體" w:eastAsia="微軟正黑體" w:hAnsi="微軟正黑體" w:hint="eastAsia"/>
                <w:b/>
                <w:sz w:val="20"/>
                <w:szCs w:val="20"/>
              </w:rPr>
              <w:t>短期建議：</w:t>
            </w:r>
          </w:p>
          <w:p w:rsidR="00845AF2" w:rsidRPr="0040488A" w:rsidRDefault="00845AF2" w:rsidP="00235792">
            <w:pPr>
              <w:pStyle w:val="a6"/>
              <w:numPr>
                <w:ilvl w:val="0"/>
                <w:numId w:val="135"/>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辦理觀光產業創業比賽，以政策引導供給端培育跨領域人才。</w:t>
            </w:r>
          </w:p>
          <w:p w:rsidR="00845AF2" w:rsidRPr="0040488A" w:rsidRDefault="00845AF2" w:rsidP="00235792">
            <w:pPr>
              <w:pStyle w:val="a6"/>
              <w:numPr>
                <w:ilvl w:val="0"/>
                <w:numId w:val="135"/>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輔導業者產業人才投資方案。</w:t>
            </w:r>
          </w:p>
          <w:p w:rsidR="00845AF2" w:rsidRPr="0040488A" w:rsidRDefault="00845AF2" w:rsidP="00235792">
            <w:pPr>
              <w:pStyle w:val="a6"/>
              <w:numPr>
                <w:ilvl w:val="0"/>
                <w:numId w:val="135"/>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建議業者靈活運用人力資源管理工具，提供激勵因子降低員工流動率。</w:t>
            </w:r>
          </w:p>
          <w:p w:rsidR="00845AF2" w:rsidRPr="00180D02" w:rsidRDefault="00845AF2" w:rsidP="009B44BA">
            <w:pPr>
              <w:snapToGrid w:val="0"/>
              <w:spacing w:line="270" w:lineRule="exact"/>
              <w:jc w:val="both"/>
              <w:rPr>
                <w:rFonts w:ascii="微軟正黑體" w:eastAsia="微軟正黑體" w:hAnsi="微軟正黑體"/>
                <w:b/>
                <w:sz w:val="20"/>
                <w:szCs w:val="20"/>
              </w:rPr>
            </w:pPr>
            <w:r w:rsidRPr="00180D02">
              <w:rPr>
                <w:rFonts w:ascii="微軟正黑體" w:eastAsia="微軟正黑體" w:hAnsi="微軟正黑體" w:hint="eastAsia"/>
                <w:b/>
                <w:sz w:val="20"/>
                <w:szCs w:val="20"/>
              </w:rPr>
              <w:t>長期建議：</w:t>
            </w:r>
          </w:p>
          <w:p w:rsidR="00845AF2" w:rsidRPr="0040488A" w:rsidRDefault="00845AF2" w:rsidP="00235792">
            <w:pPr>
              <w:pStyle w:val="a6"/>
              <w:numPr>
                <w:ilvl w:val="0"/>
                <w:numId w:val="138"/>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評估並輔導業者進行科技導入，推動智慧化轉型與升級作法。</w:t>
            </w:r>
          </w:p>
          <w:p w:rsidR="00845AF2" w:rsidRPr="0040488A" w:rsidRDefault="00845AF2" w:rsidP="00235792">
            <w:pPr>
              <w:pStyle w:val="a6"/>
              <w:numPr>
                <w:ilvl w:val="0"/>
                <w:numId w:val="138"/>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持續開拓多元國際市場，並整合業者能量協助整體產業行銷。</w:t>
            </w:r>
          </w:p>
          <w:p w:rsidR="00845AF2" w:rsidRPr="0040488A" w:rsidRDefault="00845AF2" w:rsidP="00235792">
            <w:pPr>
              <w:pStyle w:val="a6"/>
              <w:numPr>
                <w:ilvl w:val="0"/>
                <w:numId w:val="138"/>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由產、官、學三方進行對話，研擬產學落差的因應措施。</w:t>
            </w:r>
          </w:p>
          <w:p w:rsidR="00845AF2" w:rsidRPr="0040488A" w:rsidRDefault="00845AF2" w:rsidP="00235792">
            <w:pPr>
              <w:pStyle w:val="a6"/>
              <w:numPr>
                <w:ilvl w:val="0"/>
                <w:numId w:val="138"/>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建立觀光人力資源媒合平臺。</w:t>
            </w:r>
          </w:p>
          <w:p w:rsidR="00845AF2" w:rsidRPr="0040488A" w:rsidRDefault="00845AF2" w:rsidP="00235792">
            <w:pPr>
              <w:pStyle w:val="a6"/>
              <w:numPr>
                <w:ilvl w:val="0"/>
                <w:numId w:val="138"/>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持續辦理觀光產業關鍵人才培育計畫，並建立成效追蹤指標評估對產業效益。</w:t>
            </w:r>
          </w:p>
          <w:p w:rsidR="00845AF2" w:rsidRPr="00180D02" w:rsidRDefault="00845AF2" w:rsidP="00235792">
            <w:pPr>
              <w:pStyle w:val="a6"/>
              <w:numPr>
                <w:ilvl w:val="0"/>
                <w:numId w:val="138"/>
              </w:numPr>
              <w:snapToGrid w:val="0"/>
              <w:spacing w:line="270" w:lineRule="exact"/>
              <w:ind w:leftChars="100" w:left="432" w:hangingChars="100" w:hanging="192"/>
              <w:jc w:val="both"/>
              <w:rPr>
                <w:rFonts w:ascii="微軟正黑體" w:eastAsia="微軟正黑體" w:hAnsi="微軟正黑體"/>
                <w:spacing w:val="-4"/>
                <w:sz w:val="20"/>
                <w:szCs w:val="20"/>
              </w:rPr>
            </w:pPr>
            <w:r w:rsidRPr="00180D02">
              <w:rPr>
                <w:rFonts w:ascii="微軟正黑體" w:eastAsia="微軟正黑體" w:hAnsi="微軟正黑體"/>
                <w:spacing w:val="-4"/>
                <w:sz w:val="20"/>
                <w:szCs w:val="20"/>
              </w:rPr>
              <w:t>持續辦理中、高階主管相關培訓課程，課程內容應隨趨勢不斷精進、改變。</w:t>
            </w:r>
          </w:p>
          <w:p w:rsidR="00845AF2" w:rsidRPr="0040488A" w:rsidRDefault="00845AF2" w:rsidP="00235792">
            <w:pPr>
              <w:pStyle w:val="a6"/>
              <w:numPr>
                <w:ilvl w:val="0"/>
                <w:numId w:val="138"/>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建議觀光相關部會與教育部協力檢視觀光技職體系定位。</w:t>
            </w:r>
          </w:p>
          <w:p w:rsidR="00845AF2" w:rsidRPr="00180D02" w:rsidRDefault="00845AF2" w:rsidP="009B44BA">
            <w:pPr>
              <w:snapToGrid w:val="0"/>
              <w:spacing w:line="270" w:lineRule="exact"/>
              <w:jc w:val="both"/>
              <w:rPr>
                <w:rFonts w:ascii="微軟正黑體" w:eastAsia="微軟正黑體" w:hAnsi="微軟正黑體"/>
                <w:b/>
                <w:sz w:val="20"/>
                <w:szCs w:val="20"/>
              </w:rPr>
            </w:pPr>
            <w:r w:rsidRPr="00180D02">
              <w:rPr>
                <w:rFonts w:ascii="微軟正黑體" w:eastAsia="微軟正黑體" w:hAnsi="微軟正黑體" w:hint="eastAsia"/>
                <w:b/>
                <w:sz w:val="20"/>
                <w:szCs w:val="20"/>
              </w:rPr>
              <w:t>人才供給端：</w:t>
            </w:r>
          </w:p>
          <w:p w:rsidR="00845AF2" w:rsidRPr="0040488A" w:rsidRDefault="00845AF2" w:rsidP="00235792">
            <w:pPr>
              <w:pStyle w:val="a6"/>
              <w:numPr>
                <w:ilvl w:val="0"/>
                <w:numId w:val="140"/>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學校與業者應強化實習配套措施，改善實習媒合與就業銜接問題。</w:t>
            </w:r>
          </w:p>
          <w:p w:rsidR="00845AF2" w:rsidRPr="0040488A" w:rsidRDefault="00845AF2" w:rsidP="00235792">
            <w:pPr>
              <w:pStyle w:val="a6"/>
              <w:numPr>
                <w:ilvl w:val="0"/>
                <w:numId w:val="140"/>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建議教育部，瞭解新南向實習生狀況，並建立具體制度。</w:t>
            </w:r>
          </w:p>
          <w:p w:rsidR="00845AF2" w:rsidRPr="0040488A" w:rsidRDefault="00845AF2" w:rsidP="00235792">
            <w:pPr>
              <w:pStyle w:val="a6"/>
              <w:numPr>
                <w:ilvl w:val="0"/>
                <w:numId w:val="140"/>
              </w:numPr>
              <w:snapToGrid w:val="0"/>
              <w:spacing w:line="270" w:lineRule="exact"/>
              <w:ind w:leftChars="100" w:left="44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建議鼓勵大專院校開設相關東南亞語科系以培養相關人才。</w:t>
            </w:r>
          </w:p>
        </w:tc>
      </w:tr>
      <w:tr w:rsidR="0040488A" w:rsidRPr="0040488A" w:rsidTr="009B44BA">
        <w:trPr>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45AF2" w:rsidRPr="0040488A" w:rsidRDefault="00845AF2" w:rsidP="009B44BA">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旅館業</w:t>
            </w:r>
          </w:p>
        </w:tc>
      </w:tr>
      <w:tr w:rsidR="0040488A" w:rsidRPr="0040488A" w:rsidTr="009B44BA">
        <w:trPr>
          <w:trHeight w:val="139"/>
          <w:jc w:val="center"/>
        </w:trPr>
        <w:tc>
          <w:tcPr>
            <w:tcW w:w="3351" w:type="dxa"/>
            <w:tcBorders>
              <w:top w:val="single" w:sz="4" w:space="0" w:color="auto"/>
              <w:left w:val="single" w:sz="4" w:space="0" w:color="auto"/>
              <w:bottom w:val="single" w:sz="4" w:space="0" w:color="auto"/>
              <w:right w:val="single" w:sz="4" w:space="0" w:color="auto"/>
            </w:tcBorders>
          </w:tcPr>
          <w:p w:rsidR="00845AF2" w:rsidRPr="0040488A" w:rsidRDefault="00845AF2" w:rsidP="00235792">
            <w:pPr>
              <w:pStyle w:val="a6"/>
              <w:numPr>
                <w:ilvl w:val="0"/>
                <w:numId w:val="13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中、高階主管養成不易，且缺乏可運用人力。</w:t>
            </w:r>
          </w:p>
          <w:p w:rsidR="00845AF2" w:rsidRPr="0040488A" w:rsidRDefault="00845AF2" w:rsidP="00235792">
            <w:pPr>
              <w:pStyle w:val="a6"/>
              <w:numPr>
                <w:ilvl w:val="0"/>
                <w:numId w:val="13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對國際人才需求增加，外籍生實習與留任申請繁瑣。</w:t>
            </w:r>
          </w:p>
          <w:p w:rsidR="00845AF2" w:rsidRPr="0040488A" w:rsidRDefault="00845AF2" w:rsidP="00235792">
            <w:pPr>
              <w:pStyle w:val="a6"/>
              <w:numPr>
                <w:ilvl w:val="0"/>
                <w:numId w:val="13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新興職務人才招募不易，且非觀光相關科系學生居多。</w:t>
            </w:r>
          </w:p>
          <w:p w:rsidR="00845AF2" w:rsidRPr="0040488A" w:rsidRDefault="00845AF2" w:rsidP="00235792">
            <w:pPr>
              <w:pStyle w:val="a6"/>
              <w:numPr>
                <w:ilvl w:val="0"/>
                <w:numId w:val="13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受科技與品牌集團化趨勢影響，後勤單位朝精實人力發展。</w:t>
            </w:r>
          </w:p>
        </w:tc>
        <w:tc>
          <w:tcPr>
            <w:tcW w:w="6751" w:type="dxa"/>
            <w:tcBorders>
              <w:top w:val="single" w:sz="4" w:space="0" w:color="auto"/>
              <w:left w:val="single" w:sz="4" w:space="0" w:color="auto"/>
              <w:bottom w:val="single" w:sz="4" w:space="0" w:color="auto"/>
              <w:right w:val="single" w:sz="4" w:space="0" w:color="auto"/>
            </w:tcBorders>
          </w:tcPr>
          <w:p w:rsidR="00845AF2" w:rsidRPr="0040488A" w:rsidRDefault="00845AF2" w:rsidP="00EA4A1C">
            <w:pPr>
              <w:pStyle w:val="a6"/>
              <w:widowControl/>
              <w:numPr>
                <w:ilvl w:val="0"/>
                <w:numId w:val="619"/>
              </w:numPr>
              <w:suppressAutoHyphens/>
              <w:snapToGrid w:val="0"/>
              <w:spacing w:line="270" w:lineRule="exact"/>
              <w:ind w:leftChars="0" w:left="200" w:right="119"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sz w:val="20"/>
                <w:szCs w:val="20"/>
              </w:rPr>
              <w:t>業者應強化員工職涯規劃，讓求職者可看見未來的發展性。</w:t>
            </w:r>
          </w:p>
          <w:p w:rsidR="00845AF2" w:rsidRPr="0040488A" w:rsidRDefault="00845AF2" w:rsidP="00EA4A1C">
            <w:pPr>
              <w:pStyle w:val="a6"/>
              <w:widowControl/>
              <w:numPr>
                <w:ilvl w:val="0"/>
                <w:numId w:val="619"/>
              </w:numPr>
              <w:suppressAutoHyphens/>
              <w:snapToGrid w:val="0"/>
              <w:spacing w:line="270" w:lineRule="exact"/>
              <w:ind w:leftChars="0" w:left="200" w:right="119"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sz w:val="20"/>
                <w:szCs w:val="20"/>
              </w:rPr>
              <w:t>推廣二度就業、新住民人力投入旅館工作。</w:t>
            </w:r>
          </w:p>
        </w:tc>
      </w:tr>
      <w:tr w:rsidR="0040488A" w:rsidRPr="0040488A" w:rsidTr="009B44BA">
        <w:trPr>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45AF2" w:rsidRPr="0040488A" w:rsidRDefault="005073EE" w:rsidP="009B44BA">
            <w:pPr>
              <w:snapToGrid w:val="0"/>
              <w:spacing w:line="264" w:lineRule="exact"/>
              <w:ind w:leftChars="-20" w:left="-48" w:rightChars="-20" w:right="-48"/>
              <w:jc w:val="center"/>
              <w:rPr>
                <w:rFonts w:ascii="微軟正黑體" w:eastAsia="微軟正黑體" w:hAnsi="微軟正黑體" w:cs="Times New Roman"/>
                <w:b/>
                <w:sz w:val="20"/>
                <w:szCs w:val="20"/>
              </w:rPr>
            </w:pPr>
            <w:r>
              <w:rPr>
                <w:rFonts w:ascii="微軟正黑體" w:eastAsia="微軟正黑體" w:hAnsi="微軟正黑體" w:cs="Times New Roman" w:hint="eastAsia"/>
                <w:b/>
                <w:sz w:val="20"/>
                <w:szCs w:val="20"/>
              </w:rPr>
              <w:t>民宿</w:t>
            </w:r>
          </w:p>
        </w:tc>
      </w:tr>
      <w:tr w:rsidR="0040488A" w:rsidRPr="0040488A" w:rsidTr="009B44BA">
        <w:trPr>
          <w:trHeight w:val="150"/>
          <w:jc w:val="center"/>
        </w:trPr>
        <w:tc>
          <w:tcPr>
            <w:tcW w:w="3351" w:type="dxa"/>
            <w:tcBorders>
              <w:top w:val="single" w:sz="4" w:space="0" w:color="auto"/>
              <w:left w:val="single" w:sz="4" w:space="0" w:color="auto"/>
              <w:bottom w:val="single" w:sz="4" w:space="0" w:color="auto"/>
              <w:right w:val="single" w:sz="4" w:space="0" w:color="auto"/>
            </w:tcBorders>
          </w:tcPr>
          <w:p w:rsidR="00845AF2" w:rsidRPr="0040488A" w:rsidRDefault="00845AF2" w:rsidP="00235792">
            <w:pPr>
              <w:pStyle w:val="a6"/>
              <w:numPr>
                <w:ilvl w:val="0"/>
                <w:numId w:val="141"/>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部分民宿主人接待能力尚待加強。</w:t>
            </w:r>
          </w:p>
          <w:p w:rsidR="00845AF2" w:rsidRPr="0040488A" w:rsidRDefault="00845AF2" w:rsidP="00235792">
            <w:pPr>
              <w:pStyle w:val="a6"/>
              <w:numPr>
                <w:ilvl w:val="0"/>
                <w:numId w:val="141"/>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需要具備「文創休閒」及「新媒體」跨領域能力的人才。</w:t>
            </w:r>
          </w:p>
        </w:tc>
        <w:tc>
          <w:tcPr>
            <w:tcW w:w="6751" w:type="dxa"/>
            <w:tcBorders>
              <w:top w:val="single" w:sz="4" w:space="0" w:color="auto"/>
              <w:left w:val="single" w:sz="4" w:space="0" w:color="auto"/>
              <w:bottom w:val="single" w:sz="4" w:space="0" w:color="auto"/>
              <w:right w:val="single" w:sz="4" w:space="0" w:color="auto"/>
            </w:tcBorders>
          </w:tcPr>
          <w:p w:rsidR="00845AF2" w:rsidRPr="0040488A" w:rsidRDefault="00845AF2" w:rsidP="00EA4A1C">
            <w:pPr>
              <w:pStyle w:val="a6"/>
              <w:numPr>
                <w:ilvl w:val="0"/>
                <w:numId w:val="620"/>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持續辦理自辦或委辦民宿經營課程，提升民宿主人的接待能力。</w:t>
            </w:r>
          </w:p>
          <w:p w:rsidR="00845AF2" w:rsidRPr="0040488A" w:rsidRDefault="00845AF2" w:rsidP="00EA4A1C">
            <w:pPr>
              <w:pStyle w:val="a6"/>
              <w:numPr>
                <w:ilvl w:val="0"/>
                <w:numId w:val="620"/>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輔導民宿協會或相關策略聯盟提升行銷能力。</w:t>
            </w:r>
          </w:p>
        </w:tc>
      </w:tr>
      <w:tr w:rsidR="0040488A" w:rsidRPr="0040488A" w:rsidTr="009B44BA">
        <w:trPr>
          <w:trHeight w:val="109"/>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45AF2" w:rsidRPr="0040488A" w:rsidRDefault="00845AF2" w:rsidP="009B44BA">
            <w:pPr>
              <w:pStyle w:val="a6"/>
              <w:snapToGrid w:val="0"/>
              <w:spacing w:line="270" w:lineRule="exact"/>
              <w:ind w:leftChars="0" w:left="200"/>
              <w:jc w:val="center"/>
              <w:rPr>
                <w:rFonts w:ascii="微軟正黑體" w:eastAsia="微軟正黑體" w:hAnsi="微軟正黑體"/>
                <w:sz w:val="20"/>
                <w:szCs w:val="20"/>
              </w:rPr>
            </w:pPr>
            <w:r w:rsidRPr="0040488A">
              <w:rPr>
                <w:rFonts w:ascii="微軟正黑體" w:eastAsia="微軟正黑體" w:hAnsi="微軟正黑體" w:cs="Times New Roman" w:hint="eastAsia"/>
                <w:b/>
                <w:sz w:val="20"/>
                <w:szCs w:val="20"/>
              </w:rPr>
              <w:t>旅行業</w:t>
            </w:r>
          </w:p>
        </w:tc>
      </w:tr>
      <w:tr w:rsidR="0040488A" w:rsidRPr="0040488A" w:rsidTr="009B44BA">
        <w:trPr>
          <w:trHeight w:val="120"/>
          <w:jc w:val="center"/>
        </w:trPr>
        <w:tc>
          <w:tcPr>
            <w:tcW w:w="3351" w:type="dxa"/>
            <w:tcBorders>
              <w:top w:val="single" w:sz="4" w:space="0" w:color="auto"/>
              <w:left w:val="single" w:sz="4" w:space="0" w:color="auto"/>
              <w:bottom w:val="single" w:sz="4" w:space="0" w:color="auto"/>
              <w:right w:val="single" w:sz="4" w:space="0" w:color="auto"/>
            </w:tcBorders>
          </w:tcPr>
          <w:p w:rsidR="00845AF2" w:rsidRPr="0040488A" w:rsidRDefault="00845AF2" w:rsidP="00235792">
            <w:pPr>
              <w:pStyle w:val="a6"/>
              <w:numPr>
                <w:ilvl w:val="0"/>
                <w:numId w:val="142"/>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旅客結構轉變造成華語導遊供給過剩，東南亞語系和韓語導遊則較為欠缺。</w:t>
            </w:r>
          </w:p>
          <w:p w:rsidR="00845AF2" w:rsidRPr="0040488A" w:rsidRDefault="00845AF2" w:rsidP="00235792">
            <w:pPr>
              <w:pStyle w:val="a6"/>
              <w:numPr>
                <w:ilvl w:val="0"/>
                <w:numId w:val="142"/>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旅行業以擴充或調整既有職能來因應新興職務需要。</w:t>
            </w:r>
          </w:p>
        </w:tc>
        <w:tc>
          <w:tcPr>
            <w:tcW w:w="6751" w:type="dxa"/>
            <w:tcBorders>
              <w:top w:val="single" w:sz="4" w:space="0" w:color="auto"/>
              <w:left w:val="single" w:sz="4" w:space="0" w:color="auto"/>
              <w:bottom w:val="single" w:sz="4" w:space="0" w:color="auto"/>
              <w:right w:val="single" w:sz="4" w:space="0" w:color="auto"/>
            </w:tcBorders>
          </w:tcPr>
          <w:p w:rsidR="00845AF2" w:rsidRPr="0040488A" w:rsidRDefault="00845AF2" w:rsidP="00EA4A1C">
            <w:pPr>
              <w:pStyle w:val="a6"/>
              <w:numPr>
                <w:ilvl w:val="0"/>
                <w:numId w:val="621"/>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改善證照制度，但應維持考題與培訓品質，避免影響接待品質。</w:t>
            </w:r>
          </w:p>
          <w:p w:rsidR="00845AF2" w:rsidRPr="0040488A" w:rsidRDefault="00845AF2" w:rsidP="00EA4A1C">
            <w:pPr>
              <w:pStyle w:val="a6"/>
              <w:numPr>
                <w:ilvl w:val="0"/>
                <w:numId w:val="621"/>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持續辦理稀少語導遊輔助人員訓練班，並鼓勵業者可基於自身需求利用產業人才投資計畫以在職培訓方式養成人才。</w:t>
            </w:r>
          </w:p>
          <w:p w:rsidR="00845AF2" w:rsidRPr="0040488A" w:rsidRDefault="00845AF2" w:rsidP="00EA4A1C">
            <w:pPr>
              <w:pStyle w:val="a6"/>
              <w:numPr>
                <w:ilvl w:val="0"/>
                <w:numId w:val="621"/>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持續輔導國內業者創新經營模式並發展在地化的特色旅遊。</w:t>
            </w:r>
          </w:p>
          <w:p w:rsidR="00845AF2" w:rsidRPr="0040488A" w:rsidRDefault="00845AF2" w:rsidP="00EA4A1C">
            <w:pPr>
              <w:pStyle w:val="a6"/>
              <w:numPr>
                <w:ilvl w:val="0"/>
                <w:numId w:val="621"/>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針對新興或特殊客群規劃接待手冊或摺頁，提升產業應對不同客群的專業能力。</w:t>
            </w:r>
          </w:p>
        </w:tc>
      </w:tr>
      <w:tr w:rsidR="0040488A" w:rsidRPr="0040488A" w:rsidTr="009B44BA">
        <w:trPr>
          <w:trHeight w:val="107"/>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45AF2" w:rsidRPr="0040488A" w:rsidRDefault="00845AF2" w:rsidP="009B44BA">
            <w:pPr>
              <w:pStyle w:val="a6"/>
              <w:snapToGrid w:val="0"/>
              <w:spacing w:line="270" w:lineRule="exact"/>
              <w:ind w:leftChars="0" w:left="200"/>
              <w:jc w:val="center"/>
              <w:rPr>
                <w:rFonts w:ascii="微軟正黑體" w:eastAsia="微軟正黑體" w:hAnsi="微軟正黑體"/>
                <w:sz w:val="20"/>
                <w:szCs w:val="20"/>
              </w:rPr>
            </w:pPr>
            <w:r w:rsidRPr="0040488A">
              <w:rPr>
                <w:rFonts w:ascii="微軟正黑體" w:eastAsia="微軟正黑體" w:hAnsi="微軟正黑體" w:cs="Times New Roman" w:hint="eastAsia"/>
                <w:b/>
                <w:sz w:val="20"/>
                <w:szCs w:val="20"/>
              </w:rPr>
              <w:t>觀光遊樂業</w:t>
            </w:r>
          </w:p>
        </w:tc>
      </w:tr>
      <w:tr w:rsidR="0040488A" w:rsidRPr="0040488A" w:rsidTr="009B44BA">
        <w:trPr>
          <w:trHeight w:val="107"/>
          <w:jc w:val="center"/>
        </w:trPr>
        <w:tc>
          <w:tcPr>
            <w:tcW w:w="3351" w:type="dxa"/>
            <w:tcBorders>
              <w:top w:val="single" w:sz="4" w:space="0" w:color="auto"/>
              <w:left w:val="single" w:sz="4" w:space="0" w:color="auto"/>
              <w:bottom w:val="single" w:sz="4" w:space="0" w:color="auto"/>
              <w:right w:val="single" w:sz="4" w:space="0" w:color="auto"/>
            </w:tcBorders>
          </w:tcPr>
          <w:p w:rsidR="00845AF2" w:rsidRPr="0040488A" w:rsidRDefault="00845AF2" w:rsidP="00235792">
            <w:pPr>
              <w:pStyle w:val="a6"/>
              <w:numPr>
                <w:ilvl w:val="0"/>
                <w:numId w:val="143"/>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觀光遊樂業受淡旺季影響，人力需求有明顯差異，員工調度困難。</w:t>
            </w:r>
          </w:p>
          <w:p w:rsidR="00845AF2" w:rsidRPr="0040488A" w:rsidRDefault="00845AF2" w:rsidP="00235792">
            <w:pPr>
              <w:pStyle w:val="a6"/>
              <w:numPr>
                <w:ilvl w:val="0"/>
                <w:numId w:val="143"/>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因應轉型需求，「文創休閒」的人力需求較多。</w:t>
            </w:r>
          </w:p>
          <w:p w:rsidR="00845AF2" w:rsidRPr="0040488A" w:rsidRDefault="00845AF2" w:rsidP="00235792">
            <w:pPr>
              <w:pStyle w:val="a6"/>
              <w:numPr>
                <w:ilvl w:val="0"/>
                <w:numId w:val="143"/>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sz w:val="20"/>
                <w:szCs w:val="20"/>
              </w:rPr>
              <w:t>觀光遊樂業位於非都會區，人才就業意願較低為其招募障礙。</w:t>
            </w:r>
          </w:p>
        </w:tc>
        <w:tc>
          <w:tcPr>
            <w:tcW w:w="6751" w:type="dxa"/>
            <w:tcBorders>
              <w:top w:val="single" w:sz="4" w:space="0" w:color="auto"/>
              <w:left w:val="single" w:sz="4" w:space="0" w:color="auto"/>
              <w:bottom w:val="single" w:sz="4" w:space="0" w:color="auto"/>
              <w:right w:val="single" w:sz="4" w:space="0" w:color="auto"/>
            </w:tcBorders>
          </w:tcPr>
          <w:p w:rsidR="00845AF2" w:rsidRPr="0040488A" w:rsidRDefault="00845AF2" w:rsidP="00235792">
            <w:pPr>
              <w:pStyle w:val="a6"/>
              <w:numPr>
                <w:ilvl w:val="0"/>
                <w:numId w:val="136"/>
              </w:numPr>
              <w:tabs>
                <w:tab w:val="left" w:pos="815"/>
              </w:tabs>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鼓勵觀光相關系所開設觀光遊樂業相關的選修課程或學程，並規劃在職訓練課程對既有人力增能。</w:t>
            </w:r>
          </w:p>
          <w:p w:rsidR="00845AF2" w:rsidRPr="0040488A" w:rsidRDefault="00845AF2" w:rsidP="00235792">
            <w:pPr>
              <w:pStyle w:val="a6"/>
              <w:numPr>
                <w:ilvl w:val="0"/>
                <w:numId w:val="136"/>
              </w:numPr>
              <w:tabs>
                <w:tab w:val="left" w:pos="815"/>
              </w:tabs>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建議業者針對家庭客群，打造親子共融園區。</w:t>
            </w:r>
          </w:p>
          <w:p w:rsidR="00845AF2" w:rsidRPr="0040488A" w:rsidRDefault="00845AF2" w:rsidP="00235792">
            <w:pPr>
              <w:pStyle w:val="a6"/>
              <w:numPr>
                <w:ilvl w:val="0"/>
                <w:numId w:val="136"/>
              </w:numPr>
              <w:tabs>
                <w:tab w:val="left" w:pos="815"/>
              </w:tabs>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建議業者參考同業排班作法，因應觀光遊樂業淡旺季人力需求變動問題。</w:t>
            </w:r>
          </w:p>
        </w:tc>
      </w:tr>
    </w:tbl>
    <w:p w:rsidR="00CE17A9" w:rsidRPr="0040488A" w:rsidRDefault="00845AF2" w:rsidP="0028070E">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資料來源：交通部觀光局(2018)，「觀光產業人才供需調查及推估研究案成果報告書」。</w:t>
      </w:r>
    </w:p>
    <w:p w:rsidR="00323FC9" w:rsidRPr="0040488A" w:rsidRDefault="00323FC9" w:rsidP="00323FC9">
      <w:pPr>
        <w:outlineLvl w:val="1"/>
        <w:rPr>
          <w:rFonts w:ascii="微軟正黑體" w:eastAsia="微軟正黑體" w:hAnsi="微軟正黑體"/>
          <w:b/>
          <w:sz w:val="30"/>
          <w:szCs w:val="30"/>
        </w:rPr>
        <w:sectPr w:rsidR="00323FC9" w:rsidRPr="0040488A" w:rsidSect="00EE6833">
          <w:headerReference w:type="default" r:id="rId123"/>
          <w:pgSz w:w="11906" w:h="16838" w:code="9"/>
          <w:pgMar w:top="1247" w:right="1134" w:bottom="1134" w:left="1134" w:header="454" w:footer="567" w:gutter="454"/>
          <w:cols w:space="425"/>
          <w:docGrid w:type="lines" w:linePitch="360"/>
        </w:sectPr>
      </w:pPr>
    </w:p>
    <w:p w:rsidR="00C15556" w:rsidRPr="0040488A" w:rsidRDefault="00114935" w:rsidP="00FE5329">
      <w:pPr>
        <w:pStyle w:val="a0"/>
      </w:pPr>
      <w:bookmarkStart w:id="343" w:name="_Toc511048957"/>
      <w:bookmarkStart w:id="344" w:name="_Toc5219786"/>
      <w:bookmarkStart w:id="345" w:name="_Toc5220045"/>
      <w:bookmarkStart w:id="346" w:name="_Toc8639379"/>
      <w:r w:rsidRPr="0040488A">
        <w:rPr>
          <w:rFonts w:hint="eastAsia"/>
        </w:rPr>
        <w:lastRenderedPageBreak/>
        <w:t>倉儲產</w:t>
      </w:r>
      <w:r w:rsidR="00C15556" w:rsidRPr="0040488A">
        <w:rPr>
          <w:rFonts w:hint="eastAsia"/>
        </w:rPr>
        <w:t>業</w:t>
      </w:r>
      <w:bookmarkEnd w:id="343"/>
      <w:bookmarkEnd w:id="344"/>
      <w:bookmarkEnd w:id="345"/>
      <w:bookmarkEnd w:id="346"/>
    </w:p>
    <w:p w:rsidR="00D93A43" w:rsidRPr="0040488A" w:rsidRDefault="00D93A43" w:rsidP="00514E8A">
      <w:pPr>
        <w:pStyle w:val="affb"/>
      </w:pPr>
      <w:r w:rsidRPr="0040488A">
        <w:rPr>
          <w:rFonts w:hint="eastAsia"/>
        </w:rPr>
        <w:t>一、產業調查範疇</w:t>
      </w:r>
    </w:p>
    <w:p w:rsidR="00D93A43" w:rsidRPr="0040488A" w:rsidRDefault="00D93A43" w:rsidP="00D93A43">
      <w:pPr>
        <w:pStyle w:val="af6"/>
        <w:spacing w:before="108" w:line="440" w:lineRule="exact"/>
        <w:ind w:firstLine="520"/>
      </w:pPr>
      <w:r w:rsidRPr="0040488A">
        <w:rPr>
          <w:rFonts w:hint="eastAsia"/>
        </w:rPr>
        <w:t>倉儲產業係指提供倉儲設備及低溫裝置，經營普通倉儲及冷凍冷藏倉儲之行業；以倉儲服務為主並結合簡單處理如揀取、分類、分裝、包裝等亦歸入本類。本次倉儲產業調查範疇依據行政院主計總處105年第10次修訂「行業標準分類」屬「普通倉儲業」(5301)及「冷凍冷藏倉儲業」(5302)，定義分述如下。</w:t>
      </w:r>
    </w:p>
    <w:p w:rsidR="00D93A43" w:rsidRPr="0040488A" w:rsidRDefault="00D93A43" w:rsidP="00235792">
      <w:pPr>
        <w:pStyle w:val="af6"/>
        <w:numPr>
          <w:ilvl w:val="0"/>
          <w:numId w:val="186"/>
        </w:numPr>
        <w:spacing w:before="108" w:line="440" w:lineRule="exact"/>
        <w:ind w:firstLineChars="0"/>
      </w:pPr>
      <w:r w:rsidRPr="0040488A">
        <w:rPr>
          <w:rFonts w:hint="eastAsia"/>
        </w:rPr>
        <w:t>普通倉儲業(5301)：定義為</w:t>
      </w:r>
      <w:r w:rsidRPr="0040488A">
        <w:t>從事提供倉儲設備，經營堆棧、倉庫、保稅倉庫等之行業</w:t>
      </w:r>
    </w:p>
    <w:p w:rsidR="00D93A43" w:rsidRPr="0040488A" w:rsidRDefault="00D93A43" w:rsidP="00235792">
      <w:pPr>
        <w:pStyle w:val="af6"/>
        <w:numPr>
          <w:ilvl w:val="0"/>
          <w:numId w:val="186"/>
        </w:numPr>
        <w:spacing w:before="108" w:line="440" w:lineRule="exact"/>
        <w:ind w:firstLineChars="0"/>
      </w:pPr>
      <w:r w:rsidRPr="0040488A">
        <w:rPr>
          <w:rFonts w:hint="eastAsia"/>
        </w:rPr>
        <w:t>冷凍冷藏倉儲業(5302)：定義為</w:t>
      </w:r>
      <w:r w:rsidRPr="0040488A">
        <w:t>從事提供低溫裝置，經營冷凍冷藏倉庫之行業。</w:t>
      </w:r>
    </w:p>
    <w:p w:rsidR="00D93A43" w:rsidRPr="0040488A" w:rsidRDefault="00D93A43" w:rsidP="00514E8A">
      <w:pPr>
        <w:pStyle w:val="affb"/>
      </w:pPr>
      <w:r w:rsidRPr="0040488A">
        <w:rPr>
          <w:rFonts w:hint="eastAsia"/>
        </w:rPr>
        <w:t>二、產業發展趨勢</w:t>
      </w:r>
    </w:p>
    <w:p w:rsidR="00D93A43" w:rsidRPr="0040488A" w:rsidRDefault="00D93A43" w:rsidP="00A0052F">
      <w:pPr>
        <w:pStyle w:val="a6"/>
        <w:numPr>
          <w:ilvl w:val="0"/>
          <w:numId w:val="577"/>
        </w:numPr>
        <w:snapToGrid w:val="0"/>
        <w:spacing w:beforeLines="30" w:before="108" w:line="440" w:lineRule="exact"/>
        <w:ind w:leftChars="0"/>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德國顧問公司Roland Berger預測，2015至2025年歐洲商業服務機器人市場將以每年11%的成長率持續擴大。依據2018年4月16日Digitimes報導，依據業界調查，全球無人搬運車（Automated Guided Vehicle，簡稱AGV）的市場規模於2022年可望達到26億美元</w:t>
      </w:r>
      <w:r w:rsidR="00A0052F" w:rsidRPr="00A0052F">
        <w:rPr>
          <w:rFonts w:ascii="微軟正黑體" w:eastAsia="微軟正黑體" w:hAnsi="微軟正黑體" w:hint="eastAsia"/>
          <w:sz w:val="26"/>
          <w:szCs w:val="26"/>
        </w:rPr>
        <w:t>(約新臺幣</w:t>
      </w:r>
      <w:r w:rsidR="00A0052F">
        <w:rPr>
          <w:rFonts w:ascii="微軟正黑體" w:eastAsia="微軟正黑體" w:hAnsi="微軟正黑體" w:hint="eastAsia"/>
          <w:sz w:val="26"/>
          <w:szCs w:val="26"/>
        </w:rPr>
        <w:t>806</w:t>
      </w:r>
      <w:r w:rsidR="00A0052F" w:rsidRPr="00A0052F">
        <w:rPr>
          <w:rFonts w:ascii="微軟正黑體" w:eastAsia="微軟正黑體" w:hAnsi="微軟正黑體" w:hint="eastAsia"/>
          <w:sz w:val="26"/>
          <w:szCs w:val="26"/>
        </w:rPr>
        <w:t>億元)</w:t>
      </w:r>
      <w:r w:rsidRPr="0040488A">
        <w:rPr>
          <w:rFonts w:ascii="微軟正黑體" w:eastAsia="微軟正黑體" w:hAnsi="微軟正黑體" w:hint="eastAsia"/>
          <w:sz w:val="26"/>
          <w:szCs w:val="26"/>
        </w:rPr>
        <w:t>，而美國電子商務公司亞馬遜已開始利用機器人處理倉管事宜，並積極研發無人機送貨服務，物流業採用自動化設備已是不可逆之趨勢。</w:t>
      </w:r>
    </w:p>
    <w:p w:rsidR="00D93A43" w:rsidRPr="0040488A" w:rsidRDefault="00D93A43" w:rsidP="00EA4A1C">
      <w:pPr>
        <w:pStyle w:val="a6"/>
        <w:numPr>
          <w:ilvl w:val="0"/>
          <w:numId w:val="577"/>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根據中國物流與採購聯合會數據，當前物流企業對智慧物流的需求主要包括物流數據、物流雲、物流設備三大領域，2016年智慧物流市場規模超過2</w:t>
      </w:r>
      <w:r w:rsidR="00473E07">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000億元人民幣，預計到2025年，智慧物流市場規模將超過</w:t>
      </w:r>
      <w:r w:rsidR="00280B4D">
        <w:rPr>
          <w:rFonts w:ascii="微軟正黑體" w:eastAsia="微軟正黑體" w:hAnsi="微軟正黑體" w:hint="eastAsia"/>
          <w:sz w:val="26"/>
          <w:szCs w:val="26"/>
        </w:rPr>
        <w:t>兆</w:t>
      </w:r>
      <w:r w:rsidRPr="0040488A">
        <w:rPr>
          <w:rFonts w:ascii="微軟正黑體" w:eastAsia="微軟正黑體" w:hAnsi="微軟正黑體" w:hint="eastAsia"/>
          <w:sz w:val="26"/>
          <w:szCs w:val="26"/>
        </w:rPr>
        <w:t>元人民幣。</w:t>
      </w:r>
    </w:p>
    <w:p w:rsidR="00D93A43" w:rsidRPr="0040488A" w:rsidRDefault="00D93A43" w:rsidP="00EA4A1C">
      <w:pPr>
        <w:pStyle w:val="a6"/>
        <w:numPr>
          <w:ilvl w:val="0"/>
          <w:numId w:val="577"/>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依據問卷調查結果，倉儲業者中64.8%看好臺灣未來朝向智慧化／自動化倉儲發展，其中認為導入運用作業中第1名為「盤點作業」，占73.1%；第2名為「入庫作業」占72.5%；第三名則為「出庫及揀貨作業」占68.1%，然而受訪企業卻僅有4.9%有開設相關職務，26.2%表示未來會計畫開設相關職務。無論是已開設或將開設相關職務，人工智慧(AI)／深度學習都是最需要的能力。</w:t>
      </w:r>
    </w:p>
    <w:p w:rsidR="00D93A43" w:rsidRPr="0040488A" w:rsidRDefault="00D93A43" w:rsidP="00514E8A">
      <w:pPr>
        <w:pStyle w:val="affb"/>
      </w:pPr>
      <w:r w:rsidRPr="0040488A">
        <w:rPr>
          <w:rFonts w:hint="eastAsia"/>
        </w:rPr>
        <w:lastRenderedPageBreak/>
        <w:t>三、人才量化供需推估</w:t>
      </w:r>
    </w:p>
    <w:p w:rsidR="00D93A43" w:rsidRPr="0040488A" w:rsidRDefault="00D93A43" w:rsidP="00D93A43">
      <w:pPr>
        <w:pStyle w:val="af6"/>
        <w:spacing w:before="108" w:line="440" w:lineRule="exact"/>
        <w:ind w:firstLine="520"/>
      </w:pPr>
      <w:r w:rsidRPr="0040488A">
        <w:rPr>
          <w:rFonts w:hint="eastAsia"/>
        </w:rPr>
        <w:t>以下提供倉儲產業108-110年人才新增需求推估結果，惟推估結果僅提供未來勞動市場供需之可能趨勢，並非決定性數據，爰於引用數據做為政策規劃參考時，應審慎使用；詳細的推估假設與方法，請參閱報告書。</w:t>
      </w:r>
    </w:p>
    <w:p w:rsidR="00D93A43" w:rsidRPr="0040488A" w:rsidRDefault="00D93A43" w:rsidP="00D93A43">
      <w:pPr>
        <w:pStyle w:val="af6"/>
        <w:spacing w:before="108" w:line="440" w:lineRule="exact"/>
        <w:ind w:firstLine="520"/>
      </w:pPr>
      <w:r w:rsidRPr="0040488A">
        <w:rPr>
          <w:rFonts w:hint="eastAsia"/>
        </w:rPr>
        <w:t>依據推估結果，108-110年倉儲產業人才每年呈現穩定的人才需求，平均每年新增需求210~256人。</w:t>
      </w:r>
    </w:p>
    <w:p w:rsidR="00D93A43" w:rsidRPr="0040488A" w:rsidRDefault="00D93A43" w:rsidP="00D93A43">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843C80">
        <w:trPr>
          <w:jc w:val="right"/>
        </w:trPr>
        <w:tc>
          <w:tcPr>
            <w:tcW w:w="1113" w:type="dxa"/>
            <w:vMerge w:val="restart"/>
            <w:shd w:val="clear" w:color="auto" w:fill="C2D69B" w:themeFill="accent3" w:themeFillTint="99"/>
            <w:vAlign w:val="center"/>
          </w:tcPr>
          <w:p w:rsidR="00D93A43" w:rsidRPr="0040488A" w:rsidRDefault="00D93A43" w:rsidP="00843C80">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D93A43" w:rsidRPr="0040488A" w:rsidRDefault="00D93A43" w:rsidP="00843C80">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843C80">
        <w:trPr>
          <w:jc w:val="right"/>
        </w:trPr>
        <w:tc>
          <w:tcPr>
            <w:tcW w:w="1113" w:type="dxa"/>
            <w:vMerge/>
            <w:shd w:val="clear" w:color="auto" w:fill="C2D69B" w:themeFill="accent3" w:themeFillTint="99"/>
            <w:vAlign w:val="center"/>
          </w:tcPr>
          <w:p w:rsidR="00D93A43" w:rsidRPr="0040488A" w:rsidRDefault="00D93A43" w:rsidP="00843C80">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843C80">
        <w:trPr>
          <w:jc w:val="right"/>
        </w:trPr>
        <w:tc>
          <w:tcPr>
            <w:tcW w:w="1113" w:type="dxa"/>
            <w:shd w:val="clear" w:color="auto" w:fill="FFFFFF" w:themeFill="background1"/>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252</w:t>
            </w:r>
          </w:p>
        </w:tc>
        <w:tc>
          <w:tcPr>
            <w:tcW w:w="1269" w:type="dxa"/>
            <w:vMerge w:val="restart"/>
            <w:vAlign w:val="center"/>
          </w:tcPr>
          <w:p w:rsidR="00D93A43" w:rsidRPr="00897B7E" w:rsidRDefault="00897B7E"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256</w:t>
            </w:r>
          </w:p>
        </w:tc>
        <w:tc>
          <w:tcPr>
            <w:tcW w:w="1268" w:type="dxa"/>
            <w:vMerge w:val="restart"/>
            <w:vAlign w:val="center"/>
          </w:tcPr>
          <w:p w:rsidR="00D93A43" w:rsidRPr="00897B7E" w:rsidRDefault="00897B7E"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69"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261</w:t>
            </w:r>
          </w:p>
        </w:tc>
        <w:tc>
          <w:tcPr>
            <w:tcW w:w="1269" w:type="dxa"/>
            <w:vMerge w:val="restart"/>
            <w:vAlign w:val="center"/>
          </w:tcPr>
          <w:p w:rsidR="00D93A43" w:rsidRPr="00897B7E" w:rsidRDefault="00897B7E"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843C80">
        <w:trPr>
          <w:jc w:val="right"/>
        </w:trPr>
        <w:tc>
          <w:tcPr>
            <w:tcW w:w="1113" w:type="dxa"/>
            <w:shd w:val="clear" w:color="auto" w:fill="FFFFFF" w:themeFill="background1"/>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229</w:t>
            </w:r>
          </w:p>
        </w:tc>
        <w:tc>
          <w:tcPr>
            <w:tcW w:w="1269"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233</w:t>
            </w:r>
          </w:p>
        </w:tc>
        <w:tc>
          <w:tcPr>
            <w:tcW w:w="1268"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237</w:t>
            </w:r>
          </w:p>
        </w:tc>
        <w:tc>
          <w:tcPr>
            <w:tcW w:w="1269" w:type="dxa"/>
            <w:vMerge/>
            <w:vAlign w:val="center"/>
          </w:tcPr>
          <w:p w:rsidR="00D93A43" w:rsidRPr="0040488A" w:rsidRDefault="00D93A43" w:rsidP="00843C80">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843C80">
        <w:trPr>
          <w:trHeight w:val="77"/>
          <w:jc w:val="right"/>
        </w:trPr>
        <w:tc>
          <w:tcPr>
            <w:tcW w:w="1113" w:type="dxa"/>
            <w:shd w:val="clear" w:color="auto" w:fill="FFFFFF" w:themeFill="background1"/>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206</w:t>
            </w:r>
          </w:p>
        </w:tc>
        <w:tc>
          <w:tcPr>
            <w:tcW w:w="1269"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210</w:t>
            </w:r>
          </w:p>
        </w:tc>
        <w:tc>
          <w:tcPr>
            <w:tcW w:w="1268"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213</w:t>
            </w:r>
          </w:p>
        </w:tc>
        <w:tc>
          <w:tcPr>
            <w:tcW w:w="1269" w:type="dxa"/>
            <w:vMerge/>
            <w:vAlign w:val="center"/>
          </w:tcPr>
          <w:p w:rsidR="00D93A43" w:rsidRPr="0040488A" w:rsidRDefault="00D93A43" w:rsidP="00843C80">
            <w:pPr>
              <w:pStyle w:val="a6"/>
              <w:snapToGrid w:val="0"/>
              <w:spacing w:line="270" w:lineRule="exact"/>
              <w:ind w:leftChars="0" w:left="0"/>
              <w:jc w:val="center"/>
              <w:rPr>
                <w:rFonts w:ascii="微軟正黑體" w:eastAsia="微軟正黑體" w:hAnsi="微軟正黑體"/>
                <w:sz w:val="20"/>
                <w:szCs w:val="20"/>
              </w:rPr>
            </w:pPr>
          </w:p>
        </w:tc>
      </w:tr>
    </w:tbl>
    <w:p w:rsidR="00D93A43" w:rsidRPr="0040488A" w:rsidRDefault="00D93A43" w:rsidP="00D93A43">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註：持平=依據人均產值計算；樂觀=持平推估人數*1.1；保守=持平推估人數*0.9。</w:t>
      </w:r>
    </w:p>
    <w:p w:rsidR="00D93A43" w:rsidRPr="0040488A" w:rsidRDefault="00D93A43" w:rsidP="00D93A43">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資料來源：經濟部商業司(2018)，「108-110年倉儲產業人才需求調查及推估結果」。</w:t>
      </w:r>
    </w:p>
    <w:p w:rsidR="00D93A43" w:rsidRPr="0040488A" w:rsidRDefault="00D93A43" w:rsidP="00514E8A">
      <w:pPr>
        <w:pStyle w:val="affb"/>
      </w:pPr>
      <w:r w:rsidRPr="0040488A">
        <w:rPr>
          <w:rFonts w:hint="eastAsia"/>
        </w:rPr>
        <w:t>四、欠缺職務之人才質性需求調查</w:t>
      </w:r>
    </w:p>
    <w:p w:rsidR="007F00E9" w:rsidRPr="001075E4" w:rsidRDefault="00B8410A" w:rsidP="007F00E9">
      <w:pPr>
        <w:pStyle w:val="af6"/>
        <w:spacing w:before="108" w:line="440" w:lineRule="exact"/>
        <w:ind w:firstLine="520"/>
      </w:pPr>
      <w:r w:rsidRPr="001075E4">
        <w:rPr>
          <w:rFonts w:hint="eastAsia"/>
        </w:rPr>
        <w:t>整體而言，所</w:t>
      </w:r>
      <w:r w:rsidR="007F00E9" w:rsidRPr="001075E4">
        <w:rPr>
          <w:rFonts w:hint="eastAsia"/>
        </w:rPr>
        <w:t>缺人才之職類、原因及質性需求情形如下表所示。</w:t>
      </w:r>
    </w:p>
    <w:p w:rsidR="00CA1399" w:rsidRPr="001075E4" w:rsidRDefault="00CA1399" w:rsidP="00AE57C4">
      <w:pPr>
        <w:pStyle w:val="af6"/>
        <w:spacing w:before="108" w:line="440" w:lineRule="exact"/>
        <w:ind w:rightChars="-203" w:right="-487" w:firstLine="400"/>
        <w:jc w:val="right"/>
      </w:pPr>
      <w:r w:rsidRPr="001075E4">
        <w:rPr>
          <w:rFonts w:hint="eastAsia"/>
          <w:sz w:val="20"/>
          <w:szCs w:val="20"/>
        </w:rPr>
        <w:t>單位：%</w:t>
      </w:r>
    </w:p>
    <w:tbl>
      <w:tblPr>
        <w:tblW w:w="546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27"/>
        <w:gridCol w:w="547"/>
        <w:gridCol w:w="1986"/>
        <w:gridCol w:w="645"/>
        <w:gridCol w:w="943"/>
        <w:gridCol w:w="510"/>
        <w:gridCol w:w="1336"/>
        <w:gridCol w:w="508"/>
        <w:gridCol w:w="856"/>
        <w:gridCol w:w="508"/>
      </w:tblGrid>
      <w:tr w:rsidR="00615E4C" w:rsidRPr="001075E4" w:rsidTr="00C25AC5">
        <w:trPr>
          <w:jc w:val="center"/>
        </w:trPr>
        <w:tc>
          <w:tcPr>
            <w:tcW w:w="2707"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7C8B" w:rsidRPr="001075E4" w:rsidRDefault="00877C8B" w:rsidP="004F365E">
            <w:pPr>
              <w:keepNext/>
              <w:widowControl/>
              <w:snapToGrid w:val="0"/>
              <w:spacing w:line="270" w:lineRule="exact"/>
              <w:ind w:leftChars="10" w:left="24"/>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欠缺人才</w:t>
            </w:r>
            <w:r w:rsidR="003B3F6A" w:rsidRPr="001075E4">
              <w:rPr>
                <w:rFonts w:ascii="微軟正黑體" w:eastAsia="微軟正黑體" w:hAnsi="微軟正黑體" w:cs="新細明體" w:hint="eastAsia"/>
                <w:b/>
                <w:kern w:val="0"/>
                <w:sz w:val="20"/>
                <w:szCs w:val="20"/>
              </w:rPr>
              <w:t>及其占比</w:t>
            </w:r>
          </w:p>
        </w:tc>
        <w:tc>
          <w:tcPr>
            <w:tcW w:w="2293"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7C8B" w:rsidRPr="001075E4" w:rsidRDefault="00877C8B" w:rsidP="004F365E">
            <w:pPr>
              <w:keepNext/>
              <w:widowControl/>
              <w:snapToGrid w:val="0"/>
              <w:spacing w:line="270" w:lineRule="exact"/>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人才需求條件</w:t>
            </w:r>
            <w:r w:rsidR="003B3F6A" w:rsidRPr="001075E4">
              <w:rPr>
                <w:rFonts w:ascii="微軟正黑體" w:eastAsia="微軟正黑體" w:hAnsi="微軟正黑體" w:cs="新細明體" w:hint="eastAsia"/>
                <w:b/>
                <w:kern w:val="0"/>
                <w:sz w:val="20"/>
                <w:szCs w:val="20"/>
              </w:rPr>
              <w:t>及其占比</w:t>
            </w:r>
          </w:p>
        </w:tc>
      </w:tr>
      <w:tr w:rsidR="00AE57C4" w:rsidRPr="001075E4" w:rsidTr="00C25AC5">
        <w:trPr>
          <w:jc w:val="center"/>
        </w:trPr>
        <w:tc>
          <w:tcPr>
            <w:tcW w:w="141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77C8B" w:rsidRPr="001075E4" w:rsidRDefault="00877C8B" w:rsidP="004F365E">
            <w:pPr>
              <w:keepNext/>
              <w:snapToGrid w:val="0"/>
              <w:spacing w:line="270" w:lineRule="exact"/>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職類</w:t>
            </w:r>
          </w:p>
        </w:tc>
        <w:tc>
          <w:tcPr>
            <w:tcW w:w="1294" w:type="pct"/>
            <w:gridSpan w:val="2"/>
            <w:tcBorders>
              <w:top w:val="nil"/>
              <w:left w:val="single" w:sz="4" w:space="0" w:color="auto"/>
              <w:bottom w:val="single" w:sz="4" w:space="0" w:color="auto"/>
              <w:right w:val="single" w:sz="4" w:space="0" w:color="auto"/>
            </w:tcBorders>
            <w:shd w:val="clear" w:color="auto" w:fill="C2D69B" w:themeFill="accent3" w:themeFillTint="99"/>
            <w:vAlign w:val="center"/>
          </w:tcPr>
          <w:p w:rsidR="00877C8B" w:rsidRPr="001075E4" w:rsidRDefault="00877C8B" w:rsidP="004F365E">
            <w:pPr>
              <w:keepNext/>
              <w:snapToGrid w:val="0"/>
              <w:spacing w:line="270" w:lineRule="exact"/>
              <w:ind w:leftChars="10" w:left="24"/>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原因</w:t>
            </w:r>
          </w:p>
        </w:tc>
        <w:tc>
          <w:tcPr>
            <w:tcW w:w="71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7C8B" w:rsidRPr="001075E4" w:rsidRDefault="00877C8B" w:rsidP="004F365E">
            <w:pPr>
              <w:keepNext/>
              <w:widowControl/>
              <w:snapToGrid w:val="0"/>
              <w:spacing w:line="270" w:lineRule="exact"/>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教育程度</w:t>
            </w:r>
          </w:p>
        </w:tc>
        <w:tc>
          <w:tcPr>
            <w:tcW w:w="90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7C8B" w:rsidRPr="001075E4" w:rsidRDefault="00877C8B" w:rsidP="004F365E">
            <w:pPr>
              <w:keepNext/>
              <w:widowControl/>
              <w:snapToGrid w:val="0"/>
              <w:spacing w:line="270" w:lineRule="exact"/>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學門</w:t>
            </w:r>
          </w:p>
        </w:tc>
        <w:tc>
          <w:tcPr>
            <w:tcW w:w="67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77C8B" w:rsidRPr="001075E4" w:rsidRDefault="00877C8B" w:rsidP="004F365E">
            <w:pPr>
              <w:keepNext/>
              <w:widowControl/>
              <w:snapToGrid w:val="0"/>
              <w:spacing w:line="270" w:lineRule="exact"/>
              <w:jc w:val="center"/>
              <w:rPr>
                <w:rFonts w:ascii="微軟正黑體" w:eastAsia="微軟正黑體" w:hAnsi="微軟正黑體" w:cs="新細明體"/>
                <w:b/>
                <w:kern w:val="0"/>
                <w:sz w:val="20"/>
                <w:szCs w:val="20"/>
              </w:rPr>
            </w:pPr>
            <w:r w:rsidRPr="001075E4">
              <w:rPr>
                <w:rFonts w:ascii="微軟正黑體" w:eastAsia="微軟正黑體" w:hAnsi="微軟正黑體" w:cs="新細明體" w:hint="eastAsia"/>
                <w:b/>
                <w:kern w:val="0"/>
                <w:sz w:val="20"/>
                <w:szCs w:val="20"/>
              </w:rPr>
              <w:t>年資</w:t>
            </w:r>
          </w:p>
        </w:tc>
      </w:tr>
      <w:tr w:rsidR="00AE57C4" w:rsidRPr="001075E4" w:rsidTr="00C25AC5">
        <w:trPr>
          <w:trHeight w:val="61"/>
          <w:jc w:val="center"/>
        </w:trPr>
        <w:tc>
          <w:tcPr>
            <w:tcW w:w="1144" w:type="pct"/>
            <w:tcBorders>
              <w:top w:val="single" w:sz="4" w:space="0" w:color="auto"/>
              <w:left w:val="single" w:sz="4" w:space="0" w:color="auto"/>
              <w:bottom w:val="nil"/>
              <w:right w:val="nil"/>
            </w:tcBorders>
            <w:shd w:val="clear" w:color="auto" w:fill="auto"/>
          </w:tcPr>
          <w:p w:rsidR="00877C8B" w:rsidRPr="001075E4" w:rsidRDefault="00877C8B" w:rsidP="004F365E">
            <w:pPr>
              <w:keepNext/>
              <w:tabs>
                <w:tab w:val="right" w:pos="2448"/>
              </w:tabs>
              <w:snapToGrid w:val="0"/>
              <w:spacing w:line="270" w:lineRule="exact"/>
              <w:ind w:left="400" w:rightChars="-48" w:right="-115" w:hangingChars="200" w:hanging="400"/>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商業及行政專業人員</w:t>
            </w:r>
          </w:p>
        </w:tc>
        <w:tc>
          <w:tcPr>
            <w:tcW w:w="269" w:type="pct"/>
            <w:tcBorders>
              <w:top w:val="single" w:sz="4" w:space="0" w:color="auto"/>
              <w:left w:val="nil"/>
              <w:bottom w:val="nil"/>
              <w:right w:val="single" w:sz="4" w:space="0" w:color="auto"/>
            </w:tcBorders>
            <w:shd w:val="clear" w:color="auto" w:fill="auto"/>
          </w:tcPr>
          <w:p w:rsidR="00877C8B" w:rsidRPr="001075E4" w:rsidRDefault="00877C8B" w:rsidP="004F365E">
            <w:pPr>
              <w:keepNext/>
              <w:tabs>
                <w:tab w:val="righ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20.0</w:t>
            </w:r>
          </w:p>
        </w:tc>
        <w:tc>
          <w:tcPr>
            <w:tcW w:w="977" w:type="pct"/>
            <w:tcBorders>
              <w:top w:val="single" w:sz="4" w:space="0" w:color="auto"/>
              <w:left w:val="single" w:sz="4" w:space="0" w:color="auto"/>
              <w:bottom w:val="nil"/>
              <w:right w:val="nil"/>
            </w:tcBorders>
            <w:shd w:val="clear" w:color="auto" w:fill="auto"/>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在職人員流動率過高</w:t>
            </w:r>
          </w:p>
        </w:tc>
        <w:tc>
          <w:tcPr>
            <w:tcW w:w="317" w:type="pct"/>
            <w:tcBorders>
              <w:top w:val="single" w:sz="4" w:space="0" w:color="auto"/>
              <w:left w:val="nil"/>
              <w:bottom w:val="nil"/>
              <w:right w:val="single" w:sz="4" w:space="0" w:color="auto"/>
            </w:tcBorders>
            <w:shd w:val="clear" w:color="auto" w:fill="auto"/>
          </w:tcPr>
          <w:p w:rsidR="00877C8B" w:rsidRPr="001075E4" w:rsidRDefault="00877C8B" w:rsidP="004F365E">
            <w:pPr>
              <w:keepNext/>
              <w:tabs>
                <w:tab w:val="right" w:pos="1824"/>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100.0</w:t>
            </w:r>
          </w:p>
        </w:tc>
        <w:tc>
          <w:tcPr>
            <w:tcW w:w="464" w:type="pct"/>
            <w:tcBorders>
              <w:left w:val="single" w:sz="4" w:space="0" w:color="auto"/>
              <w:bottom w:val="nil"/>
              <w:right w:val="nil"/>
            </w:tcBorders>
            <w:shd w:val="clear" w:color="auto" w:fill="auto"/>
            <w:hideMark/>
          </w:tcPr>
          <w:p w:rsidR="00877C8B" w:rsidRPr="001075E4" w:rsidRDefault="00877C8B" w:rsidP="004F365E">
            <w:pPr>
              <w:keepNext/>
              <w:tabs>
                <w:tab w:val="left" w:pos="2448"/>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碩士以上</w:t>
            </w:r>
          </w:p>
        </w:tc>
        <w:tc>
          <w:tcPr>
            <w:tcW w:w="251" w:type="pct"/>
            <w:tcBorders>
              <w:left w:val="nil"/>
              <w:bottom w:val="nil"/>
              <w:right w:val="single" w:sz="4" w:space="0" w:color="auto"/>
            </w:tcBorders>
            <w:shd w:val="clear" w:color="auto" w:fill="auto"/>
          </w:tcPr>
          <w:p w:rsidR="00877C8B" w:rsidRPr="001075E4" w:rsidRDefault="00877C8B" w:rsidP="004F365E">
            <w:pPr>
              <w:keepNext/>
              <w:widowControl/>
              <w:tabs>
                <w:tab w:val="right" w:pos="117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0.0</w:t>
            </w:r>
          </w:p>
        </w:tc>
        <w:tc>
          <w:tcPr>
            <w:tcW w:w="657" w:type="pct"/>
            <w:tcBorders>
              <w:left w:val="single" w:sz="4" w:space="0" w:color="auto"/>
              <w:bottom w:val="nil"/>
              <w:right w:val="nil"/>
            </w:tcBorders>
            <w:shd w:val="clear" w:color="auto" w:fill="auto"/>
            <w:hideMark/>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不限</w:t>
            </w:r>
          </w:p>
        </w:tc>
        <w:tc>
          <w:tcPr>
            <w:tcW w:w="250" w:type="pct"/>
            <w:tcBorders>
              <w:left w:val="nil"/>
              <w:bottom w:val="nil"/>
              <w:right w:val="single" w:sz="4" w:space="0" w:color="auto"/>
            </w:tcBorders>
            <w:shd w:val="clear" w:color="auto" w:fill="auto"/>
          </w:tcPr>
          <w:p w:rsidR="00877C8B" w:rsidRPr="001075E4" w:rsidRDefault="00877C8B" w:rsidP="004F365E">
            <w:pPr>
              <w:keepNext/>
              <w:tabs>
                <w:tab w:val="right" w:pos="1824"/>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50.0</w:t>
            </w:r>
          </w:p>
        </w:tc>
        <w:tc>
          <w:tcPr>
            <w:tcW w:w="421" w:type="pct"/>
            <w:tcBorders>
              <w:left w:val="single" w:sz="4" w:space="0" w:color="auto"/>
              <w:bottom w:val="nil"/>
              <w:right w:val="nil"/>
            </w:tcBorders>
            <w:shd w:val="clear" w:color="auto" w:fill="auto"/>
            <w:hideMark/>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5年以上</w:t>
            </w:r>
          </w:p>
        </w:tc>
        <w:tc>
          <w:tcPr>
            <w:tcW w:w="250" w:type="pct"/>
            <w:tcBorders>
              <w:left w:val="nil"/>
              <w:bottom w:val="nil"/>
              <w:right w:val="single" w:sz="4" w:space="0" w:color="auto"/>
            </w:tcBorders>
            <w:shd w:val="clear" w:color="auto" w:fill="auto"/>
          </w:tcPr>
          <w:p w:rsidR="00877C8B" w:rsidRPr="001075E4" w:rsidRDefault="00877C8B" w:rsidP="004F365E">
            <w:pPr>
              <w:keepNext/>
              <w:widowControl/>
              <w:tabs>
                <w:tab w:val="right" w:pos="129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0.0</w:t>
            </w:r>
          </w:p>
        </w:tc>
      </w:tr>
      <w:tr w:rsidR="00AE57C4" w:rsidRPr="001075E4" w:rsidTr="00C25AC5">
        <w:trPr>
          <w:trHeight w:val="56"/>
          <w:jc w:val="center"/>
        </w:trPr>
        <w:tc>
          <w:tcPr>
            <w:tcW w:w="1144" w:type="pct"/>
            <w:tcBorders>
              <w:top w:val="nil"/>
              <w:left w:val="single" w:sz="4" w:space="0" w:color="auto"/>
              <w:bottom w:val="nil"/>
              <w:right w:val="nil"/>
            </w:tcBorders>
            <w:shd w:val="clear" w:color="auto" w:fill="EAF1DD" w:themeFill="accent3" w:themeFillTint="33"/>
          </w:tcPr>
          <w:p w:rsidR="00840BD0" w:rsidRDefault="00877C8B" w:rsidP="004F365E">
            <w:pPr>
              <w:keepNext/>
              <w:tabs>
                <w:tab w:val="left" w:pos="2448"/>
              </w:tabs>
              <w:snapToGrid w:val="0"/>
              <w:spacing w:line="270" w:lineRule="exact"/>
              <w:ind w:left="400" w:hangingChars="200" w:hanging="400"/>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會計、生產、運輸及有關</w:t>
            </w:r>
          </w:p>
          <w:p w:rsidR="00877C8B" w:rsidRPr="001075E4" w:rsidRDefault="00877C8B" w:rsidP="004F365E">
            <w:pPr>
              <w:keepNext/>
              <w:tabs>
                <w:tab w:val="left" w:pos="2448"/>
              </w:tabs>
              <w:snapToGrid w:val="0"/>
              <w:spacing w:line="270" w:lineRule="exact"/>
              <w:ind w:left="400" w:hangingChars="200" w:hanging="400"/>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事務人員</w:t>
            </w:r>
          </w:p>
        </w:tc>
        <w:tc>
          <w:tcPr>
            <w:tcW w:w="269"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lef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20.0</w:t>
            </w:r>
          </w:p>
        </w:tc>
        <w:tc>
          <w:tcPr>
            <w:tcW w:w="977"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p>
        </w:tc>
        <w:tc>
          <w:tcPr>
            <w:tcW w:w="317"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snapToGrid w:val="0"/>
              <w:spacing w:line="270" w:lineRule="exact"/>
              <w:jc w:val="right"/>
              <w:rPr>
                <w:rFonts w:ascii="微軟正黑體" w:eastAsia="微軟正黑體" w:hAnsi="微軟正黑體" w:cs="新細明體"/>
                <w:kern w:val="0"/>
                <w:sz w:val="20"/>
                <w:szCs w:val="20"/>
              </w:rPr>
            </w:pPr>
          </w:p>
        </w:tc>
        <w:tc>
          <w:tcPr>
            <w:tcW w:w="464"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left" w:pos="2448"/>
              </w:tabs>
              <w:snapToGrid w:val="0"/>
              <w:spacing w:line="270" w:lineRule="exact"/>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大專</w:t>
            </w:r>
          </w:p>
        </w:tc>
        <w:tc>
          <w:tcPr>
            <w:tcW w:w="251"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17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70.0</w:t>
            </w:r>
          </w:p>
        </w:tc>
        <w:tc>
          <w:tcPr>
            <w:tcW w:w="657"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right" w:pos="1920"/>
              </w:tabs>
              <w:snapToGrid w:val="0"/>
              <w:spacing w:line="270" w:lineRule="exact"/>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商業及管理</w:t>
            </w:r>
          </w:p>
        </w:tc>
        <w:tc>
          <w:tcPr>
            <w:tcW w:w="250"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920"/>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21.2</w:t>
            </w:r>
          </w:p>
        </w:tc>
        <w:tc>
          <w:tcPr>
            <w:tcW w:w="421"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right" w:pos="1824"/>
              </w:tabs>
              <w:snapToGrid w:val="0"/>
              <w:spacing w:line="270" w:lineRule="exact"/>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2-5年</w:t>
            </w:r>
          </w:p>
        </w:tc>
        <w:tc>
          <w:tcPr>
            <w:tcW w:w="250"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29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50.0</w:t>
            </w:r>
          </w:p>
        </w:tc>
      </w:tr>
      <w:tr w:rsidR="00AE57C4" w:rsidRPr="001075E4" w:rsidTr="00C25AC5">
        <w:trPr>
          <w:trHeight w:val="56"/>
          <w:jc w:val="center"/>
        </w:trPr>
        <w:tc>
          <w:tcPr>
            <w:tcW w:w="1144" w:type="pct"/>
            <w:tcBorders>
              <w:top w:val="nil"/>
              <w:left w:val="single" w:sz="4" w:space="0" w:color="auto"/>
              <w:bottom w:val="nil"/>
              <w:right w:val="nil"/>
            </w:tcBorders>
            <w:shd w:val="clear" w:color="auto" w:fill="auto"/>
          </w:tcPr>
          <w:p w:rsidR="00877C8B" w:rsidRPr="001075E4" w:rsidRDefault="00877C8B" w:rsidP="004F365E">
            <w:pPr>
              <w:keepNext/>
              <w:tabs>
                <w:tab w:val="left" w:pos="2448"/>
              </w:tabs>
              <w:snapToGrid w:val="0"/>
              <w:spacing w:line="270" w:lineRule="exact"/>
              <w:ind w:left="400" w:hangingChars="200" w:hanging="400"/>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駕駛及移運設備操作人員</w:t>
            </w:r>
          </w:p>
        </w:tc>
        <w:tc>
          <w:tcPr>
            <w:tcW w:w="269" w:type="pct"/>
            <w:tcBorders>
              <w:top w:val="nil"/>
              <w:left w:val="nil"/>
              <w:bottom w:val="nil"/>
              <w:right w:val="single" w:sz="4" w:space="0" w:color="auto"/>
            </w:tcBorders>
            <w:shd w:val="clear" w:color="auto" w:fill="auto"/>
          </w:tcPr>
          <w:p w:rsidR="00877C8B" w:rsidRPr="001075E4" w:rsidRDefault="00877C8B" w:rsidP="004F365E">
            <w:pPr>
              <w:keepNext/>
              <w:tabs>
                <w:tab w:val="lef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20.0</w:t>
            </w:r>
          </w:p>
        </w:tc>
        <w:tc>
          <w:tcPr>
            <w:tcW w:w="977" w:type="pct"/>
            <w:tcBorders>
              <w:top w:val="nil"/>
              <w:left w:val="single" w:sz="4" w:space="0" w:color="auto"/>
              <w:bottom w:val="nil"/>
              <w:right w:val="nil"/>
            </w:tcBorders>
            <w:shd w:val="clear" w:color="auto" w:fill="auto"/>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p>
        </w:tc>
        <w:tc>
          <w:tcPr>
            <w:tcW w:w="317" w:type="pct"/>
            <w:tcBorders>
              <w:top w:val="nil"/>
              <w:left w:val="nil"/>
              <w:bottom w:val="nil"/>
              <w:right w:val="single" w:sz="4" w:space="0" w:color="auto"/>
            </w:tcBorders>
            <w:shd w:val="clear" w:color="auto" w:fill="auto"/>
          </w:tcPr>
          <w:p w:rsidR="00877C8B" w:rsidRPr="001075E4" w:rsidRDefault="00877C8B" w:rsidP="004F365E">
            <w:pPr>
              <w:keepNext/>
              <w:snapToGrid w:val="0"/>
              <w:spacing w:line="270" w:lineRule="exact"/>
              <w:jc w:val="right"/>
              <w:rPr>
                <w:rFonts w:ascii="微軟正黑體" w:eastAsia="微軟正黑體" w:hAnsi="微軟正黑體" w:cs="新細明體"/>
                <w:kern w:val="0"/>
                <w:sz w:val="20"/>
                <w:szCs w:val="20"/>
              </w:rPr>
            </w:pPr>
          </w:p>
        </w:tc>
        <w:tc>
          <w:tcPr>
            <w:tcW w:w="464" w:type="pct"/>
            <w:tcBorders>
              <w:top w:val="nil"/>
              <w:left w:val="single" w:sz="4" w:space="0" w:color="auto"/>
              <w:bottom w:val="nil"/>
              <w:right w:val="nil"/>
            </w:tcBorders>
            <w:shd w:val="clear" w:color="auto" w:fill="auto"/>
          </w:tcPr>
          <w:p w:rsidR="00877C8B" w:rsidRPr="001075E4" w:rsidRDefault="00877C8B" w:rsidP="004F365E">
            <w:pPr>
              <w:keepNext/>
              <w:tabs>
                <w:tab w:val="left" w:pos="2448"/>
              </w:tabs>
              <w:snapToGrid w:val="0"/>
              <w:spacing w:line="270" w:lineRule="exact"/>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高中以下</w:t>
            </w:r>
          </w:p>
        </w:tc>
        <w:tc>
          <w:tcPr>
            <w:tcW w:w="251" w:type="pct"/>
            <w:tcBorders>
              <w:top w:val="nil"/>
              <w:left w:val="nil"/>
              <w:bottom w:val="nil"/>
              <w:right w:val="single" w:sz="4" w:space="0" w:color="auto"/>
            </w:tcBorders>
            <w:shd w:val="clear" w:color="auto" w:fill="auto"/>
          </w:tcPr>
          <w:p w:rsidR="00877C8B" w:rsidRPr="001075E4" w:rsidRDefault="00877C8B" w:rsidP="004F365E">
            <w:pPr>
              <w:keepNext/>
              <w:tabs>
                <w:tab w:val="right" w:pos="117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w:t>
            </w:r>
          </w:p>
        </w:tc>
        <w:tc>
          <w:tcPr>
            <w:tcW w:w="657" w:type="pct"/>
            <w:tcBorders>
              <w:top w:val="nil"/>
              <w:left w:val="single" w:sz="4" w:space="0" w:color="auto"/>
              <w:bottom w:val="nil"/>
              <w:right w:val="nil"/>
            </w:tcBorders>
            <w:shd w:val="clear" w:color="auto" w:fill="auto"/>
          </w:tcPr>
          <w:p w:rsidR="00877C8B" w:rsidRPr="001075E4" w:rsidRDefault="00877C8B" w:rsidP="004F365E">
            <w:pPr>
              <w:keepNext/>
              <w:tabs>
                <w:tab w:val="right" w:pos="1920"/>
              </w:tabs>
              <w:snapToGrid w:val="0"/>
              <w:spacing w:line="270" w:lineRule="exact"/>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資訊通訊科技</w:t>
            </w:r>
          </w:p>
        </w:tc>
        <w:tc>
          <w:tcPr>
            <w:tcW w:w="250" w:type="pct"/>
            <w:tcBorders>
              <w:top w:val="nil"/>
              <w:left w:val="nil"/>
              <w:bottom w:val="nil"/>
              <w:right w:val="single" w:sz="4" w:space="0" w:color="auto"/>
            </w:tcBorders>
            <w:shd w:val="clear" w:color="auto" w:fill="auto"/>
          </w:tcPr>
          <w:p w:rsidR="00877C8B" w:rsidRPr="001075E4" w:rsidRDefault="00877C8B" w:rsidP="004F365E">
            <w:pPr>
              <w:keepNext/>
              <w:tabs>
                <w:tab w:val="right" w:pos="1920"/>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13.6</w:t>
            </w:r>
          </w:p>
        </w:tc>
        <w:tc>
          <w:tcPr>
            <w:tcW w:w="421" w:type="pct"/>
            <w:tcBorders>
              <w:top w:val="nil"/>
              <w:left w:val="single" w:sz="4" w:space="0" w:color="auto"/>
              <w:bottom w:val="nil"/>
              <w:right w:val="nil"/>
            </w:tcBorders>
            <w:shd w:val="clear" w:color="auto" w:fill="auto"/>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2年以下</w:t>
            </w:r>
          </w:p>
        </w:tc>
        <w:tc>
          <w:tcPr>
            <w:tcW w:w="250" w:type="pct"/>
            <w:tcBorders>
              <w:top w:val="nil"/>
              <w:left w:val="nil"/>
              <w:bottom w:val="nil"/>
              <w:right w:val="single" w:sz="4" w:space="0" w:color="auto"/>
            </w:tcBorders>
            <w:shd w:val="clear" w:color="auto" w:fill="auto"/>
          </w:tcPr>
          <w:p w:rsidR="00877C8B" w:rsidRPr="001075E4" w:rsidRDefault="00877C8B" w:rsidP="004F365E">
            <w:pPr>
              <w:keepNext/>
              <w:tabs>
                <w:tab w:val="right" w:pos="129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w:t>
            </w:r>
          </w:p>
        </w:tc>
      </w:tr>
      <w:tr w:rsidR="00AE57C4" w:rsidRPr="001075E4" w:rsidTr="00C25AC5">
        <w:trPr>
          <w:trHeight w:val="56"/>
          <w:jc w:val="center"/>
        </w:trPr>
        <w:tc>
          <w:tcPr>
            <w:tcW w:w="1144"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left" w:pos="2448"/>
              </w:tabs>
              <w:snapToGrid w:val="0"/>
              <w:spacing w:line="270" w:lineRule="exact"/>
              <w:ind w:left="400" w:hangingChars="200" w:hanging="400"/>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行政及商業經理人員</w:t>
            </w:r>
          </w:p>
        </w:tc>
        <w:tc>
          <w:tcPr>
            <w:tcW w:w="269"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lef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w:t>
            </w:r>
          </w:p>
        </w:tc>
        <w:tc>
          <w:tcPr>
            <w:tcW w:w="977"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p>
        </w:tc>
        <w:tc>
          <w:tcPr>
            <w:tcW w:w="317"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snapToGrid w:val="0"/>
              <w:spacing w:line="270" w:lineRule="exact"/>
              <w:jc w:val="right"/>
              <w:rPr>
                <w:rFonts w:ascii="微軟正黑體" w:eastAsia="微軟正黑體" w:hAnsi="微軟正黑體" w:cs="新細明體"/>
                <w:kern w:val="0"/>
                <w:sz w:val="20"/>
                <w:szCs w:val="20"/>
              </w:rPr>
            </w:pPr>
          </w:p>
        </w:tc>
        <w:tc>
          <w:tcPr>
            <w:tcW w:w="464"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left" w:pos="2448"/>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不限</w:t>
            </w:r>
          </w:p>
        </w:tc>
        <w:tc>
          <w:tcPr>
            <w:tcW w:w="251"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17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20.0</w:t>
            </w:r>
          </w:p>
        </w:tc>
        <w:tc>
          <w:tcPr>
            <w:tcW w:w="657"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right" w:pos="1920"/>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工程及工程業</w:t>
            </w:r>
          </w:p>
        </w:tc>
        <w:tc>
          <w:tcPr>
            <w:tcW w:w="250"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920"/>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8.3</w:t>
            </w:r>
          </w:p>
        </w:tc>
        <w:tc>
          <w:tcPr>
            <w:tcW w:w="421"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不限</w:t>
            </w:r>
          </w:p>
        </w:tc>
        <w:tc>
          <w:tcPr>
            <w:tcW w:w="250"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296"/>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40.0</w:t>
            </w:r>
          </w:p>
        </w:tc>
      </w:tr>
      <w:tr w:rsidR="00AE57C4" w:rsidRPr="001075E4" w:rsidTr="00C25AC5">
        <w:trPr>
          <w:trHeight w:val="56"/>
          <w:jc w:val="center"/>
        </w:trPr>
        <w:tc>
          <w:tcPr>
            <w:tcW w:w="1144" w:type="pct"/>
            <w:tcBorders>
              <w:top w:val="nil"/>
              <w:left w:val="single" w:sz="4" w:space="0" w:color="auto"/>
              <w:bottom w:val="nil"/>
              <w:right w:val="nil"/>
            </w:tcBorders>
            <w:shd w:val="clear" w:color="auto" w:fill="FFFFFF" w:themeFill="background1"/>
          </w:tcPr>
          <w:p w:rsidR="00877C8B" w:rsidRPr="001075E4" w:rsidRDefault="00877C8B" w:rsidP="004F365E">
            <w:pPr>
              <w:keepNext/>
              <w:tabs>
                <w:tab w:val="left" w:pos="2448"/>
              </w:tabs>
              <w:snapToGrid w:val="0"/>
              <w:spacing w:line="270" w:lineRule="exact"/>
              <w:ind w:left="400" w:hangingChars="200" w:hanging="400"/>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資訊及通訊專業人員</w:t>
            </w:r>
          </w:p>
        </w:tc>
        <w:tc>
          <w:tcPr>
            <w:tcW w:w="269" w:type="pct"/>
            <w:tcBorders>
              <w:top w:val="nil"/>
              <w:left w:val="nil"/>
              <w:bottom w:val="nil"/>
              <w:right w:val="single" w:sz="4" w:space="0" w:color="auto"/>
            </w:tcBorders>
            <w:shd w:val="clear" w:color="auto" w:fill="FFFFFF" w:themeFill="background1"/>
          </w:tcPr>
          <w:p w:rsidR="00877C8B" w:rsidRPr="001075E4" w:rsidRDefault="00877C8B" w:rsidP="004F365E">
            <w:pPr>
              <w:keepNext/>
              <w:tabs>
                <w:tab w:val="lef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w:t>
            </w:r>
          </w:p>
        </w:tc>
        <w:tc>
          <w:tcPr>
            <w:tcW w:w="977" w:type="pct"/>
            <w:tcBorders>
              <w:top w:val="nil"/>
              <w:left w:val="single" w:sz="4" w:space="0" w:color="auto"/>
              <w:bottom w:val="nil"/>
              <w:right w:val="nil"/>
            </w:tcBorders>
            <w:shd w:val="clear" w:color="auto" w:fill="FFFFFF" w:themeFill="background1"/>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p>
        </w:tc>
        <w:tc>
          <w:tcPr>
            <w:tcW w:w="317" w:type="pct"/>
            <w:tcBorders>
              <w:top w:val="nil"/>
              <w:left w:val="nil"/>
              <w:bottom w:val="nil"/>
              <w:right w:val="single" w:sz="4" w:space="0" w:color="auto"/>
            </w:tcBorders>
            <w:shd w:val="clear" w:color="auto" w:fill="FFFFFF" w:themeFill="background1"/>
          </w:tcPr>
          <w:p w:rsidR="00877C8B" w:rsidRPr="001075E4" w:rsidRDefault="00877C8B" w:rsidP="004F365E">
            <w:pPr>
              <w:keepNext/>
              <w:snapToGrid w:val="0"/>
              <w:spacing w:line="270" w:lineRule="exact"/>
              <w:jc w:val="right"/>
              <w:rPr>
                <w:rFonts w:ascii="微軟正黑體" w:eastAsia="微軟正黑體" w:hAnsi="微軟正黑體" w:cs="新細明體"/>
                <w:kern w:val="0"/>
                <w:sz w:val="20"/>
                <w:szCs w:val="20"/>
              </w:rPr>
            </w:pPr>
          </w:p>
        </w:tc>
        <w:tc>
          <w:tcPr>
            <w:tcW w:w="464" w:type="pct"/>
            <w:tcBorders>
              <w:top w:val="nil"/>
              <w:left w:val="single" w:sz="4" w:space="0" w:color="auto"/>
              <w:bottom w:val="nil"/>
              <w:right w:val="nil"/>
            </w:tcBorders>
            <w:shd w:val="clear" w:color="auto" w:fill="FFFFFF" w:themeFill="background1"/>
          </w:tcPr>
          <w:p w:rsidR="00877C8B" w:rsidRPr="001075E4" w:rsidRDefault="00877C8B" w:rsidP="004F365E">
            <w:pPr>
              <w:keepNext/>
              <w:tabs>
                <w:tab w:val="left" w:pos="2448"/>
              </w:tabs>
              <w:snapToGrid w:val="0"/>
              <w:spacing w:line="270" w:lineRule="exact"/>
              <w:rPr>
                <w:rFonts w:ascii="微軟正黑體" w:eastAsia="微軟正黑體" w:hAnsi="微軟正黑體" w:cs="新細明體"/>
                <w:kern w:val="0"/>
                <w:sz w:val="20"/>
                <w:szCs w:val="20"/>
              </w:rPr>
            </w:pPr>
          </w:p>
        </w:tc>
        <w:tc>
          <w:tcPr>
            <w:tcW w:w="251" w:type="pct"/>
            <w:tcBorders>
              <w:top w:val="nil"/>
              <w:left w:val="nil"/>
              <w:bottom w:val="nil"/>
              <w:right w:val="single" w:sz="4" w:space="0" w:color="auto"/>
            </w:tcBorders>
            <w:shd w:val="clear" w:color="auto" w:fill="FFFFFF" w:themeFill="background1"/>
          </w:tcPr>
          <w:p w:rsidR="00877C8B" w:rsidRPr="001075E4" w:rsidRDefault="00877C8B" w:rsidP="004F365E">
            <w:pPr>
              <w:keepNext/>
              <w:tabs>
                <w:tab w:val="right" w:pos="1176"/>
              </w:tabs>
              <w:snapToGrid w:val="0"/>
              <w:spacing w:line="270" w:lineRule="exact"/>
              <w:jc w:val="right"/>
              <w:rPr>
                <w:rFonts w:ascii="微軟正黑體" w:eastAsia="微軟正黑體" w:hAnsi="微軟正黑體" w:cs="新細明體"/>
                <w:kern w:val="0"/>
                <w:sz w:val="20"/>
                <w:szCs w:val="20"/>
              </w:rPr>
            </w:pPr>
          </w:p>
        </w:tc>
        <w:tc>
          <w:tcPr>
            <w:tcW w:w="657" w:type="pct"/>
            <w:tcBorders>
              <w:top w:val="nil"/>
              <w:left w:val="single" w:sz="4" w:space="0" w:color="auto"/>
              <w:bottom w:val="nil"/>
              <w:right w:val="nil"/>
            </w:tcBorders>
            <w:shd w:val="clear" w:color="auto" w:fill="FFFFFF" w:themeFill="background1"/>
          </w:tcPr>
          <w:p w:rsidR="00877C8B" w:rsidRPr="001075E4" w:rsidRDefault="00877C8B" w:rsidP="004F365E">
            <w:pPr>
              <w:keepNext/>
              <w:tabs>
                <w:tab w:val="right" w:pos="1920"/>
              </w:tabs>
              <w:snapToGrid w:val="0"/>
              <w:spacing w:line="270" w:lineRule="exac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運輸服務</w:t>
            </w:r>
          </w:p>
        </w:tc>
        <w:tc>
          <w:tcPr>
            <w:tcW w:w="250" w:type="pct"/>
            <w:tcBorders>
              <w:top w:val="nil"/>
              <w:left w:val="nil"/>
              <w:bottom w:val="nil"/>
              <w:right w:val="single" w:sz="4" w:space="0" w:color="auto"/>
            </w:tcBorders>
            <w:shd w:val="clear" w:color="auto" w:fill="FFFFFF" w:themeFill="background1"/>
          </w:tcPr>
          <w:p w:rsidR="00877C8B" w:rsidRPr="001075E4" w:rsidRDefault="00877C8B" w:rsidP="004F365E">
            <w:pPr>
              <w:keepNext/>
              <w:tabs>
                <w:tab w:val="right" w:pos="1920"/>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4.5</w:t>
            </w:r>
          </w:p>
        </w:tc>
        <w:tc>
          <w:tcPr>
            <w:tcW w:w="421" w:type="pct"/>
            <w:tcBorders>
              <w:top w:val="nil"/>
              <w:left w:val="single" w:sz="4" w:space="0" w:color="auto"/>
              <w:bottom w:val="nil"/>
              <w:right w:val="nil"/>
            </w:tcBorders>
            <w:shd w:val="clear" w:color="auto" w:fill="FFFFFF" w:themeFill="background1"/>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p>
        </w:tc>
        <w:tc>
          <w:tcPr>
            <w:tcW w:w="250" w:type="pct"/>
            <w:tcBorders>
              <w:top w:val="nil"/>
              <w:left w:val="nil"/>
              <w:bottom w:val="nil"/>
              <w:right w:val="single" w:sz="4" w:space="0" w:color="auto"/>
            </w:tcBorders>
            <w:shd w:val="clear" w:color="auto" w:fill="FFFFFF" w:themeFill="background1"/>
          </w:tcPr>
          <w:p w:rsidR="00877C8B" w:rsidRPr="001075E4" w:rsidRDefault="00877C8B" w:rsidP="004F365E">
            <w:pPr>
              <w:keepNext/>
              <w:tabs>
                <w:tab w:val="right" w:pos="1296"/>
              </w:tabs>
              <w:snapToGrid w:val="0"/>
              <w:spacing w:line="270" w:lineRule="exact"/>
              <w:jc w:val="right"/>
              <w:rPr>
                <w:rFonts w:ascii="微軟正黑體" w:eastAsia="微軟正黑體" w:hAnsi="微軟正黑體" w:cs="新細明體"/>
                <w:kern w:val="0"/>
                <w:sz w:val="20"/>
                <w:szCs w:val="20"/>
              </w:rPr>
            </w:pPr>
          </w:p>
        </w:tc>
      </w:tr>
      <w:tr w:rsidR="00AE57C4" w:rsidRPr="001075E4" w:rsidTr="00C25AC5">
        <w:trPr>
          <w:trHeight w:val="56"/>
          <w:jc w:val="center"/>
        </w:trPr>
        <w:tc>
          <w:tcPr>
            <w:tcW w:w="1144"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left" w:pos="2448"/>
              </w:tabs>
              <w:snapToGrid w:val="0"/>
              <w:spacing w:line="270" w:lineRule="exact"/>
              <w:ind w:left="400" w:hangingChars="200" w:hanging="400"/>
              <w:jc w:val="both"/>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科學及工程助理專業人員</w:t>
            </w:r>
          </w:p>
        </w:tc>
        <w:tc>
          <w:tcPr>
            <w:tcW w:w="269"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lef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w:t>
            </w:r>
          </w:p>
        </w:tc>
        <w:tc>
          <w:tcPr>
            <w:tcW w:w="977"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p>
        </w:tc>
        <w:tc>
          <w:tcPr>
            <w:tcW w:w="317"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snapToGrid w:val="0"/>
              <w:spacing w:line="270" w:lineRule="exact"/>
              <w:jc w:val="right"/>
              <w:rPr>
                <w:rFonts w:ascii="微軟正黑體" w:eastAsia="微軟正黑體" w:hAnsi="微軟正黑體" w:cs="新細明體"/>
                <w:kern w:val="0"/>
                <w:sz w:val="20"/>
                <w:szCs w:val="20"/>
              </w:rPr>
            </w:pPr>
          </w:p>
        </w:tc>
        <w:tc>
          <w:tcPr>
            <w:tcW w:w="464"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left" w:pos="2448"/>
              </w:tabs>
              <w:snapToGrid w:val="0"/>
              <w:spacing w:line="270" w:lineRule="exact"/>
              <w:rPr>
                <w:rFonts w:ascii="微軟正黑體" w:eastAsia="微軟正黑體" w:hAnsi="微軟正黑體" w:cs="新細明體"/>
                <w:kern w:val="0"/>
                <w:sz w:val="20"/>
                <w:szCs w:val="20"/>
              </w:rPr>
            </w:pPr>
          </w:p>
        </w:tc>
        <w:tc>
          <w:tcPr>
            <w:tcW w:w="251"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176"/>
              </w:tabs>
              <w:snapToGrid w:val="0"/>
              <w:spacing w:line="270" w:lineRule="exact"/>
              <w:jc w:val="right"/>
              <w:rPr>
                <w:rFonts w:ascii="微軟正黑體" w:eastAsia="微軟正黑體" w:hAnsi="微軟正黑體" w:cs="新細明體"/>
                <w:kern w:val="0"/>
                <w:sz w:val="20"/>
                <w:szCs w:val="20"/>
              </w:rPr>
            </w:pPr>
          </w:p>
        </w:tc>
        <w:tc>
          <w:tcPr>
            <w:tcW w:w="657"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right" w:pos="1920"/>
              </w:tabs>
              <w:snapToGrid w:val="0"/>
              <w:spacing w:line="270" w:lineRule="exact"/>
              <w:rPr>
                <w:rFonts w:ascii="微軟正黑體" w:eastAsia="微軟正黑體" w:hAnsi="微軟正黑體" w:cs="新細明體"/>
                <w:kern w:val="0"/>
                <w:sz w:val="20"/>
                <w:szCs w:val="20"/>
              </w:rPr>
            </w:pPr>
          </w:p>
        </w:tc>
        <w:tc>
          <w:tcPr>
            <w:tcW w:w="250" w:type="pct"/>
            <w:tcBorders>
              <w:top w:val="nil"/>
              <w:left w:val="nil"/>
              <w:bottom w:val="nil"/>
              <w:right w:val="single" w:sz="4" w:space="0" w:color="auto"/>
            </w:tcBorders>
            <w:shd w:val="clear" w:color="auto" w:fill="EAF1DD" w:themeFill="accent3" w:themeFillTint="33"/>
          </w:tcPr>
          <w:p w:rsidR="00877C8B" w:rsidRPr="001075E4" w:rsidRDefault="00877C8B" w:rsidP="00035658">
            <w:pPr>
              <w:keepNext/>
              <w:tabs>
                <w:tab w:val="right" w:pos="1920"/>
              </w:tabs>
              <w:snapToGrid w:val="0"/>
              <w:spacing w:line="270" w:lineRule="exact"/>
              <w:jc w:val="right"/>
              <w:rPr>
                <w:rFonts w:ascii="微軟正黑體" w:eastAsia="微軟正黑體" w:hAnsi="微軟正黑體" w:cs="新細明體"/>
                <w:kern w:val="0"/>
                <w:sz w:val="20"/>
                <w:szCs w:val="20"/>
              </w:rPr>
            </w:pPr>
          </w:p>
        </w:tc>
        <w:tc>
          <w:tcPr>
            <w:tcW w:w="421" w:type="pct"/>
            <w:tcBorders>
              <w:top w:val="nil"/>
              <w:left w:val="single" w:sz="4" w:space="0" w:color="auto"/>
              <w:bottom w:val="nil"/>
              <w:right w:val="nil"/>
            </w:tcBorders>
            <w:shd w:val="clear" w:color="auto" w:fill="EAF1DD" w:themeFill="accent3" w:themeFillTint="33"/>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p>
        </w:tc>
        <w:tc>
          <w:tcPr>
            <w:tcW w:w="250" w:type="pct"/>
            <w:tcBorders>
              <w:top w:val="nil"/>
              <w:left w:val="nil"/>
              <w:bottom w:val="nil"/>
              <w:right w:val="single" w:sz="4" w:space="0" w:color="auto"/>
            </w:tcBorders>
            <w:shd w:val="clear" w:color="auto" w:fill="EAF1DD" w:themeFill="accent3" w:themeFillTint="33"/>
          </w:tcPr>
          <w:p w:rsidR="00877C8B" w:rsidRPr="001075E4" w:rsidRDefault="00877C8B" w:rsidP="004F365E">
            <w:pPr>
              <w:keepNext/>
              <w:tabs>
                <w:tab w:val="right" w:pos="1296"/>
              </w:tabs>
              <w:snapToGrid w:val="0"/>
              <w:spacing w:line="270" w:lineRule="exact"/>
              <w:jc w:val="right"/>
              <w:rPr>
                <w:rFonts w:ascii="微軟正黑體" w:eastAsia="微軟正黑體" w:hAnsi="微軟正黑體" w:cs="新細明體"/>
                <w:kern w:val="0"/>
                <w:sz w:val="20"/>
                <w:szCs w:val="20"/>
              </w:rPr>
            </w:pPr>
          </w:p>
        </w:tc>
      </w:tr>
      <w:tr w:rsidR="00AE57C4" w:rsidRPr="001075E4" w:rsidTr="00C25AC5">
        <w:trPr>
          <w:trHeight w:val="56"/>
          <w:jc w:val="center"/>
        </w:trPr>
        <w:tc>
          <w:tcPr>
            <w:tcW w:w="1144" w:type="pct"/>
            <w:tcBorders>
              <w:top w:val="nil"/>
              <w:left w:val="single" w:sz="4" w:space="0" w:color="auto"/>
              <w:bottom w:val="single" w:sz="4" w:space="0" w:color="auto"/>
              <w:right w:val="nil"/>
            </w:tcBorders>
            <w:shd w:val="clear" w:color="auto" w:fill="FFFFFF" w:themeFill="background1"/>
          </w:tcPr>
          <w:p w:rsidR="00877C8B" w:rsidRPr="001075E4" w:rsidRDefault="00877C8B" w:rsidP="004F365E">
            <w:pPr>
              <w:keepNext/>
              <w:tabs>
                <w:tab w:val="left" w:pos="2448"/>
              </w:tabs>
              <w:snapToGrid w:val="0"/>
              <w:spacing w:line="270" w:lineRule="exact"/>
              <w:ind w:left="400" w:hangingChars="200" w:hanging="400"/>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商業及行政助理專業人員</w:t>
            </w:r>
          </w:p>
        </w:tc>
        <w:tc>
          <w:tcPr>
            <w:tcW w:w="269" w:type="pct"/>
            <w:tcBorders>
              <w:top w:val="nil"/>
              <w:left w:val="nil"/>
              <w:bottom w:val="single" w:sz="4" w:space="0" w:color="auto"/>
              <w:right w:val="single" w:sz="4" w:space="0" w:color="auto"/>
            </w:tcBorders>
            <w:shd w:val="clear" w:color="auto" w:fill="FFFFFF" w:themeFill="background1"/>
          </w:tcPr>
          <w:p w:rsidR="00877C8B" w:rsidRPr="001075E4" w:rsidRDefault="00877C8B" w:rsidP="004F365E">
            <w:pPr>
              <w:keepNext/>
              <w:tabs>
                <w:tab w:val="left" w:pos="2448"/>
              </w:tabs>
              <w:snapToGrid w:val="0"/>
              <w:spacing w:line="270" w:lineRule="exact"/>
              <w:jc w:val="right"/>
              <w:rPr>
                <w:rFonts w:ascii="微軟正黑體" w:eastAsia="微軟正黑體" w:hAnsi="微軟正黑體" w:cs="新細明體"/>
                <w:kern w:val="0"/>
                <w:sz w:val="20"/>
                <w:szCs w:val="20"/>
              </w:rPr>
            </w:pPr>
            <w:r w:rsidRPr="001075E4">
              <w:rPr>
                <w:rFonts w:ascii="微軟正黑體" w:eastAsia="微軟正黑體" w:hAnsi="微軟正黑體" w:cs="新細明體" w:hint="eastAsia"/>
                <w:kern w:val="0"/>
                <w:sz w:val="20"/>
                <w:szCs w:val="20"/>
              </w:rPr>
              <w:t>10.0</w:t>
            </w:r>
          </w:p>
        </w:tc>
        <w:tc>
          <w:tcPr>
            <w:tcW w:w="977" w:type="pct"/>
            <w:tcBorders>
              <w:top w:val="nil"/>
              <w:left w:val="single" w:sz="4" w:space="0" w:color="auto"/>
              <w:bottom w:val="single" w:sz="4" w:space="0" w:color="auto"/>
              <w:right w:val="nil"/>
            </w:tcBorders>
            <w:shd w:val="clear" w:color="auto" w:fill="FFFFFF" w:themeFill="background1"/>
          </w:tcPr>
          <w:p w:rsidR="00877C8B" w:rsidRPr="001075E4" w:rsidRDefault="00877C8B" w:rsidP="004F365E">
            <w:pPr>
              <w:keepNext/>
              <w:snapToGrid w:val="0"/>
              <w:spacing w:line="270" w:lineRule="exact"/>
              <w:ind w:leftChars="10" w:left="24"/>
              <w:jc w:val="both"/>
              <w:rPr>
                <w:rFonts w:ascii="微軟正黑體" w:eastAsia="微軟正黑體" w:hAnsi="微軟正黑體" w:cs="新細明體"/>
                <w:kern w:val="0"/>
                <w:sz w:val="20"/>
                <w:szCs w:val="20"/>
              </w:rPr>
            </w:pPr>
          </w:p>
        </w:tc>
        <w:tc>
          <w:tcPr>
            <w:tcW w:w="317" w:type="pct"/>
            <w:tcBorders>
              <w:top w:val="nil"/>
              <w:left w:val="nil"/>
              <w:bottom w:val="single" w:sz="4" w:space="0" w:color="auto"/>
              <w:right w:val="single" w:sz="4" w:space="0" w:color="auto"/>
            </w:tcBorders>
            <w:shd w:val="clear" w:color="auto" w:fill="FFFFFF" w:themeFill="background1"/>
          </w:tcPr>
          <w:p w:rsidR="00877C8B" w:rsidRPr="001075E4" w:rsidRDefault="00877C8B" w:rsidP="004F365E">
            <w:pPr>
              <w:keepNext/>
              <w:snapToGrid w:val="0"/>
              <w:spacing w:line="270" w:lineRule="exact"/>
              <w:jc w:val="right"/>
              <w:rPr>
                <w:rFonts w:ascii="微軟正黑體" w:eastAsia="微軟正黑體" w:hAnsi="微軟正黑體" w:cs="新細明體"/>
                <w:kern w:val="0"/>
                <w:sz w:val="20"/>
                <w:szCs w:val="20"/>
              </w:rPr>
            </w:pPr>
          </w:p>
        </w:tc>
        <w:tc>
          <w:tcPr>
            <w:tcW w:w="464" w:type="pct"/>
            <w:tcBorders>
              <w:top w:val="nil"/>
              <w:left w:val="single" w:sz="4" w:space="0" w:color="auto"/>
              <w:bottom w:val="single" w:sz="4" w:space="0" w:color="auto"/>
              <w:right w:val="nil"/>
            </w:tcBorders>
            <w:shd w:val="clear" w:color="auto" w:fill="FFFFFF" w:themeFill="background1"/>
          </w:tcPr>
          <w:p w:rsidR="00877C8B" w:rsidRPr="001075E4" w:rsidRDefault="00877C8B" w:rsidP="004F365E">
            <w:pPr>
              <w:keepNext/>
              <w:tabs>
                <w:tab w:val="left" w:pos="2448"/>
              </w:tabs>
              <w:snapToGrid w:val="0"/>
              <w:spacing w:line="270" w:lineRule="exact"/>
              <w:rPr>
                <w:rFonts w:ascii="微軟正黑體" w:eastAsia="微軟正黑體" w:hAnsi="微軟正黑體" w:cs="新細明體"/>
                <w:kern w:val="0"/>
                <w:sz w:val="20"/>
                <w:szCs w:val="20"/>
              </w:rPr>
            </w:pPr>
          </w:p>
        </w:tc>
        <w:tc>
          <w:tcPr>
            <w:tcW w:w="251" w:type="pct"/>
            <w:tcBorders>
              <w:top w:val="nil"/>
              <w:left w:val="nil"/>
              <w:bottom w:val="single" w:sz="4" w:space="0" w:color="auto"/>
              <w:right w:val="single" w:sz="4" w:space="0" w:color="auto"/>
            </w:tcBorders>
            <w:shd w:val="clear" w:color="auto" w:fill="FFFFFF" w:themeFill="background1"/>
          </w:tcPr>
          <w:p w:rsidR="00877C8B" w:rsidRPr="001075E4" w:rsidRDefault="00877C8B" w:rsidP="004F365E">
            <w:pPr>
              <w:keepNext/>
              <w:tabs>
                <w:tab w:val="right" w:pos="1176"/>
              </w:tabs>
              <w:snapToGrid w:val="0"/>
              <w:spacing w:line="270" w:lineRule="exact"/>
              <w:jc w:val="right"/>
              <w:rPr>
                <w:rFonts w:ascii="微軟正黑體" w:eastAsia="微軟正黑體" w:hAnsi="微軟正黑體" w:cs="新細明體"/>
                <w:kern w:val="0"/>
                <w:sz w:val="20"/>
                <w:szCs w:val="20"/>
              </w:rPr>
            </w:pPr>
          </w:p>
        </w:tc>
        <w:tc>
          <w:tcPr>
            <w:tcW w:w="657" w:type="pct"/>
            <w:tcBorders>
              <w:top w:val="nil"/>
              <w:left w:val="single" w:sz="4" w:space="0" w:color="auto"/>
              <w:bottom w:val="single" w:sz="4" w:space="0" w:color="auto"/>
              <w:right w:val="nil"/>
            </w:tcBorders>
            <w:shd w:val="clear" w:color="auto" w:fill="FFFFFF" w:themeFill="background1"/>
          </w:tcPr>
          <w:p w:rsidR="00877C8B" w:rsidRPr="001075E4" w:rsidRDefault="00877C8B" w:rsidP="004F365E">
            <w:pPr>
              <w:keepNext/>
              <w:tabs>
                <w:tab w:val="right" w:pos="1920"/>
              </w:tabs>
              <w:snapToGrid w:val="0"/>
              <w:spacing w:line="270" w:lineRule="exact"/>
              <w:rPr>
                <w:rFonts w:ascii="微軟正黑體" w:eastAsia="微軟正黑體" w:hAnsi="微軟正黑體" w:cs="新細明體"/>
                <w:kern w:val="0"/>
                <w:sz w:val="20"/>
                <w:szCs w:val="20"/>
              </w:rPr>
            </w:pPr>
          </w:p>
        </w:tc>
        <w:tc>
          <w:tcPr>
            <w:tcW w:w="250" w:type="pct"/>
            <w:tcBorders>
              <w:top w:val="nil"/>
              <w:left w:val="nil"/>
              <w:bottom w:val="single" w:sz="4" w:space="0" w:color="auto"/>
              <w:right w:val="single" w:sz="4" w:space="0" w:color="auto"/>
            </w:tcBorders>
            <w:shd w:val="clear" w:color="auto" w:fill="FFFFFF" w:themeFill="background1"/>
          </w:tcPr>
          <w:p w:rsidR="00877C8B" w:rsidRPr="001075E4" w:rsidRDefault="00877C8B" w:rsidP="004F365E">
            <w:pPr>
              <w:keepNext/>
              <w:tabs>
                <w:tab w:val="right" w:pos="1920"/>
              </w:tabs>
              <w:snapToGrid w:val="0"/>
              <w:spacing w:line="270" w:lineRule="exact"/>
              <w:rPr>
                <w:rFonts w:ascii="微軟正黑體" w:eastAsia="微軟正黑體" w:hAnsi="微軟正黑體" w:cs="新細明體"/>
                <w:kern w:val="0"/>
                <w:sz w:val="20"/>
                <w:szCs w:val="20"/>
              </w:rPr>
            </w:pPr>
          </w:p>
        </w:tc>
        <w:tc>
          <w:tcPr>
            <w:tcW w:w="421" w:type="pct"/>
            <w:tcBorders>
              <w:top w:val="nil"/>
              <w:left w:val="single" w:sz="4" w:space="0" w:color="auto"/>
              <w:bottom w:val="single" w:sz="4" w:space="0" w:color="auto"/>
              <w:right w:val="nil"/>
            </w:tcBorders>
            <w:shd w:val="clear" w:color="auto" w:fill="FFFFFF" w:themeFill="background1"/>
          </w:tcPr>
          <w:p w:rsidR="00877C8B" w:rsidRPr="001075E4" w:rsidRDefault="00877C8B" w:rsidP="004F365E">
            <w:pPr>
              <w:keepNext/>
              <w:tabs>
                <w:tab w:val="right" w:pos="1824"/>
              </w:tabs>
              <w:snapToGrid w:val="0"/>
              <w:spacing w:line="270" w:lineRule="exact"/>
              <w:rPr>
                <w:rFonts w:ascii="微軟正黑體" w:eastAsia="微軟正黑體" w:hAnsi="微軟正黑體" w:cs="新細明體"/>
                <w:kern w:val="0"/>
                <w:sz w:val="20"/>
                <w:szCs w:val="20"/>
              </w:rPr>
            </w:pPr>
          </w:p>
        </w:tc>
        <w:tc>
          <w:tcPr>
            <w:tcW w:w="250" w:type="pct"/>
            <w:tcBorders>
              <w:top w:val="nil"/>
              <w:left w:val="nil"/>
              <w:bottom w:val="single" w:sz="4" w:space="0" w:color="auto"/>
              <w:right w:val="single" w:sz="4" w:space="0" w:color="auto"/>
            </w:tcBorders>
            <w:shd w:val="clear" w:color="auto" w:fill="FFFFFF" w:themeFill="background1"/>
          </w:tcPr>
          <w:p w:rsidR="00877C8B" w:rsidRPr="001075E4" w:rsidRDefault="00877C8B" w:rsidP="004F365E">
            <w:pPr>
              <w:keepNext/>
              <w:tabs>
                <w:tab w:val="right" w:pos="1296"/>
              </w:tabs>
              <w:snapToGrid w:val="0"/>
              <w:spacing w:line="270" w:lineRule="exact"/>
              <w:jc w:val="right"/>
              <w:rPr>
                <w:rFonts w:ascii="微軟正黑體" w:eastAsia="微軟正黑體" w:hAnsi="微軟正黑體" w:cs="新細明體"/>
                <w:kern w:val="0"/>
                <w:sz w:val="20"/>
                <w:szCs w:val="20"/>
              </w:rPr>
            </w:pPr>
          </w:p>
        </w:tc>
      </w:tr>
    </w:tbl>
    <w:p w:rsidR="007F00E9" w:rsidRPr="001075E4" w:rsidRDefault="007F00E9" w:rsidP="004F365E">
      <w:pPr>
        <w:keepNext/>
        <w:snapToGrid w:val="0"/>
        <w:spacing w:line="250" w:lineRule="exact"/>
        <w:ind w:leftChars="-199" w:left="1" w:hangingChars="266" w:hanging="479"/>
        <w:jc w:val="both"/>
        <w:rPr>
          <w:rFonts w:ascii="微軟正黑體" w:eastAsia="微軟正黑體" w:hAnsi="微軟正黑體"/>
          <w:sz w:val="18"/>
          <w:szCs w:val="18"/>
        </w:rPr>
      </w:pPr>
      <w:r w:rsidRPr="001075E4">
        <w:rPr>
          <w:rFonts w:ascii="微軟正黑體" w:eastAsia="微軟正黑體" w:hAnsi="微軟正黑體" w:hint="eastAsia"/>
          <w:sz w:val="18"/>
        </w:rPr>
        <w:t>註：</w:t>
      </w:r>
      <w:r w:rsidRPr="001075E4">
        <w:rPr>
          <w:rFonts w:ascii="微軟正黑體" w:eastAsia="微軟正黑體" w:hAnsi="微軟正黑體" w:hint="eastAsia"/>
          <w:sz w:val="18"/>
          <w:szCs w:val="18"/>
        </w:rPr>
        <w:t>(1)本表所列職類、學門係分別依據行政院主計總處之職業標準分類(中分類)及教育部之學科標準分類。</w:t>
      </w:r>
    </w:p>
    <w:p w:rsidR="007F00E9" w:rsidRPr="001075E4" w:rsidRDefault="007F00E9" w:rsidP="004F365E">
      <w:pPr>
        <w:keepNext/>
        <w:snapToGrid w:val="0"/>
        <w:spacing w:line="250" w:lineRule="exact"/>
        <w:ind w:leftChars="-199" w:left="1" w:hangingChars="266" w:hanging="479"/>
        <w:jc w:val="both"/>
        <w:rPr>
          <w:rFonts w:ascii="微軟正黑體" w:eastAsia="微軟正黑體" w:hAnsi="微軟正黑體"/>
          <w:sz w:val="18"/>
          <w:szCs w:val="18"/>
        </w:rPr>
      </w:pPr>
      <w:r w:rsidRPr="001075E4">
        <w:rPr>
          <w:rFonts w:ascii="微軟正黑體" w:eastAsia="微軟正黑體" w:hAnsi="微軟正黑體" w:hint="eastAsia"/>
          <w:sz w:val="18"/>
        </w:rPr>
        <w:t xml:space="preserve">　</w:t>
      </w:r>
      <w:r w:rsidRPr="001075E4">
        <w:rPr>
          <w:rFonts w:ascii="微軟正黑體" w:eastAsia="微軟正黑體" w:hAnsi="微軟正黑體" w:hint="eastAsia"/>
          <w:sz w:val="18"/>
          <w:szCs w:val="18"/>
        </w:rPr>
        <w:t xml:space="preserve">　(2)本表所列欠缺人才之職類占比%，係代表該產業所欠缺職類項目總數中，該職類所占之比例。</w:t>
      </w:r>
    </w:p>
    <w:p w:rsidR="007F00E9" w:rsidRPr="001075E4" w:rsidRDefault="007F00E9" w:rsidP="004F365E">
      <w:pPr>
        <w:keepNext/>
        <w:snapToGrid w:val="0"/>
        <w:spacing w:line="250" w:lineRule="exact"/>
        <w:ind w:leftChars="-199" w:left="1" w:hangingChars="266" w:hanging="479"/>
        <w:jc w:val="both"/>
        <w:rPr>
          <w:rFonts w:ascii="微軟正黑體" w:eastAsia="微軟正黑體" w:hAnsi="微軟正黑體"/>
          <w:sz w:val="18"/>
          <w:szCs w:val="18"/>
        </w:rPr>
      </w:pPr>
      <w:r w:rsidRPr="001075E4">
        <w:rPr>
          <w:rFonts w:ascii="微軟正黑體" w:eastAsia="微軟正黑體" w:hAnsi="微軟正黑體" w:hint="eastAsia"/>
          <w:sz w:val="18"/>
          <w:szCs w:val="18"/>
        </w:rPr>
        <w:t xml:space="preserve">　　</w:t>
      </w:r>
      <w:r w:rsidRPr="001075E4">
        <w:rPr>
          <w:rFonts w:ascii="微軟正黑體" w:eastAsia="微軟正黑體" w:hAnsi="微軟正黑體" w:hint="eastAsia"/>
          <w:sz w:val="18"/>
        </w:rPr>
        <w:t>(3)</w:t>
      </w:r>
      <w:r w:rsidRPr="001075E4">
        <w:rPr>
          <w:rFonts w:ascii="微軟正黑體" w:eastAsia="微軟正黑體" w:hAnsi="微軟正黑體" w:hint="eastAsia"/>
          <w:sz w:val="18"/>
          <w:szCs w:val="18"/>
        </w:rPr>
        <w:t>本表所列欠缺人才之原因占比%，係代表該產業所欠缺人才之職類中，該項原因所占百分比。</w:t>
      </w:r>
    </w:p>
    <w:p w:rsidR="007F00E9" w:rsidRPr="001075E4" w:rsidRDefault="007F00E9" w:rsidP="004F365E">
      <w:pPr>
        <w:snapToGrid w:val="0"/>
        <w:spacing w:line="250" w:lineRule="exact"/>
        <w:ind w:leftChars="-199" w:left="116" w:hangingChars="330" w:hanging="594"/>
        <w:jc w:val="both"/>
        <w:rPr>
          <w:rFonts w:ascii="微軟正黑體" w:eastAsia="微軟正黑體" w:hAnsi="微軟正黑體"/>
          <w:sz w:val="18"/>
        </w:rPr>
      </w:pPr>
      <w:r w:rsidRPr="001075E4">
        <w:rPr>
          <w:rFonts w:ascii="微軟正黑體" w:eastAsia="微軟正黑體" w:hAnsi="微軟正黑體" w:hint="eastAsia"/>
          <w:sz w:val="18"/>
          <w:szCs w:val="18"/>
        </w:rPr>
        <w:t xml:space="preserve">　　</w:t>
      </w:r>
      <w:r w:rsidRPr="001075E4">
        <w:rPr>
          <w:rFonts w:ascii="微軟正黑體" w:eastAsia="微軟正黑體" w:hAnsi="微軟正黑體" w:hint="eastAsia"/>
          <w:sz w:val="18"/>
        </w:rPr>
        <w:t>(4)本表所列各項人才需求條件(教育程度、學門、年資)占比%，係代表該產業所欠缺人才之職類中，該項需求條件所占百分比。</w:t>
      </w:r>
    </w:p>
    <w:p w:rsidR="007F00E9" w:rsidRPr="001075E4" w:rsidRDefault="007F00E9" w:rsidP="004F365E">
      <w:pPr>
        <w:snapToGrid w:val="0"/>
        <w:spacing w:line="250" w:lineRule="exact"/>
        <w:ind w:leftChars="-199" w:left="116" w:hangingChars="330" w:hanging="594"/>
        <w:jc w:val="both"/>
        <w:rPr>
          <w:rFonts w:ascii="微軟正黑體" w:eastAsia="微軟正黑體" w:hAnsi="微軟正黑體"/>
          <w:sz w:val="18"/>
          <w:szCs w:val="18"/>
        </w:rPr>
      </w:pPr>
      <w:r w:rsidRPr="001075E4">
        <w:rPr>
          <w:rFonts w:ascii="微軟正黑體" w:eastAsia="微軟正黑體" w:hAnsi="微軟正黑體" w:hint="eastAsia"/>
          <w:sz w:val="18"/>
          <w:szCs w:val="18"/>
        </w:rPr>
        <w:t xml:space="preserve">　　</w:t>
      </w:r>
      <w:r w:rsidRPr="001075E4">
        <w:rPr>
          <w:rFonts w:ascii="微軟正黑體" w:eastAsia="微軟正黑體" w:hAnsi="微軟正黑體" w:hint="eastAsia"/>
          <w:sz w:val="18"/>
        </w:rPr>
        <w:t>(5)</w:t>
      </w:r>
      <w:r w:rsidRPr="001075E4">
        <w:rPr>
          <w:rFonts w:ascii="微軟正黑體" w:eastAsia="微軟正黑體" w:hAnsi="微軟正黑體" w:hint="eastAsia"/>
          <w:sz w:val="18"/>
          <w:szCs w:val="18"/>
        </w:rPr>
        <w:t>由於進位原因，表內個別項目的數字總和與總計略有出入。</w:t>
      </w:r>
    </w:p>
    <w:p w:rsidR="007F00E9" w:rsidRPr="001075E4" w:rsidRDefault="007F00E9" w:rsidP="004F365E">
      <w:pPr>
        <w:snapToGrid w:val="0"/>
        <w:spacing w:line="250" w:lineRule="exact"/>
        <w:ind w:leftChars="-199" w:left="1" w:hangingChars="266" w:hanging="479"/>
        <w:jc w:val="both"/>
        <w:rPr>
          <w:rFonts w:ascii="微軟正黑體" w:eastAsia="微軟正黑體" w:hAnsi="微軟正黑體"/>
          <w:sz w:val="18"/>
          <w:szCs w:val="18"/>
        </w:rPr>
      </w:pPr>
      <w:r w:rsidRPr="001075E4">
        <w:rPr>
          <w:rFonts w:ascii="微軟正黑體" w:eastAsia="微軟正黑體" w:hAnsi="微軟正黑體" w:hint="eastAsia"/>
          <w:sz w:val="18"/>
          <w:szCs w:val="18"/>
        </w:rPr>
        <w:t>資料來源：經濟部商業司，本會整理</w:t>
      </w:r>
      <w:r w:rsidR="00DB5743">
        <w:rPr>
          <w:rFonts w:ascii="微軟正黑體" w:eastAsia="微軟正黑體" w:hAnsi="微軟正黑體" w:hint="eastAsia"/>
          <w:color w:val="000000" w:themeColor="text1"/>
          <w:sz w:val="18"/>
          <w:szCs w:val="18"/>
        </w:rPr>
        <w:t>自下表內容</w:t>
      </w:r>
      <w:r w:rsidRPr="001075E4">
        <w:rPr>
          <w:rFonts w:ascii="微軟正黑體" w:eastAsia="微軟正黑體" w:hAnsi="微軟正黑體" w:hint="eastAsia"/>
          <w:sz w:val="18"/>
          <w:szCs w:val="18"/>
        </w:rPr>
        <w:t>。</w:t>
      </w:r>
    </w:p>
    <w:p w:rsidR="00D93A43" w:rsidRPr="001075E4" w:rsidRDefault="00D93A43" w:rsidP="00D93A43">
      <w:pPr>
        <w:pStyle w:val="af6"/>
        <w:spacing w:before="108" w:line="440" w:lineRule="exact"/>
        <w:ind w:firstLine="520"/>
      </w:pPr>
      <w:r w:rsidRPr="001075E4">
        <w:rPr>
          <w:rFonts w:hint="eastAsia"/>
        </w:rPr>
        <w:t>以下摘述人才質性需求調查結果，詳細之各職類人才需求條件彙總如下表：</w:t>
      </w:r>
    </w:p>
    <w:p w:rsidR="00D93A43" w:rsidRPr="0040488A" w:rsidRDefault="00D93A43" w:rsidP="00EA4A1C">
      <w:pPr>
        <w:pStyle w:val="a6"/>
        <w:numPr>
          <w:ilvl w:val="0"/>
          <w:numId w:val="578"/>
        </w:numPr>
        <w:snapToGrid w:val="0"/>
        <w:spacing w:beforeLines="20" w:before="72" w:line="440" w:lineRule="exact"/>
        <w:ind w:leftChars="0" w:left="437" w:hanging="437"/>
        <w:jc w:val="both"/>
        <w:rPr>
          <w:rFonts w:ascii="微軟正黑體" w:eastAsia="微軟正黑體" w:hAnsi="微軟正黑體"/>
          <w:b/>
          <w:sz w:val="26"/>
          <w:szCs w:val="26"/>
        </w:rPr>
      </w:pPr>
      <w:r w:rsidRPr="001075E4">
        <w:rPr>
          <w:rFonts w:ascii="微軟正黑體" w:eastAsia="微軟正黑體" w:hAnsi="微軟正黑體" w:hint="eastAsia"/>
          <w:sz w:val="26"/>
          <w:szCs w:val="26"/>
        </w:rPr>
        <w:t>倉儲產業所欠缺人才類型包括：倉管人員、理貨人員、裝卸貨人員、運送人員、</w:t>
      </w:r>
      <w:r w:rsidRPr="0040488A">
        <w:rPr>
          <w:rFonts w:ascii="微軟正黑體" w:eastAsia="微軟正黑體" w:hAnsi="微軟正黑體" w:hint="eastAsia"/>
          <w:sz w:val="26"/>
          <w:szCs w:val="26"/>
        </w:rPr>
        <w:t>業務人員、行政人員、財務人員、管理人員、資訊技術人員、機械或電機技術人員等10類人才，而導致人才欠缺之主要原因在於在職人員流動率過高。</w:t>
      </w:r>
    </w:p>
    <w:p w:rsidR="00D93A43" w:rsidRPr="0040488A" w:rsidRDefault="00D93A43" w:rsidP="00EA4A1C">
      <w:pPr>
        <w:pStyle w:val="a6"/>
        <w:numPr>
          <w:ilvl w:val="0"/>
          <w:numId w:val="578"/>
        </w:numPr>
        <w:snapToGrid w:val="0"/>
        <w:spacing w:beforeLines="20" w:before="72"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在學歷要求方面，大部分以大專程度為主，惟「理貨」、「裝卸貨」及「運送」人員無學歷門檻限制，最低只需高中基本學歷即可；另外在教育背景方面，</w:t>
      </w:r>
      <w:r w:rsidRPr="0040488A">
        <w:rPr>
          <w:rFonts w:ascii="微軟正黑體" w:eastAsia="微軟正黑體" w:hAnsi="微軟正黑體" w:hint="eastAsia"/>
          <w:sz w:val="26"/>
          <w:szCs w:val="26"/>
        </w:rPr>
        <w:lastRenderedPageBreak/>
        <w:t>因涉及領域較為廣泛，部分職務並無特定學科背景要求，其餘如「財務人員」要求「商業及管理」領域背景、「資訊技術人員」需要「資訊通訊科技」學門背景、「機械或電機技術人員」需具備「工程及工程業」相關科系背景、「倉管人員」及「行政人員」亦可具備「運輸服務」或「管理及行政」學類背景。</w:t>
      </w:r>
    </w:p>
    <w:p w:rsidR="00D93A43" w:rsidRPr="00B1550E" w:rsidRDefault="00D93A43" w:rsidP="00B1550E">
      <w:pPr>
        <w:pStyle w:val="a6"/>
        <w:numPr>
          <w:ilvl w:val="0"/>
          <w:numId w:val="578"/>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w:t>
      </w:r>
      <w:r w:rsidR="00B1550E" w:rsidRPr="00B1550E">
        <w:rPr>
          <w:rFonts w:ascii="微軟正黑體" w:eastAsia="微軟正黑體" w:hAnsi="微軟正黑體" w:hint="eastAsia"/>
          <w:sz w:val="26"/>
          <w:szCs w:val="26"/>
        </w:rPr>
        <w:t>經調查各公司對工作年資要求不一，「</w:t>
      </w:r>
      <w:r w:rsidR="00B1550E">
        <w:rPr>
          <w:rFonts w:ascii="微軟正黑體" w:eastAsia="微軟正黑體" w:hAnsi="微軟正黑體" w:hint="eastAsia"/>
          <w:sz w:val="26"/>
          <w:szCs w:val="26"/>
        </w:rPr>
        <w:t>財務人員</w:t>
      </w:r>
      <w:r w:rsidR="00B1550E" w:rsidRPr="0040488A">
        <w:rPr>
          <w:rFonts w:ascii="微軟正黑體" w:eastAsia="微軟正黑體" w:hAnsi="微軟正黑體" w:hint="eastAsia"/>
          <w:sz w:val="26"/>
          <w:szCs w:val="26"/>
        </w:rPr>
        <w:t>」</w:t>
      </w:r>
      <w:r w:rsidR="00B1550E" w:rsidRPr="00B1550E">
        <w:rPr>
          <w:rFonts w:ascii="微軟正黑體" w:eastAsia="微軟正黑體" w:hAnsi="微軟正黑體" w:hint="eastAsia"/>
          <w:sz w:val="26"/>
          <w:szCs w:val="26"/>
        </w:rPr>
        <w:t>要求2-5年工作經驗，「</w:t>
      </w:r>
      <w:r w:rsidR="00B1550E">
        <w:rPr>
          <w:rFonts w:ascii="微軟正黑體" w:eastAsia="微軟正黑體" w:hAnsi="微軟正黑體" w:hint="eastAsia"/>
          <w:sz w:val="26"/>
          <w:szCs w:val="26"/>
        </w:rPr>
        <w:t>業務人員</w:t>
      </w:r>
      <w:r w:rsidR="00B1550E" w:rsidRPr="0040488A">
        <w:rPr>
          <w:rFonts w:ascii="微軟正黑體" w:eastAsia="微軟正黑體" w:hAnsi="微軟正黑體" w:hint="eastAsia"/>
          <w:sz w:val="26"/>
          <w:szCs w:val="26"/>
        </w:rPr>
        <w:t>」</w:t>
      </w:r>
      <w:r w:rsidR="00B1550E" w:rsidRPr="00B1550E">
        <w:rPr>
          <w:rFonts w:ascii="微軟正黑體" w:eastAsia="微軟正黑體" w:hAnsi="微軟正黑體" w:hint="eastAsia"/>
          <w:sz w:val="26"/>
          <w:szCs w:val="26"/>
        </w:rPr>
        <w:t>、「</w:t>
      </w:r>
      <w:r w:rsidR="00B1550E">
        <w:rPr>
          <w:rFonts w:ascii="微軟正黑體" w:eastAsia="微軟正黑體" w:hAnsi="微軟正黑體" w:hint="eastAsia"/>
          <w:sz w:val="26"/>
          <w:szCs w:val="26"/>
        </w:rPr>
        <w:t>管理人員</w:t>
      </w:r>
      <w:r w:rsidR="00B1550E" w:rsidRPr="0040488A">
        <w:rPr>
          <w:rFonts w:ascii="微軟正黑體" w:eastAsia="微軟正黑體" w:hAnsi="微軟正黑體" w:hint="eastAsia"/>
          <w:sz w:val="26"/>
          <w:szCs w:val="26"/>
        </w:rPr>
        <w:t>」</w:t>
      </w:r>
      <w:r w:rsidR="00B1550E">
        <w:rPr>
          <w:rFonts w:ascii="微軟正黑體" w:eastAsia="微軟正黑體" w:hAnsi="微軟正黑體" w:hint="eastAsia"/>
          <w:sz w:val="26"/>
          <w:szCs w:val="26"/>
        </w:rPr>
        <w:t>、</w:t>
      </w:r>
      <w:r w:rsidR="00B1550E" w:rsidRPr="00B1550E">
        <w:rPr>
          <w:rFonts w:ascii="微軟正黑體" w:eastAsia="微軟正黑體" w:hAnsi="微軟正黑體" w:hint="eastAsia"/>
          <w:sz w:val="26"/>
          <w:szCs w:val="26"/>
        </w:rPr>
        <w:t>「資訊技術人員</w:t>
      </w:r>
      <w:r w:rsidR="00B1550E" w:rsidRPr="0040488A">
        <w:rPr>
          <w:rFonts w:ascii="微軟正黑體" w:eastAsia="微軟正黑體" w:hAnsi="微軟正黑體" w:hint="eastAsia"/>
          <w:sz w:val="26"/>
          <w:szCs w:val="26"/>
        </w:rPr>
        <w:t>」</w:t>
      </w:r>
      <w:r w:rsidR="00B1550E">
        <w:rPr>
          <w:rFonts w:ascii="微軟正黑體" w:eastAsia="微軟正黑體" w:hAnsi="微軟正黑體" w:hint="eastAsia"/>
          <w:sz w:val="26"/>
          <w:szCs w:val="26"/>
        </w:rPr>
        <w:t>及</w:t>
      </w:r>
      <w:r w:rsidR="00B1550E" w:rsidRPr="00B1550E">
        <w:rPr>
          <w:rFonts w:ascii="微軟正黑體" w:eastAsia="微軟正黑體" w:hAnsi="微軟正黑體" w:hint="eastAsia"/>
          <w:sz w:val="26"/>
          <w:szCs w:val="26"/>
        </w:rPr>
        <w:t>「</w:t>
      </w:r>
      <w:r w:rsidR="00B1550E">
        <w:rPr>
          <w:rFonts w:ascii="微軟正黑體" w:eastAsia="微軟正黑體" w:hAnsi="微軟正黑體" w:hint="eastAsia"/>
          <w:sz w:val="26"/>
          <w:szCs w:val="26"/>
        </w:rPr>
        <w:t>機械及電機技術人員</w:t>
      </w:r>
      <w:r w:rsidR="00B1550E" w:rsidRPr="0040488A">
        <w:rPr>
          <w:rFonts w:ascii="微軟正黑體" w:eastAsia="微軟正黑體" w:hAnsi="微軟正黑體" w:hint="eastAsia"/>
          <w:sz w:val="26"/>
          <w:szCs w:val="26"/>
        </w:rPr>
        <w:t>」</w:t>
      </w:r>
      <w:r w:rsidR="00B1550E" w:rsidRPr="00B1550E">
        <w:rPr>
          <w:rFonts w:ascii="微軟正黑體" w:eastAsia="微軟正黑體" w:hAnsi="微軟正黑體" w:hint="eastAsia"/>
          <w:sz w:val="26"/>
          <w:szCs w:val="26"/>
        </w:rPr>
        <w:t>亦以2-5年為主，管理職更有要求5</w:t>
      </w:r>
      <w:r w:rsidR="00B1550E">
        <w:rPr>
          <w:rFonts w:ascii="微軟正黑體" w:eastAsia="微軟正黑體" w:hAnsi="微軟正黑體" w:hint="eastAsia"/>
          <w:sz w:val="26"/>
          <w:szCs w:val="26"/>
        </w:rPr>
        <w:t>年以上之例，其他職類則較無工作年資門檻限制</w:t>
      </w:r>
      <w:r w:rsidR="00B1550E" w:rsidRPr="00B1550E">
        <w:rPr>
          <w:rFonts w:ascii="微軟正黑體" w:eastAsia="微軟正黑體" w:hAnsi="微軟正黑體" w:hint="eastAsia"/>
          <w:sz w:val="26"/>
          <w:szCs w:val="26"/>
        </w:rPr>
        <w:t>。</w:t>
      </w:r>
    </w:p>
    <w:p w:rsidR="00D93A43" w:rsidRPr="0040488A" w:rsidRDefault="00D93A43" w:rsidP="00EA4A1C">
      <w:pPr>
        <w:pStyle w:val="a6"/>
        <w:numPr>
          <w:ilvl w:val="0"/>
          <w:numId w:val="578"/>
        </w:numPr>
        <w:snapToGrid w:val="0"/>
        <w:spacing w:beforeLines="20" w:before="72"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在人才招募上，由於倉儲產業普遍存在在職人員流動率過高、特殊執照需求或需要高體力勞動等人力運用問題，因此除「行政人員」外，各職務招募皆有困難；另各職務之招募以國內人員為主，尚無海外攬才需求。</w:t>
      </w:r>
    </w:p>
    <w:p w:rsidR="000A1C5A" w:rsidRPr="00A4534F" w:rsidRDefault="00D93A43" w:rsidP="00EA4A1C">
      <w:pPr>
        <w:pStyle w:val="a6"/>
        <w:numPr>
          <w:ilvl w:val="0"/>
          <w:numId w:val="578"/>
        </w:numPr>
        <w:snapToGrid w:val="0"/>
        <w:spacing w:beforeLines="20" w:before="72"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依據調查結果，約64.8%業者表示看好臺灣未來智慧化及自動化倉儲發展，亦有26.2%業者未來可能計畫開設相關新興職務，包括「</w:t>
      </w:r>
      <w:r w:rsidRPr="0040488A">
        <w:rPr>
          <w:rFonts w:ascii="Times New Roman" w:eastAsia="微軟正黑體" w:hAnsi="Times New Roman" w:cs="Times New Roman"/>
        </w:rPr>
        <w:t>自動倉儲管理員</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物流智動化應用</w:t>
      </w:r>
      <w:r w:rsidRPr="0040488A">
        <w:rPr>
          <w:rFonts w:ascii="Times New Roman" w:eastAsia="微軟正黑體" w:hAnsi="Times New Roman" w:cs="Times New Roman" w:hint="eastAsia"/>
        </w:rPr>
        <w:t>企劃師、工程師</w:t>
      </w:r>
      <w:r w:rsidRPr="0040488A">
        <w:rPr>
          <w:rFonts w:ascii="微軟正黑體" w:eastAsia="微軟正黑體" w:hAnsi="微軟正黑體" w:hint="eastAsia"/>
          <w:sz w:val="26"/>
          <w:szCs w:val="26"/>
        </w:rPr>
        <w:t>」、</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物流物聯網應用</w:t>
      </w:r>
      <w:r w:rsidRPr="0040488A">
        <w:rPr>
          <w:rFonts w:ascii="Times New Roman" w:eastAsia="微軟正黑體" w:hAnsi="Times New Roman" w:cs="Times New Roman" w:hint="eastAsia"/>
        </w:rPr>
        <w:t>企劃師、</w:t>
      </w:r>
      <w:r w:rsidRPr="0040488A">
        <w:rPr>
          <w:rFonts w:ascii="Times New Roman" w:eastAsia="微軟正黑體" w:hAnsi="Times New Roman" w:cs="Times New Roman"/>
        </w:rPr>
        <w:t>工程師</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w:t>
      </w:r>
      <w:r w:rsidRPr="0040488A">
        <w:rPr>
          <w:rFonts w:ascii="微軟正黑體" w:eastAsia="微軟正黑體" w:hAnsi="微軟正黑體" w:hint="eastAsia"/>
          <w:sz w:val="26"/>
          <w:szCs w:val="26"/>
        </w:rPr>
        <w:t>「</w:t>
      </w:r>
      <w:r w:rsidRPr="0040488A">
        <w:rPr>
          <w:rFonts w:ascii="Times New Roman" w:eastAsia="微軟正黑體" w:hAnsi="Times New Roman" w:cs="Times New Roman"/>
        </w:rPr>
        <w:t>物流大數據分析師</w:t>
      </w:r>
      <w:r w:rsidRPr="0040488A">
        <w:rPr>
          <w:rFonts w:ascii="Times New Roman" w:eastAsia="微軟正黑體" w:hAnsi="Times New Roman" w:cs="Times New Roman" w:hint="eastAsia"/>
        </w:rPr>
        <w:t>」</w:t>
      </w:r>
      <w:r w:rsidRPr="0040488A">
        <w:rPr>
          <w:rFonts w:ascii="微軟正黑體" w:eastAsia="微軟正黑體" w:hAnsi="微軟正黑體" w:hint="eastAsia"/>
          <w:sz w:val="26"/>
          <w:szCs w:val="26"/>
        </w:rPr>
        <w:t>等，而受智慧化及人工智慧應用等趨勢所影響，「</w:t>
      </w:r>
      <w:r w:rsidRPr="0040488A">
        <w:rPr>
          <w:rFonts w:ascii="Times New Roman" w:eastAsia="微軟正黑體" w:hAnsi="Times New Roman" w:cs="Times New Roman"/>
        </w:rPr>
        <w:t>人工智慧</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AI</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深度學習</w:t>
      </w:r>
      <w:r w:rsidRPr="0040488A">
        <w:rPr>
          <w:rFonts w:ascii="微軟正黑體" w:eastAsia="微軟正黑體" w:hAnsi="微軟正黑體" w:hint="eastAsia"/>
          <w:sz w:val="26"/>
          <w:szCs w:val="26"/>
        </w:rPr>
        <w:t>」、「</w:t>
      </w:r>
      <w:r w:rsidRPr="0040488A">
        <w:rPr>
          <w:rFonts w:ascii="Times New Roman" w:eastAsia="微軟正黑體" w:hAnsi="Times New Roman" w:cs="Times New Roman"/>
        </w:rPr>
        <w:t>大數據分析</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w:t>
      </w:r>
      <w:r w:rsidRPr="0040488A">
        <w:rPr>
          <w:rFonts w:ascii="Times New Roman" w:eastAsia="微軟正黑體" w:hAnsi="Times New Roman" w:cs="Times New Roman" w:hint="eastAsia"/>
        </w:rPr>
        <w:t>「</w:t>
      </w:r>
      <w:r w:rsidRPr="0040488A">
        <w:rPr>
          <w:rFonts w:ascii="Times New Roman" w:eastAsia="微軟正黑體" w:hAnsi="Times New Roman" w:cs="Times New Roman"/>
        </w:rPr>
        <w:t>自動化技術</w:t>
      </w:r>
      <w:r w:rsidRPr="0040488A">
        <w:rPr>
          <w:rFonts w:ascii="微軟正黑體" w:eastAsia="微軟正黑體" w:hAnsi="微軟正黑體" w:hint="eastAsia"/>
          <w:sz w:val="26"/>
          <w:szCs w:val="26"/>
        </w:rPr>
        <w:t>」、「</w:t>
      </w:r>
      <w:r w:rsidRPr="0040488A">
        <w:rPr>
          <w:rFonts w:ascii="Times New Roman" w:eastAsia="微軟正黑體" w:hAnsi="Times New Roman" w:cs="Times New Roman"/>
        </w:rPr>
        <w:t>雲端運算</w:t>
      </w:r>
      <w:r w:rsidRPr="0040488A">
        <w:rPr>
          <w:rFonts w:ascii="微軟正黑體" w:eastAsia="微軟正黑體" w:hAnsi="微軟正黑體" w:hint="eastAsia"/>
          <w:sz w:val="26"/>
          <w:szCs w:val="26"/>
        </w:rPr>
        <w:t>」等職能需求將更受重視。</w:t>
      </w:r>
    </w:p>
    <w:p w:rsidR="00A4534F" w:rsidRPr="00A4534F" w:rsidRDefault="00A4534F" w:rsidP="00A4534F">
      <w:pPr>
        <w:snapToGrid w:val="0"/>
        <w:spacing w:line="200" w:lineRule="exact"/>
        <w:jc w:val="both"/>
        <w:rPr>
          <w:rFonts w:ascii="微軟正黑體" w:eastAsia="微軟正黑體" w:hAnsi="微軟正黑體"/>
          <w:color w:val="FF0000"/>
          <w:sz w:val="18"/>
          <w:szCs w:val="18"/>
        </w:rPr>
      </w:pPr>
    </w:p>
    <w:tbl>
      <w:tblPr>
        <w:tblStyle w:val="a8"/>
        <w:tblW w:w="5480" w:type="pct"/>
        <w:jc w:val="center"/>
        <w:tblCellMar>
          <w:left w:w="57" w:type="dxa"/>
          <w:right w:w="57" w:type="dxa"/>
        </w:tblCellMar>
        <w:tblLook w:val="04A0" w:firstRow="1" w:lastRow="0" w:firstColumn="1" w:lastColumn="0" w:noHBand="0" w:noVBand="1"/>
      </w:tblPr>
      <w:tblGrid>
        <w:gridCol w:w="930"/>
        <w:gridCol w:w="1843"/>
        <w:gridCol w:w="2126"/>
        <w:gridCol w:w="2187"/>
        <w:gridCol w:w="505"/>
        <w:gridCol w:w="616"/>
        <w:gridCol w:w="561"/>
        <w:gridCol w:w="950"/>
        <w:gridCol w:w="473"/>
      </w:tblGrid>
      <w:tr w:rsidR="0040488A" w:rsidRPr="0040488A" w:rsidTr="000C0B4E">
        <w:trPr>
          <w:tblHeader/>
          <w:jc w:val="center"/>
        </w:trPr>
        <w:tc>
          <w:tcPr>
            <w:tcW w:w="456" w:type="pct"/>
            <w:vMerge w:val="restart"/>
            <w:shd w:val="clear" w:color="auto" w:fill="C2D69B" w:themeFill="accent3" w:themeFillTint="99"/>
            <w:vAlign w:val="center"/>
          </w:tcPr>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68" w:type="pct"/>
            <w:gridSpan w:val="4"/>
            <w:tcBorders>
              <w:right w:val="single" w:sz="4" w:space="0" w:color="auto"/>
            </w:tcBorders>
            <w:shd w:val="clear" w:color="auto" w:fill="C2D69B" w:themeFill="accent3" w:themeFillTint="99"/>
            <w:vAlign w:val="center"/>
          </w:tcPr>
          <w:p w:rsidR="001C0DDE" w:rsidRPr="0040488A" w:rsidRDefault="001C0DDE" w:rsidP="00B61896">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302" w:type="pct"/>
            <w:vMerge w:val="restart"/>
            <w:tcBorders>
              <w:lef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66" w:type="pct"/>
            <w:vMerge w:val="restart"/>
            <w:tcBorders>
              <w:left w:val="single" w:sz="4" w:space="0" w:color="auto"/>
              <w:righ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人才欠缺主要原因</w:t>
            </w:r>
          </w:p>
        </w:tc>
        <w:tc>
          <w:tcPr>
            <w:tcW w:w="232" w:type="pct"/>
            <w:vMerge w:val="restart"/>
            <w:tcBorders>
              <w:lef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0F20B8">
        <w:trPr>
          <w:tblHeader/>
          <w:jc w:val="center"/>
        </w:trPr>
        <w:tc>
          <w:tcPr>
            <w:tcW w:w="456" w:type="pct"/>
            <w:vMerge/>
            <w:shd w:val="clear" w:color="auto" w:fill="C2D69B" w:themeFill="accent3" w:themeFillTint="99"/>
            <w:vAlign w:val="center"/>
          </w:tcPr>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904" w:type="pct"/>
            <w:shd w:val="clear" w:color="auto" w:fill="C2D69B" w:themeFill="accent3" w:themeFillTint="99"/>
            <w:vAlign w:val="center"/>
          </w:tcPr>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043" w:type="pct"/>
            <w:shd w:val="clear" w:color="auto" w:fill="C2D69B" w:themeFill="accent3" w:themeFillTint="99"/>
            <w:vAlign w:val="center"/>
          </w:tcPr>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073" w:type="pct"/>
            <w:shd w:val="clear" w:color="auto" w:fill="C2D69B" w:themeFill="accent3" w:themeFillTint="99"/>
            <w:vAlign w:val="center"/>
          </w:tcPr>
          <w:p w:rsidR="001C0DDE" w:rsidRPr="0040488A" w:rsidRDefault="001C0DDE" w:rsidP="00B6189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48" w:type="pct"/>
            <w:tcBorders>
              <w:righ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302" w:type="pct"/>
            <w:vMerge/>
            <w:tcBorders>
              <w:left w:val="single" w:sz="4" w:space="0" w:color="auto"/>
              <w:righ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right w:val="single" w:sz="4" w:space="0" w:color="auto"/>
            </w:tcBorders>
            <w:shd w:val="clear" w:color="auto" w:fill="C2D69B" w:themeFill="accent3" w:themeFillTint="99"/>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left w:val="single" w:sz="4" w:space="0" w:color="auto"/>
              <w:right w:val="single" w:sz="4" w:space="0" w:color="auto"/>
            </w:tcBorders>
            <w:shd w:val="clear" w:color="auto" w:fill="C2D69B" w:themeFill="accent3" w:themeFillTint="99"/>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2" w:type="pct"/>
            <w:vMerge/>
            <w:tcBorders>
              <w:left w:val="single" w:sz="4" w:space="0" w:color="auto"/>
            </w:tcBorders>
            <w:shd w:val="clear" w:color="auto" w:fill="C2D69B" w:themeFill="accent3" w:themeFillTint="99"/>
            <w:vAlign w:val="center"/>
          </w:tcPr>
          <w:p w:rsidR="001C0DDE" w:rsidRPr="0040488A" w:rsidRDefault="001C0DDE" w:rsidP="00B6189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40488A" w:rsidRPr="0040488A" w:rsidTr="000F20B8">
        <w:trPr>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倉管人員</w:t>
            </w:r>
          </w:p>
        </w:tc>
        <w:tc>
          <w:tcPr>
            <w:tcW w:w="904" w:type="pct"/>
          </w:tcPr>
          <w:p w:rsidR="001C0DDE" w:rsidRPr="0040488A" w:rsidRDefault="001C0DDE" w:rsidP="00235792">
            <w:pPr>
              <w:pStyle w:val="a6"/>
              <w:numPr>
                <w:ilvl w:val="0"/>
                <w:numId w:val="17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進出貨管理及製作相關報表</w:t>
            </w:r>
          </w:p>
          <w:p w:rsidR="001C0DDE" w:rsidRPr="0040488A" w:rsidRDefault="001C0DDE" w:rsidP="00235792">
            <w:pPr>
              <w:pStyle w:val="a6"/>
              <w:numPr>
                <w:ilvl w:val="0"/>
                <w:numId w:val="17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貨物盤點</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1C0DDE" w:rsidRPr="000F20B8" w:rsidRDefault="001C0DDE" w:rsidP="000F20B8">
            <w:pPr>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運輸管理細學類(10411)</w:t>
            </w:r>
          </w:p>
          <w:p w:rsidR="004A7638"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流通及供應鏈細學類</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(04132)</w:t>
            </w:r>
          </w:p>
        </w:tc>
        <w:tc>
          <w:tcPr>
            <w:tcW w:w="1073" w:type="pct"/>
          </w:tcPr>
          <w:p w:rsidR="001C0DDE" w:rsidRPr="0040488A" w:rsidRDefault="001C0DDE" w:rsidP="00EA4A1C">
            <w:pPr>
              <w:pStyle w:val="a6"/>
              <w:numPr>
                <w:ilvl w:val="0"/>
                <w:numId w:val="57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具備堆高機或天車執照</w:t>
            </w:r>
          </w:p>
          <w:p w:rsidR="001C0DDE" w:rsidRPr="0040488A" w:rsidRDefault="001C0DDE" w:rsidP="00EA4A1C">
            <w:pPr>
              <w:pStyle w:val="a6"/>
              <w:numPr>
                <w:ilvl w:val="0"/>
                <w:numId w:val="57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使用Microsoft Office能力(基本)</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無經驗可</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u w:val="single"/>
              </w:rPr>
              <w:t>3</w:t>
            </w:r>
            <w:r w:rsidRPr="0040488A">
              <w:rPr>
                <w:rFonts w:ascii="微軟正黑體" w:eastAsia="微軟正黑體" w:hAnsi="微軟正黑體" w:cs="新細明體" w:hint="eastAsia"/>
                <w:kern w:val="0"/>
                <w:sz w:val="20"/>
                <w:szCs w:val="20"/>
              </w:rPr>
              <w:t>、</w:t>
            </w:r>
            <w:r w:rsidRPr="0040488A">
              <w:rPr>
                <w:rFonts w:ascii="微軟正黑體" w:eastAsia="微軟正黑體" w:hAnsi="微軟正黑體" w:cs="新細明體" w:hint="eastAsia"/>
                <w:kern w:val="0"/>
                <w:sz w:val="20"/>
                <w:szCs w:val="20"/>
                <w:u w:val="single"/>
              </w:rPr>
              <w:t>2</w:t>
            </w:r>
          </w:p>
        </w:tc>
      </w:tr>
      <w:tr w:rsidR="0040488A" w:rsidRPr="0040488A" w:rsidTr="000F20B8">
        <w:trPr>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理貨人員</w:t>
            </w:r>
          </w:p>
        </w:tc>
        <w:tc>
          <w:tcPr>
            <w:tcW w:w="904"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揀貨、驗貨、點貨、重整、包裝、分類</w:t>
            </w:r>
            <w:r w:rsidR="00F5582A">
              <w:rPr>
                <w:rFonts w:ascii="微軟正黑體" w:eastAsia="微軟正黑體" w:hAnsi="微軟正黑體" w:cs="Arial" w:hint="eastAsia"/>
                <w:sz w:val="20"/>
                <w:szCs w:val="20"/>
              </w:rPr>
              <w:t>。</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073" w:type="pct"/>
          </w:tcPr>
          <w:p w:rsidR="001C0DDE" w:rsidRPr="0040488A" w:rsidRDefault="001C0DDE" w:rsidP="00B61896">
            <w:pPr>
              <w:snapToGrid w:val="0"/>
              <w:spacing w:line="27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使用Microsoft Office能力(基本)</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無經驗可</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2</w:t>
            </w:r>
          </w:p>
        </w:tc>
      </w:tr>
      <w:tr w:rsidR="0040488A" w:rsidRPr="0040488A" w:rsidTr="000F20B8">
        <w:trPr>
          <w:trHeight w:val="1146"/>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裝卸貨人員</w:t>
            </w:r>
          </w:p>
        </w:tc>
        <w:tc>
          <w:tcPr>
            <w:tcW w:w="904" w:type="pct"/>
          </w:tcPr>
          <w:p w:rsidR="001C0DDE" w:rsidRPr="0040488A" w:rsidRDefault="001C0DDE" w:rsidP="00235792">
            <w:pPr>
              <w:pStyle w:val="a6"/>
              <w:numPr>
                <w:ilvl w:val="0"/>
                <w:numId w:val="17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碼頭吊貨</w:t>
            </w:r>
          </w:p>
          <w:p w:rsidR="001C0DDE" w:rsidRPr="0040488A" w:rsidRDefault="001C0DDE" w:rsidP="00235792">
            <w:pPr>
              <w:pStyle w:val="a6"/>
              <w:numPr>
                <w:ilvl w:val="0"/>
                <w:numId w:val="17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搬運、裝卸貨物</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高中以下/</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073" w:type="pct"/>
          </w:tcPr>
          <w:p w:rsidR="001C0DDE" w:rsidRPr="0040488A" w:rsidRDefault="001C0DDE" w:rsidP="00B61896">
            <w:pPr>
              <w:snapToGrid w:val="0"/>
              <w:spacing w:line="27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具備機具證照、移動式或固定式起重機證照。</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無經驗可</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u w:val="single"/>
              </w:rPr>
              <w:t>3</w:t>
            </w:r>
          </w:p>
        </w:tc>
      </w:tr>
      <w:tr w:rsidR="0040488A" w:rsidRPr="0040488A" w:rsidTr="000F20B8">
        <w:trPr>
          <w:trHeight w:val="202"/>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運送人員</w:t>
            </w:r>
          </w:p>
        </w:tc>
        <w:tc>
          <w:tcPr>
            <w:tcW w:w="904"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收送貨物</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073" w:type="pct"/>
          </w:tcPr>
          <w:p w:rsidR="001C0DDE" w:rsidRPr="0040488A" w:rsidRDefault="001C0DDE" w:rsidP="00B61896">
            <w:pPr>
              <w:snapToGrid w:val="0"/>
              <w:spacing w:line="270" w:lineRule="exact"/>
              <w:jc w:val="both"/>
              <w:rPr>
                <w:rFonts w:ascii="標楷體" w:eastAsia="標楷體" w:hAnsi="標楷體"/>
                <w:sz w:val="28"/>
                <w:szCs w:val="28"/>
              </w:rPr>
            </w:pPr>
            <w:r w:rsidRPr="0040488A">
              <w:rPr>
                <w:rFonts w:ascii="微軟正黑體" w:eastAsia="微軟正黑體" w:hAnsi="微軟正黑體" w:cs="Arial" w:hint="eastAsia"/>
                <w:sz w:val="20"/>
                <w:szCs w:val="20"/>
              </w:rPr>
              <w:t>具備職業駕駛執照，如大貨車、聯結車、小貨車；或機車執照、拖車執照</w:t>
            </w:r>
            <w:r w:rsidR="00F5582A">
              <w:rPr>
                <w:rFonts w:ascii="微軟正黑體" w:eastAsia="微軟正黑體" w:hAnsi="微軟正黑體" w:cs="Arial" w:hint="eastAsia"/>
                <w:sz w:val="20"/>
                <w:szCs w:val="20"/>
              </w:rPr>
              <w:t>。</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sz w:val="18"/>
                <w:szCs w:val="18"/>
                <w:u w:val="single"/>
              </w:rPr>
              <w:t>3</w:t>
            </w:r>
          </w:p>
        </w:tc>
      </w:tr>
      <w:tr w:rsidR="0040488A" w:rsidRPr="0040488A" w:rsidTr="000F20B8">
        <w:trPr>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業務人員</w:t>
            </w:r>
          </w:p>
        </w:tc>
        <w:tc>
          <w:tcPr>
            <w:tcW w:w="904" w:type="pct"/>
          </w:tcPr>
          <w:p w:rsidR="001C0DDE" w:rsidRPr="0040488A" w:rsidRDefault="001C0DDE" w:rsidP="00235792">
            <w:pPr>
              <w:pStyle w:val="a6"/>
              <w:numPr>
                <w:ilvl w:val="0"/>
                <w:numId w:val="17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既有客戶聯繫或開發新客戶</w:t>
            </w:r>
          </w:p>
          <w:p w:rsidR="001C0DDE" w:rsidRPr="0040488A" w:rsidRDefault="001C0DDE" w:rsidP="00235792">
            <w:pPr>
              <w:pStyle w:val="a6"/>
              <w:numPr>
                <w:ilvl w:val="0"/>
                <w:numId w:val="17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報價，進出貨安排，報關等事宜</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073" w:type="pct"/>
          </w:tcPr>
          <w:p w:rsidR="00D51147" w:rsidRPr="0040488A" w:rsidRDefault="001C0DDE" w:rsidP="00EA4A1C">
            <w:pPr>
              <w:pStyle w:val="a6"/>
              <w:numPr>
                <w:ilvl w:val="0"/>
                <w:numId w:val="5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語文能力(中等到精通)</w:t>
            </w:r>
          </w:p>
          <w:p w:rsidR="001C0DDE" w:rsidRPr="0040488A" w:rsidRDefault="001C0DDE" w:rsidP="00EA4A1C">
            <w:pPr>
              <w:pStyle w:val="a6"/>
              <w:numPr>
                <w:ilvl w:val="0"/>
                <w:numId w:val="5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使用Microsoft Office能力</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40488A" w:rsidRPr="0040488A" w:rsidTr="000F20B8">
        <w:trPr>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行政人員</w:t>
            </w:r>
          </w:p>
        </w:tc>
        <w:tc>
          <w:tcPr>
            <w:tcW w:w="904" w:type="pct"/>
          </w:tcPr>
          <w:p w:rsidR="001C0DDE" w:rsidRPr="0040488A" w:rsidRDefault="001C0DDE" w:rsidP="00235792">
            <w:pPr>
              <w:pStyle w:val="a6"/>
              <w:numPr>
                <w:ilvl w:val="0"/>
                <w:numId w:val="17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執行各項作業檢核與績效追蹤，並彙整分析</w:t>
            </w:r>
          </w:p>
          <w:p w:rsidR="001C0DDE" w:rsidRPr="0040488A" w:rsidRDefault="001C0DDE" w:rsidP="00235792">
            <w:pPr>
              <w:pStyle w:val="a6"/>
              <w:numPr>
                <w:ilvl w:val="0"/>
                <w:numId w:val="17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客服或處理客訴</w:t>
            </w:r>
          </w:p>
          <w:p w:rsidR="001C0DDE" w:rsidRPr="0040488A" w:rsidRDefault="001C0DDE" w:rsidP="00235792">
            <w:pPr>
              <w:pStyle w:val="a6"/>
              <w:numPr>
                <w:ilvl w:val="0"/>
                <w:numId w:val="17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行銷企劃</w:t>
            </w:r>
          </w:p>
          <w:p w:rsidR="001C0DDE" w:rsidRPr="0040488A" w:rsidRDefault="001C0DDE" w:rsidP="00235792">
            <w:pPr>
              <w:pStyle w:val="a6"/>
              <w:numPr>
                <w:ilvl w:val="0"/>
                <w:numId w:val="17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車輛調度(招募困難)</w:t>
            </w:r>
          </w:p>
          <w:p w:rsidR="001C0DDE" w:rsidRPr="0040488A" w:rsidRDefault="001C0DDE" w:rsidP="00235792">
            <w:pPr>
              <w:pStyle w:val="a6"/>
              <w:numPr>
                <w:ilvl w:val="0"/>
                <w:numId w:val="17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職業安全管理</w:t>
            </w:r>
          </w:p>
          <w:p w:rsidR="001C0DDE" w:rsidRPr="0040488A" w:rsidRDefault="001C0DDE" w:rsidP="00235792">
            <w:pPr>
              <w:pStyle w:val="a6"/>
              <w:numPr>
                <w:ilvl w:val="0"/>
                <w:numId w:val="17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其他庶務工作</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大專/</w:t>
            </w:r>
          </w:p>
          <w:p w:rsidR="001C0DDE" w:rsidRPr="000F20B8" w:rsidRDefault="001C0DDE" w:rsidP="000F20B8">
            <w:pPr>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運輸管理細學類(10411)</w:t>
            </w:r>
          </w:p>
          <w:p w:rsidR="004A7638"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流通及供應鏈細學類</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(04132)</w:t>
            </w:r>
          </w:p>
        </w:tc>
        <w:tc>
          <w:tcPr>
            <w:tcW w:w="1073" w:type="pct"/>
          </w:tcPr>
          <w:p w:rsidR="001C0DDE" w:rsidRPr="0040488A" w:rsidRDefault="001C0DDE" w:rsidP="00235792">
            <w:pPr>
              <w:pStyle w:val="a6"/>
              <w:numPr>
                <w:ilvl w:val="0"/>
                <w:numId w:val="17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語文能力</w:t>
            </w:r>
          </w:p>
          <w:p w:rsidR="001C0DDE" w:rsidRPr="0040488A" w:rsidRDefault="001C0DDE" w:rsidP="00235792">
            <w:pPr>
              <w:pStyle w:val="a6"/>
              <w:numPr>
                <w:ilvl w:val="0"/>
                <w:numId w:val="17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具備電腦能力</w:t>
            </w:r>
          </w:p>
          <w:p w:rsidR="001C0DDE" w:rsidRPr="0040488A" w:rsidRDefault="001C0DDE" w:rsidP="00235792">
            <w:pPr>
              <w:pStyle w:val="a6"/>
              <w:numPr>
                <w:ilvl w:val="0"/>
                <w:numId w:val="17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具備勞工安全管理，</w:t>
            </w:r>
            <w:r w:rsidRPr="0040488A">
              <w:rPr>
                <w:rFonts w:ascii="微軟正黑體" w:eastAsia="微軟正黑體" w:hAnsi="微軟正黑體" w:cs="Arial" w:hint="eastAsia"/>
                <w:sz w:val="20"/>
                <w:szCs w:val="20"/>
              </w:rPr>
              <w:lastRenderedPageBreak/>
              <w:t>或勞工衛生管理技術士證照，或職業安全管理員證照</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無經驗可</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u w:val="single"/>
              </w:rPr>
              <w:t>4</w:t>
            </w:r>
            <w:r w:rsidRPr="0040488A">
              <w:rPr>
                <w:rFonts w:ascii="微軟正黑體" w:eastAsia="微軟正黑體" w:hAnsi="微軟正黑體" w:cs="新細明體" w:hint="eastAsia"/>
                <w:kern w:val="0"/>
                <w:sz w:val="20"/>
                <w:szCs w:val="20"/>
              </w:rPr>
              <w:t>、</w:t>
            </w:r>
            <w:r w:rsidRPr="0040488A">
              <w:rPr>
                <w:rFonts w:ascii="微軟正黑體" w:eastAsia="微軟正黑體" w:hAnsi="微軟正黑體" w:cs="新細明體" w:hint="eastAsia"/>
                <w:kern w:val="0"/>
                <w:sz w:val="20"/>
                <w:szCs w:val="20"/>
                <w:u w:val="single"/>
              </w:rPr>
              <w:t>1</w:t>
            </w:r>
            <w:r w:rsidRPr="0040488A">
              <w:rPr>
                <w:rFonts w:ascii="微軟正黑體" w:eastAsia="微軟正黑體" w:hAnsi="微軟正黑體" w:cs="新細明體" w:hint="eastAsia"/>
                <w:kern w:val="0"/>
                <w:sz w:val="20"/>
                <w:szCs w:val="20"/>
              </w:rPr>
              <w:t>、</w:t>
            </w:r>
            <w:r w:rsidRPr="0040488A">
              <w:rPr>
                <w:rFonts w:ascii="微軟正黑體" w:eastAsia="微軟正黑體" w:hAnsi="微軟正黑體" w:cs="新細明體" w:hint="eastAsia"/>
                <w:kern w:val="0"/>
                <w:sz w:val="20"/>
                <w:szCs w:val="20"/>
                <w:u w:val="single"/>
              </w:rPr>
              <w:t>5</w:t>
            </w:r>
          </w:p>
        </w:tc>
      </w:tr>
      <w:tr w:rsidR="0040488A" w:rsidRPr="0040488A" w:rsidTr="000F20B8">
        <w:trPr>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財務人員</w:t>
            </w:r>
          </w:p>
        </w:tc>
        <w:tc>
          <w:tcPr>
            <w:tcW w:w="904" w:type="pct"/>
          </w:tcPr>
          <w:p w:rsidR="001C0DDE" w:rsidRPr="0040488A" w:rsidRDefault="001C0DDE" w:rsidP="00235792">
            <w:pPr>
              <w:pStyle w:val="a6"/>
              <w:numPr>
                <w:ilvl w:val="0"/>
                <w:numId w:val="18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現有客戶生產力、成本和盈利能力分析</w:t>
            </w:r>
          </w:p>
          <w:p w:rsidR="001C0DDE" w:rsidRPr="000F20B8" w:rsidRDefault="001C0DDE" w:rsidP="00235792">
            <w:pPr>
              <w:pStyle w:val="a6"/>
              <w:numPr>
                <w:ilvl w:val="0"/>
                <w:numId w:val="180"/>
              </w:numPr>
              <w:snapToGrid w:val="0"/>
              <w:spacing w:line="270" w:lineRule="exact"/>
              <w:ind w:leftChars="0"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潛在客戶成本、定價和盈利能力分析</w:t>
            </w:r>
          </w:p>
          <w:p w:rsidR="001C0DDE" w:rsidRPr="0040488A" w:rsidRDefault="001C0DDE" w:rsidP="00235792">
            <w:pPr>
              <w:pStyle w:val="a6"/>
              <w:numPr>
                <w:ilvl w:val="0"/>
                <w:numId w:val="18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契約審查</w:t>
            </w:r>
          </w:p>
          <w:p w:rsidR="001C0DDE" w:rsidRPr="0040488A" w:rsidRDefault="001C0DDE" w:rsidP="00235792">
            <w:pPr>
              <w:pStyle w:val="a6"/>
              <w:numPr>
                <w:ilvl w:val="0"/>
                <w:numId w:val="18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股務作業</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1C0DDE" w:rsidP="000F20B8">
            <w:pPr>
              <w:snapToGrid w:val="0"/>
              <w:spacing w:line="270" w:lineRule="exact"/>
              <w:ind w:left="200" w:hangingChars="100" w:hanging="200"/>
              <w:jc w:val="both"/>
              <w:rPr>
                <w:rFonts w:ascii="微軟正黑體" w:eastAsia="微軟正黑體" w:hAnsi="微軟正黑體" w:cs="Arial"/>
                <w:sz w:val="20"/>
                <w:szCs w:val="20"/>
              </w:rPr>
            </w:pPr>
            <w:r w:rsidRPr="000F20B8">
              <w:rPr>
                <w:rFonts w:ascii="微軟正黑體" w:eastAsia="微軟正黑體" w:hAnsi="微軟正黑體" w:cs="Arial" w:hint="eastAsia"/>
                <w:sz w:val="20"/>
                <w:szCs w:val="20"/>
              </w:rPr>
              <w:t>會計及稅務細學類</w:t>
            </w:r>
          </w:p>
          <w:p w:rsidR="001C0DDE" w:rsidRPr="000F20B8" w:rsidRDefault="001C0DDE" w:rsidP="000F20B8">
            <w:pPr>
              <w:snapToGrid w:val="0"/>
              <w:spacing w:line="270" w:lineRule="exact"/>
              <w:ind w:left="200" w:hangingChars="100" w:hanging="200"/>
              <w:jc w:val="both"/>
              <w:rPr>
                <w:rFonts w:ascii="微軟正黑體" w:eastAsia="微軟正黑體" w:hAnsi="微軟正黑體" w:cs="Arial"/>
                <w:sz w:val="20"/>
                <w:szCs w:val="20"/>
              </w:rPr>
            </w:pPr>
            <w:r w:rsidRPr="000F20B8">
              <w:rPr>
                <w:rFonts w:ascii="微軟正黑體" w:eastAsia="微軟正黑體" w:hAnsi="微軟正黑體" w:cs="Arial" w:hint="eastAsia"/>
                <w:sz w:val="20"/>
                <w:szCs w:val="20"/>
              </w:rPr>
              <w:t>(04111)</w:t>
            </w:r>
          </w:p>
          <w:p w:rsidR="001C0DDE" w:rsidRPr="0040488A" w:rsidRDefault="001C0DDE" w:rsidP="000F20B8">
            <w:pPr>
              <w:snapToGrid w:val="0"/>
              <w:spacing w:line="270" w:lineRule="exact"/>
              <w:ind w:left="188" w:hangingChars="100" w:hanging="188"/>
              <w:jc w:val="both"/>
              <w:rPr>
                <w:rFonts w:ascii="微軟正黑體" w:eastAsia="微軟正黑體" w:hAnsi="微軟正黑體" w:cs="Arial"/>
                <w:sz w:val="20"/>
                <w:szCs w:val="20"/>
              </w:rPr>
            </w:pPr>
            <w:r w:rsidRPr="000F20B8">
              <w:rPr>
                <w:rFonts w:ascii="微軟正黑體" w:eastAsia="微軟正黑體" w:hAnsi="微軟正黑體" w:cs="Arial" w:hint="eastAsia"/>
                <w:spacing w:val="-6"/>
                <w:sz w:val="20"/>
                <w:szCs w:val="20"/>
              </w:rPr>
              <w:t>財務金融細學類(04121)</w:t>
            </w:r>
          </w:p>
        </w:tc>
        <w:tc>
          <w:tcPr>
            <w:tcW w:w="1073" w:type="pct"/>
          </w:tcPr>
          <w:p w:rsidR="00D51147" w:rsidRPr="0040488A" w:rsidRDefault="001C0DDE" w:rsidP="00EA4A1C">
            <w:pPr>
              <w:pStyle w:val="a6"/>
              <w:numPr>
                <w:ilvl w:val="0"/>
                <w:numId w:val="5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協調溝通能力</w:t>
            </w:r>
          </w:p>
          <w:p w:rsidR="00D51147" w:rsidRPr="0040488A" w:rsidRDefault="001C0DDE" w:rsidP="00EA4A1C">
            <w:pPr>
              <w:pStyle w:val="a6"/>
              <w:numPr>
                <w:ilvl w:val="0"/>
                <w:numId w:val="5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語文能力(精通)</w:t>
            </w:r>
          </w:p>
          <w:p w:rsidR="00D51147" w:rsidRPr="0040488A" w:rsidRDefault="001C0DDE" w:rsidP="00EA4A1C">
            <w:pPr>
              <w:pStyle w:val="a6"/>
              <w:numPr>
                <w:ilvl w:val="0"/>
                <w:numId w:val="5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分析及解決問題能力</w:t>
            </w:r>
          </w:p>
          <w:p w:rsidR="00D51147" w:rsidRPr="0040488A" w:rsidRDefault="001C0DDE" w:rsidP="00EA4A1C">
            <w:pPr>
              <w:pStyle w:val="a6"/>
              <w:numPr>
                <w:ilvl w:val="0"/>
                <w:numId w:val="5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文書軟體作業能力</w:t>
            </w:r>
          </w:p>
          <w:p w:rsidR="00D51147" w:rsidRPr="0040488A" w:rsidRDefault="001C0DDE" w:rsidP="00EA4A1C">
            <w:pPr>
              <w:pStyle w:val="a6"/>
              <w:numPr>
                <w:ilvl w:val="0"/>
                <w:numId w:val="5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具備會計、財務與稽核經驗佳</w:t>
            </w:r>
          </w:p>
          <w:p w:rsidR="001C0DDE" w:rsidRPr="0040488A" w:rsidRDefault="001C0DDE" w:rsidP="00EA4A1C">
            <w:pPr>
              <w:pStyle w:val="a6"/>
              <w:numPr>
                <w:ilvl w:val="0"/>
                <w:numId w:val="5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熟悉公司法與證券交易法</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F20B8">
        <w:trPr>
          <w:jc w:val="center"/>
        </w:trPr>
        <w:tc>
          <w:tcPr>
            <w:tcW w:w="456" w:type="pct"/>
          </w:tcPr>
          <w:p w:rsidR="001C0DDE" w:rsidRPr="0040488A" w:rsidRDefault="001C0DDE"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管理人員</w:t>
            </w:r>
          </w:p>
        </w:tc>
        <w:tc>
          <w:tcPr>
            <w:tcW w:w="904" w:type="pct"/>
          </w:tcPr>
          <w:p w:rsidR="001C0DDE" w:rsidRPr="0040488A" w:rsidRDefault="001C0DDE" w:rsidP="00235792">
            <w:pPr>
              <w:pStyle w:val="a6"/>
              <w:numPr>
                <w:ilvl w:val="0"/>
                <w:numId w:val="18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人力分派，作業內容監督</w:t>
            </w:r>
          </w:p>
          <w:p w:rsidR="001C0DDE" w:rsidRPr="0040488A" w:rsidRDefault="001C0DDE" w:rsidP="00235792">
            <w:pPr>
              <w:pStyle w:val="a6"/>
              <w:numPr>
                <w:ilvl w:val="0"/>
                <w:numId w:val="18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預算及成本管理</w:t>
            </w:r>
          </w:p>
          <w:p w:rsidR="001C0DDE" w:rsidRPr="0040488A" w:rsidRDefault="001C0DDE" w:rsidP="00235792">
            <w:pPr>
              <w:pStyle w:val="a6"/>
              <w:numPr>
                <w:ilvl w:val="0"/>
                <w:numId w:val="18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商業夥伴品質管理</w:t>
            </w:r>
          </w:p>
          <w:p w:rsidR="001C0DDE" w:rsidRPr="0040488A" w:rsidRDefault="001C0DDE" w:rsidP="00235792">
            <w:pPr>
              <w:pStyle w:val="a6"/>
              <w:numPr>
                <w:ilvl w:val="0"/>
                <w:numId w:val="18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客戶關係維護</w:t>
            </w:r>
          </w:p>
        </w:tc>
        <w:tc>
          <w:tcPr>
            <w:tcW w:w="1043" w:type="pct"/>
          </w:tcPr>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1C0DDE" w:rsidRPr="0040488A" w:rsidRDefault="001C0DDE" w:rsidP="008B0631">
            <w:pPr>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073" w:type="pct"/>
          </w:tcPr>
          <w:p w:rsidR="00D51147" w:rsidRPr="0040488A" w:rsidRDefault="001C0DDE" w:rsidP="00EA4A1C">
            <w:pPr>
              <w:pStyle w:val="a6"/>
              <w:numPr>
                <w:ilvl w:val="0"/>
                <w:numId w:val="5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協調溝通能力</w:t>
            </w:r>
          </w:p>
          <w:p w:rsidR="00D51147" w:rsidRPr="0040488A" w:rsidRDefault="001C0DDE" w:rsidP="00EA4A1C">
            <w:pPr>
              <w:pStyle w:val="a6"/>
              <w:numPr>
                <w:ilvl w:val="0"/>
                <w:numId w:val="5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語文能力(精通)</w:t>
            </w:r>
          </w:p>
          <w:p w:rsidR="00D51147" w:rsidRPr="0040488A" w:rsidRDefault="001C0DDE" w:rsidP="00EA4A1C">
            <w:pPr>
              <w:pStyle w:val="a6"/>
              <w:numPr>
                <w:ilvl w:val="0"/>
                <w:numId w:val="5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倉儲現場作業經驗或管理經驗</w:t>
            </w:r>
          </w:p>
          <w:p w:rsidR="00D51147" w:rsidRPr="0040488A" w:rsidRDefault="001C0DDE" w:rsidP="00EA4A1C">
            <w:pPr>
              <w:pStyle w:val="a6"/>
              <w:numPr>
                <w:ilvl w:val="0"/>
                <w:numId w:val="5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數據化管理能力</w:t>
            </w:r>
          </w:p>
          <w:p w:rsidR="001C0DDE" w:rsidRPr="0040488A" w:rsidRDefault="001C0DDE" w:rsidP="00EA4A1C">
            <w:pPr>
              <w:pStyle w:val="a6"/>
              <w:numPr>
                <w:ilvl w:val="0"/>
                <w:numId w:val="58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文書軟體作業能力</w:t>
            </w:r>
          </w:p>
        </w:tc>
        <w:tc>
          <w:tcPr>
            <w:tcW w:w="248" w:type="pct"/>
          </w:tcPr>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p w:rsidR="001C0DDE" w:rsidRPr="0040488A" w:rsidRDefault="001C0DDE" w:rsidP="00B61896">
            <w:pPr>
              <w:snapToGrid w:val="0"/>
              <w:spacing w:line="270" w:lineRule="exact"/>
              <w:ind w:leftChars="-20" w:left="-48" w:rightChars="-20" w:right="-48"/>
              <w:jc w:val="center"/>
              <w:rPr>
                <w:rFonts w:ascii="微軟正黑體" w:eastAsia="微軟正黑體" w:hAnsi="微軟正黑體" w:cs="Arial"/>
                <w:sz w:val="20"/>
                <w:szCs w:val="20"/>
              </w:rPr>
            </w:pPr>
          </w:p>
        </w:tc>
        <w:tc>
          <w:tcPr>
            <w:tcW w:w="302" w:type="pct"/>
          </w:tcPr>
          <w:p w:rsidR="001C0DDE" w:rsidRPr="0040488A" w:rsidRDefault="001C0DDE"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B61896">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B61896">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5</w:t>
            </w:r>
          </w:p>
        </w:tc>
      </w:tr>
      <w:tr w:rsidR="0040488A" w:rsidRPr="0040488A" w:rsidTr="000F20B8">
        <w:trPr>
          <w:jc w:val="center"/>
        </w:trPr>
        <w:tc>
          <w:tcPr>
            <w:tcW w:w="456" w:type="pct"/>
          </w:tcPr>
          <w:p w:rsidR="001C0DDE" w:rsidRPr="0040488A" w:rsidRDefault="001C0DDE" w:rsidP="001C0DDE">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資訊技術人員</w:t>
            </w:r>
          </w:p>
        </w:tc>
        <w:tc>
          <w:tcPr>
            <w:tcW w:w="904" w:type="pct"/>
          </w:tcPr>
          <w:p w:rsidR="001C0DDE" w:rsidRPr="0040488A" w:rsidRDefault="001C0DDE" w:rsidP="00235792">
            <w:pPr>
              <w:pStyle w:val="a6"/>
              <w:keepNext/>
              <w:numPr>
                <w:ilvl w:val="0"/>
                <w:numId w:val="182"/>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建置及維護公司硬體資訊設備</w:t>
            </w:r>
          </w:p>
          <w:p w:rsidR="001C0DDE" w:rsidRPr="0040488A" w:rsidRDefault="001C0DDE" w:rsidP="00235792">
            <w:pPr>
              <w:pStyle w:val="a6"/>
              <w:keepNext/>
              <w:numPr>
                <w:ilvl w:val="0"/>
                <w:numId w:val="182"/>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業務流程規劃</w:t>
            </w:r>
          </w:p>
          <w:p w:rsidR="001C0DDE" w:rsidRPr="0040488A" w:rsidRDefault="001C0DDE" w:rsidP="00235792">
            <w:pPr>
              <w:pStyle w:val="a6"/>
              <w:keepNext/>
              <w:numPr>
                <w:ilvl w:val="0"/>
                <w:numId w:val="182"/>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開發資訊應用系統、程式或資料庫</w:t>
            </w:r>
          </w:p>
        </w:tc>
        <w:tc>
          <w:tcPr>
            <w:tcW w:w="1043" w:type="pct"/>
          </w:tcPr>
          <w:p w:rsidR="001C0DDE" w:rsidRPr="0040488A" w:rsidRDefault="001C0DDE" w:rsidP="008B0631">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1C0DDE" w:rsidP="000F20B8">
            <w:pPr>
              <w:keepNext/>
              <w:snapToGrid w:val="0"/>
              <w:spacing w:line="270" w:lineRule="exact"/>
              <w:ind w:left="200" w:hangingChars="100" w:hanging="200"/>
              <w:jc w:val="both"/>
              <w:rPr>
                <w:rFonts w:ascii="微軟正黑體" w:eastAsia="微軟正黑體" w:hAnsi="微軟正黑體" w:cs="Arial"/>
                <w:sz w:val="20"/>
                <w:szCs w:val="20"/>
              </w:rPr>
            </w:pPr>
            <w:r w:rsidRPr="000F20B8">
              <w:rPr>
                <w:rFonts w:ascii="微軟正黑體" w:eastAsia="微軟正黑體" w:hAnsi="微軟正黑體" w:cs="Arial" w:hint="eastAsia"/>
                <w:sz w:val="20"/>
                <w:szCs w:val="20"/>
              </w:rPr>
              <w:t>資料庫、網路設計及管</w:t>
            </w:r>
          </w:p>
          <w:p w:rsidR="001C0DDE" w:rsidRPr="000F20B8" w:rsidRDefault="001C0DDE" w:rsidP="000F20B8">
            <w:pPr>
              <w:keepNext/>
              <w:snapToGrid w:val="0"/>
              <w:spacing w:line="270" w:lineRule="exact"/>
              <w:ind w:left="200" w:hangingChars="100" w:hanging="200"/>
              <w:jc w:val="both"/>
              <w:rPr>
                <w:rFonts w:ascii="微軟正黑體" w:eastAsia="微軟正黑體" w:hAnsi="微軟正黑體" w:cs="Arial"/>
                <w:sz w:val="20"/>
                <w:szCs w:val="20"/>
              </w:rPr>
            </w:pPr>
            <w:r w:rsidRPr="000F20B8">
              <w:rPr>
                <w:rFonts w:ascii="微軟正黑體" w:eastAsia="微軟正黑體" w:hAnsi="微軟正黑體" w:cs="Arial" w:hint="eastAsia"/>
                <w:sz w:val="20"/>
                <w:szCs w:val="20"/>
              </w:rPr>
              <w:t>理細學類(06121)</w:t>
            </w:r>
          </w:p>
          <w:p w:rsidR="001C0DDE" w:rsidRPr="000F20B8" w:rsidRDefault="001C0DDE" w:rsidP="000F20B8">
            <w:pPr>
              <w:keepNext/>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資訊技術細學類(06131)</w:t>
            </w:r>
          </w:p>
          <w:p w:rsidR="001C0DDE" w:rsidRPr="000F20B8" w:rsidRDefault="001C0DDE" w:rsidP="000F20B8">
            <w:pPr>
              <w:keepNext/>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軟體開發細學類(06132)</w:t>
            </w:r>
          </w:p>
          <w:p w:rsidR="001C0DDE" w:rsidRPr="000F20B8" w:rsidRDefault="001C0DDE" w:rsidP="000F20B8">
            <w:pPr>
              <w:keepNext/>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系統設計細學類(06133)</w:t>
            </w:r>
          </w:p>
          <w:p w:rsidR="004A7638" w:rsidRDefault="001C0DDE" w:rsidP="000F20B8">
            <w:pPr>
              <w:keepNext/>
              <w:snapToGrid w:val="0"/>
              <w:spacing w:line="270" w:lineRule="exact"/>
              <w:ind w:left="200" w:hangingChars="100" w:hanging="200"/>
              <w:jc w:val="both"/>
              <w:rPr>
                <w:rFonts w:ascii="微軟正黑體" w:eastAsia="微軟正黑體" w:hAnsi="微軟正黑體" w:cs="Arial"/>
                <w:sz w:val="20"/>
                <w:szCs w:val="20"/>
              </w:rPr>
            </w:pPr>
            <w:r w:rsidRPr="000F20B8">
              <w:rPr>
                <w:rFonts w:ascii="微軟正黑體" w:eastAsia="微軟正黑體" w:hAnsi="微軟正黑體" w:cs="Arial" w:hint="eastAsia"/>
                <w:sz w:val="20"/>
                <w:szCs w:val="20"/>
              </w:rPr>
              <w:t>電算機應用細學類</w:t>
            </w:r>
          </w:p>
          <w:p w:rsidR="001C0DDE" w:rsidRPr="000F20B8" w:rsidRDefault="001C0DDE" w:rsidP="000F20B8">
            <w:pPr>
              <w:keepNext/>
              <w:snapToGrid w:val="0"/>
              <w:spacing w:line="270" w:lineRule="exact"/>
              <w:ind w:left="200" w:hangingChars="100" w:hanging="200"/>
              <w:jc w:val="both"/>
              <w:rPr>
                <w:rFonts w:ascii="微軟正黑體" w:eastAsia="微軟正黑體" w:hAnsi="微軟正黑體" w:cs="Arial"/>
                <w:sz w:val="20"/>
                <w:szCs w:val="20"/>
              </w:rPr>
            </w:pPr>
            <w:r w:rsidRPr="000F20B8">
              <w:rPr>
                <w:rFonts w:ascii="微軟正黑體" w:eastAsia="微軟正黑體" w:hAnsi="微軟正黑體" w:cs="Arial" w:hint="eastAsia"/>
                <w:sz w:val="20"/>
                <w:szCs w:val="20"/>
              </w:rPr>
              <w:t>(06134)</w:t>
            </w:r>
          </w:p>
        </w:tc>
        <w:tc>
          <w:tcPr>
            <w:tcW w:w="1073" w:type="pct"/>
          </w:tcPr>
          <w:p w:rsidR="001C0DDE" w:rsidRPr="0040488A" w:rsidRDefault="001C0DDE" w:rsidP="00235792">
            <w:pPr>
              <w:pStyle w:val="a6"/>
              <w:keepNext/>
              <w:numPr>
                <w:ilvl w:val="0"/>
                <w:numId w:val="184"/>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特定資訊語言，如C，C++</w:t>
            </w:r>
          </w:p>
          <w:p w:rsidR="001C0DDE" w:rsidRPr="0040488A" w:rsidRDefault="001C0DDE" w:rsidP="00235792">
            <w:pPr>
              <w:pStyle w:val="a6"/>
              <w:keepNext/>
              <w:numPr>
                <w:ilvl w:val="0"/>
                <w:numId w:val="184"/>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特定資訊架構，如ASP.Net，MSSQL，Visual Basic等</w:t>
            </w:r>
          </w:p>
        </w:tc>
        <w:tc>
          <w:tcPr>
            <w:tcW w:w="248" w:type="pct"/>
          </w:tcPr>
          <w:p w:rsidR="001C0DDE" w:rsidRPr="0040488A" w:rsidRDefault="001C0DDE" w:rsidP="00280B4D">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302" w:type="pct"/>
          </w:tcPr>
          <w:p w:rsidR="001C0DDE" w:rsidRPr="0040488A" w:rsidRDefault="001C0DDE" w:rsidP="00897B7E">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897B7E">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1C0DDE">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r w:rsidR="0040488A" w:rsidRPr="0040488A" w:rsidTr="000F20B8">
        <w:trPr>
          <w:jc w:val="center"/>
        </w:trPr>
        <w:tc>
          <w:tcPr>
            <w:tcW w:w="456" w:type="pct"/>
          </w:tcPr>
          <w:p w:rsidR="001C0DDE" w:rsidRPr="0040488A" w:rsidRDefault="001C0DDE" w:rsidP="001C0DDE">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機械或電機技術人員</w:t>
            </w:r>
          </w:p>
        </w:tc>
        <w:tc>
          <w:tcPr>
            <w:tcW w:w="904" w:type="pct"/>
          </w:tcPr>
          <w:p w:rsidR="001C0DDE" w:rsidRPr="0040488A" w:rsidRDefault="001C0DDE" w:rsidP="00235792">
            <w:pPr>
              <w:pStyle w:val="a6"/>
              <w:keepNext/>
              <w:numPr>
                <w:ilvl w:val="0"/>
                <w:numId w:val="183"/>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廠房與設備機台維護、檢修</w:t>
            </w:r>
          </w:p>
          <w:p w:rsidR="001C0DDE" w:rsidRPr="0040488A" w:rsidRDefault="001C0DDE" w:rsidP="00235792">
            <w:pPr>
              <w:pStyle w:val="a6"/>
              <w:keepNext/>
              <w:numPr>
                <w:ilvl w:val="0"/>
                <w:numId w:val="183"/>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水電與設備電路維護</w:t>
            </w:r>
          </w:p>
        </w:tc>
        <w:tc>
          <w:tcPr>
            <w:tcW w:w="1043" w:type="pct"/>
          </w:tcPr>
          <w:p w:rsidR="001C0DDE" w:rsidRPr="0040488A" w:rsidRDefault="001C0DDE" w:rsidP="008B0631">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1C0DDE" w:rsidP="008B0631">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電機與電子工程細學類</w:t>
            </w:r>
          </w:p>
          <w:p w:rsidR="001C0DDE" w:rsidRPr="0040488A" w:rsidRDefault="001C0DDE" w:rsidP="008B0631">
            <w:pPr>
              <w:keepNext/>
              <w:snapToGrid w:val="0"/>
              <w:spacing w:line="270" w:lineRule="exact"/>
              <w:ind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(07141)</w:t>
            </w:r>
          </w:p>
          <w:p w:rsidR="001C0DDE" w:rsidRPr="000F20B8" w:rsidRDefault="001C0DDE" w:rsidP="000F20B8">
            <w:pPr>
              <w:keepNext/>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機械工程細學類(07151)</w:t>
            </w:r>
          </w:p>
          <w:p w:rsidR="001C0DDE" w:rsidRPr="000F20B8" w:rsidRDefault="001C0DDE" w:rsidP="000F20B8">
            <w:pPr>
              <w:keepNext/>
              <w:snapToGrid w:val="0"/>
              <w:spacing w:line="270" w:lineRule="exact"/>
              <w:ind w:left="188" w:hangingChars="100" w:hanging="188"/>
              <w:jc w:val="both"/>
              <w:rPr>
                <w:rFonts w:ascii="微軟正黑體" w:eastAsia="微軟正黑體" w:hAnsi="微軟正黑體" w:cs="Arial"/>
                <w:spacing w:val="-6"/>
                <w:sz w:val="20"/>
                <w:szCs w:val="20"/>
              </w:rPr>
            </w:pPr>
            <w:r w:rsidRPr="000F20B8">
              <w:rPr>
                <w:rFonts w:ascii="微軟正黑體" w:eastAsia="微軟正黑體" w:hAnsi="微軟正黑體" w:cs="Arial" w:hint="eastAsia"/>
                <w:spacing w:val="-6"/>
                <w:sz w:val="20"/>
                <w:szCs w:val="20"/>
              </w:rPr>
              <w:t>能源工程細學類(07132)</w:t>
            </w:r>
          </w:p>
          <w:p w:rsidR="001C0DDE" w:rsidRPr="0040488A" w:rsidRDefault="001C0DDE" w:rsidP="000F20B8">
            <w:pPr>
              <w:keepNext/>
              <w:snapToGrid w:val="0"/>
              <w:spacing w:line="270" w:lineRule="exact"/>
              <w:ind w:left="188" w:hangingChars="100" w:hanging="188"/>
              <w:jc w:val="both"/>
              <w:rPr>
                <w:rFonts w:ascii="微軟正黑體" w:eastAsia="微軟正黑體" w:hAnsi="微軟正黑體" w:cs="Arial"/>
                <w:sz w:val="20"/>
                <w:szCs w:val="20"/>
              </w:rPr>
            </w:pPr>
            <w:r w:rsidRPr="000F20B8">
              <w:rPr>
                <w:rFonts w:ascii="微軟正黑體" w:eastAsia="微軟正黑體" w:hAnsi="微軟正黑體" w:cs="Arial" w:hint="eastAsia"/>
                <w:spacing w:val="-6"/>
                <w:sz w:val="20"/>
                <w:szCs w:val="20"/>
              </w:rPr>
              <w:t>車輛工程細學類(07161)</w:t>
            </w:r>
          </w:p>
        </w:tc>
        <w:tc>
          <w:tcPr>
            <w:tcW w:w="1073" w:type="pct"/>
          </w:tcPr>
          <w:p w:rsidR="001C0DDE" w:rsidRPr="0040488A" w:rsidRDefault="00EF4080" w:rsidP="00235792">
            <w:pPr>
              <w:pStyle w:val="a6"/>
              <w:keepNext/>
              <w:numPr>
                <w:ilvl w:val="0"/>
                <w:numId w:val="185"/>
              </w:numPr>
              <w:snapToGrid w:val="0"/>
              <w:spacing w:line="270" w:lineRule="exact"/>
              <w:ind w:leftChars="0" w:left="200" w:hangingChars="100" w:hanging="200"/>
              <w:rPr>
                <w:rFonts w:ascii="微軟正黑體" w:eastAsia="微軟正黑體" w:hAnsi="微軟正黑體" w:cs="Arial"/>
                <w:sz w:val="20"/>
                <w:szCs w:val="20"/>
              </w:rPr>
            </w:pPr>
            <w:r>
              <w:rPr>
                <w:rFonts w:ascii="微軟正黑體" w:eastAsia="微軟正黑體" w:hAnsi="微軟正黑體" w:cs="Arial" w:hint="eastAsia"/>
                <w:sz w:val="20"/>
                <w:szCs w:val="20"/>
              </w:rPr>
              <w:t>具備專業證照，如機電維修甲、乙級證照</w:t>
            </w:r>
          </w:p>
          <w:p w:rsidR="001C0DDE" w:rsidRPr="0040488A" w:rsidRDefault="001C0DDE" w:rsidP="00235792">
            <w:pPr>
              <w:pStyle w:val="a6"/>
              <w:keepNext/>
              <w:numPr>
                <w:ilvl w:val="0"/>
                <w:numId w:val="185"/>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使用Microsoft Office能力</w:t>
            </w:r>
          </w:p>
        </w:tc>
        <w:tc>
          <w:tcPr>
            <w:tcW w:w="248" w:type="pct"/>
          </w:tcPr>
          <w:p w:rsidR="001C0DDE" w:rsidRPr="0040488A" w:rsidRDefault="001C0DDE" w:rsidP="00280B4D">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302" w:type="pct"/>
          </w:tcPr>
          <w:p w:rsidR="001C0DDE" w:rsidRPr="0040488A" w:rsidRDefault="001C0DDE" w:rsidP="00897B7E">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1C0DDE" w:rsidRPr="0040488A" w:rsidRDefault="001C0DDE" w:rsidP="00897B7E">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1C0DDE" w:rsidRPr="0040488A" w:rsidRDefault="001C0DDE" w:rsidP="00636ECE">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1C0DDE" w:rsidRPr="0040488A" w:rsidRDefault="001C0DDE" w:rsidP="001C0DDE">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bl>
    <w:p w:rsidR="00D93A43" w:rsidRPr="0040488A" w:rsidRDefault="00D93A43" w:rsidP="00D93A43">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D93A43" w:rsidRPr="0040488A" w:rsidRDefault="00D93A43" w:rsidP="00D93A43">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D93A43" w:rsidRPr="0040488A" w:rsidRDefault="00D93A43" w:rsidP="00D93A43">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93A43" w:rsidRPr="0040488A" w:rsidRDefault="00D93A43" w:rsidP="00D93A43">
      <w:pPr>
        <w:snapToGrid w:val="0"/>
        <w:spacing w:line="24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資料來源：經濟部商業司(2018)，「108-110年倉儲產業人才需求調查及推估結果」。</w:t>
      </w:r>
    </w:p>
    <w:p w:rsidR="00D93A43" w:rsidRPr="0040488A" w:rsidRDefault="00D93A43" w:rsidP="00514E8A">
      <w:pPr>
        <w:pStyle w:val="affb"/>
      </w:pPr>
      <w:r w:rsidRPr="0040488A">
        <w:rPr>
          <w:rFonts w:hint="eastAsia"/>
        </w:rPr>
        <w:t>五、調查結果政策意涵</w:t>
      </w:r>
    </w:p>
    <w:p w:rsidR="00D93A43" w:rsidRPr="0040488A" w:rsidRDefault="00D93A43" w:rsidP="00D93A43">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843C80">
        <w:trP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3A43" w:rsidRPr="0040488A" w:rsidRDefault="00D93A43" w:rsidP="00843C80">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3A43" w:rsidRPr="0040488A" w:rsidRDefault="00D93A43" w:rsidP="00843C80">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843C80">
        <w:trPr>
          <w:trHeight w:val="150"/>
          <w:jc w:val="center"/>
        </w:trPr>
        <w:tc>
          <w:tcPr>
            <w:tcW w:w="1792" w:type="dxa"/>
            <w:tcBorders>
              <w:top w:val="single" w:sz="4" w:space="0" w:color="auto"/>
              <w:left w:val="single" w:sz="4" w:space="0" w:color="auto"/>
              <w:bottom w:val="single" w:sz="4" w:space="0" w:color="auto"/>
              <w:right w:val="single" w:sz="4" w:space="0" w:color="auto"/>
            </w:tcBorders>
          </w:tcPr>
          <w:p w:rsidR="00D93A43" w:rsidRPr="0040488A" w:rsidRDefault="00D93A43" w:rsidP="00843C80">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倉儲人才缺乏經驗、專業度不足、儲訓單位太少</w:t>
            </w:r>
            <w:r w:rsidRPr="0040488A">
              <w:rPr>
                <w:rFonts w:ascii="微軟正黑體" w:eastAsia="微軟正黑體" w:hAnsi="微軟正黑體"/>
                <w:sz w:val="20"/>
                <w:szCs w:val="20"/>
              </w:rPr>
              <w:t>。</w:t>
            </w:r>
          </w:p>
        </w:tc>
        <w:tc>
          <w:tcPr>
            <w:tcW w:w="8310" w:type="dxa"/>
            <w:tcBorders>
              <w:top w:val="single" w:sz="4" w:space="0" w:color="auto"/>
              <w:left w:val="single" w:sz="4" w:space="0" w:color="auto"/>
              <w:bottom w:val="single" w:sz="4" w:space="0" w:color="auto"/>
              <w:right w:val="single" w:sz="4" w:space="0" w:color="auto"/>
            </w:tcBorders>
          </w:tcPr>
          <w:p w:rsidR="00D93A43" w:rsidRPr="0040488A" w:rsidRDefault="00D93A43" w:rsidP="00055BE1">
            <w:pPr>
              <w:pStyle w:val="a6"/>
              <w:numPr>
                <w:ilvl w:val="0"/>
                <w:numId w:val="641"/>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學校、公協會與法人單位等，可針對物流倉儲管理基本知識，開設相關基礎課程，如倉儲管理之目的與範疇、倉儲規劃與庫房管理、倉儲管理制度規劃與推動、倉儲作業與管理（驗收管理、領發補退料管理、存貨整理與記錄、配送作業與管理、盤點管理、呆廢料管理）、存貨分析與管理、物流中心作業與管理、倉儲績效分析與管理改善、倉儲管理案例與實務研討等，改善倉儲管理人才缺乏經驗、專業度不足、儲訓單位太少等問題。</w:t>
            </w:r>
          </w:p>
          <w:p w:rsidR="00D93A43" w:rsidRPr="0040488A" w:rsidRDefault="00D93A43" w:rsidP="00055BE1">
            <w:pPr>
              <w:pStyle w:val="a6"/>
              <w:numPr>
                <w:ilvl w:val="0"/>
                <w:numId w:val="641"/>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因應智慧商業服務發展趨勢，同時借助法人單位研發能量，透過法人單位自行辦理或聯合公協會開設智慧物流／倉儲相關基礎與進階課程，如物流大數據分析師、物流物聯網應用企劃師等系列課程。課程內容係依據產業需求進行規劃，並搭配篩選合格的業師進行開課，改善倉儲管理人才缺乏經驗、專業度不足、儲訓單位太少等問題。</w:t>
            </w:r>
          </w:p>
        </w:tc>
      </w:tr>
      <w:tr w:rsidR="0040488A" w:rsidRPr="0040488A" w:rsidTr="00843C80">
        <w:trPr>
          <w:trHeight w:val="109"/>
          <w:jc w:val="center"/>
        </w:trPr>
        <w:tc>
          <w:tcPr>
            <w:tcW w:w="1792" w:type="dxa"/>
            <w:tcBorders>
              <w:top w:val="single" w:sz="4" w:space="0" w:color="auto"/>
              <w:left w:val="single" w:sz="4" w:space="0" w:color="auto"/>
              <w:bottom w:val="single" w:sz="4" w:space="0" w:color="auto"/>
              <w:right w:val="single" w:sz="4" w:space="0" w:color="auto"/>
            </w:tcBorders>
          </w:tcPr>
          <w:p w:rsidR="00D93A43" w:rsidRPr="0040488A" w:rsidRDefault="00D93A43" w:rsidP="00843C80">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倉儲人才流動率過高、員工要求提高薪資</w:t>
            </w:r>
            <w:r w:rsidRPr="0040488A">
              <w:rPr>
                <w:rFonts w:ascii="微軟正黑體" w:eastAsia="微軟正黑體" w:hAnsi="微軟正黑體"/>
                <w:sz w:val="20"/>
                <w:szCs w:val="20"/>
              </w:rPr>
              <w:t>。</w:t>
            </w:r>
          </w:p>
        </w:tc>
        <w:tc>
          <w:tcPr>
            <w:tcW w:w="8310" w:type="dxa"/>
            <w:tcBorders>
              <w:top w:val="single" w:sz="4" w:space="0" w:color="auto"/>
              <w:left w:val="single" w:sz="4" w:space="0" w:color="auto"/>
              <w:bottom w:val="single" w:sz="4" w:space="0" w:color="auto"/>
              <w:right w:val="single" w:sz="4" w:space="0" w:color="auto"/>
            </w:tcBorders>
          </w:tcPr>
          <w:p w:rsidR="00D93A43" w:rsidRPr="0040488A" w:rsidRDefault="00D93A43" w:rsidP="00843C80">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透過業務推廣或訓練活動辦理，向出席活動之業者，宣導及說明政府政策，鼓勵企業對員工進行加薪，進而達到留才效果。</w:t>
            </w:r>
          </w:p>
        </w:tc>
      </w:tr>
    </w:tbl>
    <w:p w:rsidR="00CE17A9" w:rsidRPr="0040488A" w:rsidRDefault="00D93A43" w:rsidP="0028070E">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資料來源：經濟部商業司(2018)，「108-110年倉儲產業人才需求調查及推估結果」。</w:t>
      </w:r>
    </w:p>
    <w:p w:rsidR="00C15556" w:rsidRPr="0040488A" w:rsidRDefault="00C15556" w:rsidP="00C15556">
      <w:pPr>
        <w:widowControl/>
        <w:rPr>
          <w:rFonts w:ascii="微軟正黑體" w:eastAsia="微軟正黑體" w:hAnsi="微軟正黑體"/>
          <w:b/>
          <w:sz w:val="26"/>
          <w:szCs w:val="26"/>
        </w:rPr>
        <w:sectPr w:rsidR="00C15556" w:rsidRPr="0040488A" w:rsidSect="00EE6833">
          <w:headerReference w:type="default" r:id="rId124"/>
          <w:pgSz w:w="11906" w:h="16838" w:code="9"/>
          <w:pgMar w:top="1247" w:right="1134" w:bottom="1134" w:left="1134" w:header="454" w:footer="567" w:gutter="454"/>
          <w:cols w:space="425"/>
          <w:docGrid w:type="lines" w:linePitch="360"/>
        </w:sectPr>
      </w:pPr>
    </w:p>
    <w:p w:rsidR="003F21E8" w:rsidRPr="0040488A" w:rsidRDefault="00D93A43" w:rsidP="00FE5329">
      <w:pPr>
        <w:pStyle w:val="a0"/>
      </w:pPr>
      <w:bookmarkStart w:id="347" w:name="_Toc511048958"/>
      <w:bookmarkStart w:id="348" w:name="_Toc5219787"/>
      <w:bookmarkStart w:id="349" w:name="_Toc5220046"/>
      <w:bookmarkStart w:id="350" w:name="_Toc8639380"/>
      <w:r w:rsidRPr="0040488A">
        <w:rPr>
          <w:rFonts w:hint="eastAsia"/>
        </w:rPr>
        <w:lastRenderedPageBreak/>
        <w:t>健康福祉產</w:t>
      </w:r>
      <w:r w:rsidR="003F21E8" w:rsidRPr="0040488A">
        <w:rPr>
          <w:rFonts w:hint="eastAsia"/>
        </w:rPr>
        <w:t>業</w:t>
      </w:r>
      <w:bookmarkEnd w:id="347"/>
      <w:bookmarkEnd w:id="348"/>
      <w:bookmarkEnd w:id="349"/>
      <w:bookmarkEnd w:id="350"/>
    </w:p>
    <w:p w:rsidR="00D93A43" w:rsidRPr="0040488A" w:rsidRDefault="00D93A43" w:rsidP="00514E8A">
      <w:pPr>
        <w:pStyle w:val="affb"/>
      </w:pPr>
      <w:r w:rsidRPr="0040488A">
        <w:rPr>
          <w:rFonts w:hint="eastAsia"/>
        </w:rPr>
        <w:t>一、產業調查範疇</w:t>
      </w:r>
    </w:p>
    <w:p w:rsidR="00D93A43" w:rsidRPr="0040488A" w:rsidRDefault="00D93A43" w:rsidP="00235792">
      <w:pPr>
        <w:pStyle w:val="a6"/>
        <w:numPr>
          <w:ilvl w:val="0"/>
          <w:numId w:val="217"/>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健康福祉產業屬行業標準分類（第10次修訂）中的「膳食及菜餚製造業」(0897)、「非金屬家具製造業」(321小類)、「體育用品製造業」(3311)、「藥品、醫療用品及化粧品零售業」(475小類)、「旅行及相關服務業」(7900)、「保全及偵探業」(8000)、「複合支援服務業」(8110)、「清潔服務業」(812小類)、「醫療保健業」(86中類)、「居住型照顧服務業」(87中類)、「其他社會工作服務業」(88中類)、「運動場館」(9312)、「家事服務業」(9640)。</w:t>
      </w:r>
    </w:p>
    <w:p w:rsidR="00D93A43" w:rsidRPr="0040488A" w:rsidRDefault="00D93A43" w:rsidP="00235792">
      <w:pPr>
        <w:pStyle w:val="a6"/>
        <w:numPr>
          <w:ilvl w:val="0"/>
          <w:numId w:val="217"/>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健康福祉產業範疇包含健康促進、養生福祉等兩大次領域，依據特性，分為健康促進／養生福祉產品、健康促進服務、養生福祉服務等三大次產業。可相對應的行業標準分類代碼之產業為可能涉入健康福祉領域的相關產業，但並非所有的企業均已提供健康福祉相關產品或服務，故本次調查對象與結果分析僅以已經涉入的企業為主，相關說明如下。</w:t>
      </w:r>
    </w:p>
    <w:p w:rsidR="00D93A43" w:rsidRPr="0040488A" w:rsidRDefault="00D93A43" w:rsidP="00235792">
      <w:pPr>
        <w:pStyle w:val="a6"/>
        <w:numPr>
          <w:ilvl w:val="0"/>
          <w:numId w:val="187"/>
        </w:numPr>
        <w:snapToGrid w:val="0"/>
        <w:spacing w:beforeLines="30" w:before="108" w:line="440" w:lineRule="exact"/>
        <w:ind w:leftChars="150" w:left="62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健康促進／養生福祉產品：能提供更完整的健康促進服務與養生福址服務，所需相關的產品項目，如運動健身器材、運動健身穿戴裝置、心靈紓壓用品、健康餐食與輔具器材等。</w:t>
      </w:r>
    </w:p>
    <w:p w:rsidR="00D93A43" w:rsidRPr="0040488A" w:rsidRDefault="00D93A43" w:rsidP="00235792">
      <w:pPr>
        <w:pStyle w:val="a6"/>
        <w:numPr>
          <w:ilvl w:val="0"/>
          <w:numId w:val="187"/>
        </w:numPr>
        <w:snapToGrid w:val="0"/>
        <w:spacing w:beforeLines="30" w:before="108" w:line="440" w:lineRule="exact"/>
        <w:ind w:leftChars="150" w:left="62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健康促進服務：凡藉由提供健康相關產品與服務，滿足使用者對於飲食健康、運動健身、心靈健康、健康管理等需求，以期達到最佳狀態，其中包含預防、支持、維持、強化等面向，均屬健康促進產業之範疇。</w:t>
      </w:r>
    </w:p>
    <w:p w:rsidR="00D93A43" w:rsidRPr="0040488A" w:rsidRDefault="00D93A43" w:rsidP="00235792">
      <w:pPr>
        <w:pStyle w:val="a6"/>
        <w:numPr>
          <w:ilvl w:val="0"/>
          <w:numId w:val="187"/>
        </w:numPr>
        <w:snapToGrid w:val="0"/>
        <w:spacing w:beforeLines="30" w:before="108" w:line="440" w:lineRule="exact"/>
        <w:ind w:leftChars="150" w:left="62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養生福祉服務：滿足高齡族群之樂活休閒、生理支援、生活支援及整合服務等需求之產業，透過場域設施之供應，結合相關產品與服務，提供高齡者便利優質之生活。</w:t>
      </w:r>
    </w:p>
    <w:p w:rsidR="00D93A43" w:rsidRPr="0040488A" w:rsidRDefault="00D93A43" w:rsidP="00514E8A">
      <w:pPr>
        <w:pStyle w:val="affb"/>
      </w:pPr>
      <w:r w:rsidRPr="0040488A">
        <w:rPr>
          <w:rFonts w:hint="eastAsia"/>
        </w:rPr>
        <w:t>二、產業發展趨勢</w:t>
      </w:r>
    </w:p>
    <w:p w:rsidR="00D93A43" w:rsidRPr="0040488A" w:rsidRDefault="00D93A43" w:rsidP="00235792">
      <w:pPr>
        <w:pStyle w:val="a6"/>
        <w:numPr>
          <w:ilvl w:val="0"/>
          <w:numId w:val="203"/>
        </w:numPr>
        <w:snapToGrid w:val="0"/>
        <w:spacing w:beforeLines="30" w:before="108" w:line="440" w:lineRule="exact"/>
        <w:ind w:leftChars="0" w:left="403" w:hanging="403"/>
        <w:jc w:val="both"/>
        <w:rPr>
          <w:rFonts w:ascii="微軟正黑體" w:eastAsia="微軟正黑體" w:hAnsi="微軟正黑體"/>
          <w:sz w:val="26"/>
          <w:szCs w:val="26"/>
        </w:rPr>
      </w:pPr>
      <w:r w:rsidRPr="0040488A">
        <w:rPr>
          <w:rFonts w:ascii="微軟正黑體" w:eastAsia="微軟正黑體" w:hAnsi="微軟正黑體" w:hint="eastAsia"/>
          <w:sz w:val="26"/>
          <w:szCs w:val="26"/>
        </w:rPr>
        <w:t>消費者為健康照護決策王者</w:t>
      </w:r>
    </w:p>
    <w:p w:rsidR="00D93A43" w:rsidRPr="0040488A" w:rsidRDefault="00D93A43" w:rsidP="00D93A43">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消費者使用需求下，健康福祉以「人」需求出發，滿足中高齡食衣住行育樂等生活需求，也因如此企業在相關領域進行產業／服務間的跨業整合是關鍵成功要素，期望能夠提供更貼近消費者需求的服務與產品，吸引消費者購買。</w:t>
      </w:r>
    </w:p>
    <w:p w:rsidR="00D93A43" w:rsidRPr="0040488A" w:rsidRDefault="00D93A43" w:rsidP="00235792">
      <w:pPr>
        <w:pStyle w:val="a6"/>
        <w:numPr>
          <w:ilvl w:val="0"/>
          <w:numId w:val="20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科技公司將更看重健康照護領域發展</w:t>
      </w:r>
    </w:p>
    <w:p w:rsidR="00D93A43" w:rsidRPr="0040488A" w:rsidRDefault="00D93A43" w:rsidP="00D93A43">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近年全球龍頭的科技公司持續關注數位健康照護領域，並且投入實驗期望能提供更多臨床解決方案，例如Google、IBM、Apple等，積極推動臨床可操作的產品與服務。英特爾、意法半導體、Silicon Labs、高通、亞德諾(ADI)與ARM等業者，除了持續發佈新的半導體元件，也與第三方協力廠商致力構築穿戴式醫療電子完整的產業鍵。這些非傳統醫療保健公司的競爭，將促使健康照護推動跨行業融合，提供產品與服務更大的擴展性。</w:t>
      </w:r>
    </w:p>
    <w:p w:rsidR="00D93A43" w:rsidRPr="0040488A" w:rsidRDefault="00D93A43" w:rsidP="00235792">
      <w:pPr>
        <w:pStyle w:val="a6"/>
        <w:numPr>
          <w:ilvl w:val="0"/>
          <w:numId w:val="20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數位化改變健康照護行為</w:t>
      </w:r>
    </w:p>
    <w:p w:rsidR="00D93A43" w:rsidRPr="0040488A" w:rsidRDefault="00D93A43" w:rsidP="00D93A43">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化的產品技術與服務發展愈來愈成熟，也使得健康福社更容易實現。經由穿戴裝置來感測相關生理數據，並透過數據集成與傳輸、數據加值運算分析，再結合後端的專業健康管理服務建議，形成以使用者為中心，串聯起硬體裝置、紀錄平臺、數據分析與健康照護服務的生態鏈。隨著未來軟硬體技術的成熟，預期未來會有數位化的分析來串聯個人化的行為改善建議，加上專業健康服務凝聚使用者需求，提高民眾對於健康的重視，帶動健康照護產業發展。</w:t>
      </w:r>
    </w:p>
    <w:p w:rsidR="00D93A43" w:rsidRPr="0040488A" w:rsidRDefault="00D93A43" w:rsidP="00235792">
      <w:pPr>
        <w:pStyle w:val="a6"/>
        <w:numPr>
          <w:ilvl w:val="0"/>
          <w:numId w:val="20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跨產業的夥伴關係將增加</w:t>
      </w:r>
    </w:p>
    <w:p w:rsidR="00D93A43" w:rsidRPr="0040488A" w:rsidRDefault="00D93A43" w:rsidP="00D93A43">
      <w:pPr>
        <w:pStyle w:val="a6"/>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上述發展趨動下，企業間跨行業融合產品與服務有著更大的擴展性與創新性可能。這樣的跨業整合涉及對象可能有醫療機構、健康相關硬體設備產業、軟體系統廠商，甚至到周邊健康專業服務業者、通路端的流通服務業等等。企業間由醫療系統到照護體系、由製造端到通路端等跨業跨域的整合，並解決跨產業間在服務、通路及金流等合作與溝通的問題，最終目的仍是以促進與改善消費的健康狀態為主。</w:t>
      </w:r>
    </w:p>
    <w:p w:rsidR="00D93A43" w:rsidRPr="0040488A" w:rsidRDefault="00D93A43" w:rsidP="00235792">
      <w:pPr>
        <w:pStyle w:val="a6"/>
        <w:numPr>
          <w:ilvl w:val="0"/>
          <w:numId w:val="203"/>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cs="Times New Roman" w:hint="eastAsia"/>
          <w:kern w:val="0"/>
          <w:sz w:val="26"/>
          <w:szCs w:val="26"/>
        </w:rPr>
        <w:t>長照2.0政策自費市場興起</w:t>
      </w:r>
    </w:p>
    <w:p w:rsidR="00D93A43" w:rsidRPr="0040488A" w:rsidRDefault="00D93A43" w:rsidP="00D93A43">
      <w:pPr>
        <w:pStyle w:val="a6"/>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臺灣長照2.0政策自2017年1月已正式上路，然而長照2.0</w:t>
      </w:r>
      <w:r w:rsidR="002F1723">
        <w:rPr>
          <w:rFonts w:ascii="微軟正黑體" w:eastAsia="微軟正黑體" w:hAnsi="微軟正黑體" w:cs="Times New Roman" w:hint="eastAsia"/>
          <w:kern w:val="0"/>
          <w:sz w:val="26"/>
          <w:szCs w:val="26"/>
        </w:rPr>
        <w:t>由政府輔助項目仍十分有限，相關健康福祉廠商觀</w:t>
      </w:r>
      <w:r w:rsidRPr="0040488A">
        <w:rPr>
          <w:rFonts w:ascii="微軟正黑體" w:eastAsia="微軟正黑體" w:hAnsi="微軟正黑體" w:cs="Times New Roman" w:hint="eastAsia"/>
          <w:kern w:val="0"/>
          <w:sz w:val="26"/>
          <w:szCs w:val="26"/>
        </w:rPr>
        <w:t>察到中高齡生活需求，提供更多其他自費延伸的服務，以創新思維發展相關服務與產品，此也引發相關自費服務市場的興起。</w:t>
      </w:r>
    </w:p>
    <w:p w:rsidR="00D93A43" w:rsidRPr="0040488A" w:rsidRDefault="00D93A43" w:rsidP="00D93A43">
      <w:pPr>
        <w:pStyle w:val="a6"/>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而這些發展趨勢對產品與服務產生多元化服務創新、跨領域服務整合、附加價值擴大以及個人化服務型塑等需求，相同影響著健康福祉產業對人才需求的內容，包括：</w:t>
      </w:r>
    </w:p>
    <w:p w:rsidR="00D93A43" w:rsidRPr="0040488A" w:rsidRDefault="00D93A43" w:rsidP="00235792">
      <w:pPr>
        <w:pStyle w:val="a6"/>
        <w:numPr>
          <w:ilvl w:val="0"/>
          <w:numId w:val="188"/>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跨業跨域人才需求增加：由於企業需以人為中心提供多元產品與服務加值，對於人才類別則涉及醫療專業、經營管理、資通訊系統應用、專案管理、服務能力等，顯現對跨域整合與新市場拓展能力的人才需求。</w:t>
      </w:r>
    </w:p>
    <w:p w:rsidR="00D93A43" w:rsidRPr="0040488A" w:rsidRDefault="00D93A43" w:rsidP="00235792">
      <w:pPr>
        <w:pStyle w:val="a6"/>
        <w:numPr>
          <w:ilvl w:val="0"/>
          <w:numId w:val="188"/>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溝通整合能力需求增加：面對企業服務廣度與深度加值的需求，專業人才除了需要具備可自行開發服務能力外，向外能夠進行串聯合作資源與管理的人才需求亦增加。</w:t>
      </w:r>
    </w:p>
    <w:p w:rsidR="00D93A43" w:rsidRPr="0040488A" w:rsidRDefault="00D93A43" w:rsidP="00235792">
      <w:pPr>
        <w:pStyle w:val="a6"/>
        <w:numPr>
          <w:ilvl w:val="0"/>
          <w:numId w:val="188"/>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IT與專業知識人力需求增加：透過數位化技術導入，提供產品與服務的多樣性之趨勢，使得IT相關專業人員需求增加，以協助企業提供不同型態的銷售與管理。然而企業面臨傳遞企業本身產品與服務時，相關專業性人員需求亦增加，例如輔具相談員、安撫照護員、專案管理等。</w:t>
      </w:r>
    </w:p>
    <w:p w:rsidR="00D93A43" w:rsidRPr="0040488A" w:rsidRDefault="00D93A43" w:rsidP="00514E8A">
      <w:pPr>
        <w:pStyle w:val="affb"/>
      </w:pPr>
      <w:r w:rsidRPr="0040488A">
        <w:rPr>
          <w:rFonts w:hint="eastAsia"/>
        </w:rPr>
        <w:t>三、人才量化供需推估</w:t>
      </w:r>
    </w:p>
    <w:p w:rsidR="00D93A43" w:rsidRPr="0040488A" w:rsidRDefault="00D93A43" w:rsidP="00D93A43">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以下提供108-110年健康福祉產業人才新增需求推估結果，惟推估結果僅提供未來勞動市場供需之可能趨勢，並非決定性數據，爰於引用數據做為政策規劃參考時，應審慎使用；詳細的推估假設與方法，請參閱報告書。</w:t>
      </w:r>
    </w:p>
    <w:p w:rsidR="00D93A43" w:rsidRPr="0040488A" w:rsidRDefault="00D93A43" w:rsidP="00D93A43">
      <w:pPr>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因應高齡社會來臨，政府積極推動長照2.0政策，促使更多廠商投入相關產品／服務，以及數位化與智慧化技術衍生更多樣服務型態等趨勢影響，健康福祉產業108</w:t>
      </w:r>
      <w:r w:rsidR="00897B16" w:rsidRPr="00EE64B3">
        <w:rPr>
          <w:rFonts w:hint="eastAsia"/>
          <w:color w:val="000000" w:themeColor="text1"/>
        </w:rPr>
        <w:t>-</w:t>
      </w:r>
      <w:r w:rsidRPr="0040488A">
        <w:rPr>
          <w:rFonts w:ascii="微軟正黑體" w:eastAsia="微軟正黑體" w:hAnsi="微軟正黑體" w:hint="eastAsia"/>
          <w:sz w:val="26"/>
          <w:szCs w:val="26"/>
        </w:rPr>
        <w:t>110年</w:t>
      </w:r>
      <w:r w:rsidR="00510FE7">
        <w:rPr>
          <w:rFonts w:ascii="微軟正黑體" w:eastAsia="微軟正黑體" w:hAnsi="微軟正黑體" w:hint="eastAsia"/>
          <w:sz w:val="26"/>
          <w:szCs w:val="26"/>
        </w:rPr>
        <w:t>人才新增需求</w:t>
      </w:r>
      <w:r w:rsidRPr="0040488A">
        <w:rPr>
          <w:rFonts w:ascii="微軟正黑體" w:eastAsia="微軟正黑體" w:hAnsi="微軟正黑體" w:hint="eastAsia"/>
          <w:sz w:val="26"/>
          <w:szCs w:val="26"/>
        </w:rPr>
        <w:t>每年平均</w:t>
      </w:r>
      <w:r w:rsidR="00510FE7">
        <w:rPr>
          <w:rFonts w:ascii="微軟正黑體" w:eastAsia="微軟正黑體" w:hAnsi="微軟正黑體" w:hint="eastAsia"/>
          <w:sz w:val="26"/>
          <w:szCs w:val="26"/>
        </w:rPr>
        <w:t>約</w:t>
      </w:r>
      <w:r w:rsidRPr="0040488A">
        <w:rPr>
          <w:rFonts w:ascii="微軟正黑體" w:eastAsia="微軟正黑體" w:hAnsi="微軟正黑體" w:hint="eastAsia"/>
          <w:sz w:val="26"/>
          <w:szCs w:val="26"/>
        </w:rPr>
        <w:t>為1,920~2,120人。</w:t>
      </w:r>
    </w:p>
    <w:p w:rsidR="00D93A43" w:rsidRPr="0040488A" w:rsidRDefault="00D93A43" w:rsidP="00D93A43">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843C80">
        <w:trPr>
          <w:jc w:val="right"/>
        </w:trPr>
        <w:tc>
          <w:tcPr>
            <w:tcW w:w="1066" w:type="dxa"/>
            <w:vMerge w:val="restart"/>
            <w:shd w:val="clear" w:color="auto" w:fill="C2D69B" w:themeFill="accent3" w:themeFillTint="99"/>
            <w:vAlign w:val="center"/>
          </w:tcPr>
          <w:p w:rsidR="00D93A43" w:rsidRPr="0040488A" w:rsidRDefault="00D93A43" w:rsidP="00843C80">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D93A43" w:rsidRPr="0040488A" w:rsidRDefault="00D93A43" w:rsidP="00843C80">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shd w:val="clear" w:color="auto" w:fill="C2D69B" w:themeFill="accent3" w:themeFillTint="99"/>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433" w:type="dxa"/>
            <w:gridSpan w:val="2"/>
            <w:shd w:val="clear" w:color="auto" w:fill="C2D69B" w:themeFill="accent3" w:themeFillTint="99"/>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434" w:type="dxa"/>
            <w:gridSpan w:val="2"/>
            <w:shd w:val="clear" w:color="auto" w:fill="C2D69B" w:themeFill="accent3" w:themeFillTint="99"/>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843C80">
        <w:trPr>
          <w:jc w:val="right"/>
        </w:trPr>
        <w:tc>
          <w:tcPr>
            <w:tcW w:w="1066" w:type="dxa"/>
            <w:vMerge/>
            <w:shd w:val="clear" w:color="auto" w:fill="C2D69B" w:themeFill="accent3" w:themeFillTint="99"/>
            <w:vAlign w:val="center"/>
          </w:tcPr>
          <w:p w:rsidR="00D93A43" w:rsidRPr="0040488A" w:rsidRDefault="00D93A43" w:rsidP="00843C80">
            <w:pPr>
              <w:pStyle w:val="a6"/>
              <w:snapToGrid w:val="0"/>
              <w:spacing w:line="270" w:lineRule="exact"/>
              <w:ind w:leftChars="0" w:left="0"/>
              <w:rPr>
                <w:rFonts w:ascii="微軟正黑體" w:eastAsia="微軟正黑體" w:hAnsi="微軟正黑體"/>
                <w:b/>
                <w:sz w:val="20"/>
                <w:szCs w:val="20"/>
              </w:rPr>
            </w:pPr>
          </w:p>
        </w:tc>
        <w:tc>
          <w:tcPr>
            <w:tcW w:w="1216"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bottom w:val="single" w:sz="4" w:space="0" w:color="auto"/>
            </w:tcBorders>
            <w:shd w:val="clear" w:color="auto" w:fill="C2D69B" w:themeFill="accent3" w:themeFillTint="99"/>
            <w:vAlign w:val="center"/>
          </w:tcPr>
          <w:p w:rsidR="00D93A43" w:rsidRPr="0040488A" w:rsidRDefault="00D93A43"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843C80">
        <w:trPr>
          <w:jc w:val="right"/>
        </w:trPr>
        <w:tc>
          <w:tcPr>
            <w:tcW w:w="1066" w:type="dxa"/>
            <w:shd w:val="clear" w:color="auto" w:fill="FFFFFF" w:themeFill="background1"/>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2,160</w:t>
            </w:r>
          </w:p>
        </w:tc>
        <w:tc>
          <w:tcPr>
            <w:tcW w:w="1217" w:type="dxa"/>
            <w:vMerge w:val="restart"/>
            <w:vAlign w:val="center"/>
          </w:tcPr>
          <w:p w:rsidR="00D93A43" w:rsidRPr="00897B7E" w:rsidRDefault="00897B7E"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17"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2,060</w:t>
            </w:r>
          </w:p>
        </w:tc>
        <w:tc>
          <w:tcPr>
            <w:tcW w:w="1216" w:type="dxa"/>
            <w:vMerge w:val="restart"/>
            <w:vAlign w:val="center"/>
          </w:tcPr>
          <w:p w:rsidR="00D93A43" w:rsidRPr="00897B7E" w:rsidRDefault="00897B7E"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c>
          <w:tcPr>
            <w:tcW w:w="1217"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2,140</w:t>
            </w:r>
          </w:p>
        </w:tc>
        <w:tc>
          <w:tcPr>
            <w:tcW w:w="1217" w:type="dxa"/>
            <w:vMerge w:val="restart"/>
            <w:vAlign w:val="center"/>
          </w:tcPr>
          <w:p w:rsidR="00D93A43" w:rsidRPr="00897B7E" w:rsidRDefault="00897B7E"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w:t>
            </w:r>
          </w:p>
        </w:tc>
      </w:tr>
      <w:tr w:rsidR="0040488A" w:rsidRPr="0040488A" w:rsidTr="00843C80">
        <w:trPr>
          <w:jc w:val="right"/>
        </w:trPr>
        <w:tc>
          <w:tcPr>
            <w:tcW w:w="1066" w:type="dxa"/>
            <w:shd w:val="clear" w:color="auto" w:fill="FFFFFF" w:themeFill="background1"/>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2,060</w:t>
            </w:r>
          </w:p>
        </w:tc>
        <w:tc>
          <w:tcPr>
            <w:tcW w:w="1217"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17"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1,960</w:t>
            </w:r>
          </w:p>
        </w:tc>
        <w:tc>
          <w:tcPr>
            <w:tcW w:w="1216"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17"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2,040</w:t>
            </w:r>
          </w:p>
        </w:tc>
        <w:tc>
          <w:tcPr>
            <w:tcW w:w="1217" w:type="dxa"/>
            <w:vMerge/>
            <w:vAlign w:val="center"/>
          </w:tcPr>
          <w:p w:rsidR="00D93A43" w:rsidRPr="0040488A" w:rsidRDefault="00D93A43" w:rsidP="00843C80">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843C80">
        <w:trPr>
          <w:jc w:val="right"/>
        </w:trPr>
        <w:tc>
          <w:tcPr>
            <w:tcW w:w="1066" w:type="dxa"/>
            <w:shd w:val="clear" w:color="auto" w:fill="FFFFFF" w:themeFill="background1"/>
            <w:vAlign w:val="center"/>
          </w:tcPr>
          <w:p w:rsidR="00D93A43" w:rsidRPr="0040488A" w:rsidRDefault="00D93A43"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1,960</w:t>
            </w:r>
          </w:p>
        </w:tc>
        <w:tc>
          <w:tcPr>
            <w:tcW w:w="1217"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17"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1,860</w:t>
            </w:r>
          </w:p>
        </w:tc>
        <w:tc>
          <w:tcPr>
            <w:tcW w:w="1216" w:type="dxa"/>
            <w:vMerge/>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p>
        </w:tc>
        <w:tc>
          <w:tcPr>
            <w:tcW w:w="1217" w:type="dxa"/>
            <w:vAlign w:val="center"/>
          </w:tcPr>
          <w:p w:rsidR="00D93A43" w:rsidRPr="00897B7E" w:rsidRDefault="00D93A43"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1,940</w:t>
            </w:r>
          </w:p>
        </w:tc>
        <w:tc>
          <w:tcPr>
            <w:tcW w:w="1217" w:type="dxa"/>
            <w:vMerge/>
            <w:vAlign w:val="center"/>
          </w:tcPr>
          <w:p w:rsidR="00D93A43" w:rsidRPr="0040488A" w:rsidRDefault="00D93A43" w:rsidP="00843C80">
            <w:pPr>
              <w:pStyle w:val="a6"/>
              <w:snapToGrid w:val="0"/>
              <w:spacing w:line="270" w:lineRule="exact"/>
              <w:ind w:leftChars="0" w:left="0"/>
              <w:jc w:val="center"/>
              <w:rPr>
                <w:rFonts w:ascii="微軟正黑體" w:eastAsia="微軟正黑體" w:hAnsi="微軟正黑體"/>
                <w:sz w:val="20"/>
                <w:szCs w:val="20"/>
              </w:rPr>
            </w:pPr>
          </w:p>
        </w:tc>
      </w:tr>
    </w:tbl>
    <w:p w:rsidR="00D93A43" w:rsidRPr="0040488A" w:rsidRDefault="00D93A43" w:rsidP="00D93A43">
      <w:pPr>
        <w:pStyle w:val="a6"/>
        <w:keepNext/>
        <w:snapToGrid w:val="0"/>
        <w:spacing w:line="250" w:lineRule="exact"/>
        <w:ind w:leftChars="150" w:left="720" w:hangingChars="200" w:hanging="360"/>
        <w:jc w:val="both"/>
        <w:rPr>
          <w:rFonts w:ascii="微軟正黑體" w:eastAsia="微軟正黑體" w:hAnsi="微軟正黑體"/>
          <w:sz w:val="18"/>
        </w:rPr>
      </w:pPr>
      <w:r w:rsidRPr="0040488A">
        <w:rPr>
          <w:rFonts w:ascii="微軟正黑體" w:eastAsia="微軟正黑體" w:hAnsi="微軟正黑體" w:hint="eastAsia"/>
          <w:sz w:val="18"/>
        </w:rPr>
        <w:t>註：持平=依據人均產值計算；樂觀=持平推估人數*1.05；保守=持平推估人數*0.95(個位數四捨五入進位呈現)。</w:t>
      </w:r>
    </w:p>
    <w:p w:rsidR="00D93A43" w:rsidRPr="0040488A" w:rsidRDefault="00D93A43" w:rsidP="00D93A43">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資料來源：經濟部工業局(2018)，「健康福祉產業2019-2021專業人才需求推估調查」。</w:t>
      </w:r>
    </w:p>
    <w:p w:rsidR="00D93A43" w:rsidRPr="0040488A" w:rsidRDefault="00D93A43" w:rsidP="00514E8A">
      <w:pPr>
        <w:pStyle w:val="affb"/>
      </w:pPr>
      <w:r w:rsidRPr="0040488A">
        <w:rPr>
          <w:rFonts w:hint="eastAsia"/>
        </w:rPr>
        <w:t>四、欠缺職務之人才質性需求調查</w:t>
      </w:r>
    </w:p>
    <w:p w:rsidR="00CA1399" w:rsidRPr="00C029E1" w:rsidRDefault="00AE57C4" w:rsidP="00CA1399">
      <w:pPr>
        <w:pStyle w:val="af6"/>
        <w:spacing w:before="108" w:line="440" w:lineRule="exact"/>
        <w:ind w:firstLine="520"/>
        <w:rPr>
          <w:color w:val="000000" w:themeColor="text1"/>
        </w:rPr>
      </w:pPr>
      <w:r w:rsidRPr="00C029E1">
        <w:rPr>
          <w:rFonts w:hint="eastAsia"/>
          <w:color w:val="000000" w:themeColor="text1"/>
        </w:rPr>
        <w:t>整體而言，所</w:t>
      </w:r>
      <w:r w:rsidR="00CA1399" w:rsidRPr="00C029E1">
        <w:rPr>
          <w:rFonts w:hint="eastAsia"/>
          <w:color w:val="000000" w:themeColor="text1"/>
        </w:rPr>
        <w:t>缺人才之職類、原因及質性需求情形如下表所示。</w:t>
      </w:r>
    </w:p>
    <w:p w:rsidR="00CA1399" w:rsidRPr="00C029E1" w:rsidRDefault="00CA1399" w:rsidP="00E94485">
      <w:pPr>
        <w:pStyle w:val="af6"/>
        <w:keepNext/>
        <w:spacing w:before="108" w:line="440" w:lineRule="exact"/>
        <w:ind w:rightChars="-221" w:right="-530" w:firstLine="400"/>
        <w:jc w:val="right"/>
        <w:rPr>
          <w:color w:val="000000" w:themeColor="text1"/>
        </w:rPr>
      </w:pPr>
      <w:r w:rsidRPr="00C029E1">
        <w:rPr>
          <w:rFonts w:hint="eastAsia"/>
          <w:color w:val="000000" w:themeColor="text1"/>
          <w:sz w:val="20"/>
          <w:szCs w:val="20"/>
        </w:rPr>
        <w:lastRenderedPageBreak/>
        <w:t>單位：%</w:t>
      </w:r>
    </w:p>
    <w:tbl>
      <w:tblPr>
        <w:tblW w:w="551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80"/>
        <w:gridCol w:w="508"/>
        <w:gridCol w:w="1779"/>
        <w:gridCol w:w="179"/>
        <w:gridCol w:w="223"/>
        <w:gridCol w:w="394"/>
        <w:gridCol w:w="802"/>
        <w:gridCol w:w="180"/>
        <w:gridCol w:w="10"/>
        <w:gridCol w:w="396"/>
        <w:gridCol w:w="1356"/>
        <w:gridCol w:w="70"/>
        <w:gridCol w:w="107"/>
        <w:gridCol w:w="23"/>
        <w:gridCol w:w="511"/>
        <w:gridCol w:w="677"/>
        <w:gridCol w:w="183"/>
        <w:gridCol w:w="84"/>
        <w:gridCol w:w="392"/>
      </w:tblGrid>
      <w:tr w:rsidR="00615E4C" w:rsidRPr="00C029E1" w:rsidTr="00C25AC5">
        <w:trPr>
          <w:jc w:val="center"/>
        </w:trPr>
        <w:tc>
          <w:tcPr>
            <w:tcW w:w="2665"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A1399" w:rsidRPr="00C029E1" w:rsidRDefault="00CA1399" w:rsidP="006B258B">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335" w:type="pct"/>
            <w:gridSpan w:val="1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A1399" w:rsidRPr="00C029E1" w:rsidRDefault="00CA1399" w:rsidP="006B258B">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615E4C" w:rsidRPr="00C029E1" w:rsidTr="00F44647">
        <w:trPr>
          <w:jc w:val="center"/>
        </w:trPr>
        <w:tc>
          <w:tcPr>
            <w:tcW w:w="1408"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A1399" w:rsidRPr="00C029E1" w:rsidRDefault="00CA1399" w:rsidP="006B258B">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57"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CA1399" w:rsidRPr="00C029E1" w:rsidRDefault="00CA1399" w:rsidP="006B258B">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677"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A1399" w:rsidRPr="00C029E1" w:rsidRDefault="00CA1399" w:rsidP="006B258B">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1007" w:type="pct"/>
            <w:gridSpan w:val="5"/>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A1399" w:rsidRPr="00C029E1" w:rsidRDefault="00CA1399" w:rsidP="006B258B">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52"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A1399" w:rsidRPr="00C029E1" w:rsidRDefault="00CA1399" w:rsidP="006B258B">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615E4C" w:rsidRPr="00C029E1" w:rsidTr="00F44647">
        <w:trPr>
          <w:trHeight w:val="61"/>
          <w:jc w:val="center"/>
        </w:trPr>
        <w:tc>
          <w:tcPr>
            <w:tcW w:w="1161" w:type="pct"/>
            <w:tcBorders>
              <w:top w:val="single" w:sz="4" w:space="0" w:color="auto"/>
              <w:left w:val="single" w:sz="4" w:space="0" w:color="auto"/>
              <w:bottom w:val="nil"/>
              <w:right w:val="nil"/>
            </w:tcBorders>
            <w:shd w:val="clear" w:color="auto" w:fill="auto"/>
          </w:tcPr>
          <w:p w:rsidR="00CA1399" w:rsidRPr="00C029E1" w:rsidRDefault="00CA1399" w:rsidP="006B258B">
            <w:pPr>
              <w:keepNext/>
              <w:tabs>
                <w:tab w:val="right" w:pos="2448"/>
              </w:tabs>
              <w:snapToGrid w:val="0"/>
              <w:spacing w:line="270" w:lineRule="exact"/>
              <w:ind w:left="200" w:rightChars="-48" w:right="-115"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生產及專業服務經理人員</w:t>
            </w:r>
          </w:p>
        </w:tc>
        <w:tc>
          <w:tcPr>
            <w:tcW w:w="248" w:type="pct"/>
            <w:tcBorders>
              <w:top w:val="single" w:sz="4" w:space="0" w:color="auto"/>
              <w:left w:val="nil"/>
              <w:bottom w:val="nil"/>
              <w:right w:val="single" w:sz="4" w:space="0" w:color="auto"/>
            </w:tcBorders>
            <w:shd w:val="clear" w:color="auto" w:fill="auto"/>
          </w:tcPr>
          <w:p w:rsidR="00CA1399" w:rsidRPr="00C029E1" w:rsidRDefault="00CA1399" w:rsidP="006B258B">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16.7</w:t>
            </w:r>
          </w:p>
        </w:tc>
        <w:tc>
          <w:tcPr>
            <w:tcW w:w="868" w:type="pct"/>
            <w:tcBorders>
              <w:top w:val="single" w:sz="4" w:space="0" w:color="auto"/>
              <w:left w:val="single" w:sz="4" w:space="0" w:color="auto"/>
              <w:bottom w:val="nil"/>
              <w:right w:val="nil"/>
            </w:tcBorders>
            <w:shd w:val="clear" w:color="auto" w:fill="auto"/>
          </w:tcPr>
          <w:p w:rsidR="00CA1399" w:rsidRPr="00C029E1" w:rsidRDefault="00CA1399" w:rsidP="006B258B">
            <w:pPr>
              <w:keepNext/>
              <w:tabs>
                <w:tab w:val="righ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389" w:type="pct"/>
            <w:gridSpan w:val="3"/>
            <w:tcBorders>
              <w:top w:val="single" w:sz="4" w:space="0" w:color="auto"/>
              <w:left w:val="nil"/>
              <w:bottom w:val="nil"/>
              <w:right w:val="single" w:sz="4" w:space="0" w:color="auto"/>
            </w:tcBorders>
            <w:shd w:val="clear" w:color="auto" w:fill="auto"/>
          </w:tcPr>
          <w:p w:rsidR="00CA1399" w:rsidRPr="00C029E1" w:rsidRDefault="00CA1399" w:rsidP="006B258B">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30.6</w:t>
            </w:r>
          </w:p>
        </w:tc>
        <w:tc>
          <w:tcPr>
            <w:tcW w:w="479" w:type="pct"/>
            <w:gridSpan w:val="2"/>
            <w:tcBorders>
              <w:top w:val="single" w:sz="4" w:space="0" w:color="auto"/>
              <w:left w:val="single" w:sz="4" w:space="0" w:color="auto"/>
              <w:bottom w:val="nil"/>
              <w:right w:val="nil"/>
            </w:tcBorders>
            <w:shd w:val="clear" w:color="auto" w:fill="auto"/>
            <w:hideMark/>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198" w:type="pct"/>
            <w:gridSpan w:val="2"/>
            <w:tcBorders>
              <w:top w:val="single" w:sz="4" w:space="0" w:color="auto"/>
              <w:left w:val="nil"/>
              <w:bottom w:val="nil"/>
              <w:right w:val="single" w:sz="4" w:space="0" w:color="auto"/>
            </w:tcBorders>
            <w:shd w:val="clear" w:color="auto" w:fill="auto"/>
          </w:tcPr>
          <w:p w:rsidR="00CA1399" w:rsidRPr="00C029E1" w:rsidRDefault="00CA1399" w:rsidP="006B258B">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661" w:type="pct"/>
            <w:tcBorders>
              <w:top w:val="single" w:sz="4" w:space="0" w:color="auto"/>
              <w:left w:val="single" w:sz="4" w:space="0" w:color="auto"/>
              <w:bottom w:val="nil"/>
              <w:right w:val="nil"/>
            </w:tcBorders>
            <w:shd w:val="clear" w:color="auto" w:fill="auto"/>
            <w:hideMark/>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345" w:type="pct"/>
            <w:gridSpan w:val="4"/>
            <w:tcBorders>
              <w:top w:val="single" w:sz="4" w:space="0" w:color="auto"/>
              <w:left w:val="nil"/>
              <w:bottom w:val="nil"/>
              <w:right w:val="single" w:sz="4" w:space="0" w:color="auto"/>
            </w:tcBorders>
            <w:shd w:val="clear" w:color="auto" w:fill="auto"/>
          </w:tcPr>
          <w:p w:rsidR="00CA1399" w:rsidRPr="00C029E1" w:rsidRDefault="00CA1399" w:rsidP="006B258B">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27.8</w:t>
            </w:r>
          </w:p>
        </w:tc>
        <w:tc>
          <w:tcPr>
            <w:tcW w:w="419" w:type="pct"/>
            <w:gridSpan w:val="2"/>
            <w:tcBorders>
              <w:top w:val="single" w:sz="4" w:space="0" w:color="auto"/>
              <w:left w:val="single" w:sz="4" w:space="0" w:color="auto"/>
              <w:bottom w:val="nil"/>
              <w:right w:val="nil"/>
            </w:tcBorders>
            <w:shd w:val="clear" w:color="auto" w:fill="auto"/>
            <w:hideMark/>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32" w:type="pct"/>
            <w:gridSpan w:val="2"/>
            <w:tcBorders>
              <w:top w:val="single" w:sz="4" w:space="0" w:color="auto"/>
              <w:left w:val="nil"/>
              <w:bottom w:val="nil"/>
              <w:right w:val="single" w:sz="4" w:space="0" w:color="auto"/>
            </w:tcBorders>
            <w:shd w:val="clear" w:color="auto" w:fill="auto"/>
          </w:tcPr>
          <w:p w:rsidR="00CA1399" w:rsidRPr="00C029E1" w:rsidRDefault="00615E4C" w:rsidP="006B258B">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r>
      <w:tr w:rsidR="00615E4C" w:rsidRPr="00C029E1" w:rsidTr="00C25AC5">
        <w:trPr>
          <w:trHeight w:val="56"/>
          <w:jc w:val="center"/>
        </w:trPr>
        <w:tc>
          <w:tcPr>
            <w:tcW w:w="116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科學及工程專業人員</w:t>
            </w:r>
          </w:p>
        </w:tc>
        <w:tc>
          <w:tcPr>
            <w:tcW w:w="248" w:type="pct"/>
            <w:tcBorders>
              <w:top w:val="nil"/>
              <w:left w:val="nil"/>
              <w:bottom w:val="nil"/>
              <w:right w:val="single" w:sz="4" w:space="0" w:color="auto"/>
            </w:tcBorders>
            <w:shd w:val="clear" w:color="auto" w:fill="EAF1DD" w:themeFill="accent3" w:themeFillTint="33"/>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w:t>
            </w:r>
            <w:r w:rsidR="00CA139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7</w:t>
            </w:r>
          </w:p>
        </w:tc>
        <w:tc>
          <w:tcPr>
            <w:tcW w:w="956" w:type="pct"/>
            <w:gridSpan w:val="2"/>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301" w:type="pct"/>
            <w:gridSpan w:val="2"/>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25.0</w:t>
            </w:r>
          </w:p>
        </w:tc>
        <w:tc>
          <w:tcPr>
            <w:tcW w:w="39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86"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91.7</w:t>
            </w:r>
          </w:p>
        </w:tc>
        <w:tc>
          <w:tcPr>
            <w:tcW w:w="695" w:type="pct"/>
            <w:gridSpan w:val="2"/>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資訊通訊科技</w:t>
            </w:r>
          </w:p>
        </w:tc>
        <w:tc>
          <w:tcPr>
            <w:tcW w:w="311"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16.7</w:t>
            </w:r>
          </w:p>
        </w:tc>
        <w:tc>
          <w:tcPr>
            <w:tcW w:w="330"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321" w:type="pct"/>
            <w:gridSpan w:val="3"/>
            <w:tcBorders>
              <w:top w:val="nil"/>
              <w:left w:val="nil"/>
              <w:bottom w:val="nil"/>
              <w:right w:val="single" w:sz="4" w:space="0" w:color="auto"/>
            </w:tcBorders>
            <w:shd w:val="clear" w:color="auto" w:fill="EAF1DD" w:themeFill="accent3" w:themeFillTint="33"/>
          </w:tcPr>
          <w:p w:rsidR="00CA1399" w:rsidRPr="00C029E1" w:rsidRDefault="00615E4C"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91</w:t>
            </w:r>
            <w:r w:rsidR="00CA139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7</w:t>
            </w:r>
          </w:p>
        </w:tc>
      </w:tr>
      <w:tr w:rsidR="007B2F92" w:rsidRPr="00C029E1" w:rsidTr="00C25AC5">
        <w:trPr>
          <w:trHeight w:val="56"/>
          <w:jc w:val="center"/>
        </w:trPr>
        <w:tc>
          <w:tcPr>
            <w:tcW w:w="1161" w:type="pct"/>
            <w:tcBorders>
              <w:top w:val="nil"/>
              <w:left w:val="single" w:sz="4" w:space="0" w:color="auto"/>
              <w:bottom w:val="nil"/>
              <w:right w:val="nil"/>
            </w:tcBorders>
            <w:shd w:val="clear" w:color="auto" w:fill="auto"/>
          </w:tcPr>
          <w:p w:rsidR="00CA1399" w:rsidRPr="00C029E1" w:rsidRDefault="00CA1399" w:rsidP="006B258B">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醫療保健專業人員</w:t>
            </w:r>
          </w:p>
        </w:tc>
        <w:tc>
          <w:tcPr>
            <w:tcW w:w="248" w:type="pct"/>
            <w:tcBorders>
              <w:top w:val="nil"/>
              <w:left w:val="nil"/>
              <w:bottom w:val="nil"/>
              <w:right w:val="single" w:sz="4" w:space="0" w:color="auto"/>
            </w:tcBorders>
            <w:shd w:val="clear" w:color="auto" w:fill="auto"/>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w:t>
            </w:r>
            <w:r w:rsidR="00CA139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7</w:t>
            </w:r>
          </w:p>
        </w:tc>
        <w:tc>
          <w:tcPr>
            <w:tcW w:w="868" w:type="pct"/>
            <w:tcBorders>
              <w:top w:val="nil"/>
              <w:left w:val="single" w:sz="4" w:space="0" w:color="auto"/>
              <w:bottom w:val="nil"/>
              <w:right w:val="nil"/>
            </w:tcBorders>
            <w:shd w:val="clear" w:color="auto" w:fill="auto"/>
          </w:tcPr>
          <w:p w:rsidR="00CA1399" w:rsidRPr="00C029E1" w:rsidRDefault="00CA1399" w:rsidP="006B258B">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389" w:type="pct"/>
            <w:gridSpan w:val="3"/>
            <w:tcBorders>
              <w:top w:val="nil"/>
              <w:left w:val="nil"/>
              <w:bottom w:val="nil"/>
              <w:right w:val="single" w:sz="4" w:space="0" w:color="auto"/>
            </w:tcBorders>
            <w:shd w:val="clear" w:color="auto" w:fill="auto"/>
          </w:tcPr>
          <w:p w:rsidR="00CA1399" w:rsidRPr="00C029E1" w:rsidRDefault="00CA1399"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22.2</w:t>
            </w:r>
          </w:p>
        </w:tc>
        <w:tc>
          <w:tcPr>
            <w:tcW w:w="484" w:type="pct"/>
            <w:gridSpan w:val="3"/>
            <w:tcBorders>
              <w:top w:val="nil"/>
              <w:left w:val="single" w:sz="4" w:space="0" w:color="auto"/>
              <w:bottom w:val="nil"/>
              <w:right w:val="nil"/>
            </w:tcBorders>
            <w:shd w:val="clear" w:color="auto" w:fill="auto"/>
          </w:tcPr>
          <w:p w:rsidR="00CA1399" w:rsidRPr="00C029E1" w:rsidRDefault="007B2F92" w:rsidP="006B258B">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193" w:type="pct"/>
            <w:tcBorders>
              <w:top w:val="nil"/>
              <w:left w:val="nil"/>
              <w:bottom w:val="nil"/>
              <w:right w:val="single" w:sz="4" w:space="0" w:color="auto"/>
            </w:tcBorders>
            <w:shd w:val="clear" w:color="auto" w:fill="auto"/>
          </w:tcPr>
          <w:p w:rsidR="00CA1399" w:rsidRPr="00C029E1" w:rsidRDefault="007B2F92"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661" w:type="pct"/>
            <w:tcBorders>
              <w:top w:val="nil"/>
              <w:left w:val="single" w:sz="4" w:space="0" w:color="auto"/>
              <w:bottom w:val="nil"/>
              <w:right w:val="nil"/>
            </w:tcBorders>
            <w:shd w:val="clear" w:color="auto" w:fill="auto"/>
          </w:tcPr>
          <w:p w:rsidR="00CA1399" w:rsidRPr="00C029E1" w:rsidRDefault="00CA1399" w:rsidP="006B258B">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醫藥衛生</w:t>
            </w:r>
          </w:p>
        </w:tc>
        <w:tc>
          <w:tcPr>
            <w:tcW w:w="345" w:type="pct"/>
            <w:gridSpan w:val="4"/>
            <w:tcBorders>
              <w:top w:val="nil"/>
              <w:left w:val="nil"/>
              <w:bottom w:val="nil"/>
              <w:right w:val="single" w:sz="4" w:space="0" w:color="auto"/>
            </w:tcBorders>
            <w:shd w:val="clear" w:color="auto" w:fill="auto"/>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11.7</w:t>
            </w:r>
          </w:p>
        </w:tc>
        <w:tc>
          <w:tcPr>
            <w:tcW w:w="460" w:type="pct"/>
            <w:gridSpan w:val="3"/>
            <w:tcBorders>
              <w:top w:val="nil"/>
              <w:left w:val="single" w:sz="4" w:space="0" w:color="auto"/>
              <w:bottom w:val="nil"/>
              <w:right w:val="nil"/>
            </w:tcBorders>
            <w:shd w:val="clear" w:color="auto" w:fill="auto"/>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191" w:type="pct"/>
            <w:tcBorders>
              <w:top w:val="nil"/>
              <w:left w:val="nil"/>
              <w:bottom w:val="nil"/>
              <w:right w:val="single" w:sz="4" w:space="0" w:color="auto"/>
            </w:tcBorders>
            <w:shd w:val="clear" w:color="auto" w:fill="auto"/>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615E4C" w:rsidRPr="00C029E1" w:rsidTr="00C25AC5">
        <w:trPr>
          <w:trHeight w:val="56"/>
          <w:jc w:val="center"/>
        </w:trPr>
        <w:tc>
          <w:tcPr>
            <w:tcW w:w="116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商業及行政專業人員</w:t>
            </w:r>
          </w:p>
        </w:tc>
        <w:tc>
          <w:tcPr>
            <w:tcW w:w="248" w:type="pct"/>
            <w:tcBorders>
              <w:top w:val="nil"/>
              <w:left w:val="nil"/>
              <w:bottom w:val="nil"/>
              <w:right w:val="single" w:sz="4" w:space="0" w:color="auto"/>
            </w:tcBorders>
            <w:shd w:val="clear" w:color="auto" w:fill="EAF1DD" w:themeFill="accent3" w:themeFillTint="33"/>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16</w:t>
            </w:r>
            <w:r w:rsidR="00CA139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7</w:t>
            </w:r>
          </w:p>
        </w:tc>
        <w:tc>
          <w:tcPr>
            <w:tcW w:w="868"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389"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19.4</w:t>
            </w:r>
          </w:p>
        </w:tc>
        <w:tc>
          <w:tcPr>
            <w:tcW w:w="391" w:type="pct"/>
            <w:tcBorders>
              <w:top w:val="nil"/>
              <w:left w:val="single" w:sz="4" w:space="0" w:color="auto"/>
              <w:bottom w:val="nil"/>
              <w:right w:val="nil"/>
            </w:tcBorders>
            <w:shd w:val="clear" w:color="auto" w:fill="EAF1DD" w:themeFill="accent3" w:themeFillTint="33"/>
          </w:tcPr>
          <w:p w:rsidR="00CA1399" w:rsidRPr="00C029E1" w:rsidRDefault="007B2F92"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86" w:type="pct"/>
            <w:gridSpan w:val="3"/>
            <w:tcBorders>
              <w:top w:val="nil"/>
              <w:left w:val="nil"/>
              <w:bottom w:val="nil"/>
              <w:right w:val="single" w:sz="4" w:space="0" w:color="auto"/>
            </w:tcBorders>
            <w:shd w:val="clear" w:color="auto" w:fill="EAF1DD" w:themeFill="accent3" w:themeFillTint="33"/>
          </w:tcPr>
          <w:p w:rsidR="00CA1399" w:rsidRPr="00C029E1" w:rsidRDefault="007B2F92"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58" w:type="pct"/>
            <w:gridSpan w:val="4"/>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社會及行為科學</w:t>
            </w:r>
          </w:p>
        </w:tc>
        <w:tc>
          <w:tcPr>
            <w:tcW w:w="249" w:type="pct"/>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11.1</w:t>
            </w:r>
          </w:p>
        </w:tc>
        <w:tc>
          <w:tcPr>
            <w:tcW w:w="330"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21"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615E4C" w:rsidRPr="00C029E1" w:rsidTr="00C25AC5">
        <w:trPr>
          <w:trHeight w:val="56"/>
          <w:jc w:val="center"/>
        </w:trPr>
        <w:tc>
          <w:tcPr>
            <w:tcW w:w="1161" w:type="pct"/>
            <w:tcBorders>
              <w:top w:val="nil"/>
              <w:left w:val="single" w:sz="4" w:space="0" w:color="auto"/>
              <w:bottom w:val="nil"/>
              <w:right w:val="nil"/>
            </w:tcBorders>
            <w:shd w:val="clear" w:color="auto" w:fill="FFFFFF" w:themeFill="background1"/>
          </w:tcPr>
          <w:p w:rsidR="00840BD0" w:rsidRDefault="00CA1399" w:rsidP="006B258B">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餐旅、零售及其他場所服</w:t>
            </w:r>
          </w:p>
          <w:p w:rsidR="00CA1399" w:rsidRPr="00C029E1" w:rsidRDefault="00CA1399" w:rsidP="006B258B">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務經理人員</w:t>
            </w:r>
          </w:p>
        </w:tc>
        <w:tc>
          <w:tcPr>
            <w:tcW w:w="248" w:type="pct"/>
            <w:tcBorders>
              <w:top w:val="nil"/>
              <w:left w:val="nil"/>
              <w:bottom w:val="nil"/>
              <w:right w:val="single" w:sz="4" w:space="0" w:color="auto"/>
            </w:tcBorders>
            <w:shd w:val="clear" w:color="auto" w:fill="FFFFFF" w:themeFill="background1"/>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w:t>
            </w:r>
            <w:r w:rsidR="00CA1399" w:rsidRPr="00C029E1">
              <w:rPr>
                <w:rFonts w:ascii="微軟正黑體" w:eastAsia="微軟正黑體" w:hAnsi="微軟正黑體" w:cs="新細明體" w:hint="eastAsia"/>
                <w:color w:val="000000" w:themeColor="text1"/>
                <w:kern w:val="0"/>
                <w:sz w:val="20"/>
                <w:szCs w:val="20"/>
              </w:rPr>
              <w:t>.</w:t>
            </w:r>
            <w:r w:rsidRPr="00C029E1">
              <w:rPr>
                <w:rFonts w:ascii="微軟正黑體" w:eastAsia="微軟正黑體" w:hAnsi="微軟正黑體" w:cs="新細明體" w:hint="eastAsia"/>
                <w:color w:val="000000" w:themeColor="text1"/>
                <w:kern w:val="0"/>
                <w:sz w:val="20"/>
                <w:szCs w:val="20"/>
              </w:rPr>
              <w:t>3</w:t>
            </w:r>
          </w:p>
        </w:tc>
        <w:tc>
          <w:tcPr>
            <w:tcW w:w="1065" w:type="pct"/>
            <w:gridSpan w:val="3"/>
            <w:tcBorders>
              <w:top w:val="nil"/>
              <w:left w:val="single" w:sz="4" w:space="0" w:color="auto"/>
              <w:bottom w:val="nil"/>
              <w:right w:val="nil"/>
            </w:tcBorders>
            <w:shd w:val="clear" w:color="auto" w:fill="FFFFFF" w:themeFill="background1"/>
          </w:tcPr>
          <w:p w:rsidR="00CA1399" w:rsidRPr="00C029E1" w:rsidRDefault="00CA1399" w:rsidP="006B258B">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缺乏有效人才招募管道</w:t>
            </w:r>
          </w:p>
        </w:tc>
        <w:tc>
          <w:tcPr>
            <w:tcW w:w="192" w:type="pct"/>
            <w:tcBorders>
              <w:top w:val="nil"/>
              <w:left w:val="nil"/>
              <w:bottom w:val="nil"/>
              <w:right w:val="single" w:sz="4" w:space="0" w:color="auto"/>
            </w:tcBorders>
            <w:shd w:val="clear" w:color="auto" w:fill="FFFFFF" w:themeFill="background1"/>
          </w:tcPr>
          <w:p w:rsidR="00CA1399" w:rsidRPr="00C029E1" w:rsidRDefault="00CA1399"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2.8</w:t>
            </w:r>
          </w:p>
        </w:tc>
        <w:tc>
          <w:tcPr>
            <w:tcW w:w="39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86"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社會福利</w:t>
            </w:r>
          </w:p>
        </w:tc>
        <w:tc>
          <w:tcPr>
            <w:tcW w:w="345" w:type="pct"/>
            <w:gridSpan w:val="4"/>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10.7</w:t>
            </w:r>
          </w:p>
        </w:tc>
        <w:tc>
          <w:tcPr>
            <w:tcW w:w="330"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21"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615E4C" w:rsidRPr="00C029E1" w:rsidTr="00C25AC5">
        <w:trPr>
          <w:trHeight w:val="56"/>
          <w:jc w:val="center"/>
        </w:trPr>
        <w:tc>
          <w:tcPr>
            <w:tcW w:w="116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資訊及通訊專業人員</w:t>
            </w:r>
          </w:p>
        </w:tc>
        <w:tc>
          <w:tcPr>
            <w:tcW w:w="248" w:type="pct"/>
            <w:tcBorders>
              <w:top w:val="nil"/>
              <w:left w:val="nil"/>
              <w:bottom w:val="nil"/>
              <w:right w:val="single" w:sz="4" w:space="0" w:color="auto"/>
            </w:tcBorders>
            <w:shd w:val="clear" w:color="auto" w:fill="EAF1DD" w:themeFill="accent3" w:themeFillTint="33"/>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868"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89"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9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86"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345" w:type="pct"/>
            <w:gridSpan w:val="4"/>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330"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21"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615E4C" w:rsidRPr="00C029E1" w:rsidTr="00C25AC5">
        <w:trPr>
          <w:trHeight w:val="56"/>
          <w:jc w:val="center"/>
        </w:trPr>
        <w:tc>
          <w:tcPr>
            <w:tcW w:w="116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left" w:pos="2448"/>
              </w:tabs>
              <w:snapToGrid w:val="0"/>
              <w:spacing w:line="270" w:lineRule="exact"/>
              <w:ind w:left="200" w:hangingChars="100" w:hanging="200"/>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48" w:type="pct"/>
            <w:tcBorders>
              <w:top w:val="nil"/>
              <w:left w:val="nil"/>
              <w:bottom w:val="nil"/>
              <w:right w:val="single" w:sz="4" w:space="0" w:color="auto"/>
            </w:tcBorders>
            <w:shd w:val="clear" w:color="auto" w:fill="FFFFFF" w:themeFill="background1"/>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868" w:type="pct"/>
            <w:tcBorders>
              <w:top w:val="nil"/>
              <w:left w:val="single" w:sz="4" w:space="0" w:color="auto"/>
              <w:bottom w:val="nil"/>
              <w:right w:val="nil"/>
            </w:tcBorders>
            <w:shd w:val="clear" w:color="auto" w:fill="FFFFFF" w:themeFill="background1"/>
          </w:tcPr>
          <w:p w:rsidR="00CA1399" w:rsidRPr="00C029E1" w:rsidRDefault="00CA1399" w:rsidP="006B258B">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89"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9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86"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工程及工程業</w:t>
            </w:r>
          </w:p>
        </w:tc>
        <w:tc>
          <w:tcPr>
            <w:tcW w:w="345" w:type="pct"/>
            <w:gridSpan w:val="4"/>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5.6</w:t>
            </w:r>
          </w:p>
        </w:tc>
        <w:tc>
          <w:tcPr>
            <w:tcW w:w="330"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21"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615E4C" w:rsidRPr="00C029E1" w:rsidTr="00C25AC5">
        <w:trPr>
          <w:trHeight w:val="56"/>
          <w:jc w:val="center"/>
        </w:trPr>
        <w:tc>
          <w:tcPr>
            <w:tcW w:w="1161" w:type="pct"/>
            <w:tcBorders>
              <w:top w:val="nil"/>
              <w:left w:val="single" w:sz="4" w:space="0" w:color="auto"/>
              <w:bottom w:val="nil"/>
              <w:right w:val="nil"/>
            </w:tcBorders>
            <w:shd w:val="clear" w:color="auto" w:fill="EAF1DD" w:themeFill="accent3" w:themeFillTint="33"/>
          </w:tcPr>
          <w:p w:rsidR="00840BD0" w:rsidRDefault="00CA1399" w:rsidP="006B258B">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會計、生產、運輸及有關</w:t>
            </w:r>
          </w:p>
          <w:p w:rsidR="00CA1399" w:rsidRPr="00C029E1" w:rsidRDefault="00CA1399" w:rsidP="006B258B">
            <w:pPr>
              <w:keepNext/>
              <w:tabs>
                <w:tab w:val="left" w:pos="2448"/>
              </w:tabs>
              <w:snapToGrid w:val="0"/>
              <w:spacing w:line="270" w:lineRule="exact"/>
              <w:ind w:left="200" w:hangingChars="100" w:hanging="200"/>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事務人員</w:t>
            </w:r>
          </w:p>
        </w:tc>
        <w:tc>
          <w:tcPr>
            <w:tcW w:w="248" w:type="pct"/>
            <w:tcBorders>
              <w:top w:val="nil"/>
              <w:left w:val="nil"/>
              <w:bottom w:val="nil"/>
              <w:right w:val="single" w:sz="4" w:space="0" w:color="auto"/>
            </w:tcBorders>
            <w:shd w:val="clear" w:color="auto" w:fill="EAF1DD" w:themeFill="accent3" w:themeFillTint="33"/>
          </w:tcPr>
          <w:p w:rsidR="00CA1399" w:rsidRPr="00C029E1" w:rsidRDefault="00615E4C"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868"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89"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91"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86"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747" w:type="pct"/>
            <w:gridSpan w:val="3"/>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餐旅及民生服務</w:t>
            </w:r>
          </w:p>
        </w:tc>
        <w:tc>
          <w:tcPr>
            <w:tcW w:w="260" w:type="pct"/>
            <w:gridSpan w:val="2"/>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4.2</w:t>
            </w:r>
          </w:p>
        </w:tc>
        <w:tc>
          <w:tcPr>
            <w:tcW w:w="330" w:type="pct"/>
            <w:tcBorders>
              <w:top w:val="nil"/>
              <w:left w:val="single" w:sz="4" w:space="0" w:color="auto"/>
              <w:bottom w:val="nil"/>
              <w:right w:val="nil"/>
            </w:tcBorders>
            <w:shd w:val="clear" w:color="auto" w:fill="EAF1DD" w:themeFill="accent3" w:themeFillTint="33"/>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21" w:type="pct"/>
            <w:gridSpan w:val="3"/>
            <w:tcBorders>
              <w:top w:val="nil"/>
              <w:left w:val="nil"/>
              <w:bottom w:val="nil"/>
              <w:right w:val="single" w:sz="4" w:space="0" w:color="auto"/>
            </w:tcBorders>
            <w:shd w:val="clear" w:color="auto" w:fill="EAF1DD" w:themeFill="accent3" w:themeFillTint="33"/>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615E4C" w:rsidRPr="00C029E1" w:rsidTr="00C25AC5">
        <w:trPr>
          <w:trHeight w:val="56"/>
          <w:jc w:val="center"/>
        </w:trPr>
        <w:tc>
          <w:tcPr>
            <w:tcW w:w="116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8" w:type="pct"/>
            <w:tcBorders>
              <w:top w:val="nil"/>
              <w:left w:val="nil"/>
              <w:bottom w:val="nil"/>
              <w:right w:val="single" w:sz="4" w:space="0" w:color="auto"/>
            </w:tcBorders>
            <w:shd w:val="clear" w:color="auto" w:fill="FFFFFF" w:themeFill="background1"/>
          </w:tcPr>
          <w:p w:rsidR="00CA1399" w:rsidRPr="00C029E1" w:rsidRDefault="00CA1399"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868" w:type="pct"/>
            <w:tcBorders>
              <w:top w:val="nil"/>
              <w:left w:val="single" w:sz="4" w:space="0" w:color="auto"/>
              <w:bottom w:val="nil"/>
              <w:right w:val="nil"/>
            </w:tcBorders>
            <w:shd w:val="clear" w:color="auto" w:fill="FFFFFF" w:themeFill="background1"/>
          </w:tcPr>
          <w:p w:rsidR="00CA1399" w:rsidRPr="00C029E1" w:rsidRDefault="00CA1399" w:rsidP="006B258B">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89"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9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86"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生命科學</w:t>
            </w:r>
          </w:p>
        </w:tc>
        <w:tc>
          <w:tcPr>
            <w:tcW w:w="345" w:type="pct"/>
            <w:gridSpan w:val="4"/>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4.0</w:t>
            </w:r>
          </w:p>
        </w:tc>
        <w:tc>
          <w:tcPr>
            <w:tcW w:w="330" w:type="pct"/>
            <w:tcBorders>
              <w:top w:val="nil"/>
              <w:left w:val="single" w:sz="4" w:space="0" w:color="auto"/>
              <w:bottom w:val="nil"/>
              <w:right w:val="nil"/>
            </w:tcBorders>
            <w:shd w:val="clear" w:color="auto" w:fill="FFFFFF" w:themeFill="background1"/>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21" w:type="pct"/>
            <w:gridSpan w:val="3"/>
            <w:tcBorders>
              <w:top w:val="nil"/>
              <w:left w:val="nil"/>
              <w:bottom w:val="nil"/>
              <w:right w:val="single" w:sz="4" w:space="0" w:color="auto"/>
            </w:tcBorders>
            <w:shd w:val="clear" w:color="auto" w:fill="FFFFFF" w:themeFill="background1"/>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615E4C" w:rsidRPr="00C029E1" w:rsidTr="00C25AC5">
        <w:trPr>
          <w:trHeight w:val="56"/>
          <w:jc w:val="center"/>
        </w:trPr>
        <w:tc>
          <w:tcPr>
            <w:tcW w:w="1161" w:type="pct"/>
            <w:tcBorders>
              <w:top w:val="nil"/>
              <w:left w:val="single" w:sz="4" w:space="0" w:color="auto"/>
              <w:bottom w:val="single" w:sz="4" w:space="0" w:color="auto"/>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8" w:type="pct"/>
            <w:tcBorders>
              <w:top w:val="nil"/>
              <w:left w:val="nil"/>
              <w:bottom w:val="single" w:sz="4" w:space="0" w:color="auto"/>
              <w:right w:val="single" w:sz="4" w:space="0" w:color="auto"/>
            </w:tcBorders>
            <w:shd w:val="clear" w:color="auto" w:fill="EAF1DD" w:themeFill="accent3" w:themeFillTint="33"/>
          </w:tcPr>
          <w:p w:rsidR="00CA1399" w:rsidRPr="00C029E1" w:rsidRDefault="00CA1399" w:rsidP="006B258B">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868" w:type="pct"/>
            <w:tcBorders>
              <w:top w:val="nil"/>
              <w:left w:val="single" w:sz="4" w:space="0" w:color="auto"/>
              <w:bottom w:val="single" w:sz="4" w:space="0" w:color="auto"/>
              <w:right w:val="nil"/>
            </w:tcBorders>
            <w:shd w:val="clear" w:color="auto" w:fill="EAF1DD" w:themeFill="accent3" w:themeFillTint="33"/>
          </w:tcPr>
          <w:p w:rsidR="00CA1399" w:rsidRPr="00C029E1" w:rsidRDefault="00CA1399" w:rsidP="006B258B">
            <w:pPr>
              <w:keepNext/>
              <w:snapToGrid w:val="0"/>
              <w:spacing w:line="270" w:lineRule="exact"/>
              <w:ind w:leftChars="10" w:left="24"/>
              <w:jc w:val="both"/>
              <w:rPr>
                <w:rFonts w:ascii="微軟正黑體" w:eastAsia="微軟正黑體" w:hAnsi="微軟正黑體" w:cs="新細明體"/>
                <w:color w:val="000000" w:themeColor="text1"/>
                <w:kern w:val="0"/>
                <w:sz w:val="20"/>
                <w:szCs w:val="20"/>
              </w:rPr>
            </w:pPr>
          </w:p>
        </w:tc>
        <w:tc>
          <w:tcPr>
            <w:tcW w:w="389" w:type="pct"/>
            <w:gridSpan w:val="3"/>
            <w:tcBorders>
              <w:top w:val="nil"/>
              <w:left w:val="nil"/>
              <w:bottom w:val="single" w:sz="4" w:space="0" w:color="auto"/>
              <w:right w:val="single" w:sz="4" w:space="0" w:color="auto"/>
            </w:tcBorders>
            <w:shd w:val="clear" w:color="auto" w:fill="EAF1DD" w:themeFill="accent3" w:themeFillTint="33"/>
          </w:tcPr>
          <w:p w:rsidR="00CA1399" w:rsidRPr="00C029E1" w:rsidRDefault="00CA1399" w:rsidP="006B258B">
            <w:pPr>
              <w:keepNext/>
              <w:snapToGrid w:val="0"/>
              <w:spacing w:line="270" w:lineRule="exact"/>
              <w:jc w:val="right"/>
              <w:rPr>
                <w:rFonts w:ascii="微軟正黑體" w:eastAsia="微軟正黑體" w:hAnsi="微軟正黑體" w:cs="新細明體"/>
                <w:color w:val="000000" w:themeColor="text1"/>
                <w:kern w:val="0"/>
                <w:sz w:val="20"/>
                <w:szCs w:val="20"/>
              </w:rPr>
            </w:pPr>
          </w:p>
        </w:tc>
        <w:tc>
          <w:tcPr>
            <w:tcW w:w="391" w:type="pct"/>
            <w:tcBorders>
              <w:top w:val="nil"/>
              <w:left w:val="single" w:sz="4" w:space="0" w:color="auto"/>
              <w:bottom w:val="single" w:sz="4" w:space="0" w:color="auto"/>
              <w:right w:val="nil"/>
            </w:tcBorders>
            <w:shd w:val="clear" w:color="auto" w:fill="EAF1DD" w:themeFill="accent3" w:themeFillTint="33"/>
          </w:tcPr>
          <w:p w:rsidR="00CA1399" w:rsidRPr="00C029E1" w:rsidRDefault="00CA1399" w:rsidP="006B258B">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86" w:type="pct"/>
            <w:gridSpan w:val="3"/>
            <w:tcBorders>
              <w:top w:val="nil"/>
              <w:left w:val="nil"/>
              <w:bottom w:val="single" w:sz="4" w:space="0" w:color="auto"/>
              <w:right w:val="single" w:sz="4" w:space="0" w:color="auto"/>
            </w:tcBorders>
            <w:shd w:val="clear" w:color="auto" w:fill="EAF1DD" w:themeFill="accent3" w:themeFillTint="33"/>
          </w:tcPr>
          <w:p w:rsidR="00CA1399" w:rsidRPr="00C029E1" w:rsidRDefault="00CA1399" w:rsidP="006B258B">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661" w:type="pct"/>
            <w:tcBorders>
              <w:top w:val="nil"/>
              <w:left w:val="single" w:sz="4" w:space="0" w:color="auto"/>
              <w:bottom w:val="single" w:sz="4" w:space="0" w:color="auto"/>
              <w:right w:val="nil"/>
            </w:tcBorders>
            <w:shd w:val="clear" w:color="auto" w:fill="EAF1DD" w:themeFill="accent3" w:themeFillTint="33"/>
          </w:tcPr>
          <w:p w:rsidR="00CA1399" w:rsidRPr="00C029E1" w:rsidRDefault="00CA1399" w:rsidP="006B258B">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45" w:type="pct"/>
            <w:gridSpan w:val="4"/>
            <w:tcBorders>
              <w:top w:val="nil"/>
              <w:left w:val="nil"/>
              <w:bottom w:val="single" w:sz="4" w:space="0" w:color="auto"/>
              <w:right w:val="single" w:sz="4" w:space="0" w:color="auto"/>
            </w:tcBorders>
            <w:shd w:val="clear" w:color="auto" w:fill="EAF1DD" w:themeFill="accent3" w:themeFillTint="33"/>
          </w:tcPr>
          <w:p w:rsidR="00CA1399" w:rsidRPr="00C029E1" w:rsidRDefault="00CA1399" w:rsidP="006B258B">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330" w:type="pct"/>
            <w:tcBorders>
              <w:top w:val="nil"/>
              <w:left w:val="single" w:sz="4" w:space="0" w:color="auto"/>
              <w:bottom w:val="single" w:sz="4" w:space="0" w:color="auto"/>
              <w:right w:val="nil"/>
            </w:tcBorders>
            <w:shd w:val="clear" w:color="auto" w:fill="EAF1DD" w:themeFill="accent3" w:themeFillTint="33"/>
          </w:tcPr>
          <w:p w:rsidR="00CA1399" w:rsidRPr="00C029E1" w:rsidRDefault="00CA1399" w:rsidP="006B258B">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21" w:type="pct"/>
            <w:gridSpan w:val="3"/>
            <w:tcBorders>
              <w:top w:val="nil"/>
              <w:left w:val="nil"/>
              <w:bottom w:val="single" w:sz="4" w:space="0" w:color="auto"/>
              <w:right w:val="single" w:sz="4" w:space="0" w:color="auto"/>
            </w:tcBorders>
            <w:shd w:val="clear" w:color="auto" w:fill="EAF1DD" w:themeFill="accent3" w:themeFillTint="33"/>
          </w:tcPr>
          <w:p w:rsidR="00CA1399" w:rsidRPr="00C029E1" w:rsidRDefault="00CA1399" w:rsidP="006B258B">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CA1399" w:rsidRPr="00C029E1" w:rsidRDefault="00CA1399" w:rsidP="006B258B">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CA1399" w:rsidRPr="00C029E1" w:rsidRDefault="00CA1399" w:rsidP="006B258B">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CA1399" w:rsidRPr="00C029E1" w:rsidRDefault="00CA1399" w:rsidP="006B258B">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CA1399" w:rsidRPr="00C029E1" w:rsidRDefault="00CA1399" w:rsidP="006B258B">
      <w:pPr>
        <w:snapToGrid w:val="0"/>
        <w:spacing w:line="25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CA1399" w:rsidRPr="00C029E1" w:rsidRDefault="00CA1399" w:rsidP="006B258B">
      <w:pPr>
        <w:snapToGrid w:val="0"/>
        <w:spacing w:line="25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(5)</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CA1399" w:rsidRPr="00C029E1" w:rsidRDefault="00CA1399" w:rsidP="006B258B">
      <w:pPr>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w:t>
      </w:r>
      <w:r w:rsidR="00615E4C" w:rsidRPr="00C029E1">
        <w:rPr>
          <w:rFonts w:ascii="微軟正黑體" w:eastAsia="微軟正黑體" w:hAnsi="微軟正黑體" w:hint="eastAsia"/>
          <w:color w:val="000000" w:themeColor="text1"/>
          <w:sz w:val="18"/>
          <w:szCs w:val="18"/>
        </w:rPr>
        <w:t>部工業局</w:t>
      </w:r>
      <w:r w:rsidRPr="00C029E1">
        <w:rPr>
          <w:rFonts w:ascii="微軟正黑體" w:eastAsia="微軟正黑體" w:hAnsi="微軟正黑體" w:hint="eastAsia"/>
          <w:color w:val="000000" w:themeColor="text1"/>
          <w:sz w:val="18"/>
          <w:szCs w:val="18"/>
        </w:rPr>
        <w:t>，本會整理</w:t>
      </w:r>
      <w:r w:rsidR="00DB5743">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D93A43" w:rsidRPr="00C029E1" w:rsidRDefault="00D93A43" w:rsidP="00D93A43">
      <w:pPr>
        <w:pStyle w:val="af6"/>
        <w:spacing w:before="108" w:line="440" w:lineRule="exact"/>
        <w:ind w:firstLine="520"/>
        <w:rPr>
          <w:color w:val="000000" w:themeColor="text1"/>
        </w:rPr>
      </w:pPr>
      <w:r w:rsidRPr="00C029E1">
        <w:rPr>
          <w:rFonts w:hint="eastAsia"/>
          <w:color w:val="000000" w:themeColor="text1"/>
        </w:rPr>
        <w:t>以下摘述人才質性需求調查結果，詳細之各職務人才需求條件彙總如下表。</w:t>
      </w:r>
    </w:p>
    <w:p w:rsidR="00D93A43" w:rsidRPr="0040488A" w:rsidRDefault="00D93A43" w:rsidP="00235792">
      <w:pPr>
        <w:pStyle w:val="a6"/>
        <w:numPr>
          <w:ilvl w:val="0"/>
          <w:numId w:val="20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健康福祉產業所欠缺之人才類型包括：資訊軟體、機械工程、生技醫療工程、生產管理、經營幕僚、人力資源、專案管理、廣告行銷、業務銷售、旅遊休閒、醫療專業、醫療保健等12類人才，其中造成人才欠缺之主因乃在職人員技能不符、流動率偏高且人才供給不足，而多項職務相對上屬新興職務，導致招募上較為困難。</w:t>
      </w:r>
    </w:p>
    <w:p w:rsidR="00D93A43" w:rsidRPr="0040488A" w:rsidRDefault="00D93A43" w:rsidP="00235792">
      <w:pPr>
        <w:pStyle w:val="a6"/>
        <w:numPr>
          <w:ilvl w:val="0"/>
          <w:numId w:val="20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所要求之教育程度以大專為主，其中「生技醫療工程」更要求碩士以上學歷；另所需教育背景涉及範圍廣泛，包括醫藥衛生、資訊通訊科技、工程、營養、商業及管理、設計、心理、社會、餐旅等學科背景。</w:t>
      </w:r>
    </w:p>
    <w:p w:rsidR="00D93A43" w:rsidRPr="0040488A" w:rsidRDefault="00D93A43" w:rsidP="00235792">
      <w:pPr>
        <w:pStyle w:val="a6"/>
        <w:numPr>
          <w:ilvl w:val="0"/>
          <w:numId w:val="20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在工作年資要求方面，整體而言皆需2年以上工作經驗，而「經營幕僚」更要求5年以上年資。</w:t>
      </w:r>
    </w:p>
    <w:p w:rsidR="00D93A43" w:rsidRPr="0040488A" w:rsidRDefault="00D93A43" w:rsidP="00235792">
      <w:pPr>
        <w:pStyle w:val="a6"/>
        <w:numPr>
          <w:ilvl w:val="0"/>
          <w:numId w:val="20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在招募難易度上，總體上尚屬普通，惟「經營幕僚」招募較具難度；另目前所有相關職務均有海外攬才需求。</w:t>
      </w:r>
    </w:p>
    <w:p w:rsidR="00D93A43" w:rsidRPr="0040488A" w:rsidRDefault="00D93A43" w:rsidP="00235792">
      <w:pPr>
        <w:pStyle w:val="a6"/>
        <w:numPr>
          <w:ilvl w:val="0"/>
          <w:numId w:val="20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健康福祉產業中近60%業者認為人才供需尚屬平衡，另40%表示人才不易尋得，有人才不足的情形。究其原因在於隨著社會對高齡照護的重視，新興職務樣態多元，但專門系所不多且實務培訓機會少，且國內重醫療輕照護，照護領域認證較為缺乏，導致健康福祉產業招募相對不易。再加上跨領域人才</w:t>
      </w:r>
      <w:r w:rsidRPr="0040488A">
        <w:rPr>
          <w:rFonts w:ascii="微軟正黑體" w:eastAsia="微軟正黑體" w:hAnsi="微軟正黑體" w:hint="eastAsia"/>
          <w:sz w:val="26"/>
          <w:szCs w:val="26"/>
        </w:rPr>
        <w:lastRenderedPageBreak/>
        <w:t>需求日益增加，然目前國內仍缺乏相關人才培訓管道，也使得人才供給不足。</w:t>
      </w:r>
    </w:p>
    <w:p w:rsidR="00D93A43" w:rsidRPr="0040488A" w:rsidRDefault="00D93A43" w:rsidP="00235792">
      <w:pPr>
        <w:pStyle w:val="a6"/>
        <w:numPr>
          <w:ilvl w:val="0"/>
          <w:numId w:val="20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另因應數位化、智慧化發展，健康福祉產業未來可能將出現新興職務，其領域類別、職務名稱及需具備職能需求分述如下。</w:t>
      </w:r>
    </w:p>
    <w:p w:rsidR="00D93A43" w:rsidRPr="0040488A" w:rsidRDefault="00D93A43" w:rsidP="00235792">
      <w:pPr>
        <w:pStyle w:val="a6"/>
        <w:numPr>
          <w:ilvl w:val="0"/>
          <w:numId w:val="189"/>
        </w:numPr>
        <w:snapToGrid w:val="0"/>
        <w:spacing w:beforeLines="30" w:before="108" w:line="440" w:lineRule="exact"/>
        <w:ind w:leftChars="150" w:left="62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資訊系統工程師</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cs="Arial"/>
          <w:sz w:val="26"/>
          <w:szCs w:val="26"/>
        </w:rPr>
      </w:pPr>
      <w:r w:rsidRPr="0040488A">
        <w:rPr>
          <w:rFonts w:ascii="微軟正黑體" w:eastAsia="微軟正黑體" w:hAnsi="微軟正黑體" w:hint="eastAsia"/>
          <w:sz w:val="26"/>
          <w:szCs w:val="26"/>
        </w:rPr>
        <w:t>(1)</w:t>
      </w:r>
      <w:r w:rsidRPr="0040488A">
        <w:rPr>
          <w:rFonts w:ascii="微軟正黑體" w:eastAsia="微軟正黑體" w:hAnsi="微軟正黑體" w:cs="Arial"/>
          <w:sz w:val="26"/>
          <w:szCs w:val="26"/>
        </w:rPr>
        <w:t>生技電子工程師</w:t>
      </w:r>
      <w:r w:rsidRPr="0040488A">
        <w:rPr>
          <w:rFonts w:ascii="微軟正黑體" w:eastAsia="微軟正黑體" w:hAnsi="微軟正黑體" w:cs="Arial" w:hint="eastAsia"/>
          <w:sz w:val="26"/>
          <w:szCs w:val="26"/>
        </w:rPr>
        <w:t>：需具</w:t>
      </w:r>
      <w:r w:rsidRPr="0040488A">
        <w:rPr>
          <w:rFonts w:ascii="微軟正黑體" w:eastAsia="微軟正黑體" w:hAnsi="微軟正黑體" w:cs="Arial"/>
          <w:sz w:val="26"/>
          <w:szCs w:val="26"/>
        </w:rPr>
        <w:t>對生理訊號量測技術與醫學知識的結合</w:t>
      </w:r>
      <w:r w:rsidRPr="0040488A">
        <w:rPr>
          <w:rFonts w:ascii="微軟正黑體" w:eastAsia="微軟正黑體" w:hAnsi="微軟正黑體" w:cs="Arial" w:hint="eastAsia"/>
          <w:sz w:val="26"/>
          <w:szCs w:val="26"/>
        </w:rPr>
        <w:t>能力。</w:t>
      </w:r>
    </w:p>
    <w:p w:rsidR="00D93A43" w:rsidRPr="0040488A" w:rsidRDefault="00D93A43" w:rsidP="00D93A43">
      <w:pPr>
        <w:pStyle w:val="a6"/>
        <w:snapToGrid w:val="0"/>
        <w:spacing w:beforeLines="30" w:before="108" w:line="440" w:lineRule="exact"/>
        <w:ind w:leftChars="260" w:left="949" w:hangingChars="125" w:hanging="325"/>
        <w:rPr>
          <w:rFonts w:ascii="微軟正黑體" w:eastAsia="微軟正黑體" w:hAnsi="微軟正黑體" w:cs="Arial"/>
          <w:sz w:val="26"/>
          <w:szCs w:val="26"/>
        </w:rPr>
      </w:pPr>
      <w:r w:rsidRPr="0040488A">
        <w:rPr>
          <w:rFonts w:ascii="微軟正黑體" w:eastAsia="微軟正黑體" w:hAnsi="微軟正黑體" w:cs="Arial" w:hint="eastAsia"/>
          <w:sz w:val="26"/>
          <w:szCs w:val="26"/>
        </w:rPr>
        <w:t>(2)</w:t>
      </w:r>
      <w:r w:rsidRPr="0040488A">
        <w:rPr>
          <w:rFonts w:ascii="微軟正黑體" w:eastAsia="微軟正黑體" w:hAnsi="微軟正黑體" w:cs="Arial"/>
          <w:sz w:val="26"/>
          <w:szCs w:val="26"/>
        </w:rPr>
        <w:t>電子商務行銷數據分析師</w:t>
      </w:r>
      <w:r w:rsidRPr="0040488A">
        <w:rPr>
          <w:rFonts w:ascii="微軟正黑體" w:eastAsia="微軟正黑體" w:hAnsi="微軟正黑體" w:cs="Arial" w:hint="eastAsia"/>
          <w:sz w:val="26"/>
          <w:szCs w:val="26"/>
        </w:rPr>
        <w:t>：需具數據蒐集管理分析、統計銷售大數據分析能力。</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cs="Arial"/>
          <w:sz w:val="26"/>
          <w:szCs w:val="26"/>
        </w:rPr>
      </w:pPr>
      <w:r w:rsidRPr="0040488A">
        <w:rPr>
          <w:rFonts w:ascii="微軟正黑體" w:eastAsia="微軟正黑體" w:hAnsi="微軟正黑體" w:cs="Arial" w:hint="eastAsia"/>
          <w:sz w:val="26"/>
          <w:szCs w:val="26"/>
        </w:rPr>
        <w:t>(3)</w:t>
      </w:r>
      <w:r w:rsidRPr="0040488A">
        <w:rPr>
          <w:rFonts w:ascii="微軟正黑體" w:eastAsia="微軟正黑體" w:hAnsi="微軟正黑體" w:cs="Arial"/>
          <w:sz w:val="26"/>
          <w:szCs w:val="26"/>
        </w:rPr>
        <w:t>App與網路工程師</w:t>
      </w:r>
      <w:r w:rsidRPr="0040488A">
        <w:rPr>
          <w:rFonts w:ascii="微軟正黑體" w:eastAsia="微軟正黑體" w:hAnsi="微軟正黑體" w:cs="Arial" w:hint="eastAsia"/>
          <w:sz w:val="26"/>
          <w:szCs w:val="26"/>
        </w:rPr>
        <w:t>：需具資通訊與服務內容專業知識之研發能力。</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cs="Arial"/>
          <w:sz w:val="26"/>
          <w:szCs w:val="26"/>
        </w:rPr>
      </w:pPr>
      <w:r w:rsidRPr="0040488A">
        <w:rPr>
          <w:rFonts w:ascii="微軟正黑體" w:eastAsia="微軟正黑體" w:hAnsi="微軟正黑體" w:cs="Arial" w:hint="eastAsia"/>
          <w:sz w:val="26"/>
          <w:szCs w:val="26"/>
        </w:rPr>
        <w:t>(4)</w:t>
      </w:r>
      <w:r w:rsidRPr="0040488A">
        <w:rPr>
          <w:rFonts w:ascii="微軟正黑體" w:eastAsia="微軟正黑體" w:hAnsi="微軟正黑體" w:cs="Arial"/>
          <w:sz w:val="26"/>
          <w:szCs w:val="26"/>
        </w:rPr>
        <w:t>演算工程師</w:t>
      </w:r>
      <w:r w:rsidRPr="0040488A">
        <w:rPr>
          <w:rFonts w:ascii="微軟正黑體" w:eastAsia="微軟正黑體" w:hAnsi="微軟正黑體" w:cs="Arial" w:hint="eastAsia"/>
          <w:sz w:val="26"/>
          <w:szCs w:val="26"/>
        </w:rPr>
        <w:t>：需具藍芽、室內定位、穿戴經驗。</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cs="Arial"/>
          <w:sz w:val="26"/>
          <w:szCs w:val="26"/>
        </w:rPr>
      </w:pPr>
      <w:r w:rsidRPr="0040488A">
        <w:rPr>
          <w:rFonts w:ascii="微軟正黑體" w:eastAsia="微軟正黑體" w:hAnsi="微軟正黑體" w:cs="Arial" w:hint="eastAsia"/>
          <w:sz w:val="26"/>
          <w:szCs w:val="26"/>
        </w:rPr>
        <w:t>(5)</w:t>
      </w:r>
      <w:r w:rsidRPr="0040488A">
        <w:rPr>
          <w:rFonts w:ascii="微軟正黑體" w:eastAsia="微軟正黑體" w:hAnsi="微軟正黑體" w:cs="Arial"/>
          <w:sz w:val="26"/>
          <w:szCs w:val="26"/>
        </w:rPr>
        <w:t>遠端健康服務開發工程師</w:t>
      </w:r>
      <w:r w:rsidRPr="0040488A">
        <w:rPr>
          <w:rFonts w:ascii="微軟正黑體" w:eastAsia="微軟正黑體" w:hAnsi="微軟正黑體" w:cs="Arial" w:hint="eastAsia"/>
          <w:sz w:val="26"/>
          <w:szCs w:val="26"/>
        </w:rPr>
        <w:t>：資訊系統開發能力、使用者分析能力。</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sz w:val="26"/>
          <w:szCs w:val="26"/>
        </w:rPr>
      </w:pPr>
      <w:r w:rsidRPr="0040488A">
        <w:rPr>
          <w:rFonts w:ascii="微軟正黑體" w:eastAsia="微軟正黑體" w:hAnsi="微軟正黑體" w:cs="Arial" w:hint="eastAsia"/>
          <w:sz w:val="26"/>
          <w:szCs w:val="26"/>
        </w:rPr>
        <w:t>(6)</w:t>
      </w:r>
      <w:r w:rsidRPr="0040488A">
        <w:rPr>
          <w:rFonts w:ascii="微軟正黑體" w:eastAsia="微軟正黑體" w:hAnsi="微軟正黑體" w:cs="Arial"/>
          <w:sz w:val="26"/>
          <w:szCs w:val="26"/>
        </w:rPr>
        <w:t>數位解決方案媒合師</w:t>
      </w:r>
      <w:r w:rsidRPr="0040488A">
        <w:rPr>
          <w:rFonts w:ascii="微軟正黑體" w:eastAsia="微軟正黑體" w:hAnsi="微軟正黑體" w:cs="Arial" w:hint="eastAsia"/>
          <w:sz w:val="26"/>
          <w:szCs w:val="26"/>
        </w:rPr>
        <w:t>：瞭解結合各種解決方案與數位資訊之能力。</w:t>
      </w:r>
    </w:p>
    <w:p w:rsidR="00D93A43" w:rsidRPr="0040488A" w:rsidRDefault="00D93A43" w:rsidP="00235792">
      <w:pPr>
        <w:pStyle w:val="a6"/>
        <w:numPr>
          <w:ilvl w:val="0"/>
          <w:numId w:val="189"/>
        </w:numPr>
        <w:snapToGrid w:val="0"/>
        <w:spacing w:beforeLines="30" w:before="108" w:line="440" w:lineRule="exact"/>
        <w:ind w:leftChars="150" w:left="62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經營管理</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sz w:val="26"/>
          <w:szCs w:val="26"/>
        </w:rPr>
      </w:pPr>
      <w:r w:rsidRPr="0040488A">
        <w:rPr>
          <w:rFonts w:ascii="微軟正黑體" w:eastAsia="微軟正黑體" w:hAnsi="微軟正黑體" w:hint="eastAsia"/>
          <w:sz w:val="26"/>
          <w:szCs w:val="26"/>
        </w:rPr>
        <w:t>(1)產品經理：具工程能力以及照護服務的跨業能力。</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sz w:val="26"/>
          <w:szCs w:val="26"/>
        </w:rPr>
      </w:pPr>
      <w:r w:rsidRPr="0040488A">
        <w:rPr>
          <w:rFonts w:ascii="微軟正黑體" w:eastAsia="微軟正黑體" w:hAnsi="微軟正黑體" w:hint="eastAsia"/>
          <w:sz w:val="26"/>
          <w:szCs w:val="26"/>
        </w:rPr>
        <w:t>(2)服務需求分析師：具大數據分析與調研、分析能力。</w:t>
      </w:r>
    </w:p>
    <w:p w:rsidR="00D93A43" w:rsidRPr="0040488A" w:rsidRDefault="00D93A43" w:rsidP="00235792">
      <w:pPr>
        <w:pStyle w:val="a6"/>
        <w:numPr>
          <w:ilvl w:val="0"/>
          <w:numId w:val="189"/>
        </w:numPr>
        <w:snapToGrid w:val="0"/>
        <w:spacing w:beforeLines="30" w:before="108" w:line="440" w:lineRule="exact"/>
        <w:ind w:leftChars="150" w:left="620" w:hangingChars="100" w:hanging="260"/>
        <w:rPr>
          <w:rFonts w:ascii="微軟正黑體" w:eastAsia="微軟正黑體" w:hAnsi="微軟正黑體"/>
          <w:sz w:val="26"/>
          <w:szCs w:val="26"/>
        </w:rPr>
      </w:pPr>
      <w:r w:rsidRPr="0040488A">
        <w:rPr>
          <w:rFonts w:ascii="微軟正黑體" w:eastAsia="微軟正黑體" w:hAnsi="微軟正黑體" w:hint="eastAsia"/>
          <w:sz w:val="26"/>
          <w:szCs w:val="26"/>
        </w:rPr>
        <w:t>遠端諮詢服務</w:t>
      </w:r>
    </w:p>
    <w:p w:rsidR="00D93A43" w:rsidRPr="0040488A" w:rsidRDefault="00D93A43" w:rsidP="00D93A43">
      <w:pPr>
        <w:pStyle w:val="a6"/>
        <w:snapToGrid w:val="0"/>
        <w:spacing w:beforeLines="30" w:before="108" w:line="440" w:lineRule="exact"/>
        <w:ind w:leftChars="0" w:left="620"/>
        <w:rPr>
          <w:rFonts w:ascii="微軟正黑體" w:eastAsia="微軟正黑體" w:hAnsi="微軟正黑體"/>
          <w:sz w:val="26"/>
          <w:szCs w:val="26"/>
        </w:rPr>
      </w:pPr>
      <w:r w:rsidRPr="0040488A">
        <w:rPr>
          <w:rFonts w:ascii="微軟正黑體" w:eastAsia="微軟正黑體" w:hAnsi="微軟正黑體" w:hint="eastAsia"/>
          <w:sz w:val="26"/>
          <w:szCs w:val="26"/>
        </w:rPr>
        <w:t>(1)線上健康管理師：瞭解穿戴設備應用以及操作視訊工具之能力。</w:t>
      </w:r>
    </w:p>
    <w:p w:rsidR="00D93A43" w:rsidRPr="0040488A" w:rsidRDefault="00D93A43" w:rsidP="00D93A43">
      <w:pPr>
        <w:pStyle w:val="a6"/>
        <w:snapToGrid w:val="0"/>
        <w:spacing w:beforeLines="30" w:before="108" w:line="440" w:lineRule="exact"/>
        <w:ind w:leftChars="260" w:left="949" w:hangingChars="125" w:hanging="325"/>
        <w:rPr>
          <w:rFonts w:ascii="微軟正黑體" w:eastAsia="微軟正黑體" w:hAnsi="微軟正黑體"/>
          <w:sz w:val="26"/>
          <w:szCs w:val="26"/>
        </w:rPr>
      </w:pPr>
      <w:r w:rsidRPr="0040488A">
        <w:rPr>
          <w:rFonts w:ascii="微軟正黑體" w:eastAsia="微軟正黑體" w:hAnsi="微軟正黑體" w:hint="eastAsia"/>
          <w:sz w:val="26"/>
          <w:szCs w:val="26"/>
        </w:rPr>
        <w:t>(2)遠端健康諮詢師、營養師、衛教師、護理師：需具備操作遠距相關硬體設備及處理健康問題能力，並且整合服務需求，進而連結資源，例如利用網路諮詢健康保健問題及線上服務課程開發。</w:t>
      </w:r>
    </w:p>
    <w:p w:rsidR="00D93A43" w:rsidRDefault="00D93A43" w:rsidP="00D93A43">
      <w:pPr>
        <w:pStyle w:val="a6"/>
        <w:snapToGrid w:val="0"/>
        <w:spacing w:beforeLines="30" w:before="108" w:line="440" w:lineRule="exact"/>
        <w:ind w:leftChars="0" w:left="620"/>
        <w:rPr>
          <w:rFonts w:ascii="微軟正黑體" w:eastAsia="微軟正黑體" w:hAnsi="微軟正黑體"/>
          <w:sz w:val="26"/>
          <w:szCs w:val="26"/>
        </w:rPr>
      </w:pPr>
      <w:r w:rsidRPr="0040488A">
        <w:rPr>
          <w:rFonts w:ascii="微軟正黑體" w:eastAsia="微軟正黑體" w:hAnsi="微軟正黑體" w:hint="eastAsia"/>
          <w:sz w:val="26"/>
          <w:szCs w:val="26"/>
        </w:rPr>
        <w:t>(3)個案照護管理師：具備個案照護評估管理能力。</w:t>
      </w:r>
    </w:p>
    <w:p w:rsidR="00A4534F" w:rsidRPr="00481F47" w:rsidRDefault="00A4534F" w:rsidP="00A4534F">
      <w:pPr>
        <w:snapToGrid w:val="0"/>
        <w:spacing w:line="200" w:lineRule="exact"/>
        <w:jc w:val="both"/>
        <w:rPr>
          <w:rFonts w:ascii="微軟正黑體" w:eastAsia="微軟正黑體" w:hAnsi="微軟正黑體"/>
          <w:color w:val="FF0000"/>
          <w:sz w:val="18"/>
          <w:szCs w:val="18"/>
        </w:rPr>
      </w:pPr>
    </w:p>
    <w:tbl>
      <w:tblPr>
        <w:tblStyle w:val="a8"/>
        <w:tblW w:w="5480" w:type="pct"/>
        <w:jc w:val="center"/>
        <w:tblCellMar>
          <w:left w:w="57" w:type="dxa"/>
          <w:right w:w="57" w:type="dxa"/>
        </w:tblCellMar>
        <w:tblLook w:val="04A0" w:firstRow="1" w:lastRow="0" w:firstColumn="1" w:lastColumn="0" w:noHBand="0" w:noVBand="1"/>
      </w:tblPr>
      <w:tblGrid>
        <w:gridCol w:w="929"/>
        <w:gridCol w:w="1421"/>
        <w:gridCol w:w="2690"/>
        <w:gridCol w:w="1845"/>
        <w:gridCol w:w="567"/>
        <w:gridCol w:w="505"/>
        <w:gridCol w:w="508"/>
        <w:gridCol w:w="1296"/>
        <w:gridCol w:w="430"/>
      </w:tblGrid>
      <w:tr w:rsidR="0040488A" w:rsidRPr="0040488A" w:rsidTr="005B72C1">
        <w:trPr>
          <w:tblHeader/>
          <w:jc w:val="center"/>
        </w:trPr>
        <w:tc>
          <w:tcPr>
            <w:tcW w:w="456" w:type="pct"/>
            <w:vMerge w:val="restart"/>
            <w:shd w:val="clear" w:color="auto" w:fill="C2D69B" w:themeFill="accent3" w:themeFillTint="99"/>
            <w:vAlign w:val="center"/>
          </w:tcPr>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00" w:type="pct"/>
            <w:gridSpan w:val="4"/>
            <w:tcBorders>
              <w:right w:val="single" w:sz="4" w:space="0" w:color="auto"/>
            </w:tcBorders>
            <w:shd w:val="clear" w:color="auto" w:fill="C2D69B" w:themeFill="accent3" w:themeFillTint="99"/>
            <w:vAlign w:val="center"/>
          </w:tcPr>
          <w:p w:rsidR="00D93A43" w:rsidRPr="0040488A" w:rsidRDefault="00D93A43" w:rsidP="00843C80">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48" w:type="pct"/>
            <w:vMerge w:val="restart"/>
            <w:tcBorders>
              <w:lef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49" w:type="pct"/>
            <w:vMerge w:val="restart"/>
            <w:tcBorders>
              <w:left w:val="single" w:sz="4" w:space="0" w:color="auto"/>
              <w:righ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636" w:type="pct"/>
            <w:vMerge w:val="restart"/>
            <w:tcBorders>
              <w:left w:val="single" w:sz="4" w:space="0" w:color="auto"/>
              <w:righ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人才欠缺主要原因</w:t>
            </w:r>
          </w:p>
        </w:tc>
        <w:tc>
          <w:tcPr>
            <w:tcW w:w="211" w:type="pct"/>
            <w:vMerge w:val="restart"/>
            <w:tcBorders>
              <w:lef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5B72C1">
        <w:trPr>
          <w:tblHeader/>
          <w:jc w:val="center"/>
        </w:trPr>
        <w:tc>
          <w:tcPr>
            <w:tcW w:w="456" w:type="pct"/>
            <w:vMerge/>
            <w:shd w:val="clear" w:color="auto" w:fill="C2D69B" w:themeFill="accent3" w:themeFillTint="99"/>
            <w:vAlign w:val="center"/>
          </w:tcPr>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697" w:type="pct"/>
            <w:shd w:val="clear" w:color="auto" w:fill="C2D69B" w:themeFill="accent3" w:themeFillTint="99"/>
            <w:vAlign w:val="center"/>
          </w:tcPr>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320" w:type="pct"/>
            <w:shd w:val="clear" w:color="auto" w:fill="C2D69B" w:themeFill="accent3" w:themeFillTint="99"/>
            <w:vAlign w:val="center"/>
          </w:tcPr>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905" w:type="pct"/>
            <w:shd w:val="clear" w:color="auto" w:fill="C2D69B" w:themeFill="accent3" w:themeFillTint="99"/>
            <w:vAlign w:val="center"/>
          </w:tcPr>
          <w:p w:rsidR="00D93A43" w:rsidRPr="0040488A" w:rsidRDefault="00D93A43" w:rsidP="00843C80">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78" w:type="pct"/>
            <w:tcBorders>
              <w:righ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48" w:type="pct"/>
            <w:vMerge/>
            <w:tcBorders>
              <w:left w:val="single" w:sz="4" w:space="0" w:color="auto"/>
              <w:righ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49" w:type="pct"/>
            <w:vMerge/>
            <w:tcBorders>
              <w:left w:val="single" w:sz="4" w:space="0" w:color="auto"/>
              <w:right w:val="single" w:sz="4" w:space="0" w:color="auto"/>
            </w:tcBorders>
            <w:shd w:val="clear" w:color="auto" w:fill="C2D69B" w:themeFill="accent3" w:themeFillTint="99"/>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636" w:type="pct"/>
            <w:vMerge/>
            <w:tcBorders>
              <w:left w:val="single" w:sz="4" w:space="0" w:color="auto"/>
              <w:right w:val="single" w:sz="4" w:space="0" w:color="auto"/>
            </w:tcBorders>
            <w:shd w:val="clear" w:color="auto" w:fill="C2D69B" w:themeFill="accent3" w:themeFillTint="99"/>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11" w:type="pct"/>
            <w:vMerge/>
            <w:tcBorders>
              <w:left w:val="single" w:sz="4" w:space="0" w:color="auto"/>
            </w:tcBorders>
            <w:shd w:val="clear" w:color="auto" w:fill="C2D69B" w:themeFill="accent3" w:themeFillTint="99"/>
            <w:vAlign w:val="center"/>
          </w:tcPr>
          <w:p w:rsidR="00D93A43" w:rsidRPr="0040488A" w:rsidRDefault="00D93A43" w:rsidP="00843C80">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資訊軟體</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協助健康福祉企業資訊管理或設計，以及電子商務與網路設計與開發</w:t>
            </w:r>
            <w:r w:rsidR="006E7D01">
              <w:rPr>
                <w:rFonts w:ascii="微軟正黑體" w:eastAsia="微軟正黑體" w:hAnsi="微軟正黑體" w:cs="Arial" w:hint="eastAsia"/>
                <w:sz w:val="20"/>
                <w:szCs w:val="20"/>
              </w:rPr>
              <w:t>。</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EE64B3"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資料庫、網路設計及管理細學</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類(06121)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電算機應用細學類(06134)</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tc>
        <w:tc>
          <w:tcPr>
            <w:tcW w:w="905" w:type="pct"/>
          </w:tcPr>
          <w:p w:rsidR="00D93A43" w:rsidRPr="0040488A" w:rsidRDefault="00D93A43" w:rsidP="00EA4A1C">
            <w:pPr>
              <w:pStyle w:val="a6"/>
              <w:numPr>
                <w:ilvl w:val="0"/>
                <w:numId w:val="58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資訊網路系統設計</w:t>
            </w:r>
          </w:p>
          <w:p w:rsidR="00D93A43" w:rsidRPr="0040488A" w:rsidRDefault="00D93A43" w:rsidP="00EA4A1C">
            <w:pPr>
              <w:pStyle w:val="a6"/>
              <w:numPr>
                <w:ilvl w:val="0"/>
                <w:numId w:val="58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技術/產品/配方研究與開發</w:t>
            </w:r>
          </w:p>
          <w:p w:rsidR="00D93A43" w:rsidRPr="0040488A" w:rsidRDefault="00D93A43" w:rsidP="00EA4A1C">
            <w:pPr>
              <w:pStyle w:val="a6"/>
              <w:numPr>
                <w:ilvl w:val="0"/>
                <w:numId w:val="58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產品機構設計</w:t>
            </w:r>
          </w:p>
        </w:tc>
        <w:tc>
          <w:tcPr>
            <w:tcW w:w="278" w:type="pct"/>
          </w:tcPr>
          <w:p w:rsidR="00D93A43" w:rsidRPr="0040488A" w:rsidRDefault="00D93A43"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D93A43" w:rsidRPr="0040488A" w:rsidRDefault="00D93A43"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764E99" w:rsidRPr="0040488A" w:rsidRDefault="00D93A43" w:rsidP="00235792">
            <w:pPr>
              <w:pStyle w:val="a6"/>
              <w:numPr>
                <w:ilvl w:val="0"/>
                <w:numId w:val="1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93A43" w:rsidRPr="0040488A" w:rsidRDefault="00D93A43" w:rsidP="00235792">
            <w:pPr>
              <w:pStyle w:val="a6"/>
              <w:numPr>
                <w:ilvl w:val="0"/>
                <w:numId w:val="19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11" w:type="pct"/>
          </w:tcPr>
          <w:p w:rsidR="00D93A43" w:rsidRPr="0040488A" w:rsidRDefault="00764E99" w:rsidP="00B61896">
            <w:pPr>
              <w:snapToGrid w:val="0"/>
              <w:spacing w:line="270" w:lineRule="exact"/>
              <w:ind w:leftChars="30" w:left="72" w:rightChars="30" w:right="72"/>
              <w:jc w:val="center"/>
              <w:rPr>
                <w:rFonts w:ascii="微軟正黑體" w:eastAsia="微軟正黑體" w:hAnsi="微軟正黑體"/>
              </w:rPr>
            </w:pPr>
            <w:r w:rsidRPr="0040488A">
              <w:rPr>
                <w:rStyle w:val="af2"/>
                <w:rFonts w:ascii="微軟正黑體" w:eastAsia="微軟正黑體" w:hAnsi="微軟正黑體" w:hint="eastAsia"/>
                <w:color w:val="auto"/>
                <w:sz w:val="20"/>
                <w:u w:val="none"/>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機械工程</w:t>
            </w:r>
          </w:p>
        </w:tc>
        <w:tc>
          <w:tcPr>
            <w:tcW w:w="697" w:type="pct"/>
          </w:tcPr>
          <w:p w:rsidR="00D93A43" w:rsidRPr="0040488A" w:rsidRDefault="00D93A43" w:rsidP="00B61896">
            <w:pPr>
              <w:snapToGrid w:val="0"/>
              <w:spacing w:line="270" w:lineRule="exact"/>
              <w:jc w:val="both"/>
              <w:rPr>
                <w:rFonts w:ascii="微軟正黑體" w:eastAsia="微軟正黑體" w:hAnsi="微軟正黑體" w:cs="Times New Roman"/>
                <w:bCs/>
                <w:szCs w:val="28"/>
              </w:rPr>
            </w:pPr>
            <w:r w:rsidRPr="0040488A">
              <w:rPr>
                <w:rFonts w:ascii="微軟正黑體" w:eastAsia="微軟正黑體" w:hAnsi="微軟正黑體" w:cs="Arial" w:hint="eastAsia"/>
                <w:sz w:val="20"/>
                <w:szCs w:val="20"/>
              </w:rPr>
              <w:t>主要從事健康福祉相關產品的設計工程師、電子產品系統等研發工</w:t>
            </w:r>
            <w:r w:rsidRPr="0040488A">
              <w:rPr>
                <w:rFonts w:ascii="微軟正黑體" w:eastAsia="微軟正黑體" w:hAnsi="微軟正黑體" w:cs="Arial" w:hint="eastAsia"/>
                <w:sz w:val="20"/>
                <w:szCs w:val="20"/>
              </w:rPr>
              <w:lastRenderedPageBreak/>
              <w:t>作</w:t>
            </w:r>
            <w:r w:rsidR="006E7D01">
              <w:rPr>
                <w:rFonts w:ascii="微軟正黑體" w:eastAsia="微軟正黑體" w:hAnsi="微軟正黑體" w:cs="Arial" w:hint="eastAsia"/>
                <w:sz w:val="20"/>
                <w:szCs w:val="20"/>
              </w:rPr>
              <w:t>。</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電算機應用細學類(06134)</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D93A43" w:rsidRPr="0040488A" w:rsidRDefault="00D93A43" w:rsidP="006B258B">
            <w:pPr>
              <w:snapToGrid w:val="0"/>
              <w:spacing w:line="270" w:lineRule="exact"/>
              <w:ind w:left="200" w:hangingChars="100" w:hanging="200"/>
              <w:rPr>
                <w:rFonts w:ascii="微軟正黑體" w:eastAsia="微軟正黑體" w:hAnsi="微軟正黑體" w:cs="Arial"/>
                <w:spacing w:val="-2"/>
                <w:sz w:val="20"/>
                <w:szCs w:val="20"/>
              </w:rPr>
            </w:pPr>
            <w:r w:rsidRPr="0040488A">
              <w:rPr>
                <w:rFonts w:ascii="微軟正黑體" w:eastAsia="微軟正黑體" w:hAnsi="微軟正黑體" w:cs="Arial" w:hint="eastAsia"/>
                <w:sz w:val="20"/>
                <w:szCs w:val="20"/>
              </w:rPr>
              <w:t>系統設計細學類(06133)</w:t>
            </w:r>
          </w:p>
        </w:tc>
        <w:tc>
          <w:tcPr>
            <w:tcW w:w="905" w:type="pct"/>
          </w:tcPr>
          <w:p w:rsidR="00D93A43" w:rsidRPr="0040488A" w:rsidRDefault="00D93A43" w:rsidP="00EA4A1C">
            <w:pPr>
              <w:pStyle w:val="a6"/>
              <w:numPr>
                <w:ilvl w:val="0"/>
                <w:numId w:val="59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產品機構設計</w:t>
            </w:r>
          </w:p>
          <w:p w:rsidR="00D93A43" w:rsidRPr="0040488A" w:rsidRDefault="00D93A43" w:rsidP="00EA4A1C">
            <w:pPr>
              <w:pStyle w:val="a6"/>
              <w:numPr>
                <w:ilvl w:val="0"/>
                <w:numId w:val="59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技術/產品/配方研究</w:t>
            </w:r>
          </w:p>
          <w:p w:rsidR="00D93A43" w:rsidRPr="0040488A" w:rsidRDefault="00D93A43" w:rsidP="00EA4A1C">
            <w:pPr>
              <w:pStyle w:val="a6"/>
              <w:numPr>
                <w:ilvl w:val="0"/>
                <w:numId w:val="59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tc>
        <w:tc>
          <w:tcPr>
            <w:tcW w:w="278" w:type="pct"/>
          </w:tcPr>
          <w:p w:rsidR="00D93A43" w:rsidRPr="0040488A" w:rsidRDefault="00D93A43"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D93A43" w:rsidRPr="0040488A" w:rsidRDefault="00D93A43" w:rsidP="00B61896">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764E99" w:rsidRPr="0040488A" w:rsidRDefault="00D93A43" w:rsidP="00235792">
            <w:pPr>
              <w:pStyle w:val="a6"/>
              <w:numPr>
                <w:ilvl w:val="0"/>
                <w:numId w:val="1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D93A43" w:rsidRPr="0040488A" w:rsidRDefault="00D93A43" w:rsidP="00235792">
            <w:pPr>
              <w:pStyle w:val="a6"/>
              <w:numPr>
                <w:ilvl w:val="0"/>
                <w:numId w:val="19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w:t>
            </w:r>
            <w:r w:rsidRPr="0040488A">
              <w:rPr>
                <w:rFonts w:ascii="微軟正黑體" w:eastAsia="微軟正黑體" w:hAnsi="微軟正黑體" w:cs="Arial" w:hint="eastAsia"/>
                <w:sz w:val="20"/>
                <w:szCs w:val="20"/>
              </w:rPr>
              <w:lastRenderedPageBreak/>
              <w:t>流動率過高</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lastRenderedPageBreak/>
              <w:t>-</w:t>
            </w:r>
          </w:p>
        </w:tc>
      </w:tr>
      <w:tr w:rsidR="0040488A" w:rsidRPr="0040488A" w:rsidTr="005B72C1">
        <w:trPr>
          <w:trHeight w:val="1146"/>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生技醫療</w:t>
            </w:r>
          </w:p>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工程</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健康福祉相關產品的產品研發或食品研發</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碩士以上/</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生醫工程細學類(07193)</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營養細學類(05191)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醫療管理細學類(04133)</w:t>
            </w:r>
          </w:p>
        </w:tc>
        <w:tc>
          <w:tcPr>
            <w:tcW w:w="905" w:type="pct"/>
          </w:tcPr>
          <w:p w:rsidR="00BB23FB" w:rsidRPr="0040488A" w:rsidRDefault="00D93A43" w:rsidP="00EA4A1C">
            <w:pPr>
              <w:pStyle w:val="a6"/>
              <w:numPr>
                <w:ilvl w:val="0"/>
                <w:numId w:val="59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技術/產品/配方研究</w:t>
            </w:r>
          </w:p>
          <w:p w:rsidR="00BB23FB" w:rsidRPr="0040488A" w:rsidRDefault="00D93A43" w:rsidP="00EA4A1C">
            <w:pPr>
              <w:pStyle w:val="a6"/>
              <w:numPr>
                <w:ilvl w:val="0"/>
                <w:numId w:val="59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p w:rsidR="00D93A43" w:rsidRPr="0040488A" w:rsidRDefault="00D93A43" w:rsidP="00EA4A1C">
            <w:pPr>
              <w:pStyle w:val="a6"/>
              <w:numPr>
                <w:ilvl w:val="0"/>
                <w:numId w:val="59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產品機構設計</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93A43" w:rsidRPr="0040488A" w:rsidRDefault="00D93A43" w:rsidP="00235792">
            <w:pPr>
              <w:pStyle w:val="a6"/>
              <w:numPr>
                <w:ilvl w:val="0"/>
                <w:numId w:val="19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缺乏有效人才招募管道</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trHeight w:val="202"/>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生產管理</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協助健康福祉相關產品生產的管理與工業工程開發</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產品設計細學類(02123)</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系統設計細學類(06133)</w:t>
            </w:r>
          </w:p>
        </w:tc>
        <w:tc>
          <w:tcPr>
            <w:tcW w:w="905" w:type="pct"/>
          </w:tcPr>
          <w:p w:rsidR="00BB23FB" w:rsidRPr="0040488A" w:rsidRDefault="00D93A43" w:rsidP="00EA4A1C">
            <w:pPr>
              <w:pStyle w:val="a6"/>
              <w:numPr>
                <w:ilvl w:val="0"/>
                <w:numId w:val="59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技術/產品/配方研究與開發</w:t>
            </w:r>
          </w:p>
          <w:p w:rsidR="00BB23FB" w:rsidRPr="0040488A" w:rsidRDefault="00D93A43" w:rsidP="00EA4A1C">
            <w:pPr>
              <w:pStyle w:val="a6"/>
              <w:numPr>
                <w:ilvl w:val="0"/>
                <w:numId w:val="59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產品機構設計</w:t>
            </w:r>
          </w:p>
          <w:p w:rsidR="00D93A43" w:rsidRPr="0040488A" w:rsidRDefault="00D93A43" w:rsidP="00EA4A1C">
            <w:pPr>
              <w:pStyle w:val="a6"/>
              <w:numPr>
                <w:ilvl w:val="0"/>
                <w:numId w:val="594"/>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3"/>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3"/>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D93A43" w:rsidRPr="0040488A" w:rsidRDefault="00D93A43" w:rsidP="00235792">
            <w:pPr>
              <w:pStyle w:val="a6"/>
              <w:numPr>
                <w:ilvl w:val="0"/>
                <w:numId w:val="193"/>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經營幕僚</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規劃管理健康福祉相關服務營運的管理</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國際貿易細學類(04141)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心理學細學類(03131)</w:t>
            </w:r>
          </w:p>
        </w:tc>
        <w:tc>
          <w:tcPr>
            <w:tcW w:w="905" w:type="pct"/>
          </w:tcPr>
          <w:p w:rsidR="00BB23FB" w:rsidRPr="0040488A" w:rsidRDefault="00D93A43" w:rsidP="00EA4A1C">
            <w:pPr>
              <w:pStyle w:val="a6"/>
              <w:numPr>
                <w:ilvl w:val="0"/>
                <w:numId w:val="59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經營管理及國際商務拓展</w:t>
            </w:r>
          </w:p>
          <w:p w:rsidR="00BB23FB" w:rsidRPr="0040488A" w:rsidRDefault="00D93A43" w:rsidP="00EA4A1C">
            <w:pPr>
              <w:pStyle w:val="a6"/>
              <w:numPr>
                <w:ilvl w:val="0"/>
                <w:numId w:val="59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p w:rsidR="00D93A43" w:rsidRPr="0040488A" w:rsidRDefault="00D93A43" w:rsidP="00EA4A1C">
            <w:pPr>
              <w:pStyle w:val="a6"/>
              <w:numPr>
                <w:ilvl w:val="0"/>
                <w:numId w:val="59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專案規劃與申請</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難</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93A43" w:rsidRPr="0040488A" w:rsidRDefault="00D93A43" w:rsidP="00235792">
            <w:pPr>
              <w:pStyle w:val="a6"/>
              <w:numPr>
                <w:ilvl w:val="0"/>
                <w:numId w:val="194"/>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1" w:type="pct"/>
          </w:tcPr>
          <w:p w:rsidR="00D93A43" w:rsidRPr="0040488A" w:rsidRDefault="00764E99"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人力資源</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從事健康福祉相關教育訓練、人力仲介等</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心理學細學類(03131)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社會學細學類(03141)</w:t>
            </w:r>
          </w:p>
        </w:tc>
        <w:tc>
          <w:tcPr>
            <w:tcW w:w="905" w:type="pct"/>
          </w:tcPr>
          <w:p w:rsidR="00D93A43" w:rsidRPr="0040488A" w:rsidRDefault="00D93A43" w:rsidP="00EA4A1C">
            <w:pPr>
              <w:pStyle w:val="a6"/>
              <w:numPr>
                <w:ilvl w:val="0"/>
                <w:numId w:val="602"/>
              </w:numPr>
              <w:autoSpaceDE w:val="0"/>
              <w:autoSpaceDN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心理諮商能力</w:t>
            </w:r>
          </w:p>
          <w:p w:rsidR="00D93A43" w:rsidRPr="0040488A" w:rsidRDefault="00D93A43" w:rsidP="00EA4A1C">
            <w:pPr>
              <w:pStyle w:val="a6"/>
              <w:numPr>
                <w:ilvl w:val="0"/>
                <w:numId w:val="602"/>
              </w:numPr>
              <w:autoSpaceDE w:val="0"/>
              <w:autoSpaceDN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p w:rsidR="00D93A43" w:rsidRPr="0040488A" w:rsidRDefault="00D93A43" w:rsidP="00EA4A1C">
            <w:pPr>
              <w:pStyle w:val="a6"/>
              <w:numPr>
                <w:ilvl w:val="0"/>
                <w:numId w:val="602"/>
              </w:numPr>
              <w:autoSpaceDE w:val="0"/>
              <w:autoSpaceDN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經營管理及國際商務拓展</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D93A43" w:rsidRPr="0040488A" w:rsidRDefault="00D93A43" w:rsidP="00235792">
            <w:pPr>
              <w:pStyle w:val="a6"/>
              <w:numPr>
                <w:ilvl w:val="0"/>
                <w:numId w:val="19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專案管理</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執行與規劃健康福祉相關專案計畫管理與系統整合管理</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sz w:val="20"/>
                <w:szCs w:val="20"/>
                <w:shd w:val="clear" w:color="auto" w:fill="FFFBD6"/>
              </w:rPr>
            </w:pPr>
            <w:r w:rsidRPr="0040488A">
              <w:rPr>
                <w:rFonts w:ascii="微軟正黑體" w:eastAsia="微軟正黑體" w:hAnsi="微軟正黑體" w:cs="Arial" w:hint="eastAsia"/>
                <w:sz w:val="20"/>
                <w:szCs w:val="20"/>
              </w:rPr>
              <w:t>企業管理細學類(04131)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醫療管理細學類(04133)</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老年照顧服務細學類(09211)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失能者照顧細學類(09212)</w:t>
            </w:r>
          </w:p>
        </w:tc>
        <w:tc>
          <w:tcPr>
            <w:tcW w:w="905" w:type="pct"/>
          </w:tcPr>
          <w:p w:rsidR="00BB23FB" w:rsidRPr="0040488A" w:rsidRDefault="00D93A43" w:rsidP="00EA4A1C">
            <w:pPr>
              <w:pStyle w:val="a6"/>
              <w:numPr>
                <w:ilvl w:val="0"/>
                <w:numId w:val="596"/>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專案規劃與申請</w:t>
            </w:r>
          </w:p>
          <w:p w:rsidR="00BB23FB" w:rsidRPr="0040488A" w:rsidRDefault="00D93A43" w:rsidP="00EA4A1C">
            <w:pPr>
              <w:pStyle w:val="a6"/>
              <w:numPr>
                <w:ilvl w:val="0"/>
                <w:numId w:val="596"/>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p w:rsidR="00D93A43" w:rsidRPr="0040488A" w:rsidRDefault="00D93A43" w:rsidP="00EA4A1C">
            <w:pPr>
              <w:pStyle w:val="a6"/>
              <w:numPr>
                <w:ilvl w:val="0"/>
                <w:numId w:val="596"/>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93A43" w:rsidRPr="0040488A" w:rsidRDefault="00D93A43" w:rsidP="00235792">
            <w:pPr>
              <w:pStyle w:val="a6"/>
              <w:numPr>
                <w:ilvl w:val="0"/>
                <w:numId w:val="19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11" w:type="pct"/>
          </w:tcPr>
          <w:p w:rsidR="00D93A43" w:rsidRPr="0040488A" w:rsidRDefault="00764E99"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廣告行銷</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進行健康福祉相關產品/服務企劃開發與行銷企劃業務</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行銷及廣告細學類(04143)</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視覺傳達設計細學類(02112)</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產品設計細學類(02123)</w:t>
            </w:r>
          </w:p>
        </w:tc>
        <w:tc>
          <w:tcPr>
            <w:tcW w:w="905" w:type="pct"/>
          </w:tcPr>
          <w:p w:rsidR="00BB23FB" w:rsidRPr="0040488A" w:rsidRDefault="00D93A43" w:rsidP="00EA4A1C">
            <w:pPr>
              <w:pStyle w:val="a6"/>
              <w:numPr>
                <w:ilvl w:val="0"/>
                <w:numId w:val="59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p w:rsidR="00BB23FB" w:rsidRPr="0040488A" w:rsidRDefault="00D93A43" w:rsidP="00EA4A1C">
            <w:pPr>
              <w:pStyle w:val="a6"/>
              <w:numPr>
                <w:ilvl w:val="0"/>
                <w:numId w:val="59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p w:rsidR="00D93A43" w:rsidRPr="0040488A" w:rsidRDefault="00D93A43" w:rsidP="00EA4A1C">
            <w:pPr>
              <w:pStyle w:val="a6"/>
              <w:numPr>
                <w:ilvl w:val="0"/>
                <w:numId w:val="59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經營管理及國際商務拓展</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D93A43" w:rsidRPr="0040488A" w:rsidRDefault="00D93A43" w:rsidP="00235792">
            <w:pPr>
              <w:pStyle w:val="a6"/>
              <w:numPr>
                <w:ilvl w:val="0"/>
                <w:numId w:val="19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1" w:type="pct"/>
          </w:tcPr>
          <w:p w:rsidR="00D93A43" w:rsidRPr="0040488A" w:rsidRDefault="00764E99"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業務銷售</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負責健康福祉相關產品與服務展店開發與通路開發業務</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行銷及廣告細學類(04143)</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國際貿易細學類(04141)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心理學細學類(03131)</w:t>
            </w:r>
          </w:p>
        </w:tc>
        <w:tc>
          <w:tcPr>
            <w:tcW w:w="905" w:type="pct"/>
          </w:tcPr>
          <w:p w:rsidR="00BB23FB" w:rsidRPr="0040488A" w:rsidRDefault="00D93A43" w:rsidP="00EA4A1C">
            <w:pPr>
              <w:pStyle w:val="a6"/>
              <w:numPr>
                <w:ilvl w:val="0"/>
                <w:numId w:val="59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p w:rsidR="00BB23FB" w:rsidRPr="0040488A" w:rsidRDefault="00D93A43" w:rsidP="00EA4A1C">
            <w:pPr>
              <w:pStyle w:val="a6"/>
              <w:numPr>
                <w:ilvl w:val="0"/>
                <w:numId w:val="59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p w:rsidR="00D93A43" w:rsidRPr="0040488A" w:rsidRDefault="00D93A43" w:rsidP="00EA4A1C">
            <w:pPr>
              <w:pStyle w:val="a6"/>
              <w:numPr>
                <w:ilvl w:val="0"/>
                <w:numId w:val="59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經營管理及國際商務拓展</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19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D93A43" w:rsidRPr="0040488A" w:rsidRDefault="00D93A43" w:rsidP="00235792">
            <w:pPr>
              <w:pStyle w:val="a6"/>
              <w:numPr>
                <w:ilvl w:val="0"/>
                <w:numId w:val="198"/>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旅遊休閒</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規劃高齡旅遊休閒活動的主管、運動規劃與指導等</w:t>
            </w:r>
            <w:r w:rsidR="006E7D01">
              <w:rPr>
                <w:rFonts w:ascii="微軟正黑體" w:eastAsia="微軟正黑體" w:hAnsi="微軟正黑體" w:cs="Arial" w:hint="eastAsia"/>
                <w:sz w:val="20"/>
                <w:szCs w:val="20"/>
              </w:rPr>
              <w:t>。</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4A7638"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遊憩、運動和休閒管理細學類</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(10152)</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旅館及餐飲細學類(10131)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老年照顧服務細學類(09211)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失能者照顧細學類(09212)</w:t>
            </w:r>
          </w:p>
        </w:tc>
        <w:tc>
          <w:tcPr>
            <w:tcW w:w="905" w:type="pct"/>
          </w:tcPr>
          <w:p w:rsidR="00BB23FB" w:rsidRPr="0040488A" w:rsidRDefault="00D93A43" w:rsidP="00EA4A1C">
            <w:pPr>
              <w:pStyle w:val="a6"/>
              <w:numPr>
                <w:ilvl w:val="0"/>
                <w:numId w:val="59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p w:rsidR="00BB23FB" w:rsidRPr="0040488A" w:rsidRDefault="00D93A43" w:rsidP="00EA4A1C">
            <w:pPr>
              <w:pStyle w:val="a6"/>
              <w:numPr>
                <w:ilvl w:val="0"/>
                <w:numId w:val="59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產品/服務的行銷與開發</w:t>
            </w:r>
          </w:p>
          <w:p w:rsidR="00BB23FB" w:rsidRPr="0040488A" w:rsidRDefault="00D93A43" w:rsidP="00EA4A1C">
            <w:pPr>
              <w:pStyle w:val="a6"/>
              <w:numPr>
                <w:ilvl w:val="0"/>
                <w:numId w:val="59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專案規劃與申請</w:t>
            </w:r>
          </w:p>
          <w:p w:rsidR="00D93A43" w:rsidRPr="0040488A" w:rsidRDefault="00D93A43" w:rsidP="00EA4A1C">
            <w:pPr>
              <w:pStyle w:val="a6"/>
              <w:numPr>
                <w:ilvl w:val="0"/>
                <w:numId w:val="599"/>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專業照護能力</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19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D93A43" w:rsidRPr="0040488A" w:rsidRDefault="00D93A43" w:rsidP="00235792">
            <w:pPr>
              <w:pStyle w:val="a6"/>
              <w:numPr>
                <w:ilvl w:val="0"/>
                <w:numId w:val="19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D93A43" w:rsidRPr="0040488A" w:rsidRDefault="00D93A43" w:rsidP="00235792">
            <w:pPr>
              <w:pStyle w:val="a6"/>
              <w:numPr>
                <w:ilvl w:val="0"/>
                <w:numId w:val="199"/>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tc>
        <w:tc>
          <w:tcPr>
            <w:tcW w:w="211" w:type="pct"/>
          </w:tcPr>
          <w:p w:rsidR="00D93A43" w:rsidRPr="0040488A" w:rsidRDefault="00764E99"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醫療專業</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協助營養諮詢、心理復健、呼吸治療服務等醫療服務</w:t>
            </w:r>
            <w:r w:rsidR="006E7D01">
              <w:rPr>
                <w:rFonts w:ascii="微軟正黑體" w:eastAsia="微軟正黑體" w:hAnsi="微軟正黑體" w:cs="Arial" w:hint="eastAsia"/>
                <w:sz w:val="20"/>
                <w:szCs w:val="20"/>
              </w:rPr>
              <w:t>。</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醫療管理細學類(04133)</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物理治療細學類(09151)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職能治療細學類(09152)</w:t>
            </w:r>
          </w:p>
          <w:p w:rsidR="004A7638"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語言治療與聽力細學類</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(09153)</w:t>
            </w:r>
          </w:p>
          <w:p w:rsidR="004A7638"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其他治療及復健細學類</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(09159)</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護理及助產細學類(09131)</w:t>
            </w:r>
          </w:p>
        </w:tc>
        <w:tc>
          <w:tcPr>
            <w:tcW w:w="905" w:type="pct"/>
          </w:tcPr>
          <w:p w:rsidR="00BB23FB" w:rsidRPr="0040488A" w:rsidRDefault="00D93A43" w:rsidP="00EA4A1C">
            <w:pPr>
              <w:pStyle w:val="a6"/>
              <w:numPr>
                <w:ilvl w:val="0"/>
                <w:numId w:val="60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專業照護能力</w:t>
            </w:r>
          </w:p>
          <w:p w:rsidR="00BB23FB" w:rsidRPr="0040488A" w:rsidRDefault="00D93A43" w:rsidP="00EA4A1C">
            <w:pPr>
              <w:pStyle w:val="a6"/>
              <w:numPr>
                <w:ilvl w:val="0"/>
                <w:numId w:val="60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心理諮商能力</w:t>
            </w:r>
          </w:p>
          <w:p w:rsidR="00D93A43" w:rsidRPr="0040488A" w:rsidRDefault="00D93A43" w:rsidP="00EA4A1C">
            <w:pPr>
              <w:pStyle w:val="a6"/>
              <w:numPr>
                <w:ilvl w:val="0"/>
                <w:numId w:val="60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20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D93A43" w:rsidRPr="0040488A" w:rsidRDefault="00D93A43" w:rsidP="00235792">
            <w:pPr>
              <w:pStyle w:val="a6"/>
              <w:numPr>
                <w:ilvl w:val="0"/>
                <w:numId w:val="20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D93A43" w:rsidRPr="0040488A" w:rsidRDefault="00D93A43" w:rsidP="00235792">
            <w:pPr>
              <w:pStyle w:val="a6"/>
              <w:numPr>
                <w:ilvl w:val="0"/>
                <w:numId w:val="20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sz w:val="20"/>
                <w:szCs w:val="20"/>
              </w:rPr>
              <w:t>-</w:t>
            </w:r>
          </w:p>
        </w:tc>
      </w:tr>
      <w:tr w:rsidR="0040488A" w:rsidRPr="0040488A" w:rsidTr="005B72C1">
        <w:trPr>
          <w:jc w:val="center"/>
        </w:trPr>
        <w:tc>
          <w:tcPr>
            <w:tcW w:w="456"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醫療保健</w:t>
            </w:r>
          </w:p>
        </w:tc>
        <w:tc>
          <w:tcPr>
            <w:tcW w:w="697" w:type="pct"/>
          </w:tcPr>
          <w:p w:rsidR="00D93A43" w:rsidRPr="0040488A" w:rsidRDefault="00D93A43" w:rsidP="00B61896">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提供看護服務、心理諮商、醫療設備控制執行等業務</w:t>
            </w:r>
            <w:r w:rsidR="006E7D01">
              <w:rPr>
                <w:rFonts w:ascii="微軟正黑體" w:eastAsia="微軟正黑體" w:hAnsi="微軟正黑體" w:cs="Arial" w:hint="eastAsia"/>
                <w:sz w:val="20"/>
                <w:szCs w:val="20"/>
              </w:rPr>
              <w:t>。</w:t>
            </w:r>
          </w:p>
        </w:tc>
        <w:tc>
          <w:tcPr>
            <w:tcW w:w="1320" w:type="pct"/>
          </w:tcPr>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老年照顧服務細學類(09211)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失能者照顧細學類(09212)</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物理治療細學類(09151)</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職能治療細學類(09152)</w:t>
            </w:r>
          </w:p>
          <w:p w:rsidR="004A7638"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語言治療與聽力細學類</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(09153)</w:t>
            </w:r>
          </w:p>
          <w:p w:rsidR="004A7638"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其他治療及復健細學類</w:t>
            </w:r>
          </w:p>
          <w:p w:rsidR="00D93A43" w:rsidRPr="0040488A" w:rsidRDefault="00D93A43" w:rsidP="006B258B">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(09159)</w:t>
            </w:r>
          </w:p>
          <w:p w:rsidR="00D93A43" w:rsidRPr="0040488A" w:rsidRDefault="00D93A43" w:rsidP="006B258B">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營養細學類(05191)</w:t>
            </w:r>
          </w:p>
        </w:tc>
        <w:tc>
          <w:tcPr>
            <w:tcW w:w="905" w:type="pct"/>
          </w:tcPr>
          <w:p w:rsidR="00BB23FB" w:rsidRPr="0040488A" w:rsidRDefault="00D93A43" w:rsidP="00EA4A1C">
            <w:pPr>
              <w:pStyle w:val="a6"/>
              <w:numPr>
                <w:ilvl w:val="0"/>
                <w:numId w:val="60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專業照護能力</w:t>
            </w:r>
          </w:p>
          <w:p w:rsidR="00BB23FB" w:rsidRPr="0040488A" w:rsidRDefault="00D93A43" w:rsidP="00EA4A1C">
            <w:pPr>
              <w:pStyle w:val="a6"/>
              <w:numPr>
                <w:ilvl w:val="0"/>
                <w:numId w:val="60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心理諮商能力</w:t>
            </w:r>
          </w:p>
          <w:p w:rsidR="00D93A43" w:rsidRPr="0040488A" w:rsidRDefault="00D93A43" w:rsidP="00EA4A1C">
            <w:pPr>
              <w:pStyle w:val="a6"/>
              <w:numPr>
                <w:ilvl w:val="0"/>
                <w:numId w:val="601"/>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活動企劃、客戶管理</w:t>
            </w:r>
          </w:p>
        </w:tc>
        <w:tc>
          <w:tcPr>
            <w:tcW w:w="278" w:type="pct"/>
          </w:tcPr>
          <w:p w:rsidR="00D93A43" w:rsidRPr="0040488A" w:rsidRDefault="00D93A43" w:rsidP="00B61896">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48" w:type="pct"/>
          </w:tcPr>
          <w:p w:rsidR="00D93A43" w:rsidRPr="005B72C1" w:rsidRDefault="00D93A43" w:rsidP="00B61896">
            <w:pPr>
              <w:snapToGrid w:val="0"/>
              <w:spacing w:line="270" w:lineRule="exact"/>
              <w:jc w:val="center"/>
              <w:rPr>
                <w:rFonts w:ascii="微軟正黑體" w:eastAsia="微軟正黑體" w:hAnsi="微軟正黑體" w:cs="Arial"/>
                <w:spacing w:val="-4"/>
                <w:sz w:val="20"/>
                <w:szCs w:val="20"/>
              </w:rPr>
            </w:pPr>
            <w:r w:rsidRPr="005B72C1">
              <w:rPr>
                <w:rFonts w:ascii="微軟正黑體" w:eastAsia="微軟正黑體" w:hAnsi="微軟正黑體" w:cs="Arial" w:hint="eastAsia"/>
                <w:spacing w:val="-4"/>
                <w:sz w:val="20"/>
                <w:szCs w:val="20"/>
              </w:rPr>
              <w:t>普通</w:t>
            </w:r>
          </w:p>
        </w:tc>
        <w:tc>
          <w:tcPr>
            <w:tcW w:w="249" w:type="pct"/>
          </w:tcPr>
          <w:p w:rsidR="00D93A43" w:rsidRPr="0040488A" w:rsidRDefault="00D93A43" w:rsidP="00B61896">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636" w:type="pct"/>
          </w:tcPr>
          <w:p w:rsidR="00D93A43" w:rsidRPr="0040488A" w:rsidRDefault="00D93A43" w:rsidP="00235792">
            <w:pPr>
              <w:pStyle w:val="a6"/>
              <w:numPr>
                <w:ilvl w:val="0"/>
                <w:numId w:val="20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D93A43" w:rsidRPr="0040488A" w:rsidRDefault="00D93A43" w:rsidP="00235792">
            <w:pPr>
              <w:pStyle w:val="a6"/>
              <w:numPr>
                <w:ilvl w:val="0"/>
                <w:numId w:val="20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D93A43" w:rsidRPr="0040488A" w:rsidRDefault="00D93A43" w:rsidP="00235792">
            <w:pPr>
              <w:pStyle w:val="a6"/>
              <w:numPr>
                <w:ilvl w:val="0"/>
                <w:numId w:val="20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tc>
        <w:tc>
          <w:tcPr>
            <w:tcW w:w="211" w:type="pct"/>
          </w:tcPr>
          <w:p w:rsidR="00D93A43" w:rsidRPr="0040488A" w:rsidRDefault="00D93A43" w:rsidP="00B61896">
            <w:pPr>
              <w:snapToGrid w:val="0"/>
              <w:spacing w:line="270" w:lineRule="exact"/>
              <w:ind w:leftChars="30" w:left="72" w:rightChars="30" w:right="72"/>
              <w:jc w:val="center"/>
              <w:rPr>
                <w:rFonts w:ascii="微軟正黑體" w:eastAsia="微軟正黑體" w:hAnsi="微軟正黑體" w:cs="Arial"/>
                <w:sz w:val="20"/>
                <w:szCs w:val="20"/>
                <w:u w:val="single"/>
              </w:rPr>
            </w:pPr>
            <w:r w:rsidRPr="0040488A">
              <w:rPr>
                <w:rFonts w:ascii="微軟正黑體" w:eastAsia="微軟正黑體" w:hAnsi="微軟正黑體" w:cs="Arial" w:hint="eastAsia"/>
                <w:sz w:val="20"/>
                <w:szCs w:val="20"/>
                <w:u w:val="single"/>
              </w:rPr>
              <w:t>4</w:t>
            </w:r>
          </w:p>
        </w:tc>
      </w:tr>
    </w:tbl>
    <w:p w:rsidR="00D93A43" w:rsidRPr="0040488A" w:rsidRDefault="00D93A43" w:rsidP="00D93A43">
      <w:pPr>
        <w:keepNext/>
        <w:snapToGrid w:val="0"/>
        <w:spacing w:line="25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D93A43" w:rsidRPr="0040488A" w:rsidRDefault="00D93A43" w:rsidP="00D93A43">
      <w:pPr>
        <w:keepNext/>
        <w:snapToGrid w:val="0"/>
        <w:spacing w:line="25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D93A43" w:rsidRPr="0040488A" w:rsidRDefault="00D93A43" w:rsidP="00D93A43">
      <w:pPr>
        <w:keepNext/>
        <w:snapToGrid w:val="0"/>
        <w:spacing w:line="25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D93A43" w:rsidRPr="0040488A" w:rsidRDefault="00D93A43" w:rsidP="00D93A43">
      <w:pPr>
        <w:snapToGrid w:val="0"/>
        <w:spacing w:line="25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szCs w:val="18"/>
        </w:rPr>
        <w:t>資料</w:t>
      </w:r>
      <w:r w:rsidRPr="0040488A">
        <w:rPr>
          <w:rFonts w:ascii="微軟正黑體" w:eastAsia="微軟正黑體" w:hAnsi="微軟正黑體" w:hint="eastAsia"/>
          <w:sz w:val="18"/>
        </w:rPr>
        <w:t>來源：經濟部工業</w:t>
      </w:r>
      <w:r w:rsidRPr="0040488A">
        <w:rPr>
          <w:rFonts w:ascii="微軟正黑體" w:eastAsia="微軟正黑體" w:hAnsi="微軟正黑體" w:hint="eastAsia"/>
          <w:sz w:val="18"/>
          <w:szCs w:val="18"/>
        </w:rPr>
        <w:t>局。</w:t>
      </w:r>
    </w:p>
    <w:p w:rsidR="00D93A43" w:rsidRPr="0040488A" w:rsidRDefault="00D93A43" w:rsidP="00514E8A">
      <w:pPr>
        <w:pStyle w:val="affb"/>
      </w:pPr>
      <w:r w:rsidRPr="0040488A">
        <w:rPr>
          <w:rFonts w:hint="eastAsia"/>
        </w:rPr>
        <w:t>五、調查結果政策意涵</w:t>
      </w:r>
    </w:p>
    <w:p w:rsidR="00D93A43" w:rsidRPr="0040488A" w:rsidRDefault="00D93A43" w:rsidP="00D93A43">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819"/>
        <w:gridCol w:w="7409"/>
      </w:tblGrid>
      <w:tr w:rsidR="0040488A" w:rsidRPr="0040488A" w:rsidTr="00843C80">
        <w:trPr>
          <w:tblHeader/>
          <w:jc w:val="center"/>
        </w:trPr>
        <w:tc>
          <w:tcPr>
            <w:tcW w:w="27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3A43" w:rsidRPr="0040488A" w:rsidRDefault="00D93A43" w:rsidP="00843C80">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3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93A43" w:rsidRPr="0040488A" w:rsidRDefault="00D93A43" w:rsidP="00843C80">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843C80">
        <w:trPr>
          <w:jc w:val="center"/>
        </w:trPr>
        <w:tc>
          <w:tcPr>
            <w:tcW w:w="2784" w:type="dxa"/>
            <w:tcBorders>
              <w:top w:val="single" w:sz="4" w:space="0" w:color="auto"/>
              <w:left w:val="single" w:sz="4" w:space="0" w:color="auto"/>
              <w:bottom w:val="single" w:sz="4" w:space="0" w:color="auto"/>
              <w:right w:val="single" w:sz="4" w:space="0" w:color="auto"/>
            </w:tcBorders>
          </w:tcPr>
          <w:p w:rsidR="00D93A43" w:rsidRPr="0040488A" w:rsidRDefault="00D93A43" w:rsidP="00843C80">
            <w:pPr>
              <w:snapToGrid w:val="0"/>
              <w:spacing w:line="270" w:lineRule="exact"/>
              <w:jc w:val="both"/>
              <w:rPr>
                <w:rFonts w:eastAsia="微軟正黑體"/>
                <w:sz w:val="20"/>
                <w:szCs w:val="20"/>
              </w:rPr>
            </w:pPr>
            <w:r w:rsidRPr="0040488A">
              <w:rPr>
                <w:rFonts w:eastAsia="微軟正黑體" w:hint="eastAsia"/>
                <w:sz w:val="20"/>
                <w:szCs w:val="20"/>
              </w:rPr>
              <w:t>健康福祉人才招募不易，面臨新興服務態樣多，但專門系所不多且實務培育機會少。</w:t>
            </w:r>
          </w:p>
        </w:tc>
        <w:tc>
          <w:tcPr>
            <w:tcW w:w="7318" w:type="dxa"/>
            <w:tcBorders>
              <w:top w:val="single" w:sz="4" w:space="0" w:color="auto"/>
              <w:left w:val="single" w:sz="4" w:space="0" w:color="auto"/>
              <w:bottom w:val="single" w:sz="4" w:space="0" w:color="auto"/>
              <w:right w:val="single" w:sz="4" w:space="0" w:color="auto"/>
            </w:tcBorders>
          </w:tcPr>
          <w:p w:rsidR="00D93A43" w:rsidRPr="0040488A" w:rsidRDefault="00D93A43" w:rsidP="00843C80">
            <w:pPr>
              <w:keepNext/>
              <w:snapToGrid w:val="0"/>
              <w:spacing w:line="270" w:lineRule="exact"/>
              <w:jc w:val="both"/>
              <w:rPr>
                <w:rFonts w:eastAsia="微軟正黑體"/>
                <w:sz w:val="20"/>
                <w:szCs w:val="20"/>
              </w:rPr>
            </w:pPr>
            <w:r w:rsidRPr="0040488A">
              <w:rPr>
                <w:rFonts w:eastAsia="微軟正黑體" w:hint="eastAsia"/>
                <w:sz w:val="20"/>
                <w:szCs w:val="20"/>
              </w:rPr>
              <w:t>透過</w:t>
            </w:r>
            <w:r w:rsidR="006E7D01">
              <w:rPr>
                <w:rFonts w:eastAsia="微軟正黑體" w:hint="eastAsia"/>
                <w:sz w:val="20"/>
                <w:szCs w:val="20"/>
              </w:rPr>
              <w:t>經濟部</w:t>
            </w:r>
            <w:r w:rsidRPr="0040488A">
              <w:rPr>
                <w:rFonts w:eastAsia="微軟正黑體" w:hint="eastAsia"/>
                <w:sz w:val="20"/>
                <w:szCs w:val="20"/>
              </w:rPr>
              <w:t>工業局健康福祉創新服務推動計畫之企業輔導案，在輔導案企業有人才不足情況下，將鼓勵企業透過輔導案培養人才即戰力，以補足健康福祉人才不足之缺口。</w:t>
            </w:r>
          </w:p>
        </w:tc>
      </w:tr>
    </w:tbl>
    <w:p w:rsidR="001D4F5C" w:rsidRPr="0040488A" w:rsidRDefault="00D93A43" w:rsidP="0028070E">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sz w:val="18"/>
          <w:szCs w:val="18"/>
        </w:rPr>
        <w:t>資料來源：經濟部工業局。</w:t>
      </w:r>
    </w:p>
    <w:p w:rsidR="00F200DE" w:rsidRPr="0040488A" w:rsidRDefault="00F200DE">
      <w:pPr>
        <w:widowControl/>
        <w:rPr>
          <w:rFonts w:ascii="微軟正黑體" w:eastAsia="微軟正黑體" w:hAnsi="微軟正黑體"/>
          <w:b/>
          <w:sz w:val="26"/>
          <w:szCs w:val="26"/>
        </w:rPr>
        <w:sectPr w:rsidR="00F200DE" w:rsidRPr="0040488A" w:rsidSect="00EE6833">
          <w:headerReference w:type="default" r:id="rId125"/>
          <w:pgSz w:w="11906" w:h="16838" w:code="9"/>
          <w:pgMar w:top="1247" w:right="1134" w:bottom="1134" w:left="1134" w:header="454" w:footer="567" w:gutter="454"/>
          <w:cols w:space="425"/>
          <w:docGrid w:type="lines" w:linePitch="360"/>
        </w:sectPr>
      </w:pPr>
    </w:p>
    <w:p w:rsidR="00AA430A" w:rsidRPr="0040488A" w:rsidRDefault="00843C80" w:rsidP="00FE5329">
      <w:pPr>
        <w:pStyle w:val="a0"/>
      </w:pPr>
      <w:bookmarkStart w:id="351" w:name="_Toc511048959"/>
      <w:bookmarkStart w:id="352" w:name="_Toc5219788"/>
      <w:bookmarkStart w:id="353" w:name="_Toc5220047"/>
      <w:bookmarkStart w:id="354" w:name="_Toc8639381"/>
      <w:r w:rsidRPr="0040488A">
        <w:rPr>
          <w:rFonts w:hint="eastAsia"/>
        </w:rPr>
        <w:lastRenderedPageBreak/>
        <w:t>會展產</w:t>
      </w:r>
      <w:r w:rsidR="00AA430A" w:rsidRPr="0040488A">
        <w:rPr>
          <w:rFonts w:hint="eastAsia"/>
        </w:rPr>
        <w:t>業</w:t>
      </w:r>
      <w:bookmarkEnd w:id="351"/>
      <w:bookmarkEnd w:id="352"/>
      <w:bookmarkEnd w:id="353"/>
      <w:bookmarkEnd w:id="354"/>
    </w:p>
    <w:p w:rsidR="00843C80" w:rsidRPr="0040488A" w:rsidRDefault="00843C80" w:rsidP="00514E8A">
      <w:pPr>
        <w:pStyle w:val="affb"/>
      </w:pPr>
      <w:r w:rsidRPr="0040488A">
        <w:rPr>
          <w:rFonts w:hint="eastAsia"/>
        </w:rPr>
        <w:t>一、產業調查範疇</w:t>
      </w:r>
    </w:p>
    <w:p w:rsidR="00843C80" w:rsidRPr="0040488A" w:rsidRDefault="00843C80" w:rsidP="00843C80">
      <w:pPr>
        <w:pStyle w:val="af6"/>
        <w:spacing w:before="108" w:line="440" w:lineRule="exact"/>
        <w:ind w:firstLine="520"/>
      </w:pPr>
      <w:r w:rsidRPr="0040488A">
        <w:rPr>
          <w:rFonts w:hint="eastAsia"/>
        </w:rPr>
        <w:t>會展產業屬「行業標準分類」（105年第10次修訂）中「會議及展覽服務業」(8202)，本次調查範疇包含「專業會議籌組公司」、「專業展覽籌組公司」及「場地管理者」等3類對象，分述如下。</w:t>
      </w:r>
    </w:p>
    <w:p w:rsidR="00843C80" w:rsidRPr="0040488A" w:rsidRDefault="00843C80" w:rsidP="00235792">
      <w:pPr>
        <w:pStyle w:val="af6"/>
        <w:numPr>
          <w:ilvl w:val="0"/>
          <w:numId w:val="204"/>
        </w:numPr>
        <w:spacing w:before="108" w:afterLines="50" w:after="180" w:line="440" w:lineRule="exact"/>
        <w:ind w:firstLineChars="0"/>
      </w:pPr>
      <w:r w:rsidRPr="0040488A">
        <w:rPr>
          <w:rFonts w:hint="eastAsia"/>
        </w:rPr>
        <w:t>專業會議籌組公司：定義為籌劃、辦理會議的專業公司，主要負責提供舉辦會議各類服務、協調整合資源、協助爭取贊助、與政府及相關業者溝通、整合下游廠商、協助談判協商等。</w:t>
      </w:r>
    </w:p>
    <w:p w:rsidR="00843C80" w:rsidRPr="0040488A" w:rsidRDefault="00843C80" w:rsidP="00235792">
      <w:pPr>
        <w:pStyle w:val="af6"/>
        <w:numPr>
          <w:ilvl w:val="0"/>
          <w:numId w:val="204"/>
        </w:numPr>
        <w:spacing w:before="108" w:afterLines="50" w:after="180" w:line="440" w:lineRule="exact"/>
        <w:ind w:firstLineChars="0"/>
      </w:pPr>
      <w:r w:rsidRPr="0040488A">
        <w:rPr>
          <w:rFonts w:hint="eastAsia"/>
        </w:rPr>
        <w:t>專業展覽籌組公司：定義為負責展覽企劃、徵展、推廣、租借場地等工作。在展覽產業中扮演提供參展廠商與參觀者一個有利的交易平臺的角色，讓雙方在展覽過程均可獲利，願意持續參與展覽活動。</w:t>
      </w:r>
    </w:p>
    <w:p w:rsidR="00843C80" w:rsidRPr="0040488A" w:rsidRDefault="00843C80" w:rsidP="00235792">
      <w:pPr>
        <w:pStyle w:val="af6"/>
        <w:numPr>
          <w:ilvl w:val="0"/>
          <w:numId w:val="204"/>
        </w:numPr>
        <w:spacing w:before="108" w:afterLines="50" w:after="180" w:line="440" w:lineRule="exact"/>
        <w:ind w:firstLineChars="0"/>
      </w:pPr>
      <w:r w:rsidRPr="0040488A">
        <w:rPr>
          <w:rFonts w:hint="eastAsia"/>
        </w:rPr>
        <w:t>場地管理者：定義為負責營運管理會展活動舉辦處所之經營者。會展活動舉辦處所依場地類型可分為展覽場地、會議場地、活動場地、以及綜合型場地等。</w:t>
      </w:r>
    </w:p>
    <w:p w:rsidR="00843C80" w:rsidRPr="0040488A" w:rsidRDefault="00843C80" w:rsidP="00514E8A">
      <w:pPr>
        <w:pStyle w:val="affb"/>
      </w:pPr>
      <w:r w:rsidRPr="0040488A">
        <w:rPr>
          <w:rFonts w:hint="eastAsia"/>
        </w:rPr>
        <w:t>二、產業發展趨勢</w:t>
      </w:r>
    </w:p>
    <w:p w:rsidR="00843C80" w:rsidRPr="0040488A" w:rsidRDefault="00843C80" w:rsidP="00235792">
      <w:pPr>
        <w:pStyle w:val="a6"/>
        <w:numPr>
          <w:ilvl w:val="0"/>
          <w:numId w:val="215"/>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政府推動會展產業發展，協助公協學會爭取國際會議，並透過海內外行銷，吸引海外企業來臺辦理企業會議，同時輔導業者辦理新展，並辦理專業展覽，帶動會展產業發展。</w:t>
      </w:r>
    </w:p>
    <w:p w:rsidR="00843C80" w:rsidRPr="0040488A" w:rsidRDefault="00843C80" w:rsidP="00235792">
      <w:pPr>
        <w:pStyle w:val="a6"/>
        <w:numPr>
          <w:ilvl w:val="0"/>
          <w:numId w:val="215"/>
        </w:numPr>
        <w:snapToGrid w:val="0"/>
        <w:spacing w:beforeLines="30" w:before="108"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新建會展中心將擴大展覽面積並提供理想國際會議場地，帶動會展產業發展，增加專業會議籌組公司、專業展覽籌組公司及場地管理業之人力需求。</w:t>
      </w:r>
    </w:p>
    <w:p w:rsidR="00843C80" w:rsidRPr="0040488A" w:rsidRDefault="00843C80" w:rsidP="00514E8A">
      <w:pPr>
        <w:pStyle w:val="affb"/>
      </w:pPr>
      <w:r w:rsidRPr="0040488A">
        <w:rPr>
          <w:rFonts w:hint="eastAsia"/>
        </w:rPr>
        <w:t>三、人才量化供需推估</w:t>
      </w:r>
    </w:p>
    <w:p w:rsidR="00843C80" w:rsidRPr="0040488A" w:rsidRDefault="00843C80" w:rsidP="00843C80">
      <w:pPr>
        <w:pStyle w:val="af6"/>
        <w:spacing w:before="108" w:line="440" w:lineRule="exact"/>
        <w:ind w:firstLine="520"/>
      </w:pPr>
      <w:r w:rsidRPr="0040488A">
        <w:rPr>
          <w:rFonts w:hint="eastAsia"/>
        </w:rPr>
        <w:t>以下提供會展產業</w:t>
      </w:r>
      <w:r w:rsidR="001A4283">
        <w:rPr>
          <w:rFonts w:hint="eastAsia"/>
        </w:rPr>
        <w:t>107-109</w:t>
      </w:r>
      <w:r w:rsidRPr="0040488A">
        <w:rPr>
          <w:rFonts w:hint="eastAsia"/>
        </w:rPr>
        <w:t>年人才新增供給、新增需求推估結果，惟推估結果僅提供未來勞動市場供需之可能趨勢，並非決定性數據，爰於引用數據做為政策規劃參考時，應審慎使用；詳細的推估假設與方法，請參閱報告書。</w:t>
      </w:r>
    </w:p>
    <w:p w:rsidR="00843C80" w:rsidRPr="0040488A" w:rsidRDefault="00843C80" w:rsidP="00843C80">
      <w:pPr>
        <w:pStyle w:val="af6"/>
        <w:spacing w:before="108" w:line="440" w:lineRule="exact"/>
        <w:ind w:firstLine="520"/>
      </w:pPr>
      <w:r w:rsidRPr="0040488A">
        <w:rPr>
          <w:rFonts w:hint="eastAsia"/>
        </w:rPr>
        <w:t>依據推估結果，</w:t>
      </w:r>
      <w:r w:rsidR="001A4283">
        <w:rPr>
          <w:rFonts w:hint="eastAsia"/>
        </w:rPr>
        <w:t>107-109</w:t>
      </w:r>
      <w:r w:rsidRPr="0040488A">
        <w:rPr>
          <w:rFonts w:hint="eastAsia"/>
        </w:rPr>
        <w:t>年會展產業人才平均每年新增需求168~305人，平均每年新增供給為252人，整體而言尚屬均衡，惟須注意新增供給未來3年逐年下降，與新增需求成長方向不一致，在景氣持平或樂觀的假設下，</w:t>
      </w:r>
      <w:r w:rsidR="00B36A27">
        <w:rPr>
          <w:rFonts w:hint="eastAsia"/>
        </w:rPr>
        <w:t>109</w:t>
      </w:r>
      <w:r w:rsidRPr="0040488A">
        <w:rPr>
          <w:rFonts w:hint="eastAsia"/>
        </w:rPr>
        <w:t>年新增</w:t>
      </w:r>
      <w:r w:rsidRPr="0040488A">
        <w:rPr>
          <w:rFonts w:hint="eastAsia"/>
        </w:rPr>
        <w:lastRenderedPageBreak/>
        <w:t>需求將大於新增供給，恐將面臨人才不足的缺口。</w:t>
      </w:r>
    </w:p>
    <w:p w:rsidR="00843C80" w:rsidRPr="0040488A" w:rsidRDefault="00843C80" w:rsidP="00843C80">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843C80">
        <w:trPr>
          <w:jc w:val="right"/>
        </w:trPr>
        <w:tc>
          <w:tcPr>
            <w:tcW w:w="1113" w:type="dxa"/>
            <w:vMerge w:val="restart"/>
            <w:shd w:val="clear" w:color="auto" w:fill="C2D69B" w:themeFill="accent3" w:themeFillTint="99"/>
            <w:vAlign w:val="center"/>
          </w:tcPr>
          <w:p w:rsidR="00843C80" w:rsidRPr="0040488A" w:rsidRDefault="00843C80" w:rsidP="00843C80">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843C80" w:rsidRPr="0040488A" w:rsidRDefault="00843C80" w:rsidP="00843C80">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843C80" w:rsidRPr="0040488A" w:rsidRDefault="006E4364" w:rsidP="00843C80">
            <w:pPr>
              <w:snapToGrid w:val="0"/>
              <w:spacing w:line="27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107</w:t>
            </w:r>
            <w:r w:rsidR="00843C80"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843C80" w:rsidRPr="0040488A" w:rsidRDefault="006E4364" w:rsidP="00843C80">
            <w:pPr>
              <w:snapToGrid w:val="0"/>
              <w:spacing w:line="27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w:t>
            </w:r>
            <w:r w:rsidR="00843C80"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843C80" w:rsidRPr="0040488A" w:rsidRDefault="006E4364" w:rsidP="00843C80">
            <w:pPr>
              <w:snapToGrid w:val="0"/>
              <w:spacing w:line="27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w:t>
            </w:r>
            <w:r w:rsidR="00843C80" w:rsidRPr="0040488A">
              <w:rPr>
                <w:rFonts w:ascii="微軟正黑體" w:eastAsia="微軟正黑體" w:hAnsi="微軟正黑體"/>
                <w:b/>
                <w:sz w:val="20"/>
                <w:szCs w:val="20"/>
              </w:rPr>
              <w:t>年</w:t>
            </w:r>
          </w:p>
        </w:tc>
      </w:tr>
      <w:tr w:rsidR="0040488A" w:rsidRPr="0040488A" w:rsidTr="00843C80">
        <w:trPr>
          <w:jc w:val="right"/>
        </w:trPr>
        <w:tc>
          <w:tcPr>
            <w:tcW w:w="1113" w:type="dxa"/>
            <w:vMerge/>
            <w:shd w:val="clear" w:color="auto" w:fill="C2D69B" w:themeFill="accent3" w:themeFillTint="99"/>
            <w:vAlign w:val="center"/>
          </w:tcPr>
          <w:p w:rsidR="00843C80" w:rsidRPr="0040488A" w:rsidRDefault="00843C80" w:rsidP="00843C80">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843C80" w:rsidRPr="0040488A" w:rsidRDefault="00843C80"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843C80" w:rsidRPr="0040488A" w:rsidRDefault="00843C80"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843C80" w:rsidRPr="0040488A" w:rsidRDefault="00843C80"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843C80" w:rsidRPr="0040488A" w:rsidRDefault="00843C80"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843C80" w:rsidRPr="0040488A" w:rsidRDefault="00843C80"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843C80" w:rsidRPr="0040488A" w:rsidRDefault="00843C80" w:rsidP="00843C80">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843C80">
        <w:trPr>
          <w:jc w:val="right"/>
        </w:trPr>
        <w:tc>
          <w:tcPr>
            <w:tcW w:w="1113" w:type="dxa"/>
            <w:shd w:val="clear" w:color="auto" w:fill="FFFFFF" w:themeFill="background1"/>
            <w:vAlign w:val="center"/>
          </w:tcPr>
          <w:p w:rsidR="00843C80" w:rsidRPr="0040488A" w:rsidRDefault="00843C80"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284</w:t>
            </w:r>
          </w:p>
        </w:tc>
        <w:tc>
          <w:tcPr>
            <w:tcW w:w="1269" w:type="dxa"/>
            <w:vMerge w:val="restart"/>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260</w:t>
            </w:r>
          </w:p>
        </w:tc>
        <w:tc>
          <w:tcPr>
            <w:tcW w:w="1269"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283</w:t>
            </w:r>
          </w:p>
        </w:tc>
        <w:tc>
          <w:tcPr>
            <w:tcW w:w="1268" w:type="dxa"/>
            <w:vMerge w:val="restart"/>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253</w:t>
            </w:r>
          </w:p>
        </w:tc>
        <w:tc>
          <w:tcPr>
            <w:tcW w:w="1269"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349</w:t>
            </w:r>
          </w:p>
        </w:tc>
        <w:tc>
          <w:tcPr>
            <w:tcW w:w="1269" w:type="dxa"/>
            <w:vMerge w:val="restart"/>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242</w:t>
            </w:r>
          </w:p>
        </w:tc>
      </w:tr>
      <w:tr w:rsidR="0040488A" w:rsidRPr="0040488A" w:rsidTr="00843C80">
        <w:trPr>
          <w:jc w:val="right"/>
        </w:trPr>
        <w:tc>
          <w:tcPr>
            <w:tcW w:w="1113" w:type="dxa"/>
            <w:shd w:val="clear" w:color="auto" w:fill="FFFFFF" w:themeFill="background1"/>
            <w:vAlign w:val="center"/>
          </w:tcPr>
          <w:p w:rsidR="00843C80" w:rsidRPr="0040488A" w:rsidRDefault="00843C80"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255</w:t>
            </w:r>
          </w:p>
        </w:tc>
        <w:tc>
          <w:tcPr>
            <w:tcW w:w="1269" w:type="dxa"/>
            <w:vMerge/>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255</w:t>
            </w:r>
          </w:p>
        </w:tc>
        <w:tc>
          <w:tcPr>
            <w:tcW w:w="1268" w:type="dxa"/>
            <w:vMerge/>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313</w:t>
            </w:r>
          </w:p>
        </w:tc>
        <w:tc>
          <w:tcPr>
            <w:tcW w:w="1269" w:type="dxa"/>
            <w:vMerge/>
            <w:vAlign w:val="center"/>
          </w:tcPr>
          <w:p w:rsidR="00843C80" w:rsidRPr="0040488A" w:rsidRDefault="00843C80" w:rsidP="00843C80">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843C80">
        <w:trPr>
          <w:trHeight w:val="77"/>
          <w:jc w:val="right"/>
        </w:trPr>
        <w:tc>
          <w:tcPr>
            <w:tcW w:w="1113" w:type="dxa"/>
            <w:shd w:val="clear" w:color="auto" w:fill="FFFFFF" w:themeFill="background1"/>
            <w:vAlign w:val="center"/>
          </w:tcPr>
          <w:p w:rsidR="00843C80" w:rsidRPr="0040488A" w:rsidRDefault="00843C80" w:rsidP="00843C80">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156</w:t>
            </w:r>
          </w:p>
        </w:tc>
        <w:tc>
          <w:tcPr>
            <w:tcW w:w="1269" w:type="dxa"/>
            <w:vMerge/>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156</w:t>
            </w:r>
          </w:p>
        </w:tc>
        <w:tc>
          <w:tcPr>
            <w:tcW w:w="1268" w:type="dxa"/>
            <w:vMerge/>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p>
        </w:tc>
        <w:tc>
          <w:tcPr>
            <w:tcW w:w="1269" w:type="dxa"/>
            <w:vAlign w:val="center"/>
          </w:tcPr>
          <w:p w:rsidR="00843C80" w:rsidRPr="00897B7E" w:rsidRDefault="00843C80" w:rsidP="00843C80">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hint="eastAsia"/>
                <w:sz w:val="20"/>
                <w:szCs w:val="20"/>
              </w:rPr>
              <w:t>192</w:t>
            </w:r>
          </w:p>
        </w:tc>
        <w:tc>
          <w:tcPr>
            <w:tcW w:w="1269" w:type="dxa"/>
            <w:vMerge/>
            <w:vAlign w:val="center"/>
          </w:tcPr>
          <w:p w:rsidR="00843C80" w:rsidRPr="0040488A" w:rsidRDefault="00843C80" w:rsidP="00843C80">
            <w:pPr>
              <w:pStyle w:val="a6"/>
              <w:snapToGrid w:val="0"/>
              <w:spacing w:line="270" w:lineRule="exact"/>
              <w:ind w:leftChars="0" w:left="0"/>
              <w:jc w:val="center"/>
              <w:rPr>
                <w:rFonts w:ascii="微軟正黑體" w:eastAsia="微軟正黑體" w:hAnsi="微軟正黑體"/>
                <w:sz w:val="20"/>
                <w:szCs w:val="20"/>
              </w:rPr>
            </w:pPr>
          </w:p>
        </w:tc>
      </w:tr>
    </w:tbl>
    <w:p w:rsidR="00843C80" w:rsidRPr="0040488A" w:rsidRDefault="00843C80" w:rsidP="00843C80">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註：持平=以綠燈構成景氣持平情境；樂觀=以景氣燈號之紅燈與黃紅燈構成景氣樂觀情境；保守=以黃藍燈與藍燈構成景氣保守情境。</w:t>
      </w:r>
    </w:p>
    <w:p w:rsidR="00843C80" w:rsidRPr="0040488A" w:rsidRDefault="00843C80" w:rsidP="00843C80">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資料來源：經濟部國</w:t>
      </w:r>
      <w:r w:rsidR="002313A0">
        <w:rPr>
          <w:rFonts w:ascii="微軟正黑體" w:eastAsia="微軟正黑體" w:hAnsi="微軟正黑體" w:hint="eastAsia"/>
          <w:sz w:val="18"/>
          <w:szCs w:val="18"/>
        </w:rPr>
        <w:t>際</w:t>
      </w:r>
      <w:r w:rsidRPr="0040488A">
        <w:rPr>
          <w:rFonts w:ascii="微軟正黑體" w:eastAsia="微軟正黑體" w:hAnsi="微軟正黑體" w:hint="eastAsia"/>
          <w:sz w:val="18"/>
          <w:szCs w:val="18"/>
        </w:rPr>
        <w:t>貿</w:t>
      </w:r>
      <w:r w:rsidR="002313A0">
        <w:rPr>
          <w:rFonts w:ascii="微軟正黑體" w:eastAsia="微軟正黑體" w:hAnsi="微軟正黑體" w:hint="eastAsia"/>
          <w:sz w:val="18"/>
          <w:szCs w:val="18"/>
        </w:rPr>
        <w:t>易</w:t>
      </w:r>
      <w:r w:rsidRPr="0040488A">
        <w:rPr>
          <w:rFonts w:ascii="微軟正黑體" w:eastAsia="微軟正黑體" w:hAnsi="微軟正黑體" w:hint="eastAsia"/>
          <w:sz w:val="18"/>
          <w:szCs w:val="18"/>
        </w:rPr>
        <w:t>局(2018)，「會展產業人才供需調查及推估結果報告(107年)」。</w:t>
      </w:r>
    </w:p>
    <w:p w:rsidR="00615E4C" w:rsidRDefault="00843C80" w:rsidP="00615E4C">
      <w:pPr>
        <w:pStyle w:val="affb"/>
      </w:pPr>
      <w:r w:rsidRPr="0040488A">
        <w:rPr>
          <w:rFonts w:hint="eastAsia"/>
        </w:rPr>
        <w:t>四、欠缺職務之人才質性需求調查</w:t>
      </w:r>
    </w:p>
    <w:p w:rsidR="007B2F92" w:rsidRPr="00C029E1" w:rsidRDefault="00AE57C4" w:rsidP="007B2F92">
      <w:pPr>
        <w:pStyle w:val="af6"/>
        <w:spacing w:before="108" w:line="440" w:lineRule="exact"/>
        <w:ind w:firstLine="520"/>
        <w:rPr>
          <w:color w:val="000000" w:themeColor="text1"/>
        </w:rPr>
      </w:pPr>
      <w:r w:rsidRPr="00C029E1">
        <w:rPr>
          <w:rFonts w:hint="eastAsia"/>
          <w:color w:val="000000" w:themeColor="text1"/>
        </w:rPr>
        <w:t>整體而言，所</w:t>
      </w:r>
      <w:r w:rsidR="007B2F92" w:rsidRPr="00C029E1">
        <w:rPr>
          <w:rFonts w:hint="eastAsia"/>
          <w:color w:val="000000" w:themeColor="text1"/>
        </w:rPr>
        <w:t>缺人才之職類、原因及質性需求情形如下表所示。</w:t>
      </w:r>
    </w:p>
    <w:p w:rsidR="00615E4C" w:rsidRPr="00C029E1" w:rsidRDefault="00615E4C" w:rsidP="00767881">
      <w:pPr>
        <w:pStyle w:val="af6"/>
        <w:keepNext/>
        <w:spacing w:before="108" w:line="440" w:lineRule="exact"/>
        <w:ind w:rightChars="-174" w:right="-418" w:firstLine="400"/>
        <w:jc w:val="right"/>
        <w:rPr>
          <w:color w:val="000000" w:themeColor="text1"/>
        </w:rPr>
      </w:pPr>
      <w:r w:rsidRPr="00C029E1">
        <w:rPr>
          <w:rFonts w:hint="eastAsia"/>
          <w:color w:val="000000" w:themeColor="text1"/>
          <w:sz w:val="20"/>
          <w:szCs w:val="20"/>
        </w:rPr>
        <w:t>單位：%</w:t>
      </w:r>
    </w:p>
    <w:tbl>
      <w:tblPr>
        <w:tblW w:w="5487" w:type="pct"/>
        <w:jc w:val="center"/>
        <w:tblInd w:w="-1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325"/>
        <w:gridCol w:w="508"/>
        <w:gridCol w:w="1914"/>
        <w:gridCol w:w="537"/>
        <w:gridCol w:w="953"/>
        <w:gridCol w:w="522"/>
        <w:gridCol w:w="1531"/>
        <w:gridCol w:w="508"/>
        <w:gridCol w:w="888"/>
        <w:gridCol w:w="518"/>
      </w:tblGrid>
      <w:tr w:rsidR="00E94485" w:rsidRPr="00C029E1" w:rsidTr="00C25AC5">
        <w:trPr>
          <w:jc w:val="center"/>
        </w:trPr>
        <w:tc>
          <w:tcPr>
            <w:tcW w:w="2589"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15E4C" w:rsidRPr="00C029E1" w:rsidRDefault="00615E4C" w:rsidP="00041D85">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411"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15E4C" w:rsidRPr="00C029E1" w:rsidRDefault="00615E4C"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963F4E" w:rsidRPr="00C029E1" w:rsidTr="00C25AC5">
        <w:trPr>
          <w:jc w:val="center"/>
        </w:trPr>
        <w:tc>
          <w:tcPr>
            <w:tcW w:w="1388"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615E4C" w:rsidRPr="00C029E1" w:rsidRDefault="00615E4C" w:rsidP="00041D85">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20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615E4C" w:rsidRPr="00C029E1" w:rsidRDefault="00615E4C" w:rsidP="00041D85">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72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15E4C" w:rsidRPr="00C029E1" w:rsidRDefault="00615E4C"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99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15E4C" w:rsidRPr="00C029E1" w:rsidRDefault="00615E4C"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8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15E4C" w:rsidRPr="00C029E1" w:rsidRDefault="00615E4C"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963F4E" w:rsidRPr="00C029E1" w:rsidTr="00C25AC5">
        <w:trPr>
          <w:trHeight w:val="61"/>
          <w:jc w:val="center"/>
        </w:trPr>
        <w:tc>
          <w:tcPr>
            <w:tcW w:w="1139" w:type="pct"/>
            <w:tcBorders>
              <w:top w:val="single" w:sz="4" w:space="0" w:color="auto"/>
              <w:left w:val="single" w:sz="4" w:space="0" w:color="auto"/>
              <w:bottom w:val="nil"/>
              <w:right w:val="nil"/>
            </w:tcBorders>
            <w:shd w:val="clear" w:color="auto" w:fill="auto"/>
          </w:tcPr>
          <w:p w:rsidR="007B2F92" w:rsidRPr="00C029E1" w:rsidRDefault="00076E55" w:rsidP="00041D85">
            <w:pPr>
              <w:keepNext/>
              <w:tabs>
                <w:tab w:val="righ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076E55">
              <w:rPr>
                <w:rFonts w:ascii="微軟正黑體" w:eastAsia="微軟正黑體" w:hAnsi="微軟正黑體" w:cs="新細明體" w:hint="eastAsia"/>
                <w:color w:val="000000" w:themeColor="text1"/>
                <w:kern w:val="0"/>
                <w:sz w:val="20"/>
                <w:szCs w:val="20"/>
              </w:rPr>
              <w:t>商業及行政專業人員</w:t>
            </w:r>
          </w:p>
        </w:tc>
        <w:tc>
          <w:tcPr>
            <w:tcW w:w="249" w:type="pct"/>
            <w:tcBorders>
              <w:top w:val="single" w:sz="4" w:space="0" w:color="auto"/>
              <w:left w:val="nil"/>
              <w:bottom w:val="nil"/>
              <w:right w:val="single" w:sz="4" w:space="0" w:color="auto"/>
            </w:tcBorders>
            <w:shd w:val="clear" w:color="auto" w:fill="auto"/>
          </w:tcPr>
          <w:p w:rsidR="007B2F92" w:rsidRPr="00C029E1" w:rsidRDefault="00076E55" w:rsidP="00041D85">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38.</w:t>
            </w:r>
            <w:r w:rsidR="00046845">
              <w:rPr>
                <w:rFonts w:ascii="微軟正黑體" w:eastAsia="微軟正黑體" w:hAnsi="微軟正黑體" w:cs="新細明體" w:hint="eastAsia"/>
                <w:color w:val="000000" w:themeColor="text1"/>
                <w:kern w:val="0"/>
                <w:sz w:val="20"/>
                <w:szCs w:val="20"/>
              </w:rPr>
              <w:t>5</w:t>
            </w:r>
          </w:p>
        </w:tc>
        <w:tc>
          <w:tcPr>
            <w:tcW w:w="938" w:type="pct"/>
            <w:tcBorders>
              <w:top w:val="single" w:sz="4" w:space="0" w:color="auto"/>
              <w:left w:val="single" w:sz="4" w:space="0" w:color="auto"/>
              <w:bottom w:val="nil"/>
              <w:right w:val="nil"/>
            </w:tcBorders>
            <w:shd w:val="clear" w:color="auto" w:fill="auto"/>
          </w:tcPr>
          <w:p w:rsidR="007B2F92" w:rsidRPr="00C029E1" w:rsidRDefault="007B2F92"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在職人員流動率過高</w:t>
            </w:r>
          </w:p>
        </w:tc>
        <w:tc>
          <w:tcPr>
            <w:tcW w:w="263" w:type="pct"/>
            <w:tcBorders>
              <w:top w:val="single" w:sz="4" w:space="0" w:color="auto"/>
              <w:left w:val="nil"/>
              <w:bottom w:val="nil"/>
              <w:right w:val="single" w:sz="4" w:space="0" w:color="auto"/>
            </w:tcBorders>
            <w:shd w:val="clear" w:color="auto" w:fill="auto"/>
          </w:tcPr>
          <w:p w:rsidR="007B2F92" w:rsidRPr="00C029E1" w:rsidRDefault="00AF18B1" w:rsidP="00041D85">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69.2</w:t>
            </w:r>
          </w:p>
        </w:tc>
        <w:tc>
          <w:tcPr>
            <w:tcW w:w="467" w:type="pct"/>
            <w:tcBorders>
              <w:top w:val="single" w:sz="4" w:space="0" w:color="auto"/>
              <w:left w:val="single" w:sz="4" w:space="0" w:color="auto"/>
              <w:bottom w:val="nil"/>
              <w:right w:val="nil"/>
            </w:tcBorders>
            <w:shd w:val="clear" w:color="auto" w:fill="auto"/>
            <w:hideMark/>
          </w:tcPr>
          <w:p w:rsidR="007B2F92" w:rsidRPr="00C029E1" w:rsidRDefault="007B2F92"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56" w:type="pct"/>
            <w:tcBorders>
              <w:top w:val="single" w:sz="4" w:space="0" w:color="auto"/>
              <w:left w:val="nil"/>
              <w:bottom w:val="nil"/>
              <w:right w:val="single" w:sz="4" w:space="0" w:color="auto"/>
            </w:tcBorders>
            <w:shd w:val="clear" w:color="auto" w:fill="auto"/>
          </w:tcPr>
          <w:p w:rsidR="007B2F92" w:rsidRPr="00C029E1" w:rsidRDefault="007B2F92" w:rsidP="00041D85">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50" w:type="pct"/>
            <w:tcBorders>
              <w:top w:val="single" w:sz="4" w:space="0" w:color="auto"/>
              <w:left w:val="single" w:sz="4" w:space="0" w:color="auto"/>
              <w:bottom w:val="nil"/>
              <w:right w:val="nil"/>
            </w:tcBorders>
            <w:shd w:val="clear" w:color="auto" w:fill="auto"/>
            <w:hideMark/>
          </w:tcPr>
          <w:p w:rsidR="007B2F92" w:rsidRPr="00C029E1" w:rsidRDefault="007B2F92"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9" w:type="pct"/>
            <w:tcBorders>
              <w:top w:val="single" w:sz="4" w:space="0" w:color="auto"/>
              <w:left w:val="nil"/>
              <w:bottom w:val="nil"/>
              <w:right w:val="single" w:sz="4" w:space="0" w:color="auto"/>
            </w:tcBorders>
            <w:shd w:val="clear" w:color="auto" w:fill="auto"/>
          </w:tcPr>
          <w:p w:rsidR="007B2F92" w:rsidRPr="00C029E1" w:rsidRDefault="00076E55" w:rsidP="00041D85">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53.8</w:t>
            </w:r>
          </w:p>
        </w:tc>
        <w:tc>
          <w:tcPr>
            <w:tcW w:w="435" w:type="pct"/>
            <w:tcBorders>
              <w:top w:val="single" w:sz="4" w:space="0" w:color="auto"/>
              <w:left w:val="single" w:sz="4" w:space="0" w:color="auto"/>
              <w:bottom w:val="nil"/>
              <w:right w:val="nil"/>
            </w:tcBorders>
            <w:shd w:val="clear" w:color="auto" w:fill="auto"/>
            <w:hideMark/>
          </w:tcPr>
          <w:p w:rsidR="007B2F92" w:rsidRPr="00C029E1" w:rsidRDefault="007B2F92"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54" w:type="pct"/>
            <w:tcBorders>
              <w:top w:val="single" w:sz="4" w:space="0" w:color="auto"/>
              <w:left w:val="nil"/>
              <w:bottom w:val="nil"/>
              <w:right w:val="single" w:sz="4" w:space="0" w:color="auto"/>
            </w:tcBorders>
            <w:shd w:val="clear" w:color="auto" w:fill="auto"/>
          </w:tcPr>
          <w:p w:rsidR="007B2F92" w:rsidRPr="00C029E1" w:rsidRDefault="00AF18B1" w:rsidP="00041D85">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15.4</w:t>
            </w:r>
          </w:p>
        </w:tc>
      </w:tr>
      <w:tr w:rsidR="00963F4E" w:rsidRPr="00C029E1" w:rsidTr="00C25AC5">
        <w:trPr>
          <w:trHeight w:val="56"/>
          <w:jc w:val="center"/>
        </w:trPr>
        <w:tc>
          <w:tcPr>
            <w:tcW w:w="1139" w:type="pct"/>
            <w:tcBorders>
              <w:top w:val="nil"/>
              <w:left w:val="single" w:sz="4" w:space="0" w:color="auto"/>
              <w:bottom w:val="nil"/>
              <w:right w:val="nil"/>
            </w:tcBorders>
            <w:shd w:val="clear" w:color="auto" w:fill="EAF1DD" w:themeFill="accent3" w:themeFillTint="33"/>
          </w:tcPr>
          <w:p w:rsidR="007B2F92" w:rsidRPr="00C029E1" w:rsidRDefault="007B2F92"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行政及商業經理人員</w:t>
            </w:r>
          </w:p>
        </w:tc>
        <w:tc>
          <w:tcPr>
            <w:tcW w:w="249" w:type="pct"/>
            <w:tcBorders>
              <w:top w:val="nil"/>
              <w:left w:val="nil"/>
              <w:bottom w:val="nil"/>
              <w:right w:val="single" w:sz="4" w:space="0" w:color="auto"/>
            </w:tcBorders>
            <w:shd w:val="clear" w:color="auto" w:fill="EAF1DD" w:themeFill="accent3" w:themeFillTint="33"/>
          </w:tcPr>
          <w:p w:rsidR="007B2F92" w:rsidRPr="00C029E1" w:rsidRDefault="00076E5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30.8</w:t>
            </w:r>
          </w:p>
        </w:tc>
        <w:tc>
          <w:tcPr>
            <w:tcW w:w="938" w:type="pct"/>
            <w:tcBorders>
              <w:top w:val="nil"/>
              <w:left w:val="single" w:sz="4" w:space="0" w:color="auto"/>
              <w:bottom w:val="nil"/>
              <w:right w:val="nil"/>
            </w:tcBorders>
            <w:shd w:val="clear" w:color="auto" w:fill="EAF1DD" w:themeFill="accent3" w:themeFillTint="33"/>
            <w:vAlign w:val="center"/>
          </w:tcPr>
          <w:p w:rsidR="007B2F92" w:rsidRPr="00C029E1" w:rsidRDefault="007B2F92"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63" w:type="pct"/>
            <w:tcBorders>
              <w:top w:val="nil"/>
              <w:left w:val="nil"/>
              <w:bottom w:val="nil"/>
              <w:right w:val="single" w:sz="4" w:space="0" w:color="auto"/>
            </w:tcBorders>
            <w:shd w:val="clear" w:color="auto" w:fill="EAF1DD" w:themeFill="accent3" w:themeFillTint="33"/>
          </w:tcPr>
          <w:p w:rsidR="007B2F92" w:rsidRPr="00C029E1" w:rsidRDefault="00AF18B1"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30.8</w:t>
            </w:r>
          </w:p>
        </w:tc>
        <w:tc>
          <w:tcPr>
            <w:tcW w:w="467" w:type="pct"/>
            <w:tcBorders>
              <w:top w:val="nil"/>
              <w:left w:val="single" w:sz="4" w:space="0" w:color="auto"/>
              <w:bottom w:val="nil"/>
              <w:right w:val="nil"/>
            </w:tcBorders>
            <w:shd w:val="clear" w:color="auto" w:fill="EAF1DD" w:themeFill="accent3" w:themeFillTint="33"/>
          </w:tcPr>
          <w:p w:rsidR="007B2F92" w:rsidRPr="00C029E1" w:rsidRDefault="007B2F92"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56" w:type="pct"/>
            <w:tcBorders>
              <w:top w:val="nil"/>
              <w:left w:val="nil"/>
              <w:bottom w:val="nil"/>
              <w:right w:val="single" w:sz="4" w:space="0" w:color="auto"/>
            </w:tcBorders>
            <w:shd w:val="clear" w:color="auto" w:fill="EAF1DD" w:themeFill="accent3" w:themeFillTint="33"/>
          </w:tcPr>
          <w:p w:rsidR="007B2F92" w:rsidRPr="00C029E1" w:rsidRDefault="00AF18B1"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92.3</w:t>
            </w:r>
          </w:p>
        </w:tc>
        <w:tc>
          <w:tcPr>
            <w:tcW w:w="750" w:type="pct"/>
            <w:tcBorders>
              <w:top w:val="nil"/>
              <w:left w:val="single" w:sz="4" w:space="0" w:color="auto"/>
              <w:bottom w:val="nil"/>
              <w:right w:val="nil"/>
            </w:tcBorders>
            <w:shd w:val="clear" w:color="auto" w:fill="EAF1DD" w:themeFill="accent3" w:themeFillTint="33"/>
          </w:tcPr>
          <w:p w:rsidR="007B2F92" w:rsidRPr="00C029E1" w:rsidRDefault="00076E55"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076E55">
              <w:rPr>
                <w:rFonts w:ascii="微軟正黑體" w:eastAsia="微軟正黑體" w:hAnsi="微軟正黑體" w:cs="新細明體" w:hint="eastAsia"/>
                <w:color w:val="000000" w:themeColor="text1"/>
                <w:kern w:val="0"/>
                <w:sz w:val="20"/>
                <w:szCs w:val="20"/>
              </w:rPr>
              <w:t>商業及管理</w:t>
            </w:r>
          </w:p>
        </w:tc>
        <w:tc>
          <w:tcPr>
            <w:tcW w:w="249" w:type="pct"/>
            <w:tcBorders>
              <w:top w:val="nil"/>
              <w:left w:val="nil"/>
              <w:bottom w:val="nil"/>
              <w:right w:val="single" w:sz="4" w:space="0" w:color="auto"/>
            </w:tcBorders>
            <w:shd w:val="clear" w:color="auto" w:fill="EAF1DD" w:themeFill="accent3" w:themeFillTint="33"/>
          </w:tcPr>
          <w:p w:rsidR="007B2F92" w:rsidRPr="00C029E1" w:rsidRDefault="00963F4E"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15.4</w:t>
            </w:r>
          </w:p>
        </w:tc>
        <w:tc>
          <w:tcPr>
            <w:tcW w:w="435" w:type="pct"/>
            <w:tcBorders>
              <w:top w:val="nil"/>
              <w:left w:val="single" w:sz="4" w:space="0" w:color="auto"/>
              <w:bottom w:val="nil"/>
              <w:right w:val="nil"/>
            </w:tcBorders>
            <w:shd w:val="clear" w:color="auto" w:fill="EAF1DD" w:themeFill="accent3" w:themeFillTint="33"/>
          </w:tcPr>
          <w:p w:rsidR="007B2F92" w:rsidRPr="00C029E1" w:rsidRDefault="007B2F92"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54" w:type="pct"/>
            <w:tcBorders>
              <w:top w:val="nil"/>
              <w:left w:val="nil"/>
              <w:bottom w:val="nil"/>
              <w:right w:val="single" w:sz="4" w:space="0" w:color="auto"/>
            </w:tcBorders>
            <w:shd w:val="clear" w:color="auto" w:fill="EAF1DD" w:themeFill="accent3" w:themeFillTint="33"/>
          </w:tcPr>
          <w:p w:rsidR="007B2F92" w:rsidRPr="00C029E1" w:rsidRDefault="00AF18B1"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23.1</w:t>
            </w:r>
          </w:p>
        </w:tc>
      </w:tr>
      <w:tr w:rsidR="00963F4E" w:rsidRPr="00C029E1" w:rsidTr="00C25AC5">
        <w:trPr>
          <w:trHeight w:val="56"/>
          <w:jc w:val="center"/>
        </w:trPr>
        <w:tc>
          <w:tcPr>
            <w:tcW w:w="1139" w:type="pct"/>
            <w:tcBorders>
              <w:top w:val="nil"/>
              <w:left w:val="single" w:sz="4" w:space="0" w:color="auto"/>
              <w:bottom w:val="nil"/>
              <w:right w:val="nil"/>
            </w:tcBorders>
            <w:shd w:val="clear" w:color="auto" w:fill="auto"/>
          </w:tcPr>
          <w:p w:rsidR="00076E55" w:rsidRPr="00C029E1" w:rsidRDefault="00076E55" w:rsidP="009B5301">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商業及行政助理專業人員</w:t>
            </w:r>
          </w:p>
        </w:tc>
        <w:tc>
          <w:tcPr>
            <w:tcW w:w="249" w:type="pct"/>
            <w:tcBorders>
              <w:top w:val="nil"/>
              <w:left w:val="nil"/>
              <w:bottom w:val="nil"/>
              <w:right w:val="single" w:sz="4" w:space="0" w:color="auto"/>
            </w:tcBorders>
            <w:shd w:val="clear" w:color="auto" w:fill="auto"/>
            <w:vAlign w:val="center"/>
          </w:tcPr>
          <w:p w:rsidR="00076E55" w:rsidRPr="00C029E1" w:rsidRDefault="00076E5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23.1</w:t>
            </w:r>
          </w:p>
        </w:tc>
        <w:tc>
          <w:tcPr>
            <w:tcW w:w="938" w:type="pct"/>
            <w:tcBorders>
              <w:top w:val="nil"/>
              <w:left w:val="single" w:sz="4" w:space="0" w:color="auto"/>
              <w:bottom w:val="nil"/>
              <w:right w:val="nil"/>
            </w:tcBorders>
            <w:shd w:val="clear" w:color="auto" w:fill="auto"/>
            <w:vAlign w:val="center"/>
          </w:tcPr>
          <w:p w:rsidR="00076E55" w:rsidRPr="00C029E1" w:rsidRDefault="00076E55"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p>
        </w:tc>
        <w:tc>
          <w:tcPr>
            <w:tcW w:w="263" w:type="pct"/>
            <w:tcBorders>
              <w:top w:val="nil"/>
              <w:left w:val="nil"/>
              <w:bottom w:val="nil"/>
              <w:right w:val="single" w:sz="4" w:space="0" w:color="auto"/>
            </w:tcBorders>
            <w:shd w:val="clear" w:color="auto" w:fill="auto"/>
            <w:vAlign w:val="center"/>
          </w:tcPr>
          <w:p w:rsidR="00076E55" w:rsidRPr="00C029E1" w:rsidRDefault="00076E5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467" w:type="pct"/>
            <w:tcBorders>
              <w:top w:val="nil"/>
              <w:left w:val="single" w:sz="4" w:space="0" w:color="auto"/>
              <w:bottom w:val="nil"/>
              <w:right w:val="nil"/>
            </w:tcBorders>
            <w:shd w:val="clear" w:color="auto" w:fill="auto"/>
            <w:vAlign w:val="center"/>
          </w:tcPr>
          <w:p w:rsidR="00076E55" w:rsidRPr="00C029E1" w:rsidRDefault="00076E55"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w:t>
            </w:r>
            <w:r>
              <w:rPr>
                <w:rFonts w:ascii="微軟正黑體" w:eastAsia="微軟正黑體" w:hAnsi="微軟正黑體" w:cs="新細明體" w:hint="eastAsia"/>
                <w:color w:val="000000" w:themeColor="text1"/>
                <w:kern w:val="0"/>
                <w:sz w:val="20"/>
                <w:szCs w:val="20"/>
              </w:rPr>
              <w:t>以上</w:t>
            </w:r>
          </w:p>
        </w:tc>
        <w:tc>
          <w:tcPr>
            <w:tcW w:w="256" w:type="pct"/>
            <w:tcBorders>
              <w:top w:val="nil"/>
              <w:left w:val="nil"/>
              <w:bottom w:val="nil"/>
              <w:right w:val="single" w:sz="4" w:space="0" w:color="auto"/>
            </w:tcBorders>
            <w:shd w:val="clear" w:color="auto" w:fill="auto"/>
            <w:vAlign w:val="center"/>
          </w:tcPr>
          <w:p w:rsidR="00076E55" w:rsidRPr="00C029E1" w:rsidRDefault="00076E55"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7.7</w:t>
            </w:r>
          </w:p>
        </w:tc>
        <w:tc>
          <w:tcPr>
            <w:tcW w:w="750" w:type="pct"/>
            <w:tcBorders>
              <w:top w:val="nil"/>
              <w:left w:val="single" w:sz="4" w:space="0" w:color="auto"/>
              <w:bottom w:val="nil"/>
              <w:right w:val="nil"/>
            </w:tcBorders>
            <w:shd w:val="clear" w:color="auto" w:fill="auto"/>
            <w:vAlign w:val="center"/>
          </w:tcPr>
          <w:p w:rsidR="00076E55" w:rsidRPr="00C029E1" w:rsidRDefault="00076E55" w:rsidP="00041D85">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076E55">
              <w:rPr>
                <w:rFonts w:ascii="微軟正黑體" w:eastAsia="微軟正黑體" w:hAnsi="微軟正黑體" w:cs="新細明體" w:hint="eastAsia"/>
                <w:color w:val="000000" w:themeColor="text1"/>
                <w:kern w:val="0"/>
                <w:sz w:val="20"/>
                <w:szCs w:val="20"/>
              </w:rPr>
              <w:t>餐旅及民生服務</w:t>
            </w:r>
          </w:p>
        </w:tc>
        <w:tc>
          <w:tcPr>
            <w:tcW w:w="249" w:type="pct"/>
            <w:tcBorders>
              <w:top w:val="nil"/>
              <w:left w:val="nil"/>
              <w:bottom w:val="nil"/>
              <w:right w:val="single" w:sz="4" w:space="0" w:color="auto"/>
            </w:tcBorders>
            <w:shd w:val="clear" w:color="auto" w:fill="auto"/>
            <w:vAlign w:val="center"/>
          </w:tcPr>
          <w:p w:rsidR="00076E55" w:rsidRPr="00C029E1" w:rsidRDefault="00963F4E"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15.4</w:t>
            </w:r>
          </w:p>
        </w:tc>
        <w:tc>
          <w:tcPr>
            <w:tcW w:w="435" w:type="pct"/>
            <w:tcBorders>
              <w:top w:val="nil"/>
              <w:left w:val="single" w:sz="4" w:space="0" w:color="auto"/>
              <w:bottom w:val="nil"/>
              <w:right w:val="nil"/>
            </w:tcBorders>
            <w:shd w:val="clear" w:color="auto" w:fill="auto"/>
            <w:vAlign w:val="center"/>
          </w:tcPr>
          <w:p w:rsidR="00076E55" w:rsidRPr="00C029E1" w:rsidRDefault="00076E5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54" w:type="pct"/>
            <w:tcBorders>
              <w:top w:val="nil"/>
              <w:left w:val="nil"/>
              <w:bottom w:val="nil"/>
              <w:right w:val="single" w:sz="4" w:space="0" w:color="auto"/>
            </w:tcBorders>
            <w:shd w:val="clear" w:color="auto" w:fill="auto"/>
            <w:vAlign w:val="center"/>
          </w:tcPr>
          <w:p w:rsidR="00076E55" w:rsidRPr="00C029E1" w:rsidRDefault="00076E55"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w:t>
            </w:r>
            <w:r>
              <w:rPr>
                <w:rFonts w:ascii="微軟正黑體" w:eastAsia="微軟正黑體" w:hAnsi="微軟正黑體" w:cs="新細明體" w:hint="eastAsia"/>
                <w:color w:val="000000" w:themeColor="text1"/>
                <w:kern w:val="0"/>
                <w:sz w:val="20"/>
                <w:szCs w:val="20"/>
              </w:rPr>
              <w:t>3.8</w:t>
            </w:r>
          </w:p>
        </w:tc>
      </w:tr>
      <w:tr w:rsidR="00963F4E" w:rsidRPr="00C029E1" w:rsidTr="00C25AC5">
        <w:trPr>
          <w:trHeight w:val="56"/>
          <w:jc w:val="center"/>
        </w:trPr>
        <w:tc>
          <w:tcPr>
            <w:tcW w:w="1139" w:type="pct"/>
            <w:tcBorders>
              <w:top w:val="nil"/>
              <w:left w:val="single" w:sz="4" w:space="0" w:color="auto"/>
              <w:bottom w:val="nil"/>
              <w:right w:val="nil"/>
            </w:tcBorders>
            <w:shd w:val="clear" w:color="auto" w:fill="EAF1DD" w:themeFill="accent3" w:themeFillTint="33"/>
          </w:tcPr>
          <w:p w:rsidR="00FD65D5" w:rsidRPr="00C029E1" w:rsidRDefault="00076E5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076E55">
              <w:rPr>
                <w:rFonts w:ascii="微軟正黑體" w:eastAsia="微軟正黑體" w:hAnsi="微軟正黑體" w:cs="新細明體" w:hint="eastAsia"/>
                <w:color w:val="000000" w:themeColor="text1"/>
                <w:kern w:val="0"/>
                <w:sz w:val="20"/>
                <w:szCs w:val="20"/>
              </w:rPr>
              <w:t>科學及工程專業人員</w:t>
            </w:r>
          </w:p>
        </w:tc>
        <w:tc>
          <w:tcPr>
            <w:tcW w:w="249" w:type="pct"/>
            <w:tcBorders>
              <w:top w:val="nil"/>
              <w:left w:val="nil"/>
              <w:bottom w:val="nil"/>
              <w:right w:val="single" w:sz="4" w:space="0" w:color="auto"/>
            </w:tcBorders>
            <w:shd w:val="clear" w:color="auto" w:fill="EAF1DD" w:themeFill="accent3" w:themeFillTint="33"/>
          </w:tcPr>
          <w:p w:rsidR="00FD65D5" w:rsidRPr="00C029E1" w:rsidRDefault="00076E5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7.7</w:t>
            </w:r>
          </w:p>
        </w:tc>
        <w:tc>
          <w:tcPr>
            <w:tcW w:w="938"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63"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467" w:type="pct"/>
            <w:tcBorders>
              <w:top w:val="nil"/>
              <w:left w:val="single" w:sz="4" w:space="0" w:color="auto"/>
              <w:bottom w:val="nil"/>
              <w:right w:val="nil"/>
            </w:tcBorders>
            <w:shd w:val="clear" w:color="auto" w:fill="EAF1DD" w:themeFill="accent3" w:themeFillTint="33"/>
          </w:tcPr>
          <w:p w:rsidR="00FD65D5" w:rsidRPr="00C029E1" w:rsidRDefault="00FB1A83"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高中以下</w:t>
            </w:r>
          </w:p>
        </w:tc>
        <w:tc>
          <w:tcPr>
            <w:tcW w:w="256"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750" w:type="pct"/>
            <w:tcBorders>
              <w:top w:val="nil"/>
              <w:left w:val="single" w:sz="4" w:space="0" w:color="auto"/>
              <w:bottom w:val="nil"/>
              <w:right w:val="nil"/>
            </w:tcBorders>
            <w:shd w:val="clear" w:color="auto" w:fill="EAF1DD" w:themeFill="accent3" w:themeFillTint="33"/>
          </w:tcPr>
          <w:p w:rsidR="00FD65D5" w:rsidRPr="00C029E1" w:rsidRDefault="00076E55"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076E55">
              <w:rPr>
                <w:rFonts w:ascii="微軟正黑體" w:eastAsia="微軟正黑體" w:hAnsi="微軟正黑體" w:cs="新細明體" w:hint="eastAsia"/>
                <w:color w:val="000000" w:themeColor="text1"/>
                <w:kern w:val="0"/>
                <w:sz w:val="20"/>
                <w:szCs w:val="20"/>
              </w:rPr>
              <w:t>工程及工程業</w:t>
            </w:r>
          </w:p>
        </w:tc>
        <w:tc>
          <w:tcPr>
            <w:tcW w:w="249" w:type="pct"/>
            <w:tcBorders>
              <w:top w:val="nil"/>
              <w:left w:val="nil"/>
              <w:bottom w:val="nil"/>
              <w:right w:val="single" w:sz="4" w:space="0" w:color="auto"/>
            </w:tcBorders>
            <w:shd w:val="clear" w:color="auto" w:fill="EAF1DD" w:themeFill="accent3" w:themeFillTint="33"/>
          </w:tcPr>
          <w:p w:rsidR="00FD65D5" w:rsidRPr="00C029E1" w:rsidRDefault="00963F4E"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7.7</w:t>
            </w:r>
          </w:p>
        </w:tc>
        <w:tc>
          <w:tcPr>
            <w:tcW w:w="435"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54" w:type="pct"/>
            <w:tcBorders>
              <w:top w:val="nil"/>
              <w:left w:val="nil"/>
              <w:bottom w:val="nil"/>
              <w:right w:val="single" w:sz="4" w:space="0" w:color="auto"/>
            </w:tcBorders>
            <w:shd w:val="clear" w:color="auto" w:fill="EAF1DD" w:themeFill="accent3" w:themeFillTint="33"/>
          </w:tcPr>
          <w:p w:rsidR="00FD65D5" w:rsidRPr="00C029E1" w:rsidRDefault="00AF18B1"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7.7</w:t>
            </w:r>
          </w:p>
        </w:tc>
      </w:tr>
      <w:tr w:rsidR="00FB1A83" w:rsidRPr="00C029E1" w:rsidTr="00C25AC5">
        <w:trPr>
          <w:trHeight w:val="56"/>
          <w:jc w:val="center"/>
        </w:trPr>
        <w:tc>
          <w:tcPr>
            <w:tcW w:w="1139" w:type="pct"/>
            <w:tcBorders>
              <w:top w:val="nil"/>
              <w:left w:val="single" w:sz="4" w:space="0" w:color="auto"/>
              <w:bottom w:val="single" w:sz="4" w:space="0" w:color="auto"/>
              <w:right w:val="nil"/>
            </w:tcBorders>
            <w:shd w:val="clear" w:color="auto" w:fill="FFFFFF" w:themeFill="background1"/>
          </w:tcPr>
          <w:p w:rsidR="00FB1A83" w:rsidRPr="00076E55" w:rsidRDefault="00FB1A83"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FFFFFF" w:themeFill="background1"/>
          </w:tcPr>
          <w:p w:rsidR="00FB1A83" w:rsidRDefault="00FB1A83"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938" w:type="pct"/>
            <w:tcBorders>
              <w:top w:val="nil"/>
              <w:left w:val="single" w:sz="4" w:space="0" w:color="auto"/>
              <w:bottom w:val="single" w:sz="4" w:space="0" w:color="auto"/>
              <w:right w:val="nil"/>
            </w:tcBorders>
            <w:shd w:val="clear" w:color="auto" w:fill="FFFFFF" w:themeFill="background1"/>
          </w:tcPr>
          <w:p w:rsidR="00FB1A83" w:rsidRPr="00C029E1" w:rsidRDefault="00FB1A83"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63" w:type="pct"/>
            <w:tcBorders>
              <w:top w:val="nil"/>
              <w:left w:val="nil"/>
              <w:bottom w:val="single" w:sz="4" w:space="0" w:color="auto"/>
              <w:right w:val="single" w:sz="4" w:space="0" w:color="auto"/>
            </w:tcBorders>
            <w:shd w:val="clear" w:color="auto" w:fill="FFFFFF" w:themeFill="background1"/>
          </w:tcPr>
          <w:p w:rsidR="00FB1A83" w:rsidRPr="00C029E1" w:rsidRDefault="00FB1A83"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467" w:type="pct"/>
            <w:tcBorders>
              <w:top w:val="nil"/>
              <w:left w:val="single" w:sz="4" w:space="0" w:color="auto"/>
              <w:bottom w:val="single" w:sz="4" w:space="0" w:color="auto"/>
              <w:right w:val="nil"/>
            </w:tcBorders>
            <w:shd w:val="clear" w:color="auto" w:fill="FFFFFF" w:themeFill="background1"/>
          </w:tcPr>
          <w:p w:rsidR="00FB1A83" w:rsidRPr="00C029E1" w:rsidRDefault="00FB1A83"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不限</w:t>
            </w:r>
          </w:p>
        </w:tc>
        <w:tc>
          <w:tcPr>
            <w:tcW w:w="256" w:type="pct"/>
            <w:tcBorders>
              <w:top w:val="nil"/>
              <w:left w:val="nil"/>
              <w:bottom w:val="single" w:sz="4" w:space="0" w:color="auto"/>
              <w:right w:val="single" w:sz="4" w:space="0" w:color="auto"/>
            </w:tcBorders>
            <w:shd w:val="clear" w:color="auto" w:fill="FFFFFF" w:themeFill="background1"/>
          </w:tcPr>
          <w:p w:rsidR="00FB1A83" w:rsidRPr="00C029E1" w:rsidRDefault="00FB1A83"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0.0</w:t>
            </w:r>
          </w:p>
        </w:tc>
        <w:tc>
          <w:tcPr>
            <w:tcW w:w="750" w:type="pct"/>
            <w:tcBorders>
              <w:top w:val="nil"/>
              <w:left w:val="single" w:sz="4" w:space="0" w:color="auto"/>
              <w:bottom w:val="single" w:sz="4" w:space="0" w:color="auto"/>
              <w:right w:val="nil"/>
            </w:tcBorders>
            <w:shd w:val="clear" w:color="auto" w:fill="FFFFFF" w:themeFill="background1"/>
          </w:tcPr>
          <w:p w:rsidR="00FB1A83" w:rsidRPr="00076E55" w:rsidRDefault="00FB1A83"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FFFFFF" w:themeFill="background1"/>
          </w:tcPr>
          <w:p w:rsidR="00FB1A83" w:rsidRDefault="00FB1A83"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p>
        </w:tc>
        <w:tc>
          <w:tcPr>
            <w:tcW w:w="435" w:type="pct"/>
            <w:tcBorders>
              <w:top w:val="nil"/>
              <w:left w:val="single" w:sz="4" w:space="0" w:color="auto"/>
              <w:bottom w:val="single" w:sz="4" w:space="0" w:color="auto"/>
              <w:right w:val="nil"/>
            </w:tcBorders>
            <w:shd w:val="clear" w:color="auto" w:fill="FFFFFF" w:themeFill="background1"/>
          </w:tcPr>
          <w:p w:rsidR="00FB1A83" w:rsidRPr="00C029E1" w:rsidRDefault="00FB1A83"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54" w:type="pct"/>
            <w:tcBorders>
              <w:top w:val="nil"/>
              <w:left w:val="nil"/>
              <w:bottom w:val="single" w:sz="4" w:space="0" w:color="auto"/>
              <w:right w:val="single" w:sz="4" w:space="0" w:color="auto"/>
            </w:tcBorders>
            <w:shd w:val="clear" w:color="auto" w:fill="FFFFFF" w:themeFill="background1"/>
          </w:tcPr>
          <w:p w:rsidR="00FB1A83" w:rsidRDefault="00FB1A83"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615E4C" w:rsidRPr="00C029E1" w:rsidRDefault="00615E4C" w:rsidP="00963F4E">
      <w:pPr>
        <w:keepNext/>
        <w:snapToGrid w:val="0"/>
        <w:spacing w:line="250" w:lineRule="exact"/>
        <w:ind w:leftChars="-215" w:left="2" w:hangingChars="288" w:hanging="518"/>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615E4C" w:rsidRPr="00C029E1" w:rsidRDefault="00615E4C" w:rsidP="00963F4E">
      <w:pPr>
        <w:keepNext/>
        <w:snapToGrid w:val="0"/>
        <w:spacing w:line="250" w:lineRule="exact"/>
        <w:ind w:leftChars="-215" w:left="2" w:hangingChars="288" w:hanging="518"/>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615E4C" w:rsidRPr="00C029E1" w:rsidRDefault="00615E4C" w:rsidP="00963F4E">
      <w:pPr>
        <w:keepNext/>
        <w:snapToGrid w:val="0"/>
        <w:spacing w:line="250" w:lineRule="exact"/>
        <w:ind w:leftChars="-215" w:left="2" w:hangingChars="288" w:hanging="518"/>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DD5A5F" w:rsidRDefault="00615E4C" w:rsidP="00DD5A5F">
      <w:pPr>
        <w:snapToGrid w:val="0"/>
        <w:spacing w:line="250" w:lineRule="exact"/>
        <w:ind w:leftChars="-215" w:left="78"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DD5A5F" w:rsidRDefault="0061045F" w:rsidP="00BF53BD">
      <w:pPr>
        <w:snapToGrid w:val="0"/>
        <w:spacing w:line="250" w:lineRule="exact"/>
        <w:ind w:leftChars="-215" w:left="78"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00154E85" w:rsidRPr="001D69D8">
        <w:rPr>
          <w:rFonts w:ascii="微軟正黑體" w:eastAsia="微軟正黑體" w:hAnsi="微軟正黑體" w:hint="eastAsia"/>
          <w:color w:val="000000" w:themeColor="text1"/>
          <w:sz w:val="18"/>
        </w:rPr>
        <w:t>(5)</w:t>
      </w:r>
      <w:r w:rsidR="00DD5A5F" w:rsidRPr="001D69D8">
        <w:rPr>
          <w:rFonts w:ascii="微軟正黑體" w:eastAsia="微軟正黑體" w:hAnsi="微軟正黑體" w:hint="eastAsia"/>
          <w:color w:val="000000" w:themeColor="text1"/>
          <w:sz w:val="18"/>
        </w:rPr>
        <w:t>各</w:t>
      </w:r>
      <w:r w:rsidR="00154E85" w:rsidRPr="001D69D8">
        <w:rPr>
          <w:rFonts w:ascii="微軟正黑體" w:eastAsia="微軟正黑體" w:hAnsi="微軟正黑體" w:hint="eastAsia"/>
          <w:color w:val="000000" w:themeColor="text1"/>
          <w:sz w:val="18"/>
        </w:rPr>
        <w:t>學門百分比合計未達100%</w:t>
      </w:r>
      <w:r w:rsidR="00BF53BD" w:rsidRPr="001D69D8">
        <w:rPr>
          <w:rFonts w:ascii="微軟正黑體" w:eastAsia="微軟正黑體" w:hAnsi="微軟正黑體" w:hint="eastAsia"/>
          <w:color w:val="000000" w:themeColor="text1"/>
          <w:sz w:val="18"/>
        </w:rPr>
        <w:t>，係</w:t>
      </w:r>
      <w:r w:rsidR="00DD5A5F" w:rsidRPr="001D69D8">
        <w:rPr>
          <w:rFonts w:ascii="微軟正黑體" w:eastAsia="微軟正黑體" w:hAnsi="微軟正黑體" w:hint="eastAsia"/>
          <w:color w:val="000000" w:themeColor="text1"/>
          <w:sz w:val="18"/>
        </w:rPr>
        <w:t>有7.7%</w:t>
      </w:r>
      <w:r w:rsidR="00BF53BD" w:rsidRPr="001D69D8">
        <w:rPr>
          <w:rFonts w:ascii="微軟正黑體" w:eastAsia="微軟正黑體" w:hAnsi="微軟正黑體" w:hint="eastAsia"/>
          <w:color w:val="000000" w:themeColor="text1"/>
          <w:sz w:val="18"/>
        </w:rPr>
        <w:t>無法對應教育部之</w:t>
      </w:r>
      <w:r w:rsidR="00DD5A5F" w:rsidRPr="001D69D8">
        <w:rPr>
          <w:rFonts w:ascii="微軟正黑體" w:eastAsia="微軟正黑體" w:hAnsi="微軟正黑體" w:hint="eastAsia"/>
          <w:color w:val="000000" w:themeColor="text1"/>
          <w:sz w:val="18"/>
          <w:szCs w:val="18"/>
        </w:rPr>
        <w:t>學科標準分類所致，</w:t>
      </w:r>
      <w:r w:rsidR="00BF53BD" w:rsidRPr="001D69D8">
        <w:rPr>
          <w:rFonts w:ascii="微軟正黑體" w:eastAsia="微軟正黑體" w:hAnsi="微軟正黑體" w:hint="eastAsia"/>
          <w:color w:val="000000" w:themeColor="text1"/>
          <w:sz w:val="18"/>
        </w:rPr>
        <w:t>主要是因為</w:t>
      </w:r>
      <w:r w:rsidR="00DD5A5F" w:rsidRPr="001D69D8">
        <w:rPr>
          <w:rFonts w:ascii="微軟正黑體" w:eastAsia="微軟正黑體" w:hAnsi="微軟正黑體" w:hint="eastAsia"/>
          <w:color w:val="000000" w:themeColor="text1"/>
          <w:sz w:val="18"/>
        </w:rPr>
        <w:t>場地管理業</w:t>
      </w:r>
      <w:r w:rsidR="001D69D8" w:rsidRPr="001D69D8">
        <w:rPr>
          <w:rFonts w:ascii="微軟正黑體" w:eastAsia="微軟正黑體" w:hAnsi="微軟正黑體" w:hint="eastAsia"/>
          <w:color w:val="000000" w:themeColor="text1"/>
          <w:sz w:val="18"/>
        </w:rPr>
        <w:t>廠商</w:t>
      </w:r>
      <w:r w:rsidR="00BF53BD" w:rsidRPr="001D69D8">
        <w:rPr>
          <w:rFonts w:ascii="微軟正黑體" w:eastAsia="微軟正黑體" w:hAnsi="微軟正黑體" w:hint="eastAsia"/>
          <w:color w:val="000000" w:themeColor="text1"/>
          <w:sz w:val="18"/>
        </w:rPr>
        <w:t>對於</w:t>
      </w:r>
      <w:r w:rsidR="00DD5A5F" w:rsidRPr="001D69D8">
        <w:rPr>
          <w:rFonts w:ascii="微軟正黑體" w:eastAsia="微軟正黑體" w:hAnsi="微軟正黑體" w:hint="eastAsia"/>
          <w:color w:val="000000" w:themeColor="text1"/>
          <w:sz w:val="18"/>
        </w:rPr>
        <w:t>場館服務人員</w:t>
      </w:r>
      <w:r w:rsidR="001D69D8" w:rsidRPr="001D69D8">
        <w:rPr>
          <w:rFonts w:ascii="微軟正黑體" w:eastAsia="微軟正黑體" w:hAnsi="微軟正黑體" w:hint="eastAsia"/>
          <w:color w:val="000000" w:themeColor="text1"/>
          <w:sz w:val="18"/>
        </w:rPr>
        <w:t>所</w:t>
      </w:r>
      <w:r w:rsidR="00BF53BD" w:rsidRPr="001D69D8">
        <w:rPr>
          <w:rFonts w:ascii="微軟正黑體" w:eastAsia="微軟正黑體" w:hAnsi="微軟正黑體" w:hint="eastAsia"/>
          <w:color w:val="000000" w:themeColor="text1"/>
          <w:sz w:val="18"/>
        </w:rPr>
        <w:t>學</w:t>
      </w:r>
      <w:r w:rsidR="001D69D8" w:rsidRPr="001D69D8">
        <w:rPr>
          <w:rFonts w:ascii="微軟正黑體" w:eastAsia="微軟正黑體" w:hAnsi="微軟正黑體" w:hint="eastAsia"/>
          <w:color w:val="000000" w:themeColor="text1"/>
          <w:sz w:val="18"/>
        </w:rPr>
        <w:t>背景，依現場</w:t>
      </w:r>
      <w:r w:rsidR="00BF53BD" w:rsidRPr="001D69D8">
        <w:rPr>
          <w:rFonts w:ascii="微軟正黑體" w:eastAsia="微軟正黑體" w:hAnsi="微軟正黑體" w:hint="eastAsia"/>
          <w:color w:val="000000" w:themeColor="text1"/>
          <w:sz w:val="18"/>
        </w:rPr>
        <w:t>服務所執行的</w:t>
      </w:r>
      <w:r w:rsidR="001D69D8" w:rsidRPr="001D69D8">
        <w:rPr>
          <w:rFonts w:ascii="微軟正黑體" w:eastAsia="微軟正黑體" w:hAnsi="微軟正黑體" w:hint="eastAsia"/>
          <w:color w:val="000000" w:themeColor="text1"/>
          <w:sz w:val="18"/>
        </w:rPr>
        <w:t>工作、任</w:t>
      </w:r>
      <w:r w:rsidR="00DD5A5F" w:rsidRPr="001D69D8">
        <w:rPr>
          <w:rFonts w:ascii="微軟正黑體" w:eastAsia="微軟正黑體" w:hAnsi="微軟正黑體" w:hint="eastAsia"/>
          <w:color w:val="000000" w:themeColor="text1"/>
          <w:sz w:val="18"/>
        </w:rPr>
        <w:t>務</w:t>
      </w:r>
      <w:r w:rsidR="00BF53BD" w:rsidRPr="001D69D8">
        <w:rPr>
          <w:rFonts w:ascii="微軟正黑體" w:eastAsia="微軟正黑體" w:hAnsi="微軟正黑體" w:hint="eastAsia"/>
          <w:color w:val="000000" w:themeColor="text1"/>
          <w:sz w:val="18"/>
        </w:rPr>
        <w:t>而</w:t>
      </w:r>
      <w:r w:rsidR="001D69D8" w:rsidRPr="001D69D8">
        <w:rPr>
          <w:rFonts w:ascii="微軟正黑體" w:eastAsia="微軟正黑體" w:hAnsi="微軟正黑體" w:hint="eastAsia"/>
          <w:color w:val="000000" w:themeColor="text1"/>
          <w:sz w:val="18"/>
        </w:rPr>
        <w:t>有</w:t>
      </w:r>
      <w:r w:rsidR="00DD5A5F" w:rsidRPr="001D69D8">
        <w:rPr>
          <w:rFonts w:ascii="微軟正黑體" w:eastAsia="微軟正黑體" w:hAnsi="微軟正黑體" w:hint="eastAsia"/>
          <w:color w:val="000000" w:themeColor="text1"/>
          <w:sz w:val="18"/>
        </w:rPr>
        <w:t>不同</w:t>
      </w:r>
      <w:r w:rsidR="001D69D8" w:rsidRPr="001D69D8">
        <w:rPr>
          <w:rFonts w:ascii="微軟正黑體" w:eastAsia="微軟正黑體" w:hAnsi="微軟正黑體" w:hint="eastAsia"/>
          <w:color w:val="000000" w:themeColor="text1"/>
          <w:sz w:val="18"/>
        </w:rPr>
        <w:t>需求，無明確</w:t>
      </w:r>
      <w:r w:rsidR="00575BCE">
        <w:rPr>
          <w:rFonts w:ascii="微軟正黑體" w:eastAsia="微軟正黑體" w:hAnsi="微軟正黑體" w:hint="eastAsia"/>
          <w:color w:val="000000" w:themeColor="text1"/>
          <w:sz w:val="18"/>
        </w:rPr>
        <w:t>相應</w:t>
      </w:r>
      <w:r w:rsidR="001D69D8" w:rsidRPr="001D69D8">
        <w:rPr>
          <w:rFonts w:ascii="微軟正黑體" w:eastAsia="微軟正黑體" w:hAnsi="微軟正黑體" w:hint="eastAsia"/>
          <w:color w:val="000000" w:themeColor="text1"/>
          <w:sz w:val="18"/>
        </w:rPr>
        <w:t>學類</w:t>
      </w:r>
      <w:r w:rsidR="00DD5A5F" w:rsidRPr="001D69D8">
        <w:rPr>
          <w:rFonts w:ascii="微軟正黑體" w:eastAsia="微軟正黑體" w:hAnsi="微軟正黑體" w:hint="eastAsia"/>
          <w:color w:val="000000" w:themeColor="text1"/>
          <w:sz w:val="18"/>
        </w:rPr>
        <w:t>。</w:t>
      </w:r>
    </w:p>
    <w:p w:rsidR="0061045F" w:rsidRPr="00C029E1" w:rsidRDefault="0061045F" w:rsidP="0061045F">
      <w:pPr>
        <w:snapToGrid w:val="0"/>
        <w:spacing w:line="240" w:lineRule="exact"/>
        <w:ind w:leftChars="-199" w:left="116" w:hangingChars="330" w:hanging="594"/>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Pr>
          <w:rFonts w:ascii="微軟正黑體" w:eastAsia="微軟正黑體" w:hAnsi="微軟正黑體" w:hint="eastAsia"/>
          <w:color w:val="000000" w:themeColor="text1"/>
          <w:sz w:val="18"/>
        </w:rPr>
        <w:t>(6</w:t>
      </w:r>
      <w:r w:rsidRPr="00C029E1">
        <w:rPr>
          <w:rFonts w:ascii="微軟正黑體" w:eastAsia="微軟正黑體" w:hAnsi="微軟正黑體" w:hint="eastAsia"/>
          <w:color w:val="000000" w:themeColor="text1"/>
          <w:sz w:val="18"/>
        </w:rPr>
        <w:t>)</w:t>
      </w:r>
      <w:r w:rsidRPr="00C029E1">
        <w:rPr>
          <w:rFonts w:ascii="微軟正黑體" w:eastAsia="微軟正黑體" w:hAnsi="微軟正黑體" w:hint="eastAsia"/>
          <w:color w:val="000000" w:themeColor="text1"/>
          <w:sz w:val="18"/>
          <w:szCs w:val="18"/>
        </w:rPr>
        <w:t>由於進位原因，表內個別項目的數字總和與總計略有出入。</w:t>
      </w:r>
    </w:p>
    <w:p w:rsidR="00615E4C" w:rsidRPr="00C029E1" w:rsidRDefault="00615E4C" w:rsidP="001D69D8">
      <w:pPr>
        <w:snapToGrid w:val="0"/>
        <w:spacing w:line="250" w:lineRule="exact"/>
        <w:ind w:leftChars="-209" w:left="-2" w:hangingChars="278" w:hanging="500"/>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資料來源：經濟部</w:t>
      </w:r>
      <w:r w:rsidR="007B2F92" w:rsidRPr="00C029E1">
        <w:rPr>
          <w:rFonts w:ascii="微軟正黑體" w:eastAsia="微軟正黑體" w:hAnsi="微軟正黑體" w:hint="eastAsia"/>
          <w:color w:val="000000" w:themeColor="text1"/>
          <w:sz w:val="18"/>
          <w:szCs w:val="18"/>
        </w:rPr>
        <w:t>國際貿易局</w:t>
      </w:r>
      <w:r w:rsidRPr="00C029E1">
        <w:rPr>
          <w:rFonts w:ascii="微軟正黑體" w:eastAsia="微軟正黑體" w:hAnsi="微軟正黑體" w:hint="eastAsia"/>
          <w:color w:val="000000" w:themeColor="text1"/>
          <w:sz w:val="18"/>
          <w:szCs w:val="18"/>
        </w:rPr>
        <w:t>，本會整理</w:t>
      </w:r>
      <w:r w:rsidR="00DB5743">
        <w:rPr>
          <w:rFonts w:ascii="微軟正黑體" w:eastAsia="微軟正黑體" w:hAnsi="微軟正黑體" w:hint="eastAsia"/>
          <w:color w:val="000000" w:themeColor="text1"/>
          <w:sz w:val="18"/>
          <w:szCs w:val="18"/>
        </w:rPr>
        <w:t>自下表內容</w:t>
      </w:r>
      <w:r w:rsidRPr="00C029E1">
        <w:rPr>
          <w:rFonts w:ascii="微軟正黑體" w:eastAsia="微軟正黑體" w:hAnsi="微軟正黑體" w:hint="eastAsia"/>
          <w:color w:val="000000" w:themeColor="text1"/>
          <w:sz w:val="18"/>
          <w:szCs w:val="18"/>
        </w:rPr>
        <w:t>。</w:t>
      </w:r>
    </w:p>
    <w:p w:rsidR="00843C80" w:rsidRPr="00B36A27" w:rsidRDefault="007B2F92" w:rsidP="00843C80">
      <w:pPr>
        <w:pStyle w:val="af6"/>
        <w:spacing w:before="108" w:line="440" w:lineRule="exact"/>
        <w:ind w:firstLine="520"/>
      </w:pPr>
      <w:r>
        <w:rPr>
          <w:rFonts w:hint="eastAsia"/>
        </w:rPr>
        <w:t>以下摘述</w:t>
      </w:r>
      <w:r w:rsidR="00843C80" w:rsidRPr="0040488A">
        <w:rPr>
          <w:rFonts w:hint="eastAsia"/>
        </w:rPr>
        <w:t>人才質性需求調查結果，詳細之各職類人才需求條件彙總如下表：</w:t>
      </w:r>
    </w:p>
    <w:p w:rsidR="00843C80" w:rsidRDefault="00843C80" w:rsidP="00B36A27">
      <w:pPr>
        <w:pStyle w:val="a6"/>
        <w:numPr>
          <w:ilvl w:val="0"/>
          <w:numId w:val="216"/>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會展產業</w:t>
      </w:r>
      <w:r w:rsidR="00DD5A5F">
        <w:rPr>
          <w:rFonts w:ascii="微軟正黑體" w:eastAsia="微軟正黑體" w:hAnsi="微軟正黑體" w:hint="eastAsia"/>
          <w:sz w:val="26"/>
          <w:szCs w:val="26"/>
        </w:rPr>
        <w:t>所欠缺</w:t>
      </w:r>
      <w:r w:rsidR="00B36A27" w:rsidRPr="00B36A27">
        <w:rPr>
          <w:rFonts w:ascii="微軟正黑體" w:eastAsia="微軟正黑體" w:hAnsi="微軟正黑體" w:hint="eastAsia"/>
          <w:sz w:val="26"/>
          <w:szCs w:val="26"/>
        </w:rPr>
        <w:t>人才類型按</w:t>
      </w:r>
      <w:r w:rsidR="00E5114C">
        <w:rPr>
          <w:rFonts w:ascii="微軟正黑體" w:eastAsia="微軟正黑體" w:hAnsi="微軟正黑體" w:hint="eastAsia"/>
          <w:sz w:val="26"/>
          <w:szCs w:val="26"/>
        </w:rPr>
        <w:t>會議、展覽</w:t>
      </w:r>
      <w:r w:rsidR="00B36A27">
        <w:rPr>
          <w:rFonts w:ascii="微軟正黑體" w:eastAsia="微軟正黑體" w:hAnsi="微軟正黑體" w:hint="eastAsia"/>
          <w:sz w:val="26"/>
          <w:szCs w:val="26"/>
        </w:rPr>
        <w:t>、場地管理</w:t>
      </w:r>
      <w:r w:rsidR="00B36A27" w:rsidRPr="00B36A27">
        <w:rPr>
          <w:rFonts w:ascii="微軟正黑體" w:eastAsia="微軟正黑體" w:hAnsi="微軟正黑體" w:hint="eastAsia"/>
          <w:sz w:val="26"/>
          <w:szCs w:val="26"/>
        </w:rPr>
        <w:t>等三</w:t>
      </w:r>
      <w:r w:rsidR="00DD5A5F">
        <w:rPr>
          <w:rFonts w:ascii="微軟正黑體" w:eastAsia="微軟正黑體" w:hAnsi="微軟正黑體" w:hint="eastAsia"/>
          <w:sz w:val="26"/>
          <w:szCs w:val="26"/>
        </w:rPr>
        <w:t>業別</w:t>
      </w:r>
      <w:r w:rsidR="00B36A27" w:rsidRPr="00B36A27">
        <w:rPr>
          <w:rFonts w:ascii="微軟正黑體" w:eastAsia="微軟正黑體" w:hAnsi="微軟正黑體" w:hint="eastAsia"/>
          <w:sz w:val="26"/>
          <w:szCs w:val="26"/>
        </w:rPr>
        <w:t>區分，整理如下。</w:t>
      </w:r>
    </w:p>
    <w:p w:rsidR="00E5114C" w:rsidRPr="00E5114C" w:rsidRDefault="00E5114C" w:rsidP="00E5114C">
      <w:pPr>
        <w:pStyle w:val="a6"/>
        <w:numPr>
          <w:ilvl w:val="0"/>
          <w:numId w:val="637"/>
        </w:numPr>
        <w:snapToGrid w:val="0"/>
        <w:spacing w:beforeLines="30" w:before="108" w:line="420" w:lineRule="exact"/>
        <w:ind w:leftChars="0" w:left="770" w:hanging="266"/>
        <w:jc w:val="both"/>
        <w:rPr>
          <w:rFonts w:ascii="微軟正黑體" w:eastAsia="微軟正黑體" w:hAnsi="微軟正黑體"/>
          <w:sz w:val="26"/>
          <w:szCs w:val="26"/>
        </w:rPr>
      </w:pPr>
      <w:r>
        <w:rPr>
          <w:rFonts w:ascii="微軟正黑體" w:eastAsia="微軟正黑體" w:hAnsi="微軟正黑體" w:hint="eastAsia"/>
          <w:sz w:val="26"/>
          <w:szCs w:val="26"/>
        </w:rPr>
        <w:t>會議業：</w:t>
      </w:r>
      <w:r w:rsidRPr="007B7966">
        <w:rPr>
          <w:rFonts w:ascii="微軟正黑體" w:eastAsia="微軟正黑體" w:hAnsi="微軟正黑體" w:hint="eastAsia"/>
          <w:sz w:val="26"/>
          <w:szCs w:val="26"/>
        </w:rPr>
        <w:t>專案執行人員</w:t>
      </w:r>
      <w:r w:rsidRPr="00B36A27">
        <w:rPr>
          <w:rFonts w:ascii="微軟正黑體" w:eastAsia="微軟正黑體" w:hAnsi="微軟正黑體" w:hint="eastAsia"/>
          <w:sz w:val="26"/>
          <w:szCs w:val="26"/>
        </w:rPr>
        <w:t>、</w:t>
      </w:r>
      <w:r w:rsidRPr="007B7966">
        <w:rPr>
          <w:rFonts w:ascii="微軟正黑體" w:eastAsia="微軟正黑體" w:hAnsi="微軟正黑體" w:hint="eastAsia"/>
          <w:sz w:val="26"/>
          <w:szCs w:val="26"/>
        </w:rPr>
        <w:t>專案經理</w:t>
      </w:r>
      <w:r w:rsidRPr="00B36A27">
        <w:rPr>
          <w:rFonts w:ascii="微軟正黑體" w:eastAsia="微軟正黑體" w:hAnsi="微軟正黑體" w:hint="eastAsia"/>
          <w:sz w:val="26"/>
          <w:szCs w:val="26"/>
        </w:rPr>
        <w:t>、</w:t>
      </w:r>
      <w:r w:rsidRPr="007B7966">
        <w:rPr>
          <w:rFonts w:ascii="微軟正黑體" w:eastAsia="微軟正黑體" w:hAnsi="微軟正黑體" w:hint="eastAsia"/>
          <w:sz w:val="26"/>
          <w:szCs w:val="26"/>
        </w:rPr>
        <w:t>活動專案經理</w:t>
      </w:r>
      <w:r w:rsidRPr="00B36A27">
        <w:rPr>
          <w:rFonts w:ascii="微軟正黑體" w:eastAsia="微軟正黑體" w:hAnsi="微軟正黑體" w:hint="eastAsia"/>
          <w:sz w:val="26"/>
          <w:szCs w:val="26"/>
        </w:rPr>
        <w:t>、</w:t>
      </w:r>
      <w:r w:rsidRPr="007B7966">
        <w:rPr>
          <w:rFonts w:ascii="微軟正黑體" w:eastAsia="微軟正黑體" w:hAnsi="微軟正黑體" w:hint="eastAsia"/>
          <w:sz w:val="26"/>
          <w:szCs w:val="26"/>
        </w:rPr>
        <w:t>活動專案人員</w:t>
      </w:r>
      <w:r>
        <w:rPr>
          <w:rFonts w:ascii="微軟正黑體" w:eastAsia="微軟正黑體" w:hAnsi="微軟正黑體" w:hint="eastAsia"/>
          <w:sz w:val="26"/>
          <w:szCs w:val="26"/>
        </w:rPr>
        <w:t>等4類。</w:t>
      </w:r>
    </w:p>
    <w:p w:rsidR="00B36A27" w:rsidRDefault="00B36A27" w:rsidP="00EA4A1C">
      <w:pPr>
        <w:pStyle w:val="a6"/>
        <w:numPr>
          <w:ilvl w:val="0"/>
          <w:numId w:val="637"/>
        </w:numPr>
        <w:snapToGrid w:val="0"/>
        <w:spacing w:beforeLines="30" w:before="108" w:line="420" w:lineRule="exact"/>
        <w:ind w:leftChars="0" w:left="770" w:hanging="266"/>
        <w:jc w:val="both"/>
        <w:rPr>
          <w:rFonts w:ascii="微軟正黑體" w:eastAsia="微軟正黑體" w:hAnsi="微軟正黑體"/>
          <w:sz w:val="26"/>
          <w:szCs w:val="26"/>
        </w:rPr>
      </w:pPr>
      <w:r>
        <w:rPr>
          <w:rFonts w:ascii="微軟正黑體" w:eastAsia="微軟正黑體" w:hAnsi="微軟正黑體" w:hint="eastAsia"/>
          <w:sz w:val="26"/>
          <w:szCs w:val="26"/>
        </w:rPr>
        <w:t>展覽</w:t>
      </w:r>
      <w:r w:rsidR="00DD5A5F">
        <w:rPr>
          <w:rFonts w:ascii="微軟正黑體" w:eastAsia="微軟正黑體" w:hAnsi="微軟正黑體" w:hint="eastAsia"/>
          <w:sz w:val="26"/>
          <w:szCs w:val="26"/>
        </w:rPr>
        <w:t>業</w:t>
      </w:r>
      <w:r>
        <w:rPr>
          <w:rFonts w:ascii="微軟正黑體" w:eastAsia="微軟正黑體" w:hAnsi="微軟正黑體" w:hint="eastAsia"/>
          <w:sz w:val="26"/>
          <w:szCs w:val="26"/>
        </w:rPr>
        <w:t>：</w:t>
      </w:r>
      <w:r w:rsidRPr="00B36A27">
        <w:rPr>
          <w:rFonts w:ascii="微軟正黑體" w:eastAsia="微軟正黑體" w:hAnsi="微軟正黑體" w:hint="eastAsia"/>
          <w:sz w:val="26"/>
          <w:szCs w:val="26"/>
        </w:rPr>
        <w:t>行銷企劃專員、行銷企劃經理、業務專員、業務經理、活動專案經理、活動專案人員</w:t>
      </w:r>
      <w:r>
        <w:rPr>
          <w:rFonts w:ascii="微軟正黑體" w:eastAsia="微軟正黑體" w:hAnsi="微軟正黑體" w:hint="eastAsia"/>
          <w:sz w:val="26"/>
          <w:szCs w:val="26"/>
        </w:rPr>
        <w:t>等</w:t>
      </w:r>
      <w:r w:rsidR="007B7966">
        <w:rPr>
          <w:rFonts w:ascii="微軟正黑體" w:eastAsia="微軟正黑體" w:hAnsi="微軟正黑體" w:hint="eastAsia"/>
          <w:sz w:val="26"/>
          <w:szCs w:val="26"/>
        </w:rPr>
        <w:t>6類。</w:t>
      </w:r>
    </w:p>
    <w:p w:rsidR="00B36A27" w:rsidRDefault="00B36A27" w:rsidP="00EA4A1C">
      <w:pPr>
        <w:pStyle w:val="a6"/>
        <w:numPr>
          <w:ilvl w:val="0"/>
          <w:numId w:val="637"/>
        </w:numPr>
        <w:snapToGrid w:val="0"/>
        <w:spacing w:beforeLines="30" w:before="108" w:line="420" w:lineRule="exact"/>
        <w:ind w:leftChars="0" w:left="770" w:hanging="266"/>
        <w:jc w:val="both"/>
        <w:rPr>
          <w:rFonts w:ascii="微軟正黑體" w:eastAsia="微軟正黑體" w:hAnsi="微軟正黑體"/>
          <w:sz w:val="26"/>
          <w:szCs w:val="26"/>
        </w:rPr>
      </w:pPr>
      <w:r>
        <w:rPr>
          <w:rFonts w:ascii="微軟正黑體" w:eastAsia="微軟正黑體" w:hAnsi="微軟正黑體" w:hint="eastAsia"/>
          <w:sz w:val="26"/>
          <w:szCs w:val="26"/>
        </w:rPr>
        <w:t>場地管理</w:t>
      </w:r>
      <w:r w:rsidR="00DD5A5F">
        <w:rPr>
          <w:rFonts w:ascii="微軟正黑體" w:eastAsia="微軟正黑體" w:hAnsi="微軟正黑體" w:hint="eastAsia"/>
          <w:sz w:val="26"/>
          <w:szCs w:val="26"/>
        </w:rPr>
        <w:t>業</w:t>
      </w:r>
      <w:r>
        <w:rPr>
          <w:rFonts w:ascii="微軟正黑體" w:eastAsia="微軟正黑體" w:hAnsi="微軟正黑體" w:hint="eastAsia"/>
          <w:sz w:val="26"/>
          <w:szCs w:val="26"/>
        </w:rPr>
        <w:t>：</w:t>
      </w:r>
      <w:r w:rsidR="007B7966" w:rsidRPr="007B7966">
        <w:rPr>
          <w:rFonts w:ascii="微軟正黑體" w:eastAsia="微軟正黑體" w:hAnsi="微軟正黑體" w:hint="eastAsia"/>
          <w:sz w:val="26"/>
          <w:szCs w:val="26"/>
        </w:rPr>
        <w:t>業務人員</w:t>
      </w:r>
      <w:r w:rsidR="007B7966" w:rsidRPr="00B36A27">
        <w:rPr>
          <w:rFonts w:ascii="微軟正黑體" w:eastAsia="微軟正黑體" w:hAnsi="微軟正黑體" w:hint="eastAsia"/>
          <w:sz w:val="26"/>
          <w:szCs w:val="26"/>
        </w:rPr>
        <w:t>、</w:t>
      </w:r>
      <w:r w:rsidR="007B7966" w:rsidRPr="007B7966">
        <w:rPr>
          <w:rFonts w:ascii="微軟正黑體" w:eastAsia="微軟正黑體" w:hAnsi="微軟正黑體" w:hint="eastAsia"/>
          <w:sz w:val="26"/>
          <w:szCs w:val="26"/>
        </w:rPr>
        <w:t>場館服務人員</w:t>
      </w:r>
      <w:r w:rsidR="007B7966" w:rsidRPr="00B36A27">
        <w:rPr>
          <w:rFonts w:ascii="微軟正黑體" w:eastAsia="微軟正黑體" w:hAnsi="微軟正黑體" w:hint="eastAsia"/>
          <w:sz w:val="26"/>
          <w:szCs w:val="26"/>
        </w:rPr>
        <w:t>、</w:t>
      </w:r>
      <w:r w:rsidR="007B7966" w:rsidRPr="007B7966">
        <w:rPr>
          <w:rFonts w:ascii="微軟正黑體" w:eastAsia="微軟正黑體" w:hAnsi="微軟正黑體" w:hint="eastAsia"/>
          <w:sz w:val="26"/>
          <w:szCs w:val="26"/>
        </w:rPr>
        <w:t>工程人員</w:t>
      </w:r>
      <w:r w:rsidR="007B7966">
        <w:rPr>
          <w:rFonts w:ascii="微軟正黑體" w:eastAsia="微軟正黑體" w:hAnsi="微軟正黑體" w:hint="eastAsia"/>
          <w:sz w:val="26"/>
          <w:szCs w:val="26"/>
        </w:rPr>
        <w:t>等</w:t>
      </w:r>
      <w:r w:rsidR="007D3F07">
        <w:rPr>
          <w:rFonts w:ascii="微軟正黑體" w:eastAsia="微軟正黑體" w:hAnsi="微軟正黑體" w:hint="eastAsia"/>
          <w:sz w:val="26"/>
          <w:szCs w:val="26"/>
        </w:rPr>
        <w:t>3</w:t>
      </w:r>
      <w:r w:rsidR="007B7966">
        <w:rPr>
          <w:rFonts w:ascii="微軟正黑體" w:eastAsia="微軟正黑體" w:hAnsi="微軟正黑體" w:hint="eastAsia"/>
          <w:sz w:val="26"/>
          <w:szCs w:val="26"/>
        </w:rPr>
        <w:t>類。</w:t>
      </w:r>
    </w:p>
    <w:p w:rsidR="00575BCE" w:rsidRPr="00575BCE" w:rsidRDefault="00575BCE" w:rsidP="00575BCE">
      <w:pPr>
        <w:pStyle w:val="a6"/>
        <w:numPr>
          <w:ilvl w:val="0"/>
          <w:numId w:val="637"/>
        </w:numPr>
        <w:snapToGrid w:val="0"/>
        <w:spacing w:beforeLines="30" w:before="108" w:line="420" w:lineRule="exact"/>
        <w:ind w:leftChars="0" w:left="770" w:hanging="266"/>
        <w:jc w:val="both"/>
        <w:rPr>
          <w:rFonts w:ascii="微軟正黑體" w:eastAsia="微軟正黑體" w:hAnsi="微軟正黑體"/>
          <w:sz w:val="26"/>
          <w:szCs w:val="26"/>
        </w:rPr>
      </w:pPr>
      <w:r>
        <w:rPr>
          <w:rFonts w:ascii="微軟正黑體" w:eastAsia="微軟正黑體" w:hAnsi="微軟正黑體" w:hint="eastAsia"/>
          <w:sz w:val="26"/>
          <w:szCs w:val="26"/>
        </w:rPr>
        <w:t>整體而言，</w:t>
      </w:r>
      <w:r w:rsidR="00585B1A">
        <w:rPr>
          <w:rFonts w:ascii="微軟正黑體" w:eastAsia="微軟正黑體" w:hAnsi="微軟正黑體" w:hint="eastAsia"/>
          <w:sz w:val="26"/>
          <w:szCs w:val="26"/>
        </w:rPr>
        <w:t>會展產業人才欠缺主要原因為</w:t>
      </w:r>
      <w:r w:rsidRPr="00575BCE">
        <w:rPr>
          <w:rFonts w:ascii="微軟正黑體" w:eastAsia="微軟正黑體" w:hAnsi="微軟正黑體" w:hint="eastAsia"/>
          <w:sz w:val="26"/>
          <w:szCs w:val="26"/>
        </w:rPr>
        <w:t>在職人員流動率過高</w:t>
      </w:r>
      <w:r>
        <w:rPr>
          <w:rFonts w:ascii="微軟正黑體" w:eastAsia="微軟正黑體" w:hAnsi="微軟正黑體" w:hint="eastAsia"/>
          <w:sz w:val="26"/>
          <w:szCs w:val="26"/>
        </w:rPr>
        <w:t>、</w:t>
      </w:r>
      <w:r w:rsidRPr="00575BCE">
        <w:rPr>
          <w:rFonts w:ascii="微軟正黑體" w:eastAsia="微軟正黑體" w:hAnsi="微軟正黑體" w:hint="eastAsia"/>
          <w:sz w:val="26"/>
          <w:szCs w:val="26"/>
        </w:rPr>
        <w:t>人才供給</w:t>
      </w:r>
      <w:r w:rsidR="00585B1A">
        <w:rPr>
          <w:rFonts w:ascii="微軟正黑體" w:eastAsia="微軟正黑體" w:hAnsi="微軟正黑體" w:hint="eastAsia"/>
          <w:sz w:val="26"/>
          <w:szCs w:val="26"/>
        </w:rPr>
        <w:t>不足等</w:t>
      </w:r>
      <w:r w:rsidRPr="0040488A">
        <w:rPr>
          <w:rFonts w:ascii="微軟正黑體" w:eastAsia="微軟正黑體" w:hAnsi="微軟正黑體" w:hint="eastAsia"/>
          <w:sz w:val="26"/>
          <w:szCs w:val="26"/>
        </w:rPr>
        <w:t>。</w:t>
      </w:r>
    </w:p>
    <w:p w:rsidR="00843C80" w:rsidRPr="00881FA0" w:rsidRDefault="00843C80" w:rsidP="00881FA0">
      <w:pPr>
        <w:pStyle w:val="a6"/>
        <w:numPr>
          <w:ilvl w:val="0"/>
          <w:numId w:val="216"/>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w:t>
      </w:r>
      <w:r w:rsidR="00575BCE">
        <w:rPr>
          <w:rFonts w:ascii="微軟正黑體" w:eastAsia="微軟正黑體" w:hAnsi="微軟正黑體" w:hint="eastAsia"/>
          <w:sz w:val="26"/>
          <w:szCs w:val="26"/>
        </w:rPr>
        <w:t>除</w:t>
      </w:r>
      <w:r w:rsidR="00585B1A">
        <w:rPr>
          <w:rFonts w:ascii="微軟正黑體" w:eastAsia="微軟正黑體" w:hAnsi="微軟正黑體" w:hint="eastAsia"/>
          <w:sz w:val="26"/>
          <w:szCs w:val="26"/>
        </w:rPr>
        <w:t>場</w:t>
      </w:r>
      <w:r w:rsidR="00575BCE">
        <w:rPr>
          <w:rFonts w:ascii="微軟正黑體" w:eastAsia="微軟正黑體" w:hAnsi="微軟正黑體" w:hint="eastAsia"/>
          <w:sz w:val="26"/>
          <w:szCs w:val="26"/>
        </w:rPr>
        <w:t>地管理業之</w:t>
      </w:r>
      <w:r w:rsidR="00585B1A">
        <w:rPr>
          <w:rFonts w:ascii="微軟正黑體" w:eastAsia="微軟正黑體" w:hAnsi="微軟正黑體" w:hint="eastAsia"/>
          <w:sz w:val="26"/>
          <w:szCs w:val="26"/>
        </w:rPr>
        <w:t>工程人員對於學歷要求為高中職以上，其餘</w:t>
      </w:r>
      <w:r w:rsidRPr="0040488A">
        <w:rPr>
          <w:rFonts w:ascii="微軟正黑體" w:eastAsia="微軟正黑體" w:hAnsi="微軟正黑體" w:hint="eastAsia"/>
          <w:sz w:val="26"/>
          <w:szCs w:val="26"/>
        </w:rPr>
        <w:t>各職務均要求大專程度；另在學科背景</w:t>
      </w:r>
      <w:r w:rsidR="00881FA0">
        <w:rPr>
          <w:rFonts w:ascii="微軟正黑體" w:eastAsia="微軟正黑體" w:hAnsi="微軟正黑體" w:hint="eastAsia"/>
          <w:sz w:val="26"/>
          <w:szCs w:val="26"/>
        </w:rPr>
        <w:t>要求</w:t>
      </w:r>
      <w:r w:rsidRPr="0040488A">
        <w:rPr>
          <w:rFonts w:ascii="微軟正黑體" w:eastAsia="微軟正黑體" w:hAnsi="微軟正黑體" w:hint="eastAsia"/>
          <w:sz w:val="26"/>
          <w:szCs w:val="26"/>
        </w:rPr>
        <w:t>方面</w:t>
      </w:r>
      <w:r w:rsidR="00881FA0">
        <w:rPr>
          <w:rFonts w:ascii="微軟正黑體" w:eastAsia="微軟正黑體" w:hAnsi="微軟正黑體" w:hint="eastAsia"/>
          <w:sz w:val="26"/>
          <w:szCs w:val="26"/>
        </w:rPr>
        <w:t>則較為彈性，除活動專案經理、活動專案人員要求</w:t>
      </w:r>
      <w:r w:rsidR="00881FA0" w:rsidRPr="00881FA0">
        <w:rPr>
          <w:rFonts w:ascii="微軟正黑體" w:eastAsia="微軟正黑體" w:hAnsi="微軟正黑體" w:hint="eastAsia"/>
          <w:sz w:val="26"/>
          <w:szCs w:val="26"/>
        </w:rPr>
        <w:t>其他餐旅及民生服務、其他商業及管理</w:t>
      </w:r>
      <w:r w:rsidR="00881FA0">
        <w:rPr>
          <w:rFonts w:ascii="微軟正黑體" w:eastAsia="微軟正黑體" w:hAnsi="微軟正黑體" w:hint="eastAsia"/>
          <w:sz w:val="26"/>
          <w:szCs w:val="26"/>
        </w:rPr>
        <w:t>等</w:t>
      </w:r>
      <w:r w:rsidR="006B0E92">
        <w:rPr>
          <w:rFonts w:ascii="微軟正黑體" w:eastAsia="微軟正黑體" w:hAnsi="微軟正黑體" w:hint="eastAsia"/>
          <w:sz w:val="26"/>
          <w:szCs w:val="26"/>
        </w:rPr>
        <w:t>學科</w:t>
      </w:r>
      <w:r w:rsidR="00881FA0">
        <w:rPr>
          <w:rFonts w:ascii="微軟正黑體" w:eastAsia="微軟正黑體" w:hAnsi="微軟正黑體" w:hint="eastAsia"/>
          <w:sz w:val="26"/>
          <w:szCs w:val="26"/>
        </w:rPr>
        <w:t>背景，</w:t>
      </w:r>
      <w:r w:rsidR="00881FA0">
        <w:rPr>
          <w:rFonts w:ascii="微軟正黑體" w:eastAsia="微軟正黑體" w:hAnsi="微軟正黑體" w:hint="eastAsia"/>
          <w:sz w:val="26"/>
          <w:szCs w:val="26"/>
        </w:rPr>
        <w:lastRenderedPageBreak/>
        <w:t>而工程人員要求</w:t>
      </w:r>
      <w:r w:rsidR="00881FA0" w:rsidRPr="00881FA0">
        <w:rPr>
          <w:rFonts w:ascii="微軟正黑體" w:eastAsia="微軟正黑體" w:hAnsi="微軟正黑體" w:hint="eastAsia"/>
          <w:sz w:val="26"/>
          <w:szCs w:val="26"/>
        </w:rPr>
        <w:t>能源</w:t>
      </w:r>
      <w:r w:rsidR="006B0E92">
        <w:rPr>
          <w:rFonts w:ascii="微軟正黑體" w:eastAsia="微軟正黑體" w:hAnsi="微軟正黑體" w:hint="eastAsia"/>
          <w:sz w:val="26"/>
          <w:szCs w:val="26"/>
        </w:rPr>
        <w:t>、</w:t>
      </w:r>
      <w:r w:rsidR="00881FA0" w:rsidRPr="00881FA0">
        <w:rPr>
          <w:rFonts w:ascii="微軟正黑體" w:eastAsia="微軟正黑體" w:hAnsi="微軟正黑體" w:hint="eastAsia"/>
          <w:sz w:val="26"/>
          <w:szCs w:val="26"/>
        </w:rPr>
        <w:t>電機與電子</w:t>
      </w:r>
      <w:r w:rsidR="006B0E92">
        <w:rPr>
          <w:rFonts w:ascii="微軟正黑體" w:eastAsia="微軟正黑體" w:hAnsi="微軟正黑體" w:hint="eastAsia"/>
          <w:sz w:val="26"/>
          <w:szCs w:val="26"/>
        </w:rPr>
        <w:t>、</w:t>
      </w:r>
      <w:r w:rsidR="00881FA0" w:rsidRPr="00881FA0">
        <w:rPr>
          <w:rFonts w:ascii="微軟正黑體" w:eastAsia="微軟正黑體" w:hAnsi="微軟正黑體" w:hint="eastAsia"/>
          <w:sz w:val="26"/>
          <w:szCs w:val="26"/>
        </w:rPr>
        <w:t>機械</w:t>
      </w:r>
      <w:r w:rsidR="006B0E92">
        <w:rPr>
          <w:rFonts w:ascii="微軟正黑體" w:eastAsia="微軟正黑體" w:hAnsi="微軟正黑體" w:hint="eastAsia"/>
          <w:sz w:val="26"/>
          <w:szCs w:val="26"/>
        </w:rPr>
        <w:t>等</w:t>
      </w:r>
      <w:r w:rsidR="00881FA0" w:rsidRPr="00881FA0">
        <w:rPr>
          <w:rFonts w:ascii="微軟正黑體" w:eastAsia="微軟正黑體" w:hAnsi="微軟正黑體" w:hint="eastAsia"/>
          <w:sz w:val="26"/>
          <w:szCs w:val="26"/>
        </w:rPr>
        <w:t>工程</w:t>
      </w:r>
      <w:r w:rsidR="006B0E92">
        <w:rPr>
          <w:rFonts w:ascii="微軟正黑體" w:eastAsia="微軟正黑體" w:hAnsi="微軟正黑體" w:hint="eastAsia"/>
          <w:sz w:val="26"/>
          <w:szCs w:val="26"/>
        </w:rPr>
        <w:t>學科，多數所缺人才對於學科背景無設限</w:t>
      </w:r>
      <w:r w:rsidRPr="0040488A">
        <w:rPr>
          <w:rFonts w:ascii="微軟正黑體" w:eastAsia="微軟正黑體" w:hAnsi="微軟正黑體" w:hint="eastAsia"/>
          <w:sz w:val="26"/>
          <w:szCs w:val="26"/>
        </w:rPr>
        <w:t>。</w:t>
      </w:r>
    </w:p>
    <w:p w:rsidR="006B0E92" w:rsidRPr="006B0E92" w:rsidRDefault="00843C80" w:rsidP="00235792">
      <w:pPr>
        <w:pStyle w:val="a6"/>
        <w:numPr>
          <w:ilvl w:val="0"/>
          <w:numId w:val="216"/>
        </w:numPr>
        <w:snapToGrid w:val="0"/>
        <w:spacing w:beforeLines="20" w:before="72"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在工作年資要求方面，</w:t>
      </w:r>
      <w:r w:rsidR="006B0E92">
        <w:rPr>
          <w:rFonts w:ascii="微軟正黑體" w:eastAsia="微軟正黑體" w:hAnsi="微軟正黑體" w:hint="eastAsia"/>
          <w:sz w:val="26"/>
          <w:szCs w:val="26"/>
        </w:rPr>
        <w:t>除活動專案經理要求5年以上工作經驗，多數所缺人才對於年資要求相對較短，以2年以下年資居多，而場館服務人員對於年資則未設門檻</w:t>
      </w:r>
      <w:r w:rsidR="00416D6F" w:rsidRPr="0040488A">
        <w:rPr>
          <w:rFonts w:ascii="微軟正黑體" w:eastAsia="微軟正黑體" w:hAnsi="微軟正黑體" w:hint="eastAsia"/>
          <w:sz w:val="26"/>
          <w:szCs w:val="26"/>
        </w:rPr>
        <w:t>。</w:t>
      </w:r>
    </w:p>
    <w:p w:rsidR="00241F1F" w:rsidRPr="0040488A" w:rsidRDefault="00843C80" w:rsidP="00235792">
      <w:pPr>
        <w:pStyle w:val="a6"/>
        <w:numPr>
          <w:ilvl w:val="0"/>
          <w:numId w:val="216"/>
        </w:numPr>
        <w:snapToGrid w:val="0"/>
        <w:spacing w:beforeLines="20" w:before="72" w:line="440" w:lineRule="exact"/>
        <w:ind w:leftChars="0" w:left="482" w:hanging="482"/>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在人才招募上，</w:t>
      </w:r>
      <w:r w:rsidR="006B0E92">
        <w:rPr>
          <w:rFonts w:ascii="微軟正黑體" w:eastAsia="微軟正黑體" w:hAnsi="微軟正黑體" w:hint="eastAsia"/>
          <w:sz w:val="26"/>
          <w:szCs w:val="26"/>
        </w:rPr>
        <w:t>招募對象均以本國人才為主，尚無海外攬才需求；另</w:t>
      </w:r>
      <w:r w:rsidRPr="0040488A">
        <w:rPr>
          <w:rFonts w:ascii="微軟正黑體" w:eastAsia="微軟正黑體" w:hAnsi="微軟正黑體" w:hint="eastAsia"/>
          <w:sz w:val="26"/>
          <w:szCs w:val="26"/>
        </w:rPr>
        <w:t>行銷企劃</w:t>
      </w:r>
      <w:r w:rsidR="005E2F9D">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業務</w:t>
      </w:r>
      <w:r w:rsidR="005E2F9D">
        <w:rPr>
          <w:rFonts w:ascii="微軟正黑體" w:eastAsia="微軟正黑體" w:hAnsi="微軟正黑體" w:hint="eastAsia"/>
          <w:sz w:val="26"/>
          <w:szCs w:val="26"/>
        </w:rPr>
        <w:t>、活動專案、專案等4類</w:t>
      </w:r>
      <w:r w:rsidRPr="0040488A">
        <w:rPr>
          <w:rFonts w:ascii="微軟正黑體" w:eastAsia="微軟正黑體" w:hAnsi="微軟正黑體" w:hint="eastAsia"/>
          <w:sz w:val="26"/>
          <w:szCs w:val="26"/>
        </w:rPr>
        <w:t>經理</w:t>
      </w:r>
      <w:r w:rsidR="005E2F9D">
        <w:rPr>
          <w:rFonts w:ascii="微軟正黑體" w:eastAsia="微軟正黑體" w:hAnsi="微軟正黑體" w:hint="eastAsia"/>
          <w:sz w:val="26"/>
          <w:szCs w:val="26"/>
        </w:rPr>
        <w:t>人員於招募上面臨</w:t>
      </w:r>
      <w:r w:rsidRPr="0040488A">
        <w:rPr>
          <w:rFonts w:ascii="微軟正黑體" w:eastAsia="微軟正黑體" w:hAnsi="微軟正黑體" w:hint="eastAsia"/>
          <w:sz w:val="26"/>
          <w:szCs w:val="26"/>
        </w:rPr>
        <w:t>困難。</w:t>
      </w:r>
    </w:p>
    <w:tbl>
      <w:tblPr>
        <w:tblStyle w:val="a8"/>
        <w:tblW w:w="5480" w:type="pct"/>
        <w:jc w:val="center"/>
        <w:tblCellMar>
          <w:left w:w="57" w:type="dxa"/>
          <w:right w:w="57" w:type="dxa"/>
        </w:tblCellMar>
        <w:tblLook w:val="04A0" w:firstRow="1" w:lastRow="0" w:firstColumn="1" w:lastColumn="0" w:noHBand="0" w:noVBand="1"/>
      </w:tblPr>
      <w:tblGrid>
        <w:gridCol w:w="1067"/>
        <w:gridCol w:w="2347"/>
        <w:gridCol w:w="1341"/>
        <w:gridCol w:w="2328"/>
        <w:gridCol w:w="508"/>
        <w:gridCol w:w="616"/>
        <w:gridCol w:w="561"/>
        <w:gridCol w:w="950"/>
        <w:gridCol w:w="473"/>
      </w:tblGrid>
      <w:tr w:rsidR="0040488A" w:rsidRPr="0040488A" w:rsidTr="00B76007">
        <w:trPr>
          <w:tblHeader/>
          <w:jc w:val="center"/>
        </w:trPr>
        <w:tc>
          <w:tcPr>
            <w:tcW w:w="524" w:type="pct"/>
            <w:vMerge w:val="restart"/>
            <w:shd w:val="clear" w:color="auto" w:fill="C2D69B" w:themeFill="accent3" w:themeFillTint="99"/>
            <w:vAlign w:val="center"/>
          </w:tcPr>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01" w:type="pct"/>
            <w:gridSpan w:val="4"/>
            <w:tcBorders>
              <w:right w:val="single" w:sz="4" w:space="0" w:color="auto"/>
            </w:tcBorders>
            <w:shd w:val="clear" w:color="auto" w:fill="C2D69B" w:themeFill="accent3" w:themeFillTint="99"/>
            <w:vAlign w:val="center"/>
          </w:tcPr>
          <w:p w:rsidR="00241F1F" w:rsidRPr="0040488A" w:rsidRDefault="00241F1F" w:rsidP="00B76007">
            <w:pPr>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302" w:type="pct"/>
            <w:vMerge w:val="restart"/>
            <w:tcBorders>
              <w:left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75" w:type="pct"/>
            <w:vMerge w:val="restart"/>
            <w:tcBorders>
              <w:left w:val="single" w:sz="4" w:space="0" w:color="auto"/>
              <w:right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66" w:type="pct"/>
            <w:vMerge w:val="restart"/>
            <w:tcBorders>
              <w:left w:val="single" w:sz="4" w:space="0" w:color="auto"/>
              <w:right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人才欠缺主要原因</w:t>
            </w:r>
          </w:p>
        </w:tc>
        <w:tc>
          <w:tcPr>
            <w:tcW w:w="232" w:type="pct"/>
            <w:vMerge w:val="restart"/>
            <w:tcBorders>
              <w:left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A60E63">
        <w:trPr>
          <w:tblHeader/>
          <w:jc w:val="center"/>
        </w:trPr>
        <w:tc>
          <w:tcPr>
            <w:tcW w:w="524" w:type="pct"/>
            <w:vMerge/>
            <w:tcBorders>
              <w:bottom w:val="single" w:sz="4" w:space="0" w:color="auto"/>
            </w:tcBorders>
            <w:shd w:val="clear" w:color="auto" w:fill="C2D69B" w:themeFill="accent3" w:themeFillTint="99"/>
            <w:vAlign w:val="center"/>
          </w:tcPr>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1152" w:type="pct"/>
            <w:tcBorders>
              <w:bottom w:val="single" w:sz="4" w:space="0" w:color="auto"/>
            </w:tcBorders>
            <w:shd w:val="clear" w:color="auto" w:fill="C2D69B" w:themeFill="accent3" w:themeFillTint="99"/>
            <w:vAlign w:val="center"/>
          </w:tcPr>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658" w:type="pct"/>
            <w:tcBorders>
              <w:bottom w:val="single" w:sz="4" w:space="0" w:color="auto"/>
            </w:tcBorders>
            <w:shd w:val="clear" w:color="auto" w:fill="C2D69B" w:themeFill="accent3" w:themeFillTint="99"/>
            <w:vAlign w:val="center"/>
          </w:tcPr>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142" w:type="pct"/>
            <w:tcBorders>
              <w:bottom w:val="single" w:sz="4" w:space="0" w:color="auto"/>
            </w:tcBorders>
            <w:shd w:val="clear" w:color="auto" w:fill="C2D69B" w:themeFill="accent3" w:themeFillTint="99"/>
            <w:vAlign w:val="center"/>
          </w:tcPr>
          <w:p w:rsidR="00241F1F" w:rsidRPr="0040488A" w:rsidRDefault="00241F1F" w:rsidP="00B76007">
            <w:pPr>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49" w:type="pct"/>
            <w:tcBorders>
              <w:bottom w:val="single" w:sz="4" w:space="0" w:color="auto"/>
              <w:right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302" w:type="pct"/>
            <w:vMerge/>
            <w:tcBorders>
              <w:left w:val="single" w:sz="4" w:space="0" w:color="auto"/>
              <w:bottom w:val="single" w:sz="4" w:space="0" w:color="auto"/>
              <w:right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75" w:type="pct"/>
            <w:vMerge/>
            <w:tcBorders>
              <w:left w:val="single" w:sz="4" w:space="0" w:color="auto"/>
              <w:bottom w:val="single" w:sz="4" w:space="0" w:color="auto"/>
              <w:right w:val="single" w:sz="4" w:space="0" w:color="auto"/>
            </w:tcBorders>
            <w:shd w:val="clear" w:color="auto" w:fill="C2D69B" w:themeFill="accent3" w:themeFillTint="99"/>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left w:val="single" w:sz="4" w:space="0" w:color="auto"/>
              <w:bottom w:val="single" w:sz="4" w:space="0" w:color="auto"/>
              <w:right w:val="single" w:sz="4" w:space="0" w:color="auto"/>
            </w:tcBorders>
            <w:shd w:val="clear" w:color="auto" w:fill="C2D69B" w:themeFill="accent3" w:themeFillTint="99"/>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2" w:type="pct"/>
            <w:vMerge/>
            <w:tcBorders>
              <w:left w:val="single" w:sz="4" w:space="0" w:color="auto"/>
              <w:bottom w:val="single" w:sz="4" w:space="0" w:color="auto"/>
            </w:tcBorders>
            <w:shd w:val="clear" w:color="auto" w:fill="C2D69B" w:themeFill="accent3" w:themeFillTint="99"/>
            <w:vAlign w:val="center"/>
          </w:tcPr>
          <w:p w:rsidR="00241F1F" w:rsidRPr="0040488A" w:rsidRDefault="00241F1F" w:rsidP="00B76007">
            <w:pPr>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6171A6" w:rsidRPr="0040488A" w:rsidTr="00887DE6">
        <w:trPr>
          <w:trHeight w:val="229"/>
          <w:jc w:val="center"/>
        </w:trPr>
        <w:tc>
          <w:tcPr>
            <w:tcW w:w="5000" w:type="pct"/>
            <w:gridSpan w:val="9"/>
            <w:shd w:val="clear" w:color="auto" w:fill="EAF1DD" w:themeFill="accent3" w:themeFillTint="33"/>
          </w:tcPr>
          <w:p w:rsidR="006171A6" w:rsidRPr="0040488A" w:rsidRDefault="00A60E63" w:rsidP="00B76007">
            <w:pPr>
              <w:snapToGrid w:val="0"/>
              <w:spacing w:line="264" w:lineRule="exact"/>
              <w:ind w:leftChars="-20" w:left="-48" w:rightChars="-20" w:right="-48"/>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會議</w:t>
            </w:r>
            <w:r w:rsidR="006171A6">
              <w:rPr>
                <w:rFonts w:ascii="微軟正黑體" w:eastAsia="微軟正黑體" w:hAnsi="微軟正黑體" w:cs="新細明體" w:hint="eastAsia"/>
                <w:kern w:val="0"/>
                <w:sz w:val="20"/>
                <w:szCs w:val="20"/>
              </w:rPr>
              <w:t>業</w:t>
            </w:r>
          </w:p>
        </w:tc>
      </w:tr>
      <w:tr w:rsidR="00A60E63" w:rsidRPr="0040488A" w:rsidTr="00527575">
        <w:trPr>
          <w:trHeight w:val="262"/>
          <w:jc w:val="center"/>
        </w:trPr>
        <w:tc>
          <w:tcPr>
            <w:tcW w:w="524" w:type="pct"/>
            <w:tcBorders>
              <w:bottom w:val="single" w:sz="4" w:space="0" w:color="auto"/>
            </w:tcBorders>
          </w:tcPr>
          <w:p w:rsidR="00A60E63" w:rsidRPr="00751AF4" w:rsidRDefault="00A60E63" w:rsidP="0019692B">
            <w:pPr>
              <w:snapToGrid w:val="0"/>
              <w:spacing w:line="270" w:lineRule="exact"/>
              <w:jc w:val="both"/>
              <w:rPr>
                <w:rFonts w:ascii="微軟正黑體" w:eastAsia="微軟正黑體" w:hAnsi="微軟正黑體" w:cs="Arial"/>
                <w:sz w:val="20"/>
                <w:szCs w:val="20"/>
              </w:rPr>
            </w:pPr>
            <w:r w:rsidRPr="00751AF4">
              <w:rPr>
                <w:rFonts w:ascii="微軟正黑體" w:eastAsia="微軟正黑體" w:hAnsi="微軟正黑體" w:cs="Arial"/>
                <w:sz w:val="20"/>
                <w:szCs w:val="20"/>
              </w:rPr>
              <w:t>專案執行人員</w:t>
            </w:r>
          </w:p>
        </w:tc>
        <w:tc>
          <w:tcPr>
            <w:tcW w:w="1152" w:type="pct"/>
            <w:tcBorders>
              <w:bottom w:val="single" w:sz="4" w:space="0" w:color="auto"/>
            </w:tcBorders>
          </w:tcPr>
          <w:p w:rsidR="00A60E63" w:rsidRPr="00751AF4" w:rsidRDefault="00A60E63" w:rsidP="0019692B">
            <w:pPr>
              <w:snapToGrid w:val="0"/>
              <w:spacing w:line="270" w:lineRule="exact"/>
              <w:jc w:val="both"/>
              <w:rPr>
                <w:rFonts w:ascii="微軟正黑體" w:eastAsia="微軟正黑體" w:hAnsi="微軟正黑體" w:cs="Arial"/>
                <w:sz w:val="20"/>
                <w:szCs w:val="20"/>
              </w:rPr>
            </w:pPr>
            <w:r w:rsidRPr="00751AF4">
              <w:rPr>
                <w:rFonts w:ascii="微軟正黑體" w:eastAsia="微軟正黑體" w:hAnsi="微軟正黑體" w:cs="Arial"/>
                <w:sz w:val="20"/>
                <w:szCs w:val="20"/>
              </w:rPr>
              <w:t>在專案執行過程中，負責蒐集資料，進行協力廠商聯繫作業，完成專案經理指派之分工項目，執行會議及活動的現場管理，製作結案報告及完成其他主管交辦事項。</w:t>
            </w:r>
          </w:p>
        </w:tc>
        <w:tc>
          <w:tcPr>
            <w:tcW w:w="658" w:type="pct"/>
            <w:tcBorders>
              <w:bottom w:val="single" w:sz="4" w:space="0" w:color="auto"/>
            </w:tcBorders>
          </w:tcPr>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42" w:type="pct"/>
            <w:tcBorders>
              <w:bottom w:val="single" w:sz="2" w:space="0" w:color="auto"/>
            </w:tcBorders>
          </w:tcPr>
          <w:p w:rsidR="00A60E63" w:rsidRPr="00751AF4" w:rsidRDefault="00A60E63" w:rsidP="0019692B">
            <w:pPr>
              <w:pStyle w:val="a6"/>
              <w:numPr>
                <w:ilvl w:val="0"/>
                <w:numId w:val="625"/>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進行市場調查</w:t>
            </w:r>
          </w:p>
          <w:p w:rsidR="00A60E63" w:rsidRPr="00751AF4" w:rsidRDefault="00A60E63" w:rsidP="0019692B">
            <w:pPr>
              <w:pStyle w:val="a6"/>
              <w:numPr>
                <w:ilvl w:val="0"/>
                <w:numId w:val="625"/>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招攬參展廠商</w:t>
            </w:r>
          </w:p>
          <w:p w:rsidR="00A60E63" w:rsidRPr="00751AF4" w:rsidRDefault="00A60E63" w:rsidP="0019692B">
            <w:pPr>
              <w:pStyle w:val="a6"/>
              <w:numPr>
                <w:ilvl w:val="0"/>
                <w:numId w:val="625"/>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提供展場服務</w:t>
            </w:r>
          </w:p>
          <w:p w:rsidR="00A60E63" w:rsidRPr="00751AF4" w:rsidRDefault="00A60E63" w:rsidP="0019692B">
            <w:pPr>
              <w:pStyle w:val="a6"/>
              <w:numPr>
                <w:ilvl w:val="0"/>
                <w:numId w:val="625"/>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撰寫結案報告</w:t>
            </w:r>
          </w:p>
          <w:p w:rsidR="00A60E63" w:rsidRPr="00C529B4" w:rsidRDefault="00A60E63" w:rsidP="0019692B">
            <w:pPr>
              <w:pStyle w:val="a6"/>
              <w:numPr>
                <w:ilvl w:val="0"/>
                <w:numId w:val="625"/>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維護顧客關係</w:t>
            </w:r>
          </w:p>
        </w:tc>
        <w:tc>
          <w:tcPr>
            <w:tcW w:w="249" w:type="pct"/>
            <w:tcBorders>
              <w:bottom w:val="single" w:sz="2" w:space="0" w:color="auto"/>
            </w:tcBorders>
          </w:tcPr>
          <w:p w:rsidR="00A60E63" w:rsidRPr="0040488A" w:rsidRDefault="00A60E63" w:rsidP="0019692B">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2年以下</w:t>
            </w:r>
          </w:p>
        </w:tc>
        <w:tc>
          <w:tcPr>
            <w:tcW w:w="302" w:type="pct"/>
            <w:tcBorders>
              <w:bottom w:val="single" w:sz="2" w:space="0" w:color="auto"/>
            </w:tcBorders>
          </w:tcPr>
          <w:p w:rsidR="00A60E63" w:rsidRPr="0040488A" w:rsidRDefault="00A60E63" w:rsidP="0019692B">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Borders>
              <w:bottom w:val="single" w:sz="2" w:space="0" w:color="auto"/>
            </w:tcBorders>
          </w:tcPr>
          <w:p w:rsidR="00A60E63" w:rsidRPr="0040488A" w:rsidRDefault="00A60E63" w:rsidP="0019692B">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bottom w:val="single" w:sz="2" w:space="0" w:color="auto"/>
            </w:tcBorders>
          </w:tcPr>
          <w:p w:rsidR="00A60E63" w:rsidRPr="00C529B4" w:rsidRDefault="00A60E63" w:rsidP="0019692B">
            <w:pPr>
              <w:snapToGrid w:val="0"/>
              <w:spacing w:line="264" w:lineRule="exact"/>
              <w:ind w:rightChars="-20" w:right="-48"/>
              <w:rPr>
                <w:rFonts w:ascii="微軟正黑體" w:eastAsia="微軟正黑體" w:hAnsi="微軟正黑體" w:cs="Arial"/>
                <w:sz w:val="20"/>
                <w:szCs w:val="20"/>
              </w:rPr>
            </w:pPr>
            <w:r w:rsidRPr="00B76007">
              <w:rPr>
                <w:rFonts w:ascii="微軟正黑體" w:eastAsia="微軟正黑體" w:hAnsi="微軟正黑體" w:cs="Arial" w:hint="eastAsia"/>
                <w:sz w:val="20"/>
                <w:szCs w:val="20"/>
              </w:rPr>
              <w:t>在職人員流動率過高</w:t>
            </w:r>
          </w:p>
        </w:tc>
        <w:tc>
          <w:tcPr>
            <w:tcW w:w="232" w:type="pct"/>
            <w:tcBorders>
              <w:bottom w:val="single" w:sz="2" w:space="0" w:color="auto"/>
            </w:tcBorders>
          </w:tcPr>
          <w:p w:rsidR="00A60E63" w:rsidRPr="0040488A" w:rsidRDefault="00A60E63" w:rsidP="0019692B">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4</w:t>
            </w:r>
          </w:p>
        </w:tc>
      </w:tr>
      <w:tr w:rsidR="00A60E63" w:rsidRPr="0040488A" w:rsidTr="00527575">
        <w:trPr>
          <w:trHeight w:val="315"/>
          <w:jc w:val="center"/>
        </w:trPr>
        <w:tc>
          <w:tcPr>
            <w:tcW w:w="524" w:type="pct"/>
            <w:tcBorders>
              <w:top w:val="single" w:sz="4" w:space="0" w:color="auto"/>
              <w:bottom w:val="single" w:sz="4" w:space="0" w:color="auto"/>
            </w:tcBorders>
          </w:tcPr>
          <w:p w:rsidR="00A60E63" w:rsidRPr="00751AF4" w:rsidRDefault="00A60E63" w:rsidP="0019692B">
            <w:pPr>
              <w:snapToGrid w:val="0"/>
              <w:spacing w:line="270" w:lineRule="exact"/>
              <w:jc w:val="both"/>
              <w:rPr>
                <w:rFonts w:ascii="微軟正黑體" w:eastAsia="微軟正黑體" w:hAnsi="微軟正黑體" w:cs="Arial"/>
                <w:sz w:val="20"/>
                <w:szCs w:val="20"/>
              </w:rPr>
            </w:pPr>
            <w:r w:rsidRPr="00751AF4">
              <w:rPr>
                <w:rFonts w:ascii="微軟正黑體" w:eastAsia="微軟正黑體" w:hAnsi="微軟正黑體" w:cs="Arial"/>
                <w:sz w:val="20"/>
                <w:szCs w:val="20"/>
              </w:rPr>
              <w:t>專案經理</w:t>
            </w:r>
          </w:p>
        </w:tc>
        <w:tc>
          <w:tcPr>
            <w:tcW w:w="1152" w:type="pct"/>
            <w:tcBorders>
              <w:top w:val="single" w:sz="4" w:space="0" w:color="auto"/>
              <w:bottom w:val="single" w:sz="4" w:space="0" w:color="auto"/>
            </w:tcBorders>
          </w:tcPr>
          <w:p w:rsidR="00A60E63" w:rsidRPr="00751AF4" w:rsidRDefault="00A60E63" w:rsidP="0019692B">
            <w:pPr>
              <w:snapToGrid w:val="0"/>
              <w:spacing w:line="270" w:lineRule="exact"/>
              <w:jc w:val="both"/>
              <w:rPr>
                <w:rFonts w:ascii="微軟正黑體" w:eastAsia="微軟正黑體" w:hAnsi="微軟正黑體" w:cs="Arial"/>
                <w:sz w:val="20"/>
                <w:szCs w:val="20"/>
              </w:rPr>
            </w:pPr>
            <w:r w:rsidRPr="00751AF4">
              <w:rPr>
                <w:rFonts w:ascii="微軟正黑體" w:eastAsia="微軟正黑體" w:hAnsi="微軟正黑體" w:cs="Arial"/>
                <w:sz w:val="20"/>
                <w:szCs w:val="20"/>
              </w:rPr>
              <w:t>帶領專案團隊完成專案任務，工作的過程中擔任領導者的角色，指導並監督專案團隊按照正確預定時間與預算，進行會議專案工作。</w:t>
            </w:r>
          </w:p>
        </w:tc>
        <w:tc>
          <w:tcPr>
            <w:tcW w:w="658" w:type="pct"/>
            <w:tcBorders>
              <w:top w:val="single" w:sz="4" w:space="0" w:color="auto"/>
              <w:bottom w:val="single" w:sz="4" w:space="0" w:color="auto"/>
            </w:tcBorders>
          </w:tcPr>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42" w:type="pct"/>
            <w:tcBorders>
              <w:top w:val="single" w:sz="2" w:space="0" w:color="auto"/>
              <w:bottom w:val="single" w:sz="2" w:space="0" w:color="auto"/>
            </w:tcBorders>
          </w:tcPr>
          <w:p w:rsidR="00A60E63" w:rsidRPr="00751AF4" w:rsidRDefault="00A60E63" w:rsidP="0019692B">
            <w:pPr>
              <w:pStyle w:val="a6"/>
              <w:numPr>
                <w:ilvl w:val="0"/>
                <w:numId w:val="626"/>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進行產業趨勢研究</w:t>
            </w:r>
          </w:p>
          <w:p w:rsidR="00A60E63" w:rsidRPr="00751AF4" w:rsidRDefault="00A60E63" w:rsidP="0019692B">
            <w:pPr>
              <w:pStyle w:val="a6"/>
              <w:numPr>
                <w:ilvl w:val="0"/>
                <w:numId w:val="626"/>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管理業務團隊</w:t>
            </w:r>
          </w:p>
          <w:p w:rsidR="00A60E63" w:rsidRPr="00751AF4" w:rsidRDefault="00A60E63" w:rsidP="0019692B">
            <w:pPr>
              <w:pStyle w:val="a6"/>
              <w:numPr>
                <w:ilvl w:val="0"/>
                <w:numId w:val="626"/>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擬定徵展策略並執行徵展行銷</w:t>
            </w:r>
          </w:p>
          <w:p w:rsidR="00A60E63" w:rsidRPr="00751AF4" w:rsidRDefault="00A60E63" w:rsidP="0019692B">
            <w:pPr>
              <w:pStyle w:val="a6"/>
              <w:numPr>
                <w:ilvl w:val="0"/>
                <w:numId w:val="626"/>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提供參展廠商現場服務</w:t>
            </w:r>
          </w:p>
          <w:p w:rsidR="00A60E63" w:rsidRPr="00C529B4" w:rsidRDefault="00A60E63" w:rsidP="0019692B">
            <w:pPr>
              <w:pStyle w:val="a6"/>
              <w:numPr>
                <w:ilvl w:val="0"/>
                <w:numId w:val="626"/>
              </w:numPr>
              <w:snapToGrid w:val="0"/>
              <w:spacing w:line="270" w:lineRule="exact"/>
              <w:ind w:leftChars="0" w:left="200" w:hangingChars="100" w:hanging="200"/>
              <w:jc w:val="both"/>
              <w:rPr>
                <w:rFonts w:ascii="微軟正黑體" w:eastAsia="微軟正黑體" w:hAnsi="微軟正黑體" w:cs="Arial"/>
                <w:sz w:val="20"/>
                <w:szCs w:val="20"/>
              </w:rPr>
            </w:pPr>
            <w:r w:rsidRPr="00751AF4">
              <w:rPr>
                <w:rFonts w:ascii="微軟正黑體" w:eastAsia="微軟正黑體" w:hAnsi="微軟正黑體" w:cs="Arial" w:hint="eastAsia"/>
                <w:sz w:val="20"/>
                <w:szCs w:val="20"/>
              </w:rPr>
              <w:t>進行展後分析</w:t>
            </w:r>
          </w:p>
        </w:tc>
        <w:tc>
          <w:tcPr>
            <w:tcW w:w="249" w:type="pct"/>
            <w:tcBorders>
              <w:top w:val="single" w:sz="2" w:space="0" w:color="auto"/>
              <w:bottom w:val="single" w:sz="2" w:space="0" w:color="auto"/>
            </w:tcBorders>
          </w:tcPr>
          <w:p w:rsidR="00A60E63" w:rsidRPr="0040488A" w:rsidRDefault="00A60E63" w:rsidP="0019692B">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302" w:type="pct"/>
            <w:tcBorders>
              <w:top w:val="single" w:sz="2" w:space="0" w:color="auto"/>
              <w:bottom w:val="single" w:sz="2" w:space="0" w:color="auto"/>
            </w:tcBorders>
          </w:tcPr>
          <w:p w:rsidR="00A60E63" w:rsidRPr="0040488A" w:rsidRDefault="00A60E63" w:rsidP="0019692B">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Borders>
              <w:top w:val="single" w:sz="2" w:space="0" w:color="auto"/>
              <w:bottom w:val="single" w:sz="2" w:space="0" w:color="auto"/>
            </w:tcBorders>
          </w:tcPr>
          <w:p w:rsidR="00A60E63" w:rsidRPr="0040488A" w:rsidRDefault="00A60E63" w:rsidP="0019692B">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A60E63" w:rsidRPr="0040488A" w:rsidRDefault="00A60E63" w:rsidP="0019692B">
            <w:pPr>
              <w:pStyle w:val="a6"/>
              <w:numPr>
                <w:ilvl w:val="0"/>
                <w:numId w:val="627"/>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A60E63" w:rsidRPr="00C529B4" w:rsidRDefault="00A60E63" w:rsidP="0019692B">
            <w:pPr>
              <w:pStyle w:val="a6"/>
              <w:numPr>
                <w:ilvl w:val="0"/>
                <w:numId w:val="627"/>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top w:val="single" w:sz="2" w:space="0" w:color="auto"/>
              <w:bottom w:val="single" w:sz="2" w:space="0" w:color="auto"/>
            </w:tcBorders>
          </w:tcPr>
          <w:p w:rsidR="00A60E63" w:rsidRPr="0040488A" w:rsidRDefault="00A60E63" w:rsidP="0019692B">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5</w:t>
            </w:r>
          </w:p>
        </w:tc>
      </w:tr>
      <w:tr w:rsidR="00A60E63" w:rsidRPr="0040488A" w:rsidTr="00527575">
        <w:trPr>
          <w:trHeight w:val="240"/>
          <w:jc w:val="center"/>
        </w:trPr>
        <w:tc>
          <w:tcPr>
            <w:tcW w:w="524" w:type="pct"/>
            <w:tcBorders>
              <w:top w:val="single" w:sz="4" w:space="0" w:color="auto"/>
              <w:bottom w:val="single" w:sz="4" w:space="0" w:color="auto"/>
            </w:tcBorders>
          </w:tcPr>
          <w:p w:rsidR="00A60E63" w:rsidRPr="0040488A" w:rsidRDefault="00A60E63" w:rsidP="0019692B">
            <w:pPr>
              <w:snapToGrid w:val="0"/>
              <w:spacing w:line="270" w:lineRule="exact"/>
              <w:jc w:val="both"/>
              <w:rPr>
                <w:rFonts w:ascii="微軟正黑體" w:eastAsia="微軟正黑體" w:hAnsi="微軟正黑體" w:cs="Arial"/>
                <w:sz w:val="20"/>
                <w:szCs w:val="20"/>
              </w:rPr>
            </w:pPr>
            <w:r>
              <w:rPr>
                <w:rFonts w:ascii="微軟正黑體" w:eastAsia="微軟正黑體" w:hAnsi="微軟正黑體" w:cs="Arial" w:hint="eastAsia"/>
                <w:sz w:val="20"/>
                <w:szCs w:val="20"/>
              </w:rPr>
              <w:t>活動專案經理</w:t>
            </w:r>
          </w:p>
        </w:tc>
        <w:tc>
          <w:tcPr>
            <w:tcW w:w="1152" w:type="pct"/>
            <w:tcBorders>
              <w:top w:val="single" w:sz="4" w:space="0" w:color="auto"/>
              <w:bottom w:val="single" w:sz="4" w:space="0" w:color="auto"/>
            </w:tcBorders>
          </w:tcPr>
          <w:p w:rsidR="00A60E63" w:rsidRPr="00887DE6"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sz w:val="20"/>
                <w:szCs w:val="20"/>
              </w:rPr>
              <w:t>規劃與執行活動專案，並制訂相關之行銷與公關策略，檢視活動是否達成期初設定目標，以及接洽與維繫客戶關係。</w:t>
            </w:r>
          </w:p>
        </w:tc>
        <w:tc>
          <w:tcPr>
            <w:tcW w:w="658" w:type="pct"/>
            <w:tcBorders>
              <w:top w:val="single" w:sz="4" w:space="0" w:color="auto"/>
              <w:bottom w:val="single" w:sz="4" w:space="0" w:color="auto"/>
            </w:tcBorders>
          </w:tcPr>
          <w:p w:rsidR="00A60E63" w:rsidRPr="00887DE6"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大專/</w:t>
            </w:r>
          </w:p>
          <w:p w:rsidR="00A60E63" w:rsidRPr="00887DE6"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其他餐旅及民生服務</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學類(10199)</w:t>
            </w:r>
          </w:p>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其他商業及管理</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學類(04199)</w:t>
            </w:r>
          </w:p>
        </w:tc>
        <w:tc>
          <w:tcPr>
            <w:tcW w:w="1142" w:type="pct"/>
            <w:tcBorders>
              <w:top w:val="single" w:sz="2" w:space="0" w:color="auto"/>
              <w:bottom w:val="single" w:sz="2" w:space="0" w:color="auto"/>
            </w:tcBorders>
          </w:tcPr>
          <w:p w:rsidR="00A60E63" w:rsidRPr="00887DE6" w:rsidRDefault="00A60E63" w:rsidP="0019692B">
            <w:pPr>
              <w:pStyle w:val="a6"/>
              <w:numPr>
                <w:ilvl w:val="0"/>
                <w:numId w:val="628"/>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研究活動的趨勢與實務</w:t>
            </w:r>
          </w:p>
          <w:p w:rsidR="00A60E63" w:rsidRPr="00887DE6" w:rsidRDefault="00A60E63" w:rsidP="0019692B">
            <w:pPr>
              <w:pStyle w:val="a6"/>
              <w:numPr>
                <w:ilvl w:val="0"/>
                <w:numId w:val="628"/>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發展活動計畫與執行</w:t>
            </w:r>
          </w:p>
          <w:p w:rsidR="00A60E63" w:rsidRPr="00887DE6" w:rsidRDefault="00A60E63" w:rsidP="0019692B">
            <w:pPr>
              <w:pStyle w:val="a6"/>
              <w:numPr>
                <w:ilvl w:val="0"/>
                <w:numId w:val="628"/>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制定與執行行銷計畫</w:t>
            </w:r>
          </w:p>
          <w:p w:rsidR="00A60E63" w:rsidRPr="00887DE6" w:rsidRDefault="00A60E63" w:rsidP="0019692B">
            <w:pPr>
              <w:pStyle w:val="a6"/>
              <w:numPr>
                <w:ilvl w:val="0"/>
                <w:numId w:val="628"/>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發展與執行公關策略</w:t>
            </w:r>
          </w:p>
          <w:p w:rsidR="00A60E63" w:rsidRPr="00887DE6" w:rsidRDefault="00A60E63" w:rsidP="0019692B">
            <w:pPr>
              <w:pStyle w:val="a6"/>
              <w:numPr>
                <w:ilvl w:val="0"/>
                <w:numId w:val="628"/>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準備與監控預算</w:t>
            </w:r>
          </w:p>
          <w:p w:rsidR="00A60E63" w:rsidRPr="00C529B4" w:rsidRDefault="00A60E63" w:rsidP="0019692B">
            <w:pPr>
              <w:pStyle w:val="a6"/>
              <w:numPr>
                <w:ilvl w:val="0"/>
                <w:numId w:val="628"/>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團隊發展與領導</w:t>
            </w:r>
          </w:p>
        </w:tc>
        <w:tc>
          <w:tcPr>
            <w:tcW w:w="249" w:type="pct"/>
            <w:tcBorders>
              <w:top w:val="single" w:sz="2" w:space="0" w:color="auto"/>
              <w:bottom w:val="single" w:sz="2" w:space="0" w:color="auto"/>
            </w:tcBorders>
          </w:tcPr>
          <w:p w:rsidR="00A60E63" w:rsidRPr="0040488A" w:rsidRDefault="00A60E63" w:rsidP="0019692B">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5年以上</w:t>
            </w:r>
          </w:p>
        </w:tc>
        <w:tc>
          <w:tcPr>
            <w:tcW w:w="302" w:type="pct"/>
            <w:tcBorders>
              <w:top w:val="single" w:sz="2" w:space="0" w:color="auto"/>
              <w:bottom w:val="single" w:sz="2" w:space="0" w:color="auto"/>
            </w:tcBorders>
          </w:tcPr>
          <w:p w:rsidR="00A60E63" w:rsidRPr="0040488A" w:rsidRDefault="00A60E63" w:rsidP="0019692B">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Borders>
              <w:top w:val="single" w:sz="2" w:space="0" w:color="auto"/>
              <w:bottom w:val="single" w:sz="2" w:space="0" w:color="auto"/>
            </w:tcBorders>
          </w:tcPr>
          <w:p w:rsidR="00A60E63" w:rsidRPr="0040488A" w:rsidRDefault="00A60E63" w:rsidP="0019692B">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A60E63" w:rsidRPr="0040488A" w:rsidRDefault="00A60E63" w:rsidP="0019692B">
            <w:pPr>
              <w:pStyle w:val="a6"/>
              <w:numPr>
                <w:ilvl w:val="0"/>
                <w:numId w:val="633"/>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A60E63" w:rsidRPr="00C529B4" w:rsidRDefault="00A60E63" w:rsidP="0019692B">
            <w:pPr>
              <w:pStyle w:val="a6"/>
              <w:numPr>
                <w:ilvl w:val="0"/>
                <w:numId w:val="633"/>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top w:val="single" w:sz="2" w:space="0" w:color="auto"/>
              <w:bottom w:val="single" w:sz="2" w:space="0" w:color="auto"/>
            </w:tcBorders>
          </w:tcPr>
          <w:p w:rsidR="00A60E63" w:rsidRPr="0040488A" w:rsidRDefault="00A60E63" w:rsidP="0019692B">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rPr>
              <w:t>-</w:t>
            </w:r>
          </w:p>
        </w:tc>
      </w:tr>
      <w:tr w:rsidR="00A60E63" w:rsidRPr="0040488A" w:rsidTr="00527575">
        <w:trPr>
          <w:trHeight w:val="255"/>
          <w:jc w:val="center"/>
        </w:trPr>
        <w:tc>
          <w:tcPr>
            <w:tcW w:w="524" w:type="pct"/>
            <w:tcBorders>
              <w:top w:val="single" w:sz="4" w:space="0" w:color="auto"/>
              <w:bottom w:val="single" w:sz="4" w:space="0" w:color="auto"/>
            </w:tcBorders>
          </w:tcPr>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活動專案人員</w:t>
            </w:r>
          </w:p>
        </w:tc>
        <w:tc>
          <w:tcPr>
            <w:tcW w:w="1152" w:type="pct"/>
            <w:tcBorders>
              <w:top w:val="single" w:sz="4" w:space="0" w:color="auto"/>
              <w:bottom w:val="single" w:sz="4" w:space="0" w:color="auto"/>
            </w:tcBorders>
          </w:tcPr>
          <w:p w:rsidR="00A60E63" w:rsidRPr="00887DE6"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sz w:val="20"/>
                <w:szCs w:val="20"/>
              </w:rPr>
              <w:t>蒐集與分析活動專案資訊，擬定活動企劃，洽談與管理供應商及贊助商，現場執行活動專案及預算管理。</w:t>
            </w:r>
          </w:p>
        </w:tc>
        <w:tc>
          <w:tcPr>
            <w:tcW w:w="658" w:type="pct"/>
            <w:tcBorders>
              <w:top w:val="single" w:sz="4" w:space="0" w:color="auto"/>
              <w:bottom w:val="single" w:sz="4" w:space="0" w:color="auto"/>
            </w:tcBorders>
          </w:tcPr>
          <w:p w:rsidR="00A60E63" w:rsidRDefault="00A60E63" w:rsidP="0019692B">
            <w:pPr>
              <w:snapToGrid w:val="0"/>
              <w:spacing w:line="270" w:lineRule="exact"/>
              <w:jc w:val="both"/>
              <w:rPr>
                <w:rFonts w:ascii="微軟正黑體" w:eastAsia="微軟正黑體" w:hAnsi="微軟正黑體" w:cs="Arial"/>
                <w:sz w:val="20"/>
                <w:szCs w:val="20"/>
              </w:rPr>
            </w:pPr>
            <w:r w:rsidRPr="00B76007">
              <w:rPr>
                <w:rFonts w:ascii="微軟正黑體" w:eastAsia="微軟正黑體" w:hAnsi="微軟正黑體" w:cs="Arial" w:hint="eastAsia"/>
                <w:sz w:val="20"/>
                <w:szCs w:val="20"/>
              </w:rPr>
              <w:t>大專/</w:t>
            </w:r>
          </w:p>
          <w:p w:rsidR="00A60E63" w:rsidRPr="00887DE6"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其他餐旅及民生服務</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學類(10199)</w:t>
            </w:r>
          </w:p>
          <w:p w:rsidR="00A60E63" w:rsidRPr="0040488A" w:rsidRDefault="00A60E63" w:rsidP="0019692B">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其他商業及管理</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學類(04199)</w:t>
            </w:r>
          </w:p>
        </w:tc>
        <w:tc>
          <w:tcPr>
            <w:tcW w:w="1142" w:type="pct"/>
            <w:tcBorders>
              <w:top w:val="single" w:sz="2" w:space="0" w:color="auto"/>
              <w:bottom w:val="single" w:sz="2" w:space="0" w:color="auto"/>
            </w:tcBorders>
          </w:tcPr>
          <w:p w:rsidR="00A60E63" w:rsidRPr="00887DE6" w:rsidRDefault="00A60E63" w:rsidP="0019692B">
            <w:pPr>
              <w:pStyle w:val="a6"/>
              <w:numPr>
                <w:ilvl w:val="0"/>
                <w:numId w:val="629"/>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蒐集與分析活動專案資訊</w:t>
            </w:r>
          </w:p>
          <w:p w:rsidR="00A60E63" w:rsidRPr="00887DE6" w:rsidRDefault="00A60E63" w:rsidP="0019692B">
            <w:pPr>
              <w:pStyle w:val="a6"/>
              <w:numPr>
                <w:ilvl w:val="0"/>
                <w:numId w:val="629"/>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擬定活動企劃</w:t>
            </w:r>
          </w:p>
          <w:p w:rsidR="00A60E63" w:rsidRPr="00887DE6" w:rsidRDefault="00A60E63" w:rsidP="0019692B">
            <w:pPr>
              <w:pStyle w:val="a6"/>
              <w:numPr>
                <w:ilvl w:val="0"/>
                <w:numId w:val="629"/>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洽談與管理供應商及贊助商事宜</w:t>
            </w:r>
          </w:p>
          <w:p w:rsidR="00A60E63" w:rsidRPr="00887DE6" w:rsidRDefault="00A60E63" w:rsidP="0019692B">
            <w:pPr>
              <w:pStyle w:val="a6"/>
              <w:numPr>
                <w:ilvl w:val="0"/>
                <w:numId w:val="629"/>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協調與執行行銷計畫</w:t>
            </w:r>
          </w:p>
          <w:p w:rsidR="00A60E63" w:rsidRPr="00887DE6" w:rsidRDefault="00A60E63" w:rsidP="0019692B">
            <w:pPr>
              <w:pStyle w:val="a6"/>
              <w:numPr>
                <w:ilvl w:val="0"/>
                <w:numId w:val="629"/>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協調現場活動操作</w:t>
            </w:r>
          </w:p>
          <w:p w:rsidR="00A60E63" w:rsidRPr="00C529B4" w:rsidRDefault="00A60E63" w:rsidP="0019692B">
            <w:pPr>
              <w:pStyle w:val="a6"/>
              <w:numPr>
                <w:ilvl w:val="0"/>
                <w:numId w:val="629"/>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撰寫結案報告</w:t>
            </w:r>
          </w:p>
        </w:tc>
        <w:tc>
          <w:tcPr>
            <w:tcW w:w="249" w:type="pct"/>
            <w:tcBorders>
              <w:top w:val="single" w:sz="2" w:space="0" w:color="auto"/>
              <w:bottom w:val="single" w:sz="2" w:space="0" w:color="auto"/>
            </w:tcBorders>
          </w:tcPr>
          <w:p w:rsidR="00A60E63" w:rsidRPr="0040488A" w:rsidRDefault="00A60E63" w:rsidP="0019692B">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2年以下</w:t>
            </w:r>
          </w:p>
        </w:tc>
        <w:tc>
          <w:tcPr>
            <w:tcW w:w="302" w:type="pct"/>
            <w:tcBorders>
              <w:top w:val="single" w:sz="2" w:space="0" w:color="auto"/>
              <w:bottom w:val="single" w:sz="2" w:space="0" w:color="auto"/>
            </w:tcBorders>
          </w:tcPr>
          <w:p w:rsidR="00A60E63" w:rsidRPr="0040488A" w:rsidRDefault="00A60E63" w:rsidP="0019692B">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Borders>
              <w:top w:val="single" w:sz="2" w:space="0" w:color="auto"/>
              <w:bottom w:val="single" w:sz="2" w:space="0" w:color="auto"/>
            </w:tcBorders>
          </w:tcPr>
          <w:p w:rsidR="00A60E63" w:rsidRPr="0040488A" w:rsidRDefault="00A60E63" w:rsidP="0019692B">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A60E63" w:rsidRPr="00C529B4" w:rsidRDefault="00A60E63" w:rsidP="0019692B">
            <w:pPr>
              <w:snapToGrid w:val="0"/>
              <w:spacing w:line="264" w:lineRule="exact"/>
              <w:ind w:rightChars="-20" w:right="-48"/>
              <w:rPr>
                <w:rFonts w:ascii="微軟正黑體" w:eastAsia="微軟正黑體" w:hAnsi="微軟正黑體" w:cs="Arial"/>
                <w:sz w:val="20"/>
                <w:szCs w:val="20"/>
              </w:rPr>
            </w:pPr>
            <w:r w:rsidRPr="00B76007">
              <w:rPr>
                <w:rFonts w:ascii="微軟正黑體" w:eastAsia="微軟正黑體" w:hAnsi="微軟正黑體" w:cs="Arial" w:hint="eastAsia"/>
                <w:sz w:val="20"/>
                <w:szCs w:val="20"/>
              </w:rPr>
              <w:t>在職人員流動率過高</w:t>
            </w:r>
          </w:p>
        </w:tc>
        <w:tc>
          <w:tcPr>
            <w:tcW w:w="232" w:type="pct"/>
            <w:tcBorders>
              <w:top w:val="single" w:sz="2" w:space="0" w:color="auto"/>
              <w:bottom w:val="single" w:sz="2" w:space="0" w:color="auto"/>
            </w:tcBorders>
          </w:tcPr>
          <w:p w:rsidR="00A60E63" w:rsidRPr="0040488A" w:rsidRDefault="00A60E63" w:rsidP="0019692B">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rPr>
              <w:t>-</w:t>
            </w:r>
          </w:p>
        </w:tc>
      </w:tr>
      <w:tr w:rsidR="00A60E63" w:rsidRPr="0040488A" w:rsidTr="00527575">
        <w:trPr>
          <w:trHeight w:val="255"/>
          <w:jc w:val="center"/>
        </w:trPr>
        <w:tc>
          <w:tcPr>
            <w:tcW w:w="5000" w:type="pct"/>
            <w:gridSpan w:val="9"/>
            <w:tcBorders>
              <w:top w:val="single" w:sz="4" w:space="0" w:color="auto"/>
            </w:tcBorders>
            <w:shd w:val="clear" w:color="auto" w:fill="EAF1DD" w:themeFill="accent3" w:themeFillTint="33"/>
          </w:tcPr>
          <w:p w:rsidR="00A60E63" w:rsidRPr="0040488A" w:rsidRDefault="00A60E63" w:rsidP="0019692B">
            <w:pPr>
              <w:snapToGrid w:val="0"/>
              <w:spacing w:line="264" w:lineRule="exact"/>
              <w:ind w:leftChars="-20" w:left="-48" w:rightChars="-20" w:right="-48"/>
              <w:jc w:val="center"/>
              <w:rPr>
                <w:rFonts w:ascii="微軟正黑體" w:eastAsia="微軟正黑體" w:hAnsi="微軟正黑體" w:cs="新細明體"/>
                <w:kern w:val="0"/>
                <w:sz w:val="20"/>
                <w:szCs w:val="20"/>
              </w:rPr>
            </w:pPr>
            <w:r>
              <w:rPr>
                <w:rFonts w:ascii="微軟正黑體" w:eastAsia="微軟正黑體" w:hAnsi="微軟正黑體" w:cs="新細明體" w:hint="eastAsia"/>
                <w:kern w:val="0"/>
                <w:sz w:val="20"/>
                <w:szCs w:val="20"/>
              </w:rPr>
              <w:t>展覽業</w:t>
            </w:r>
          </w:p>
        </w:tc>
      </w:tr>
      <w:tr w:rsidR="00A60E63" w:rsidRPr="0040488A" w:rsidTr="00A60E63">
        <w:trPr>
          <w:trHeight w:val="1387"/>
          <w:jc w:val="center"/>
        </w:trPr>
        <w:tc>
          <w:tcPr>
            <w:tcW w:w="524" w:type="pct"/>
          </w:tcPr>
          <w:p w:rsidR="00A60E63"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行銷企劃專員</w:t>
            </w:r>
          </w:p>
        </w:tc>
        <w:tc>
          <w:tcPr>
            <w:tcW w:w="1152" w:type="pct"/>
          </w:tcPr>
          <w:p w:rsidR="00A60E63"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依據公司或顧客需求進行市場調查，依據展覽定位，規劃展覽行銷與媒體活動</w:t>
            </w:r>
            <w:r w:rsidRPr="00887DE6">
              <w:rPr>
                <w:rFonts w:ascii="微軟正黑體" w:eastAsia="微軟正黑體" w:hAnsi="微軟正黑體" w:cs="Arial"/>
                <w:sz w:val="20"/>
                <w:szCs w:val="20"/>
              </w:rPr>
              <w:t>。</w:t>
            </w:r>
          </w:p>
        </w:tc>
        <w:tc>
          <w:tcPr>
            <w:tcW w:w="658" w:type="pct"/>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60E63"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42" w:type="pct"/>
          </w:tcPr>
          <w:p w:rsidR="00A60E63" w:rsidRPr="0040488A" w:rsidRDefault="00A60E63" w:rsidP="00A60E63">
            <w:pPr>
              <w:pStyle w:val="a6"/>
              <w:numPr>
                <w:ilvl w:val="0"/>
                <w:numId w:val="6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蒐集市場資訊</w:t>
            </w:r>
          </w:p>
          <w:p w:rsidR="00A60E63" w:rsidRPr="0040488A" w:rsidRDefault="00A60E63" w:rsidP="00A60E63">
            <w:pPr>
              <w:pStyle w:val="a6"/>
              <w:numPr>
                <w:ilvl w:val="0"/>
                <w:numId w:val="6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撰寫行銷企劃</w:t>
            </w:r>
          </w:p>
          <w:p w:rsidR="00A60E63" w:rsidRPr="0040488A" w:rsidRDefault="00A60E63" w:rsidP="00A60E63">
            <w:pPr>
              <w:pStyle w:val="a6"/>
              <w:numPr>
                <w:ilvl w:val="0"/>
                <w:numId w:val="6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展前進行行銷宣傳活動</w:t>
            </w:r>
          </w:p>
          <w:p w:rsidR="00A60E63" w:rsidRDefault="00A60E63" w:rsidP="00A60E63">
            <w:pPr>
              <w:pStyle w:val="a6"/>
              <w:numPr>
                <w:ilvl w:val="0"/>
                <w:numId w:val="6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展中執行現場相關活動</w:t>
            </w:r>
          </w:p>
          <w:p w:rsidR="00A60E63" w:rsidRPr="00B76007" w:rsidRDefault="00A60E63" w:rsidP="00A60E63">
            <w:pPr>
              <w:pStyle w:val="a6"/>
              <w:numPr>
                <w:ilvl w:val="0"/>
                <w:numId w:val="64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B76007">
              <w:rPr>
                <w:rFonts w:ascii="微軟正黑體" w:eastAsia="微軟正黑體" w:hAnsi="微軟正黑體" w:cs="Arial" w:hint="eastAsia"/>
                <w:sz w:val="20"/>
                <w:szCs w:val="20"/>
              </w:rPr>
              <w:t>展後撰寫結案報告</w:t>
            </w:r>
          </w:p>
        </w:tc>
        <w:tc>
          <w:tcPr>
            <w:tcW w:w="249" w:type="pct"/>
          </w:tcPr>
          <w:p w:rsidR="00A60E63" w:rsidRDefault="00A60E63" w:rsidP="00B7600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302" w:type="pct"/>
          </w:tcPr>
          <w:p w:rsidR="00A60E63" w:rsidRDefault="00A60E63" w:rsidP="00B7600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Pr>
          <w:p w:rsidR="00A60E63" w:rsidRDefault="00A60E63" w:rsidP="00B7600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60E63" w:rsidRDefault="00A60E63" w:rsidP="00B76007">
            <w:pPr>
              <w:snapToGrid w:val="0"/>
              <w:spacing w:line="264"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A60E63" w:rsidRDefault="00A60E63" w:rsidP="00B76007">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A60E63" w:rsidRPr="0040488A" w:rsidTr="00A60E63">
        <w:trPr>
          <w:jc w:val="center"/>
        </w:trPr>
        <w:tc>
          <w:tcPr>
            <w:tcW w:w="524" w:type="pct"/>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行銷企劃經理</w:t>
            </w:r>
          </w:p>
        </w:tc>
        <w:tc>
          <w:tcPr>
            <w:tcW w:w="1152" w:type="pct"/>
          </w:tcPr>
          <w:p w:rsidR="00A60E63" w:rsidRPr="0040488A" w:rsidRDefault="00A60E63" w:rsidP="00235792">
            <w:pPr>
              <w:pStyle w:val="a6"/>
              <w:numPr>
                <w:ilvl w:val="0"/>
                <w:numId w:val="21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規劃與執行市場研究調查</w:t>
            </w:r>
          </w:p>
          <w:p w:rsidR="00A60E63" w:rsidRPr="0040488A" w:rsidRDefault="00A60E63" w:rsidP="00235792">
            <w:pPr>
              <w:pStyle w:val="a6"/>
              <w:numPr>
                <w:ilvl w:val="0"/>
                <w:numId w:val="21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擬定展覽行銷策略</w:t>
            </w:r>
          </w:p>
          <w:p w:rsidR="00A60E63" w:rsidRPr="0040488A" w:rsidRDefault="00A60E63" w:rsidP="00235792">
            <w:pPr>
              <w:pStyle w:val="a6"/>
              <w:numPr>
                <w:ilvl w:val="0"/>
                <w:numId w:val="21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執行展覽行銷專案活動</w:t>
            </w:r>
          </w:p>
          <w:p w:rsidR="00A60E63" w:rsidRPr="0040488A" w:rsidRDefault="00A60E63" w:rsidP="00235792">
            <w:pPr>
              <w:pStyle w:val="a6"/>
              <w:numPr>
                <w:ilvl w:val="0"/>
                <w:numId w:val="21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管理行銷團隊人員</w:t>
            </w:r>
          </w:p>
          <w:p w:rsidR="00A60E63" w:rsidRPr="0040488A" w:rsidRDefault="00A60E63" w:rsidP="00235792">
            <w:pPr>
              <w:pStyle w:val="a6"/>
              <w:numPr>
                <w:ilvl w:val="0"/>
                <w:numId w:val="210"/>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確保顧客滿意度</w:t>
            </w:r>
          </w:p>
        </w:tc>
        <w:tc>
          <w:tcPr>
            <w:tcW w:w="658" w:type="pct"/>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大專/</w:t>
            </w:r>
          </w:p>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42" w:type="pct"/>
          </w:tcPr>
          <w:p w:rsidR="00A60E63" w:rsidRPr="0040488A" w:rsidRDefault="00A60E63" w:rsidP="00235792">
            <w:pPr>
              <w:pStyle w:val="a6"/>
              <w:numPr>
                <w:ilvl w:val="0"/>
                <w:numId w:val="20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研擬展覽行銷策略</w:t>
            </w:r>
          </w:p>
          <w:p w:rsidR="00A60E63" w:rsidRPr="0040488A" w:rsidRDefault="00A60E63" w:rsidP="00235792">
            <w:pPr>
              <w:pStyle w:val="a6"/>
              <w:numPr>
                <w:ilvl w:val="0"/>
                <w:numId w:val="20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管理行銷團隊</w:t>
            </w:r>
          </w:p>
          <w:p w:rsidR="00A60E63" w:rsidRPr="0040488A" w:rsidRDefault="00A60E63" w:rsidP="00235792">
            <w:pPr>
              <w:pStyle w:val="a6"/>
              <w:numPr>
                <w:ilvl w:val="0"/>
                <w:numId w:val="20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執行行銷企劃</w:t>
            </w:r>
          </w:p>
          <w:p w:rsidR="00A60E63" w:rsidRPr="0040488A" w:rsidRDefault="00A60E63" w:rsidP="00235792">
            <w:pPr>
              <w:pStyle w:val="a6"/>
              <w:numPr>
                <w:ilvl w:val="0"/>
                <w:numId w:val="20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監督行銷策略執行</w:t>
            </w:r>
          </w:p>
          <w:p w:rsidR="00A60E63" w:rsidRPr="0040488A" w:rsidRDefault="00A60E63" w:rsidP="00235792">
            <w:pPr>
              <w:pStyle w:val="a6"/>
              <w:numPr>
                <w:ilvl w:val="0"/>
                <w:numId w:val="205"/>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分析展覽行銷效益</w:t>
            </w:r>
          </w:p>
        </w:tc>
        <w:tc>
          <w:tcPr>
            <w:tcW w:w="249" w:type="pct"/>
          </w:tcPr>
          <w:p w:rsidR="00A60E63" w:rsidRPr="0040488A" w:rsidRDefault="00A60E63" w:rsidP="00B7600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2-5年</w:t>
            </w:r>
          </w:p>
        </w:tc>
        <w:tc>
          <w:tcPr>
            <w:tcW w:w="302" w:type="pct"/>
          </w:tcPr>
          <w:p w:rsidR="00A60E63" w:rsidRPr="0040488A" w:rsidRDefault="00A60E63" w:rsidP="00B7600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Pr>
          <w:p w:rsidR="00A60E63" w:rsidRPr="0040488A" w:rsidRDefault="00A60E63" w:rsidP="00B7600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60E63" w:rsidRPr="0040488A" w:rsidRDefault="00A60E63" w:rsidP="00235792">
            <w:pPr>
              <w:pStyle w:val="a6"/>
              <w:numPr>
                <w:ilvl w:val="0"/>
                <w:numId w:val="213"/>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A60E63" w:rsidRPr="0040488A" w:rsidRDefault="00A60E63" w:rsidP="00235792">
            <w:pPr>
              <w:pStyle w:val="a6"/>
              <w:numPr>
                <w:ilvl w:val="0"/>
                <w:numId w:val="213"/>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人才供給不足</w:t>
            </w:r>
          </w:p>
        </w:tc>
        <w:tc>
          <w:tcPr>
            <w:tcW w:w="232" w:type="pct"/>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lastRenderedPageBreak/>
              <w:t>5</w:t>
            </w:r>
          </w:p>
        </w:tc>
      </w:tr>
      <w:tr w:rsidR="00A60E63" w:rsidRPr="0040488A" w:rsidTr="00A60E63">
        <w:trPr>
          <w:trHeight w:val="1146"/>
          <w:jc w:val="center"/>
        </w:trPr>
        <w:tc>
          <w:tcPr>
            <w:tcW w:w="524" w:type="pct"/>
          </w:tcPr>
          <w:p w:rsidR="00A60E63" w:rsidRPr="0040488A" w:rsidRDefault="00A60E63" w:rsidP="00B76007">
            <w:pPr>
              <w:widowControl/>
              <w:spacing w:before="100" w:beforeAutospacing="1"/>
              <w:rPr>
                <w:rFonts w:ascii="新細明體" w:eastAsia="新細明體" w:hAnsi="新細明體" w:cs="新細明體"/>
                <w:kern w:val="0"/>
              </w:rPr>
            </w:pPr>
            <w:r w:rsidRPr="0040488A">
              <w:rPr>
                <w:rFonts w:ascii="微軟正黑體" w:eastAsia="微軟正黑體" w:hAnsi="微軟正黑體" w:cs="Arial" w:hint="eastAsia"/>
                <w:sz w:val="20"/>
                <w:szCs w:val="20"/>
              </w:rPr>
              <w:lastRenderedPageBreak/>
              <w:t>業務專員</w:t>
            </w:r>
          </w:p>
        </w:tc>
        <w:tc>
          <w:tcPr>
            <w:tcW w:w="1152" w:type="pct"/>
          </w:tcPr>
          <w:p w:rsidR="00A60E63" w:rsidRPr="0040488A" w:rsidRDefault="00A60E63" w:rsidP="00235792">
            <w:pPr>
              <w:pStyle w:val="a6"/>
              <w:numPr>
                <w:ilvl w:val="0"/>
                <w:numId w:val="21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負責招攬廠商</w:t>
            </w:r>
          </w:p>
          <w:p w:rsidR="00A60E63" w:rsidRPr="0040488A" w:rsidRDefault="00A60E63" w:rsidP="00235792">
            <w:pPr>
              <w:pStyle w:val="a6"/>
              <w:numPr>
                <w:ilvl w:val="0"/>
                <w:numId w:val="21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開發潛在客戶，拓展市場</w:t>
            </w:r>
          </w:p>
          <w:p w:rsidR="00A60E63" w:rsidRPr="0040488A" w:rsidRDefault="00A60E63" w:rsidP="00235792">
            <w:pPr>
              <w:pStyle w:val="a6"/>
              <w:numPr>
                <w:ilvl w:val="0"/>
                <w:numId w:val="211"/>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展後主動拜訪客戶，維繫良好客戶關係</w:t>
            </w:r>
          </w:p>
        </w:tc>
        <w:tc>
          <w:tcPr>
            <w:tcW w:w="658" w:type="pct"/>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42" w:type="pct"/>
          </w:tcPr>
          <w:p w:rsidR="00A60E63" w:rsidRPr="0040488A" w:rsidRDefault="00A60E63" w:rsidP="00235792">
            <w:pPr>
              <w:pStyle w:val="a6"/>
              <w:numPr>
                <w:ilvl w:val="0"/>
                <w:numId w:val="20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進行市場調查</w:t>
            </w:r>
          </w:p>
          <w:p w:rsidR="00A60E63" w:rsidRPr="0040488A" w:rsidRDefault="00A60E63" w:rsidP="00235792">
            <w:pPr>
              <w:pStyle w:val="a6"/>
              <w:numPr>
                <w:ilvl w:val="0"/>
                <w:numId w:val="20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招攬參展廠商</w:t>
            </w:r>
          </w:p>
          <w:p w:rsidR="00A60E63" w:rsidRPr="0040488A" w:rsidRDefault="00A60E63" w:rsidP="00235792">
            <w:pPr>
              <w:pStyle w:val="a6"/>
              <w:numPr>
                <w:ilvl w:val="0"/>
                <w:numId w:val="20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提供展場服務</w:t>
            </w:r>
          </w:p>
          <w:p w:rsidR="00A60E63" w:rsidRPr="0040488A" w:rsidRDefault="00A60E63" w:rsidP="00235792">
            <w:pPr>
              <w:pStyle w:val="a6"/>
              <w:numPr>
                <w:ilvl w:val="0"/>
                <w:numId w:val="20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撰寫結案報告</w:t>
            </w:r>
          </w:p>
          <w:p w:rsidR="00A60E63" w:rsidRPr="0040488A" w:rsidRDefault="00A60E63" w:rsidP="00235792">
            <w:pPr>
              <w:pStyle w:val="a6"/>
              <w:numPr>
                <w:ilvl w:val="0"/>
                <w:numId w:val="206"/>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維護顧客關係</w:t>
            </w:r>
          </w:p>
        </w:tc>
        <w:tc>
          <w:tcPr>
            <w:tcW w:w="249" w:type="pct"/>
          </w:tcPr>
          <w:p w:rsidR="00A60E63" w:rsidRPr="0040488A" w:rsidRDefault="00A60E63" w:rsidP="00B7600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2年以下</w:t>
            </w:r>
          </w:p>
        </w:tc>
        <w:tc>
          <w:tcPr>
            <w:tcW w:w="302" w:type="pct"/>
          </w:tcPr>
          <w:p w:rsidR="00A60E63" w:rsidRPr="0040488A" w:rsidRDefault="00A60E63" w:rsidP="00B7600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Pr>
          <w:p w:rsidR="00A60E63" w:rsidRPr="0040488A" w:rsidRDefault="00A60E63" w:rsidP="00B7600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60E63" w:rsidRPr="0040488A" w:rsidRDefault="00A60E63" w:rsidP="00B76007">
            <w:pPr>
              <w:snapToGrid w:val="0"/>
              <w:spacing w:line="264" w:lineRule="exact"/>
              <w:ind w:leftChars="-20" w:left="-48" w:rightChars="-20" w:right="-48"/>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tc>
        <w:tc>
          <w:tcPr>
            <w:tcW w:w="232" w:type="pct"/>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cs="新細明體" w:hint="eastAsia"/>
                <w:kern w:val="0"/>
                <w:sz w:val="20"/>
                <w:szCs w:val="20"/>
                <w:u w:val="single"/>
              </w:rPr>
              <w:t>4</w:t>
            </w:r>
          </w:p>
        </w:tc>
      </w:tr>
      <w:tr w:rsidR="00A60E63" w:rsidRPr="0040488A" w:rsidTr="00527575">
        <w:trPr>
          <w:trHeight w:val="2195"/>
          <w:jc w:val="center"/>
        </w:trPr>
        <w:tc>
          <w:tcPr>
            <w:tcW w:w="524" w:type="pct"/>
            <w:tcBorders>
              <w:bottom w:val="single" w:sz="4" w:space="0" w:color="auto"/>
            </w:tcBorders>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業務經理</w:t>
            </w:r>
          </w:p>
        </w:tc>
        <w:tc>
          <w:tcPr>
            <w:tcW w:w="1152" w:type="pct"/>
            <w:tcBorders>
              <w:bottom w:val="single" w:sz="4" w:space="0" w:color="auto"/>
            </w:tcBorders>
          </w:tcPr>
          <w:p w:rsidR="00A60E63" w:rsidRPr="0040488A" w:rsidRDefault="00A60E63" w:rsidP="00235792">
            <w:pPr>
              <w:pStyle w:val="a6"/>
              <w:numPr>
                <w:ilvl w:val="0"/>
                <w:numId w:val="21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根據市場情勢，擬定展覽業績</w:t>
            </w:r>
          </w:p>
          <w:p w:rsidR="00A60E63" w:rsidRPr="0040488A" w:rsidRDefault="00A60E63" w:rsidP="00235792">
            <w:pPr>
              <w:pStyle w:val="a6"/>
              <w:numPr>
                <w:ilvl w:val="0"/>
                <w:numId w:val="21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接洽展覽業務，開發潛在客戶</w:t>
            </w:r>
          </w:p>
          <w:p w:rsidR="00A60E63" w:rsidRDefault="00A60E63" w:rsidP="00235792">
            <w:pPr>
              <w:pStyle w:val="a6"/>
              <w:numPr>
                <w:ilvl w:val="0"/>
                <w:numId w:val="212"/>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主動拜訪客戶，維繫客戶關係</w:t>
            </w:r>
          </w:p>
          <w:p w:rsidR="00A60E63" w:rsidRPr="00887DE6" w:rsidRDefault="00A60E63" w:rsidP="00235792">
            <w:pPr>
              <w:pStyle w:val="a6"/>
              <w:numPr>
                <w:ilvl w:val="0"/>
                <w:numId w:val="21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管理業務團隊，執行績效控管</w:t>
            </w:r>
          </w:p>
        </w:tc>
        <w:tc>
          <w:tcPr>
            <w:tcW w:w="658" w:type="pct"/>
            <w:tcBorders>
              <w:bottom w:val="single" w:sz="4" w:space="0" w:color="auto"/>
            </w:tcBorders>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42" w:type="pct"/>
            <w:tcBorders>
              <w:bottom w:val="single" w:sz="2" w:space="0" w:color="auto"/>
            </w:tcBorders>
          </w:tcPr>
          <w:p w:rsidR="00A60E63" w:rsidRPr="0040488A" w:rsidRDefault="00A60E63" w:rsidP="00235792">
            <w:pPr>
              <w:pStyle w:val="a6"/>
              <w:numPr>
                <w:ilvl w:val="0"/>
                <w:numId w:val="20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進行產業趨勢研究</w:t>
            </w:r>
          </w:p>
          <w:p w:rsidR="00A60E63" w:rsidRPr="0040488A" w:rsidRDefault="00A60E63" w:rsidP="00235792">
            <w:pPr>
              <w:pStyle w:val="a6"/>
              <w:numPr>
                <w:ilvl w:val="0"/>
                <w:numId w:val="20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管理業務團隊</w:t>
            </w:r>
          </w:p>
          <w:p w:rsidR="00A60E63" w:rsidRPr="0040488A" w:rsidRDefault="00A60E63" w:rsidP="00235792">
            <w:pPr>
              <w:pStyle w:val="a6"/>
              <w:numPr>
                <w:ilvl w:val="0"/>
                <w:numId w:val="20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擬定徵展策略並執行徵展行銷</w:t>
            </w:r>
          </w:p>
          <w:p w:rsidR="00A60E63" w:rsidRPr="0040488A" w:rsidRDefault="00A60E63" w:rsidP="00235792">
            <w:pPr>
              <w:pStyle w:val="a6"/>
              <w:numPr>
                <w:ilvl w:val="0"/>
                <w:numId w:val="20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提供參展廠商現場服務</w:t>
            </w:r>
          </w:p>
          <w:p w:rsidR="00A60E63" w:rsidRPr="0040488A" w:rsidRDefault="00A60E63" w:rsidP="00235792">
            <w:pPr>
              <w:pStyle w:val="a6"/>
              <w:numPr>
                <w:ilvl w:val="0"/>
                <w:numId w:val="207"/>
              </w:numPr>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進行展後分析</w:t>
            </w:r>
          </w:p>
        </w:tc>
        <w:tc>
          <w:tcPr>
            <w:tcW w:w="249" w:type="pct"/>
            <w:tcBorders>
              <w:bottom w:val="single" w:sz="2" w:space="0" w:color="auto"/>
            </w:tcBorders>
          </w:tcPr>
          <w:p w:rsidR="00A60E63" w:rsidRPr="0040488A" w:rsidRDefault="00A60E63" w:rsidP="00B76007">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302" w:type="pct"/>
            <w:tcBorders>
              <w:bottom w:val="single" w:sz="2" w:space="0" w:color="auto"/>
            </w:tcBorders>
          </w:tcPr>
          <w:p w:rsidR="00A60E63" w:rsidRPr="0040488A" w:rsidRDefault="00A60E63" w:rsidP="00B76007">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Borders>
              <w:bottom w:val="single" w:sz="2" w:space="0" w:color="auto"/>
            </w:tcBorders>
          </w:tcPr>
          <w:p w:rsidR="00A60E63" w:rsidRPr="0040488A" w:rsidRDefault="00A60E63" w:rsidP="00B76007">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bottom w:val="single" w:sz="2" w:space="0" w:color="auto"/>
            </w:tcBorders>
          </w:tcPr>
          <w:p w:rsidR="00A60E63" w:rsidRPr="0040488A" w:rsidRDefault="00A60E63" w:rsidP="00235792">
            <w:pPr>
              <w:pStyle w:val="a6"/>
              <w:numPr>
                <w:ilvl w:val="0"/>
                <w:numId w:val="214"/>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A60E63" w:rsidRPr="0040488A" w:rsidRDefault="00A60E63" w:rsidP="00235792">
            <w:pPr>
              <w:pStyle w:val="a6"/>
              <w:numPr>
                <w:ilvl w:val="0"/>
                <w:numId w:val="214"/>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bottom w:val="single" w:sz="2" w:space="0" w:color="auto"/>
            </w:tcBorders>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cs="新細明體"/>
                <w:kern w:val="0"/>
                <w:sz w:val="20"/>
                <w:szCs w:val="20"/>
                <w:u w:val="single"/>
              </w:rPr>
            </w:pPr>
            <w:r w:rsidRPr="0040488A">
              <w:rPr>
                <w:rFonts w:ascii="微軟正黑體" w:eastAsia="微軟正黑體" w:hAnsi="微軟正黑體" w:hint="eastAsia"/>
                <w:sz w:val="18"/>
                <w:szCs w:val="18"/>
                <w:u w:val="single"/>
              </w:rPr>
              <w:t>5</w:t>
            </w:r>
          </w:p>
        </w:tc>
      </w:tr>
      <w:tr w:rsidR="00A60E63" w:rsidRPr="0040488A" w:rsidTr="00527575">
        <w:trPr>
          <w:trHeight w:val="140"/>
          <w:jc w:val="center"/>
        </w:trPr>
        <w:tc>
          <w:tcPr>
            <w:tcW w:w="524" w:type="pct"/>
            <w:tcBorders>
              <w:top w:val="single" w:sz="4" w:space="0" w:color="auto"/>
              <w:bottom w:val="single" w:sz="4" w:space="0" w:color="auto"/>
            </w:tcBorders>
          </w:tcPr>
          <w:p w:rsidR="00A60E63" w:rsidRPr="0040488A" w:rsidRDefault="00A60E63" w:rsidP="00B76007">
            <w:pPr>
              <w:snapToGrid w:val="0"/>
              <w:spacing w:line="270" w:lineRule="exact"/>
              <w:jc w:val="both"/>
              <w:rPr>
                <w:rFonts w:ascii="微軟正黑體" w:eastAsia="微軟正黑體" w:hAnsi="微軟正黑體" w:cs="Arial"/>
                <w:sz w:val="20"/>
                <w:szCs w:val="20"/>
              </w:rPr>
            </w:pPr>
            <w:r>
              <w:rPr>
                <w:rFonts w:ascii="微軟正黑體" w:eastAsia="微軟正黑體" w:hAnsi="微軟正黑體" w:cs="Arial" w:hint="eastAsia"/>
                <w:sz w:val="20"/>
                <w:szCs w:val="20"/>
              </w:rPr>
              <w:t>活動專案經理</w:t>
            </w:r>
          </w:p>
        </w:tc>
        <w:tc>
          <w:tcPr>
            <w:tcW w:w="1152" w:type="pct"/>
            <w:tcBorders>
              <w:top w:val="single" w:sz="4" w:space="0" w:color="auto"/>
              <w:bottom w:val="single" w:sz="4" w:space="0" w:color="auto"/>
            </w:tcBorders>
          </w:tcPr>
          <w:p w:rsidR="00A60E63" w:rsidRPr="00887DE6"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sz w:val="20"/>
                <w:szCs w:val="20"/>
              </w:rPr>
              <w:t>規劃與執行活動專案，並制訂相關之行銷與公關策略，檢視活動是否達成期初設定目標，以及接洽與維繫客戶關係。</w:t>
            </w:r>
          </w:p>
        </w:tc>
        <w:tc>
          <w:tcPr>
            <w:tcW w:w="658" w:type="pct"/>
            <w:tcBorders>
              <w:top w:val="single" w:sz="4" w:space="0" w:color="auto"/>
              <w:bottom w:val="single" w:sz="4" w:space="0" w:color="auto"/>
            </w:tcBorders>
          </w:tcPr>
          <w:p w:rsidR="00A60E63" w:rsidRPr="00887DE6"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大專/</w:t>
            </w:r>
          </w:p>
          <w:p w:rsidR="00A60E63" w:rsidRPr="00887DE6"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其他餐旅及民生服務</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學類(10199)</w:t>
            </w:r>
          </w:p>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其他商業及管理</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學類(04199)</w:t>
            </w:r>
          </w:p>
        </w:tc>
        <w:tc>
          <w:tcPr>
            <w:tcW w:w="1142" w:type="pct"/>
            <w:tcBorders>
              <w:top w:val="single" w:sz="2" w:space="0" w:color="auto"/>
              <w:bottom w:val="single" w:sz="2" w:space="0" w:color="auto"/>
            </w:tcBorders>
          </w:tcPr>
          <w:p w:rsidR="00A60E63" w:rsidRPr="00887DE6" w:rsidRDefault="00A60E63" w:rsidP="00EA4A1C">
            <w:pPr>
              <w:pStyle w:val="a6"/>
              <w:numPr>
                <w:ilvl w:val="0"/>
                <w:numId w:val="62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研究活動的趨勢與實務</w:t>
            </w:r>
          </w:p>
          <w:p w:rsidR="00A60E63" w:rsidRPr="00887DE6" w:rsidRDefault="00A60E63" w:rsidP="00EA4A1C">
            <w:pPr>
              <w:pStyle w:val="a6"/>
              <w:numPr>
                <w:ilvl w:val="0"/>
                <w:numId w:val="62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發展活動計畫與執行</w:t>
            </w:r>
          </w:p>
          <w:p w:rsidR="00A60E63" w:rsidRPr="00887DE6" w:rsidRDefault="00A60E63" w:rsidP="00EA4A1C">
            <w:pPr>
              <w:pStyle w:val="a6"/>
              <w:numPr>
                <w:ilvl w:val="0"/>
                <w:numId w:val="62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制定與執行行銷計畫</w:t>
            </w:r>
          </w:p>
          <w:p w:rsidR="00A60E63" w:rsidRPr="00887DE6" w:rsidRDefault="00A60E63" w:rsidP="00EA4A1C">
            <w:pPr>
              <w:pStyle w:val="a6"/>
              <w:numPr>
                <w:ilvl w:val="0"/>
                <w:numId w:val="62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發展與執行公關策略</w:t>
            </w:r>
          </w:p>
          <w:p w:rsidR="00A60E63" w:rsidRPr="00887DE6" w:rsidRDefault="00A60E63" w:rsidP="00EA4A1C">
            <w:pPr>
              <w:pStyle w:val="a6"/>
              <w:numPr>
                <w:ilvl w:val="0"/>
                <w:numId w:val="62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準備與監控預算</w:t>
            </w:r>
          </w:p>
          <w:p w:rsidR="00A60E63" w:rsidRPr="00C529B4" w:rsidRDefault="00A60E63" w:rsidP="00EA4A1C">
            <w:pPr>
              <w:pStyle w:val="a6"/>
              <w:numPr>
                <w:ilvl w:val="0"/>
                <w:numId w:val="622"/>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團隊發展與領導</w:t>
            </w:r>
          </w:p>
        </w:tc>
        <w:tc>
          <w:tcPr>
            <w:tcW w:w="249" w:type="pct"/>
            <w:tcBorders>
              <w:top w:val="single" w:sz="2" w:space="0" w:color="auto"/>
              <w:bottom w:val="single" w:sz="2" w:space="0" w:color="auto"/>
            </w:tcBorders>
          </w:tcPr>
          <w:p w:rsidR="00A60E63" w:rsidRPr="0040488A" w:rsidRDefault="00A60E63" w:rsidP="00B76007">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5年以上</w:t>
            </w:r>
          </w:p>
        </w:tc>
        <w:tc>
          <w:tcPr>
            <w:tcW w:w="302" w:type="pct"/>
            <w:tcBorders>
              <w:top w:val="single" w:sz="2" w:space="0" w:color="auto"/>
              <w:bottom w:val="single" w:sz="2" w:space="0" w:color="auto"/>
            </w:tcBorders>
          </w:tcPr>
          <w:p w:rsidR="00A60E63" w:rsidRPr="0040488A" w:rsidRDefault="00A60E63" w:rsidP="001A4283">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75" w:type="pct"/>
            <w:tcBorders>
              <w:top w:val="single" w:sz="2" w:space="0" w:color="auto"/>
              <w:bottom w:val="single" w:sz="2" w:space="0" w:color="auto"/>
            </w:tcBorders>
          </w:tcPr>
          <w:p w:rsidR="00A60E63" w:rsidRPr="0040488A" w:rsidRDefault="00A60E63" w:rsidP="001A4283">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A60E63" w:rsidRPr="0040488A" w:rsidRDefault="00A60E63" w:rsidP="00EA4A1C">
            <w:pPr>
              <w:pStyle w:val="a6"/>
              <w:numPr>
                <w:ilvl w:val="0"/>
                <w:numId w:val="624"/>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在職人員流動率過高</w:t>
            </w:r>
          </w:p>
          <w:p w:rsidR="00A60E63" w:rsidRPr="00C529B4" w:rsidRDefault="00A60E63" w:rsidP="00EA4A1C">
            <w:pPr>
              <w:pStyle w:val="a6"/>
              <w:numPr>
                <w:ilvl w:val="0"/>
                <w:numId w:val="624"/>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top w:val="single" w:sz="2" w:space="0" w:color="auto"/>
              <w:bottom w:val="single" w:sz="2" w:space="0" w:color="auto"/>
            </w:tcBorders>
          </w:tcPr>
          <w:p w:rsidR="00A60E63" w:rsidRPr="00C209BC" w:rsidRDefault="00A60E63" w:rsidP="00B76007">
            <w:pPr>
              <w:snapToGrid w:val="0"/>
              <w:spacing w:line="264" w:lineRule="exact"/>
              <w:ind w:leftChars="-20" w:left="-48" w:rightChars="-20" w:right="-48"/>
              <w:jc w:val="center"/>
              <w:rPr>
                <w:rFonts w:ascii="微軟正黑體" w:eastAsia="微軟正黑體" w:hAnsi="微軟正黑體"/>
                <w:sz w:val="18"/>
                <w:szCs w:val="18"/>
              </w:rPr>
            </w:pPr>
            <w:r>
              <w:rPr>
                <w:rFonts w:ascii="微軟正黑體" w:eastAsia="微軟正黑體" w:hAnsi="微軟正黑體" w:hint="eastAsia"/>
                <w:sz w:val="18"/>
                <w:szCs w:val="18"/>
              </w:rPr>
              <w:t>-</w:t>
            </w:r>
          </w:p>
        </w:tc>
      </w:tr>
      <w:tr w:rsidR="00A60E63" w:rsidRPr="0040488A" w:rsidTr="00527575">
        <w:trPr>
          <w:trHeight w:val="112"/>
          <w:jc w:val="center"/>
        </w:trPr>
        <w:tc>
          <w:tcPr>
            <w:tcW w:w="524" w:type="pct"/>
            <w:tcBorders>
              <w:top w:val="single" w:sz="4" w:space="0" w:color="auto"/>
              <w:bottom w:val="single" w:sz="4" w:space="0" w:color="auto"/>
            </w:tcBorders>
          </w:tcPr>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活動專案人員</w:t>
            </w:r>
          </w:p>
        </w:tc>
        <w:tc>
          <w:tcPr>
            <w:tcW w:w="1152" w:type="pct"/>
            <w:tcBorders>
              <w:top w:val="single" w:sz="4" w:space="0" w:color="auto"/>
              <w:bottom w:val="single" w:sz="4" w:space="0" w:color="auto"/>
            </w:tcBorders>
          </w:tcPr>
          <w:p w:rsidR="00A60E63" w:rsidRPr="00887DE6"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sz w:val="20"/>
                <w:szCs w:val="20"/>
              </w:rPr>
              <w:t>蒐集與分析活動專案資訊，擬定活動企劃，洽談與管理供應商及贊助商，現場執行活動專案及預算管理。</w:t>
            </w:r>
          </w:p>
        </w:tc>
        <w:tc>
          <w:tcPr>
            <w:tcW w:w="658" w:type="pct"/>
            <w:tcBorders>
              <w:top w:val="single" w:sz="4" w:space="0" w:color="auto"/>
              <w:bottom w:val="single" w:sz="4" w:space="0" w:color="auto"/>
            </w:tcBorders>
          </w:tcPr>
          <w:p w:rsidR="00A60E63" w:rsidRDefault="00A60E63" w:rsidP="00B76007">
            <w:pPr>
              <w:snapToGrid w:val="0"/>
              <w:spacing w:line="270" w:lineRule="exact"/>
              <w:jc w:val="both"/>
              <w:rPr>
                <w:rFonts w:ascii="微軟正黑體" w:eastAsia="微軟正黑體" w:hAnsi="微軟正黑體" w:cs="Arial"/>
                <w:sz w:val="20"/>
                <w:szCs w:val="20"/>
              </w:rPr>
            </w:pPr>
            <w:r w:rsidRPr="00B76007">
              <w:rPr>
                <w:rFonts w:ascii="微軟正黑體" w:eastAsia="微軟正黑體" w:hAnsi="微軟正黑體" w:cs="Arial" w:hint="eastAsia"/>
                <w:sz w:val="20"/>
                <w:szCs w:val="20"/>
              </w:rPr>
              <w:t>大專/</w:t>
            </w:r>
          </w:p>
          <w:p w:rsidR="00A60E63" w:rsidRPr="00887DE6"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其他餐旅及民生服務</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學類(10199)</w:t>
            </w:r>
          </w:p>
          <w:p w:rsidR="00A60E63" w:rsidRPr="0040488A" w:rsidRDefault="00A60E63" w:rsidP="00B76007">
            <w:pPr>
              <w:snapToGrid w:val="0"/>
              <w:spacing w:line="270" w:lineRule="exact"/>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其他商業及管理</w:t>
            </w:r>
            <w:r>
              <w:rPr>
                <w:rFonts w:ascii="微軟正黑體" w:eastAsia="微軟正黑體" w:hAnsi="微軟正黑體" w:cs="Arial" w:hint="eastAsia"/>
                <w:sz w:val="20"/>
                <w:szCs w:val="20"/>
              </w:rPr>
              <w:t>細</w:t>
            </w:r>
            <w:r w:rsidRPr="00887DE6">
              <w:rPr>
                <w:rFonts w:ascii="微軟正黑體" w:eastAsia="微軟正黑體" w:hAnsi="微軟正黑體" w:cs="Arial" w:hint="eastAsia"/>
                <w:sz w:val="20"/>
                <w:szCs w:val="20"/>
              </w:rPr>
              <w:t>學類(04199)</w:t>
            </w:r>
          </w:p>
        </w:tc>
        <w:tc>
          <w:tcPr>
            <w:tcW w:w="1142" w:type="pct"/>
            <w:tcBorders>
              <w:top w:val="single" w:sz="2" w:space="0" w:color="auto"/>
              <w:bottom w:val="single" w:sz="2" w:space="0" w:color="auto"/>
            </w:tcBorders>
          </w:tcPr>
          <w:p w:rsidR="00A60E63" w:rsidRPr="00887DE6" w:rsidRDefault="00A60E63" w:rsidP="00EA4A1C">
            <w:pPr>
              <w:pStyle w:val="a6"/>
              <w:numPr>
                <w:ilvl w:val="0"/>
                <w:numId w:val="623"/>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蒐集與分析活動專案資訊</w:t>
            </w:r>
          </w:p>
          <w:p w:rsidR="00A60E63" w:rsidRPr="00887DE6" w:rsidRDefault="00A60E63" w:rsidP="00EA4A1C">
            <w:pPr>
              <w:pStyle w:val="a6"/>
              <w:numPr>
                <w:ilvl w:val="0"/>
                <w:numId w:val="623"/>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擬定活動企劃</w:t>
            </w:r>
          </w:p>
          <w:p w:rsidR="00A60E63" w:rsidRPr="00887DE6" w:rsidRDefault="00A60E63" w:rsidP="00EA4A1C">
            <w:pPr>
              <w:pStyle w:val="a6"/>
              <w:numPr>
                <w:ilvl w:val="0"/>
                <w:numId w:val="623"/>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洽談與管理供應商及贊助商事宜</w:t>
            </w:r>
          </w:p>
          <w:p w:rsidR="00A60E63" w:rsidRPr="00887DE6" w:rsidRDefault="00A60E63" w:rsidP="00EA4A1C">
            <w:pPr>
              <w:pStyle w:val="a6"/>
              <w:numPr>
                <w:ilvl w:val="0"/>
                <w:numId w:val="623"/>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協調與執行行銷計畫</w:t>
            </w:r>
          </w:p>
          <w:p w:rsidR="00A60E63" w:rsidRPr="00887DE6" w:rsidRDefault="00A60E63" w:rsidP="00EA4A1C">
            <w:pPr>
              <w:pStyle w:val="a6"/>
              <w:numPr>
                <w:ilvl w:val="0"/>
                <w:numId w:val="623"/>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協調現場活動操作</w:t>
            </w:r>
          </w:p>
          <w:p w:rsidR="00A60E63" w:rsidRPr="00C529B4" w:rsidRDefault="00A60E63" w:rsidP="00EA4A1C">
            <w:pPr>
              <w:pStyle w:val="a6"/>
              <w:numPr>
                <w:ilvl w:val="0"/>
                <w:numId w:val="623"/>
              </w:numPr>
              <w:snapToGrid w:val="0"/>
              <w:spacing w:line="270" w:lineRule="exact"/>
              <w:ind w:leftChars="0" w:left="200" w:hangingChars="100" w:hanging="200"/>
              <w:jc w:val="both"/>
              <w:rPr>
                <w:rFonts w:ascii="微軟正黑體" w:eastAsia="微軟正黑體" w:hAnsi="微軟正黑體" w:cs="Arial"/>
                <w:sz w:val="20"/>
                <w:szCs w:val="20"/>
              </w:rPr>
            </w:pPr>
            <w:r w:rsidRPr="00887DE6">
              <w:rPr>
                <w:rFonts w:ascii="微軟正黑體" w:eastAsia="微軟正黑體" w:hAnsi="微軟正黑體" w:cs="Arial" w:hint="eastAsia"/>
                <w:sz w:val="20"/>
                <w:szCs w:val="20"/>
              </w:rPr>
              <w:t>撰寫結案報告</w:t>
            </w:r>
          </w:p>
        </w:tc>
        <w:tc>
          <w:tcPr>
            <w:tcW w:w="249" w:type="pct"/>
            <w:tcBorders>
              <w:top w:val="single" w:sz="2" w:space="0" w:color="auto"/>
              <w:bottom w:val="single" w:sz="2" w:space="0" w:color="auto"/>
            </w:tcBorders>
          </w:tcPr>
          <w:p w:rsidR="00A60E63" w:rsidRPr="0040488A" w:rsidRDefault="00A60E63" w:rsidP="00B76007">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2年以下</w:t>
            </w:r>
          </w:p>
        </w:tc>
        <w:tc>
          <w:tcPr>
            <w:tcW w:w="302" w:type="pct"/>
            <w:tcBorders>
              <w:top w:val="single" w:sz="2" w:space="0" w:color="auto"/>
              <w:bottom w:val="single" w:sz="2" w:space="0" w:color="auto"/>
            </w:tcBorders>
          </w:tcPr>
          <w:p w:rsidR="00A60E63" w:rsidRPr="0040488A" w:rsidRDefault="00A60E63" w:rsidP="001A4283">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Borders>
              <w:top w:val="single" w:sz="2" w:space="0" w:color="auto"/>
              <w:bottom w:val="single" w:sz="2" w:space="0" w:color="auto"/>
            </w:tcBorders>
          </w:tcPr>
          <w:p w:rsidR="00A60E63" w:rsidRPr="0040488A" w:rsidRDefault="00A60E63" w:rsidP="001A4283">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A60E63" w:rsidRPr="00C529B4" w:rsidRDefault="00A60E63" w:rsidP="00B76007">
            <w:pPr>
              <w:snapToGrid w:val="0"/>
              <w:spacing w:line="264" w:lineRule="exact"/>
              <w:ind w:rightChars="-20" w:right="-48"/>
              <w:rPr>
                <w:rFonts w:ascii="微軟正黑體" w:eastAsia="微軟正黑體" w:hAnsi="微軟正黑體" w:cs="Arial"/>
                <w:sz w:val="20"/>
                <w:szCs w:val="20"/>
              </w:rPr>
            </w:pPr>
            <w:r w:rsidRPr="00B76007">
              <w:rPr>
                <w:rFonts w:ascii="微軟正黑體" w:eastAsia="微軟正黑體" w:hAnsi="微軟正黑體" w:cs="Arial" w:hint="eastAsia"/>
                <w:sz w:val="20"/>
                <w:szCs w:val="20"/>
              </w:rPr>
              <w:t>在職人員流動率過高</w:t>
            </w:r>
          </w:p>
        </w:tc>
        <w:tc>
          <w:tcPr>
            <w:tcW w:w="232" w:type="pct"/>
            <w:tcBorders>
              <w:top w:val="single" w:sz="2" w:space="0" w:color="auto"/>
              <w:bottom w:val="single" w:sz="2" w:space="0" w:color="auto"/>
            </w:tcBorders>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rPr>
              <w:t>-</w:t>
            </w:r>
          </w:p>
        </w:tc>
      </w:tr>
      <w:tr w:rsidR="00A60E63" w:rsidRPr="0040488A" w:rsidTr="00527575">
        <w:trPr>
          <w:trHeight w:val="119"/>
          <w:jc w:val="center"/>
        </w:trPr>
        <w:tc>
          <w:tcPr>
            <w:tcW w:w="5000" w:type="pct"/>
            <w:gridSpan w:val="9"/>
            <w:tcBorders>
              <w:top w:val="single" w:sz="4" w:space="0" w:color="auto"/>
              <w:bottom w:val="single" w:sz="4" w:space="0" w:color="auto"/>
            </w:tcBorders>
            <w:shd w:val="clear" w:color="auto" w:fill="EAF1DD" w:themeFill="accent3" w:themeFillTint="33"/>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sz w:val="18"/>
                <w:szCs w:val="18"/>
                <w:u w:val="single"/>
              </w:rPr>
            </w:pPr>
            <w:r w:rsidRPr="004A057B">
              <w:rPr>
                <w:rFonts w:ascii="微軟正黑體" w:eastAsia="微軟正黑體" w:hAnsi="微軟正黑體" w:hint="eastAsia"/>
                <w:sz w:val="18"/>
                <w:szCs w:val="18"/>
              </w:rPr>
              <w:t>場地管理業</w:t>
            </w:r>
          </w:p>
        </w:tc>
      </w:tr>
      <w:tr w:rsidR="00A60E63" w:rsidRPr="0040488A" w:rsidTr="00527575">
        <w:trPr>
          <w:trHeight w:val="138"/>
          <w:jc w:val="center"/>
        </w:trPr>
        <w:tc>
          <w:tcPr>
            <w:tcW w:w="524" w:type="pct"/>
            <w:tcBorders>
              <w:top w:val="single" w:sz="4" w:space="0" w:color="auto"/>
              <w:bottom w:val="single" w:sz="4" w:space="0" w:color="auto"/>
            </w:tcBorders>
          </w:tcPr>
          <w:p w:rsidR="00A60E63" w:rsidRPr="004A057B" w:rsidRDefault="00A60E63" w:rsidP="004A057B">
            <w:pPr>
              <w:snapToGrid w:val="0"/>
              <w:spacing w:line="270" w:lineRule="exact"/>
              <w:jc w:val="both"/>
              <w:rPr>
                <w:rFonts w:ascii="微軟正黑體" w:eastAsia="微軟正黑體" w:hAnsi="微軟正黑體" w:cs="Arial"/>
                <w:sz w:val="20"/>
                <w:szCs w:val="20"/>
              </w:rPr>
            </w:pPr>
            <w:r w:rsidRPr="004A057B">
              <w:rPr>
                <w:rFonts w:ascii="微軟正黑體" w:eastAsia="微軟正黑體" w:hAnsi="微軟正黑體" w:cs="Arial"/>
                <w:sz w:val="20"/>
                <w:szCs w:val="20"/>
              </w:rPr>
              <w:t>業務人員</w:t>
            </w:r>
          </w:p>
        </w:tc>
        <w:tc>
          <w:tcPr>
            <w:tcW w:w="1152" w:type="pct"/>
            <w:tcBorders>
              <w:top w:val="single" w:sz="4" w:space="0" w:color="auto"/>
              <w:bottom w:val="single" w:sz="4" w:space="0" w:color="auto"/>
            </w:tcBorders>
          </w:tcPr>
          <w:p w:rsidR="00A60E63" w:rsidRPr="004A057B" w:rsidRDefault="00A60E63" w:rsidP="004A057B">
            <w:pPr>
              <w:snapToGrid w:val="0"/>
              <w:spacing w:line="270" w:lineRule="exact"/>
              <w:jc w:val="both"/>
              <w:rPr>
                <w:rFonts w:ascii="微軟正黑體" w:eastAsia="微軟正黑體" w:hAnsi="微軟正黑體" w:cs="Arial"/>
                <w:sz w:val="20"/>
                <w:szCs w:val="20"/>
              </w:rPr>
            </w:pPr>
            <w:r w:rsidRPr="004A057B">
              <w:rPr>
                <w:rFonts w:ascii="微軟正黑體" w:eastAsia="微軟正黑體" w:hAnsi="微軟正黑體" w:cs="Arial"/>
                <w:sz w:val="20"/>
                <w:szCs w:val="20"/>
              </w:rPr>
              <w:t>負責開發場館客戶，並與客戶接洽場館租借業務，包括安排檔期、說明場館使用規範，以及幫客戶進行場館空間規劃。</w:t>
            </w:r>
          </w:p>
        </w:tc>
        <w:tc>
          <w:tcPr>
            <w:tcW w:w="658" w:type="pct"/>
            <w:tcBorders>
              <w:top w:val="single" w:sz="4" w:space="0" w:color="auto"/>
              <w:bottom w:val="single" w:sz="4" w:space="0" w:color="auto"/>
            </w:tcBorders>
          </w:tcPr>
          <w:p w:rsidR="00A60E63" w:rsidRPr="00F06505" w:rsidRDefault="00A60E63" w:rsidP="00D2173A">
            <w:pPr>
              <w:pStyle w:val="Standard"/>
              <w:spacing w:line="300" w:lineRule="exact"/>
              <w:jc w:val="both"/>
              <w:rPr>
                <w:rFonts w:eastAsia="微軟正黑體" w:cs="Arial"/>
                <w:sz w:val="20"/>
                <w:szCs w:val="20"/>
              </w:rPr>
            </w:pPr>
            <w:r w:rsidRPr="00F06505">
              <w:rPr>
                <w:rFonts w:eastAsia="微軟正黑體" w:cs="Arial"/>
                <w:sz w:val="20"/>
                <w:szCs w:val="20"/>
              </w:rPr>
              <w:t>大專</w:t>
            </w:r>
            <w:r w:rsidRPr="00F06505">
              <w:rPr>
                <w:rFonts w:eastAsia="微軟正黑體" w:cs="Arial"/>
                <w:sz w:val="20"/>
                <w:szCs w:val="20"/>
              </w:rPr>
              <w:t>/</w:t>
            </w:r>
          </w:p>
          <w:p w:rsidR="00A60E63" w:rsidRPr="0040488A" w:rsidRDefault="00A60E63" w:rsidP="00D2173A">
            <w:pPr>
              <w:snapToGrid w:val="0"/>
              <w:spacing w:line="270" w:lineRule="exact"/>
              <w:jc w:val="both"/>
              <w:rPr>
                <w:rFonts w:ascii="微軟正黑體" w:eastAsia="微軟正黑體" w:hAnsi="微軟正黑體" w:cs="Arial"/>
                <w:sz w:val="20"/>
                <w:szCs w:val="20"/>
              </w:rPr>
            </w:pPr>
            <w:r w:rsidRPr="00F06505">
              <w:rPr>
                <w:rFonts w:eastAsia="微軟正黑體" w:cs="Arial"/>
                <w:sz w:val="20"/>
                <w:szCs w:val="20"/>
              </w:rPr>
              <w:t>不</w:t>
            </w:r>
            <w:r w:rsidRPr="00F06505">
              <w:rPr>
                <w:rFonts w:eastAsia="微軟正黑體" w:cs="Arial" w:hint="eastAsia"/>
                <w:sz w:val="20"/>
                <w:szCs w:val="20"/>
              </w:rPr>
              <w:t>限</w:t>
            </w:r>
          </w:p>
        </w:tc>
        <w:tc>
          <w:tcPr>
            <w:tcW w:w="1142" w:type="pct"/>
            <w:tcBorders>
              <w:top w:val="single" w:sz="4" w:space="0" w:color="auto"/>
              <w:bottom w:val="single" w:sz="2" w:space="0" w:color="auto"/>
            </w:tcBorders>
          </w:tcPr>
          <w:p w:rsidR="00A60E63" w:rsidRPr="001A4283" w:rsidRDefault="00A60E63" w:rsidP="00EA4A1C">
            <w:pPr>
              <w:pStyle w:val="a6"/>
              <w:numPr>
                <w:ilvl w:val="0"/>
                <w:numId w:val="630"/>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客戶聯繫</w:t>
            </w:r>
          </w:p>
          <w:p w:rsidR="00A60E63" w:rsidRPr="001A4283" w:rsidRDefault="00A60E63" w:rsidP="00EA4A1C">
            <w:pPr>
              <w:pStyle w:val="a6"/>
              <w:numPr>
                <w:ilvl w:val="0"/>
                <w:numId w:val="630"/>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場館行銷</w:t>
            </w:r>
          </w:p>
          <w:p w:rsidR="00A60E63" w:rsidRPr="00C529B4" w:rsidRDefault="00A60E63" w:rsidP="00EA4A1C">
            <w:pPr>
              <w:pStyle w:val="a6"/>
              <w:numPr>
                <w:ilvl w:val="0"/>
                <w:numId w:val="630"/>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場地規劃與簽約</w:t>
            </w:r>
          </w:p>
        </w:tc>
        <w:tc>
          <w:tcPr>
            <w:tcW w:w="249" w:type="pct"/>
            <w:tcBorders>
              <w:top w:val="single" w:sz="4" w:space="0" w:color="auto"/>
              <w:bottom w:val="single" w:sz="2" w:space="0" w:color="auto"/>
            </w:tcBorders>
          </w:tcPr>
          <w:p w:rsidR="00A60E63" w:rsidRPr="0040488A" w:rsidRDefault="00A60E63" w:rsidP="001A4283">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2年以下</w:t>
            </w:r>
          </w:p>
        </w:tc>
        <w:tc>
          <w:tcPr>
            <w:tcW w:w="302" w:type="pct"/>
            <w:tcBorders>
              <w:top w:val="single" w:sz="4" w:space="0" w:color="auto"/>
              <w:bottom w:val="single" w:sz="2" w:space="0" w:color="auto"/>
            </w:tcBorders>
          </w:tcPr>
          <w:p w:rsidR="00A60E63" w:rsidRPr="0040488A" w:rsidRDefault="00A60E63" w:rsidP="001A4283">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Borders>
              <w:top w:val="single" w:sz="4" w:space="0" w:color="auto"/>
              <w:bottom w:val="single" w:sz="2" w:space="0" w:color="auto"/>
            </w:tcBorders>
          </w:tcPr>
          <w:p w:rsidR="00A60E63" w:rsidRPr="0040488A" w:rsidRDefault="00A60E63" w:rsidP="001A4283">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4" w:space="0" w:color="auto"/>
              <w:bottom w:val="single" w:sz="2" w:space="0" w:color="auto"/>
            </w:tcBorders>
          </w:tcPr>
          <w:p w:rsidR="00A60E63" w:rsidRPr="001A4283" w:rsidRDefault="00A60E63" w:rsidP="00EA4A1C">
            <w:pPr>
              <w:pStyle w:val="a6"/>
              <w:numPr>
                <w:ilvl w:val="0"/>
                <w:numId w:val="634"/>
              </w:numPr>
              <w:snapToGrid w:val="0"/>
              <w:spacing w:line="264" w:lineRule="exact"/>
              <w:ind w:leftChars="0" w:left="200" w:rightChars="-20" w:right="-48" w:hangingChars="100" w:hanging="200"/>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在職人員流動率過高</w:t>
            </w:r>
          </w:p>
          <w:p w:rsidR="00A60E63" w:rsidRPr="00C529B4" w:rsidRDefault="00A60E63" w:rsidP="00EA4A1C">
            <w:pPr>
              <w:pStyle w:val="a6"/>
              <w:numPr>
                <w:ilvl w:val="0"/>
                <w:numId w:val="634"/>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top w:val="single" w:sz="4" w:space="0" w:color="auto"/>
              <w:bottom w:val="single" w:sz="2" w:space="0" w:color="auto"/>
            </w:tcBorders>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3</w:t>
            </w:r>
          </w:p>
        </w:tc>
      </w:tr>
      <w:tr w:rsidR="00A60E63" w:rsidRPr="0040488A" w:rsidTr="00527575">
        <w:trPr>
          <w:trHeight w:val="112"/>
          <w:jc w:val="center"/>
        </w:trPr>
        <w:tc>
          <w:tcPr>
            <w:tcW w:w="524" w:type="pct"/>
            <w:tcBorders>
              <w:top w:val="single" w:sz="4" w:space="0" w:color="auto"/>
              <w:bottom w:val="single" w:sz="4" w:space="0" w:color="auto"/>
            </w:tcBorders>
          </w:tcPr>
          <w:p w:rsidR="00A60E63" w:rsidRPr="004A057B" w:rsidRDefault="00A60E63" w:rsidP="004A057B">
            <w:pPr>
              <w:snapToGrid w:val="0"/>
              <w:spacing w:line="270" w:lineRule="exact"/>
              <w:jc w:val="both"/>
              <w:rPr>
                <w:rFonts w:ascii="微軟正黑體" w:eastAsia="微軟正黑體" w:hAnsi="微軟正黑體" w:cs="Arial"/>
                <w:sz w:val="20"/>
                <w:szCs w:val="20"/>
              </w:rPr>
            </w:pPr>
            <w:r w:rsidRPr="004A057B">
              <w:rPr>
                <w:rFonts w:ascii="微軟正黑體" w:eastAsia="微軟正黑體" w:hAnsi="微軟正黑體" w:cs="Arial"/>
                <w:sz w:val="20"/>
                <w:szCs w:val="20"/>
              </w:rPr>
              <w:t>場館服務人員</w:t>
            </w:r>
          </w:p>
        </w:tc>
        <w:tc>
          <w:tcPr>
            <w:tcW w:w="1152" w:type="pct"/>
            <w:tcBorders>
              <w:top w:val="single" w:sz="4" w:space="0" w:color="auto"/>
              <w:bottom w:val="single" w:sz="4" w:space="0" w:color="auto"/>
            </w:tcBorders>
          </w:tcPr>
          <w:p w:rsidR="00A60E63" w:rsidRPr="004A057B" w:rsidRDefault="00A60E63" w:rsidP="004A057B">
            <w:pPr>
              <w:snapToGrid w:val="0"/>
              <w:spacing w:line="270" w:lineRule="exact"/>
              <w:jc w:val="both"/>
              <w:rPr>
                <w:rFonts w:ascii="微軟正黑體" w:eastAsia="微軟正黑體" w:hAnsi="微軟正黑體" w:cs="Arial"/>
                <w:sz w:val="20"/>
                <w:szCs w:val="20"/>
              </w:rPr>
            </w:pPr>
            <w:r w:rsidRPr="004A057B">
              <w:rPr>
                <w:rFonts w:ascii="微軟正黑體" w:eastAsia="微軟正黑體" w:hAnsi="微軟正黑體" w:cs="Arial"/>
                <w:sz w:val="20"/>
                <w:szCs w:val="20"/>
              </w:rPr>
              <w:t>於客戶確定簽約後，接手進行客戶於現場所需的相關服務，包括：安排進場流程，執行場地布置、協助現場安全管理，確保場地設備正常運作，維護場館秩序，安排運輸工具及現場接待等服務。</w:t>
            </w:r>
          </w:p>
        </w:tc>
        <w:tc>
          <w:tcPr>
            <w:tcW w:w="658" w:type="pct"/>
            <w:tcBorders>
              <w:top w:val="single" w:sz="4" w:space="0" w:color="auto"/>
              <w:bottom w:val="single" w:sz="4" w:space="0" w:color="auto"/>
            </w:tcBorders>
          </w:tcPr>
          <w:p w:rsidR="00A60E63" w:rsidRPr="00F06505" w:rsidRDefault="00A60E63" w:rsidP="00C209BC">
            <w:pPr>
              <w:pStyle w:val="Standard"/>
              <w:spacing w:line="300" w:lineRule="exact"/>
              <w:jc w:val="both"/>
              <w:rPr>
                <w:rFonts w:eastAsia="微軟正黑體" w:cs="Arial"/>
                <w:sz w:val="20"/>
                <w:szCs w:val="20"/>
              </w:rPr>
            </w:pPr>
            <w:r w:rsidRPr="00F06505">
              <w:rPr>
                <w:rFonts w:eastAsia="微軟正黑體" w:cs="Arial"/>
                <w:sz w:val="20"/>
                <w:szCs w:val="20"/>
              </w:rPr>
              <w:t>大專</w:t>
            </w:r>
            <w:r w:rsidRPr="00F06505">
              <w:rPr>
                <w:rFonts w:eastAsia="微軟正黑體" w:cs="Arial"/>
                <w:sz w:val="20"/>
                <w:szCs w:val="20"/>
              </w:rPr>
              <w:t>/</w:t>
            </w:r>
          </w:p>
          <w:p w:rsidR="00A60E63" w:rsidRPr="0040488A" w:rsidRDefault="00A60E63" w:rsidP="00C209BC">
            <w:pPr>
              <w:pStyle w:val="Standard"/>
              <w:spacing w:line="300" w:lineRule="exact"/>
              <w:jc w:val="both"/>
              <w:rPr>
                <w:rFonts w:ascii="微軟正黑體" w:eastAsia="微軟正黑體" w:hAnsi="微軟正黑體" w:cs="Arial"/>
                <w:sz w:val="20"/>
                <w:szCs w:val="20"/>
              </w:rPr>
            </w:pPr>
            <w:r w:rsidRPr="00F06505">
              <w:rPr>
                <w:rFonts w:eastAsia="微軟正黑體" w:cs="Arial"/>
                <w:sz w:val="20"/>
                <w:szCs w:val="20"/>
              </w:rPr>
              <w:t>按照現場服務所執行的</w:t>
            </w:r>
            <w:r w:rsidRPr="00F06505">
              <w:rPr>
                <w:rFonts w:eastAsia="微軟正黑體" w:cs="Arial" w:hint="eastAsia"/>
                <w:sz w:val="20"/>
                <w:szCs w:val="20"/>
              </w:rPr>
              <w:t>工作、任務</w:t>
            </w:r>
            <w:r w:rsidRPr="00F06505">
              <w:rPr>
                <w:rFonts w:eastAsia="微軟正黑體" w:cs="Arial"/>
                <w:sz w:val="20"/>
                <w:szCs w:val="20"/>
              </w:rPr>
              <w:t>有所不同。</w:t>
            </w:r>
          </w:p>
        </w:tc>
        <w:tc>
          <w:tcPr>
            <w:tcW w:w="1142" w:type="pct"/>
            <w:tcBorders>
              <w:top w:val="single" w:sz="2" w:space="0" w:color="auto"/>
              <w:bottom w:val="single" w:sz="2" w:space="0" w:color="auto"/>
            </w:tcBorders>
          </w:tcPr>
          <w:p w:rsidR="00A60E63" w:rsidRPr="001A4283" w:rsidRDefault="00A60E63" w:rsidP="00EA4A1C">
            <w:pPr>
              <w:pStyle w:val="a6"/>
              <w:numPr>
                <w:ilvl w:val="0"/>
                <w:numId w:val="631"/>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場地設計規劃</w:t>
            </w:r>
          </w:p>
          <w:p w:rsidR="00A60E63" w:rsidRPr="001A4283" w:rsidRDefault="00A60E63" w:rsidP="00EA4A1C">
            <w:pPr>
              <w:pStyle w:val="a6"/>
              <w:numPr>
                <w:ilvl w:val="0"/>
                <w:numId w:val="631"/>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活動前協調管理</w:t>
            </w:r>
          </w:p>
          <w:p w:rsidR="00A60E63" w:rsidRPr="001A4283" w:rsidRDefault="00A60E63" w:rsidP="00EA4A1C">
            <w:pPr>
              <w:pStyle w:val="a6"/>
              <w:numPr>
                <w:ilvl w:val="0"/>
                <w:numId w:val="631"/>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承包商管理</w:t>
            </w:r>
          </w:p>
          <w:p w:rsidR="00A60E63" w:rsidRPr="00C529B4" w:rsidRDefault="00A60E63" w:rsidP="00EA4A1C">
            <w:pPr>
              <w:pStyle w:val="a6"/>
              <w:numPr>
                <w:ilvl w:val="0"/>
                <w:numId w:val="631"/>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現場管理</w:t>
            </w:r>
          </w:p>
        </w:tc>
        <w:tc>
          <w:tcPr>
            <w:tcW w:w="249" w:type="pct"/>
            <w:tcBorders>
              <w:top w:val="single" w:sz="2" w:space="0" w:color="auto"/>
              <w:bottom w:val="single" w:sz="2" w:space="0" w:color="auto"/>
            </w:tcBorders>
          </w:tcPr>
          <w:p w:rsidR="00A60E63" w:rsidRPr="0040488A" w:rsidRDefault="00A60E63" w:rsidP="001A4283">
            <w:pPr>
              <w:snapToGrid w:val="0"/>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t>不限</w:t>
            </w:r>
          </w:p>
        </w:tc>
        <w:tc>
          <w:tcPr>
            <w:tcW w:w="302" w:type="pct"/>
            <w:tcBorders>
              <w:top w:val="single" w:sz="2" w:space="0" w:color="auto"/>
              <w:bottom w:val="single" w:sz="2" w:space="0" w:color="auto"/>
            </w:tcBorders>
          </w:tcPr>
          <w:p w:rsidR="00A60E63" w:rsidRPr="0040488A" w:rsidRDefault="00A60E63" w:rsidP="001A4283">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Borders>
              <w:top w:val="single" w:sz="2" w:space="0" w:color="auto"/>
              <w:bottom w:val="single" w:sz="2" w:space="0" w:color="auto"/>
            </w:tcBorders>
          </w:tcPr>
          <w:p w:rsidR="00A60E63" w:rsidRPr="0040488A" w:rsidRDefault="00A60E63" w:rsidP="001A4283">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bottom w:val="single" w:sz="2" w:space="0" w:color="auto"/>
            </w:tcBorders>
          </w:tcPr>
          <w:p w:rsidR="00A60E63" w:rsidRPr="001A4283" w:rsidRDefault="00A60E63" w:rsidP="00EA4A1C">
            <w:pPr>
              <w:pStyle w:val="a6"/>
              <w:numPr>
                <w:ilvl w:val="0"/>
                <w:numId w:val="635"/>
              </w:numPr>
              <w:snapToGrid w:val="0"/>
              <w:spacing w:line="264" w:lineRule="exact"/>
              <w:ind w:leftChars="0" w:left="200" w:rightChars="-20" w:right="-48" w:hangingChars="100" w:hanging="200"/>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在職人員流動率過高</w:t>
            </w:r>
          </w:p>
          <w:p w:rsidR="00A60E63" w:rsidRPr="00C529B4" w:rsidRDefault="00A60E63" w:rsidP="00EA4A1C">
            <w:pPr>
              <w:pStyle w:val="a6"/>
              <w:numPr>
                <w:ilvl w:val="0"/>
                <w:numId w:val="635"/>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top w:val="single" w:sz="2" w:space="0" w:color="auto"/>
              <w:bottom w:val="single" w:sz="2" w:space="0" w:color="auto"/>
            </w:tcBorders>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4</w:t>
            </w:r>
          </w:p>
        </w:tc>
      </w:tr>
      <w:tr w:rsidR="00A60E63" w:rsidRPr="0040488A" w:rsidTr="00527575">
        <w:trPr>
          <w:trHeight w:val="140"/>
          <w:jc w:val="center"/>
        </w:trPr>
        <w:tc>
          <w:tcPr>
            <w:tcW w:w="524" w:type="pct"/>
            <w:tcBorders>
              <w:top w:val="single" w:sz="4" w:space="0" w:color="auto"/>
            </w:tcBorders>
          </w:tcPr>
          <w:p w:rsidR="00A60E63" w:rsidRPr="004A057B" w:rsidRDefault="00A60E63" w:rsidP="004A057B">
            <w:pPr>
              <w:snapToGrid w:val="0"/>
              <w:spacing w:line="270" w:lineRule="exact"/>
              <w:jc w:val="both"/>
              <w:rPr>
                <w:rFonts w:ascii="微軟正黑體" w:eastAsia="微軟正黑體" w:hAnsi="微軟正黑體" w:cs="Arial"/>
                <w:sz w:val="20"/>
                <w:szCs w:val="20"/>
              </w:rPr>
            </w:pPr>
            <w:r w:rsidRPr="004A057B">
              <w:rPr>
                <w:rFonts w:ascii="微軟正黑體" w:eastAsia="微軟正黑體" w:hAnsi="微軟正黑體" w:cs="Arial"/>
                <w:sz w:val="20"/>
                <w:szCs w:val="20"/>
              </w:rPr>
              <w:t>工程人員</w:t>
            </w:r>
          </w:p>
        </w:tc>
        <w:tc>
          <w:tcPr>
            <w:tcW w:w="1152" w:type="pct"/>
            <w:tcBorders>
              <w:top w:val="single" w:sz="4" w:space="0" w:color="auto"/>
            </w:tcBorders>
          </w:tcPr>
          <w:p w:rsidR="00A60E63" w:rsidRPr="004A057B" w:rsidRDefault="00A60E63" w:rsidP="004A057B">
            <w:pPr>
              <w:snapToGrid w:val="0"/>
              <w:spacing w:line="270" w:lineRule="exact"/>
              <w:jc w:val="both"/>
              <w:rPr>
                <w:rFonts w:ascii="微軟正黑體" w:eastAsia="微軟正黑體" w:hAnsi="微軟正黑體" w:cs="Arial"/>
                <w:sz w:val="20"/>
                <w:szCs w:val="20"/>
              </w:rPr>
            </w:pPr>
            <w:r w:rsidRPr="004A057B">
              <w:rPr>
                <w:rFonts w:ascii="微軟正黑體" w:eastAsia="微軟正黑體" w:hAnsi="微軟正黑體" w:cs="Arial"/>
                <w:sz w:val="20"/>
                <w:szCs w:val="20"/>
              </w:rPr>
              <w:t>運用專業技能，執行場館相關機電設施之日常保養、維護、採購規劃等活動，以及活動當日的現場</w:t>
            </w:r>
            <w:r w:rsidRPr="004A057B">
              <w:rPr>
                <w:rFonts w:ascii="微軟正黑體" w:eastAsia="微軟正黑體" w:hAnsi="微軟正黑體" w:cs="Arial"/>
                <w:sz w:val="20"/>
                <w:szCs w:val="20"/>
              </w:rPr>
              <w:lastRenderedPageBreak/>
              <w:t>控管。</w:t>
            </w:r>
          </w:p>
        </w:tc>
        <w:tc>
          <w:tcPr>
            <w:tcW w:w="658" w:type="pct"/>
            <w:tcBorders>
              <w:top w:val="single" w:sz="4" w:space="0" w:color="auto"/>
            </w:tcBorders>
          </w:tcPr>
          <w:p w:rsidR="00A60E63" w:rsidRPr="00D2173A" w:rsidRDefault="00A60E63" w:rsidP="00D2173A">
            <w:pPr>
              <w:snapToGrid w:val="0"/>
              <w:spacing w:line="270" w:lineRule="exact"/>
              <w:jc w:val="both"/>
              <w:rPr>
                <w:rFonts w:ascii="微軟正黑體" w:eastAsia="微軟正黑體" w:hAnsi="微軟正黑體" w:cs="Arial"/>
                <w:sz w:val="20"/>
                <w:szCs w:val="20"/>
              </w:rPr>
            </w:pPr>
            <w:r w:rsidRPr="00D2173A">
              <w:rPr>
                <w:rFonts w:ascii="微軟正黑體" w:eastAsia="微軟正黑體" w:hAnsi="微軟正黑體" w:cs="Arial" w:hint="eastAsia"/>
                <w:sz w:val="20"/>
                <w:szCs w:val="20"/>
              </w:rPr>
              <w:lastRenderedPageBreak/>
              <w:t>高中</w:t>
            </w:r>
            <w:r>
              <w:rPr>
                <w:rFonts w:ascii="微軟正黑體" w:eastAsia="微軟正黑體" w:hAnsi="微軟正黑體" w:cs="Arial" w:hint="eastAsia"/>
                <w:sz w:val="20"/>
                <w:szCs w:val="20"/>
              </w:rPr>
              <w:t>(</w:t>
            </w:r>
            <w:r w:rsidRPr="00D2173A">
              <w:rPr>
                <w:rFonts w:ascii="微軟正黑體" w:eastAsia="微軟正黑體" w:hAnsi="微軟正黑體" w:cs="Arial" w:hint="eastAsia"/>
                <w:sz w:val="20"/>
                <w:szCs w:val="20"/>
              </w:rPr>
              <w:t>職</w:t>
            </w:r>
            <w:r>
              <w:rPr>
                <w:rFonts w:ascii="微軟正黑體" w:eastAsia="微軟正黑體" w:hAnsi="微軟正黑體" w:cs="Arial" w:hint="eastAsia"/>
                <w:sz w:val="20"/>
                <w:szCs w:val="20"/>
              </w:rPr>
              <w:t>)</w:t>
            </w:r>
            <w:r w:rsidRPr="00D2173A">
              <w:rPr>
                <w:rFonts w:ascii="微軟正黑體" w:eastAsia="微軟正黑體" w:hAnsi="微軟正黑體" w:cs="Arial" w:hint="eastAsia"/>
                <w:sz w:val="20"/>
                <w:szCs w:val="20"/>
              </w:rPr>
              <w:t>以上/</w:t>
            </w:r>
          </w:p>
          <w:p w:rsidR="00A60E63" w:rsidRPr="00D2173A" w:rsidRDefault="00A60E63" w:rsidP="00D2173A">
            <w:pPr>
              <w:snapToGrid w:val="0"/>
              <w:spacing w:line="270" w:lineRule="exact"/>
              <w:jc w:val="both"/>
              <w:rPr>
                <w:rFonts w:ascii="微軟正黑體" w:eastAsia="微軟正黑體" w:hAnsi="微軟正黑體" w:cs="Arial"/>
                <w:sz w:val="20"/>
                <w:szCs w:val="20"/>
              </w:rPr>
            </w:pPr>
            <w:r w:rsidRPr="00D2173A">
              <w:rPr>
                <w:rFonts w:ascii="微軟正黑體" w:eastAsia="微軟正黑體" w:hAnsi="微軟正黑體" w:cs="Arial" w:hint="eastAsia"/>
                <w:sz w:val="20"/>
                <w:szCs w:val="20"/>
              </w:rPr>
              <w:t>能源</w:t>
            </w:r>
            <w:r>
              <w:rPr>
                <w:rFonts w:ascii="微軟正黑體" w:eastAsia="微軟正黑體" w:hAnsi="微軟正黑體" w:cs="Arial" w:hint="eastAsia"/>
                <w:sz w:val="20"/>
                <w:szCs w:val="20"/>
              </w:rPr>
              <w:t>工程細</w:t>
            </w:r>
            <w:r w:rsidRPr="00D2173A">
              <w:rPr>
                <w:rFonts w:ascii="微軟正黑體" w:eastAsia="微軟正黑體" w:hAnsi="微軟正黑體" w:cs="Arial" w:hint="eastAsia"/>
                <w:sz w:val="20"/>
                <w:szCs w:val="20"/>
              </w:rPr>
              <w:t>學類(0713</w:t>
            </w:r>
            <w:r>
              <w:rPr>
                <w:rFonts w:ascii="微軟正黑體" w:eastAsia="微軟正黑體" w:hAnsi="微軟正黑體" w:cs="Arial" w:hint="eastAsia"/>
                <w:sz w:val="20"/>
                <w:szCs w:val="20"/>
              </w:rPr>
              <w:t>2</w:t>
            </w:r>
            <w:r w:rsidRPr="00D2173A">
              <w:rPr>
                <w:rFonts w:ascii="微軟正黑體" w:eastAsia="微軟正黑體" w:hAnsi="微軟正黑體" w:cs="Arial" w:hint="eastAsia"/>
                <w:sz w:val="20"/>
                <w:szCs w:val="20"/>
              </w:rPr>
              <w:t>)</w:t>
            </w:r>
          </w:p>
          <w:p w:rsidR="00A60E63" w:rsidRPr="00D2173A" w:rsidRDefault="00A60E63" w:rsidP="00D2173A">
            <w:pPr>
              <w:snapToGrid w:val="0"/>
              <w:spacing w:line="270" w:lineRule="exact"/>
              <w:jc w:val="both"/>
              <w:rPr>
                <w:rFonts w:ascii="微軟正黑體" w:eastAsia="微軟正黑體" w:hAnsi="微軟正黑體" w:cs="Arial"/>
                <w:sz w:val="20"/>
                <w:szCs w:val="20"/>
              </w:rPr>
            </w:pPr>
            <w:r w:rsidRPr="00D2173A">
              <w:rPr>
                <w:rFonts w:ascii="微軟正黑體" w:eastAsia="微軟正黑體" w:hAnsi="微軟正黑體" w:cs="Arial" w:hint="eastAsia"/>
                <w:sz w:val="20"/>
                <w:szCs w:val="20"/>
              </w:rPr>
              <w:t>電機與電子工</w:t>
            </w:r>
            <w:r w:rsidRPr="00D2173A">
              <w:rPr>
                <w:rFonts w:ascii="微軟正黑體" w:eastAsia="微軟正黑體" w:hAnsi="微軟正黑體" w:cs="Arial" w:hint="eastAsia"/>
                <w:sz w:val="20"/>
                <w:szCs w:val="20"/>
              </w:rPr>
              <w:lastRenderedPageBreak/>
              <w:t>程</w:t>
            </w:r>
            <w:r>
              <w:rPr>
                <w:rFonts w:ascii="微軟正黑體" w:eastAsia="微軟正黑體" w:hAnsi="微軟正黑體" w:cs="Arial" w:hint="eastAsia"/>
                <w:sz w:val="20"/>
                <w:szCs w:val="20"/>
              </w:rPr>
              <w:t>細</w:t>
            </w:r>
            <w:r w:rsidRPr="00D2173A">
              <w:rPr>
                <w:rFonts w:ascii="微軟正黑體" w:eastAsia="微軟正黑體" w:hAnsi="微軟正黑體" w:cs="Arial" w:hint="eastAsia"/>
                <w:sz w:val="20"/>
                <w:szCs w:val="20"/>
              </w:rPr>
              <w:t>學類(07141)</w:t>
            </w:r>
          </w:p>
          <w:p w:rsidR="00A60E63" w:rsidRPr="0040488A" w:rsidRDefault="00A60E63" w:rsidP="00D2173A">
            <w:pPr>
              <w:snapToGrid w:val="0"/>
              <w:spacing w:line="270" w:lineRule="exact"/>
              <w:jc w:val="both"/>
              <w:rPr>
                <w:rFonts w:ascii="微軟正黑體" w:eastAsia="微軟正黑體" w:hAnsi="微軟正黑體" w:cs="Arial"/>
                <w:sz w:val="20"/>
                <w:szCs w:val="20"/>
              </w:rPr>
            </w:pPr>
            <w:r w:rsidRPr="00D2173A">
              <w:rPr>
                <w:rFonts w:ascii="微軟正黑體" w:eastAsia="微軟正黑體" w:hAnsi="微軟正黑體" w:cs="Arial" w:hint="eastAsia"/>
                <w:sz w:val="20"/>
                <w:szCs w:val="20"/>
              </w:rPr>
              <w:t>機械工程</w:t>
            </w:r>
            <w:r>
              <w:rPr>
                <w:rFonts w:ascii="微軟正黑體" w:eastAsia="微軟正黑體" w:hAnsi="微軟正黑體" w:cs="Arial" w:hint="eastAsia"/>
                <w:sz w:val="20"/>
                <w:szCs w:val="20"/>
              </w:rPr>
              <w:t>細</w:t>
            </w:r>
            <w:r w:rsidRPr="00D2173A">
              <w:rPr>
                <w:rFonts w:ascii="微軟正黑體" w:eastAsia="微軟正黑體" w:hAnsi="微軟正黑體" w:cs="Arial" w:hint="eastAsia"/>
                <w:sz w:val="20"/>
                <w:szCs w:val="20"/>
              </w:rPr>
              <w:t>學類(07151)</w:t>
            </w:r>
          </w:p>
        </w:tc>
        <w:tc>
          <w:tcPr>
            <w:tcW w:w="1142" w:type="pct"/>
            <w:tcBorders>
              <w:top w:val="single" w:sz="2" w:space="0" w:color="auto"/>
            </w:tcBorders>
          </w:tcPr>
          <w:p w:rsidR="00A60E63" w:rsidRPr="001A4283" w:rsidRDefault="00A60E63" w:rsidP="00EA4A1C">
            <w:pPr>
              <w:pStyle w:val="a6"/>
              <w:numPr>
                <w:ilvl w:val="0"/>
                <w:numId w:val="632"/>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lastRenderedPageBreak/>
              <w:t>工程設備維護管理</w:t>
            </w:r>
          </w:p>
          <w:p w:rsidR="00A60E63" w:rsidRPr="001A4283" w:rsidRDefault="00A60E63" w:rsidP="00EA4A1C">
            <w:pPr>
              <w:pStyle w:val="a6"/>
              <w:numPr>
                <w:ilvl w:val="0"/>
                <w:numId w:val="632"/>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工程設備使用管理</w:t>
            </w:r>
          </w:p>
          <w:p w:rsidR="00A60E63" w:rsidRPr="001A4283" w:rsidRDefault="00A60E63" w:rsidP="00EA4A1C">
            <w:pPr>
              <w:pStyle w:val="a6"/>
              <w:numPr>
                <w:ilvl w:val="0"/>
                <w:numId w:val="632"/>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承包商管理</w:t>
            </w:r>
          </w:p>
          <w:p w:rsidR="00A60E63" w:rsidRPr="001A4283" w:rsidRDefault="00A60E63" w:rsidP="00EA4A1C">
            <w:pPr>
              <w:pStyle w:val="a6"/>
              <w:numPr>
                <w:ilvl w:val="0"/>
                <w:numId w:val="632"/>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工程設備採購管理</w:t>
            </w:r>
          </w:p>
          <w:p w:rsidR="00A60E63" w:rsidRPr="00C529B4" w:rsidRDefault="00A60E63" w:rsidP="00EA4A1C">
            <w:pPr>
              <w:pStyle w:val="a6"/>
              <w:numPr>
                <w:ilvl w:val="0"/>
                <w:numId w:val="632"/>
              </w:numPr>
              <w:snapToGrid w:val="0"/>
              <w:spacing w:line="270" w:lineRule="exact"/>
              <w:ind w:leftChars="0" w:left="200" w:hangingChars="100" w:hanging="200"/>
              <w:jc w:val="both"/>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lastRenderedPageBreak/>
              <w:t>文件管理</w:t>
            </w:r>
          </w:p>
        </w:tc>
        <w:tc>
          <w:tcPr>
            <w:tcW w:w="249" w:type="pct"/>
            <w:tcBorders>
              <w:top w:val="single" w:sz="2" w:space="0" w:color="auto"/>
            </w:tcBorders>
          </w:tcPr>
          <w:p w:rsidR="00A60E63" w:rsidRPr="0040488A" w:rsidRDefault="00A60E63" w:rsidP="001A4283">
            <w:pPr>
              <w:snapToGrid w:val="0"/>
              <w:spacing w:line="270" w:lineRule="exact"/>
              <w:ind w:leftChars="-20" w:left="-48" w:rightChars="-20" w:right="-48"/>
              <w:jc w:val="center"/>
              <w:rPr>
                <w:rFonts w:ascii="微軟正黑體" w:eastAsia="微軟正黑體" w:hAnsi="微軟正黑體" w:cs="Arial"/>
                <w:sz w:val="20"/>
                <w:szCs w:val="20"/>
              </w:rPr>
            </w:pPr>
            <w:r>
              <w:rPr>
                <w:rFonts w:ascii="微軟正黑體" w:eastAsia="微軟正黑體" w:hAnsi="微軟正黑體" w:cs="Arial" w:hint="eastAsia"/>
                <w:sz w:val="20"/>
                <w:szCs w:val="20"/>
              </w:rPr>
              <w:lastRenderedPageBreak/>
              <w:t>2年以下</w:t>
            </w:r>
          </w:p>
        </w:tc>
        <w:tc>
          <w:tcPr>
            <w:tcW w:w="302" w:type="pct"/>
            <w:tcBorders>
              <w:top w:val="single" w:sz="2" w:space="0" w:color="auto"/>
            </w:tcBorders>
          </w:tcPr>
          <w:p w:rsidR="00A60E63" w:rsidRPr="0040488A" w:rsidRDefault="00A60E63" w:rsidP="001A4283">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75" w:type="pct"/>
            <w:tcBorders>
              <w:top w:val="single" w:sz="2" w:space="0" w:color="auto"/>
            </w:tcBorders>
          </w:tcPr>
          <w:p w:rsidR="00A60E63" w:rsidRPr="0040488A" w:rsidRDefault="00A60E63" w:rsidP="001A4283">
            <w:pPr>
              <w:snapToGrid w:val="0"/>
              <w:spacing w:line="270" w:lineRule="exact"/>
              <w:ind w:leftChars="-9" w:left="-22" w:rightChars="-5" w:right="-1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Borders>
              <w:top w:val="single" w:sz="2" w:space="0" w:color="auto"/>
            </w:tcBorders>
          </w:tcPr>
          <w:p w:rsidR="00A60E63" w:rsidRPr="001A4283" w:rsidRDefault="00A60E63" w:rsidP="00EA4A1C">
            <w:pPr>
              <w:pStyle w:val="a6"/>
              <w:numPr>
                <w:ilvl w:val="0"/>
                <w:numId w:val="636"/>
              </w:numPr>
              <w:snapToGrid w:val="0"/>
              <w:spacing w:line="264" w:lineRule="exact"/>
              <w:ind w:leftChars="0" w:left="200" w:rightChars="-20" w:right="-48" w:hangingChars="100" w:hanging="200"/>
              <w:rPr>
                <w:rFonts w:ascii="微軟正黑體" w:eastAsia="微軟正黑體" w:hAnsi="微軟正黑體" w:cs="Arial"/>
                <w:sz w:val="20"/>
                <w:szCs w:val="20"/>
              </w:rPr>
            </w:pPr>
            <w:r w:rsidRPr="001A4283">
              <w:rPr>
                <w:rFonts w:ascii="微軟正黑體" w:eastAsia="微軟正黑體" w:hAnsi="微軟正黑體" w:cs="Arial" w:hint="eastAsia"/>
                <w:sz w:val="20"/>
                <w:szCs w:val="20"/>
              </w:rPr>
              <w:t>在職人員流動率過高</w:t>
            </w:r>
          </w:p>
          <w:p w:rsidR="00A60E63" w:rsidRPr="00C529B4" w:rsidRDefault="00A60E63" w:rsidP="00EA4A1C">
            <w:pPr>
              <w:pStyle w:val="a6"/>
              <w:numPr>
                <w:ilvl w:val="0"/>
                <w:numId w:val="636"/>
              </w:numPr>
              <w:snapToGrid w:val="0"/>
              <w:spacing w:line="264" w:lineRule="exact"/>
              <w:ind w:leftChars="0" w:left="200" w:rightChars="-20" w:right="-48"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Borders>
              <w:top w:val="single" w:sz="2" w:space="0" w:color="auto"/>
            </w:tcBorders>
          </w:tcPr>
          <w:p w:rsidR="00A60E63" w:rsidRPr="0040488A" w:rsidRDefault="00A60E63" w:rsidP="00B76007">
            <w:pPr>
              <w:snapToGrid w:val="0"/>
              <w:spacing w:line="264" w:lineRule="exact"/>
              <w:ind w:leftChars="-20" w:left="-48" w:rightChars="-20" w:right="-48"/>
              <w:jc w:val="center"/>
              <w:rPr>
                <w:rFonts w:ascii="微軟正黑體" w:eastAsia="微軟正黑體" w:hAnsi="微軟正黑體"/>
                <w:sz w:val="18"/>
                <w:szCs w:val="18"/>
                <w:u w:val="single"/>
              </w:rPr>
            </w:pPr>
            <w:r>
              <w:rPr>
                <w:rFonts w:ascii="微軟正黑體" w:eastAsia="微軟正黑體" w:hAnsi="微軟正黑體" w:hint="eastAsia"/>
                <w:sz w:val="18"/>
                <w:szCs w:val="18"/>
                <w:u w:val="single"/>
              </w:rPr>
              <w:t>3</w:t>
            </w:r>
          </w:p>
        </w:tc>
      </w:tr>
    </w:tbl>
    <w:p w:rsidR="00843C80" w:rsidRPr="0040488A" w:rsidRDefault="00843C80" w:rsidP="00041D85">
      <w:pPr>
        <w:snapToGrid w:val="0"/>
        <w:spacing w:line="25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lastRenderedPageBreak/>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843C80" w:rsidRPr="0040488A" w:rsidRDefault="00843C80" w:rsidP="00041D85">
      <w:pPr>
        <w:snapToGrid w:val="0"/>
        <w:spacing w:line="25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843C80" w:rsidRPr="0040488A" w:rsidRDefault="00843C80" w:rsidP="00041D85">
      <w:pPr>
        <w:snapToGrid w:val="0"/>
        <w:spacing w:line="25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843C80" w:rsidRPr="0040488A" w:rsidRDefault="00843C80" w:rsidP="00041D85">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資料來源：經濟部國</w:t>
      </w:r>
      <w:r w:rsidR="002313A0">
        <w:rPr>
          <w:rFonts w:ascii="微軟正黑體" w:eastAsia="微軟正黑體" w:hAnsi="微軟正黑體" w:hint="eastAsia"/>
          <w:sz w:val="18"/>
          <w:szCs w:val="18"/>
        </w:rPr>
        <w:t>際</w:t>
      </w:r>
      <w:r w:rsidRPr="0040488A">
        <w:rPr>
          <w:rFonts w:ascii="微軟正黑體" w:eastAsia="微軟正黑體" w:hAnsi="微軟正黑體" w:hint="eastAsia"/>
          <w:sz w:val="18"/>
          <w:szCs w:val="18"/>
        </w:rPr>
        <w:t>貿</w:t>
      </w:r>
      <w:r w:rsidR="002313A0">
        <w:rPr>
          <w:rFonts w:ascii="微軟正黑體" w:eastAsia="微軟正黑體" w:hAnsi="微軟正黑體" w:hint="eastAsia"/>
          <w:sz w:val="18"/>
          <w:szCs w:val="18"/>
        </w:rPr>
        <w:t>易</w:t>
      </w:r>
      <w:r w:rsidRPr="0040488A">
        <w:rPr>
          <w:rFonts w:ascii="微軟正黑體" w:eastAsia="微軟正黑體" w:hAnsi="微軟正黑體" w:hint="eastAsia"/>
          <w:sz w:val="18"/>
          <w:szCs w:val="18"/>
        </w:rPr>
        <w:t>局。</w:t>
      </w:r>
    </w:p>
    <w:p w:rsidR="00843C80" w:rsidRPr="0040488A" w:rsidRDefault="00843C80" w:rsidP="00514E8A">
      <w:pPr>
        <w:pStyle w:val="affb"/>
      </w:pPr>
      <w:r w:rsidRPr="0040488A">
        <w:rPr>
          <w:rFonts w:hint="eastAsia"/>
        </w:rPr>
        <w:t>五、調查結果政策意涵</w:t>
      </w:r>
    </w:p>
    <w:p w:rsidR="00843C80" w:rsidRPr="0040488A" w:rsidRDefault="006E4364" w:rsidP="00843C80">
      <w:pPr>
        <w:pStyle w:val="af6"/>
        <w:spacing w:before="108" w:line="440" w:lineRule="exact"/>
        <w:ind w:firstLine="520"/>
      </w:pPr>
      <w:r>
        <w:rPr>
          <w:rFonts w:hint="eastAsia"/>
        </w:rPr>
        <w:t>以下為</w:t>
      </w:r>
      <w:r w:rsidR="00843C80" w:rsidRPr="0040488A">
        <w:rPr>
          <w:rFonts w:hint="eastAsia"/>
        </w:rPr>
        <w:t>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843C80">
        <w:trP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43C80" w:rsidRPr="0040488A" w:rsidRDefault="00843C80" w:rsidP="00843C80">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843C80" w:rsidRPr="0040488A" w:rsidRDefault="00843C80" w:rsidP="00843C80">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843C80">
        <w:trPr>
          <w:trHeight w:val="150"/>
          <w:jc w:val="center"/>
        </w:trPr>
        <w:tc>
          <w:tcPr>
            <w:tcW w:w="1792" w:type="dxa"/>
            <w:tcBorders>
              <w:top w:val="single" w:sz="4" w:space="0" w:color="auto"/>
              <w:left w:val="single" w:sz="4" w:space="0" w:color="auto"/>
              <w:bottom w:val="single" w:sz="4" w:space="0" w:color="auto"/>
              <w:right w:val="single" w:sz="4" w:space="0" w:color="auto"/>
            </w:tcBorders>
          </w:tcPr>
          <w:p w:rsidR="00843C80" w:rsidRPr="0040488A" w:rsidRDefault="00843C80" w:rsidP="00843C80">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場館人才推動</w:t>
            </w:r>
          </w:p>
        </w:tc>
        <w:tc>
          <w:tcPr>
            <w:tcW w:w="8310" w:type="dxa"/>
            <w:tcBorders>
              <w:top w:val="single" w:sz="4" w:space="0" w:color="auto"/>
              <w:left w:val="single" w:sz="4" w:space="0" w:color="auto"/>
              <w:bottom w:val="single" w:sz="4" w:space="0" w:color="auto"/>
              <w:right w:val="single" w:sz="4" w:space="0" w:color="auto"/>
            </w:tcBorders>
          </w:tcPr>
          <w:p w:rsidR="00843C80" w:rsidRPr="0040488A" w:rsidRDefault="00843C80" w:rsidP="00843C80">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培育場地管理業人才，開設溝通協調及危機應變處理課程。</w:t>
            </w:r>
          </w:p>
        </w:tc>
      </w:tr>
      <w:tr w:rsidR="0040488A" w:rsidRPr="0040488A" w:rsidTr="00843C80">
        <w:trPr>
          <w:trHeight w:val="109"/>
          <w:jc w:val="center"/>
        </w:trPr>
        <w:tc>
          <w:tcPr>
            <w:tcW w:w="1792" w:type="dxa"/>
            <w:tcBorders>
              <w:top w:val="single" w:sz="4" w:space="0" w:color="auto"/>
              <w:left w:val="single" w:sz="4" w:space="0" w:color="auto"/>
              <w:bottom w:val="single" w:sz="4" w:space="0" w:color="auto"/>
              <w:right w:val="single" w:sz="4" w:space="0" w:color="auto"/>
            </w:tcBorders>
          </w:tcPr>
          <w:p w:rsidR="00843C80" w:rsidRPr="0040488A" w:rsidRDefault="00843C80" w:rsidP="00843C80">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增加國際接軌經驗與能力</w:t>
            </w:r>
          </w:p>
        </w:tc>
        <w:tc>
          <w:tcPr>
            <w:tcW w:w="8310" w:type="dxa"/>
            <w:tcBorders>
              <w:top w:val="single" w:sz="4" w:space="0" w:color="auto"/>
              <w:left w:val="single" w:sz="4" w:space="0" w:color="auto"/>
              <w:bottom w:val="single" w:sz="4" w:space="0" w:color="auto"/>
              <w:right w:val="single" w:sz="4" w:space="0" w:color="auto"/>
            </w:tcBorders>
          </w:tcPr>
          <w:p w:rsidR="00843C80" w:rsidRPr="0040488A" w:rsidRDefault="00843C80" w:rsidP="00235792">
            <w:pPr>
              <w:pStyle w:val="a6"/>
              <w:numPr>
                <w:ilvl w:val="0"/>
                <w:numId w:val="208"/>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鼓勵從業人員投入專業證照考試。</w:t>
            </w:r>
          </w:p>
          <w:p w:rsidR="00843C80" w:rsidRPr="0040488A" w:rsidRDefault="00843C80" w:rsidP="00235792">
            <w:pPr>
              <w:pStyle w:val="a6"/>
              <w:numPr>
                <w:ilvl w:val="0"/>
                <w:numId w:val="208"/>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考取專業證照者得依規定申請參與國際會展組織活動。</w:t>
            </w:r>
          </w:p>
          <w:p w:rsidR="00843C80" w:rsidRPr="0040488A" w:rsidRDefault="00843C80" w:rsidP="00235792">
            <w:pPr>
              <w:pStyle w:val="a6"/>
              <w:numPr>
                <w:ilvl w:val="0"/>
                <w:numId w:val="208"/>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獲得會展獎之單位，得申請赴海外觀摩見習。</w:t>
            </w:r>
          </w:p>
          <w:p w:rsidR="00843C80" w:rsidRPr="0040488A" w:rsidRDefault="00843C80" w:rsidP="00235792">
            <w:pPr>
              <w:pStyle w:val="a6"/>
              <w:numPr>
                <w:ilvl w:val="0"/>
                <w:numId w:val="208"/>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辦理國際性城市行銷競賽及青年創意英文競賽，並鼓勵得獎者參與國際組織競賽。</w:t>
            </w:r>
          </w:p>
        </w:tc>
      </w:tr>
      <w:tr w:rsidR="0040488A" w:rsidRPr="0040488A" w:rsidTr="00843C80">
        <w:trPr>
          <w:trHeight w:val="109"/>
          <w:jc w:val="center"/>
        </w:trPr>
        <w:tc>
          <w:tcPr>
            <w:tcW w:w="1792" w:type="dxa"/>
            <w:tcBorders>
              <w:top w:val="single" w:sz="4" w:space="0" w:color="auto"/>
              <w:left w:val="single" w:sz="4" w:space="0" w:color="auto"/>
              <w:bottom w:val="single" w:sz="4" w:space="0" w:color="auto"/>
              <w:right w:val="single" w:sz="4" w:space="0" w:color="auto"/>
            </w:tcBorders>
          </w:tcPr>
          <w:p w:rsidR="00843C80" w:rsidRPr="0040488A" w:rsidRDefault="00843C80" w:rsidP="00843C80">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培養會展人才良好的工作態度與內涵</w:t>
            </w:r>
          </w:p>
        </w:tc>
        <w:tc>
          <w:tcPr>
            <w:tcW w:w="8310" w:type="dxa"/>
            <w:tcBorders>
              <w:top w:val="single" w:sz="4" w:space="0" w:color="auto"/>
              <w:left w:val="single" w:sz="4" w:space="0" w:color="auto"/>
              <w:bottom w:val="single" w:sz="4" w:space="0" w:color="auto"/>
              <w:right w:val="single" w:sz="4" w:space="0" w:color="auto"/>
            </w:tcBorders>
          </w:tcPr>
          <w:p w:rsidR="00843C80" w:rsidRPr="0040488A" w:rsidRDefault="00843C80" w:rsidP="00235792">
            <w:pPr>
              <w:pStyle w:val="a6"/>
              <w:numPr>
                <w:ilvl w:val="0"/>
                <w:numId w:val="209"/>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主動積極的態度理應由學生時期培養起，學校可以鼓勵學生多參與社團活動，嘗試籌辦小型活動，從中學習如何主動解決問題，如何主動協助人群，訓練學生的團隊意識、主動積極、追求卓越的特質。</w:t>
            </w:r>
          </w:p>
          <w:p w:rsidR="00843C80" w:rsidRPr="0040488A" w:rsidRDefault="00843C80" w:rsidP="00235792">
            <w:pPr>
              <w:pStyle w:val="a6"/>
              <w:numPr>
                <w:ilvl w:val="0"/>
                <w:numId w:val="209"/>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會展專業人才的素質必須要由實務的培育中加以演練，而其中由學校與業界共同培育人才的產學合作，為進行實務教學的重要方法，能夠協助學生厚植職場工作能力，提升個人就業競爭力，並依此一精神，規劃出各種適性的產學合作策略模式，藉以符合當前會展產業之人材需求。</w:t>
            </w:r>
          </w:p>
        </w:tc>
      </w:tr>
    </w:tbl>
    <w:p w:rsidR="001D4F5C" w:rsidRPr="0040488A" w:rsidRDefault="00843C80" w:rsidP="0028070E">
      <w:pPr>
        <w:snapToGrid w:val="0"/>
        <w:spacing w:line="250" w:lineRule="exact"/>
        <w:ind w:leftChars="-225" w:left="1161" w:hanging="1701"/>
        <w:jc w:val="both"/>
        <w:rPr>
          <w:rFonts w:ascii="微軟正黑體" w:eastAsia="微軟正黑體" w:hAnsi="微軟正黑體"/>
          <w:sz w:val="18"/>
          <w:szCs w:val="18"/>
        </w:rPr>
        <w:sectPr w:rsidR="001D4F5C" w:rsidRPr="0040488A" w:rsidSect="00EE6833">
          <w:headerReference w:type="default" r:id="rId126"/>
          <w:pgSz w:w="11906" w:h="16838" w:code="9"/>
          <w:pgMar w:top="1247" w:right="1134" w:bottom="1134" w:left="1134" w:header="454" w:footer="567" w:gutter="454"/>
          <w:cols w:space="425"/>
          <w:docGrid w:type="lines" w:linePitch="360"/>
        </w:sectPr>
      </w:pPr>
      <w:r w:rsidRPr="0040488A">
        <w:rPr>
          <w:rFonts w:ascii="微軟正黑體" w:eastAsia="微軟正黑體" w:hAnsi="微軟正黑體" w:hint="eastAsia"/>
          <w:sz w:val="18"/>
          <w:szCs w:val="18"/>
        </w:rPr>
        <w:t>資料來源：經濟部國</w:t>
      </w:r>
      <w:r w:rsidR="002313A0">
        <w:rPr>
          <w:rFonts w:ascii="微軟正黑體" w:eastAsia="微軟正黑體" w:hAnsi="微軟正黑體" w:hint="eastAsia"/>
          <w:sz w:val="18"/>
          <w:szCs w:val="18"/>
        </w:rPr>
        <w:t>際</w:t>
      </w:r>
      <w:r w:rsidRPr="0040488A">
        <w:rPr>
          <w:rFonts w:ascii="微軟正黑體" w:eastAsia="微軟正黑體" w:hAnsi="微軟正黑體" w:hint="eastAsia"/>
          <w:sz w:val="18"/>
          <w:szCs w:val="18"/>
        </w:rPr>
        <w:t>貿</w:t>
      </w:r>
      <w:r w:rsidR="002313A0">
        <w:rPr>
          <w:rFonts w:ascii="微軟正黑體" w:eastAsia="微軟正黑體" w:hAnsi="微軟正黑體" w:hint="eastAsia"/>
          <w:sz w:val="18"/>
          <w:szCs w:val="18"/>
        </w:rPr>
        <w:t>易</w:t>
      </w:r>
      <w:r w:rsidRPr="0040488A">
        <w:rPr>
          <w:rFonts w:ascii="微軟正黑體" w:eastAsia="微軟正黑體" w:hAnsi="微軟正黑體" w:hint="eastAsia"/>
          <w:sz w:val="18"/>
          <w:szCs w:val="18"/>
        </w:rPr>
        <w:t>局。</w:t>
      </w:r>
    </w:p>
    <w:p w:rsidR="002371AB" w:rsidRPr="0040488A" w:rsidRDefault="005A315A" w:rsidP="00FE5329">
      <w:pPr>
        <w:pStyle w:val="a0"/>
      </w:pPr>
      <w:bookmarkStart w:id="355" w:name="_Toc511048960"/>
      <w:bookmarkStart w:id="356" w:name="_Toc5219789"/>
      <w:bookmarkStart w:id="357" w:name="_Toc5220048"/>
      <w:bookmarkStart w:id="358" w:name="_Toc8639382"/>
      <w:r w:rsidRPr="0040488A">
        <w:rPr>
          <w:rFonts w:hint="eastAsia"/>
        </w:rPr>
        <w:lastRenderedPageBreak/>
        <w:t>電影內容產</w:t>
      </w:r>
      <w:r w:rsidR="00BE73D0" w:rsidRPr="0040488A">
        <w:rPr>
          <w:rFonts w:hint="eastAsia"/>
        </w:rPr>
        <w:t>業</w:t>
      </w:r>
      <w:bookmarkEnd w:id="355"/>
      <w:bookmarkEnd w:id="356"/>
      <w:bookmarkEnd w:id="357"/>
      <w:bookmarkEnd w:id="358"/>
    </w:p>
    <w:p w:rsidR="005A315A" w:rsidRPr="0040488A" w:rsidRDefault="005A315A" w:rsidP="00514E8A">
      <w:pPr>
        <w:pStyle w:val="affb"/>
      </w:pPr>
      <w:r w:rsidRPr="0040488A">
        <w:rPr>
          <w:rFonts w:hint="eastAsia"/>
        </w:rPr>
        <w:t>一、產業調查範疇</w:t>
      </w:r>
    </w:p>
    <w:p w:rsidR="005A315A" w:rsidRPr="0040488A" w:rsidRDefault="005A315A" w:rsidP="005A315A">
      <w:pPr>
        <w:pStyle w:val="af6"/>
        <w:spacing w:before="108" w:line="440" w:lineRule="exact"/>
        <w:ind w:firstLine="520"/>
      </w:pPr>
      <w:r w:rsidRPr="0040488A">
        <w:rPr>
          <w:rFonts w:hint="eastAsia"/>
        </w:rPr>
        <w:t>電影產業屬行業標準分類</w:t>
      </w:r>
      <w:r w:rsidR="0016259A" w:rsidRPr="0040488A">
        <w:rPr>
          <w:rFonts w:hint="eastAsia"/>
        </w:rPr>
        <w:t>（</w:t>
      </w:r>
      <w:r w:rsidRPr="0040488A">
        <w:rPr>
          <w:rFonts w:hint="eastAsia"/>
        </w:rPr>
        <w:t>第10次修訂</w:t>
      </w:r>
      <w:r w:rsidR="0016259A" w:rsidRPr="0040488A">
        <w:rPr>
          <w:rFonts w:hint="eastAsia"/>
        </w:rPr>
        <w:t>）</w:t>
      </w:r>
      <w:r w:rsidRPr="0040488A">
        <w:rPr>
          <w:rFonts w:hint="eastAsia"/>
        </w:rPr>
        <w:t>中的「影片及電視節目製作業」(5911)、「影片及電視節目後製業」(5912)、「影片及電視節目發行業」(5913)、「影片放映業」(5914)。本次調查範疇包括電影製作、電影後製、特效（含提供器材設備業者）、電影發行、電影映演等，分述如下。</w:t>
      </w:r>
    </w:p>
    <w:p w:rsidR="005A315A" w:rsidRPr="0040488A" w:rsidRDefault="005A315A" w:rsidP="00235792">
      <w:pPr>
        <w:pStyle w:val="a6"/>
        <w:numPr>
          <w:ilvl w:val="0"/>
          <w:numId w:val="218"/>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電影製作：屬「影片及電視節目製作業」(5911)，定義為從事電影、電視節目、廣告影片等製作之行業。</w:t>
      </w:r>
    </w:p>
    <w:p w:rsidR="005A315A" w:rsidRPr="0040488A" w:rsidRDefault="005A315A" w:rsidP="00235792">
      <w:pPr>
        <w:pStyle w:val="a6"/>
        <w:numPr>
          <w:ilvl w:val="0"/>
          <w:numId w:val="218"/>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電影後製、特效（含提供器材設備業者）：屬「影片及電視節目後製業」(5912)，定義為從事電影、電視節目、廣告影片等剪輯、轉錄、標題、字幕、配音、電影沖印、動畫特效等後製之行業。</w:t>
      </w:r>
    </w:p>
    <w:p w:rsidR="005A315A" w:rsidRPr="0040488A" w:rsidRDefault="005A315A" w:rsidP="00235792">
      <w:pPr>
        <w:pStyle w:val="a6"/>
        <w:numPr>
          <w:ilvl w:val="0"/>
          <w:numId w:val="218"/>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電影發行：屬「影片及電視節目發行業」(5913)，定義為從事電影、電視節目及其他影片之發行權取得，並發行電影片及光碟影片等之行業；取得影片版權並授權他人發行，或從事影片版權買賣亦歸入本類。</w:t>
      </w:r>
    </w:p>
    <w:p w:rsidR="005A315A" w:rsidRPr="0040488A" w:rsidRDefault="005A315A" w:rsidP="00235792">
      <w:pPr>
        <w:pStyle w:val="a6"/>
        <w:numPr>
          <w:ilvl w:val="0"/>
          <w:numId w:val="218"/>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電影映演：屬「影片放映業」(5914)，定義為從事在電影院、戶外或其他場所放映影片之行業。</w:t>
      </w:r>
    </w:p>
    <w:p w:rsidR="005A315A" w:rsidRPr="0040488A" w:rsidRDefault="005A315A" w:rsidP="00514E8A">
      <w:pPr>
        <w:pStyle w:val="affb"/>
      </w:pPr>
      <w:r w:rsidRPr="0040488A">
        <w:rPr>
          <w:rFonts w:hint="eastAsia"/>
        </w:rPr>
        <w:t>二、產業發展趨勢</w:t>
      </w:r>
    </w:p>
    <w:p w:rsidR="005A315A" w:rsidRPr="0040488A" w:rsidRDefault="005A315A" w:rsidP="00235792">
      <w:pPr>
        <w:pStyle w:val="a6"/>
        <w:numPr>
          <w:ilvl w:val="0"/>
          <w:numId w:val="21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產製面</w:t>
      </w:r>
    </w:p>
    <w:p w:rsidR="005A315A" w:rsidRPr="0040488A" w:rsidRDefault="005A315A" w:rsidP="00235792">
      <w:pPr>
        <w:pStyle w:val="a6"/>
        <w:numPr>
          <w:ilvl w:val="0"/>
          <w:numId w:val="22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現有產製動能有限，國內業者投入其他影音內容、協拍業務。</w:t>
      </w:r>
    </w:p>
    <w:p w:rsidR="005A315A" w:rsidRPr="0040488A" w:rsidRDefault="005A315A" w:rsidP="00235792">
      <w:pPr>
        <w:pStyle w:val="a6"/>
        <w:numPr>
          <w:ilvl w:val="0"/>
          <w:numId w:val="22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國內業者嘗試發展類型化電影，朝向IP經營。</w:t>
      </w:r>
    </w:p>
    <w:p w:rsidR="005A315A" w:rsidRPr="0040488A" w:rsidRDefault="005A315A" w:rsidP="00235792">
      <w:pPr>
        <w:pStyle w:val="a6"/>
        <w:numPr>
          <w:ilvl w:val="0"/>
          <w:numId w:val="220"/>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映演端業者積極投入前期製作階段。</w:t>
      </w:r>
    </w:p>
    <w:p w:rsidR="005A315A" w:rsidRPr="0040488A" w:rsidRDefault="005A315A" w:rsidP="00235792">
      <w:pPr>
        <w:pStyle w:val="a6"/>
        <w:numPr>
          <w:ilvl w:val="0"/>
          <w:numId w:val="21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國內市場</w:t>
      </w:r>
    </w:p>
    <w:p w:rsidR="005A315A" w:rsidRPr="0040488A" w:rsidRDefault="005A315A" w:rsidP="00235792">
      <w:pPr>
        <w:pStyle w:val="a6"/>
        <w:numPr>
          <w:ilvl w:val="0"/>
          <w:numId w:val="221"/>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口碑效應帶動非好萊塢影片票房。</w:t>
      </w:r>
    </w:p>
    <w:p w:rsidR="005A315A" w:rsidRPr="0040488A" w:rsidRDefault="005A315A" w:rsidP="00235792">
      <w:pPr>
        <w:pStyle w:val="a6"/>
        <w:numPr>
          <w:ilvl w:val="0"/>
          <w:numId w:val="221"/>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國片票房表現前三名集中度降低、前十名票房集中度提升，市場趨向分眾化。</w:t>
      </w:r>
    </w:p>
    <w:p w:rsidR="005A315A" w:rsidRPr="0040488A" w:rsidRDefault="005A315A" w:rsidP="00235792">
      <w:pPr>
        <w:pStyle w:val="a6"/>
        <w:numPr>
          <w:ilvl w:val="0"/>
          <w:numId w:val="221"/>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OTT平臺蓬勃發展，改變民眾觀影行為。</w:t>
      </w:r>
    </w:p>
    <w:p w:rsidR="005A315A" w:rsidRPr="0040488A" w:rsidRDefault="005A315A" w:rsidP="00235792">
      <w:pPr>
        <w:pStyle w:val="a6"/>
        <w:numPr>
          <w:ilvl w:val="0"/>
          <w:numId w:val="221"/>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國內映演環境與觀影人口結構改變。</w:t>
      </w:r>
    </w:p>
    <w:p w:rsidR="005A315A" w:rsidRPr="0040488A" w:rsidRDefault="005A315A" w:rsidP="00235792">
      <w:pPr>
        <w:pStyle w:val="a6"/>
        <w:numPr>
          <w:ilvl w:val="0"/>
          <w:numId w:val="219"/>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海外市場：OTT平臺崛起，海外市場播映管道更加多元化。</w:t>
      </w:r>
    </w:p>
    <w:p w:rsidR="005A315A" w:rsidRPr="0040488A" w:rsidRDefault="005A315A" w:rsidP="00514E8A">
      <w:pPr>
        <w:pStyle w:val="affb"/>
      </w:pPr>
      <w:r w:rsidRPr="0040488A">
        <w:rPr>
          <w:rFonts w:hint="eastAsia"/>
        </w:rPr>
        <w:t>三、人才量化供需推估</w:t>
      </w:r>
    </w:p>
    <w:p w:rsidR="005A315A" w:rsidRPr="0040488A" w:rsidRDefault="005A315A" w:rsidP="005A315A">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以下提供108-110年電影內容專業人力新增供給、新增需求推估結果，惟推估結果僅提供未來勞動市場供需之可能趨勢，並非決定性數據，爰於引用數據做為政策規劃參考時，應審慎使用；詳細的推估假設與方法，請參閱報告書。</w:t>
      </w:r>
    </w:p>
    <w:p w:rsidR="005A315A" w:rsidRPr="0040488A" w:rsidRDefault="005A315A" w:rsidP="005A315A">
      <w:pPr>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依推估結果，</w:t>
      </w:r>
      <w:r w:rsidRPr="0040488A">
        <w:rPr>
          <w:rFonts w:ascii="微軟正黑體" w:eastAsia="微軟正黑體" w:hAnsi="微軟正黑體" w:cs="Times New Roman" w:hint="eastAsia"/>
          <w:kern w:val="0"/>
          <w:sz w:val="26"/>
          <w:szCs w:val="26"/>
        </w:rPr>
        <w:t>電影內容專業人力</w:t>
      </w:r>
      <w:r w:rsidRPr="0040488A">
        <w:rPr>
          <w:rFonts w:ascii="微軟正黑體" w:eastAsia="微軟正黑體" w:hAnsi="微軟正黑體" w:hint="eastAsia"/>
          <w:sz w:val="26"/>
          <w:szCs w:val="26"/>
        </w:rPr>
        <w:t>每年平均新增需求為719~879人，相較於每年平均新增供給266人，電影內容產業人才供給明顯不足，且兩者差距隨新增需求增加而逐年上升。惟因我國市場規模較小、資金有限，國片於票房市場回收不易，再加上產製流程仍缺乏完善規劃，導致無法達到量產製作或開發新商業模式，且又在新媒體崛起的衝擊下，實際上電影產業人力需求可能較本推估值保守。</w:t>
      </w:r>
    </w:p>
    <w:p w:rsidR="005A315A" w:rsidRPr="0040488A" w:rsidRDefault="005A315A" w:rsidP="005A315A">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5A315A">
        <w:trPr>
          <w:jc w:val="right"/>
        </w:trPr>
        <w:tc>
          <w:tcPr>
            <w:tcW w:w="106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5A315A" w:rsidRPr="0040488A" w:rsidRDefault="005A315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43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43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5A315A">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pPr>
              <w:widowControl/>
              <w:rPr>
                <w:rFonts w:ascii="微軟正黑體" w:eastAsia="微軟正黑體" w:hAnsi="微軟正黑體"/>
                <w:b/>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5A315A">
        <w:trPr>
          <w:jc w:val="right"/>
        </w:trPr>
        <w:tc>
          <w:tcPr>
            <w:tcW w:w="1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866</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279</w:t>
            </w: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879</w:t>
            </w:r>
          </w:p>
        </w:tc>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255</w:t>
            </w: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892</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264</w:t>
            </w:r>
          </w:p>
        </w:tc>
      </w:tr>
      <w:tr w:rsidR="0040488A" w:rsidRPr="0040488A" w:rsidTr="005A315A">
        <w:trPr>
          <w:jc w:val="right"/>
        </w:trPr>
        <w:tc>
          <w:tcPr>
            <w:tcW w:w="1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811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pPr>
              <w:widowControl/>
              <w:rPr>
                <w:rFonts w:eastAsia="微軟正黑體" w:cs="Arial"/>
                <w:sz w:val="20"/>
                <w:szCs w:val="20"/>
              </w:rPr>
            </w:pPr>
          </w:p>
        </w:tc>
      </w:tr>
      <w:tr w:rsidR="0040488A" w:rsidRPr="0040488A" w:rsidTr="005A315A">
        <w:trPr>
          <w:jc w:val="right"/>
        </w:trPr>
        <w:tc>
          <w:tcPr>
            <w:tcW w:w="1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pPr>
              <w:widowControl/>
              <w:rPr>
                <w:rFonts w:eastAsia="微軟正黑體" w:cs="Arial"/>
                <w:sz w:val="20"/>
                <w:szCs w:val="20"/>
              </w:rPr>
            </w:pPr>
          </w:p>
        </w:tc>
      </w:tr>
    </w:tbl>
    <w:p w:rsidR="005A315A" w:rsidRPr="0040488A" w:rsidRDefault="005A315A" w:rsidP="005A315A">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40488A">
        <w:rPr>
          <w:rFonts w:ascii="微軟正黑體" w:eastAsia="微軟正黑體" w:hAnsi="微軟正黑體" w:hint="eastAsia"/>
          <w:sz w:val="18"/>
        </w:rPr>
        <w:t>註：1.持平=依據人均產值計算；樂觀=持平推估人數*1.1；保守=持平推估人數*0.9。</w:t>
      </w:r>
    </w:p>
    <w:p w:rsidR="005A315A" w:rsidRPr="0040488A" w:rsidRDefault="005A315A" w:rsidP="005A315A">
      <w:pPr>
        <w:pStyle w:val="a6"/>
        <w:keepNext/>
        <w:snapToGrid w:val="0"/>
        <w:spacing w:line="250" w:lineRule="exact"/>
        <w:ind w:leftChars="300" w:left="864" w:hangingChars="80" w:hanging="144"/>
        <w:jc w:val="both"/>
        <w:rPr>
          <w:rFonts w:ascii="微軟正黑體" w:eastAsia="微軟正黑體" w:hAnsi="微軟正黑體"/>
          <w:sz w:val="18"/>
        </w:rPr>
      </w:pPr>
      <w:r w:rsidRPr="0040488A">
        <w:rPr>
          <w:rFonts w:ascii="微軟正黑體" w:eastAsia="微軟正黑體" w:hAnsi="微軟正黑體" w:hint="eastAsia"/>
          <w:sz w:val="18"/>
        </w:rPr>
        <w:t>2.新增需求係以本研究盤點計算之平均每部國片動用人力來做推估，單位屬於人次；而新增供給則是以畢業生人數進入電影相關領域做推估，單位屬人數。</w:t>
      </w:r>
    </w:p>
    <w:p w:rsidR="005A315A" w:rsidRPr="0040488A" w:rsidRDefault="005A315A" w:rsidP="005A315A">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2313A0" w:rsidRPr="002313A0">
        <w:rPr>
          <w:rFonts w:ascii="微軟正黑體" w:eastAsia="微軟正黑體" w:hAnsi="微軟正黑體" w:hint="eastAsia"/>
          <w:sz w:val="18"/>
          <w:szCs w:val="18"/>
        </w:rPr>
        <w:t>文化部影視及流行音樂產業局</w:t>
      </w:r>
      <w:r w:rsidRPr="0040488A">
        <w:rPr>
          <w:rFonts w:ascii="微軟正黑體" w:eastAsia="微軟正黑體" w:hAnsi="微軟正黑體" w:hint="eastAsia"/>
          <w:sz w:val="18"/>
          <w:szCs w:val="18"/>
        </w:rPr>
        <w:t>。</w:t>
      </w:r>
    </w:p>
    <w:p w:rsidR="005A315A" w:rsidRPr="0040488A" w:rsidRDefault="005A315A" w:rsidP="00514E8A">
      <w:pPr>
        <w:pStyle w:val="affb"/>
      </w:pPr>
      <w:r w:rsidRPr="0040488A">
        <w:rPr>
          <w:rFonts w:hint="eastAsia"/>
        </w:rPr>
        <w:t>四、欠缺職務之人才質性需求調查</w:t>
      </w:r>
    </w:p>
    <w:p w:rsidR="007B2F92" w:rsidRPr="00C029E1" w:rsidRDefault="00767881" w:rsidP="007B2F92">
      <w:pPr>
        <w:pStyle w:val="af6"/>
        <w:spacing w:before="108" w:line="440" w:lineRule="exact"/>
        <w:ind w:firstLine="520"/>
        <w:rPr>
          <w:color w:val="000000" w:themeColor="text1"/>
        </w:rPr>
      </w:pPr>
      <w:r w:rsidRPr="00C029E1">
        <w:rPr>
          <w:rFonts w:hint="eastAsia"/>
          <w:color w:val="000000" w:themeColor="text1"/>
        </w:rPr>
        <w:t>整體而言，所</w:t>
      </w:r>
      <w:r w:rsidR="007B2F92" w:rsidRPr="00C029E1">
        <w:rPr>
          <w:rFonts w:hint="eastAsia"/>
          <w:color w:val="000000" w:themeColor="text1"/>
        </w:rPr>
        <w:t>缺人才之職類、原因及質性需求情形如下表所示。</w:t>
      </w:r>
    </w:p>
    <w:p w:rsidR="007B2F92" w:rsidRPr="00C029E1" w:rsidRDefault="007B2F92" w:rsidP="00767881">
      <w:pPr>
        <w:pStyle w:val="af6"/>
        <w:keepNext/>
        <w:spacing w:before="108" w:line="440" w:lineRule="exact"/>
        <w:ind w:rightChars="-250" w:right="-600" w:firstLine="400"/>
        <w:jc w:val="right"/>
        <w:rPr>
          <w:color w:val="000000" w:themeColor="text1"/>
        </w:rPr>
      </w:pPr>
      <w:r w:rsidRPr="00C029E1">
        <w:rPr>
          <w:rFonts w:hint="eastAsia"/>
          <w:color w:val="000000" w:themeColor="text1"/>
          <w:sz w:val="20"/>
          <w:szCs w:val="20"/>
        </w:rPr>
        <w:t>單位：%</w:t>
      </w:r>
    </w:p>
    <w:tbl>
      <w:tblPr>
        <w:tblW w:w="559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537"/>
        <w:gridCol w:w="508"/>
        <w:gridCol w:w="1745"/>
        <w:gridCol w:w="518"/>
        <w:gridCol w:w="942"/>
        <w:gridCol w:w="508"/>
        <w:gridCol w:w="1763"/>
        <w:gridCol w:w="508"/>
        <w:gridCol w:w="857"/>
        <w:gridCol w:w="509"/>
      </w:tblGrid>
      <w:tr w:rsidR="007B2F92" w:rsidRPr="00C029E1" w:rsidTr="00C25AC5">
        <w:trPr>
          <w:jc w:val="center"/>
        </w:trPr>
        <w:tc>
          <w:tcPr>
            <w:tcW w:w="2554"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B2F92" w:rsidRPr="00C029E1" w:rsidRDefault="007B2F92" w:rsidP="00041D85">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446"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B2F92" w:rsidRPr="00C029E1" w:rsidRDefault="007B2F92"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767881" w:rsidRPr="00C029E1" w:rsidTr="00C25AC5">
        <w:trPr>
          <w:jc w:val="center"/>
        </w:trPr>
        <w:tc>
          <w:tcPr>
            <w:tcW w:w="146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7B2F92" w:rsidRPr="00C029E1" w:rsidRDefault="007B2F92" w:rsidP="00041D85">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108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7B2F92" w:rsidRPr="00C029E1" w:rsidRDefault="007B2F92" w:rsidP="00041D85">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69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B2F92" w:rsidRPr="00C029E1" w:rsidRDefault="007B2F92"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1092"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B2F92" w:rsidRPr="00C029E1" w:rsidRDefault="007B2F92"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65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7B2F92" w:rsidRPr="00C029E1" w:rsidRDefault="007B2F92" w:rsidP="00041D85">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767881" w:rsidRPr="00C029E1" w:rsidTr="00C25AC5">
        <w:trPr>
          <w:trHeight w:val="61"/>
          <w:jc w:val="center"/>
        </w:trPr>
        <w:tc>
          <w:tcPr>
            <w:tcW w:w="1221" w:type="pct"/>
            <w:tcBorders>
              <w:top w:val="single" w:sz="4" w:space="0" w:color="auto"/>
              <w:left w:val="single" w:sz="4" w:space="0" w:color="auto"/>
              <w:bottom w:val="nil"/>
              <w:right w:val="nil"/>
            </w:tcBorders>
            <w:shd w:val="clear" w:color="auto" w:fill="auto"/>
            <w:vAlign w:val="center"/>
          </w:tcPr>
          <w:p w:rsidR="00FD65D5" w:rsidRPr="00C029E1" w:rsidRDefault="00FD65D5" w:rsidP="00041D85">
            <w:pPr>
              <w:keepNext/>
              <w:tabs>
                <w:tab w:val="right" w:pos="2448"/>
              </w:tabs>
              <w:snapToGrid w:val="0"/>
              <w:spacing w:line="270" w:lineRule="exact"/>
              <w:ind w:rightChars="-48" w:right="-115"/>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法律、社會及文化專業人員</w:t>
            </w:r>
          </w:p>
        </w:tc>
        <w:tc>
          <w:tcPr>
            <w:tcW w:w="244" w:type="pct"/>
            <w:tcBorders>
              <w:top w:val="single" w:sz="4" w:space="0" w:color="auto"/>
              <w:left w:val="nil"/>
              <w:bottom w:val="nil"/>
              <w:right w:val="single" w:sz="4" w:space="0" w:color="auto"/>
            </w:tcBorders>
            <w:shd w:val="clear" w:color="auto" w:fill="auto"/>
          </w:tcPr>
          <w:p w:rsidR="00FD65D5" w:rsidRPr="00C029E1" w:rsidRDefault="00FD65D5" w:rsidP="00041D85">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42.9</w:t>
            </w:r>
          </w:p>
        </w:tc>
        <w:tc>
          <w:tcPr>
            <w:tcW w:w="840" w:type="pct"/>
            <w:tcBorders>
              <w:top w:val="single" w:sz="4" w:space="0" w:color="auto"/>
              <w:left w:val="single" w:sz="4" w:space="0" w:color="auto"/>
              <w:bottom w:val="nil"/>
              <w:right w:val="nil"/>
            </w:tcBorders>
            <w:shd w:val="clear" w:color="auto" w:fill="auto"/>
            <w:vAlign w:val="center"/>
          </w:tcPr>
          <w:p w:rsidR="00FD65D5" w:rsidRPr="00C029E1" w:rsidRDefault="00FD65D5"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49" w:type="pct"/>
            <w:tcBorders>
              <w:top w:val="single" w:sz="4" w:space="0" w:color="auto"/>
              <w:left w:val="nil"/>
              <w:bottom w:val="nil"/>
              <w:right w:val="single" w:sz="4" w:space="0" w:color="auto"/>
            </w:tcBorders>
            <w:shd w:val="clear" w:color="auto" w:fill="auto"/>
          </w:tcPr>
          <w:p w:rsidR="00FD65D5" w:rsidRPr="00C029E1" w:rsidRDefault="00FD65D5" w:rsidP="00041D85">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58.3</w:t>
            </w:r>
          </w:p>
        </w:tc>
        <w:tc>
          <w:tcPr>
            <w:tcW w:w="453" w:type="pct"/>
            <w:tcBorders>
              <w:top w:val="single" w:sz="4" w:space="0" w:color="auto"/>
              <w:left w:val="single" w:sz="4" w:space="0" w:color="auto"/>
              <w:bottom w:val="nil"/>
              <w:right w:val="nil"/>
            </w:tcBorders>
            <w:shd w:val="clear" w:color="auto" w:fill="auto"/>
            <w:hideMark/>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244" w:type="pct"/>
            <w:tcBorders>
              <w:top w:val="single" w:sz="4" w:space="0" w:color="auto"/>
              <w:left w:val="nil"/>
              <w:bottom w:val="nil"/>
              <w:right w:val="single" w:sz="4" w:space="0" w:color="auto"/>
            </w:tcBorders>
            <w:shd w:val="clear" w:color="auto" w:fill="auto"/>
          </w:tcPr>
          <w:p w:rsidR="00FD65D5" w:rsidRPr="00C029E1" w:rsidRDefault="00FD65D5" w:rsidP="00041D85">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848" w:type="pct"/>
            <w:tcBorders>
              <w:top w:val="single" w:sz="4" w:space="0" w:color="auto"/>
              <w:left w:val="single" w:sz="4" w:space="0" w:color="auto"/>
              <w:bottom w:val="nil"/>
              <w:right w:val="nil"/>
            </w:tcBorders>
            <w:shd w:val="clear" w:color="auto" w:fill="auto"/>
            <w:hideMark/>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244" w:type="pct"/>
            <w:tcBorders>
              <w:top w:val="single" w:sz="4" w:space="0" w:color="auto"/>
              <w:left w:val="nil"/>
              <w:bottom w:val="nil"/>
              <w:right w:val="single" w:sz="4" w:space="0" w:color="auto"/>
            </w:tcBorders>
            <w:shd w:val="clear" w:color="auto" w:fill="auto"/>
          </w:tcPr>
          <w:p w:rsidR="00FD65D5" w:rsidRPr="00C029E1" w:rsidRDefault="00FD65D5" w:rsidP="00041D85">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74.6</w:t>
            </w:r>
          </w:p>
        </w:tc>
        <w:tc>
          <w:tcPr>
            <w:tcW w:w="412" w:type="pct"/>
            <w:tcBorders>
              <w:top w:val="single" w:sz="4" w:space="0" w:color="auto"/>
              <w:left w:val="single" w:sz="4" w:space="0" w:color="auto"/>
              <w:bottom w:val="nil"/>
              <w:right w:val="nil"/>
            </w:tcBorders>
            <w:shd w:val="clear" w:color="auto" w:fill="auto"/>
            <w:hideMark/>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244" w:type="pct"/>
            <w:tcBorders>
              <w:top w:val="single" w:sz="4" w:space="0" w:color="auto"/>
              <w:left w:val="nil"/>
              <w:bottom w:val="nil"/>
              <w:right w:val="single" w:sz="4" w:space="0" w:color="auto"/>
            </w:tcBorders>
            <w:shd w:val="clear" w:color="auto" w:fill="auto"/>
          </w:tcPr>
          <w:p w:rsidR="00FD65D5" w:rsidRPr="00C029E1" w:rsidRDefault="00FD65D5" w:rsidP="00041D85">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14.3</w:t>
            </w:r>
          </w:p>
        </w:tc>
      </w:tr>
      <w:tr w:rsidR="00767881" w:rsidRPr="00C029E1" w:rsidTr="00C25AC5">
        <w:trPr>
          <w:trHeight w:val="56"/>
          <w:jc w:val="center"/>
        </w:trPr>
        <w:tc>
          <w:tcPr>
            <w:tcW w:w="1221"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商業及行政專業人員</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28.6</w:t>
            </w:r>
          </w:p>
        </w:tc>
        <w:tc>
          <w:tcPr>
            <w:tcW w:w="840" w:type="pct"/>
            <w:tcBorders>
              <w:top w:val="nil"/>
              <w:left w:val="single" w:sz="4" w:space="0" w:color="auto"/>
              <w:bottom w:val="nil"/>
              <w:right w:val="nil"/>
            </w:tcBorders>
            <w:shd w:val="clear" w:color="auto" w:fill="EAF1DD" w:themeFill="accent3" w:themeFillTint="33"/>
            <w:vAlign w:val="center"/>
          </w:tcPr>
          <w:p w:rsidR="00FD65D5" w:rsidRPr="00C029E1" w:rsidRDefault="00FD65D5"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在職人員技能不符</w:t>
            </w:r>
          </w:p>
        </w:tc>
        <w:tc>
          <w:tcPr>
            <w:tcW w:w="249"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15.5</w:t>
            </w:r>
          </w:p>
        </w:tc>
        <w:tc>
          <w:tcPr>
            <w:tcW w:w="453"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42.9</w:t>
            </w:r>
          </w:p>
        </w:tc>
        <w:tc>
          <w:tcPr>
            <w:tcW w:w="848"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語文</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11.1</w:t>
            </w:r>
          </w:p>
        </w:tc>
        <w:tc>
          <w:tcPr>
            <w:tcW w:w="412"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85.7</w:t>
            </w:r>
          </w:p>
        </w:tc>
      </w:tr>
      <w:tr w:rsidR="00767881" w:rsidRPr="00C029E1" w:rsidTr="00C25AC5">
        <w:trPr>
          <w:trHeight w:val="56"/>
          <w:jc w:val="center"/>
        </w:trPr>
        <w:tc>
          <w:tcPr>
            <w:tcW w:w="1221" w:type="pct"/>
            <w:tcBorders>
              <w:top w:val="nil"/>
              <w:left w:val="single" w:sz="4" w:space="0" w:color="auto"/>
              <w:bottom w:val="nil"/>
              <w:right w:val="nil"/>
            </w:tcBorders>
            <w:shd w:val="clear" w:color="auto" w:fill="auto"/>
            <w:vAlign w:val="center"/>
          </w:tcPr>
          <w:p w:rsidR="00FD65D5" w:rsidRPr="00C029E1" w:rsidRDefault="00FD65D5"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資訊及通訊傳播技術員</w:t>
            </w:r>
          </w:p>
        </w:tc>
        <w:tc>
          <w:tcPr>
            <w:tcW w:w="244" w:type="pct"/>
            <w:tcBorders>
              <w:top w:val="nil"/>
              <w:left w:val="nil"/>
              <w:bottom w:val="nil"/>
              <w:right w:val="single" w:sz="4" w:space="0" w:color="auto"/>
            </w:tcBorders>
            <w:shd w:val="clear" w:color="auto" w:fill="auto"/>
            <w:vAlign w:val="center"/>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14.3</w:t>
            </w:r>
          </w:p>
        </w:tc>
        <w:tc>
          <w:tcPr>
            <w:tcW w:w="840" w:type="pct"/>
            <w:tcBorders>
              <w:top w:val="nil"/>
              <w:left w:val="single" w:sz="4" w:space="0" w:color="auto"/>
              <w:bottom w:val="nil"/>
              <w:right w:val="nil"/>
            </w:tcBorders>
            <w:shd w:val="clear" w:color="auto" w:fill="auto"/>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人才挖角、外流</w:t>
            </w:r>
          </w:p>
        </w:tc>
        <w:tc>
          <w:tcPr>
            <w:tcW w:w="249" w:type="pct"/>
            <w:tcBorders>
              <w:top w:val="nil"/>
              <w:left w:val="nil"/>
              <w:bottom w:val="nil"/>
              <w:right w:val="single" w:sz="4" w:space="0" w:color="auto"/>
            </w:tcBorders>
            <w:shd w:val="clear" w:color="auto" w:fill="auto"/>
            <w:vAlign w:val="center"/>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10.7</w:t>
            </w:r>
          </w:p>
        </w:tc>
        <w:tc>
          <w:tcPr>
            <w:tcW w:w="453" w:type="pct"/>
            <w:tcBorders>
              <w:top w:val="nil"/>
              <w:left w:val="single" w:sz="4" w:space="0" w:color="auto"/>
              <w:bottom w:val="nil"/>
              <w:right w:val="nil"/>
            </w:tcBorders>
            <w:shd w:val="clear" w:color="auto" w:fill="auto"/>
            <w:vAlign w:val="center"/>
          </w:tcPr>
          <w:p w:rsidR="00FD65D5" w:rsidRPr="00C029E1" w:rsidRDefault="00FD65D5" w:rsidP="00041D85">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244" w:type="pct"/>
            <w:tcBorders>
              <w:top w:val="nil"/>
              <w:left w:val="nil"/>
              <w:bottom w:val="nil"/>
              <w:right w:val="single" w:sz="4" w:space="0" w:color="auto"/>
            </w:tcBorders>
            <w:shd w:val="clear" w:color="auto" w:fill="auto"/>
            <w:vAlign w:val="center"/>
          </w:tcPr>
          <w:p w:rsidR="00FD65D5" w:rsidRPr="00C029E1" w:rsidRDefault="00FD65D5"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848" w:type="pct"/>
            <w:tcBorders>
              <w:top w:val="nil"/>
              <w:left w:val="single" w:sz="4" w:space="0" w:color="auto"/>
              <w:bottom w:val="nil"/>
              <w:right w:val="nil"/>
            </w:tcBorders>
            <w:shd w:val="clear" w:color="auto" w:fill="auto"/>
            <w:vAlign w:val="center"/>
          </w:tcPr>
          <w:p w:rsidR="00FD65D5" w:rsidRPr="00C029E1" w:rsidRDefault="00FD65D5" w:rsidP="00041D85">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新聞學及圖書資訊</w:t>
            </w:r>
          </w:p>
        </w:tc>
        <w:tc>
          <w:tcPr>
            <w:tcW w:w="244" w:type="pct"/>
            <w:tcBorders>
              <w:top w:val="nil"/>
              <w:left w:val="nil"/>
              <w:bottom w:val="nil"/>
              <w:right w:val="single" w:sz="4" w:space="0" w:color="auto"/>
            </w:tcBorders>
            <w:shd w:val="clear" w:color="auto" w:fill="auto"/>
            <w:vAlign w:val="center"/>
          </w:tcPr>
          <w:p w:rsidR="00FD65D5" w:rsidRPr="00C029E1" w:rsidRDefault="00FD65D5"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4.8</w:t>
            </w:r>
          </w:p>
        </w:tc>
        <w:tc>
          <w:tcPr>
            <w:tcW w:w="412" w:type="pct"/>
            <w:tcBorders>
              <w:top w:val="nil"/>
              <w:left w:val="single" w:sz="4" w:space="0" w:color="auto"/>
              <w:bottom w:val="nil"/>
              <w:right w:val="nil"/>
            </w:tcBorders>
            <w:shd w:val="clear" w:color="auto" w:fill="auto"/>
            <w:vAlign w:val="center"/>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244" w:type="pct"/>
            <w:tcBorders>
              <w:top w:val="nil"/>
              <w:left w:val="nil"/>
              <w:bottom w:val="nil"/>
              <w:right w:val="single" w:sz="4" w:space="0" w:color="auto"/>
            </w:tcBorders>
            <w:shd w:val="clear" w:color="auto" w:fill="auto"/>
            <w:vAlign w:val="center"/>
          </w:tcPr>
          <w:p w:rsidR="00FD65D5" w:rsidRPr="00C029E1" w:rsidRDefault="00FD65D5"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767881" w:rsidRPr="00C029E1" w:rsidTr="00C25AC5">
        <w:trPr>
          <w:trHeight w:val="56"/>
          <w:jc w:val="center"/>
        </w:trPr>
        <w:tc>
          <w:tcPr>
            <w:tcW w:w="1221"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個人服務工作人員</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14.3</w:t>
            </w:r>
          </w:p>
        </w:tc>
        <w:tc>
          <w:tcPr>
            <w:tcW w:w="840"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人才素質不足</w:t>
            </w:r>
          </w:p>
        </w:tc>
        <w:tc>
          <w:tcPr>
            <w:tcW w:w="249"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8.3</w:t>
            </w:r>
          </w:p>
        </w:tc>
        <w:tc>
          <w:tcPr>
            <w:tcW w:w="453"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57.1</w:t>
            </w:r>
          </w:p>
        </w:tc>
        <w:tc>
          <w:tcPr>
            <w:tcW w:w="848"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4.8</w:t>
            </w:r>
          </w:p>
        </w:tc>
        <w:tc>
          <w:tcPr>
            <w:tcW w:w="412" w:type="pct"/>
            <w:tcBorders>
              <w:top w:val="nil"/>
              <w:left w:val="single" w:sz="4" w:space="0" w:color="auto"/>
              <w:bottom w:val="nil"/>
              <w:right w:val="nil"/>
            </w:tcBorders>
            <w:shd w:val="clear" w:color="auto" w:fill="EAF1DD" w:themeFill="accent3" w:themeFillTint="33"/>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4" w:type="pct"/>
            <w:tcBorders>
              <w:top w:val="nil"/>
              <w:left w:val="nil"/>
              <w:bottom w:val="nil"/>
              <w:right w:val="single" w:sz="4" w:space="0" w:color="auto"/>
            </w:tcBorders>
            <w:shd w:val="clear" w:color="auto" w:fill="EAF1DD" w:themeFill="accent3" w:themeFillTint="33"/>
          </w:tcPr>
          <w:p w:rsidR="00FD65D5" w:rsidRPr="00C029E1" w:rsidRDefault="00FD65D5"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767881" w:rsidRPr="00C029E1" w:rsidTr="00C25AC5">
        <w:trPr>
          <w:trHeight w:val="56"/>
          <w:jc w:val="center"/>
        </w:trPr>
        <w:tc>
          <w:tcPr>
            <w:tcW w:w="1221" w:type="pct"/>
            <w:tcBorders>
              <w:top w:val="nil"/>
              <w:left w:val="single" w:sz="4" w:space="0" w:color="auto"/>
              <w:bottom w:val="nil"/>
              <w:right w:val="nil"/>
            </w:tcBorders>
            <w:shd w:val="clear" w:color="auto" w:fill="FFFFFF" w:themeFill="background1"/>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nil"/>
              <w:right w:val="single" w:sz="4" w:space="0" w:color="auto"/>
            </w:tcBorders>
            <w:shd w:val="clear" w:color="auto" w:fill="FFFFFF" w:themeFill="background1"/>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840" w:type="pct"/>
            <w:tcBorders>
              <w:top w:val="nil"/>
              <w:left w:val="single" w:sz="4" w:space="0" w:color="auto"/>
              <w:bottom w:val="nil"/>
              <w:right w:val="nil"/>
            </w:tcBorders>
            <w:shd w:val="clear" w:color="auto" w:fill="FFFFFF" w:themeFill="background1"/>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49" w:type="pct"/>
            <w:tcBorders>
              <w:top w:val="nil"/>
              <w:left w:val="nil"/>
              <w:bottom w:val="nil"/>
              <w:right w:val="single" w:sz="4" w:space="0" w:color="auto"/>
            </w:tcBorders>
            <w:shd w:val="clear" w:color="auto" w:fill="FFFFFF" w:themeFill="background1"/>
          </w:tcPr>
          <w:p w:rsidR="00FD65D5" w:rsidRPr="00C029E1" w:rsidRDefault="00FD65D5"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7.1</w:t>
            </w:r>
          </w:p>
        </w:tc>
        <w:tc>
          <w:tcPr>
            <w:tcW w:w="453" w:type="pct"/>
            <w:tcBorders>
              <w:top w:val="nil"/>
              <w:left w:val="single" w:sz="4" w:space="0" w:color="auto"/>
              <w:bottom w:val="nil"/>
              <w:right w:val="nil"/>
            </w:tcBorders>
            <w:shd w:val="clear" w:color="auto" w:fill="FFFFFF" w:themeFill="background1"/>
          </w:tcPr>
          <w:p w:rsidR="00FD65D5" w:rsidRPr="00C029E1" w:rsidRDefault="00FD65D5"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nil"/>
              <w:right w:val="single" w:sz="4" w:space="0" w:color="auto"/>
            </w:tcBorders>
            <w:shd w:val="clear" w:color="auto" w:fill="FFFFFF" w:themeFill="background1"/>
          </w:tcPr>
          <w:p w:rsidR="00FD65D5" w:rsidRPr="00C029E1" w:rsidRDefault="00FD65D5"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848" w:type="pct"/>
            <w:tcBorders>
              <w:top w:val="nil"/>
              <w:left w:val="single" w:sz="4" w:space="0" w:color="auto"/>
              <w:bottom w:val="nil"/>
              <w:right w:val="nil"/>
            </w:tcBorders>
            <w:shd w:val="clear" w:color="auto" w:fill="FFFFFF" w:themeFill="background1"/>
          </w:tcPr>
          <w:p w:rsidR="00FD65D5" w:rsidRPr="00C029E1" w:rsidRDefault="00FD65D5"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數學及統計</w:t>
            </w:r>
          </w:p>
        </w:tc>
        <w:tc>
          <w:tcPr>
            <w:tcW w:w="244" w:type="pct"/>
            <w:tcBorders>
              <w:top w:val="nil"/>
              <w:left w:val="nil"/>
              <w:bottom w:val="nil"/>
              <w:right w:val="single" w:sz="4" w:space="0" w:color="auto"/>
            </w:tcBorders>
            <w:shd w:val="clear" w:color="auto" w:fill="FFFFFF" w:themeFill="background1"/>
          </w:tcPr>
          <w:p w:rsidR="00FD65D5" w:rsidRPr="00C029E1" w:rsidRDefault="00FD65D5"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4.8</w:t>
            </w:r>
          </w:p>
        </w:tc>
        <w:tc>
          <w:tcPr>
            <w:tcW w:w="412" w:type="pct"/>
            <w:tcBorders>
              <w:top w:val="nil"/>
              <w:left w:val="single" w:sz="4" w:space="0" w:color="auto"/>
              <w:bottom w:val="nil"/>
              <w:right w:val="nil"/>
            </w:tcBorders>
            <w:shd w:val="clear" w:color="auto" w:fill="FFFFFF" w:themeFill="background1"/>
          </w:tcPr>
          <w:p w:rsidR="00FD65D5" w:rsidRPr="00C029E1" w:rsidRDefault="00FD65D5"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nil"/>
              <w:right w:val="single" w:sz="4" w:space="0" w:color="auto"/>
            </w:tcBorders>
            <w:shd w:val="clear" w:color="auto" w:fill="FFFFFF" w:themeFill="background1"/>
          </w:tcPr>
          <w:p w:rsidR="00FD65D5" w:rsidRPr="00C029E1" w:rsidRDefault="00FD65D5"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r w:rsidR="00035658" w:rsidRPr="00C029E1" w:rsidTr="00C25AC5">
        <w:trPr>
          <w:trHeight w:val="56"/>
          <w:jc w:val="center"/>
        </w:trPr>
        <w:tc>
          <w:tcPr>
            <w:tcW w:w="1221" w:type="pct"/>
            <w:tcBorders>
              <w:top w:val="nil"/>
              <w:left w:val="single" w:sz="4" w:space="0" w:color="auto"/>
              <w:bottom w:val="single" w:sz="4" w:space="0" w:color="auto"/>
              <w:right w:val="nil"/>
            </w:tcBorders>
            <w:shd w:val="clear" w:color="auto" w:fill="EAF1DD" w:themeFill="accent3" w:themeFillTint="33"/>
          </w:tcPr>
          <w:p w:rsidR="00035658" w:rsidRPr="00C029E1" w:rsidRDefault="00035658"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single" w:sz="4" w:space="0" w:color="auto"/>
              <w:right w:val="single" w:sz="4" w:space="0" w:color="auto"/>
            </w:tcBorders>
            <w:shd w:val="clear" w:color="auto" w:fill="EAF1DD" w:themeFill="accent3" w:themeFillTint="33"/>
          </w:tcPr>
          <w:p w:rsidR="00035658" w:rsidRPr="00C029E1" w:rsidRDefault="00035658"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840" w:type="pct"/>
            <w:tcBorders>
              <w:top w:val="nil"/>
              <w:left w:val="single" w:sz="4" w:space="0" w:color="auto"/>
              <w:bottom w:val="single" w:sz="4" w:space="0" w:color="auto"/>
              <w:right w:val="nil"/>
            </w:tcBorders>
            <w:shd w:val="clear" w:color="auto" w:fill="EAF1DD" w:themeFill="accent3" w:themeFillTint="33"/>
          </w:tcPr>
          <w:p w:rsidR="00035658" w:rsidRPr="00C029E1" w:rsidRDefault="00035658"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9" w:type="pct"/>
            <w:tcBorders>
              <w:top w:val="nil"/>
              <w:left w:val="nil"/>
              <w:bottom w:val="single" w:sz="4" w:space="0" w:color="auto"/>
              <w:right w:val="single" w:sz="4" w:space="0" w:color="auto"/>
            </w:tcBorders>
            <w:shd w:val="clear" w:color="auto" w:fill="EAF1DD" w:themeFill="accent3" w:themeFillTint="33"/>
          </w:tcPr>
          <w:p w:rsidR="00035658" w:rsidRPr="00C029E1" w:rsidRDefault="00035658" w:rsidP="00041D85">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453" w:type="pct"/>
            <w:tcBorders>
              <w:top w:val="nil"/>
              <w:left w:val="single" w:sz="4" w:space="0" w:color="auto"/>
              <w:bottom w:val="single" w:sz="4" w:space="0" w:color="auto"/>
              <w:right w:val="nil"/>
            </w:tcBorders>
            <w:shd w:val="clear" w:color="auto" w:fill="EAF1DD" w:themeFill="accent3" w:themeFillTint="33"/>
          </w:tcPr>
          <w:p w:rsidR="00035658" w:rsidRPr="00C029E1" w:rsidRDefault="00035658" w:rsidP="00041D85">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single" w:sz="4" w:space="0" w:color="auto"/>
              <w:right w:val="single" w:sz="4" w:space="0" w:color="auto"/>
            </w:tcBorders>
            <w:shd w:val="clear" w:color="auto" w:fill="EAF1DD" w:themeFill="accent3" w:themeFillTint="33"/>
          </w:tcPr>
          <w:p w:rsidR="00035658" w:rsidRPr="00C029E1" w:rsidRDefault="00035658" w:rsidP="00041D85">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848" w:type="pct"/>
            <w:tcBorders>
              <w:top w:val="nil"/>
              <w:left w:val="single" w:sz="4" w:space="0" w:color="auto"/>
              <w:bottom w:val="single" w:sz="4" w:space="0" w:color="auto"/>
              <w:right w:val="nil"/>
            </w:tcBorders>
            <w:shd w:val="clear" w:color="auto" w:fill="EAF1DD" w:themeFill="accent3" w:themeFillTint="33"/>
          </w:tcPr>
          <w:p w:rsidR="00035658" w:rsidRPr="00C029E1" w:rsidRDefault="00035658" w:rsidP="00041D85">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不限</w:t>
            </w:r>
          </w:p>
        </w:tc>
        <w:tc>
          <w:tcPr>
            <w:tcW w:w="244" w:type="pct"/>
            <w:tcBorders>
              <w:top w:val="nil"/>
              <w:left w:val="nil"/>
              <w:bottom w:val="single" w:sz="4" w:space="0" w:color="auto"/>
              <w:right w:val="single" w:sz="4" w:space="0" w:color="auto"/>
            </w:tcBorders>
            <w:shd w:val="clear" w:color="auto" w:fill="EAF1DD" w:themeFill="accent3" w:themeFillTint="33"/>
          </w:tcPr>
          <w:p w:rsidR="00035658" w:rsidRPr="00C029E1" w:rsidRDefault="00035658" w:rsidP="00041D85">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Pr>
                <w:rFonts w:ascii="微軟正黑體" w:eastAsia="微軟正黑體" w:hAnsi="微軟正黑體" w:cs="新細明體" w:hint="eastAsia"/>
                <w:color w:val="000000" w:themeColor="text1"/>
                <w:kern w:val="0"/>
                <w:sz w:val="20"/>
                <w:szCs w:val="20"/>
              </w:rPr>
              <w:t>0.0</w:t>
            </w:r>
          </w:p>
        </w:tc>
        <w:tc>
          <w:tcPr>
            <w:tcW w:w="412" w:type="pct"/>
            <w:tcBorders>
              <w:top w:val="nil"/>
              <w:left w:val="single" w:sz="4" w:space="0" w:color="auto"/>
              <w:bottom w:val="single" w:sz="4" w:space="0" w:color="auto"/>
              <w:right w:val="nil"/>
            </w:tcBorders>
            <w:shd w:val="clear" w:color="auto" w:fill="EAF1DD" w:themeFill="accent3" w:themeFillTint="33"/>
          </w:tcPr>
          <w:p w:rsidR="00035658" w:rsidRPr="00C029E1" w:rsidRDefault="00035658" w:rsidP="00041D85">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244" w:type="pct"/>
            <w:tcBorders>
              <w:top w:val="nil"/>
              <w:left w:val="nil"/>
              <w:bottom w:val="single" w:sz="4" w:space="0" w:color="auto"/>
              <w:right w:val="single" w:sz="4" w:space="0" w:color="auto"/>
            </w:tcBorders>
            <w:shd w:val="clear" w:color="auto" w:fill="EAF1DD" w:themeFill="accent3" w:themeFillTint="33"/>
          </w:tcPr>
          <w:p w:rsidR="00035658" w:rsidRPr="00C029E1" w:rsidRDefault="00035658" w:rsidP="00041D85">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7B2F92" w:rsidRPr="00C029E1" w:rsidRDefault="007B2F92" w:rsidP="00041D85">
      <w:pPr>
        <w:keepNext/>
        <w:snapToGrid w:val="0"/>
        <w:spacing w:line="250" w:lineRule="exact"/>
        <w:ind w:leftChars="-250" w:left="3" w:hangingChars="335" w:hanging="603"/>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7B2F92" w:rsidRPr="00C029E1" w:rsidRDefault="007B2F92" w:rsidP="00041D85">
      <w:pPr>
        <w:keepNext/>
        <w:snapToGrid w:val="0"/>
        <w:spacing w:line="250" w:lineRule="exact"/>
        <w:ind w:leftChars="-250" w:left="3" w:hangingChars="335" w:hanging="603"/>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7B2F92" w:rsidRPr="00C029E1" w:rsidRDefault="007B2F92" w:rsidP="00041D85">
      <w:pPr>
        <w:keepNext/>
        <w:snapToGrid w:val="0"/>
        <w:spacing w:line="250" w:lineRule="exact"/>
        <w:ind w:leftChars="-250" w:left="3" w:hangingChars="335" w:hanging="603"/>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7B2F92" w:rsidRPr="00C029E1" w:rsidRDefault="007B2F92" w:rsidP="00041D85">
      <w:pPr>
        <w:snapToGrid w:val="0"/>
        <w:spacing w:line="250" w:lineRule="exact"/>
        <w:ind w:leftChars="-250" w:left="3" w:hangingChars="335" w:hanging="603"/>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7B2F92" w:rsidRPr="00C029E1" w:rsidRDefault="002313A0" w:rsidP="00041D85">
      <w:pPr>
        <w:snapToGrid w:val="0"/>
        <w:spacing w:line="250" w:lineRule="exact"/>
        <w:ind w:leftChars="-250" w:left="3" w:hangingChars="335" w:hanging="603"/>
        <w:jc w:val="both"/>
        <w:rPr>
          <w:rFonts w:ascii="微軟正黑體" w:eastAsia="微軟正黑體" w:hAnsi="微軟正黑體"/>
          <w:color w:val="000000" w:themeColor="text1"/>
          <w:sz w:val="18"/>
          <w:szCs w:val="18"/>
        </w:rPr>
      </w:pPr>
      <w:r>
        <w:rPr>
          <w:rFonts w:ascii="微軟正黑體" w:eastAsia="微軟正黑體" w:hAnsi="微軟正黑體" w:hint="eastAsia"/>
          <w:color w:val="000000" w:themeColor="text1"/>
          <w:sz w:val="18"/>
          <w:szCs w:val="18"/>
        </w:rPr>
        <w:t>資料來源：</w:t>
      </w:r>
      <w:r w:rsidRPr="002313A0">
        <w:rPr>
          <w:rFonts w:ascii="微軟正黑體" w:eastAsia="微軟正黑體" w:hAnsi="微軟正黑體" w:hint="eastAsia"/>
          <w:color w:val="000000" w:themeColor="text1"/>
          <w:sz w:val="18"/>
          <w:szCs w:val="18"/>
        </w:rPr>
        <w:t>文化部影視及流行音樂產業局</w:t>
      </w:r>
      <w:r w:rsidR="002539C2" w:rsidRPr="001075E4">
        <w:rPr>
          <w:rFonts w:ascii="微軟正黑體" w:eastAsia="微軟正黑體" w:hAnsi="微軟正黑體" w:hint="eastAsia"/>
          <w:sz w:val="18"/>
          <w:szCs w:val="18"/>
        </w:rPr>
        <w:t>，本會整理</w:t>
      </w:r>
      <w:r w:rsidR="002539C2">
        <w:rPr>
          <w:rFonts w:ascii="微軟正黑體" w:eastAsia="微軟正黑體" w:hAnsi="微軟正黑體" w:hint="eastAsia"/>
          <w:color w:val="000000" w:themeColor="text1"/>
          <w:sz w:val="18"/>
          <w:szCs w:val="18"/>
        </w:rPr>
        <w:t>自下表內容</w:t>
      </w:r>
      <w:r w:rsidR="002539C2" w:rsidRPr="001075E4">
        <w:rPr>
          <w:rFonts w:ascii="微軟正黑體" w:eastAsia="微軟正黑體" w:hAnsi="微軟正黑體" w:hint="eastAsia"/>
          <w:sz w:val="18"/>
          <w:szCs w:val="18"/>
        </w:rPr>
        <w:t>。</w:t>
      </w:r>
      <w:r w:rsidR="007B2F92" w:rsidRPr="00C029E1">
        <w:rPr>
          <w:rFonts w:ascii="微軟正黑體" w:eastAsia="微軟正黑體" w:hAnsi="微軟正黑體" w:hint="eastAsia"/>
          <w:color w:val="000000" w:themeColor="text1"/>
          <w:sz w:val="18"/>
          <w:szCs w:val="18"/>
        </w:rPr>
        <w:t>。</w:t>
      </w:r>
    </w:p>
    <w:p w:rsidR="005A315A" w:rsidRPr="0040488A" w:rsidRDefault="005A315A" w:rsidP="005A315A">
      <w:pPr>
        <w:pStyle w:val="af6"/>
        <w:spacing w:before="108" w:line="440" w:lineRule="exact"/>
        <w:ind w:firstLine="520"/>
      </w:pPr>
      <w:r w:rsidRPr="00C029E1">
        <w:rPr>
          <w:rFonts w:hint="eastAsia"/>
          <w:color w:val="000000" w:themeColor="text1"/>
        </w:rPr>
        <w:t>以下摘述人才質性需求調查結果，詳細</w:t>
      </w:r>
      <w:r w:rsidRPr="0040488A">
        <w:rPr>
          <w:rFonts w:hint="eastAsia"/>
        </w:rPr>
        <w:t>之各職務人才需求條件彙總如下表。</w:t>
      </w:r>
    </w:p>
    <w:p w:rsidR="005A315A" w:rsidRPr="0040488A" w:rsidRDefault="005A315A" w:rsidP="00235792">
      <w:pPr>
        <w:pStyle w:val="a6"/>
        <w:numPr>
          <w:ilvl w:val="0"/>
          <w:numId w:val="22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電影內容產業所欠缺之專業人力類型包括：演員、跨平臺數據收視分析、電</w:t>
      </w:r>
      <w:r w:rsidRPr="0040488A">
        <w:rPr>
          <w:rFonts w:ascii="微軟正黑體" w:eastAsia="微軟正黑體" w:hAnsi="微軟正黑體" w:hint="eastAsia"/>
          <w:sz w:val="26"/>
          <w:szCs w:val="26"/>
        </w:rPr>
        <w:lastRenderedPageBreak/>
        <w:t>影造型</w:t>
      </w:r>
      <w:r w:rsidR="00966377">
        <w:rPr>
          <w:rFonts w:ascii="微軟正黑體" w:eastAsia="微軟正黑體" w:hAnsi="微軟正黑體" w:hint="eastAsia"/>
          <w:sz w:val="26"/>
          <w:szCs w:val="26"/>
        </w:rPr>
        <w:t>師</w:t>
      </w:r>
      <w:r w:rsidRPr="0040488A">
        <w:rPr>
          <w:rFonts w:ascii="微軟正黑體" w:eastAsia="微軟正黑體" w:hAnsi="微軟正黑體" w:hint="eastAsia"/>
          <w:sz w:val="26"/>
          <w:szCs w:val="26"/>
        </w:rPr>
        <w:t>─特殊化妝、編劇、後製技術─3D技術、監製／製片、電影行銷─國外發行等7類人才，究其欠缺之原因，主要在於人才供給不足，而演員及編劇更面臨人才外流的困境，編劇及監製／製片也存在在職人員技能不符、人才養成不易的問題。</w:t>
      </w:r>
    </w:p>
    <w:p w:rsidR="005A315A" w:rsidRPr="0040488A" w:rsidRDefault="005A315A" w:rsidP="00235792">
      <w:pPr>
        <w:pStyle w:val="a6"/>
        <w:numPr>
          <w:ilvl w:val="0"/>
          <w:numId w:val="22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除「跨平臺數據收視分析」、「後製技術─3D技術」及「電影行銷─國外發行」需大專學歷外，其餘4項職務均無基本學歷要求；在科系背景方面，除「跨平臺收視數據分析人才」因職務內容，要求「統計」、「企業管理」或「傳播管理」科系背景外，一般以「音樂及表演藝術」及「視覺技術及媒體製作」學類為主。此外，由於「編劇」人才工作內容主要為劇本之編撰與創作，因此亦可具「語文」學門背景。</w:t>
      </w:r>
    </w:p>
    <w:p w:rsidR="005A315A" w:rsidRPr="0040488A" w:rsidRDefault="005A315A" w:rsidP="00235792">
      <w:pPr>
        <w:pStyle w:val="a6"/>
        <w:numPr>
          <w:ilvl w:val="0"/>
          <w:numId w:val="22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在工作年資要求方面，各職務均要求至少2-5年工作經驗，其中「監製／製片」年資要求較長，需5年以上工作經驗。</w:t>
      </w:r>
    </w:p>
    <w:p w:rsidR="00D634ED" w:rsidRPr="00D634ED" w:rsidRDefault="005A315A" w:rsidP="00D634ED">
      <w:pPr>
        <w:pStyle w:val="a6"/>
        <w:numPr>
          <w:ilvl w:val="0"/>
          <w:numId w:val="222"/>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在招募難易度上，「演員」、「編劇」、「後製技術─3D技術」及「電影行銷─國外發行」等職務招募較為困難，</w:t>
      </w:r>
      <w:r w:rsidR="00D634ED">
        <w:rPr>
          <w:rFonts w:ascii="微軟正黑體" w:eastAsia="微軟正黑體" w:hAnsi="微軟正黑體" w:hint="eastAsia"/>
          <w:sz w:val="26"/>
          <w:szCs w:val="26"/>
        </w:rPr>
        <w:t>且部分業者亦認為上述職缺的人才有供不應求的情形</w:t>
      </w:r>
      <w:r w:rsidRPr="0040488A">
        <w:rPr>
          <w:rFonts w:ascii="微軟正黑體" w:eastAsia="微軟正黑體" w:hAnsi="微軟正黑體" w:hint="eastAsia"/>
          <w:sz w:val="26"/>
          <w:szCs w:val="26"/>
        </w:rPr>
        <w:t>，而「監製／製片」招募狀況雖屬普通，但在人才素質上面臨困難，</w:t>
      </w:r>
      <w:r w:rsidR="00D634ED" w:rsidRPr="00D634ED">
        <w:rPr>
          <w:rFonts w:ascii="微軟正黑體" w:eastAsia="微軟正黑體" w:hAnsi="微軟正黑體" w:hint="eastAsia"/>
          <w:sz w:val="26"/>
          <w:szCs w:val="26"/>
        </w:rPr>
        <w:t>多數業者反映主要是缺乏較具經驗之資深人才</w:t>
      </w:r>
      <w:r w:rsidRPr="0040488A">
        <w:rPr>
          <w:rFonts w:ascii="微軟正黑體" w:eastAsia="微軟正黑體" w:hAnsi="微軟正黑體" w:hint="eastAsia"/>
          <w:sz w:val="26"/>
          <w:szCs w:val="26"/>
        </w:rPr>
        <w:t>；另「電影行銷─國外發行」人才因國內較少針對國際發行、版權買賣等海外行銷領域開設專業課程，且需具備外語及法律等能力，故具海外攬才需求，其餘6項職務招募對象上以國內為主。</w:t>
      </w:r>
    </w:p>
    <w:tbl>
      <w:tblPr>
        <w:tblStyle w:val="a8"/>
        <w:tblW w:w="5480" w:type="pct"/>
        <w:jc w:val="center"/>
        <w:tblCellMar>
          <w:left w:w="57" w:type="dxa"/>
          <w:right w:w="57" w:type="dxa"/>
        </w:tblCellMar>
        <w:tblLook w:val="04A0" w:firstRow="1" w:lastRow="0" w:firstColumn="1" w:lastColumn="0" w:noHBand="0" w:noVBand="1"/>
      </w:tblPr>
      <w:tblGrid>
        <w:gridCol w:w="1067"/>
        <w:gridCol w:w="1561"/>
        <w:gridCol w:w="2269"/>
        <w:gridCol w:w="2130"/>
        <w:gridCol w:w="563"/>
        <w:gridCol w:w="569"/>
        <w:gridCol w:w="609"/>
        <w:gridCol w:w="950"/>
        <w:gridCol w:w="473"/>
      </w:tblGrid>
      <w:tr w:rsidR="0040488A" w:rsidRPr="0040488A" w:rsidTr="00B4553A">
        <w:trPr>
          <w:tblHeader/>
          <w:jc w:val="center"/>
        </w:trPr>
        <w:tc>
          <w:tcPr>
            <w:tcW w:w="524" w:type="pct"/>
            <w:vMerge w:val="restart"/>
            <w:shd w:val="clear" w:color="auto" w:fill="C2D69B" w:themeFill="accent3" w:themeFillTint="99"/>
            <w:vAlign w:val="center"/>
          </w:tcPr>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200" w:type="pct"/>
            <w:gridSpan w:val="4"/>
            <w:tcBorders>
              <w:right w:val="single" w:sz="4" w:space="0" w:color="auto"/>
            </w:tcBorders>
            <w:shd w:val="clear" w:color="auto" w:fill="C2D69B" w:themeFill="accent3" w:themeFillTint="99"/>
            <w:vAlign w:val="center"/>
          </w:tcPr>
          <w:p w:rsidR="00AA3AB6" w:rsidRPr="0040488A" w:rsidRDefault="00AA3AB6" w:rsidP="00AA3AB6">
            <w:pPr>
              <w:keepNext/>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79" w:type="pct"/>
            <w:vMerge w:val="restart"/>
            <w:tcBorders>
              <w:lef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99" w:type="pct"/>
            <w:vMerge w:val="restart"/>
            <w:tcBorders>
              <w:left w:val="single" w:sz="4" w:space="0" w:color="auto"/>
              <w:righ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466" w:type="pct"/>
            <w:vMerge w:val="restart"/>
            <w:tcBorders>
              <w:left w:val="single" w:sz="4" w:space="0" w:color="auto"/>
              <w:righ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人才欠缺主要原因</w:t>
            </w:r>
          </w:p>
        </w:tc>
        <w:tc>
          <w:tcPr>
            <w:tcW w:w="232" w:type="pct"/>
            <w:vMerge w:val="restart"/>
            <w:tcBorders>
              <w:lef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F47D2A">
        <w:trPr>
          <w:tblHeader/>
          <w:jc w:val="center"/>
        </w:trPr>
        <w:tc>
          <w:tcPr>
            <w:tcW w:w="524" w:type="pct"/>
            <w:vMerge/>
            <w:shd w:val="clear" w:color="auto" w:fill="C2D69B" w:themeFill="accent3" w:themeFillTint="99"/>
            <w:vAlign w:val="center"/>
          </w:tcPr>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p>
        </w:tc>
        <w:tc>
          <w:tcPr>
            <w:tcW w:w="766" w:type="pct"/>
            <w:shd w:val="clear" w:color="auto" w:fill="C2D69B" w:themeFill="accent3" w:themeFillTint="99"/>
            <w:vAlign w:val="center"/>
          </w:tcPr>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113" w:type="pct"/>
            <w:shd w:val="clear" w:color="auto" w:fill="C2D69B" w:themeFill="accent3" w:themeFillTint="99"/>
            <w:vAlign w:val="center"/>
          </w:tcPr>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045" w:type="pct"/>
            <w:shd w:val="clear" w:color="auto" w:fill="C2D69B" w:themeFill="accent3" w:themeFillTint="99"/>
            <w:vAlign w:val="center"/>
          </w:tcPr>
          <w:p w:rsidR="00AA3AB6" w:rsidRPr="0040488A" w:rsidRDefault="00AA3AB6" w:rsidP="00AA3AB6">
            <w:pPr>
              <w:keepNext/>
              <w:autoSpaceDE w:val="0"/>
              <w:autoSpaceDN w:val="0"/>
              <w:adjustRightInd w:val="0"/>
              <w:snapToGrid w:val="0"/>
              <w:spacing w:line="27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76" w:type="pct"/>
            <w:tcBorders>
              <w:righ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79" w:type="pct"/>
            <w:vMerge/>
            <w:tcBorders>
              <w:left w:val="single" w:sz="4" w:space="0" w:color="auto"/>
              <w:righ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99" w:type="pct"/>
            <w:vMerge/>
            <w:tcBorders>
              <w:left w:val="single" w:sz="4" w:space="0" w:color="auto"/>
              <w:right w:val="single" w:sz="4" w:space="0" w:color="auto"/>
            </w:tcBorders>
            <w:shd w:val="clear" w:color="auto" w:fill="C2D69B" w:themeFill="accent3" w:themeFillTint="99"/>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466" w:type="pct"/>
            <w:vMerge/>
            <w:tcBorders>
              <w:left w:val="single" w:sz="4" w:space="0" w:color="auto"/>
              <w:right w:val="single" w:sz="4" w:space="0" w:color="auto"/>
            </w:tcBorders>
            <w:shd w:val="clear" w:color="auto" w:fill="C2D69B" w:themeFill="accent3" w:themeFillTint="99"/>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c>
          <w:tcPr>
            <w:tcW w:w="232" w:type="pct"/>
            <w:vMerge/>
            <w:tcBorders>
              <w:left w:val="single" w:sz="4" w:space="0" w:color="auto"/>
            </w:tcBorders>
            <w:shd w:val="clear" w:color="auto" w:fill="C2D69B" w:themeFill="accent3" w:themeFillTint="99"/>
            <w:vAlign w:val="center"/>
          </w:tcPr>
          <w:p w:rsidR="00AA3AB6" w:rsidRPr="0040488A" w:rsidRDefault="00AA3AB6" w:rsidP="00AA3AB6">
            <w:pPr>
              <w:keepNext/>
              <w:keepLines/>
              <w:snapToGrid w:val="0"/>
              <w:spacing w:line="270" w:lineRule="exact"/>
              <w:ind w:leftChars="-20" w:left="-48" w:rightChars="-20" w:right="-48"/>
              <w:jc w:val="center"/>
              <w:rPr>
                <w:rFonts w:ascii="微軟正黑體" w:eastAsia="微軟正黑體" w:hAnsi="微軟正黑體" w:cs="Times New Roman"/>
                <w:b/>
                <w:sz w:val="20"/>
                <w:szCs w:val="20"/>
              </w:rPr>
            </w:pPr>
          </w:p>
        </w:tc>
      </w:tr>
      <w:tr w:rsidR="0040488A" w:rsidRPr="0040488A" w:rsidTr="00F47D2A">
        <w:trPr>
          <w:jc w:val="center"/>
        </w:trPr>
        <w:tc>
          <w:tcPr>
            <w:tcW w:w="524"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演員</w:t>
            </w:r>
          </w:p>
        </w:tc>
        <w:tc>
          <w:tcPr>
            <w:tcW w:w="766"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從事影視作品中之演出人員</w:t>
            </w:r>
          </w:p>
        </w:tc>
        <w:tc>
          <w:tcPr>
            <w:tcW w:w="1113" w:type="pct"/>
          </w:tcPr>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表演藝術細學類(02152)</w:t>
            </w:r>
          </w:p>
        </w:tc>
        <w:tc>
          <w:tcPr>
            <w:tcW w:w="1045" w:type="pct"/>
          </w:tcPr>
          <w:p w:rsidR="00AA3AB6" w:rsidRPr="0040488A" w:rsidRDefault="00AA3AB6" w:rsidP="00235792">
            <w:pPr>
              <w:pStyle w:val="a6"/>
              <w:numPr>
                <w:ilvl w:val="0"/>
                <w:numId w:val="22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演繹編劇創作角色</w:t>
            </w:r>
          </w:p>
          <w:p w:rsidR="00AA3AB6" w:rsidRPr="0040488A" w:rsidRDefault="00AA3AB6" w:rsidP="00235792">
            <w:pPr>
              <w:pStyle w:val="a6"/>
              <w:numPr>
                <w:ilvl w:val="0"/>
                <w:numId w:val="223"/>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掌握角色情緒</w:t>
            </w:r>
          </w:p>
        </w:tc>
        <w:tc>
          <w:tcPr>
            <w:tcW w:w="276" w:type="pct"/>
          </w:tcPr>
          <w:p w:rsidR="00AA3AB6" w:rsidRPr="0040488A" w:rsidRDefault="00AA3AB6" w:rsidP="00237241">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AA3AB6" w:rsidRPr="0040488A" w:rsidRDefault="00AA3AB6" w:rsidP="00237241">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79"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99" w:type="pct"/>
          </w:tcPr>
          <w:p w:rsidR="00AA3AB6" w:rsidRPr="0040488A" w:rsidRDefault="00AA3AB6" w:rsidP="00237241">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A3AB6" w:rsidRPr="0040488A" w:rsidRDefault="00AA3AB6" w:rsidP="00235792">
            <w:pPr>
              <w:pStyle w:val="a6"/>
              <w:numPr>
                <w:ilvl w:val="0"/>
                <w:numId w:val="224"/>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AA3AB6" w:rsidRPr="0040488A" w:rsidRDefault="00AA3AB6" w:rsidP="00235792">
            <w:pPr>
              <w:pStyle w:val="a6"/>
              <w:numPr>
                <w:ilvl w:val="0"/>
                <w:numId w:val="224"/>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人才外流</w:t>
            </w:r>
          </w:p>
        </w:tc>
        <w:tc>
          <w:tcPr>
            <w:tcW w:w="232" w:type="pct"/>
          </w:tcPr>
          <w:p w:rsidR="00AA3AB6" w:rsidRPr="0040488A" w:rsidRDefault="0016259A" w:rsidP="00237241">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jc w:val="center"/>
        </w:trPr>
        <w:tc>
          <w:tcPr>
            <w:tcW w:w="524"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跨平臺數據收視分析</w:t>
            </w:r>
          </w:p>
        </w:tc>
        <w:tc>
          <w:tcPr>
            <w:tcW w:w="766"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透過數據分析，產出建議報告，提供行銷企劃人員或經營管理階層參考運用</w:t>
            </w:r>
            <w:r w:rsidR="00B76801">
              <w:rPr>
                <w:rFonts w:ascii="微軟正黑體" w:eastAsia="微軟正黑體" w:hAnsi="微軟正黑體" w:cs="Arial" w:hint="eastAsia"/>
                <w:sz w:val="20"/>
                <w:szCs w:val="20"/>
              </w:rPr>
              <w:t>。</w:t>
            </w:r>
          </w:p>
        </w:tc>
        <w:tc>
          <w:tcPr>
            <w:tcW w:w="1113" w:type="pct"/>
          </w:tcPr>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統計細學類(05421)</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企業管理細學類(04131)</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大眾傳播細學類(03211)</w:t>
            </w:r>
          </w:p>
        </w:tc>
        <w:tc>
          <w:tcPr>
            <w:tcW w:w="1045" w:type="pct"/>
          </w:tcPr>
          <w:p w:rsidR="00AA3AB6" w:rsidRPr="0040488A" w:rsidRDefault="00AA3AB6" w:rsidP="00235792">
            <w:pPr>
              <w:pStyle w:val="a6"/>
              <w:numPr>
                <w:ilvl w:val="0"/>
                <w:numId w:val="22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蒐集與分析數據</w:t>
            </w:r>
          </w:p>
          <w:p w:rsidR="00AA3AB6" w:rsidRPr="0040488A" w:rsidRDefault="00AA3AB6" w:rsidP="00235792">
            <w:pPr>
              <w:pStyle w:val="a6"/>
              <w:numPr>
                <w:ilvl w:val="0"/>
                <w:numId w:val="225"/>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撰寫報告能力</w:t>
            </w:r>
          </w:p>
        </w:tc>
        <w:tc>
          <w:tcPr>
            <w:tcW w:w="276" w:type="pct"/>
          </w:tcPr>
          <w:p w:rsidR="00AA3AB6" w:rsidRPr="0040488A" w:rsidRDefault="00AA3AB6" w:rsidP="00237241">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AA3AB6" w:rsidRPr="0040488A" w:rsidRDefault="00AA3AB6" w:rsidP="00237241">
            <w:pPr>
              <w:snapToGrid w:val="0"/>
              <w:spacing w:line="27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79"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99" w:type="pct"/>
          </w:tcPr>
          <w:p w:rsidR="00AA3AB6" w:rsidRPr="0040488A" w:rsidRDefault="00AA3AB6" w:rsidP="00237241">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A3AB6" w:rsidRPr="0040488A" w:rsidRDefault="00AA3AB6" w:rsidP="00235792">
            <w:pPr>
              <w:pStyle w:val="a6"/>
              <w:numPr>
                <w:ilvl w:val="0"/>
                <w:numId w:val="226"/>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AA3AB6" w:rsidRPr="0040488A" w:rsidRDefault="00AA3AB6" w:rsidP="00235792">
            <w:pPr>
              <w:pStyle w:val="a6"/>
              <w:numPr>
                <w:ilvl w:val="0"/>
                <w:numId w:val="226"/>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Pr>
          <w:p w:rsidR="00AA3AB6" w:rsidRPr="0040488A" w:rsidRDefault="00AA3AB6" w:rsidP="00237241">
            <w:pPr>
              <w:snapToGrid w:val="0"/>
              <w:spacing w:line="270" w:lineRule="exact"/>
              <w:ind w:leftChars="30" w:left="72" w:rightChars="30" w:right="72"/>
              <w:jc w:val="center"/>
              <w:rPr>
                <w:rFonts w:ascii="微軟正黑體" w:eastAsia="微軟正黑體" w:hAnsi="微軟正黑體" w:cs="Arial"/>
                <w:sz w:val="20"/>
                <w:szCs w:val="20"/>
                <w:u w:val="single"/>
              </w:rPr>
            </w:pPr>
            <w:r w:rsidRPr="0040488A">
              <w:rPr>
                <w:rFonts w:ascii="微軟正黑體" w:eastAsia="微軟正黑體" w:hAnsi="微軟正黑體" w:cs="Arial" w:hint="eastAsia"/>
                <w:sz w:val="20"/>
                <w:szCs w:val="20"/>
                <w:u w:val="single"/>
              </w:rPr>
              <w:t>4</w:t>
            </w:r>
          </w:p>
        </w:tc>
      </w:tr>
      <w:tr w:rsidR="0040488A" w:rsidRPr="0040488A" w:rsidTr="00F47D2A">
        <w:trPr>
          <w:trHeight w:val="1146"/>
          <w:jc w:val="center"/>
        </w:trPr>
        <w:tc>
          <w:tcPr>
            <w:tcW w:w="524"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電影造型師-特殊化妝</w:t>
            </w:r>
          </w:p>
        </w:tc>
        <w:tc>
          <w:tcPr>
            <w:tcW w:w="766"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根據電影劇情需要，提供演員服裝與整體造型設計</w:t>
            </w:r>
            <w:r w:rsidR="00B76801">
              <w:rPr>
                <w:rFonts w:ascii="微軟正黑體" w:eastAsia="微軟正黑體" w:hAnsi="微軟正黑體" w:cs="Arial" w:hint="eastAsia"/>
                <w:sz w:val="20"/>
                <w:szCs w:val="20"/>
              </w:rPr>
              <w:t>。</w:t>
            </w:r>
          </w:p>
        </w:tc>
        <w:tc>
          <w:tcPr>
            <w:tcW w:w="1113" w:type="pct"/>
          </w:tcPr>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表演藝術細學類(02152)</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視覺藝術細學類(02111)</w:t>
            </w:r>
          </w:p>
        </w:tc>
        <w:tc>
          <w:tcPr>
            <w:tcW w:w="1045" w:type="pct"/>
          </w:tcPr>
          <w:p w:rsidR="00AA3AB6" w:rsidRPr="0040488A" w:rsidRDefault="00AA3AB6" w:rsidP="00235792">
            <w:pPr>
              <w:pStyle w:val="a6"/>
              <w:numPr>
                <w:ilvl w:val="0"/>
                <w:numId w:val="22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造型設計能力</w:t>
            </w:r>
          </w:p>
          <w:p w:rsidR="00AA3AB6" w:rsidRPr="0040488A" w:rsidRDefault="00AA3AB6" w:rsidP="00235792">
            <w:pPr>
              <w:pStyle w:val="a6"/>
              <w:numPr>
                <w:ilvl w:val="0"/>
                <w:numId w:val="227"/>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電影風格分析</w:t>
            </w:r>
          </w:p>
        </w:tc>
        <w:tc>
          <w:tcPr>
            <w:tcW w:w="276"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9"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99" w:type="pct"/>
          </w:tcPr>
          <w:p w:rsidR="00AA3AB6" w:rsidRPr="0040488A" w:rsidRDefault="00AA3AB6" w:rsidP="00237241">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A3AB6" w:rsidRPr="0040488A" w:rsidRDefault="00AA3AB6" w:rsidP="00237241">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Pr>
          <w:p w:rsidR="00AA3AB6" w:rsidRPr="0040488A" w:rsidRDefault="00AA3AB6" w:rsidP="00237241">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trHeight w:val="202"/>
          <w:jc w:val="center"/>
        </w:trPr>
        <w:tc>
          <w:tcPr>
            <w:tcW w:w="524"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編劇</w:t>
            </w:r>
          </w:p>
        </w:tc>
        <w:tc>
          <w:tcPr>
            <w:tcW w:w="766"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原創或改編劇本之編撰及創作</w:t>
            </w:r>
          </w:p>
        </w:tc>
        <w:tc>
          <w:tcPr>
            <w:tcW w:w="1113" w:type="pct"/>
          </w:tcPr>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表演藝術細學類(02152)</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視覺藝術細學類(02111)</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外國語文細學類(02311)</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翻譯細學類(02312)</w:t>
            </w:r>
          </w:p>
          <w:p w:rsidR="004A7638"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華語文為第二語言細學</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類(02313)</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臺灣語文細學類(02321)</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中國語文細學類(02322)</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華語文細學類(02323)</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其他語文細學類(02399)</w:t>
            </w:r>
          </w:p>
        </w:tc>
        <w:tc>
          <w:tcPr>
            <w:tcW w:w="1045" w:type="pct"/>
          </w:tcPr>
          <w:p w:rsidR="00AA3AB6" w:rsidRPr="0040488A" w:rsidRDefault="00AA3AB6" w:rsidP="00235792">
            <w:pPr>
              <w:pStyle w:val="a6"/>
              <w:numPr>
                <w:ilvl w:val="0"/>
                <w:numId w:val="22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劇本寫作</w:t>
            </w:r>
          </w:p>
          <w:p w:rsidR="00AA3AB6" w:rsidRPr="0040488A" w:rsidRDefault="00AA3AB6" w:rsidP="00235792">
            <w:pPr>
              <w:pStyle w:val="a6"/>
              <w:numPr>
                <w:ilvl w:val="0"/>
                <w:numId w:val="22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電影類型分析</w:t>
            </w:r>
          </w:p>
          <w:p w:rsidR="00AA3AB6" w:rsidRPr="0040488A" w:rsidRDefault="00AA3AB6" w:rsidP="00235792">
            <w:pPr>
              <w:pStyle w:val="a6"/>
              <w:numPr>
                <w:ilvl w:val="0"/>
                <w:numId w:val="228"/>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電影敘事研究</w:t>
            </w:r>
          </w:p>
        </w:tc>
        <w:tc>
          <w:tcPr>
            <w:tcW w:w="276"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9"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99" w:type="pct"/>
          </w:tcPr>
          <w:p w:rsidR="00AA3AB6" w:rsidRPr="0040488A" w:rsidRDefault="00AA3AB6" w:rsidP="00237241">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A3AB6" w:rsidRPr="0040488A" w:rsidRDefault="00AA3AB6" w:rsidP="00235792">
            <w:pPr>
              <w:pStyle w:val="a6"/>
              <w:numPr>
                <w:ilvl w:val="0"/>
                <w:numId w:val="229"/>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AA3AB6" w:rsidRPr="0040488A" w:rsidRDefault="00AA3AB6" w:rsidP="00235792">
            <w:pPr>
              <w:pStyle w:val="a6"/>
              <w:numPr>
                <w:ilvl w:val="0"/>
                <w:numId w:val="229"/>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w:t>
            </w:r>
            <w:r w:rsidRPr="0040488A">
              <w:rPr>
                <w:rFonts w:ascii="微軟正黑體" w:eastAsia="微軟正黑體" w:hAnsi="微軟正黑體" w:cs="Arial" w:hint="eastAsia"/>
                <w:sz w:val="20"/>
                <w:szCs w:val="20"/>
              </w:rPr>
              <w:lastRenderedPageBreak/>
              <w:t>給不足</w:t>
            </w:r>
          </w:p>
          <w:p w:rsidR="00AA3AB6" w:rsidRPr="0040488A" w:rsidRDefault="00AA3AB6" w:rsidP="00235792">
            <w:pPr>
              <w:pStyle w:val="a6"/>
              <w:numPr>
                <w:ilvl w:val="0"/>
                <w:numId w:val="229"/>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人才外流</w:t>
            </w:r>
          </w:p>
          <w:p w:rsidR="00AA3AB6" w:rsidRPr="0040488A" w:rsidRDefault="00AA3AB6" w:rsidP="00235792">
            <w:pPr>
              <w:pStyle w:val="a6"/>
              <w:numPr>
                <w:ilvl w:val="0"/>
                <w:numId w:val="229"/>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好編劇養成不易</w:t>
            </w:r>
          </w:p>
        </w:tc>
        <w:tc>
          <w:tcPr>
            <w:tcW w:w="232" w:type="pct"/>
          </w:tcPr>
          <w:p w:rsidR="00AA3AB6" w:rsidRPr="0040488A" w:rsidRDefault="0016259A" w:rsidP="00237241">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w:t>
            </w:r>
          </w:p>
        </w:tc>
      </w:tr>
      <w:tr w:rsidR="0040488A" w:rsidRPr="0040488A" w:rsidTr="00F47D2A">
        <w:trPr>
          <w:trHeight w:val="202"/>
          <w:jc w:val="center"/>
        </w:trPr>
        <w:tc>
          <w:tcPr>
            <w:tcW w:w="524"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後製技術-3D技術</w:t>
            </w:r>
          </w:p>
        </w:tc>
        <w:tc>
          <w:tcPr>
            <w:tcW w:w="766"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電影視覺效果及影像處理</w:t>
            </w:r>
          </w:p>
        </w:tc>
        <w:tc>
          <w:tcPr>
            <w:tcW w:w="1113" w:type="pct"/>
          </w:tcPr>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視覺藝術細學類(02111)</w:t>
            </w:r>
          </w:p>
          <w:p w:rsidR="004A7638"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其他新聞學及圖書資訊</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細學類(03299)</w:t>
            </w:r>
          </w:p>
        </w:tc>
        <w:tc>
          <w:tcPr>
            <w:tcW w:w="1045" w:type="pct"/>
          </w:tcPr>
          <w:p w:rsidR="00AA3AB6" w:rsidRPr="0040488A" w:rsidRDefault="00AA3AB6" w:rsidP="00235792">
            <w:pPr>
              <w:pStyle w:val="a6"/>
              <w:numPr>
                <w:ilvl w:val="0"/>
                <w:numId w:val="23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電影剪輯</w:t>
            </w:r>
          </w:p>
          <w:p w:rsidR="00AA3AB6" w:rsidRPr="0040488A" w:rsidRDefault="00AA3AB6" w:rsidP="00235792">
            <w:pPr>
              <w:pStyle w:val="a6"/>
              <w:numPr>
                <w:ilvl w:val="0"/>
                <w:numId w:val="23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電影感光</w:t>
            </w:r>
          </w:p>
          <w:p w:rsidR="00AA3AB6" w:rsidRPr="0040488A" w:rsidRDefault="00AA3AB6" w:rsidP="00235792">
            <w:pPr>
              <w:pStyle w:val="a6"/>
              <w:numPr>
                <w:ilvl w:val="0"/>
                <w:numId w:val="23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電影錄音與混音</w:t>
            </w:r>
          </w:p>
          <w:p w:rsidR="00AA3AB6" w:rsidRPr="0040488A" w:rsidRDefault="00AA3AB6" w:rsidP="00235792">
            <w:pPr>
              <w:pStyle w:val="a6"/>
              <w:numPr>
                <w:ilvl w:val="0"/>
                <w:numId w:val="230"/>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數位影像與聲音後製</w:t>
            </w:r>
          </w:p>
        </w:tc>
        <w:tc>
          <w:tcPr>
            <w:tcW w:w="276"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9"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99" w:type="pct"/>
          </w:tcPr>
          <w:p w:rsidR="00AA3AB6" w:rsidRPr="0040488A" w:rsidRDefault="00AA3AB6" w:rsidP="00237241">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A3AB6" w:rsidRPr="0040488A" w:rsidRDefault="00AA3AB6" w:rsidP="00237241">
            <w:pPr>
              <w:snapToGrid w:val="0"/>
              <w:spacing w:line="27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Pr>
          <w:p w:rsidR="00AA3AB6" w:rsidRPr="0040488A" w:rsidRDefault="0016259A" w:rsidP="00237241">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trHeight w:val="202"/>
          <w:jc w:val="center"/>
        </w:trPr>
        <w:tc>
          <w:tcPr>
            <w:tcW w:w="524"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監製/製片</w:t>
            </w:r>
          </w:p>
        </w:tc>
        <w:tc>
          <w:tcPr>
            <w:tcW w:w="766" w:type="pct"/>
          </w:tcPr>
          <w:p w:rsidR="00AA3AB6" w:rsidRPr="0040488A" w:rsidRDefault="00AA3AB6" w:rsidP="00237241">
            <w:pPr>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電影片之統籌、管理</w:t>
            </w:r>
            <w:r w:rsidR="00B76801">
              <w:rPr>
                <w:rFonts w:ascii="微軟正黑體" w:eastAsia="微軟正黑體" w:hAnsi="微軟正黑體" w:cs="Arial" w:hint="eastAsia"/>
                <w:sz w:val="20"/>
                <w:szCs w:val="20"/>
              </w:rPr>
              <w:t>。</w:t>
            </w:r>
          </w:p>
        </w:tc>
        <w:tc>
          <w:tcPr>
            <w:tcW w:w="1113" w:type="pct"/>
          </w:tcPr>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p w:rsidR="00AA3AB6" w:rsidRPr="0040488A" w:rsidRDefault="00AA3AB6" w:rsidP="00FC68B4">
            <w:pPr>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視覺藝術細學類(02111)</w:t>
            </w:r>
          </w:p>
        </w:tc>
        <w:tc>
          <w:tcPr>
            <w:tcW w:w="1045" w:type="pct"/>
          </w:tcPr>
          <w:p w:rsidR="00AA3AB6" w:rsidRPr="0040488A" w:rsidRDefault="00AA3AB6" w:rsidP="00237241">
            <w:pPr>
              <w:autoSpaceDE w:val="0"/>
              <w:autoSpaceDN w:val="0"/>
              <w:adjustRightInd w:val="0"/>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專案統籌、規劃</w:t>
            </w:r>
          </w:p>
        </w:tc>
        <w:tc>
          <w:tcPr>
            <w:tcW w:w="276"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5年以上</w:t>
            </w:r>
          </w:p>
        </w:tc>
        <w:tc>
          <w:tcPr>
            <w:tcW w:w="279" w:type="pct"/>
          </w:tcPr>
          <w:p w:rsidR="00AA3AB6" w:rsidRPr="0040488A" w:rsidRDefault="00AA3AB6" w:rsidP="00237241">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99" w:type="pct"/>
          </w:tcPr>
          <w:p w:rsidR="00AA3AB6" w:rsidRPr="0040488A" w:rsidRDefault="00AA3AB6" w:rsidP="00237241">
            <w:pPr>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66" w:type="pct"/>
          </w:tcPr>
          <w:p w:rsidR="00AA3AB6" w:rsidRPr="0040488A" w:rsidRDefault="00AA3AB6" w:rsidP="00235792">
            <w:pPr>
              <w:pStyle w:val="a6"/>
              <w:numPr>
                <w:ilvl w:val="0"/>
                <w:numId w:val="231"/>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AA3AB6" w:rsidRPr="0040488A" w:rsidRDefault="00AA3AB6" w:rsidP="00235792">
            <w:pPr>
              <w:pStyle w:val="a6"/>
              <w:numPr>
                <w:ilvl w:val="0"/>
                <w:numId w:val="231"/>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好監製養成不易</w:t>
            </w:r>
          </w:p>
          <w:p w:rsidR="00AA3AB6" w:rsidRPr="0040488A" w:rsidRDefault="00AA3AB6" w:rsidP="00235792">
            <w:pPr>
              <w:pStyle w:val="a6"/>
              <w:numPr>
                <w:ilvl w:val="0"/>
                <w:numId w:val="231"/>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Pr>
          <w:p w:rsidR="00AA3AB6" w:rsidRPr="0040488A" w:rsidRDefault="0016259A" w:rsidP="00237241">
            <w:pPr>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trHeight w:val="202"/>
          <w:jc w:val="center"/>
        </w:trPr>
        <w:tc>
          <w:tcPr>
            <w:tcW w:w="524" w:type="pct"/>
          </w:tcPr>
          <w:p w:rsidR="00B4553A" w:rsidRPr="0040488A" w:rsidRDefault="00B4553A" w:rsidP="004679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電影行銷-國外發行</w:t>
            </w:r>
          </w:p>
        </w:tc>
        <w:tc>
          <w:tcPr>
            <w:tcW w:w="766" w:type="pct"/>
          </w:tcPr>
          <w:p w:rsidR="00B4553A" w:rsidRPr="0040488A" w:rsidRDefault="00B4553A" w:rsidP="00467945">
            <w:pPr>
              <w:keepNext/>
              <w:snapToGrid w:val="0"/>
              <w:spacing w:line="27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電影片之發行與行銷</w:t>
            </w:r>
          </w:p>
        </w:tc>
        <w:tc>
          <w:tcPr>
            <w:tcW w:w="1113" w:type="pct"/>
          </w:tcPr>
          <w:p w:rsidR="00B4553A" w:rsidRPr="0040488A" w:rsidRDefault="00B4553A" w:rsidP="00FC68B4">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B4553A" w:rsidRPr="0040488A" w:rsidRDefault="00B4553A" w:rsidP="00FC68B4">
            <w:pPr>
              <w:keepNext/>
              <w:snapToGrid w:val="0"/>
              <w:spacing w:line="27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視覺藝術細學類(02111)</w:t>
            </w:r>
          </w:p>
        </w:tc>
        <w:tc>
          <w:tcPr>
            <w:tcW w:w="1045" w:type="pct"/>
          </w:tcPr>
          <w:p w:rsidR="00B4553A" w:rsidRPr="0040488A" w:rsidRDefault="00B4553A" w:rsidP="00235792">
            <w:pPr>
              <w:pStyle w:val="a6"/>
              <w:keepNext/>
              <w:numPr>
                <w:ilvl w:val="0"/>
                <w:numId w:val="2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電影行銷與發行</w:t>
            </w:r>
          </w:p>
          <w:p w:rsidR="00B4553A" w:rsidRPr="0040488A" w:rsidRDefault="00B4553A" w:rsidP="00235792">
            <w:pPr>
              <w:pStyle w:val="a6"/>
              <w:keepNext/>
              <w:numPr>
                <w:ilvl w:val="0"/>
                <w:numId w:val="232"/>
              </w:numPr>
              <w:autoSpaceDE w:val="0"/>
              <w:autoSpaceDN w:val="0"/>
              <w:adjustRightInd w:val="0"/>
              <w:snapToGrid w:val="0"/>
              <w:spacing w:line="27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電影流行文化研究</w:t>
            </w:r>
          </w:p>
        </w:tc>
        <w:tc>
          <w:tcPr>
            <w:tcW w:w="276" w:type="pct"/>
          </w:tcPr>
          <w:p w:rsidR="00B4553A" w:rsidRPr="0040488A" w:rsidRDefault="00B4553A" w:rsidP="004679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9" w:type="pct"/>
          </w:tcPr>
          <w:p w:rsidR="00B4553A" w:rsidRPr="0040488A" w:rsidRDefault="00B4553A" w:rsidP="00467945">
            <w:pPr>
              <w:keepNext/>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99" w:type="pct"/>
          </w:tcPr>
          <w:p w:rsidR="00B4553A" w:rsidRPr="0040488A" w:rsidRDefault="00B4553A" w:rsidP="00467945">
            <w:pPr>
              <w:keepNext/>
              <w:snapToGrid w:val="0"/>
              <w:spacing w:line="27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66" w:type="pct"/>
          </w:tcPr>
          <w:p w:rsidR="00B4553A" w:rsidRPr="0040488A" w:rsidRDefault="00B4553A" w:rsidP="00235792">
            <w:pPr>
              <w:pStyle w:val="a6"/>
              <w:keepNext/>
              <w:numPr>
                <w:ilvl w:val="0"/>
                <w:numId w:val="233"/>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在職人員技能不符</w:t>
            </w:r>
          </w:p>
          <w:p w:rsidR="00B4553A" w:rsidRPr="0040488A" w:rsidRDefault="00B4553A" w:rsidP="00235792">
            <w:pPr>
              <w:pStyle w:val="a6"/>
              <w:keepNext/>
              <w:numPr>
                <w:ilvl w:val="0"/>
                <w:numId w:val="233"/>
              </w:numPr>
              <w:snapToGrid w:val="0"/>
              <w:spacing w:line="27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32" w:type="pct"/>
          </w:tcPr>
          <w:p w:rsidR="00B4553A" w:rsidRPr="0040488A" w:rsidRDefault="0016259A" w:rsidP="00467945">
            <w:pPr>
              <w:keepNext/>
              <w:snapToGrid w:val="0"/>
              <w:spacing w:line="27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bl>
    <w:p w:rsidR="005A315A" w:rsidRPr="0040488A" w:rsidRDefault="005A315A" w:rsidP="005A315A">
      <w:pPr>
        <w:keepNext/>
        <w:snapToGrid w:val="0"/>
        <w:spacing w:line="250" w:lineRule="exact"/>
        <w:ind w:leftChars="-225" w:left="1161" w:hanging="1701"/>
        <w:jc w:val="both"/>
        <w:rPr>
          <w:rFonts w:ascii="微軟正黑體" w:eastAsia="微軟正黑體" w:hAnsi="微軟正黑體"/>
          <w:sz w:val="18"/>
          <w:szCs w:val="22"/>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106年第5次修訂「學科標準分類」填列。</w:t>
      </w:r>
    </w:p>
    <w:p w:rsidR="005A315A" w:rsidRPr="0040488A" w:rsidRDefault="005A315A" w:rsidP="005A315A">
      <w:pPr>
        <w:keepNext/>
        <w:snapToGrid w:val="0"/>
        <w:spacing w:line="25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5A315A" w:rsidRDefault="005A315A" w:rsidP="005A315A">
      <w:pPr>
        <w:keepNext/>
        <w:snapToGrid w:val="0"/>
        <w:spacing w:line="25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9B47BE" w:rsidRPr="0040488A" w:rsidRDefault="009B47BE" w:rsidP="005A315A">
      <w:pPr>
        <w:keepNext/>
        <w:snapToGrid w:val="0"/>
        <w:spacing w:line="250" w:lineRule="exact"/>
        <w:ind w:leftChars="-225" w:left="27" w:hanging="567"/>
        <w:jc w:val="both"/>
        <w:rPr>
          <w:rFonts w:ascii="微軟正黑體" w:eastAsia="微軟正黑體" w:hAnsi="微軟正黑體"/>
          <w:sz w:val="18"/>
          <w:szCs w:val="22"/>
        </w:rPr>
      </w:pPr>
      <w:r w:rsidRPr="0040488A">
        <w:rPr>
          <w:rFonts w:ascii="微軟正黑體" w:eastAsia="微軟正黑體" w:hAnsi="微軟正黑體" w:hint="eastAsia"/>
          <w:sz w:val="18"/>
          <w:szCs w:val="18"/>
        </w:rPr>
        <w:t xml:space="preserve">　　</w:t>
      </w:r>
      <w:r>
        <w:rPr>
          <w:rFonts w:ascii="微軟正黑體" w:eastAsia="微軟正黑體" w:hAnsi="微軟正黑體" w:hint="eastAsia"/>
          <w:sz w:val="18"/>
        </w:rPr>
        <w:t>(4</w:t>
      </w:r>
      <w:r w:rsidRPr="0040488A">
        <w:rPr>
          <w:rFonts w:ascii="微軟正黑體" w:eastAsia="微軟正黑體" w:hAnsi="微軟正黑體" w:hint="eastAsia"/>
          <w:sz w:val="18"/>
        </w:rPr>
        <w:t>)</w:t>
      </w:r>
      <w:r w:rsidR="00836A02">
        <w:rPr>
          <w:rFonts w:ascii="微軟正黑體" w:eastAsia="微軟正黑體" w:hAnsi="微軟正黑體" w:hint="eastAsia"/>
          <w:sz w:val="18"/>
        </w:rPr>
        <w:t>本表</w:t>
      </w:r>
      <w:r w:rsidR="00914153">
        <w:rPr>
          <w:rFonts w:ascii="微軟正黑體" w:eastAsia="微軟正黑體" w:hAnsi="微軟正黑體" w:hint="eastAsia"/>
          <w:sz w:val="18"/>
        </w:rPr>
        <w:t>所</w:t>
      </w:r>
      <w:r w:rsidR="00836A02">
        <w:rPr>
          <w:rFonts w:ascii="微軟正黑體" w:eastAsia="微軟正黑體" w:hAnsi="微軟正黑體" w:hint="eastAsia"/>
          <w:sz w:val="18"/>
        </w:rPr>
        <w:t>呈現</w:t>
      </w:r>
      <w:r w:rsidR="00914153">
        <w:rPr>
          <w:rFonts w:ascii="微軟正黑體" w:eastAsia="微軟正黑體" w:hAnsi="微軟正黑體" w:hint="eastAsia"/>
          <w:sz w:val="18"/>
        </w:rPr>
        <w:t>之</w:t>
      </w:r>
      <w:r w:rsidR="00836A02">
        <w:rPr>
          <w:rFonts w:ascii="微軟正黑體" w:eastAsia="微軟正黑體" w:hAnsi="微軟正黑體" w:hint="eastAsia"/>
          <w:sz w:val="18"/>
        </w:rPr>
        <w:t>欠缺人才職類，係</w:t>
      </w:r>
      <w:r w:rsidR="00836A02" w:rsidRPr="002313A0">
        <w:rPr>
          <w:rFonts w:ascii="微軟正黑體" w:eastAsia="微軟正黑體" w:hAnsi="微軟正黑體" w:hint="eastAsia"/>
          <w:sz w:val="18"/>
        </w:rPr>
        <w:t>文化部影視及流行音樂產業局</w:t>
      </w:r>
      <w:r w:rsidR="00836A02">
        <w:rPr>
          <w:rFonts w:ascii="微軟正黑體" w:eastAsia="微軟正黑體" w:hAnsi="微軟正黑體" w:hint="eastAsia"/>
          <w:sz w:val="18"/>
        </w:rPr>
        <w:t>整理</w:t>
      </w:r>
      <w:r w:rsidRPr="009B47BE">
        <w:rPr>
          <w:rFonts w:ascii="微軟正黑體" w:eastAsia="微軟正黑體" w:hAnsi="微軟正黑體" w:hint="eastAsia"/>
          <w:sz w:val="18"/>
          <w:szCs w:val="22"/>
        </w:rPr>
        <w:t>電影</w:t>
      </w:r>
      <w:r w:rsidR="001C5AA9">
        <w:rPr>
          <w:rFonts w:ascii="微軟正黑體" w:eastAsia="微軟正黑體" w:hAnsi="微軟正黑體" w:hint="eastAsia"/>
          <w:sz w:val="18"/>
          <w:szCs w:val="22"/>
        </w:rPr>
        <w:t>內容</w:t>
      </w:r>
      <w:r w:rsidRPr="009B47BE">
        <w:rPr>
          <w:rFonts w:ascii="微軟正黑體" w:eastAsia="微軟正黑體" w:hAnsi="微軟正黑體" w:hint="eastAsia"/>
          <w:sz w:val="18"/>
          <w:szCs w:val="22"/>
        </w:rPr>
        <w:t>產業專業人才供需現況問卷調查結果中供不應求狀況較為明顯之人才類型，</w:t>
      </w:r>
      <w:r w:rsidR="00914153">
        <w:rPr>
          <w:rFonts w:ascii="微軟正黑體" w:eastAsia="微軟正黑體" w:hAnsi="微軟正黑體" w:hint="eastAsia"/>
          <w:sz w:val="18"/>
          <w:szCs w:val="22"/>
        </w:rPr>
        <w:t>僅</w:t>
      </w:r>
      <w:r w:rsidR="00914153" w:rsidRPr="009B47BE">
        <w:rPr>
          <w:rFonts w:ascii="微軟正黑體" w:eastAsia="微軟正黑體" w:hAnsi="微軟正黑體" w:hint="eastAsia"/>
          <w:sz w:val="18"/>
          <w:szCs w:val="22"/>
        </w:rPr>
        <w:t>為相對</w:t>
      </w:r>
      <w:r w:rsidR="00914153">
        <w:rPr>
          <w:rFonts w:ascii="微軟正黑體" w:eastAsia="微軟正黑體" w:hAnsi="微軟正黑體" w:hint="eastAsia"/>
          <w:sz w:val="18"/>
          <w:szCs w:val="22"/>
        </w:rPr>
        <w:t>之研究推估</w:t>
      </w:r>
      <w:r w:rsidR="00914153" w:rsidRPr="009B47BE">
        <w:rPr>
          <w:rFonts w:ascii="微軟正黑體" w:eastAsia="微軟正黑體" w:hAnsi="微軟正黑體" w:hint="eastAsia"/>
          <w:sz w:val="18"/>
          <w:szCs w:val="22"/>
        </w:rPr>
        <w:t>結果</w:t>
      </w:r>
      <w:r w:rsidR="00914153">
        <w:rPr>
          <w:rFonts w:ascii="微軟正黑體" w:eastAsia="微軟正黑體" w:hAnsi="微軟正黑體" w:hint="eastAsia"/>
          <w:sz w:val="18"/>
          <w:szCs w:val="22"/>
        </w:rPr>
        <w:t>，</w:t>
      </w:r>
      <w:r w:rsidRPr="009B47BE">
        <w:rPr>
          <w:rFonts w:ascii="微軟正黑體" w:eastAsia="微軟正黑體" w:hAnsi="微軟正黑體" w:hint="eastAsia"/>
          <w:sz w:val="18"/>
          <w:szCs w:val="22"/>
        </w:rPr>
        <w:t>並非整體產業人才供需之現況</w:t>
      </w:r>
      <w:r w:rsidR="00836A02">
        <w:rPr>
          <w:rFonts w:ascii="微軟正黑體" w:eastAsia="微軟正黑體" w:hAnsi="微軟正黑體" w:hint="eastAsia"/>
          <w:sz w:val="18"/>
          <w:szCs w:val="22"/>
        </w:rPr>
        <w:t>。</w:t>
      </w:r>
    </w:p>
    <w:p w:rsidR="005A315A" w:rsidRPr="0040488A" w:rsidRDefault="005A315A" w:rsidP="005A315A">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w:t>
      </w:r>
      <w:r w:rsidRPr="0040488A">
        <w:rPr>
          <w:rFonts w:ascii="微軟正黑體" w:eastAsia="微軟正黑體" w:hAnsi="微軟正黑體" w:hint="eastAsia"/>
          <w:sz w:val="18"/>
        </w:rPr>
        <w:t>來源：</w:t>
      </w:r>
      <w:r w:rsidR="002313A0" w:rsidRPr="002313A0">
        <w:rPr>
          <w:rFonts w:ascii="微軟正黑體" w:eastAsia="微軟正黑體" w:hAnsi="微軟正黑體" w:hint="eastAsia"/>
          <w:sz w:val="18"/>
        </w:rPr>
        <w:t>文化部影視及流行音樂產業局</w:t>
      </w:r>
      <w:r w:rsidRPr="0040488A">
        <w:rPr>
          <w:rFonts w:ascii="微軟正黑體" w:eastAsia="微軟正黑體" w:hAnsi="微軟正黑體" w:hint="eastAsia"/>
          <w:sz w:val="18"/>
          <w:szCs w:val="18"/>
        </w:rPr>
        <w:t>。</w:t>
      </w:r>
    </w:p>
    <w:p w:rsidR="0084552E" w:rsidRPr="0040488A" w:rsidRDefault="0084552E" w:rsidP="005A315A">
      <w:pPr>
        <w:snapToGrid w:val="0"/>
        <w:spacing w:line="250" w:lineRule="exact"/>
        <w:ind w:leftChars="-225" w:left="1161" w:hanging="1701"/>
        <w:jc w:val="both"/>
        <w:rPr>
          <w:rFonts w:ascii="微軟正黑體" w:eastAsia="微軟正黑體" w:hAnsi="微軟正黑體"/>
          <w:sz w:val="18"/>
        </w:rPr>
      </w:pPr>
    </w:p>
    <w:p w:rsidR="005A315A" w:rsidRPr="0040488A" w:rsidRDefault="005A315A" w:rsidP="00514E8A">
      <w:pPr>
        <w:pStyle w:val="affb"/>
      </w:pPr>
      <w:r w:rsidRPr="0040488A">
        <w:rPr>
          <w:rFonts w:hint="eastAsia"/>
        </w:rPr>
        <w:t>五、調查結果政策意涵</w:t>
      </w:r>
    </w:p>
    <w:p w:rsidR="005A315A" w:rsidRPr="0040488A" w:rsidRDefault="005A315A" w:rsidP="005A315A">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5A315A">
        <w:trPr>
          <w:tblHeade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5A315A">
        <w:trPr>
          <w:jc w:val="center"/>
        </w:trPr>
        <w:tc>
          <w:tcPr>
            <w:tcW w:w="1792" w:type="dxa"/>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34"/>
              </w:numPr>
              <w:snapToGrid w:val="0"/>
              <w:spacing w:line="270" w:lineRule="exact"/>
              <w:ind w:leftChars="0" w:left="170" w:hanging="170"/>
              <w:jc w:val="both"/>
              <w:rPr>
                <w:rFonts w:eastAsia="微軟正黑體"/>
                <w:sz w:val="20"/>
                <w:szCs w:val="20"/>
              </w:rPr>
            </w:pPr>
            <w:r w:rsidRPr="0040488A">
              <w:rPr>
                <w:rFonts w:eastAsia="微軟正黑體" w:hint="eastAsia"/>
                <w:sz w:val="20"/>
                <w:szCs w:val="20"/>
              </w:rPr>
              <w:t>國內主力演員年長化，須關注未來新人演員的發揮空間。</w:t>
            </w:r>
          </w:p>
          <w:p w:rsidR="005A315A" w:rsidRPr="0040488A" w:rsidRDefault="005A315A" w:rsidP="00235792">
            <w:pPr>
              <w:pStyle w:val="a6"/>
              <w:numPr>
                <w:ilvl w:val="0"/>
                <w:numId w:val="234"/>
              </w:numPr>
              <w:snapToGrid w:val="0"/>
              <w:spacing w:line="270" w:lineRule="exact"/>
              <w:ind w:leftChars="0" w:left="170" w:hanging="170"/>
              <w:jc w:val="both"/>
              <w:rPr>
                <w:rFonts w:eastAsia="微軟正黑體"/>
                <w:sz w:val="20"/>
                <w:szCs w:val="20"/>
              </w:rPr>
            </w:pPr>
            <w:r w:rsidRPr="0040488A">
              <w:rPr>
                <w:rFonts w:eastAsia="微軟正黑體" w:hint="eastAsia"/>
                <w:sz w:val="20"/>
                <w:szCs w:val="20"/>
              </w:rPr>
              <w:t>缺乏監製</w:t>
            </w:r>
            <w:r w:rsidRPr="0040488A">
              <w:rPr>
                <w:rFonts w:eastAsia="微軟正黑體"/>
                <w:sz w:val="20"/>
                <w:szCs w:val="20"/>
              </w:rPr>
              <w:t>/</w:t>
            </w:r>
            <w:r w:rsidRPr="0040488A">
              <w:rPr>
                <w:rFonts w:eastAsia="微軟正黑體" w:hint="eastAsia"/>
                <w:sz w:val="20"/>
                <w:szCs w:val="20"/>
              </w:rPr>
              <w:t>製片以及專業編劇人才。</w:t>
            </w:r>
          </w:p>
          <w:p w:rsidR="005A315A" w:rsidRPr="0040488A" w:rsidRDefault="005A315A" w:rsidP="00235792">
            <w:pPr>
              <w:pStyle w:val="a6"/>
              <w:numPr>
                <w:ilvl w:val="0"/>
                <w:numId w:val="234"/>
              </w:numPr>
              <w:snapToGrid w:val="0"/>
              <w:spacing w:line="270" w:lineRule="exact"/>
              <w:ind w:leftChars="0" w:left="170" w:hanging="170"/>
              <w:jc w:val="both"/>
              <w:rPr>
                <w:rFonts w:eastAsia="微軟正黑體"/>
                <w:sz w:val="20"/>
                <w:szCs w:val="20"/>
              </w:rPr>
            </w:pPr>
            <w:r w:rsidRPr="0040488A">
              <w:rPr>
                <w:rFonts w:eastAsia="微軟正黑體" w:hint="eastAsia"/>
                <w:sz w:val="20"/>
                <w:szCs w:val="20"/>
              </w:rPr>
              <w:t>因應數位時代，數據分析、社群經營以及國際行銷人才需求提升。</w:t>
            </w:r>
          </w:p>
        </w:tc>
        <w:tc>
          <w:tcPr>
            <w:tcW w:w="8310" w:type="dxa"/>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keepNext/>
              <w:numPr>
                <w:ilvl w:val="0"/>
                <w:numId w:val="235"/>
              </w:numPr>
              <w:snapToGrid w:val="0"/>
              <w:spacing w:line="270" w:lineRule="exact"/>
              <w:ind w:leftChars="0" w:left="227" w:hanging="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持續辦理相關編劇與製片專業培訓學程：</w:t>
            </w:r>
          </w:p>
          <w:p w:rsidR="005A315A" w:rsidRPr="0040488A" w:rsidRDefault="005A315A">
            <w:pPr>
              <w:pStyle w:val="a6"/>
              <w:keepNext/>
              <w:snapToGrid w:val="0"/>
              <w:spacing w:line="270" w:lineRule="exact"/>
              <w:ind w:leftChars="0" w:left="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根據文化部(2018)《影視廣播內容產業調查及趨勢研究》，目前國內電影相關科系的正規課程規劃，較缺乏對於編劇、國際發行行銷、版權銷售之培訓課程，或部分課程無實務操作，因此建議持續辦理相關編劇、製片專業人才之培訓學程，或結合業界實習之資源，即早累積電影產業的人力資本。</w:t>
            </w:r>
          </w:p>
          <w:p w:rsidR="005A315A" w:rsidRPr="0040488A" w:rsidRDefault="005A315A" w:rsidP="00235792">
            <w:pPr>
              <w:pStyle w:val="a6"/>
              <w:keepNext/>
              <w:numPr>
                <w:ilvl w:val="0"/>
                <w:numId w:val="235"/>
              </w:numPr>
              <w:snapToGrid w:val="0"/>
              <w:spacing w:line="270" w:lineRule="exact"/>
              <w:ind w:leftChars="0" w:left="227" w:hanging="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促進培育各專業技能之人才：</w:t>
            </w:r>
          </w:p>
          <w:p w:rsidR="005A315A" w:rsidRPr="0040488A" w:rsidRDefault="005A315A">
            <w:pPr>
              <w:pStyle w:val="a6"/>
              <w:keepNext/>
              <w:snapToGrid w:val="0"/>
              <w:spacing w:line="270" w:lineRule="exact"/>
              <w:ind w:leftChars="0" w:left="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根據文化部(2018)《影視廣播內容產業調查及趨勢研究》，隨著新媒體的崛起與數據時代來臨，國內業者對於社群經營、數據分析等人才的需求有所增加。因此建議鼓勵各科系可依據產業需求運用在校資源，以學程、學分課程等方式，培育電影人才相關所需之資源，或引導相關人才投入電影產業之中。另外，亦可針對數據分析、社群經營等項目辦理在職培訓課程，協助業內人士強化相關技能。</w:t>
            </w:r>
          </w:p>
        </w:tc>
      </w:tr>
    </w:tbl>
    <w:p w:rsidR="00BE73D0" w:rsidRPr="0040488A" w:rsidRDefault="002313A0" w:rsidP="0028070E">
      <w:pPr>
        <w:snapToGrid w:val="0"/>
        <w:spacing w:line="250" w:lineRule="exact"/>
        <w:ind w:leftChars="-225" w:left="1161" w:hanging="1701"/>
        <w:jc w:val="both"/>
        <w:rPr>
          <w:rFonts w:ascii="微軟正黑體" w:eastAsia="微軟正黑體" w:hAnsi="微軟正黑體"/>
          <w:sz w:val="18"/>
          <w:szCs w:val="18"/>
        </w:rPr>
      </w:pPr>
      <w:r>
        <w:rPr>
          <w:rFonts w:ascii="微軟正黑體" w:eastAsia="微軟正黑體" w:hAnsi="微軟正黑體" w:hint="eastAsia"/>
          <w:kern w:val="0"/>
          <w:sz w:val="18"/>
          <w:szCs w:val="18"/>
        </w:rPr>
        <w:t>資料來源：</w:t>
      </w:r>
      <w:r w:rsidRPr="002313A0">
        <w:rPr>
          <w:rFonts w:ascii="微軟正黑體" w:eastAsia="微軟正黑體" w:hAnsi="微軟正黑體" w:hint="eastAsia"/>
          <w:kern w:val="0"/>
          <w:sz w:val="18"/>
          <w:szCs w:val="18"/>
        </w:rPr>
        <w:t>文化部影視及流行音樂產業局</w:t>
      </w:r>
      <w:r w:rsidR="005A315A" w:rsidRPr="0040488A">
        <w:rPr>
          <w:rFonts w:ascii="微軟正黑體" w:eastAsia="微軟正黑體" w:hAnsi="微軟正黑體" w:hint="eastAsia"/>
          <w:kern w:val="0"/>
          <w:sz w:val="18"/>
          <w:szCs w:val="18"/>
        </w:rPr>
        <w:t>。</w:t>
      </w:r>
    </w:p>
    <w:p w:rsidR="008D6E32" w:rsidRPr="0040488A" w:rsidRDefault="008D6E32" w:rsidP="00F200DE">
      <w:pPr>
        <w:outlineLvl w:val="1"/>
        <w:rPr>
          <w:rFonts w:ascii="微軟正黑體" w:eastAsia="微軟正黑體" w:hAnsi="微軟正黑體"/>
          <w:b/>
          <w:sz w:val="30"/>
          <w:szCs w:val="30"/>
        </w:rPr>
        <w:sectPr w:rsidR="008D6E32" w:rsidRPr="0040488A" w:rsidSect="00EE6833">
          <w:headerReference w:type="default" r:id="rId127"/>
          <w:footerReference w:type="default" r:id="rId128"/>
          <w:pgSz w:w="11906" w:h="16838" w:code="9"/>
          <w:pgMar w:top="1247" w:right="1134" w:bottom="1134" w:left="1134" w:header="454" w:footer="567" w:gutter="454"/>
          <w:cols w:space="425"/>
          <w:docGrid w:type="lines" w:linePitch="360"/>
        </w:sectPr>
      </w:pPr>
    </w:p>
    <w:p w:rsidR="0007084B" w:rsidRPr="0040488A" w:rsidRDefault="005A315A" w:rsidP="00FE5329">
      <w:pPr>
        <w:pStyle w:val="a0"/>
      </w:pPr>
      <w:bookmarkStart w:id="359" w:name="_Toc511048961"/>
      <w:bookmarkStart w:id="360" w:name="_Toc5219790"/>
      <w:bookmarkStart w:id="361" w:name="_Toc5220049"/>
      <w:bookmarkStart w:id="362" w:name="_Toc8639383"/>
      <w:r w:rsidRPr="0040488A">
        <w:rPr>
          <w:rFonts w:hint="eastAsia"/>
        </w:rPr>
        <w:lastRenderedPageBreak/>
        <w:t>電視內容產</w:t>
      </w:r>
      <w:r w:rsidR="0007084B" w:rsidRPr="0040488A">
        <w:rPr>
          <w:rFonts w:hint="eastAsia"/>
        </w:rPr>
        <w:t>業</w:t>
      </w:r>
      <w:bookmarkEnd w:id="359"/>
      <w:bookmarkEnd w:id="360"/>
      <w:bookmarkEnd w:id="361"/>
      <w:bookmarkEnd w:id="362"/>
    </w:p>
    <w:p w:rsidR="005A315A" w:rsidRPr="0040488A" w:rsidRDefault="005A315A" w:rsidP="00514E8A">
      <w:pPr>
        <w:pStyle w:val="affb"/>
      </w:pPr>
      <w:r w:rsidRPr="0040488A">
        <w:rPr>
          <w:rFonts w:hint="eastAsia"/>
        </w:rPr>
        <w:t>一、產業調查範疇</w:t>
      </w:r>
    </w:p>
    <w:p w:rsidR="005A315A" w:rsidRPr="0040488A" w:rsidRDefault="005A315A" w:rsidP="005A315A">
      <w:pPr>
        <w:pStyle w:val="af6"/>
        <w:spacing w:before="108" w:line="440" w:lineRule="exact"/>
        <w:ind w:firstLine="520"/>
      </w:pPr>
      <w:r w:rsidRPr="0040488A">
        <w:rPr>
          <w:rFonts w:hint="eastAsia"/>
        </w:rPr>
        <w:t>依行政院主計總處105年第10次修訂「行業標準分類」，電視內容產業屬行業標準分類中的「影片及電視節目製作業」(5911)、「影片及電視節目發行業」(5913)、「電視節目編排及傳播業」(6020)、「有線電信業」(6101)、「無線電信業」(6102)、「其他電信業」(6109)。本次調查範疇包括電視節目製作、線上影片及節目製作、電視節目發行、電視頻道、電視平臺及線上影片播送等，分述如下。</w:t>
      </w:r>
    </w:p>
    <w:p w:rsidR="005A315A" w:rsidRPr="0040488A" w:rsidRDefault="005A315A" w:rsidP="00235792">
      <w:pPr>
        <w:pStyle w:val="a6"/>
        <w:numPr>
          <w:ilvl w:val="0"/>
          <w:numId w:val="243"/>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電視節目製作：屬「影片及電視節目製作業」(5911)，定義為從事電影、電視節目、廣告影片等製作之行業。</w:t>
      </w:r>
    </w:p>
    <w:p w:rsidR="005A315A" w:rsidRPr="0040488A" w:rsidRDefault="005A315A" w:rsidP="00235792">
      <w:pPr>
        <w:pStyle w:val="a6"/>
        <w:numPr>
          <w:ilvl w:val="0"/>
          <w:numId w:val="243"/>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線上影片及節目製作：屬「影片及電視節目製作業」(5911)。</w:t>
      </w:r>
    </w:p>
    <w:p w:rsidR="005A315A" w:rsidRPr="0040488A" w:rsidRDefault="005A315A" w:rsidP="00235792">
      <w:pPr>
        <w:pStyle w:val="a6"/>
        <w:numPr>
          <w:ilvl w:val="0"/>
          <w:numId w:val="243"/>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電視節目發行：屬「影片及電視節目發行業」(5913)，定義為從事電影、電視節目及其他影片之發行權取得，並發行電影片及光碟影片等之行業；取得影片版權並授權他人發行，或從事影片版權買賣亦歸入本類。</w:t>
      </w:r>
    </w:p>
    <w:p w:rsidR="005A315A" w:rsidRPr="0040488A" w:rsidRDefault="005A315A" w:rsidP="00235792">
      <w:pPr>
        <w:pStyle w:val="a6"/>
        <w:numPr>
          <w:ilvl w:val="0"/>
          <w:numId w:val="243"/>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視頻道：屬「電視節目編排及傳播業」(6020)，定義為從事電視頻道節目編排並透過公共電波或第三者（電信業者）傳播影像及聲音，供公眾收視之行業。電視頻道節目可採外購影片或自製影片（如地方新聞、現場報導）之方式取得；從事取得完整電視頻道節目並授權他人播送亦歸入本類。</w:t>
      </w:r>
    </w:p>
    <w:p w:rsidR="005A315A" w:rsidRPr="0040488A" w:rsidRDefault="005A315A" w:rsidP="00235792">
      <w:pPr>
        <w:pStyle w:val="a6"/>
        <w:numPr>
          <w:ilvl w:val="0"/>
          <w:numId w:val="243"/>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視平臺：屬「有線電信業」(6101)，定義為從事以有線電發送、傳輸或接收符號、信號、文字、影像、聲音及其他有線電信相關服務之行業；透過提供有線電信傳輸服務，將電視頻道節目有系統地整合並傳送至收視戶亦歸入本類；亦屬「無線電信業」(6102)，定義為從事以無線電發送、傳輸或接收符號、信號、文字、影像、聲音及其他無線電信相關服務之行業。</w:t>
      </w:r>
    </w:p>
    <w:p w:rsidR="005A315A" w:rsidRPr="0040488A" w:rsidRDefault="005A315A" w:rsidP="00235792">
      <w:pPr>
        <w:pStyle w:val="a6"/>
        <w:numPr>
          <w:ilvl w:val="0"/>
          <w:numId w:val="243"/>
        </w:numPr>
        <w:snapToGrid w:val="0"/>
        <w:spacing w:beforeLines="30" w:before="108" w:line="440" w:lineRule="exact"/>
        <w:ind w:leftChars="0"/>
        <w:jc w:val="both"/>
        <w:rPr>
          <w:rFonts w:ascii="微軟正黑體" w:eastAsia="微軟正黑體" w:hAnsi="微軟正黑體"/>
          <w:sz w:val="26"/>
          <w:szCs w:val="26"/>
        </w:rPr>
      </w:pPr>
      <w:r w:rsidRPr="0040488A">
        <w:rPr>
          <w:rFonts w:ascii="微軟正黑體" w:eastAsia="微軟正黑體" w:hAnsi="微軟正黑體" w:hint="eastAsia"/>
          <w:sz w:val="26"/>
          <w:szCs w:val="26"/>
        </w:rPr>
        <w:t>線上影片播送：屬「其他電信業」(6109)，定義從事6101及6102細類以外電信相關服務之行業。</w:t>
      </w:r>
    </w:p>
    <w:p w:rsidR="005A315A" w:rsidRPr="0040488A" w:rsidRDefault="005A315A" w:rsidP="00514E8A">
      <w:pPr>
        <w:pStyle w:val="affb"/>
      </w:pPr>
      <w:r w:rsidRPr="0040488A">
        <w:rPr>
          <w:rFonts w:hint="eastAsia"/>
        </w:rPr>
        <w:t>二、產業發展趨勢</w:t>
      </w:r>
    </w:p>
    <w:p w:rsidR="005A315A" w:rsidRPr="0040488A" w:rsidRDefault="005A315A" w:rsidP="00235792">
      <w:pPr>
        <w:pStyle w:val="a6"/>
        <w:numPr>
          <w:ilvl w:val="0"/>
          <w:numId w:val="24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內容發展端</w:t>
      </w:r>
    </w:p>
    <w:p w:rsidR="005A315A" w:rsidRPr="0040488A" w:rsidRDefault="005A315A" w:rsidP="00235792">
      <w:pPr>
        <w:pStyle w:val="a6"/>
        <w:numPr>
          <w:ilvl w:val="0"/>
          <w:numId w:val="24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近期國內戲劇節目產製模式嘗試突破電視臺委製的模式以版權銷售、跨國合</w:t>
      </w:r>
      <w:r w:rsidRPr="0040488A">
        <w:rPr>
          <w:rFonts w:ascii="微軟正黑體" w:eastAsia="微軟正黑體" w:hAnsi="微軟正黑體" w:hint="eastAsia"/>
          <w:sz w:val="26"/>
          <w:szCs w:val="26"/>
        </w:rPr>
        <w:lastRenderedPageBreak/>
        <w:t>作的方式，增加資金來源的多元性，以改變既有內容製作預算的限制。</w:t>
      </w:r>
    </w:p>
    <w:p w:rsidR="005A315A" w:rsidRPr="0040488A" w:rsidRDefault="005A315A" w:rsidP="00235792">
      <w:pPr>
        <w:pStyle w:val="a6"/>
        <w:numPr>
          <w:ilvl w:val="0"/>
          <w:numId w:val="244"/>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2017年國內網路內容的製作情形，包含製作部數、集數、平均時長等，皆較2016年增加，且內容題材的選擇更為多樣。</w:t>
      </w:r>
    </w:p>
    <w:p w:rsidR="005A315A" w:rsidRPr="0040488A" w:rsidRDefault="005A315A" w:rsidP="00235792">
      <w:pPr>
        <w:pStyle w:val="a6"/>
        <w:numPr>
          <w:ilvl w:val="0"/>
          <w:numId w:val="24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播映／平臺端</w:t>
      </w:r>
    </w:p>
    <w:p w:rsidR="005A315A" w:rsidRPr="0040488A" w:rsidRDefault="005A315A" w:rsidP="00235792">
      <w:pPr>
        <w:pStyle w:val="a6"/>
        <w:numPr>
          <w:ilvl w:val="0"/>
          <w:numId w:val="245"/>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面對</w:t>
      </w:r>
      <w:r w:rsidR="001075E4">
        <w:rPr>
          <w:rFonts w:ascii="微軟正黑體" w:eastAsia="微軟正黑體" w:hAnsi="微軟正黑體" w:hint="eastAsia"/>
          <w:sz w:val="26"/>
          <w:szCs w:val="26"/>
        </w:rPr>
        <w:t>國家通訊委員會(</w:t>
      </w:r>
      <w:r w:rsidRPr="0040488A">
        <w:rPr>
          <w:rFonts w:ascii="微軟正黑體" w:eastAsia="微軟正黑體" w:hAnsi="微軟正黑體" w:hint="eastAsia"/>
          <w:sz w:val="26"/>
          <w:szCs w:val="26"/>
        </w:rPr>
        <w:t>NCC</w:t>
      </w:r>
      <w:r w:rsidR="001075E4">
        <w:rPr>
          <w:rFonts w:ascii="微軟正黑體" w:eastAsia="微軟正黑體" w:hAnsi="微軟正黑體" w:hint="eastAsia"/>
          <w:sz w:val="26"/>
          <w:szCs w:val="26"/>
        </w:rPr>
        <w:t>)</w:t>
      </w:r>
      <w:r w:rsidRPr="0040488A">
        <w:rPr>
          <w:rFonts w:ascii="微軟正黑體" w:eastAsia="微軟正黑體" w:hAnsi="微軟正黑體" w:hint="eastAsia"/>
          <w:sz w:val="26"/>
          <w:szCs w:val="26"/>
        </w:rPr>
        <w:t>對電視頻道自製率、新播率的規定，近期無線頻道與衛星頻道間的聯播現象更為顯著。</w:t>
      </w:r>
    </w:p>
    <w:p w:rsidR="005A315A" w:rsidRPr="0040488A" w:rsidRDefault="005A315A" w:rsidP="00235792">
      <w:pPr>
        <w:pStyle w:val="a6"/>
        <w:numPr>
          <w:ilvl w:val="0"/>
          <w:numId w:val="245"/>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數位匯流時代之外，觀眾越來越容易找到內容替代品，因此若現有管道之內容無法滿足消費者之需求，就會選擇轉移至其他管道，進而使得有線電視、IPTV及OTT</w:t>
      </w:r>
      <w:r w:rsidR="00BF0397">
        <w:rPr>
          <w:rFonts w:ascii="微軟正黑體" w:eastAsia="微軟正黑體" w:hAnsi="微軟正黑體" w:hint="eastAsia"/>
          <w:sz w:val="26"/>
          <w:szCs w:val="26"/>
        </w:rPr>
        <w:t>(Overt The Top)</w:t>
      </w:r>
      <w:r w:rsidRPr="0040488A">
        <w:rPr>
          <w:rFonts w:ascii="微軟正黑體" w:eastAsia="微軟正黑體" w:hAnsi="微軟正黑體" w:hint="eastAsia"/>
          <w:sz w:val="26"/>
          <w:szCs w:val="26"/>
        </w:rPr>
        <w:t>等平臺間的競合關係加劇。</w:t>
      </w:r>
    </w:p>
    <w:p w:rsidR="005A315A" w:rsidRPr="0040488A" w:rsidRDefault="005A315A" w:rsidP="00235792">
      <w:pPr>
        <w:pStyle w:val="a6"/>
        <w:numPr>
          <w:ilvl w:val="0"/>
          <w:numId w:val="24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營運／市場端</w:t>
      </w:r>
    </w:p>
    <w:p w:rsidR="005A315A" w:rsidRPr="0040488A" w:rsidRDefault="005A315A" w:rsidP="00235792">
      <w:pPr>
        <w:pStyle w:val="a6"/>
        <w:numPr>
          <w:ilvl w:val="0"/>
          <w:numId w:val="236"/>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隨著行動上網裝置成為消費者使用內容和服務的主要工具，廣告商越來越重視網路行動廣告，導致電視頻道廣告量持續下滑，傳統變現機制失靈。</w:t>
      </w:r>
    </w:p>
    <w:p w:rsidR="005A315A" w:rsidRPr="0040488A" w:rsidRDefault="005A315A" w:rsidP="00235792">
      <w:pPr>
        <w:pStyle w:val="a6"/>
        <w:numPr>
          <w:ilvl w:val="0"/>
          <w:numId w:val="236"/>
        </w:numPr>
        <w:snapToGrid w:val="0"/>
        <w:spacing w:beforeLines="30" w:before="108" w:line="440" w:lineRule="exact"/>
        <w:ind w:leftChars="100" w:left="50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有線電視系統開放跨區競爭後，業者透過削價競爭的方式，增加、鞏固自身市占率，也導致目前市場價格混亂，影響到業者的營收表現，進而使業者無法引進優質頻道內容，甚至影響上游內容產製的經費。</w:t>
      </w:r>
    </w:p>
    <w:p w:rsidR="005A315A" w:rsidRPr="0040488A" w:rsidRDefault="005A315A" w:rsidP="00235792">
      <w:pPr>
        <w:pStyle w:val="a6"/>
        <w:numPr>
          <w:ilvl w:val="0"/>
          <w:numId w:val="24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海外市場</w:t>
      </w:r>
    </w:p>
    <w:p w:rsidR="005A315A" w:rsidRPr="0040488A" w:rsidRDefault="005A315A" w:rsidP="005A315A">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隨著OTT平臺對於內容需求提升，且重要性與日俱增，此部分將成為我國內容海外輸出的管道之一，另外，近期國內業者也開始嘗試如劇本銷售模式，突破過往單點作品式的操作及播映權買賣交易，顯示我國內容海外輸出管道、模式趨向多元。</w:t>
      </w:r>
    </w:p>
    <w:p w:rsidR="005A315A" w:rsidRPr="0040488A" w:rsidRDefault="005A315A" w:rsidP="00235792">
      <w:pPr>
        <w:pStyle w:val="a6"/>
        <w:numPr>
          <w:ilvl w:val="0"/>
          <w:numId w:val="24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消費端</w:t>
      </w:r>
    </w:p>
    <w:p w:rsidR="005A315A" w:rsidRPr="0040488A" w:rsidRDefault="005A315A" w:rsidP="005A315A">
      <w:pPr>
        <w:pStyle w:val="a6"/>
        <w:snapToGrid w:val="0"/>
        <w:spacing w:beforeLines="30" w:before="108" w:line="440" w:lineRule="exact"/>
        <w:ind w:leftChars="0" w:left="482"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t>電視頻道雖仍是國內觀眾觀看節目內容的主要管道，但整體收視族群朝向高齡化，而年輕族群傾向以移時移地的方式透過網路免費觀看影音節目內容，且觀看內容朝向個人化發展，觀眾選擇內容的自主性提升。</w:t>
      </w:r>
    </w:p>
    <w:p w:rsidR="005A315A" w:rsidRPr="0040488A" w:rsidRDefault="005A315A" w:rsidP="00514E8A">
      <w:pPr>
        <w:pStyle w:val="affb"/>
      </w:pPr>
      <w:r w:rsidRPr="0040488A">
        <w:rPr>
          <w:rFonts w:hint="eastAsia"/>
        </w:rPr>
        <w:t>三、人才量化供需推估</w:t>
      </w:r>
    </w:p>
    <w:p w:rsidR="005A315A" w:rsidRPr="0040488A" w:rsidRDefault="005A315A" w:rsidP="005A315A">
      <w:pPr>
        <w:snapToGrid w:val="0"/>
        <w:spacing w:beforeLines="30" w:before="108" w:line="440" w:lineRule="exact"/>
        <w:ind w:firstLineChars="200" w:firstLine="52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以下提供108-110年電視內容產業中，有關「電視劇專業人才」新增供給、新增需求推估結果，惟推估結果僅提供未來勞動市場供需之可能趨勢，並非決定性數據，爰於引用數據做為政策規劃參考時，應審慎使用；詳細的推估假設與方法，請參閱報告書。</w:t>
      </w:r>
    </w:p>
    <w:p w:rsidR="005A315A" w:rsidRPr="0040488A" w:rsidRDefault="005A315A" w:rsidP="005A315A">
      <w:pPr>
        <w:snapToGrid w:val="0"/>
        <w:spacing w:beforeLines="30" w:before="108" w:line="440" w:lineRule="exact"/>
        <w:ind w:firstLineChars="200" w:firstLine="520"/>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依推估結果，</w:t>
      </w:r>
      <w:r w:rsidRPr="0040488A">
        <w:rPr>
          <w:rFonts w:ascii="微軟正黑體" w:eastAsia="微軟正黑體" w:hAnsi="微軟正黑體" w:cs="Times New Roman" w:hint="eastAsia"/>
          <w:kern w:val="0"/>
          <w:sz w:val="26"/>
          <w:szCs w:val="26"/>
        </w:rPr>
        <w:t>「電視劇專業人才」</w:t>
      </w:r>
      <w:r w:rsidRPr="0040488A">
        <w:rPr>
          <w:rFonts w:ascii="微軟正黑體" w:eastAsia="微軟正黑體" w:hAnsi="微軟正黑體" w:hint="eastAsia"/>
          <w:sz w:val="26"/>
          <w:szCs w:val="26"/>
        </w:rPr>
        <w:t>每年平均新增需求為608~743人、每年平均新增供給為655人，整體而言，電視劇專業人才供需尚屬均衡，無明顯人力缺口存在，主要原因</w:t>
      </w:r>
      <w:r w:rsidR="002313A0">
        <w:rPr>
          <w:rFonts w:ascii="微軟正黑體" w:eastAsia="微軟正黑體" w:hAnsi="微軟正黑體" w:hint="eastAsia"/>
          <w:sz w:val="26"/>
          <w:szCs w:val="26"/>
        </w:rPr>
        <w:t>係</w:t>
      </w:r>
      <w:r w:rsidRPr="0040488A">
        <w:rPr>
          <w:rFonts w:ascii="微軟正黑體" w:eastAsia="微軟正黑體" w:hAnsi="微軟正黑體" w:hint="eastAsia"/>
          <w:sz w:val="26"/>
          <w:szCs w:val="26"/>
        </w:rPr>
        <w:t>節目製作整體預算有限，業者對於聘僱人才的意願相對保守。</w:t>
      </w:r>
    </w:p>
    <w:p w:rsidR="005A315A" w:rsidRPr="0040488A" w:rsidRDefault="005A315A" w:rsidP="005A315A">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5"/>
        <w:gridCol w:w="1284"/>
        <w:gridCol w:w="1285"/>
        <w:gridCol w:w="1285"/>
        <w:gridCol w:w="1284"/>
        <w:gridCol w:w="1285"/>
        <w:gridCol w:w="1285"/>
      </w:tblGrid>
      <w:tr w:rsidR="0040488A" w:rsidRPr="0040488A" w:rsidTr="005A315A">
        <w:trPr>
          <w:jc w:val="right"/>
        </w:trPr>
        <w:tc>
          <w:tcPr>
            <w:tcW w:w="106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5A315A" w:rsidRPr="0040488A" w:rsidRDefault="005A315A">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43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43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43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5A315A">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pPr>
              <w:widowControl/>
              <w:rPr>
                <w:rFonts w:ascii="微軟正黑體" w:eastAsia="微軟正黑體" w:hAnsi="微軟正黑體"/>
                <w:b/>
                <w:sz w:val="20"/>
                <w:szCs w:val="20"/>
              </w:rPr>
            </w:pPr>
          </w:p>
        </w:tc>
        <w:tc>
          <w:tcPr>
            <w:tcW w:w="12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1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5A315A">
        <w:trPr>
          <w:jc w:val="right"/>
        </w:trPr>
        <w:tc>
          <w:tcPr>
            <w:tcW w:w="1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16"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736</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642</w:t>
            </w: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743</w:t>
            </w:r>
          </w:p>
        </w:tc>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668</w:t>
            </w: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750</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656</w:t>
            </w:r>
          </w:p>
        </w:tc>
      </w:tr>
      <w:tr w:rsidR="0040488A" w:rsidRPr="0040488A" w:rsidTr="005A315A">
        <w:trPr>
          <w:jc w:val="right"/>
        </w:trPr>
        <w:tc>
          <w:tcPr>
            <w:tcW w:w="1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16"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pPr>
              <w:widowControl/>
              <w:rPr>
                <w:rFonts w:eastAsia="微軟正黑體" w:cs="Arial"/>
                <w:sz w:val="20"/>
                <w:szCs w:val="20"/>
              </w:rPr>
            </w:pPr>
          </w:p>
        </w:tc>
      </w:tr>
      <w:tr w:rsidR="0040488A" w:rsidRPr="0040488A" w:rsidTr="005A315A">
        <w:trPr>
          <w:jc w:val="right"/>
        </w:trPr>
        <w:tc>
          <w:tcPr>
            <w:tcW w:w="1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A315A" w:rsidRPr="0040488A" w:rsidRDefault="005A315A">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16"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widowControl/>
              <w:rPr>
                <w:rFonts w:ascii="微軟正黑體" w:eastAsia="微軟正黑體" w:hAnsi="微軟正黑體" w:cs="Arial"/>
                <w:sz w:val="20"/>
                <w:szCs w:val="20"/>
              </w:rPr>
            </w:pPr>
          </w:p>
        </w:tc>
        <w:tc>
          <w:tcPr>
            <w:tcW w:w="1217" w:type="dxa"/>
            <w:tcBorders>
              <w:top w:val="single" w:sz="4" w:space="0" w:color="auto"/>
              <w:left w:val="single" w:sz="4" w:space="0" w:color="auto"/>
              <w:bottom w:val="single" w:sz="4" w:space="0" w:color="auto"/>
              <w:right w:val="single" w:sz="4" w:space="0" w:color="auto"/>
            </w:tcBorders>
            <w:vAlign w:val="center"/>
            <w:hideMark/>
          </w:tcPr>
          <w:p w:rsidR="005A315A" w:rsidRPr="00897B7E" w:rsidRDefault="005A315A">
            <w:pPr>
              <w:snapToGrid w:val="0"/>
              <w:spacing w:line="270" w:lineRule="exact"/>
              <w:jc w:val="center"/>
              <w:rPr>
                <w:rFonts w:ascii="微軟正黑體" w:eastAsia="微軟正黑體" w:hAnsi="微軟正黑體" w:cs="Arial"/>
                <w:sz w:val="20"/>
                <w:szCs w:val="20"/>
              </w:rPr>
            </w:pPr>
            <w:r w:rsidRPr="00897B7E">
              <w:rPr>
                <w:rFonts w:ascii="微軟正黑體" w:eastAsia="微軟正黑體" w:hAnsi="微軟正黑體" w:cs="Arial"/>
                <w:sz w:val="20"/>
                <w:szCs w:val="20"/>
              </w:rPr>
              <w:t>614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pPr>
              <w:widowControl/>
              <w:rPr>
                <w:rFonts w:eastAsia="微軟正黑體" w:cs="Arial"/>
                <w:sz w:val="20"/>
                <w:szCs w:val="20"/>
              </w:rPr>
            </w:pPr>
          </w:p>
        </w:tc>
      </w:tr>
    </w:tbl>
    <w:p w:rsidR="005A315A" w:rsidRPr="0040488A" w:rsidRDefault="005A315A" w:rsidP="00FC68B4">
      <w:pPr>
        <w:pStyle w:val="a6"/>
        <w:keepNext/>
        <w:snapToGrid w:val="0"/>
        <w:spacing w:line="250" w:lineRule="exact"/>
        <w:ind w:leftChars="150" w:left="720" w:hangingChars="200" w:hanging="360"/>
        <w:jc w:val="both"/>
        <w:rPr>
          <w:rFonts w:ascii="微軟正黑體" w:eastAsia="微軟正黑體" w:hAnsi="微軟正黑體"/>
          <w:sz w:val="18"/>
          <w:szCs w:val="22"/>
        </w:rPr>
      </w:pPr>
      <w:r w:rsidRPr="0040488A">
        <w:rPr>
          <w:rFonts w:ascii="微軟正黑體" w:eastAsia="微軟正黑體" w:hAnsi="微軟正黑體" w:hint="eastAsia"/>
          <w:sz w:val="18"/>
        </w:rPr>
        <w:t>註：持平=依據人均產值計算；樂觀=持平推估人數*1.1；保守=持平推估人數*0.9。</w:t>
      </w:r>
    </w:p>
    <w:p w:rsidR="005A315A" w:rsidRPr="0040488A" w:rsidRDefault="002313A0" w:rsidP="00FC68B4">
      <w:pPr>
        <w:pStyle w:val="a6"/>
        <w:snapToGrid w:val="0"/>
        <w:spacing w:line="250" w:lineRule="exact"/>
        <w:ind w:leftChars="150" w:left="1260" w:hangingChars="500" w:hanging="900"/>
        <w:jc w:val="both"/>
        <w:rPr>
          <w:rFonts w:ascii="微軟正黑體" w:eastAsia="微軟正黑體" w:hAnsi="微軟正黑體"/>
          <w:sz w:val="18"/>
          <w:szCs w:val="18"/>
        </w:rPr>
      </w:pPr>
      <w:r>
        <w:rPr>
          <w:rFonts w:ascii="微軟正黑體" w:eastAsia="微軟正黑體" w:hAnsi="微軟正黑體" w:hint="eastAsia"/>
          <w:sz w:val="18"/>
          <w:szCs w:val="18"/>
        </w:rPr>
        <w:t>資料來源：</w:t>
      </w:r>
      <w:r w:rsidRPr="002313A0">
        <w:rPr>
          <w:rFonts w:ascii="微軟正黑體" w:eastAsia="微軟正黑體" w:hAnsi="微軟正黑體" w:hint="eastAsia"/>
          <w:sz w:val="18"/>
          <w:szCs w:val="18"/>
        </w:rPr>
        <w:t>文化部影視及流行音樂產業局</w:t>
      </w:r>
      <w:r w:rsidR="005A315A" w:rsidRPr="0040488A">
        <w:rPr>
          <w:rFonts w:ascii="微軟正黑體" w:eastAsia="微軟正黑體" w:hAnsi="微軟正黑體" w:hint="eastAsia"/>
          <w:sz w:val="18"/>
          <w:szCs w:val="18"/>
        </w:rPr>
        <w:t>。</w:t>
      </w:r>
    </w:p>
    <w:p w:rsidR="005A315A" w:rsidRPr="0040488A" w:rsidRDefault="005A315A" w:rsidP="00514E8A">
      <w:pPr>
        <w:pStyle w:val="affb"/>
      </w:pPr>
      <w:r w:rsidRPr="0040488A">
        <w:rPr>
          <w:rFonts w:hint="eastAsia"/>
        </w:rPr>
        <w:t>四、欠缺職務之人才質性需求調查</w:t>
      </w:r>
    </w:p>
    <w:p w:rsidR="00925ED5" w:rsidRPr="00C029E1" w:rsidRDefault="00767881" w:rsidP="00925ED5">
      <w:pPr>
        <w:pStyle w:val="af6"/>
        <w:spacing w:before="108" w:line="440" w:lineRule="exact"/>
        <w:ind w:firstLine="520"/>
        <w:rPr>
          <w:color w:val="000000" w:themeColor="text1"/>
        </w:rPr>
      </w:pPr>
      <w:r w:rsidRPr="00C029E1">
        <w:rPr>
          <w:rFonts w:hint="eastAsia"/>
          <w:color w:val="000000" w:themeColor="text1"/>
        </w:rPr>
        <w:t>整體而言，所</w:t>
      </w:r>
      <w:r w:rsidR="00925ED5" w:rsidRPr="00C029E1">
        <w:rPr>
          <w:rFonts w:hint="eastAsia"/>
          <w:color w:val="000000" w:themeColor="text1"/>
        </w:rPr>
        <w:t>缺人才之職類、原因及質性需求情形如下表所示。</w:t>
      </w:r>
    </w:p>
    <w:p w:rsidR="00925ED5" w:rsidRPr="00C029E1" w:rsidRDefault="00925ED5" w:rsidP="00925ED5">
      <w:pPr>
        <w:pStyle w:val="af6"/>
        <w:keepNext/>
        <w:spacing w:before="108" w:line="440" w:lineRule="exact"/>
        <w:ind w:rightChars="-221" w:right="-530" w:firstLine="400"/>
        <w:jc w:val="right"/>
        <w:rPr>
          <w:color w:val="000000" w:themeColor="text1"/>
        </w:rPr>
      </w:pPr>
      <w:r w:rsidRPr="00C029E1">
        <w:rPr>
          <w:rFonts w:hint="eastAsia"/>
          <w:color w:val="000000" w:themeColor="text1"/>
          <w:sz w:val="20"/>
          <w:szCs w:val="20"/>
        </w:rPr>
        <w:t>單位：%</w:t>
      </w:r>
    </w:p>
    <w:tbl>
      <w:tblPr>
        <w:tblW w:w="552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528"/>
        <w:gridCol w:w="508"/>
        <w:gridCol w:w="1432"/>
        <w:gridCol w:w="510"/>
        <w:gridCol w:w="914"/>
        <w:gridCol w:w="625"/>
        <w:gridCol w:w="1714"/>
        <w:gridCol w:w="508"/>
        <w:gridCol w:w="910"/>
        <w:gridCol w:w="625"/>
      </w:tblGrid>
      <w:tr w:rsidR="00925ED5" w:rsidRPr="00C029E1" w:rsidTr="00C25AC5">
        <w:trPr>
          <w:jc w:val="center"/>
        </w:trPr>
        <w:tc>
          <w:tcPr>
            <w:tcW w:w="2423"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25ED5" w:rsidRPr="00C029E1" w:rsidRDefault="00925ED5" w:rsidP="00FC68B4">
            <w:pPr>
              <w:keepNext/>
              <w:widowControl/>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欠缺人才</w:t>
            </w:r>
            <w:r w:rsidR="003B3F6A">
              <w:rPr>
                <w:rFonts w:ascii="微軟正黑體" w:eastAsia="微軟正黑體" w:hAnsi="微軟正黑體" w:cs="新細明體" w:hint="eastAsia"/>
                <w:b/>
                <w:color w:val="000000" w:themeColor="text1"/>
                <w:kern w:val="0"/>
                <w:sz w:val="20"/>
                <w:szCs w:val="20"/>
              </w:rPr>
              <w:t>及其占比</w:t>
            </w:r>
          </w:p>
        </w:tc>
        <w:tc>
          <w:tcPr>
            <w:tcW w:w="2577" w:type="pct"/>
            <w:gridSpan w:val="6"/>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25ED5" w:rsidRPr="00C029E1" w:rsidRDefault="00925ED5" w:rsidP="00FC68B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人才需求條件</w:t>
            </w:r>
            <w:r w:rsidR="003B3F6A">
              <w:rPr>
                <w:rFonts w:ascii="微軟正黑體" w:eastAsia="微軟正黑體" w:hAnsi="微軟正黑體" w:cs="新細明體" w:hint="eastAsia"/>
                <w:b/>
                <w:color w:val="000000" w:themeColor="text1"/>
                <w:kern w:val="0"/>
                <w:sz w:val="20"/>
                <w:szCs w:val="20"/>
              </w:rPr>
              <w:t>及其占比</w:t>
            </w:r>
          </w:p>
        </w:tc>
      </w:tr>
      <w:tr w:rsidR="00402DA6" w:rsidRPr="00C029E1" w:rsidTr="00C25AC5">
        <w:trPr>
          <w:jc w:val="center"/>
        </w:trPr>
        <w:tc>
          <w:tcPr>
            <w:tcW w:w="1478"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25ED5" w:rsidRPr="00C029E1" w:rsidRDefault="00925ED5" w:rsidP="00FC68B4">
            <w:pPr>
              <w:keepNext/>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職類</w:t>
            </w:r>
          </w:p>
        </w:tc>
        <w:tc>
          <w:tcPr>
            <w:tcW w:w="945"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925ED5" w:rsidRPr="00C029E1" w:rsidRDefault="00925ED5" w:rsidP="00FC68B4">
            <w:pPr>
              <w:keepNext/>
              <w:snapToGrid w:val="0"/>
              <w:spacing w:line="270" w:lineRule="exact"/>
              <w:ind w:leftChars="10" w:left="24"/>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原因</w:t>
            </w:r>
          </w:p>
        </w:tc>
        <w:tc>
          <w:tcPr>
            <w:tcW w:w="749"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25ED5" w:rsidRPr="00C029E1" w:rsidRDefault="00925ED5" w:rsidP="00FC68B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教育程度</w:t>
            </w:r>
          </w:p>
        </w:tc>
        <w:tc>
          <w:tcPr>
            <w:tcW w:w="1081"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25ED5" w:rsidRPr="00C029E1" w:rsidRDefault="00925ED5" w:rsidP="00FC68B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學門</w:t>
            </w:r>
          </w:p>
        </w:tc>
        <w:tc>
          <w:tcPr>
            <w:tcW w:w="747"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925ED5" w:rsidRPr="00C029E1" w:rsidRDefault="00925ED5" w:rsidP="00FC68B4">
            <w:pPr>
              <w:keepNext/>
              <w:widowControl/>
              <w:snapToGrid w:val="0"/>
              <w:spacing w:line="270" w:lineRule="exact"/>
              <w:jc w:val="center"/>
              <w:rPr>
                <w:rFonts w:ascii="微軟正黑體" w:eastAsia="微軟正黑體" w:hAnsi="微軟正黑體" w:cs="新細明體"/>
                <w:b/>
                <w:color w:val="000000" w:themeColor="text1"/>
                <w:kern w:val="0"/>
                <w:sz w:val="20"/>
                <w:szCs w:val="20"/>
              </w:rPr>
            </w:pPr>
            <w:r w:rsidRPr="00C029E1">
              <w:rPr>
                <w:rFonts w:ascii="微軟正黑體" w:eastAsia="微軟正黑體" w:hAnsi="微軟正黑體" w:cs="新細明體" w:hint="eastAsia"/>
                <w:b/>
                <w:color w:val="000000" w:themeColor="text1"/>
                <w:kern w:val="0"/>
                <w:sz w:val="20"/>
                <w:szCs w:val="20"/>
              </w:rPr>
              <w:t>年資</w:t>
            </w:r>
          </w:p>
        </w:tc>
      </w:tr>
      <w:tr w:rsidR="00402DA6" w:rsidRPr="00C029E1" w:rsidTr="00C25AC5">
        <w:trPr>
          <w:trHeight w:val="61"/>
          <w:jc w:val="center"/>
        </w:trPr>
        <w:tc>
          <w:tcPr>
            <w:tcW w:w="1231" w:type="pct"/>
            <w:tcBorders>
              <w:top w:val="single" w:sz="4" w:space="0" w:color="auto"/>
              <w:left w:val="single" w:sz="4" w:space="0" w:color="auto"/>
              <w:bottom w:val="nil"/>
              <w:right w:val="nil"/>
            </w:tcBorders>
            <w:shd w:val="clear" w:color="auto" w:fill="auto"/>
          </w:tcPr>
          <w:p w:rsidR="00925ED5" w:rsidRPr="00C029E1" w:rsidRDefault="00925ED5" w:rsidP="00FC68B4">
            <w:pPr>
              <w:keepNext/>
              <w:tabs>
                <w:tab w:val="right" w:pos="2448"/>
              </w:tabs>
              <w:snapToGrid w:val="0"/>
              <w:spacing w:line="270" w:lineRule="exact"/>
              <w:ind w:rightChars="-48" w:right="-115"/>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法律、社會及文化專業人員</w:t>
            </w:r>
          </w:p>
        </w:tc>
        <w:tc>
          <w:tcPr>
            <w:tcW w:w="247" w:type="pct"/>
            <w:tcBorders>
              <w:top w:val="single" w:sz="4" w:space="0" w:color="auto"/>
              <w:left w:val="nil"/>
              <w:bottom w:val="nil"/>
              <w:right w:val="single" w:sz="4" w:space="0" w:color="auto"/>
            </w:tcBorders>
            <w:shd w:val="clear" w:color="auto" w:fill="auto"/>
          </w:tcPr>
          <w:p w:rsidR="00925ED5" w:rsidRPr="00C029E1" w:rsidRDefault="00925ED5" w:rsidP="00FC68B4">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60.0</w:t>
            </w:r>
          </w:p>
        </w:tc>
        <w:tc>
          <w:tcPr>
            <w:tcW w:w="697" w:type="pct"/>
            <w:tcBorders>
              <w:top w:val="single" w:sz="4" w:space="0" w:color="auto"/>
              <w:left w:val="single" w:sz="4" w:space="0" w:color="auto"/>
              <w:bottom w:val="nil"/>
              <w:right w:val="nil"/>
            </w:tcBorders>
            <w:shd w:val="clear" w:color="auto" w:fill="auto"/>
            <w:vAlign w:val="center"/>
          </w:tcPr>
          <w:p w:rsidR="00925ED5" w:rsidRPr="00C029E1" w:rsidRDefault="00925ED5" w:rsidP="00FC68B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人才供給不足</w:t>
            </w:r>
          </w:p>
        </w:tc>
        <w:tc>
          <w:tcPr>
            <w:tcW w:w="247" w:type="pct"/>
            <w:tcBorders>
              <w:top w:val="single" w:sz="4" w:space="0" w:color="auto"/>
              <w:left w:val="nil"/>
              <w:bottom w:val="nil"/>
              <w:right w:val="single" w:sz="4" w:space="0" w:color="auto"/>
            </w:tcBorders>
            <w:shd w:val="clear" w:color="auto" w:fill="auto"/>
          </w:tcPr>
          <w:p w:rsidR="00925ED5" w:rsidRPr="00C029E1" w:rsidRDefault="00925ED5" w:rsidP="00FC68B4">
            <w:pPr>
              <w:keepNext/>
              <w:tabs>
                <w:tab w:val="righ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60.0</w:t>
            </w:r>
          </w:p>
        </w:tc>
        <w:tc>
          <w:tcPr>
            <w:tcW w:w="445" w:type="pct"/>
            <w:tcBorders>
              <w:top w:val="single" w:sz="4" w:space="0" w:color="auto"/>
              <w:left w:val="single" w:sz="4" w:space="0" w:color="auto"/>
              <w:bottom w:val="nil"/>
              <w:right w:val="nil"/>
            </w:tcBorders>
            <w:shd w:val="clear" w:color="auto" w:fill="auto"/>
            <w:hideMark/>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碩士以上</w:t>
            </w:r>
          </w:p>
        </w:tc>
        <w:tc>
          <w:tcPr>
            <w:tcW w:w="304" w:type="pct"/>
            <w:tcBorders>
              <w:top w:val="single" w:sz="4" w:space="0" w:color="auto"/>
              <w:left w:val="nil"/>
              <w:bottom w:val="nil"/>
              <w:right w:val="single" w:sz="4" w:space="0" w:color="auto"/>
            </w:tcBorders>
            <w:shd w:val="clear" w:color="auto" w:fill="auto"/>
          </w:tcPr>
          <w:p w:rsidR="00925ED5" w:rsidRPr="00C029E1" w:rsidRDefault="00925ED5" w:rsidP="00FC68B4">
            <w:pPr>
              <w:keepNext/>
              <w:widowControl/>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834" w:type="pct"/>
            <w:tcBorders>
              <w:top w:val="single" w:sz="4" w:space="0" w:color="auto"/>
              <w:left w:val="single" w:sz="4" w:space="0" w:color="auto"/>
              <w:bottom w:val="nil"/>
              <w:right w:val="nil"/>
            </w:tcBorders>
            <w:shd w:val="clear" w:color="auto" w:fill="auto"/>
            <w:hideMark/>
          </w:tcPr>
          <w:p w:rsidR="00925ED5" w:rsidRPr="00C029E1" w:rsidRDefault="00925ED5" w:rsidP="00FC68B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247" w:type="pct"/>
            <w:tcBorders>
              <w:top w:val="single" w:sz="4" w:space="0" w:color="auto"/>
              <w:left w:val="nil"/>
              <w:bottom w:val="nil"/>
              <w:right w:val="single" w:sz="4" w:space="0" w:color="auto"/>
            </w:tcBorders>
            <w:shd w:val="clear" w:color="auto" w:fill="auto"/>
          </w:tcPr>
          <w:p w:rsidR="00925ED5" w:rsidRPr="00C029E1" w:rsidRDefault="00925ED5" w:rsidP="00FC68B4">
            <w:pPr>
              <w:keepNext/>
              <w:tabs>
                <w:tab w:val="right" w:pos="1824"/>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40.0</w:t>
            </w:r>
          </w:p>
        </w:tc>
        <w:tc>
          <w:tcPr>
            <w:tcW w:w="443" w:type="pct"/>
            <w:tcBorders>
              <w:top w:val="single" w:sz="4" w:space="0" w:color="auto"/>
              <w:left w:val="single" w:sz="4" w:space="0" w:color="auto"/>
              <w:bottom w:val="nil"/>
              <w:right w:val="nil"/>
            </w:tcBorders>
            <w:shd w:val="clear" w:color="auto" w:fill="auto"/>
            <w:hideMark/>
          </w:tcPr>
          <w:p w:rsidR="00925ED5" w:rsidRPr="00C029E1" w:rsidRDefault="00925ED5" w:rsidP="00FC68B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5年以上</w:t>
            </w:r>
          </w:p>
        </w:tc>
        <w:tc>
          <w:tcPr>
            <w:tcW w:w="304" w:type="pct"/>
            <w:tcBorders>
              <w:top w:val="single" w:sz="4" w:space="0" w:color="auto"/>
              <w:left w:val="nil"/>
              <w:bottom w:val="nil"/>
              <w:right w:val="single" w:sz="4" w:space="0" w:color="auto"/>
            </w:tcBorders>
            <w:shd w:val="clear" w:color="auto" w:fill="auto"/>
          </w:tcPr>
          <w:p w:rsidR="00925ED5" w:rsidRPr="00C029E1" w:rsidRDefault="00925ED5" w:rsidP="00FC68B4">
            <w:pPr>
              <w:keepNext/>
              <w:widowControl/>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402DA6" w:rsidRPr="00C029E1" w:rsidTr="00C25AC5">
        <w:trPr>
          <w:trHeight w:val="56"/>
          <w:jc w:val="center"/>
        </w:trPr>
        <w:tc>
          <w:tcPr>
            <w:tcW w:w="1231"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商業及行政專業人員</w:t>
            </w:r>
          </w:p>
        </w:tc>
        <w:tc>
          <w:tcPr>
            <w:tcW w:w="247"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40.0</w:t>
            </w:r>
          </w:p>
        </w:tc>
        <w:tc>
          <w:tcPr>
            <w:tcW w:w="697"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人才挖角、外流</w:t>
            </w:r>
          </w:p>
        </w:tc>
        <w:tc>
          <w:tcPr>
            <w:tcW w:w="247"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30.0</w:t>
            </w:r>
          </w:p>
        </w:tc>
        <w:tc>
          <w:tcPr>
            <w:tcW w:w="445"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大專</w:t>
            </w:r>
          </w:p>
        </w:tc>
        <w:tc>
          <w:tcPr>
            <w:tcW w:w="304"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w:t>
            </w:r>
            <w:r w:rsidR="00402DA6" w:rsidRPr="00C029E1">
              <w:rPr>
                <w:rFonts w:ascii="微軟正黑體" w:eastAsia="微軟正黑體" w:hAnsi="微軟正黑體" w:cs="新細明體" w:hint="eastAsia"/>
                <w:color w:val="000000" w:themeColor="text1"/>
                <w:kern w:val="0"/>
                <w:sz w:val="20"/>
                <w:szCs w:val="20"/>
              </w:rPr>
              <w:t>0</w:t>
            </w:r>
          </w:p>
        </w:tc>
        <w:tc>
          <w:tcPr>
            <w:tcW w:w="834" w:type="pct"/>
            <w:tcBorders>
              <w:top w:val="nil"/>
              <w:left w:val="single" w:sz="4" w:space="0" w:color="auto"/>
              <w:bottom w:val="nil"/>
              <w:right w:val="nil"/>
            </w:tcBorders>
            <w:shd w:val="clear" w:color="auto" w:fill="EAF1DD" w:themeFill="accent3" w:themeFillTint="33"/>
            <w:vAlign w:val="center"/>
          </w:tcPr>
          <w:p w:rsidR="00925ED5" w:rsidRPr="00C029E1" w:rsidRDefault="00925ED5" w:rsidP="00FC68B4">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新聞學及圖書資訊</w:t>
            </w:r>
          </w:p>
        </w:tc>
        <w:tc>
          <w:tcPr>
            <w:tcW w:w="247"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31.5</w:t>
            </w:r>
          </w:p>
        </w:tc>
        <w:tc>
          <w:tcPr>
            <w:tcW w:w="443"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2-5年</w:t>
            </w:r>
          </w:p>
        </w:tc>
        <w:tc>
          <w:tcPr>
            <w:tcW w:w="304"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100.0</w:t>
            </w:r>
          </w:p>
        </w:tc>
      </w:tr>
      <w:tr w:rsidR="00402DA6" w:rsidRPr="00C029E1" w:rsidTr="00C25AC5">
        <w:trPr>
          <w:trHeight w:val="56"/>
          <w:jc w:val="center"/>
        </w:trPr>
        <w:tc>
          <w:tcPr>
            <w:tcW w:w="1231" w:type="pct"/>
            <w:tcBorders>
              <w:top w:val="nil"/>
              <w:left w:val="single" w:sz="4" w:space="0" w:color="auto"/>
              <w:bottom w:val="nil"/>
              <w:right w:val="nil"/>
            </w:tcBorders>
            <w:shd w:val="clear" w:color="auto" w:fill="auto"/>
            <w:vAlign w:val="center"/>
          </w:tcPr>
          <w:p w:rsidR="00925ED5" w:rsidRPr="00C029E1" w:rsidRDefault="00925ED5" w:rsidP="00FC68B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p>
        </w:tc>
        <w:tc>
          <w:tcPr>
            <w:tcW w:w="247" w:type="pct"/>
            <w:tcBorders>
              <w:top w:val="nil"/>
              <w:left w:val="nil"/>
              <w:bottom w:val="nil"/>
              <w:right w:val="single" w:sz="4" w:space="0" w:color="auto"/>
            </w:tcBorders>
            <w:shd w:val="clear" w:color="auto" w:fill="auto"/>
            <w:vAlign w:val="center"/>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697" w:type="pct"/>
            <w:tcBorders>
              <w:top w:val="nil"/>
              <w:left w:val="single" w:sz="4" w:space="0" w:color="auto"/>
              <w:bottom w:val="nil"/>
              <w:right w:val="nil"/>
            </w:tcBorders>
            <w:shd w:val="clear" w:color="auto" w:fill="auto"/>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新興職務需求</w:t>
            </w:r>
          </w:p>
        </w:tc>
        <w:tc>
          <w:tcPr>
            <w:tcW w:w="247" w:type="pct"/>
            <w:tcBorders>
              <w:top w:val="nil"/>
              <w:left w:val="nil"/>
              <w:bottom w:val="nil"/>
              <w:right w:val="single" w:sz="4" w:space="0" w:color="auto"/>
            </w:tcBorders>
            <w:shd w:val="clear" w:color="auto" w:fill="auto"/>
            <w:vAlign w:val="center"/>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10.0</w:t>
            </w:r>
          </w:p>
        </w:tc>
        <w:tc>
          <w:tcPr>
            <w:tcW w:w="445" w:type="pct"/>
            <w:tcBorders>
              <w:top w:val="nil"/>
              <w:left w:val="single" w:sz="4" w:space="0" w:color="auto"/>
              <w:bottom w:val="nil"/>
              <w:right w:val="nil"/>
            </w:tcBorders>
            <w:shd w:val="clear" w:color="auto" w:fill="auto"/>
            <w:vAlign w:val="center"/>
          </w:tcPr>
          <w:p w:rsidR="00925ED5" w:rsidRPr="00C029E1" w:rsidRDefault="00925ED5" w:rsidP="00FC68B4">
            <w:pPr>
              <w:keepNext/>
              <w:tabs>
                <w:tab w:val="left" w:pos="2448"/>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高中以下</w:t>
            </w:r>
          </w:p>
        </w:tc>
        <w:tc>
          <w:tcPr>
            <w:tcW w:w="304" w:type="pct"/>
            <w:tcBorders>
              <w:top w:val="nil"/>
              <w:left w:val="nil"/>
              <w:bottom w:val="nil"/>
              <w:right w:val="single" w:sz="4" w:space="0" w:color="auto"/>
            </w:tcBorders>
            <w:shd w:val="clear" w:color="auto" w:fill="auto"/>
            <w:vAlign w:val="center"/>
          </w:tcPr>
          <w:p w:rsidR="00925ED5" w:rsidRPr="00C029E1" w:rsidRDefault="00925ED5" w:rsidP="00FC68B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834" w:type="pct"/>
            <w:tcBorders>
              <w:top w:val="nil"/>
              <w:left w:val="single" w:sz="4" w:space="0" w:color="auto"/>
              <w:bottom w:val="nil"/>
              <w:right w:val="nil"/>
            </w:tcBorders>
            <w:shd w:val="clear" w:color="auto" w:fill="auto"/>
            <w:vAlign w:val="center"/>
          </w:tcPr>
          <w:p w:rsidR="00925ED5" w:rsidRPr="00C029E1" w:rsidRDefault="00925ED5" w:rsidP="00FC68B4">
            <w:pPr>
              <w:keepNext/>
              <w:tabs>
                <w:tab w:val="right" w:pos="1920"/>
              </w:tabs>
              <w:snapToGrid w:val="0"/>
              <w:spacing w:line="270" w:lineRule="exact"/>
              <w:jc w:val="both"/>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藝術</w:t>
            </w:r>
          </w:p>
        </w:tc>
        <w:tc>
          <w:tcPr>
            <w:tcW w:w="247" w:type="pct"/>
            <w:tcBorders>
              <w:top w:val="nil"/>
              <w:left w:val="nil"/>
              <w:bottom w:val="nil"/>
              <w:right w:val="single" w:sz="4" w:space="0" w:color="auto"/>
            </w:tcBorders>
            <w:shd w:val="clear" w:color="auto" w:fill="auto"/>
            <w:vAlign w:val="center"/>
          </w:tcPr>
          <w:p w:rsidR="00925ED5" w:rsidRPr="00C029E1" w:rsidRDefault="00925ED5" w:rsidP="00FC68B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13.0</w:t>
            </w:r>
          </w:p>
        </w:tc>
        <w:tc>
          <w:tcPr>
            <w:tcW w:w="443" w:type="pct"/>
            <w:tcBorders>
              <w:top w:val="nil"/>
              <w:left w:val="single" w:sz="4" w:space="0" w:color="auto"/>
              <w:bottom w:val="nil"/>
              <w:right w:val="nil"/>
            </w:tcBorders>
            <w:shd w:val="clear" w:color="auto" w:fill="auto"/>
            <w:vAlign w:val="center"/>
          </w:tcPr>
          <w:p w:rsidR="00925ED5" w:rsidRPr="00C029E1" w:rsidRDefault="00925ED5" w:rsidP="00FC68B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2年以下</w:t>
            </w:r>
          </w:p>
        </w:tc>
        <w:tc>
          <w:tcPr>
            <w:tcW w:w="304" w:type="pct"/>
            <w:tcBorders>
              <w:top w:val="nil"/>
              <w:left w:val="nil"/>
              <w:bottom w:val="nil"/>
              <w:right w:val="single" w:sz="4" w:space="0" w:color="auto"/>
            </w:tcBorders>
            <w:shd w:val="clear" w:color="auto" w:fill="auto"/>
            <w:vAlign w:val="center"/>
          </w:tcPr>
          <w:p w:rsidR="00925ED5" w:rsidRPr="00C029E1" w:rsidRDefault="00925ED5" w:rsidP="00FC68B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402DA6" w:rsidRPr="00C029E1" w:rsidTr="00C25AC5">
        <w:trPr>
          <w:trHeight w:val="56"/>
          <w:jc w:val="center"/>
        </w:trPr>
        <w:tc>
          <w:tcPr>
            <w:tcW w:w="1231"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7"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697"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7"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445"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04"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c>
          <w:tcPr>
            <w:tcW w:w="834"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商業及管理</w:t>
            </w:r>
          </w:p>
        </w:tc>
        <w:tc>
          <w:tcPr>
            <w:tcW w:w="247"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8.0</w:t>
            </w:r>
          </w:p>
        </w:tc>
        <w:tc>
          <w:tcPr>
            <w:tcW w:w="443" w:type="pct"/>
            <w:tcBorders>
              <w:top w:val="nil"/>
              <w:left w:val="single" w:sz="4" w:space="0" w:color="auto"/>
              <w:bottom w:val="nil"/>
              <w:right w:val="nil"/>
            </w:tcBorders>
            <w:shd w:val="clear" w:color="auto" w:fill="EAF1DD" w:themeFill="accent3" w:themeFillTint="33"/>
          </w:tcPr>
          <w:p w:rsidR="00925ED5" w:rsidRPr="00C029E1" w:rsidRDefault="00925ED5" w:rsidP="00FC68B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不限</w:t>
            </w:r>
          </w:p>
        </w:tc>
        <w:tc>
          <w:tcPr>
            <w:tcW w:w="304" w:type="pct"/>
            <w:tcBorders>
              <w:top w:val="nil"/>
              <w:left w:val="nil"/>
              <w:bottom w:val="nil"/>
              <w:right w:val="single" w:sz="4" w:space="0" w:color="auto"/>
            </w:tcBorders>
            <w:shd w:val="clear" w:color="auto" w:fill="EAF1DD" w:themeFill="accent3" w:themeFillTint="33"/>
          </w:tcPr>
          <w:p w:rsidR="00925ED5" w:rsidRPr="00C029E1" w:rsidRDefault="00925ED5" w:rsidP="00FC68B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0.0</w:t>
            </w:r>
          </w:p>
        </w:tc>
      </w:tr>
      <w:tr w:rsidR="00402DA6" w:rsidRPr="00C029E1" w:rsidTr="00C25AC5">
        <w:trPr>
          <w:trHeight w:val="56"/>
          <w:jc w:val="center"/>
        </w:trPr>
        <w:tc>
          <w:tcPr>
            <w:tcW w:w="1231" w:type="pct"/>
            <w:tcBorders>
              <w:top w:val="nil"/>
              <w:left w:val="single" w:sz="4" w:space="0" w:color="auto"/>
              <w:bottom w:val="single" w:sz="4" w:space="0" w:color="auto"/>
              <w:right w:val="nil"/>
            </w:tcBorders>
            <w:shd w:val="clear" w:color="auto" w:fill="FFFFFF" w:themeFill="background1"/>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7" w:type="pct"/>
            <w:tcBorders>
              <w:top w:val="nil"/>
              <w:left w:val="nil"/>
              <w:bottom w:val="single" w:sz="4" w:space="0" w:color="auto"/>
              <w:right w:val="single" w:sz="4" w:space="0" w:color="auto"/>
            </w:tcBorders>
            <w:shd w:val="clear" w:color="auto" w:fill="FFFFFF" w:themeFill="background1"/>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697" w:type="pct"/>
            <w:tcBorders>
              <w:top w:val="nil"/>
              <w:left w:val="single" w:sz="4" w:space="0" w:color="auto"/>
              <w:bottom w:val="single" w:sz="4" w:space="0" w:color="auto"/>
              <w:right w:val="nil"/>
            </w:tcBorders>
            <w:shd w:val="clear" w:color="auto" w:fill="FFFFFF" w:themeFill="background1"/>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247" w:type="pct"/>
            <w:tcBorders>
              <w:top w:val="nil"/>
              <w:left w:val="nil"/>
              <w:bottom w:val="single" w:sz="4" w:space="0" w:color="auto"/>
              <w:right w:val="single" w:sz="4" w:space="0" w:color="auto"/>
            </w:tcBorders>
            <w:shd w:val="clear" w:color="auto" w:fill="FFFFFF" w:themeFill="background1"/>
          </w:tcPr>
          <w:p w:rsidR="00925ED5" w:rsidRPr="00C029E1" w:rsidRDefault="00925ED5" w:rsidP="00FC68B4">
            <w:pPr>
              <w:keepNext/>
              <w:tabs>
                <w:tab w:val="left" w:pos="2448"/>
              </w:tabs>
              <w:snapToGrid w:val="0"/>
              <w:spacing w:line="270" w:lineRule="exact"/>
              <w:jc w:val="right"/>
              <w:rPr>
                <w:rFonts w:ascii="微軟正黑體" w:eastAsia="微軟正黑體" w:hAnsi="微軟正黑體" w:cs="新細明體"/>
                <w:color w:val="000000" w:themeColor="text1"/>
                <w:kern w:val="0"/>
                <w:sz w:val="20"/>
                <w:szCs w:val="20"/>
              </w:rPr>
            </w:pPr>
          </w:p>
        </w:tc>
        <w:tc>
          <w:tcPr>
            <w:tcW w:w="445" w:type="pct"/>
            <w:tcBorders>
              <w:top w:val="nil"/>
              <w:left w:val="single" w:sz="4" w:space="0" w:color="auto"/>
              <w:bottom w:val="single" w:sz="4" w:space="0" w:color="auto"/>
              <w:right w:val="nil"/>
            </w:tcBorders>
            <w:shd w:val="clear" w:color="auto" w:fill="FFFFFF" w:themeFill="background1"/>
          </w:tcPr>
          <w:p w:rsidR="00925ED5" w:rsidRPr="00C029E1" w:rsidRDefault="00925ED5" w:rsidP="00FC68B4">
            <w:pPr>
              <w:keepNext/>
              <w:tabs>
                <w:tab w:val="left" w:pos="2448"/>
              </w:tabs>
              <w:snapToGrid w:val="0"/>
              <w:spacing w:line="270" w:lineRule="exact"/>
              <w:rPr>
                <w:rFonts w:ascii="微軟正黑體" w:eastAsia="微軟正黑體" w:hAnsi="微軟正黑體" w:cs="新細明體"/>
                <w:color w:val="000000" w:themeColor="text1"/>
                <w:kern w:val="0"/>
                <w:sz w:val="20"/>
                <w:szCs w:val="20"/>
              </w:rPr>
            </w:pPr>
          </w:p>
        </w:tc>
        <w:tc>
          <w:tcPr>
            <w:tcW w:w="304" w:type="pct"/>
            <w:tcBorders>
              <w:top w:val="nil"/>
              <w:left w:val="nil"/>
              <w:bottom w:val="single" w:sz="4" w:space="0" w:color="auto"/>
              <w:right w:val="single" w:sz="4" w:space="0" w:color="auto"/>
            </w:tcBorders>
            <w:shd w:val="clear" w:color="auto" w:fill="FFFFFF" w:themeFill="background1"/>
          </w:tcPr>
          <w:p w:rsidR="00925ED5" w:rsidRPr="00C029E1" w:rsidRDefault="00925ED5" w:rsidP="00FC68B4">
            <w:pPr>
              <w:keepNext/>
              <w:tabs>
                <w:tab w:val="right" w:pos="1176"/>
              </w:tabs>
              <w:snapToGrid w:val="0"/>
              <w:spacing w:line="270" w:lineRule="exact"/>
              <w:jc w:val="right"/>
              <w:rPr>
                <w:rFonts w:ascii="微軟正黑體" w:eastAsia="微軟正黑體" w:hAnsi="微軟正黑體" w:cs="新細明體"/>
                <w:color w:val="000000" w:themeColor="text1"/>
                <w:kern w:val="0"/>
                <w:sz w:val="20"/>
                <w:szCs w:val="20"/>
              </w:rPr>
            </w:pPr>
          </w:p>
        </w:tc>
        <w:tc>
          <w:tcPr>
            <w:tcW w:w="834" w:type="pct"/>
            <w:tcBorders>
              <w:top w:val="nil"/>
              <w:left w:val="single" w:sz="4" w:space="0" w:color="auto"/>
              <w:bottom w:val="single" w:sz="4" w:space="0" w:color="auto"/>
              <w:right w:val="nil"/>
            </w:tcBorders>
            <w:shd w:val="clear" w:color="auto" w:fill="FFFFFF" w:themeFill="background1"/>
          </w:tcPr>
          <w:p w:rsidR="00925ED5" w:rsidRPr="00C029E1" w:rsidRDefault="00925ED5" w:rsidP="00FC68B4">
            <w:pPr>
              <w:keepNext/>
              <w:tabs>
                <w:tab w:val="right" w:pos="1920"/>
              </w:tabs>
              <w:snapToGrid w:val="0"/>
              <w:spacing w:line="270" w:lineRule="exac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語文</w:t>
            </w:r>
          </w:p>
        </w:tc>
        <w:tc>
          <w:tcPr>
            <w:tcW w:w="247" w:type="pct"/>
            <w:tcBorders>
              <w:top w:val="nil"/>
              <w:left w:val="nil"/>
              <w:bottom w:val="single" w:sz="4" w:space="0" w:color="auto"/>
              <w:right w:val="single" w:sz="4" w:space="0" w:color="auto"/>
            </w:tcBorders>
            <w:shd w:val="clear" w:color="auto" w:fill="FFFFFF" w:themeFill="background1"/>
          </w:tcPr>
          <w:p w:rsidR="00925ED5" w:rsidRPr="00C029E1" w:rsidRDefault="00925ED5" w:rsidP="00FC68B4">
            <w:pPr>
              <w:keepNext/>
              <w:tabs>
                <w:tab w:val="right" w:pos="1920"/>
              </w:tabs>
              <w:snapToGrid w:val="0"/>
              <w:spacing w:line="270" w:lineRule="exact"/>
              <w:jc w:val="right"/>
              <w:rPr>
                <w:rFonts w:ascii="微軟正黑體" w:eastAsia="微軟正黑體" w:hAnsi="微軟正黑體" w:cs="新細明體"/>
                <w:color w:val="000000" w:themeColor="text1"/>
                <w:kern w:val="0"/>
                <w:sz w:val="20"/>
                <w:szCs w:val="20"/>
              </w:rPr>
            </w:pPr>
            <w:r w:rsidRPr="00C029E1">
              <w:rPr>
                <w:rFonts w:ascii="微軟正黑體" w:eastAsia="微軟正黑體" w:hAnsi="微軟正黑體" w:cs="新細明體" w:hint="eastAsia"/>
                <w:color w:val="000000" w:themeColor="text1"/>
                <w:kern w:val="0"/>
                <w:sz w:val="20"/>
                <w:szCs w:val="20"/>
              </w:rPr>
              <w:t>7.5</w:t>
            </w:r>
          </w:p>
        </w:tc>
        <w:tc>
          <w:tcPr>
            <w:tcW w:w="443" w:type="pct"/>
            <w:tcBorders>
              <w:top w:val="nil"/>
              <w:left w:val="single" w:sz="4" w:space="0" w:color="auto"/>
              <w:bottom w:val="single" w:sz="4" w:space="0" w:color="auto"/>
              <w:right w:val="nil"/>
            </w:tcBorders>
            <w:shd w:val="clear" w:color="auto" w:fill="FFFFFF" w:themeFill="background1"/>
          </w:tcPr>
          <w:p w:rsidR="00925ED5" w:rsidRPr="00C029E1" w:rsidRDefault="00925ED5" w:rsidP="00FC68B4">
            <w:pPr>
              <w:keepNext/>
              <w:tabs>
                <w:tab w:val="right" w:pos="1824"/>
              </w:tabs>
              <w:snapToGrid w:val="0"/>
              <w:spacing w:line="270" w:lineRule="exact"/>
              <w:rPr>
                <w:rFonts w:ascii="微軟正黑體" w:eastAsia="微軟正黑體" w:hAnsi="微軟正黑體" w:cs="新細明體"/>
                <w:color w:val="000000" w:themeColor="text1"/>
                <w:kern w:val="0"/>
                <w:sz w:val="20"/>
                <w:szCs w:val="20"/>
              </w:rPr>
            </w:pPr>
          </w:p>
        </w:tc>
        <w:tc>
          <w:tcPr>
            <w:tcW w:w="304" w:type="pct"/>
            <w:tcBorders>
              <w:top w:val="nil"/>
              <w:left w:val="nil"/>
              <w:bottom w:val="single" w:sz="4" w:space="0" w:color="auto"/>
              <w:right w:val="single" w:sz="4" w:space="0" w:color="auto"/>
            </w:tcBorders>
            <w:shd w:val="clear" w:color="auto" w:fill="FFFFFF" w:themeFill="background1"/>
          </w:tcPr>
          <w:p w:rsidR="00925ED5" w:rsidRPr="00C029E1" w:rsidRDefault="00925ED5" w:rsidP="00FC68B4">
            <w:pPr>
              <w:keepNext/>
              <w:tabs>
                <w:tab w:val="right" w:pos="1296"/>
              </w:tabs>
              <w:snapToGrid w:val="0"/>
              <w:spacing w:line="270" w:lineRule="exact"/>
              <w:jc w:val="right"/>
              <w:rPr>
                <w:rFonts w:ascii="微軟正黑體" w:eastAsia="微軟正黑體" w:hAnsi="微軟正黑體" w:cs="新細明體"/>
                <w:color w:val="000000" w:themeColor="text1"/>
                <w:kern w:val="0"/>
                <w:sz w:val="20"/>
                <w:szCs w:val="20"/>
              </w:rPr>
            </w:pPr>
          </w:p>
        </w:tc>
      </w:tr>
    </w:tbl>
    <w:p w:rsidR="00925ED5" w:rsidRPr="00C029E1" w:rsidRDefault="00925ED5" w:rsidP="00FC68B4">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註：</w:t>
      </w:r>
      <w:r w:rsidRPr="00C029E1">
        <w:rPr>
          <w:rFonts w:ascii="微軟正黑體" w:eastAsia="微軟正黑體" w:hAnsi="微軟正黑體" w:hint="eastAsia"/>
          <w:color w:val="000000" w:themeColor="text1"/>
          <w:sz w:val="18"/>
          <w:szCs w:val="18"/>
        </w:rPr>
        <w:t>(1)本表所列職類、學門係分別依據行政院主計總處之職業標準分類(中分類)及教育部之學科標準分類。</w:t>
      </w:r>
    </w:p>
    <w:p w:rsidR="00925ED5" w:rsidRPr="00C029E1" w:rsidRDefault="00925ED5" w:rsidP="00FC68B4">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rPr>
        <w:t xml:space="preserve">　</w:t>
      </w:r>
      <w:r w:rsidRPr="00C029E1">
        <w:rPr>
          <w:rFonts w:ascii="微軟正黑體" w:eastAsia="微軟正黑體" w:hAnsi="微軟正黑體" w:hint="eastAsia"/>
          <w:color w:val="000000" w:themeColor="text1"/>
          <w:sz w:val="18"/>
          <w:szCs w:val="18"/>
        </w:rPr>
        <w:t xml:space="preserve">　(2)本表所列欠缺人才之職類占比%，係代表該產業所欠缺職類項目總數中，該職類所占之比例。</w:t>
      </w:r>
    </w:p>
    <w:p w:rsidR="00925ED5" w:rsidRPr="00C029E1" w:rsidRDefault="00925ED5" w:rsidP="00FC68B4">
      <w:pPr>
        <w:keepNext/>
        <w:snapToGrid w:val="0"/>
        <w:spacing w:line="250" w:lineRule="exact"/>
        <w:ind w:leftChars="-199" w:left="1" w:hangingChars="266" w:hanging="479"/>
        <w:jc w:val="both"/>
        <w:rPr>
          <w:rFonts w:ascii="微軟正黑體" w:eastAsia="微軟正黑體" w:hAnsi="微軟正黑體"/>
          <w:color w:val="000000" w:themeColor="text1"/>
          <w:sz w:val="18"/>
          <w:szCs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(3)</w:t>
      </w:r>
      <w:r w:rsidRPr="00C029E1">
        <w:rPr>
          <w:rFonts w:ascii="微軟正黑體" w:eastAsia="微軟正黑體" w:hAnsi="微軟正黑體" w:hint="eastAsia"/>
          <w:color w:val="000000" w:themeColor="text1"/>
          <w:sz w:val="18"/>
          <w:szCs w:val="18"/>
        </w:rPr>
        <w:t>本表所列欠缺人才之原因占比%，係代表該產業所欠缺人才之職類中，該項原因所占百分比。</w:t>
      </w:r>
    </w:p>
    <w:p w:rsidR="00925ED5" w:rsidRPr="00C029E1" w:rsidRDefault="00925ED5" w:rsidP="00FC68B4">
      <w:pPr>
        <w:snapToGrid w:val="0"/>
        <w:spacing w:line="250" w:lineRule="exact"/>
        <w:ind w:leftChars="-199" w:left="116" w:hangingChars="330" w:hanging="594"/>
        <w:jc w:val="both"/>
        <w:rPr>
          <w:rFonts w:ascii="微軟正黑體" w:eastAsia="微軟正黑體" w:hAnsi="微軟正黑體"/>
          <w:color w:val="000000" w:themeColor="text1"/>
          <w:sz w:val="18"/>
        </w:rPr>
      </w:pPr>
      <w:r w:rsidRPr="00C029E1">
        <w:rPr>
          <w:rFonts w:ascii="微軟正黑體" w:eastAsia="微軟正黑體" w:hAnsi="微軟正黑體" w:hint="eastAsia"/>
          <w:color w:val="000000" w:themeColor="text1"/>
          <w:sz w:val="18"/>
          <w:szCs w:val="18"/>
        </w:rPr>
        <w:t xml:space="preserve">　　</w:t>
      </w:r>
      <w:r w:rsidRPr="00C029E1">
        <w:rPr>
          <w:rFonts w:ascii="微軟正黑體" w:eastAsia="微軟正黑體" w:hAnsi="微軟正黑體" w:hint="eastAsia"/>
          <w:color w:val="000000" w:themeColor="text1"/>
          <w:sz w:val="18"/>
        </w:rPr>
        <w:t>(4)本表所列各項人才需求條件(教育程度、學門、年資)占比%，係代表該產業所欠缺人才之職類中，該項需求條件所占百分比。</w:t>
      </w:r>
    </w:p>
    <w:p w:rsidR="00925ED5" w:rsidRPr="00C029E1" w:rsidRDefault="002313A0" w:rsidP="00FC68B4">
      <w:pPr>
        <w:snapToGrid w:val="0"/>
        <w:spacing w:line="250" w:lineRule="exact"/>
        <w:ind w:leftChars="-199" w:left="1" w:hangingChars="266" w:hanging="479"/>
        <w:jc w:val="both"/>
        <w:rPr>
          <w:rFonts w:ascii="微軟正黑體" w:eastAsia="微軟正黑體" w:hAnsi="微軟正黑體"/>
          <w:color w:val="000000" w:themeColor="text1"/>
          <w:sz w:val="18"/>
          <w:szCs w:val="18"/>
        </w:rPr>
      </w:pPr>
      <w:r>
        <w:rPr>
          <w:rFonts w:ascii="微軟正黑體" w:eastAsia="微軟正黑體" w:hAnsi="微軟正黑體" w:hint="eastAsia"/>
          <w:color w:val="000000" w:themeColor="text1"/>
          <w:sz w:val="18"/>
          <w:szCs w:val="18"/>
        </w:rPr>
        <w:t>資料來源：</w:t>
      </w:r>
      <w:r w:rsidRPr="002313A0">
        <w:rPr>
          <w:rFonts w:ascii="微軟正黑體" w:eastAsia="微軟正黑體" w:hAnsi="微軟正黑體" w:hint="eastAsia"/>
          <w:color w:val="000000" w:themeColor="text1"/>
          <w:sz w:val="18"/>
          <w:szCs w:val="18"/>
        </w:rPr>
        <w:t>文化部影視及流行音樂產業局</w:t>
      </w:r>
      <w:r w:rsidR="00925ED5" w:rsidRPr="00C029E1">
        <w:rPr>
          <w:rFonts w:ascii="微軟正黑體" w:eastAsia="微軟正黑體" w:hAnsi="微軟正黑體" w:hint="eastAsia"/>
          <w:color w:val="000000" w:themeColor="text1"/>
          <w:sz w:val="18"/>
          <w:szCs w:val="18"/>
        </w:rPr>
        <w:t>，本會整理</w:t>
      </w:r>
      <w:r w:rsidR="001C5AA9">
        <w:rPr>
          <w:rFonts w:ascii="微軟正黑體" w:eastAsia="微軟正黑體" w:hAnsi="微軟正黑體" w:hint="eastAsia"/>
          <w:color w:val="000000" w:themeColor="text1"/>
          <w:sz w:val="18"/>
          <w:szCs w:val="18"/>
        </w:rPr>
        <w:t>自下表內容</w:t>
      </w:r>
      <w:r w:rsidR="00925ED5" w:rsidRPr="00C029E1">
        <w:rPr>
          <w:rFonts w:ascii="微軟正黑體" w:eastAsia="微軟正黑體" w:hAnsi="微軟正黑體" w:hint="eastAsia"/>
          <w:color w:val="000000" w:themeColor="text1"/>
          <w:sz w:val="18"/>
          <w:szCs w:val="18"/>
        </w:rPr>
        <w:t>。</w:t>
      </w:r>
    </w:p>
    <w:p w:rsidR="005A315A" w:rsidRPr="0040488A" w:rsidRDefault="005A315A" w:rsidP="005A315A">
      <w:pPr>
        <w:pStyle w:val="af6"/>
        <w:spacing w:before="108" w:line="440" w:lineRule="exact"/>
        <w:ind w:firstLine="520"/>
      </w:pPr>
      <w:r w:rsidRPr="0040488A">
        <w:rPr>
          <w:rFonts w:hint="eastAsia"/>
        </w:rPr>
        <w:t>以下摘述人才質性需求調查結果，詳細之各職務人才需求條件彙總如下表。</w:t>
      </w:r>
    </w:p>
    <w:p w:rsidR="005A315A" w:rsidRPr="0040488A" w:rsidRDefault="005A315A" w:rsidP="00235792">
      <w:pPr>
        <w:pStyle w:val="a6"/>
        <w:numPr>
          <w:ilvl w:val="0"/>
          <w:numId w:val="241"/>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電視內容產業所欠缺之「電視戲劇專業人才」類型包括：電視戲劇國內外行銷人才、電視戲劇編劇人才、電視節目及戲劇製作企劃人才、節目內容製作人才、跨平臺收視數據分析人才等5類人才，而人才欠缺主因包含人才供給不足以及人才外流嚴重。</w:t>
      </w:r>
    </w:p>
    <w:p w:rsidR="005A315A" w:rsidRPr="0040488A" w:rsidRDefault="005A315A" w:rsidP="00235792">
      <w:pPr>
        <w:pStyle w:val="a6"/>
        <w:numPr>
          <w:ilvl w:val="0"/>
          <w:numId w:val="241"/>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學歷要求方面，各職務均需大專教育程度；在科系背景方面，除「電視節目及戲劇製作企劃人才」及「跨平臺收視數據分析人才」不限科系外，一般以「新聞學及傳播相關」學類為主，其中「電視戲劇編劇人才」及「節目內容製作人才」亦可為「視聽技術及媒體製作」學類背景，此外由於編劇人才工作內容以劇本之編撰為主，因此可具「本國語文學」學類背景，而「電視戲劇國內外行銷人才」則可具商業及管理相關學歷。</w:t>
      </w:r>
    </w:p>
    <w:p w:rsidR="005A315A" w:rsidRPr="0040488A" w:rsidRDefault="005A315A" w:rsidP="00235792">
      <w:pPr>
        <w:pStyle w:val="a6"/>
        <w:numPr>
          <w:ilvl w:val="0"/>
          <w:numId w:val="241"/>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在工作年資要求方面，各職務均需有2-5年工作經驗，整體而言，業者對人才之年資要求平均在2至3年左右；另除了年資之外，部份業者的考量重點在於實際執行經驗，例如曾經完成的案件量。</w:t>
      </w:r>
    </w:p>
    <w:p w:rsidR="005A315A" w:rsidRPr="0040488A" w:rsidRDefault="005A315A" w:rsidP="00235792">
      <w:pPr>
        <w:pStyle w:val="a6"/>
        <w:numPr>
          <w:ilvl w:val="0"/>
          <w:numId w:val="241"/>
        </w:numPr>
        <w:snapToGrid w:val="0"/>
        <w:spacing w:beforeLines="30" w:before="108" w:line="440" w:lineRule="exact"/>
        <w:ind w:leftChars="0" w:left="482" w:hanging="482"/>
        <w:rPr>
          <w:rFonts w:ascii="微軟正黑體" w:eastAsia="微軟正黑體" w:hAnsi="微軟正黑體"/>
          <w:sz w:val="26"/>
          <w:szCs w:val="26"/>
        </w:rPr>
      </w:pPr>
      <w:r w:rsidRPr="0040488A">
        <w:rPr>
          <w:rFonts w:ascii="微軟正黑體" w:eastAsia="微軟正黑體" w:hAnsi="微軟正黑體" w:hint="eastAsia"/>
          <w:sz w:val="26"/>
          <w:szCs w:val="26"/>
        </w:rPr>
        <w:t>在招募難易度上，除「節目內容製作人才」外，其餘4項職務招募較為困難，且對應於年資需求，目前能投入產業的人力多半年資較輕，故招募高素質之人員尤為不易，因此「節目內容製作人才」於數量上雖無招募困難，惟亦面臨素質問題；另因「電視戲劇國內外行銷人才」具高外語能力需求、「電視節目及戲劇製作企劃人才」因業者近來積極嘗試跨國合作而具海外攬才需求，其餘3項職務則</w:t>
      </w:r>
      <w:r w:rsidR="000E2B33">
        <w:rPr>
          <w:rFonts w:ascii="微軟正黑體" w:eastAsia="微軟正黑體" w:hAnsi="微軟正黑體" w:hint="eastAsia"/>
          <w:sz w:val="26"/>
          <w:szCs w:val="26"/>
        </w:rPr>
        <w:t>海外攬才需求較低</w:t>
      </w:r>
      <w:r w:rsidRPr="0040488A">
        <w:rPr>
          <w:rFonts w:ascii="微軟正黑體" w:eastAsia="微軟正黑體" w:hAnsi="微軟正黑體" w:hint="eastAsia"/>
          <w:sz w:val="26"/>
          <w:szCs w:val="26"/>
        </w:rPr>
        <w:t>。</w:t>
      </w:r>
    </w:p>
    <w:tbl>
      <w:tblPr>
        <w:tblStyle w:val="a8"/>
        <w:tblW w:w="5526" w:type="pct"/>
        <w:jc w:val="center"/>
        <w:tblCellMar>
          <w:left w:w="57" w:type="dxa"/>
          <w:right w:w="57" w:type="dxa"/>
        </w:tblCellMar>
        <w:tblLook w:val="04A0" w:firstRow="1" w:lastRow="0" w:firstColumn="1" w:lastColumn="0" w:noHBand="0" w:noVBand="1"/>
      </w:tblPr>
      <w:tblGrid>
        <w:gridCol w:w="969"/>
        <w:gridCol w:w="1559"/>
        <w:gridCol w:w="2451"/>
        <w:gridCol w:w="2367"/>
        <w:gridCol w:w="433"/>
        <w:gridCol w:w="566"/>
        <w:gridCol w:w="503"/>
        <w:gridCol w:w="998"/>
        <w:gridCol w:w="430"/>
      </w:tblGrid>
      <w:tr w:rsidR="0040488A" w:rsidRPr="0040488A" w:rsidTr="00F47D2A">
        <w:trPr>
          <w:tblHeader/>
          <w:jc w:val="center"/>
        </w:trPr>
        <w:tc>
          <w:tcPr>
            <w:tcW w:w="472"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5A315A" w:rsidRPr="0040488A" w:rsidRDefault="005A315A" w:rsidP="00D33377">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311" w:type="pct"/>
            <w:gridSpan w:val="4"/>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sz w:val="20"/>
                <w:szCs w:val="20"/>
              </w:rPr>
              <w:t>招募難易</w:t>
            </w:r>
          </w:p>
        </w:tc>
        <w:tc>
          <w:tcPr>
            <w:tcW w:w="245"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海外攬才需求</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人才欠缺主要原因</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keepLines/>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F47D2A">
        <w:trPr>
          <w:tblHeader/>
          <w:jc w:val="center"/>
        </w:trPr>
        <w:tc>
          <w:tcPr>
            <w:tcW w:w="472" w:type="pct"/>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rsidP="00D33377">
            <w:pPr>
              <w:widowControl/>
              <w:spacing w:line="260" w:lineRule="exact"/>
              <w:rPr>
                <w:rFonts w:ascii="微軟正黑體" w:eastAsia="微軟正黑體" w:hAnsi="微軟正黑體" w:cs="Times New Roman"/>
                <w:b/>
                <w:kern w:val="0"/>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193"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5A315A" w:rsidRPr="0040488A" w:rsidRDefault="005A315A" w:rsidP="00D33377">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1152"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autoSpaceDE w:val="0"/>
              <w:autoSpaceDN w:val="0"/>
              <w:adjustRightInd w:val="0"/>
              <w:snapToGrid w:val="0"/>
              <w:spacing w:line="260"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07"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rsidP="00D33377">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工作</w:t>
            </w:r>
          </w:p>
          <w:p w:rsidR="005A315A" w:rsidRPr="0040488A" w:rsidRDefault="005A315A" w:rsidP="00D33377">
            <w:pPr>
              <w:keepLines/>
              <w:snapToGrid w:val="0"/>
              <w:spacing w:line="260"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年資</w:t>
            </w:r>
          </w:p>
        </w:tc>
        <w:tc>
          <w:tcPr>
            <w:tcW w:w="276" w:type="pct"/>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rsidP="00D33377">
            <w:pPr>
              <w:widowControl/>
              <w:spacing w:line="260" w:lineRule="exact"/>
              <w:rPr>
                <w:rFonts w:ascii="微軟正黑體" w:eastAsia="微軟正黑體" w:hAnsi="微軟正黑體" w:cs="Times New Roman"/>
                <w:b/>
                <w:kern w:val="0"/>
                <w:sz w:val="20"/>
                <w:szCs w:val="20"/>
              </w:rPr>
            </w:pPr>
          </w:p>
        </w:tc>
        <w:tc>
          <w:tcPr>
            <w:tcW w:w="245" w:type="pct"/>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rsidP="00D33377">
            <w:pPr>
              <w:widowControl/>
              <w:spacing w:line="260" w:lineRule="exact"/>
              <w:rPr>
                <w:rFonts w:ascii="微軟正黑體" w:eastAsia="微軟正黑體" w:hAnsi="微軟正黑體"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rsidP="00D33377">
            <w:pPr>
              <w:widowControl/>
              <w:spacing w:line="260" w:lineRule="exact"/>
              <w:rPr>
                <w:rFonts w:ascii="微軟正黑體" w:eastAsia="微軟正黑體" w:hAnsi="微軟正黑體" w:cs="Times New Roman"/>
                <w:b/>
                <w:sz w:val="20"/>
                <w:szCs w:val="20"/>
              </w:rPr>
            </w:pPr>
          </w:p>
        </w:tc>
        <w:tc>
          <w:tcPr>
            <w:tcW w:w="209" w:type="pct"/>
            <w:vMerge/>
            <w:tcBorders>
              <w:top w:val="single" w:sz="4" w:space="0" w:color="auto"/>
              <w:left w:val="single" w:sz="4" w:space="0" w:color="auto"/>
              <w:bottom w:val="single" w:sz="4" w:space="0" w:color="auto"/>
              <w:right w:val="single" w:sz="4" w:space="0" w:color="auto"/>
            </w:tcBorders>
            <w:vAlign w:val="center"/>
            <w:hideMark/>
          </w:tcPr>
          <w:p w:rsidR="005A315A" w:rsidRPr="0040488A" w:rsidRDefault="005A315A" w:rsidP="00D33377">
            <w:pPr>
              <w:widowControl/>
              <w:spacing w:line="260" w:lineRule="exact"/>
              <w:rPr>
                <w:rFonts w:ascii="微軟正黑體" w:eastAsia="微軟正黑體" w:hAnsi="微軟正黑體" w:cs="Times New Roman"/>
                <w:b/>
                <w:kern w:val="0"/>
                <w:sz w:val="20"/>
                <w:szCs w:val="20"/>
              </w:rPr>
            </w:pPr>
          </w:p>
        </w:tc>
      </w:tr>
      <w:tr w:rsidR="0040488A" w:rsidRPr="0040488A" w:rsidTr="00F47D2A">
        <w:trPr>
          <w:jc w:val="center"/>
        </w:trPr>
        <w:tc>
          <w:tcPr>
            <w:tcW w:w="47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電視戲劇國內外行銷人才</w:t>
            </w:r>
          </w:p>
        </w:tc>
        <w:tc>
          <w:tcPr>
            <w:tcW w:w="75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電視戲劇之國內/海外/新媒體平臺之版權販售，以及跨平臺媒體整合行銷能力。</w:t>
            </w:r>
          </w:p>
        </w:tc>
        <w:tc>
          <w:tcPr>
            <w:tcW w:w="1193"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大眾傳播細學類(03211)</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電子媒體細學類(03213)</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傳播細學類(03214)</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行銷及廣告細學類(04143)</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一般商業細學類(04191)</w:t>
            </w:r>
          </w:p>
        </w:tc>
        <w:tc>
          <w:tcPr>
            <w:tcW w:w="115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4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外語能力</w:t>
            </w:r>
          </w:p>
          <w:p w:rsidR="005A315A" w:rsidRPr="0040488A" w:rsidRDefault="005A315A" w:rsidP="00235792">
            <w:pPr>
              <w:pStyle w:val="a6"/>
              <w:numPr>
                <w:ilvl w:val="0"/>
                <w:numId w:val="24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流行文化及趨勢掌握能力</w:t>
            </w:r>
          </w:p>
          <w:p w:rsidR="005A315A" w:rsidRPr="0040488A" w:rsidRDefault="005A315A" w:rsidP="00235792">
            <w:pPr>
              <w:pStyle w:val="a6"/>
              <w:numPr>
                <w:ilvl w:val="0"/>
                <w:numId w:val="246"/>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數位匯流媒體市場掌握、獲利模式估算能力</w:t>
            </w:r>
          </w:p>
        </w:tc>
        <w:tc>
          <w:tcPr>
            <w:tcW w:w="207"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5A315A" w:rsidRPr="0040488A" w:rsidRDefault="005A315A" w:rsidP="00D3337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7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45"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8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0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30" w:left="72" w:rightChars="30" w:right="72"/>
              <w:jc w:val="center"/>
              <w:rPr>
                <w:rFonts w:ascii="微軟正黑體" w:eastAsia="微軟正黑體" w:hAnsi="微軟正黑體" w:cs="Arial"/>
                <w:sz w:val="20"/>
                <w:szCs w:val="20"/>
              </w:rPr>
            </w:pPr>
            <w:r w:rsidRPr="0040488A">
              <w:rPr>
                <w:rStyle w:val="af2"/>
                <w:rFonts w:ascii="微軟正黑體" w:eastAsia="微軟正黑體" w:hAnsi="微軟正黑體" w:cs="Arial" w:hint="eastAsia"/>
                <w:color w:val="auto"/>
                <w:sz w:val="20"/>
                <w:szCs w:val="20"/>
              </w:rPr>
              <w:t>2</w:t>
            </w:r>
          </w:p>
        </w:tc>
      </w:tr>
      <w:tr w:rsidR="0040488A" w:rsidRPr="0040488A" w:rsidTr="00F47D2A">
        <w:trPr>
          <w:jc w:val="center"/>
        </w:trPr>
        <w:tc>
          <w:tcPr>
            <w:tcW w:w="47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電視戲劇編劇人才</w:t>
            </w:r>
          </w:p>
        </w:tc>
        <w:tc>
          <w:tcPr>
            <w:tcW w:w="75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電視戲劇之劇本編撰</w:t>
            </w:r>
          </w:p>
        </w:tc>
        <w:tc>
          <w:tcPr>
            <w:tcW w:w="1193"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大眾傳播細學類(03211)</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電子媒體細學類(03213)</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傳播細學類(03214)</w:t>
            </w:r>
          </w:p>
          <w:p w:rsidR="005A315A" w:rsidRPr="0040488A" w:rsidRDefault="005A315A" w:rsidP="00D33377">
            <w:pPr>
              <w:snapToGrid w:val="0"/>
              <w:spacing w:line="260" w:lineRule="exact"/>
              <w:ind w:left="196" w:hangingChars="100" w:hanging="196"/>
              <w:rPr>
                <w:rFonts w:ascii="微軟正黑體" w:eastAsia="微軟正黑體" w:hAnsi="微軟正黑體" w:cs="Arial"/>
                <w:spacing w:val="-2"/>
                <w:sz w:val="20"/>
                <w:szCs w:val="20"/>
              </w:rPr>
            </w:pPr>
            <w:r w:rsidRPr="0040488A">
              <w:rPr>
                <w:rFonts w:ascii="微軟正黑體" w:eastAsia="微軟正黑體" w:hAnsi="微軟正黑體" w:cs="Arial" w:hint="eastAsia"/>
                <w:spacing w:val="-2"/>
                <w:sz w:val="20"/>
                <w:szCs w:val="20"/>
              </w:rPr>
              <w:t>視覺藝術細學類(02111)</w:t>
            </w:r>
          </w:p>
          <w:p w:rsidR="005A315A" w:rsidRPr="0040488A" w:rsidRDefault="005A315A" w:rsidP="00D33377">
            <w:pPr>
              <w:snapToGrid w:val="0"/>
              <w:spacing w:line="260" w:lineRule="exact"/>
              <w:ind w:left="196" w:hangingChars="100" w:hanging="196"/>
              <w:rPr>
                <w:rFonts w:ascii="微軟正黑體" w:eastAsia="微軟正黑體" w:hAnsi="微軟正黑體" w:cs="Arial"/>
                <w:spacing w:val="-2"/>
                <w:sz w:val="20"/>
                <w:szCs w:val="20"/>
              </w:rPr>
            </w:pPr>
            <w:r w:rsidRPr="0040488A">
              <w:rPr>
                <w:rFonts w:ascii="微軟正黑體" w:eastAsia="微軟正黑體" w:hAnsi="微軟正黑體" w:cs="Arial" w:hint="eastAsia"/>
                <w:spacing w:val="-2"/>
                <w:sz w:val="20"/>
                <w:szCs w:val="20"/>
              </w:rPr>
              <w:t>表演藝術細學類(02152)</w:t>
            </w:r>
          </w:p>
          <w:p w:rsidR="005A315A" w:rsidRPr="0040488A" w:rsidRDefault="005A315A" w:rsidP="00D33377">
            <w:pPr>
              <w:snapToGrid w:val="0"/>
              <w:spacing w:line="260" w:lineRule="exact"/>
              <w:ind w:left="196" w:hangingChars="100" w:hanging="196"/>
              <w:rPr>
                <w:rFonts w:ascii="微軟正黑體" w:eastAsia="微軟正黑體" w:hAnsi="微軟正黑體" w:cs="Arial"/>
                <w:spacing w:val="-2"/>
                <w:sz w:val="20"/>
                <w:szCs w:val="20"/>
              </w:rPr>
            </w:pPr>
            <w:r w:rsidRPr="0040488A">
              <w:rPr>
                <w:rFonts w:ascii="微軟正黑體" w:eastAsia="微軟正黑體" w:hAnsi="微軟正黑體" w:cs="Arial" w:hint="eastAsia"/>
                <w:spacing w:val="-2"/>
                <w:sz w:val="20"/>
                <w:szCs w:val="20"/>
              </w:rPr>
              <w:t>臺灣語文細學類(02321)</w:t>
            </w:r>
          </w:p>
          <w:p w:rsidR="005A315A" w:rsidRPr="0040488A" w:rsidRDefault="005A315A" w:rsidP="00D33377">
            <w:pPr>
              <w:snapToGrid w:val="0"/>
              <w:spacing w:line="260" w:lineRule="exact"/>
              <w:ind w:left="196" w:hangingChars="100" w:hanging="196"/>
              <w:rPr>
                <w:rFonts w:ascii="微軟正黑體" w:eastAsia="微軟正黑體" w:hAnsi="微軟正黑體" w:cs="Arial"/>
                <w:spacing w:val="-2"/>
                <w:sz w:val="20"/>
                <w:szCs w:val="20"/>
              </w:rPr>
            </w:pPr>
            <w:r w:rsidRPr="0040488A">
              <w:rPr>
                <w:rFonts w:ascii="微軟正黑體" w:eastAsia="微軟正黑體" w:hAnsi="微軟正黑體" w:cs="Arial" w:hint="eastAsia"/>
                <w:spacing w:val="-2"/>
                <w:sz w:val="20"/>
                <w:szCs w:val="20"/>
              </w:rPr>
              <w:t>中國語文細學類(02322)</w:t>
            </w:r>
          </w:p>
          <w:p w:rsidR="005A315A" w:rsidRPr="0040488A" w:rsidRDefault="005A315A" w:rsidP="00D33377">
            <w:pPr>
              <w:snapToGrid w:val="0"/>
              <w:spacing w:line="260" w:lineRule="exact"/>
              <w:ind w:left="196" w:hangingChars="100" w:hanging="196"/>
              <w:rPr>
                <w:rFonts w:ascii="微軟正黑體" w:eastAsia="微軟正黑體" w:hAnsi="微軟正黑體" w:cs="Arial"/>
                <w:spacing w:val="-2"/>
                <w:sz w:val="20"/>
                <w:szCs w:val="20"/>
              </w:rPr>
            </w:pPr>
            <w:r w:rsidRPr="0040488A">
              <w:rPr>
                <w:rFonts w:ascii="微軟正黑體" w:eastAsia="微軟正黑體" w:hAnsi="微軟正黑體" w:cs="Arial" w:hint="eastAsia"/>
                <w:spacing w:val="-2"/>
                <w:sz w:val="20"/>
                <w:szCs w:val="20"/>
              </w:rPr>
              <w:t>華語文細學類(02323)</w:t>
            </w:r>
          </w:p>
        </w:tc>
        <w:tc>
          <w:tcPr>
            <w:tcW w:w="115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4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劇本寫作</w:t>
            </w:r>
          </w:p>
          <w:p w:rsidR="005A315A" w:rsidRPr="0040488A" w:rsidRDefault="005A315A" w:rsidP="00235792">
            <w:pPr>
              <w:pStyle w:val="a6"/>
              <w:numPr>
                <w:ilvl w:val="0"/>
                <w:numId w:val="247"/>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創意構想與實踐</w:t>
            </w:r>
          </w:p>
        </w:tc>
        <w:tc>
          <w:tcPr>
            <w:tcW w:w="207"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w:t>
            </w:r>
          </w:p>
          <w:p w:rsidR="005A315A" w:rsidRPr="0040488A" w:rsidRDefault="005A315A" w:rsidP="00D33377">
            <w:pPr>
              <w:snapToGrid w:val="0"/>
              <w:spacing w:line="260"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年</w:t>
            </w:r>
          </w:p>
        </w:tc>
        <w:tc>
          <w:tcPr>
            <w:tcW w:w="27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45"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8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37"/>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5A315A" w:rsidRPr="0040488A" w:rsidRDefault="005A315A" w:rsidP="00235792">
            <w:pPr>
              <w:pStyle w:val="a6"/>
              <w:numPr>
                <w:ilvl w:val="0"/>
                <w:numId w:val="237"/>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人才外流</w:t>
            </w:r>
          </w:p>
        </w:tc>
        <w:tc>
          <w:tcPr>
            <w:tcW w:w="209" w:type="pct"/>
            <w:tcBorders>
              <w:top w:val="single" w:sz="4" w:space="0" w:color="auto"/>
              <w:left w:val="single" w:sz="4" w:space="0" w:color="auto"/>
              <w:bottom w:val="single" w:sz="4" w:space="0" w:color="auto"/>
              <w:right w:val="single" w:sz="4" w:space="0" w:color="auto"/>
            </w:tcBorders>
            <w:hideMark/>
          </w:tcPr>
          <w:p w:rsidR="005A315A" w:rsidRPr="0040488A" w:rsidRDefault="0084552E" w:rsidP="00D33377">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trHeight w:val="1146"/>
          <w:jc w:val="center"/>
        </w:trPr>
        <w:tc>
          <w:tcPr>
            <w:tcW w:w="47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電視節目及戲劇製作企劃人才</w:t>
            </w:r>
          </w:p>
        </w:tc>
        <w:tc>
          <w:tcPr>
            <w:tcW w:w="75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電視節目創意構想及執行、戲劇節目製作，以及跨平臺多元媒體製作整合能力。</w:t>
            </w:r>
          </w:p>
        </w:tc>
        <w:tc>
          <w:tcPr>
            <w:tcW w:w="1193"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5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48"/>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創意構想與實踐</w:t>
            </w:r>
          </w:p>
          <w:p w:rsidR="005A315A" w:rsidRPr="00D33377" w:rsidRDefault="005A315A" w:rsidP="00235792">
            <w:pPr>
              <w:pStyle w:val="a6"/>
              <w:numPr>
                <w:ilvl w:val="0"/>
                <w:numId w:val="248"/>
              </w:numPr>
              <w:autoSpaceDE w:val="0"/>
              <w:autoSpaceDN w:val="0"/>
              <w:adjustRightInd w:val="0"/>
              <w:snapToGrid w:val="0"/>
              <w:spacing w:line="260" w:lineRule="exact"/>
              <w:ind w:leftChars="0" w:left="184" w:hangingChars="100" w:hanging="184"/>
              <w:jc w:val="both"/>
              <w:rPr>
                <w:rFonts w:ascii="微軟正黑體" w:eastAsia="微軟正黑體" w:hAnsi="微軟正黑體" w:cs="Arial"/>
                <w:spacing w:val="-8"/>
                <w:sz w:val="20"/>
                <w:szCs w:val="20"/>
              </w:rPr>
            </w:pPr>
            <w:r w:rsidRPr="00D33377">
              <w:rPr>
                <w:rFonts w:ascii="微軟正黑體" w:eastAsia="微軟正黑體" w:hAnsi="微軟正黑體" w:cs="Arial" w:hint="eastAsia"/>
                <w:spacing w:val="-8"/>
                <w:sz w:val="20"/>
                <w:szCs w:val="20"/>
              </w:rPr>
              <w:t>流行文化及趨勢掌握能力</w:t>
            </w:r>
          </w:p>
          <w:p w:rsidR="005A315A" w:rsidRPr="0040488A" w:rsidRDefault="005A315A" w:rsidP="00235792">
            <w:pPr>
              <w:pStyle w:val="a6"/>
              <w:numPr>
                <w:ilvl w:val="0"/>
                <w:numId w:val="248"/>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數位匯流媒體市場掌握、版權估價及議價能力</w:t>
            </w:r>
          </w:p>
        </w:tc>
        <w:tc>
          <w:tcPr>
            <w:tcW w:w="207"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45"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有</w:t>
            </w:r>
          </w:p>
        </w:tc>
        <w:tc>
          <w:tcPr>
            <w:tcW w:w="48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38"/>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5A315A" w:rsidRPr="0040488A" w:rsidRDefault="005A315A" w:rsidP="00235792">
            <w:pPr>
              <w:pStyle w:val="a6"/>
              <w:numPr>
                <w:ilvl w:val="0"/>
                <w:numId w:val="238"/>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人才外流</w:t>
            </w:r>
          </w:p>
        </w:tc>
        <w:tc>
          <w:tcPr>
            <w:tcW w:w="20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30" w:left="72" w:rightChars="30" w:right="72"/>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trHeight w:val="202"/>
          <w:jc w:val="center"/>
        </w:trPr>
        <w:tc>
          <w:tcPr>
            <w:tcW w:w="47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節目內容製作人才</w:t>
            </w:r>
          </w:p>
        </w:tc>
        <w:tc>
          <w:tcPr>
            <w:tcW w:w="75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電視節目及多元媒體內容製作與技術執行能力</w:t>
            </w:r>
          </w:p>
        </w:tc>
        <w:tc>
          <w:tcPr>
            <w:tcW w:w="1193"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大眾傳播細學類(03211)</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電子媒體細學類(03213)</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傳播細學類(03214)</w:t>
            </w:r>
          </w:p>
          <w:p w:rsidR="005A315A" w:rsidRPr="0040488A" w:rsidRDefault="005A315A" w:rsidP="00D33377">
            <w:pPr>
              <w:snapToGrid w:val="0"/>
              <w:spacing w:line="260" w:lineRule="exact"/>
              <w:ind w:left="196" w:hangingChars="100" w:hanging="196"/>
              <w:rPr>
                <w:rFonts w:ascii="微軟正黑體" w:eastAsia="微軟正黑體" w:hAnsi="微軟正黑體" w:cs="Arial"/>
                <w:spacing w:val="-2"/>
                <w:sz w:val="20"/>
                <w:szCs w:val="20"/>
              </w:rPr>
            </w:pPr>
            <w:r w:rsidRPr="0040488A">
              <w:rPr>
                <w:rFonts w:ascii="微軟正黑體" w:eastAsia="微軟正黑體" w:hAnsi="微軟正黑體" w:cs="Arial" w:hint="eastAsia"/>
                <w:spacing w:val="-2"/>
                <w:sz w:val="20"/>
                <w:szCs w:val="20"/>
              </w:rPr>
              <w:t>視覺藝術細學類(02111)</w:t>
            </w:r>
          </w:p>
          <w:p w:rsidR="004A7638"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視覺傳達設計細學類</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(02112)</w:t>
            </w:r>
          </w:p>
        </w:tc>
        <w:tc>
          <w:tcPr>
            <w:tcW w:w="1152" w:type="pct"/>
            <w:tcBorders>
              <w:top w:val="single" w:sz="4" w:space="0" w:color="auto"/>
              <w:left w:val="single" w:sz="4" w:space="0" w:color="auto"/>
              <w:bottom w:val="single" w:sz="4" w:space="0" w:color="auto"/>
              <w:right w:val="single" w:sz="4" w:space="0" w:color="auto"/>
            </w:tcBorders>
            <w:hideMark/>
          </w:tcPr>
          <w:p w:rsidR="00A810AA" w:rsidRPr="0040488A" w:rsidRDefault="005A315A" w:rsidP="00235792">
            <w:pPr>
              <w:pStyle w:val="a6"/>
              <w:numPr>
                <w:ilvl w:val="0"/>
                <w:numId w:val="24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創意構想與實踐</w:t>
            </w:r>
          </w:p>
          <w:p w:rsidR="005A315A" w:rsidRPr="0040488A" w:rsidRDefault="005A315A" w:rsidP="00235792">
            <w:pPr>
              <w:pStyle w:val="a6"/>
              <w:numPr>
                <w:ilvl w:val="0"/>
                <w:numId w:val="249"/>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專業製作技術</w:t>
            </w:r>
          </w:p>
        </w:tc>
        <w:tc>
          <w:tcPr>
            <w:tcW w:w="207"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普通</w:t>
            </w:r>
          </w:p>
        </w:tc>
        <w:tc>
          <w:tcPr>
            <w:tcW w:w="245"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8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39"/>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5A315A" w:rsidRPr="0040488A" w:rsidRDefault="005A315A" w:rsidP="00235792">
            <w:pPr>
              <w:pStyle w:val="a6"/>
              <w:numPr>
                <w:ilvl w:val="0"/>
                <w:numId w:val="239"/>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人才外流</w:t>
            </w:r>
          </w:p>
        </w:tc>
        <w:tc>
          <w:tcPr>
            <w:tcW w:w="209" w:type="pct"/>
            <w:tcBorders>
              <w:top w:val="single" w:sz="4" w:space="0" w:color="auto"/>
              <w:left w:val="single" w:sz="4" w:space="0" w:color="auto"/>
              <w:bottom w:val="single" w:sz="4" w:space="0" w:color="auto"/>
              <w:right w:val="single" w:sz="4" w:space="0" w:color="auto"/>
            </w:tcBorders>
            <w:hideMark/>
          </w:tcPr>
          <w:p w:rsidR="005A315A" w:rsidRPr="0040488A" w:rsidRDefault="0084552E" w:rsidP="00D33377">
            <w:pPr>
              <w:snapToGrid w:val="0"/>
              <w:spacing w:line="260" w:lineRule="exact"/>
              <w:ind w:leftChars="30" w:left="72" w:rightChars="30" w:right="72"/>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w:t>
            </w:r>
          </w:p>
        </w:tc>
      </w:tr>
      <w:tr w:rsidR="0040488A" w:rsidRPr="0040488A" w:rsidTr="00F47D2A">
        <w:trPr>
          <w:jc w:val="center"/>
        </w:trPr>
        <w:tc>
          <w:tcPr>
            <w:tcW w:w="472"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跨平臺收視數據分析人才</w:t>
            </w:r>
          </w:p>
        </w:tc>
        <w:tc>
          <w:tcPr>
            <w:tcW w:w="75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跨平臺多元媒體之消費數據分析與解讀</w:t>
            </w:r>
          </w:p>
        </w:tc>
        <w:tc>
          <w:tcPr>
            <w:tcW w:w="1193"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大專/</w:t>
            </w:r>
          </w:p>
          <w:p w:rsidR="005A315A" w:rsidRPr="0040488A" w:rsidRDefault="005A315A" w:rsidP="00D33377">
            <w:pPr>
              <w:snapToGrid w:val="0"/>
              <w:spacing w:line="260" w:lineRule="exact"/>
              <w:ind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不限</w:t>
            </w:r>
          </w:p>
        </w:tc>
        <w:tc>
          <w:tcPr>
            <w:tcW w:w="1152" w:type="pct"/>
            <w:tcBorders>
              <w:top w:val="single" w:sz="4" w:space="0" w:color="auto"/>
              <w:left w:val="single" w:sz="4" w:space="0" w:color="auto"/>
              <w:bottom w:val="single" w:sz="4" w:space="0" w:color="auto"/>
              <w:right w:val="single" w:sz="4" w:space="0" w:color="auto"/>
            </w:tcBorders>
            <w:hideMark/>
          </w:tcPr>
          <w:p w:rsidR="00A810AA" w:rsidRPr="0040488A" w:rsidRDefault="005A315A" w:rsidP="00235792">
            <w:pPr>
              <w:pStyle w:val="a6"/>
              <w:numPr>
                <w:ilvl w:val="0"/>
                <w:numId w:val="25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數據分析與解讀能力</w:t>
            </w:r>
          </w:p>
          <w:p w:rsidR="005A315A" w:rsidRPr="0040488A" w:rsidRDefault="005A315A" w:rsidP="00235792">
            <w:pPr>
              <w:pStyle w:val="a6"/>
              <w:numPr>
                <w:ilvl w:val="0"/>
                <w:numId w:val="250"/>
              </w:numPr>
              <w:autoSpaceDE w:val="0"/>
              <w:autoSpaceDN w:val="0"/>
              <w:adjustRightInd w:val="0"/>
              <w:snapToGrid w:val="0"/>
              <w:spacing w:line="260"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了解新舊媒體之不同平臺性質與收視行為特性</w:t>
            </w:r>
          </w:p>
        </w:tc>
        <w:tc>
          <w:tcPr>
            <w:tcW w:w="207"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2-5年</w:t>
            </w:r>
          </w:p>
        </w:tc>
        <w:tc>
          <w:tcPr>
            <w:tcW w:w="27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難</w:t>
            </w:r>
          </w:p>
        </w:tc>
        <w:tc>
          <w:tcPr>
            <w:tcW w:w="245"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44" w:left="106"/>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486" w:type="pct"/>
            <w:tcBorders>
              <w:top w:val="single" w:sz="4" w:space="0" w:color="auto"/>
              <w:left w:val="single" w:sz="4" w:space="0" w:color="auto"/>
              <w:bottom w:val="single" w:sz="4" w:space="0" w:color="auto"/>
              <w:right w:val="single" w:sz="4" w:space="0" w:color="auto"/>
            </w:tcBorders>
            <w:hideMark/>
          </w:tcPr>
          <w:p w:rsidR="005A315A" w:rsidRPr="0040488A" w:rsidRDefault="005A315A" w:rsidP="00235792">
            <w:pPr>
              <w:pStyle w:val="a6"/>
              <w:numPr>
                <w:ilvl w:val="0"/>
                <w:numId w:val="240"/>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新興職務需求</w:t>
            </w:r>
          </w:p>
          <w:p w:rsidR="005A315A" w:rsidRPr="0040488A" w:rsidRDefault="005A315A" w:rsidP="00235792">
            <w:pPr>
              <w:pStyle w:val="a6"/>
              <w:numPr>
                <w:ilvl w:val="0"/>
                <w:numId w:val="240"/>
              </w:numPr>
              <w:snapToGrid w:val="0"/>
              <w:spacing w:line="260"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tc>
        <w:tc>
          <w:tcPr>
            <w:tcW w:w="209" w:type="pct"/>
            <w:tcBorders>
              <w:top w:val="single" w:sz="4" w:space="0" w:color="auto"/>
              <w:left w:val="single" w:sz="4" w:space="0" w:color="auto"/>
              <w:bottom w:val="single" w:sz="4" w:space="0" w:color="auto"/>
              <w:right w:val="single" w:sz="4" w:space="0" w:color="auto"/>
            </w:tcBorders>
            <w:hideMark/>
          </w:tcPr>
          <w:p w:rsidR="005A315A" w:rsidRPr="0040488A" w:rsidRDefault="005A315A" w:rsidP="00D33377">
            <w:pPr>
              <w:snapToGrid w:val="0"/>
              <w:spacing w:line="260" w:lineRule="exact"/>
              <w:ind w:leftChars="30" w:left="72" w:rightChars="30" w:right="72"/>
              <w:jc w:val="center"/>
              <w:rPr>
                <w:rFonts w:ascii="微軟正黑體" w:eastAsia="微軟正黑體" w:hAnsi="微軟正黑體" w:cs="Arial"/>
                <w:sz w:val="20"/>
                <w:szCs w:val="20"/>
                <w:u w:val="single"/>
              </w:rPr>
            </w:pPr>
            <w:r w:rsidRPr="0040488A">
              <w:rPr>
                <w:rFonts w:ascii="微軟正黑體" w:eastAsia="微軟正黑體" w:hAnsi="微軟正黑體" w:cs="Arial" w:hint="eastAsia"/>
                <w:sz w:val="20"/>
                <w:szCs w:val="20"/>
                <w:u w:val="single"/>
              </w:rPr>
              <w:t>4</w:t>
            </w:r>
          </w:p>
        </w:tc>
      </w:tr>
    </w:tbl>
    <w:p w:rsidR="005A315A" w:rsidRPr="0040488A" w:rsidRDefault="005A315A" w:rsidP="001C5AA9">
      <w:pPr>
        <w:keepNext/>
        <w:snapToGrid w:val="0"/>
        <w:spacing w:line="200" w:lineRule="exact"/>
        <w:ind w:leftChars="-225" w:left="1161" w:hanging="1701"/>
        <w:jc w:val="both"/>
        <w:rPr>
          <w:rFonts w:ascii="微軟正黑體" w:eastAsia="微軟正黑體" w:hAnsi="微軟正黑體"/>
          <w:sz w:val="18"/>
          <w:szCs w:val="22"/>
        </w:rPr>
      </w:pPr>
      <w:r w:rsidRPr="0040488A">
        <w:rPr>
          <w:rFonts w:ascii="微軟正黑體" w:eastAsia="微軟正黑體" w:hAnsi="微軟正黑體" w:hint="eastAsia"/>
          <w:sz w:val="18"/>
        </w:rPr>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106年第5次修訂「學科標準分類」填列。</w:t>
      </w:r>
    </w:p>
    <w:p w:rsidR="005A315A" w:rsidRPr="0040488A" w:rsidRDefault="005A315A" w:rsidP="001C5AA9">
      <w:pPr>
        <w:keepNext/>
        <w:snapToGrid w:val="0"/>
        <w:spacing w:line="20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5A315A" w:rsidRDefault="005A315A" w:rsidP="001C5AA9">
      <w:pPr>
        <w:keepLines/>
        <w:snapToGrid w:val="0"/>
        <w:spacing w:line="20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1C5AA9" w:rsidRPr="0040488A" w:rsidRDefault="001C5AA9" w:rsidP="001C5AA9">
      <w:pPr>
        <w:keepNext/>
        <w:snapToGrid w:val="0"/>
        <w:spacing w:line="200" w:lineRule="exact"/>
        <w:ind w:leftChars="-225" w:left="27" w:hanging="567"/>
        <w:jc w:val="both"/>
        <w:rPr>
          <w:rFonts w:ascii="微軟正黑體" w:eastAsia="微軟正黑體" w:hAnsi="微軟正黑體"/>
          <w:sz w:val="18"/>
          <w:szCs w:val="22"/>
        </w:rPr>
      </w:pPr>
      <w:r w:rsidRPr="0040488A">
        <w:rPr>
          <w:rFonts w:ascii="微軟正黑體" w:eastAsia="微軟正黑體" w:hAnsi="微軟正黑體" w:hint="eastAsia"/>
          <w:sz w:val="18"/>
          <w:szCs w:val="18"/>
        </w:rPr>
        <w:t xml:space="preserve">　　</w:t>
      </w:r>
      <w:r>
        <w:rPr>
          <w:rFonts w:ascii="微軟正黑體" w:eastAsia="微軟正黑體" w:hAnsi="微軟正黑體" w:hint="eastAsia"/>
          <w:sz w:val="18"/>
        </w:rPr>
        <w:t>(4</w:t>
      </w:r>
      <w:r w:rsidRPr="0040488A">
        <w:rPr>
          <w:rFonts w:ascii="微軟正黑體" w:eastAsia="微軟正黑體" w:hAnsi="微軟正黑體" w:hint="eastAsia"/>
          <w:sz w:val="18"/>
        </w:rPr>
        <w:t>)</w:t>
      </w:r>
      <w:r>
        <w:rPr>
          <w:rFonts w:ascii="微軟正黑體" w:eastAsia="微軟正黑體" w:hAnsi="微軟正黑體" w:hint="eastAsia"/>
          <w:sz w:val="18"/>
        </w:rPr>
        <w:t>本表所呈現之欠缺人才職類，係</w:t>
      </w:r>
      <w:r w:rsidRPr="002313A0">
        <w:rPr>
          <w:rFonts w:ascii="微軟正黑體" w:eastAsia="微軟正黑體" w:hAnsi="微軟正黑體" w:hint="eastAsia"/>
          <w:sz w:val="18"/>
        </w:rPr>
        <w:t>文化部影視及流行音樂產業局</w:t>
      </w:r>
      <w:r>
        <w:rPr>
          <w:rFonts w:ascii="微軟正黑體" w:eastAsia="微軟正黑體" w:hAnsi="微軟正黑體" w:hint="eastAsia"/>
          <w:sz w:val="18"/>
        </w:rPr>
        <w:t>整理</w:t>
      </w:r>
      <w:r>
        <w:rPr>
          <w:rFonts w:ascii="微軟正黑體" w:eastAsia="微軟正黑體" w:hAnsi="微軟正黑體" w:hint="eastAsia"/>
          <w:sz w:val="18"/>
          <w:szCs w:val="22"/>
        </w:rPr>
        <w:t>電視內容</w:t>
      </w:r>
      <w:r w:rsidRPr="009B47BE">
        <w:rPr>
          <w:rFonts w:ascii="微軟正黑體" w:eastAsia="微軟正黑體" w:hAnsi="微軟正黑體" w:hint="eastAsia"/>
          <w:sz w:val="18"/>
          <w:szCs w:val="22"/>
        </w:rPr>
        <w:t>產業專業人才供需現況問卷調查結果中供不應求狀況較為明顯之人才類型，</w:t>
      </w:r>
      <w:r>
        <w:rPr>
          <w:rFonts w:ascii="微軟正黑體" w:eastAsia="微軟正黑體" w:hAnsi="微軟正黑體" w:hint="eastAsia"/>
          <w:sz w:val="18"/>
          <w:szCs w:val="22"/>
        </w:rPr>
        <w:t>僅</w:t>
      </w:r>
      <w:r w:rsidRPr="009B47BE">
        <w:rPr>
          <w:rFonts w:ascii="微軟正黑體" w:eastAsia="微軟正黑體" w:hAnsi="微軟正黑體" w:hint="eastAsia"/>
          <w:sz w:val="18"/>
          <w:szCs w:val="22"/>
        </w:rPr>
        <w:t>為相對</w:t>
      </w:r>
      <w:r>
        <w:rPr>
          <w:rFonts w:ascii="微軟正黑體" w:eastAsia="微軟正黑體" w:hAnsi="微軟正黑體" w:hint="eastAsia"/>
          <w:sz w:val="18"/>
          <w:szCs w:val="22"/>
        </w:rPr>
        <w:t>之研究推估</w:t>
      </w:r>
      <w:r w:rsidRPr="009B47BE">
        <w:rPr>
          <w:rFonts w:ascii="微軟正黑體" w:eastAsia="微軟正黑體" w:hAnsi="微軟正黑體" w:hint="eastAsia"/>
          <w:sz w:val="18"/>
          <w:szCs w:val="22"/>
        </w:rPr>
        <w:t>結果</w:t>
      </w:r>
      <w:r>
        <w:rPr>
          <w:rFonts w:ascii="微軟正黑體" w:eastAsia="微軟正黑體" w:hAnsi="微軟正黑體" w:hint="eastAsia"/>
          <w:sz w:val="18"/>
          <w:szCs w:val="22"/>
        </w:rPr>
        <w:t>，</w:t>
      </w:r>
      <w:r w:rsidRPr="009B47BE">
        <w:rPr>
          <w:rFonts w:ascii="微軟正黑體" w:eastAsia="微軟正黑體" w:hAnsi="微軟正黑體" w:hint="eastAsia"/>
          <w:sz w:val="18"/>
          <w:szCs w:val="22"/>
        </w:rPr>
        <w:t>並非整體產業人才供需之現況</w:t>
      </w:r>
      <w:r>
        <w:rPr>
          <w:rFonts w:ascii="微軟正黑體" w:eastAsia="微軟正黑體" w:hAnsi="微軟正黑體" w:hint="eastAsia"/>
          <w:sz w:val="18"/>
          <w:szCs w:val="22"/>
        </w:rPr>
        <w:t>。</w:t>
      </w:r>
    </w:p>
    <w:p w:rsidR="005A315A" w:rsidRPr="0040488A" w:rsidRDefault="005A315A" w:rsidP="001C5AA9">
      <w:pPr>
        <w:snapToGrid w:val="0"/>
        <w:spacing w:line="20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szCs w:val="18"/>
        </w:rPr>
        <w:t>資料</w:t>
      </w:r>
      <w:r w:rsidRPr="0040488A">
        <w:rPr>
          <w:rFonts w:ascii="微軟正黑體" w:eastAsia="微軟正黑體" w:hAnsi="微軟正黑體" w:hint="eastAsia"/>
          <w:sz w:val="18"/>
        </w:rPr>
        <w:t>來源：</w:t>
      </w:r>
      <w:r w:rsidR="002313A0" w:rsidRPr="002313A0">
        <w:rPr>
          <w:rFonts w:ascii="微軟正黑體" w:eastAsia="微軟正黑體" w:hAnsi="微軟正黑體" w:hint="eastAsia"/>
          <w:sz w:val="18"/>
          <w:szCs w:val="18"/>
        </w:rPr>
        <w:t>文化部影視及流行音樂產業局</w:t>
      </w:r>
      <w:r w:rsidRPr="0040488A">
        <w:rPr>
          <w:rFonts w:ascii="微軟正黑體" w:eastAsia="微軟正黑體" w:hAnsi="微軟正黑體" w:hint="eastAsia"/>
          <w:sz w:val="18"/>
          <w:szCs w:val="18"/>
        </w:rPr>
        <w:t>。</w:t>
      </w:r>
    </w:p>
    <w:p w:rsidR="005A315A" w:rsidRPr="0040488A" w:rsidRDefault="005A315A" w:rsidP="00514E8A">
      <w:pPr>
        <w:pStyle w:val="affb"/>
      </w:pPr>
      <w:r w:rsidRPr="0040488A">
        <w:rPr>
          <w:rFonts w:hint="eastAsia"/>
        </w:rPr>
        <w:lastRenderedPageBreak/>
        <w:t>五、調查結果政策意涵</w:t>
      </w:r>
    </w:p>
    <w:p w:rsidR="005A315A" w:rsidRPr="0040488A" w:rsidRDefault="005A315A" w:rsidP="005A315A">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5A315A">
        <w:trPr>
          <w:tblHeade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A315A" w:rsidRPr="0040488A" w:rsidRDefault="005A315A">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5A315A">
        <w:trPr>
          <w:jc w:val="center"/>
        </w:trPr>
        <w:tc>
          <w:tcPr>
            <w:tcW w:w="1792" w:type="dxa"/>
            <w:tcBorders>
              <w:top w:val="single" w:sz="4" w:space="0" w:color="auto"/>
              <w:left w:val="single" w:sz="4" w:space="0" w:color="auto"/>
              <w:bottom w:val="single" w:sz="4" w:space="0" w:color="auto"/>
              <w:right w:val="single" w:sz="4" w:space="0" w:color="auto"/>
            </w:tcBorders>
            <w:hideMark/>
          </w:tcPr>
          <w:p w:rsidR="005A315A" w:rsidRPr="0040488A" w:rsidRDefault="005A315A">
            <w:pPr>
              <w:snapToGrid w:val="0"/>
              <w:spacing w:line="270" w:lineRule="exact"/>
              <w:jc w:val="both"/>
              <w:rPr>
                <w:rFonts w:eastAsia="微軟正黑體"/>
                <w:sz w:val="20"/>
                <w:szCs w:val="20"/>
              </w:rPr>
            </w:pPr>
            <w:r w:rsidRPr="0040488A">
              <w:rPr>
                <w:rFonts w:eastAsia="微軟正黑體" w:hint="eastAsia"/>
                <w:sz w:val="20"/>
                <w:szCs w:val="20"/>
              </w:rPr>
              <w:t>國內電視製作經費無法提升，且產製能量有限，使得人才斷層、斷鏈的情形更為顯著，且新媒體領域人才需求增加。</w:t>
            </w:r>
          </w:p>
        </w:tc>
        <w:tc>
          <w:tcPr>
            <w:tcW w:w="8310" w:type="dxa"/>
            <w:tcBorders>
              <w:top w:val="single" w:sz="4" w:space="0" w:color="auto"/>
              <w:left w:val="single" w:sz="4" w:space="0" w:color="auto"/>
              <w:bottom w:val="single" w:sz="4" w:space="0" w:color="auto"/>
              <w:right w:val="single" w:sz="4" w:space="0" w:color="auto"/>
            </w:tcBorders>
            <w:hideMark/>
          </w:tcPr>
          <w:p w:rsidR="005A315A" w:rsidRPr="0040488A" w:rsidRDefault="005A315A" w:rsidP="00EA4A1C">
            <w:pPr>
              <w:pStyle w:val="a6"/>
              <w:keepNext/>
              <w:numPr>
                <w:ilvl w:val="0"/>
                <w:numId w:val="603"/>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持續辦理在職訓練的課程，提供人才持續增進技能之機會，減緩人才斷層之情形：</w:t>
            </w:r>
          </w:p>
          <w:p w:rsidR="005A315A" w:rsidRPr="0040488A" w:rsidRDefault="005A315A">
            <w:pPr>
              <w:pStyle w:val="a6"/>
              <w:keepNext/>
              <w:snapToGrid w:val="0"/>
              <w:spacing w:line="270" w:lineRule="exact"/>
              <w:ind w:leftChars="0" w:left="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大專院校傳播相關學系之功能主要在於培養學生對於該產業的基本知識技能及工作態度，實際專業操作、應用等技巧則需透過實務工作過程學習。而隨著產業變化速度快速，在職訓練對於增進人才技能扮演關鍵位置，故建議持續提供相關在職培訓課程，增進個人技能，進而減緩與改善專業人才斷層的情形。</w:t>
            </w:r>
          </w:p>
          <w:p w:rsidR="005A315A" w:rsidRPr="0040488A" w:rsidRDefault="005A315A" w:rsidP="00EA4A1C">
            <w:pPr>
              <w:pStyle w:val="a6"/>
              <w:keepNext/>
              <w:numPr>
                <w:ilvl w:val="0"/>
                <w:numId w:val="603"/>
              </w:numPr>
              <w:snapToGrid w:val="0"/>
              <w:spacing w:line="270" w:lineRule="exact"/>
              <w:ind w:leftChars="0" w:left="227" w:hanging="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因應產業轉型，鼓勵培育多元技能的專業人才：</w:t>
            </w:r>
          </w:p>
          <w:p w:rsidR="005A315A" w:rsidRPr="0040488A" w:rsidRDefault="005A315A">
            <w:pPr>
              <w:pStyle w:val="a6"/>
              <w:keepNext/>
              <w:snapToGrid w:val="0"/>
              <w:spacing w:line="270" w:lineRule="exact"/>
              <w:ind w:leftChars="0" w:left="227"/>
              <w:jc w:val="both"/>
              <w:rPr>
                <w:rFonts w:ascii="微軟正黑體" w:eastAsia="微軟正黑體" w:hAnsi="微軟正黑體"/>
                <w:sz w:val="20"/>
                <w:szCs w:val="20"/>
              </w:rPr>
            </w:pPr>
            <w:r w:rsidRPr="0040488A">
              <w:rPr>
                <w:rFonts w:ascii="微軟正黑體" w:eastAsia="微軟正黑體" w:hAnsi="微軟正黑體" w:hint="eastAsia"/>
                <w:sz w:val="20"/>
                <w:szCs w:val="20"/>
              </w:rPr>
              <w:t>面對數位時代的發展，產業對於新媒體領域的人才需求增加，不過目前國內電視人才的教育體系多以媒體及內容製作為核心，較缺乏部分職能的培養，因此建議可從校園或產業界推動不同專業人才的培訓機會，提升我國產業工作者的正確觀念與專業能力。</w:t>
            </w:r>
          </w:p>
          <w:p w:rsidR="005A315A" w:rsidRPr="0040488A" w:rsidRDefault="005A315A" w:rsidP="00EA4A1C">
            <w:pPr>
              <w:pStyle w:val="a6"/>
              <w:keepNext/>
              <w:numPr>
                <w:ilvl w:val="0"/>
                <w:numId w:val="603"/>
              </w:numPr>
              <w:snapToGrid w:val="0"/>
              <w:spacing w:line="270" w:lineRule="exact"/>
              <w:ind w:leftChars="0" w:left="227" w:hanging="227"/>
              <w:jc w:val="both"/>
              <w:rPr>
                <w:rFonts w:eastAsia="微軟正黑體"/>
                <w:sz w:val="20"/>
                <w:szCs w:val="20"/>
              </w:rPr>
            </w:pPr>
            <w:r w:rsidRPr="0040488A">
              <w:rPr>
                <w:rFonts w:ascii="微軟正黑體" w:eastAsia="微軟正黑體" w:hAnsi="微軟正黑體" w:hint="eastAsia"/>
                <w:sz w:val="20"/>
                <w:szCs w:val="20"/>
              </w:rPr>
              <w:t>透過跨國合製及國際交流引進資源：</w:t>
            </w:r>
          </w:p>
          <w:p w:rsidR="005A315A" w:rsidRPr="0040488A" w:rsidRDefault="005A315A">
            <w:pPr>
              <w:pStyle w:val="a6"/>
              <w:keepNext/>
              <w:snapToGrid w:val="0"/>
              <w:spacing w:line="270" w:lineRule="exact"/>
              <w:ind w:leftChars="0" w:left="227"/>
              <w:jc w:val="both"/>
              <w:rPr>
                <w:rFonts w:eastAsia="微軟正黑體"/>
                <w:sz w:val="20"/>
                <w:szCs w:val="20"/>
              </w:rPr>
            </w:pPr>
            <w:r w:rsidRPr="0040488A">
              <w:rPr>
                <w:rFonts w:eastAsia="微軟正黑體" w:hint="eastAsia"/>
                <w:sz w:val="20"/>
                <w:szCs w:val="20"/>
              </w:rPr>
              <w:t>順應全球跨國製作及版權交易模式改變的趨勢，我國可搭著華語內容需求的機會，積極發展與國際合製之模式，藉此引入多方資源改善現有產製困境。透過不同規格的內容製作創造產業練兵機會，以國際資源培養人才的專業能力及國際視野。</w:t>
            </w:r>
          </w:p>
        </w:tc>
      </w:tr>
    </w:tbl>
    <w:p w:rsidR="00BE73D0" w:rsidRPr="0040488A" w:rsidRDefault="005A315A" w:rsidP="009B1524">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kern w:val="0"/>
          <w:sz w:val="18"/>
          <w:szCs w:val="18"/>
        </w:rPr>
        <w:t>資料來源：</w:t>
      </w:r>
      <w:r w:rsidR="002313A0" w:rsidRPr="002313A0">
        <w:rPr>
          <w:rFonts w:ascii="微軟正黑體" w:eastAsia="微軟正黑體" w:hAnsi="微軟正黑體" w:hint="eastAsia"/>
          <w:kern w:val="0"/>
          <w:sz w:val="18"/>
          <w:szCs w:val="18"/>
        </w:rPr>
        <w:t>文化部影視及流行音樂產業局</w:t>
      </w:r>
      <w:r w:rsidRPr="0040488A">
        <w:rPr>
          <w:rFonts w:ascii="微軟正黑體" w:eastAsia="微軟正黑體" w:hAnsi="微軟正黑體" w:hint="eastAsia"/>
          <w:kern w:val="0"/>
          <w:sz w:val="18"/>
          <w:szCs w:val="18"/>
        </w:rPr>
        <w:t>。</w:t>
      </w:r>
    </w:p>
    <w:p w:rsidR="002A2C07" w:rsidRPr="0040488A" w:rsidRDefault="002A2C07">
      <w:pPr>
        <w:widowControl/>
        <w:rPr>
          <w:rFonts w:ascii="微軟正黑體" w:eastAsia="微軟正黑體" w:hAnsi="微軟正黑體"/>
          <w:sz w:val="20"/>
        </w:rPr>
        <w:sectPr w:rsidR="002A2C07" w:rsidRPr="0040488A" w:rsidSect="00EE6833">
          <w:headerReference w:type="default" r:id="rId129"/>
          <w:pgSz w:w="11906" w:h="16838" w:code="9"/>
          <w:pgMar w:top="1247" w:right="1134" w:bottom="1134" w:left="1134" w:header="454" w:footer="567" w:gutter="454"/>
          <w:cols w:space="425"/>
          <w:docGrid w:type="lines" w:linePitch="360"/>
        </w:sectPr>
      </w:pPr>
    </w:p>
    <w:p w:rsidR="00FE7326" w:rsidRPr="0040488A" w:rsidRDefault="00F034AC" w:rsidP="00FE5329">
      <w:pPr>
        <w:pStyle w:val="a0"/>
      </w:pPr>
      <w:bookmarkStart w:id="363" w:name="_Toc511048962"/>
      <w:bookmarkStart w:id="364" w:name="_Toc5219791"/>
      <w:bookmarkStart w:id="365" w:name="_Toc5220050"/>
      <w:bookmarkStart w:id="366" w:name="_Toc8639384"/>
      <w:r w:rsidRPr="0040488A">
        <w:rPr>
          <w:rFonts w:hint="eastAsia"/>
        </w:rPr>
        <w:lastRenderedPageBreak/>
        <w:t>銀行</w:t>
      </w:r>
      <w:r w:rsidR="00FE7326" w:rsidRPr="0040488A">
        <w:rPr>
          <w:rFonts w:hint="eastAsia"/>
        </w:rPr>
        <w:t>業</w:t>
      </w:r>
      <w:bookmarkEnd w:id="363"/>
      <w:bookmarkEnd w:id="364"/>
      <w:bookmarkEnd w:id="365"/>
      <w:bookmarkEnd w:id="366"/>
    </w:p>
    <w:p w:rsidR="00F034AC" w:rsidRPr="0040488A" w:rsidRDefault="00F034AC" w:rsidP="00514E8A">
      <w:pPr>
        <w:pStyle w:val="affb"/>
      </w:pPr>
      <w:r w:rsidRPr="0040488A">
        <w:rPr>
          <w:rFonts w:hint="eastAsia"/>
        </w:rPr>
        <w:t>一、產業調查範疇</w:t>
      </w:r>
    </w:p>
    <w:p w:rsidR="00F034AC" w:rsidRPr="0040488A" w:rsidRDefault="00F034AC" w:rsidP="00F034AC">
      <w:pPr>
        <w:pStyle w:val="af6"/>
        <w:spacing w:before="108" w:line="440" w:lineRule="exact"/>
        <w:ind w:firstLine="520"/>
      </w:pPr>
      <w:r w:rsidRPr="0040488A">
        <w:rPr>
          <w:rFonts w:hint="eastAsia"/>
        </w:rPr>
        <w:t>本調查主要在銀行業核心關鍵性人才供需數量進行盤點，近年新加入科技金融類人才、法遵專業人才，洗錢防制及資安等人力全面性普查，調查涵蓋108年至110年銀行業人才供需質性及量化的人力需求調查，而在相關金融科技人員的人才培訓課程需求一併將在本次研究中進行調查，以深入了解我國銀行業的關鍵性高階人才供需動態，金融科技業的發展新況及法遵、洗錢防制及資安等專業人才需求現況。</w:t>
      </w:r>
    </w:p>
    <w:p w:rsidR="00F034AC" w:rsidRPr="0040488A" w:rsidRDefault="00F034AC" w:rsidP="00F034AC">
      <w:pPr>
        <w:pStyle w:val="af6"/>
        <w:spacing w:before="108" w:line="440" w:lineRule="exact"/>
        <w:ind w:firstLine="520"/>
      </w:pPr>
      <w:r w:rsidRPr="0040488A">
        <w:rPr>
          <w:rFonts w:hint="eastAsia"/>
        </w:rPr>
        <w:t>本次銀行業調查範疇依行政院主計總處105年第10次修訂「行業標準分類」屬「銀行業」(6412)，定義為從事收受存款、辦理放款等業務之銀行。</w:t>
      </w:r>
    </w:p>
    <w:p w:rsidR="00F034AC" w:rsidRPr="0040488A" w:rsidRDefault="00F034AC" w:rsidP="00514E8A">
      <w:pPr>
        <w:pStyle w:val="affb"/>
      </w:pPr>
      <w:r w:rsidRPr="0040488A">
        <w:rPr>
          <w:rFonts w:hint="eastAsia"/>
        </w:rPr>
        <w:t>二、產業發展趨勢</w:t>
      </w:r>
    </w:p>
    <w:p w:rsidR="00F034AC" w:rsidRPr="0040488A" w:rsidRDefault="00F034AC" w:rsidP="00235792">
      <w:pPr>
        <w:pStyle w:val="a6"/>
        <w:numPr>
          <w:ilvl w:val="0"/>
          <w:numId w:val="251"/>
        </w:numPr>
        <w:snapToGrid w:val="0"/>
        <w:spacing w:beforeLines="30" w:before="108" w:line="440" w:lineRule="exact"/>
        <w:ind w:leftChars="0" w:left="435"/>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新興金融科技發展對現有銀行業務所產生的衝擊，各銀行積極在金融科技軟硬體上建置，培育專業人才以因應挑戰。</w:t>
      </w:r>
    </w:p>
    <w:p w:rsidR="00F034AC" w:rsidRPr="0040488A" w:rsidRDefault="00F034AC" w:rsidP="00235792">
      <w:pPr>
        <w:pStyle w:val="a6"/>
        <w:numPr>
          <w:ilvl w:val="0"/>
          <w:numId w:val="251"/>
        </w:numPr>
        <w:snapToGrid w:val="0"/>
        <w:spacing w:beforeLines="30" w:before="108" w:line="440" w:lineRule="exact"/>
        <w:ind w:leftChars="0" w:left="435"/>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因應國際金融環境複雜度提升，國際反洗錢等法令規範要求嚴謹，銀行業對於洗錢防制專業人員的培育及現有行員的專 業知識宣導為各銀行重點要項。</w:t>
      </w:r>
    </w:p>
    <w:p w:rsidR="00F034AC" w:rsidRPr="0040488A" w:rsidRDefault="00F034AC" w:rsidP="00235792">
      <w:pPr>
        <w:pStyle w:val="a6"/>
        <w:numPr>
          <w:ilvl w:val="0"/>
          <w:numId w:val="251"/>
        </w:numPr>
        <w:snapToGrid w:val="0"/>
        <w:spacing w:beforeLines="30" w:before="108" w:line="440" w:lineRule="exact"/>
        <w:ind w:leftChars="0" w:left="435"/>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在「5+2」產業創新計畫下，銀行業積極在各產業上培育授信融資人才，以協助產業發展之金融扶持。</w:t>
      </w:r>
    </w:p>
    <w:p w:rsidR="00F034AC" w:rsidRPr="0040488A" w:rsidRDefault="00F034AC" w:rsidP="00235792">
      <w:pPr>
        <w:pStyle w:val="a6"/>
        <w:numPr>
          <w:ilvl w:val="0"/>
          <w:numId w:val="251"/>
        </w:numPr>
        <w:snapToGrid w:val="0"/>
        <w:spacing w:beforeLines="30" w:before="108" w:line="440" w:lineRule="exact"/>
        <w:ind w:leftChars="0" w:left="435"/>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第三方支付交易持續快速發展，此將影響民眾交易行為、付款及轉帳支付習性的改變，此種金融商機的轉型，如何設計消費者偏睞的金融支付工具值得銀行機構深入了解。</w:t>
      </w:r>
    </w:p>
    <w:p w:rsidR="00F034AC" w:rsidRPr="0040488A" w:rsidRDefault="00F034AC" w:rsidP="00235792">
      <w:pPr>
        <w:pStyle w:val="a6"/>
        <w:numPr>
          <w:ilvl w:val="0"/>
          <w:numId w:val="251"/>
        </w:numPr>
        <w:snapToGrid w:val="0"/>
        <w:spacing w:beforeLines="30" w:before="108" w:line="440" w:lineRule="exact"/>
        <w:ind w:leftChars="0" w:left="435"/>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網路交易資訊被竊取風險對銀行機構資訊系統所產生的衝擊風險持續值得高度關注，相關資安資訊系統建置及資安人才培訓及針對銀行從業人員資安的宣導有其必要性。</w:t>
      </w:r>
    </w:p>
    <w:p w:rsidR="00F034AC" w:rsidRPr="0040488A" w:rsidRDefault="00F034AC" w:rsidP="00514E8A">
      <w:pPr>
        <w:pStyle w:val="affb"/>
      </w:pPr>
      <w:r w:rsidRPr="0040488A">
        <w:rPr>
          <w:rFonts w:hint="eastAsia"/>
        </w:rPr>
        <w:t>三、人才量化供需推估</w:t>
      </w:r>
    </w:p>
    <w:p w:rsidR="00F034AC" w:rsidRPr="0040488A" w:rsidRDefault="00F034AC" w:rsidP="00F034AC">
      <w:pPr>
        <w:pStyle w:val="af6"/>
        <w:spacing w:before="108" w:line="440" w:lineRule="exact"/>
        <w:ind w:firstLine="520"/>
      </w:pPr>
      <w:r w:rsidRPr="0040488A">
        <w:rPr>
          <w:rFonts w:hint="eastAsia"/>
        </w:rPr>
        <w:t>以下提供銀行業108-110年人才新增供給、新增需求推估結果，惟推估結果僅提供未來勞動市場供需之可能趨勢，並非決定性數據，爰於引用數據做為政策規劃參考時，應審慎使用；詳細的推估假設與方法，請參閱報告書。</w:t>
      </w:r>
    </w:p>
    <w:p w:rsidR="00F034AC" w:rsidRPr="0040488A" w:rsidRDefault="00F034AC" w:rsidP="00F034AC">
      <w:pPr>
        <w:pStyle w:val="af6"/>
        <w:spacing w:before="108" w:line="440" w:lineRule="exact"/>
        <w:ind w:firstLine="520"/>
      </w:pPr>
      <w:r w:rsidRPr="0040488A">
        <w:rPr>
          <w:rFonts w:hint="eastAsia"/>
        </w:rPr>
        <w:lastRenderedPageBreak/>
        <w:t>依據推估結果，108-110年銀行業人才平均每年新增需求691~1032人，平均每年新增供給為865人，人才供需尚屬均衡，無明顯人力缺口存在。</w:t>
      </w:r>
    </w:p>
    <w:p w:rsidR="00F034AC" w:rsidRPr="0040488A" w:rsidRDefault="00F034AC" w:rsidP="00F034AC">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034AC">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F034AC" w:rsidRPr="0040488A" w:rsidRDefault="00F034A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F034AC">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034AC">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1,023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840</w:t>
            </w: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1,001</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865</w:t>
            </w: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1,072</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891</w:t>
            </w:r>
          </w:p>
        </w:tc>
      </w:tr>
      <w:tr w:rsidR="0040488A" w:rsidRPr="0040488A" w:rsidTr="00F034AC">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852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931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r>
      <w:tr w:rsidR="0040488A" w:rsidRPr="0040488A" w:rsidTr="00F034AC">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665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708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701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r>
    </w:tbl>
    <w:p w:rsidR="00F034AC" w:rsidRPr="0040488A" w:rsidRDefault="00F034AC" w:rsidP="00F034AC">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註：樂觀、持平、保守依據過去10年銀行業產值平均數據做推估，以做為經濟景氣相對樂觀及保守情境下的人力供需值的調整。</w:t>
      </w:r>
    </w:p>
    <w:p w:rsidR="00F034AC" w:rsidRPr="0040488A" w:rsidRDefault="00F034AC" w:rsidP="00F034AC">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sz w:val="18"/>
          <w:szCs w:val="18"/>
        </w:rPr>
        <w:t>銀行局(2018)，「107年銀行業人才供需調查及推估成果報告」。</w:t>
      </w:r>
    </w:p>
    <w:p w:rsidR="00F034AC" w:rsidRPr="0040488A" w:rsidRDefault="00F034AC" w:rsidP="00514E8A">
      <w:pPr>
        <w:pStyle w:val="affb"/>
      </w:pPr>
      <w:r w:rsidRPr="0040488A">
        <w:rPr>
          <w:rFonts w:hint="eastAsia"/>
        </w:rPr>
        <w:t>四、欠缺職務之人才質性需求調查</w:t>
      </w:r>
    </w:p>
    <w:p w:rsidR="00F034AC" w:rsidRPr="0040488A" w:rsidRDefault="00F034AC" w:rsidP="00F034AC">
      <w:pPr>
        <w:pStyle w:val="af6"/>
        <w:spacing w:before="108" w:after="120" w:line="440" w:lineRule="exact"/>
        <w:ind w:firstLine="520"/>
      </w:pPr>
      <w:r w:rsidRPr="0040488A">
        <w:rPr>
          <w:rFonts w:hint="eastAsia"/>
        </w:rPr>
        <w:t>由前項量化供需推估可知，銀行業人才供需尚屬平衡，又如銀行業之關鍵性職類包含經營管理人員、風險管理人員、徵授信人員、理財規劃人員（含企業理財人員）、金融商品研發人員、投資分析人員、</w:t>
      </w:r>
      <w:r w:rsidR="00BF0397">
        <w:rPr>
          <w:rFonts w:hint="eastAsia"/>
        </w:rPr>
        <w:t>境外金融中心(</w:t>
      </w:r>
      <w:r w:rsidRPr="0040488A">
        <w:rPr>
          <w:rFonts w:hint="eastAsia"/>
        </w:rPr>
        <w:t>OBU</w:t>
      </w:r>
      <w:r w:rsidR="00BF0397">
        <w:rPr>
          <w:rFonts w:hint="eastAsia"/>
        </w:rPr>
        <w:t>)</w:t>
      </w:r>
      <w:r w:rsidR="00F70435">
        <w:rPr>
          <w:rFonts w:hint="eastAsia"/>
        </w:rPr>
        <w:t>業務人員／外匯作業人員、直接投資人員、法遵專業人才、洗錢防制</w:t>
      </w:r>
      <w:r w:rsidRPr="0040488A">
        <w:rPr>
          <w:rFonts w:hint="eastAsia"/>
        </w:rPr>
        <w:t>專業人才、資安專業人才等，其選任主要以銀行內部培訓、晉升為主，故無明顯欠缺職務；惟受金融科技快速興起之影響，金融科技人才將成為銀行業轉型發展之重要人力，針對銀行業所需之金融科技人才，將於本章第2</w:t>
      </w:r>
      <w:r w:rsidR="00182F34" w:rsidRPr="0040488A">
        <w:rPr>
          <w:rFonts w:hint="eastAsia"/>
        </w:rPr>
        <w:t>0</w:t>
      </w:r>
      <w:r w:rsidRPr="0040488A">
        <w:rPr>
          <w:rFonts w:hint="eastAsia"/>
        </w:rPr>
        <w:t>節做完整說明。</w:t>
      </w:r>
    </w:p>
    <w:p w:rsidR="00F034AC" w:rsidRPr="0040488A" w:rsidRDefault="00F034AC" w:rsidP="00514E8A">
      <w:pPr>
        <w:pStyle w:val="affb"/>
      </w:pPr>
      <w:r w:rsidRPr="0040488A">
        <w:rPr>
          <w:rFonts w:hint="eastAsia"/>
        </w:rPr>
        <w:t>五、調查結果政策意涵</w:t>
      </w:r>
    </w:p>
    <w:p w:rsidR="00F034AC" w:rsidRPr="0040488A" w:rsidRDefault="00F034AC" w:rsidP="00F034AC">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F034AC">
        <w:trP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F034AC">
        <w:trPr>
          <w:trHeight w:val="150"/>
          <w:jc w:val="center"/>
        </w:trPr>
        <w:tc>
          <w:tcPr>
            <w:tcW w:w="1792"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金融科技發展對現有銀行從業人員衝擊。</w:t>
            </w:r>
          </w:p>
        </w:tc>
        <w:tc>
          <w:tcPr>
            <w:tcW w:w="8310"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在銀行從業人員培訓養成訓練上，銀行業者表示將以下述管道以進行人才培訓：</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在數位資訊能力提升現有員工普訓。</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依據員工專才適性做派任專訓。</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強化員工第二專長培訓，以利從事新種業務。</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強化資安風險控管人員培訓。</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因應互聯網發展，加強數位服務專員養成。</w:t>
            </w:r>
          </w:p>
          <w:p w:rsidR="00F034AC" w:rsidRPr="0040488A" w:rsidRDefault="00BE239B"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Pr>
                <w:rFonts w:ascii="微軟正黑體" w:eastAsia="微軟正黑體" w:hAnsi="微軟正黑體" w:hint="eastAsia"/>
                <w:sz w:val="20"/>
                <w:szCs w:val="20"/>
              </w:rPr>
              <w:t>強化虛實服務平臺</w:t>
            </w:r>
            <w:r w:rsidR="00F034AC" w:rsidRPr="0040488A">
              <w:rPr>
                <w:rFonts w:ascii="微軟正黑體" w:eastAsia="微軟正黑體" w:hAnsi="微軟正黑體" w:hint="eastAsia"/>
                <w:sz w:val="20"/>
                <w:szCs w:val="20"/>
              </w:rPr>
              <w:t>整合。</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全方位客服中心提升。</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產學合作。</w:t>
            </w:r>
          </w:p>
          <w:p w:rsidR="00F034AC" w:rsidRPr="0040488A" w:rsidRDefault="00F034AC" w:rsidP="00235792">
            <w:pPr>
              <w:pStyle w:val="a6"/>
              <w:numPr>
                <w:ilvl w:val="0"/>
                <w:numId w:val="252"/>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跨業交流。</w:t>
            </w:r>
          </w:p>
          <w:p w:rsidR="00F034AC" w:rsidRPr="0040488A" w:rsidRDefault="00F034AC">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10.瞭解跨領域知識，增強從業人員對各產業的理解度。</w:t>
            </w:r>
          </w:p>
        </w:tc>
      </w:tr>
      <w:tr w:rsidR="0040488A" w:rsidRPr="0040488A" w:rsidTr="00F034AC">
        <w:trPr>
          <w:trHeight w:val="109"/>
          <w:jc w:val="center"/>
        </w:trPr>
        <w:tc>
          <w:tcPr>
            <w:tcW w:w="1792"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新南向政策中，銀行業在東協市場人才養成或國際化金融人才的培育需求大。</w:t>
            </w:r>
          </w:p>
        </w:tc>
        <w:tc>
          <w:tcPr>
            <w:tcW w:w="8310"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在人才的培育上，銀行業採取以下作法：</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善用及吸引國際金融專業人才。</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組建國際專業管理團隊。</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強化(跨境)風險管理人才與團隊建立。</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深化母行與當地分行(子行)的IT資訊投資。</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強化當地國法令遵循人才培育。</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提高金融從業人員薪資水準。</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與各大學之產學合作、實習生計畫等，透過課程、講座、參訪、實務參與或潛力之星獎學金計畫等方式，提前培育金融專業人才。</w:t>
            </w:r>
          </w:p>
          <w:p w:rsidR="00F034AC" w:rsidRPr="0040488A" w:rsidRDefault="00F034AC" w:rsidP="00235792">
            <w:pPr>
              <w:pStyle w:val="a6"/>
              <w:numPr>
                <w:ilvl w:val="0"/>
                <w:numId w:val="253"/>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配合政府提出之「新住民培力」、「新住民二代青年培育研習營」等相關計畫，加強對於「新住民第二代」之吸納與培養。</w:t>
            </w:r>
          </w:p>
        </w:tc>
      </w:tr>
      <w:tr w:rsidR="0040488A" w:rsidRPr="0040488A" w:rsidTr="00F034AC">
        <w:trPr>
          <w:trHeight w:val="109"/>
          <w:jc w:val="center"/>
        </w:trPr>
        <w:tc>
          <w:tcPr>
            <w:tcW w:w="1792"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法遵及防制洗錢等金融業監管法制規範益趨嚴謹。</w:t>
            </w:r>
          </w:p>
        </w:tc>
        <w:tc>
          <w:tcPr>
            <w:tcW w:w="8310"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國際間各國對於防制洗錢等金融業監管法制規範益趨嚴謹，各銀行對於相關金融交易業務可能涉及法遵及交易資安作業的規範要求將有增無減，各銀行機構應提前針對從業人員提供所需培訓課程及資安資訊系統建置以為因應金融監管之要求。</w:t>
            </w:r>
          </w:p>
        </w:tc>
      </w:tr>
      <w:tr w:rsidR="0040488A" w:rsidRPr="0040488A" w:rsidTr="00F034AC">
        <w:trPr>
          <w:trHeight w:val="109"/>
          <w:jc w:val="center"/>
        </w:trPr>
        <w:tc>
          <w:tcPr>
            <w:tcW w:w="1792"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加強新世代從業人員職能適性能力培育，協助新進從業人員更易融入於競爭及產業生態變化快速的金融職場環境中。</w:t>
            </w:r>
          </w:p>
        </w:tc>
        <w:tc>
          <w:tcPr>
            <w:tcW w:w="8310" w:type="dxa"/>
            <w:tcBorders>
              <w:top w:val="single" w:sz="4" w:space="0" w:color="auto"/>
              <w:left w:val="single" w:sz="4" w:space="0" w:color="auto"/>
              <w:bottom w:val="single" w:sz="4" w:space="0" w:color="auto"/>
              <w:right w:val="single" w:sz="4" w:space="0" w:color="auto"/>
            </w:tcBorders>
            <w:hideMark/>
          </w:tcPr>
          <w:p w:rsidR="00F034AC" w:rsidRPr="0040488A" w:rsidRDefault="00F034AC" w:rsidP="00235792">
            <w:pPr>
              <w:pStyle w:val="a6"/>
              <w:numPr>
                <w:ilvl w:val="0"/>
                <w:numId w:val="254"/>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新世代從業人員對於職場就業環境的期待程度及忍受度顯著異於傳統世代的從業人員，跨世代之間的差異溝通如何彌合及產生有效溝通，了解新世代從業人員的就業意願度及協助從業人員職場的就業規劃，建議可從人員職能適性能力的建置等多元角度加以導入，以協助新世代從業人員更易融入於高度競爭的金融職場環境中。</w:t>
            </w:r>
          </w:p>
          <w:p w:rsidR="00F034AC" w:rsidRPr="0040488A" w:rsidRDefault="00F034AC" w:rsidP="00235792">
            <w:pPr>
              <w:pStyle w:val="a6"/>
              <w:numPr>
                <w:ilvl w:val="0"/>
                <w:numId w:val="254"/>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強化金融機構與大專院校間的產學合作計畫，讓在校學生能提前認知投入於金融產業的相關專業知識要求、在學學生在就學階段即能提前調適金融相關專業學科職能課程，將可有效降低新進人員在未來職場新進就業期的磨合及對職場期待的落差。</w:t>
            </w:r>
          </w:p>
        </w:tc>
      </w:tr>
    </w:tbl>
    <w:p w:rsidR="00BE73D0" w:rsidRPr="0040488A" w:rsidRDefault="00F034AC" w:rsidP="00DE081D">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kern w:val="0"/>
          <w:sz w:val="18"/>
          <w:szCs w:val="18"/>
        </w:rPr>
        <w:t>資料來源：</w:t>
      </w:r>
      <w:r w:rsidR="001B7839" w:rsidRPr="001B7839">
        <w:rPr>
          <w:rFonts w:ascii="微軟正黑體" w:eastAsia="微軟正黑體" w:hAnsi="微軟正黑體" w:hint="eastAsia"/>
          <w:kern w:val="0"/>
          <w:sz w:val="18"/>
          <w:szCs w:val="18"/>
        </w:rPr>
        <w:t>金融監督管理委員會銀行局</w:t>
      </w:r>
      <w:r w:rsidRPr="0040488A">
        <w:rPr>
          <w:rFonts w:ascii="微軟正黑體" w:eastAsia="微軟正黑體" w:hAnsi="微軟正黑體" w:hint="eastAsia"/>
          <w:kern w:val="0"/>
          <w:sz w:val="18"/>
          <w:szCs w:val="18"/>
        </w:rPr>
        <w:t>(2018)，「107年銀行業人才供需調查及推估成果報告」。</w:t>
      </w:r>
    </w:p>
    <w:p w:rsidR="006312EE" w:rsidRPr="0040488A" w:rsidRDefault="006312EE" w:rsidP="006312EE">
      <w:pPr>
        <w:outlineLvl w:val="1"/>
        <w:rPr>
          <w:rFonts w:ascii="微軟正黑體" w:eastAsia="微軟正黑體" w:hAnsi="微軟正黑體"/>
          <w:b/>
          <w:sz w:val="30"/>
          <w:szCs w:val="30"/>
        </w:rPr>
        <w:sectPr w:rsidR="006312EE" w:rsidRPr="0040488A" w:rsidSect="00EE6833">
          <w:headerReference w:type="default" r:id="rId130"/>
          <w:pgSz w:w="11906" w:h="16838" w:code="9"/>
          <w:pgMar w:top="1247" w:right="1134" w:bottom="1134" w:left="1134" w:header="454" w:footer="567" w:gutter="454"/>
          <w:cols w:space="425"/>
          <w:docGrid w:type="lines" w:linePitch="360"/>
        </w:sectPr>
      </w:pPr>
    </w:p>
    <w:p w:rsidR="00BB4291" w:rsidRPr="0040488A" w:rsidRDefault="00F034AC" w:rsidP="00FE5329">
      <w:pPr>
        <w:pStyle w:val="a0"/>
      </w:pPr>
      <w:bookmarkStart w:id="367" w:name="_Toc511048963"/>
      <w:bookmarkStart w:id="368" w:name="_Toc5219792"/>
      <w:bookmarkStart w:id="369" w:name="_Toc5220051"/>
      <w:bookmarkStart w:id="370" w:name="_Toc8639385"/>
      <w:r w:rsidRPr="0040488A">
        <w:rPr>
          <w:rFonts w:hint="eastAsia"/>
        </w:rPr>
        <w:lastRenderedPageBreak/>
        <w:t>證券</w:t>
      </w:r>
      <w:r w:rsidR="00F200DE" w:rsidRPr="0040488A">
        <w:rPr>
          <w:rFonts w:hint="eastAsia"/>
        </w:rPr>
        <w:t>業</w:t>
      </w:r>
      <w:bookmarkEnd w:id="367"/>
      <w:bookmarkEnd w:id="368"/>
      <w:bookmarkEnd w:id="369"/>
      <w:bookmarkEnd w:id="370"/>
    </w:p>
    <w:p w:rsidR="00F034AC" w:rsidRPr="0040488A" w:rsidRDefault="00F034AC" w:rsidP="00514E8A">
      <w:pPr>
        <w:pStyle w:val="affb"/>
      </w:pPr>
      <w:r w:rsidRPr="0040488A">
        <w:rPr>
          <w:rFonts w:hint="eastAsia"/>
        </w:rPr>
        <w:t>一、產業調查範疇</w:t>
      </w:r>
    </w:p>
    <w:p w:rsidR="00F034AC" w:rsidRPr="0040488A" w:rsidRDefault="00F034AC" w:rsidP="00F034AC">
      <w:pPr>
        <w:pStyle w:val="af6"/>
        <w:spacing w:before="108" w:line="440" w:lineRule="exact"/>
        <w:ind w:firstLine="520"/>
      </w:pPr>
      <w:r w:rsidRPr="0040488A">
        <w:rPr>
          <w:rFonts w:hint="eastAsia"/>
        </w:rPr>
        <w:t>本次證券業調查範疇依行政院主計總處105年第10次修訂「行業標準分類」屬「證券商」(6611)，定義為從事有價證券之承銷、自行買賣及買賣行紀、居間或代理業務之行業，如證券承銷商、自營商及經紀商等，而調查對象為臺灣地區之中華民國證券商業同業公會所屬72家會員之總公司。</w:t>
      </w:r>
    </w:p>
    <w:p w:rsidR="00F034AC" w:rsidRPr="0040488A" w:rsidRDefault="00F034AC" w:rsidP="00514E8A">
      <w:pPr>
        <w:pStyle w:val="affb"/>
      </w:pPr>
      <w:r w:rsidRPr="0040488A">
        <w:rPr>
          <w:rFonts w:hint="eastAsia"/>
        </w:rPr>
        <w:t>二、產業發展趨勢</w:t>
      </w:r>
    </w:p>
    <w:p w:rsidR="00F034AC" w:rsidRPr="0040488A" w:rsidRDefault="00F034AC" w:rsidP="00235792">
      <w:pPr>
        <w:pStyle w:val="a6"/>
        <w:numPr>
          <w:ilvl w:val="0"/>
          <w:numId w:val="256"/>
        </w:numPr>
        <w:snapToGrid w:val="0"/>
        <w:spacing w:beforeLines="30" w:before="108" w:line="440" w:lineRule="exact"/>
        <w:ind w:leftChars="0" w:left="260" w:hangingChars="100" w:hanging="260"/>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營造友善投資環境，推動制度與國際接軌。</w:t>
      </w:r>
    </w:p>
    <w:p w:rsidR="00F034AC" w:rsidRPr="0040488A" w:rsidRDefault="00F034AC" w:rsidP="00235792">
      <w:pPr>
        <w:pStyle w:val="a6"/>
        <w:numPr>
          <w:ilvl w:val="0"/>
          <w:numId w:val="256"/>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擴大金融創新，促進商品多元化。</w:t>
      </w:r>
    </w:p>
    <w:p w:rsidR="00F034AC" w:rsidRPr="0040488A" w:rsidRDefault="00F034AC" w:rsidP="00235792">
      <w:pPr>
        <w:pStyle w:val="a6"/>
        <w:numPr>
          <w:ilvl w:val="0"/>
          <w:numId w:val="256"/>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形塑公司治理文化，提升臺股能見度。</w:t>
      </w:r>
    </w:p>
    <w:p w:rsidR="00F034AC" w:rsidRPr="0040488A" w:rsidRDefault="00F034AC" w:rsidP="00235792">
      <w:pPr>
        <w:pStyle w:val="a6"/>
        <w:numPr>
          <w:ilvl w:val="0"/>
          <w:numId w:val="256"/>
        </w:numPr>
        <w:snapToGrid w:val="0"/>
        <w:spacing w:beforeLines="30" w:before="108" w:line="440" w:lineRule="exact"/>
        <w:ind w:leftChars="0" w:left="26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增加整併誘因，提升產業競爭力。</w:t>
      </w:r>
    </w:p>
    <w:p w:rsidR="00F034AC" w:rsidRPr="0040488A" w:rsidRDefault="00F034AC" w:rsidP="00514E8A">
      <w:pPr>
        <w:pStyle w:val="affb"/>
      </w:pPr>
      <w:r w:rsidRPr="0040488A">
        <w:rPr>
          <w:rFonts w:hint="eastAsia"/>
        </w:rPr>
        <w:t>三、人才量化供需推估</w:t>
      </w:r>
    </w:p>
    <w:p w:rsidR="00F034AC" w:rsidRPr="0040488A" w:rsidRDefault="00F034AC" w:rsidP="00F034AC">
      <w:pPr>
        <w:pStyle w:val="af6"/>
        <w:spacing w:before="108" w:line="440" w:lineRule="exact"/>
        <w:ind w:firstLine="520"/>
      </w:pPr>
      <w:r w:rsidRPr="0040488A">
        <w:rPr>
          <w:rFonts w:hint="eastAsia"/>
        </w:rPr>
        <w:t>以下提供證券業108-110年人才新增供給、新增需求推估結果，惟推估結果僅提供未來勞動市場供需之可能趨勢，並非決定性數據，爰於引用數據做為政策規劃參考時，應審慎使用；詳細的推估假設與方法，請參閱報告書。</w:t>
      </w:r>
    </w:p>
    <w:p w:rsidR="00F034AC" w:rsidRPr="0040488A" w:rsidRDefault="00F034AC" w:rsidP="00F034AC">
      <w:pPr>
        <w:pStyle w:val="af6"/>
        <w:spacing w:before="108" w:line="440" w:lineRule="exact"/>
        <w:ind w:firstLine="520"/>
      </w:pPr>
      <w:r w:rsidRPr="0040488A">
        <w:rPr>
          <w:rFonts w:hint="eastAsia"/>
        </w:rPr>
        <w:t>依據推估結果，108-110年證券業人才平均每年新增需求883~1,079人，平均每年新增供給為1,030人，但值得注意的是依調查結果，44%證券業者表示人才尚屬供需均衡，而反映人才不足的廠商亦達40%，究其原因主要在於我國證券業經營業務種類範圍廣泛，各證券商對人才供需狀況之看法亦略有不同，惟整體而言，證券業各類專業人才供給、需求尚屬平衡，無明顯人力缺口存在。</w:t>
      </w:r>
    </w:p>
    <w:p w:rsidR="00F034AC" w:rsidRPr="0040488A" w:rsidRDefault="00F034AC" w:rsidP="00F034AC">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034AC">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F034AC" w:rsidRPr="0040488A" w:rsidRDefault="00F034A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F034AC">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034AC">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1,190</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1,136</w:t>
            </w: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1,051</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1,003</w:t>
            </w: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996</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951</w:t>
            </w:r>
          </w:p>
        </w:tc>
      </w:tr>
      <w:tr w:rsidR="0040488A" w:rsidRPr="0040488A" w:rsidTr="00F034AC">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1,082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955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905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r>
      <w:tr w:rsidR="0040488A" w:rsidRPr="0040488A" w:rsidTr="00F034AC">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034AC" w:rsidRPr="0040488A" w:rsidRDefault="00F034A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973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snapToGrid w:val="0"/>
              <w:spacing w:line="270" w:lineRule="exact"/>
              <w:jc w:val="center"/>
              <w:rPr>
                <w:rFonts w:eastAsia="微軟正黑體" w:cs="Arial"/>
                <w:sz w:val="20"/>
                <w:szCs w:val="20"/>
              </w:rPr>
            </w:pPr>
            <w:r w:rsidRPr="0040488A">
              <w:rPr>
                <w:rFonts w:eastAsia="微軟正黑體" w:cs="Arial"/>
                <w:sz w:val="20"/>
                <w:szCs w:val="20"/>
              </w:rPr>
              <w:t>815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34AC" w:rsidRPr="0040488A" w:rsidRDefault="00F034AC">
            <w:pPr>
              <w:widowControl/>
              <w:rPr>
                <w:rFonts w:eastAsia="微軟正黑體" w:cs="Arial"/>
                <w:sz w:val="20"/>
                <w:szCs w:val="20"/>
              </w:rPr>
            </w:pPr>
          </w:p>
        </w:tc>
      </w:tr>
    </w:tbl>
    <w:p w:rsidR="00F034AC" w:rsidRPr="0040488A" w:rsidRDefault="00F034AC" w:rsidP="00F034AC">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註：樂觀、持平、保守係依據業者填報資料彙整而得。</w:t>
      </w:r>
    </w:p>
    <w:p w:rsidR="00F034AC" w:rsidRPr="0040488A" w:rsidRDefault="00F034AC" w:rsidP="00F034AC">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sz w:val="18"/>
          <w:szCs w:val="18"/>
        </w:rPr>
        <w:t>證期局(2018)，「107年證券業人才供需調查及推估成果報告」。</w:t>
      </w:r>
    </w:p>
    <w:p w:rsidR="00F034AC" w:rsidRPr="0040488A" w:rsidRDefault="00F034AC" w:rsidP="00514E8A">
      <w:pPr>
        <w:pStyle w:val="affb"/>
      </w:pPr>
      <w:r w:rsidRPr="0040488A">
        <w:rPr>
          <w:rFonts w:hint="eastAsia"/>
        </w:rPr>
        <w:lastRenderedPageBreak/>
        <w:t>四、欠缺職務之人才質性需求調查</w:t>
      </w:r>
    </w:p>
    <w:p w:rsidR="00F034AC" w:rsidRPr="0040488A" w:rsidRDefault="00F034AC" w:rsidP="00F034AC">
      <w:pPr>
        <w:pStyle w:val="af6"/>
        <w:spacing w:before="108" w:after="120" w:line="440" w:lineRule="exact"/>
        <w:ind w:firstLine="520"/>
      </w:pPr>
      <w:r w:rsidRPr="0040488A">
        <w:rPr>
          <w:rFonts w:hint="eastAsia"/>
        </w:rPr>
        <w:t>由前項量化供需推估可知，證券業人才供需尚屬平衡，故無明顯職缺；惟受金融科技快速興起之影響，金融科技人才將成為證券業轉型發展之重要人力，針對證券業所需之金融科技人才，將於</w:t>
      </w:r>
      <w:r w:rsidR="00182F34" w:rsidRPr="0040488A">
        <w:rPr>
          <w:rFonts w:hint="eastAsia"/>
        </w:rPr>
        <w:t>本章第20節</w:t>
      </w:r>
      <w:r w:rsidRPr="0040488A">
        <w:rPr>
          <w:rFonts w:hint="eastAsia"/>
        </w:rPr>
        <w:t>做完整說明。</w:t>
      </w:r>
    </w:p>
    <w:p w:rsidR="00F034AC" w:rsidRPr="0040488A" w:rsidRDefault="00F034AC" w:rsidP="00F034AC">
      <w:pPr>
        <w:pStyle w:val="af6"/>
        <w:spacing w:before="108" w:after="120" w:line="440" w:lineRule="exact"/>
        <w:ind w:firstLine="520"/>
      </w:pPr>
      <w:r w:rsidRPr="0040488A">
        <w:rPr>
          <w:rFonts w:hint="eastAsia"/>
        </w:rPr>
        <w:t>證券業所需之關鍵性人才職類尚包含受託買賣人員、自行買賣人員、承銷業務輔導人員、新金融商品人員、財富管理人員、風險管理人員、稽核人員、法令遵循（法務）、海外事業發展人員、洗錢防制人員及資安人員等。</w:t>
      </w:r>
    </w:p>
    <w:p w:rsidR="00F034AC" w:rsidRPr="0040488A" w:rsidRDefault="00F034AC" w:rsidP="00514E8A">
      <w:pPr>
        <w:pStyle w:val="affb"/>
      </w:pPr>
      <w:r w:rsidRPr="0040488A">
        <w:rPr>
          <w:rFonts w:hint="eastAsia"/>
        </w:rPr>
        <w:t>五、調查結果政策意涵</w:t>
      </w:r>
    </w:p>
    <w:p w:rsidR="00F034AC" w:rsidRPr="0040488A" w:rsidRDefault="00F034AC" w:rsidP="00F034AC">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3216"/>
        <w:gridCol w:w="7012"/>
      </w:tblGrid>
      <w:tr w:rsidR="0040488A" w:rsidRPr="0040488A" w:rsidTr="003B3F6A">
        <w:trPr>
          <w:jc w:val="center"/>
        </w:trPr>
        <w:tc>
          <w:tcPr>
            <w:tcW w:w="32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01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F034AC" w:rsidRPr="0040488A" w:rsidRDefault="00F034AC">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3B3F6A">
        <w:trPr>
          <w:trHeight w:val="150"/>
          <w:jc w:val="center"/>
        </w:trPr>
        <w:tc>
          <w:tcPr>
            <w:tcW w:w="3216"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我國證券商累積多年結構型金融商品、權證等金融商品設計與發行之經驗，深具自行開發與設計金融商品之能力，惟因業務限縮</w:t>
            </w:r>
            <w:r w:rsidRPr="0040488A">
              <w:rPr>
                <w:rFonts w:ascii="微軟正黑體" w:eastAsia="微軟正黑體" w:hAnsi="微軟正黑體" w:cs="Times New Roman" w:hint="eastAsia"/>
                <w:spacing w:val="2"/>
                <w:sz w:val="20"/>
                <w:szCs w:val="20"/>
              </w:rPr>
              <w:t>在傳統經紀、自營、承銷的狹隘營業項目範圍</w:t>
            </w:r>
            <w:r w:rsidRPr="0040488A">
              <w:rPr>
                <w:rFonts w:ascii="微軟正黑體" w:eastAsia="微軟正黑體" w:hAnsi="微軟正黑體" w:hint="eastAsia"/>
                <w:sz w:val="20"/>
                <w:szCs w:val="20"/>
              </w:rPr>
              <w:t>，使得能力無法充分施展。</w:t>
            </w:r>
          </w:p>
        </w:tc>
        <w:tc>
          <w:tcPr>
            <w:tcW w:w="7012" w:type="dxa"/>
            <w:tcBorders>
              <w:top w:val="single" w:sz="4" w:space="0" w:color="auto"/>
              <w:left w:val="single" w:sz="4" w:space="0" w:color="auto"/>
              <w:bottom w:val="single" w:sz="4" w:space="0" w:color="auto"/>
              <w:right w:val="single" w:sz="4" w:space="0" w:color="auto"/>
            </w:tcBorders>
            <w:hideMark/>
          </w:tcPr>
          <w:p w:rsidR="00F034AC" w:rsidRPr="0040488A" w:rsidRDefault="00F034AC" w:rsidP="00235792">
            <w:pPr>
              <w:pStyle w:val="a6"/>
              <w:numPr>
                <w:ilvl w:val="0"/>
                <w:numId w:val="255"/>
              </w:numPr>
              <w:snapToGrid w:val="0"/>
              <w:spacing w:line="270" w:lineRule="exact"/>
              <w:ind w:leftChars="0" w:left="204" w:hangingChars="100" w:hanging="204"/>
              <w:rPr>
                <w:rFonts w:ascii="微軟正黑體" w:eastAsia="微軟正黑體" w:hAnsi="微軟正黑體"/>
                <w:sz w:val="20"/>
                <w:szCs w:val="20"/>
              </w:rPr>
            </w:pPr>
            <w:r w:rsidRPr="0040488A">
              <w:rPr>
                <w:rFonts w:ascii="微軟正黑體" w:eastAsia="微軟正黑體" w:hAnsi="微軟正黑體" w:cs="Times New Roman" w:hint="eastAsia"/>
                <w:spacing w:val="2"/>
                <w:sz w:val="20"/>
                <w:szCs w:val="20"/>
              </w:rPr>
              <w:t>重新思考定位並鬆綁證券商業務經營範疇，應包含證券商的自營業務</w:t>
            </w:r>
            <w:r w:rsidRPr="0040488A">
              <w:rPr>
                <w:rFonts w:ascii="微軟正黑體" w:eastAsia="微軟正黑體" w:hAnsi="微軟正黑體" w:cs="Times New Roman" w:hint="eastAsia"/>
                <w:spacing w:val="4"/>
                <w:sz w:val="20"/>
                <w:szCs w:val="20"/>
              </w:rPr>
              <w:t>設計及發行理財商品、承銷業務打造投行結合承銷、管顧、創投、財顧與私募一條龍的服務、</w:t>
            </w:r>
            <w:r w:rsidRPr="0040488A">
              <w:rPr>
                <w:rFonts w:ascii="微軟正黑體" w:eastAsia="微軟正黑體" w:hAnsi="微軟正黑體" w:cs="Times New Roman" w:hint="eastAsia"/>
                <w:spacing w:val="2"/>
                <w:sz w:val="20"/>
                <w:szCs w:val="20"/>
              </w:rPr>
              <w:t>經紀業務充分運用其通路行銷及一站購足服務的角色。</w:t>
            </w:r>
          </w:p>
          <w:p w:rsidR="00F034AC" w:rsidRPr="0040488A" w:rsidRDefault="00F034AC" w:rsidP="00235792">
            <w:pPr>
              <w:pStyle w:val="a6"/>
              <w:numPr>
                <w:ilvl w:val="0"/>
                <w:numId w:val="255"/>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由證券商自行規劃適合台灣或亞洲投資人之金融產品，</w:t>
            </w:r>
            <w:r w:rsidRPr="0040488A">
              <w:rPr>
                <w:rFonts w:ascii="微軟正黑體" w:eastAsia="微軟正黑體" w:hAnsi="微軟正黑體" w:cs="Times New Roman" w:hint="eastAsia"/>
                <w:sz w:val="20"/>
                <w:szCs w:val="20"/>
              </w:rPr>
              <w:t>引資回台進行相關投資</w:t>
            </w:r>
            <w:r w:rsidRPr="0040488A">
              <w:rPr>
                <w:rFonts w:ascii="微軟正黑體" w:eastAsia="微軟正黑體" w:hAnsi="微軟正黑體" w:hint="eastAsia"/>
                <w:sz w:val="20"/>
                <w:szCs w:val="20"/>
              </w:rPr>
              <w:t>，</w:t>
            </w:r>
            <w:r w:rsidRPr="0040488A">
              <w:rPr>
                <w:rFonts w:ascii="微軟正黑體" w:eastAsia="微軟正黑體" w:hAnsi="微軟正黑體" w:hint="eastAsia"/>
                <w:spacing w:val="4"/>
                <w:sz w:val="20"/>
                <w:szCs w:val="20"/>
              </w:rPr>
              <w:t>無論大小規模之證券商，從業人員只要具有各類商品銷售或理財證照資格者，就可銷售業務，充分運用經紀通路</w:t>
            </w:r>
            <w:r w:rsidRPr="0040488A">
              <w:rPr>
                <w:rFonts w:ascii="微軟正黑體" w:eastAsia="微軟正黑體" w:hAnsi="微軟正黑體" w:hint="eastAsia"/>
                <w:sz w:val="20"/>
                <w:szCs w:val="20"/>
              </w:rPr>
              <w:t>，提升公司及業務人員價值，並實現金融進口替代政策。</w:t>
            </w:r>
          </w:p>
        </w:tc>
      </w:tr>
      <w:tr w:rsidR="0040488A" w:rsidRPr="0040488A" w:rsidTr="003B3F6A">
        <w:trPr>
          <w:trHeight w:val="150"/>
          <w:jc w:val="center"/>
        </w:trPr>
        <w:tc>
          <w:tcPr>
            <w:tcW w:w="3216" w:type="dxa"/>
            <w:tcBorders>
              <w:top w:val="single" w:sz="4" w:space="0" w:color="auto"/>
              <w:left w:val="single" w:sz="4" w:space="0" w:color="auto"/>
              <w:bottom w:val="single" w:sz="4" w:space="0" w:color="auto"/>
              <w:right w:val="single" w:sz="4" w:space="0" w:color="auto"/>
            </w:tcBorders>
            <w:hideMark/>
          </w:tcPr>
          <w:p w:rsidR="00F034AC" w:rsidRPr="0040488A" w:rsidRDefault="00F034AC">
            <w:pPr>
              <w:shd w:val="clear" w:color="auto" w:fill="FFFFFF"/>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cs="Times New Roman" w:hint="eastAsia"/>
                <w:spacing w:val="4"/>
                <w:sz w:val="20"/>
                <w:szCs w:val="20"/>
              </w:rPr>
              <w:t>證券從業人員因跨業兼辦，基於專業性考量，目前證券商從業人員因應不同業的的開放，依法均需受各類業務規範的在職教育訓練，造成訓練時數過多，受訓時數負擔過重且課程內容重複性高。</w:t>
            </w:r>
          </w:p>
        </w:tc>
        <w:tc>
          <w:tcPr>
            <w:tcW w:w="7012" w:type="dxa"/>
            <w:tcBorders>
              <w:top w:val="single" w:sz="4" w:space="0" w:color="auto"/>
              <w:left w:val="single" w:sz="4" w:space="0" w:color="auto"/>
              <w:bottom w:val="single" w:sz="4" w:space="0" w:color="auto"/>
              <w:right w:val="single" w:sz="4" w:space="0" w:color="auto"/>
            </w:tcBorders>
            <w:hideMark/>
          </w:tcPr>
          <w:p w:rsidR="00F034AC" w:rsidRPr="0040488A" w:rsidRDefault="00F034AC">
            <w:pPr>
              <w:snapToGrid w:val="0"/>
              <w:spacing w:line="270" w:lineRule="exact"/>
              <w:rPr>
                <w:rFonts w:ascii="微軟正黑體" w:eastAsia="微軟正黑體" w:hAnsi="微軟正黑體" w:cs="Times New Roman"/>
                <w:spacing w:val="2"/>
                <w:sz w:val="20"/>
                <w:szCs w:val="20"/>
              </w:rPr>
            </w:pPr>
            <w:r w:rsidRPr="0040488A">
              <w:rPr>
                <w:rFonts w:ascii="微軟正黑體" w:eastAsia="微軟正黑體" w:hAnsi="微軟正黑體" w:hint="eastAsia"/>
                <w:sz w:val="20"/>
                <w:szCs w:val="20"/>
              </w:rPr>
              <w:t>建議銀行、保險業及證券業三業在金管會監督管理下，從業人員在職訓練規範標準應趨於一致，證券業可比照銀行業及保險業，以公司自訓為主、外訓為輔，讓公司有較大空間可依其業務需求或人員轉型訓練計畫，辦理專業訓練課程，培養所需人才。</w:t>
            </w:r>
          </w:p>
        </w:tc>
      </w:tr>
    </w:tbl>
    <w:p w:rsidR="008D2CD5" w:rsidRPr="0040488A" w:rsidRDefault="00F034AC" w:rsidP="008D2CD5">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kern w:val="0"/>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kern w:val="0"/>
          <w:sz w:val="18"/>
          <w:szCs w:val="18"/>
        </w:rPr>
        <w:t>證期局(2018)，「107年證券業人才供需調查及推估成果報告」。</w:t>
      </w:r>
    </w:p>
    <w:p w:rsidR="00A82BE0" w:rsidRPr="0040488A" w:rsidRDefault="00A82BE0" w:rsidP="008D1E57">
      <w:pPr>
        <w:pStyle w:val="a6"/>
        <w:spacing w:line="280" w:lineRule="exact"/>
        <w:ind w:leftChars="-296" w:left="1130" w:rightChars="117" w:right="281" w:hangingChars="920" w:hanging="1840"/>
        <w:rPr>
          <w:rFonts w:ascii="微軟正黑體" w:eastAsia="微軟正黑體" w:hAnsi="微軟正黑體"/>
          <w:sz w:val="20"/>
        </w:rPr>
        <w:sectPr w:rsidR="00A82BE0" w:rsidRPr="0040488A" w:rsidSect="00EE6833">
          <w:headerReference w:type="default" r:id="rId131"/>
          <w:pgSz w:w="11906" w:h="16838" w:code="9"/>
          <w:pgMar w:top="1247" w:right="1134" w:bottom="1134" w:left="1134" w:header="454" w:footer="567" w:gutter="454"/>
          <w:cols w:space="425"/>
          <w:docGrid w:type="lines" w:linePitch="360"/>
        </w:sectPr>
      </w:pPr>
    </w:p>
    <w:p w:rsidR="00F200DE" w:rsidRPr="0040488A" w:rsidRDefault="00583BBF" w:rsidP="00FE5329">
      <w:pPr>
        <w:pStyle w:val="a0"/>
      </w:pPr>
      <w:bookmarkStart w:id="371" w:name="_Toc511048964"/>
      <w:bookmarkStart w:id="372" w:name="_Toc5219793"/>
      <w:bookmarkStart w:id="373" w:name="_Toc5220052"/>
      <w:bookmarkStart w:id="374" w:name="_Toc8639386"/>
      <w:r w:rsidRPr="0040488A">
        <w:rPr>
          <w:rFonts w:hint="eastAsia"/>
        </w:rPr>
        <w:lastRenderedPageBreak/>
        <w:t>投信投顧</w:t>
      </w:r>
      <w:r w:rsidR="00D71F9C" w:rsidRPr="0040488A">
        <w:rPr>
          <w:rFonts w:hint="eastAsia"/>
        </w:rPr>
        <w:t>業</w:t>
      </w:r>
      <w:bookmarkEnd w:id="371"/>
      <w:bookmarkEnd w:id="372"/>
      <w:bookmarkEnd w:id="373"/>
      <w:bookmarkEnd w:id="374"/>
    </w:p>
    <w:p w:rsidR="00583BBF" w:rsidRPr="0040488A" w:rsidRDefault="00583BBF" w:rsidP="00514E8A">
      <w:pPr>
        <w:pStyle w:val="affb"/>
      </w:pPr>
      <w:r w:rsidRPr="0040488A">
        <w:rPr>
          <w:rFonts w:hint="eastAsia"/>
        </w:rPr>
        <w:t>一、產業調查範疇</w:t>
      </w:r>
    </w:p>
    <w:p w:rsidR="00583BBF" w:rsidRPr="0040488A" w:rsidRDefault="00583BBF" w:rsidP="00583BBF">
      <w:pPr>
        <w:pStyle w:val="af6"/>
        <w:spacing w:before="108" w:line="440" w:lineRule="exact"/>
        <w:ind w:firstLine="520"/>
      </w:pPr>
      <w:r w:rsidRPr="0040488A">
        <w:rPr>
          <w:rFonts w:hint="eastAsia"/>
        </w:rPr>
        <w:t>依行政院主計總處105年第10次修訂「行業標準分類」，本次投信投顧業調查範疇屬「基金管理業」(6640)及「投資顧問業」(6691)，相關定義分述如下。</w:t>
      </w:r>
    </w:p>
    <w:p w:rsidR="00583BBF" w:rsidRPr="0040488A" w:rsidRDefault="00583BBF" w:rsidP="00235792">
      <w:pPr>
        <w:pStyle w:val="af6"/>
        <w:numPr>
          <w:ilvl w:val="0"/>
          <w:numId w:val="257"/>
        </w:numPr>
        <w:spacing w:before="108" w:line="440" w:lineRule="exact"/>
        <w:ind w:left="437" w:firstLineChars="0" w:hanging="437"/>
        <w:textAlignment w:val="auto"/>
      </w:pPr>
      <w:r w:rsidRPr="0040488A">
        <w:rPr>
          <w:rFonts w:hint="eastAsia"/>
        </w:rPr>
        <w:t>基金管理業：定義為承作投資組合及基金管理之行業，如證券投資信託基金、期貨信託基金等管理。</w:t>
      </w:r>
    </w:p>
    <w:p w:rsidR="00583BBF" w:rsidRPr="0040488A" w:rsidRDefault="00583BBF" w:rsidP="00235792">
      <w:pPr>
        <w:pStyle w:val="af6"/>
        <w:numPr>
          <w:ilvl w:val="0"/>
          <w:numId w:val="257"/>
        </w:numPr>
        <w:spacing w:before="108" w:line="440" w:lineRule="exact"/>
        <w:ind w:left="437" w:firstLineChars="0" w:hanging="437"/>
        <w:textAlignment w:val="auto"/>
      </w:pPr>
      <w:r w:rsidRPr="0040488A">
        <w:rPr>
          <w:rFonts w:hint="eastAsia"/>
        </w:rPr>
        <w:t>投資顧問業：定義為從事提供個人或公司行號有關國內外投資之引介及諮詢、顧問之行業；證券投資顧問公司亦歸入本類。</w:t>
      </w:r>
    </w:p>
    <w:p w:rsidR="00583BBF" w:rsidRPr="0040488A" w:rsidRDefault="00583BBF" w:rsidP="00583BBF">
      <w:pPr>
        <w:pStyle w:val="af6"/>
        <w:spacing w:before="108" w:line="440" w:lineRule="exact"/>
        <w:ind w:firstLine="520"/>
      </w:pPr>
      <w:r w:rsidRPr="0040488A">
        <w:rPr>
          <w:rFonts w:hint="eastAsia"/>
        </w:rPr>
        <w:t>另本次調查對象為以臺灣地區中華民國投信投顧業商業同業公會所屬123家會員（包含39家證券投資信託事業及84家證券投資顧問事業）。</w:t>
      </w:r>
    </w:p>
    <w:p w:rsidR="00583BBF" w:rsidRPr="0040488A" w:rsidRDefault="00583BBF" w:rsidP="00514E8A">
      <w:pPr>
        <w:pStyle w:val="affb"/>
      </w:pPr>
      <w:r w:rsidRPr="0040488A">
        <w:rPr>
          <w:rFonts w:hint="eastAsia"/>
        </w:rPr>
        <w:t>二、產業發展趨勢</w:t>
      </w:r>
    </w:p>
    <w:p w:rsidR="00583BBF" w:rsidRPr="0040488A" w:rsidRDefault="00583BBF" w:rsidP="00235792">
      <w:pPr>
        <w:pStyle w:val="a6"/>
        <w:numPr>
          <w:ilvl w:val="0"/>
          <w:numId w:val="260"/>
        </w:numPr>
        <w:snapToGrid w:val="0"/>
        <w:spacing w:beforeLines="30" w:before="108" w:line="440" w:lineRule="exact"/>
        <w:ind w:leftChars="0" w:left="437" w:hanging="437"/>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隨著科技的廣泛運用，金融市場產生全面性變化並影響產業未來發展趨勢，從大數據、人工智慧、區塊鏈到自動化投資顧問服務等技術的植入，使投信投顧業的各部門或營運的各個環節產生新作業哲學與邏輯，因應此一新趨勢必須積極培訓多元金融科技人才（如大數據分析及運用、資訊安全暨個資管理及社群通路發展之行銷等），以提升產業競爭力。</w:t>
      </w:r>
    </w:p>
    <w:p w:rsidR="00583BBF" w:rsidRPr="0040488A" w:rsidRDefault="00583BBF" w:rsidP="00235792">
      <w:pPr>
        <w:pStyle w:val="a6"/>
        <w:numPr>
          <w:ilvl w:val="0"/>
          <w:numId w:val="260"/>
        </w:numPr>
        <w:snapToGrid w:val="0"/>
        <w:spacing w:beforeLines="30" w:before="108" w:line="440" w:lineRule="exact"/>
        <w:ind w:leftChars="0" w:left="435"/>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為擴大投信投顧事業業務範圍，增加產業資產管理規模，金管會持續協助業者因應全球經濟與產業發展趨勢，並建構資產管理產業健全環境，以增進產業成長動力。</w:t>
      </w:r>
    </w:p>
    <w:p w:rsidR="00583BBF" w:rsidRPr="0040488A" w:rsidRDefault="00583BBF" w:rsidP="00514E8A">
      <w:pPr>
        <w:pStyle w:val="affb"/>
      </w:pPr>
      <w:r w:rsidRPr="0040488A">
        <w:rPr>
          <w:rFonts w:hint="eastAsia"/>
        </w:rPr>
        <w:t>三、人才量化供需推估</w:t>
      </w:r>
    </w:p>
    <w:p w:rsidR="00583BBF" w:rsidRPr="0040488A" w:rsidRDefault="00583BBF" w:rsidP="00583BBF">
      <w:pPr>
        <w:pStyle w:val="af6"/>
        <w:spacing w:before="108" w:line="440" w:lineRule="exact"/>
        <w:ind w:firstLine="520"/>
      </w:pPr>
      <w:r w:rsidRPr="0040488A">
        <w:rPr>
          <w:rFonts w:hint="eastAsia"/>
        </w:rPr>
        <w:t>以下提供投信投顧業108-110年人才新增供給、新增需求推估結果，惟推估結果僅提供未來勞動市場供需之可能趨勢，並非決定性數據，爰於引用數據做為政策規劃參考時，應審慎使用；詳細的推估假設與方法，請參閱報告書。</w:t>
      </w:r>
    </w:p>
    <w:p w:rsidR="00583BBF" w:rsidRPr="0040488A" w:rsidRDefault="00583BBF" w:rsidP="00583BBF">
      <w:pPr>
        <w:pStyle w:val="af6"/>
        <w:spacing w:before="108" w:line="440" w:lineRule="exact"/>
        <w:ind w:firstLine="520"/>
      </w:pPr>
      <w:r w:rsidRPr="0040488A">
        <w:rPr>
          <w:rFonts w:hint="eastAsia"/>
        </w:rPr>
        <w:t>依據推估結果，108-110年投信投顧業人才平均每年新增需求113~430人，平均每年新增供給為396人，人才供需尚屬平衡。但值得注意的是，依據調查結果，表示供需均衡之廠商約占46%，而另有38%廠商反映人才不足，主因在於部分職缺如資深業務人員、財務工程人員及金融科技開發應用人員較難徵得；其餘</w:t>
      </w:r>
      <w:r w:rsidRPr="0040488A">
        <w:rPr>
          <w:rFonts w:hint="eastAsia"/>
        </w:rPr>
        <w:lastRenderedPageBreak/>
        <w:t>職缺如初階業務人員、財務人員等供給充裕。惟整體而言，投信投顧各類專業人才供給、需求尚屬均衡，無明顯人力缺口存在。</w:t>
      </w:r>
    </w:p>
    <w:p w:rsidR="00583BBF" w:rsidRPr="0040488A" w:rsidRDefault="00583BBF" w:rsidP="00583BBF">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583BBF">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583BBF" w:rsidRPr="0040488A" w:rsidRDefault="00583BBF">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583BB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583BBF">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3BBF" w:rsidRPr="0040488A" w:rsidRDefault="00583BBF">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488</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426</w:t>
            </w: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408</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379</w:t>
            </w: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394</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384</w:t>
            </w:r>
          </w:p>
        </w:tc>
      </w:tr>
      <w:tr w:rsidR="0040488A" w:rsidRPr="0040488A" w:rsidTr="00583BBF">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3BBF" w:rsidRPr="0040488A" w:rsidRDefault="00583BBF">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331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287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283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eastAsia="微軟正黑體" w:cs="Arial"/>
                <w:sz w:val="20"/>
                <w:szCs w:val="20"/>
              </w:rPr>
            </w:pPr>
          </w:p>
        </w:tc>
      </w:tr>
      <w:tr w:rsidR="0040488A" w:rsidRPr="0040488A" w:rsidTr="00583BBF">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3BBF" w:rsidRPr="0040488A" w:rsidRDefault="00583BBF">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124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104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snapToGrid w:val="0"/>
              <w:spacing w:line="270" w:lineRule="exact"/>
              <w:jc w:val="center"/>
              <w:rPr>
                <w:rFonts w:eastAsia="微軟正黑體" w:cs="Arial"/>
                <w:sz w:val="20"/>
                <w:szCs w:val="20"/>
              </w:rPr>
            </w:pPr>
            <w:r w:rsidRPr="0040488A">
              <w:rPr>
                <w:rFonts w:eastAsia="微軟正黑體" w:cs="Arial"/>
                <w:sz w:val="20"/>
                <w:szCs w:val="20"/>
              </w:rPr>
              <w:t>111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pPr>
              <w:widowControl/>
              <w:rPr>
                <w:rFonts w:eastAsia="微軟正黑體" w:cs="Arial"/>
                <w:sz w:val="20"/>
                <w:szCs w:val="20"/>
              </w:rPr>
            </w:pPr>
          </w:p>
        </w:tc>
      </w:tr>
    </w:tbl>
    <w:p w:rsidR="00583BBF" w:rsidRPr="0040488A" w:rsidRDefault="00583BBF" w:rsidP="00583BBF">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註：樂觀、持平、保守係依據業者填報資料彙整而得。</w:t>
      </w:r>
    </w:p>
    <w:p w:rsidR="00583BBF" w:rsidRPr="0040488A" w:rsidRDefault="00583BBF" w:rsidP="00583BBF">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sz w:val="18"/>
          <w:szCs w:val="18"/>
        </w:rPr>
        <w:t>證期局(2018)，「107年投信投顧業人才供需調查及推估成果報告」。</w:t>
      </w:r>
    </w:p>
    <w:p w:rsidR="00583BBF" w:rsidRPr="0040488A" w:rsidRDefault="00583BBF" w:rsidP="00514E8A">
      <w:pPr>
        <w:pStyle w:val="affb"/>
      </w:pPr>
      <w:r w:rsidRPr="0040488A">
        <w:rPr>
          <w:rFonts w:hint="eastAsia"/>
        </w:rPr>
        <w:t>四、欠缺職務之人才質性需求調查</w:t>
      </w:r>
    </w:p>
    <w:p w:rsidR="00583BBF" w:rsidRPr="0040488A" w:rsidRDefault="00583BBF" w:rsidP="00583BBF">
      <w:pPr>
        <w:pStyle w:val="af6"/>
        <w:spacing w:before="108" w:after="120" w:line="440" w:lineRule="exact"/>
        <w:ind w:firstLine="520"/>
      </w:pPr>
      <w:r w:rsidRPr="0040488A">
        <w:rPr>
          <w:rFonts w:hint="eastAsia"/>
        </w:rPr>
        <w:t>由前項量化供需推估可知，投信投顧業人才供需尚屬平衡，故無明顯職缺；惟受金融科技快速興起之影響，金融科技人才將成為投信投顧業轉型發展之重要人力，針對投信投顧業所需之金融科技人才，將於</w:t>
      </w:r>
      <w:r w:rsidR="00182F34" w:rsidRPr="0040488A">
        <w:rPr>
          <w:rFonts w:hint="eastAsia"/>
        </w:rPr>
        <w:t>本章第20節</w:t>
      </w:r>
      <w:r w:rsidRPr="0040488A">
        <w:rPr>
          <w:rFonts w:hint="eastAsia"/>
        </w:rPr>
        <w:t>做完整說明。</w:t>
      </w:r>
    </w:p>
    <w:p w:rsidR="00583BBF" w:rsidRPr="0040488A" w:rsidRDefault="00583BBF" w:rsidP="00583BBF">
      <w:pPr>
        <w:pStyle w:val="af6"/>
        <w:spacing w:before="108" w:after="120" w:line="440" w:lineRule="exact"/>
        <w:ind w:firstLine="520"/>
      </w:pPr>
      <w:r w:rsidRPr="0040488A">
        <w:rPr>
          <w:rFonts w:hint="eastAsia"/>
        </w:rPr>
        <w:t>投信投顧</w:t>
      </w:r>
      <w:r w:rsidR="00D31328">
        <w:rPr>
          <w:rFonts w:hint="eastAsia"/>
        </w:rPr>
        <w:t>業</w:t>
      </w:r>
      <w:r w:rsidRPr="0040488A">
        <w:rPr>
          <w:rFonts w:hint="eastAsia"/>
        </w:rPr>
        <w:t>所需之關鍵性人才職類尚包含風險管理人員、投資管理人員、財務人員、業務人員、法令遵循（法務）、研發人員、財務工程人員等。</w:t>
      </w:r>
    </w:p>
    <w:p w:rsidR="00583BBF" w:rsidRPr="0040488A" w:rsidRDefault="00583BBF" w:rsidP="00514E8A">
      <w:pPr>
        <w:pStyle w:val="affb"/>
      </w:pPr>
      <w:r w:rsidRPr="0040488A">
        <w:rPr>
          <w:rFonts w:hint="eastAsia"/>
        </w:rPr>
        <w:t>五、調查結果政策意涵</w:t>
      </w:r>
    </w:p>
    <w:p w:rsidR="00583BBF" w:rsidRPr="0040488A" w:rsidRDefault="00583BBF" w:rsidP="00583BBF">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819"/>
        <w:gridCol w:w="7409"/>
      </w:tblGrid>
      <w:tr w:rsidR="0040488A" w:rsidRPr="0040488A" w:rsidTr="00583BBF">
        <w:trPr>
          <w:jc w:val="center"/>
        </w:trPr>
        <w:tc>
          <w:tcPr>
            <w:tcW w:w="278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3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583BBF">
        <w:trPr>
          <w:trHeight w:val="150"/>
          <w:jc w:val="center"/>
        </w:trPr>
        <w:tc>
          <w:tcPr>
            <w:tcW w:w="2784" w:type="dxa"/>
            <w:tcBorders>
              <w:top w:val="single" w:sz="4" w:space="0" w:color="auto"/>
              <w:left w:val="single" w:sz="4" w:space="0" w:color="auto"/>
              <w:bottom w:val="single" w:sz="4" w:space="0" w:color="auto"/>
              <w:right w:val="single" w:sz="4" w:space="0" w:color="auto"/>
            </w:tcBorders>
            <w:hideMark/>
          </w:tcPr>
          <w:p w:rsidR="00583BBF" w:rsidRPr="0040488A" w:rsidRDefault="00583BBF">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針對法規鬆綁(如自動化投資顧問服務)及產業人才政策，需引導投信投顧業人才之教育訓練與培訓，以提升現有產業人才專業能力。</w:t>
            </w:r>
          </w:p>
        </w:tc>
        <w:tc>
          <w:tcPr>
            <w:tcW w:w="7318" w:type="dxa"/>
            <w:tcBorders>
              <w:top w:val="single" w:sz="4" w:space="0" w:color="auto"/>
              <w:left w:val="single" w:sz="4" w:space="0" w:color="auto"/>
              <w:bottom w:val="single" w:sz="4" w:space="0" w:color="auto"/>
              <w:right w:val="single" w:sz="4" w:space="0" w:color="auto"/>
            </w:tcBorders>
            <w:hideMark/>
          </w:tcPr>
          <w:p w:rsidR="00583BBF" w:rsidRPr="0040488A" w:rsidRDefault="00583BBF" w:rsidP="00235792">
            <w:pPr>
              <w:pStyle w:val="a6"/>
              <w:numPr>
                <w:ilvl w:val="0"/>
                <w:numId w:val="255"/>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配合產業人才政策進行調查與彙整工作，適時提供投信投顧業人力資源策略規劃之參考。</w:t>
            </w:r>
          </w:p>
          <w:p w:rsidR="00583BBF" w:rsidRPr="0040488A" w:rsidRDefault="00583BBF" w:rsidP="00235792">
            <w:pPr>
              <w:pStyle w:val="a6"/>
              <w:numPr>
                <w:ilvl w:val="0"/>
                <w:numId w:val="255"/>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投信投顧公會107年9月18日舉辦「國際資產管理研討會-經濟新形態下的另類投資趨勢」活動，當日計有116位人員與會。</w:t>
            </w:r>
          </w:p>
        </w:tc>
      </w:tr>
      <w:tr w:rsidR="0040488A" w:rsidRPr="0040488A" w:rsidTr="00583BBF">
        <w:trPr>
          <w:trHeight w:val="150"/>
          <w:jc w:val="center"/>
        </w:trPr>
        <w:tc>
          <w:tcPr>
            <w:tcW w:w="2784" w:type="dxa"/>
            <w:tcBorders>
              <w:top w:val="single" w:sz="4" w:space="0" w:color="auto"/>
              <w:left w:val="single" w:sz="4" w:space="0" w:color="auto"/>
              <w:bottom w:val="single" w:sz="4" w:space="0" w:color="auto"/>
              <w:right w:val="single" w:sz="4" w:space="0" w:color="auto"/>
            </w:tcBorders>
            <w:hideMark/>
          </w:tcPr>
          <w:p w:rsidR="00583BBF" w:rsidRPr="0040488A" w:rsidRDefault="00583BBF">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依據人才供需調查之資訊，投信投顧業對於投資研究、財務工程、資深業務人員及金融科技等人才之能力與經驗普遍要求較高，此部份人才養成無法於短期間以及單純透過學術界培育。</w:t>
            </w:r>
          </w:p>
        </w:tc>
        <w:tc>
          <w:tcPr>
            <w:tcW w:w="7318" w:type="dxa"/>
            <w:tcBorders>
              <w:top w:val="single" w:sz="4" w:space="0" w:color="auto"/>
              <w:left w:val="single" w:sz="4" w:space="0" w:color="auto"/>
              <w:bottom w:val="single" w:sz="4" w:space="0" w:color="auto"/>
              <w:right w:val="single" w:sz="4" w:space="0" w:color="auto"/>
            </w:tcBorders>
            <w:hideMark/>
          </w:tcPr>
          <w:p w:rsidR="00583BBF" w:rsidRPr="0040488A" w:rsidRDefault="00583BBF" w:rsidP="00235792">
            <w:pPr>
              <w:pStyle w:val="a6"/>
              <w:numPr>
                <w:ilvl w:val="0"/>
                <w:numId w:val="258"/>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金管會責成投信投顧公會辦理人才培訓，鼓勵國內培訓機構或結合國際專業培訓機構，開辦提升投資管理等人才職能之相關培訓課程，滿足產業核心人才需求。如協辦證基會GoPro S培訓計畫及資產管理ALPHA培訓計畫。</w:t>
            </w:r>
          </w:p>
          <w:p w:rsidR="00583BBF" w:rsidRPr="0040488A" w:rsidRDefault="00583BBF" w:rsidP="00235792">
            <w:pPr>
              <w:pStyle w:val="a6"/>
              <w:numPr>
                <w:ilvl w:val="0"/>
                <w:numId w:val="258"/>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金管會責成投信投顧公會辦理產學研討會，提升從業人員商品設計與操作之核心能力及對金融科技發展之認識，並促進產業與國際接軌。投信投顧公會於107年6月5日、107年6月14日、107年10月3日、107年11月21日就相關議題舉辦「2018年國際資產管理論壇」計4場，出席人數共計492人。</w:t>
            </w:r>
          </w:p>
        </w:tc>
      </w:tr>
      <w:tr w:rsidR="0040488A" w:rsidRPr="0040488A" w:rsidTr="00583BBF">
        <w:trPr>
          <w:trHeight w:val="150"/>
          <w:jc w:val="center"/>
        </w:trPr>
        <w:tc>
          <w:tcPr>
            <w:tcW w:w="2784" w:type="dxa"/>
            <w:tcBorders>
              <w:top w:val="single" w:sz="4" w:space="0" w:color="auto"/>
              <w:left w:val="single" w:sz="4" w:space="0" w:color="auto"/>
              <w:bottom w:val="single" w:sz="4" w:space="0" w:color="auto"/>
              <w:right w:val="single" w:sz="4" w:space="0" w:color="auto"/>
            </w:tcBorders>
            <w:hideMark/>
          </w:tcPr>
          <w:p w:rsidR="00583BBF" w:rsidRPr="0040488A" w:rsidRDefault="00583BBF">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依據關鍵性人才供需調查之資訊，規劃相關培訓與訓練課程，以提升現有產業人才專業能力。</w:t>
            </w:r>
          </w:p>
        </w:tc>
        <w:tc>
          <w:tcPr>
            <w:tcW w:w="7318" w:type="dxa"/>
            <w:tcBorders>
              <w:top w:val="single" w:sz="4" w:space="0" w:color="auto"/>
              <w:left w:val="single" w:sz="4" w:space="0" w:color="auto"/>
              <w:bottom w:val="single" w:sz="4" w:space="0" w:color="auto"/>
              <w:right w:val="single" w:sz="4" w:space="0" w:color="auto"/>
            </w:tcBorders>
            <w:hideMark/>
          </w:tcPr>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開辦投信投顧從業人員在職訓練課程，藉由在職訓練課程，讓在職人員進行金融專業、財務分析與法令規定等相關之進修，截至107年11月15日止參訓人次達12,205人。</w:t>
            </w:r>
          </w:p>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因應金融科技(FinTech)之發展，投信投顧公會開辦投信投顧業在職訓練及轉職之轉型訓練課程，以協助從業人員轉型或提升IT專業，培育跨領域之金融科技人才，截至107年11月15日止參訓人次達490人次。</w:t>
            </w:r>
          </w:p>
        </w:tc>
      </w:tr>
    </w:tbl>
    <w:p w:rsidR="008D2CD5" w:rsidRPr="0040488A" w:rsidRDefault="00583BBF" w:rsidP="005C2C53">
      <w:pPr>
        <w:snapToGrid w:val="0"/>
        <w:spacing w:line="250" w:lineRule="exact"/>
        <w:ind w:leftChars="-225" w:left="1161" w:hanging="1701"/>
        <w:jc w:val="both"/>
        <w:rPr>
          <w:rFonts w:ascii="微軟正黑體" w:eastAsia="微軟正黑體" w:hAnsi="微軟正黑體"/>
          <w:b/>
          <w:sz w:val="18"/>
          <w:szCs w:val="18"/>
        </w:rPr>
      </w:pPr>
      <w:r w:rsidRPr="0040488A">
        <w:rPr>
          <w:rFonts w:ascii="微軟正黑體" w:eastAsia="微軟正黑體" w:hAnsi="微軟正黑體" w:hint="eastAsia"/>
          <w:kern w:val="0"/>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kern w:val="0"/>
          <w:sz w:val="18"/>
          <w:szCs w:val="18"/>
        </w:rPr>
        <w:t>證期局(2018)，「107年投信投顧人才供需調查及推估成果報告」。</w:t>
      </w:r>
    </w:p>
    <w:p w:rsidR="00825B2E" w:rsidRPr="0040488A" w:rsidRDefault="00825B2E" w:rsidP="00825B2E">
      <w:pPr>
        <w:outlineLvl w:val="1"/>
        <w:rPr>
          <w:rFonts w:ascii="微軟正黑體" w:eastAsia="微軟正黑體" w:hAnsi="微軟正黑體"/>
          <w:b/>
          <w:sz w:val="30"/>
          <w:szCs w:val="30"/>
        </w:rPr>
        <w:sectPr w:rsidR="00825B2E" w:rsidRPr="0040488A" w:rsidSect="00EE6833">
          <w:headerReference w:type="default" r:id="rId132"/>
          <w:pgSz w:w="11906" w:h="16838" w:code="9"/>
          <w:pgMar w:top="1247" w:right="1134" w:bottom="1134" w:left="1134" w:header="454" w:footer="567" w:gutter="454"/>
          <w:cols w:space="425"/>
          <w:docGrid w:type="lines" w:linePitch="360"/>
        </w:sectPr>
      </w:pPr>
    </w:p>
    <w:p w:rsidR="00F200DE" w:rsidRPr="0040488A" w:rsidRDefault="00583BBF" w:rsidP="00FE5329">
      <w:pPr>
        <w:pStyle w:val="a0"/>
      </w:pPr>
      <w:bookmarkStart w:id="375" w:name="_Toc5219794"/>
      <w:bookmarkStart w:id="376" w:name="_Toc5220053"/>
      <w:bookmarkStart w:id="377" w:name="_Toc8639387"/>
      <w:r w:rsidRPr="0040488A">
        <w:rPr>
          <w:rFonts w:hint="eastAsia"/>
        </w:rPr>
        <w:lastRenderedPageBreak/>
        <w:t>期貨</w:t>
      </w:r>
      <w:r w:rsidR="00885D1D" w:rsidRPr="0040488A">
        <w:rPr>
          <w:rFonts w:hint="eastAsia"/>
        </w:rPr>
        <w:t>業</w:t>
      </w:r>
      <w:bookmarkEnd w:id="375"/>
      <w:bookmarkEnd w:id="376"/>
      <w:bookmarkEnd w:id="377"/>
    </w:p>
    <w:p w:rsidR="00583BBF" w:rsidRPr="0040488A" w:rsidRDefault="00583BBF" w:rsidP="00514E8A">
      <w:pPr>
        <w:pStyle w:val="affb"/>
      </w:pPr>
      <w:r w:rsidRPr="0040488A">
        <w:rPr>
          <w:rFonts w:hint="eastAsia"/>
        </w:rPr>
        <w:t>一、產業調查範疇</w:t>
      </w:r>
    </w:p>
    <w:p w:rsidR="00583BBF" w:rsidRPr="0040488A" w:rsidRDefault="00583BBF" w:rsidP="00583BBF">
      <w:pPr>
        <w:pStyle w:val="af6"/>
        <w:spacing w:before="108" w:line="440" w:lineRule="exact"/>
        <w:ind w:firstLine="520"/>
      </w:pPr>
      <w:r w:rsidRPr="0040488A">
        <w:rPr>
          <w:rFonts w:hint="eastAsia"/>
        </w:rPr>
        <w:t>依行政院主計總處105年第10次修訂「行業標準分類」，本次期貨業調查範疇屬「期貨商」(6621)、「期貨輔助業」(6622)及「基金管理業」(6640)，相關定義分述如下。</w:t>
      </w:r>
    </w:p>
    <w:p w:rsidR="00583BBF" w:rsidRPr="0040488A" w:rsidRDefault="00583BBF" w:rsidP="00235792">
      <w:pPr>
        <w:pStyle w:val="af6"/>
        <w:numPr>
          <w:ilvl w:val="0"/>
          <w:numId w:val="261"/>
        </w:numPr>
        <w:spacing w:before="108" w:line="440" w:lineRule="exact"/>
        <w:ind w:firstLineChars="0"/>
        <w:textAlignment w:val="auto"/>
      </w:pPr>
      <w:r w:rsidRPr="0040488A">
        <w:rPr>
          <w:rFonts w:hint="eastAsia"/>
        </w:rPr>
        <w:t>期貨商：從事衍生性金融商品之期貨契約、選擇權契約、期貨選擇權契約及槓桿保證金契約買賣業務之行業，如期貨自營商及經紀商等。</w:t>
      </w:r>
    </w:p>
    <w:p w:rsidR="00583BBF" w:rsidRPr="0040488A" w:rsidRDefault="00583BBF" w:rsidP="00235792">
      <w:pPr>
        <w:pStyle w:val="af6"/>
        <w:numPr>
          <w:ilvl w:val="0"/>
          <w:numId w:val="261"/>
        </w:numPr>
        <w:spacing w:before="108" w:line="440" w:lineRule="exact"/>
        <w:ind w:firstLineChars="0"/>
        <w:textAlignment w:val="auto"/>
      </w:pPr>
      <w:r w:rsidRPr="0040488A">
        <w:rPr>
          <w:rFonts w:hint="eastAsia"/>
        </w:rPr>
        <w:t>期貨輔助業：從事期貨相關輔助業務之行業，如期貨經理及期貨交易所等。</w:t>
      </w:r>
    </w:p>
    <w:p w:rsidR="00583BBF" w:rsidRPr="0040488A" w:rsidRDefault="00583BBF" w:rsidP="00235792">
      <w:pPr>
        <w:pStyle w:val="af6"/>
        <w:numPr>
          <w:ilvl w:val="0"/>
          <w:numId w:val="261"/>
        </w:numPr>
        <w:spacing w:before="108" w:line="440" w:lineRule="exact"/>
        <w:ind w:firstLineChars="0"/>
        <w:textAlignment w:val="auto"/>
      </w:pPr>
      <w:r w:rsidRPr="0040488A">
        <w:rPr>
          <w:rFonts w:hint="eastAsia"/>
        </w:rPr>
        <w:t>基金管理業：承作投資組合及基金管理之行業，如證券投資信託基金、期貨信託基金等管理。</w:t>
      </w:r>
    </w:p>
    <w:p w:rsidR="00583BBF" w:rsidRPr="0040488A" w:rsidRDefault="00583BBF" w:rsidP="00583BBF">
      <w:pPr>
        <w:pStyle w:val="af6"/>
        <w:spacing w:before="108" w:line="440" w:lineRule="exact"/>
        <w:ind w:firstLine="520"/>
      </w:pPr>
      <w:r w:rsidRPr="0040488A">
        <w:rPr>
          <w:rFonts w:hint="eastAsia"/>
        </w:rPr>
        <w:t>另本次調查對象為臺灣地區中華民國期貨業商業同業公會所屬59家會員（含國內專營期貨商14家、國外專營期貨商2家、期貨顧問事業32家、專營期貨經理事業1家及期貨信託事業10家）。</w:t>
      </w:r>
    </w:p>
    <w:p w:rsidR="00583BBF" w:rsidRPr="0040488A" w:rsidRDefault="00583BBF" w:rsidP="00514E8A">
      <w:pPr>
        <w:pStyle w:val="affb"/>
      </w:pPr>
      <w:r w:rsidRPr="0040488A">
        <w:rPr>
          <w:rFonts w:hint="eastAsia"/>
        </w:rPr>
        <w:t>二、產業發展趨勢</w:t>
      </w:r>
    </w:p>
    <w:p w:rsidR="00583BBF" w:rsidRPr="0040488A" w:rsidRDefault="00583BBF" w:rsidP="00235792">
      <w:pPr>
        <w:pStyle w:val="a6"/>
        <w:numPr>
          <w:ilvl w:val="0"/>
          <w:numId w:val="262"/>
        </w:numPr>
        <w:snapToGrid w:val="0"/>
        <w:spacing w:beforeLines="30" w:before="108" w:line="440" w:lineRule="exact"/>
        <w:ind w:leftChars="0" w:left="437" w:hanging="437"/>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將持續推動金融產業創新，並積極培育金融科技、金融商品設計、風險管理等專業人才，以提升期貨業服務品質及期貨從業人員專業能力。</w:t>
      </w:r>
    </w:p>
    <w:p w:rsidR="00583BBF" w:rsidRPr="0040488A" w:rsidRDefault="00583BBF" w:rsidP="00235792">
      <w:pPr>
        <w:pStyle w:val="a6"/>
        <w:numPr>
          <w:ilvl w:val="0"/>
          <w:numId w:val="262"/>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金管會將持續落實各項金融政策，積極協助期貨業發展，亦將督導期貨業者積極強化自身體質，提升國際競爭力。</w:t>
      </w:r>
    </w:p>
    <w:p w:rsidR="00583BBF" w:rsidRPr="0040488A" w:rsidRDefault="00583BBF" w:rsidP="00514E8A">
      <w:pPr>
        <w:pStyle w:val="affb"/>
      </w:pPr>
      <w:r w:rsidRPr="0040488A">
        <w:rPr>
          <w:rFonts w:hint="eastAsia"/>
        </w:rPr>
        <w:t>三、人才量化供需推估</w:t>
      </w:r>
    </w:p>
    <w:p w:rsidR="00583BBF" w:rsidRPr="0040488A" w:rsidRDefault="00583BBF" w:rsidP="00583BBF">
      <w:pPr>
        <w:pStyle w:val="af6"/>
        <w:spacing w:before="108" w:line="440" w:lineRule="exact"/>
        <w:ind w:firstLine="520"/>
      </w:pPr>
      <w:r w:rsidRPr="0040488A">
        <w:rPr>
          <w:rFonts w:hint="eastAsia"/>
        </w:rPr>
        <w:t>以下提供期貨業108-110年人才新增供給、新增需求推估結果，惟推估結果僅提供未來勞動市場供需之可能趨勢，並非決定性數據，爰於引用數據做為政策規劃參考時，應審慎使用；詳細的推估假設與方法，請參閱報告書。</w:t>
      </w:r>
    </w:p>
    <w:p w:rsidR="00583BBF" w:rsidRPr="0040488A" w:rsidRDefault="00583BBF" w:rsidP="00583BBF">
      <w:pPr>
        <w:pStyle w:val="af6"/>
        <w:spacing w:before="108" w:line="440" w:lineRule="exact"/>
        <w:ind w:firstLine="520"/>
      </w:pPr>
      <w:r w:rsidRPr="0040488A">
        <w:rPr>
          <w:rFonts w:hint="eastAsia"/>
        </w:rPr>
        <w:t>依據推估結果，108-110年期貨業人才平均每年新增需求90~111人，平均每年新增供給為111人，顯示整體而言，期貨業人才供需尚屬均衡。</w:t>
      </w:r>
    </w:p>
    <w:p w:rsidR="00583BBF" w:rsidRPr="0040488A" w:rsidRDefault="00583BBF" w:rsidP="00583BBF">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583BBF">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583BBF" w:rsidRPr="0040488A" w:rsidRDefault="00583BBF" w:rsidP="00EA467B">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583BB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rsidP="00EA467B">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583BBF">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3BBF" w:rsidRPr="0040488A" w:rsidRDefault="00583BBF" w:rsidP="00EA467B">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103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103</w:t>
            </w: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116</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116</w:t>
            </w: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113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113</w:t>
            </w:r>
          </w:p>
        </w:tc>
      </w:tr>
      <w:tr w:rsidR="0040488A" w:rsidRPr="0040488A" w:rsidTr="00583BBF">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3BBF" w:rsidRPr="0040488A" w:rsidRDefault="00583BBF" w:rsidP="00EA467B">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96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97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eastAsia="微軟正黑體" w:cs="Arial"/>
                <w:sz w:val="20"/>
                <w:szCs w:val="20"/>
              </w:rPr>
            </w:pPr>
          </w:p>
        </w:tc>
      </w:tr>
      <w:tr w:rsidR="0040488A" w:rsidRPr="0040488A" w:rsidTr="00583BBF">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3BBF" w:rsidRPr="0040488A" w:rsidRDefault="00583BBF" w:rsidP="00EA467B">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snapToGrid w:val="0"/>
              <w:spacing w:line="270" w:lineRule="exact"/>
              <w:jc w:val="center"/>
              <w:rPr>
                <w:rFonts w:eastAsia="微軟正黑體" w:cs="Arial"/>
                <w:sz w:val="20"/>
                <w:szCs w:val="20"/>
              </w:rPr>
            </w:pPr>
            <w:r w:rsidRPr="0040488A">
              <w:rPr>
                <w:rFonts w:eastAsia="微軟正黑體" w:cs="Arial"/>
                <w:sz w:val="20"/>
                <w:szCs w:val="20"/>
              </w:rPr>
              <w:t>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3BBF" w:rsidRPr="0040488A" w:rsidRDefault="00583BBF" w:rsidP="00EA467B">
            <w:pPr>
              <w:keepNext/>
              <w:widowControl/>
              <w:rPr>
                <w:rFonts w:eastAsia="微軟正黑體" w:cs="Arial"/>
                <w:sz w:val="20"/>
                <w:szCs w:val="20"/>
              </w:rPr>
            </w:pPr>
          </w:p>
        </w:tc>
      </w:tr>
    </w:tbl>
    <w:p w:rsidR="00583BBF" w:rsidRPr="0040488A" w:rsidRDefault="00583BBF" w:rsidP="00EA467B">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註：樂觀、持平、保守係依據業者填報資料彙整而得。</w:t>
      </w:r>
    </w:p>
    <w:p w:rsidR="00583BBF" w:rsidRPr="0040488A" w:rsidRDefault="00583BBF" w:rsidP="00583BBF">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sz w:val="18"/>
          <w:szCs w:val="18"/>
        </w:rPr>
        <w:t>證期局(2018)，「107年期貨業人才供需調查及推估成果報告」。</w:t>
      </w:r>
    </w:p>
    <w:p w:rsidR="00583BBF" w:rsidRPr="0040488A" w:rsidRDefault="00583BBF" w:rsidP="00514E8A">
      <w:pPr>
        <w:pStyle w:val="affb"/>
      </w:pPr>
      <w:r w:rsidRPr="0040488A">
        <w:rPr>
          <w:rFonts w:hint="eastAsia"/>
        </w:rPr>
        <w:t>四、欠缺職務之人才質性需求調查</w:t>
      </w:r>
    </w:p>
    <w:p w:rsidR="00583BBF" w:rsidRPr="0040488A" w:rsidRDefault="00583BBF" w:rsidP="00583BBF">
      <w:pPr>
        <w:pStyle w:val="af6"/>
        <w:spacing w:before="108" w:after="120" w:line="440" w:lineRule="exact"/>
        <w:ind w:firstLine="520"/>
      </w:pPr>
      <w:r w:rsidRPr="0040488A">
        <w:rPr>
          <w:rFonts w:hint="eastAsia"/>
        </w:rPr>
        <w:t>由前項量化供需推估可知，期貨業人才供需尚屬平衡，故無明顯職缺；惟受金融科技快速興起之影響，金融科技人才將成為期貨業轉型發展之重要人力，針對期貨業所需之金融科技人才，將於</w:t>
      </w:r>
      <w:r w:rsidR="00182F34" w:rsidRPr="0040488A">
        <w:rPr>
          <w:rFonts w:hint="eastAsia"/>
        </w:rPr>
        <w:t>本章第20節</w:t>
      </w:r>
      <w:r w:rsidRPr="0040488A">
        <w:rPr>
          <w:rFonts w:hint="eastAsia"/>
        </w:rPr>
        <w:t>做完整說明。</w:t>
      </w:r>
    </w:p>
    <w:p w:rsidR="00583BBF" w:rsidRPr="0040488A" w:rsidRDefault="00583BBF" w:rsidP="00583BBF">
      <w:pPr>
        <w:pStyle w:val="af6"/>
        <w:spacing w:before="108" w:after="120" w:line="440" w:lineRule="exact"/>
        <w:ind w:firstLine="520"/>
      </w:pPr>
      <w:r w:rsidRPr="0040488A">
        <w:rPr>
          <w:rFonts w:hint="eastAsia"/>
        </w:rPr>
        <w:t>期貨</w:t>
      </w:r>
      <w:r w:rsidR="00D31328">
        <w:rPr>
          <w:rFonts w:hint="eastAsia"/>
        </w:rPr>
        <w:t>業</w:t>
      </w:r>
      <w:r w:rsidRPr="0040488A">
        <w:rPr>
          <w:rFonts w:hint="eastAsia"/>
        </w:rPr>
        <w:t>所需之關鍵性人才職類尚包含業務人員、法令遵循（法務）、風險管理、受託買賣執行、結算交割、自行買賣、研究分析、內部稽核及資訊人員等。</w:t>
      </w:r>
    </w:p>
    <w:p w:rsidR="00583BBF" w:rsidRPr="0040488A" w:rsidRDefault="00583BBF" w:rsidP="00514E8A">
      <w:pPr>
        <w:pStyle w:val="affb"/>
      </w:pPr>
      <w:r w:rsidRPr="0040488A">
        <w:rPr>
          <w:rFonts w:hint="eastAsia"/>
        </w:rPr>
        <w:t>五、調查結果政策意涵</w:t>
      </w:r>
    </w:p>
    <w:p w:rsidR="00583BBF" w:rsidRPr="0040488A" w:rsidRDefault="00583BBF" w:rsidP="00583BBF">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583BBF">
        <w:trP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583BBF" w:rsidRPr="0040488A" w:rsidRDefault="00583BBF">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583BBF">
        <w:trPr>
          <w:trHeight w:val="150"/>
          <w:jc w:val="center"/>
        </w:trPr>
        <w:tc>
          <w:tcPr>
            <w:tcW w:w="1792" w:type="dxa"/>
            <w:tcBorders>
              <w:top w:val="single" w:sz="4" w:space="0" w:color="auto"/>
              <w:left w:val="single" w:sz="4" w:space="0" w:color="auto"/>
              <w:bottom w:val="single" w:sz="4" w:space="0" w:color="auto"/>
              <w:right w:val="single" w:sz="4" w:space="0" w:color="auto"/>
            </w:tcBorders>
            <w:hideMark/>
          </w:tcPr>
          <w:p w:rsidR="00583BBF" w:rsidRPr="0040488A" w:rsidRDefault="00583BBF">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配合政府的產業人才政策，有效導引相關人才的教育訓練，培訓業界所需人才之參考。</w:t>
            </w:r>
          </w:p>
        </w:tc>
        <w:tc>
          <w:tcPr>
            <w:tcW w:w="8310" w:type="dxa"/>
            <w:tcBorders>
              <w:top w:val="single" w:sz="4" w:space="0" w:color="auto"/>
              <w:left w:val="single" w:sz="4" w:space="0" w:color="auto"/>
              <w:bottom w:val="single" w:sz="4" w:space="0" w:color="auto"/>
              <w:right w:val="single" w:sz="4" w:space="0" w:color="auto"/>
            </w:tcBorders>
            <w:hideMark/>
          </w:tcPr>
          <w:p w:rsidR="00583BBF" w:rsidRPr="0040488A" w:rsidRDefault="00583BBF" w:rsidP="00235792">
            <w:pPr>
              <w:pStyle w:val="a6"/>
              <w:numPr>
                <w:ilvl w:val="0"/>
                <w:numId w:val="255"/>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配合政府產業人才政策進行調查與彙整工作，以適時提供期貨業人力資源策略規劃之參考。</w:t>
            </w:r>
          </w:p>
          <w:p w:rsidR="00583BBF" w:rsidRPr="0040488A" w:rsidRDefault="00583BBF" w:rsidP="00235792">
            <w:pPr>
              <w:pStyle w:val="a6"/>
              <w:numPr>
                <w:ilvl w:val="0"/>
                <w:numId w:val="255"/>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配合政府產業人才政策，請期貨公會提供期貨業員工轉型(職)專業職務訓練，培訓業界所需人才。</w:t>
            </w:r>
          </w:p>
        </w:tc>
      </w:tr>
      <w:tr w:rsidR="0040488A" w:rsidRPr="0040488A" w:rsidTr="00583BBF">
        <w:trPr>
          <w:trHeight w:val="150"/>
          <w:jc w:val="center"/>
        </w:trPr>
        <w:tc>
          <w:tcPr>
            <w:tcW w:w="1792" w:type="dxa"/>
            <w:tcBorders>
              <w:top w:val="single" w:sz="4" w:space="0" w:color="auto"/>
              <w:left w:val="single" w:sz="4" w:space="0" w:color="auto"/>
              <w:bottom w:val="single" w:sz="4" w:space="0" w:color="auto"/>
              <w:right w:val="single" w:sz="4" w:space="0" w:color="auto"/>
            </w:tcBorders>
            <w:hideMark/>
          </w:tcPr>
          <w:p w:rsidR="00583BBF" w:rsidRPr="0040488A" w:rsidRDefault="00583BBF">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提供專業職務資訊，作為規劃培育課程基礎，協助人才養成縮短人才供需落差。</w:t>
            </w:r>
          </w:p>
        </w:tc>
        <w:tc>
          <w:tcPr>
            <w:tcW w:w="8310" w:type="dxa"/>
            <w:tcBorders>
              <w:top w:val="single" w:sz="4" w:space="0" w:color="auto"/>
              <w:left w:val="single" w:sz="4" w:space="0" w:color="auto"/>
              <w:bottom w:val="single" w:sz="4" w:space="0" w:color="auto"/>
              <w:right w:val="single" w:sz="4" w:space="0" w:color="auto"/>
            </w:tcBorders>
            <w:hideMark/>
          </w:tcPr>
          <w:p w:rsidR="00583BBF" w:rsidRPr="0040488A" w:rsidRDefault="00583BBF" w:rsidP="00235792">
            <w:pPr>
              <w:pStyle w:val="a6"/>
              <w:numPr>
                <w:ilvl w:val="0"/>
                <w:numId w:val="258"/>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透過期交所「期貨交易教育中心」等培育課程及期貨公會校園巡迴講座，提供教育訓練環境與教授期貨專業課程。</w:t>
            </w:r>
          </w:p>
          <w:p w:rsidR="00583BBF" w:rsidRPr="0040488A" w:rsidRDefault="00583BBF" w:rsidP="00235792">
            <w:pPr>
              <w:pStyle w:val="a6"/>
              <w:numPr>
                <w:ilvl w:val="0"/>
                <w:numId w:val="258"/>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透過法定訓練課程或相關法令規範宣導課程，加強與充實法規等專業訊息，隨時保持完整職能必備資訊。</w:t>
            </w:r>
          </w:p>
        </w:tc>
      </w:tr>
      <w:tr w:rsidR="0040488A" w:rsidRPr="0040488A" w:rsidTr="00583BBF">
        <w:trPr>
          <w:trHeight w:val="150"/>
          <w:jc w:val="center"/>
        </w:trPr>
        <w:tc>
          <w:tcPr>
            <w:tcW w:w="1792" w:type="dxa"/>
            <w:tcBorders>
              <w:top w:val="single" w:sz="4" w:space="0" w:color="auto"/>
              <w:left w:val="single" w:sz="4" w:space="0" w:color="auto"/>
              <w:bottom w:val="single" w:sz="4" w:space="0" w:color="auto"/>
              <w:right w:val="single" w:sz="4" w:space="0" w:color="auto"/>
            </w:tcBorders>
            <w:hideMark/>
          </w:tcPr>
          <w:p w:rsidR="00583BBF" w:rsidRPr="0040488A" w:rsidRDefault="00583BBF">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依據人才供需調查之資訊，規劃相關培育與訓練課程，提升既有產業人才能力，以強化與落實專業實務能力。</w:t>
            </w:r>
          </w:p>
        </w:tc>
        <w:tc>
          <w:tcPr>
            <w:tcW w:w="8310" w:type="dxa"/>
            <w:tcBorders>
              <w:top w:val="single" w:sz="4" w:space="0" w:color="auto"/>
              <w:left w:val="single" w:sz="4" w:space="0" w:color="auto"/>
              <w:bottom w:val="single" w:sz="4" w:space="0" w:color="auto"/>
              <w:right w:val="single" w:sz="4" w:space="0" w:color="auto"/>
            </w:tcBorders>
            <w:hideMark/>
          </w:tcPr>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督導期貨公會舉辦在職訓練課程對在職人員進行專業與法令規定等訓練。</w:t>
            </w:r>
          </w:p>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督導期貨公會舉辦國際論壇研討新種業務發展、實務應用與案例介紹、進而促進與國際接軌與發展等，每年1場，估計約200人。</w:t>
            </w:r>
          </w:p>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督導期貨公會舉辦全國大專院校舉辦講座，介紹期貨市場之發展前景與就業機會，提供應屆畢業同學職場相關就業資訊等，預計舉辦30場，每場約50~80人。</w:t>
            </w:r>
          </w:p>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督導期貨公會舉辦違規案例實務研討，加強法制觀念自我約束，提升服務品質，預計辦理1~4場，每場估計約100人。</w:t>
            </w:r>
          </w:p>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督導期貨公會舉辦防制洗錢及打擊資恐研討講座，加強從業人員防制洗錢觀念，穩定金融秩序，預計辦理6場，每場估計約100人。</w:t>
            </w:r>
          </w:p>
          <w:p w:rsidR="00583BBF" w:rsidRPr="0040488A" w:rsidRDefault="00583BBF" w:rsidP="00235792">
            <w:pPr>
              <w:pStyle w:val="a6"/>
              <w:numPr>
                <w:ilvl w:val="0"/>
                <w:numId w:val="259"/>
              </w:numPr>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督導期貨公會及證券周邊單位舉辦活動，宣導證券或期貨理財知識。</w:t>
            </w:r>
          </w:p>
        </w:tc>
      </w:tr>
    </w:tbl>
    <w:p w:rsidR="008D2CD5" w:rsidRPr="0040488A" w:rsidRDefault="00583BBF" w:rsidP="005C2C53">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kern w:val="0"/>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kern w:val="0"/>
          <w:sz w:val="18"/>
          <w:szCs w:val="18"/>
        </w:rPr>
        <w:t>證期局(2018)，「107年期貨業人才供需調查及推估成果報告」。</w:t>
      </w:r>
    </w:p>
    <w:p w:rsidR="00825B2E" w:rsidRPr="0040488A" w:rsidRDefault="00825B2E" w:rsidP="008D2CD5">
      <w:pPr>
        <w:snapToGrid w:val="0"/>
        <w:spacing w:line="250" w:lineRule="exact"/>
        <w:jc w:val="both"/>
        <w:rPr>
          <w:rFonts w:ascii="微軟正黑體" w:eastAsia="微軟正黑體" w:hAnsi="微軟正黑體"/>
          <w:sz w:val="18"/>
          <w:szCs w:val="18"/>
        </w:rPr>
        <w:sectPr w:rsidR="00825B2E" w:rsidRPr="0040488A" w:rsidSect="00EE6833">
          <w:headerReference w:type="default" r:id="rId133"/>
          <w:pgSz w:w="11906" w:h="16838" w:code="9"/>
          <w:pgMar w:top="1247" w:right="1134" w:bottom="1134" w:left="1134" w:header="454" w:footer="567" w:gutter="454"/>
          <w:cols w:space="425"/>
          <w:docGrid w:type="lines" w:linePitch="360"/>
        </w:sectPr>
      </w:pPr>
    </w:p>
    <w:p w:rsidR="008860D3" w:rsidRPr="0040488A" w:rsidRDefault="00E37CC9" w:rsidP="00FE5329">
      <w:pPr>
        <w:pStyle w:val="a0"/>
      </w:pPr>
      <w:bookmarkStart w:id="378" w:name="_Toc511048966"/>
      <w:bookmarkStart w:id="379" w:name="_Toc5219795"/>
      <w:bookmarkStart w:id="380" w:name="_Toc5220054"/>
      <w:bookmarkStart w:id="381" w:name="_Toc8639388"/>
      <w:r w:rsidRPr="0040488A">
        <w:rPr>
          <w:rFonts w:hint="eastAsia"/>
        </w:rPr>
        <w:lastRenderedPageBreak/>
        <w:t>保險</w:t>
      </w:r>
      <w:r w:rsidR="00F200DE" w:rsidRPr="0040488A">
        <w:rPr>
          <w:rFonts w:hint="eastAsia"/>
        </w:rPr>
        <w:t>業</w:t>
      </w:r>
      <w:bookmarkEnd w:id="378"/>
      <w:bookmarkEnd w:id="379"/>
      <w:bookmarkEnd w:id="380"/>
      <w:bookmarkEnd w:id="381"/>
    </w:p>
    <w:p w:rsidR="00E37CC9" w:rsidRPr="0040488A" w:rsidRDefault="00E37CC9" w:rsidP="00514E8A">
      <w:pPr>
        <w:pStyle w:val="affb"/>
      </w:pPr>
      <w:r w:rsidRPr="0040488A">
        <w:rPr>
          <w:rFonts w:hint="eastAsia"/>
        </w:rPr>
        <w:t>一、產業調查範疇</w:t>
      </w:r>
    </w:p>
    <w:p w:rsidR="00E37CC9" w:rsidRPr="0040488A" w:rsidRDefault="00E37CC9" w:rsidP="00925ED5">
      <w:pPr>
        <w:pStyle w:val="af6"/>
        <w:spacing w:before="108" w:line="440" w:lineRule="exact"/>
        <w:ind w:firstLine="520"/>
      </w:pPr>
      <w:r w:rsidRPr="0040488A">
        <w:rPr>
          <w:rFonts w:hint="eastAsia"/>
        </w:rPr>
        <w:t>本次保險業調查範疇依行政院主計總處105年第10次修訂「行業標準分類」，屬「人身保險業」(6510)及「財產保險業」(6520)，定義為從事人身保險、財產保險之行業，另本次調查對象為中華民國人壽保險商業同業公會所屬23家會員及中華民國產物保險商業同業公會所屬18家會員。</w:t>
      </w:r>
    </w:p>
    <w:p w:rsidR="00E37CC9" w:rsidRPr="0040488A" w:rsidRDefault="00E37CC9" w:rsidP="00514E8A">
      <w:pPr>
        <w:pStyle w:val="affb"/>
      </w:pPr>
      <w:r w:rsidRPr="0040488A">
        <w:rPr>
          <w:rFonts w:hint="eastAsia"/>
        </w:rPr>
        <w:t>二、產業發展趨勢</w:t>
      </w:r>
    </w:p>
    <w:p w:rsidR="00E37CC9" w:rsidRPr="0040488A" w:rsidRDefault="00182F34" w:rsidP="00235792">
      <w:pPr>
        <w:pStyle w:val="a6"/>
        <w:numPr>
          <w:ilvl w:val="0"/>
          <w:numId w:val="263"/>
        </w:numPr>
        <w:snapToGrid w:val="0"/>
        <w:spacing w:beforeLines="30" w:before="108" w:line="440" w:lineRule="exact"/>
        <w:ind w:leftChars="0" w:left="437" w:hanging="437"/>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面臨金融數位化時代及新興金融科技(</w:t>
      </w:r>
      <w:r w:rsidR="00E37CC9" w:rsidRPr="0040488A">
        <w:rPr>
          <w:rFonts w:ascii="微軟正黑體" w:eastAsia="微軟正黑體" w:hAnsi="微軟正黑體" w:hint="eastAsia"/>
          <w:sz w:val="26"/>
          <w:szCs w:val="26"/>
        </w:rPr>
        <w:t>Fintech</w:t>
      </w:r>
      <w:r w:rsidRPr="0040488A">
        <w:rPr>
          <w:rFonts w:ascii="微軟正黑體" w:eastAsia="微軟正黑體" w:hAnsi="微軟正黑體" w:hint="eastAsia"/>
          <w:sz w:val="26"/>
          <w:szCs w:val="26"/>
        </w:rPr>
        <w:t>)</w:t>
      </w:r>
      <w:r w:rsidR="00E37CC9" w:rsidRPr="0040488A">
        <w:rPr>
          <w:rFonts w:ascii="微軟正黑體" w:eastAsia="微軟正黑體" w:hAnsi="微軟正黑體" w:hint="eastAsia"/>
          <w:sz w:val="26"/>
          <w:szCs w:val="26"/>
        </w:rPr>
        <w:t>興起等因素改變業務及商品服務模式下，預期未來金融科技人才需求將呈現增加的趨勢。</w:t>
      </w:r>
    </w:p>
    <w:p w:rsidR="00E37CC9" w:rsidRPr="0040488A" w:rsidRDefault="00182F34" w:rsidP="00235792">
      <w:pPr>
        <w:pStyle w:val="a6"/>
        <w:numPr>
          <w:ilvl w:val="0"/>
          <w:numId w:val="263"/>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歐盟通用資料保護規則(</w:t>
      </w:r>
      <w:r w:rsidR="00E37CC9" w:rsidRPr="0040488A">
        <w:rPr>
          <w:rFonts w:ascii="微軟正黑體" w:eastAsia="微軟正黑體" w:hAnsi="微軟正黑體" w:hint="eastAsia"/>
          <w:sz w:val="26"/>
          <w:szCs w:val="26"/>
        </w:rPr>
        <w:t>GDPR</w:t>
      </w:r>
      <w:r w:rsidRPr="0040488A">
        <w:rPr>
          <w:rFonts w:ascii="微軟正黑體" w:eastAsia="微軟正黑體" w:hAnsi="微軟正黑體" w:hint="eastAsia"/>
          <w:sz w:val="26"/>
          <w:szCs w:val="26"/>
        </w:rPr>
        <w:t>)</w:t>
      </w:r>
      <w:r w:rsidR="00E37CC9" w:rsidRPr="0040488A">
        <w:rPr>
          <w:rFonts w:ascii="微軟正黑體" w:eastAsia="微軟正黑體" w:hAnsi="微軟正黑體" w:hint="eastAsia"/>
          <w:sz w:val="26"/>
          <w:szCs w:val="26"/>
        </w:rPr>
        <w:t>於2018年5月生效而國際保險監理官協會(IAIS)也考慮設定全球性的資安標準。為滿足當地及全球之法規，未來資安長及法遵長將投入更多時間於資安議題。</w:t>
      </w:r>
    </w:p>
    <w:p w:rsidR="00E37CC9" w:rsidRPr="0040488A" w:rsidRDefault="00E37CC9" w:rsidP="00235792">
      <w:pPr>
        <w:pStyle w:val="a6"/>
        <w:numPr>
          <w:ilvl w:val="0"/>
          <w:numId w:val="263"/>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政府除實施長照2.0制度外，亦推動放寬保險業資金辦理社會福利事業投資，引進資金與監督管理能力，促進長照產業發展。政府推動所得稅稅改方案，研擬增訂長照及年金保險保費扣除額，提升國人長照及退休準備意識以保障國人老年經濟生活是台灣壽險業重要的企業社會責任。</w:t>
      </w:r>
    </w:p>
    <w:p w:rsidR="00E37CC9" w:rsidRPr="0040488A" w:rsidRDefault="00E37CC9" w:rsidP="00235792">
      <w:pPr>
        <w:pStyle w:val="a6"/>
        <w:numPr>
          <w:ilvl w:val="0"/>
          <w:numId w:val="263"/>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強化ESC公司治理面向，提升資本市場國際競爭力，期望透過深化公司治理及企業社會責任文化、有效發揮董事職能、促進股東行動主義、提升資訊揭露品質，以及強化相關法令規章之遵循等面向，鼓勵企業自發性重視公司治理。</w:t>
      </w:r>
    </w:p>
    <w:p w:rsidR="00E37CC9" w:rsidRPr="0040488A" w:rsidRDefault="00E37CC9" w:rsidP="00235792">
      <w:pPr>
        <w:pStyle w:val="a6"/>
        <w:numPr>
          <w:ilvl w:val="0"/>
          <w:numId w:val="263"/>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財產保險業未來將多元發展，跨業結合保險商品及網路投保，提供保戶符合需求及便捷的服務是思考及進步的方向，保護客戶個資及結合3C技術是未來將面臨挑戰。</w:t>
      </w:r>
    </w:p>
    <w:p w:rsidR="00E37CC9" w:rsidRPr="0040488A" w:rsidRDefault="00E37CC9" w:rsidP="00235792">
      <w:pPr>
        <w:pStyle w:val="a6"/>
        <w:numPr>
          <w:ilvl w:val="0"/>
          <w:numId w:val="263"/>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在政府刺激投資、推動風力發電、鼓勵金融科技創新，以及逐步放寬網路投保限制等政策下，將會帶動新消費需求，有利於產險市場持續穩定的增長。</w:t>
      </w:r>
    </w:p>
    <w:p w:rsidR="00E37CC9" w:rsidRPr="0040488A" w:rsidRDefault="00E37CC9" w:rsidP="00235792">
      <w:pPr>
        <w:pStyle w:val="a6"/>
        <w:numPr>
          <w:ilvl w:val="0"/>
          <w:numId w:val="263"/>
        </w:numPr>
        <w:snapToGrid w:val="0"/>
        <w:spacing w:beforeLines="30" w:before="108" w:line="440" w:lineRule="exact"/>
        <w:ind w:leftChars="0" w:left="435"/>
        <w:jc w:val="both"/>
        <w:rPr>
          <w:rFonts w:ascii="微軟正黑體" w:eastAsia="微軟正黑體" w:hAnsi="微軟正黑體"/>
          <w:sz w:val="26"/>
          <w:szCs w:val="26"/>
        </w:rPr>
      </w:pPr>
      <w:r w:rsidRPr="0040488A">
        <w:rPr>
          <w:rFonts w:ascii="微軟正黑體" w:eastAsia="微軟正黑體" w:hAnsi="微軟正黑體" w:hint="eastAsia"/>
          <w:sz w:val="26"/>
          <w:szCs w:val="26"/>
        </w:rPr>
        <w:t>推動保險業跨業經營並透過合併或併購方式提出各項對策，積極開拓有關電子商務保險等商機以提升保險業競爭能力及市場紀律，促進該業的穩健經營，開創我國保險業之新紀元。</w:t>
      </w:r>
    </w:p>
    <w:p w:rsidR="00E37CC9" w:rsidRPr="0040488A" w:rsidRDefault="00E37CC9" w:rsidP="00514E8A">
      <w:pPr>
        <w:pStyle w:val="affb"/>
      </w:pPr>
      <w:r w:rsidRPr="0040488A">
        <w:rPr>
          <w:rFonts w:hint="eastAsia"/>
        </w:rPr>
        <w:lastRenderedPageBreak/>
        <w:t>三、人才量化供需推估</w:t>
      </w:r>
    </w:p>
    <w:p w:rsidR="00E37CC9" w:rsidRPr="0040488A" w:rsidRDefault="00E37CC9" w:rsidP="00E37CC9">
      <w:pPr>
        <w:pStyle w:val="af6"/>
        <w:spacing w:before="108" w:line="440" w:lineRule="exact"/>
        <w:ind w:firstLine="520"/>
      </w:pPr>
      <w:r w:rsidRPr="0040488A">
        <w:rPr>
          <w:rFonts w:hint="eastAsia"/>
        </w:rPr>
        <w:t>以下提供保險業108-110年人才新增供給、新增需求推估結果，惟推估結果僅提供未來勞動市場供需之可能趨勢，並非決定性數據，爰於引用數據做為政策規劃參考時，應審慎使用；詳細的推估假設與方法，請參閱報告書。</w:t>
      </w:r>
    </w:p>
    <w:p w:rsidR="00E37CC9" w:rsidRPr="0040488A" w:rsidRDefault="00E37CC9" w:rsidP="00E37CC9">
      <w:pPr>
        <w:pStyle w:val="af6"/>
        <w:spacing w:before="108" w:line="440" w:lineRule="exact"/>
        <w:ind w:firstLine="520"/>
      </w:pPr>
      <w:r w:rsidRPr="0040488A">
        <w:rPr>
          <w:rFonts w:hint="eastAsia"/>
        </w:rPr>
        <w:t>依據推估結果，108-110年保險業人才平均每年新增需求4,565~5,579人，平均每年新增供給為5,763人，顯示整體而言，保險業人才有供給過剩之趨勢。另值得注意的是，本次調查之職務並未包含保險業務員，以致新增供給及需求之數據上較去年相比大幅下降。</w:t>
      </w:r>
    </w:p>
    <w:p w:rsidR="00E37CC9" w:rsidRPr="0040488A" w:rsidRDefault="00E37CC9" w:rsidP="00E37CC9">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E37CC9">
        <w:trPr>
          <w:jc w:val="right"/>
        </w:trPr>
        <w:tc>
          <w:tcPr>
            <w:tcW w:w="111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E37CC9" w:rsidRPr="0040488A" w:rsidRDefault="00E37CC9">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108年</w:t>
            </w:r>
          </w:p>
        </w:tc>
        <w:tc>
          <w:tcPr>
            <w:tcW w:w="253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109年</w:t>
            </w:r>
          </w:p>
        </w:tc>
        <w:tc>
          <w:tcPr>
            <w:tcW w:w="253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110年</w:t>
            </w:r>
          </w:p>
        </w:tc>
      </w:tr>
      <w:tr w:rsidR="0040488A" w:rsidRPr="0040488A" w:rsidTr="00E37CC9">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ascii="微軟正黑體" w:eastAsia="微軟正黑體" w:hAnsi="微軟正黑體"/>
                <w:b/>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E37CC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7CC9" w:rsidRPr="0040488A" w:rsidRDefault="00E37CC9">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5,383</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5,487</w:t>
            </w:r>
          </w:p>
        </w:tc>
        <w:tc>
          <w:tcPr>
            <w:tcW w:w="1269"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5,559</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5,812</w:t>
            </w:r>
          </w:p>
        </w:tc>
        <w:tc>
          <w:tcPr>
            <w:tcW w:w="1269"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5,795</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5,989</w:t>
            </w:r>
          </w:p>
        </w:tc>
      </w:tr>
      <w:tr w:rsidR="0040488A" w:rsidRPr="0040488A" w:rsidTr="00E37CC9">
        <w:trPr>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7CC9" w:rsidRPr="0040488A" w:rsidRDefault="00E37CC9">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4,894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5,268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eastAsia="微軟正黑體" w:cs="Arial"/>
                <w:sz w:val="20"/>
                <w:szCs w:val="20"/>
              </w:rPr>
            </w:pPr>
          </w:p>
        </w:tc>
      </w:tr>
      <w:tr w:rsidR="0040488A" w:rsidRPr="0040488A" w:rsidTr="00E37CC9">
        <w:trPr>
          <w:trHeight w:val="77"/>
          <w:jc w:val="right"/>
        </w:trPr>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37CC9" w:rsidRPr="0040488A" w:rsidRDefault="00E37CC9">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4,405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4,549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eastAsia="微軟正黑體" w:cs="Arial"/>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snapToGrid w:val="0"/>
              <w:spacing w:line="270" w:lineRule="exact"/>
              <w:jc w:val="center"/>
              <w:rPr>
                <w:rFonts w:eastAsia="微軟正黑體" w:cs="Arial"/>
                <w:sz w:val="20"/>
                <w:szCs w:val="20"/>
              </w:rPr>
            </w:pPr>
            <w:r w:rsidRPr="0040488A">
              <w:rPr>
                <w:rFonts w:eastAsia="微軟正黑體" w:cs="Arial"/>
                <w:sz w:val="20"/>
                <w:szCs w:val="20"/>
              </w:rPr>
              <w:t>4,741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7CC9" w:rsidRPr="0040488A" w:rsidRDefault="00E37CC9">
            <w:pPr>
              <w:widowControl/>
              <w:rPr>
                <w:rFonts w:eastAsia="微軟正黑體" w:cs="Arial"/>
                <w:sz w:val="20"/>
                <w:szCs w:val="20"/>
              </w:rPr>
            </w:pPr>
          </w:p>
        </w:tc>
      </w:tr>
    </w:tbl>
    <w:p w:rsidR="00E37CC9" w:rsidRPr="0040488A" w:rsidRDefault="00E37CC9" w:rsidP="00E37CC9">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註：持平=依據人均產值計算；樂觀=持平推估人數*1.1；保守持平推估人數*0.9。</w:t>
      </w:r>
    </w:p>
    <w:p w:rsidR="00E37CC9" w:rsidRPr="0040488A" w:rsidRDefault="00E37CC9" w:rsidP="00E37CC9">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sz w:val="18"/>
          <w:szCs w:val="18"/>
        </w:rPr>
        <w:t>保險局(2018)，「107年保險業人才供需調查及推估成果報告」。</w:t>
      </w:r>
    </w:p>
    <w:p w:rsidR="00E37CC9" w:rsidRPr="0040488A" w:rsidRDefault="00E37CC9" w:rsidP="00514E8A">
      <w:pPr>
        <w:pStyle w:val="affb"/>
      </w:pPr>
      <w:r w:rsidRPr="0040488A">
        <w:rPr>
          <w:rFonts w:hint="eastAsia"/>
        </w:rPr>
        <w:t>四、欠缺職務之人才質性需求調查</w:t>
      </w:r>
    </w:p>
    <w:p w:rsidR="00E37CC9" w:rsidRPr="0040488A" w:rsidRDefault="00E37CC9" w:rsidP="00E72FF5">
      <w:pPr>
        <w:pStyle w:val="af6"/>
        <w:spacing w:before="108" w:after="120" w:line="440" w:lineRule="exact"/>
        <w:ind w:firstLine="520"/>
      </w:pPr>
      <w:r w:rsidRPr="0040488A">
        <w:rPr>
          <w:rFonts w:hint="eastAsia"/>
        </w:rPr>
        <w:t>受金融科技快速興起之影響，金融科技人才將成為保險業轉型發展之重要人力，</w:t>
      </w:r>
      <w:r w:rsidR="00E72FF5" w:rsidRPr="0040488A">
        <w:rPr>
          <w:rFonts w:hint="eastAsia"/>
        </w:rPr>
        <w:t>且根據調查結果，保險業欠缺職務僅金融科技人才1項，故</w:t>
      </w:r>
      <w:r w:rsidRPr="0040488A">
        <w:rPr>
          <w:rFonts w:hint="eastAsia"/>
        </w:rPr>
        <w:t>針對保險業所需之金融科技人才，將於</w:t>
      </w:r>
      <w:r w:rsidR="00182F34" w:rsidRPr="0040488A">
        <w:rPr>
          <w:rFonts w:hint="eastAsia"/>
        </w:rPr>
        <w:t>本章第20節</w:t>
      </w:r>
      <w:r w:rsidRPr="0040488A">
        <w:rPr>
          <w:rFonts w:hint="eastAsia"/>
        </w:rPr>
        <w:t>做完整說明。</w:t>
      </w:r>
    </w:p>
    <w:p w:rsidR="00E72FF5" w:rsidRPr="0040488A" w:rsidRDefault="00E72FF5" w:rsidP="00E72FF5">
      <w:pPr>
        <w:pStyle w:val="af6"/>
        <w:spacing w:before="108" w:after="120" w:line="440" w:lineRule="exact"/>
        <w:ind w:firstLine="520"/>
      </w:pPr>
      <w:r w:rsidRPr="0040488A">
        <w:rPr>
          <w:rFonts w:hint="eastAsia"/>
        </w:rPr>
        <w:t>保險</w:t>
      </w:r>
      <w:r w:rsidR="00D31328">
        <w:rPr>
          <w:rFonts w:hint="eastAsia"/>
        </w:rPr>
        <w:t>業</w:t>
      </w:r>
      <w:r w:rsidRPr="0040488A">
        <w:rPr>
          <w:rFonts w:hint="eastAsia"/>
        </w:rPr>
        <w:t>所需之關鍵性人才職類尚包含精算、內部稽核、風險管理、核保、理賠、投資、法務、法令遵循、業務、洗錢防制及資安人員等。</w:t>
      </w:r>
    </w:p>
    <w:p w:rsidR="00E37CC9" w:rsidRPr="0040488A" w:rsidRDefault="00E37CC9" w:rsidP="00514E8A">
      <w:pPr>
        <w:pStyle w:val="affb"/>
      </w:pPr>
      <w:r w:rsidRPr="0040488A">
        <w:rPr>
          <w:rFonts w:hint="eastAsia"/>
        </w:rPr>
        <w:t>五、調查結果政策意涵</w:t>
      </w:r>
    </w:p>
    <w:p w:rsidR="00E37CC9" w:rsidRPr="0040488A" w:rsidRDefault="00E37CC9" w:rsidP="00E37CC9">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2388"/>
        <w:gridCol w:w="7840"/>
      </w:tblGrid>
      <w:tr w:rsidR="0040488A" w:rsidRPr="0040488A" w:rsidTr="00E37CC9">
        <w:trPr>
          <w:jc w:val="center"/>
        </w:trPr>
        <w:tc>
          <w:tcPr>
            <w:tcW w:w="235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774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E37CC9" w:rsidRPr="0040488A" w:rsidRDefault="00E37CC9">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E37CC9">
        <w:trPr>
          <w:trHeight w:val="150"/>
          <w:jc w:val="center"/>
        </w:trPr>
        <w:tc>
          <w:tcPr>
            <w:tcW w:w="2359" w:type="dxa"/>
            <w:tcBorders>
              <w:top w:val="single" w:sz="4" w:space="0" w:color="auto"/>
              <w:left w:val="single" w:sz="4" w:space="0" w:color="auto"/>
              <w:bottom w:val="single" w:sz="4" w:space="0" w:color="auto"/>
              <w:right w:val="single" w:sz="4" w:space="0" w:color="auto"/>
            </w:tcBorders>
            <w:hideMark/>
          </w:tcPr>
          <w:p w:rsidR="00E37CC9" w:rsidRPr="0040488A" w:rsidRDefault="00A80C73">
            <w:pPr>
              <w:snapToGrid w:val="0"/>
              <w:spacing w:line="270" w:lineRule="exact"/>
              <w:jc w:val="both"/>
              <w:rPr>
                <w:rFonts w:ascii="微軟正黑體" w:eastAsia="微軟正黑體" w:hAnsi="微軟正黑體"/>
                <w:sz w:val="20"/>
                <w:szCs w:val="20"/>
              </w:rPr>
            </w:pPr>
            <w:r>
              <w:rPr>
                <w:rFonts w:ascii="微軟正黑體" w:eastAsia="微軟正黑體" w:hAnsi="微軟正黑體" w:hint="eastAsia"/>
                <w:sz w:val="20"/>
                <w:szCs w:val="20"/>
              </w:rPr>
              <w:t>組織之金融科技人力及人才短缺</w:t>
            </w:r>
          </w:p>
        </w:tc>
        <w:tc>
          <w:tcPr>
            <w:tcW w:w="7743" w:type="dxa"/>
            <w:tcBorders>
              <w:top w:val="single" w:sz="4" w:space="0" w:color="auto"/>
              <w:left w:val="single" w:sz="4" w:space="0" w:color="auto"/>
              <w:bottom w:val="single" w:sz="4" w:space="0" w:color="auto"/>
              <w:right w:val="single" w:sz="4" w:space="0" w:color="auto"/>
            </w:tcBorders>
            <w:hideMark/>
          </w:tcPr>
          <w:p w:rsidR="00E37CC9" w:rsidRPr="0040488A" w:rsidRDefault="00E37CC9">
            <w:pPr>
              <w:snapToGrid w:val="0"/>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持續建置具競爭力之薪酬與工作條件吸引人才，並落實「三年在職員工訓練及轉職之轉型計畫」之相關培訓計畫：根據組織短中長期策略目標，定義人才需求樣貌、盤點能力現況，找出能力差距、依人才需求進行培訓(直接培訓與種子培訓)、安排同仁參加金融科技相關課程，提升知識及技能。</w:t>
            </w:r>
          </w:p>
        </w:tc>
      </w:tr>
      <w:tr w:rsidR="0040488A" w:rsidRPr="0040488A" w:rsidTr="00E37CC9">
        <w:trPr>
          <w:trHeight w:val="150"/>
          <w:jc w:val="center"/>
        </w:trPr>
        <w:tc>
          <w:tcPr>
            <w:tcW w:w="2359" w:type="dxa"/>
            <w:tcBorders>
              <w:top w:val="single" w:sz="4" w:space="0" w:color="auto"/>
              <w:left w:val="single" w:sz="4" w:space="0" w:color="auto"/>
              <w:bottom w:val="single" w:sz="4" w:space="0" w:color="auto"/>
              <w:right w:val="single" w:sz="4" w:space="0" w:color="auto"/>
            </w:tcBorders>
            <w:hideMark/>
          </w:tcPr>
          <w:p w:rsidR="00E37CC9" w:rsidRPr="0040488A" w:rsidRDefault="00E37CC9">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少子化趨勢下，年輕勞動力將逐漸減少，人才招募難度增加。</w:t>
            </w:r>
          </w:p>
        </w:tc>
        <w:tc>
          <w:tcPr>
            <w:tcW w:w="7743" w:type="dxa"/>
            <w:tcBorders>
              <w:top w:val="single" w:sz="4" w:space="0" w:color="auto"/>
              <w:left w:val="single" w:sz="4" w:space="0" w:color="auto"/>
              <w:bottom w:val="single" w:sz="4" w:space="0" w:color="auto"/>
              <w:right w:val="single" w:sz="4" w:space="0" w:color="auto"/>
            </w:tcBorders>
            <w:hideMark/>
          </w:tcPr>
          <w:p w:rsidR="00E37CC9" w:rsidRPr="0040488A" w:rsidRDefault="00E37CC9">
            <w:pPr>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將規劃擴大校園徵才之規模，並加強與各大專院校的建教合作計劃，開發新的徵才管道，積極對外招聘已具備相關金融知識及證照專業人才並加強職場新鮮人之任用及培育，建立充足人才庫。</w:t>
            </w:r>
          </w:p>
        </w:tc>
      </w:tr>
      <w:tr w:rsidR="0040488A" w:rsidRPr="0040488A" w:rsidTr="00E37CC9">
        <w:trPr>
          <w:trHeight w:val="150"/>
          <w:jc w:val="center"/>
        </w:trPr>
        <w:tc>
          <w:tcPr>
            <w:tcW w:w="2359" w:type="dxa"/>
            <w:tcBorders>
              <w:top w:val="single" w:sz="4" w:space="0" w:color="auto"/>
              <w:left w:val="single" w:sz="4" w:space="0" w:color="auto"/>
              <w:bottom w:val="single" w:sz="4" w:space="0" w:color="auto"/>
              <w:right w:val="single" w:sz="4" w:space="0" w:color="auto"/>
            </w:tcBorders>
            <w:hideMark/>
          </w:tcPr>
          <w:p w:rsidR="00E37CC9" w:rsidRPr="0040488A" w:rsidRDefault="00E37CC9">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優秀人才因薪資配比及發展性不足等因素導致紛紛外流傾向，保險業尋才更加有難度。</w:t>
            </w:r>
          </w:p>
        </w:tc>
        <w:tc>
          <w:tcPr>
            <w:tcW w:w="7743" w:type="dxa"/>
            <w:tcBorders>
              <w:top w:val="single" w:sz="4" w:space="0" w:color="auto"/>
              <w:left w:val="single" w:sz="4" w:space="0" w:color="auto"/>
              <w:bottom w:val="single" w:sz="4" w:space="0" w:color="auto"/>
              <w:right w:val="single" w:sz="4" w:space="0" w:color="auto"/>
            </w:tcBorders>
            <w:hideMark/>
          </w:tcPr>
          <w:p w:rsidR="00E37CC9" w:rsidRPr="0040488A" w:rsidRDefault="00E37CC9">
            <w:pPr>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政府應盡速組成專案小組，召集產官學界各方之碩彥研討良策，提升員工對公司的投入度及增加僱主品牌知名度以及提供友善的工作環境及完善的薪酬獎勵制度。</w:t>
            </w:r>
          </w:p>
        </w:tc>
      </w:tr>
      <w:tr w:rsidR="0040488A" w:rsidRPr="0040488A" w:rsidTr="00E37CC9">
        <w:trPr>
          <w:trHeight w:val="150"/>
          <w:jc w:val="center"/>
        </w:trPr>
        <w:tc>
          <w:tcPr>
            <w:tcW w:w="2359" w:type="dxa"/>
            <w:tcBorders>
              <w:top w:val="single" w:sz="4" w:space="0" w:color="auto"/>
              <w:left w:val="single" w:sz="4" w:space="0" w:color="auto"/>
              <w:bottom w:val="single" w:sz="4" w:space="0" w:color="auto"/>
              <w:right w:val="single" w:sz="4" w:space="0" w:color="auto"/>
            </w:tcBorders>
            <w:hideMark/>
          </w:tcPr>
          <w:p w:rsidR="00E37CC9" w:rsidRPr="0040488A" w:rsidRDefault="00E37CC9">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資安、法遵、洗錢防制相關人才不足。</w:t>
            </w:r>
          </w:p>
        </w:tc>
        <w:tc>
          <w:tcPr>
            <w:tcW w:w="7743" w:type="dxa"/>
            <w:tcBorders>
              <w:top w:val="single" w:sz="4" w:space="0" w:color="auto"/>
              <w:left w:val="single" w:sz="4" w:space="0" w:color="auto"/>
              <w:bottom w:val="single" w:sz="4" w:space="0" w:color="auto"/>
              <w:right w:val="single" w:sz="4" w:space="0" w:color="auto"/>
            </w:tcBorders>
            <w:hideMark/>
          </w:tcPr>
          <w:p w:rsidR="00E37CC9" w:rsidRPr="0040488A" w:rsidRDefault="00E37CC9">
            <w:pPr>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積極對外招聘符合洗錢防制人員任用條件者，並將國際洗錢防制師證照納入專業考試補助辦法，鼓勵相關業務同仁報考，為因應資安人才需求增加趨勢，強化雇主品牌，提升人才</w:t>
            </w:r>
            <w:r w:rsidRPr="0040488A">
              <w:rPr>
                <w:rFonts w:ascii="微軟正黑體" w:eastAsia="微軟正黑體" w:hAnsi="微軟正黑體" w:hint="eastAsia"/>
                <w:sz w:val="20"/>
                <w:szCs w:val="20"/>
              </w:rPr>
              <w:lastRenderedPageBreak/>
              <w:t>之招募吸引力，滿足人才所需。</w:t>
            </w:r>
          </w:p>
        </w:tc>
      </w:tr>
      <w:tr w:rsidR="0040488A" w:rsidRPr="0040488A" w:rsidTr="00E37CC9">
        <w:trPr>
          <w:trHeight w:val="150"/>
          <w:jc w:val="center"/>
        </w:trPr>
        <w:tc>
          <w:tcPr>
            <w:tcW w:w="2359" w:type="dxa"/>
            <w:tcBorders>
              <w:top w:val="single" w:sz="4" w:space="0" w:color="auto"/>
              <w:left w:val="single" w:sz="4" w:space="0" w:color="auto"/>
              <w:bottom w:val="single" w:sz="4" w:space="0" w:color="auto"/>
              <w:right w:val="single" w:sz="4" w:space="0" w:color="auto"/>
            </w:tcBorders>
            <w:hideMark/>
          </w:tcPr>
          <w:p w:rsidR="00E37CC9" w:rsidRPr="0040488A" w:rsidRDefault="00A80C73">
            <w:pPr>
              <w:snapToGrid w:val="0"/>
              <w:spacing w:line="270" w:lineRule="exact"/>
              <w:jc w:val="both"/>
              <w:rPr>
                <w:rFonts w:ascii="微軟正黑體" w:eastAsia="微軟正黑體" w:hAnsi="微軟正黑體"/>
                <w:sz w:val="20"/>
                <w:szCs w:val="20"/>
              </w:rPr>
            </w:pPr>
            <w:r>
              <w:rPr>
                <w:rFonts w:ascii="微軟正黑體" w:eastAsia="微軟正黑體" w:hAnsi="微軟正黑體" w:hint="eastAsia"/>
                <w:sz w:val="20"/>
                <w:szCs w:val="20"/>
              </w:rPr>
              <w:lastRenderedPageBreak/>
              <w:t>人員流動率高</w:t>
            </w:r>
          </w:p>
        </w:tc>
        <w:tc>
          <w:tcPr>
            <w:tcW w:w="7743" w:type="dxa"/>
            <w:tcBorders>
              <w:top w:val="single" w:sz="4" w:space="0" w:color="auto"/>
              <w:left w:val="single" w:sz="4" w:space="0" w:color="auto"/>
              <w:bottom w:val="single" w:sz="4" w:space="0" w:color="auto"/>
              <w:right w:val="single" w:sz="4" w:space="0" w:color="auto"/>
            </w:tcBorders>
            <w:hideMark/>
          </w:tcPr>
          <w:p w:rsidR="00E37CC9" w:rsidRPr="0040488A" w:rsidRDefault="00E37CC9">
            <w:pPr>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瞭解員工的需求並給予適時的回應，落實員工意見調查及加強內部溝通與提供友善的工作環境及完善的薪酬獎勵制度，招募培養無直接相關經驗的人才。</w:t>
            </w:r>
          </w:p>
        </w:tc>
      </w:tr>
      <w:tr w:rsidR="0040488A" w:rsidRPr="0040488A" w:rsidTr="00E37CC9">
        <w:trPr>
          <w:trHeight w:val="150"/>
          <w:jc w:val="center"/>
        </w:trPr>
        <w:tc>
          <w:tcPr>
            <w:tcW w:w="2359" w:type="dxa"/>
            <w:tcBorders>
              <w:top w:val="single" w:sz="4" w:space="0" w:color="auto"/>
              <w:left w:val="single" w:sz="4" w:space="0" w:color="auto"/>
              <w:bottom w:val="single" w:sz="4" w:space="0" w:color="auto"/>
              <w:right w:val="single" w:sz="4" w:space="0" w:color="auto"/>
            </w:tcBorders>
            <w:hideMark/>
          </w:tcPr>
          <w:p w:rsidR="00E37CC9" w:rsidRPr="0040488A" w:rsidRDefault="00A80C73">
            <w:pPr>
              <w:snapToGrid w:val="0"/>
              <w:spacing w:line="270" w:lineRule="exact"/>
              <w:rPr>
                <w:rFonts w:ascii="微軟正黑體" w:eastAsia="微軟正黑體" w:hAnsi="微軟正黑體"/>
                <w:sz w:val="20"/>
                <w:szCs w:val="20"/>
              </w:rPr>
            </w:pPr>
            <w:r>
              <w:rPr>
                <w:rFonts w:ascii="微軟正黑體" w:eastAsia="微軟正黑體" w:hAnsi="微軟正黑體" w:hint="eastAsia"/>
                <w:sz w:val="20"/>
                <w:szCs w:val="20"/>
              </w:rPr>
              <w:t>同仁對趨勢轉變之認知及感受洞察性不足</w:t>
            </w:r>
          </w:p>
        </w:tc>
        <w:tc>
          <w:tcPr>
            <w:tcW w:w="7743" w:type="dxa"/>
            <w:tcBorders>
              <w:top w:val="single" w:sz="4" w:space="0" w:color="auto"/>
              <w:left w:val="single" w:sz="4" w:space="0" w:color="auto"/>
              <w:bottom w:val="single" w:sz="4" w:space="0" w:color="auto"/>
              <w:right w:val="single" w:sz="4" w:space="0" w:color="auto"/>
            </w:tcBorders>
            <w:hideMark/>
          </w:tcPr>
          <w:p w:rsidR="00E37CC9" w:rsidRPr="0040488A" w:rsidRDefault="00E37CC9">
            <w:pPr>
              <w:spacing w:line="270"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安排講座/內部訓練(含線上)等，調整同仁思維並建立擁抱改變之態度，同時提升對產業失去變化之掌握度。</w:t>
            </w:r>
          </w:p>
        </w:tc>
      </w:tr>
    </w:tbl>
    <w:p w:rsidR="008D2CD5" w:rsidRPr="0040488A" w:rsidRDefault="00E37CC9" w:rsidP="008D2CD5">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kern w:val="0"/>
          <w:sz w:val="18"/>
          <w:szCs w:val="18"/>
        </w:rPr>
        <w:t>資料來源：</w:t>
      </w:r>
      <w:r w:rsidR="00A80C73" w:rsidRPr="001B7839">
        <w:rPr>
          <w:rFonts w:ascii="微軟正黑體" w:eastAsia="微軟正黑體" w:hAnsi="微軟正黑體" w:hint="eastAsia"/>
          <w:kern w:val="0"/>
          <w:sz w:val="18"/>
          <w:szCs w:val="18"/>
        </w:rPr>
        <w:t>金融監督管理委員會</w:t>
      </w:r>
      <w:r w:rsidRPr="0040488A">
        <w:rPr>
          <w:rFonts w:ascii="微軟正黑體" w:eastAsia="微軟正黑體" w:hAnsi="微軟正黑體" w:hint="eastAsia"/>
          <w:kern w:val="0"/>
          <w:sz w:val="18"/>
          <w:szCs w:val="18"/>
        </w:rPr>
        <w:t>保險局(2018)，「107年保險業人才供需調查及推估成果報告」。</w:t>
      </w:r>
    </w:p>
    <w:p w:rsidR="00825B2E" w:rsidRPr="0040488A" w:rsidRDefault="00825B2E">
      <w:pPr>
        <w:widowControl/>
        <w:rPr>
          <w:rFonts w:ascii="微軟正黑體" w:eastAsia="微軟正黑體" w:hAnsi="微軟正黑體"/>
          <w:b/>
          <w:sz w:val="26"/>
          <w:szCs w:val="26"/>
        </w:rPr>
        <w:sectPr w:rsidR="00825B2E" w:rsidRPr="0040488A" w:rsidSect="00EE6833">
          <w:headerReference w:type="default" r:id="rId134"/>
          <w:pgSz w:w="11906" w:h="16838" w:code="9"/>
          <w:pgMar w:top="1247" w:right="1134" w:bottom="1134" w:left="1134" w:header="454" w:footer="567" w:gutter="454"/>
          <w:cols w:space="425"/>
          <w:docGrid w:type="lines" w:linePitch="360"/>
        </w:sectPr>
      </w:pPr>
    </w:p>
    <w:p w:rsidR="007A036F" w:rsidRPr="0040488A" w:rsidRDefault="00161B87" w:rsidP="00FE5329">
      <w:pPr>
        <w:pStyle w:val="a0"/>
      </w:pPr>
      <w:bookmarkStart w:id="382" w:name="_Toc5219796"/>
      <w:bookmarkStart w:id="383" w:name="_Toc5220055"/>
      <w:bookmarkStart w:id="384" w:name="_Toc8639389"/>
      <w:r>
        <w:rPr>
          <w:rFonts w:hint="eastAsia"/>
        </w:rPr>
        <w:lastRenderedPageBreak/>
        <w:t>金融產業之</w:t>
      </w:r>
      <w:r w:rsidR="00642A79" w:rsidRPr="0040488A">
        <w:rPr>
          <w:rFonts w:hint="eastAsia"/>
        </w:rPr>
        <w:t>金融科技人才</w:t>
      </w:r>
      <w:bookmarkEnd w:id="382"/>
      <w:bookmarkEnd w:id="383"/>
      <w:bookmarkEnd w:id="384"/>
    </w:p>
    <w:p w:rsidR="00393994" w:rsidRPr="0040488A" w:rsidRDefault="00393994" w:rsidP="00514E8A">
      <w:pPr>
        <w:pStyle w:val="affb"/>
      </w:pPr>
      <w:r w:rsidRPr="0040488A">
        <w:rPr>
          <w:rFonts w:hint="eastAsia"/>
        </w:rPr>
        <w:t>一、產業調查範疇</w:t>
      </w:r>
    </w:p>
    <w:p w:rsidR="00393994" w:rsidRPr="0040488A" w:rsidRDefault="00393994" w:rsidP="00393994">
      <w:pPr>
        <w:pStyle w:val="af6"/>
        <w:spacing w:before="108" w:line="440" w:lineRule="exact"/>
        <w:ind w:firstLine="520"/>
      </w:pPr>
      <w:r w:rsidRPr="0040488A">
        <w:rPr>
          <w:rFonts w:hint="eastAsia"/>
        </w:rPr>
        <w:t>我國於104年起積極推動金融科技相關政策，為了解金融產業發展金融科技所需之人才類型，金融監督管理委員會於進行金融相關產業人力流動供給因子及需求因子之調查及估算時，特別增列對金融科技相關人才部分之調查，以了解金融相關產業短、中、長期金融科技人力之配置狀態。本次調查業別包含銀行業、證券業、投信投顧業、期貨業及保險業等五大金融產業，調查範疇分述如下。</w:t>
      </w:r>
    </w:p>
    <w:p w:rsidR="00393994" w:rsidRPr="0040488A" w:rsidRDefault="00393994" w:rsidP="00EA4A1C">
      <w:pPr>
        <w:pStyle w:val="a6"/>
        <w:numPr>
          <w:ilvl w:val="0"/>
          <w:numId w:val="582"/>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銀行業</w:t>
      </w:r>
    </w:p>
    <w:p w:rsidR="00393994" w:rsidRPr="0040488A" w:rsidRDefault="00393994" w:rsidP="00EA4A1C">
      <w:pPr>
        <w:pStyle w:val="a6"/>
        <w:numPr>
          <w:ilvl w:val="0"/>
          <w:numId w:val="583"/>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屬行業標準分類中的「銀行業」(6412)，定義為從事收受存款、辦理放款等業務之銀行。</w:t>
      </w:r>
    </w:p>
    <w:p w:rsidR="00393994" w:rsidRPr="0040488A" w:rsidRDefault="00393994" w:rsidP="00EA4A1C">
      <w:pPr>
        <w:pStyle w:val="a6"/>
        <w:numPr>
          <w:ilvl w:val="0"/>
          <w:numId w:val="583"/>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新興科技金融技術快速發展下，107年持續針對國內銀行業在科技金融領域的發展現況及專業人才供需進行調查，進行質性及量化的人力需求盤查，相關金融科技人員的人才培訓課程需求有強化之必要性，以因應銀行業在金融科技業的發展之需。</w:t>
      </w:r>
    </w:p>
    <w:p w:rsidR="00393994" w:rsidRPr="0040488A" w:rsidRDefault="00393994" w:rsidP="00EA4A1C">
      <w:pPr>
        <w:pStyle w:val="a6"/>
        <w:numPr>
          <w:ilvl w:val="0"/>
          <w:numId w:val="58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證券業</w:t>
      </w:r>
    </w:p>
    <w:p w:rsidR="00393994" w:rsidRPr="0040488A" w:rsidRDefault="00393994" w:rsidP="00393994">
      <w:pPr>
        <w:pStyle w:val="affc"/>
        <w:spacing w:before="108"/>
        <w:ind w:firstLineChars="200" w:firstLine="520"/>
      </w:pPr>
      <w:r w:rsidRPr="0040488A">
        <w:rPr>
          <w:rFonts w:hint="eastAsia"/>
        </w:rPr>
        <w:t>本次證券業調查範疇依行政院主計總處105年第10次修訂「行業標準分類」屬「證券商」(6611)，定義為從事有價證券之承銷、自行買賣及買賣行紀、居間或代理業務之行業，如證券承銷商、自營商及經紀商等，而本次調查對象為臺灣地區之中華民國證券商業同業公會所屬72家會員之總公司。</w:t>
      </w:r>
    </w:p>
    <w:p w:rsidR="00393994" w:rsidRPr="0040488A" w:rsidRDefault="00393994" w:rsidP="00EA4A1C">
      <w:pPr>
        <w:pStyle w:val="a6"/>
        <w:numPr>
          <w:ilvl w:val="0"/>
          <w:numId w:val="58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投信投顧業</w:t>
      </w:r>
    </w:p>
    <w:p w:rsidR="00393994" w:rsidRPr="0040488A" w:rsidRDefault="00393994" w:rsidP="00393994">
      <w:pPr>
        <w:pStyle w:val="a6"/>
        <w:adjustRightInd w:val="0"/>
        <w:snapToGrid w:val="0"/>
        <w:spacing w:beforeLines="30" w:before="108" w:line="440" w:lineRule="exact"/>
        <w:ind w:firstLineChars="200" w:firstLine="520"/>
        <w:jc w:val="both"/>
        <w:textAlignment w:val="baseline"/>
      </w:pPr>
      <w:r w:rsidRPr="0040488A">
        <w:rPr>
          <w:rFonts w:ascii="微軟正黑體" w:eastAsia="微軟正黑體" w:hAnsi="微軟正黑體" w:hint="eastAsia"/>
          <w:sz w:val="26"/>
          <w:szCs w:val="26"/>
        </w:rPr>
        <w:t>依據行政院主計總處105年第10次修訂「行業標準分類」，本次調查範疇屬「基金管理業」(6640)及「投資顧問業」(6691)。另本次調查對象為臺灣地區之中華民國證券投資信託暨顧問商業同業公會所屬123家會員（包含39家證券投資信託事業、84家證券投資顧問事業），相關定義分述如下。</w:t>
      </w:r>
    </w:p>
    <w:p w:rsidR="00393994" w:rsidRPr="0040488A" w:rsidRDefault="00393994" w:rsidP="00235792">
      <w:pPr>
        <w:pStyle w:val="a6"/>
        <w:numPr>
          <w:ilvl w:val="0"/>
          <w:numId w:val="275"/>
        </w:numPr>
        <w:snapToGrid w:val="0"/>
        <w:spacing w:beforeLines="30" w:before="108" w:line="440" w:lineRule="exact"/>
        <w:ind w:left="740" w:hangingChars="100" w:hanging="260"/>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證券投資信託事業：屬「基金管理業」(6640)，定義為承作投資組合及基金管理之行業，如證券投資信託基金、期貨信託基金等管理。</w:t>
      </w:r>
    </w:p>
    <w:p w:rsidR="00393994" w:rsidRPr="0040488A" w:rsidRDefault="00393994" w:rsidP="00235792">
      <w:pPr>
        <w:pStyle w:val="a6"/>
        <w:numPr>
          <w:ilvl w:val="0"/>
          <w:numId w:val="275"/>
        </w:numPr>
        <w:snapToGrid w:val="0"/>
        <w:spacing w:beforeLines="30" w:before="108" w:line="440" w:lineRule="exact"/>
        <w:ind w:left="740" w:hangingChars="100" w:hanging="260"/>
        <w:jc w:val="both"/>
        <w:rPr>
          <w:rFonts w:ascii="微軟正黑體" w:eastAsia="微軟正黑體" w:hAnsi="微軟正黑體"/>
          <w:b/>
          <w:sz w:val="26"/>
          <w:szCs w:val="26"/>
        </w:rPr>
      </w:pPr>
      <w:r w:rsidRPr="0040488A">
        <w:rPr>
          <w:rFonts w:ascii="微軟正黑體" w:eastAsia="微軟正黑體" w:hAnsi="微軟正黑體" w:hint="eastAsia"/>
          <w:sz w:val="26"/>
          <w:szCs w:val="26"/>
        </w:rPr>
        <w:t>證券投資顧問事業：屬「投資顧問業」(6691)，定義為從事提供個人或公司行號有關國內外投資之引介及諮詢、顧問之行業；證券投資顧問公司亦歸</w:t>
      </w:r>
      <w:r w:rsidRPr="0040488A">
        <w:rPr>
          <w:rFonts w:ascii="微軟正黑體" w:eastAsia="微軟正黑體" w:hAnsi="微軟正黑體" w:hint="eastAsia"/>
          <w:sz w:val="26"/>
          <w:szCs w:val="26"/>
        </w:rPr>
        <w:lastRenderedPageBreak/>
        <w:t>入本類。</w:t>
      </w:r>
    </w:p>
    <w:p w:rsidR="00393994" w:rsidRPr="0040488A" w:rsidRDefault="00393994" w:rsidP="00EA4A1C">
      <w:pPr>
        <w:pStyle w:val="a6"/>
        <w:numPr>
          <w:ilvl w:val="0"/>
          <w:numId w:val="58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期貨業</w:t>
      </w:r>
    </w:p>
    <w:p w:rsidR="00393994" w:rsidRPr="0040488A" w:rsidRDefault="00393994" w:rsidP="00393994">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sz w:val="26"/>
          <w:szCs w:val="26"/>
        </w:rPr>
      </w:pPr>
      <w:r w:rsidRPr="0040488A">
        <w:rPr>
          <w:rFonts w:ascii="微軟正黑體" w:eastAsia="微軟正黑體" w:hAnsi="微軟正黑體" w:hint="eastAsia"/>
          <w:sz w:val="26"/>
          <w:szCs w:val="26"/>
        </w:rPr>
        <w:t>本次期貨業調查範疇依行政院主計總處105年第10次修訂「行業標準分類」屬「期貨商」(6621)、「期貨輔助業」(6622)及「基金管理業」(6640)，相關定義分述如下。</w:t>
      </w:r>
    </w:p>
    <w:p w:rsidR="00393994" w:rsidRPr="0040488A" w:rsidRDefault="00393994" w:rsidP="00235792">
      <w:pPr>
        <w:pStyle w:val="a6"/>
        <w:numPr>
          <w:ilvl w:val="0"/>
          <w:numId w:val="276"/>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期貨商：定義為從事衍生性金融商品之期貨契約、選擇權契約、期貨選擇權契約及槓桿保證金契約買賣業務之行業，如期貨自營商及經紀商等。</w:t>
      </w:r>
    </w:p>
    <w:p w:rsidR="00393994" w:rsidRPr="0040488A" w:rsidRDefault="00393994" w:rsidP="00235792">
      <w:pPr>
        <w:pStyle w:val="a6"/>
        <w:numPr>
          <w:ilvl w:val="0"/>
          <w:numId w:val="276"/>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期貨輔助業：定義為從事期貨相關輔助業務之行業，如期貨經理及期貨交易所等。</w:t>
      </w:r>
    </w:p>
    <w:p w:rsidR="00393994" w:rsidRPr="0040488A" w:rsidRDefault="00393994" w:rsidP="00235792">
      <w:pPr>
        <w:pStyle w:val="a6"/>
        <w:numPr>
          <w:ilvl w:val="0"/>
          <w:numId w:val="276"/>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基金管理業：定義為承作投資組合及基金管理之行業，如證券投資信託基金、期貨信託基金等管理。</w:t>
      </w:r>
    </w:p>
    <w:p w:rsidR="00393994" w:rsidRPr="0040488A" w:rsidRDefault="00393994" w:rsidP="00393994">
      <w:pPr>
        <w:adjustRightInd w:val="0"/>
        <w:snapToGrid w:val="0"/>
        <w:spacing w:beforeLines="30" w:before="108" w:line="440" w:lineRule="exact"/>
        <w:ind w:leftChars="200" w:left="480" w:firstLineChars="200" w:firstLine="520"/>
        <w:jc w:val="both"/>
        <w:textAlignment w:val="baseline"/>
        <w:rPr>
          <w:rFonts w:ascii="微軟正黑體" w:eastAsia="微軟正黑體" w:hAnsi="微軟正黑體"/>
          <w:sz w:val="26"/>
          <w:szCs w:val="26"/>
        </w:rPr>
      </w:pPr>
      <w:r w:rsidRPr="0040488A">
        <w:rPr>
          <w:rFonts w:ascii="微軟正黑體" w:eastAsia="微軟正黑體" w:hAnsi="微軟正黑體" w:hint="eastAsia"/>
          <w:sz w:val="26"/>
          <w:szCs w:val="26"/>
        </w:rPr>
        <w:t>而本次調查對象為臺灣地區之中華民國期貨業商業同業公會所屬59家會員（國內專營期貨商14家、國外專營期貨商2家、期貨顧問事業32家、專營期貨經理事業1家及期貨信託事業10家）。</w:t>
      </w:r>
    </w:p>
    <w:p w:rsidR="00393994" w:rsidRPr="0040488A" w:rsidRDefault="00393994" w:rsidP="00EA4A1C">
      <w:pPr>
        <w:pStyle w:val="a6"/>
        <w:numPr>
          <w:ilvl w:val="0"/>
          <w:numId w:val="582"/>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保險業</w:t>
      </w:r>
    </w:p>
    <w:p w:rsidR="00393994" w:rsidRPr="0040488A" w:rsidRDefault="00393994" w:rsidP="00393994">
      <w:pPr>
        <w:pStyle w:val="affc"/>
        <w:spacing w:before="108"/>
        <w:ind w:firstLineChars="200" w:firstLine="520"/>
      </w:pPr>
      <w:r w:rsidRPr="0040488A">
        <w:rPr>
          <w:rFonts w:hint="eastAsia"/>
        </w:rPr>
        <w:t>本次保險業調查範疇依行政院主計總處105年第10次修訂「行業標準分類」屬「人身保險業」(6510)及「財產保險業」(6520)，定義為分別從事人身保險與財產保險之行業，另本次調查對象係針對中華民國人壽保險商業同業公會所屬23家會員及中華民國產物保險商業同業公會所屬18家會員。</w:t>
      </w:r>
    </w:p>
    <w:p w:rsidR="00393994" w:rsidRPr="0040488A" w:rsidRDefault="00393994" w:rsidP="00514E8A">
      <w:pPr>
        <w:pStyle w:val="affb"/>
      </w:pPr>
      <w:r w:rsidRPr="0040488A">
        <w:rPr>
          <w:rFonts w:hint="eastAsia"/>
        </w:rPr>
        <w:t>二、產業發展趨勢</w:t>
      </w:r>
    </w:p>
    <w:p w:rsidR="00393994" w:rsidRPr="0040488A" w:rsidRDefault="00393994" w:rsidP="00EA4A1C">
      <w:pPr>
        <w:pStyle w:val="a6"/>
        <w:numPr>
          <w:ilvl w:val="0"/>
          <w:numId w:val="584"/>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銀行業</w:t>
      </w:r>
    </w:p>
    <w:p w:rsidR="00393994" w:rsidRPr="0040488A" w:rsidRDefault="00393994" w:rsidP="00EA4A1C">
      <w:pPr>
        <w:pStyle w:val="a6"/>
        <w:numPr>
          <w:ilvl w:val="0"/>
          <w:numId w:val="585"/>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近年在資訊科技帶動下，在相關區塊鏈（Block Chain）技術發展所蘊運產生相關金融科技新商業模式，銀行業相繼採異業結盟或自主成立金融科技事業單位，提供新興數位金融科技服務。</w:t>
      </w:r>
    </w:p>
    <w:p w:rsidR="00393994" w:rsidRPr="0040488A" w:rsidRDefault="00393994" w:rsidP="00EA4A1C">
      <w:pPr>
        <w:pStyle w:val="a6"/>
        <w:numPr>
          <w:ilvl w:val="0"/>
          <w:numId w:val="585"/>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我國消費金融服務日益仰賴網際網路交易管道及手機交易等非傳統銀行服務模式，在各銀行推動第三方支付交易及政府倡導無現金交易環境，銀行業積極調整金融業務服務模式以符合消費者交易制度轉型之需。</w:t>
      </w:r>
    </w:p>
    <w:p w:rsidR="00393994" w:rsidRPr="0040488A" w:rsidRDefault="00393994" w:rsidP="00EA4A1C">
      <w:pPr>
        <w:pStyle w:val="a6"/>
        <w:numPr>
          <w:ilvl w:val="0"/>
          <w:numId w:val="585"/>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因應Facebook等社群平台所引領出的新商務商機，了解社群經營管理等網站行銷管理人才需求強，能進行社群網路行銷及管理將是各銀行所需了</w:t>
      </w:r>
      <w:r w:rsidRPr="0040488A">
        <w:rPr>
          <w:rFonts w:ascii="微軟正黑體" w:eastAsia="微軟正黑體" w:hAnsi="微軟正黑體" w:hint="eastAsia"/>
          <w:sz w:val="26"/>
          <w:szCs w:val="26"/>
        </w:rPr>
        <w:lastRenderedPageBreak/>
        <w:t>解的新興商業模式。</w:t>
      </w:r>
    </w:p>
    <w:p w:rsidR="00393994" w:rsidRPr="0040488A" w:rsidRDefault="00393994" w:rsidP="00EA4A1C">
      <w:pPr>
        <w:pStyle w:val="a6"/>
        <w:numPr>
          <w:ilvl w:val="0"/>
          <w:numId w:val="585"/>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美國、以色列等國家素以前端科技技術在全球具領先主導地位，相關國家在發展金融科技產業的最新科技發展趨勢、新商機模式及金融科技產業新知值得我國金融機構密切關注。</w:t>
      </w:r>
    </w:p>
    <w:p w:rsidR="00393994" w:rsidRPr="0040488A" w:rsidRDefault="00393994" w:rsidP="00EA4A1C">
      <w:pPr>
        <w:pStyle w:val="a6"/>
        <w:numPr>
          <w:ilvl w:val="0"/>
          <w:numId w:val="585"/>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下一世代5G通訊技術即將大規模商業普及化，與物聯網互為結合的金融科技的多元開發運用商機龐大，金融機構在開發新金融科技技術之際，應掌握新近資通訊技術的發展趨勢及潛藏的金融商機。</w:t>
      </w:r>
    </w:p>
    <w:p w:rsidR="00393994" w:rsidRPr="0040488A" w:rsidRDefault="00393994" w:rsidP="00EA4A1C">
      <w:pPr>
        <w:pStyle w:val="a6"/>
        <w:numPr>
          <w:ilvl w:val="0"/>
          <w:numId w:val="58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證券業</w:t>
      </w:r>
    </w:p>
    <w:p w:rsidR="00393994" w:rsidRPr="0040488A" w:rsidRDefault="00393994" w:rsidP="00393994">
      <w:pPr>
        <w:pStyle w:val="affc"/>
        <w:spacing w:before="108"/>
      </w:pPr>
      <w:r w:rsidRPr="0040488A">
        <w:rPr>
          <w:rFonts w:hint="eastAsia"/>
        </w:rPr>
        <w:t>發展FinTech數位金融商業模式：</w:t>
      </w:r>
    </w:p>
    <w:p w:rsidR="00393994" w:rsidRPr="0040488A" w:rsidRDefault="00393994" w:rsidP="00EA4A1C">
      <w:pPr>
        <w:pStyle w:val="a6"/>
        <w:numPr>
          <w:ilvl w:val="0"/>
          <w:numId w:val="588"/>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提升證券網路下單比率達70%。</w:t>
      </w:r>
    </w:p>
    <w:p w:rsidR="00393994" w:rsidRPr="0040488A" w:rsidRDefault="00393994" w:rsidP="00EA4A1C">
      <w:pPr>
        <w:pStyle w:val="a6"/>
        <w:numPr>
          <w:ilvl w:val="0"/>
          <w:numId w:val="588"/>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線上開戶多元化：放寬新客戶得委由往來交割銀行確認身份、通信開戶、視訊、自然人憑證及其他足以確認本人身分之方式辦理開戶。</w:t>
      </w:r>
    </w:p>
    <w:p w:rsidR="00393994" w:rsidRPr="0040488A" w:rsidRDefault="00393994" w:rsidP="00EA4A1C">
      <w:pPr>
        <w:pStyle w:val="a6"/>
        <w:numPr>
          <w:ilvl w:val="0"/>
          <w:numId w:val="588"/>
        </w:numPr>
        <w:snapToGrid w:val="0"/>
        <w:spacing w:beforeLines="30" w:before="108" w:line="440" w:lineRule="exact"/>
        <w:ind w:left="740" w:hangingChars="100" w:hanging="260"/>
        <w:jc w:val="both"/>
        <w:rPr>
          <w:rFonts w:ascii="微軟正黑體" w:eastAsia="微軟正黑體" w:hAnsi="微軟正黑體"/>
          <w:sz w:val="26"/>
          <w:szCs w:val="26"/>
        </w:rPr>
      </w:pPr>
      <w:r w:rsidRPr="0040488A">
        <w:rPr>
          <w:rFonts w:ascii="微軟正黑體" w:eastAsia="微軟正黑體" w:hAnsi="微軟正黑體" w:hint="eastAsia"/>
          <w:sz w:val="26"/>
          <w:szCs w:val="26"/>
        </w:rPr>
        <w:t>推動資料開放及巨量資料分析應用。</w:t>
      </w:r>
    </w:p>
    <w:p w:rsidR="00393994" w:rsidRPr="0040488A" w:rsidRDefault="00393994" w:rsidP="00EA4A1C">
      <w:pPr>
        <w:pStyle w:val="a6"/>
        <w:numPr>
          <w:ilvl w:val="0"/>
          <w:numId w:val="58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投信投顧業</w:t>
      </w:r>
    </w:p>
    <w:p w:rsidR="00393994" w:rsidRPr="0040488A" w:rsidRDefault="00393994" w:rsidP="00235792">
      <w:pPr>
        <w:pStyle w:val="a6"/>
        <w:numPr>
          <w:ilvl w:val="0"/>
          <w:numId w:val="278"/>
        </w:numPr>
        <w:snapToGrid w:val="0"/>
        <w:spacing w:beforeLines="30" w:before="108" w:line="440" w:lineRule="exact"/>
        <w:ind w:left="740" w:hangingChars="100" w:hanging="26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金管會通過擴大電子支付機構的應用範圍，使用者可以透過電子支付進行國內貨幣市場基金及保險申購的款項支付，此法令的鬆綁讓國內金融商品的金流的管道將多了一個選擇，預期有助於行動支付使用比重及無現金社會的催生。</w:t>
      </w:r>
    </w:p>
    <w:p w:rsidR="00393994" w:rsidRPr="0040488A" w:rsidRDefault="00393994" w:rsidP="00235792">
      <w:pPr>
        <w:pStyle w:val="a6"/>
        <w:numPr>
          <w:ilvl w:val="0"/>
          <w:numId w:val="278"/>
        </w:numPr>
        <w:snapToGrid w:val="0"/>
        <w:spacing w:beforeLines="30" w:before="108" w:line="440" w:lineRule="exact"/>
        <w:ind w:left="740" w:hangingChars="100" w:hanging="260"/>
        <w:jc w:val="both"/>
        <w:rPr>
          <w:rFonts w:ascii="微軟正黑體" w:eastAsia="微軟正黑體" w:hAnsi="微軟正黑體" w:cs="Times New Roman"/>
          <w:kern w:val="0"/>
          <w:sz w:val="26"/>
          <w:szCs w:val="26"/>
        </w:rPr>
      </w:pPr>
      <w:r w:rsidRPr="0040488A">
        <w:rPr>
          <w:rFonts w:ascii="微軟正黑體" w:eastAsia="微軟正黑體" w:hAnsi="微軟正黑體" w:cs="Times New Roman" w:hint="eastAsia"/>
          <w:kern w:val="0"/>
          <w:sz w:val="26"/>
          <w:szCs w:val="26"/>
        </w:rPr>
        <w:t>自動化投資顧問服務（機器人理財）已日益推進發展，除了傳統的投信投顧業外，銀行、證券商也積極向客戶推出運用自動化工具的理財服務，機器人理財服務蔚為風潮，已為各大金融機構全力衝刺的發展方向，新世代之投資交易模式須投入更多資源，以精進金融科技資訊技術，持續規劃透過行動、雲端及大數據分析，推進自動化投資顧問服務技術，以提升基金網路平台之智慧功能。</w:t>
      </w:r>
    </w:p>
    <w:p w:rsidR="00393994" w:rsidRPr="0040488A" w:rsidRDefault="00393994" w:rsidP="00EA4A1C">
      <w:pPr>
        <w:pStyle w:val="a6"/>
        <w:numPr>
          <w:ilvl w:val="0"/>
          <w:numId w:val="58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期貨業</w:t>
      </w:r>
    </w:p>
    <w:p w:rsidR="00393994" w:rsidRPr="0040488A" w:rsidRDefault="00393994" w:rsidP="00393994">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b/>
          <w:sz w:val="26"/>
          <w:szCs w:val="26"/>
        </w:rPr>
      </w:pPr>
      <w:r w:rsidRPr="0040488A">
        <w:rPr>
          <w:rFonts w:ascii="微軟正黑體" w:eastAsia="微軟正黑體" w:hAnsi="微軟正黑體" w:cs="Times New Roman" w:hint="eastAsia"/>
          <w:kern w:val="0"/>
          <w:sz w:val="26"/>
          <w:szCs w:val="26"/>
        </w:rPr>
        <w:t>配合主管機關發展金融科技創新創業推動與金融科技人才培育，由個別人才發展、創新事業加速，到金融服務產業的轉型，系統性地提升期貨業科技產業發展能量。</w:t>
      </w:r>
    </w:p>
    <w:p w:rsidR="00393994" w:rsidRPr="0040488A" w:rsidRDefault="00393994" w:rsidP="00EA4A1C">
      <w:pPr>
        <w:pStyle w:val="a6"/>
        <w:keepNext/>
        <w:numPr>
          <w:ilvl w:val="0"/>
          <w:numId w:val="584"/>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保險業</w:t>
      </w:r>
    </w:p>
    <w:p w:rsidR="00393994" w:rsidRPr="0040488A" w:rsidRDefault="00393994" w:rsidP="00235792">
      <w:pPr>
        <w:pStyle w:val="affc"/>
        <w:numPr>
          <w:ilvl w:val="0"/>
          <w:numId w:val="277"/>
        </w:numPr>
        <w:spacing w:before="108" w:line="440" w:lineRule="exact"/>
        <w:ind w:left="740" w:hangingChars="100" w:hanging="260"/>
      </w:pPr>
      <w:r w:rsidRPr="0040488A">
        <w:rPr>
          <w:rFonts w:hint="eastAsia"/>
        </w:rPr>
        <w:t>從全球金融科技發展來看，保險業未來在人工智慧、大數據、雲計算及區塊鏈等方面會有快速的發展與應用。</w:t>
      </w:r>
    </w:p>
    <w:p w:rsidR="00393994" w:rsidRPr="0040488A" w:rsidRDefault="00393994" w:rsidP="00235792">
      <w:pPr>
        <w:pStyle w:val="affc"/>
        <w:numPr>
          <w:ilvl w:val="0"/>
          <w:numId w:val="277"/>
        </w:numPr>
        <w:spacing w:before="108" w:line="440" w:lineRule="exact"/>
        <w:ind w:left="740" w:hangingChars="100" w:hanging="260"/>
      </w:pPr>
      <w:r w:rsidRPr="0040488A">
        <w:rPr>
          <w:rFonts w:hint="eastAsia"/>
        </w:rPr>
        <w:t>創新科技使客戶對實體據點使用意願降低、金融從業人員轉型、既有經營思維轉化為資訊科技運用與研發創新能力。為促進產業創新，保險業者開發金融科技大數據應用商品、建構數位平台、發展智能網路投保服務，以打造核心競爭力。</w:t>
      </w:r>
    </w:p>
    <w:p w:rsidR="00393994" w:rsidRPr="0040488A" w:rsidRDefault="00393994" w:rsidP="00235792">
      <w:pPr>
        <w:pStyle w:val="affc"/>
        <w:numPr>
          <w:ilvl w:val="0"/>
          <w:numId w:val="277"/>
        </w:numPr>
        <w:spacing w:before="108" w:line="440" w:lineRule="exact"/>
        <w:ind w:left="740" w:hangingChars="100" w:hanging="260"/>
      </w:pPr>
      <w:r w:rsidRPr="0040488A">
        <w:rPr>
          <w:rFonts w:hint="eastAsia"/>
        </w:rPr>
        <w:t>金融科技不只打破傳統金融通路與商品的侷限，對消費者和企業客戶的行為及需求，也已經產生巨大的改變。金融機構的經營策略，應該從更高的視角，尋求跨業、跨界合作，並且運用大數據，以保戶需求為中心，提供更具整合性和客製化的服務，以因應市場的變化以及新興產業發展的需要。</w:t>
      </w:r>
    </w:p>
    <w:p w:rsidR="00393994" w:rsidRPr="0040488A" w:rsidRDefault="00393994" w:rsidP="00235792">
      <w:pPr>
        <w:pStyle w:val="affc"/>
        <w:numPr>
          <w:ilvl w:val="0"/>
          <w:numId w:val="277"/>
        </w:numPr>
        <w:spacing w:before="108" w:line="440" w:lineRule="exact"/>
        <w:ind w:left="740" w:hangingChars="100" w:hanging="260"/>
      </w:pPr>
      <w:r w:rsidRPr="0040488A">
        <w:rPr>
          <w:rFonts w:hint="eastAsia"/>
        </w:rPr>
        <w:t>建置新型態壽險核心系統，如發展即時（隨時）能與保戶及通路互動，且營運維護成本最小化之系統，提供全天候即時交易與互動式的諮詢。</w:t>
      </w:r>
    </w:p>
    <w:p w:rsidR="00393994" w:rsidRPr="0040488A" w:rsidRDefault="00393994" w:rsidP="00235792">
      <w:pPr>
        <w:pStyle w:val="affc"/>
        <w:numPr>
          <w:ilvl w:val="0"/>
          <w:numId w:val="277"/>
        </w:numPr>
        <w:spacing w:before="108" w:line="440" w:lineRule="exact"/>
        <w:ind w:left="740" w:hangingChars="100" w:hanging="260"/>
      </w:pPr>
      <w:r w:rsidRPr="0040488A">
        <w:rPr>
          <w:rFonts w:hint="eastAsia"/>
        </w:rPr>
        <w:t>在金融科技發展趨勢、互聯網以及行動裝置等科技衝擊及影響下，可藉由隨車設備、行動裝置、定位系統等，找出保戶習慣，即時蒐集、追蹤與掌握各項數據進行分析，以做為加減費率的參考依據之一，並藉以更精確計算個別保險費率，發展出更具競爭力的商品。</w:t>
      </w:r>
    </w:p>
    <w:p w:rsidR="00393994" w:rsidRPr="0040488A" w:rsidRDefault="00393994" w:rsidP="00235792">
      <w:pPr>
        <w:pStyle w:val="affc"/>
        <w:numPr>
          <w:ilvl w:val="0"/>
          <w:numId w:val="277"/>
        </w:numPr>
        <w:spacing w:before="108" w:line="440" w:lineRule="exact"/>
        <w:ind w:left="740" w:hangingChars="100" w:hanging="260"/>
      </w:pPr>
      <w:r w:rsidRPr="0040488A">
        <w:rPr>
          <w:rFonts w:hint="eastAsia"/>
        </w:rPr>
        <w:t>因應交易方式數位化及作業流程優化之發展，加強個人資料之保護及風險管理之機制。</w:t>
      </w:r>
    </w:p>
    <w:p w:rsidR="00393994" w:rsidRPr="0040488A" w:rsidRDefault="00393994" w:rsidP="00514E8A">
      <w:pPr>
        <w:pStyle w:val="affb"/>
      </w:pPr>
      <w:r w:rsidRPr="0040488A">
        <w:rPr>
          <w:rFonts w:hint="eastAsia"/>
        </w:rPr>
        <w:t>三、人才量化供需推估</w:t>
      </w:r>
    </w:p>
    <w:p w:rsidR="00393994" w:rsidRPr="0040488A" w:rsidRDefault="00393994" w:rsidP="00393994">
      <w:pPr>
        <w:pStyle w:val="af6"/>
        <w:spacing w:before="108" w:line="440" w:lineRule="exact"/>
        <w:ind w:firstLine="520"/>
      </w:pPr>
      <w:r w:rsidRPr="0040488A">
        <w:rPr>
          <w:rFonts w:hint="eastAsia"/>
        </w:rPr>
        <w:t>以下提供108-110年銀行業、證券業、投信投顧業、期貨業及保險業等五大金融產業中，有關金融科技人才新增供給、新增需求推估結果，惟推估結果僅提供未來勞動市場供需之可能趨勢，並非決定性數據，爰於引用數據做為政策規劃參考時，應審慎使用；詳細的推估假設與方法，請參閱報告書。</w:t>
      </w:r>
    </w:p>
    <w:p w:rsidR="00393994" w:rsidRPr="0040488A" w:rsidRDefault="00393994" w:rsidP="00EA4A1C">
      <w:pPr>
        <w:pStyle w:val="a6"/>
        <w:numPr>
          <w:ilvl w:val="0"/>
          <w:numId w:val="586"/>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銀行業</w:t>
      </w:r>
    </w:p>
    <w:p w:rsidR="00393994" w:rsidRPr="0040488A" w:rsidRDefault="00393994" w:rsidP="00393994">
      <w:pPr>
        <w:pStyle w:val="affc"/>
        <w:spacing w:before="108"/>
        <w:ind w:firstLineChars="200" w:firstLine="520"/>
      </w:pPr>
      <w:r w:rsidRPr="0040488A">
        <w:rPr>
          <w:rFonts w:hint="eastAsia"/>
        </w:rPr>
        <w:t>在人才需求方面，由於銀行業相對屬於成熟之產業，在臺灣已經發展相當良好，業者之間已達充分競爭，故現階段金融科技主要發展核心設定在各種科技的導入，以發展新金融商品，或提升金融商品之服務效率。囿於銀行業（含金控公司）特性，其經營本身受相關法規高度監管，本諸於風險控管</w:t>
      </w:r>
      <w:r w:rsidRPr="0040488A">
        <w:rPr>
          <w:rFonts w:hint="eastAsia"/>
        </w:rPr>
        <w:lastRenderedPageBreak/>
        <w:t>及穩健經營的理念，新種業務之開發均需長期審慎評估及做好相關人力資源規劃，經主管機關審核批准方可經營，再加上銀行業金融科技人才之需求屬於新起階段，多數銀行於金融科技方面人力需求並不明顯。</w:t>
      </w:r>
    </w:p>
    <w:p w:rsidR="00393994" w:rsidRPr="0040488A" w:rsidRDefault="00393994" w:rsidP="00393994">
      <w:pPr>
        <w:pStyle w:val="affc"/>
        <w:spacing w:before="108"/>
        <w:ind w:firstLineChars="200" w:firstLine="520"/>
      </w:pPr>
      <w:r w:rsidRPr="0040488A">
        <w:rPr>
          <w:rFonts w:hint="eastAsia"/>
        </w:rPr>
        <w:t>另在人才供給方面，各銀行藉由持續強化行員訓練來因應未來產業發展趨勢的人才需求，且由於銀行業（含金控公司）行業特性，所需人才須對公司有強烈的向心力及認同感，故新增人才目前主要由既有行員轉任，俾降低求才成本並減少銀行對向外獵才的依賴性。但未來如遇有大幅新增業務（即樂觀情景）時或為激盪更多創意，也可能增加對外徵求各類型專業人員的數量，包括電子商務、理工、管理、網路行銷、社群管理、資訊等皆不拘，並搭配現有專業人力進行合作，但除非積極有效開發新型態業務量，否則短期大幅擴張業務的空間並不顯著。故在人才供給端上，綜合上述兩種供給管道，要找到合適的人才目前尚無因難。</w:t>
      </w:r>
    </w:p>
    <w:p w:rsidR="00393994" w:rsidRPr="0040488A" w:rsidRDefault="00393994" w:rsidP="00393994">
      <w:pPr>
        <w:pStyle w:val="affc"/>
        <w:spacing w:before="108"/>
        <w:ind w:firstLineChars="200" w:firstLine="520"/>
      </w:pPr>
      <w:r w:rsidRPr="0040488A">
        <w:rPr>
          <w:rFonts w:hint="eastAsia"/>
        </w:rPr>
        <w:t>依據推估結果，108-110年銀行業金融科技人才平均每年新增需求133~242人，平均每年新增供給205人，整體而言人才供需尚屬均衡，無明顯人力缺口存在。且由於銀行業屬於薪資水準較高之企業，對於人力缺口的甄選、補充，多數業者表示依過去攬才經驗尚不虞匱乏。</w:t>
      </w:r>
    </w:p>
    <w:p w:rsidR="00393994" w:rsidRPr="0040488A" w:rsidRDefault="00393994" w:rsidP="0039399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A67BC">
        <w:trPr>
          <w:jc w:val="right"/>
        </w:trPr>
        <w:tc>
          <w:tcPr>
            <w:tcW w:w="1113" w:type="dxa"/>
            <w:vMerge w:val="restart"/>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FA67BC">
        <w:trPr>
          <w:jc w:val="right"/>
        </w:trPr>
        <w:tc>
          <w:tcPr>
            <w:tcW w:w="1113" w:type="dxa"/>
            <w:vMerge/>
            <w:shd w:val="clear" w:color="auto" w:fill="C2D69B" w:themeFill="accent3" w:themeFillTint="99"/>
            <w:vAlign w:val="center"/>
          </w:tcPr>
          <w:p w:rsidR="00393994" w:rsidRPr="0040488A" w:rsidRDefault="00393994" w:rsidP="00FA67BC">
            <w:pPr>
              <w:pStyle w:val="a6"/>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257</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190</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224</w:t>
            </w:r>
          </w:p>
        </w:tc>
        <w:tc>
          <w:tcPr>
            <w:tcW w:w="1268"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205</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246</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220</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183</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160</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180</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FA67BC">
        <w:trPr>
          <w:trHeight w:val="77"/>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135</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137</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126</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bl>
    <w:p w:rsidR="00393994" w:rsidRPr="0040488A" w:rsidRDefault="00393994" w:rsidP="0039399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註：樂觀、持平、保守係依據過去10年銀行業產值平均數據做推估，以做為經濟景氣相對樂觀及保守情境下的人力供需值的調整。</w:t>
      </w:r>
    </w:p>
    <w:p w:rsidR="00393994" w:rsidRPr="0040488A" w:rsidRDefault="00393994" w:rsidP="00393994">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資料來源：金管會金融科技發展與創新中心(2018)，「107年金融科技人才供需調查及推估成果報告</w:t>
      </w:r>
      <w:r w:rsidR="00AC0807">
        <w:rPr>
          <w:rFonts w:ascii="微軟正黑體" w:eastAsia="微軟正黑體" w:hAnsi="微軟正黑體" w:hint="eastAsia"/>
          <w:sz w:val="18"/>
          <w:szCs w:val="18"/>
        </w:rPr>
        <w:t>書</w:t>
      </w:r>
      <w:r w:rsidRPr="0040488A">
        <w:rPr>
          <w:rFonts w:ascii="微軟正黑體" w:eastAsia="微軟正黑體" w:hAnsi="微軟正黑體" w:hint="eastAsia"/>
          <w:sz w:val="18"/>
          <w:szCs w:val="18"/>
        </w:rPr>
        <w:t>」。</w:t>
      </w:r>
    </w:p>
    <w:p w:rsidR="00393994" w:rsidRPr="0040488A" w:rsidRDefault="00393994" w:rsidP="00EA4A1C">
      <w:pPr>
        <w:pStyle w:val="a6"/>
        <w:numPr>
          <w:ilvl w:val="0"/>
          <w:numId w:val="586"/>
        </w:numPr>
        <w:snapToGrid w:val="0"/>
        <w:spacing w:beforeLines="30" w:before="108"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證券業</w:t>
      </w:r>
    </w:p>
    <w:p w:rsidR="00393994" w:rsidRPr="0040488A" w:rsidRDefault="00393994" w:rsidP="00393994">
      <w:pPr>
        <w:pStyle w:val="affc"/>
        <w:spacing w:before="108"/>
        <w:ind w:firstLineChars="200" w:firstLine="520"/>
      </w:pPr>
      <w:r w:rsidRPr="0040488A">
        <w:rPr>
          <w:rFonts w:hint="eastAsia"/>
        </w:rPr>
        <w:t>依據推估結果，108-110年證券業金融科技人才平均每年新增需求79~96人，每年平均新增供給92人，相較之下並無明顯人才缺口。另據調查結果顯示有高達65.1%證券商認為當前金融科技人才略顯不足，惟其中表示人才不足的券商，包括確實感到金融科技人才供給不足之券商，以及尚未有金融科技人才需求之券商。</w:t>
      </w:r>
    </w:p>
    <w:p w:rsidR="00393994" w:rsidRPr="0040488A" w:rsidRDefault="00393994" w:rsidP="0039399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A67BC">
        <w:trPr>
          <w:jc w:val="right"/>
        </w:trPr>
        <w:tc>
          <w:tcPr>
            <w:tcW w:w="1113" w:type="dxa"/>
            <w:vMerge w:val="restart"/>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FA67BC">
        <w:trPr>
          <w:jc w:val="right"/>
        </w:trPr>
        <w:tc>
          <w:tcPr>
            <w:tcW w:w="1113" w:type="dxa"/>
            <w:vMerge/>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112</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107</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88</w:t>
            </w:r>
          </w:p>
        </w:tc>
        <w:tc>
          <w:tcPr>
            <w:tcW w:w="1268"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84</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89</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85</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102</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80</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81</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91</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72</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73</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bl>
    <w:p w:rsidR="00393994" w:rsidRPr="0040488A" w:rsidRDefault="00393994" w:rsidP="0039399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註：樂觀、持平及保守係依據業者填報結果彙整而得。</w:t>
      </w:r>
    </w:p>
    <w:p w:rsidR="00AC0807" w:rsidRPr="0040488A" w:rsidRDefault="00393994" w:rsidP="00AC0807">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C0807" w:rsidRPr="0040488A">
        <w:rPr>
          <w:rFonts w:ascii="微軟正黑體" w:eastAsia="微軟正黑體" w:hAnsi="微軟正黑體" w:hint="eastAsia"/>
          <w:sz w:val="18"/>
          <w:szCs w:val="18"/>
        </w:rPr>
        <w:t>金管會金融科技發展與創新中心(2018)，「107年金融科技人才供需調查及推估成果報告</w:t>
      </w:r>
      <w:r w:rsidR="00AC0807">
        <w:rPr>
          <w:rFonts w:ascii="微軟正黑體" w:eastAsia="微軟正黑體" w:hAnsi="微軟正黑體" w:hint="eastAsia"/>
          <w:sz w:val="18"/>
          <w:szCs w:val="18"/>
        </w:rPr>
        <w:t>書</w:t>
      </w:r>
      <w:r w:rsidR="00AC0807" w:rsidRPr="0040488A">
        <w:rPr>
          <w:rFonts w:ascii="微軟正黑體" w:eastAsia="微軟正黑體" w:hAnsi="微軟正黑體" w:hint="eastAsia"/>
          <w:sz w:val="18"/>
          <w:szCs w:val="18"/>
        </w:rPr>
        <w:t>」。</w:t>
      </w:r>
    </w:p>
    <w:p w:rsidR="00393994" w:rsidRPr="0040488A" w:rsidRDefault="00393994" w:rsidP="00EA4A1C">
      <w:pPr>
        <w:pStyle w:val="a6"/>
        <w:keepNext/>
        <w:numPr>
          <w:ilvl w:val="0"/>
          <w:numId w:val="586"/>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lastRenderedPageBreak/>
        <w:t>投信投顧業</w:t>
      </w:r>
    </w:p>
    <w:p w:rsidR="00393994" w:rsidRPr="0040488A" w:rsidRDefault="00393994" w:rsidP="00393994">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sz w:val="26"/>
          <w:szCs w:val="26"/>
        </w:rPr>
      </w:pPr>
      <w:r w:rsidRPr="0040488A">
        <w:rPr>
          <w:rFonts w:ascii="微軟正黑體" w:eastAsia="微軟正黑體" w:hAnsi="微軟正黑體" w:hint="eastAsia"/>
          <w:sz w:val="26"/>
          <w:szCs w:val="26"/>
        </w:rPr>
        <w:t>依據推估結果，108-110年投信投顧業金融科技人才平均每年新增需求10~52人，相較於平均每年新增供給41人，人才供需尚屬均衡。另據調查結果顯示有60.4%業者認為當前金融科技人才不足，究其原因乃金融科技屬發展初期，具備跨領域人才不易尋找，而相關人才之培育需相當時間，惟整體供需尚屬平衡，無明顯人力缺口存在。</w:t>
      </w:r>
    </w:p>
    <w:p w:rsidR="00393994" w:rsidRPr="0040488A" w:rsidRDefault="00393994" w:rsidP="0039399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A67BC">
        <w:trPr>
          <w:jc w:val="right"/>
        </w:trPr>
        <w:tc>
          <w:tcPr>
            <w:tcW w:w="1113" w:type="dxa"/>
            <w:vMerge w:val="restart"/>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FA67BC">
        <w:trPr>
          <w:jc w:val="right"/>
        </w:trPr>
        <w:tc>
          <w:tcPr>
            <w:tcW w:w="1113" w:type="dxa"/>
            <w:vMerge/>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58</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44</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50</w:t>
            </w:r>
          </w:p>
        </w:tc>
        <w:tc>
          <w:tcPr>
            <w:tcW w:w="1268"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41</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48</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37</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28</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24</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21</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21</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bl>
    <w:p w:rsidR="00393994" w:rsidRPr="0040488A" w:rsidRDefault="00393994" w:rsidP="0039399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註：樂觀、持平及保守係依據業者填報結果彙整而得。</w:t>
      </w:r>
    </w:p>
    <w:p w:rsidR="00393994" w:rsidRPr="00AC0807" w:rsidRDefault="00393994" w:rsidP="00AC0807">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C0807" w:rsidRPr="0040488A">
        <w:rPr>
          <w:rFonts w:ascii="微軟正黑體" w:eastAsia="微軟正黑體" w:hAnsi="微軟正黑體" w:hint="eastAsia"/>
          <w:sz w:val="18"/>
          <w:szCs w:val="18"/>
        </w:rPr>
        <w:t>金管會金融科技發展與創新中心(2018)，「107年金融科技人才供需調查及推估成果報告</w:t>
      </w:r>
      <w:r w:rsidR="00AC0807">
        <w:rPr>
          <w:rFonts w:ascii="微軟正黑體" w:eastAsia="微軟正黑體" w:hAnsi="微軟正黑體" w:hint="eastAsia"/>
          <w:sz w:val="18"/>
          <w:szCs w:val="18"/>
        </w:rPr>
        <w:t>書</w:t>
      </w:r>
      <w:r w:rsidR="00AC0807" w:rsidRPr="0040488A">
        <w:rPr>
          <w:rFonts w:ascii="微軟正黑體" w:eastAsia="微軟正黑體" w:hAnsi="微軟正黑體" w:hint="eastAsia"/>
          <w:sz w:val="18"/>
          <w:szCs w:val="18"/>
        </w:rPr>
        <w:t>」。</w:t>
      </w:r>
    </w:p>
    <w:p w:rsidR="00393994" w:rsidRPr="0040488A" w:rsidRDefault="00393994" w:rsidP="00EA4A1C">
      <w:pPr>
        <w:pStyle w:val="a6"/>
        <w:numPr>
          <w:ilvl w:val="0"/>
          <w:numId w:val="586"/>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期貨業</w:t>
      </w:r>
    </w:p>
    <w:p w:rsidR="00393994" w:rsidRPr="0040488A" w:rsidRDefault="00393994" w:rsidP="00393994">
      <w:pPr>
        <w:pStyle w:val="a6"/>
        <w:adjustRightInd w:val="0"/>
        <w:snapToGrid w:val="0"/>
        <w:spacing w:beforeLines="30" w:before="108" w:line="440" w:lineRule="exact"/>
        <w:ind w:firstLineChars="200" w:firstLine="520"/>
        <w:jc w:val="both"/>
        <w:textAlignment w:val="baseline"/>
        <w:rPr>
          <w:rFonts w:ascii="微軟正黑體" w:eastAsia="微軟正黑體" w:hAnsi="微軟正黑體"/>
          <w:sz w:val="26"/>
          <w:szCs w:val="26"/>
        </w:rPr>
      </w:pPr>
      <w:r w:rsidRPr="0040488A">
        <w:rPr>
          <w:rFonts w:ascii="微軟正黑體" w:eastAsia="微軟正黑體" w:hAnsi="微軟正黑體" w:hint="eastAsia"/>
          <w:sz w:val="26"/>
          <w:szCs w:val="26"/>
        </w:rPr>
        <w:t>據推估結果，108-110</w:t>
      </w:r>
      <w:r w:rsidR="00C02C6B">
        <w:rPr>
          <w:rFonts w:ascii="微軟正黑體" w:eastAsia="微軟正黑體" w:hAnsi="微軟正黑體" w:hint="eastAsia"/>
          <w:sz w:val="26"/>
          <w:szCs w:val="26"/>
        </w:rPr>
        <w:t>年</w:t>
      </w:r>
      <w:r w:rsidRPr="0040488A">
        <w:rPr>
          <w:rFonts w:ascii="微軟正黑體" w:eastAsia="微軟正黑體" w:hAnsi="微軟正黑體" w:hint="eastAsia"/>
          <w:sz w:val="26"/>
          <w:szCs w:val="26"/>
        </w:rPr>
        <w:t>期貨業金融科技人才平均每年新增需求與平均每年新增供給同為63人，原因在於業者推估未來3年不論景氣樂觀、持平或保守，金融科技人才均有固定之需求及供給以達均衡，因此整體而言尚無人力缺口存在。</w:t>
      </w:r>
    </w:p>
    <w:p w:rsidR="00393994" w:rsidRPr="0040488A" w:rsidRDefault="00393994" w:rsidP="0039399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A67BC">
        <w:trPr>
          <w:jc w:val="right"/>
        </w:trPr>
        <w:tc>
          <w:tcPr>
            <w:tcW w:w="1113" w:type="dxa"/>
            <w:vMerge w:val="restart"/>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FA67BC">
        <w:trPr>
          <w:jc w:val="right"/>
        </w:trPr>
        <w:tc>
          <w:tcPr>
            <w:tcW w:w="1113" w:type="dxa"/>
            <w:vMerge/>
            <w:shd w:val="clear" w:color="auto" w:fill="C2D69B" w:themeFill="accent3" w:themeFillTint="99"/>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59</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59</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66</w:t>
            </w:r>
          </w:p>
        </w:tc>
        <w:tc>
          <w:tcPr>
            <w:tcW w:w="1268"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66</w:t>
            </w: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65</w:t>
            </w:r>
          </w:p>
        </w:tc>
        <w:tc>
          <w:tcPr>
            <w:tcW w:w="1269" w:type="dxa"/>
            <w:vMerge w:val="restart"/>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Times New Roman" w:hint="eastAsia"/>
                <w:sz w:val="20"/>
                <w:szCs w:val="20"/>
              </w:rPr>
              <w:t>65</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59</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66</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65</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59</w:t>
            </w:r>
          </w:p>
        </w:tc>
        <w:tc>
          <w:tcPr>
            <w:tcW w:w="1269"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66</w:t>
            </w:r>
          </w:p>
        </w:tc>
        <w:tc>
          <w:tcPr>
            <w:tcW w:w="1268" w:type="dxa"/>
            <w:vMerge/>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p>
        </w:tc>
        <w:tc>
          <w:tcPr>
            <w:tcW w:w="1269" w:type="dxa"/>
            <w:vAlign w:val="center"/>
          </w:tcPr>
          <w:p w:rsidR="00393994" w:rsidRPr="0040488A" w:rsidRDefault="00393994" w:rsidP="00FA67BC">
            <w:pPr>
              <w:snapToGrid w:val="0"/>
              <w:spacing w:line="270" w:lineRule="exact"/>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65</w:t>
            </w:r>
          </w:p>
        </w:tc>
        <w:tc>
          <w:tcPr>
            <w:tcW w:w="1269" w:type="dxa"/>
            <w:vMerge/>
            <w:vAlign w:val="center"/>
          </w:tcPr>
          <w:p w:rsidR="00393994" w:rsidRPr="0040488A" w:rsidRDefault="00393994" w:rsidP="00FA67BC">
            <w:pPr>
              <w:pStyle w:val="a6"/>
              <w:snapToGrid w:val="0"/>
              <w:spacing w:line="270" w:lineRule="exact"/>
              <w:ind w:leftChars="0" w:left="0"/>
              <w:jc w:val="center"/>
              <w:rPr>
                <w:rFonts w:ascii="微軟正黑體" w:eastAsia="微軟正黑體" w:hAnsi="微軟正黑體"/>
                <w:sz w:val="20"/>
                <w:szCs w:val="20"/>
              </w:rPr>
            </w:pPr>
          </w:p>
        </w:tc>
      </w:tr>
    </w:tbl>
    <w:p w:rsidR="00393994" w:rsidRPr="0040488A" w:rsidRDefault="00393994" w:rsidP="0039399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註：樂觀、持平及保守係依據業者填報結果彙整而得，。</w:t>
      </w:r>
    </w:p>
    <w:p w:rsidR="00AC0807" w:rsidRPr="00AC0807" w:rsidRDefault="00393994" w:rsidP="00AC0807">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C0807" w:rsidRPr="0040488A">
        <w:rPr>
          <w:rFonts w:ascii="微軟正黑體" w:eastAsia="微軟正黑體" w:hAnsi="微軟正黑體" w:hint="eastAsia"/>
          <w:sz w:val="18"/>
          <w:szCs w:val="18"/>
        </w:rPr>
        <w:t>金管會金融科技發展與創新中心(2018)，「107年金融科技人才供需調查及推估成果報告</w:t>
      </w:r>
      <w:r w:rsidR="00AC0807">
        <w:rPr>
          <w:rFonts w:ascii="微軟正黑體" w:eastAsia="微軟正黑體" w:hAnsi="微軟正黑體" w:hint="eastAsia"/>
          <w:sz w:val="18"/>
          <w:szCs w:val="18"/>
        </w:rPr>
        <w:t>書</w:t>
      </w:r>
      <w:r w:rsidR="00AC0807" w:rsidRPr="0040488A">
        <w:rPr>
          <w:rFonts w:ascii="微軟正黑體" w:eastAsia="微軟正黑體" w:hAnsi="微軟正黑體" w:hint="eastAsia"/>
          <w:sz w:val="18"/>
          <w:szCs w:val="18"/>
        </w:rPr>
        <w:t>」。</w:t>
      </w:r>
    </w:p>
    <w:p w:rsidR="00393994" w:rsidRPr="0040488A" w:rsidRDefault="00393994" w:rsidP="00EA4A1C">
      <w:pPr>
        <w:pStyle w:val="a6"/>
        <w:numPr>
          <w:ilvl w:val="0"/>
          <w:numId w:val="586"/>
        </w:numPr>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保險業</w:t>
      </w:r>
    </w:p>
    <w:p w:rsidR="00393994" w:rsidRPr="0040488A" w:rsidRDefault="00393994" w:rsidP="00393994">
      <w:pPr>
        <w:pStyle w:val="affc"/>
        <w:spacing w:before="108"/>
        <w:ind w:firstLineChars="200" w:firstLine="520"/>
      </w:pPr>
      <w:r w:rsidRPr="0040488A">
        <w:rPr>
          <w:rFonts w:hint="eastAsia"/>
        </w:rPr>
        <w:t>108-110年保險業金融科技人才平均每年新增需求147~179人，相較於平均每年新增供給195人，根據推估數據顯示，不論景氣情勢如何，人才新增供給皆略大於人才新增需求，惟根據調查結果，約有82.6%業者表示人才不足，究其原因主要在於金融科技尚屬新興議題，保險業所需人才需同時具備保險及資訊科技領域專才，就數量而言供給面雖大於需求面，但市場供給人才之質量並不見得符合業者實際需求，致多數業者仍有人才不足之感。</w:t>
      </w:r>
    </w:p>
    <w:p w:rsidR="00393994" w:rsidRPr="0040488A" w:rsidRDefault="00393994" w:rsidP="00393994">
      <w:pPr>
        <w:pStyle w:val="a6"/>
        <w:keepNext/>
        <w:snapToGrid w:val="0"/>
        <w:spacing w:line="270" w:lineRule="exact"/>
        <w:ind w:leftChars="0" w:left="624"/>
        <w:jc w:val="right"/>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單位：人</w:t>
      </w:r>
    </w:p>
    <w:tbl>
      <w:tblPr>
        <w:tblStyle w:val="a8"/>
        <w:tblW w:w="4750" w:type="pct"/>
        <w:jc w:val="right"/>
        <w:tblCellMar>
          <w:left w:w="57" w:type="dxa"/>
          <w:right w:w="57" w:type="dxa"/>
        </w:tblCellMar>
        <w:tblLook w:val="04A0" w:firstRow="1" w:lastRow="0" w:firstColumn="1" w:lastColumn="0" w:noHBand="0" w:noVBand="1"/>
      </w:tblPr>
      <w:tblGrid>
        <w:gridCol w:w="1126"/>
        <w:gridCol w:w="1283"/>
        <w:gridCol w:w="1285"/>
        <w:gridCol w:w="1285"/>
        <w:gridCol w:w="1284"/>
        <w:gridCol w:w="1285"/>
        <w:gridCol w:w="1285"/>
      </w:tblGrid>
      <w:tr w:rsidR="0040488A" w:rsidRPr="0040488A" w:rsidTr="00FA67BC">
        <w:trPr>
          <w:jc w:val="right"/>
        </w:trPr>
        <w:tc>
          <w:tcPr>
            <w:tcW w:w="1113" w:type="dxa"/>
            <w:vMerge w:val="restart"/>
            <w:shd w:val="clear" w:color="auto" w:fill="C2D69B" w:themeFill="accent3" w:themeFillTint="99"/>
            <w:vAlign w:val="center"/>
          </w:tcPr>
          <w:p w:rsidR="00393994" w:rsidRPr="0040488A" w:rsidRDefault="00393994" w:rsidP="00FA67BC">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景氣</w:t>
            </w:r>
          </w:p>
          <w:p w:rsidR="00393994" w:rsidRPr="0040488A" w:rsidRDefault="00393994" w:rsidP="00FA67BC">
            <w:pPr>
              <w:pStyle w:val="a6"/>
              <w:keepNext/>
              <w:snapToGrid w:val="0"/>
              <w:spacing w:line="270" w:lineRule="exact"/>
              <w:ind w:leftChars="0" w:left="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情勢</w:t>
            </w:r>
          </w:p>
        </w:tc>
        <w:tc>
          <w:tcPr>
            <w:tcW w:w="2537" w:type="dxa"/>
            <w:gridSpan w:val="2"/>
            <w:shd w:val="clear" w:color="auto" w:fill="C2D69B" w:themeFill="accent3" w:themeFillTint="99"/>
            <w:vAlign w:val="center"/>
          </w:tcPr>
          <w:p w:rsidR="00393994" w:rsidRPr="0040488A" w:rsidRDefault="00393994" w:rsidP="00FA67BC">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108</w:t>
            </w:r>
            <w:r w:rsidRPr="0040488A">
              <w:rPr>
                <w:rFonts w:ascii="微軟正黑體" w:eastAsia="微軟正黑體" w:hAnsi="微軟正黑體"/>
                <w:b/>
                <w:sz w:val="20"/>
                <w:szCs w:val="20"/>
              </w:rPr>
              <w:t>年</w:t>
            </w:r>
          </w:p>
        </w:tc>
        <w:tc>
          <w:tcPr>
            <w:tcW w:w="2537" w:type="dxa"/>
            <w:gridSpan w:val="2"/>
            <w:shd w:val="clear" w:color="auto" w:fill="C2D69B" w:themeFill="accent3" w:themeFillTint="99"/>
            <w:vAlign w:val="center"/>
          </w:tcPr>
          <w:p w:rsidR="00393994" w:rsidRPr="0040488A" w:rsidRDefault="00393994" w:rsidP="00FA67BC">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109</w:t>
            </w:r>
            <w:r w:rsidRPr="0040488A">
              <w:rPr>
                <w:rFonts w:ascii="微軟正黑體" w:eastAsia="微軟正黑體" w:hAnsi="微軟正黑體"/>
                <w:b/>
                <w:sz w:val="20"/>
                <w:szCs w:val="20"/>
              </w:rPr>
              <w:t>年</w:t>
            </w:r>
          </w:p>
        </w:tc>
        <w:tc>
          <w:tcPr>
            <w:tcW w:w="2538" w:type="dxa"/>
            <w:gridSpan w:val="2"/>
            <w:shd w:val="clear" w:color="auto" w:fill="C2D69B" w:themeFill="accent3" w:themeFillTint="99"/>
            <w:vAlign w:val="center"/>
          </w:tcPr>
          <w:p w:rsidR="00393994" w:rsidRPr="0040488A" w:rsidRDefault="00393994" w:rsidP="00FA67BC">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110</w:t>
            </w:r>
            <w:r w:rsidRPr="0040488A">
              <w:rPr>
                <w:rFonts w:ascii="微軟正黑體" w:eastAsia="微軟正黑體" w:hAnsi="微軟正黑體"/>
                <w:b/>
                <w:sz w:val="20"/>
                <w:szCs w:val="20"/>
              </w:rPr>
              <w:t>年</w:t>
            </w:r>
          </w:p>
        </w:tc>
      </w:tr>
      <w:tr w:rsidR="0040488A" w:rsidRPr="0040488A" w:rsidTr="00FA67BC">
        <w:trPr>
          <w:jc w:val="right"/>
        </w:trPr>
        <w:tc>
          <w:tcPr>
            <w:tcW w:w="1113" w:type="dxa"/>
            <w:vMerge/>
            <w:shd w:val="clear" w:color="auto" w:fill="C2D69B" w:themeFill="accent3" w:themeFillTint="99"/>
            <w:vAlign w:val="center"/>
          </w:tcPr>
          <w:p w:rsidR="00393994" w:rsidRPr="0040488A" w:rsidRDefault="00393994" w:rsidP="00FA67BC">
            <w:pPr>
              <w:pStyle w:val="a6"/>
              <w:keepNext/>
              <w:snapToGrid w:val="0"/>
              <w:spacing w:line="270" w:lineRule="exact"/>
              <w:ind w:leftChars="0" w:left="0"/>
              <w:rPr>
                <w:rFonts w:ascii="微軟正黑體" w:eastAsia="微軟正黑體" w:hAnsi="微軟正黑體"/>
                <w:b/>
                <w:sz w:val="20"/>
                <w:szCs w:val="20"/>
              </w:rPr>
            </w:pP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8" w:type="dxa"/>
            <w:tcBorders>
              <w:bottom w:val="single" w:sz="4" w:space="0" w:color="auto"/>
            </w:tcBorders>
            <w:shd w:val="clear" w:color="auto" w:fill="C2D69B" w:themeFill="accent3" w:themeFillTint="99"/>
            <w:vAlign w:val="center"/>
          </w:tcPr>
          <w:p w:rsidR="00393994" w:rsidRPr="0040488A" w:rsidRDefault="00393994" w:rsidP="00FA67BC">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新增需求</w:t>
            </w:r>
          </w:p>
        </w:tc>
        <w:tc>
          <w:tcPr>
            <w:tcW w:w="1269" w:type="dxa"/>
            <w:tcBorders>
              <w:bottom w:val="single" w:sz="4" w:space="0" w:color="auto"/>
            </w:tcBorders>
            <w:shd w:val="clear" w:color="auto" w:fill="C2D69B" w:themeFill="accent3" w:themeFillTint="99"/>
            <w:vAlign w:val="center"/>
          </w:tcPr>
          <w:p w:rsidR="00393994" w:rsidRPr="0040488A" w:rsidRDefault="00393994" w:rsidP="00FA67BC">
            <w:pPr>
              <w:keepNext/>
              <w:snapToGrid w:val="0"/>
              <w:spacing w:line="270" w:lineRule="exact"/>
              <w:ind w:leftChars="-50" w:left="-120" w:rightChars="-50" w:right="-120"/>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新增供給</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樂觀</w:t>
            </w:r>
          </w:p>
        </w:tc>
        <w:tc>
          <w:tcPr>
            <w:tcW w:w="1268"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259</w:t>
            </w:r>
          </w:p>
        </w:tc>
        <w:tc>
          <w:tcPr>
            <w:tcW w:w="1269" w:type="dxa"/>
            <w:vMerge w:val="restart"/>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199</w:t>
            </w:r>
          </w:p>
        </w:tc>
        <w:tc>
          <w:tcPr>
            <w:tcW w:w="1269"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247</w:t>
            </w:r>
          </w:p>
        </w:tc>
        <w:tc>
          <w:tcPr>
            <w:tcW w:w="1268" w:type="dxa"/>
            <w:vMerge w:val="restart"/>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199</w:t>
            </w:r>
          </w:p>
        </w:tc>
        <w:tc>
          <w:tcPr>
            <w:tcW w:w="1269"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242</w:t>
            </w:r>
          </w:p>
        </w:tc>
        <w:tc>
          <w:tcPr>
            <w:tcW w:w="1269" w:type="dxa"/>
            <w:vMerge w:val="restart"/>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186</w:t>
            </w: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持平</w:t>
            </w:r>
          </w:p>
        </w:tc>
        <w:tc>
          <w:tcPr>
            <w:tcW w:w="1268"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170</w:t>
            </w:r>
          </w:p>
        </w:tc>
        <w:tc>
          <w:tcPr>
            <w:tcW w:w="1269" w:type="dxa"/>
            <w:vMerge/>
            <w:vAlign w:val="center"/>
          </w:tcPr>
          <w:p w:rsidR="00393994" w:rsidRPr="0040488A" w:rsidRDefault="00393994" w:rsidP="00FA67BC">
            <w:pPr>
              <w:keepNext/>
              <w:snapToGrid w:val="0"/>
              <w:spacing w:line="270" w:lineRule="exact"/>
              <w:jc w:val="center"/>
              <w:rPr>
                <w:rFonts w:eastAsia="微軟正黑體" w:cs="Arial"/>
                <w:sz w:val="20"/>
                <w:szCs w:val="20"/>
              </w:rPr>
            </w:pPr>
          </w:p>
        </w:tc>
        <w:tc>
          <w:tcPr>
            <w:tcW w:w="1269"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163</w:t>
            </w:r>
          </w:p>
        </w:tc>
        <w:tc>
          <w:tcPr>
            <w:tcW w:w="1268" w:type="dxa"/>
            <w:vMerge/>
            <w:vAlign w:val="center"/>
          </w:tcPr>
          <w:p w:rsidR="00393994" w:rsidRPr="0040488A" w:rsidRDefault="00393994" w:rsidP="00FA67BC">
            <w:pPr>
              <w:keepNext/>
              <w:snapToGrid w:val="0"/>
              <w:spacing w:line="270" w:lineRule="exact"/>
              <w:jc w:val="center"/>
              <w:rPr>
                <w:rFonts w:eastAsia="微軟正黑體" w:cs="Arial"/>
                <w:sz w:val="20"/>
                <w:szCs w:val="20"/>
              </w:rPr>
            </w:pPr>
          </w:p>
        </w:tc>
        <w:tc>
          <w:tcPr>
            <w:tcW w:w="1269"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156</w:t>
            </w:r>
          </w:p>
        </w:tc>
        <w:tc>
          <w:tcPr>
            <w:tcW w:w="1269" w:type="dxa"/>
            <w:vMerge/>
            <w:vAlign w:val="center"/>
          </w:tcPr>
          <w:p w:rsidR="00393994" w:rsidRPr="0040488A" w:rsidRDefault="00393994" w:rsidP="00FA67BC">
            <w:pPr>
              <w:pStyle w:val="a6"/>
              <w:keepNext/>
              <w:snapToGrid w:val="0"/>
              <w:spacing w:line="270" w:lineRule="exact"/>
              <w:ind w:leftChars="0" w:left="0"/>
              <w:jc w:val="center"/>
              <w:rPr>
                <w:rFonts w:ascii="微軟正黑體" w:eastAsia="微軟正黑體" w:hAnsi="微軟正黑體"/>
                <w:sz w:val="20"/>
                <w:szCs w:val="20"/>
              </w:rPr>
            </w:pPr>
          </w:p>
        </w:tc>
      </w:tr>
      <w:tr w:rsidR="0040488A" w:rsidRPr="0040488A" w:rsidTr="00FA67BC">
        <w:trPr>
          <w:jc w:val="right"/>
        </w:trPr>
        <w:tc>
          <w:tcPr>
            <w:tcW w:w="1113" w:type="dxa"/>
            <w:shd w:val="clear" w:color="auto" w:fill="FFFFFF" w:themeFill="background1"/>
            <w:vAlign w:val="center"/>
          </w:tcPr>
          <w:p w:rsidR="00393994" w:rsidRPr="0040488A" w:rsidRDefault="00393994" w:rsidP="00FA67BC">
            <w:pPr>
              <w:keepNext/>
              <w:snapToGrid w:val="0"/>
              <w:spacing w:line="270" w:lineRule="exact"/>
              <w:jc w:val="center"/>
              <w:rPr>
                <w:rFonts w:ascii="微軟正黑體" w:eastAsia="微軟正黑體" w:hAnsi="微軟正黑體"/>
                <w:b/>
                <w:sz w:val="20"/>
                <w:szCs w:val="20"/>
              </w:rPr>
            </w:pPr>
            <w:r w:rsidRPr="0040488A">
              <w:rPr>
                <w:rFonts w:ascii="微軟正黑體" w:eastAsia="微軟正黑體" w:hAnsi="微軟正黑體" w:hint="eastAsia"/>
                <w:b/>
                <w:sz w:val="20"/>
                <w:szCs w:val="20"/>
              </w:rPr>
              <w:t>保守</w:t>
            </w:r>
          </w:p>
        </w:tc>
        <w:tc>
          <w:tcPr>
            <w:tcW w:w="1268"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101</w:t>
            </w:r>
          </w:p>
        </w:tc>
        <w:tc>
          <w:tcPr>
            <w:tcW w:w="1269" w:type="dxa"/>
            <w:vMerge/>
            <w:vAlign w:val="center"/>
          </w:tcPr>
          <w:p w:rsidR="00393994" w:rsidRPr="0040488A" w:rsidRDefault="00393994" w:rsidP="00FA67BC">
            <w:pPr>
              <w:keepNext/>
              <w:snapToGrid w:val="0"/>
              <w:spacing w:line="270" w:lineRule="exact"/>
              <w:jc w:val="center"/>
              <w:rPr>
                <w:rFonts w:eastAsia="微軟正黑體" w:cs="Arial"/>
                <w:sz w:val="20"/>
                <w:szCs w:val="20"/>
              </w:rPr>
            </w:pPr>
          </w:p>
        </w:tc>
        <w:tc>
          <w:tcPr>
            <w:tcW w:w="1269"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100</w:t>
            </w:r>
          </w:p>
        </w:tc>
        <w:tc>
          <w:tcPr>
            <w:tcW w:w="1268" w:type="dxa"/>
            <w:vMerge/>
            <w:vAlign w:val="center"/>
          </w:tcPr>
          <w:p w:rsidR="00393994" w:rsidRPr="0040488A" w:rsidRDefault="00393994" w:rsidP="00FA67BC">
            <w:pPr>
              <w:keepNext/>
              <w:snapToGrid w:val="0"/>
              <w:spacing w:line="270" w:lineRule="exact"/>
              <w:jc w:val="center"/>
              <w:rPr>
                <w:rFonts w:eastAsia="微軟正黑體" w:cs="Arial"/>
                <w:sz w:val="20"/>
                <w:szCs w:val="20"/>
              </w:rPr>
            </w:pPr>
          </w:p>
        </w:tc>
        <w:tc>
          <w:tcPr>
            <w:tcW w:w="1269" w:type="dxa"/>
            <w:vAlign w:val="center"/>
          </w:tcPr>
          <w:p w:rsidR="00393994" w:rsidRPr="0040488A" w:rsidRDefault="00393994" w:rsidP="00FA67BC">
            <w:pPr>
              <w:keepNext/>
              <w:snapToGrid w:val="0"/>
              <w:spacing w:line="270" w:lineRule="exact"/>
              <w:jc w:val="center"/>
              <w:rPr>
                <w:rFonts w:eastAsia="微軟正黑體" w:cs="Arial"/>
                <w:sz w:val="20"/>
                <w:szCs w:val="20"/>
              </w:rPr>
            </w:pPr>
            <w:r w:rsidRPr="0040488A">
              <w:rPr>
                <w:rFonts w:eastAsia="微軟正黑體" w:cs="Arial" w:hint="eastAsia"/>
                <w:sz w:val="20"/>
                <w:szCs w:val="20"/>
              </w:rPr>
              <w:t>91</w:t>
            </w:r>
          </w:p>
        </w:tc>
        <w:tc>
          <w:tcPr>
            <w:tcW w:w="1269" w:type="dxa"/>
            <w:vMerge/>
            <w:vAlign w:val="center"/>
          </w:tcPr>
          <w:p w:rsidR="00393994" w:rsidRPr="0040488A" w:rsidRDefault="00393994" w:rsidP="00FA67BC">
            <w:pPr>
              <w:pStyle w:val="a6"/>
              <w:keepNext/>
              <w:snapToGrid w:val="0"/>
              <w:spacing w:line="270" w:lineRule="exact"/>
              <w:ind w:leftChars="0" w:left="0"/>
              <w:jc w:val="center"/>
              <w:rPr>
                <w:rFonts w:ascii="微軟正黑體" w:eastAsia="微軟正黑體" w:hAnsi="微軟正黑體"/>
                <w:sz w:val="20"/>
                <w:szCs w:val="20"/>
              </w:rPr>
            </w:pPr>
          </w:p>
        </w:tc>
      </w:tr>
    </w:tbl>
    <w:p w:rsidR="00393994" w:rsidRPr="0040488A" w:rsidRDefault="00393994" w:rsidP="00393994">
      <w:pPr>
        <w:pStyle w:val="a6"/>
        <w:keepNext/>
        <w:snapToGrid w:val="0"/>
        <w:spacing w:line="250" w:lineRule="exact"/>
        <w:ind w:leftChars="150" w:left="720" w:hangingChars="200" w:hanging="360"/>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註：樂觀、持平及保守景氣下之需求及新增供給，係由各受訪業者提供資料統計彙整所得。</w:t>
      </w:r>
    </w:p>
    <w:p w:rsidR="00393994" w:rsidRPr="00AC0807" w:rsidRDefault="00393994" w:rsidP="00AC0807">
      <w:pPr>
        <w:pStyle w:val="a6"/>
        <w:snapToGrid w:val="0"/>
        <w:spacing w:line="250" w:lineRule="exact"/>
        <w:ind w:leftChars="150" w:left="1260" w:hangingChars="500" w:hanging="900"/>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w:t>
      </w:r>
      <w:r w:rsidR="00AC0807" w:rsidRPr="0040488A">
        <w:rPr>
          <w:rFonts w:ascii="微軟正黑體" w:eastAsia="微軟正黑體" w:hAnsi="微軟正黑體" w:hint="eastAsia"/>
          <w:sz w:val="18"/>
          <w:szCs w:val="18"/>
        </w:rPr>
        <w:t>金管會金融科技發展與創新中心(2018)，「107年金融科技人才供需調查及推估成果報告</w:t>
      </w:r>
      <w:r w:rsidR="00AC0807">
        <w:rPr>
          <w:rFonts w:ascii="微軟正黑體" w:eastAsia="微軟正黑體" w:hAnsi="微軟正黑體" w:hint="eastAsia"/>
          <w:sz w:val="18"/>
          <w:szCs w:val="18"/>
        </w:rPr>
        <w:t>書</w:t>
      </w:r>
      <w:r w:rsidR="00AC0807" w:rsidRPr="0040488A">
        <w:rPr>
          <w:rFonts w:ascii="微軟正黑體" w:eastAsia="微軟正黑體" w:hAnsi="微軟正黑體" w:hint="eastAsia"/>
          <w:sz w:val="18"/>
          <w:szCs w:val="18"/>
        </w:rPr>
        <w:t>」。</w:t>
      </w:r>
    </w:p>
    <w:p w:rsidR="00393994" w:rsidRPr="0040488A" w:rsidRDefault="00393994" w:rsidP="00AC0807">
      <w:pPr>
        <w:pStyle w:val="affb"/>
      </w:pPr>
      <w:r w:rsidRPr="0040488A">
        <w:rPr>
          <w:rFonts w:hint="eastAsia"/>
        </w:rPr>
        <w:t>四、欠缺職務之人才質性需求調查</w:t>
      </w:r>
    </w:p>
    <w:p w:rsidR="00393994" w:rsidRPr="0040488A" w:rsidRDefault="00393994" w:rsidP="00393994">
      <w:pPr>
        <w:pStyle w:val="af6"/>
        <w:spacing w:before="108" w:line="440" w:lineRule="exact"/>
        <w:ind w:firstLine="520"/>
      </w:pPr>
      <w:r w:rsidRPr="0040488A">
        <w:rPr>
          <w:rFonts w:hint="eastAsia"/>
        </w:rPr>
        <w:t>由前述銀行、證券、投顧投信、期貨等金融產業之金融科技人才量化供需推估結果可知，整體而言金融科技人才供需尚屬均衡，無明顯職缺，僅保險業較具相關人才缺口，以下摘述保險業有關金融科技人才質性需求調查結果，詳細之職類人才需求條件彙總如下表。</w:t>
      </w:r>
    </w:p>
    <w:p w:rsidR="00393994" w:rsidRPr="0040488A" w:rsidRDefault="00393994" w:rsidP="00EA4A1C">
      <w:pPr>
        <w:pStyle w:val="a6"/>
        <w:numPr>
          <w:ilvl w:val="0"/>
          <w:numId w:val="587"/>
        </w:numPr>
        <w:snapToGrid w:val="0"/>
        <w:spacing w:beforeLines="30" w:before="108" w:line="440" w:lineRule="exact"/>
        <w:ind w:leftChars="0" w:left="437" w:hanging="437"/>
        <w:jc w:val="both"/>
        <w:rPr>
          <w:rFonts w:ascii="微軟正黑體" w:eastAsia="微軟正黑體" w:hAnsi="微軟正黑體"/>
          <w:sz w:val="26"/>
          <w:szCs w:val="26"/>
        </w:rPr>
      </w:pPr>
      <w:r w:rsidRPr="0040488A">
        <w:rPr>
          <w:rFonts w:ascii="微軟正黑體" w:eastAsia="微軟正黑體" w:hAnsi="微軟正黑體" w:hint="eastAsia"/>
          <w:sz w:val="26"/>
          <w:szCs w:val="26"/>
        </w:rPr>
        <w:t>保險業欠缺之金融科技</w:t>
      </w:r>
      <w:r w:rsidRPr="0040488A">
        <w:rPr>
          <w:rFonts w:ascii="微軟正黑體" w:eastAsia="微軟正黑體" w:hAnsi="微軟正黑體" w:cs="Times New Roman" w:hint="eastAsia"/>
          <w:kern w:val="0"/>
          <w:sz w:val="26"/>
          <w:szCs w:val="26"/>
        </w:rPr>
        <w:t>相關人才主要工作內容包含資料數據分析、科技創新、金融科技（如自動化、雲端、人工智慧等）在商品、服務及行銷面之規劃及運用、建立客戶關係管理系統平臺及風險管理機制等，範圍相當廣泛，而據調查人才欠缺主因在於在職人員</w:t>
      </w:r>
      <w:r w:rsidRPr="0040488A">
        <w:rPr>
          <w:rFonts w:ascii="微軟正黑體" w:eastAsia="微軟正黑體" w:hAnsi="微軟正黑體" w:hint="eastAsia"/>
          <w:sz w:val="26"/>
          <w:szCs w:val="26"/>
        </w:rPr>
        <w:t>金融科技之知識技能不足、產業經驗不足以及市場上人才較少</w:t>
      </w:r>
      <w:r w:rsidRPr="0040488A">
        <w:rPr>
          <w:rFonts w:ascii="微軟正黑體" w:eastAsia="微軟正黑體" w:hAnsi="微軟正黑體" w:cs="Times New Roman" w:hint="eastAsia"/>
          <w:kern w:val="0"/>
          <w:sz w:val="26"/>
          <w:szCs w:val="26"/>
        </w:rPr>
        <w:t>。</w:t>
      </w:r>
    </w:p>
    <w:p w:rsidR="00393994" w:rsidRPr="0040488A" w:rsidRDefault="00393994" w:rsidP="00EA4A1C">
      <w:pPr>
        <w:pStyle w:val="a6"/>
        <w:numPr>
          <w:ilvl w:val="0"/>
          <w:numId w:val="587"/>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學歷要求方面，需具備至少大專以上教育程度；而學科背景上，以「資訊通訊科技」學門為主要需求，包括電算機應用、資料庫、網路設計管理、資訊技術及系統設計等相關科系，此外另擁有行銷廣告、財務金融等商業學科背景者尤佳。</w:t>
      </w:r>
    </w:p>
    <w:p w:rsidR="00393994" w:rsidRPr="0040488A" w:rsidRDefault="00393994" w:rsidP="00EA4A1C">
      <w:pPr>
        <w:pStyle w:val="a6"/>
        <w:numPr>
          <w:ilvl w:val="0"/>
          <w:numId w:val="587"/>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在工作年資要求方面，要求至少具２年以上工作經驗。</w:t>
      </w:r>
    </w:p>
    <w:p w:rsidR="00393994" w:rsidRPr="0040488A" w:rsidRDefault="00393994" w:rsidP="00EA4A1C">
      <w:pPr>
        <w:pStyle w:val="a6"/>
        <w:numPr>
          <w:ilvl w:val="0"/>
          <w:numId w:val="587"/>
        </w:numPr>
        <w:snapToGrid w:val="0"/>
        <w:spacing w:beforeLines="20" w:before="72" w:line="440" w:lineRule="exact"/>
        <w:ind w:leftChars="0" w:left="482" w:hanging="482"/>
        <w:jc w:val="both"/>
        <w:rPr>
          <w:rFonts w:ascii="微軟正黑體" w:eastAsia="微軟正黑體" w:hAnsi="微軟正黑體"/>
          <w:sz w:val="26"/>
          <w:szCs w:val="26"/>
        </w:rPr>
      </w:pPr>
      <w:r w:rsidRPr="0040488A">
        <w:rPr>
          <w:rFonts w:ascii="微軟正黑體" w:eastAsia="微軟正黑體" w:hAnsi="微軟正黑體" w:hint="eastAsia"/>
          <w:sz w:val="26"/>
          <w:szCs w:val="26"/>
        </w:rPr>
        <w:t>相對於其他金融產業，保險業者反映於金融科技的人才招募上較為困難，惟招募對象目前以國內人員為主，尚無海外攬才需求。</w:t>
      </w:r>
    </w:p>
    <w:tbl>
      <w:tblPr>
        <w:tblStyle w:val="a8"/>
        <w:tblW w:w="5518" w:type="pct"/>
        <w:jc w:val="center"/>
        <w:tblCellMar>
          <w:left w:w="57" w:type="dxa"/>
          <w:right w:w="57" w:type="dxa"/>
        </w:tblCellMar>
        <w:tblLook w:val="04A0" w:firstRow="1" w:lastRow="0" w:firstColumn="1" w:lastColumn="0" w:noHBand="0" w:noVBand="1"/>
      </w:tblPr>
      <w:tblGrid>
        <w:gridCol w:w="902"/>
        <w:gridCol w:w="2145"/>
        <w:gridCol w:w="2145"/>
        <w:gridCol w:w="2011"/>
        <w:gridCol w:w="566"/>
        <w:gridCol w:w="425"/>
        <w:gridCol w:w="425"/>
        <w:gridCol w:w="1143"/>
        <w:gridCol w:w="499"/>
      </w:tblGrid>
      <w:tr w:rsidR="0040488A" w:rsidRPr="0040488A" w:rsidTr="00110090">
        <w:trPr>
          <w:tblHeader/>
          <w:jc w:val="center"/>
        </w:trPr>
        <w:tc>
          <w:tcPr>
            <w:tcW w:w="440" w:type="pct"/>
            <w:vMerge w:val="restart"/>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所欠缺之</w:t>
            </w:r>
          </w:p>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人才職類</w:t>
            </w:r>
          </w:p>
        </w:tc>
        <w:tc>
          <w:tcPr>
            <w:tcW w:w="3346" w:type="pct"/>
            <w:gridSpan w:val="4"/>
            <w:tcBorders>
              <w:bottom w:val="single" w:sz="4" w:space="0" w:color="auto"/>
              <w:right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人才需求條件</w:t>
            </w:r>
          </w:p>
        </w:tc>
        <w:tc>
          <w:tcPr>
            <w:tcW w:w="207" w:type="pct"/>
            <w:vMerge w:val="restart"/>
            <w:tcBorders>
              <w:left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b/>
                <w:sz w:val="20"/>
                <w:szCs w:val="20"/>
              </w:rPr>
              <w:t>招募難易</w:t>
            </w:r>
          </w:p>
        </w:tc>
        <w:tc>
          <w:tcPr>
            <w:tcW w:w="207" w:type="pct"/>
            <w:vMerge w:val="restart"/>
            <w:tcBorders>
              <w:left w:val="single" w:sz="4" w:space="0" w:color="auto"/>
              <w:right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海外攬才需求</w:t>
            </w:r>
          </w:p>
        </w:tc>
        <w:tc>
          <w:tcPr>
            <w:tcW w:w="557" w:type="pct"/>
            <w:vMerge w:val="restart"/>
            <w:tcBorders>
              <w:left w:val="single" w:sz="4" w:space="0" w:color="auto"/>
              <w:right w:val="single" w:sz="4" w:space="0" w:color="auto"/>
            </w:tcBorders>
            <w:shd w:val="clear" w:color="auto" w:fill="C2D69B" w:themeFill="accent3" w:themeFillTint="99"/>
            <w:vAlign w:val="center"/>
          </w:tcPr>
          <w:p w:rsidR="00110090"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人才欠缺</w:t>
            </w:r>
          </w:p>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主要原因</w:t>
            </w:r>
          </w:p>
        </w:tc>
        <w:tc>
          <w:tcPr>
            <w:tcW w:w="243" w:type="pct"/>
            <w:vMerge w:val="restart"/>
            <w:tcBorders>
              <w:left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職能基準級別</w:t>
            </w:r>
          </w:p>
        </w:tc>
      </w:tr>
      <w:tr w:rsidR="0040488A" w:rsidRPr="0040488A" w:rsidTr="00110090">
        <w:trPr>
          <w:tblHeader/>
          <w:jc w:val="center"/>
        </w:trPr>
        <w:tc>
          <w:tcPr>
            <w:tcW w:w="440" w:type="pct"/>
            <w:vMerge/>
            <w:tcBorders>
              <w:bottom w:val="single" w:sz="4" w:space="0" w:color="auto"/>
            </w:tcBorders>
            <w:shd w:val="clear" w:color="auto" w:fill="FABF8F" w:themeFill="accent6"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p>
        </w:tc>
        <w:tc>
          <w:tcPr>
            <w:tcW w:w="1045" w:type="pct"/>
            <w:tcBorders>
              <w:bottom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工作內容簡述</w:t>
            </w:r>
          </w:p>
        </w:tc>
        <w:tc>
          <w:tcPr>
            <w:tcW w:w="1045" w:type="pct"/>
            <w:tcBorders>
              <w:bottom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基本學歷/</w:t>
            </w:r>
          </w:p>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學類(代碼)</w:t>
            </w:r>
          </w:p>
        </w:tc>
        <w:tc>
          <w:tcPr>
            <w:tcW w:w="980" w:type="pct"/>
            <w:tcBorders>
              <w:bottom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kern w:val="0"/>
                <w:sz w:val="20"/>
                <w:szCs w:val="20"/>
              </w:rPr>
            </w:pPr>
            <w:r w:rsidRPr="0040488A">
              <w:rPr>
                <w:rFonts w:ascii="微軟正黑體" w:eastAsia="微軟正黑體" w:hAnsi="微軟正黑體" w:cs="Times New Roman" w:hint="eastAsia"/>
                <w:b/>
                <w:kern w:val="0"/>
                <w:sz w:val="20"/>
                <w:szCs w:val="20"/>
              </w:rPr>
              <w:t>能力需求</w:t>
            </w:r>
          </w:p>
        </w:tc>
        <w:tc>
          <w:tcPr>
            <w:tcW w:w="276" w:type="pct"/>
            <w:tcBorders>
              <w:bottom w:val="single" w:sz="4" w:space="0" w:color="auto"/>
              <w:right w:val="single" w:sz="4" w:space="0" w:color="auto"/>
            </w:tcBorders>
            <w:shd w:val="clear" w:color="auto" w:fill="C2D69B" w:themeFill="accent3"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工作</w:t>
            </w:r>
          </w:p>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b/>
                <w:sz w:val="20"/>
                <w:szCs w:val="20"/>
              </w:rPr>
              <w:t>年資</w:t>
            </w:r>
          </w:p>
        </w:tc>
        <w:tc>
          <w:tcPr>
            <w:tcW w:w="207" w:type="pct"/>
            <w:vMerge/>
            <w:tcBorders>
              <w:left w:val="single" w:sz="4" w:space="0" w:color="auto"/>
              <w:bottom w:val="single" w:sz="4" w:space="0" w:color="auto"/>
              <w:right w:val="single" w:sz="4" w:space="0" w:color="auto"/>
            </w:tcBorders>
            <w:shd w:val="clear" w:color="auto" w:fill="FABF8F" w:themeFill="accent6"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07" w:type="pct"/>
            <w:vMerge/>
            <w:tcBorders>
              <w:left w:val="single" w:sz="4" w:space="0" w:color="auto"/>
              <w:bottom w:val="single" w:sz="4" w:space="0" w:color="auto"/>
              <w:right w:val="single" w:sz="4" w:space="0" w:color="auto"/>
            </w:tcBorders>
            <w:shd w:val="clear" w:color="auto" w:fill="FABF8F" w:themeFill="accent6" w:themeFillTint="99"/>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557" w:type="pct"/>
            <w:vMerge/>
            <w:tcBorders>
              <w:left w:val="single" w:sz="4" w:space="0" w:color="auto"/>
              <w:bottom w:val="single" w:sz="4" w:space="0" w:color="auto"/>
              <w:right w:val="single" w:sz="4" w:space="0" w:color="auto"/>
            </w:tcBorders>
            <w:shd w:val="clear" w:color="auto" w:fill="FABF8F" w:themeFill="accent6" w:themeFillTint="99"/>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p>
        </w:tc>
        <w:tc>
          <w:tcPr>
            <w:tcW w:w="243" w:type="pct"/>
            <w:vMerge/>
            <w:tcBorders>
              <w:left w:val="single" w:sz="4" w:space="0" w:color="auto"/>
              <w:bottom w:val="single" w:sz="4" w:space="0" w:color="auto"/>
            </w:tcBorders>
            <w:shd w:val="clear" w:color="auto" w:fill="FABF8F" w:themeFill="accent6" w:themeFillTint="99"/>
            <w:vAlign w:val="center"/>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p>
        </w:tc>
      </w:tr>
      <w:tr w:rsidR="0040488A" w:rsidRPr="0040488A" w:rsidTr="00110090">
        <w:trPr>
          <w:trHeight w:val="97"/>
          <w:jc w:val="center"/>
        </w:trPr>
        <w:tc>
          <w:tcPr>
            <w:tcW w:w="5000" w:type="pct"/>
            <w:gridSpan w:val="9"/>
            <w:shd w:val="clear" w:color="auto" w:fill="EAF1DD" w:themeFill="accent3" w:themeFillTint="33"/>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t>保險業</w:t>
            </w:r>
          </w:p>
        </w:tc>
      </w:tr>
      <w:tr w:rsidR="0040488A" w:rsidRPr="0040488A" w:rsidTr="00110090">
        <w:trPr>
          <w:trHeight w:val="97"/>
          <w:jc w:val="center"/>
        </w:trPr>
        <w:tc>
          <w:tcPr>
            <w:tcW w:w="440" w:type="pct"/>
          </w:tcPr>
          <w:p w:rsidR="00393994" w:rsidRPr="0040488A" w:rsidRDefault="00393994" w:rsidP="00FA67BC">
            <w:pPr>
              <w:snapToGrid w:val="0"/>
              <w:spacing w:line="264" w:lineRule="exact"/>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金融科技人員</w:t>
            </w:r>
          </w:p>
        </w:tc>
        <w:tc>
          <w:tcPr>
            <w:tcW w:w="1045" w:type="pct"/>
          </w:tcPr>
          <w:p w:rsidR="00393994" w:rsidRPr="0040488A" w:rsidRDefault="00393994" w:rsidP="00235792">
            <w:pPr>
              <w:pStyle w:val="a6"/>
              <w:numPr>
                <w:ilvl w:val="0"/>
                <w:numId w:val="281"/>
              </w:numPr>
              <w:snapToGrid w:val="0"/>
              <w:spacing w:line="264"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數位金融專案規劃</w:t>
            </w:r>
          </w:p>
          <w:p w:rsidR="00393994" w:rsidRPr="0040488A" w:rsidRDefault="00393994" w:rsidP="00235792">
            <w:pPr>
              <w:pStyle w:val="a6"/>
              <w:numPr>
                <w:ilvl w:val="0"/>
                <w:numId w:val="281"/>
              </w:numPr>
              <w:snapToGrid w:val="0"/>
              <w:spacing w:line="264"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執行與管理</w:t>
            </w:r>
          </w:p>
          <w:p w:rsidR="00393994" w:rsidRPr="0040488A" w:rsidRDefault="00393994" w:rsidP="00235792">
            <w:pPr>
              <w:pStyle w:val="a6"/>
              <w:numPr>
                <w:ilvl w:val="0"/>
                <w:numId w:val="281"/>
              </w:numPr>
              <w:snapToGrid w:val="0"/>
              <w:spacing w:line="264"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數位行銷</w:t>
            </w:r>
          </w:p>
          <w:p w:rsidR="00393994" w:rsidRPr="0040488A" w:rsidRDefault="00393994" w:rsidP="00235792">
            <w:pPr>
              <w:pStyle w:val="a6"/>
              <w:numPr>
                <w:ilvl w:val="0"/>
                <w:numId w:val="281"/>
              </w:numPr>
              <w:snapToGrid w:val="0"/>
              <w:spacing w:line="264" w:lineRule="exact"/>
              <w:ind w:leftChars="0" w:left="200" w:hangingChars="100" w:hanging="200"/>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數據分析</w:t>
            </w:r>
          </w:p>
        </w:tc>
        <w:tc>
          <w:tcPr>
            <w:tcW w:w="1045" w:type="pct"/>
          </w:tcPr>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hint="eastAsia"/>
                <w:sz w:val="20"/>
                <w:szCs w:val="20"/>
              </w:rPr>
              <w:t>大專/</w:t>
            </w:r>
          </w:p>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cs="Arial" w:hint="eastAsia"/>
                <w:sz w:val="20"/>
                <w:szCs w:val="20"/>
              </w:rPr>
              <w:t>行銷及廣告細學類</w:t>
            </w:r>
            <w:r w:rsidRPr="0040488A">
              <w:rPr>
                <w:rFonts w:ascii="微軟正黑體" w:eastAsia="微軟正黑體" w:hAnsi="微軟正黑體" w:hint="eastAsia"/>
                <w:sz w:val="20"/>
                <w:szCs w:val="20"/>
              </w:rPr>
              <w:t>(04143)</w:t>
            </w:r>
          </w:p>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hint="eastAsia"/>
                <w:sz w:val="20"/>
                <w:szCs w:val="20"/>
              </w:rPr>
              <w:t>電算機應用細學類(06134)</w:t>
            </w:r>
          </w:p>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hint="eastAsia"/>
                <w:sz w:val="20"/>
                <w:szCs w:val="20"/>
              </w:rPr>
              <w:t>資料庫、網路設計及管理細學類(06121)</w:t>
            </w:r>
          </w:p>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cs="Arial" w:hint="eastAsia"/>
                <w:sz w:val="20"/>
                <w:szCs w:val="20"/>
              </w:rPr>
              <w:t>資訊技術細學類</w:t>
            </w:r>
            <w:r w:rsidRPr="0040488A">
              <w:rPr>
                <w:rFonts w:ascii="微軟正黑體" w:eastAsia="微軟正黑體" w:hAnsi="微軟正黑體" w:hint="eastAsia"/>
                <w:sz w:val="20"/>
                <w:szCs w:val="20"/>
              </w:rPr>
              <w:t>(06131)</w:t>
            </w:r>
          </w:p>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cs="Arial" w:hint="eastAsia"/>
                <w:sz w:val="20"/>
                <w:szCs w:val="20"/>
              </w:rPr>
              <w:t>財務金融細學類</w:t>
            </w:r>
            <w:r w:rsidRPr="0040488A">
              <w:rPr>
                <w:rFonts w:ascii="微軟正黑體" w:eastAsia="微軟正黑體" w:hAnsi="微軟正黑體" w:hint="eastAsia"/>
                <w:sz w:val="20"/>
                <w:szCs w:val="20"/>
              </w:rPr>
              <w:lastRenderedPageBreak/>
              <w:t>(04121)</w:t>
            </w:r>
          </w:p>
          <w:p w:rsidR="00393994" w:rsidRPr="0040488A" w:rsidRDefault="00393994" w:rsidP="00FA67BC">
            <w:pPr>
              <w:snapToGrid w:val="0"/>
              <w:spacing w:line="264" w:lineRule="exact"/>
              <w:rPr>
                <w:rFonts w:ascii="微軟正黑體" w:eastAsia="微軟正黑體" w:hAnsi="微軟正黑體"/>
                <w:sz w:val="20"/>
                <w:szCs w:val="20"/>
              </w:rPr>
            </w:pPr>
            <w:r w:rsidRPr="0040488A">
              <w:rPr>
                <w:rFonts w:ascii="微軟正黑體" w:eastAsia="微軟正黑體" w:hAnsi="微軟正黑體" w:hint="eastAsia"/>
                <w:sz w:val="20"/>
                <w:szCs w:val="20"/>
              </w:rPr>
              <w:t>系統設計細學類(06133)</w:t>
            </w:r>
          </w:p>
        </w:tc>
        <w:tc>
          <w:tcPr>
            <w:tcW w:w="980" w:type="pct"/>
          </w:tcPr>
          <w:p w:rsidR="00393994" w:rsidRPr="0040488A" w:rsidRDefault="00393994" w:rsidP="00FA67BC">
            <w:pPr>
              <w:snapToGrid w:val="0"/>
              <w:spacing w:line="264" w:lineRule="exact"/>
              <w:jc w:val="both"/>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lastRenderedPageBreak/>
              <w:t>保險電子商務經驗、數據分析能力、程式設計與思考能力以及數位行動資訊專業能力</w:t>
            </w:r>
            <w:r w:rsidR="00E42826">
              <w:rPr>
                <w:rFonts w:ascii="微軟正黑體" w:eastAsia="微軟正黑體" w:hAnsi="微軟正黑體" w:cs="Arial" w:hint="eastAsia"/>
                <w:sz w:val="20"/>
                <w:szCs w:val="20"/>
              </w:rPr>
              <w:t>。</w:t>
            </w:r>
          </w:p>
        </w:tc>
        <w:tc>
          <w:tcPr>
            <w:tcW w:w="276" w:type="pct"/>
          </w:tcPr>
          <w:p w:rsidR="00393994" w:rsidRPr="0040488A" w:rsidRDefault="00393994" w:rsidP="00FA67BC">
            <w:pPr>
              <w:pStyle w:val="TableParagraph"/>
              <w:snapToGrid w:val="0"/>
              <w:spacing w:line="264" w:lineRule="exact"/>
              <w:ind w:leftChars="-20" w:left="-48" w:rightChars="-20" w:right="-48"/>
              <w:jc w:val="center"/>
              <w:rPr>
                <w:rFonts w:ascii="微軟正黑體" w:eastAsia="微軟正黑體" w:hAnsi="微軟正黑體" w:cs="Times New Roman"/>
                <w:sz w:val="20"/>
                <w:szCs w:val="20"/>
                <w:lang w:eastAsia="zh-TW"/>
              </w:rPr>
            </w:pPr>
            <w:r w:rsidRPr="0040488A">
              <w:rPr>
                <w:rFonts w:ascii="微軟正黑體" w:eastAsia="微軟正黑體" w:hAnsi="微軟正黑體" w:cs="Times New Roman" w:hint="eastAsia"/>
                <w:sz w:val="20"/>
                <w:szCs w:val="20"/>
                <w:lang w:eastAsia="zh-TW"/>
              </w:rPr>
              <w:t>2-5年</w:t>
            </w:r>
          </w:p>
        </w:tc>
        <w:tc>
          <w:tcPr>
            <w:tcW w:w="207" w:type="pct"/>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普</w:t>
            </w:r>
          </w:p>
        </w:tc>
        <w:tc>
          <w:tcPr>
            <w:tcW w:w="207" w:type="pct"/>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無</w:t>
            </w:r>
          </w:p>
        </w:tc>
        <w:tc>
          <w:tcPr>
            <w:tcW w:w="557" w:type="pct"/>
            <w:tcMar>
              <w:left w:w="0" w:type="dxa"/>
              <w:right w:w="0" w:type="dxa"/>
            </w:tcMar>
          </w:tcPr>
          <w:p w:rsidR="00393994" w:rsidRPr="0040488A" w:rsidRDefault="00393994" w:rsidP="00235792">
            <w:pPr>
              <w:pStyle w:val="a6"/>
              <w:numPr>
                <w:ilvl w:val="0"/>
                <w:numId w:val="280"/>
              </w:numPr>
              <w:snapToGrid w:val="0"/>
              <w:spacing w:line="264"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金融科技之知識技能不足</w:t>
            </w:r>
          </w:p>
          <w:p w:rsidR="00393994" w:rsidRPr="0040488A" w:rsidRDefault="00393994" w:rsidP="00235792">
            <w:pPr>
              <w:pStyle w:val="a6"/>
              <w:numPr>
                <w:ilvl w:val="0"/>
                <w:numId w:val="280"/>
              </w:numPr>
              <w:snapToGrid w:val="0"/>
              <w:spacing w:line="264"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人才供給不足</w:t>
            </w:r>
          </w:p>
          <w:p w:rsidR="00393994" w:rsidRPr="0040488A" w:rsidRDefault="00393994" w:rsidP="00235792">
            <w:pPr>
              <w:pStyle w:val="a6"/>
              <w:numPr>
                <w:ilvl w:val="0"/>
                <w:numId w:val="280"/>
              </w:numPr>
              <w:snapToGrid w:val="0"/>
              <w:spacing w:line="264" w:lineRule="exact"/>
              <w:ind w:leftChars="0" w:left="200" w:hangingChars="100" w:hanging="200"/>
              <w:rPr>
                <w:rFonts w:ascii="微軟正黑體" w:eastAsia="微軟正黑體" w:hAnsi="微軟正黑體" w:cs="Arial"/>
                <w:sz w:val="20"/>
                <w:szCs w:val="20"/>
              </w:rPr>
            </w:pPr>
            <w:r w:rsidRPr="0040488A">
              <w:rPr>
                <w:rFonts w:ascii="微軟正黑體" w:eastAsia="微軟正黑體" w:hAnsi="微軟正黑體" w:cs="Arial" w:hint="eastAsia"/>
                <w:sz w:val="20"/>
                <w:szCs w:val="20"/>
              </w:rPr>
              <w:t>產業經驗不足</w:t>
            </w:r>
          </w:p>
        </w:tc>
        <w:tc>
          <w:tcPr>
            <w:tcW w:w="243" w:type="pct"/>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新細明體"/>
                <w:kern w:val="0"/>
                <w:sz w:val="20"/>
                <w:szCs w:val="20"/>
              </w:rPr>
            </w:pPr>
            <w:r w:rsidRPr="0040488A">
              <w:rPr>
                <w:rFonts w:ascii="微軟正黑體" w:eastAsia="微軟正黑體" w:hAnsi="微軟正黑體" w:cs="新細明體" w:hint="eastAsia"/>
                <w:kern w:val="0"/>
                <w:sz w:val="20"/>
                <w:szCs w:val="20"/>
              </w:rPr>
              <w:t>-</w:t>
            </w:r>
          </w:p>
        </w:tc>
      </w:tr>
    </w:tbl>
    <w:p w:rsidR="00393994" w:rsidRPr="0040488A" w:rsidRDefault="00393994" w:rsidP="00393994">
      <w:pPr>
        <w:snapToGrid w:val="0"/>
        <w:spacing w:line="240" w:lineRule="exact"/>
        <w:ind w:leftChars="-225" w:left="1161" w:hanging="1701"/>
        <w:jc w:val="both"/>
        <w:rPr>
          <w:rFonts w:ascii="微軟正黑體" w:eastAsia="微軟正黑體" w:hAnsi="微軟正黑體"/>
          <w:sz w:val="18"/>
        </w:rPr>
      </w:pPr>
      <w:r w:rsidRPr="0040488A">
        <w:rPr>
          <w:rFonts w:ascii="微軟正黑體" w:eastAsia="微軟正黑體" w:hAnsi="微軟正黑體" w:hint="eastAsia"/>
          <w:sz w:val="18"/>
        </w:rPr>
        <w:lastRenderedPageBreak/>
        <w:t>註：</w:t>
      </w:r>
      <w:r w:rsidRPr="0040488A">
        <w:rPr>
          <w:rFonts w:ascii="微軟正黑體" w:eastAsia="微軟正黑體" w:hAnsi="微軟正黑體" w:hint="eastAsia"/>
          <w:sz w:val="18"/>
          <w:szCs w:val="18"/>
        </w:rPr>
        <w:t>(1)上表代碼依據教育部</w:t>
      </w:r>
      <w:r w:rsidRPr="0040488A">
        <w:rPr>
          <w:rFonts w:ascii="微軟正黑體" w:eastAsia="微軟正黑體" w:hAnsi="微軟正黑體" w:hint="eastAsia"/>
          <w:kern w:val="0"/>
          <w:sz w:val="18"/>
          <w:szCs w:val="18"/>
        </w:rPr>
        <w:t>106年第5次修訂</w:t>
      </w:r>
      <w:r w:rsidRPr="0040488A">
        <w:rPr>
          <w:rFonts w:ascii="微軟正黑體" w:eastAsia="微軟正黑體" w:hAnsi="微軟正黑體" w:hint="eastAsia"/>
          <w:sz w:val="18"/>
          <w:szCs w:val="18"/>
        </w:rPr>
        <w:t>「學科標準分類」填列。</w:t>
      </w:r>
    </w:p>
    <w:p w:rsidR="00393994" w:rsidRPr="0040488A" w:rsidRDefault="00393994" w:rsidP="00393994">
      <w:pPr>
        <w:snapToGrid w:val="0"/>
        <w:spacing w:line="240" w:lineRule="exact"/>
        <w:ind w:leftChars="-225" w:left="27" w:hanging="567"/>
        <w:jc w:val="both"/>
        <w:rPr>
          <w:rFonts w:ascii="微軟正黑體" w:eastAsia="微軟正黑體" w:hAnsi="微軟正黑體"/>
          <w:sz w:val="18"/>
          <w:szCs w:val="18"/>
        </w:rPr>
      </w:pPr>
      <w:r w:rsidRPr="0040488A">
        <w:rPr>
          <w:rFonts w:ascii="微軟正黑體" w:eastAsia="微軟正黑體" w:hAnsi="微軟正黑體" w:hint="eastAsia"/>
          <w:sz w:val="18"/>
        </w:rPr>
        <w:t xml:space="preserve">　</w:t>
      </w:r>
      <w:r w:rsidRPr="0040488A">
        <w:rPr>
          <w:rFonts w:ascii="微軟正黑體" w:eastAsia="微軟正黑體" w:hAnsi="微軟正黑體" w:hint="eastAsia"/>
          <w:sz w:val="18"/>
          <w:szCs w:val="18"/>
        </w:rPr>
        <w:t xml:space="preserve">　(2)本表基本學歷分為高中以下、大專、碩士以上；工作年資分為無經驗、2年以下、2-5年、5年以上。</w:t>
      </w:r>
    </w:p>
    <w:p w:rsidR="00393994" w:rsidRPr="0040488A" w:rsidRDefault="00393994" w:rsidP="00393994">
      <w:pPr>
        <w:snapToGrid w:val="0"/>
        <w:spacing w:line="240" w:lineRule="exact"/>
        <w:ind w:leftChars="-225" w:left="27" w:hanging="567"/>
        <w:jc w:val="both"/>
        <w:rPr>
          <w:rFonts w:ascii="微軟正黑體" w:eastAsia="微軟正黑體" w:hAnsi="微軟正黑體"/>
          <w:sz w:val="18"/>
        </w:rPr>
      </w:pPr>
      <w:r w:rsidRPr="0040488A">
        <w:rPr>
          <w:rFonts w:ascii="微軟正黑體" w:eastAsia="微軟正黑體" w:hAnsi="微軟正黑體" w:hint="eastAsia"/>
          <w:sz w:val="18"/>
          <w:szCs w:val="18"/>
        </w:rPr>
        <w:t xml:space="preserve">　　</w:t>
      </w:r>
      <w:r w:rsidRPr="0040488A">
        <w:rPr>
          <w:rFonts w:ascii="微軟正黑體" w:eastAsia="微軟正黑體" w:hAnsi="微軟正黑體" w:hint="eastAsia"/>
          <w:sz w:val="18"/>
        </w:rPr>
        <w:t>(3)職能基準級別依據勞動部勞動力發展署iCAP平台，填寫已完成職能基準訂定之職類基準級別，俾了解人才能力需求層級。「--」表示其職類尚未訂定職能基準或已訂定職能基準但尚未研析其級別。</w:t>
      </w:r>
    </w:p>
    <w:p w:rsidR="00393994" w:rsidRPr="0040488A" w:rsidRDefault="00393994" w:rsidP="00393994">
      <w:pPr>
        <w:snapToGrid w:val="0"/>
        <w:spacing w:line="24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資料來源：金管會金融科技發展與創新中心，「107年金融科技人才供需調查及推估成果報告</w:t>
      </w:r>
      <w:r w:rsidR="00AC0807">
        <w:rPr>
          <w:rFonts w:ascii="微軟正黑體" w:eastAsia="微軟正黑體" w:hAnsi="微軟正黑體" w:hint="eastAsia"/>
          <w:sz w:val="18"/>
          <w:szCs w:val="18"/>
        </w:rPr>
        <w:t>書</w:t>
      </w:r>
      <w:r w:rsidRPr="0040488A">
        <w:rPr>
          <w:rFonts w:ascii="微軟正黑體" w:eastAsia="微軟正黑體" w:hAnsi="微軟正黑體" w:hint="eastAsia"/>
          <w:sz w:val="18"/>
          <w:szCs w:val="18"/>
        </w:rPr>
        <w:t>」。</w:t>
      </w:r>
    </w:p>
    <w:p w:rsidR="00393994" w:rsidRPr="0040488A" w:rsidRDefault="00393994" w:rsidP="00514E8A">
      <w:pPr>
        <w:pStyle w:val="affb"/>
      </w:pPr>
      <w:r w:rsidRPr="0040488A">
        <w:rPr>
          <w:rFonts w:hint="eastAsia"/>
        </w:rPr>
        <w:t>五、調查結果政策意涵</w:t>
      </w:r>
    </w:p>
    <w:p w:rsidR="00393994" w:rsidRPr="0040488A" w:rsidRDefault="00393994" w:rsidP="00393994">
      <w:pPr>
        <w:pStyle w:val="af6"/>
        <w:spacing w:before="108" w:line="440" w:lineRule="exact"/>
        <w:ind w:firstLine="520"/>
      </w:pPr>
      <w:r w:rsidRPr="0040488A">
        <w:rPr>
          <w:rFonts w:hint="eastAsia"/>
        </w:rPr>
        <w:t>以下為業管機關就其調查結果，所綜整出的人才問題及其相關因應對策。</w:t>
      </w:r>
    </w:p>
    <w:tbl>
      <w:tblPr>
        <w:tblStyle w:val="a8"/>
        <w:tblW w:w="5500" w:type="pct"/>
        <w:jc w:val="center"/>
        <w:tblLayout w:type="fixed"/>
        <w:tblCellMar>
          <w:left w:w="57" w:type="dxa"/>
          <w:right w:w="57" w:type="dxa"/>
        </w:tblCellMar>
        <w:tblLook w:val="04A0" w:firstRow="1" w:lastRow="0" w:firstColumn="1" w:lastColumn="0" w:noHBand="0" w:noVBand="1"/>
      </w:tblPr>
      <w:tblGrid>
        <w:gridCol w:w="1814"/>
        <w:gridCol w:w="8414"/>
      </w:tblGrid>
      <w:tr w:rsidR="0040488A" w:rsidRPr="0040488A" w:rsidTr="00FA67BC">
        <w:trPr>
          <w:jc w:val="center"/>
        </w:trPr>
        <w:tc>
          <w:tcPr>
            <w:tcW w:w="17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93994" w:rsidRPr="0040488A" w:rsidRDefault="00393994" w:rsidP="00FA67BC">
            <w:pPr>
              <w:snapToGrid w:val="0"/>
              <w:spacing w:line="270" w:lineRule="exact"/>
              <w:jc w:val="center"/>
              <w:rPr>
                <w:rFonts w:eastAsia="微軟正黑體"/>
                <w:b/>
                <w:sz w:val="20"/>
                <w:szCs w:val="20"/>
              </w:rPr>
            </w:pPr>
            <w:r w:rsidRPr="0040488A">
              <w:rPr>
                <w:rFonts w:eastAsia="微軟正黑體" w:hint="eastAsia"/>
                <w:b/>
                <w:sz w:val="20"/>
                <w:szCs w:val="20"/>
              </w:rPr>
              <w:t>人才議題</w:t>
            </w:r>
          </w:p>
        </w:tc>
        <w:tc>
          <w:tcPr>
            <w:tcW w:w="831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393994" w:rsidRPr="0040488A" w:rsidRDefault="00393994" w:rsidP="00FA67BC">
            <w:pPr>
              <w:snapToGrid w:val="0"/>
              <w:spacing w:line="270" w:lineRule="exact"/>
              <w:jc w:val="center"/>
              <w:rPr>
                <w:rFonts w:eastAsia="微軟正黑體"/>
                <w:b/>
                <w:sz w:val="20"/>
                <w:szCs w:val="20"/>
              </w:rPr>
            </w:pPr>
            <w:r w:rsidRPr="0040488A">
              <w:rPr>
                <w:rFonts w:eastAsia="微軟正黑體" w:hint="eastAsia"/>
                <w:b/>
                <w:sz w:val="20"/>
                <w:szCs w:val="20"/>
              </w:rPr>
              <w:t>因應對策</w:t>
            </w:r>
          </w:p>
        </w:tc>
      </w:tr>
      <w:tr w:rsidR="0040488A" w:rsidRPr="0040488A" w:rsidTr="00FA67BC">
        <w:trPr>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93994" w:rsidRPr="0040488A" w:rsidRDefault="00393994" w:rsidP="00FA67BC">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銀行業</w:t>
            </w:r>
          </w:p>
        </w:tc>
      </w:tr>
      <w:tr w:rsidR="0040488A" w:rsidRPr="0040488A" w:rsidTr="00FA67BC">
        <w:trPr>
          <w:jc w:val="center"/>
        </w:trPr>
        <w:tc>
          <w:tcPr>
            <w:tcW w:w="1792"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eastAsia="標楷體" w:cs="Times New Roman"/>
              </w:rPr>
            </w:pPr>
            <w:r w:rsidRPr="0040488A">
              <w:rPr>
                <w:rFonts w:ascii="微軟正黑體" w:eastAsia="微軟正黑體" w:hAnsi="微軟正黑體"/>
                <w:sz w:val="20"/>
                <w:szCs w:val="20"/>
              </w:rPr>
              <w:t>人才</w:t>
            </w:r>
            <w:r w:rsidRPr="0040488A">
              <w:rPr>
                <w:rFonts w:ascii="微軟正黑體" w:eastAsia="微軟正黑體" w:hAnsi="微軟正黑體" w:hint="eastAsia"/>
                <w:sz w:val="20"/>
                <w:szCs w:val="20"/>
              </w:rPr>
              <w:t>培育</w:t>
            </w:r>
          </w:p>
        </w:tc>
        <w:tc>
          <w:tcPr>
            <w:tcW w:w="8310"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從金融與科技融合的角度，以及目前業界發展對於金融科技人才的需要情況，可初步分為五大類，包括產品設計、系統設計、數據分析、數位行銷及風險控管。培育具有前瞻性、可迎接未來挑戰之關鍵性職能人才，攸關產業發展及其長期競爭力，業者應持續強化銀行行員訓練、以因應未來產業發展趨勢的人才需求。具體措施如下：</w:t>
            </w:r>
          </w:p>
          <w:p w:rsidR="00393994" w:rsidRPr="0040488A" w:rsidRDefault="00393994" w:rsidP="00EA4A1C">
            <w:pPr>
              <w:pStyle w:val="a6"/>
              <w:numPr>
                <w:ilvl w:val="0"/>
                <w:numId w:val="605"/>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為協助國內銀行業者培育及儲備更多金融科技人才，銀行公會業針對金融科技相關人才建立職能基準，探討各項人才之關鍵業務及職能標準，了解金融科技人才之知識</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knowledge</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、技能</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skills</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及態度</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attitudes</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所需基礎能力，協助銀行業者消弭職能缺口，充裕產業所需之金融科技人才。</w:t>
            </w:r>
          </w:p>
          <w:p w:rsidR="00393994" w:rsidRPr="0040488A" w:rsidRDefault="00393994" w:rsidP="00EA4A1C">
            <w:pPr>
              <w:pStyle w:val="a6"/>
              <w:numPr>
                <w:ilvl w:val="0"/>
                <w:numId w:val="605"/>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參考金融科技業人才供需缺口之調查數據，在銀行行員培訓課程計畫中，將持續在銀行行員所需具備職能上做加強，強化在金融科技培訓課程質量精進，持續引入國際間新興金融科技產業新知，提升我國銀行行員在金融科技的業務知識及銀行從業人員金融服務品質。</w:t>
            </w:r>
          </w:p>
          <w:p w:rsidR="00393994" w:rsidRPr="0040488A" w:rsidRDefault="00393994" w:rsidP="00EA4A1C">
            <w:pPr>
              <w:pStyle w:val="a6"/>
              <w:numPr>
                <w:ilvl w:val="0"/>
                <w:numId w:val="605"/>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持續透過校園專題競賽、金融研訓院合作及銀行與資訊科技公司間的產學合作機制，發掘潛力人才，及進行人才培育。</w:t>
            </w:r>
          </w:p>
        </w:tc>
      </w:tr>
      <w:tr w:rsidR="0040488A" w:rsidRPr="0040488A" w:rsidTr="00FA67BC">
        <w:trPr>
          <w:jc w:val="center"/>
        </w:trPr>
        <w:tc>
          <w:tcPr>
            <w:tcW w:w="1792"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產學落差</w:t>
            </w:r>
          </w:p>
        </w:tc>
        <w:tc>
          <w:tcPr>
            <w:tcW w:w="8310"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落實專業職能證照實施：大專課程中強化結合證照之實務課程，縮短學用落差。具體措施如下：</w:t>
            </w:r>
          </w:p>
          <w:p w:rsidR="00393994" w:rsidRPr="0040488A" w:rsidRDefault="00393994" w:rsidP="00235792">
            <w:pPr>
              <w:pStyle w:val="a6"/>
              <w:numPr>
                <w:ilvl w:val="0"/>
                <w:numId w:val="27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為強化學生進入職場之業界實務經驗，大專課程除理論性專業課程外，引入業界專業師資，以實務課程導入方式，讓學生理解銀行業作業面技能，訓練學生在學之所學技能，能滿足業界之需，強化學生職場職能知識之訓練。</w:t>
            </w:r>
          </w:p>
          <w:p w:rsidR="00393994" w:rsidRPr="0040488A" w:rsidRDefault="00393994" w:rsidP="00235792">
            <w:pPr>
              <w:pStyle w:val="a6"/>
              <w:numPr>
                <w:ilvl w:val="0"/>
                <w:numId w:val="27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銀行公會已發展建置6項金融科技人才職能基準，並送請勞動部彙收，置於勞動部職能發展應用平台</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iCAP</w:t>
            </w:r>
            <w:r w:rsidR="008C48BE" w:rsidRPr="0040488A">
              <w:rPr>
                <w:rFonts w:ascii="微軟正黑體" w:eastAsia="微軟正黑體" w:hAnsi="微軟正黑體" w:hint="eastAsia"/>
                <w:sz w:val="20"/>
                <w:szCs w:val="20"/>
              </w:rPr>
              <w:t>網站)</w:t>
            </w:r>
            <w:r w:rsidRPr="0040488A">
              <w:rPr>
                <w:rFonts w:ascii="微軟正黑體" w:eastAsia="微軟正黑體" w:hAnsi="微軟正黑體" w:hint="eastAsia"/>
                <w:sz w:val="20"/>
                <w:szCs w:val="20"/>
              </w:rPr>
              <w:t>之職能資源專區，提供學校及其他培訓機構依該職能基準進行課程設計與調整，規劃貼近產業需求的課程，使人才能充分為產業所用，並達成縮短學用落差之目的。</w:t>
            </w:r>
          </w:p>
          <w:p w:rsidR="00393994" w:rsidRPr="0040488A" w:rsidRDefault="00393994" w:rsidP="00235792">
            <w:pPr>
              <w:pStyle w:val="a6"/>
              <w:numPr>
                <w:ilvl w:val="0"/>
                <w:numId w:val="279"/>
              </w:numPr>
              <w:snapToGrid w:val="0"/>
              <w:spacing w:line="270" w:lineRule="exact"/>
              <w:ind w:leftChars="0" w:left="200" w:hangingChars="100" w:hanging="200"/>
              <w:jc w:val="both"/>
              <w:rPr>
                <w:rFonts w:ascii="微軟正黑體" w:eastAsia="微軟正黑體" w:hAnsi="微軟正黑體"/>
                <w:sz w:val="20"/>
                <w:szCs w:val="20"/>
              </w:rPr>
            </w:pPr>
            <w:r w:rsidRPr="0040488A">
              <w:rPr>
                <w:rFonts w:ascii="微軟正黑體" w:eastAsia="微軟正黑體" w:hAnsi="微軟正黑體" w:hint="eastAsia"/>
                <w:sz w:val="20"/>
                <w:szCs w:val="20"/>
              </w:rPr>
              <w:t>提供職場實習體驗：強化產學合作上，對於有意投入金融業的大專院校學生在大三升大四和碩士一年級升二年級階段，提供半年或一年的實習機會，同樣不限金融商管相關科系學生，使有興趣朝金融業發展或是對金融業感到好奇的學生提早體驗金融業職場內容、文化、環境，以確定是否為學生所想要、喜歡的，減低新進人員對金融職場的期待落差，此可降低近年銀行機構所面臨新進人員高離職率的問題。</w:t>
            </w:r>
          </w:p>
        </w:tc>
      </w:tr>
      <w:tr w:rsidR="0040488A" w:rsidRPr="0040488A" w:rsidTr="00FA67BC">
        <w:trPr>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93994" w:rsidRPr="0040488A" w:rsidRDefault="00393994" w:rsidP="00FA67BC">
            <w:pPr>
              <w:snapToGrid w:val="0"/>
              <w:spacing w:line="264" w:lineRule="exact"/>
              <w:ind w:rightChars="-20" w:right="-48"/>
              <w:jc w:val="center"/>
              <w:rPr>
                <w:rFonts w:ascii="微軟正黑體" w:eastAsia="微軟正黑體" w:hAnsi="微軟正黑體" w:cs="Times New Roman"/>
                <w:kern w:val="0"/>
                <w:sz w:val="20"/>
                <w:szCs w:val="20"/>
              </w:rPr>
            </w:pPr>
            <w:r w:rsidRPr="0040488A">
              <w:rPr>
                <w:rFonts w:ascii="微軟正黑體" w:eastAsia="微軟正黑體" w:hAnsi="微軟正黑體" w:cs="Times New Roman" w:hint="eastAsia"/>
                <w:b/>
                <w:sz w:val="20"/>
                <w:szCs w:val="20"/>
              </w:rPr>
              <w:t>證券業</w:t>
            </w:r>
          </w:p>
        </w:tc>
      </w:tr>
      <w:tr w:rsidR="0040488A" w:rsidRPr="0040488A" w:rsidTr="00FA67BC">
        <w:trPr>
          <w:trHeight w:val="139"/>
          <w:jc w:val="center"/>
        </w:trPr>
        <w:tc>
          <w:tcPr>
            <w:tcW w:w="1792"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資訊科技應用的普及，證券投資人電子下單筆數平均比重遞增(107年10月底止市場比重已達65.21%)及業務作業電腦化，營業據點逐年減少，傳統作業模式改變，從業人員</w:t>
            </w:r>
            <w:r w:rsidRPr="0040488A">
              <w:rPr>
                <w:rFonts w:ascii="微軟正黑體" w:eastAsia="微軟正黑體" w:hAnsi="微軟正黑體" w:hint="eastAsia"/>
                <w:sz w:val="20"/>
                <w:szCs w:val="20"/>
              </w:rPr>
              <w:lastRenderedPageBreak/>
              <w:t>面臨轉型，FinTech發展已成趨勢，業者必須及早因應。</w:t>
            </w:r>
          </w:p>
        </w:tc>
        <w:tc>
          <w:tcPr>
            <w:tcW w:w="8310" w:type="dxa"/>
            <w:tcBorders>
              <w:top w:val="single" w:sz="4" w:space="0" w:color="auto"/>
              <w:left w:val="single" w:sz="4" w:space="0" w:color="auto"/>
              <w:bottom w:val="single" w:sz="4" w:space="0" w:color="auto"/>
              <w:right w:val="single" w:sz="4" w:space="0" w:color="auto"/>
            </w:tcBorders>
          </w:tcPr>
          <w:p w:rsidR="00393994" w:rsidRPr="0040488A" w:rsidRDefault="00393994" w:rsidP="00EA4A1C">
            <w:pPr>
              <w:pStyle w:val="a6"/>
              <w:widowControl/>
              <w:numPr>
                <w:ilvl w:val="0"/>
                <w:numId w:val="604"/>
              </w:numPr>
              <w:suppressAutoHyphens/>
              <w:snapToGrid w:val="0"/>
              <w:spacing w:line="270" w:lineRule="exact"/>
              <w:ind w:leftChars="0" w:left="200" w:right="119"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lastRenderedPageBreak/>
              <w:t>為因應金融科技發展，保障證券商、投信事業及期貨商從業人員之權益，金管會於105年8月5日規定前開事業應於分派105至107會計年度盈餘時，依稅後淨利的0.5%至1%範圍內提列特別盈餘公積，供員工教育訓練、員工轉型或安置之用。</w:t>
            </w:r>
          </w:p>
          <w:p w:rsidR="00393994" w:rsidRPr="0040488A" w:rsidRDefault="00393994" w:rsidP="00EA4A1C">
            <w:pPr>
              <w:pStyle w:val="a6"/>
              <w:widowControl/>
              <w:numPr>
                <w:ilvl w:val="0"/>
                <w:numId w:val="604"/>
              </w:numPr>
              <w:suppressAutoHyphens/>
              <w:snapToGrid w:val="0"/>
              <w:spacing w:line="270" w:lineRule="exact"/>
              <w:ind w:leftChars="0" w:left="200" w:right="119" w:hangingChars="100" w:hanging="200"/>
              <w:jc w:val="both"/>
              <w:textAlignment w:val="baseline"/>
              <w:rPr>
                <w:rFonts w:ascii="微軟正黑體" w:eastAsia="微軟正黑體" w:hAnsi="微軟正黑體"/>
                <w:sz w:val="20"/>
                <w:szCs w:val="20"/>
              </w:rPr>
            </w:pPr>
            <w:r w:rsidRPr="0040488A">
              <w:rPr>
                <w:rFonts w:ascii="微軟正黑體" w:eastAsia="微軟正黑體" w:hAnsi="微軟正黑體" w:hint="eastAsia"/>
                <w:sz w:val="20"/>
                <w:szCs w:val="20"/>
              </w:rPr>
              <w:t>為配合金融科技發展之推動，證券商公會將相關數位行銷、創新、管理、法令遵循、風險管理及人員轉型訓練，導入從業人員法定訓練中，以提升從業人員專業職能、創新思維與遵法能力。</w:t>
            </w:r>
          </w:p>
        </w:tc>
      </w:tr>
      <w:tr w:rsidR="0040488A" w:rsidRPr="0040488A" w:rsidTr="00FA67BC">
        <w:trPr>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93994" w:rsidRPr="0040488A" w:rsidRDefault="00393994" w:rsidP="00FA67BC">
            <w:pPr>
              <w:snapToGrid w:val="0"/>
              <w:spacing w:line="264" w:lineRule="exact"/>
              <w:ind w:leftChars="-20" w:left="-48" w:rightChars="-20" w:right="-48"/>
              <w:jc w:val="center"/>
              <w:rPr>
                <w:rFonts w:ascii="微軟正黑體" w:eastAsia="微軟正黑體" w:hAnsi="微軟正黑體" w:cs="Times New Roman"/>
                <w:b/>
                <w:sz w:val="20"/>
                <w:szCs w:val="20"/>
              </w:rPr>
            </w:pPr>
            <w:r w:rsidRPr="0040488A">
              <w:rPr>
                <w:rFonts w:ascii="微軟正黑體" w:eastAsia="微軟正黑體" w:hAnsi="微軟正黑體" w:cs="Times New Roman" w:hint="eastAsia"/>
                <w:b/>
                <w:sz w:val="20"/>
                <w:szCs w:val="20"/>
              </w:rPr>
              <w:lastRenderedPageBreak/>
              <w:t>投信投顧業</w:t>
            </w:r>
          </w:p>
        </w:tc>
      </w:tr>
      <w:tr w:rsidR="0040488A" w:rsidRPr="0040488A" w:rsidTr="00FA67BC">
        <w:trPr>
          <w:trHeight w:val="150"/>
          <w:jc w:val="center"/>
        </w:trPr>
        <w:tc>
          <w:tcPr>
            <w:tcW w:w="1792"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因應金融數位浪潮，需培育跨金融與科技領域之人才。</w:t>
            </w:r>
          </w:p>
        </w:tc>
        <w:tc>
          <w:tcPr>
            <w:tcW w:w="8310" w:type="dxa"/>
            <w:tcBorders>
              <w:top w:val="single" w:sz="4" w:space="0" w:color="auto"/>
              <w:left w:val="single" w:sz="4" w:space="0" w:color="auto"/>
              <w:bottom w:val="single" w:sz="4" w:space="0" w:color="auto"/>
              <w:right w:val="single" w:sz="4" w:space="0" w:color="auto"/>
            </w:tcBorders>
          </w:tcPr>
          <w:p w:rsidR="00393994" w:rsidRPr="0040488A" w:rsidRDefault="00393994" w:rsidP="00EA4A1C">
            <w:pPr>
              <w:pStyle w:val="a6"/>
              <w:numPr>
                <w:ilvl w:val="0"/>
                <w:numId w:val="606"/>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規劃相關培訓課程，以協助從業人員轉型或提升IT專業。</w:t>
            </w:r>
          </w:p>
          <w:p w:rsidR="00393994" w:rsidRPr="0040488A" w:rsidRDefault="00393994" w:rsidP="00EA4A1C">
            <w:pPr>
              <w:pStyle w:val="a6"/>
              <w:numPr>
                <w:ilvl w:val="0"/>
                <w:numId w:val="606"/>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開辦投信投顧從業人員在職訓練課程，藉由在職訓練課程，讓在職人員進行金融專業、財務分析與法令規定等相關之進修，截至107年11月15日止參訓人次達12,205人。</w:t>
            </w:r>
          </w:p>
          <w:p w:rsidR="00393994" w:rsidRPr="0040488A" w:rsidRDefault="00393994" w:rsidP="00EA4A1C">
            <w:pPr>
              <w:pStyle w:val="a6"/>
              <w:numPr>
                <w:ilvl w:val="0"/>
                <w:numId w:val="606"/>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因應金融科技</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FinTech</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之發展，投信投顧公會開辦投信投顧業在職訓練及轉職之轉型訓練課程，以協助從業人員轉型或提升IT專業，培育跨領域之金融科技人才，截至107年11月15日止參訓人次達490人次。</w:t>
            </w:r>
          </w:p>
        </w:tc>
      </w:tr>
      <w:tr w:rsidR="0040488A" w:rsidRPr="0040488A" w:rsidTr="00FA67BC">
        <w:trPr>
          <w:trHeight w:val="109"/>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93994" w:rsidRPr="0040488A" w:rsidRDefault="00393994" w:rsidP="00FA67BC">
            <w:pPr>
              <w:pStyle w:val="a6"/>
              <w:snapToGrid w:val="0"/>
              <w:spacing w:line="270" w:lineRule="exact"/>
              <w:ind w:leftChars="0" w:left="200"/>
              <w:jc w:val="center"/>
              <w:rPr>
                <w:rFonts w:ascii="微軟正黑體" w:eastAsia="微軟正黑體" w:hAnsi="微軟正黑體"/>
                <w:sz w:val="20"/>
                <w:szCs w:val="20"/>
              </w:rPr>
            </w:pPr>
            <w:r w:rsidRPr="0040488A">
              <w:rPr>
                <w:rFonts w:ascii="微軟正黑體" w:eastAsia="微軟正黑體" w:hAnsi="微軟正黑體" w:cs="Times New Roman" w:hint="eastAsia"/>
                <w:b/>
                <w:sz w:val="20"/>
                <w:szCs w:val="20"/>
              </w:rPr>
              <w:t>期貨業</w:t>
            </w:r>
          </w:p>
        </w:tc>
      </w:tr>
      <w:tr w:rsidR="0040488A" w:rsidRPr="0040488A" w:rsidTr="00FA67BC">
        <w:trPr>
          <w:trHeight w:val="120"/>
          <w:jc w:val="center"/>
        </w:trPr>
        <w:tc>
          <w:tcPr>
            <w:tcW w:w="1792"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透過現有金融訓練培養多元化學習，提升金融科技人才跨域能力。</w:t>
            </w:r>
          </w:p>
        </w:tc>
        <w:tc>
          <w:tcPr>
            <w:tcW w:w="8310" w:type="dxa"/>
            <w:tcBorders>
              <w:top w:val="single" w:sz="4" w:space="0" w:color="auto"/>
              <w:left w:val="single" w:sz="4" w:space="0" w:color="auto"/>
              <w:bottom w:val="single" w:sz="4" w:space="0" w:color="auto"/>
              <w:right w:val="single" w:sz="4" w:space="0" w:color="auto"/>
            </w:tcBorders>
          </w:tcPr>
          <w:p w:rsidR="00393994" w:rsidRPr="0040488A" w:rsidRDefault="00393994" w:rsidP="00EA4A1C">
            <w:pPr>
              <w:pStyle w:val="a6"/>
              <w:numPr>
                <w:ilvl w:val="0"/>
                <w:numId w:val="607"/>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強化既有金融從業人員對金融科技認識，徹底導正金融從業人員對金融科技的認識，以及鼓勵從業人才金融科技雙專業的培養。</w:t>
            </w:r>
          </w:p>
          <w:p w:rsidR="00393994" w:rsidRPr="0040488A" w:rsidRDefault="00393994" w:rsidP="00EA4A1C">
            <w:pPr>
              <w:pStyle w:val="a6"/>
              <w:numPr>
                <w:ilvl w:val="0"/>
                <w:numId w:val="607"/>
              </w:numPr>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深化校園金融科技創新人才培養，與國內各大專院校合作，共同推動跨院所金融科技課程舉辦，培養跨領域整合型金融科技人才，另鼓勵資訊、管理、金融、商業等相關院所人才合作交流，進行金融科技跨域協同創作，從金融科技創新技術、創新商務、創新服務、創新市場等多面向發展金融科技創新應用。</w:t>
            </w:r>
          </w:p>
        </w:tc>
      </w:tr>
      <w:tr w:rsidR="0040488A" w:rsidRPr="0040488A" w:rsidTr="00FA67BC">
        <w:trPr>
          <w:trHeight w:val="107"/>
          <w:jc w:val="center"/>
        </w:trPr>
        <w:tc>
          <w:tcPr>
            <w:tcW w:w="1010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93994" w:rsidRPr="0040488A" w:rsidRDefault="00393994" w:rsidP="00FA67BC">
            <w:pPr>
              <w:pStyle w:val="a6"/>
              <w:snapToGrid w:val="0"/>
              <w:spacing w:line="270" w:lineRule="exact"/>
              <w:ind w:leftChars="0" w:left="200"/>
              <w:jc w:val="center"/>
              <w:rPr>
                <w:rFonts w:ascii="微軟正黑體" w:eastAsia="微軟正黑體" w:hAnsi="微軟正黑體"/>
                <w:sz w:val="20"/>
                <w:szCs w:val="20"/>
              </w:rPr>
            </w:pPr>
            <w:r w:rsidRPr="0040488A">
              <w:rPr>
                <w:rFonts w:ascii="微軟正黑體" w:eastAsia="微軟正黑體" w:hAnsi="微軟正黑體" w:cs="Times New Roman" w:hint="eastAsia"/>
                <w:b/>
                <w:sz w:val="20"/>
                <w:szCs w:val="20"/>
              </w:rPr>
              <w:t>保險業</w:t>
            </w:r>
          </w:p>
        </w:tc>
      </w:tr>
      <w:tr w:rsidR="0040488A" w:rsidRPr="0040488A" w:rsidTr="00FA67BC">
        <w:trPr>
          <w:trHeight w:val="107"/>
          <w:jc w:val="center"/>
        </w:trPr>
        <w:tc>
          <w:tcPr>
            <w:tcW w:w="1792" w:type="dxa"/>
            <w:tcBorders>
              <w:top w:val="single" w:sz="4" w:space="0" w:color="auto"/>
              <w:left w:val="single" w:sz="4" w:space="0" w:color="auto"/>
              <w:bottom w:val="single" w:sz="4" w:space="0" w:color="auto"/>
              <w:right w:val="single" w:sz="4" w:space="0" w:color="auto"/>
            </w:tcBorders>
          </w:tcPr>
          <w:p w:rsidR="00393994" w:rsidRPr="0040488A" w:rsidRDefault="00393994" w:rsidP="00FA67BC">
            <w:pPr>
              <w:snapToGrid w:val="0"/>
              <w:spacing w:line="270" w:lineRule="exact"/>
              <w:jc w:val="both"/>
              <w:rPr>
                <w:rFonts w:ascii="微軟正黑體" w:eastAsia="微軟正黑體" w:hAnsi="微軟正黑體"/>
                <w:sz w:val="20"/>
                <w:szCs w:val="20"/>
              </w:rPr>
            </w:pPr>
            <w:r w:rsidRPr="0040488A">
              <w:rPr>
                <w:rFonts w:ascii="微軟正黑體" w:eastAsia="微軟正黑體" w:hAnsi="微軟正黑體" w:hint="eastAsia"/>
                <w:sz w:val="20"/>
                <w:szCs w:val="20"/>
              </w:rPr>
              <w:t>數位金融時代來臨，相關人才補充不易。</w:t>
            </w:r>
          </w:p>
        </w:tc>
        <w:tc>
          <w:tcPr>
            <w:tcW w:w="8310" w:type="dxa"/>
            <w:tcBorders>
              <w:top w:val="single" w:sz="4" w:space="0" w:color="auto"/>
              <w:left w:val="single" w:sz="4" w:space="0" w:color="auto"/>
              <w:bottom w:val="single" w:sz="4" w:space="0" w:color="auto"/>
              <w:right w:val="single" w:sz="4" w:space="0" w:color="auto"/>
            </w:tcBorders>
          </w:tcPr>
          <w:p w:rsidR="00393994" w:rsidRPr="0040488A" w:rsidRDefault="00393994" w:rsidP="00EA4A1C">
            <w:pPr>
              <w:pStyle w:val="a6"/>
              <w:numPr>
                <w:ilvl w:val="0"/>
                <w:numId w:val="608"/>
              </w:numPr>
              <w:tabs>
                <w:tab w:val="left" w:pos="815"/>
              </w:tabs>
              <w:snapToGrid w:val="0"/>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積極對外招聘已具備數位金融知識、經驗、技能之各類專業人才，並加強職場新鮮人之任用及培育，建立充足人才庫。並與大專院校合作，透過實習合作方案，自校園開始養成數位金融人才，為未來培育新血。</w:t>
            </w:r>
          </w:p>
          <w:p w:rsidR="00393994" w:rsidRPr="0040488A" w:rsidRDefault="00393994" w:rsidP="00EA4A1C">
            <w:pPr>
              <w:pStyle w:val="a6"/>
              <w:numPr>
                <w:ilvl w:val="0"/>
                <w:numId w:val="608"/>
              </w:numPr>
              <w:tabs>
                <w:tab w:val="left" w:pos="815"/>
              </w:tabs>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持續引進非金融背景的專業人才，加強其金融相關知識、風險控管能力及金融道德觀念等，使之能於快速融入金融領域。</w:t>
            </w:r>
          </w:p>
          <w:p w:rsidR="00393994" w:rsidRPr="0040488A" w:rsidRDefault="00393994" w:rsidP="00EA4A1C">
            <w:pPr>
              <w:pStyle w:val="a6"/>
              <w:numPr>
                <w:ilvl w:val="0"/>
                <w:numId w:val="608"/>
              </w:numPr>
              <w:tabs>
                <w:tab w:val="left" w:pos="815"/>
              </w:tabs>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為因應數位金融科技人才需求增加之趨勢，強化雇主品牌，提升數位金融科技人才之招募吸引力，滿足人才之所需。</w:t>
            </w:r>
          </w:p>
          <w:p w:rsidR="00393994" w:rsidRPr="0040488A" w:rsidRDefault="00393994" w:rsidP="00EA4A1C">
            <w:pPr>
              <w:pStyle w:val="a6"/>
              <w:numPr>
                <w:ilvl w:val="0"/>
                <w:numId w:val="608"/>
              </w:numPr>
              <w:tabs>
                <w:tab w:val="left" w:pos="815"/>
              </w:tabs>
              <w:spacing w:line="270" w:lineRule="exact"/>
              <w:ind w:leftChars="0" w:left="200" w:hangingChars="100" w:hanging="200"/>
              <w:rPr>
                <w:rFonts w:ascii="微軟正黑體" w:eastAsia="微軟正黑體" w:hAnsi="微軟正黑體"/>
                <w:sz w:val="20"/>
                <w:szCs w:val="20"/>
              </w:rPr>
            </w:pPr>
            <w:r w:rsidRPr="0040488A">
              <w:rPr>
                <w:rFonts w:ascii="微軟正黑體" w:eastAsia="微軟正黑體" w:hAnsi="微軟正黑體" w:hint="eastAsia"/>
                <w:sz w:val="20"/>
                <w:szCs w:val="20"/>
              </w:rPr>
              <w:t>參與國內專業訓練機構</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如：財團法人保險事業發展中心</w:t>
            </w:r>
            <w:r w:rsidR="008C48BE" w:rsidRPr="0040488A">
              <w:rPr>
                <w:rFonts w:ascii="微軟正黑體" w:eastAsia="微軟正黑體" w:hAnsi="微軟正黑體" w:hint="eastAsia"/>
                <w:sz w:val="20"/>
                <w:szCs w:val="20"/>
              </w:rPr>
              <w:t>)</w:t>
            </w:r>
            <w:r w:rsidRPr="0040488A">
              <w:rPr>
                <w:rFonts w:ascii="微軟正黑體" w:eastAsia="微軟正黑體" w:hAnsi="微軟正黑體" w:hint="eastAsia"/>
                <w:sz w:val="20"/>
                <w:szCs w:val="20"/>
              </w:rPr>
              <w:t>開辦物聯網、大數據應用之商品創新、資訊安全暨個資管理、社群通路發展之行銷創新、數位工具之服務創新運用等與金融科技或電子商務發展議題相關之教育訓練或研討會，培養同仁金融科技之相關知識技術，包含開發行動裝置應用能力、互聯網應用技術能力、物件導向開發能力、軟硬體測試平台操作能力等；另透過參與重要會議及專案執行，及選派海外訓練的互動與交流，提升保險業從業人員專業水準。</w:t>
            </w:r>
          </w:p>
        </w:tc>
      </w:tr>
    </w:tbl>
    <w:p w:rsidR="008D2CD5" w:rsidRPr="00AC0807" w:rsidRDefault="00393994" w:rsidP="008D2CD5">
      <w:pPr>
        <w:snapToGrid w:val="0"/>
        <w:spacing w:line="250" w:lineRule="exact"/>
        <w:ind w:leftChars="-225" w:left="1161" w:hanging="1701"/>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資料來源：金管會金融科技發展與創新中心，「107年金融科技人才供需調查及推估成果報告</w:t>
      </w:r>
      <w:r w:rsidR="00AC0807">
        <w:rPr>
          <w:rFonts w:ascii="微軟正黑體" w:eastAsia="微軟正黑體" w:hAnsi="微軟正黑體" w:hint="eastAsia"/>
          <w:sz w:val="18"/>
          <w:szCs w:val="18"/>
        </w:rPr>
        <w:t>書</w:t>
      </w:r>
      <w:r w:rsidRPr="0040488A">
        <w:rPr>
          <w:rFonts w:ascii="微軟正黑體" w:eastAsia="微軟正黑體" w:hAnsi="微軟正黑體" w:hint="eastAsia"/>
          <w:sz w:val="18"/>
          <w:szCs w:val="18"/>
        </w:rPr>
        <w:t>」。</w:t>
      </w:r>
    </w:p>
    <w:p w:rsidR="00480400" w:rsidRPr="00A80C73" w:rsidRDefault="00480400" w:rsidP="00A80C73">
      <w:pPr>
        <w:spacing w:line="280" w:lineRule="exact"/>
        <w:ind w:rightChars="117" w:right="281"/>
        <w:rPr>
          <w:rFonts w:ascii="微軟正黑體" w:eastAsia="微軟正黑體" w:hAnsi="微軟正黑體"/>
          <w:sz w:val="20"/>
        </w:rPr>
        <w:sectPr w:rsidR="00480400" w:rsidRPr="00A80C73" w:rsidSect="00EE6833">
          <w:headerReference w:type="default" r:id="rId135"/>
          <w:pgSz w:w="11906" w:h="16838" w:code="9"/>
          <w:pgMar w:top="1247" w:right="1134" w:bottom="1134" w:left="1134" w:header="454" w:footer="567" w:gutter="454"/>
          <w:cols w:space="425"/>
          <w:docGrid w:type="lines" w:linePitch="360"/>
        </w:sectPr>
      </w:pPr>
    </w:p>
    <w:p w:rsidR="00093AB4" w:rsidRDefault="00093AB4" w:rsidP="001345A3">
      <w:pPr>
        <w:pStyle w:val="affe"/>
        <w:sectPr w:rsidR="00093AB4" w:rsidSect="00EE6833">
          <w:headerReference w:type="even" r:id="rId136"/>
          <w:headerReference w:type="default" r:id="rId137"/>
          <w:pgSz w:w="11906" w:h="16838" w:code="9"/>
          <w:pgMar w:top="1247" w:right="1134" w:bottom="1134" w:left="1134" w:header="454" w:footer="567" w:gutter="454"/>
          <w:cols w:space="425"/>
          <w:docGrid w:type="lines" w:linePitch="360"/>
        </w:sectPr>
      </w:pPr>
      <w:bookmarkStart w:id="385" w:name="_Toc511048972"/>
      <w:bookmarkStart w:id="386" w:name="_Toc5219797"/>
      <w:bookmarkStart w:id="387" w:name="_Toc5220056"/>
      <w:bookmarkStart w:id="388" w:name="_Toc8639390"/>
    </w:p>
    <w:p w:rsidR="00D31EC2" w:rsidRPr="0040488A" w:rsidRDefault="006043AC" w:rsidP="001345A3">
      <w:pPr>
        <w:pStyle w:val="affe"/>
      </w:pPr>
      <w:r w:rsidRPr="0040488A">
        <w:rPr>
          <w:rFonts w:hint="eastAsia"/>
        </w:rPr>
        <w:lastRenderedPageBreak/>
        <w:t>第四章　人才問題及其因應對策</w:t>
      </w:r>
      <w:r w:rsidR="00F66A43" w:rsidRPr="0040488A">
        <w:rPr>
          <w:rFonts w:hint="eastAsia"/>
        </w:rPr>
        <w:t>107</w:t>
      </w:r>
      <w:r w:rsidRPr="0040488A">
        <w:rPr>
          <w:rFonts w:hint="eastAsia"/>
        </w:rPr>
        <w:t>年執行情形</w:t>
      </w:r>
      <w:bookmarkEnd w:id="385"/>
      <w:bookmarkEnd w:id="386"/>
      <w:bookmarkEnd w:id="387"/>
      <w:bookmarkEnd w:id="388"/>
    </w:p>
    <w:p w:rsidR="00D31EC2" w:rsidRPr="0040488A" w:rsidRDefault="00DC2B50" w:rsidP="00D402AF">
      <w:pPr>
        <w:pStyle w:val="af6"/>
        <w:spacing w:before="108"/>
        <w:ind w:firstLine="520"/>
      </w:pPr>
      <w:r w:rsidRPr="0040488A">
        <w:rPr>
          <w:rFonts w:hint="eastAsia"/>
        </w:rPr>
        <w:t>為落實推動「產業創新條例」第17條</w:t>
      </w:r>
      <w:r w:rsidR="00D402AF" w:rsidRPr="0040488A">
        <w:rPr>
          <w:rFonts w:hint="eastAsia"/>
        </w:rPr>
        <w:t>，在協調各中央目的事業主管機關辦理重點產業人才供需調查及推估後，訂定產業人才資源發展策略，並協調推動</w:t>
      </w:r>
      <w:r w:rsidR="003B7D79" w:rsidRPr="0040488A">
        <w:rPr>
          <w:rFonts w:hint="eastAsia"/>
        </w:rPr>
        <w:t>產業人才資源發展相關</w:t>
      </w:r>
      <w:r w:rsidR="00D402AF" w:rsidRPr="0040488A">
        <w:rPr>
          <w:rFonts w:hint="eastAsia"/>
        </w:rPr>
        <w:t>事宜。</w:t>
      </w:r>
      <w:r w:rsidR="00402C2B" w:rsidRPr="0040488A">
        <w:rPr>
          <w:rFonts w:hint="eastAsia"/>
        </w:rPr>
        <w:t>本章依據</w:t>
      </w:r>
      <w:r w:rsidR="004147C5" w:rsidRPr="0040488A">
        <w:rPr>
          <w:rFonts w:hint="eastAsia"/>
        </w:rPr>
        <w:t>106</w:t>
      </w:r>
      <w:r w:rsidR="00402C2B" w:rsidRPr="0040488A">
        <w:rPr>
          <w:rFonts w:hint="eastAsia"/>
        </w:rPr>
        <w:t>年</w:t>
      </w:r>
      <w:r w:rsidR="00653B5F" w:rsidRPr="0040488A">
        <w:rPr>
          <w:rFonts w:hint="eastAsia"/>
        </w:rPr>
        <w:t>辦理成果彙整報告</w:t>
      </w:r>
      <w:bookmarkStart w:id="389" w:name="_Toc402870582"/>
      <w:r w:rsidR="001D1F4B" w:rsidRPr="0040488A">
        <w:rPr>
          <w:rFonts w:hint="eastAsia"/>
        </w:rPr>
        <w:t>－「</w:t>
      </w:r>
      <w:r w:rsidR="000D04BD" w:rsidRPr="0040488A">
        <w:rPr>
          <w:rFonts w:hint="eastAsia"/>
        </w:rPr>
        <w:t>10</w:t>
      </w:r>
      <w:r w:rsidR="004147C5" w:rsidRPr="0040488A">
        <w:rPr>
          <w:rFonts w:hint="eastAsia"/>
        </w:rPr>
        <w:t>7-109</w:t>
      </w:r>
      <w:r w:rsidR="000D04BD" w:rsidRPr="0040488A">
        <w:rPr>
          <w:rFonts w:hint="eastAsia"/>
        </w:rPr>
        <w:t>年</w:t>
      </w:r>
      <w:r w:rsidR="001D1F4B" w:rsidRPr="0040488A">
        <w:t>重點產業人才供需調查</w:t>
      </w:r>
      <w:r w:rsidR="001D1F4B" w:rsidRPr="0040488A">
        <w:rPr>
          <w:rFonts w:hint="eastAsia"/>
        </w:rPr>
        <w:t>及推估</w:t>
      </w:r>
      <w:bookmarkEnd w:id="389"/>
      <w:r w:rsidR="009F7E73" w:rsidRPr="0040488A">
        <w:rPr>
          <w:rFonts w:hint="eastAsia"/>
        </w:rPr>
        <w:t>彙整報告</w:t>
      </w:r>
      <w:r w:rsidR="001D1F4B" w:rsidRPr="0040488A">
        <w:rPr>
          <w:rFonts w:hint="eastAsia"/>
        </w:rPr>
        <w:t>」</w:t>
      </w:r>
      <w:r w:rsidR="00821D4A" w:rsidRPr="0040488A">
        <w:rPr>
          <w:rFonts w:hint="eastAsia"/>
        </w:rPr>
        <w:t>中，</w:t>
      </w:r>
      <w:r w:rsidR="00410DBA" w:rsidRPr="0040488A">
        <w:rPr>
          <w:rFonts w:hint="eastAsia"/>
        </w:rPr>
        <w:t>針對</w:t>
      </w:r>
      <w:r w:rsidR="000A2433" w:rsidRPr="0040488A">
        <w:rPr>
          <w:rFonts w:hint="eastAsia"/>
        </w:rPr>
        <w:t>各</w:t>
      </w:r>
      <w:r w:rsidR="00410DBA" w:rsidRPr="0040488A">
        <w:rPr>
          <w:rFonts w:hint="eastAsia"/>
        </w:rPr>
        <w:t>產業所提出之</w:t>
      </w:r>
      <w:r w:rsidR="00BD2FD6" w:rsidRPr="0040488A">
        <w:rPr>
          <w:rFonts w:hint="eastAsia"/>
        </w:rPr>
        <w:t>人才</w:t>
      </w:r>
      <w:r w:rsidR="009207F0" w:rsidRPr="0040488A">
        <w:rPr>
          <w:rFonts w:hint="eastAsia"/>
        </w:rPr>
        <w:t>問</w:t>
      </w:r>
      <w:r w:rsidR="00BD2FD6" w:rsidRPr="0040488A">
        <w:rPr>
          <w:rFonts w:hint="eastAsia"/>
        </w:rPr>
        <w:t>題及其因應對策，</w:t>
      </w:r>
      <w:r w:rsidR="00806683" w:rsidRPr="0040488A">
        <w:rPr>
          <w:rFonts w:hint="eastAsia"/>
        </w:rPr>
        <w:t>彙整</w:t>
      </w:r>
      <w:r w:rsidR="00BD2FD6" w:rsidRPr="0040488A">
        <w:rPr>
          <w:rFonts w:hint="eastAsia"/>
        </w:rPr>
        <w:t>各業管</w:t>
      </w:r>
      <w:r w:rsidR="00A05F6C" w:rsidRPr="0040488A">
        <w:rPr>
          <w:rFonts w:hint="eastAsia"/>
        </w:rPr>
        <w:t>部會</w:t>
      </w:r>
      <w:r w:rsidR="009B795B" w:rsidRPr="0040488A">
        <w:rPr>
          <w:rFonts w:hint="eastAsia"/>
        </w:rPr>
        <w:t>於</w:t>
      </w:r>
      <w:r w:rsidR="004147C5" w:rsidRPr="0040488A">
        <w:rPr>
          <w:rFonts w:hint="eastAsia"/>
        </w:rPr>
        <w:t>107</w:t>
      </w:r>
      <w:r w:rsidR="009B795B" w:rsidRPr="0040488A">
        <w:rPr>
          <w:rFonts w:hint="eastAsia"/>
        </w:rPr>
        <w:t>年之辦理執行情形。</w:t>
      </w:r>
    </w:p>
    <w:p w:rsidR="005C4DE8" w:rsidRPr="0040488A" w:rsidRDefault="004147C5" w:rsidP="00CF5C0E">
      <w:pPr>
        <w:pStyle w:val="af6"/>
        <w:spacing w:before="108"/>
        <w:ind w:firstLine="520"/>
      </w:pPr>
      <w:r w:rsidRPr="0040488A">
        <w:rPr>
          <w:rFonts w:hint="eastAsia"/>
        </w:rPr>
        <w:t>106</w:t>
      </w:r>
      <w:r w:rsidR="005C4DE8" w:rsidRPr="0040488A">
        <w:rPr>
          <w:rFonts w:hint="eastAsia"/>
        </w:rPr>
        <w:t>年</w:t>
      </w:r>
      <w:r w:rsidR="006D3F2A" w:rsidRPr="0040488A">
        <w:rPr>
          <w:rFonts w:hint="eastAsia"/>
        </w:rPr>
        <w:t>各部會</w:t>
      </w:r>
      <w:r w:rsidR="005C4DE8" w:rsidRPr="0040488A">
        <w:rPr>
          <w:rFonts w:hint="eastAsia"/>
        </w:rPr>
        <w:t>計辦理</w:t>
      </w:r>
      <w:r w:rsidRPr="0040488A">
        <w:rPr>
          <w:rFonts w:hint="eastAsia"/>
        </w:rPr>
        <w:t>2</w:t>
      </w:r>
      <w:r w:rsidR="005F42BC" w:rsidRPr="0040488A">
        <w:rPr>
          <w:rFonts w:hint="eastAsia"/>
        </w:rPr>
        <w:t>3</w:t>
      </w:r>
      <w:r w:rsidR="005C4DE8" w:rsidRPr="0040488A">
        <w:rPr>
          <w:rFonts w:hint="eastAsia"/>
        </w:rPr>
        <w:t>項產業</w:t>
      </w:r>
      <w:r w:rsidR="00A01423" w:rsidRPr="0040488A">
        <w:rPr>
          <w:rFonts w:hint="eastAsia"/>
        </w:rPr>
        <w:t>之人才供需調查及推估</w:t>
      </w:r>
      <w:r w:rsidR="005C4DE8" w:rsidRPr="0040488A">
        <w:rPr>
          <w:rFonts w:hint="eastAsia"/>
        </w:rPr>
        <w:t>，包括</w:t>
      </w:r>
      <w:r w:rsidR="00682A0A" w:rsidRPr="0040488A">
        <w:rPr>
          <w:rFonts w:hint="eastAsia"/>
        </w:rPr>
        <w:t>：</w:t>
      </w:r>
    </w:p>
    <w:p w:rsidR="00682A0A" w:rsidRPr="0040488A" w:rsidRDefault="004147C5" w:rsidP="00235792">
      <w:pPr>
        <w:pStyle w:val="af6"/>
        <w:numPr>
          <w:ilvl w:val="0"/>
          <w:numId w:val="92"/>
        </w:numPr>
        <w:spacing w:beforeLines="0" w:before="0"/>
        <w:ind w:left="1276" w:firstLineChars="0" w:hanging="316"/>
      </w:pPr>
      <w:r w:rsidRPr="0040488A">
        <w:rPr>
          <w:rFonts w:hint="eastAsia"/>
        </w:rPr>
        <w:t>國防部－國防航太</w:t>
      </w:r>
      <w:r w:rsidR="00682A0A" w:rsidRPr="0040488A">
        <w:rPr>
          <w:rFonts w:hint="eastAsia"/>
        </w:rPr>
        <w:t>業</w:t>
      </w:r>
      <w:r w:rsidRPr="0040488A">
        <w:rPr>
          <w:rFonts w:hint="eastAsia"/>
        </w:rPr>
        <w:t>、國防船艦業</w:t>
      </w:r>
      <w:r w:rsidR="00732688" w:rsidRPr="0040488A">
        <w:rPr>
          <w:rFonts w:hint="eastAsia"/>
        </w:rPr>
        <w:t>；</w:t>
      </w:r>
    </w:p>
    <w:p w:rsidR="00FA2A9A" w:rsidRPr="0040488A" w:rsidRDefault="004147C5" w:rsidP="00235792">
      <w:pPr>
        <w:pStyle w:val="af6"/>
        <w:numPr>
          <w:ilvl w:val="0"/>
          <w:numId w:val="92"/>
        </w:numPr>
        <w:spacing w:beforeLines="0" w:before="0"/>
        <w:ind w:left="1276" w:firstLineChars="0" w:hanging="316"/>
      </w:pPr>
      <w:r w:rsidRPr="0040488A">
        <w:rPr>
          <w:rFonts w:hint="eastAsia"/>
        </w:rPr>
        <w:t>經濟部－航空</w:t>
      </w:r>
      <w:r w:rsidR="00682A0A" w:rsidRPr="0040488A">
        <w:rPr>
          <w:rFonts w:hint="eastAsia"/>
        </w:rPr>
        <w:t>業、</w:t>
      </w:r>
      <w:r w:rsidRPr="0040488A">
        <w:rPr>
          <w:rFonts w:hint="eastAsia"/>
        </w:rPr>
        <w:t>離岸風力發電業、</w:t>
      </w:r>
      <w:r w:rsidR="00682A0A" w:rsidRPr="0040488A">
        <w:rPr>
          <w:rFonts w:hint="eastAsia"/>
        </w:rPr>
        <w:t>IC設計業、</w:t>
      </w:r>
      <w:r w:rsidRPr="0040488A">
        <w:rPr>
          <w:rFonts w:hint="eastAsia"/>
        </w:rPr>
        <w:t>面板業、</w:t>
      </w:r>
      <w:r w:rsidR="00682A0A" w:rsidRPr="0040488A">
        <w:rPr>
          <w:rFonts w:hint="eastAsia"/>
        </w:rPr>
        <w:t>通訊</w:t>
      </w:r>
      <w:r w:rsidRPr="0040488A">
        <w:rPr>
          <w:rFonts w:hint="eastAsia"/>
        </w:rPr>
        <w:t>暨物聯</w:t>
      </w:r>
    </w:p>
    <w:p w:rsidR="00FA2A9A" w:rsidRPr="0040488A" w:rsidRDefault="004147C5" w:rsidP="00FA2A9A">
      <w:pPr>
        <w:pStyle w:val="af6"/>
        <w:spacing w:beforeLines="0" w:before="0"/>
        <w:ind w:left="2325" w:firstLineChars="0" w:firstLine="0"/>
      </w:pPr>
      <w:r w:rsidRPr="0040488A">
        <w:rPr>
          <w:rFonts w:hint="eastAsia"/>
        </w:rPr>
        <w:t>網裝置與設備業、雲端服務</w:t>
      </w:r>
      <w:r w:rsidR="00682A0A" w:rsidRPr="0040488A">
        <w:rPr>
          <w:rFonts w:hint="eastAsia"/>
        </w:rPr>
        <w:t>業、</w:t>
      </w:r>
      <w:r w:rsidRPr="0040488A">
        <w:rPr>
          <w:rFonts w:hint="eastAsia"/>
        </w:rPr>
        <w:t>健康福祉業、智慧紡織</w:t>
      </w:r>
      <w:r w:rsidR="00682A0A" w:rsidRPr="0040488A">
        <w:rPr>
          <w:rFonts w:hint="eastAsia"/>
        </w:rPr>
        <w:t>業、</w:t>
      </w:r>
    </w:p>
    <w:p w:rsidR="00682A0A" w:rsidRPr="0040488A" w:rsidRDefault="004147C5" w:rsidP="00FA2A9A">
      <w:pPr>
        <w:pStyle w:val="af6"/>
        <w:spacing w:beforeLines="0" w:before="0"/>
        <w:ind w:left="2325" w:firstLineChars="0" w:firstLine="0"/>
      </w:pPr>
      <w:r w:rsidRPr="0040488A">
        <w:rPr>
          <w:rFonts w:hint="eastAsia"/>
        </w:rPr>
        <w:t>資料服務</w:t>
      </w:r>
      <w:r w:rsidR="00682A0A" w:rsidRPr="0040488A">
        <w:rPr>
          <w:rFonts w:hint="eastAsia"/>
        </w:rPr>
        <w:t>業、</w:t>
      </w:r>
      <w:r w:rsidRPr="0040488A">
        <w:rPr>
          <w:rFonts w:hint="eastAsia"/>
        </w:rPr>
        <w:t>無形資產評價業</w:t>
      </w:r>
      <w:r w:rsidR="00732688" w:rsidRPr="0040488A">
        <w:rPr>
          <w:rFonts w:hint="eastAsia"/>
        </w:rPr>
        <w:t>；</w:t>
      </w:r>
    </w:p>
    <w:p w:rsidR="00682A0A" w:rsidRPr="0040488A" w:rsidRDefault="004147C5" w:rsidP="00235792">
      <w:pPr>
        <w:pStyle w:val="af6"/>
        <w:numPr>
          <w:ilvl w:val="0"/>
          <w:numId w:val="92"/>
        </w:numPr>
        <w:spacing w:beforeLines="0" w:before="0"/>
        <w:ind w:left="1276" w:firstLineChars="0" w:hanging="316"/>
      </w:pPr>
      <w:r w:rsidRPr="0040488A">
        <w:rPr>
          <w:rFonts w:hint="eastAsia"/>
        </w:rPr>
        <w:t>農委會－生物農藥</w:t>
      </w:r>
      <w:r w:rsidR="00682A0A" w:rsidRPr="0040488A">
        <w:rPr>
          <w:rFonts w:hint="eastAsia"/>
        </w:rPr>
        <w:t>業</w:t>
      </w:r>
      <w:r w:rsidRPr="0040488A">
        <w:rPr>
          <w:rFonts w:hint="eastAsia"/>
        </w:rPr>
        <w:t>、雜糧</w:t>
      </w:r>
      <w:r w:rsidR="005F42BC" w:rsidRPr="0040488A">
        <w:rPr>
          <w:rFonts w:hint="eastAsia"/>
        </w:rPr>
        <w:t>栽培業、林業、農業機械業、檢驗業</w:t>
      </w:r>
      <w:r w:rsidR="005F42BC" w:rsidRPr="0040488A">
        <w:rPr>
          <w:rStyle w:val="af1"/>
        </w:rPr>
        <w:footnoteReference w:id="10"/>
      </w:r>
      <w:r w:rsidR="00732688" w:rsidRPr="0040488A">
        <w:rPr>
          <w:rFonts w:hint="eastAsia"/>
        </w:rPr>
        <w:t>；</w:t>
      </w:r>
    </w:p>
    <w:p w:rsidR="00682A0A" w:rsidRPr="0040488A" w:rsidRDefault="005C65AE" w:rsidP="00235792">
      <w:pPr>
        <w:pStyle w:val="af6"/>
        <w:numPr>
          <w:ilvl w:val="0"/>
          <w:numId w:val="92"/>
        </w:numPr>
        <w:spacing w:beforeLines="0" w:before="0"/>
        <w:ind w:left="1276" w:firstLineChars="0" w:hanging="316"/>
      </w:pPr>
      <w:r w:rsidRPr="0040488A">
        <w:rPr>
          <w:rFonts w:hint="eastAsia"/>
        </w:rPr>
        <w:t>文化部－電視內容</w:t>
      </w:r>
      <w:r w:rsidR="00682A0A" w:rsidRPr="0040488A">
        <w:rPr>
          <w:rFonts w:hint="eastAsia"/>
        </w:rPr>
        <w:t>業</w:t>
      </w:r>
      <w:r w:rsidR="00732688" w:rsidRPr="0040488A">
        <w:rPr>
          <w:rFonts w:hint="eastAsia"/>
        </w:rPr>
        <w:t>；</w:t>
      </w:r>
    </w:p>
    <w:p w:rsidR="00FA2A9A" w:rsidRPr="0040488A" w:rsidRDefault="00682A0A" w:rsidP="00235792">
      <w:pPr>
        <w:pStyle w:val="af6"/>
        <w:numPr>
          <w:ilvl w:val="0"/>
          <w:numId w:val="92"/>
        </w:numPr>
        <w:spacing w:beforeLines="0" w:before="0"/>
        <w:ind w:left="1276" w:firstLineChars="0" w:hanging="316"/>
      </w:pPr>
      <w:r w:rsidRPr="0040488A">
        <w:rPr>
          <w:rFonts w:hint="eastAsia"/>
        </w:rPr>
        <w:t>金管會－銀行業、證券業、投信投顧業、期貨業、保險業</w:t>
      </w:r>
      <w:r w:rsidR="0004611E" w:rsidRPr="0040488A">
        <w:rPr>
          <w:rFonts w:hint="eastAsia"/>
        </w:rPr>
        <w:t>(均含金融科</w:t>
      </w:r>
    </w:p>
    <w:p w:rsidR="00732688" w:rsidRPr="0040488A" w:rsidRDefault="0004611E" w:rsidP="00FA2A9A">
      <w:pPr>
        <w:pStyle w:val="af6"/>
        <w:spacing w:beforeLines="0" w:before="0"/>
        <w:ind w:left="2325" w:firstLineChars="0" w:firstLine="0"/>
      </w:pPr>
      <w:r w:rsidRPr="0040488A">
        <w:rPr>
          <w:rFonts w:hint="eastAsia"/>
        </w:rPr>
        <w:t>技)</w:t>
      </w:r>
      <w:r w:rsidR="00732688" w:rsidRPr="0040488A">
        <w:rPr>
          <w:rFonts w:hint="eastAsia"/>
        </w:rPr>
        <w:t>；</w:t>
      </w:r>
    </w:p>
    <w:p w:rsidR="00682A0A" w:rsidRDefault="002F1723" w:rsidP="0004611E">
      <w:pPr>
        <w:pStyle w:val="af6"/>
        <w:spacing w:before="108"/>
        <w:ind w:firstLine="520"/>
      </w:pPr>
      <w:r>
        <w:rPr>
          <w:rFonts w:hint="eastAsia"/>
        </w:rPr>
        <w:t>下列內容為</w:t>
      </w:r>
      <w:r w:rsidR="00732688" w:rsidRPr="0040488A">
        <w:rPr>
          <w:rFonts w:hint="eastAsia"/>
        </w:rPr>
        <w:t>各部會</w:t>
      </w:r>
      <w:r w:rsidR="002F7EF8" w:rsidRPr="0040488A">
        <w:rPr>
          <w:rFonts w:hint="eastAsia"/>
        </w:rPr>
        <w:t>針對</w:t>
      </w:r>
      <w:r w:rsidR="002A471A" w:rsidRPr="0040488A">
        <w:rPr>
          <w:rFonts w:hint="eastAsia"/>
        </w:rPr>
        <w:t>106</w:t>
      </w:r>
      <w:r w:rsidR="00A80F93" w:rsidRPr="0040488A">
        <w:rPr>
          <w:rFonts w:hint="eastAsia"/>
        </w:rPr>
        <w:t>年之</w:t>
      </w:r>
      <w:r w:rsidR="002F7EF8" w:rsidRPr="0040488A">
        <w:rPr>
          <w:rFonts w:hint="eastAsia"/>
        </w:rPr>
        <w:t>人才問題及其因應對策</w:t>
      </w:r>
      <w:r w:rsidR="00A80F93" w:rsidRPr="0040488A">
        <w:rPr>
          <w:rFonts w:hint="eastAsia"/>
        </w:rPr>
        <w:t>，</w:t>
      </w:r>
      <w:r w:rsidR="00732688" w:rsidRPr="0040488A">
        <w:rPr>
          <w:rFonts w:hint="eastAsia"/>
        </w:rPr>
        <w:t>於</w:t>
      </w:r>
      <w:r w:rsidR="002A471A" w:rsidRPr="0040488A">
        <w:rPr>
          <w:rFonts w:hint="eastAsia"/>
        </w:rPr>
        <w:t>107</w:t>
      </w:r>
      <w:r w:rsidR="00732688" w:rsidRPr="0040488A">
        <w:rPr>
          <w:rFonts w:hint="eastAsia"/>
        </w:rPr>
        <w:t>年</w:t>
      </w:r>
      <w:r w:rsidR="008B127A" w:rsidRPr="0040488A">
        <w:rPr>
          <w:rFonts w:hint="eastAsia"/>
        </w:rPr>
        <w:t>進行</w:t>
      </w:r>
      <w:r w:rsidR="00A80F93" w:rsidRPr="0040488A">
        <w:rPr>
          <w:rFonts w:hint="eastAsia"/>
        </w:rPr>
        <w:t>之</w:t>
      </w:r>
      <w:r w:rsidR="008B127A" w:rsidRPr="0040488A">
        <w:rPr>
          <w:rFonts w:hint="eastAsia"/>
        </w:rPr>
        <w:t>相關</w:t>
      </w:r>
      <w:r w:rsidR="00850091" w:rsidRPr="0040488A">
        <w:rPr>
          <w:rFonts w:hint="eastAsia"/>
        </w:rPr>
        <w:t>執行</w:t>
      </w:r>
      <w:r w:rsidR="0046413F" w:rsidRPr="0040488A">
        <w:rPr>
          <w:rFonts w:hint="eastAsia"/>
        </w:rPr>
        <w:t>項目</w:t>
      </w:r>
      <w:r w:rsidR="00850091" w:rsidRPr="0040488A">
        <w:rPr>
          <w:rFonts w:hint="eastAsia"/>
        </w:rPr>
        <w:t>。</w:t>
      </w:r>
    </w:p>
    <w:p w:rsidR="00C76786" w:rsidRPr="0040488A" w:rsidRDefault="00C76786" w:rsidP="00C76786">
      <w:pPr>
        <w:pStyle w:val="affb"/>
      </w:pPr>
      <w:r>
        <w:rPr>
          <w:rFonts w:hint="eastAsia"/>
        </w:rPr>
        <w:t>一</w:t>
      </w:r>
      <w:r w:rsidRPr="0040488A">
        <w:rPr>
          <w:rFonts w:hint="eastAsia"/>
        </w:rPr>
        <w:t>、</w:t>
      </w:r>
      <w:r w:rsidRPr="00C76786">
        <w:rPr>
          <w:rFonts w:hint="eastAsia"/>
        </w:rPr>
        <w:t>國防航太業</w:t>
      </w:r>
      <w:r w:rsidR="00A36E1C">
        <w:rPr>
          <w:rFonts w:hint="eastAsia"/>
        </w:rPr>
        <w:t>（國防部辦理）</w:t>
      </w:r>
    </w:p>
    <w:tbl>
      <w:tblPr>
        <w:tblStyle w:val="a8"/>
        <w:tblW w:w="5500" w:type="pct"/>
        <w:jc w:val="center"/>
        <w:tblCellMar>
          <w:left w:w="57" w:type="dxa"/>
          <w:right w:w="57" w:type="dxa"/>
        </w:tblCellMar>
        <w:tblLook w:val="04A0" w:firstRow="1" w:lastRow="0" w:firstColumn="1" w:lastColumn="0" w:noHBand="0" w:noVBand="1"/>
      </w:tblPr>
      <w:tblGrid>
        <w:gridCol w:w="1798"/>
        <w:gridCol w:w="5387"/>
        <w:gridCol w:w="3043"/>
      </w:tblGrid>
      <w:tr w:rsidR="008915D7" w:rsidRPr="0040488A" w:rsidTr="00472BF3">
        <w:trPr>
          <w:tblHeader/>
          <w:jc w:val="center"/>
        </w:trPr>
        <w:tc>
          <w:tcPr>
            <w:tcW w:w="1798" w:type="dxa"/>
            <w:shd w:val="clear" w:color="auto" w:fill="C2D69B" w:themeFill="accent3" w:themeFillTint="99"/>
            <w:vAlign w:val="center"/>
          </w:tcPr>
          <w:p w:rsidR="008915D7" w:rsidRPr="00374526" w:rsidRDefault="008915D7" w:rsidP="00FA44B9">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5387" w:type="dxa"/>
            <w:shd w:val="clear" w:color="auto" w:fill="C2D69B" w:themeFill="accent3" w:themeFillTint="99"/>
            <w:vAlign w:val="center"/>
          </w:tcPr>
          <w:p w:rsidR="008915D7" w:rsidRPr="00374526" w:rsidRDefault="008915D7" w:rsidP="00FA44B9">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3043" w:type="dxa"/>
            <w:shd w:val="clear" w:color="auto" w:fill="C2D69B" w:themeFill="accent3" w:themeFillTint="99"/>
            <w:vAlign w:val="center"/>
          </w:tcPr>
          <w:p w:rsidR="008915D7" w:rsidRPr="00374526" w:rsidRDefault="008915D7" w:rsidP="00FA44B9">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8915D7" w:rsidRPr="0040488A" w:rsidTr="00472BF3">
        <w:trPr>
          <w:jc w:val="center"/>
        </w:trPr>
        <w:tc>
          <w:tcPr>
            <w:tcW w:w="1798" w:type="dxa"/>
          </w:tcPr>
          <w:p w:rsidR="008915D7" w:rsidRPr="00374526" w:rsidRDefault="008915D7" w:rsidP="00FB2E6D">
            <w:pPr>
              <w:widowControl/>
              <w:snapToGrid w:val="0"/>
              <w:spacing w:line="270" w:lineRule="exact"/>
              <w:jc w:val="both"/>
              <w:rPr>
                <w:rFonts w:eastAsia="微軟正黑體"/>
                <w:sz w:val="20"/>
                <w:szCs w:val="20"/>
              </w:rPr>
            </w:pPr>
            <w:r w:rsidRPr="00374526">
              <w:rPr>
                <w:rFonts w:eastAsia="微軟正黑體" w:hint="eastAsia"/>
                <w:sz w:val="20"/>
                <w:szCs w:val="20"/>
              </w:rPr>
              <w:t>高等教育的教授專業、研究方向、測試裝備、專業需求內涵以及資金投入與人力規模的不足。</w:t>
            </w:r>
          </w:p>
        </w:tc>
        <w:tc>
          <w:tcPr>
            <w:tcW w:w="5387" w:type="dxa"/>
          </w:tcPr>
          <w:p w:rsidR="008915D7" w:rsidRPr="00374526" w:rsidRDefault="008915D7" w:rsidP="00235792">
            <w:pPr>
              <w:pStyle w:val="a6"/>
              <w:numPr>
                <w:ilvl w:val="0"/>
                <w:numId w:val="2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延攬業界專才(包含退休人員)入大專院校系所經驗傳承，如英國克蘭費爾德大學(Cranfield University)即延攬大量有經驗的專才在大專院校系所任教。</w:t>
            </w:r>
          </w:p>
          <w:p w:rsidR="008915D7" w:rsidRPr="00374526" w:rsidRDefault="008915D7" w:rsidP="00235792">
            <w:pPr>
              <w:pStyle w:val="a6"/>
              <w:numPr>
                <w:ilvl w:val="0"/>
                <w:numId w:val="2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國防航空產業研究專題廣泛，應詳加定義，可設航空專業主題，按類別分散各校，獲得足夠的專業人力，使得科技得以生根，行政法人與龍頭產業也可將研究專題做產學合作，除降低人力成本外，也培育優秀人才。</w:t>
            </w:r>
          </w:p>
          <w:p w:rsidR="008915D7" w:rsidRPr="00374526" w:rsidRDefault="008915D7" w:rsidP="00235792">
            <w:pPr>
              <w:pStyle w:val="a6"/>
              <w:numPr>
                <w:ilvl w:val="0"/>
                <w:numId w:val="28"/>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運用軍民通用科技管道，提升國內廠商技術能量，帶動國內廠商參與航太產業動能。</w:t>
            </w:r>
          </w:p>
        </w:tc>
        <w:tc>
          <w:tcPr>
            <w:tcW w:w="3043" w:type="dxa"/>
          </w:tcPr>
          <w:p w:rsidR="008915D7" w:rsidRPr="00374526" w:rsidRDefault="008915D7" w:rsidP="00235792">
            <w:pPr>
              <w:pStyle w:val="a6"/>
              <w:numPr>
                <w:ilvl w:val="0"/>
                <w:numId w:val="3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現已延攬3位業界專才至軍事院校，教授航空相關科目，賡續依課程規劃，聘請業界人士，培育國防航太人才。</w:t>
            </w:r>
          </w:p>
          <w:p w:rsidR="008915D7" w:rsidRPr="00374526" w:rsidRDefault="008915D7" w:rsidP="00235792">
            <w:pPr>
              <w:pStyle w:val="a6"/>
              <w:numPr>
                <w:ilvl w:val="0"/>
                <w:numId w:val="3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107年度學術合作計畫-航太產業類，計17案。</w:t>
            </w:r>
          </w:p>
          <w:p w:rsidR="008915D7" w:rsidRPr="00374526" w:rsidRDefault="008915D7" w:rsidP="00235792">
            <w:pPr>
              <w:pStyle w:val="a6"/>
              <w:numPr>
                <w:ilvl w:val="0"/>
                <w:numId w:val="34"/>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107年度軍民通用計畫-航太產業類，計1案。</w:t>
            </w:r>
          </w:p>
        </w:tc>
      </w:tr>
    </w:tbl>
    <w:p w:rsidR="000B2FB2" w:rsidRPr="0040488A" w:rsidRDefault="0084718E" w:rsidP="000B2FB2">
      <w:pPr>
        <w:pStyle w:val="affb"/>
      </w:pPr>
      <w:r>
        <w:rPr>
          <w:rFonts w:hint="eastAsia"/>
        </w:rPr>
        <w:t>二</w:t>
      </w:r>
      <w:r w:rsidR="000B2FB2" w:rsidRPr="0040488A">
        <w:rPr>
          <w:rFonts w:hint="eastAsia"/>
        </w:rPr>
        <w:t>、</w:t>
      </w:r>
      <w:r w:rsidR="008915D7" w:rsidRPr="008915D7">
        <w:rPr>
          <w:rFonts w:hint="eastAsia"/>
        </w:rPr>
        <w:t>國防船艦業</w:t>
      </w:r>
      <w:r w:rsidR="000B2FB2">
        <w:rPr>
          <w:rFonts w:hint="eastAsia"/>
        </w:rPr>
        <w:t>（國防部辦理）</w:t>
      </w:r>
    </w:p>
    <w:tbl>
      <w:tblPr>
        <w:tblStyle w:val="a8"/>
        <w:tblW w:w="5500" w:type="pct"/>
        <w:jc w:val="center"/>
        <w:tblCellMar>
          <w:left w:w="57" w:type="dxa"/>
          <w:right w:w="57" w:type="dxa"/>
        </w:tblCellMar>
        <w:tblLook w:val="04A0" w:firstRow="1" w:lastRow="0" w:firstColumn="1" w:lastColumn="0" w:noHBand="0" w:noVBand="1"/>
      </w:tblPr>
      <w:tblGrid>
        <w:gridCol w:w="1940"/>
        <w:gridCol w:w="5528"/>
        <w:gridCol w:w="2760"/>
      </w:tblGrid>
      <w:tr w:rsidR="000A51F5" w:rsidRPr="0040488A" w:rsidTr="002039E7">
        <w:trPr>
          <w:tblHeader/>
          <w:jc w:val="center"/>
        </w:trPr>
        <w:tc>
          <w:tcPr>
            <w:tcW w:w="1940" w:type="dxa"/>
            <w:shd w:val="clear" w:color="auto" w:fill="C2D69B" w:themeFill="accent3" w:themeFillTint="99"/>
            <w:vAlign w:val="center"/>
          </w:tcPr>
          <w:p w:rsidR="000A51F5" w:rsidRPr="00374526" w:rsidRDefault="000A51F5"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5528" w:type="dxa"/>
            <w:shd w:val="clear" w:color="auto" w:fill="C2D69B" w:themeFill="accent3" w:themeFillTint="99"/>
            <w:vAlign w:val="center"/>
          </w:tcPr>
          <w:p w:rsidR="000A51F5" w:rsidRPr="00374526" w:rsidRDefault="000A51F5"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2760" w:type="dxa"/>
            <w:shd w:val="clear" w:color="auto" w:fill="C2D69B" w:themeFill="accent3" w:themeFillTint="99"/>
            <w:vAlign w:val="center"/>
          </w:tcPr>
          <w:p w:rsidR="000A51F5" w:rsidRPr="00374526" w:rsidRDefault="000A51F5"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0A51F5" w:rsidRPr="0040488A" w:rsidTr="002039E7">
        <w:trPr>
          <w:jc w:val="center"/>
        </w:trPr>
        <w:tc>
          <w:tcPr>
            <w:tcW w:w="1940" w:type="dxa"/>
          </w:tcPr>
          <w:p w:rsidR="000A51F5" w:rsidRPr="00374526" w:rsidRDefault="000A51F5" w:rsidP="00FB2E6D">
            <w:pPr>
              <w:widowControl/>
              <w:snapToGrid w:val="0"/>
              <w:spacing w:line="270" w:lineRule="exact"/>
              <w:jc w:val="both"/>
              <w:rPr>
                <w:rFonts w:eastAsia="微軟正黑體"/>
                <w:sz w:val="20"/>
                <w:szCs w:val="20"/>
              </w:rPr>
            </w:pPr>
            <w:r w:rsidRPr="00374526">
              <w:rPr>
                <w:rFonts w:eastAsia="微軟正黑體" w:hint="eastAsia"/>
                <w:sz w:val="20"/>
                <w:szCs w:val="20"/>
              </w:rPr>
              <w:t>由於高科技產業的發展，國內科研風向球均紛紛轉向，學者及學生均投向半導體、</w:t>
            </w:r>
            <w:r w:rsidRPr="00374526">
              <w:rPr>
                <w:rFonts w:eastAsia="微軟正黑體" w:hint="eastAsia"/>
                <w:sz w:val="20"/>
                <w:szCs w:val="20"/>
              </w:rPr>
              <w:lastRenderedPageBreak/>
              <w:t>電子、能源等領域，各大學造船系也迫於招生需求，均藉由整併或系所改名方式來吸引學子，導致造船人才急速流失。</w:t>
            </w:r>
          </w:p>
        </w:tc>
        <w:tc>
          <w:tcPr>
            <w:tcW w:w="5528" w:type="dxa"/>
          </w:tcPr>
          <w:p w:rsidR="000A51F5" w:rsidRPr="00374526" w:rsidRDefault="000A51F5" w:rsidP="00235792">
            <w:pPr>
              <w:pStyle w:val="a6"/>
              <w:numPr>
                <w:ilvl w:val="0"/>
                <w:numId w:val="3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首先是科技部挹注數年研究經費，鼓勵進行造船相關學術研究，並致力於新造艦所需之關鍵技術研究，並廣招年輕學子投入此一領域，期能訓練出未來可投入設計產業、造船產業以及海軍的造船人才，為國艦國造大業貢獻心力。</w:t>
            </w:r>
          </w:p>
          <w:p w:rsidR="000A51F5" w:rsidRPr="00374526" w:rsidRDefault="000A51F5" w:rsidP="00235792">
            <w:pPr>
              <w:pStyle w:val="a6"/>
              <w:numPr>
                <w:ilvl w:val="0"/>
                <w:numId w:val="3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持續造艦循環營造永續商機，例如將艦艇壽期設定為30年，並於第25年啟動下代艦之造艦設計案，使造艦持續循環生生不息，擴大內需提升經濟產值，人才長留久用，提升整體工藝水準，每年將穩定增加國人工作機會，與國內相關產值與效益，直接與間接帶動船舶相關產業發展。</w:t>
            </w:r>
          </w:p>
        </w:tc>
        <w:tc>
          <w:tcPr>
            <w:tcW w:w="2760" w:type="dxa"/>
          </w:tcPr>
          <w:p w:rsidR="000A51F5" w:rsidRPr="00374526" w:rsidRDefault="000A51F5" w:rsidP="00235792">
            <w:pPr>
              <w:pStyle w:val="a6"/>
              <w:numPr>
                <w:ilvl w:val="0"/>
                <w:numId w:val="3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107年度學術合作計畫-船艦產業類，計14案。</w:t>
            </w:r>
          </w:p>
          <w:p w:rsidR="000A51F5" w:rsidRPr="00374526" w:rsidRDefault="000A51F5" w:rsidP="00235792">
            <w:pPr>
              <w:pStyle w:val="a6"/>
              <w:numPr>
                <w:ilvl w:val="0"/>
                <w:numId w:val="36"/>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本部國艦國造各專案(新型兩棲船塢運艦、高效能艦艇</w:t>
            </w:r>
            <w:r w:rsidRPr="00374526">
              <w:rPr>
                <w:rFonts w:ascii="微軟正黑體" w:eastAsia="微軟正黑體" w:hAnsi="微軟正黑體" w:hint="eastAsia"/>
                <w:spacing w:val="4"/>
                <w:sz w:val="20"/>
                <w:szCs w:val="20"/>
              </w:rPr>
              <w:lastRenderedPageBreak/>
              <w:t>後續量產案、快速布雷艇及新一代巡防艦)均完成採購程序，陸續進入設計及建造履約階段，以擴大內需，帶動國內船舶產業發展。</w:t>
            </w:r>
          </w:p>
        </w:tc>
      </w:tr>
    </w:tbl>
    <w:p w:rsidR="000B2FB2" w:rsidRPr="0040488A" w:rsidRDefault="0084718E" w:rsidP="000B2FB2">
      <w:pPr>
        <w:pStyle w:val="affb"/>
      </w:pPr>
      <w:r>
        <w:rPr>
          <w:rFonts w:hint="eastAsia"/>
        </w:rPr>
        <w:lastRenderedPageBreak/>
        <w:t>三</w:t>
      </w:r>
      <w:r w:rsidR="000B2FB2" w:rsidRPr="0040488A">
        <w:rPr>
          <w:rFonts w:hint="eastAsia"/>
        </w:rPr>
        <w:t>、</w:t>
      </w:r>
      <w:r w:rsidR="008915D7" w:rsidRPr="008915D7">
        <w:rPr>
          <w:rFonts w:hint="eastAsia"/>
        </w:rPr>
        <w:t>航空業</w:t>
      </w:r>
      <w:r w:rsidR="000B2FB2">
        <w:rPr>
          <w:rFonts w:hint="eastAsia"/>
        </w:rPr>
        <w:t>（</w:t>
      </w:r>
      <w:r w:rsidR="008915D7" w:rsidRPr="008915D7">
        <w:rPr>
          <w:rFonts w:hint="eastAsia"/>
        </w:rPr>
        <w:t>經濟</w:t>
      </w:r>
      <w:r w:rsidR="000B2FB2">
        <w:rPr>
          <w:rFonts w:hint="eastAsia"/>
        </w:rPr>
        <w:t>部辦理）</w:t>
      </w:r>
    </w:p>
    <w:tbl>
      <w:tblPr>
        <w:tblStyle w:val="a8"/>
        <w:tblW w:w="5500" w:type="pct"/>
        <w:jc w:val="center"/>
        <w:tblCellMar>
          <w:left w:w="57" w:type="dxa"/>
          <w:right w:w="57" w:type="dxa"/>
        </w:tblCellMar>
        <w:tblLook w:val="04A0" w:firstRow="1" w:lastRow="0" w:firstColumn="1" w:lastColumn="0" w:noHBand="0" w:noVBand="1"/>
      </w:tblPr>
      <w:tblGrid>
        <w:gridCol w:w="1940"/>
        <w:gridCol w:w="2977"/>
        <w:gridCol w:w="5311"/>
      </w:tblGrid>
      <w:tr w:rsidR="0084718E" w:rsidRPr="0040488A" w:rsidTr="00472BF3">
        <w:trPr>
          <w:tblHeader/>
          <w:jc w:val="center"/>
        </w:trPr>
        <w:tc>
          <w:tcPr>
            <w:tcW w:w="1940"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2977"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311"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84718E" w:rsidRPr="0040488A" w:rsidTr="00472BF3">
        <w:trPr>
          <w:trHeight w:val="141"/>
          <w:jc w:val="center"/>
        </w:trPr>
        <w:tc>
          <w:tcPr>
            <w:tcW w:w="1940" w:type="dxa"/>
          </w:tcPr>
          <w:p w:rsidR="0084718E" w:rsidRPr="00374526" w:rsidRDefault="0084718E" w:rsidP="00F66A43">
            <w:pPr>
              <w:keepNext/>
              <w:snapToGrid w:val="0"/>
              <w:spacing w:line="270" w:lineRule="exact"/>
              <w:jc w:val="both"/>
              <w:rPr>
                <w:rFonts w:eastAsia="微軟正黑體"/>
                <w:sz w:val="20"/>
                <w:szCs w:val="20"/>
              </w:rPr>
            </w:pPr>
            <w:r w:rsidRPr="00374526">
              <w:rPr>
                <w:rFonts w:eastAsia="微軟正黑體" w:hint="eastAsia"/>
                <w:sz w:val="20"/>
                <w:szCs w:val="20"/>
              </w:rPr>
              <w:t>系統與零組件業者在機械工程師、製程工程師、品保工程師等方面，面臨人才數量不足問題。</w:t>
            </w:r>
          </w:p>
        </w:tc>
        <w:tc>
          <w:tcPr>
            <w:tcW w:w="2977" w:type="dxa"/>
          </w:tcPr>
          <w:p w:rsidR="0084718E" w:rsidRPr="00374526" w:rsidRDefault="0084718E" w:rsidP="00F66A43">
            <w:pPr>
              <w:widowControl/>
              <w:snapToGrid w:val="0"/>
              <w:spacing w:line="270" w:lineRule="exact"/>
              <w:jc w:val="both"/>
              <w:rPr>
                <w:rFonts w:eastAsia="微軟正黑體"/>
                <w:sz w:val="20"/>
                <w:szCs w:val="20"/>
              </w:rPr>
            </w:pPr>
            <w:r w:rsidRPr="00374526">
              <w:rPr>
                <w:rFonts w:eastAsia="微軟正黑體" w:hint="eastAsia"/>
                <w:sz w:val="20"/>
                <w:szCs w:val="20"/>
              </w:rPr>
              <w:t>促成業者、學校共同辦理業師主講之課程、專題活動，使學生充分認識航空產業之就業狀況與發展性，及早建立基礎能力。</w:t>
            </w:r>
          </w:p>
        </w:tc>
        <w:tc>
          <w:tcPr>
            <w:tcW w:w="5311" w:type="dxa"/>
          </w:tcPr>
          <w:p w:rsidR="0084718E" w:rsidRPr="00374526" w:rsidRDefault="0084718E" w:rsidP="00F66A43">
            <w:pPr>
              <w:keepNext/>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已推動淡江大學航太系等學研單位，鏈結中華航空等企業，辦理民航管理、航空維修、科技與管理等課程，並邀請航空相關業者至學校辦理航太法規、管理等講座活動，讓學生提早了解產業現況與未來就業管道。</w:t>
            </w:r>
          </w:p>
        </w:tc>
      </w:tr>
      <w:tr w:rsidR="0084718E" w:rsidRPr="0040488A" w:rsidTr="00472BF3">
        <w:trPr>
          <w:trHeight w:val="124"/>
          <w:jc w:val="center"/>
        </w:trPr>
        <w:tc>
          <w:tcPr>
            <w:tcW w:w="1940" w:type="dxa"/>
          </w:tcPr>
          <w:p w:rsidR="0084718E" w:rsidRPr="00374526" w:rsidRDefault="0084718E" w:rsidP="00F66A43">
            <w:pPr>
              <w:keepNext/>
              <w:snapToGrid w:val="0"/>
              <w:spacing w:line="270" w:lineRule="exact"/>
              <w:jc w:val="both"/>
              <w:rPr>
                <w:rFonts w:eastAsia="微軟正黑體"/>
                <w:sz w:val="20"/>
                <w:szCs w:val="20"/>
              </w:rPr>
            </w:pPr>
            <w:r w:rsidRPr="00374526">
              <w:rPr>
                <w:rFonts w:eastAsia="微軟正黑體" w:hint="eastAsia"/>
                <w:sz w:val="20"/>
                <w:szCs w:val="20"/>
              </w:rPr>
              <w:t>航空產業要求之智慧製造與大數據人才水準甚高，可透過在職培訓方式盡速滿足需求。</w:t>
            </w:r>
          </w:p>
        </w:tc>
        <w:tc>
          <w:tcPr>
            <w:tcW w:w="2977" w:type="dxa"/>
          </w:tcPr>
          <w:p w:rsidR="0084718E" w:rsidRPr="00374526" w:rsidRDefault="0084718E" w:rsidP="00F66A43">
            <w:pPr>
              <w:widowControl/>
              <w:snapToGrid w:val="0"/>
              <w:spacing w:line="270" w:lineRule="exact"/>
              <w:jc w:val="both"/>
              <w:rPr>
                <w:rFonts w:eastAsia="微軟正黑體"/>
                <w:sz w:val="20"/>
                <w:szCs w:val="20"/>
              </w:rPr>
            </w:pPr>
            <w:r w:rsidRPr="00374526">
              <w:rPr>
                <w:rFonts w:eastAsia="微軟正黑體" w:hint="eastAsia"/>
                <w:sz w:val="20"/>
                <w:szCs w:val="20"/>
              </w:rPr>
              <w:t>辦理智慧製造與大數據人才相關之課程方案，開辦專班課程，以滿足業者燃眉之急。</w:t>
            </w:r>
          </w:p>
        </w:tc>
        <w:tc>
          <w:tcPr>
            <w:tcW w:w="5311" w:type="dxa"/>
          </w:tcPr>
          <w:p w:rsidR="0084718E" w:rsidRPr="00374526" w:rsidRDefault="0084718E" w:rsidP="00F66A43">
            <w:pPr>
              <w:keepNext/>
              <w:widowControl/>
              <w:snapToGrid w:val="0"/>
              <w:spacing w:line="270" w:lineRule="exact"/>
              <w:jc w:val="both"/>
              <w:rPr>
                <w:rFonts w:ascii="微軟正黑體" w:eastAsia="微軟正黑體" w:hAnsi="微軟正黑體" w:cs="Times New Roman"/>
                <w:bCs/>
                <w:sz w:val="20"/>
                <w:szCs w:val="20"/>
              </w:rPr>
            </w:pPr>
            <w:r w:rsidRPr="00374526">
              <w:rPr>
                <w:rFonts w:ascii="Times New Roman" w:eastAsia="微軟正黑體" w:hAnsi="Times New Roman" w:cs="Times New Roman" w:hint="eastAsia"/>
                <w:sz w:val="20"/>
                <w:szCs w:val="20"/>
              </w:rPr>
              <w:t>經濟部工業局已透過「金屬產業智機化提升計畫」辦理「智慧製造導入評估實務」、「精密機械進給技術基礎與實務應用」、「自動化夾治具設計與應用實務」、「智慧化生產工程師</w:t>
            </w:r>
            <w:r w:rsidRPr="00374526">
              <w:rPr>
                <w:rFonts w:ascii="Times New Roman" w:eastAsia="微軟正黑體" w:hAnsi="Times New Roman" w:cs="Times New Roman"/>
                <w:sz w:val="20"/>
                <w:szCs w:val="20"/>
              </w:rPr>
              <w:t>−</w:t>
            </w:r>
            <w:r w:rsidRPr="00374526">
              <w:rPr>
                <w:rFonts w:ascii="Times New Roman" w:eastAsia="微軟正黑體" w:hAnsi="Times New Roman" w:cs="Times New Roman" w:hint="eastAsia"/>
                <w:sz w:val="20"/>
                <w:szCs w:val="20"/>
              </w:rPr>
              <w:t>初級能力鑑定精修班」等課程，並透過經濟部航空產業發展推動小組網站廣宣開班事宜，供國內航空業者參考運用。</w:t>
            </w:r>
          </w:p>
        </w:tc>
      </w:tr>
      <w:tr w:rsidR="0084718E" w:rsidRPr="0040488A" w:rsidTr="00472BF3">
        <w:trPr>
          <w:trHeight w:val="133"/>
          <w:jc w:val="center"/>
        </w:trPr>
        <w:tc>
          <w:tcPr>
            <w:tcW w:w="1940" w:type="dxa"/>
          </w:tcPr>
          <w:p w:rsidR="0084718E" w:rsidRPr="00374526" w:rsidRDefault="0084718E" w:rsidP="00FB2E6D">
            <w:pPr>
              <w:snapToGrid w:val="0"/>
              <w:spacing w:line="270" w:lineRule="exact"/>
              <w:jc w:val="both"/>
              <w:rPr>
                <w:rFonts w:eastAsia="微軟正黑體"/>
                <w:sz w:val="20"/>
                <w:szCs w:val="20"/>
              </w:rPr>
            </w:pPr>
            <w:r w:rsidRPr="00374526">
              <w:rPr>
                <w:rFonts w:eastAsia="微軟正黑體" w:hint="eastAsia"/>
                <w:sz w:val="20"/>
                <w:szCs w:val="20"/>
              </w:rPr>
              <w:t>部分業者對於航空產業之機械工程師，有海外攬才需求。</w:t>
            </w:r>
          </w:p>
        </w:tc>
        <w:tc>
          <w:tcPr>
            <w:tcW w:w="2977" w:type="dxa"/>
          </w:tcPr>
          <w:p w:rsidR="0084718E" w:rsidRPr="00374526" w:rsidRDefault="0084718E" w:rsidP="00FB2E6D">
            <w:pPr>
              <w:widowControl/>
              <w:snapToGrid w:val="0"/>
              <w:spacing w:line="270" w:lineRule="exact"/>
              <w:jc w:val="both"/>
              <w:rPr>
                <w:rFonts w:eastAsia="微軟正黑體"/>
                <w:sz w:val="20"/>
                <w:szCs w:val="20"/>
              </w:rPr>
            </w:pPr>
            <w:r w:rsidRPr="00374526">
              <w:rPr>
                <w:rFonts w:eastAsia="微軟正黑體" w:hint="eastAsia"/>
                <w:sz w:val="20"/>
                <w:szCs w:val="20"/>
              </w:rPr>
              <w:t>協助業者透過經濟部投資業務處之管道，參與網絡人才媒合、國內媒合活動、海外攬才團及單一攬才服務窗口，以協助業者延攬機械</w:t>
            </w:r>
            <w:r w:rsidRPr="00374526">
              <w:rPr>
                <w:rFonts w:eastAsia="微軟正黑體" w:hint="eastAsia"/>
                <w:sz w:val="20"/>
                <w:szCs w:val="20"/>
              </w:rPr>
              <w:t>(</w:t>
            </w:r>
            <w:r w:rsidRPr="00374526">
              <w:rPr>
                <w:rFonts w:eastAsia="微軟正黑體" w:hint="eastAsia"/>
                <w:sz w:val="20"/>
                <w:szCs w:val="20"/>
              </w:rPr>
              <w:t>研發</w:t>
            </w:r>
            <w:r w:rsidRPr="00374526">
              <w:rPr>
                <w:rFonts w:eastAsia="微軟正黑體" w:hint="eastAsia"/>
                <w:sz w:val="20"/>
                <w:szCs w:val="20"/>
              </w:rPr>
              <w:t>)</w:t>
            </w:r>
            <w:r w:rsidRPr="00374526">
              <w:rPr>
                <w:rFonts w:eastAsia="微軟正黑體" w:hint="eastAsia"/>
                <w:sz w:val="20"/>
                <w:szCs w:val="20"/>
              </w:rPr>
              <w:t>工程師之海外人才。</w:t>
            </w:r>
          </w:p>
        </w:tc>
        <w:tc>
          <w:tcPr>
            <w:tcW w:w="5311" w:type="dxa"/>
          </w:tcPr>
          <w:p w:rsidR="0084718E" w:rsidRPr="00374526" w:rsidRDefault="0084718E"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已完成彙整航空產業之關鍵職缺及業者名單，並於</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w:t>
            </w:r>
            <w:r w:rsidRPr="00374526">
              <w:rPr>
                <w:rFonts w:ascii="Times New Roman" w:eastAsia="微軟正黑體" w:hAnsi="Times New Roman" w:cs="Times New Roman" w:hint="eastAsia"/>
                <w:sz w:val="20"/>
                <w:szCs w:val="20"/>
              </w:rPr>
              <w:t>3</w:t>
            </w:r>
            <w:r w:rsidRPr="00374526">
              <w:rPr>
                <w:rFonts w:ascii="Times New Roman" w:eastAsia="微軟正黑體" w:hAnsi="Times New Roman" w:cs="Times New Roman" w:hint="eastAsia"/>
                <w:sz w:val="20"/>
                <w:szCs w:val="20"/>
              </w:rPr>
              <w:t>月</w:t>
            </w:r>
            <w:r w:rsidRPr="00374526">
              <w:rPr>
                <w:rFonts w:ascii="Times New Roman" w:eastAsia="微軟正黑體" w:hAnsi="Times New Roman" w:cs="Times New Roman" w:hint="eastAsia"/>
                <w:sz w:val="20"/>
                <w:szCs w:val="20"/>
              </w:rPr>
              <w:t>8</w:t>
            </w:r>
            <w:r w:rsidRPr="00374526">
              <w:rPr>
                <w:rFonts w:ascii="Times New Roman" w:eastAsia="微軟正黑體" w:hAnsi="Times New Roman" w:cs="Times New Roman" w:hint="eastAsia"/>
                <w:sz w:val="20"/>
                <w:szCs w:val="20"/>
              </w:rPr>
              <w:t>日函請經濟部投資業務處協處</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工密策字第</w:t>
            </w:r>
            <w:r w:rsidRPr="00374526">
              <w:rPr>
                <w:rFonts w:ascii="Times New Roman" w:eastAsia="微軟正黑體" w:hAnsi="Times New Roman" w:cs="Times New Roman" w:hint="eastAsia"/>
                <w:sz w:val="20"/>
                <w:szCs w:val="20"/>
              </w:rPr>
              <w:t>10700259540</w:t>
            </w:r>
            <w:r w:rsidRPr="00374526">
              <w:rPr>
                <w:rFonts w:ascii="Times New Roman" w:eastAsia="微軟正黑體" w:hAnsi="Times New Roman" w:cs="Times New Roman" w:hint="eastAsia"/>
                <w:sz w:val="20"/>
                <w:szCs w:val="20"/>
              </w:rPr>
              <w:t>號</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，並透過經濟部航空產業發展推動小組網站配合廣宣「海外人才歸國橋接方案」相關內容，提供國內航空業者參考運用。</w:t>
            </w:r>
          </w:p>
        </w:tc>
      </w:tr>
    </w:tbl>
    <w:p w:rsidR="000B2FB2" w:rsidRPr="0040488A" w:rsidRDefault="0084718E" w:rsidP="000B2FB2">
      <w:pPr>
        <w:pStyle w:val="affb"/>
      </w:pPr>
      <w:r>
        <w:rPr>
          <w:rFonts w:hint="eastAsia"/>
        </w:rPr>
        <w:t>四</w:t>
      </w:r>
      <w:r w:rsidR="000B2FB2" w:rsidRPr="0040488A">
        <w:rPr>
          <w:rFonts w:hint="eastAsia"/>
        </w:rPr>
        <w:t>、</w:t>
      </w:r>
      <w:r w:rsidR="000A51F5" w:rsidRPr="000A51F5">
        <w:rPr>
          <w:rFonts w:hint="eastAsia"/>
        </w:rPr>
        <w:t>離岸風力發電業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373"/>
        <w:gridCol w:w="1559"/>
        <w:gridCol w:w="7296"/>
      </w:tblGrid>
      <w:tr w:rsidR="0084718E" w:rsidRPr="0040488A" w:rsidTr="000A6633">
        <w:trPr>
          <w:tblHeader/>
          <w:jc w:val="center"/>
        </w:trPr>
        <w:tc>
          <w:tcPr>
            <w:tcW w:w="1373"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1559"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7296"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84718E" w:rsidRPr="0040488A" w:rsidTr="000A6633">
        <w:trPr>
          <w:trHeight w:val="210"/>
          <w:jc w:val="center"/>
        </w:trPr>
        <w:tc>
          <w:tcPr>
            <w:tcW w:w="1373" w:type="dxa"/>
          </w:tcPr>
          <w:p w:rsidR="0084718E" w:rsidRPr="00374526" w:rsidRDefault="0084718E" w:rsidP="00FB2E6D">
            <w:pPr>
              <w:widowControl/>
              <w:snapToGrid w:val="0"/>
              <w:spacing w:line="270" w:lineRule="exact"/>
              <w:jc w:val="both"/>
              <w:rPr>
                <w:rFonts w:eastAsia="微軟正黑體"/>
                <w:sz w:val="20"/>
                <w:szCs w:val="20"/>
              </w:rPr>
            </w:pPr>
            <w:r w:rsidRPr="00374526">
              <w:rPr>
                <w:rFonts w:eastAsia="微軟正黑體" w:hint="eastAsia"/>
                <w:sz w:val="20"/>
                <w:szCs w:val="20"/>
              </w:rPr>
              <w:t>國內海事業務專業人才不足，需要進行在職訓練。</w:t>
            </w:r>
          </w:p>
        </w:tc>
        <w:tc>
          <w:tcPr>
            <w:tcW w:w="1559" w:type="dxa"/>
          </w:tcPr>
          <w:p w:rsidR="0084718E" w:rsidRPr="00374526" w:rsidRDefault="0084718E" w:rsidP="00FB2E6D">
            <w:pPr>
              <w:pStyle w:val="a6"/>
              <w:tabs>
                <w:tab w:val="left" w:pos="291"/>
              </w:tabs>
              <w:snapToGrid w:val="0"/>
              <w:spacing w:line="270" w:lineRule="exact"/>
              <w:ind w:leftChars="0" w:left="7"/>
              <w:jc w:val="both"/>
              <w:rPr>
                <w:rFonts w:eastAsia="微軟正黑體"/>
                <w:sz w:val="20"/>
                <w:szCs w:val="20"/>
              </w:rPr>
            </w:pPr>
            <w:r w:rsidRPr="00374526">
              <w:rPr>
                <w:rFonts w:eastAsia="微軟正黑體" w:hint="eastAsia"/>
                <w:sz w:val="20"/>
                <w:szCs w:val="20"/>
              </w:rPr>
              <w:t>引進國外離岸風電安全訓練課程，以在職培訓方式培養產業人才。</w:t>
            </w:r>
          </w:p>
        </w:tc>
        <w:tc>
          <w:tcPr>
            <w:tcW w:w="7296" w:type="dxa"/>
          </w:tcPr>
          <w:p w:rsidR="0084718E" w:rsidRPr="00374526" w:rsidRDefault="0084718E" w:rsidP="00235792">
            <w:pPr>
              <w:pStyle w:val="a6"/>
              <w:numPr>
                <w:ilvl w:val="0"/>
                <w:numId w:val="3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b/>
                <w:spacing w:val="4"/>
                <w:sz w:val="20"/>
                <w:szCs w:val="20"/>
              </w:rPr>
              <w:t>臺灣風能訓練公司</w:t>
            </w:r>
            <w:r w:rsidRPr="00374526">
              <w:rPr>
                <w:rFonts w:ascii="微軟正黑體" w:eastAsia="微軟正黑體" w:hAnsi="微軟正黑體" w:hint="eastAsia"/>
                <w:spacing w:val="4"/>
                <w:sz w:val="20"/>
                <w:szCs w:val="20"/>
              </w:rPr>
              <w:t>已於107年10月14日公布招生訊息，初期課程規劃以基礎技術訓練(Basic Technical Training, BTT)為主，包含機械原理(14小時)(風力機構造零件、螺栓連接與銲接檢查方法)、電路原理(10小時)(獨自使用設備零件組裝電路箱)、液壓原理(9小時)(液壓扭力拉力工具使用)，培訓約四至五天並進行考核；提供欲前往離岸風場從事風力機維修工作者</w:t>
            </w:r>
            <w:r w:rsidRPr="00374526">
              <w:rPr>
                <w:rFonts w:ascii="微軟正黑體" w:eastAsia="微軟正黑體" w:hAnsi="微軟正黑體"/>
                <w:spacing w:val="4"/>
                <w:sz w:val="20"/>
                <w:szCs w:val="20"/>
              </w:rPr>
              <w:t>在職培訓</w:t>
            </w:r>
            <w:r w:rsidRPr="00374526">
              <w:rPr>
                <w:rFonts w:ascii="微軟正黑體" w:eastAsia="微軟正黑體" w:hAnsi="微軟正黑體" w:hint="eastAsia"/>
                <w:spacing w:val="4"/>
                <w:sz w:val="20"/>
                <w:szCs w:val="20"/>
              </w:rPr>
              <w:t>之管道。</w:t>
            </w:r>
          </w:p>
          <w:p w:rsidR="0084718E" w:rsidRPr="00374526" w:rsidRDefault="0084718E" w:rsidP="00235792">
            <w:pPr>
              <w:pStyle w:val="a6"/>
              <w:numPr>
                <w:ilvl w:val="0"/>
                <w:numId w:val="37"/>
              </w:numPr>
              <w:snapToGrid w:val="0"/>
              <w:spacing w:line="270" w:lineRule="exact"/>
              <w:ind w:leftChars="0" w:left="208" w:hangingChars="100" w:hanging="208"/>
              <w:jc w:val="both"/>
              <w:rPr>
                <w:sz w:val="20"/>
                <w:szCs w:val="20"/>
              </w:rPr>
            </w:pPr>
            <w:r w:rsidRPr="00374526">
              <w:rPr>
                <w:rFonts w:ascii="微軟正黑體" w:eastAsia="微軟正黑體" w:hAnsi="微軟正黑體" w:hint="eastAsia"/>
                <w:spacing w:val="4"/>
                <w:sz w:val="20"/>
                <w:szCs w:val="20"/>
              </w:rPr>
              <w:t>未來提供</w:t>
            </w:r>
            <w:r w:rsidRPr="00374526">
              <w:rPr>
                <w:rFonts w:ascii="微軟正黑體" w:eastAsia="微軟正黑體" w:hAnsi="微軟正黑體"/>
                <w:spacing w:val="4"/>
                <w:sz w:val="20"/>
                <w:szCs w:val="20"/>
              </w:rPr>
              <w:t>GWO(</w:t>
            </w:r>
            <w:r w:rsidRPr="00374526">
              <w:rPr>
                <w:rFonts w:ascii="微軟正黑體" w:eastAsia="微軟正黑體" w:hAnsi="微軟正黑體" w:hint="eastAsia"/>
                <w:spacing w:val="4"/>
                <w:sz w:val="20"/>
                <w:szCs w:val="20"/>
              </w:rPr>
              <w:t>世界風能組織</w:t>
            </w:r>
            <w:r w:rsidRPr="00374526">
              <w:rPr>
                <w:rFonts w:ascii="微軟正黑體" w:eastAsia="微軟正黑體" w:hAnsi="微軟正黑體"/>
                <w:spacing w:val="4"/>
                <w:sz w:val="20"/>
                <w:szCs w:val="20"/>
              </w:rPr>
              <w:t>)</w:t>
            </w:r>
            <w:r w:rsidRPr="00374526">
              <w:rPr>
                <w:rFonts w:ascii="微軟正黑體" w:eastAsia="微軟正黑體" w:hAnsi="微軟正黑體" w:hint="eastAsia"/>
                <w:spacing w:val="4"/>
                <w:sz w:val="20"/>
                <w:szCs w:val="20"/>
              </w:rPr>
              <w:t>所規範的急救、人工操作、火災感知、高空作業、海中求生等</w:t>
            </w:r>
            <w:r w:rsidRPr="00374526">
              <w:rPr>
                <w:rFonts w:ascii="微軟正黑體" w:eastAsia="微軟正黑體" w:hAnsi="微軟正黑體"/>
                <w:spacing w:val="4"/>
                <w:sz w:val="20"/>
                <w:szCs w:val="20"/>
              </w:rPr>
              <w:t>5</w:t>
            </w:r>
            <w:r w:rsidRPr="00374526">
              <w:rPr>
                <w:rFonts w:ascii="微軟正黑體" w:eastAsia="微軟正黑體" w:hAnsi="微軟正黑體" w:hint="eastAsia"/>
                <w:spacing w:val="4"/>
                <w:sz w:val="20"/>
                <w:szCs w:val="20"/>
              </w:rPr>
              <w:t>大基礎安全訓練及認證服務；同時提供直升機水中逃生訓練</w:t>
            </w:r>
            <w:r w:rsidRPr="00374526">
              <w:rPr>
                <w:rFonts w:ascii="微軟正黑體" w:eastAsia="微軟正黑體" w:hAnsi="微軟正黑體"/>
                <w:spacing w:val="4"/>
                <w:sz w:val="20"/>
                <w:szCs w:val="20"/>
              </w:rPr>
              <w:t>(HUET)</w:t>
            </w:r>
            <w:r w:rsidRPr="00374526">
              <w:rPr>
                <w:rFonts w:ascii="微軟正黑體" w:eastAsia="微軟正黑體" w:hAnsi="微軟正黑體" w:hint="eastAsia"/>
                <w:spacing w:val="4"/>
                <w:sz w:val="20"/>
                <w:szCs w:val="20"/>
              </w:rPr>
              <w:t>、風力機進階技術訓練與風力機商客製化訓練服務，未來將結合風電產學界為風電產業培育本土人才。</w:t>
            </w:r>
          </w:p>
        </w:tc>
      </w:tr>
      <w:tr w:rsidR="0084718E" w:rsidRPr="0040488A" w:rsidTr="000A6633">
        <w:trPr>
          <w:trHeight w:val="283"/>
          <w:jc w:val="center"/>
        </w:trPr>
        <w:tc>
          <w:tcPr>
            <w:tcW w:w="1373" w:type="dxa"/>
          </w:tcPr>
          <w:p w:rsidR="0084718E" w:rsidRPr="00374526" w:rsidRDefault="0084718E" w:rsidP="00FB2E6D">
            <w:pPr>
              <w:widowControl/>
              <w:snapToGrid w:val="0"/>
              <w:spacing w:line="270" w:lineRule="exact"/>
              <w:jc w:val="both"/>
              <w:rPr>
                <w:rFonts w:eastAsia="微軟正黑體"/>
                <w:sz w:val="20"/>
                <w:szCs w:val="20"/>
              </w:rPr>
            </w:pPr>
            <w:r w:rsidRPr="00374526">
              <w:rPr>
                <w:rFonts w:eastAsia="微軟正黑體" w:hint="eastAsia"/>
                <w:sz w:val="20"/>
                <w:szCs w:val="20"/>
              </w:rPr>
              <w:t>需要各種專業證照與認證，以符合離岸風電產業需求。</w:t>
            </w:r>
          </w:p>
        </w:tc>
        <w:tc>
          <w:tcPr>
            <w:tcW w:w="1559" w:type="dxa"/>
          </w:tcPr>
          <w:p w:rsidR="0084718E" w:rsidRPr="00374526" w:rsidRDefault="0084718E" w:rsidP="00FB2E6D">
            <w:pPr>
              <w:snapToGrid w:val="0"/>
              <w:spacing w:line="270" w:lineRule="exact"/>
              <w:jc w:val="both"/>
              <w:rPr>
                <w:rFonts w:eastAsia="微軟正黑體"/>
                <w:sz w:val="20"/>
                <w:szCs w:val="20"/>
              </w:rPr>
            </w:pPr>
            <w:r w:rsidRPr="00374526">
              <w:rPr>
                <w:rFonts w:eastAsia="微軟正黑體" w:hint="eastAsia"/>
                <w:sz w:val="20"/>
                <w:szCs w:val="20"/>
              </w:rPr>
              <w:t>規劃海事工程人才培訓基地，以滿足海事工程人才之專業證照與認證需求。</w:t>
            </w:r>
          </w:p>
        </w:tc>
        <w:tc>
          <w:tcPr>
            <w:tcW w:w="7296" w:type="dxa"/>
          </w:tcPr>
          <w:p w:rsidR="0084718E" w:rsidRPr="00374526" w:rsidRDefault="0084718E"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興達港海洋科技工程人才培訓及認證中心已於</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w:t>
            </w:r>
            <w:r w:rsidRPr="00374526">
              <w:rPr>
                <w:rFonts w:ascii="Times New Roman" w:eastAsia="微軟正黑體" w:hAnsi="Times New Roman" w:cs="Times New Roman" w:hint="eastAsia"/>
                <w:sz w:val="20"/>
                <w:szCs w:val="20"/>
              </w:rPr>
              <w:t>11</w:t>
            </w:r>
            <w:r w:rsidRPr="00374526">
              <w:rPr>
                <w:rFonts w:ascii="Times New Roman" w:eastAsia="微軟正黑體" w:hAnsi="Times New Roman" w:cs="Times New Roman" w:hint="eastAsia"/>
                <w:sz w:val="20"/>
                <w:szCs w:val="20"/>
              </w:rPr>
              <w:t>月</w:t>
            </w:r>
            <w:r w:rsidRPr="00374526">
              <w:rPr>
                <w:rFonts w:ascii="Times New Roman" w:eastAsia="微軟正黑體" w:hAnsi="Times New Roman" w:cs="Times New Roman" w:hint="eastAsia"/>
                <w:sz w:val="20"/>
                <w:szCs w:val="20"/>
              </w:rPr>
              <w:t>13</w:t>
            </w:r>
            <w:r w:rsidRPr="00374526">
              <w:rPr>
                <w:rFonts w:ascii="Times New Roman" w:eastAsia="微軟正黑體" w:hAnsi="Times New Roman" w:cs="Times New Roman" w:hint="eastAsia"/>
                <w:sz w:val="20"/>
                <w:szCs w:val="20"/>
              </w:rPr>
              <w:t>日，由金屬中心、</w:t>
            </w:r>
            <w:r w:rsidRPr="00374526">
              <w:rPr>
                <w:rFonts w:ascii="Times New Roman" w:eastAsia="微軟正黑體" w:hAnsi="Times New Roman" w:cs="Times New Roman" w:hint="eastAsia"/>
                <w:b/>
                <w:sz w:val="20"/>
                <w:szCs w:val="20"/>
              </w:rPr>
              <w:t>臺灣風能公司</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MHI Vestas</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S</w:t>
            </w:r>
            <w:r w:rsidRPr="00374526">
              <w:rPr>
                <w:rFonts w:ascii="Times New Roman" w:eastAsia="微軟正黑體" w:hAnsi="Times New Roman" w:cs="Times New Roman"/>
                <w:sz w:val="20"/>
                <w:szCs w:val="20"/>
              </w:rPr>
              <w:t>iemens Gamesa</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M</w:t>
            </w:r>
            <w:r w:rsidRPr="00374526">
              <w:rPr>
                <w:rFonts w:ascii="Times New Roman" w:eastAsia="微軟正黑體" w:hAnsi="Times New Roman" w:cs="Times New Roman"/>
                <w:sz w:val="20"/>
                <w:szCs w:val="20"/>
              </w:rPr>
              <w:t>aersk Training A/S</w:t>
            </w:r>
            <w:r w:rsidRPr="00374526">
              <w:rPr>
                <w:rFonts w:ascii="Times New Roman" w:eastAsia="微軟正黑體" w:hAnsi="Times New Roman" w:cs="Times New Roman" w:hint="eastAsia"/>
                <w:sz w:val="20"/>
                <w:szCs w:val="20"/>
              </w:rPr>
              <w:t>共同簽署人才培育</w:t>
            </w:r>
            <w:r w:rsidRPr="00374526">
              <w:rPr>
                <w:rFonts w:ascii="Times New Roman" w:eastAsia="微軟正黑體" w:hAnsi="Times New Roman" w:cs="Times New Roman" w:hint="eastAsia"/>
                <w:sz w:val="20"/>
                <w:szCs w:val="20"/>
              </w:rPr>
              <w:t>MOU</w:t>
            </w:r>
            <w:r w:rsidRPr="00374526">
              <w:rPr>
                <w:rFonts w:ascii="Times New Roman" w:eastAsia="微軟正黑體" w:hAnsi="Times New Roman" w:cs="Times New Roman" w:hint="eastAsia"/>
                <w:sz w:val="20"/>
                <w:szCs w:val="20"/>
              </w:rPr>
              <w:t>。將與丹麥</w:t>
            </w:r>
            <w:r w:rsidRPr="00374526">
              <w:rPr>
                <w:rFonts w:ascii="Times New Roman" w:eastAsia="微軟正黑體" w:hAnsi="Times New Roman" w:cs="Times New Roman" w:hint="eastAsia"/>
                <w:sz w:val="20"/>
                <w:szCs w:val="20"/>
              </w:rPr>
              <w:t>Maersk Training</w:t>
            </w:r>
            <w:r w:rsidRPr="00374526">
              <w:rPr>
                <w:rFonts w:ascii="Times New Roman" w:eastAsia="微軟正黑體" w:hAnsi="Times New Roman" w:cs="Times New Roman" w:hint="eastAsia"/>
                <w:sz w:val="20"/>
                <w:szCs w:val="20"/>
              </w:rPr>
              <w:t>合作，辦理海事工程專業技術職能訓練、離岸風電產業需要進階課程等，建立離岸風電之專業人才，如風力機</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葉片維修、吊裝作業等人力培訓。</w:t>
            </w:r>
          </w:p>
        </w:tc>
      </w:tr>
      <w:tr w:rsidR="0084718E" w:rsidRPr="0040488A" w:rsidTr="000A6633">
        <w:trPr>
          <w:trHeight w:val="230"/>
          <w:jc w:val="center"/>
        </w:trPr>
        <w:tc>
          <w:tcPr>
            <w:tcW w:w="1373" w:type="dxa"/>
          </w:tcPr>
          <w:p w:rsidR="0084718E" w:rsidRPr="00374526" w:rsidRDefault="0084718E" w:rsidP="00FB2E6D">
            <w:pPr>
              <w:widowControl/>
              <w:snapToGrid w:val="0"/>
              <w:spacing w:line="270" w:lineRule="exact"/>
              <w:jc w:val="both"/>
              <w:rPr>
                <w:rFonts w:eastAsia="微軟正黑體"/>
                <w:sz w:val="20"/>
                <w:szCs w:val="20"/>
              </w:rPr>
            </w:pPr>
            <w:r w:rsidRPr="00374526">
              <w:rPr>
                <w:rFonts w:eastAsia="微軟正黑體" w:hint="eastAsia"/>
                <w:sz w:val="20"/>
                <w:szCs w:val="20"/>
              </w:rPr>
              <w:t>鑄造相關技術人才供應不足，需要政府相關人才發展資源。</w:t>
            </w:r>
          </w:p>
        </w:tc>
        <w:tc>
          <w:tcPr>
            <w:tcW w:w="1559" w:type="dxa"/>
          </w:tcPr>
          <w:p w:rsidR="0084718E" w:rsidRPr="00374526" w:rsidRDefault="0084718E" w:rsidP="00235792">
            <w:pPr>
              <w:pStyle w:val="a6"/>
              <w:numPr>
                <w:ilvl w:val="0"/>
                <w:numId w:val="3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辦理鑄造相關培訓課程</w:t>
            </w:r>
          </w:p>
          <w:p w:rsidR="0084718E" w:rsidRPr="00374526" w:rsidRDefault="0084718E" w:rsidP="00235792">
            <w:pPr>
              <w:pStyle w:val="a6"/>
              <w:numPr>
                <w:ilvl w:val="0"/>
                <w:numId w:val="38"/>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協助或轉介教育部產學合作資源，以協助廠商從學校養成人才。</w:t>
            </w:r>
          </w:p>
        </w:tc>
        <w:tc>
          <w:tcPr>
            <w:tcW w:w="7296" w:type="dxa"/>
          </w:tcPr>
          <w:p w:rsidR="0084718E" w:rsidRPr="00374526" w:rsidRDefault="0084718E" w:rsidP="00235792">
            <w:pPr>
              <w:pStyle w:val="a6"/>
              <w:numPr>
                <w:ilvl w:val="0"/>
                <w:numId w:val="3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經濟部工業局工業技術人才培訓課程，已於107年3月13日辦理「機械設計與機械手臂開發基礎與實務」；107年</w:t>
            </w:r>
            <w:r w:rsidRPr="00374526">
              <w:rPr>
                <w:rFonts w:ascii="微軟正黑體" w:eastAsia="微軟正黑體" w:hAnsi="微軟正黑體"/>
                <w:spacing w:val="4"/>
                <w:sz w:val="20"/>
                <w:szCs w:val="20"/>
              </w:rPr>
              <w:t>10</w:t>
            </w:r>
            <w:r w:rsidRPr="00374526">
              <w:rPr>
                <w:rFonts w:ascii="微軟正黑體" w:eastAsia="微軟正黑體" w:hAnsi="微軟正黑體" w:hint="eastAsia"/>
                <w:spacing w:val="4"/>
                <w:sz w:val="20"/>
                <w:szCs w:val="20"/>
              </w:rPr>
              <w:t>月</w:t>
            </w:r>
            <w:r w:rsidRPr="00374526">
              <w:rPr>
                <w:rFonts w:ascii="微軟正黑體" w:eastAsia="微軟正黑體" w:hAnsi="微軟正黑體"/>
                <w:spacing w:val="4"/>
                <w:sz w:val="20"/>
                <w:szCs w:val="20"/>
              </w:rPr>
              <w:t>22</w:t>
            </w:r>
            <w:r w:rsidRPr="00374526">
              <w:rPr>
                <w:rFonts w:ascii="微軟正黑體" w:eastAsia="微軟正黑體" w:hAnsi="微軟正黑體" w:hint="eastAsia"/>
                <w:spacing w:val="4"/>
                <w:sz w:val="20"/>
                <w:szCs w:val="20"/>
              </w:rPr>
              <w:t>日辦理「鑄鐵性質與應用及先進熱處理介紹」等課程，培養欲從事鑄造工作與了解鑄造、材料相關知識等人員。</w:t>
            </w:r>
          </w:p>
          <w:p w:rsidR="0084718E" w:rsidRPr="00374526" w:rsidRDefault="0084718E" w:rsidP="00235792">
            <w:pPr>
              <w:pStyle w:val="a6"/>
              <w:numPr>
                <w:ilvl w:val="0"/>
                <w:numId w:val="39"/>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經濟部工業局已於107年2月9日與教育部及勞動部共同辦理「產業人才培育交流座談會」，邀請產業公協會、重點廠商及大專院校代表與會，共同交流產業人才需求、產學合作培育等議題，當天即針對離岸風電鑄造人才不足情形轉介教育部，並提供政策資源促進人才媒合，攜手解決產業缺人問題。</w:t>
            </w:r>
          </w:p>
        </w:tc>
      </w:tr>
    </w:tbl>
    <w:p w:rsidR="000B2FB2" w:rsidRPr="0040488A" w:rsidRDefault="0084718E" w:rsidP="000B2FB2">
      <w:pPr>
        <w:pStyle w:val="affb"/>
      </w:pPr>
      <w:r>
        <w:rPr>
          <w:rFonts w:hint="eastAsia"/>
        </w:rPr>
        <w:lastRenderedPageBreak/>
        <w:t>五</w:t>
      </w:r>
      <w:r w:rsidR="000B2FB2" w:rsidRPr="0040488A">
        <w:rPr>
          <w:rFonts w:hint="eastAsia"/>
        </w:rPr>
        <w:t>、</w:t>
      </w:r>
      <w:r w:rsidR="000A51F5" w:rsidRPr="000A51F5">
        <w:rPr>
          <w:rFonts w:hint="eastAsia"/>
        </w:rPr>
        <w:t>IC設計業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373"/>
        <w:gridCol w:w="3827"/>
        <w:gridCol w:w="5028"/>
      </w:tblGrid>
      <w:tr w:rsidR="0084718E" w:rsidRPr="0040488A" w:rsidTr="00472BF3">
        <w:trPr>
          <w:tblHeader/>
          <w:jc w:val="center"/>
        </w:trPr>
        <w:tc>
          <w:tcPr>
            <w:tcW w:w="1373"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827"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028" w:type="dxa"/>
            <w:shd w:val="clear" w:color="auto" w:fill="C2D69B" w:themeFill="accent3" w:themeFillTint="99"/>
            <w:vAlign w:val="center"/>
          </w:tcPr>
          <w:p w:rsidR="0084718E" w:rsidRPr="00374526" w:rsidRDefault="0084718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84718E" w:rsidRPr="0040488A" w:rsidTr="00472BF3">
        <w:trPr>
          <w:trHeight w:val="265"/>
          <w:jc w:val="center"/>
        </w:trPr>
        <w:tc>
          <w:tcPr>
            <w:tcW w:w="1373" w:type="dxa"/>
          </w:tcPr>
          <w:p w:rsidR="0084718E" w:rsidRPr="00374526" w:rsidRDefault="0084718E"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相關科系畢業生投入</w:t>
            </w:r>
            <w:r w:rsidRPr="00374526">
              <w:rPr>
                <w:rFonts w:eastAsia="微軟正黑體" w:hint="eastAsia"/>
                <w:sz w:val="20"/>
                <w:szCs w:val="20"/>
              </w:rPr>
              <w:t>IC</w:t>
            </w:r>
            <w:r w:rsidRPr="00374526">
              <w:rPr>
                <w:rFonts w:eastAsia="微軟正黑體" w:hint="eastAsia"/>
                <w:sz w:val="20"/>
                <w:szCs w:val="20"/>
              </w:rPr>
              <w:t>設計之意願低，優質類比及數位</w:t>
            </w:r>
            <w:r w:rsidRPr="00374526">
              <w:rPr>
                <w:rFonts w:eastAsia="微軟正黑體" w:hint="eastAsia"/>
                <w:sz w:val="20"/>
                <w:szCs w:val="20"/>
              </w:rPr>
              <w:t>IC</w:t>
            </w:r>
            <w:r w:rsidRPr="00374526">
              <w:rPr>
                <w:rFonts w:eastAsia="微軟正黑體" w:hint="eastAsia"/>
                <w:sz w:val="20"/>
                <w:szCs w:val="20"/>
              </w:rPr>
              <w:t>設計人才、韌體工程師仍然不足。</w:t>
            </w:r>
          </w:p>
        </w:tc>
        <w:tc>
          <w:tcPr>
            <w:tcW w:w="3827" w:type="dxa"/>
          </w:tcPr>
          <w:p w:rsidR="0084718E" w:rsidRPr="00374526" w:rsidRDefault="0084718E" w:rsidP="00F66A43">
            <w:pPr>
              <w:widowControl/>
              <w:snapToGrid w:val="0"/>
              <w:spacing w:line="270" w:lineRule="exact"/>
              <w:jc w:val="both"/>
              <w:rPr>
                <w:rFonts w:eastAsia="微軟正黑體"/>
                <w:sz w:val="20"/>
                <w:szCs w:val="20"/>
              </w:rPr>
            </w:pPr>
            <w:r w:rsidRPr="00374526">
              <w:rPr>
                <w:rFonts w:eastAsia="微軟正黑體" w:hint="eastAsia"/>
                <w:sz w:val="20"/>
                <w:szCs w:val="20"/>
              </w:rPr>
              <w:t>針對類比及數位</w:t>
            </w:r>
            <w:r w:rsidRPr="00374526">
              <w:rPr>
                <w:rFonts w:eastAsia="微軟正黑體" w:hint="eastAsia"/>
                <w:sz w:val="20"/>
                <w:szCs w:val="20"/>
              </w:rPr>
              <w:t>IC</w:t>
            </w:r>
            <w:r w:rsidRPr="00374526">
              <w:rPr>
                <w:rFonts w:eastAsia="微軟正黑體" w:hint="eastAsia"/>
                <w:sz w:val="20"/>
                <w:szCs w:val="20"/>
              </w:rPr>
              <w:t>設計人才、韌體工程師等產業人才需求，提供相關專業人才培訓，透過基礎人才養成及短期訓練，協助縮短人才供需落差，挹注產業人才需求，並提升產業人才專業能力。</w:t>
            </w:r>
          </w:p>
        </w:tc>
        <w:tc>
          <w:tcPr>
            <w:tcW w:w="5028" w:type="dxa"/>
            <w:vAlign w:val="center"/>
          </w:tcPr>
          <w:p w:rsidR="0084718E" w:rsidRPr="00374526" w:rsidRDefault="0084718E" w:rsidP="00F66A43">
            <w:pPr>
              <w:keepNext/>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經濟部工業局「智慧電子學院計畫」已於</w:t>
            </w:r>
            <w:r w:rsidRPr="00374526">
              <w:rPr>
                <w:rFonts w:ascii="Times New Roman" w:eastAsia="微軟正黑體" w:hAnsi="Times New Roman" w:cs="Times New Roman"/>
                <w:sz w:val="20"/>
                <w:szCs w:val="20"/>
              </w:rPr>
              <w:t>10</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hint="eastAsia"/>
                <w:sz w:val="20"/>
                <w:szCs w:val="20"/>
              </w:rPr>
              <w:t>年針對</w:t>
            </w:r>
            <w:r w:rsidRPr="00374526">
              <w:rPr>
                <w:rFonts w:ascii="Times New Roman" w:eastAsia="微軟正黑體" w:hAnsi="Times New Roman" w:cs="Times New Roman"/>
                <w:sz w:val="20"/>
                <w:szCs w:val="20"/>
              </w:rPr>
              <w:t>IC</w:t>
            </w:r>
            <w:r w:rsidRPr="00374526">
              <w:rPr>
                <w:rFonts w:ascii="Times New Roman" w:eastAsia="微軟正黑體" w:hAnsi="Times New Roman" w:cs="Times New Roman" w:hint="eastAsia"/>
                <w:sz w:val="20"/>
                <w:szCs w:val="20"/>
              </w:rPr>
              <w:t>設計領域中長期養成班培訓計</w:t>
            </w:r>
            <w:r w:rsidRPr="00374526">
              <w:rPr>
                <w:rFonts w:ascii="Times New Roman" w:eastAsia="微軟正黑體" w:hAnsi="Times New Roman" w:cs="Times New Roman"/>
                <w:sz w:val="20"/>
                <w:szCs w:val="20"/>
              </w:rPr>
              <w:t>1</w:t>
            </w:r>
            <w:r w:rsidRPr="00374526">
              <w:rPr>
                <w:rFonts w:ascii="Times New Roman" w:eastAsia="微軟正黑體" w:hAnsi="Times New Roman" w:cs="Times New Roman" w:hint="eastAsia"/>
                <w:sz w:val="20"/>
                <w:szCs w:val="20"/>
              </w:rPr>
              <w:t>27</w:t>
            </w:r>
            <w:r w:rsidRPr="00374526">
              <w:rPr>
                <w:rFonts w:ascii="Times New Roman" w:eastAsia="微軟正黑體" w:hAnsi="Times New Roman" w:cs="Times New Roman" w:hint="eastAsia"/>
                <w:sz w:val="20"/>
                <w:szCs w:val="20"/>
              </w:rPr>
              <w:t>人次，投入人才養成以補充人才缺口，透過密集且有系統的訓練，快速增強產業所需專業知識及技能，彌補正規教育供給人才之不足，並與企業合作開辦先聘後訓人才養成班，透過實習課程，使學員於在學時間即可投入業界實習，縮減畢業後進入產業摸索時間，降低學界人才供給及業界人才需求的落差，促進產學合作機會，並讓專業人才能順利進入產業。</w:t>
            </w:r>
          </w:p>
        </w:tc>
      </w:tr>
      <w:tr w:rsidR="0084718E" w:rsidRPr="0040488A" w:rsidTr="00472BF3">
        <w:trPr>
          <w:trHeight w:val="274"/>
          <w:jc w:val="center"/>
        </w:trPr>
        <w:tc>
          <w:tcPr>
            <w:tcW w:w="1373" w:type="dxa"/>
          </w:tcPr>
          <w:p w:rsidR="0084718E" w:rsidRPr="00374526" w:rsidRDefault="0084718E" w:rsidP="00FB2E6D">
            <w:pPr>
              <w:widowControl/>
              <w:snapToGrid w:val="0"/>
              <w:spacing w:line="270" w:lineRule="exact"/>
              <w:jc w:val="both"/>
              <w:rPr>
                <w:rFonts w:eastAsia="微軟正黑體"/>
                <w:sz w:val="20"/>
                <w:szCs w:val="20"/>
              </w:rPr>
            </w:pPr>
            <w:r w:rsidRPr="00374526">
              <w:rPr>
                <w:rFonts w:eastAsia="微軟正黑體" w:hint="eastAsia"/>
                <w:sz w:val="20"/>
                <w:szCs w:val="20"/>
              </w:rPr>
              <w:t>新鮮人之基礎訓練不夠紮實、職場品德素養不佳。</w:t>
            </w:r>
          </w:p>
        </w:tc>
        <w:tc>
          <w:tcPr>
            <w:tcW w:w="3827" w:type="dxa"/>
          </w:tcPr>
          <w:p w:rsidR="0084718E" w:rsidRPr="00374526" w:rsidRDefault="0084718E" w:rsidP="00FB2E6D">
            <w:pPr>
              <w:widowControl/>
              <w:snapToGrid w:val="0"/>
              <w:spacing w:line="270" w:lineRule="exact"/>
              <w:jc w:val="both"/>
              <w:rPr>
                <w:rFonts w:eastAsia="微軟正黑體"/>
                <w:sz w:val="20"/>
                <w:szCs w:val="20"/>
              </w:rPr>
            </w:pPr>
            <w:r w:rsidRPr="00374526">
              <w:rPr>
                <w:rFonts w:eastAsia="微軟正黑體" w:hint="eastAsia"/>
                <w:sz w:val="20"/>
                <w:szCs w:val="20"/>
              </w:rPr>
              <w:t>IC</w:t>
            </w:r>
            <w:r w:rsidRPr="00374526">
              <w:rPr>
                <w:rFonts w:eastAsia="微軟正黑體" w:hint="eastAsia"/>
                <w:sz w:val="20"/>
                <w:szCs w:val="20"/>
              </w:rPr>
              <w:t>設計工程師需具備電子、電機、資工等完整扎實專業能力培養，建議教育部除強化學校基礎學能訓練，並可加強職場倫理、溝通協調及學習態度等課程。經濟部工業局協助提供</w:t>
            </w:r>
            <w:r w:rsidRPr="00374526">
              <w:rPr>
                <w:rFonts w:eastAsia="微軟正黑體" w:hint="eastAsia"/>
                <w:sz w:val="20"/>
                <w:szCs w:val="20"/>
              </w:rPr>
              <w:t>IC</w:t>
            </w:r>
            <w:r w:rsidRPr="00374526">
              <w:rPr>
                <w:rFonts w:eastAsia="微軟正黑體" w:hint="eastAsia"/>
                <w:sz w:val="20"/>
                <w:szCs w:val="20"/>
              </w:rPr>
              <w:t>設計短期專業培訓，於基礎工程師培訓中亦加入職場倫理相關課程，以協助縮短產學落差，期契合產業人才需求。</w:t>
            </w:r>
          </w:p>
        </w:tc>
        <w:tc>
          <w:tcPr>
            <w:tcW w:w="5028" w:type="dxa"/>
          </w:tcPr>
          <w:p w:rsidR="0084718E" w:rsidRPr="00374526" w:rsidRDefault="0084718E"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經濟部工業局「智慧電子學院計畫」已於</w:t>
            </w:r>
            <w:r w:rsidRPr="00374526">
              <w:rPr>
                <w:rFonts w:ascii="Times New Roman" w:eastAsia="微軟正黑體" w:hAnsi="Times New Roman" w:cs="Times New Roman"/>
                <w:sz w:val="20"/>
                <w:szCs w:val="20"/>
              </w:rPr>
              <w:t>10</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hint="eastAsia"/>
                <w:sz w:val="20"/>
                <w:szCs w:val="20"/>
              </w:rPr>
              <w:t>年度辦理短期在職訓練班培訓計</w:t>
            </w:r>
            <w:r w:rsidRPr="00374526">
              <w:rPr>
                <w:rFonts w:ascii="Times New Roman" w:eastAsia="微軟正黑體" w:hAnsi="Times New Roman" w:cs="Times New Roman" w:hint="eastAsia"/>
                <w:sz w:val="20"/>
                <w:szCs w:val="20"/>
              </w:rPr>
              <w:t>796</w:t>
            </w:r>
            <w:r w:rsidRPr="00374526">
              <w:rPr>
                <w:rFonts w:ascii="Times New Roman" w:eastAsia="微軟正黑體" w:hAnsi="Times New Roman" w:cs="Times New Roman" w:hint="eastAsia"/>
                <w:sz w:val="20"/>
                <w:szCs w:val="20"/>
              </w:rPr>
              <w:t>人次，培育具備技術及趨勢觀之人才，提升</w:t>
            </w:r>
            <w:r w:rsidRPr="00374526">
              <w:rPr>
                <w:rFonts w:ascii="Times New Roman" w:eastAsia="微軟正黑體" w:hAnsi="Times New Roman" w:cs="Times New Roman"/>
                <w:sz w:val="20"/>
                <w:szCs w:val="20"/>
              </w:rPr>
              <w:t>IC</w:t>
            </w:r>
            <w:r w:rsidRPr="00374526">
              <w:rPr>
                <w:rFonts w:ascii="Times New Roman" w:eastAsia="微軟正黑體" w:hAnsi="Times New Roman" w:cs="Times New Roman" w:hint="eastAsia"/>
                <w:sz w:val="20"/>
                <w:szCs w:val="20"/>
              </w:rPr>
              <w:t>設計工程師所需之專業能力，建置職能基準並規劃相關專業課程培訓，同時提供職場倫理與溝通技巧等軟實力課程，強化職場適應力，協助產業人才建構扎實專業技術能力。</w:t>
            </w:r>
          </w:p>
        </w:tc>
      </w:tr>
    </w:tbl>
    <w:p w:rsidR="000B2FB2" w:rsidRPr="0040488A" w:rsidRDefault="0084718E" w:rsidP="000B2FB2">
      <w:pPr>
        <w:pStyle w:val="affb"/>
      </w:pPr>
      <w:r>
        <w:rPr>
          <w:rFonts w:hint="eastAsia"/>
        </w:rPr>
        <w:t>六</w:t>
      </w:r>
      <w:r w:rsidR="000B2FB2" w:rsidRPr="0040488A">
        <w:rPr>
          <w:rFonts w:hint="eastAsia"/>
        </w:rPr>
        <w:t>、</w:t>
      </w:r>
      <w:r w:rsidR="000A51F5" w:rsidRPr="000A51F5">
        <w:rPr>
          <w:rFonts w:hint="eastAsia"/>
        </w:rPr>
        <w:t>面板業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692"/>
        <w:gridCol w:w="3386"/>
        <w:gridCol w:w="5150"/>
      </w:tblGrid>
      <w:tr w:rsidR="003D3A96" w:rsidRPr="0040488A" w:rsidTr="002874A5">
        <w:trPr>
          <w:tblHeader/>
          <w:jc w:val="center"/>
        </w:trPr>
        <w:tc>
          <w:tcPr>
            <w:tcW w:w="1558"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119"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744"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2874A5">
        <w:trPr>
          <w:trHeight w:val="550"/>
          <w:jc w:val="center"/>
        </w:trPr>
        <w:tc>
          <w:tcPr>
            <w:tcW w:w="1558" w:type="dxa"/>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電子電路工程師及機構設計工程師等人才，有海外攬才之需求。</w:t>
            </w:r>
          </w:p>
        </w:tc>
        <w:tc>
          <w:tcPr>
            <w:tcW w:w="3119" w:type="dxa"/>
            <w:shd w:val="clear" w:color="auto" w:fill="FFFFFF" w:themeFill="background1"/>
          </w:tcPr>
          <w:p w:rsidR="003D3A96" w:rsidRPr="00374526" w:rsidRDefault="003D3A96" w:rsidP="00F66A43">
            <w:pPr>
              <w:widowControl/>
              <w:snapToGrid w:val="0"/>
              <w:spacing w:line="270" w:lineRule="exact"/>
              <w:ind w:rightChars="50" w:right="120"/>
              <w:jc w:val="both"/>
              <w:textAlignment w:val="baseline"/>
              <w:rPr>
                <w:rFonts w:eastAsia="微軟正黑體"/>
                <w:sz w:val="20"/>
                <w:szCs w:val="20"/>
              </w:rPr>
            </w:pPr>
            <w:r w:rsidRPr="00374526">
              <w:rPr>
                <w:rFonts w:eastAsia="微軟正黑體" w:hint="eastAsia"/>
                <w:sz w:val="20"/>
                <w:szCs w:val="20"/>
              </w:rPr>
              <w:t>透過經濟部投資業務處，辦理網絡人才媒合、國內媒合活動、海外攬才團及單一攬才服務窗口，協助業者延攬海外人才。</w:t>
            </w:r>
          </w:p>
        </w:tc>
        <w:tc>
          <w:tcPr>
            <w:tcW w:w="4744" w:type="dxa"/>
            <w:shd w:val="clear" w:color="auto" w:fill="FFFFFF" w:themeFill="background1"/>
          </w:tcPr>
          <w:p w:rsidR="003D3A96" w:rsidRPr="00374526" w:rsidRDefault="003D3A96" w:rsidP="00F66A43">
            <w:pPr>
              <w:keepNext/>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完成彙整面板產業之關鍵職缺及業者名單，並於</w:t>
            </w:r>
            <w:r w:rsidRPr="00374526">
              <w:rPr>
                <w:rFonts w:ascii="Times New Roman" w:eastAsia="微軟正黑體" w:hAnsi="Times New Roman" w:cs="Times New Roman"/>
                <w:sz w:val="20"/>
                <w:szCs w:val="20"/>
              </w:rPr>
              <w:t>107</w:t>
            </w:r>
            <w:r w:rsidRPr="00374526">
              <w:rPr>
                <w:rFonts w:ascii="Times New Roman" w:eastAsia="微軟正黑體" w:hAnsi="Times New Roman" w:cs="Times New Roman" w:hint="eastAsia"/>
                <w:sz w:val="20"/>
                <w:szCs w:val="20"/>
              </w:rPr>
              <w:t>年</w:t>
            </w:r>
            <w:r w:rsidRPr="00374526">
              <w:rPr>
                <w:rFonts w:ascii="Times New Roman" w:eastAsia="微軟正黑體" w:hAnsi="Times New Roman" w:cs="Times New Roman"/>
                <w:sz w:val="20"/>
                <w:szCs w:val="20"/>
              </w:rPr>
              <w:t>3</w:t>
            </w:r>
            <w:r w:rsidRPr="00374526">
              <w:rPr>
                <w:rFonts w:ascii="Times New Roman" w:eastAsia="微軟正黑體" w:hAnsi="Times New Roman" w:cs="Times New Roman" w:hint="eastAsia"/>
                <w:sz w:val="20"/>
                <w:szCs w:val="20"/>
              </w:rPr>
              <w:t>月</w:t>
            </w:r>
            <w:r w:rsidRPr="00374526">
              <w:rPr>
                <w:rFonts w:ascii="Times New Roman" w:eastAsia="微軟正黑體" w:hAnsi="Times New Roman" w:cs="Times New Roman"/>
                <w:sz w:val="20"/>
                <w:szCs w:val="20"/>
              </w:rPr>
              <w:t>8</w:t>
            </w:r>
            <w:r w:rsidRPr="00374526">
              <w:rPr>
                <w:rFonts w:ascii="Times New Roman" w:eastAsia="微軟正黑體" w:hAnsi="Times New Roman" w:cs="Times New Roman" w:hint="eastAsia"/>
                <w:sz w:val="20"/>
                <w:szCs w:val="20"/>
              </w:rPr>
              <w:t>日函請經濟部投資業務處協處</w:t>
            </w:r>
            <w:r w:rsidRPr="00374526">
              <w:rPr>
                <w:rFonts w:ascii="Times New Roman" w:eastAsia="微軟正黑體" w:hAnsi="Times New Roman" w:cs="Times New Roman"/>
                <w:sz w:val="20"/>
                <w:szCs w:val="20"/>
              </w:rPr>
              <w:t>(</w:t>
            </w:r>
            <w:r w:rsidRPr="00374526">
              <w:rPr>
                <w:rFonts w:ascii="Times New Roman" w:eastAsia="微軟正黑體" w:hAnsi="Times New Roman" w:cs="Times New Roman" w:hint="eastAsia"/>
                <w:sz w:val="20"/>
                <w:szCs w:val="20"/>
              </w:rPr>
              <w:t>工密策字第</w:t>
            </w:r>
            <w:r w:rsidRPr="00374526">
              <w:rPr>
                <w:rFonts w:ascii="Times New Roman" w:eastAsia="微軟正黑體" w:hAnsi="Times New Roman" w:cs="Times New Roman"/>
                <w:sz w:val="20"/>
                <w:szCs w:val="20"/>
              </w:rPr>
              <w:t>10700259540</w:t>
            </w:r>
            <w:r w:rsidRPr="00374526">
              <w:rPr>
                <w:rFonts w:ascii="Times New Roman" w:eastAsia="微軟正黑體" w:hAnsi="Times New Roman" w:cs="Times New Roman" w:hint="eastAsia"/>
                <w:sz w:val="20"/>
                <w:szCs w:val="20"/>
              </w:rPr>
              <w:t>號</w:t>
            </w:r>
            <w:r w:rsidRPr="00374526">
              <w:rPr>
                <w:rFonts w:ascii="Times New Roman" w:eastAsia="微軟正黑體" w:hAnsi="Times New Roman" w:cs="Times New Roman"/>
                <w:sz w:val="20"/>
                <w:szCs w:val="20"/>
              </w:rPr>
              <w:t>)</w:t>
            </w:r>
            <w:r w:rsidRPr="00374526">
              <w:rPr>
                <w:rFonts w:ascii="Times New Roman" w:eastAsia="微軟正黑體" w:hAnsi="Times New Roman" w:cs="Times New Roman" w:hint="eastAsia"/>
                <w:sz w:val="20"/>
                <w:szCs w:val="20"/>
              </w:rPr>
              <w:t>。</w:t>
            </w:r>
          </w:p>
        </w:tc>
      </w:tr>
    </w:tbl>
    <w:p w:rsidR="000B2FB2" w:rsidRPr="0040488A" w:rsidRDefault="003D3A96" w:rsidP="000B2FB2">
      <w:pPr>
        <w:pStyle w:val="affb"/>
      </w:pPr>
      <w:r>
        <w:rPr>
          <w:rFonts w:hint="eastAsia"/>
        </w:rPr>
        <w:t>七</w:t>
      </w:r>
      <w:r w:rsidR="000B2FB2" w:rsidRPr="0040488A">
        <w:rPr>
          <w:rFonts w:hint="eastAsia"/>
        </w:rPr>
        <w:t>、</w:t>
      </w:r>
      <w:r w:rsidR="000A51F5" w:rsidRPr="000A51F5">
        <w:rPr>
          <w:rFonts w:hint="eastAsia"/>
        </w:rPr>
        <w:t>通訊暨物聯網裝置與設備業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515"/>
        <w:gridCol w:w="3402"/>
        <w:gridCol w:w="5311"/>
      </w:tblGrid>
      <w:tr w:rsidR="003D3A96" w:rsidRPr="0040488A" w:rsidTr="00472BF3">
        <w:trPr>
          <w:tblHeader/>
          <w:jc w:val="center"/>
        </w:trPr>
        <w:tc>
          <w:tcPr>
            <w:tcW w:w="1515"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402"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311"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472BF3">
        <w:trPr>
          <w:trHeight w:val="124"/>
          <w:jc w:val="center"/>
        </w:trPr>
        <w:tc>
          <w:tcPr>
            <w:tcW w:w="1515" w:type="dxa"/>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立即性人力需求</w:t>
            </w:r>
            <w:r w:rsidRPr="00374526">
              <w:rPr>
                <w:rFonts w:eastAsia="微軟正黑體" w:hint="eastAsia"/>
                <w:sz w:val="20"/>
                <w:szCs w:val="20"/>
              </w:rPr>
              <w:t>(</w:t>
            </w:r>
            <w:r w:rsidRPr="00374526">
              <w:rPr>
                <w:rFonts w:eastAsia="微軟正黑體" w:hint="eastAsia"/>
                <w:sz w:val="20"/>
                <w:szCs w:val="20"/>
              </w:rPr>
              <w:t>產、學目標差異造成之人才知識面實力缺口與產學落差</w:t>
            </w:r>
            <w:r w:rsidRPr="00374526">
              <w:rPr>
                <w:rFonts w:eastAsia="微軟正黑體" w:hint="eastAsia"/>
                <w:sz w:val="20"/>
                <w:szCs w:val="20"/>
              </w:rPr>
              <w:t>)</w:t>
            </w:r>
          </w:p>
        </w:tc>
        <w:tc>
          <w:tcPr>
            <w:tcW w:w="3402" w:type="dxa"/>
            <w:shd w:val="clear" w:color="auto" w:fill="FFFFFF" w:themeFill="background1"/>
          </w:tcPr>
          <w:p w:rsidR="003D3A96" w:rsidRPr="00374526" w:rsidRDefault="003D3A96" w:rsidP="00F66A43">
            <w:pPr>
              <w:widowControl/>
              <w:snapToGrid w:val="0"/>
              <w:spacing w:line="270" w:lineRule="exact"/>
              <w:jc w:val="both"/>
              <w:rPr>
                <w:rFonts w:eastAsia="微軟正黑體"/>
                <w:sz w:val="20"/>
                <w:szCs w:val="20"/>
              </w:rPr>
            </w:pPr>
            <w:r w:rsidRPr="00374526">
              <w:rPr>
                <w:rFonts w:eastAsia="微軟正黑體" w:hint="eastAsia"/>
                <w:sz w:val="20"/>
                <w:szCs w:val="20"/>
              </w:rPr>
              <w:t>在職培訓：因應產業趨勢，辦理專業技術相關課程，協助在職人才提升能力。</w:t>
            </w:r>
          </w:p>
        </w:tc>
        <w:tc>
          <w:tcPr>
            <w:tcW w:w="5311" w:type="dxa"/>
            <w:shd w:val="clear" w:color="auto" w:fill="FFFFFF" w:themeFill="background1"/>
          </w:tcPr>
          <w:p w:rsidR="003D3A96" w:rsidRPr="00374526" w:rsidRDefault="003D3A96" w:rsidP="00F66A43">
            <w:pPr>
              <w:keepNext/>
              <w:widowControl/>
              <w:snapToGrid w:val="0"/>
              <w:spacing w:line="270" w:lineRule="exact"/>
              <w:jc w:val="both"/>
              <w:rPr>
                <w:rFonts w:ascii="微軟正黑體" w:eastAsia="微軟正黑體" w:hAnsi="微軟正黑體" w:cs="Times New Roman"/>
                <w:b/>
                <w:sz w:val="20"/>
                <w:szCs w:val="20"/>
              </w:rPr>
            </w:pPr>
            <w:r w:rsidRPr="00374526">
              <w:rPr>
                <w:rFonts w:ascii="Times New Roman" w:eastAsia="微軟正黑體" w:hAnsi="Times New Roman" w:cs="Times New Roman" w:hint="eastAsia"/>
                <w:sz w:val="20"/>
                <w:szCs w:val="20"/>
              </w:rPr>
              <w:t>透過與研華、亞旭</w:t>
            </w:r>
            <w:r w:rsidRPr="00374526">
              <w:rPr>
                <w:rFonts w:ascii="Times New Roman" w:eastAsia="微軟正黑體" w:hAnsi="Times New Roman" w:cs="Times New Roman"/>
                <w:sz w:val="20"/>
                <w:szCs w:val="20"/>
              </w:rPr>
              <w:t>…</w:t>
            </w:r>
            <w:r w:rsidRPr="00374526">
              <w:rPr>
                <w:rFonts w:ascii="Times New Roman" w:eastAsia="微軟正黑體" w:hAnsi="Times New Roman" w:cs="Times New Roman" w:hint="eastAsia"/>
                <w:sz w:val="20"/>
                <w:szCs w:val="20"/>
              </w:rPr>
              <w:t>等業者合作之加速器計畫，藉由企業家私董會之模式，以醫療養生、零售賣場、製造工場三大主題，並依據各團隊的產品應用領域，搭配場域導入試煉，分別於研華林口智慧園區、遠東</w:t>
            </w:r>
            <w:r w:rsidRPr="00374526">
              <w:rPr>
                <w:rFonts w:ascii="Times New Roman" w:eastAsia="微軟正黑體" w:hAnsi="Times New Roman" w:cs="Times New Roman" w:hint="eastAsia"/>
                <w:sz w:val="20"/>
                <w:szCs w:val="20"/>
              </w:rPr>
              <w:t>Tpark</w:t>
            </w:r>
            <w:r w:rsidRPr="00374526">
              <w:rPr>
                <w:rFonts w:ascii="Times New Roman" w:eastAsia="微軟正黑體" w:hAnsi="Times New Roman" w:cs="Times New Roman" w:hint="eastAsia"/>
                <w:sz w:val="20"/>
                <w:szCs w:val="20"/>
              </w:rPr>
              <w:t>、桃園敏盛醫院及新竹巨城進行創新業師輔導，協助參與計畫之在職團隊，提升解決場域實際問題之能力。於</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年度共完成</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hint="eastAsia"/>
                <w:sz w:val="20"/>
                <w:szCs w:val="20"/>
              </w:rPr>
              <w:t>場育成輔導活動，學員總體參與近</w:t>
            </w:r>
            <w:r w:rsidRPr="00374526">
              <w:rPr>
                <w:rFonts w:ascii="Times New Roman" w:eastAsia="微軟正黑體" w:hAnsi="Times New Roman" w:cs="Times New Roman" w:hint="eastAsia"/>
                <w:sz w:val="20"/>
                <w:szCs w:val="20"/>
              </w:rPr>
              <w:t>200</w:t>
            </w:r>
            <w:r w:rsidRPr="00374526">
              <w:rPr>
                <w:rFonts w:ascii="Times New Roman" w:eastAsia="微軟正黑體" w:hAnsi="Times New Roman" w:cs="Times New Roman" w:hint="eastAsia"/>
                <w:sz w:val="20"/>
                <w:szCs w:val="20"/>
              </w:rPr>
              <w:t>人次，超過</w:t>
            </w:r>
            <w:r w:rsidRPr="00374526">
              <w:rPr>
                <w:rFonts w:ascii="Times New Roman" w:eastAsia="微軟正黑體" w:hAnsi="Times New Roman" w:cs="Times New Roman" w:hint="eastAsia"/>
                <w:sz w:val="20"/>
                <w:szCs w:val="20"/>
              </w:rPr>
              <w:t>50</w:t>
            </w:r>
            <w:r w:rsidRPr="00374526">
              <w:rPr>
                <w:rFonts w:ascii="Times New Roman" w:eastAsia="微軟正黑體" w:hAnsi="Times New Roman" w:cs="Times New Roman" w:hint="eastAsia"/>
                <w:sz w:val="20"/>
                <w:szCs w:val="20"/>
              </w:rPr>
              <w:t>位業師與新創單位加入。</w:t>
            </w:r>
          </w:p>
        </w:tc>
      </w:tr>
      <w:tr w:rsidR="003D3A96" w:rsidRPr="0040488A" w:rsidTr="00472BF3">
        <w:trPr>
          <w:trHeight w:val="141"/>
          <w:jc w:val="center"/>
        </w:trPr>
        <w:tc>
          <w:tcPr>
            <w:tcW w:w="1515"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產業固定規模之人力需求</w:t>
            </w:r>
            <w:r w:rsidRPr="00374526">
              <w:rPr>
                <w:rFonts w:eastAsia="微軟正黑體" w:hint="eastAsia"/>
                <w:sz w:val="20"/>
                <w:szCs w:val="20"/>
              </w:rPr>
              <w:t>(</w:t>
            </w:r>
            <w:r w:rsidRPr="00374526">
              <w:rPr>
                <w:rFonts w:eastAsia="微軟正黑體" w:hint="eastAsia"/>
                <w:sz w:val="20"/>
                <w:szCs w:val="20"/>
              </w:rPr>
              <w:t>特定領域人才需求規格無共識，業者選才難度大</w:t>
            </w:r>
            <w:r w:rsidRPr="00374526">
              <w:rPr>
                <w:rFonts w:eastAsia="微軟正黑體" w:hint="eastAsia"/>
                <w:sz w:val="20"/>
                <w:szCs w:val="20"/>
              </w:rPr>
              <w:t>)</w:t>
            </w:r>
          </w:p>
        </w:tc>
        <w:tc>
          <w:tcPr>
            <w:tcW w:w="3402" w:type="dxa"/>
            <w:shd w:val="clear" w:color="auto" w:fill="FFFFFF" w:themeFill="background1"/>
          </w:tcPr>
          <w:p w:rsidR="003D3A96" w:rsidRPr="00374526" w:rsidRDefault="003D3A96" w:rsidP="00235792">
            <w:pPr>
              <w:pStyle w:val="a6"/>
              <w:numPr>
                <w:ilvl w:val="0"/>
                <w:numId w:val="4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持續辦理物聯網種子師資培訓，並拓展至多個不同平臺，如聯發科LinkIt、瑞昱Ameba、華碩Tinker、研揚Up board…等。</w:t>
            </w:r>
          </w:p>
          <w:p w:rsidR="003D3A96" w:rsidRPr="00374526" w:rsidRDefault="003D3A96" w:rsidP="00235792">
            <w:pPr>
              <w:pStyle w:val="a6"/>
              <w:numPr>
                <w:ilvl w:val="0"/>
                <w:numId w:val="4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促成學界開設專題班，再以競賽平臺如mobile hero徵求作品，提升實作能力。</w:t>
            </w:r>
          </w:p>
        </w:tc>
        <w:tc>
          <w:tcPr>
            <w:tcW w:w="5311" w:type="dxa"/>
            <w:shd w:val="clear" w:color="auto" w:fill="FFFFFF" w:themeFill="background1"/>
          </w:tcPr>
          <w:p w:rsidR="003D3A96" w:rsidRPr="00374526" w:rsidRDefault="003D3A96" w:rsidP="00235792">
            <w:pPr>
              <w:pStyle w:val="a6"/>
              <w:numPr>
                <w:ilvl w:val="0"/>
                <w:numId w:val="4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持續與各物聯網平臺合作進行師資培訓，並延攬各平臺參與mobile</w:t>
            </w:r>
            <w:r w:rsidRPr="00374526">
              <w:rPr>
                <w:rFonts w:ascii="微軟正黑體" w:eastAsia="微軟正黑體" w:hAnsi="微軟正黑體"/>
                <w:spacing w:val="4"/>
                <w:sz w:val="20"/>
                <w:szCs w:val="20"/>
              </w:rPr>
              <w:t xml:space="preserve"> </w:t>
            </w:r>
            <w:r w:rsidRPr="00374526">
              <w:rPr>
                <w:rFonts w:ascii="微軟正黑體" w:eastAsia="微軟正黑體" w:hAnsi="微軟正黑體" w:hint="eastAsia"/>
                <w:spacing w:val="4"/>
                <w:sz w:val="20"/>
                <w:szCs w:val="20"/>
              </w:rPr>
              <w:t>hero通訊大賽之業師，提供平臺相關資訊給與賽選手。</w:t>
            </w:r>
          </w:p>
          <w:p w:rsidR="003D3A96" w:rsidRPr="00374526" w:rsidRDefault="003D3A96" w:rsidP="00235792">
            <w:pPr>
              <w:pStyle w:val="a6"/>
              <w:numPr>
                <w:ilvl w:val="0"/>
                <w:numId w:val="4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 xml:space="preserve">包括聯發科及研揚均在2018年mobile </w:t>
            </w:r>
            <w:r w:rsidRPr="00374526">
              <w:rPr>
                <w:rFonts w:ascii="微軟正黑體" w:eastAsia="微軟正黑體" w:hAnsi="微軟正黑體"/>
                <w:spacing w:val="4"/>
                <w:sz w:val="20"/>
                <w:szCs w:val="20"/>
              </w:rPr>
              <w:t>hero</w:t>
            </w:r>
            <w:r w:rsidRPr="00374526">
              <w:rPr>
                <w:rFonts w:ascii="微軟正黑體" w:eastAsia="微軟正黑體" w:hAnsi="微軟正黑體" w:hint="eastAsia"/>
                <w:spacing w:val="4"/>
                <w:sz w:val="20"/>
                <w:szCs w:val="20"/>
              </w:rPr>
              <w:t>通訊大賽贊助特別獎，選出具發展潛力之優秀參賽團隊。</w:t>
            </w:r>
          </w:p>
        </w:tc>
      </w:tr>
    </w:tbl>
    <w:p w:rsidR="000B2FB2" w:rsidRPr="0040488A" w:rsidRDefault="003D3A96" w:rsidP="000B2FB2">
      <w:pPr>
        <w:pStyle w:val="affb"/>
      </w:pPr>
      <w:r>
        <w:rPr>
          <w:rFonts w:hint="eastAsia"/>
        </w:rPr>
        <w:t>八</w:t>
      </w:r>
      <w:r w:rsidR="000B2FB2" w:rsidRPr="0040488A">
        <w:rPr>
          <w:rFonts w:hint="eastAsia"/>
        </w:rPr>
        <w:t>、</w:t>
      </w:r>
      <w:r w:rsidR="000A51F5" w:rsidRPr="000A51F5">
        <w:rPr>
          <w:rFonts w:hint="eastAsia"/>
        </w:rPr>
        <w:t>雲端服務業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692"/>
        <w:gridCol w:w="3386"/>
        <w:gridCol w:w="5150"/>
      </w:tblGrid>
      <w:tr w:rsidR="002B21D7" w:rsidRPr="0040488A" w:rsidTr="002874A5">
        <w:trPr>
          <w:tblHeader/>
          <w:jc w:val="center"/>
        </w:trPr>
        <w:tc>
          <w:tcPr>
            <w:tcW w:w="1558"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119"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744"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2874A5">
        <w:trPr>
          <w:trHeight w:val="180"/>
          <w:jc w:val="center"/>
        </w:trPr>
        <w:tc>
          <w:tcPr>
            <w:tcW w:w="1558" w:type="dxa"/>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有經驗的雲端技術與資料分析人才都不足</w:t>
            </w:r>
          </w:p>
        </w:tc>
        <w:tc>
          <w:tcPr>
            <w:tcW w:w="3119" w:type="dxa"/>
            <w:shd w:val="clear" w:color="auto" w:fill="FFFFFF" w:themeFill="background1"/>
          </w:tcPr>
          <w:p w:rsidR="003D3A96" w:rsidRPr="00374526" w:rsidRDefault="003D3A96" w:rsidP="00F66A43">
            <w:pPr>
              <w:snapToGrid w:val="0"/>
              <w:spacing w:line="270" w:lineRule="exact"/>
              <w:jc w:val="both"/>
              <w:rPr>
                <w:rFonts w:eastAsia="微軟正黑體"/>
                <w:sz w:val="20"/>
                <w:szCs w:val="20"/>
              </w:rPr>
            </w:pPr>
            <w:r w:rsidRPr="00374526">
              <w:rPr>
                <w:rFonts w:eastAsia="微軟正黑體" w:hint="eastAsia"/>
                <w:sz w:val="20"/>
                <w:szCs w:val="20"/>
              </w:rPr>
              <w:t>針對企業在職員工開辦雲端架構師、私有雲建置、資料分析、物聯網應用等課程。</w:t>
            </w:r>
          </w:p>
        </w:tc>
        <w:tc>
          <w:tcPr>
            <w:tcW w:w="4744" w:type="dxa"/>
            <w:shd w:val="clear" w:color="auto" w:fill="FFFFFF" w:themeFill="background1"/>
          </w:tcPr>
          <w:p w:rsidR="003D3A96" w:rsidRPr="00374526" w:rsidRDefault="003D3A96" w:rsidP="00F66A43">
            <w:pPr>
              <w:keepNext/>
              <w:widowControl/>
              <w:snapToGrid w:val="0"/>
              <w:spacing w:line="270" w:lineRule="exact"/>
              <w:jc w:val="both"/>
              <w:rPr>
                <w:sz w:val="20"/>
                <w:szCs w:val="20"/>
              </w:rPr>
            </w:pPr>
            <w:r w:rsidRPr="00374526">
              <w:rPr>
                <w:rFonts w:ascii="Times New Roman" w:eastAsia="微軟正黑體" w:hAnsi="Times New Roman" w:cs="Times New Roman"/>
                <w:sz w:val="20"/>
                <w:szCs w:val="20"/>
              </w:rPr>
              <w:t>經濟部工業局「製造業價值鏈資訊應用計畫」，於</w:t>
            </w:r>
            <w:r w:rsidRPr="00374526">
              <w:rPr>
                <w:rFonts w:ascii="Times New Roman" w:eastAsia="微軟正黑體" w:hAnsi="Times New Roman" w:cs="Times New Roman"/>
                <w:sz w:val="20"/>
                <w:szCs w:val="20"/>
              </w:rPr>
              <w:t>10</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sz w:val="20"/>
                <w:szCs w:val="20"/>
              </w:rPr>
              <w:t>年度已辦理雲端架構師、私有雲建置、資料分析、物聯網應用等課程，總計開辦</w:t>
            </w:r>
            <w:r w:rsidRPr="00374526">
              <w:rPr>
                <w:rFonts w:ascii="Times New Roman" w:eastAsia="微軟正黑體" w:hAnsi="Times New Roman" w:cs="Times New Roman" w:hint="eastAsia"/>
                <w:sz w:val="20"/>
                <w:szCs w:val="20"/>
              </w:rPr>
              <w:t>63</w:t>
            </w:r>
            <w:r w:rsidRPr="00374526">
              <w:rPr>
                <w:rFonts w:ascii="Times New Roman" w:eastAsia="微軟正黑體" w:hAnsi="Times New Roman" w:cs="Times New Roman"/>
                <w:sz w:val="20"/>
                <w:szCs w:val="20"/>
              </w:rPr>
              <w:t>班次、培訓</w:t>
            </w:r>
            <w:r w:rsidRPr="00374526">
              <w:rPr>
                <w:rFonts w:ascii="Times New Roman" w:eastAsia="微軟正黑體" w:hAnsi="Times New Roman" w:cs="Times New Roman" w:hint="eastAsia"/>
                <w:sz w:val="20"/>
                <w:szCs w:val="20"/>
              </w:rPr>
              <w:t>1,097</w:t>
            </w:r>
            <w:r w:rsidRPr="00374526">
              <w:rPr>
                <w:rFonts w:ascii="Times New Roman" w:eastAsia="微軟正黑體" w:hAnsi="Times New Roman" w:cs="Times New Roman"/>
                <w:sz w:val="20"/>
                <w:szCs w:val="20"/>
              </w:rPr>
              <w:t>人次。</w:t>
            </w:r>
          </w:p>
        </w:tc>
      </w:tr>
      <w:tr w:rsidR="003D3A96" w:rsidRPr="0040488A" w:rsidTr="002874A5">
        <w:trPr>
          <w:trHeight w:val="115"/>
          <w:jc w:val="center"/>
        </w:trPr>
        <w:tc>
          <w:tcPr>
            <w:tcW w:w="1558"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學校所學無法滿足雲端服務業者</w:t>
            </w:r>
            <w:r w:rsidRPr="00374526">
              <w:rPr>
                <w:rFonts w:eastAsia="微軟正黑體" w:hint="eastAsia"/>
                <w:sz w:val="20"/>
                <w:szCs w:val="20"/>
              </w:rPr>
              <w:lastRenderedPageBreak/>
              <w:t>的需求</w:t>
            </w:r>
          </w:p>
        </w:tc>
        <w:tc>
          <w:tcPr>
            <w:tcW w:w="3119" w:type="dxa"/>
            <w:shd w:val="clear" w:color="auto" w:fill="FFFFFF" w:themeFill="background1"/>
          </w:tcPr>
          <w:p w:rsidR="003D3A96" w:rsidRPr="00374526" w:rsidRDefault="003D3A96" w:rsidP="00FB2E6D">
            <w:pPr>
              <w:pStyle w:val="Web"/>
              <w:snapToGrid w:val="0"/>
              <w:spacing w:before="0" w:beforeAutospacing="0" w:after="0" w:afterAutospacing="0" w:line="270" w:lineRule="exact"/>
              <w:ind w:left="24"/>
              <w:jc w:val="both"/>
              <w:rPr>
                <w:rFonts w:asciiTheme="minorHAnsi" w:eastAsia="微軟正黑體" w:hAnsiTheme="minorHAnsi" w:cstheme="minorBidi"/>
                <w:kern w:val="2"/>
                <w:sz w:val="20"/>
                <w:szCs w:val="20"/>
              </w:rPr>
            </w:pPr>
            <w:r w:rsidRPr="00374526">
              <w:rPr>
                <w:rFonts w:asciiTheme="minorHAnsi" w:eastAsia="微軟正黑體" w:hAnsiTheme="minorHAnsi" w:cstheme="minorBidi" w:hint="eastAsia"/>
                <w:kern w:val="2"/>
                <w:sz w:val="20"/>
                <w:szCs w:val="20"/>
              </w:rPr>
              <w:lastRenderedPageBreak/>
              <w:t>鼓勵雲端或資服業者派駐業師於學校授課，並提供實習職缺，以縮減就業</w:t>
            </w:r>
            <w:r w:rsidRPr="00374526">
              <w:rPr>
                <w:rFonts w:asciiTheme="minorHAnsi" w:eastAsia="微軟正黑體" w:hAnsiTheme="minorHAnsi" w:cstheme="minorBidi" w:hint="eastAsia"/>
                <w:kern w:val="2"/>
                <w:sz w:val="20"/>
                <w:szCs w:val="20"/>
              </w:rPr>
              <w:lastRenderedPageBreak/>
              <w:t>後的適應時間。</w:t>
            </w:r>
          </w:p>
        </w:tc>
        <w:tc>
          <w:tcPr>
            <w:tcW w:w="4744" w:type="dxa"/>
            <w:shd w:val="clear" w:color="auto" w:fill="FFFFFF" w:themeFill="background1"/>
          </w:tcPr>
          <w:p w:rsidR="003D3A96" w:rsidRPr="00374526" w:rsidRDefault="003D3A96"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sz w:val="20"/>
                <w:szCs w:val="20"/>
              </w:rPr>
              <w:lastRenderedPageBreak/>
              <w:t>經濟部工業局</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sz w:val="20"/>
                <w:szCs w:val="20"/>
              </w:rPr>
              <w:t>跨域數位人才加速躍升計畫</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sz w:val="20"/>
                <w:szCs w:val="20"/>
              </w:rPr>
              <w:t>，於</w:t>
            </w:r>
            <w:r w:rsidRPr="00374526">
              <w:rPr>
                <w:rFonts w:ascii="Times New Roman" w:eastAsia="微軟正黑體" w:hAnsi="Times New Roman" w:cs="Times New Roman"/>
                <w:sz w:val="20"/>
                <w:szCs w:val="20"/>
              </w:rPr>
              <w:t>10</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sz w:val="20"/>
                <w:szCs w:val="20"/>
              </w:rPr>
              <w:t>年度</w:t>
            </w:r>
            <w:r w:rsidRPr="00374526">
              <w:rPr>
                <w:rFonts w:ascii="Times New Roman" w:eastAsia="微軟正黑體" w:hAnsi="Times New Roman" w:cs="Times New Roman" w:hint="eastAsia"/>
                <w:sz w:val="20"/>
                <w:szCs w:val="20"/>
              </w:rPr>
              <w:t>已培育</w:t>
            </w:r>
            <w:r w:rsidRPr="00374526">
              <w:rPr>
                <w:rFonts w:ascii="Times New Roman" w:eastAsia="微軟正黑體" w:hAnsi="Times New Roman" w:cs="Times New Roman" w:hint="eastAsia"/>
                <w:sz w:val="20"/>
                <w:szCs w:val="20"/>
              </w:rPr>
              <w:t>353</w:t>
            </w:r>
            <w:r w:rsidRPr="00374526">
              <w:rPr>
                <w:rFonts w:ascii="Times New Roman" w:eastAsia="微軟正黑體" w:hAnsi="Times New Roman" w:cs="Times New Roman" w:hint="eastAsia"/>
                <w:sz w:val="20"/>
                <w:szCs w:val="20"/>
              </w:rPr>
              <w:t>位研習生，提供業師指導、</w:t>
            </w:r>
            <w:r w:rsidRPr="00374526">
              <w:rPr>
                <w:rFonts w:ascii="Times New Roman" w:eastAsia="微軟正黑體" w:hAnsi="Times New Roman" w:cs="Times New Roman"/>
                <w:sz w:val="20"/>
                <w:szCs w:val="20"/>
              </w:rPr>
              <w:t>以</w:t>
            </w:r>
            <w:r w:rsidRPr="00374526">
              <w:rPr>
                <w:rFonts w:ascii="Times New Roman" w:eastAsia="微軟正黑體" w:hAnsi="Times New Roman" w:cs="Times New Roman" w:hint="eastAsia"/>
                <w:sz w:val="20"/>
                <w:szCs w:val="20"/>
              </w:rPr>
              <w:t>及</w:t>
            </w:r>
            <w:r w:rsidRPr="00374526">
              <w:rPr>
                <w:rFonts w:ascii="Times New Roman" w:eastAsia="微軟正黑體" w:hAnsi="Times New Roman" w:cs="Times New Roman"/>
                <w:sz w:val="20"/>
                <w:szCs w:val="20"/>
              </w:rPr>
              <w:t>實務專題研習</w:t>
            </w:r>
            <w:r w:rsidRPr="00374526">
              <w:rPr>
                <w:rFonts w:ascii="Times New Roman" w:eastAsia="微軟正黑體" w:hAnsi="Times New Roman" w:cs="Times New Roman"/>
                <w:sz w:val="20"/>
                <w:szCs w:val="20"/>
              </w:rPr>
              <w:lastRenderedPageBreak/>
              <w:t>模式，</w:t>
            </w:r>
            <w:r w:rsidRPr="00374526">
              <w:rPr>
                <w:rFonts w:ascii="Times New Roman" w:eastAsia="微軟正黑體" w:hAnsi="Times New Roman" w:cs="Times New Roman" w:hint="eastAsia"/>
                <w:sz w:val="20"/>
                <w:szCs w:val="20"/>
              </w:rPr>
              <w:t>縮減學用落差</w:t>
            </w:r>
            <w:r w:rsidRPr="00374526">
              <w:rPr>
                <w:rFonts w:ascii="Times New Roman" w:eastAsia="微軟正黑體" w:hAnsi="Times New Roman" w:cs="Times New Roman"/>
                <w:sz w:val="20"/>
                <w:szCs w:val="20"/>
              </w:rPr>
              <w:t>。</w:t>
            </w:r>
          </w:p>
        </w:tc>
      </w:tr>
      <w:tr w:rsidR="003D3A96" w:rsidRPr="0040488A" w:rsidTr="002874A5">
        <w:trPr>
          <w:trHeight w:val="150"/>
          <w:jc w:val="center"/>
        </w:trPr>
        <w:tc>
          <w:tcPr>
            <w:tcW w:w="1558"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lastRenderedPageBreak/>
              <w:t>資安專業人才不足</w:t>
            </w:r>
          </w:p>
        </w:tc>
        <w:tc>
          <w:tcPr>
            <w:tcW w:w="3119" w:type="dxa"/>
            <w:shd w:val="clear" w:color="auto" w:fill="FFFFFF" w:themeFill="background1"/>
          </w:tcPr>
          <w:p w:rsidR="003D3A96" w:rsidRPr="00374526" w:rsidRDefault="003D3A96" w:rsidP="00FB2E6D">
            <w:pPr>
              <w:pStyle w:val="Web"/>
              <w:snapToGrid w:val="0"/>
              <w:spacing w:before="0" w:beforeAutospacing="0" w:after="0" w:afterAutospacing="0" w:line="270" w:lineRule="exact"/>
              <w:ind w:left="24"/>
              <w:jc w:val="both"/>
              <w:rPr>
                <w:rFonts w:asciiTheme="minorHAnsi" w:eastAsia="微軟正黑體" w:hAnsiTheme="minorHAnsi" w:cstheme="minorBidi"/>
                <w:kern w:val="2"/>
                <w:sz w:val="20"/>
                <w:szCs w:val="20"/>
              </w:rPr>
            </w:pPr>
            <w:r w:rsidRPr="00374526">
              <w:rPr>
                <w:rFonts w:asciiTheme="minorHAnsi" w:eastAsia="微軟正黑體" w:hAnsiTheme="minorHAnsi" w:cstheme="minorBidi" w:hint="eastAsia"/>
                <w:kern w:val="2"/>
                <w:sz w:val="20"/>
                <w:szCs w:val="20"/>
              </w:rPr>
              <w:t>針對企業在職員工開辦資安專才研習訓練，以提升技術人員資安職能與強化防護能量。</w:t>
            </w:r>
          </w:p>
        </w:tc>
        <w:tc>
          <w:tcPr>
            <w:tcW w:w="4744" w:type="dxa"/>
            <w:shd w:val="clear" w:color="auto" w:fill="FFFFFF" w:themeFill="background1"/>
          </w:tcPr>
          <w:p w:rsidR="003D3A96" w:rsidRPr="00374526" w:rsidRDefault="003D3A96"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sz w:val="20"/>
                <w:szCs w:val="20"/>
              </w:rPr>
              <w:t>經濟部工業局「</w:t>
            </w:r>
            <w:r w:rsidRPr="00374526">
              <w:rPr>
                <w:rFonts w:ascii="Times New Roman" w:eastAsia="微軟正黑體" w:hAnsi="Times New Roman" w:cs="Times New Roman" w:hint="eastAsia"/>
                <w:sz w:val="20"/>
                <w:szCs w:val="20"/>
              </w:rPr>
              <w:t>新興資安產業生態系推動</w:t>
            </w:r>
            <w:r w:rsidRPr="00374526">
              <w:rPr>
                <w:rFonts w:ascii="Times New Roman" w:eastAsia="微軟正黑體" w:hAnsi="Times New Roman" w:cs="Times New Roman"/>
                <w:sz w:val="20"/>
                <w:szCs w:val="20"/>
              </w:rPr>
              <w:t>計畫」，於</w:t>
            </w:r>
            <w:r w:rsidRPr="00374526">
              <w:rPr>
                <w:rFonts w:ascii="Times New Roman" w:eastAsia="微軟正黑體" w:hAnsi="Times New Roman" w:cs="Times New Roman"/>
                <w:sz w:val="20"/>
                <w:szCs w:val="20"/>
              </w:rPr>
              <w:t>10</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sz w:val="20"/>
                <w:szCs w:val="20"/>
              </w:rPr>
              <w:t>年度已辦理</w:t>
            </w:r>
            <w:r w:rsidRPr="00374526">
              <w:rPr>
                <w:rFonts w:ascii="Times New Roman" w:eastAsia="微軟正黑體" w:hAnsi="Times New Roman" w:cs="Times New Roman" w:hint="eastAsia"/>
                <w:sz w:val="20"/>
                <w:szCs w:val="20"/>
              </w:rPr>
              <w:t>企業資安攻防實務及進階資安技術</w:t>
            </w:r>
            <w:r w:rsidRPr="00374526">
              <w:rPr>
                <w:rFonts w:ascii="Times New Roman" w:eastAsia="微軟正黑體" w:hAnsi="Times New Roman" w:cs="Times New Roman"/>
                <w:sz w:val="20"/>
                <w:szCs w:val="20"/>
              </w:rPr>
              <w:t>等課程，總計開辦</w:t>
            </w:r>
            <w:r w:rsidRPr="00374526">
              <w:rPr>
                <w:rFonts w:ascii="Times New Roman" w:eastAsia="微軟正黑體" w:hAnsi="Times New Roman" w:cs="Times New Roman" w:hint="eastAsia"/>
                <w:sz w:val="20"/>
                <w:szCs w:val="20"/>
              </w:rPr>
              <w:t>40</w:t>
            </w:r>
            <w:r w:rsidRPr="00374526">
              <w:rPr>
                <w:rFonts w:ascii="Times New Roman" w:eastAsia="微軟正黑體" w:hAnsi="Times New Roman" w:cs="Times New Roman"/>
                <w:sz w:val="20"/>
                <w:szCs w:val="20"/>
              </w:rPr>
              <w:t>班次、培訓</w:t>
            </w:r>
            <w:r w:rsidRPr="00374526">
              <w:rPr>
                <w:rFonts w:ascii="Times New Roman" w:eastAsia="微軟正黑體" w:hAnsi="Times New Roman" w:cs="Times New Roman" w:hint="eastAsia"/>
                <w:sz w:val="20"/>
                <w:szCs w:val="20"/>
              </w:rPr>
              <w:t>720</w:t>
            </w:r>
            <w:r w:rsidRPr="00374526">
              <w:rPr>
                <w:rFonts w:ascii="Times New Roman" w:eastAsia="微軟正黑體" w:hAnsi="Times New Roman" w:cs="Times New Roman"/>
                <w:sz w:val="20"/>
                <w:szCs w:val="20"/>
              </w:rPr>
              <w:t>人次。</w:t>
            </w:r>
          </w:p>
        </w:tc>
      </w:tr>
      <w:tr w:rsidR="003D3A96" w:rsidRPr="0040488A" w:rsidTr="002874A5">
        <w:trPr>
          <w:trHeight w:val="195"/>
          <w:jc w:val="center"/>
        </w:trPr>
        <w:tc>
          <w:tcPr>
            <w:tcW w:w="1558"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資訊畢業生欠缺基礎資安能力與認知</w:t>
            </w:r>
          </w:p>
        </w:tc>
        <w:tc>
          <w:tcPr>
            <w:tcW w:w="3119" w:type="dxa"/>
            <w:shd w:val="clear" w:color="auto" w:fill="FFFFFF" w:themeFill="background1"/>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辦理資安工程師能力鑑定並鼓勵學生報考，以提昇整體資安能力。</w:t>
            </w:r>
          </w:p>
        </w:tc>
        <w:tc>
          <w:tcPr>
            <w:tcW w:w="4744" w:type="dxa"/>
            <w:shd w:val="clear" w:color="auto" w:fill="FFFFFF" w:themeFill="background1"/>
          </w:tcPr>
          <w:p w:rsidR="003D3A96" w:rsidRPr="00374526" w:rsidRDefault="003D3A96"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sz w:val="20"/>
                <w:szCs w:val="20"/>
              </w:rPr>
              <w:t>經濟部工業局「產業人才能力鑑定暨培訓創新推動計畫」，已建立</w:t>
            </w:r>
            <w:r w:rsidRPr="00374526">
              <w:rPr>
                <w:rFonts w:ascii="Times New Roman" w:eastAsia="微軟正黑體" w:hAnsi="Times New Roman" w:cs="Times New Roman" w:hint="eastAsia"/>
                <w:sz w:val="20"/>
                <w:szCs w:val="20"/>
              </w:rPr>
              <w:t>資訊安全工程</w:t>
            </w:r>
            <w:r w:rsidRPr="00374526">
              <w:rPr>
                <w:rFonts w:ascii="Times New Roman" w:eastAsia="微軟正黑體" w:hAnsi="Times New Roman" w:cs="Times New Roman"/>
                <w:sz w:val="20"/>
                <w:szCs w:val="20"/>
              </w:rPr>
              <w:t>師之職能基準與能力鑑定制度，</w:t>
            </w:r>
            <w:r w:rsidRPr="00374526">
              <w:rPr>
                <w:rFonts w:ascii="Times New Roman" w:eastAsia="微軟正黑體" w:hAnsi="Times New Roman" w:cs="Times New Roman"/>
                <w:sz w:val="20"/>
                <w:szCs w:val="20"/>
              </w:rPr>
              <w:t>10</w:t>
            </w:r>
            <w:r w:rsidRPr="00374526">
              <w:rPr>
                <w:rFonts w:ascii="Times New Roman" w:eastAsia="微軟正黑體" w:hAnsi="Times New Roman" w:cs="Times New Roman" w:hint="eastAsia"/>
                <w:sz w:val="20"/>
                <w:szCs w:val="20"/>
              </w:rPr>
              <w:t>7</w:t>
            </w:r>
            <w:r w:rsidRPr="00374526">
              <w:rPr>
                <w:rFonts w:ascii="Times New Roman" w:eastAsia="微軟正黑體" w:hAnsi="Times New Roman" w:cs="Times New Roman"/>
                <w:sz w:val="20"/>
                <w:szCs w:val="20"/>
              </w:rPr>
              <w:t>年</w:t>
            </w:r>
            <w:r w:rsidRPr="00374526">
              <w:rPr>
                <w:rFonts w:ascii="Times New Roman" w:eastAsia="微軟正黑體" w:hAnsi="Times New Roman" w:cs="Times New Roman" w:hint="eastAsia"/>
                <w:sz w:val="20"/>
                <w:szCs w:val="20"/>
              </w:rPr>
              <w:t>全年度</w:t>
            </w:r>
            <w:r w:rsidRPr="00374526">
              <w:rPr>
                <w:rFonts w:ascii="Times New Roman" w:eastAsia="微軟正黑體" w:hAnsi="Times New Roman" w:cs="Times New Roman"/>
                <w:sz w:val="20"/>
                <w:szCs w:val="20"/>
              </w:rPr>
              <w:t>已有</w:t>
            </w:r>
            <w:r w:rsidRPr="00374526">
              <w:rPr>
                <w:rFonts w:ascii="Times New Roman" w:eastAsia="微軟正黑體" w:hAnsi="Times New Roman" w:cs="Times New Roman" w:hint="eastAsia"/>
                <w:sz w:val="20"/>
                <w:szCs w:val="20"/>
              </w:rPr>
              <w:t>1,327</w:t>
            </w:r>
            <w:r w:rsidRPr="00374526">
              <w:rPr>
                <w:rFonts w:ascii="Times New Roman" w:eastAsia="微軟正黑體" w:hAnsi="Times New Roman" w:cs="Times New Roman"/>
                <w:sz w:val="20"/>
                <w:szCs w:val="20"/>
              </w:rPr>
              <w:t>人次</w:t>
            </w:r>
            <w:r w:rsidRPr="00374526">
              <w:rPr>
                <w:rFonts w:ascii="Times New Roman" w:eastAsia="微軟正黑體" w:hAnsi="Times New Roman" w:cs="Times New Roman" w:hint="eastAsia"/>
                <w:sz w:val="20"/>
                <w:szCs w:val="20"/>
              </w:rPr>
              <w:t>(687</w:t>
            </w:r>
            <w:r w:rsidRPr="00374526">
              <w:rPr>
                <w:rFonts w:ascii="Times New Roman" w:eastAsia="微軟正黑體" w:hAnsi="Times New Roman" w:cs="Times New Roman" w:hint="eastAsia"/>
                <w:sz w:val="20"/>
                <w:szCs w:val="20"/>
              </w:rPr>
              <w:t>人</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sz w:val="20"/>
                <w:szCs w:val="20"/>
              </w:rPr>
              <w:t>報考。</w:t>
            </w:r>
          </w:p>
        </w:tc>
      </w:tr>
    </w:tbl>
    <w:p w:rsidR="000B2FB2" w:rsidRPr="0040488A" w:rsidRDefault="003D3A96" w:rsidP="000B2FB2">
      <w:pPr>
        <w:pStyle w:val="affb"/>
      </w:pPr>
      <w:r>
        <w:rPr>
          <w:rFonts w:hint="eastAsia"/>
        </w:rPr>
        <w:t>九</w:t>
      </w:r>
      <w:r w:rsidR="000B2FB2" w:rsidRPr="0040488A">
        <w:rPr>
          <w:rFonts w:hint="eastAsia"/>
        </w:rPr>
        <w:t>、</w:t>
      </w:r>
      <w:r w:rsidR="000A51F5" w:rsidRPr="000A51F5">
        <w:rPr>
          <w:rFonts w:hint="eastAsia"/>
        </w:rPr>
        <w:t>健康福祉業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2223"/>
        <w:gridCol w:w="3320"/>
        <w:gridCol w:w="4685"/>
      </w:tblGrid>
      <w:tr w:rsidR="003D3A96" w:rsidRPr="0040488A" w:rsidTr="000A6633">
        <w:trPr>
          <w:tblHeader/>
          <w:jc w:val="center"/>
        </w:trPr>
        <w:tc>
          <w:tcPr>
            <w:tcW w:w="2223"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320"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685"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0A6633">
        <w:trPr>
          <w:trHeight w:val="70"/>
          <w:jc w:val="center"/>
        </w:trPr>
        <w:tc>
          <w:tcPr>
            <w:tcW w:w="2223" w:type="dxa"/>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業者對於高階健康福祉產業之生技醫療研發、業務銷售，以及新興資訊科技應用，如</w:t>
            </w:r>
            <w:r w:rsidRPr="00374526">
              <w:rPr>
                <w:rFonts w:eastAsia="微軟正黑體" w:hint="eastAsia"/>
                <w:sz w:val="20"/>
                <w:szCs w:val="20"/>
              </w:rPr>
              <w:t>AI</w:t>
            </w:r>
            <w:r w:rsidRPr="00374526">
              <w:rPr>
                <w:rFonts w:eastAsia="微軟正黑體" w:hint="eastAsia"/>
                <w:sz w:val="20"/>
                <w:szCs w:val="20"/>
              </w:rPr>
              <w:t>、</w:t>
            </w:r>
            <w:r w:rsidRPr="00374526">
              <w:rPr>
                <w:rFonts w:eastAsia="微軟正黑體" w:hint="eastAsia"/>
                <w:sz w:val="20"/>
                <w:szCs w:val="20"/>
              </w:rPr>
              <w:t>VR</w:t>
            </w:r>
            <w:r w:rsidRPr="00374526">
              <w:rPr>
                <w:rFonts w:eastAsia="微軟正黑體" w:hint="eastAsia"/>
                <w:sz w:val="20"/>
                <w:szCs w:val="20"/>
              </w:rPr>
              <w:t>等，有海外攬才之需求。</w:t>
            </w:r>
          </w:p>
        </w:tc>
        <w:tc>
          <w:tcPr>
            <w:tcW w:w="3320" w:type="dxa"/>
          </w:tcPr>
          <w:p w:rsidR="003D3A96" w:rsidRPr="00374526" w:rsidRDefault="003D3A96" w:rsidP="00F66A43">
            <w:pPr>
              <w:snapToGrid w:val="0"/>
              <w:spacing w:line="270" w:lineRule="exact"/>
              <w:jc w:val="both"/>
              <w:rPr>
                <w:rFonts w:eastAsia="微軟正黑體"/>
                <w:sz w:val="20"/>
                <w:szCs w:val="20"/>
              </w:rPr>
            </w:pPr>
            <w:r w:rsidRPr="00374526">
              <w:rPr>
                <w:rFonts w:eastAsia="微軟正黑體" w:hint="eastAsia"/>
                <w:sz w:val="20"/>
                <w:szCs w:val="20"/>
              </w:rPr>
              <w:t>透過經濟部投資業務處，辦理網絡人才媒合、國內媒合活動、海外攬才團及單一攬才服務窗口，延攬國際健康福祉產業專業人士，以協助發展新興技術與開展新形態業務。</w:t>
            </w:r>
          </w:p>
        </w:tc>
        <w:tc>
          <w:tcPr>
            <w:tcW w:w="4685" w:type="dxa"/>
          </w:tcPr>
          <w:p w:rsidR="003D3A96" w:rsidRPr="00374526" w:rsidRDefault="003D3A96" w:rsidP="00F66A43">
            <w:pPr>
              <w:keepNext/>
              <w:widowControl/>
              <w:snapToGrid w:val="0"/>
              <w:spacing w:line="270" w:lineRule="exact"/>
              <w:jc w:val="both"/>
              <w:rPr>
                <w:rFonts w:ascii="微軟正黑體" w:eastAsia="微軟正黑體" w:hAnsi="微軟正黑體" w:cs="Times New Roman"/>
                <w:sz w:val="20"/>
                <w:szCs w:val="20"/>
              </w:rPr>
            </w:pPr>
            <w:r w:rsidRPr="00374526">
              <w:rPr>
                <w:rFonts w:ascii="Times New Roman" w:eastAsia="微軟正黑體" w:hAnsi="Times New Roman" w:cs="Times New Roman" w:hint="eastAsia"/>
                <w:sz w:val="20"/>
                <w:szCs w:val="20"/>
              </w:rPr>
              <w:t>海外人才延攬所需關鍵職缺、業者名單，已於</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w:t>
            </w:r>
            <w:r w:rsidRPr="00374526">
              <w:rPr>
                <w:rFonts w:ascii="Times New Roman" w:eastAsia="微軟正黑體" w:hAnsi="Times New Roman" w:cs="Times New Roman" w:hint="eastAsia"/>
                <w:sz w:val="20"/>
                <w:szCs w:val="20"/>
              </w:rPr>
              <w:t>3</w:t>
            </w:r>
            <w:r w:rsidRPr="00374526">
              <w:rPr>
                <w:rFonts w:ascii="Times New Roman" w:eastAsia="微軟正黑體" w:hAnsi="Times New Roman" w:cs="Times New Roman" w:hint="eastAsia"/>
                <w:sz w:val="20"/>
                <w:szCs w:val="20"/>
              </w:rPr>
              <w:t>月</w:t>
            </w:r>
            <w:r w:rsidRPr="00374526">
              <w:rPr>
                <w:rFonts w:ascii="Times New Roman" w:eastAsia="微軟正黑體" w:hAnsi="Times New Roman" w:cs="Times New Roman" w:hint="eastAsia"/>
                <w:sz w:val="20"/>
                <w:szCs w:val="20"/>
              </w:rPr>
              <w:t>8</w:t>
            </w:r>
            <w:r w:rsidRPr="00374526">
              <w:rPr>
                <w:rFonts w:ascii="Times New Roman" w:eastAsia="微軟正黑體" w:hAnsi="Times New Roman" w:cs="Times New Roman" w:hint="eastAsia"/>
                <w:sz w:val="20"/>
                <w:szCs w:val="20"/>
              </w:rPr>
              <w:t>日函請經濟部投資業務處協處</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工密策字第</w:t>
            </w:r>
            <w:r w:rsidRPr="00374526">
              <w:rPr>
                <w:rFonts w:ascii="Times New Roman" w:eastAsia="微軟正黑體" w:hAnsi="Times New Roman" w:cs="Times New Roman" w:hint="eastAsia"/>
                <w:sz w:val="20"/>
                <w:szCs w:val="20"/>
              </w:rPr>
              <w:t>10700259540</w:t>
            </w:r>
            <w:r w:rsidRPr="00374526">
              <w:rPr>
                <w:rFonts w:ascii="Times New Roman" w:eastAsia="微軟正黑體" w:hAnsi="Times New Roman" w:cs="Times New Roman" w:hint="eastAsia"/>
                <w:sz w:val="20"/>
                <w:szCs w:val="20"/>
              </w:rPr>
              <w:t>號</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w:t>
            </w:r>
          </w:p>
        </w:tc>
      </w:tr>
    </w:tbl>
    <w:p w:rsidR="000B2FB2" w:rsidRPr="0040488A" w:rsidRDefault="003D3A96" w:rsidP="000B2FB2">
      <w:pPr>
        <w:pStyle w:val="affb"/>
      </w:pPr>
      <w:r>
        <w:rPr>
          <w:rFonts w:hint="eastAsia"/>
        </w:rPr>
        <w:t>十</w:t>
      </w:r>
      <w:r w:rsidR="000B2FB2" w:rsidRPr="0040488A">
        <w:rPr>
          <w:rFonts w:hint="eastAsia"/>
        </w:rPr>
        <w:t>、</w:t>
      </w:r>
      <w:r w:rsidR="000A51F5" w:rsidRPr="000A51F5">
        <w:rPr>
          <w:rFonts w:hint="eastAsia"/>
        </w:rPr>
        <w:t>智慧紡織業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2790"/>
        <w:gridCol w:w="2288"/>
        <w:gridCol w:w="5150"/>
      </w:tblGrid>
      <w:tr w:rsidR="003D3A96" w:rsidRPr="0040488A" w:rsidTr="00290755">
        <w:trPr>
          <w:tblHeader/>
          <w:jc w:val="center"/>
        </w:trPr>
        <w:tc>
          <w:tcPr>
            <w:tcW w:w="2790"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2288"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150"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290755">
        <w:trPr>
          <w:trHeight w:val="180"/>
          <w:jc w:val="center"/>
        </w:trPr>
        <w:tc>
          <w:tcPr>
            <w:tcW w:w="2790" w:type="dxa"/>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整合性專業人才不足；因應未來紡織業自動化或智慧化發展，紡織業人員必須具備機電、電子工程、資訊工程等跨領域知識技能。</w:t>
            </w:r>
          </w:p>
        </w:tc>
        <w:tc>
          <w:tcPr>
            <w:tcW w:w="2288" w:type="dxa"/>
          </w:tcPr>
          <w:p w:rsidR="003D3A96" w:rsidRPr="00374526" w:rsidRDefault="003D3A96" w:rsidP="00F66A43">
            <w:pPr>
              <w:widowControl/>
              <w:snapToGrid w:val="0"/>
              <w:spacing w:line="270" w:lineRule="exact"/>
              <w:jc w:val="both"/>
              <w:rPr>
                <w:rFonts w:eastAsia="微軟正黑體"/>
                <w:sz w:val="20"/>
                <w:szCs w:val="20"/>
              </w:rPr>
            </w:pPr>
            <w:r w:rsidRPr="00374526">
              <w:rPr>
                <w:rFonts w:eastAsia="微軟正黑體" w:hint="eastAsia"/>
                <w:sz w:val="20"/>
                <w:szCs w:val="20"/>
              </w:rPr>
              <w:t>開辦所需專業人才培訓課程，解決專業人才需求問題。</w:t>
            </w:r>
          </w:p>
        </w:tc>
        <w:tc>
          <w:tcPr>
            <w:tcW w:w="5150" w:type="dxa"/>
          </w:tcPr>
          <w:p w:rsidR="003D3A96" w:rsidRPr="00374526" w:rsidRDefault="003D3A96" w:rsidP="00235792">
            <w:pPr>
              <w:pStyle w:val="a6"/>
              <w:numPr>
                <w:ilvl w:val="0"/>
                <w:numId w:val="4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經濟部工業局</w:t>
            </w:r>
            <w:r w:rsidRPr="00374526">
              <w:rPr>
                <w:rFonts w:ascii="微軟正黑體" w:eastAsia="微軟正黑體" w:hAnsi="微軟正黑體"/>
                <w:spacing w:val="4"/>
                <w:sz w:val="20"/>
                <w:szCs w:val="20"/>
              </w:rPr>
              <w:t>107</w:t>
            </w:r>
            <w:r w:rsidRPr="00374526">
              <w:rPr>
                <w:rFonts w:ascii="微軟正黑體" w:eastAsia="微軟正黑體" w:hAnsi="微軟正黑體" w:hint="eastAsia"/>
                <w:spacing w:val="4"/>
                <w:sz w:val="20"/>
                <w:szCs w:val="20"/>
              </w:rPr>
              <w:t>年「紡織產業生產力提升計畫」中，開辦「大數據分析與物聯網整合應用」和「電腦打色人才進修班」專業人才培訓課程，合計培訓</w:t>
            </w:r>
            <w:r w:rsidRPr="00374526">
              <w:rPr>
                <w:rFonts w:ascii="微軟正黑體" w:eastAsia="微軟正黑體" w:hAnsi="微軟正黑體"/>
                <w:spacing w:val="4"/>
                <w:sz w:val="20"/>
                <w:szCs w:val="20"/>
              </w:rPr>
              <w:t>51</w:t>
            </w:r>
            <w:r w:rsidRPr="00374526">
              <w:rPr>
                <w:rFonts w:ascii="微軟正黑體" w:eastAsia="微軟正黑體" w:hAnsi="微軟正黑體" w:hint="eastAsia"/>
                <w:spacing w:val="4"/>
                <w:sz w:val="20"/>
                <w:szCs w:val="20"/>
              </w:rPr>
              <w:t>人次。</w:t>
            </w:r>
          </w:p>
          <w:p w:rsidR="003D3A96" w:rsidRPr="00374526" w:rsidRDefault="003D3A96" w:rsidP="00235792">
            <w:pPr>
              <w:pStyle w:val="a6"/>
              <w:numPr>
                <w:ilvl w:val="0"/>
                <w:numId w:val="42"/>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經濟部工業局</w:t>
            </w:r>
            <w:r w:rsidRPr="00374526">
              <w:rPr>
                <w:rFonts w:ascii="微軟正黑體" w:eastAsia="微軟正黑體" w:hAnsi="微軟正黑體"/>
                <w:spacing w:val="4"/>
                <w:sz w:val="20"/>
                <w:szCs w:val="20"/>
              </w:rPr>
              <w:t>107</w:t>
            </w:r>
            <w:r w:rsidRPr="00374526">
              <w:rPr>
                <w:rFonts w:ascii="微軟正黑體" w:eastAsia="微軟正黑體" w:hAnsi="微軟正黑體" w:hint="eastAsia"/>
                <w:spacing w:val="4"/>
                <w:sz w:val="20"/>
                <w:szCs w:val="20"/>
              </w:rPr>
              <w:t>年「鞋業暨成衣服飾生產力提升計畫」中，辦理成衣產業之「智慧製造</w:t>
            </w:r>
            <w:r w:rsidRPr="00374526">
              <w:rPr>
                <w:rFonts w:ascii="微軟正黑體" w:eastAsia="微軟正黑體" w:hAnsi="微軟正黑體"/>
                <w:spacing w:val="4"/>
                <w:sz w:val="20"/>
                <w:szCs w:val="20"/>
              </w:rPr>
              <w:t>-</w:t>
            </w:r>
            <w:r w:rsidRPr="00374526">
              <w:rPr>
                <w:rFonts w:ascii="微軟正黑體" w:eastAsia="微軟正黑體" w:hAnsi="微軟正黑體" w:hint="eastAsia"/>
                <w:spacing w:val="4"/>
                <w:sz w:val="20"/>
                <w:szCs w:val="20"/>
              </w:rPr>
              <w:t>建構智慧工廠」及染整產業之「染整產業智慧製造發展與技術解析」專業人才培訓課程，合計培訓約</w:t>
            </w:r>
            <w:r w:rsidRPr="00374526">
              <w:rPr>
                <w:rFonts w:ascii="微軟正黑體" w:eastAsia="微軟正黑體" w:hAnsi="微軟正黑體"/>
                <w:spacing w:val="4"/>
                <w:sz w:val="20"/>
                <w:szCs w:val="20"/>
              </w:rPr>
              <w:t>28</w:t>
            </w:r>
            <w:r w:rsidRPr="00374526">
              <w:rPr>
                <w:rFonts w:ascii="微軟正黑體" w:eastAsia="微軟正黑體" w:hAnsi="微軟正黑體" w:hint="eastAsia"/>
                <w:spacing w:val="4"/>
                <w:sz w:val="20"/>
                <w:szCs w:val="20"/>
              </w:rPr>
              <w:t>人次。</w:t>
            </w:r>
          </w:p>
        </w:tc>
      </w:tr>
      <w:tr w:rsidR="003D3A96" w:rsidRPr="0040488A" w:rsidTr="00290755">
        <w:trPr>
          <w:trHeight w:val="165"/>
          <w:jc w:val="center"/>
        </w:trPr>
        <w:tc>
          <w:tcPr>
            <w:tcW w:w="2790"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智慧紡織品的生產研發人才不足；未來智慧紡織品的開發生產，必須開發先進織物與新材料應用，需要跨領域的電子感測、特殊材料等專業知識技能。</w:t>
            </w:r>
          </w:p>
        </w:tc>
        <w:tc>
          <w:tcPr>
            <w:tcW w:w="2288"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強化紡織專業在職教育，辦理產業用紡織品應用開發之專業人才培訓，以解決人才需求問題。</w:t>
            </w:r>
          </w:p>
        </w:tc>
        <w:tc>
          <w:tcPr>
            <w:tcW w:w="5150" w:type="dxa"/>
          </w:tcPr>
          <w:p w:rsidR="003D3A96" w:rsidRPr="00374526" w:rsidRDefault="003D3A96"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經濟部工業局</w:t>
            </w:r>
            <w:r w:rsidRPr="00374526">
              <w:rPr>
                <w:rFonts w:ascii="Times New Roman" w:eastAsia="微軟正黑體" w:hAnsi="Times New Roman" w:cs="Times New Roman"/>
                <w:sz w:val="20"/>
                <w:szCs w:val="20"/>
              </w:rPr>
              <w:t>107</w:t>
            </w:r>
            <w:r w:rsidRPr="00374526">
              <w:rPr>
                <w:rFonts w:ascii="Times New Roman" w:eastAsia="微軟正黑體" w:hAnsi="Times New Roman" w:cs="Times New Roman" w:hint="eastAsia"/>
                <w:sz w:val="20"/>
                <w:szCs w:val="20"/>
              </w:rPr>
              <w:t>年「</w:t>
            </w:r>
            <w:r w:rsidRPr="00374526">
              <w:rPr>
                <w:rFonts w:ascii="Times New Roman" w:eastAsia="微軟正黑體" w:hAnsi="Times New Roman" w:cs="Times New Roman"/>
                <w:sz w:val="20"/>
                <w:szCs w:val="20"/>
              </w:rPr>
              <w:t>DIGI+Talent</w:t>
            </w:r>
            <w:r w:rsidRPr="00374526">
              <w:rPr>
                <w:rFonts w:ascii="Times New Roman" w:eastAsia="微軟正黑體" w:hAnsi="Times New Roman" w:cs="Times New Roman" w:hint="eastAsia"/>
                <w:sz w:val="20"/>
                <w:szCs w:val="20"/>
              </w:rPr>
              <w:t>跨域數位人才加速躍升計畫」中，開辦「機能性紡織品檢測評估技術介紹」和「智慧染整與綠色紡織趨勢」專業人才培訓課程，合計培訓</w:t>
            </w:r>
            <w:r w:rsidRPr="00374526">
              <w:rPr>
                <w:rFonts w:ascii="Times New Roman" w:eastAsia="微軟正黑體" w:hAnsi="Times New Roman" w:cs="Times New Roman"/>
                <w:sz w:val="20"/>
                <w:szCs w:val="20"/>
              </w:rPr>
              <w:t>20</w:t>
            </w:r>
            <w:r w:rsidRPr="00374526">
              <w:rPr>
                <w:rFonts w:ascii="Times New Roman" w:eastAsia="微軟正黑體" w:hAnsi="Times New Roman" w:cs="Times New Roman" w:hint="eastAsia"/>
                <w:sz w:val="20"/>
                <w:szCs w:val="20"/>
              </w:rPr>
              <w:t>人次。</w:t>
            </w:r>
          </w:p>
        </w:tc>
      </w:tr>
    </w:tbl>
    <w:p w:rsidR="000B2FB2" w:rsidRPr="0040488A" w:rsidRDefault="003D3A96" w:rsidP="000B2FB2">
      <w:pPr>
        <w:pStyle w:val="affb"/>
      </w:pPr>
      <w:r>
        <w:rPr>
          <w:rFonts w:hint="eastAsia"/>
        </w:rPr>
        <w:t>十一</w:t>
      </w:r>
      <w:r w:rsidR="000B2FB2" w:rsidRPr="0040488A">
        <w:rPr>
          <w:rFonts w:hint="eastAsia"/>
        </w:rPr>
        <w:t>、</w:t>
      </w:r>
      <w:r w:rsidR="000A51F5" w:rsidRPr="000A51F5">
        <w:rPr>
          <w:rFonts w:hint="eastAsia"/>
        </w:rPr>
        <w:t>資料服務業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692"/>
        <w:gridCol w:w="2232"/>
        <w:gridCol w:w="6304"/>
      </w:tblGrid>
      <w:tr w:rsidR="003D3A96" w:rsidRPr="0040488A" w:rsidTr="00290755">
        <w:trPr>
          <w:tblHeader/>
          <w:jc w:val="center"/>
        </w:trPr>
        <w:tc>
          <w:tcPr>
            <w:tcW w:w="1692"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2232"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6304"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290755">
        <w:trPr>
          <w:trHeight w:val="124"/>
          <w:jc w:val="center"/>
        </w:trPr>
        <w:tc>
          <w:tcPr>
            <w:tcW w:w="1692" w:type="dxa"/>
            <w:tcBorders>
              <w:bottom w:val="single" w:sz="4" w:space="0" w:color="auto"/>
            </w:tcBorders>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資料服務專業人才無法同時兼具科技工具與商業知識之專業能力</w:t>
            </w:r>
          </w:p>
        </w:tc>
        <w:tc>
          <w:tcPr>
            <w:tcW w:w="2232" w:type="dxa"/>
            <w:tcBorders>
              <w:bottom w:val="single" w:sz="4" w:space="0" w:color="auto"/>
            </w:tcBorders>
          </w:tcPr>
          <w:p w:rsidR="003D3A96" w:rsidRPr="00374526" w:rsidRDefault="003D3A96" w:rsidP="00F66A43">
            <w:pPr>
              <w:snapToGrid w:val="0"/>
              <w:spacing w:line="270" w:lineRule="exact"/>
              <w:jc w:val="both"/>
              <w:rPr>
                <w:rFonts w:eastAsia="微軟正黑體"/>
                <w:sz w:val="20"/>
                <w:szCs w:val="20"/>
              </w:rPr>
            </w:pPr>
            <w:r w:rsidRPr="00374526">
              <w:rPr>
                <w:rFonts w:eastAsia="微軟正黑體" w:hint="eastAsia"/>
                <w:sz w:val="20"/>
                <w:szCs w:val="20"/>
              </w:rPr>
              <w:t>以資料應用工作坊提供人才訓練；增加人才運用產業</w:t>
            </w:r>
            <w:r w:rsidRPr="00374526">
              <w:rPr>
                <w:rFonts w:eastAsia="微軟正黑體" w:hint="eastAsia"/>
                <w:sz w:val="20"/>
                <w:szCs w:val="20"/>
              </w:rPr>
              <w:t>real data</w:t>
            </w:r>
            <w:r w:rsidRPr="00374526">
              <w:rPr>
                <w:rFonts w:eastAsia="微軟正黑體" w:hint="eastAsia"/>
                <w:sz w:val="20"/>
                <w:szCs w:val="20"/>
              </w:rPr>
              <w:t>的機會；提高「業界、學界、社群」三方之鏈結效率。</w:t>
            </w:r>
          </w:p>
        </w:tc>
        <w:tc>
          <w:tcPr>
            <w:tcW w:w="6304" w:type="dxa"/>
            <w:tcBorders>
              <w:bottom w:val="single" w:sz="4" w:space="0" w:color="auto"/>
            </w:tcBorders>
          </w:tcPr>
          <w:p w:rsidR="003D3A96" w:rsidRPr="00374526" w:rsidRDefault="003D3A96" w:rsidP="00F66A43">
            <w:pPr>
              <w:keepNext/>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經濟部工業局「資料經濟生態系推動計畫」與高雄市、臺南市、桃園市等縣市合作辦理地方政府資料應用工作坊共計</w:t>
            </w:r>
            <w:r w:rsidRPr="00374526">
              <w:rPr>
                <w:rFonts w:ascii="Times New Roman" w:eastAsia="微軟正黑體" w:hAnsi="Times New Roman" w:cs="Times New Roman" w:hint="eastAsia"/>
                <w:sz w:val="20"/>
                <w:szCs w:val="20"/>
              </w:rPr>
              <w:t>3</w:t>
            </w:r>
            <w:r w:rsidRPr="00374526">
              <w:rPr>
                <w:rFonts w:ascii="Times New Roman" w:eastAsia="微軟正黑體" w:hAnsi="Times New Roman" w:cs="Times New Roman" w:hint="eastAsia"/>
                <w:sz w:val="20"/>
                <w:szCs w:val="20"/>
              </w:rPr>
              <w:t>場次，以地方政府實際需求為題，邀請在地企業、團隊、學界、政府單位參與，由地方政府提供實際資料予以團隊、企業運用，不但增加人才實務經驗，以提供</w:t>
            </w:r>
            <w:r w:rsidRPr="00374526">
              <w:rPr>
                <w:rFonts w:ascii="Times New Roman" w:eastAsia="微軟正黑體" w:hAnsi="Times New Roman" w:cs="Times New Roman" w:hint="eastAsia"/>
                <w:sz w:val="20"/>
                <w:szCs w:val="20"/>
              </w:rPr>
              <w:t>11</w:t>
            </w:r>
            <w:r w:rsidRPr="00374526">
              <w:rPr>
                <w:rFonts w:ascii="Times New Roman" w:eastAsia="微軟正黑體" w:hAnsi="Times New Roman" w:cs="Times New Roman" w:hint="eastAsia"/>
                <w:sz w:val="20"/>
                <w:szCs w:val="20"/>
              </w:rPr>
              <w:t>個資料應用解決方案予以政府單位作為後續強化施政作業之參考。</w:t>
            </w:r>
          </w:p>
        </w:tc>
      </w:tr>
      <w:tr w:rsidR="003D3A96" w:rsidRPr="0040488A" w:rsidTr="00290755">
        <w:trPr>
          <w:trHeight w:val="141"/>
          <w:jc w:val="center"/>
        </w:trPr>
        <w:tc>
          <w:tcPr>
            <w:tcW w:w="1692"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職場新人之創意提案過於天馬行空，不具實質商業效益。</w:t>
            </w:r>
          </w:p>
        </w:tc>
        <w:tc>
          <w:tcPr>
            <w:tcW w:w="2232" w:type="dxa"/>
            <w:tcBorders>
              <w:bottom w:val="single" w:sz="4" w:space="0" w:color="auto"/>
            </w:tcBorders>
          </w:tcPr>
          <w:p w:rsidR="003D3A96" w:rsidRPr="00374526" w:rsidRDefault="003D3A96" w:rsidP="00FB2E6D">
            <w:pPr>
              <w:snapToGrid w:val="0"/>
              <w:spacing w:line="270" w:lineRule="exact"/>
              <w:jc w:val="both"/>
              <w:rPr>
                <w:rFonts w:eastAsia="微軟正黑體"/>
                <w:sz w:val="20"/>
                <w:szCs w:val="20"/>
              </w:rPr>
            </w:pPr>
            <w:r w:rsidRPr="00374526">
              <w:rPr>
                <w:rFonts w:eastAsia="微軟正黑體" w:hint="eastAsia"/>
                <w:sz w:val="20"/>
                <w:szCs w:val="20"/>
              </w:rPr>
              <w:t>以競賽方式激勵創意，並輔導可行創意商業化。</w:t>
            </w:r>
          </w:p>
        </w:tc>
        <w:tc>
          <w:tcPr>
            <w:tcW w:w="6304"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ascii="Times New Roman" w:eastAsia="微軟正黑體" w:hAnsi="Times New Roman" w:cs="Times New Roman" w:hint="eastAsia"/>
                <w:sz w:val="20"/>
                <w:szCs w:val="20"/>
              </w:rPr>
              <w:t>經濟部工業局「資料經濟生態系推動計畫」透過精選優秀團隊與新創企業，串聯坊間創新創業資源，提供培育機制與安排業師進行一對一指導，協助</w:t>
            </w:r>
            <w:r w:rsidRPr="00374526">
              <w:rPr>
                <w:rFonts w:ascii="Times New Roman" w:eastAsia="微軟正黑體" w:hAnsi="Times New Roman" w:cs="Times New Roman" w:hint="eastAsia"/>
                <w:sz w:val="20"/>
                <w:szCs w:val="20"/>
              </w:rPr>
              <w:t>10</w:t>
            </w:r>
            <w:r w:rsidRPr="00374526">
              <w:rPr>
                <w:rFonts w:ascii="Times New Roman" w:eastAsia="微軟正黑體" w:hAnsi="Times New Roman" w:cs="Times New Roman" w:hint="eastAsia"/>
                <w:sz w:val="20"/>
                <w:szCs w:val="20"/>
              </w:rPr>
              <w:t>個創新產品商業化。</w:t>
            </w:r>
          </w:p>
        </w:tc>
      </w:tr>
      <w:tr w:rsidR="003D3A96" w:rsidRPr="0040488A" w:rsidTr="00290755">
        <w:trPr>
          <w:trHeight w:val="133"/>
          <w:jc w:val="center"/>
        </w:trPr>
        <w:tc>
          <w:tcPr>
            <w:tcW w:w="1692"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產學合作需求落差、人才投資變相成為沈沒成本。</w:t>
            </w:r>
          </w:p>
        </w:tc>
        <w:tc>
          <w:tcPr>
            <w:tcW w:w="2232" w:type="dxa"/>
            <w:tcBorders>
              <w:bottom w:val="single" w:sz="4" w:space="0" w:color="auto"/>
            </w:tcBorders>
          </w:tcPr>
          <w:p w:rsidR="003D3A96" w:rsidRPr="00374526" w:rsidRDefault="003D3A96" w:rsidP="00FB2E6D">
            <w:pPr>
              <w:snapToGrid w:val="0"/>
              <w:spacing w:line="270" w:lineRule="exact"/>
              <w:jc w:val="both"/>
              <w:rPr>
                <w:rFonts w:eastAsia="微軟正黑體"/>
                <w:sz w:val="20"/>
                <w:szCs w:val="20"/>
              </w:rPr>
            </w:pPr>
            <w:r w:rsidRPr="00374526">
              <w:rPr>
                <w:rFonts w:eastAsia="微軟正黑體" w:hint="eastAsia"/>
                <w:sz w:val="20"/>
                <w:szCs w:val="20"/>
              </w:rPr>
              <w:t>以競賽方式訓練學生創意發想，貼近實務需求；以資料應用工作坊協助不同背景人才交流，共同建立解決方案。</w:t>
            </w:r>
          </w:p>
        </w:tc>
        <w:tc>
          <w:tcPr>
            <w:tcW w:w="6304" w:type="dxa"/>
            <w:tcBorders>
              <w:bottom w:val="single" w:sz="4" w:space="0" w:color="auto"/>
            </w:tcBorders>
          </w:tcPr>
          <w:p w:rsidR="003D3A96" w:rsidRPr="00374526" w:rsidRDefault="003D3A96" w:rsidP="00235792">
            <w:pPr>
              <w:pStyle w:val="a6"/>
              <w:numPr>
                <w:ilvl w:val="0"/>
                <w:numId w:val="4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經濟部工業局「資料經濟生態系推動計畫」鼓勵學生參與「全國大專校院資訊應用服務創新競賽」，並運用Open Data發揮各式創意構想，本(107)年度共計41件作品參賽，學生作品多結合時事或人工智慧、物聯網，凸顯創意貼近實務。</w:t>
            </w:r>
          </w:p>
          <w:p w:rsidR="003D3A96" w:rsidRPr="00374526" w:rsidRDefault="003D3A96" w:rsidP="00235792">
            <w:pPr>
              <w:pStyle w:val="a6"/>
              <w:numPr>
                <w:ilvl w:val="0"/>
                <w:numId w:val="43"/>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經濟部工業局「資料經濟生態系推動計畫」辦理資料應用工作坊共計3場次，以資料服務應用需求出發，邀請過往競賽、黑客松之團隊參與，藉由與政府需求單位、不同背景之人才長達3個月的互動</w:t>
            </w:r>
            <w:r w:rsidRPr="00374526">
              <w:rPr>
                <w:rFonts w:ascii="微軟正黑體" w:eastAsia="微軟正黑體" w:hAnsi="微軟正黑體" w:hint="eastAsia"/>
                <w:spacing w:val="4"/>
                <w:sz w:val="20"/>
                <w:szCs w:val="20"/>
              </w:rPr>
              <w:lastRenderedPageBreak/>
              <w:t>交流，深入了解問題與構思潛在解決方案，成功與高雄市、臺南市、桃園市等縣市合作完成11個資料應用解決方案。</w:t>
            </w:r>
          </w:p>
        </w:tc>
      </w:tr>
      <w:tr w:rsidR="003D3A96" w:rsidRPr="0040488A" w:rsidTr="00290755">
        <w:trPr>
          <w:trHeight w:val="150"/>
          <w:jc w:val="center"/>
        </w:trPr>
        <w:tc>
          <w:tcPr>
            <w:tcW w:w="1692"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lastRenderedPageBreak/>
              <w:t>專業人才實務經驗無法被標準量化，業者苦於無法清楚辨識人才能力。</w:t>
            </w:r>
          </w:p>
        </w:tc>
        <w:tc>
          <w:tcPr>
            <w:tcW w:w="2232" w:type="dxa"/>
            <w:tcBorders>
              <w:bottom w:val="single" w:sz="4" w:space="0" w:color="auto"/>
            </w:tcBorders>
          </w:tcPr>
          <w:p w:rsidR="003D3A96" w:rsidRPr="00374526" w:rsidRDefault="003D3A96" w:rsidP="00FB2E6D">
            <w:pPr>
              <w:snapToGrid w:val="0"/>
              <w:spacing w:line="270" w:lineRule="exact"/>
              <w:jc w:val="both"/>
              <w:rPr>
                <w:rFonts w:eastAsia="微軟正黑體"/>
                <w:sz w:val="20"/>
                <w:szCs w:val="20"/>
              </w:rPr>
            </w:pPr>
            <w:r w:rsidRPr="00374526">
              <w:rPr>
                <w:rFonts w:eastAsia="微軟正黑體" w:hint="eastAsia"/>
                <w:sz w:val="20"/>
                <w:szCs w:val="20"/>
              </w:rPr>
              <w:t>標竿國際資料專業人才技能趨勢探索與技能評鑑方法研究</w:t>
            </w:r>
          </w:p>
        </w:tc>
        <w:tc>
          <w:tcPr>
            <w:tcW w:w="6304" w:type="dxa"/>
            <w:tcBorders>
              <w:bottom w:val="single" w:sz="4" w:space="0" w:color="auto"/>
            </w:tcBorders>
          </w:tcPr>
          <w:p w:rsidR="003D3A96" w:rsidRPr="00374526" w:rsidRDefault="003D3A96"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經濟部工業局於</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資料經濟生態系推動計畫」之分項計畫「臺灣資料經濟價值研析暨資料服務產業人才需求調查」針對資料專業人才技能趨勢探索與技能評鑑方法進行國際標竿研究，點出資料科技國際主流趨勢，及其對於人才技能需求的影響方向。為能更加明確掌握資料人才技能水準，標竿美國運行已久、具有國際公信力的資料科學競賽平臺，探索該平臺之競賽機制、評鑑項目與效益，以供國內對於建置資料科學競賽平臺之政策規劃參考。</w:t>
            </w:r>
          </w:p>
        </w:tc>
      </w:tr>
    </w:tbl>
    <w:p w:rsidR="000B2FB2" w:rsidRPr="0040488A" w:rsidRDefault="003D3A96" w:rsidP="000B2FB2">
      <w:pPr>
        <w:pStyle w:val="affb"/>
      </w:pPr>
      <w:r>
        <w:rPr>
          <w:rFonts w:hint="eastAsia"/>
        </w:rPr>
        <w:t>十二</w:t>
      </w:r>
      <w:r w:rsidR="000B2FB2" w:rsidRPr="0040488A">
        <w:rPr>
          <w:rFonts w:hint="eastAsia"/>
        </w:rPr>
        <w:t>、</w:t>
      </w:r>
      <w:r w:rsidR="000A51F5" w:rsidRPr="000A51F5">
        <w:rPr>
          <w:rFonts w:hint="eastAsia"/>
        </w:rPr>
        <w:t>無形資產評價業</w:t>
      </w:r>
      <w:r w:rsidR="000B2FB2">
        <w:rPr>
          <w:rFonts w:hint="eastAsia"/>
        </w:rPr>
        <w:t>（</w:t>
      </w:r>
      <w:r w:rsidR="008915D7" w:rsidRPr="008915D7">
        <w:rPr>
          <w:rFonts w:hint="eastAsia"/>
        </w:rPr>
        <w:t>經濟</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2932"/>
        <w:gridCol w:w="1701"/>
        <w:gridCol w:w="5595"/>
      </w:tblGrid>
      <w:tr w:rsidR="003D3A96" w:rsidRPr="0040488A" w:rsidTr="00290755">
        <w:trPr>
          <w:tblHeader/>
          <w:jc w:val="center"/>
        </w:trPr>
        <w:tc>
          <w:tcPr>
            <w:tcW w:w="2932"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1701"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595"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290755">
        <w:trPr>
          <w:trHeight w:val="180"/>
          <w:jc w:val="center"/>
        </w:trPr>
        <w:tc>
          <w:tcPr>
            <w:tcW w:w="2932"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不易辨識新進人員基礎能力。</w:t>
            </w:r>
          </w:p>
        </w:tc>
        <w:tc>
          <w:tcPr>
            <w:tcW w:w="1701" w:type="dxa"/>
            <w:tcBorders>
              <w:bottom w:val="single" w:sz="4" w:space="0" w:color="auto"/>
            </w:tcBorders>
          </w:tcPr>
          <w:p w:rsidR="003D3A96" w:rsidRPr="00374526" w:rsidRDefault="003D3A96" w:rsidP="00FB2E6D">
            <w:pPr>
              <w:snapToGrid w:val="0"/>
              <w:spacing w:line="270" w:lineRule="exact"/>
              <w:jc w:val="both"/>
              <w:rPr>
                <w:rFonts w:eastAsia="微軟正黑體"/>
                <w:sz w:val="20"/>
                <w:szCs w:val="20"/>
              </w:rPr>
            </w:pPr>
            <w:r w:rsidRPr="00374526">
              <w:rPr>
                <w:rFonts w:eastAsia="微軟正黑體" w:hint="eastAsia"/>
                <w:sz w:val="20"/>
                <w:szCs w:val="20"/>
              </w:rPr>
              <w:t>辦理能力鑑定，提供企業客觀選才及評核人才能力之工具。</w:t>
            </w:r>
          </w:p>
        </w:tc>
        <w:tc>
          <w:tcPr>
            <w:tcW w:w="5595" w:type="dxa"/>
            <w:tcBorders>
              <w:bottom w:val="single" w:sz="4" w:space="0" w:color="auto"/>
            </w:tcBorders>
          </w:tcPr>
          <w:p w:rsidR="003D3A96" w:rsidRPr="00374526" w:rsidRDefault="003D3A96" w:rsidP="00FB2E6D">
            <w:pPr>
              <w:widowControl/>
              <w:snapToGrid w:val="0"/>
              <w:spacing w:line="270" w:lineRule="exact"/>
              <w:jc w:val="both"/>
              <w:rPr>
                <w:rFonts w:ascii="微軟正黑體" w:eastAsia="微軟正黑體" w:hAnsi="微軟正黑體" w:cs="Times New Roman"/>
                <w:b/>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年辦理經濟部產業人才能力鑑定考試，</w:t>
            </w:r>
            <w:r w:rsidRPr="00374526">
              <w:rPr>
                <w:rFonts w:ascii="Times New Roman" w:eastAsia="微軟正黑體" w:hAnsi="Times New Roman" w:cs="Times New Roman" w:hint="eastAsia"/>
                <w:sz w:val="20"/>
                <w:szCs w:val="20"/>
              </w:rPr>
              <w:t>5</w:t>
            </w:r>
            <w:r w:rsidRPr="00374526">
              <w:rPr>
                <w:rFonts w:ascii="Times New Roman" w:eastAsia="微軟正黑體" w:hAnsi="Times New Roman" w:cs="Times New Roman" w:hint="eastAsia"/>
                <w:sz w:val="20"/>
                <w:szCs w:val="20"/>
              </w:rPr>
              <w:t>月</w:t>
            </w:r>
            <w:r w:rsidRPr="00374526">
              <w:rPr>
                <w:rFonts w:ascii="Times New Roman" w:eastAsia="微軟正黑體" w:hAnsi="Times New Roman" w:cs="Times New Roman" w:hint="eastAsia"/>
                <w:sz w:val="20"/>
                <w:szCs w:val="20"/>
              </w:rPr>
              <w:t>26</w:t>
            </w:r>
            <w:r w:rsidRPr="00374526">
              <w:rPr>
                <w:rFonts w:ascii="Times New Roman" w:eastAsia="微軟正黑體" w:hAnsi="Times New Roman" w:cs="Times New Roman" w:hint="eastAsia"/>
                <w:sz w:val="20"/>
                <w:szCs w:val="20"/>
              </w:rPr>
              <w:t>日辦理本年度第一次</w:t>
            </w:r>
            <w:hyperlink r:id="rId138" w:history="1">
              <w:r w:rsidRPr="00374526">
                <w:rPr>
                  <w:rFonts w:ascii="Times New Roman" w:eastAsia="微軟正黑體" w:hAnsi="Times New Roman" w:cs="Times New Roman" w:hint="eastAsia"/>
                  <w:sz w:val="20"/>
                  <w:szCs w:val="20"/>
                </w:rPr>
                <w:t>無形資產評價師</w:t>
              </w:r>
            </w:hyperlink>
            <w:r w:rsidRPr="00374526">
              <w:rPr>
                <w:rFonts w:ascii="Times New Roman" w:eastAsia="微軟正黑體" w:hAnsi="Times New Roman" w:cs="Times New Roman" w:hint="eastAsia"/>
                <w:sz w:val="20"/>
                <w:szCs w:val="20"/>
              </w:rPr>
              <w:t>初級考試，採筆試測驗，全國共設置三個考區、</w:t>
            </w:r>
            <w:r w:rsidRPr="00374526">
              <w:rPr>
                <w:rFonts w:ascii="Times New Roman" w:eastAsia="微軟正黑體" w:hAnsi="Times New Roman" w:cs="Times New Roman" w:hint="eastAsia"/>
                <w:sz w:val="20"/>
                <w:szCs w:val="20"/>
              </w:rPr>
              <w:t>27</w:t>
            </w:r>
            <w:r w:rsidRPr="00374526">
              <w:rPr>
                <w:rFonts w:ascii="Times New Roman" w:eastAsia="微軟正黑體" w:hAnsi="Times New Roman" w:cs="Times New Roman" w:hint="eastAsia"/>
                <w:sz w:val="20"/>
                <w:szCs w:val="20"/>
              </w:rPr>
              <w:t>個試場，整體到考率為</w:t>
            </w:r>
            <w:r w:rsidRPr="00374526">
              <w:rPr>
                <w:rFonts w:ascii="Times New Roman" w:eastAsia="微軟正黑體" w:hAnsi="Times New Roman" w:cs="Times New Roman" w:hint="eastAsia"/>
                <w:sz w:val="20"/>
                <w:szCs w:val="20"/>
              </w:rPr>
              <w:t>84%</w:t>
            </w:r>
            <w:r w:rsidRPr="00374526">
              <w:rPr>
                <w:rFonts w:ascii="Times New Roman" w:eastAsia="微軟正黑體" w:hAnsi="Times New Roman" w:cs="Times New Roman" w:hint="eastAsia"/>
                <w:sz w:val="20"/>
                <w:szCs w:val="20"/>
              </w:rPr>
              <w:t>，符合授證資格有</w:t>
            </w:r>
            <w:r w:rsidRPr="00374526">
              <w:rPr>
                <w:rFonts w:ascii="Times New Roman" w:eastAsia="微軟正黑體" w:hAnsi="Times New Roman" w:cs="Times New Roman" w:hint="eastAsia"/>
                <w:sz w:val="20"/>
                <w:szCs w:val="20"/>
              </w:rPr>
              <w:t>176</w:t>
            </w:r>
            <w:r w:rsidRPr="00374526">
              <w:rPr>
                <w:rFonts w:ascii="Times New Roman" w:eastAsia="微軟正黑體" w:hAnsi="Times New Roman" w:cs="Times New Roman" w:hint="eastAsia"/>
                <w:sz w:val="20"/>
                <w:szCs w:val="20"/>
              </w:rPr>
              <w:t>人，平均獲證率為</w:t>
            </w:r>
            <w:r w:rsidRPr="00374526">
              <w:rPr>
                <w:rFonts w:ascii="Times New Roman" w:eastAsia="微軟正黑體" w:hAnsi="Times New Roman" w:cs="Times New Roman" w:hint="eastAsia"/>
                <w:sz w:val="20"/>
                <w:szCs w:val="20"/>
              </w:rPr>
              <w:t>27.8%</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12</w:t>
            </w:r>
            <w:r w:rsidRPr="00374526">
              <w:rPr>
                <w:rFonts w:ascii="Times New Roman" w:eastAsia="微軟正黑體" w:hAnsi="Times New Roman" w:cs="Times New Roman" w:hint="eastAsia"/>
                <w:sz w:val="20"/>
                <w:szCs w:val="20"/>
              </w:rPr>
              <w:t>月</w:t>
            </w:r>
            <w:r w:rsidRPr="00374526">
              <w:rPr>
                <w:rFonts w:ascii="Times New Roman" w:eastAsia="微軟正黑體" w:hAnsi="Times New Roman" w:cs="Times New Roman" w:hint="eastAsia"/>
                <w:sz w:val="20"/>
                <w:szCs w:val="20"/>
              </w:rPr>
              <w:t>1</w:t>
            </w:r>
            <w:r w:rsidRPr="00374526">
              <w:rPr>
                <w:rFonts w:ascii="Times New Roman" w:eastAsia="微軟正黑體" w:hAnsi="Times New Roman" w:cs="Times New Roman" w:hint="eastAsia"/>
                <w:sz w:val="20"/>
                <w:szCs w:val="20"/>
              </w:rPr>
              <w:t>日辦理初級第二次暨中級測驗，全國共設置三個考區、</w:t>
            </w:r>
            <w:r w:rsidRPr="00374526">
              <w:rPr>
                <w:rFonts w:ascii="Times New Roman" w:eastAsia="微軟正黑體" w:hAnsi="Times New Roman" w:cs="Times New Roman" w:hint="eastAsia"/>
                <w:sz w:val="20"/>
                <w:szCs w:val="20"/>
              </w:rPr>
              <w:t>23</w:t>
            </w:r>
            <w:r w:rsidRPr="00374526">
              <w:rPr>
                <w:rFonts w:ascii="Times New Roman" w:eastAsia="微軟正黑體" w:hAnsi="Times New Roman" w:cs="Times New Roman" w:hint="eastAsia"/>
                <w:sz w:val="20"/>
                <w:szCs w:val="20"/>
              </w:rPr>
              <w:t>個試場，整體到考率為</w:t>
            </w:r>
            <w:r w:rsidRPr="00374526">
              <w:rPr>
                <w:rFonts w:ascii="Times New Roman" w:eastAsia="微軟正黑體" w:hAnsi="Times New Roman" w:cs="Times New Roman" w:hint="eastAsia"/>
                <w:sz w:val="20"/>
                <w:szCs w:val="20"/>
              </w:rPr>
              <w:t>86.81%</w:t>
            </w:r>
            <w:r w:rsidRPr="00374526">
              <w:rPr>
                <w:rFonts w:ascii="Times New Roman" w:eastAsia="微軟正黑體" w:hAnsi="Times New Roman" w:cs="Times New Roman" w:hint="eastAsia"/>
                <w:sz w:val="20"/>
                <w:szCs w:val="20"/>
              </w:rPr>
              <w:t>。</w:t>
            </w:r>
          </w:p>
        </w:tc>
      </w:tr>
      <w:tr w:rsidR="003D3A96" w:rsidRPr="0040488A" w:rsidTr="00290755">
        <w:trPr>
          <w:trHeight w:val="180"/>
          <w:jc w:val="center"/>
        </w:trPr>
        <w:tc>
          <w:tcPr>
            <w:tcW w:w="2932"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財務報表採公允價值模式認列，須借助評價支持佐證，惟目前無形資產評價部分缺乏參考教材資訊，不利相關人才發展。</w:t>
            </w:r>
          </w:p>
        </w:tc>
        <w:tc>
          <w:tcPr>
            <w:tcW w:w="1701" w:type="dxa"/>
            <w:tcBorders>
              <w:bottom w:val="single" w:sz="4" w:space="0" w:color="auto"/>
            </w:tcBorders>
          </w:tcPr>
          <w:p w:rsidR="003D3A96" w:rsidRPr="00374526" w:rsidRDefault="003D3A96" w:rsidP="00FB2E6D">
            <w:pPr>
              <w:snapToGrid w:val="0"/>
              <w:spacing w:line="270" w:lineRule="exact"/>
              <w:jc w:val="both"/>
              <w:rPr>
                <w:rFonts w:eastAsia="微軟正黑體"/>
                <w:sz w:val="20"/>
                <w:szCs w:val="20"/>
              </w:rPr>
            </w:pPr>
            <w:r w:rsidRPr="00374526">
              <w:rPr>
                <w:rFonts w:eastAsia="微軟正黑體" w:hint="eastAsia"/>
                <w:sz w:val="20"/>
                <w:szCs w:val="20"/>
              </w:rPr>
              <w:t>設計教材，提供無形資產評價人員參考，以提升知識技能。</w:t>
            </w:r>
          </w:p>
        </w:tc>
        <w:tc>
          <w:tcPr>
            <w:tcW w:w="5595" w:type="dxa"/>
            <w:tcBorders>
              <w:bottom w:val="single" w:sz="4" w:space="0" w:color="auto"/>
            </w:tcBorders>
          </w:tcPr>
          <w:p w:rsidR="003D3A96" w:rsidRPr="00374526" w:rsidRDefault="003D3A96" w:rsidP="00FB2E6D">
            <w:pPr>
              <w:widowControl/>
              <w:snapToGrid w:val="0"/>
              <w:spacing w:line="270" w:lineRule="exact"/>
              <w:jc w:val="both"/>
              <w:rPr>
                <w:rFonts w:ascii="微軟正黑體" w:eastAsia="微軟正黑體" w:hAnsi="微軟正黑體" w:cs="Times New Roman"/>
                <w:b/>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年智慧財產價值躍升計畫，完成無形資產評價能力鑑定中級教材，其內容包含評價概論、基本評價準則之介紹、無形資產評價之準則及方法，以及智慧財產權法介紹。</w:t>
            </w:r>
          </w:p>
        </w:tc>
      </w:tr>
    </w:tbl>
    <w:p w:rsidR="000B2FB2" w:rsidRPr="0040488A" w:rsidRDefault="003D3A96" w:rsidP="000B2FB2">
      <w:pPr>
        <w:pStyle w:val="affb"/>
      </w:pPr>
      <w:r>
        <w:rPr>
          <w:rFonts w:hint="eastAsia"/>
        </w:rPr>
        <w:t>十三</w:t>
      </w:r>
      <w:r w:rsidR="000B2FB2" w:rsidRPr="0040488A">
        <w:rPr>
          <w:rFonts w:hint="eastAsia"/>
        </w:rPr>
        <w:t>、</w:t>
      </w:r>
      <w:r w:rsidR="000A51F5" w:rsidRPr="000A51F5">
        <w:rPr>
          <w:rFonts w:hint="eastAsia"/>
        </w:rPr>
        <w:t>生物農藥業</w:t>
      </w:r>
      <w:r w:rsidR="000B2FB2">
        <w:rPr>
          <w:rFonts w:hint="eastAsia"/>
        </w:rPr>
        <w:t>（</w:t>
      </w:r>
      <w:r w:rsidR="00167226">
        <w:rPr>
          <w:rFonts w:hint="eastAsia"/>
        </w:rPr>
        <w:t>農委會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2790"/>
        <w:gridCol w:w="3686"/>
        <w:gridCol w:w="3752"/>
      </w:tblGrid>
      <w:tr w:rsidR="003D3A96" w:rsidRPr="0040488A" w:rsidTr="00F5461B">
        <w:trPr>
          <w:tblHeader/>
          <w:jc w:val="center"/>
        </w:trPr>
        <w:tc>
          <w:tcPr>
            <w:tcW w:w="2790"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686"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3752"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F5461B">
        <w:trPr>
          <w:trHeight w:val="180"/>
          <w:jc w:val="center"/>
        </w:trPr>
        <w:tc>
          <w:tcPr>
            <w:tcW w:w="2790" w:type="dxa"/>
            <w:tcBorders>
              <w:bottom w:val="single" w:sz="4" w:space="0" w:color="auto"/>
            </w:tcBorders>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學生在學校沒有接觸過大型發酵，以致於進入產業界無法立刻提供產能。</w:t>
            </w:r>
          </w:p>
        </w:tc>
        <w:tc>
          <w:tcPr>
            <w:tcW w:w="3686" w:type="dxa"/>
          </w:tcPr>
          <w:p w:rsidR="003D3A96" w:rsidRPr="00374526" w:rsidRDefault="003D3A96" w:rsidP="00235792">
            <w:pPr>
              <w:pStyle w:val="a6"/>
              <w:numPr>
                <w:ilvl w:val="0"/>
                <w:numId w:val="4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大專校院已開始引入業界教師，以及加強在校學生對於微生物發酵技術之實務操作經驗。</w:t>
            </w:r>
          </w:p>
          <w:p w:rsidR="003D3A96" w:rsidRPr="00374526" w:rsidRDefault="003D3A96" w:rsidP="00235792">
            <w:pPr>
              <w:pStyle w:val="a6"/>
              <w:numPr>
                <w:ilvl w:val="0"/>
                <w:numId w:val="4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中興大學植病系已增加實際應用性的課程，針對有想要朝生物農藥發展的學生，也將提供相關的培訓課程。</w:t>
            </w:r>
          </w:p>
        </w:tc>
        <w:tc>
          <w:tcPr>
            <w:tcW w:w="3752" w:type="dxa"/>
          </w:tcPr>
          <w:p w:rsidR="003D3A96" w:rsidRPr="00374526" w:rsidRDefault="003D3A96" w:rsidP="00F66A43">
            <w:pPr>
              <w:keepNext/>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年委由農科院辦理微生物發酵、製劑配方培訓課程，讓產學研界參與培訓，協助補強產業人才之缺口。</w:t>
            </w:r>
          </w:p>
        </w:tc>
      </w:tr>
      <w:tr w:rsidR="003D3A96" w:rsidRPr="0040488A" w:rsidTr="00F5461B">
        <w:trPr>
          <w:trHeight w:val="165"/>
          <w:jc w:val="center"/>
        </w:trPr>
        <w:tc>
          <w:tcPr>
            <w:tcW w:w="2790"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研發人員流動率高，因為沒有好的標的物做開發，一直反覆做同樣的試驗而覺得單調，無法有真正的研發創新，造成研發人才流失。</w:t>
            </w:r>
          </w:p>
        </w:tc>
        <w:tc>
          <w:tcPr>
            <w:tcW w:w="3686" w:type="dxa"/>
            <w:tcBorders>
              <w:bottom w:val="single" w:sz="4" w:space="0" w:color="auto"/>
            </w:tcBorders>
          </w:tcPr>
          <w:p w:rsidR="003D3A96" w:rsidRPr="00374526" w:rsidRDefault="003D3A96"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農委會已於105年起與亞洲生產力組織(APO)共同辦理國際研討會，邀集國內外學者專家進行交流，以利研究人員能從中得到相關新技術研究與產品開發策略。</w:t>
            </w:r>
          </w:p>
        </w:tc>
        <w:tc>
          <w:tcPr>
            <w:tcW w:w="3752" w:type="dxa"/>
          </w:tcPr>
          <w:p w:rsidR="003D3A96" w:rsidRPr="00374526" w:rsidRDefault="003D3A96"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年農委會與</w:t>
            </w:r>
            <w:r w:rsidRPr="00374526">
              <w:rPr>
                <w:rFonts w:ascii="Times New Roman" w:eastAsia="微軟正黑體" w:hAnsi="Times New Roman" w:cs="Times New Roman" w:hint="eastAsia"/>
                <w:sz w:val="20"/>
                <w:szCs w:val="20"/>
              </w:rPr>
              <w:t>APO</w:t>
            </w:r>
            <w:r w:rsidRPr="00374526">
              <w:rPr>
                <w:rFonts w:ascii="Times New Roman" w:eastAsia="微軟正黑體" w:hAnsi="Times New Roman" w:cs="Times New Roman" w:hint="eastAsia"/>
                <w:sz w:val="20"/>
                <w:szCs w:val="20"/>
              </w:rPr>
              <w:t>舉辦第</w:t>
            </w:r>
            <w:r w:rsidRPr="00374526">
              <w:rPr>
                <w:rFonts w:ascii="Times New Roman" w:eastAsia="微軟正黑體" w:hAnsi="Times New Roman" w:cs="Times New Roman" w:hint="eastAsia"/>
                <w:sz w:val="20"/>
                <w:szCs w:val="20"/>
              </w:rPr>
              <w:t>3</w:t>
            </w:r>
            <w:r w:rsidRPr="00374526">
              <w:rPr>
                <w:rFonts w:ascii="Times New Roman" w:eastAsia="微軟正黑體" w:hAnsi="Times New Roman" w:cs="Times New Roman" w:hint="eastAsia"/>
                <w:sz w:val="20"/>
                <w:szCs w:val="20"/>
              </w:rPr>
              <w:t>屆生物肥料與生物農藥國際研討會，收集各會員相關技術發展資料，並於產學研聯盟將資訊傳遞給國內研發人員。</w:t>
            </w:r>
          </w:p>
        </w:tc>
      </w:tr>
      <w:tr w:rsidR="003D3A96" w:rsidRPr="0040488A" w:rsidTr="00F5461B">
        <w:trPr>
          <w:trHeight w:val="180"/>
          <w:jc w:val="center"/>
        </w:trPr>
        <w:tc>
          <w:tcPr>
            <w:tcW w:w="2790"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學生多聽從老師的安排做研究主題，缺乏研發的思維。</w:t>
            </w:r>
          </w:p>
        </w:tc>
        <w:tc>
          <w:tcPr>
            <w:tcW w:w="3686" w:type="dxa"/>
            <w:tcBorders>
              <w:bottom w:val="single" w:sz="4" w:space="0" w:color="auto"/>
            </w:tcBorders>
          </w:tcPr>
          <w:p w:rsidR="003D3A96" w:rsidRPr="00374526" w:rsidRDefault="003D3A96" w:rsidP="00235792">
            <w:pPr>
              <w:pStyle w:val="a6"/>
              <w:numPr>
                <w:ilvl w:val="0"/>
                <w:numId w:val="4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學校可配合產學合作，帶領學生進行企業參訪，或由政府補助學生實習，以利學生提早至業界了解、學習相關技術。</w:t>
            </w:r>
          </w:p>
          <w:p w:rsidR="003D3A96" w:rsidRPr="00374526" w:rsidRDefault="003D3A96" w:rsidP="00235792">
            <w:pPr>
              <w:pStyle w:val="a6"/>
              <w:numPr>
                <w:ilvl w:val="0"/>
                <w:numId w:val="4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學校可增加校外實習的學分，讓學生下鄉至業界、農園、農業改良場，體驗農村生活並從中向農民學習、了解農民需求，以提升視野。</w:t>
            </w:r>
          </w:p>
        </w:tc>
        <w:tc>
          <w:tcPr>
            <w:tcW w:w="3752" w:type="dxa"/>
          </w:tcPr>
          <w:p w:rsidR="003D3A96" w:rsidRPr="00374526" w:rsidRDefault="003D3A96"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年農委會與</w:t>
            </w:r>
            <w:r w:rsidRPr="00374526">
              <w:rPr>
                <w:rFonts w:ascii="Times New Roman" w:eastAsia="微軟正黑體" w:hAnsi="Times New Roman" w:cs="Times New Roman" w:hint="eastAsia"/>
                <w:sz w:val="20"/>
                <w:szCs w:val="20"/>
              </w:rPr>
              <w:t>APO</w:t>
            </w:r>
            <w:r w:rsidRPr="00374526">
              <w:rPr>
                <w:rFonts w:ascii="Times New Roman" w:eastAsia="微軟正黑體" w:hAnsi="Times New Roman" w:cs="Times New Roman" w:hint="eastAsia"/>
                <w:sz w:val="20"/>
                <w:szCs w:val="20"/>
              </w:rPr>
              <w:t>舉辦第</w:t>
            </w:r>
            <w:r w:rsidRPr="00374526">
              <w:rPr>
                <w:rFonts w:ascii="Times New Roman" w:eastAsia="微軟正黑體" w:hAnsi="Times New Roman" w:cs="Times New Roman" w:hint="eastAsia"/>
                <w:sz w:val="20"/>
                <w:szCs w:val="20"/>
              </w:rPr>
              <w:t>3</w:t>
            </w:r>
            <w:r w:rsidRPr="00374526">
              <w:rPr>
                <w:rFonts w:ascii="Times New Roman" w:eastAsia="微軟正黑體" w:hAnsi="Times New Roman" w:cs="Times New Roman" w:hint="eastAsia"/>
                <w:sz w:val="20"/>
                <w:szCs w:val="20"/>
              </w:rPr>
              <w:t>屆生物肥料與生物農藥國際研討會，第</w:t>
            </w:r>
            <w:r w:rsidRPr="00374526">
              <w:rPr>
                <w:rFonts w:ascii="Times New Roman" w:eastAsia="微軟正黑體" w:hAnsi="Times New Roman" w:cs="Times New Roman" w:hint="eastAsia"/>
                <w:sz w:val="20"/>
                <w:szCs w:val="20"/>
              </w:rPr>
              <w:t>1</w:t>
            </w:r>
            <w:r w:rsidRPr="00374526">
              <w:rPr>
                <w:rFonts w:ascii="Times New Roman" w:eastAsia="微軟正黑體" w:hAnsi="Times New Roman" w:cs="Times New Roman" w:hint="eastAsia"/>
                <w:sz w:val="20"/>
                <w:szCs w:val="20"/>
              </w:rPr>
              <w:t>天開放於國內產學研單位報名，包括在學之碩博士生，並設置國內外業者產品展示區，有助於了解國際趨勢與國內產業發展現況。</w:t>
            </w:r>
          </w:p>
        </w:tc>
      </w:tr>
      <w:tr w:rsidR="003D3A96" w:rsidRPr="0040488A" w:rsidTr="00F5461B">
        <w:trPr>
          <w:trHeight w:val="141"/>
          <w:jc w:val="center"/>
        </w:trPr>
        <w:tc>
          <w:tcPr>
            <w:tcW w:w="2790"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發酵槽維護費用高，學生無法接觸實際的發酵槽。</w:t>
            </w:r>
          </w:p>
        </w:tc>
        <w:tc>
          <w:tcPr>
            <w:tcW w:w="3686" w:type="dxa"/>
            <w:tcBorders>
              <w:bottom w:val="single" w:sz="4" w:space="0" w:color="auto"/>
            </w:tcBorders>
          </w:tcPr>
          <w:p w:rsidR="003D3A96" w:rsidRPr="00374526" w:rsidRDefault="003D3A96"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大專校院可與企業進行合作，或企業可改以租賃的方式提供給學校使用。</w:t>
            </w:r>
          </w:p>
        </w:tc>
        <w:tc>
          <w:tcPr>
            <w:tcW w:w="3752" w:type="dxa"/>
            <w:tcBorders>
              <w:bottom w:val="single" w:sz="4" w:space="0" w:color="auto"/>
            </w:tcBorders>
          </w:tcPr>
          <w:p w:rsidR="003D3A96" w:rsidRPr="00374526" w:rsidRDefault="003D3A96" w:rsidP="00FB2E6D">
            <w:pPr>
              <w:widowControl/>
              <w:snapToGrid w:val="0"/>
              <w:spacing w:line="270" w:lineRule="exact"/>
              <w:jc w:val="both"/>
              <w:rPr>
                <w:rFonts w:ascii="Times New Roman" w:eastAsia="微軟正黑體" w:hAnsi="Times New Roman" w:cs="Times New Roman"/>
                <w:b/>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年委由農科院辦理微生物發酵、製劑配方培訓課程，依需求優先開放業者參與，</w:t>
            </w:r>
            <w:r w:rsidRPr="00374526">
              <w:rPr>
                <w:rFonts w:ascii="Times New Roman" w:eastAsia="微軟正黑體" w:hAnsi="Times New Roman" w:cs="Times New Roman" w:hint="eastAsia"/>
                <w:sz w:val="20"/>
                <w:szCs w:val="20"/>
              </w:rPr>
              <w:t>108</w:t>
            </w:r>
            <w:r w:rsidRPr="00374526">
              <w:rPr>
                <w:rFonts w:ascii="Times New Roman" w:eastAsia="微軟正黑體" w:hAnsi="Times New Roman" w:cs="Times New Roman" w:hint="eastAsia"/>
                <w:sz w:val="20"/>
                <w:szCs w:val="20"/>
              </w:rPr>
              <w:t>年將開放邀請在學研究生參加，以促成大專校院與企業合作培訓。</w:t>
            </w:r>
          </w:p>
        </w:tc>
      </w:tr>
      <w:tr w:rsidR="003D3A96" w:rsidRPr="0040488A" w:rsidTr="00F5461B">
        <w:trPr>
          <w:trHeight w:val="141"/>
          <w:jc w:val="center"/>
        </w:trPr>
        <w:tc>
          <w:tcPr>
            <w:tcW w:w="2790"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植物保護相關的畢業生很多，惟缺乏業界所需人才。</w:t>
            </w:r>
          </w:p>
        </w:tc>
        <w:tc>
          <w:tcPr>
            <w:tcW w:w="3686" w:type="dxa"/>
            <w:tcBorders>
              <w:bottom w:val="single" w:sz="4" w:space="0" w:color="auto"/>
            </w:tcBorders>
          </w:tcPr>
          <w:p w:rsidR="003D3A96" w:rsidRPr="00374526" w:rsidRDefault="003D3A96"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學校可結合產學研聯盟，針對重大的人才缺口，設計相關課程，以培育生物農藥人才。</w:t>
            </w:r>
          </w:p>
        </w:tc>
        <w:tc>
          <w:tcPr>
            <w:tcW w:w="3752" w:type="dxa"/>
            <w:tcBorders>
              <w:bottom w:val="single" w:sz="4" w:space="0" w:color="auto"/>
            </w:tcBorders>
          </w:tcPr>
          <w:p w:rsidR="003D3A96" w:rsidRPr="00374526" w:rsidRDefault="003D3A96"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農科院持續運作「植物用微生物農業資材產學研聯盟」，以平臺共同討論與合作，培育生物農藥與植物保護及業務拓展之人</w:t>
            </w:r>
            <w:r w:rsidRPr="00374526">
              <w:rPr>
                <w:rFonts w:ascii="Times New Roman" w:eastAsia="微軟正黑體" w:hAnsi="Times New Roman" w:cs="Times New Roman" w:hint="eastAsia"/>
                <w:sz w:val="20"/>
                <w:szCs w:val="20"/>
              </w:rPr>
              <w:lastRenderedPageBreak/>
              <w:t>才。</w:t>
            </w:r>
          </w:p>
        </w:tc>
      </w:tr>
      <w:tr w:rsidR="003D3A96" w:rsidRPr="0040488A" w:rsidTr="00F5461B">
        <w:trPr>
          <w:trHeight w:val="111"/>
          <w:jc w:val="center"/>
        </w:trPr>
        <w:tc>
          <w:tcPr>
            <w:tcW w:w="2790"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lastRenderedPageBreak/>
              <w:t>業界有化工方面人才之需求，惟依目前傳統產業薪資，無法留住相關的人才。</w:t>
            </w:r>
          </w:p>
        </w:tc>
        <w:tc>
          <w:tcPr>
            <w:tcW w:w="3686" w:type="dxa"/>
            <w:tcBorders>
              <w:bottom w:val="single" w:sz="4" w:space="0" w:color="auto"/>
            </w:tcBorders>
          </w:tcPr>
          <w:p w:rsidR="003D3A96" w:rsidRPr="00374526" w:rsidRDefault="003D3A96"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植物保護相關學系可針對劑型開發增設跨領域學程</w:t>
            </w:r>
          </w:p>
        </w:tc>
        <w:tc>
          <w:tcPr>
            <w:tcW w:w="3752" w:type="dxa"/>
            <w:tcBorders>
              <w:bottom w:val="single" w:sz="4" w:space="0" w:color="auto"/>
            </w:tcBorders>
          </w:tcPr>
          <w:p w:rsidR="003D3A96" w:rsidRPr="00374526" w:rsidRDefault="003D3A96"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年委由農科院辦理微生物發酵、製劑配方培訓課程，提供微生物製劑開發、醱酵製程及劑型配方跨領域主題。</w:t>
            </w:r>
          </w:p>
        </w:tc>
      </w:tr>
      <w:tr w:rsidR="003D3A96" w:rsidRPr="0040488A" w:rsidTr="00F5461B">
        <w:trPr>
          <w:trHeight w:val="150"/>
          <w:jc w:val="center"/>
        </w:trPr>
        <w:tc>
          <w:tcPr>
            <w:tcW w:w="2790" w:type="dxa"/>
            <w:tcBorders>
              <w:bottom w:val="single" w:sz="4" w:space="0" w:color="auto"/>
            </w:tcBorders>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產業面臨下列問題，致人才招募困難。</w:t>
            </w:r>
          </w:p>
          <w:p w:rsidR="003D3A96" w:rsidRPr="00374526" w:rsidRDefault="003D3A96" w:rsidP="00235792">
            <w:pPr>
              <w:pStyle w:val="a6"/>
              <w:numPr>
                <w:ilvl w:val="0"/>
                <w:numId w:val="4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農業科學園區設於屏東，工作地點較為偏遠。</w:t>
            </w:r>
          </w:p>
          <w:p w:rsidR="003D3A96" w:rsidRPr="00374526" w:rsidRDefault="003D3A96" w:rsidP="00235792">
            <w:pPr>
              <w:pStyle w:val="a6"/>
              <w:numPr>
                <w:ilvl w:val="0"/>
                <w:numId w:val="4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目前工作選擇性多，許多農業科系畢業生選擇進入其他產業(公職、檢驗業、生技產業、半導體產業)，較不願意投入生物農藥產業。</w:t>
            </w:r>
          </w:p>
          <w:p w:rsidR="003D3A96" w:rsidRPr="00374526" w:rsidRDefault="003D3A96" w:rsidP="00235792">
            <w:pPr>
              <w:pStyle w:val="a6"/>
              <w:numPr>
                <w:ilvl w:val="0"/>
                <w:numId w:val="4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由於現有的徵才管道缺乏農業相關職務的薪資範圍，公司於招募人才時，較無法判斷所提供之薪資水準是否能有效招募合適的人才。</w:t>
            </w:r>
          </w:p>
          <w:p w:rsidR="003D3A96" w:rsidRPr="00374526" w:rsidRDefault="003D3A96" w:rsidP="00235792">
            <w:pPr>
              <w:pStyle w:val="a6"/>
              <w:numPr>
                <w:ilvl w:val="0"/>
                <w:numId w:val="46"/>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由於目前業務人員鮮少具有農藥背景，因此無法有效將產品推銷給農民，在業績不佳的情況下，導致人員流動率高。</w:t>
            </w:r>
          </w:p>
        </w:tc>
        <w:tc>
          <w:tcPr>
            <w:tcW w:w="3686" w:type="dxa"/>
            <w:tcBorders>
              <w:bottom w:val="single" w:sz="4" w:space="0" w:color="auto"/>
            </w:tcBorders>
          </w:tcPr>
          <w:p w:rsidR="003D3A96" w:rsidRPr="00374526" w:rsidRDefault="003D3A96"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針對農業人才設立徵才平臺，未來根據農業相關企業提供的薪資範圍進行薪資落點分析。</w:t>
            </w:r>
          </w:p>
        </w:tc>
        <w:tc>
          <w:tcPr>
            <w:tcW w:w="3752" w:type="dxa"/>
            <w:tcBorders>
              <w:bottom w:val="single" w:sz="4" w:space="0" w:color="auto"/>
            </w:tcBorders>
          </w:tcPr>
          <w:p w:rsidR="003D3A96" w:rsidRPr="00374526" w:rsidRDefault="003D3A96" w:rsidP="00235792">
            <w:pPr>
              <w:pStyle w:val="a6"/>
              <w:numPr>
                <w:ilvl w:val="0"/>
                <w:numId w:val="9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農科院已可透過「植物用微生物農業資材產學研聯盟」平臺，協助媒合學研界成果商品化技轉並招募業界所需人才。</w:t>
            </w:r>
          </w:p>
          <w:p w:rsidR="003D3A96" w:rsidRPr="00374526" w:rsidRDefault="003D3A96" w:rsidP="00235792">
            <w:pPr>
              <w:pStyle w:val="a6"/>
              <w:numPr>
                <w:ilvl w:val="0"/>
                <w:numId w:val="94"/>
              </w:numPr>
              <w:snapToGrid w:val="0"/>
              <w:spacing w:line="270" w:lineRule="exact"/>
              <w:ind w:leftChars="0" w:left="208" w:hangingChars="100" w:hanging="208"/>
              <w:jc w:val="both"/>
              <w:rPr>
                <w:rFonts w:ascii="Times New Roman" w:eastAsia="微軟正黑體" w:hAnsi="Times New Roman" w:cs="Times New Roman"/>
                <w:b/>
                <w:sz w:val="20"/>
                <w:szCs w:val="20"/>
              </w:rPr>
            </w:pPr>
            <w:r w:rsidRPr="00374526">
              <w:rPr>
                <w:rFonts w:ascii="微軟正黑體" w:eastAsia="微軟正黑體" w:hAnsi="微軟正黑體" w:hint="eastAsia"/>
                <w:spacing w:val="4"/>
                <w:sz w:val="20"/>
                <w:szCs w:val="20"/>
              </w:rPr>
              <w:t>107年已辦理產學研專家座談，將持續加強微生物製劑產業商品化登記，方能有效提升後續業者重點投資，進而帶動人才就業及薪資之提升。</w:t>
            </w:r>
          </w:p>
        </w:tc>
      </w:tr>
    </w:tbl>
    <w:p w:rsidR="000B2FB2" w:rsidRPr="0040488A" w:rsidRDefault="003D3A96" w:rsidP="000B2FB2">
      <w:pPr>
        <w:pStyle w:val="affb"/>
      </w:pPr>
      <w:r>
        <w:rPr>
          <w:rFonts w:hint="eastAsia"/>
        </w:rPr>
        <w:t>十四</w:t>
      </w:r>
      <w:r w:rsidR="000B2FB2" w:rsidRPr="0040488A">
        <w:rPr>
          <w:rFonts w:hint="eastAsia"/>
        </w:rPr>
        <w:t>、</w:t>
      </w:r>
      <w:r w:rsidR="000A51F5" w:rsidRPr="000A51F5">
        <w:rPr>
          <w:rFonts w:hint="eastAsia"/>
        </w:rPr>
        <w:t>雜糧栽培業</w:t>
      </w:r>
      <w:r w:rsidR="000B2FB2">
        <w:rPr>
          <w:rFonts w:hint="eastAsia"/>
        </w:rPr>
        <w:t>（</w:t>
      </w:r>
      <w:r w:rsidR="00167226">
        <w:rPr>
          <w:rFonts w:hint="eastAsia"/>
        </w:rPr>
        <w:t>農委會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515"/>
        <w:gridCol w:w="6945"/>
        <w:gridCol w:w="1768"/>
      </w:tblGrid>
      <w:tr w:rsidR="003D3A96" w:rsidRPr="0040488A" w:rsidTr="00FD69ED">
        <w:trPr>
          <w:tblHeader/>
          <w:jc w:val="center"/>
        </w:trPr>
        <w:tc>
          <w:tcPr>
            <w:tcW w:w="1515"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6945"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1768" w:type="dxa"/>
            <w:shd w:val="clear" w:color="auto" w:fill="C2D69B" w:themeFill="accent3" w:themeFillTint="99"/>
            <w:vAlign w:val="center"/>
          </w:tcPr>
          <w:p w:rsidR="003D3A96" w:rsidRPr="00374526" w:rsidRDefault="003D3A96"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3D3A96" w:rsidRPr="0040488A" w:rsidTr="00FD69ED">
        <w:trPr>
          <w:trHeight w:val="195"/>
          <w:jc w:val="center"/>
        </w:trPr>
        <w:tc>
          <w:tcPr>
            <w:tcW w:w="1515" w:type="dxa"/>
          </w:tcPr>
          <w:p w:rsidR="003D3A96" w:rsidRPr="00374526" w:rsidRDefault="003D3A96"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農業相關科系之畢業生參與雜糧耕種意願低</w:t>
            </w:r>
          </w:p>
        </w:tc>
        <w:tc>
          <w:tcPr>
            <w:tcW w:w="6945" w:type="dxa"/>
          </w:tcPr>
          <w:p w:rsidR="003D3A96" w:rsidRPr="00374526" w:rsidRDefault="003D3A96" w:rsidP="00235792">
            <w:pPr>
              <w:pStyle w:val="a6"/>
              <w:numPr>
                <w:ilvl w:val="0"/>
                <w:numId w:val="4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施行農民學院青年農民培訓計畫，以協助培育新生代大專業農經營人才。</w:t>
            </w:r>
          </w:p>
          <w:p w:rsidR="003D3A96" w:rsidRPr="00374526" w:rsidRDefault="003D3A96" w:rsidP="00235792">
            <w:pPr>
              <w:pStyle w:val="a6"/>
              <w:numPr>
                <w:ilvl w:val="0"/>
                <w:numId w:val="4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從高職或大學中成立農業培育專班，建構完整培育制度，以公費補助為誘因，吸引年輕學子就讀，畢業後即可銜接專業雜糧栽培行業。</w:t>
            </w:r>
          </w:p>
          <w:p w:rsidR="003D3A96" w:rsidRPr="00374526" w:rsidRDefault="003D3A96" w:rsidP="00235792">
            <w:pPr>
              <w:pStyle w:val="a6"/>
              <w:numPr>
                <w:ilvl w:val="0"/>
                <w:numId w:val="4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訓練並僱用青壯年為農業師傅，並成立農業專業技術團。</w:t>
            </w:r>
          </w:p>
          <w:p w:rsidR="003D3A96" w:rsidRPr="00374526" w:rsidRDefault="003D3A96" w:rsidP="00235792">
            <w:pPr>
              <w:pStyle w:val="a6"/>
              <w:numPr>
                <w:ilvl w:val="0"/>
                <w:numId w:val="4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提供補助金，資助購買專業機器。</w:t>
            </w:r>
          </w:p>
        </w:tc>
        <w:tc>
          <w:tcPr>
            <w:tcW w:w="1768" w:type="dxa"/>
            <w:vMerge w:val="restart"/>
          </w:tcPr>
          <w:p w:rsidR="003D3A96" w:rsidRPr="00374526" w:rsidRDefault="003D3A96" w:rsidP="00F66A43">
            <w:pPr>
              <w:keepNext/>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為輔導雜糧經營業者擴大生產規模，</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年補助種植雜糧農民、產銷班、農民團體與農企業等購置產銷設備機具共</w:t>
            </w:r>
            <w:r w:rsidRPr="00374526">
              <w:rPr>
                <w:rFonts w:ascii="Times New Roman" w:eastAsia="微軟正黑體" w:hAnsi="Times New Roman" w:cs="Times New Roman" w:hint="eastAsia"/>
                <w:sz w:val="20"/>
                <w:szCs w:val="20"/>
              </w:rPr>
              <w:t>341</w:t>
            </w:r>
            <w:r w:rsidRPr="00374526">
              <w:rPr>
                <w:rFonts w:ascii="Times New Roman" w:eastAsia="微軟正黑體" w:hAnsi="Times New Roman" w:cs="Times New Roman" w:hint="eastAsia"/>
                <w:sz w:val="20"/>
                <w:szCs w:val="20"/>
              </w:rPr>
              <w:t>臺。</w:t>
            </w:r>
          </w:p>
        </w:tc>
      </w:tr>
      <w:tr w:rsidR="003D3A96" w:rsidRPr="0040488A" w:rsidTr="00FD69ED">
        <w:trPr>
          <w:trHeight w:val="150"/>
          <w:jc w:val="center"/>
        </w:trPr>
        <w:tc>
          <w:tcPr>
            <w:tcW w:w="1515" w:type="dxa"/>
          </w:tcPr>
          <w:p w:rsidR="003D3A96" w:rsidRPr="00374526" w:rsidRDefault="003D3A96" w:rsidP="00FB2E6D">
            <w:pPr>
              <w:widowControl/>
              <w:snapToGrid w:val="0"/>
              <w:spacing w:line="270" w:lineRule="exact"/>
              <w:jc w:val="both"/>
              <w:rPr>
                <w:rFonts w:eastAsia="微軟正黑體"/>
                <w:sz w:val="20"/>
                <w:szCs w:val="20"/>
              </w:rPr>
            </w:pPr>
            <w:r w:rsidRPr="00374526">
              <w:rPr>
                <w:rFonts w:eastAsia="微軟正黑體" w:hint="eastAsia"/>
                <w:sz w:val="20"/>
                <w:szCs w:val="20"/>
              </w:rPr>
              <w:t>人力老化</w:t>
            </w:r>
          </w:p>
        </w:tc>
        <w:tc>
          <w:tcPr>
            <w:tcW w:w="6945" w:type="dxa"/>
          </w:tcPr>
          <w:p w:rsidR="003D3A96" w:rsidRPr="00374526" w:rsidRDefault="003D3A96" w:rsidP="00235792">
            <w:pPr>
              <w:pStyle w:val="a6"/>
              <w:numPr>
                <w:ilvl w:val="0"/>
                <w:numId w:val="4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提供補助，提升青年農民加入意願，而老年農民作為輔助，傳授栽培技巧。</w:t>
            </w:r>
          </w:p>
          <w:p w:rsidR="003D3A96" w:rsidRPr="00374526" w:rsidRDefault="003D3A96" w:rsidP="00235792">
            <w:pPr>
              <w:pStyle w:val="a6"/>
              <w:numPr>
                <w:ilvl w:val="0"/>
                <w:numId w:val="4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依統計結果，男女比為86:14，因而多鼓勵婦女從事雜糧栽培就業意願。</w:t>
            </w:r>
          </w:p>
        </w:tc>
        <w:tc>
          <w:tcPr>
            <w:tcW w:w="1768" w:type="dxa"/>
            <w:vMerge/>
          </w:tcPr>
          <w:p w:rsidR="003D3A96" w:rsidRPr="00374526" w:rsidRDefault="003D3A96" w:rsidP="00FB2E6D">
            <w:pPr>
              <w:widowControl/>
              <w:snapToGrid w:val="0"/>
              <w:spacing w:line="270" w:lineRule="exact"/>
              <w:jc w:val="both"/>
              <w:rPr>
                <w:rFonts w:ascii="Times New Roman" w:eastAsia="微軟正黑體" w:hAnsi="Times New Roman" w:cs="Times New Roman"/>
                <w:sz w:val="20"/>
                <w:szCs w:val="20"/>
              </w:rPr>
            </w:pPr>
          </w:p>
        </w:tc>
      </w:tr>
    </w:tbl>
    <w:p w:rsidR="000B2FB2" w:rsidRPr="0040488A" w:rsidRDefault="003D3A96" w:rsidP="000B2FB2">
      <w:pPr>
        <w:pStyle w:val="affb"/>
      </w:pPr>
      <w:r>
        <w:rPr>
          <w:rFonts w:hint="eastAsia"/>
        </w:rPr>
        <w:t>十五</w:t>
      </w:r>
      <w:r w:rsidR="000B2FB2" w:rsidRPr="0040488A">
        <w:rPr>
          <w:rFonts w:hint="eastAsia"/>
        </w:rPr>
        <w:t>、</w:t>
      </w:r>
      <w:r w:rsidR="000A51F5" w:rsidRPr="000A51F5">
        <w:rPr>
          <w:rFonts w:hint="eastAsia"/>
        </w:rPr>
        <w:t>林業</w:t>
      </w:r>
      <w:r w:rsidR="000B2FB2">
        <w:rPr>
          <w:rFonts w:hint="eastAsia"/>
        </w:rPr>
        <w:t>（</w:t>
      </w:r>
      <w:r w:rsidR="00167226">
        <w:rPr>
          <w:rFonts w:hint="eastAsia"/>
        </w:rPr>
        <w:t>農委會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515"/>
        <w:gridCol w:w="3563"/>
        <w:gridCol w:w="5150"/>
      </w:tblGrid>
      <w:tr w:rsidR="00FD69ED" w:rsidRPr="0040488A" w:rsidTr="004D5548">
        <w:trPr>
          <w:tblHeader/>
          <w:jc w:val="center"/>
        </w:trPr>
        <w:tc>
          <w:tcPr>
            <w:tcW w:w="1515" w:type="dxa"/>
            <w:shd w:val="clear" w:color="auto" w:fill="C2D69B" w:themeFill="accent3" w:themeFillTint="99"/>
            <w:vAlign w:val="center"/>
          </w:tcPr>
          <w:p w:rsidR="00FD69ED" w:rsidRPr="00374526" w:rsidRDefault="00FD69ED"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563" w:type="dxa"/>
            <w:shd w:val="clear" w:color="auto" w:fill="C2D69B" w:themeFill="accent3" w:themeFillTint="99"/>
            <w:vAlign w:val="center"/>
          </w:tcPr>
          <w:p w:rsidR="00FD69ED" w:rsidRPr="00374526" w:rsidRDefault="00FD69ED"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150" w:type="dxa"/>
            <w:shd w:val="clear" w:color="auto" w:fill="C2D69B" w:themeFill="accent3" w:themeFillTint="99"/>
            <w:vAlign w:val="center"/>
          </w:tcPr>
          <w:p w:rsidR="00FD69ED" w:rsidRPr="00374526" w:rsidRDefault="00FD69ED"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FD69ED" w:rsidRPr="0040488A" w:rsidTr="004D5548">
        <w:trPr>
          <w:trHeight w:val="141"/>
          <w:jc w:val="center"/>
        </w:trPr>
        <w:tc>
          <w:tcPr>
            <w:tcW w:w="1515" w:type="dxa"/>
          </w:tcPr>
          <w:p w:rsidR="00FD69ED" w:rsidRPr="00374526" w:rsidRDefault="00FD69ED"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林業工作在野外，需要高度體力與耐力，人才招募困難。</w:t>
            </w:r>
          </w:p>
        </w:tc>
        <w:tc>
          <w:tcPr>
            <w:tcW w:w="3563" w:type="dxa"/>
          </w:tcPr>
          <w:p w:rsidR="00FD69ED" w:rsidRPr="00374526" w:rsidRDefault="00FD69ED"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引進高性能林木收穫作業機械，改善作業環境條件，提高青年及畢業學生投入現場工作意願。</w:t>
            </w:r>
          </w:p>
        </w:tc>
        <w:tc>
          <w:tcPr>
            <w:tcW w:w="5150" w:type="dxa"/>
          </w:tcPr>
          <w:p w:rsidR="00FD69ED" w:rsidRPr="00374526" w:rsidRDefault="00FD69ED" w:rsidP="00F66A43">
            <w:pPr>
              <w:keepNext/>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農委會林務局已引進全球高性能林業機械</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塔式集材機，並完成開發友善環境及省工林業生產技術，作業效率較傳統集材機集材效率提升</w:t>
            </w:r>
            <w:r w:rsidRPr="00374526">
              <w:rPr>
                <w:rFonts w:ascii="Times New Roman" w:eastAsia="微軟正黑體" w:hAnsi="Times New Roman" w:cs="Times New Roman" w:hint="eastAsia"/>
                <w:sz w:val="20"/>
                <w:szCs w:val="20"/>
              </w:rPr>
              <w:t>45%</w:t>
            </w:r>
            <w:r w:rsidRPr="00374526">
              <w:rPr>
                <w:rFonts w:ascii="Times New Roman" w:eastAsia="微軟正黑體" w:hAnsi="Times New Roman" w:cs="Times New Roman" w:hint="eastAsia"/>
                <w:sz w:val="20"/>
                <w:szCs w:val="20"/>
              </w:rPr>
              <w:t>，可有效改善作業環境條件，提高青年及畢業學生投入現場工作意願。</w:t>
            </w:r>
          </w:p>
        </w:tc>
      </w:tr>
      <w:tr w:rsidR="00FD69ED" w:rsidRPr="0040488A" w:rsidTr="004D5548">
        <w:trPr>
          <w:trHeight w:val="124"/>
          <w:jc w:val="center"/>
        </w:trPr>
        <w:tc>
          <w:tcPr>
            <w:tcW w:w="1515" w:type="dxa"/>
          </w:tcPr>
          <w:p w:rsidR="00FD69ED" w:rsidRPr="00374526" w:rsidRDefault="00FD69ED" w:rsidP="00FD69ED">
            <w:pPr>
              <w:widowControl/>
              <w:snapToGrid w:val="0"/>
              <w:spacing w:line="270" w:lineRule="exact"/>
              <w:jc w:val="both"/>
              <w:rPr>
                <w:rFonts w:eastAsia="微軟正黑體"/>
                <w:sz w:val="20"/>
                <w:szCs w:val="20"/>
              </w:rPr>
            </w:pPr>
            <w:r w:rsidRPr="00374526">
              <w:rPr>
                <w:rFonts w:eastAsia="微軟正黑體" w:hint="eastAsia"/>
                <w:sz w:val="20"/>
                <w:szCs w:val="20"/>
              </w:rPr>
              <w:t>林業人才的供給面與需求面資訊不足，缺乏人才資料庫的媒合平臺。</w:t>
            </w:r>
          </w:p>
        </w:tc>
        <w:tc>
          <w:tcPr>
            <w:tcW w:w="3563" w:type="dxa"/>
          </w:tcPr>
          <w:p w:rsidR="00FD69ED" w:rsidRPr="00374526" w:rsidRDefault="00FD69ED" w:rsidP="00FD69E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精進林業人才培訓機制，建立產官學研合作平臺，媒合林業生產合作社與學校串聯合作，作為培訓學校的模型，並鏈結產業界人力需求，建立林業人力資料庫，提供林業人才資源轉介服務，以發揮人才培育的市場效用。</w:t>
            </w:r>
          </w:p>
        </w:tc>
        <w:tc>
          <w:tcPr>
            <w:tcW w:w="5150" w:type="dxa"/>
          </w:tcPr>
          <w:p w:rsidR="00FD69ED" w:rsidRPr="00374526" w:rsidRDefault="00FD69ED" w:rsidP="00FD69E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已結合國內外林業專業技師，進行有系統的林業生產技術人才培育計畫，</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年累計培訓</w:t>
            </w:r>
            <w:r w:rsidRPr="00374526">
              <w:rPr>
                <w:rFonts w:ascii="Times New Roman" w:eastAsia="微軟正黑體" w:hAnsi="Times New Roman" w:cs="Times New Roman" w:hint="eastAsia"/>
                <w:sz w:val="20"/>
                <w:szCs w:val="20"/>
              </w:rPr>
              <w:t>225</w:t>
            </w:r>
            <w:r w:rsidRPr="00374526">
              <w:rPr>
                <w:rFonts w:ascii="Times New Roman" w:eastAsia="微軟正黑體" w:hAnsi="Times New Roman" w:cs="Times New Roman" w:hint="eastAsia"/>
                <w:sz w:val="20"/>
                <w:szCs w:val="20"/>
              </w:rPr>
              <w:t>人次；並完成建置「臺灣木材網」，提供國產材產銷資訊及森林經營等多元化媒合服務，使林業資訊更加公開透明且方便運用，透過人力資料庫平臺，擴大產業合作商機，發揮人才培育之市場效用。</w:t>
            </w:r>
          </w:p>
        </w:tc>
      </w:tr>
    </w:tbl>
    <w:p w:rsidR="008915D7" w:rsidRPr="0040488A" w:rsidRDefault="00117BDE" w:rsidP="008915D7">
      <w:pPr>
        <w:pStyle w:val="affb"/>
      </w:pPr>
      <w:r>
        <w:rPr>
          <w:rFonts w:hint="eastAsia"/>
        </w:rPr>
        <w:lastRenderedPageBreak/>
        <w:t>十六</w:t>
      </w:r>
      <w:r w:rsidR="008915D7" w:rsidRPr="0040488A">
        <w:rPr>
          <w:rFonts w:hint="eastAsia"/>
        </w:rPr>
        <w:t>、</w:t>
      </w:r>
      <w:r w:rsidR="000A51F5" w:rsidRPr="000A51F5">
        <w:rPr>
          <w:rFonts w:hint="eastAsia"/>
        </w:rPr>
        <w:t>農業機械業</w:t>
      </w:r>
      <w:r w:rsidR="008915D7">
        <w:rPr>
          <w:rFonts w:hint="eastAsia"/>
        </w:rPr>
        <w:t>（</w:t>
      </w:r>
      <w:r w:rsidR="00167226">
        <w:rPr>
          <w:rFonts w:hint="eastAsia"/>
        </w:rPr>
        <w:t>農委會</w:t>
      </w:r>
      <w:r w:rsidR="008915D7">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940"/>
        <w:gridCol w:w="3402"/>
        <w:gridCol w:w="4886"/>
      </w:tblGrid>
      <w:tr w:rsidR="00117BDE" w:rsidRPr="0040488A" w:rsidTr="004D5548">
        <w:trPr>
          <w:tblHeader/>
          <w:jc w:val="center"/>
        </w:trPr>
        <w:tc>
          <w:tcPr>
            <w:tcW w:w="1940"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402"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886"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117BDE" w:rsidRPr="0040488A" w:rsidTr="004D5548">
        <w:trPr>
          <w:trHeight w:val="124"/>
          <w:jc w:val="center"/>
        </w:trPr>
        <w:tc>
          <w:tcPr>
            <w:tcW w:w="1940" w:type="dxa"/>
          </w:tcPr>
          <w:p w:rsidR="00117BDE" w:rsidRPr="00374526" w:rsidRDefault="00117BDE"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工作環境上不如服務業般舒適，加上缺乏願景而難以吸引優秀人才投入農機產業。</w:t>
            </w:r>
          </w:p>
        </w:tc>
        <w:tc>
          <w:tcPr>
            <w:tcW w:w="3402" w:type="dxa"/>
          </w:tcPr>
          <w:p w:rsidR="00117BDE" w:rsidRPr="00374526" w:rsidRDefault="00117BDE" w:rsidP="00235792">
            <w:pPr>
              <w:pStyle w:val="a6"/>
              <w:numPr>
                <w:ilvl w:val="0"/>
                <w:numId w:val="4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改善作業環境，以提高就業意願。</w:t>
            </w:r>
          </w:p>
          <w:p w:rsidR="00117BDE" w:rsidRPr="00374526" w:rsidRDefault="00117BDE" w:rsidP="00235792">
            <w:pPr>
              <w:pStyle w:val="a6"/>
              <w:numPr>
                <w:ilvl w:val="0"/>
                <w:numId w:val="4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提高員工薪資，以增加就業動機。</w:t>
            </w:r>
          </w:p>
          <w:p w:rsidR="00117BDE" w:rsidRPr="00374526" w:rsidRDefault="00117BDE" w:rsidP="00235792">
            <w:pPr>
              <w:pStyle w:val="a6"/>
              <w:numPr>
                <w:ilvl w:val="0"/>
                <w:numId w:val="4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加強辦理大型活動競賽，促進學生對於農機產業的認識及興趣，藉以吸引優秀人才投入。</w:t>
            </w:r>
          </w:p>
          <w:p w:rsidR="00117BDE" w:rsidRPr="00374526" w:rsidRDefault="00117BDE" w:rsidP="00235792">
            <w:pPr>
              <w:pStyle w:val="a6"/>
              <w:numPr>
                <w:ilvl w:val="0"/>
                <w:numId w:val="4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藉由就業輔導，引進鐵工、汽車維修等其他領域閒工投入農機產業。</w:t>
            </w:r>
          </w:p>
          <w:p w:rsidR="00117BDE" w:rsidRPr="00374526" w:rsidRDefault="00117BDE" w:rsidP="00235792">
            <w:pPr>
              <w:pStyle w:val="a6"/>
              <w:numPr>
                <w:ilvl w:val="0"/>
                <w:numId w:val="4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設置產學合作中心或建立產學合作計畫，包括設立產業園區、產業學院，增加學生對於農機產業的認識，促進學生畢業後投入意願。</w:t>
            </w:r>
          </w:p>
        </w:tc>
        <w:tc>
          <w:tcPr>
            <w:tcW w:w="4886" w:type="dxa"/>
          </w:tcPr>
          <w:p w:rsidR="00117BDE" w:rsidRPr="00374526" w:rsidRDefault="00117BDE" w:rsidP="00235792">
            <w:pPr>
              <w:pStyle w:val="a6"/>
              <w:numPr>
                <w:ilvl w:val="0"/>
                <w:numId w:val="5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提供調研結果給農機公會等業者，作為改善作業環境及薪資之參考。</w:t>
            </w:r>
          </w:p>
          <w:p w:rsidR="00117BDE" w:rsidRPr="00374526" w:rsidRDefault="00117BDE" w:rsidP="00235792">
            <w:pPr>
              <w:pStyle w:val="a6"/>
              <w:numPr>
                <w:ilvl w:val="0"/>
                <w:numId w:val="5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延續既有競賽如大專院校「田間機器人競賽」、高中職「農業機械職種金手獎」等，並於107年舉辦「農業創新黑客松」促進對於農業及農機產業的認識及興趣。</w:t>
            </w:r>
          </w:p>
          <w:p w:rsidR="00117BDE" w:rsidRPr="00374526" w:rsidRDefault="00117BDE" w:rsidP="00235792">
            <w:pPr>
              <w:pStyle w:val="a6"/>
              <w:numPr>
                <w:ilvl w:val="0"/>
                <w:numId w:val="5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持續辦理高職農校策略聯盟，媒合優質農企業與高職農校同學，提供實習就業機會。</w:t>
            </w:r>
          </w:p>
          <w:p w:rsidR="00117BDE" w:rsidRPr="00374526" w:rsidRDefault="00117BDE" w:rsidP="00235792">
            <w:pPr>
              <w:pStyle w:val="a6"/>
              <w:numPr>
                <w:ilvl w:val="0"/>
                <w:numId w:val="50"/>
              </w:numPr>
              <w:snapToGrid w:val="0"/>
              <w:spacing w:line="270" w:lineRule="exact"/>
              <w:ind w:leftChars="0" w:left="208" w:hangingChars="100" w:hanging="208"/>
              <w:jc w:val="both"/>
              <w:rPr>
                <w:rFonts w:ascii="Times New Roman" w:eastAsia="微軟正黑體" w:hAnsi="Times New Roman" w:cs="Times New Roman"/>
                <w:sz w:val="20"/>
                <w:szCs w:val="20"/>
              </w:rPr>
            </w:pPr>
            <w:r w:rsidRPr="00374526">
              <w:rPr>
                <w:rFonts w:ascii="微軟正黑體" w:eastAsia="微軟正黑體" w:hAnsi="微軟正黑體" w:hint="eastAsia"/>
                <w:spacing w:val="4"/>
                <w:sz w:val="20"/>
                <w:szCs w:val="20"/>
              </w:rPr>
              <w:t>107年「獎勵高中生從農方案」新增農業機械科，有助提昇高中生投入意願。</w:t>
            </w:r>
          </w:p>
        </w:tc>
      </w:tr>
      <w:tr w:rsidR="00117BDE" w:rsidRPr="0040488A" w:rsidTr="004D5548">
        <w:trPr>
          <w:trHeight w:val="141"/>
          <w:jc w:val="center"/>
        </w:trPr>
        <w:tc>
          <w:tcPr>
            <w:tcW w:w="1940" w:type="dxa"/>
          </w:tcPr>
          <w:p w:rsidR="00117BDE" w:rsidRPr="00374526" w:rsidRDefault="00117BDE" w:rsidP="00FB2E6D">
            <w:pPr>
              <w:widowControl/>
              <w:snapToGrid w:val="0"/>
              <w:spacing w:line="270" w:lineRule="exact"/>
              <w:jc w:val="both"/>
              <w:rPr>
                <w:rFonts w:eastAsia="微軟正黑體"/>
                <w:sz w:val="20"/>
                <w:szCs w:val="20"/>
              </w:rPr>
            </w:pPr>
            <w:r w:rsidRPr="00374526">
              <w:rPr>
                <w:rFonts w:eastAsia="微軟正黑體" w:hint="eastAsia"/>
                <w:sz w:val="20"/>
                <w:szCs w:val="20"/>
              </w:rPr>
              <w:t>企業所聘用人才欠缺農機背景，而需要較長訓練時間。</w:t>
            </w:r>
          </w:p>
        </w:tc>
        <w:tc>
          <w:tcPr>
            <w:tcW w:w="3402" w:type="dxa"/>
          </w:tcPr>
          <w:p w:rsidR="00117BDE" w:rsidRPr="00374526" w:rsidRDefault="00117BDE"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相應企業需求，提供相關產業課程培訓。</w:t>
            </w:r>
          </w:p>
        </w:tc>
        <w:tc>
          <w:tcPr>
            <w:tcW w:w="4886" w:type="dxa"/>
          </w:tcPr>
          <w:p w:rsidR="00117BDE" w:rsidRPr="00374526" w:rsidRDefault="00117BDE"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目前規劃仍以農民為主，透過農民學院提升農業機械操作及維修知能。</w:t>
            </w:r>
          </w:p>
        </w:tc>
      </w:tr>
      <w:tr w:rsidR="00117BDE" w:rsidRPr="0040488A" w:rsidTr="004D5548">
        <w:trPr>
          <w:trHeight w:val="141"/>
          <w:jc w:val="center"/>
        </w:trPr>
        <w:tc>
          <w:tcPr>
            <w:tcW w:w="1940" w:type="dxa"/>
          </w:tcPr>
          <w:p w:rsidR="00117BDE" w:rsidRPr="00374526" w:rsidRDefault="00117BDE" w:rsidP="00FB2E6D">
            <w:pPr>
              <w:widowControl/>
              <w:snapToGrid w:val="0"/>
              <w:spacing w:line="270" w:lineRule="exact"/>
              <w:jc w:val="both"/>
              <w:rPr>
                <w:rFonts w:eastAsia="微軟正黑體"/>
                <w:sz w:val="20"/>
                <w:szCs w:val="20"/>
              </w:rPr>
            </w:pPr>
            <w:r w:rsidRPr="00374526">
              <w:rPr>
                <w:rFonts w:eastAsia="微軟正黑體" w:hint="eastAsia"/>
                <w:sz w:val="20"/>
                <w:szCs w:val="20"/>
              </w:rPr>
              <w:t>國內市場規模較小，擴大出口將有利於農機產業整體發展，而需相關人才投入。</w:t>
            </w:r>
          </w:p>
        </w:tc>
        <w:tc>
          <w:tcPr>
            <w:tcW w:w="3402" w:type="dxa"/>
          </w:tcPr>
          <w:p w:rsidR="00117BDE" w:rsidRPr="00374526" w:rsidRDefault="00117BDE"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協助延聘海外優秀人才投入農機產業。</w:t>
            </w:r>
          </w:p>
        </w:tc>
        <w:tc>
          <w:tcPr>
            <w:tcW w:w="4886" w:type="dxa"/>
          </w:tcPr>
          <w:p w:rsidR="00117BDE" w:rsidRPr="00374526" w:rsidRDefault="00117BDE"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配合「新南向政策推動計畫」，農委會加強農業人才及技術雙向交流，培養跨國農業人才。如</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年屏東科技大學開辦「生物機電工程系外國青年短期技術訓練班」，有助於培養泰國或南向台商之優秀農機人才。</w:t>
            </w:r>
          </w:p>
        </w:tc>
      </w:tr>
    </w:tbl>
    <w:p w:rsidR="000B2FB2" w:rsidRPr="0040488A" w:rsidRDefault="00117BDE" w:rsidP="000B2FB2">
      <w:pPr>
        <w:pStyle w:val="affb"/>
      </w:pPr>
      <w:r>
        <w:rPr>
          <w:rFonts w:hint="eastAsia"/>
        </w:rPr>
        <w:t>十七</w:t>
      </w:r>
      <w:r w:rsidR="000B2FB2" w:rsidRPr="0040488A">
        <w:rPr>
          <w:rFonts w:hint="eastAsia"/>
        </w:rPr>
        <w:t>、</w:t>
      </w:r>
      <w:r w:rsidR="000A51F5" w:rsidRPr="000A51F5">
        <w:rPr>
          <w:rFonts w:hint="eastAsia"/>
        </w:rPr>
        <w:t>檢驗業</w:t>
      </w:r>
      <w:r w:rsidR="000B2FB2">
        <w:rPr>
          <w:rFonts w:hint="eastAsia"/>
        </w:rPr>
        <w:t>（</w:t>
      </w:r>
      <w:r w:rsidR="00167226">
        <w:rPr>
          <w:rFonts w:hint="eastAsia"/>
        </w:rPr>
        <w:t>農委會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515"/>
        <w:gridCol w:w="2835"/>
        <w:gridCol w:w="5878"/>
      </w:tblGrid>
      <w:tr w:rsidR="00117BDE" w:rsidRPr="0040488A" w:rsidTr="00F66867">
        <w:trPr>
          <w:tblHeader/>
          <w:jc w:val="center"/>
        </w:trPr>
        <w:tc>
          <w:tcPr>
            <w:tcW w:w="1515"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2835"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878"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117BDE" w:rsidRPr="0040488A" w:rsidTr="00F66867">
        <w:trPr>
          <w:trHeight w:val="106"/>
          <w:jc w:val="center"/>
        </w:trPr>
        <w:tc>
          <w:tcPr>
            <w:tcW w:w="1515" w:type="dxa"/>
          </w:tcPr>
          <w:p w:rsidR="00117BDE" w:rsidRPr="00374526" w:rsidRDefault="00117BDE" w:rsidP="00F66A43">
            <w:pPr>
              <w:keepNext/>
              <w:widowControl/>
              <w:snapToGrid w:val="0"/>
              <w:spacing w:line="270" w:lineRule="exact"/>
              <w:jc w:val="both"/>
              <w:rPr>
                <w:rFonts w:eastAsia="微軟正黑體"/>
                <w:sz w:val="20"/>
                <w:szCs w:val="20"/>
              </w:rPr>
            </w:pPr>
            <w:r w:rsidRPr="00374526">
              <w:rPr>
                <w:rFonts w:eastAsia="微軟正黑體" w:hint="eastAsia"/>
                <w:sz w:val="20"/>
                <w:szCs w:val="20"/>
              </w:rPr>
              <w:t>學校訓練學生實驗操作的正確性，而業界要求試驗操作的精準與時效性，加上檢測領域範圍較廣，以致新進技術人員進入職場適應性較差進而離職率也較高。</w:t>
            </w:r>
          </w:p>
        </w:tc>
        <w:tc>
          <w:tcPr>
            <w:tcW w:w="2835" w:type="dxa"/>
          </w:tcPr>
          <w:p w:rsidR="00117BDE" w:rsidRPr="00374526" w:rsidRDefault="00117BDE" w:rsidP="00235792">
            <w:pPr>
              <w:pStyle w:val="a6"/>
              <w:numPr>
                <w:ilvl w:val="0"/>
                <w:numId w:val="5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增加產學合作與業界提供寒暑假實習機會，提升學生對業者運作的熟悉度，減少日後就業職能落差。</w:t>
            </w:r>
          </w:p>
          <w:p w:rsidR="00117BDE" w:rsidRPr="00374526" w:rsidRDefault="00117BDE" w:rsidP="00235792">
            <w:pPr>
              <w:pStyle w:val="a6"/>
              <w:numPr>
                <w:ilvl w:val="0"/>
                <w:numId w:val="5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檢測產業所包含之檢測項目跨眾多領域，提升人才背景之延展性，有助於因應廣大檢測市場需求，學校端加強跨領域人才訓練，可提升未來人才在職場場域的發展性，進而提升人才留任比率。</w:t>
            </w:r>
          </w:p>
        </w:tc>
        <w:tc>
          <w:tcPr>
            <w:tcW w:w="5878" w:type="dxa"/>
          </w:tcPr>
          <w:p w:rsidR="00117BDE" w:rsidRPr="00374526" w:rsidRDefault="00117BDE" w:rsidP="00235792">
            <w:pPr>
              <w:pStyle w:val="a6"/>
              <w:numPr>
                <w:ilvl w:val="0"/>
                <w:numId w:val="9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國際間對公、民營檢驗實驗室的要求須符合ISO 17025實驗室規範，人員皆須受專業訓練、經考核及授權的正式職員，實驗室對於提供暑假實習意願較低，為強化分析化學的人才培育，除大專院校設有相關質譜與分析化學分析課程外，台灣質譜學會、社團法人層析分離學會、臺灣公定分析化學家學會皆會舉辦研習課程或研討會，有就職意願的學生也可參加相關課程獲取新知，就業後所學可很快應用，減少職能落差。</w:t>
            </w:r>
          </w:p>
          <w:p w:rsidR="00117BDE" w:rsidRPr="00374526" w:rsidRDefault="00117BDE" w:rsidP="00235792">
            <w:pPr>
              <w:pStyle w:val="a6"/>
              <w:numPr>
                <w:ilvl w:val="0"/>
                <w:numId w:val="93"/>
              </w:numPr>
              <w:snapToGrid w:val="0"/>
              <w:spacing w:line="270" w:lineRule="exact"/>
              <w:ind w:leftChars="0" w:left="208" w:hangingChars="100" w:hanging="208"/>
              <w:jc w:val="both"/>
              <w:rPr>
                <w:rFonts w:ascii="Times New Roman" w:eastAsia="微軟正黑體" w:hAnsi="Times New Roman" w:cs="Times New Roman"/>
                <w:b/>
                <w:sz w:val="20"/>
                <w:szCs w:val="20"/>
              </w:rPr>
            </w:pPr>
            <w:r w:rsidRPr="00374526">
              <w:rPr>
                <w:rFonts w:ascii="微軟正黑體" w:eastAsia="微軟正黑體" w:hAnsi="微軟正黑體" w:hint="eastAsia"/>
                <w:spacing w:val="4"/>
                <w:sz w:val="20"/>
                <w:szCs w:val="20"/>
              </w:rPr>
              <w:t>學校端針對檢測業，提供完整的普通化學、分析化學及質譜學門等課程，由於分析化學應用在各領域學門，研究所以上在食品、生物、農業、醫藥等皆廣泛應用相關技術，從中培育跨域檢測業人才且尚可滿足人才缺口。此外，人才常因民營實驗室/公司提供較佳待遇，相對公營實驗室薪資條件較為制式化，往往人才在公營實驗室累積經驗後，民營實驗室以高薪聘用，是導致公營實驗室人才留任比率較低的主因，需另從薪資結構調整之。</w:t>
            </w:r>
          </w:p>
        </w:tc>
      </w:tr>
      <w:tr w:rsidR="00117BDE" w:rsidRPr="0040488A" w:rsidTr="00F66867">
        <w:trPr>
          <w:trHeight w:val="159"/>
          <w:jc w:val="center"/>
        </w:trPr>
        <w:tc>
          <w:tcPr>
            <w:tcW w:w="1515" w:type="dxa"/>
          </w:tcPr>
          <w:p w:rsidR="00117BDE" w:rsidRPr="00374526" w:rsidRDefault="00117BDE" w:rsidP="00FB2E6D">
            <w:pPr>
              <w:widowControl/>
              <w:snapToGrid w:val="0"/>
              <w:spacing w:line="270" w:lineRule="exact"/>
              <w:jc w:val="both"/>
              <w:rPr>
                <w:rFonts w:eastAsia="微軟正黑體"/>
                <w:sz w:val="20"/>
                <w:szCs w:val="20"/>
              </w:rPr>
            </w:pPr>
            <w:r w:rsidRPr="00374526">
              <w:rPr>
                <w:rFonts w:eastAsia="微軟正黑體" w:hint="eastAsia"/>
                <w:sz w:val="20"/>
                <w:szCs w:val="20"/>
              </w:rPr>
              <w:t>由於檢驗工作常需要接觸有機化學溶劑，往往是人才進入這個產業的疑慮與離職的因素。</w:t>
            </w:r>
          </w:p>
        </w:tc>
        <w:tc>
          <w:tcPr>
            <w:tcW w:w="2835" w:type="dxa"/>
          </w:tcPr>
          <w:p w:rsidR="00117BDE" w:rsidRPr="00374526" w:rsidRDefault="00117BDE" w:rsidP="00235792">
            <w:pPr>
              <w:pStyle w:val="a6"/>
              <w:numPr>
                <w:ilvl w:val="0"/>
                <w:numId w:val="5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加強員工職場相關保障，如癌症險、意外險、提供員工健康檢查。</w:t>
            </w:r>
          </w:p>
          <w:p w:rsidR="00117BDE" w:rsidRPr="00374526" w:rsidRDefault="00117BDE" w:rsidP="00235792">
            <w:pPr>
              <w:pStyle w:val="a6"/>
              <w:numPr>
                <w:ilvl w:val="0"/>
                <w:numId w:val="5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改善工作場域的安全性，如加強工安教育、減少有機溶劑使用量等。</w:t>
            </w:r>
          </w:p>
        </w:tc>
        <w:tc>
          <w:tcPr>
            <w:tcW w:w="5878" w:type="dxa"/>
          </w:tcPr>
          <w:p w:rsidR="00117BDE" w:rsidRPr="00374526" w:rsidRDefault="00117BDE" w:rsidP="00235792">
            <w:pPr>
              <w:pStyle w:val="a6"/>
              <w:numPr>
                <w:ilvl w:val="0"/>
                <w:numId w:val="5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公務機關實驗室已安排年度健康檢查，追蹤人員的健康狀況。民營企業仍須視各公司福利政策而定。</w:t>
            </w:r>
          </w:p>
          <w:p w:rsidR="00117BDE" w:rsidRPr="00374526" w:rsidRDefault="00117BDE" w:rsidP="00235792">
            <w:pPr>
              <w:pStyle w:val="a6"/>
              <w:numPr>
                <w:ilvl w:val="0"/>
                <w:numId w:val="53"/>
              </w:numPr>
              <w:snapToGrid w:val="0"/>
              <w:spacing w:line="270" w:lineRule="exact"/>
              <w:ind w:leftChars="0" w:left="208" w:hangingChars="100" w:hanging="208"/>
              <w:jc w:val="both"/>
              <w:rPr>
                <w:rFonts w:ascii="Times New Roman" w:eastAsia="微軟正黑體" w:hAnsi="Times New Roman" w:cs="Times New Roman"/>
                <w:sz w:val="20"/>
                <w:szCs w:val="20"/>
              </w:rPr>
            </w:pPr>
            <w:r w:rsidRPr="00374526">
              <w:rPr>
                <w:rFonts w:ascii="微軟正黑體" w:eastAsia="微軟正黑體" w:hAnsi="微軟正黑體" w:hint="eastAsia"/>
                <w:spacing w:val="4"/>
                <w:sz w:val="20"/>
                <w:szCs w:val="20"/>
              </w:rPr>
              <w:t>工作場域安全性、環境安全需求及工安已為法定以及ISO17025實驗室認證規範之基本要求，實驗室皆已完成。目前也已開發可減少有機溶劑使用的檢驗方法，惟仍視實驗室自行決定是否採用。</w:t>
            </w:r>
          </w:p>
        </w:tc>
      </w:tr>
      <w:tr w:rsidR="00117BDE" w:rsidRPr="0040488A" w:rsidTr="00F66867">
        <w:trPr>
          <w:trHeight w:val="141"/>
          <w:jc w:val="center"/>
        </w:trPr>
        <w:tc>
          <w:tcPr>
            <w:tcW w:w="1515" w:type="dxa"/>
          </w:tcPr>
          <w:p w:rsidR="00117BDE" w:rsidRPr="00374526" w:rsidRDefault="00117BDE" w:rsidP="00FB2E6D">
            <w:pPr>
              <w:widowControl/>
              <w:snapToGrid w:val="0"/>
              <w:spacing w:line="270" w:lineRule="exact"/>
              <w:jc w:val="both"/>
              <w:rPr>
                <w:rFonts w:eastAsia="微軟正黑體"/>
                <w:sz w:val="20"/>
                <w:szCs w:val="20"/>
              </w:rPr>
            </w:pPr>
            <w:r w:rsidRPr="00374526">
              <w:rPr>
                <w:rFonts w:eastAsia="微軟正黑體" w:hint="eastAsia"/>
                <w:sz w:val="20"/>
                <w:szCs w:val="20"/>
              </w:rPr>
              <w:t>人才競爭激烈，極具徵才壓力，實驗流程每日變化性低，日久易感到疲乏，故在技術人員的缺乏較為嚴重。</w:t>
            </w:r>
          </w:p>
        </w:tc>
        <w:tc>
          <w:tcPr>
            <w:tcW w:w="2835" w:type="dxa"/>
          </w:tcPr>
          <w:p w:rsidR="00117BDE" w:rsidRPr="00374526" w:rsidRDefault="00117BDE" w:rsidP="00235792">
            <w:pPr>
              <w:pStyle w:val="a6"/>
              <w:numPr>
                <w:ilvl w:val="0"/>
                <w:numId w:val="5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發展自動化檢驗技術，提升檢驗的效率及品質，減少人員的負擔。</w:t>
            </w:r>
          </w:p>
          <w:p w:rsidR="00117BDE" w:rsidRPr="00374526" w:rsidRDefault="00117BDE" w:rsidP="00235792">
            <w:pPr>
              <w:pStyle w:val="a6"/>
              <w:numPr>
                <w:ilvl w:val="0"/>
                <w:numId w:val="5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推廣產學合作獎勵機制增加人才來源管道。</w:t>
            </w:r>
          </w:p>
          <w:p w:rsidR="00117BDE" w:rsidRPr="00374526" w:rsidRDefault="00117BDE" w:rsidP="00235792">
            <w:pPr>
              <w:pStyle w:val="a6"/>
              <w:numPr>
                <w:ilvl w:val="0"/>
                <w:numId w:val="5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業界應對於人才職涯發展有較完善的規劃與保障，例如</w:t>
            </w:r>
            <w:r w:rsidRPr="00374526">
              <w:rPr>
                <w:rFonts w:ascii="微軟正黑體" w:eastAsia="微軟正黑體" w:hAnsi="微軟正黑體" w:hint="eastAsia"/>
                <w:spacing w:val="4"/>
                <w:sz w:val="20"/>
                <w:szCs w:val="20"/>
              </w:rPr>
              <w:lastRenderedPageBreak/>
              <w:t>職務輪調、長期任職的獎勵措施。</w:t>
            </w:r>
          </w:p>
        </w:tc>
        <w:tc>
          <w:tcPr>
            <w:tcW w:w="5878" w:type="dxa"/>
          </w:tcPr>
          <w:p w:rsidR="00117BDE" w:rsidRPr="00374526" w:rsidRDefault="00117BDE" w:rsidP="00235792">
            <w:pPr>
              <w:pStyle w:val="a6"/>
              <w:numPr>
                <w:ilvl w:val="0"/>
                <w:numId w:val="5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已完成雲端自動演算技術開發，每件樣品出具報告時間由5-7天縮短至約15分鐘，大幅減少人員進行檢驗數據分析之負擔。</w:t>
            </w:r>
          </w:p>
          <w:p w:rsidR="00117BDE" w:rsidRPr="00374526" w:rsidRDefault="00117BDE" w:rsidP="00235792">
            <w:pPr>
              <w:pStyle w:val="a6"/>
              <w:numPr>
                <w:ilvl w:val="0"/>
                <w:numId w:val="5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產學合作機制仍視產業界需求而定，目前如有機驗證公司、業者自主管理需求，已發展出業者委託實驗室或學研單位檢驗之產學合作模式。</w:t>
            </w:r>
          </w:p>
          <w:p w:rsidR="00117BDE" w:rsidRPr="00374526" w:rsidRDefault="00117BDE" w:rsidP="00235792">
            <w:pPr>
              <w:pStyle w:val="a6"/>
              <w:numPr>
                <w:ilvl w:val="0"/>
                <w:numId w:val="55"/>
              </w:numPr>
              <w:snapToGrid w:val="0"/>
              <w:spacing w:line="270" w:lineRule="exact"/>
              <w:ind w:leftChars="0" w:left="208" w:hangingChars="100" w:hanging="208"/>
              <w:jc w:val="both"/>
              <w:rPr>
                <w:rFonts w:ascii="Times New Roman" w:eastAsia="微軟正黑體" w:hAnsi="Times New Roman" w:cs="Times New Roman"/>
                <w:sz w:val="20"/>
                <w:szCs w:val="20"/>
              </w:rPr>
            </w:pPr>
            <w:r w:rsidRPr="00374526">
              <w:rPr>
                <w:rFonts w:ascii="微軟正黑體" w:eastAsia="微軟正黑體" w:hAnsi="微軟正黑體" w:hint="eastAsia"/>
                <w:spacing w:val="4"/>
                <w:sz w:val="20"/>
                <w:szCs w:val="20"/>
              </w:rPr>
              <w:t>檢驗業務實驗室各類人員的專業要求高，現階段仍不易建立輪調機制，惟業界可提供績效獎金作為獎勵措施，有助於減少離</w:t>
            </w:r>
            <w:r w:rsidRPr="00374526">
              <w:rPr>
                <w:rFonts w:ascii="微軟正黑體" w:eastAsia="微軟正黑體" w:hAnsi="微軟正黑體" w:hint="eastAsia"/>
                <w:spacing w:val="4"/>
                <w:sz w:val="20"/>
                <w:szCs w:val="20"/>
              </w:rPr>
              <w:lastRenderedPageBreak/>
              <w:t>職率。</w:t>
            </w:r>
          </w:p>
        </w:tc>
      </w:tr>
      <w:tr w:rsidR="00117BDE" w:rsidRPr="0040488A" w:rsidTr="00F66867">
        <w:trPr>
          <w:trHeight w:val="141"/>
          <w:jc w:val="center"/>
        </w:trPr>
        <w:tc>
          <w:tcPr>
            <w:tcW w:w="1515" w:type="dxa"/>
          </w:tcPr>
          <w:p w:rsidR="00117BDE" w:rsidRPr="00374526" w:rsidRDefault="00117BDE" w:rsidP="00FB2E6D">
            <w:pPr>
              <w:widowControl/>
              <w:snapToGrid w:val="0"/>
              <w:spacing w:line="270" w:lineRule="exact"/>
              <w:jc w:val="both"/>
              <w:rPr>
                <w:rFonts w:eastAsia="微軟正黑體"/>
                <w:sz w:val="20"/>
                <w:szCs w:val="20"/>
              </w:rPr>
            </w:pPr>
            <w:r w:rsidRPr="00374526">
              <w:rPr>
                <w:rFonts w:eastAsia="微軟正黑體" w:hint="eastAsia"/>
                <w:sz w:val="20"/>
                <w:szCs w:val="20"/>
              </w:rPr>
              <w:lastRenderedPageBreak/>
              <w:t>業務高峰期集中，造成特定時間人才負擔過高，例如配合食安五環政策，許多農藥檢測都集中於年底。</w:t>
            </w:r>
          </w:p>
        </w:tc>
        <w:tc>
          <w:tcPr>
            <w:tcW w:w="2835" w:type="dxa"/>
          </w:tcPr>
          <w:p w:rsidR="00117BDE" w:rsidRPr="00374526" w:rsidRDefault="00117BDE" w:rsidP="00235792">
            <w:pPr>
              <w:pStyle w:val="a6"/>
              <w:numPr>
                <w:ilvl w:val="0"/>
                <w:numId w:val="5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因應人力需求採約聘與約用制，徵求相關技術人才。</w:t>
            </w:r>
          </w:p>
          <w:p w:rsidR="00117BDE" w:rsidRPr="00374526" w:rsidRDefault="00117BDE" w:rsidP="00235792">
            <w:pPr>
              <w:pStyle w:val="a6"/>
              <w:numPr>
                <w:ilvl w:val="0"/>
                <w:numId w:val="5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增加產學合作，例如在寒暑假培養學生實作能力，年底業務高峰期受過訓練的學生協助檢測工作的進行，解決季節性人力缺乏問題。</w:t>
            </w:r>
          </w:p>
        </w:tc>
        <w:tc>
          <w:tcPr>
            <w:tcW w:w="5878" w:type="dxa"/>
          </w:tcPr>
          <w:p w:rsidR="00117BDE" w:rsidRPr="00374526" w:rsidRDefault="00117BDE" w:rsidP="00FB2E6D">
            <w:pPr>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檢驗業務有其專業及獨特性，仍須以常態聘用人力為主，約聘及約用無法在短期內發揮功能，惟已透過送樣單位件數平均分配，或與業者協調等方式，避免過度集中送樣造成特定時段高峰期，減緩各實驗室的短期人力壓力。</w:t>
            </w:r>
          </w:p>
        </w:tc>
      </w:tr>
    </w:tbl>
    <w:p w:rsidR="000B2FB2" w:rsidRPr="0040488A" w:rsidRDefault="00117BDE" w:rsidP="000B2FB2">
      <w:pPr>
        <w:pStyle w:val="affb"/>
      </w:pPr>
      <w:r>
        <w:rPr>
          <w:rFonts w:hint="eastAsia"/>
        </w:rPr>
        <w:t>十八</w:t>
      </w:r>
      <w:r w:rsidR="000B2FB2" w:rsidRPr="0040488A">
        <w:rPr>
          <w:rFonts w:hint="eastAsia"/>
        </w:rPr>
        <w:t>、</w:t>
      </w:r>
      <w:r w:rsidR="000A51F5" w:rsidRPr="000A51F5">
        <w:rPr>
          <w:rFonts w:hint="eastAsia"/>
        </w:rPr>
        <w:t>電視內容產業</w:t>
      </w:r>
      <w:r w:rsidR="000B2FB2">
        <w:rPr>
          <w:rFonts w:hint="eastAsia"/>
        </w:rPr>
        <w:t>（</w:t>
      </w:r>
      <w:r w:rsidR="008915D7" w:rsidRPr="008915D7">
        <w:rPr>
          <w:rFonts w:hint="eastAsia"/>
        </w:rPr>
        <w:t>文化</w:t>
      </w:r>
      <w:r w:rsidR="008915D7">
        <w:rPr>
          <w:rFonts w:hint="eastAsia"/>
        </w:rPr>
        <w:t>部</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948"/>
        <w:gridCol w:w="4677"/>
        <w:gridCol w:w="4603"/>
      </w:tblGrid>
      <w:tr w:rsidR="00117BDE" w:rsidRPr="0040488A" w:rsidTr="00F66867">
        <w:trPr>
          <w:tblHeader/>
          <w:jc w:val="center"/>
        </w:trPr>
        <w:tc>
          <w:tcPr>
            <w:tcW w:w="948"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4677"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603"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117BDE" w:rsidRPr="0040488A" w:rsidTr="00F66867">
        <w:trPr>
          <w:jc w:val="center"/>
        </w:trPr>
        <w:tc>
          <w:tcPr>
            <w:tcW w:w="948" w:type="dxa"/>
            <w:tcBorders>
              <w:bottom w:val="single" w:sz="4" w:space="0" w:color="auto"/>
            </w:tcBorders>
          </w:tcPr>
          <w:p w:rsidR="00117BDE" w:rsidRPr="00374526" w:rsidRDefault="00117BDE" w:rsidP="00F66A43">
            <w:pPr>
              <w:snapToGrid w:val="0"/>
              <w:spacing w:line="270" w:lineRule="exact"/>
              <w:jc w:val="both"/>
              <w:rPr>
                <w:rFonts w:eastAsia="微軟正黑體"/>
                <w:sz w:val="20"/>
                <w:szCs w:val="20"/>
              </w:rPr>
            </w:pPr>
            <w:r w:rsidRPr="00374526">
              <w:rPr>
                <w:rFonts w:eastAsia="微軟正黑體" w:hint="eastAsia"/>
                <w:sz w:val="20"/>
                <w:szCs w:val="20"/>
              </w:rPr>
              <w:t>製作人才轉往大陸發展，相關科系人才投入意願低，面臨人才斷層</w:t>
            </w:r>
          </w:p>
        </w:tc>
        <w:tc>
          <w:tcPr>
            <w:tcW w:w="4677" w:type="dxa"/>
            <w:tcBorders>
              <w:bottom w:val="single" w:sz="4" w:space="0" w:color="auto"/>
            </w:tcBorders>
          </w:tcPr>
          <w:p w:rsidR="00117BDE" w:rsidRPr="00374526" w:rsidRDefault="00117BDE" w:rsidP="00F66A43">
            <w:pPr>
              <w:snapToGrid w:val="0"/>
              <w:spacing w:line="270" w:lineRule="exact"/>
              <w:jc w:val="both"/>
              <w:rPr>
                <w:rFonts w:eastAsia="微軟正黑體"/>
                <w:sz w:val="20"/>
                <w:szCs w:val="20"/>
              </w:rPr>
            </w:pPr>
            <w:r w:rsidRPr="00374526">
              <w:rPr>
                <w:rFonts w:eastAsia="微軟正黑體" w:hint="eastAsia"/>
                <w:sz w:val="20"/>
                <w:szCs w:val="20"/>
              </w:rPr>
              <w:t>目前我國電視內容產業面臨數位化後頻道及播送平臺快速增加，稀釋廣告收益而導致外來節目入侵，同時亦顯現我國電視內容產業新媒體人才不足之現況；其次，缺乏大量及穩定的資金提高本國節目之產能及品質，間接導致產業人才受中國大陸優渥薪資及工作機會吸引出走，國內電視節目產製人才萎縮，呈現短缺狀態。未來因應策略將朝提升節目質量及厚植人才規劃，具體規劃如下：</w:t>
            </w:r>
          </w:p>
          <w:p w:rsidR="00117BDE" w:rsidRPr="00374526" w:rsidRDefault="000E2B33" w:rsidP="000E2B33">
            <w:pPr>
              <w:pStyle w:val="a6"/>
              <w:numPr>
                <w:ilvl w:val="0"/>
                <w:numId w:val="57"/>
              </w:numPr>
              <w:snapToGrid w:val="0"/>
              <w:spacing w:line="270" w:lineRule="exact"/>
              <w:ind w:leftChars="0" w:left="208" w:hangingChars="100" w:hanging="208"/>
              <w:jc w:val="both"/>
              <w:rPr>
                <w:rFonts w:ascii="微軟正黑體" w:eastAsia="微軟正黑體" w:hAnsi="微軟正黑體"/>
                <w:spacing w:val="4"/>
                <w:sz w:val="20"/>
                <w:szCs w:val="20"/>
              </w:rPr>
            </w:pPr>
            <w:r>
              <w:rPr>
                <w:rFonts w:ascii="微軟正黑體" w:eastAsia="微軟正黑體" w:hAnsi="微軟正黑體" w:hint="eastAsia"/>
                <w:spacing w:val="4"/>
                <w:sz w:val="20"/>
                <w:szCs w:val="20"/>
              </w:rPr>
              <w:t>推動</w:t>
            </w:r>
            <w:r w:rsidRPr="000E2B33">
              <w:rPr>
                <w:rFonts w:ascii="微軟正黑體" w:eastAsia="微軟正黑體" w:hAnsi="微軟正黑體" w:hint="eastAsia"/>
                <w:spacing w:val="4"/>
                <w:sz w:val="20"/>
                <w:szCs w:val="20"/>
              </w:rPr>
              <w:t>「獎補助、投融資」雙軌制</w:t>
            </w:r>
            <w:r w:rsidR="00117BDE" w:rsidRPr="00374526">
              <w:rPr>
                <w:rFonts w:ascii="微軟正黑體" w:eastAsia="微軟正黑體" w:hAnsi="微軟正黑體" w:hint="eastAsia"/>
                <w:spacing w:val="4"/>
                <w:sz w:val="20"/>
                <w:szCs w:val="20"/>
              </w:rPr>
              <w:t>，優化產業環境，強化我國原創內容競爭力</w:t>
            </w:r>
          </w:p>
          <w:p w:rsidR="00117BDE" w:rsidRPr="00374526" w:rsidRDefault="00117BDE" w:rsidP="00235792">
            <w:pPr>
              <w:pStyle w:val="a6"/>
              <w:numPr>
                <w:ilvl w:val="0"/>
                <w:numId w:val="29"/>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文化部影視局各項電視內容補助措施已由過往單軌的「獎補助」轉型為</w:t>
            </w:r>
            <w:r w:rsidR="000E2B33" w:rsidRPr="000E2B33">
              <w:rPr>
                <w:rFonts w:ascii="微軟正黑體" w:eastAsia="微軟正黑體" w:hAnsi="微軟正黑體" w:hint="eastAsia"/>
                <w:spacing w:val="4"/>
                <w:sz w:val="20"/>
                <w:szCs w:val="20"/>
              </w:rPr>
              <w:t>「獎補助、投融資」雙軌制</w:t>
            </w:r>
            <w:r w:rsidRPr="00374526">
              <w:rPr>
                <w:rFonts w:ascii="微軟正黑體" w:eastAsia="微軟正黑體" w:hAnsi="微軟正黑體" w:cs="Times New Roman" w:hint="eastAsia"/>
                <w:sz w:val="20"/>
                <w:szCs w:val="20"/>
              </w:rPr>
              <w:t>，補助案一方面鼓勵內容創作者以自身文化土壤為基底，創新題材及劇種，強化本國節目之文化內涵及內容力；另一方面將具市場性及海外行銷潛力之補助案轉介媒合民間資金投資，藉引入雄厚民間資金，提升電視內容製作規格及市場競爭力，打造臺灣文化品牌，拓展國際市場並順利轉型。</w:t>
            </w:r>
          </w:p>
          <w:p w:rsidR="00117BDE" w:rsidRPr="00374526" w:rsidRDefault="00117BDE" w:rsidP="00235792">
            <w:pPr>
              <w:pStyle w:val="a6"/>
              <w:numPr>
                <w:ilvl w:val="0"/>
                <w:numId w:val="29"/>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鼓勵節目產製及創新：持續補助產製多元、創新題材類型之連續劇、電視電影、綜藝節目及兒童節目之製作；除鼓勵開發原創劇本外，並鼓勵改編我國原創出版作品(如漫畫、文學等)，以延展原創作品之附加價值。另因應國際影集及新媒體平臺內容長度趨勢，調降長度並鬆綁播出平台限制；此外，並鼓勵製作口述影像版及研創節目模式(format)，以提升產製能量、國際輸出競爭力以型塑我國電視內容品牌。</w:t>
            </w:r>
          </w:p>
          <w:p w:rsidR="00117BDE" w:rsidRPr="00374526" w:rsidRDefault="00117BDE" w:rsidP="00235792">
            <w:pPr>
              <w:pStyle w:val="a6"/>
              <w:numPr>
                <w:ilvl w:val="0"/>
                <w:numId w:val="29"/>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扶植電視產業產製升級，積極拓展國際市場：因應國際影視市場之製作趨勢，107年度另推動「超高畫質電視節目」及「新媒體跨平臺創意影音節目」製作補助案，因應影音內容銷售平臺多元及閱聽眾收看行為改變，以輔導產業產製原創、優質且具差異化之內容，並鼓勵節目跨平臺國際合製與國際銷售。</w:t>
            </w:r>
          </w:p>
          <w:p w:rsidR="00117BDE" w:rsidRPr="00374526" w:rsidRDefault="00117BDE" w:rsidP="00235792">
            <w:pPr>
              <w:pStyle w:val="a6"/>
              <w:numPr>
                <w:ilvl w:val="0"/>
                <w:numId w:val="29"/>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持續透過監輔平臺，與國家通訊傳播委員會就監理法令溝通，健全產業環境。</w:t>
            </w:r>
          </w:p>
          <w:p w:rsidR="00117BDE" w:rsidRPr="00374526" w:rsidRDefault="00117BDE" w:rsidP="00235792">
            <w:pPr>
              <w:pStyle w:val="a6"/>
              <w:numPr>
                <w:ilvl w:val="0"/>
                <w:numId w:val="5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藉由產官學界協力合作，培植產業新興人力，革新從業人員企製思維，彌補人才斷層</w:t>
            </w:r>
          </w:p>
          <w:p w:rsidR="00117BDE" w:rsidRPr="00374526" w:rsidRDefault="00117BDE" w:rsidP="00235792">
            <w:pPr>
              <w:pStyle w:val="a6"/>
              <w:numPr>
                <w:ilvl w:val="0"/>
                <w:numId w:val="58"/>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lastRenderedPageBreak/>
              <w:t>強化產學合作、導入國際經驗，厚植產業人才: 採「補助及採購雙軌制」，持續補助產業辦訓，導入國際經驗，提升從業人員國際視野，革新企製與行銷思維，強化專業技能。同時推動學校與產業合作辦訓，藉由業師指導及實務研習縮短學用落差並培植基礎人力，厚實基礎人力，並透過媒合機制為產業注入新血；在中高階人才培育面，則經由洽聘國際級師資導入國際趨勢與新興技術，強化人才源端對新媒體、多元載具、電子商務及營銷之專業知能與應用，接軌國際。</w:t>
            </w:r>
          </w:p>
          <w:p w:rsidR="00117BDE" w:rsidRPr="00374526" w:rsidRDefault="00117BDE" w:rsidP="00235792">
            <w:pPr>
              <w:pStyle w:val="a6"/>
              <w:numPr>
                <w:ilvl w:val="0"/>
                <w:numId w:val="58"/>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持續辦理「電視節目劇本創作獎」，挖掘故事題材及編劇人才，並辦理作品媒合，協助編劇人才投入產業；另辦理「電視劇本開發補助」，鼓勵「電視節目製作業」將「電視節目劇本創作獎」入圍或得獎作品進行完整開發、開發符合國際市場需求之原創劇本、及改編我國優秀文學、小說及漫畫為實拍劇本，藉此開發多元劇種，並培育專業編劇人才，擴大影視節目製作及銷售能量。</w:t>
            </w:r>
          </w:p>
          <w:p w:rsidR="00117BDE" w:rsidRPr="00374526" w:rsidRDefault="00117BDE" w:rsidP="00235792">
            <w:pPr>
              <w:pStyle w:val="a6"/>
              <w:numPr>
                <w:ilvl w:val="0"/>
                <w:numId w:val="58"/>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另透過各類電視節目製作補助要點，鼓勵獲補助者於節目製播期間進用學生實習跟拍及演出機會，以提高影視科系學生畢業後投入電視產業之意願及能力。</w:t>
            </w:r>
          </w:p>
          <w:p w:rsidR="00117BDE" w:rsidRPr="00374526" w:rsidRDefault="00117BDE" w:rsidP="00235792">
            <w:pPr>
              <w:pStyle w:val="a6"/>
              <w:numPr>
                <w:ilvl w:val="0"/>
                <w:numId w:val="57"/>
              </w:numPr>
              <w:snapToGrid w:val="0"/>
              <w:spacing w:line="270" w:lineRule="exact"/>
              <w:ind w:leftChars="0" w:left="208" w:hangingChars="100" w:hanging="208"/>
              <w:jc w:val="both"/>
              <w:rPr>
                <w:rFonts w:eastAsia="微軟正黑體"/>
                <w:sz w:val="20"/>
                <w:szCs w:val="20"/>
              </w:rPr>
            </w:pPr>
            <w:r w:rsidRPr="00374526">
              <w:rPr>
                <w:rFonts w:ascii="微軟正黑體" w:eastAsia="微軟正黑體" w:hAnsi="微軟正黑體" w:hint="eastAsia"/>
                <w:spacing w:val="4"/>
                <w:sz w:val="20"/>
                <w:szCs w:val="20"/>
              </w:rPr>
              <w:t>吸引國外影視業者來臺拍攝或投資合作：鼓勵國際戲劇節目導演及製作業者來臺取景拍攝，促成國內製作業接案協拍以及電視人才與技術交流，持續辦理「國外影視製作業在我國製作影視內容補助」。</w:t>
            </w:r>
          </w:p>
        </w:tc>
        <w:tc>
          <w:tcPr>
            <w:tcW w:w="4603" w:type="dxa"/>
            <w:tcBorders>
              <w:bottom w:val="single" w:sz="4" w:space="0" w:color="auto"/>
            </w:tcBorders>
          </w:tcPr>
          <w:p w:rsidR="00117BDE" w:rsidRPr="00374526" w:rsidRDefault="00117BDE" w:rsidP="00235792">
            <w:pPr>
              <w:pStyle w:val="a6"/>
              <w:numPr>
                <w:ilvl w:val="0"/>
                <w:numId w:val="5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有關「推動『</w:t>
            </w:r>
            <w:r w:rsidR="000E2B33" w:rsidRPr="000E2B33">
              <w:rPr>
                <w:rFonts w:ascii="微軟正黑體" w:eastAsia="微軟正黑體" w:hAnsi="微軟正黑體" w:hint="eastAsia"/>
                <w:spacing w:val="4"/>
                <w:sz w:val="20"/>
                <w:szCs w:val="20"/>
              </w:rPr>
              <w:t>獎補助、投融資</w:t>
            </w:r>
            <w:r w:rsidRPr="00374526">
              <w:rPr>
                <w:rFonts w:ascii="微軟正黑體" w:eastAsia="微軟正黑體" w:hAnsi="微軟正黑體" w:hint="eastAsia"/>
                <w:spacing w:val="4"/>
                <w:sz w:val="20"/>
                <w:szCs w:val="20"/>
              </w:rPr>
              <w:t>』</w:t>
            </w:r>
            <w:r w:rsidR="000E2B33" w:rsidRPr="000E2B33">
              <w:rPr>
                <w:rFonts w:ascii="微軟正黑體" w:eastAsia="微軟正黑體" w:hAnsi="微軟正黑體" w:hint="eastAsia"/>
                <w:spacing w:val="4"/>
                <w:sz w:val="20"/>
                <w:szCs w:val="20"/>
              </w:rPr>
              <w:t>雙軌制</w:t>
            </w:r>
            <w:r w:rsidRPr="00374526">
              <w:rPr>
                <w:rFonts w:ascii="微軟正黑體" w:eastAsia="微軟正黑體" w:hAnsi="微軟正黑體" w:hint="eastAsia"/>
                <w:spacing w:val="4"/>
                <w:sz w:val="20"/>
                <w:szCs w:val="20"/>
              </w:rPr>
              <w:t>，優化產業環境，強化我國原創內容競爭力」，影視局辦理情形如下：</w:t>
            </w:r>
          </w:p>
          <w:p w:rsidR="00117BDE" w:rsidRPr="00374526" w:rsidRDefault="00117BDE" w:rsidP="00235792">
            <w:pPr>
              <w:pStyle w:val="a6"/>
              <w:numPr>
                <w:ilvl w:val="0"/>
                <w:numId w:val="60"/>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於「獎補助」部分，影視局除辦理各項獎補助措施，提升內容產製量能、鼓勵創新外，針對具高度市場性及海外行銷潛力之獲補助作品，自106年度起轉介「文化內容產業投融資專業協力辦公室」(108年起將轉介「文化內容策進院」辦理)，優先媒合民間資金，帶動更多資金投入本國節目製作，穩定節目產製質量；在「投融資」部分，則由「文化內容產業投融資專業協力辦公室」(108年起轉由「文化內容策進院」辦理)協助內容製作者提出更具市場性的影視內容，促成投資者投資，縮短影視製作與投融資體系的距離，引入民間資金，以協助提升影視內容製作規格，強化國際市場競爭力。</w:t>
            </w:r>
          </w:p>
          <w:p w:rsidR="00117BDE" w:rsidRPr="00374526" w:rsidRDefault="00117BDE" w:rsidP="00235792">
            <w:pPr>
              <w:pStyle w:val="a6"/>
              <w:numPr>
                <w:ilvl w:val="0"/>
                <w:numId w:val="60"/>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 xml:space="preserve">近年獲補助節目內容不論在劇種、題材或模式上，均已有所突破及改變，且獲補助節目於國內、外獲獎無數，如連續劇「最佳利益」為少見之律政職人劇、「翻牆的記憶」反映校園霸凌和毒品議題、「20之後」探討20歲世代年輕人的焦慮及性別議題。獲影視局補助節目中，106年度共有15部作品入圍電視金鐘獎（入圍獎項共62項），其中5部作品獲得9獎項肯定，107年度共有9部作品入圍電視金鐘獎（入圍獎項共40項），其中5部作品獲得9獎項肯定；另文學改編作品「一把青」、「外鄉女」更分別獲第21屆及第22屆亞洲電視大獎獎項，「植劇場」《花甲男孩轉大人》獲2018年東京國際電視節「最佳海外作品特別賞」。 </w:t>
            </w:r>
          </w:p>
          <w:p w:rsidR="00117BDE" w:rsidRPr="00374526" w:rsidRDefault="00117BDE" w:rsidP="00235792">
            <w:pPr>
              <w:pStyle w:val="a6"/>
              <w:numPr>
                <w:ilvl w:val="0"/>
                <w:numId w:val="60"/>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107年度辦理「超高畫質電視節目製作補助案」，共計補助12件超高畫質節目(影集類7件、電視電影類2件、紀錄片3件)，補助時數計93.3小時;辦理「新媒體跨平臺創意影音內容製作補助案」，共計補助18件新媒體跨平臺節目(戲劇類10件、非戲劇類8件)，補助時數計154.53小時。</w:t>
            </w:r>
          </w:p>
          <w:p w:rsidR="00117BDE" w:rsidRPr="00374526" w:rsidRDefault="00117BDE" w:rsidP="00235792">
            <w:pPr>
              <w:pStyle w:val="a6"/>
              <w:numPr>
                <w:ilvl w:val="0"/>
                <w:numId w:val="5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有關「藉由產官學界協力合作，培植產業新興人力，革新從業人員企製思維，彌補人才斷層」，</w:t>
            </w:r>
            <w:r w:rsidRPr="00374526">
              <w:rPr>
                <w:rFonts w:ascii="微軟正黑體" w:eastAsia="微軟正黑體" w:hAnsi="微軟正黑體" w:hint="eastAsia"/>
                <w:spacing w:val="4"/>
                <w:sz w:val="20"/>
                <w:szCs w:val="20"/>
              </w:rPr>
              <w:lastRenderedPageBreak/>
              <w:t>影視局辦理情形如下：</w:t>
            </w:r>
          </w:p>
          <w:p w:rsidR="00117BDE" w:rsidRPr="00374526" w:rsidRDefault="00117BDE" w:rsidP="00235792">
            <w:pPr>
              <w:pStyle w:val="a6"/>
              <w:numPr>
                <w:ilvl w:val="0"/>
                <w:numId w:val="61"/>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強化產學合作、導入國際經驗，厚植產業人才: 持續補助產業辦訓，106年補助辦理5件培訓案，培育424次，107年補助4案，培育170人次，累計共20人以上進入業界。107年補助國家地理頻道辦理「Crossing Borders國際紀錄片製作人才培訓工作坊暨提案大會」活動，共錄取20組臺灣紀錄片團隊參與，增進紀錄片業者企製能力、國際視野及提案技巧，其中4組團隊入選於107年10月底前往德國萊比錫參加第2場工作坊暨提案會。此外，參訓團隊後續將與國家地理頻道洽談合作。</w:t>
            </w:r>
          </w:p>
          <w:p w:rsidR="00117BDE" w:rsidRPr="00374526" w:rsidRDefault="00117BDE" w:rsidP="00235792">
            <w:pPr>
              <w:pStyle w:val="a6"/>
              <w:numPr>
                <w:ilvl w:val="0"/>
                <w:numId w:val="61"/>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持續辦理「電視節目劇本創作獎」及「電視劇本開發補助」:106年電視節目劇本創作獎共選出34件入圍作品、10件得獎作品，107年共選出36件入圍作品、10件得獎作品；另「電視劇本開發補助」部分，106年補助6件作品、107年補助8件，協助提升劇本實拍可能，後續並將配合投資或補助政策協助及媒合製播。</w:t>
            </w:r>
          </w:p>
          <w:p w:rsidR="00117BDE" w:rsidRPr="00374526" w:rsidRDefault="00117BDE" w:rsidP="00235792">
            <w:pPr>
              <w:pStyle w:val="a6"/>
              <w:numPr>
                <w:ilvl w:val="0"/>
                <w:numId w:val="61"/>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另透過各類電視節目製作補助要點，鼓勵獲補助者於節目製播期間進用學生實習跟拍及演出機會，以提高影視科系學生畢業後投入電視產業之意願及能力。</w:t>
            </w:r>
          </w:p>
          <w:p w:rsidR="00117BDE" w:rsidRPr="00F66867" w:rsidRDefault="00117BDE" w:rsidP="00235792">
            <w:pPr>
              <w:pStyle w:val="a6"/>
              <w:numPr>
                <w:ilvl w:val="0"/>
                <w:numId w:val="5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辦理「國外影視製作業在我國製作影視內容補助案」，本補助採隨到隨審，截至107年12月31日止，申請件數共計1件，並於108年1月核發補助資格核准函。</w:t>
            </w:r>
          </w:p>
        </w:tc>
      </w:tr>
    </w:tbl>
    <w:p w:rsidR="000B2FB2" w:rsidRPr="0040488A" w:rsidRDefault="00117BDE" w:rsidP="000B2FB2">
      <w:pPr>
        <w:pStyle w:val="affb"/>
      </w:pPr>
      <w:r>
        <w:rPr>
          <w:rFonts w:hint="eastAsia"/>
        </w:rPr>
        <w:lastRenderedPageBreak/>
        <w:t>十九</w:t>
      </w:r>
      <w:r w:rsidR="000B2FB2" w:rsidRPr="0040488A">
        <w:rPr>
          <w:rFonts w:hint="eastAsia"/>
        </w:rPr>
        <w:t>、</w:t>
      </w:r>
      <w:r w:rsidR="000A51F5" w:rsidRPr="000A51F5">
        <w:rPr>
          <w:rFonts w:hint="eastAsia"/>
        </w:rPr>
        <w:t>銀行業</w:t>
      </w:r>
      <w:r w:rsidR="000B2FB2">
        <w:rPr>
          <w:rFonts w:hint="eastAsia"/>
        </w:rPr>
        <w:t>（</w:t>
      </w:r>
      <w:r w:rsidR="008915D7" w:rsidRPr="008915D7">
        <w:rPr>
          <w:rFonts w:hint="eastAsia"/>
        </w:rPr>
        <w:t>金管會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948"/>
        <w:gridCol w:w="2551"/>
        <w:gridCol w:w="6729"/>
      </w:tblGrid>
      <w:tr w:rsidR="00117BDE" w:rsidRPr="0040488A" w:rsidTr="0002703A">
        <w:trPr>
          <w:tblHeader/>
          <w:jc w:val="center"/>
        </w:trPr>
        <w:tc>
          <w:tcPr>
            <w:tcW w:w="948"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2551"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6729" w:type="dxa"/>
            <w:shd w:val="clear" w:color="auto" w:fill="C2D69B" w:themeFill="accent3" w:themeFillTint="99"/>
            <w:vAlign w:val="center"/>
          </w:tcPr>
          <w:p w:rsidR="00117BDE" w:rsidRPr="00374526" w:rsidRDefault="00117BDE"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117BDE" w:rsidRPr="0040488A" w:rsidTr="0002703A">
        <w:trPr>
          <w:trHeight w:val="210"/>
          <w:jc w:val="center"/>
        </w:trPr>
        <w:tc>
          <w:tcPr>
            <w:tcW w:w="948" w:type="dxa"/>
          </w:tcPr>
          <w:p w:rsidR="00117BDE" w:rsidRPr="00374526" w:rsidRDefault="00117BDE"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金融科技發展對現有銀行從業人員衝擊</w:t>
            </w:r>
          </w:p>
        </w:tc>
        <w:tc>
          <w:tcPr>
            <w:tcW w:w="2551" w:type="dxa"/>
          </w:tcPr>
          <w:p w:rsidR="00117BDE" w:rsidRPr="00374526" w:rsidRDefault="00117BDE"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在銀行從業人員培訓養成訓練上，將以下述管道進行人才培訓。</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在數位資訊能力提升現有員工普訓</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依據員工專才適性做派任專訓</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強化員工第二專長培訓，以利從事新種業務</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強化資安風險控管人員培訓</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因應互聯網發展，加強數位服務專員養成</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強化虛實服務平臺整合</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全方位客服中心提升</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產學合作</w:t>
            </w:r>
          </w:p>
          <w:p w:rsidR="00117BDE" w:rsidRPr="00374526" w:rsidRDefault="00117BDE" w:rsidP="00235792">
            <w:pPr>
              <w:pStyle w:val="a6"/>
              <w:numPr>
                <w:ilvl w:val="0"/>
                <w:numId w:val="62"/>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跨業交流</w:t>
            </w:r>
          </w:p>
          <w:p w:rsidR="00117BDE" w:rsidRPr="00374526" w:rsidRDefault="00117BDE" w:rsidP="00235792">
            <w:pPr>
              <w:pStyle w:val="a6"/>
              <w:numPr>
                <w:ilvl w:val="0"/>
                <w:numId w:val="62"/>
              </w:numPr>
              <w:snapToGrid w:val="0"/>
              <w:spacing w:line="270" w:lineRule="exact"/>
              <w:ind w:leftChars="-22" w:left="259" w:hangingChars="150" w:hanging="312"/>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了解跨領域知識，增強從業人員對各產業的理解度</w:t>
            </w:r>
          </w:p>
        </w:tc>
        <w:tc>
          <w:tcPr>
            <w:tcW w:w="6729" w:type="dxa"/>
          </w:tcPr>
          <w:p w:rsidR="00117BDE" w:rsidRPr="00374526" w:rsidRDefault="00117BDE" w:rsidP="00F66A43">
            <w:pPr>
              <w:keepNext/>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為培育金融科技人才，金管會除責成台灣金融研訓院持續開辦金融科技人才養成相關培訓課程外，銀行公會亦利用各銀行依銀行法第</w:t>
            </w:r>
            <w:r w:rsidRPr="00374526">
              <w:rPr>
                <w:rFonts w:ascii="Times New Roman" w:eastAsia="微軟正黑體" w:hAnsi="Times New Roman" w:cs="Times New Roman" w:hint="eastAsia"/>
                <w:sz w:val="20"/>
                <w:szCs w:val="20"/>
              </w:rPr>
              <w:t>51-1</w:t>
            </w:r>
            <w:r w:rsidRPr="00374526">
              <w:rPr>
                <w:rFonts w:ascii="Times New Roman" w:eastAsia="微軟正黑體" w:hAnsi="Times New Roman" w:cs="Times New Roman" w:hint="eastAsia"/>
                <w:sz w:val="20"/>
                <w:szCs w:val="20"/>
              </w:rPr>
              <w:t>條提存之金融研究訓練發展基金，並依據所建置金融科技人才職能基準，辦理金融科技關鍵人才培訓計畫，另各銀行亦表示已針對各項因應對策持續進行人才培訓。</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辦理金融科技人員相關培訓課程87班次，培訓5,334人次。</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辦理財務金融、企業金融、消費金融、存匯、公司治理、財富管理、會計稅務、財報分析及信託等相關課程1,883班次，培訓7萬8,503人次。</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辦理行銷、語言進修等相關課程38班次，培訓1,857人次。</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辦理風險管理人員培訓課程75班次，培訓2,082人次。</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辦理一般管理相關課程83班次，培訓3,735人次。</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 xml:space="preserve">各銀行結合網路行銷工具、平臺應用，建立多通路整合平臺，簡化後臺系統提供服務的環境，並藉由整合平臺來確保客戶所獲得的服務內容及客戶體驗一致。 </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各銀行建立免費客服專線，提供24小時全年無休服務。</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辦理深入校園金融知識樂學習講座共12場次，計1,157人參加。</w:t>
            </w:r>
          </w:p>
          <w:p w:rsidR="00117BDE" w:rsidRPr="00374526" w:rsidRDefault="00117BDE" w:rsidP="00235792">
            <w:pPr>
              <w:pStyle w:val="a6"/>
              <w:numPr>
                <w:ilvl w:val="0"/>
                <w:numId w:val="95"/>
              </w:numPr>
              <w:snapToGrid w:val="0"/>
              <w:spacing w:line="270" w:lineRule="exact"/>
              <w:ind w:leftChars="32" w:left="270" w:hangingChars="93" w:hanging="193"/>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責成銀行公會成立跨業之「電子支付委員會」，打造銀行與電商業者交流平臺。</w:t>
            </w:r>
          </w:p>
          <w:p w:rsidR="00117BDE" w:rsidRPr="00374526" w:rsidRDefault="00117BDE" w:rsidP="00235792">
            <w:pPr>
              <w:pStyle w:val="a6"/>
              <w:numPr>
                <w:ilvl w:val="0"/>
                <w:numId w:val="96"/>
              </w:numPr>
              <w:snapToGrid w:val="0"/>
              <w:spacing w:line="270" w:lineRule="exact"/>
              <w:ind w:leftChars="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責成銀行公會建置海外市場資料專區，置於公會網站「會員銀行專區」，增強從業人員對市場的深度認知。</w:t>
            </w:r>
          </w:p>
        </w:tc>
      </w:tr>
      <w:tr w:rsidR="00117BDE" w:rsidRPr="0040488A" w:rsidTr="0002703A">
        <w:trPr>
          <w:trHeight w:val="150"/>
          <w:jc w:val="center"/>
        </w:trPr>
        <w:tc>
          <w:tcPr>
            <w:tcW w:w="948" w:type="dxa"/>
          </w:tcPr>
          <w:p w:rsidR="00117BDE" w:rsidRPr="00374526" w:rsidRDefault="00117BDE"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新南向政</w:t>
            </w:r>
            <w:r w:rsidRPr="00374526">
              <w:rPr>
                <w:rFonts w:ascii="微軟正黑體" w:eastAsia="微軟正黑體" w:hAnsi="微軟正黑體" w:hint="eastAsia"/>
                <w:spacing w:val="4"/>
                <w:sz w:val="20"/>
                <w:szCs w:val="20"/>
              </w:rPr>
              <w:lastRenderedPageBreak/>
              <w:t>策中，銀行業在東協市場人才養成或國際化金融人才的培育需求大。</w:t>
            </w:r>
          </w:p>
        </w:tc>
        <w:tc>
          <w:tcPr>
            <w:tcW w:w="2551" w:type="dxa"/>
          </w:tcPr>
          <w:p w:rsidR="00117BDE" w:rsidRPr="00374526" w:rsidRDefault="00117BDE"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在人才的培育上，銀行業採</w:t>
            </w:r>
            <w:r w:rsidRPr="00374526">
              <w:rPr>
                <w:rFonts w:ascii="微軟正黑體" w:eastAsia="微軟正黑體" w:hAnsi="微軟正黑體" w:hint="eastAsia"/>
                <w:spacing w:val="4"/>
                <w:sz w:val="20"/>
                <w:szCs w:val="20"/>
              </w:rPr>
              <w:lastRenderedPageBreak/>
              <w:t>取以下作法。</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善用及吸引國際金融專業人才</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組建國際專業管理團隊</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強化(跨境)風險管理人才與團隊建立</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深化母行與當地分行(子行)的IT資訊投資</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強化當地國法令遵循人才培育</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提高金融從業人員薪資水準</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與各大學之產學合作、實習生計畫等，透過課程、講座、參訪、實務參與或潛力之星獎學金計畫等方式，提前培育金融專業人才</w:t>
            </w:r>
          </w:p>
          <w:p w:rsidR="00117BDE" w:rsidRPr="00374526" w:rsidRDefault="00117BDE" w:rsidP="00235792">
            <w:pPr>
              <w:pStyle w:val="a6"/>
              <w:numPr>
                <w:ilvl w:val="0"/>
                <w:numId w:val="6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配合政府提出之「新住民培力」、「新住民二代青年培育研習營」等相關計畫，加強對於「新住民第二代」之吸納與培養</w:t>
            </w:r>
          </w:p>
        </w:tc>
        <w:tc>
          <w:tcPr>
            <w:tcW w:w="6729" w:type="dxa"/>
          </w:tcPr>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為培育國際化金融人才，金管會除責 成台灣金融研訓院持續開辦國際</w:t>
            </w:r>
            <w:r w:rsidRPr="00374526">
              <w:rPr>
                <w:rFonts w:ascii="微軟正黑體" w:eastAsia="微軟正黑體" w:hAnsi="微軟正黑體" w:hint="eastAsia"/>
                <w:spacing w:val="4"/>
                <w:sz w:val="20"/>
                <w:szCs w:val="20"/>
              </w:rPr>
              <w:lastRenderedPageBreak/>
              <w:t>人才養成相關培訓課程外，銀行公會亦利用各銀行依銀行法第51-1條提存之金融研究訓練發展基金，辦理銀行業核心人才培訓計畫－國際課程、國際化金融人才培育計畫、銀行業前進亞洲關鍵人才培訓計畫及兩岸金融業務系列課程等多項國際金融相關培訓計畫，107年共計培訓人次3,679人。</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於107年6月至11月間辦理金融高階主管儲訓計畫，透過高階經理人經驗分享、個案研討、實作演練與海外考察研習等多元學習，培養具前瞻思維之金融機構管理團隊人才，計有臺灣銀行等20家銀行共36人參訓。</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6月至11月間辦理國際化金融人才培育計畫，以育成銀行業新南向金融中階業務管理菁英為目標，於，課程主題涵蓋「法令規範」、「國際視野」、「策略管理」、「業務發展」及「團隊溝通」等五大領域，透過高階主管經驗分享、分組模擬演練、海外考察活動，強化銀行業拓展亞洲市場所需之策略規劃與海外營運之中階管理人才，計有臺灣銀行等20家銀行35人參訓。</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各銀行相繼增加IT設備投入，建構完善跨境服務平臺，俾彌補規模或據點不足的劣勢。</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辦理法令遵循相關課程318班次，培訓1萬5,506人次。</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為求才留才，臺銀、一銀、合庫、華銀、臺企銀、彰銀、兆豐銀及中輸銀等多家銀行107年均全數加薪。</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為拓展銀行海外市場人才徵聘管道，台灣金融研訓院亦受僑委會委託，辦理金融亞洲盃僑生人才培育說明會、金融亞洲盃僑生人才培育暨企業媒合商談會，具體內容如下：</w:t>
            </w:r>
          </w:p>
          <w:p w:rsidR="00117BDE" w:rsidRPr="00374526" w:rsidRDefault="00117BDE" w:rsidP="00235792">
            <w:pPr>
              <w:pStyle w:val="a6"/>
              <w:numPr>
                <w:ilvl w:val="0"/>
                <w:numId w:val="65"/>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金融亞洲盃僑生人才培育說明會</w:t>
            </w:r>
          </w:p>
          <w:p w:rsidR="00117BDE" w:rsidRPr="00374526" w:rsidRDefault="00117BDE" w:rsidP="00FB2E6D">
            <w:pPr>
              <w:pStyle w:val="a6"/>
              <w:snapToGrid w:val="0"/>
              <w:spacing w:line="270" w:lineRule="exact"/>
              <w:ind w:leftChars="0" w:left="369"/>
              <w:jc w:val="both"/>
              <w:rPr>
                <w:rFonts w:ascii="微軟正黑體" w:eastAsia="微軟正黑體" w:hAnsi="微軟正黑體" w:cs="Times New Roman"/>
                <w:sz w:val="20"/>
                <w:szCs w:val="20"/>
              </w:rPr>
            </w:pPr>
            <w:r w:rsidRPr="00374526">
              <w:rPr>
                <w:rFonts w:ascii="微軟正黑體" w:eastAsia="微軟正黑體" w:hAnsi="微軟正黑體" w:cs="新細明體" w:hint="eastAsia"/>
                <w:kern w:val="0"/>
                <w:sz w:val="20"/>
                <w:szCs w:val="20"/>
              </w:rPr>
              <w:t>為協助僑生職涯發展，強化臺灣金融業國際化競爭力，積極培植優秀海外人才，僑委會持續辦理「強化優秀僑生畢業留臺工作」，更呼應金管會之政策，鼓勵僑生投入臺灣金融業國際化人才工作，豐富臺灣金融業全球人力資源，深化金融海外人才發展，為臺灣金融業擘劃世界級競爭力，共計辦理1場次、參與在臺僑生約150人次。</w:t>
            </w:r>
          </w:p>
          <w:p w:rsidR="00117BDE" w:rsidRPr="00374526" w:rsidRDefault="00117BDE" w:rsidP="00235792">
            <w:pPr>
              <w:pStyle w:val="a6"/>
              <w:numPr>
                <w:ilvl w:val="0"/>
                <w:numId w:val="65"/>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金融亞洲盃僑生人才培育暨企業媒合商談會</w:t>
            </w:r>
          </w:p>
          <w:p w:rsidR="00117BDE" w:rsidRPr="00374526" w:rsidRDefault="00117BDE" w:rsidP="00FB2E6D">
            <w:pPr>
              <w:pStyle w:val="a6"/>
              <w:snapToGrid w:val="0"/>
              <w:spacing w:line="270" w:lineRule="exact"/>
              <w:ind w:leftChars="0" w:left="369"/>
              <w:jc w:val="both"/>
              <w:rPr>
                <w:rFonts w:ascii="微軟正黑體" w:eastAsia="微軟正黑體" w:hAnsi="微軟正黑體" w:cs="Times New Roman"/>
                <w:sz w:val="20"/>
                <w:szCs w:val="20"/>
              </w:rPr>
            </w:pPr>
            <w:r w:rsidRPr="00374526">
              <w:rPr>
                <w:rFonts w:ascii="微軟正黑體" w:eastAsia="微軟正黑體" w:hAnsi="微軟正黑體" w:cs="新細明體" w:hint="eastAsia"/>
                <w:kern w:val="0"/>
                <w:sz w:val="20"/>
                <w:szCs w:val="20"/>
              </w:rPr>
              <w:t>為協助僑生職涯發展及國內金融業儲備海外金融人才，由僑委會就僑生畢業申請留臺工作相關制度進行說明，並邀請專家學者及現行推展金融亞洲盃之相關業者，分享有關金融人才養成策略及國內金融業在海外推展現況，藉此搭建金融業國際化人才資源發展平臺，共計辦理2場次、參與在臺僑生約300人次。</w:t>
            </w:r>
          </w:p>
          <w:p w:rsidR="00117BDE" w:rsidRPr="00374526" w:rsidRDefault="00117BDE" w:rsidP="00235792">
            <w:pPr>
              <w:pStyle w:val="a6"/>
              <w:numPr>
                <w:ilvl w:val="0"/>
                <w:numId w:val="6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另各銀行亦表示已針對各項因應對策持續進行人才培育，茲例舉說明如下：</w:t>
            </w:r>
          </w:p>
          <w:p w:rsidR="00117BDE" w:rsidRPr="00374526" w:rsidRDefault="00117BDE" w:rsidP="00235792">
            <w:pPr>
              <w:pStyle w:val="a6"/>
              <w:numPr>
                <w:ilvl w:val="0"/>
                <w:numId w:val="66"/>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舉辦「東南亞菁英金融體驗營」活動，透過互動式教學及團隊競賽等活潑課程內容，讓在臺外籍生(含華裔)或新住民第二代學生了解銀行業務，藉由活動過程中挑選優秀學員來行進行暑期實習，及推薦參加海外分行就地僱用人員甄選。</w:t>
            </w:r>
          </w:p>
          <w:p w:rsidR="00117BDE" w:rsidRPr="00374526" w:rsidRDefault="00117BDE" w:rsidP="00235792">
            <w:pPr>
              <w:pStyle w:val="a6"/>
              <w:numPr>
                <w:ilvl w:val="0"/>
                <w:numId w:val="66"/>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與各大學之產學合作、實習生計畫等，透過課程、講座、參訪、實務參與或潛力之星獎學金計畫等方式，提前培育金融專業人才，其中亦將新住民第二代列入考量甄選範圍。</w:t>
            </w:r>
          </w:p>
          <w:p w:rsidR="00117BDE" w:rsidRPr="00374526" w:rsidRDefault="00117BDE" w:rsidP="00235792">
            <w:pPr>
              <w:pStyle w:val="a6"/>
              <w:numPr>
                <w:ilvl w:val="0"/>
                <w:numId w:val="66"/>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配合政府提出之「新住民培力」、「新住民二代青年培育研習 營」等相關計畫，加強對於「新住民第二代」之吸納與培養，於召募甄選中如「新住民第二代」具備銀行所需資格條件(如語言及文化之優勢等)，即可適才錄用。</w:t>
            </w:r>
          </w:p>
        </w:tc>
      </w:tr>
    </w:tbl>
    <w:p w:rsidR="000B2FB2" w:rsidRPr="0040488A" w:rsidRDefault="00117BDE" w:rsidP="000B2FB2">
      <w:pPr>
        <w:pStyle w:val="affb"/>
      </w:pPr>
      <w:r>
        <w:rPr>
          <w:rFonts w:hint="eastAsia"/>
        </w:rPr>
        <w:lastRenderedPageBreak/>
        <w:t>二十</w:t>
      </w:r>
      <w:r w:rsidR="000B2FB2" w:rsidRPr="0040488A">
        <w:rPr>
          <w:rFonts w:hint="eastAsia"/>
        </w:rPr>
        <w:t>、</w:t>
      </w:r>
      <w:r w:rsidR="000A51F5" w:rsidRPr="000A51F5">
        <w:rPr>
          <w:rFonts w:hint="eastAsia"/>
        </w:rPr>
        <w:t>證券業</w:t>
      </w:r>
      <w:r w:rsidR="000B2FB2">
        <w:rPr>
          <w:rFonts w:hint="eastAsia"/>
        </w:rPr>
        <w:t>（</w:t>
      </w:r>
      <w:r w:rsidR="008915D7" w:rsidRPr="008915D7">
        <w:rPr>
          <w:rFonts w:hint="eastAsia"/>
        </w:rPr>
        <w:t>金管會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2223"/>
        <w:gridCol w:w="3119"/>
        <w:gridCol w:w="4886"/>
      </w:tblGrid>
      <w:tr w:rsidR="002B21D7" w:rsidRPr="0040488A" w:rsidTr="00BB6012">
        <w:trPr>
          <w:tblHeader/>
          <w:jc w:val="center"/>
        </w:trPr>
        <w:tc>
          <w:tcPr>
            <w:tcW w:w="2223" w:type="dxa"/>
            <w:shd w:val="clear" w:color="auto" w:fill="C2D69B" w:themeFill="accent3" w:themeFillTint="99"/>
            <w:vAlign w:val="center"/>
          </w:tcPr>
          <w:p w:rsidR="002B21D7" w:rsidRPr="00374526" w:rsidRDefault="002B21D7" w:rsidP="00262396">
            <w:pPr>
              <w:keepNext/>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119" w:type="dxa"/>
            <w:shd w:val="clear" w:color="auto" w:fill="C2D69B" w:themeFill="accent3" w:themeFillTint="99"/>
            <w:vAlign w:val="center"/>
          </w:tcPr>
          <w:p w:rsidR="002B21D7" w:rsidRPr="00374526" w:rsidRDefault="002B21D7" w:rsidP="00262396">
            <w:pPr>
              <w:keepNext/>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886" w:type="dxa"/>
            <w:shd w:val="clear" w:color="auto" w:fill="C2D69B" w:themeFill="accent3" w:themeFillTint="99"/>
            <w:vAlign w:val="center"/>
          </w:tcPr>
          <w:p w:rsidR="002B21D7" w:rsidRPr="00374526" w:rsidRDefault="002B21D7" w:rsidP="00262396">
            <w:pPr>
              <w:keepNext/>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2B21D7" w:rsidRPr="0040488A" w:rsidTr="00BB6012">
        <w:trPr>
          <w:trHeight w:val="210"/>
          <w:jc w:val="center"/>
        </w:trPr>
        <w:tc>
          <w:tcPr>
            <w:tcW w:w="2223" w:type="dxa"/>
          </w:tcPr>
          <w:p w:rsidR="002B21D7" w:rsidRPr="00374526" w:rsidRDefault="002B21D7" w:rsidP="00F66A43">
            <w:pPr>
              <w:snapToGrid w:val="0"/>
              <w:spacing w:line="270" w:lineRule="exact"/>
              <w:jc w:val="both"/>
              <w:rPr>
                <w:rFonts w:ascii="微軟正黑體" w:eastAsia="微軟正黑體" w:hAnsi="微軟正黑體"/>
                <w:sz w:val="20"/>
                <w:szCs w:val="20"/>
              </w:rPr>
            </w:pPr>
            <w:r w:rsidRPr="00374526">
              <w:rPr>
                <w:rFonts w:ascii="微軟正黑體" w:eastAsia="微軟正黑體" w:hAnsi="微軟正黑體" w:hint="eastAsia"/>
                <w:sz w:val="20"/>
                <w:szCs w:val="20"/>
              </w:rPr>
              <w:t>臺灣證券商業務以經紀為主，經紀業務好壞直接反映在臺股量能，當臺股量能不佳時，營業員收入也會受影響，部分營業員可能因此轉業。101年至105年，受到臺股量能萎縮，使得證券商營運受到影響，從業人員數相對減少。至106年10月底，全體從業人員為3萬4,659人、受託買賣業務人員為1萬5,424人。</w:t>
            </w:r>
          </w:p>
        </w:tc>
        <w:tc>
          <w:tcPr>
            <w:tcW w:w="3119" w:type="dxa"/>
          </w:tcPr>
          <w:p w:rsidR="002B21D7" w:rsidRPr="00374526" w:rsidRDefault="002B21D7" w:rsidP="00235792">
            <w:pPr>
              <w:pStyle w:val="a6"/>
              <w:numPr>
                <w:ilvl w:val="0"/>
                <w:numId w:val="6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針對證券商公會建議，政府已於106年4月28日調降當沖交易稅至千分之1.5，實施以來，帶動市場交易量及證交稅同步增加。</w:t>
            </w:r>
          </w:p>
          <w:p w:rsidR="002B21D7" w:rsidRPr="00374526" w:rsidRDefault="002B21D7" w:rsidP="00235792">
            <w:pPr>
              <w:pStyle w:val="a6"/>
              <w:numPr>
                <w:ilvl w:val="0"/>
                <w:numId w:val="6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管會已從總體經濟發展著手，將配合各部會鼓勵金融業提供相關協助，營造有利企業籌資環境，提升國內實質投資以促進實體經濟發展，並鼓勵發行多元化ETF商品、鼓勵保險業長期性資金進入臺股市場，持續推廣臺股等措施，以提升市場流動性。</w:t>
            </w:r>
          </w:p>
        </w:tc>
        <w:tc>
          <w:tcPr>
            <w:tcW w:w="4886" w:type="dxa"/>
          </w:tcPr>
          <w:p w:rsidR="002B21D7" w:rsidRPr="00374526" w:rsidRDefault="002B21D7" w:rsidP="00235792">
            <w:pPr>
              <w:pStyle w:val="a6"/>
              <w:numPr>
                <w:ilvl w:val="0"/>
                <w:numId w:val="6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自當沖交易降稅實施以來，統計106年5月到12月，上市櫃市場股票日均值放大到1,466億元，較105年同期成長56%；</w:t>
            </w:r>
          </w:p>
          <w:p w:rsidR="002B21D7" w:rsidRPr="00374526" w:rsidRDefault="002B21D7" w:rsidP="00235792">
            <w:pPr>
              <w:pStyle w:val="a6"/>
              <w:numPr>
                <w:ilvl w:val="0"/>
                <w:numId w:val="6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107年全年上市櫃市場股票日均值為1,653億元，較106年同期成長20%，量能穩定成長。至107年底，全體從業人員為3萬5,147人、受託買賣業務人員為1萬5,289人。</w:t>
            </w:r>
          </w:p>
          <w:p w:rsidR="002B21D7" w:rsidRPr="00374526" w:rsidRDefault="002B21D7" w:rsidP="00235792">
            <w:pPr>
              <w:pStyle w:val="a6"/>
              <w:numPr>
                <w:ilvl w:val="0"/>
                <w:numId w:val="6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金管會於107年6月28日發布訂定「證券商發行指數投資證券(ETN)處理準則，開放證券商發行ETN，除滿足投資人商品多元化之需求，並協助證券商擴大其業務範圍及培育金融人才。</w:t>
            </w:r>
          </w:p>
        </w:tc>
      </w:tr>
      <w:tr w:rsidR="002B21D7" w:rsidRPr="0040488A" w:rsidTr="00BB6012">
        <w:trPr>
          <w:trHeight w:val="150"/>
          <w:jc w:val="center"/>
        </w:trPr>
        <w:tc>
          <w:tcPr>
            <w:tcW w:w="2223" w:type="dxa"/>
          </w:tcPr>
          <w:p w:rsidR="002B21D7" w:rsidRPr="00374526" w:rsidRDefault="002B21D7" w:rsidP="00FB2E6D">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金管會以「創新數位科技打造智慧金融」為願景，推動於2020年達成證券網路下單比率70%，證券商營業據點及受託買賣業務人員面臨營運壓力。</w:t>
            </w:r>
          </w:p>
        </w:tc>
        <w:tc>
          <w:tcPr>
            <w:tcW w:w="3119" w:type="dxa"/>
          </w:tcPr>
          <w:p w:rsidR="002B21D7" w:rsidRPr="00374526" w:rsidRDefault="002B21D7" w:rsidP="00235792">
            <w:pPr>
              <w:pStyle w:val="a6"/>
              <w:numPr>
                <w:ilvl w:val="0"/>
                <w:numId w:val="6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在人才培育方面，金管會持續配合推動金融機構人才轉型、金融科技人才培訓及產學合作人才養成。</w:t>
            </w:r>
          </w:p>
          <w:p w:rsidR="002B21D7" w:rsidRPr="00374526" w:rsidRDefault="002B21D7" w:rsidP="00235792">
            <w:pPr>
              <w:pStyle w:val="a6"/>
              <w:numPr>
                <w:ilvl w:val="0"/>
                <w:numId w:val="6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因應金融科技之發展趨勢，使證券商能運用科技進行創新服務轉型，金管會陸續開放「證券商得設立集中接單中心」、「一點開戶多點服務」、「證券商營業據點之優化」等項目；此外，證券商公會針對全體從業人員開設金融科技相關課程，提升人員金融科技知識。</w:t>
            </w:r>
          </w:p>
        </w:tc>
        <w:tc>
          <w:tcPr>
            <w:tcW w:w="4886" w:type="dxa"/>
          </w:tcPr>
          <w:p w:rsidR="002B21D7" w:rsidRPr="00374526" w:rsidRDefault="002B21D7" w:rsidP="00FB2E6D">
            <w:pPr>
              <w:snapToGrid w:val="0"/>
              <w:spacing w:line="270" w:lineRule="exact"/>
              <w:jc w:val="both"/>
              <w:rPr>
                <w:rFonts w:eastAsia="微軟正黑體"/>
                <w:sz w:val="20"/>
                <w:szCs w:val="20"/>
              </w:rPr>
            </w:pPr>
            <w:r w:rsidRPr="00374526">
              <w:rPr>
                <w:rFonts w:eastAsia="微軟正黑體" w:hint="eastAsia"/>
                <w:sz w:val="20"/>
                <w:szCs w:val="20"/>
              </w:rPr>
              <w:t>107</w:t>
            </w:r>
            <w:r w:rsidRPr="00374526">
              <w:rPr>
                <w:rFonts w:eastAsia="微軟正黑體" w:hint="eastAsia"/>
                <w:sz w:val="20"/>
                <w:szCs w:val="20"/>
              </w:rPr>
              <w:t>年度全體證券商預計投入新台幣</w:t>
            </w:r>
            <w:r w:rsidRPr="00374526">
              <w:rPr>
                <w:rFonts w:eastAsia="微軟正黑體" w:hint="eastAsia"/>
                <w:sz w:val="20"/>
                <w:szCs w:val="20"/>
              </w:rPr>
              <w:t>7</w:t>
            </w:r>
            <w:r w:rsidRPr="00374526">
              <w:rPr>
                <w:rFonts w:eastAsia="微軟正黑體" w:hint="eastAsia"/>
                <w:sz w:val="20"/>
                <w:szCs w:val="20"/>
              </w:rPr>
              <w:t>億</w:t>
            </w:r>
            <w:r w:rsidRPr="00374526">
              <w:rPr>
                <w:rFonts w:eastAsia="微軟正黑體" w:hint="eastAsia"/>
                <w:sz w:val="20"/>
                <w:szCs w:val="20"/>
              </w:rPr>
              <w:t>3</w:t>
            </w:r>
            <w:r w:rsidRPr="00374526">
              <w:rPr>
                <w:rFonts w:eastAsia="微軟正黑體" w:hint="eastAsia"/>
                <w:sz w:val="20"/>
                <w:szCs w:val="20"/>
              </w:rPr>
              <w:t>千萬元發展金融科技發展，證券商已配合政策及因應趨勢，積極將人力與物力投入金融科技之發展。</w:t>
            </w:r>
          </w:p>
          <w:p w:rsidR="002B21D7" w:rsidRPr="00374526" w:rsidRDefault="002B21D7" w:rsidP="00235792">
            <w:pPr>
              <w:pStyle w:val="a6"/>
              <w:numPr>
                <w:ilvl w:val="0"/>
                <w:numId w:val="9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證券商公會針對全體從業人員開設金融科技相關課程，提升人員金融科技知識，107年度從業人員金融科技相關在職訓練課程共計開設11班，受訓學員約1,100人。</w:t>
            </w:r>
          </w:p>
          <w:p w:rsidR="002B21D7" w:rsidRPr="00374526" w:rsidRDefault="002B21D7" w:rsidP="00235792">
            <w:pPr>
              <w:pStyle w:val="a6"/>
              <w:numPr>
                <w:ilvl w:val="0"/>
                <w:numId w:val="9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增加證券商業務人員人力運用彈性，主管機關於102年12月30日開放人員兼任，授予證券商受託買賣業務人員得兼辦財富管理(信託)業務，證券商可提供完整之客戶理財服務，且可為既有客戶增加服務廣度及深化客戶關係，至107年底，辦理財富管理(信託)業務之證券商共11家，登記人數共1萬1,814人，證券商營業員已逐步轉型。</w:t>
            </w:r>
          </w:p>
        </w:tc>
      </w:tr>
    </w:tbl>
    <w:p w:rsidR="000B2FB2" w:rsidRPr="0040488A" w:rsidRDefault="00117BDE" w:rsidP="000B2FB2">
      <w:pPr>
        <w:pStyle w:val="affb"/>
      </w:pPr>
      <w:r>
        <w:rPr>
          <w:rFonts w:hint="eastAsia"/>
        </w:rPr>
        <w:t>二十</w:t>
      </w:r>
      <w:r w:rsidR="000B2FB2">
        <w:rPr>
          <w:rFonts w:hint="eastAsia"/>
        </w:rPr>
        <w:t>一</w:t>
      </w:r>
      <w:r w:rsidR="000B2FB2" w:rsidRPr="0040488A">
        <w:rPr>
          <w:rFonts w:hint="eastAsia"/>
        </w:rPr>
        <w:t>、</w:t>
      </w:r>
      <w:r w:rsidR="000A51F5" w:rsidRPr="000A51F5">
        <w:rPr>
          <w:rFonts w:hint="eastAsia"/>
        </w:rPr>
        <w:t>投信投顧業</w:t>
      </w:r>
      <w:r w:rsidR="000B2FB2">
        <w:rPr>
          <w:rFonts w:hint="eastAsia"/>
        </w:rPr>
        <w:t>（</w:t>
      </w:r>
      <w:r w:rsidR="008915D7" w:rsidRPr="008915D7">
        <w:rPr>
          <w:rFonts w:hint="eastAsia"/>
        </w:rPr>
        <w:t>金管會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948"/>
        <w:gridCol w:w="3402"/>
        <w:gridCol w:w="5878"/>
      </w:tblGrid>
      <w:tr w:rsidR="002B21D7" w:rsidRPr="0040488A" w:rsidTr="00F227C6">
        <w:trPr>
          <w:tblHeader/>
          <w:jc w:val="center"/>
        </w:trPr>
        <w:tc>
          <w:tcPr>
            <w:tcW w:w="948" w:type="dxa"/>
            <w:shd w:val="clear" w:color="auto" w:fill="C2D69B" w:themeFill="accent3" w:themeFillTint="99"/>
            <w:vAlign w:val="center"/>
          </w:tcPr>
          <w:p w:rsidR="002B21D7" w:rsidRPr="00374526" w:rsidRDefault="002B21D7" w:rsidP="00BB6012">
            <w:pPr>
              <w:keepNext/>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402" w:type="dxa"/>
            <w:shd w:val="clear" w:color="auto" w:fill="C2D69B" w:themeFill="accent3" w:themeFillTint="99"/>
            <w:vAlign w:val="center"/>
          </w:tcPr>
          <w:p w:rsidR="002B21D7" w:rsidRPr="00374526" w:rsidRDefault="002B21D7" w:rsidP="00BB6012">
            <w:pPr>
              <w:keepNext/>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878" w:type="dxa"/>
            <w:shd w:val="clear" w:color="auto" w:fill="C2D69B" w:themeFill="accent3" w:themeFillTint="99"/>
            <w:vAlign w:val="center"/>
          </w:tcPr>
          <w:p w:rsidR="002B21D7" w:rsidRPr="00374526" w:rsidRDefault="002B21D7" w:rsidP="00BB6012">
            <w:pPr>
              <w:keepNext/>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2B21D7" w:rsidRPr="0040488A" w:rsidTr="00F227C6">
        <w:trPr>
          <w:trHeight w:val="210"/>
          <w:jc w:val="center"/>
        </w:trPr>
        <w:tc>
          <w:tcPr>
            <w:tcW w:w="948" w:type="dxa"/>
          </w:tcPr>
          <w:p w:rsidR="002B21D7" w:rsidRPr="00374526" w:rsidRDefault="002B21D7" w:rsidP="00F66A43">
            <w:pPr>
              <w:snapToGrid w:val="0"/>
              <w:spacing w:line="270" w:lineRule="exact"/>
              <w:jc w:val="both"/>
              <w:rPr>
                <w:rFonts w:eastAsia="微軟正黑體"/>
                <w:sz w:val="20"/>
                <w:szCs w:val="20"/>
              </w:rPr>
            </w:pPr>
            <w:r w:rsidRPr="00374526">
              <w:rPr>
                <w:rFonts w:eastAsia="微軟正黑體" w:hint="eastAsia"/>
                <w:sz w:val="20"/>
                <w:szCs w:val="20"/>
              </w:rPr>
              <w:t>針對法規鬆綁</w:t>
            </w:r>
            <w:r w:rsidRPr="00374526">
              <w:rPr>
                <w:rFonts w:eastAsia="微軟正黑體" w:hint="eastAsia"/>
                <w:sz w:val="20"/>
                <w:szCs w:val="20"/>
              </w:rPr>
              <w:t>(</w:t>
            </w:r>
            <w:r w:rsidRPr="00374526">
              <w:rPr>
                <w:rFonts w:eastAsia="微軟正黑體" w:hint="eastAsia"/>
                <w:sz w:val="20"/>
                <w:szCs w:val="20"/>
              </w:rPr>
              <w:t>私募股權基金業務</w:t>
            </w:r>
            <w:r w:rsidRPr="00374526">
              <w:rPr>
                <w:rFonts w:eastAsia="微軟正黑體" w:hint="eastAsia"/>
                <w:sz w:val="20"/>
                <w:szCs w:val="20"/>
              </w:rPr>
              <w:t>)</w:t>
            </w:r>
            <w:r w:rsidRPr="00374526">
              <w:rPr>
                <w:rFonts w:eastAsia="微軟正黑體" w:hint="eastAsia"/>
                <w:sz w:val="20"/>
                <w:szCs w:val="20"/>
              </w:rPr>
              <w:t>及產業人才政策，需引導投信投顧業人才之教育訓練與培訓，以提升現有產業人才專業能力。</w:t>
            </w:r>
          </w:p>
        </w:tc>
        <w:tc>
          <w:tcPr>
            <w:tcW w:w="3402" w:type="dxa"/>
          </w:tcPr>
          <w:p w:rsidR="002B21D7" w:rsidRPr="00374526" w:rsidRDefault="002B21D7" w:rsidP="00235792">
            <w:pPr>
              <w:pStyle w:val="a6"/>
              <w:numPr>
                <w:ilvl w:val="0"/>
                <w:numId w:val="7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金管會將持續督導投信投顧公會針對投信投顧產業人才政策進行調查與彙整工作，以適時提供投信投顧業人力資源策略規劃之參考。</w:t>
            </w:r>
          </w:p>
          <w:p w:rsidR="002B21D7" w:rsidRPr="00374526" w:rsidRDefault="002B21D7" w:rsidP="00235792">
            <w:pPr>
              <w:pStyle w:val="a6"/>
              <w:numPr>
                <w:ilvl w:val="0"/>
                <w:numId w:val="7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因應法規鬆綁為未來新種業務發展，金管會責成投信投顧公司舉辦相關國際性論壇，促進產業與國際接軌，協助在職人員拓展國際視野，提供與國際交流機會。開辦投信投顧從業人員在職訓練課程，讓在職人員進行金融專業、財務分析與法令規定等相關之進修。</w:t>
            </w:r>
          </w:p>
          <w:p w:rsidR="002B21D7" w:rsidRPr="00374526" w:rsidRDefault="002B21D7" w:rsidP="00235792">
            <w:pPr>
              <w:pStyle w:val="a6"/>
              <w:numPr>
                <w:ilvl w:val="0"/>
                <w:numId w:val="7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因應金融科技(FinTech)之發展，金管會責成投信投顧公會開辦投信投顧業在職訓練及轉職之轉型訓練課程，以協助從業人員轉型或提升IT專業，培育跨領域之金融科技人才。</w:t>
            </w:r>
          </w:p>
        </w:tc>
        <w:tc>
          <w:tcPr>
            <w:tcW w:w="5878" w:type="dxa"/>
          </w:tcPr>
          <w:p w:rsidR="002B21D7" w:rsidRPr="00374526" w:rsidRDefault="002B21D7" w:rsidP="00235792">
            <w:pPr>
              <w:pStyle w:val="a6"/>
              <w:numPr>
                <w:ilvl w:val="0"/>
                <w:numId w:val="7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配合辦理107~109年投信投顧業關鍵性人才供需調查，由投信投顧公會辦理「投信投顧業關鍵性人才供需調查及推估事宜」，並由該公會執行相關問卷設計及調查、發放、統整及資料分析。</w:t>
            </w:r>
          </w:p>
          <w:p w:rsidR="002B21D7" w:rsidRPr="00374526" w:rsidRDefault="002B21D7" w:rsidP="00235792">
            <w:pPr>
              <w:pStyle w:val="a6"/>
              <w:numPr>
                <w:ilvl w:val="0"/>
                <w:numId w:val="7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1.107年6月5日舉辦「2018年國際資產管理論壇」，就私募股權基金之商品規劃、投資管理與風險管理介紹及臺灣資產管理業於私募股權基金業務的發展契機等議題進行經驗交流與分享，出席人數共計213人。</w:t>
            </w:r>
          </w:p>
          <w:p w:rsidR="002B21D7" w:rsidRPr="00374526" w:rsidRDefault="002B21D7" w:rsidP="00235792">
            <w:pPr>
              <w:pStyle w:val="a6"/>
              <w:numPr>
                <w:ilvl w:val="0"/>
                <w:numId w:val="7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107年11月21日與富達投信共同舉辦「國際資產管理研討會-全球資產管理行業ESG發展對臺灣的啟示」，分享業務發展新趨勢，出席人數共計130人。</w:t>
            </w:r>
          </w:p>
          <w:p w:rsidR="002B21D7" w:rsidRPr="00374526" w:rsidRDefault="002B21D7" w:rsidP="00235792">
            <w:pPr>
              <w:pStyle w:val="a6"/>
              <w:numPr>
                <w:ilvl w:val="0"/>
                <w:numId w:val="7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107年12月12日舉辦「2018年國際資產管理論壇 Ⅱ」，就「科技將如何影響資產管理業的未來」議題進行經驗交流與分享，出席人數共計196人。</w:t>
            </w:r>
          </w:p>
          <w:p w:rsidR="002B21D7" w:rsidRPr="00374526" w:rsidRDefault="002B21D7" w:rsidP="00235792">
            <w:pPr>
              <w:pStyle w:val="a6"/>
              <w:numPr>
                <w:ilvl w:val="0"/>
                <w:numId w:val="7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107年投信投顧公會對從業人員共辦理290班次在職訓練課程，對1萬3,073位在職人員進行專業與法令規定等訓練。</w:t>
            </w:r>
          </w:p>
          <w:p w:rsidR="002B21D7" w:rsidRPr="00374526" w:rsidRDefault="002B21D7" w:rsidP="00235792">
            <w:pPr>
              <w:pStyle w:val="a6"/>
              <w:numPr>
                <w:ilvl w:val="0"/>
                <w:numId w:val="7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107年投信投顧公會對從業人員共辦理40場次金融科技培訓課程，共有621位人員參加。</w:t>
            </w:r>
          </w:p>
        </w:tc>
      </w:tr>
      <w:tr w:rsidR="002B21D7" w:rsidRPr="0040488A" w:rsidTr="00F227C6">
        <w:trPr>
          <w:trHeight w:val="150"/>
          <w:jc w:val="center"/>
        </w:trPr>
        <w:tc>
          <w:tcPr>
            <w:tcW w:w="948" w:type="dxa"/>
          </w:tcPr>
          <w:p w:rsidR="002B21D7" w:rsidRPr="00374526" w:rsidRDefault="002B21D7" w:rsidP="00FB2E6D">
            <w:pPr>
              <w:snapToGrid w:val="0"/>
              <w:spacing w:line="270" w:lineRule="exact"/>
              <w:jc w:val="both"/>
              <w:rPr>
                <w:rFonts w:eastAsia="微軟正黑體"/>
                <w:sz w:val="20"/>
                <w:szCs w:val="20"/>
              </w:rPr>
            </w:pPr>
            <w:r w:rsidRPr="00374526">
              <w:rPr>
                <w:rFonts w:eastAsia="微軟正黑體" w:hint="eastAsia"/>
                <w:sz w:val="20"/>
                <w:szCs w:val="20"/>
              </w:rPr>
              <w:lastRenderedPageBreak/>
              <w:t>投信投顧業對於投資研究、財務工程、資深業務人員及金融科技等人才之能力與經驗普遍要求較高。</w:t>
            </w:r>
          </w:p>
        </w:tc>
        <w:tc>
          <w:tcPr>
            <w:tcW w:w="3402" w:type="dxa"/>
          </w:tcPr>
          <w:p w:rsidR="002B21D7" w:rsidRPr="00374526" w:rsidRDefault="002B21D7" w:rsidP="00235792">
            <w:pPr>
              <w:pStyle w:val="a6"/>
              <w:numPr>
                <w:ilvl w:val="0"/>
                <w:numId w:val="7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金管會責成投信投顧公會辦理人才培訓，鼓勵國內培訓機構或結合國際專業培訓機構，開辦提升投資管理等人才職能之相關培訓課程，滿足產業核心人才需求。</w:t>
            </w:r>
          </w:p>
          <w:p w:rsidR="002B21D7" w:rsidRPr="00374526" w:rsidRDefault="002B21D7" w:rsidP="00235792">
            <w:pPr>
              <w:pStyle w:val="a6"/>
              <w:numPr>
                <w:ilvl w:val="0"/>
                <w:numId w:val="7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金管會責成投信投顧公會辦理產學研討會，提升從業人員商品設計與操作之核心能力及對金融科技發展之認識，並促進產業與國際接軌。</w:t>
            </w:r>
          </w:p>
        </w:tc>
        <w:tc>
          <w:tcPr>
            <w:tcW w:w="5878" w:type="dxa"/>
          </w:tcPr>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協辦證基會「GoProS培訓計畫」，(國內計有58位、國外有28位學員參加)及資產管理ALPHA培訓計畫(國內有72位、國外有31位人員參加受訓)。</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投信投顧公會於107年2月8日舉辦「證券投資顧問事業防制洗錢及打擊資恐相關規定說明會」，計90位從業人員參加。</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投信投顧公會於107年4月10日假臺大醫院國際會議中心舉辦「證券投資信託事業證券投資顧問事業洗錢防制及打擊資恐相關規定說明會暨如何因應APG第三輪相互評鑑」說明會，邀請計130位會員公司董監事、總經理及高階主管人員參加。</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期貨公會、證商公會及投信投顧公會於107年4月12日及8月9日共同辦理「證券期貨業暨投信投顧業國家風險評估初步結論說明會」，計760位從業人員參加。</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107年6月14日與景順投信共同舉辦「國際資產管理研討會-在通膨升息的市場環境中看2018的投資方向」，出席人數共計54人。</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投信投顧公會於107年6月27日舉辦「證券投資顧問事業洗錢防制及打擊資恐查核缺失與改善作法說明會」，計72位從業人員參加。</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投信投顧公會於107年8月21日假集思臺大會議中心國際會議廳舉辦「證券投資信託事業證券投資顧問事業確認客戶身分執行及申(通)報要點暨洗錢及資恐案例說明會」，計267位從業人員參加。</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107年9月18日與美盛投顧共同舉辦「國際資產管理研討會-經濟新形態下的另類投資趨勢」活動，當日計有116位人員與會。</w:t>
            </w:r>
          </w:p>
          <w:p w:rsidR="002B21D7" w:rsidRPr="00374526" w:rsidRDefault="002B21D7" w:rsidP="00235792">
            <w:pPr>
              <w:pStyle w:val="a6"/>
              <w:numPr>
                <w:ilvl w:val="0"/>
                <w:numId w:val="98"/>
              </w:numPr>
              <w:snapToGrid w:val="0"/>
              <w:spacing w:line="270" w:lineRule="exact"/>
              <w:ind w:leftChars="0" w:hanging="24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107年10月3日與富蘭克林投顧共同舉辦「國際資產管理研討會-投資組合風險管理與多元資產投資趨勢」，出席人數共計95人。</w:t>
            </w:r>
          </w:p>
          <w:p w:rsidR="002B21D7" w:rsidRPr="00374526" w:rsidRDefault="002B21D7" w:rsidP="00235792">
            <w:pPr>
              <w:pStyle w:val="a6"/>
              <w:numPr>
                <w:ilvl w:val="0"/>
                <w:numId w:val="98"/>
              </w:numPr>
              <w:snapToGrid w:val="0"/>
              <w:spacing w:line="270" w:lineRule="exact"/>
              <w:ind w:leftChars="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107年11月21日與富達投信共同舉辦「國際資產管理研討會-全球資產管理行業ESG發展對臺灣的啟示」，出席人數共計130人。</w:t>
            </w:r>
          </w:p>
          <w:p w:rsidR="002B21D7" w:rsidRPr="00374526" w:rsidRDefault="002B21D7" w:rsidP="00235792">
            <w:pPr>
              <w:pStyle w:val="a6"/>
              <w:numPr>
                <w:ilvl w:val="0"/>
                <w:numId w:val="98"/>
              </w:numPr>
              <w:snapToGrid w:val="0"/>
              <w:spacing w:line="270" w:lineRule="exact"/>
              <w:ind w:leftChars="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107年12月12日舉辦「2018年國際資產管理論壇 Ⅱ」，就「儲蓄未來–基金業在退休儲蓄扮演的角色」議題進行經驗交流與分享，出席人數共計196人。</w:t>
            </w:r>
          </w:p>
          <w:p w:rsidR="002B21D7" w:rsidRPr="00374526" w:rsidRDefault="002B21D7" w:rsidP="00235792">
            <w:pPr>
              <w:pStyle w:val="a6"/>
              <w:numPr>
                <w:ilvl w:val="0"/>
                <w:numId w:val="98"/>
              </w:numPr>
              <w:snapToGrid w:val="0"/>
              <w:spacing w:line="270" w:lineRule="exact"/>
              <w:ind w:leftChars="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投信投顧公會協助金融總會辦理「2018年金融服務愛心公益嘉年華」於107年5月25日基隆場及107年10月13日桃園場共同進行金融知識宣導，同時參與捐贈活動，關懷弱勢。</w:t>
            </w:r>
          </w:p>
          <w:p w:rsidR="002B21D7" w:rsidRPr="00374526" w:rsidRDefault="002B21D7" w:rsidP="00235792">
            <w:pPr>
              <w:pStyle w:val="a6"/>
              <w:numPr>
                <w:ilvl w:val="0"/>
                <w:numId w:val="98"/>
              </w:numPr>
              <w:snapToGrid w:val="0"/>
              <w:spacing w:line="270" w:lineRule="exact"/>
              <w:ind w:leftChars="0"/>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107年投信投顧公會與證期週邊單位聯合辦理4場次「金融講堂」，約800位人員參加。</w:t>
            </w:r>
          </w:p>
        </w:tc>
      </w:tr>
    </w:tbl>
    <w:p w:rsidR="000B2FB2" w:rsidRPr="0040488A" w:rsidRDefault="00117BDE" w:rsidP="000B2FB2">
      <w:pPr>
        <w:pStyle w:val="affb"/>
      </w:pPr>
      <w:r>
        <w:rPr>
          <w:rFonts w:hint="eastAsia"/>
        </w:rPr>
        <w:t>二十二</w:t>
      </w:r>
      <w:r w:rsidR="000B2FB2" w:rsidRPr="0040488A">
        <w:rPr>
          <w:rFonts w:hint="eastAsia"/>
        </w:rPr>
        <w:t>、</w:t>
      </w:r>
      <w:r w:rsidR="000A51F5" w:rsidRPr="000A51F5">
        <w:rPr>
          <w:rFonts w:hint="eastAsia"/>
        </w:rPr>
        <w:t>期貨業</w:t>
      </w:r>
      <w:r w:rsidR="000B2FB2">
        <w:rPr>
          <w:rFonts w:hint="eastAsia"/>
        </w:rPr>
        <w:t>（</w:t>
      </w:r>
      <w:r w:rsidR="008915D7" w:rsidRPr="008915D7">
        <w:rPr>
          <w:rFonts w:hint="eastAsia"/>
        </w:rPr>
        <w:t>金管會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692"/>
        <w:gridCol w:w="2516"/>
        <w:gridCol w:w="6020"/>
      </w:tblGrid>
      <w:tr w:rsidR="002B21D7" w:rsidRPr="0040488A" w:rsidTr="00964B0F">
        <w:trPr>
          <w:tblHeader/>
          <w:jc w:val="center"/>
        </w:trPr>
        <w:tc>
          <w:tcPr>
            <w:tcW w:w="1692"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2516"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6020"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2B21D7" w:rsidRPr="0040488A" w:rsidTr="00964B0F">
        <w:trPr>
          <w:trHeight w:val="195"/>
          <w:jc w:val="center"/>
        </w:trPr>
        <w:tc>
          <w:tcPr>
            <w:tcW w:w="1692" w:type="dxa"/>
            <w:tcBorders>
              <w:bottom w:val="single" w:sz="4" w:space="0" w:color="auto"/>
            </w:tcBorders>
          </w:tcPr>
          <w:p w:rsidR="002B21D7" w:rsidRPr="00374526" w:rsidRDefault="002B21D7" w:rsidP="00F66A43">
            <w:pPr>
              <w:snapToGrid w:val="0"/>
              <w:spacing w:line="270" w:lineRule="exact"/>
              <w:jc w:val="both"/>
              <w:rPr>
                <w:rFonts w:eastAsia="微軟正黑體"/>
                <w:sz w:val="20"/>
                <w:szCs w:val="20"/>
              </w:rPr>
            </w:pPr>
            <w:r w:rsidRPr="00374526">
              <w:rPr>
                <w:rFonts w:eastAsia="微軟正黑體" w:hint="eastAsia"/>
                <w:sz w:val="20"/>
                <w:szCs w:val="20"/>
              </w:rPr>
              <w:t>配合政府的產業人才政策，有效導引相關人才的教育訓練，培訓業界所需人才之參考。</w:t>
            </w:r>
          </w:p>
        </w:tc>
        <w:tc>
          <w:tcPr>
            <w:tcW w:w="2516" w:type="dxa"/>
            <w:tcBorders>
              <w:bottom w:val="single" w:sz="4" w:space="0" w:color="auto"/>
            </w:tcBorders>
          </w:tcPr>
          <w:p w:rsidR="002B21D7" w:rsidRPr="00374526" w:rsidRDefault="002B21D7" w:rsidP="00F66A43">
            <w:pPr>
              <w:snapToGrid w:val="0"/>
              <w:spacing w:line="270" w:lineRule="exact"/>
              <w:jc w:val="both"/>
              <w:rPr>
                <w:rFonts w:eastAsia="微軟正黑體"/>
                <w:sz w:val="20"/>
                <w:szCs w:val="20"/>
              </w:rPr>
            </w:pPr>
            <w:r w:rsidRPr="00374526">
              <w:rPr>
                <w:rFonts w:eastAsia="微軟正黑體" w:hint="eastAsia"/>
                <w:sz w:val="20"/>
                <w:szCs w:val="20"/>
              </w:rPr>
              <w:t>配合政府產業人才政策進行調查與彙整工作，以適時提供期貨業人力資源策略規劃之參考。</w:t>
            </w:r>
          </w:p>
        </w:tc>
        <w:tc>
          <w:tcPr>
            <w:tcW w:w="6020" w:type="dxa"/>
            <w:tcBorders>
              <w:bottom w:val="single" w:sz="4" w:space="0" w:color="auto"/>
            </w:tcBorders>
          </w:tcPr>
          <w:p w:rsidR="002B21D7" w:rsidRPr="00374526" w:rsidRDefault="002B21D7" w:rsidP="00F66A43">
            <w:pPr>
              <w:snapToGrid w:val="0"/>
              <w:spacing w:line="270" w:lineRule="exact"/>
              <w:jc w:val="both"/>
              <w:rPr>
                <w:rFonts w:ascii="微軟正黑體" w:eastAsia="微軟正黑體" w:hAnsi="微軟正黑體"/>
                <w:sz w:val="20"/>
                <w:szCs w:val="20"/>
              </w:rPr>
            </w:pPr>
            <w:r w:rsidRPr="00374526">
              <w:rPr>
                <w:rFonts w:ascii="微軟正黑體" w:eastAsia="微軟正黑體" w:hAnsi="微軟正黑體" w:hint="eastAsia"/>
                <w:sz w:val="20"/>
                <w:szCs w:val="20"/>
              </w:rPr>
              <w:t>107年度配合辦理108~110年期貨業關鍵性人才供需調查，由期貨公會辦理「期貨業關鍵性人才供需調查及推估事宜，並由該公會執行相關問卷設計及調查、發放、統整及資料分析。</w:t>
            </w:r>
          </w:p>
        </w:tc>
      </w:tr>
      <w:tr w:rsidR="002B21D7" w:rsidRPr="0040488A" w:rsidTr="00964B0F">
        <w:trPr>
          <w:trHeight w:val="150"/>
          <w:jc w:val="center"/>
        </w:trPr>
        <w:tc>
          <w:tcPr>
            <w:tcW w:w="1692" w:type="dxa"/>
            <w:tcBorders>
              <w:bottom w:val="single" w:sz="4" w:space="0" w:color="auto"/>
            </w:tcBorders>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提供專業職務資訊，作為規劃培育</w:t>
            </w:r>
            <w:r w:rsidRPr="00374526">
              <w:rPr>
                <w:rFonts w:ascii="微軟正黑體" w:eastAsia="微軟正黑體" w:hAnsi="微軟正黑體" w:hint="eastAsia"/>
                <w:spacing w:val="4"/>
                <w:sz w:val="20"/>
                <w:szCs w:val="20"/>
              </w:rPr>
              <w:lastRenderedPageBreak/>
              <w:t>課程基礎，協助人才養成縮短人才供需落差。</w:t>
            </w:r>
          </w:p>
        </w:tc>
        <w:tc>
          <w:tcPr>
            <w:tcW w:w="2516" w:type="dxa"/>
            <w:tcBorders>
              <w:bottom w:val="single" w:sz="4" w:space="0" w:color="auto"/>
            </w:tcBorders>
          </w:tcPr>
          <w:p w:rsidR="002B21D7" w:rsidRPr="00374526" w:rsidRDefault="002B21D7" w:rsidP="00235792">
            <w:pPr>
              <w:pStyle w:val="a6"/>
              <w:numPr>
                <w:ilvl w:val="0"/>
                <w:numId w:val="7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透過期交所「期貨交易教育中心」等培育課程及期</w:t>
            </w:r>
            <w:r w:rsidRPr="00374526">
              <w:rPr>
                <w:rFonts w:ascii="微軟正黑體" w:eastAsia="微軟正黑體" w:hAnsi="微軟正黑體" w:hint="eastAsia"/>
                <w:spacing w:val="4"/>
                <w:sz w:val="20"/>
                <w:szCs w:val="20"/>
              </w:rPr>
              <w:lastRenderedPageBreak/>
              <w:t>貨公會校園巡迴講座，提供教育訓練環境與教授期貨專業課程。</w:t>
            </w:r>
          </w:p>
          <w:p w:rsidR="002B21D7" w:rsidRPr="00374526" w:rsidRDefault="002B21D7" w:rsidP="00235792">
            <w:pPr>
              <w:pStyle w:val="a6"/>
              <w:numPr>
                <w:ilvl w:val="0"/>
                <w:numId w:val="7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透過法定訓練課程或相關法令規範宣導課程，加強與充實法規等專業訊息，隨時保持完整職能必備資訊。</w:t>
            </w:r>
          </w:p>
        </w:tc>
        <w:tc>
          <w:tcPr>
            <w:tcW w:w="6020" w:type="dxa"/>
            <w:tcBorders>
              <w:bottom w:val="single" w:sz="4" w:space="0" w:color="auto"/>
            </w:tcBorders>
          </w:tcPr>
          <w:p w:rsidR="002B21D7" w:rsidRPr="00374526" w:rsidRDefault="002B21D7" w:rsidP="00235792">
            <w:pPr>
              <w:pStyle w:val="a6"/>
              <w:numPr>
                <w:ilvl w:val="0"/>
                <w:numId w:val="7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期貨公會為擴大期貨服務事業之業務範圍及增加收益之可能，於107年(下同)1月18日邀請期貨顧問業者約20位參加由美</w:t>
            </w:r>
            <w:r w:rsidRPr="00374526">
              <w:rPr>
                <w:rFonts w:ascii="微軟正黑體" w:eastAsia="微軟正黑體" w:hAnsi="微軟正黑體" w:hint="eastAsia"/>
                <w:spacing w:val="4"/>
                <w:sz w:val="20"/>
                <w:szCs w:val="20"/>
              </w:rPr>
              <w:lastRenderedPageBreak/>
              <w:t>國穀物協會與台灣飼料工業同業公會合辦之「美國玉米收穫時之品質報告研討會」。</w:t>
            </w:r>
          </w:p>
          <w:p w:rsidR="002B21D7" w:rsidRPr="00374526" w:rsidRDefault="002B21D7" w:rsidP="00235792">
            <w:pPr>
              <w:pStyle w:val="a6"/>
              <w:numPr>
                <w:ilvl w:val="0"/>
                <w:numId w:val="7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1月至3月期貨公會於中時電子報校園新聞單元刊登新聞提醒學子「不經營、不參與非法金融，不提供帳戶供他人使用」，並於報濟日報冠名廣告宣導「合法期貨」。</w:t>
            </w:r>
          </w:p>
          <w:p w:rsidR="002B21D7" w:rsidRPr="00374526" w:rsidRDefault="002B21D7" w:rsidP="00235792">
            <w:pPr>
              <w:pStyle w:val="a6"/>
              <w:numPr>
                <w:ilvl w:val="0"/>
                <w:numId w:val="7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配合證券、期貨相關法規之修(訂)定及新商品、新措施之推動或重要之議題，於3月8日與交通大學科技法律學院、自由時報及燃點公民平台辦理「金融創新與產業聚落論壇」，對證券業、期貨業及一般民眾等舉辦宣導說明會或研討會，共150人參加。</w:t>
            </w:r>
          </w:p>
          <w:p w:rsidR="002B21D7" w:rsidRPr="00374526" w:rsidRDefault="002B21D7" w:rsidP="00235792">
            <w:pPr>
              <w:pStyle w:val="a6"/>
              <w:numPr>
                <w:ilvl w:val="0"/>
                <w:numId w:val="7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期貨公會於3月23日辦理「期貨商風險控管機制調整」說明會，邀請專兼營期貨商辦理風控或資訊相關主管共計70人參加。</w:t>
            </w:r>
          </w:p>
          <w:p w:rsidR="002B21D7" w:rsidRPr="00374526" w:rsidRDefault="002B21D7" w:rsidP="00235792">
            <w:pPr>
              <w:pStyle w:val="a6"/>
              <w:numPr>
                <w:ilvl w:val="0"/>
                <w:numId w:val="74"/>
              </w:numPr>
              <w:snapToGrid w:val="0"/>
              <w:spacing w:line="270" w:lineRule="exact"/>
              <w:ind w:leftChars="0" w:left="208" w:hangingChars="100" w:hanging="208"/>
              <w:jc w:val="both"/>
              <w:rPr>
                <w:rFonts w:ascii="微軟正黑體" w:eastAsia="微軟正黑體" w:hAnsi="微軟正黑體" w:cs="Times New Roman"/>
                <w:b/>
                <w:sz w:val="20"/>
                <w:szCs w:val="20"/>
              </w:rPr>
            </w:pPr>
            <w:r w:rsidRPr="00374526">
              <w:rPr>
                <w:rFonts w:ascii="微軟正黑體" w:eastAsia="微軟正黑體" w:hAnsi="微軟正黑體" w:hint="eastAsia"/>
                <w:spacing w:val="4"/>
                <w:sz w:val="20"/>
                <w:szCs w:val="20"/>
              </w:rPr>
              <w:t>期貨公會於10月1日於臺北福華飯店辦理2018臺北國際期貨論壇-「臺灣農糧市場現況及避險工具探討」，共221人參加。</w:t>
            </w:r>
          </w:p>
        </w:tc>
      </w:tr>
      <w:tr w:rsidR="002B21D7" w:rsidRPr="0040488A" w:rsidTr="00964B0F">
        <w:trPr>
          <w:trHeight w:val="195"/>
          <w:jc w:val="center"/>
        </w:trPr>
        <w:tc>
          <w:tcPr>
            <w:tcW w:w="1692" w:type="dxa"/>
            <w:tcBorders>
              <w:bottom w:val="single" w:sz="4" w:space="0" w:color="auto"/>
            </w:tcBorders>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依據人才供需調查之資訊，規劃相關培育與訓練課程，提升既有產業人才能力，以強化與落實專業實務能力。</w:t>
            </w:r>
          </w:p>
        </w:tc>
        <w:tc>
          <w:tcPr>
            <w:tcW w:w="2516" w:type="dxa"/>
            <w:tcBorders>
              <w:bottom w:val="single" w:sz="4" w:space="0" w:color="auto"/>
            </w:tcBorders>
          </w:tcPr>
          <w:p w:rsidR="002B21D7" w:rsidRPr="00374526" w:rsidRDefault="002B21D7" w:rsidP="00235792">
            <w:pPr>
              <w:pStyle w:val="a6"/>
              <w:numPr>
                <w:ilvl w:val="0"/>
                <w:numId w:val="7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督導期貨公會舉辦在職訓練課程針對在職人員進行專業與法令規定等訓練。</w:t>
            </w:r>
          </w:p>
          <w:p w:rsidR="002B21D7" w:rsidRPr="00374526" w:rsidRDefault="002B21D7" w:rsidP="00235792">
            <w:pPr>
              <w:pStyle w:val="a6"/>
              <w:numPr>
                <w:ilvl w:val="0"/>
                <w:numId w:val="7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督導期貨公會舉辦國際論壇研討新種業務發展、實務應用與案例介紹、進而促進與國際接軌與發展等，每年1場，估計約200人。</w:t>
            </w:r>
          </w:p>
          <w:p w:rsidR="002B21D7" w:rsidRPr="00374526" w:rsidRDefault="002B21D7" w:rsidP="00235792">
            <w:pPr>
              <w:pStyle w:val="a6"/>
              <w:numPr>
                <w:ilvl w:val="0"/>
                <w:numId w:val="7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督導期貨公會舉辦全國大專院校講座，介紹期貨市場之發展前景與就業機會，提供應屆畢業同學職場相關就業資訊等，預計舉辦30場，每場約50~70人。</w:t>
            </w:r>
          </w:p>
          <w:p w:rsidR="002B21D7" w:rsidRPr="00374526" w:rsidRDefault="002B21D7" w:rsidP="00235792">
            <w:pPr>
              <w:pStyle w:val="a6"/>
              <w:numPr>
                <w:ilvl w:val="0"/>
                <w:numId w:val="7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督導期貨公會舉辦違規案例實務研討，加強法制觀念自我約束，提升服務品質，預計辦理1~3場，每場估計約100人。</w:t>
            </w:r>
          </w:p>
          <w:p w:rsidR="002B21D7" w:rsidRPr="00374526" w:rsidRDefault="002B21D7" w:rsidP="00235792">
            <w:pPr>
              <w:pStyle w:val="a6"/>
              <w:numPr>
                <w:ilvl w:val="0"/>
                <w:numId w:val="7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督導期貨公會及證券周邊單位舉辦活動，宣導證券或期貨理財知識。</w:t>
            </w:r>
          </w:p>
        </w:tc>
        <w:tc>
          <w:tcPr>
            <w:tcW w:w="6020" w:type="dxa"/>
            <w:tcBorders>
              <w:bottom w:val="single" w:sz="4" w:space="0" w:color="auto"/>
            </w:tcBorders>
          </w:tcPr>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期貨公會107年(下同)對從業人員共辦理259班次在職訓練課程，對1萬2,848位在職人員進行專業與法令規定等訓練。</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期貨公會於3至6月對24所大專院校舉辦講座，介紹期貨市場之發展前景與就業機會，提供應屆畢業同學職場相關就業資訊，共計1,521人參加。</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期貨公會3月至6月與證期周邊單位聯合辦理5場次「金融講堂」，約1,100位人員參加。</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期貨公會、證商公會及投信投顧公會於4月12日及8月9日共同辦理「證券期貨業暨投信投顧業國家風險評估初步結論說明會」，計760位從業人員參加。</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期貨公會於4月17、19及24日辦理北中南三場「洗錢防制/打擊資恐法令解析及案例說明會」，邀請檢調單位主講，計307位從業人員參加。</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期貨公會於5月25、26日辦理「洗錢防制專題研討會」，邀請會計師說明，計126位理事、監事及會員公司董事長、總經理與高階主管參加。</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期貨公會5月26日與金融總會於基隆辦理「2018年金融服務愛心公益嘉年華」，派員於現場提供合法期貨宣導品，同時參與捐贈弱勢團體活動。</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期貨公會於8月18日假新北市辦理「投資新趨勢系列講座」，對民眾宣導「防制洗錢、勿當人頭戶」的觀念，現場約600名民眾參與。</w:t>
            </w:r>
          </w:p>
          <w:p w:rsidR="002B21D7" w:rsidRPr="00374526" w:rsidRDefault="002B21D7" w:rsidP="00235792">
            <w:pPr>
              <w:pStyle w:val="a6"/>
              <w:numPr>
                <w:ilvl w:val="0"/>
                <w:numId w:val="7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期貨公會於9月11日與期交所共同委託證券暨期貨發展基金會辦理「期貨業務人才養成班」,共計12家期貨商及8位待(轉)業民眾參與。</w:t>
            </w:r>
          </w:p>
        </w:tc>
      </w:tr>
    </w:tbl>
    <w:p w:rsidR="000B2FB2" w:rsidRPr="0040488A" w:rsidRDefault="00117BDE" w:rsidP="000B2FB2">
      <w:pPr>
        <w:pStyle w:val="affb"/>
      </w:pPr>
      <w:r>
        <w:rPr>
          <w:rFonts w:hint="eastAsia"/>
        </w:rPr>
        <w:t>二十三</w:t>
      </w:r>
      <w:r w:rsidR="000B2FB2" w:rsidRPr="0040488A">
        <w:rPr>
          <w:rFonts w:hint="eastAsia"/>
        </w:rPr>
        <w:t>、</w:t>
      </w:r>
      <w:r w:rsidR="000A51F5" w:rsidRPr="000A51F5">
        <w:rPr>
          <w:rFonts w:hint="eastAsia"/>
        </w:rPr>
        <w:t>保險業</w:t>
      </w:r>
      <w:r w:rsidR="000B2FB2">
        <w:rPr>
          <w:rFonts w:hint="eastAsia"/>
        </w:rPr>
        <w:t>（</w:t>
      </w:r>
      <w:r w:rsidR="008915D7" w:rsidRPr="008915D7">
        <w:rPr>
          <w:rFonts w:hint="eastAsia"/>
        </w:rPr>
        <w:t>金管會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089"/>
        <w:gridCol w:w="3989"/>
        <w:gridCol w:w="5150"/>
      </w:tblGrid>
      <w:tr w:rsidR="002B21D7" w:rsidRPr="0040488A" w:rsidTr="001F49E7">
        <w:trPr>
          <w:tblHeader/>
          <w:jc w:val="center"/>
        </w:trPr>
        <w:tc>
          <w:tcPr>
            <w:tcW w:w="1089"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3989"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5150"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2B21D7" w:rsidRPr="0040488A" w:rsidTr="001F49E7">
        <w:trPr>
          <w:trHeight w:val="225"/>
          <w:jc w:val="center"/>
        </w:trPr>
        <w:tc>
          <w:tcPr>
            <w:tcW w:w="10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國際化專業人才需求增加</w:t>
            </w:r>
          </w:p>
        </w:tc>
        <w:tc>
          <w:tcPr>
            <w:tcW w:w="39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培育保險專業人才，金管會已持續督導財團法人保險事業發展中心，依保險業務需求及配合所需保險人才職能項目，辦理相關教育訓練課程－保險業國際化菁英人才培訓班，透過保險專業課程培訓及國外參訪交流，使學員了解國際保險市場動態，引進先進國家之保險專業技術，以培育國際保險專業人才，並提升我國保險業競爭力。</w:t>
            </w:r>
          </w:p>
        </w:tc>
        <w:tc>
          <w:tcPr>
            <w:tcW w:w="5150" w:type="dxa"/>
          </w:tcPr>
          <w:p w:rsidR="002B21D7" w:rsidRPr="00374526" w:rsidRDefault="002B21D7" w:rsidP="00F66A43">
            <w:pPr>
              <w:keepNext/>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t>為培育國際保險專業人才，持續督導財團法人保險事業發展中心</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下稱保發中心</w:t>
            </w:r>
            <w:r w:rsidRPr="00374526">
              <w:rPr>
                <w:rFonts w:ascii="Times New Roman" w:eastAsia="微軟正黑體" w:hAnsi="Times New Roman" w:cs="Times New Roman" w:hint="eastAsia"/>
                <w:sz w:val="20"/>
                <w:szCs w:val="20"/>
              </w:rPr>
              <w:t>)</w:t>
            </w:r>
            <w:r w:rsidRPr="00374526">
              <w:rPr>
                <w:rFonts w:ascii="Times New Roman" w:eastAsia="微軟正黑體" w:hAnsi="Times New Roman" w:cs="Times New Roman" w:hint="eastAsia"/>
                <w:sz w:val="20"/>
                <w:szCs w:val="20"/>
              </w:rPr>
              <w:t>辦理保險業國際人才培訓，該中心</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年度共開辦</w:t>
            </w:r>
            <w:r w:rsidRPr="00374526">
              <w:rPr>
                <w:rFonts w:ascii="Times New Roman" w:eastAsia="微軟正黑體" w:hAnsi="Times New Roman" w:cs="Times New Roman" w:hint="eastAsia"/>
                <w:sz w:val="20"/>
                <w:szCs w:val="20"/>
              </w:rPr>
              <w:t>2</w:t>
            </w:r>
            <w:r w:rsidRPr="00374526">
              <w:rPr>
                <w:rFonts w:ascii="Times New Roman" w:eastAsia="微軟正黑體" w:hAnsi="Times New Roman" w:cs="Times New Roman" w:hint="eastAsia"/>
                <w:sz w:val="20"/>
                <w:szCs w:val="20"/>
              </w:rPr>
              <w:t>班次，總時數</w:t>
            </w:r>
            <w:r w:rsidRPr="00374526">
              <w:rPr>
                <w:rFonts w:ascii="Times New Roman" w:eastAsia="微軟正黑體" w:hAnsi="Times New Roman" w:cs="Times New Roman" w:hint="eastAsia"/>
                <w:sz w:val="20"/>
                <w:szCs w:val="20"/>
              </w:rPr>
              <w:t>112</w:t>
            </w:r>
            <w:r w:rsidRPr="00374526">
              <w:rPr>
                <w:rFonts w:ascii="Times New Roman" w:eastAsia="微軟正黑體" w:hAnsi="Times New Roman" w:cs="Times New Roman" w:hint="eastAsia"/>
                <w:sz w:val="20"/>
                <w:szCs w:val="20"/>
              </w:rPr>
              <w:t>小時，計</w:t>
            </w:r>
            <w:r w:rsidRPr="00374526">
              <w:rPr>
                <w:rFonts w:ascii="Times New Roman" w:eastAsia="微軟正黑體" w:hAnsi="Times New Roman" w:cs="Times New Roman" w:hint="eastAsia"/>
                <w:sz w:val="20"/>
                <w:szCs w:val="20"/>
              </w:rPr>
              <w:t>52</w:t>
            </w:r>
            <w:r w:rsidRPr="00374526">
              <w:rPr>
                <w:rFonts w:ascii="Times New Roman" w:eastAsia="微軟正黑體" w:hAnsi="Times New Roman" w:cs="Times New Roman" w:hint="eastAsia"/>
                <w:sz w:val="20"/>
                <w:szCs w:val="20"/>
              </w:rPr>
              <w:t>人參加。</w:t>
            </w:r>
          </w:p>
        </w:tc>
      </w:tr>
      <w:tr w:rsidR="002B21D7" w:rsidRPr="0040488A" w:rsidTr="001F49E7">
        <w:trPr>
          <w:trHeight w:val="120"/>
          <w:jc w:val="center"/>
        </w:trPr>
        <w:tc>
          <w:tcPr>
            <w:tcW w:w="10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在職人員</w:t>
            </w:r>
            <w:r w:rsidRPr="00374526">
              <w:rPr>
                <w:rFonts w:ascii="微軟正黑體" w:eastAsia="微軟正黑體" w:hAnsi="微軟正黑體" w:hint="eastAsia"/>
                <w:spacing w:val="4"/>
                <w:sz w:val="20"/>
                <w:szCs w:val="20"/>
              </w:rPr>
              <w:lastRenderedPageBreak/>
              <w:t>數位金融視野及知識技能不足</w:t>
            </w:r>
          </w:p>
        </w:tc>
        <w:tc>
          <w:tcPr>
            <w:tcW w:w="39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考量新服務及交易模式之建置導入、作業流</w:t>
            </w:r>
            <w:r w:rsidRPr="00374526">
              <w:rPr>
                <w:rFonts w:ascii="微軟正黑體" w:eastAsia="微軟正黑體" w:hAnsi="微軟正黑體" w:hint="eastAsia"/>
                <w:spacing w:val="4"/>
                <w:sz w:val="20"/>
                <w:szCs w:val="20"/>
              </w:rPr>
              <w:lastRenderedPageBreak/>
              <w:t>程優化之提升、網路社群經營等，安排教育訓練提升同仁數位金融相關知識及技能，以因應創新商業模式對工作技能要求之不足。</w:t>
            </w:r>
          </w:p>
        </w:tc>
        <w:tc>
          <w:tcPr>
            <w:tcW w:w="5150" w:type="dxa"/>
          </w:tcPr>
          <w:p w:rsidR="002B21D7" w:rsidRPr="00374526" w:rsidRDefault="002B21D7" w:rsidP="00F66A43">
            <w:pPr>
              <w:keepNext/>
              <w:widowControl/>
              <w:snapToGrid w:val="0"/>
              <w:spacing w:line="270" w:lineRule="exact"/>
              <w:jc w:val="both"/>
              <w:rPr>
                <w:rFonts w:ascii="新細明體" w:eastAsia="新細明體" w:hAnsi="新細明體" w:cs="新細明體"/>
                <w:spacing w:val="4"/>
                <w:kern w:val="0"/>
                <w:sz w:val="20"/>
                <w:szCs w:val="20"/>
              </w:rPr>
            </w:pPr>
            <w:r w:rsidRPr="00374526">
              <w:rPr>
                <w:rFonts w:ascii="Times New Roman" w:eastAsia="微軟正黑體" w:hAnsi="Times New Roman" w:cs="Times New Roman" w:hint="eastAsia"/>
                <w:sz w:val="20"/>
                <w:szCs w:val="20"/>
              </w:rPr>
              <w:lastRenderedPageBreak/>
              <w:t>已督導保發中心開辦培育數位金融相關人才課程，該中心</w:t>
            </w:r>
            <w:r w:rsidRPr="00374526">
              <w:rPr>
                <w:rFonts w:ascii="Times New Roman" w:eastAsia="微軟正黑體" w:hAnsi="Times New Roman" w:cs="Times New Roman" w:hint="eastAsia"/>
                <w:sz w:val="20"/>
                <w:szCs w:val="20"/>
              </w:rPr>
              <w:lastRenderedPageBreak/>
              <w:t>107</w:t>
            </w:r>
            <w:r w:rsidRPr="00374526">
              <w:rPr>
                <w:rFonts w:ascii="Times New Roman" w:eastAsia="微軟正黑體" w:hAnsi="Times New Roman" w:cs="Times New Roman" w:hint="eastAsia"/>
                <w:sz w:val="20"/>
                <w:szCs w:val="20"/>
              </w:rPr>
              <w:t>年度共開辦</w:t>
            </w:r>
            <w:r w:rsidRPr="00374526">
              <w:rPr>
                <w:rFonts w:ascii="Times New Roman" w:eastAsia="微軟正黑體" w:hAnsi="Times New Roman" w:cs="Times New Roman" w:hint="eastAsia"/>
                <w:sz w:val="20"/>
                <w:szCs w:val="20"/>
              </w:rPr>
              <w:t>20</w:t>
            </w:r>
            <w:r w:rsidRPr="00374526">
              <w:rPr>
                <w:rFonts w:ascii="Times New Roman" w:eastAsia="微軟正黑體" w:hAnsi="Times New Roman" w:cs="Times New Roman" w:hint="eastAsia"/>
                <w:sz w:val="20"/>
                <w:szCs w:val="20"/>
              </w:rPr>
              <w:t>班次，計</w:t>
            </w:r>
            <w:r w:rsidRPr="00374526">
              <w:rPr>
                <w:rFonts w:ascii="Times New Roman" w:eastAsia="微軟正黑體" w:hAnsi="Times New Roman" w:cs="Times New Roman" w:hint="eastAsia"/>
                <w:sz w:val="20"/>
                <w:szCs w:val="20"/>
              </w:rPr>
              <w:t>1,249</w:t>
            </w:r>
            <w:r w:rsidRPr="00374526">
              <w:rPr>
                <w:rFonts w:ascii="Times New Roman" w:eastAsia="微軟正黑體" w:hAnsi="Times New Roman" w:cs="Times New Roman" w:hint="eastAsia"/>
                <w:sz w:val="20"/>
                <w:szCs w:val="20"/>
              </w:rPr>
              <w:t>人參加。</w:t>
            </w:r>
          </w:p>
        </w:tc>
      </w:tr>
      <w:tr w:rsidR="002B21D7" w:rsidRPr="0040488A" w:rsidTr="001F49E7">
        <w:trPr>
          <w:trHeight w:val="221"/>
          <w:jc w:val="center"/>
        </w:trPr>
        <w:tc>
          <w:tcPr>
            <w:tcW w:w="10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對趨勢轉變之認知及感受力不足、數位管理思維須提升</w:t>
            </w:r>
          </w:p>
        </w:tc>
        <w:tc>
          <w:tcPr>
            <w:tcW w:w="39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安排講座、外部課程、內部訓練（含線上課程）等，調整同仁思維並建立擁抱改變之態度、提昇對產業趨勢變化之掌握度，並學習數位金融營運模式，增進對風險管理、法規遵循、人員管理、客戶管理、個資管理、數據分析等方面之能力。</w:t>
            </w:r>
          </w:p>
        </w:tc>
        <w:tc>
          <w:tcPr>
            <w:tcW w:w="5150" w:type="dxa"/>
          </w:tcPr>
          <w:p w:rsidR="002B21D7" w:rsidRPr="00374526" w:rsidRDefault="002B21D7" w:rsidP="00235792">
            <w:pPr>
              <w:pStyle w:val="a6"/>
              <w:numPr>
                <w:ilvl w:val="0"/>
                <w:numId w:val="7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由保險公司透過瞭解員工的需求，給予適時的回應，落實員工意見調查及加強內部溝通，以提升員工對公司的投入度及增加雇主品牌知名度。另並應適時召開高階主管會議或教育訓練，以說明公司政策與未來發展並提升主管解決問題的能力。</w:t>
            </w:r>
          </w:p>
          <w:p w:rsidR="002B21D7" w:rsidRPr="00374526" w:rsidRDefault="002B21D7" w:rsidP="00235792">
            <w:pPr>
              <w:pStyle w:val="a6"/>
              <w:numPr>
                <w:ilvl w:val="0"/>
                <w:numId w:val="77"/>
              </w:numPr>
              <w:snapToGrid w:val="0"/>
              <w:spacing w:line="270" w:lineRule="exact"/>
              <w:ind w:leftChars="0" w:left="208" w:hangingChars="100" w:hanging="208"/>
              <w:jc w:val="both"/>
              <w:rPr>
                <w:rFonts w:ascii="新細明體" w:eastAsia="新細明體" w:hAnsi="新細明體" w:cs="新細明體"/>
                <w:sz w:val="20"/>
                <w:szCs w:val="20"/>
              </w:rPr>
            </w:pPr>
            <w:r w:rsidRPr="00374526">
              <w:rPr>
                <w:rFonts w:ascii="微軟正黑體" w:eastAsia="微軟正黑體" w:hAnsi="微軟正黑體" w:hint="eastAsia"/>
                <w:spacing w:val="4"/>
                <w:sz w:val="20"/>
                <w:szCs w:val="20"/>
              </w:rPr>
              <w:t>已督導周邊單位辦理相關專業訓練課程，以保發中心為例，該中心107年度共開辦專業訓練課程261班次，計1萬2,118人次參加，另並建置66門數位課程提供線上學習。</w:t>
            </w:r>
          </w:p>
        </w:tc>
      </w:tr>
      <w:tr w:rsidR="002B21D7" w:rsidRPr="0040488A" w:rsidTr="001F49E7">
        <w:trPr>
          <w:trHeight w:val="186"/>
          <w:jc w:val="center"/>
        </w:trPr>
        <w:tc>
          <w:tcPr>
            <w:tcW w:w="10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洗錢防制相關人才不足</w:t>
            </w:r>
          </w:p>
        </w:tc>
        <w:tc>
          <w:tcPr>
            <w:tcW w:w="39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積極對外招聘符合洗錢防制人員任用條件者，並將國際洗錢防制師證照納入專業考試補助辦法，鼓勵相關業務同仁報考，建立充足人才庫。</w:t>
            </w:r>
          </w:p>
        </w:tc>
        <w:tc>
          <w:tcPr>
            <w:tcW w:w="5150" w:type="dxa"/>
          </w:tcPr>
          <w:p w:rsidR="002B21D7" w:rsidRPr="00374526" w:rsidRDefault="002B21D7" w:rsidP="00F66A43">
            <w:pPr>
              <w:snapToGrid w:val="0"/>
              <w:spacing w:line="270" w:lineRule="exact"/>
              <w:ind w:firstLineChars="200" w:firstLine="400"/>
              <w:jc w:val="both"/>
              <w:rPr>
                <w:rFonts w:ascii="微軟正黑體" w:eastAsia="微軟正黑體" w:hAnsi="微軟正黑體"/>
                <w:sz w:val="20"/>
                <w:szCs w:val="20"/>
              </w:rPr>
            </w:pPr>
            <w:r w:rsidRPr="00374526">
              <w:rPr>
                <w:rFonts w:ascii="微軟正黑體" w:eastAsia="微軟正黑體" w:hAnsi="微軟正黑體" w:hint="eastAsia"/>
                <w:sz w:val="20"/>
                <w:szCs w:val="20"/>
              </w:rPr>
              <w:t>已督導保險周邊單位辦理洗錢防制教育訓練及資格測驗等事項，以保發中心為例，其107年度執行情形如下：</w:t>
            </w:r>
          </w:p>
          <w:p w:rsidR="002B21D7" w:rsidRPr="00374526" w:rsidRDefault="002B21D7" w:rsidP="00235792">
            <w:pPr>
              <w:pStyle w:val="a6"/>
              <w:numPr>
                <w:ilvl w:val="0"/>
                <w:numId w:val="7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辦理洗錢防制及打擊資恐各類職前與在職專班計41班、1,515人參加。</w:t>
            </w:r>
          </w:p>
          <w:p w:rsidR="002B21D7" w:rsidRPr="00374526" w:rsidRDefault="002B21D7" w:rsidP="00235792">
            <w:pPr>
              <w:pStyle w:val="a6"/>
              <w:numPr>
                <w:ilvl w:val="0"/>
                <w:numId w:val="7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辦理防制洗錢及打擊資恐專業人員資格測驗，報考人數4,364人。</w:t>
            </w:r>
          </w:p>
          <w:p w:rsidR="002B21D7" w:rsidRPr="00374526" w:rsidRDefault="002B21D7" w:rsidP="00235792">
            <w:pPr>
              <w:pStyle w:val="a6"/>
              <w:numPr>
                <w:ilvl w:val="0"/>
                <w:numId w:val="78"/>
              </w:numPr>
              <w:snapToGrid w:val="0"/>
              <w:spacing w:line="270" w:lineRule="exact"/>
              <w:ind w:leftChars="0" w:left="208" w:hangingChars="100" w:hanging="208"/>
              <w:jc w:val="both"/>
              <w:rPr>
                <w:rFonts w:ascii="新細明體" w:eastAsia="新細明體" w:hAnsi="新細明體" w:cs="新細明體"/>
                <w:sz w:val="20"/>
                <w:szCs w:val="20"/>
              </w:rPr>
            </w:pPr>
            <w:r w:rsidRPr="00374526">
              <w:rPr>
                <w:rFonts w:ascii="微軟正黑體" w:eastAsia="微軟正黑體" w:hAnsi="微軟正黑體" w:hint="eastAsia"/>
                <w:spacing w:val="4"/>
                <w:sz w:val="20"/>
                <w:szCs w:val="20"/>
              </w:rPr>
              <w:t>與國際反洗錢師協會合辦「保險業國際防制洗錢及打擊資恐研討會」，引進最新保險業防制洗錢與打擊資恐法規趨勢與實務技術，計65人參加。</w:t>
            </w:r>
          </w:p>
        </w:tc>
      </w:tr>
      <w:tr w:rsidR="002B21D7" w:rsidRPr="0040488A" w:rsidTr="001F49E7">
        <w:trPr>
          <w:trHeight w:val="230"/>
          <w:jc w:val="center"/>
        </w:trPr>
        <w:tc>
          <w:tcPr>
            <w:tcW w:w="10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人員流動率高</w:t>
            </w:r>
          </w:p>
        </w:tc>
        <w:tc>
          <w:tcPr>
            <w:tcW w:w="3989" w:type="dxa"/>
          </w:tcPr>
          <w:p w:rsidR="002B21D7" w:rsidRPr="00374526" w:rsidRDefault="002B21D7" w:rsidP="00235792">
            <w:pPr>
              <w:pStyle w:val="a6"/>
              <w:numPr>
                <w:ilvl w:val="0"/>
                <w:numId w:val="7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了解員工的需求並給予適時的回應，落實員工意見調查及加強內部溝通</w:t>
            </w:r>
          </w:p>
          <w:p w:rsidR="002B21D7" w:rsidRPr="00374526" w:rsidRDefault="002B21D7" w:rsidP="00235792">
            <w:pPr>
              <w:pStyle w:val="a6"/>
              <w:numPr>
                <w:ilvl w:val="0"/>
                <w:numId w:val="7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提升員工對公司的投入度及增加雇主品牌知名度</w:t>
            </w:r>
          </w:p>
          <w:p w:rsidR="002B21D7" w:rsidRPr="00374526" w:rsidRDefault="002B21D7" w:rsidP="00235792">
            <w:pPr>
              <w:pStyle w:val="a6"/>
              <w:numPr>
                <w:ilvl w:val="0"/>
                <w:numId w:val="7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提供友善的工作環境及完善的薪酬獎勵制度</w:t>
            </w:r>
          </w:p>
          <w:p w:rsidR="002B21D7" w:rsidRPr="00374526" w:rsidRDefault="002B21D7" w:rsidP="00235792">
            <w:pPr>
              <w:pStyle w:val="a6"/>
              <w:numPr>
                <w:ilvl w:val="0"/>
                <w:numId w:val="7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招募及培養無直接相關經驗的人才</w:t>
            </w:r>
          </w:p>
        </w:tc>
        <w:tc>
          <w:tcPr>
            <w:tcW w:w="5150" w:type="dxa"/>
          </w:tcPr>
          <w:p w:rsidR="002B21D7" w:rsidRPr="00374526" w:rsidRDefault="002B21D7" w:rsidP="00235792">
            <w:pPr>
              <w:pStyle w:val="a6"/>
              <w:numPr>
                <w:ilvl w:val="0"/>
                <w:numId w:val="8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鼓勵保險公司透過員工意見調查方式，瞭解員工的需求，給予員工適時的回應。</w:t>
            </w:r>
          </w:p>
          <w:p w:rsidR="002B21D7" w:rsidRPr="00374526" w:rsidRDefault="002B21D7" w:rsidP="00235792">
            <w:pPr>
              <w:pStyle w:val="a6"/>
              <w:numPr>
                <w:ilvl w:val="0"/>
                <w:numId w:val="8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鼓勵公司加強內部溝通，及提供相關專業教育訓練，以提升員工對公司的之認同感，進而展現於工作表現上，提升外界對該公司之好感。</w:t>
            </w:r>
          </w:p>
          <w:p w:rsidR="002B21D7" w:rsidRPr="00374526" w:rsidRDefault="002B21D7" w:rsidP="00235792">
            <w:pPr>
              <w:pStyle w:val="a6"/>
              <w:numPr>
                <w:ilvl w:val="0"/>
                <w:numId w:val="8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保發中心已規劃於2019卓越獎公開表揚主動加薪之公司，以鼓勵保險業提供完善薪酬獎勵與留才制度。</w:t>
            </w:r>
          </w:p>
          <w:p w:rsidR="002B21D7" w:rsidRPr="00374526" w:rsidRDefault="002B21D7" w:rsidP="00235792">
            <w:pPr>
              <w:pStyle w:val="a6"/>
              <w:numPr>
                <w:ilvl w:val="0"/>
                <w:numId w:val="8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已督導周邊單位辦理相關保險專業訓練課程，協助公司養成專業人才；以保發中心為例，該中心107年度共開辦專業訓練課程261班次，計1萬2,118人次參加，另並建置66門數位課程提供線上學習。</w:t>
            </w:r>
          </w:p>
        </w:tc>
      </w:tr>
      <w:tr w:rsidR="002B21D7" w:rsidRPr="0040488A" w:rsidTr="001F49E7">
        <w:trPr>
          <w:trHeight w:val="177"/>
          <w:jc w:val="center"/>
        </w:trPr>
        <w:tc>
          <w:tcPr>
            <w:tcW w:w="1089"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需跨業尋求人才</w:t>
            </w:r>
          </w:p>
        </w:tc>
        <w:tc>
          <w:tcPr>
            <w:tcW w:w="3989" w:type="dxa"/>
          </w:tcPr>
          <w:p w:rsidR="002B21D7" w:rsidRPr="00374526" w:rsidRDefault="002B21D7" w:rsidP="00235792">
            <w:pPr>
              <w:pStyle w:val="a6"/>
              <w:numPr>
                <w:ilvl w:val="0"/>
                <w:numId w:val="8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透過人力仲介積極延攬跨界人才</w:t>
            </w:r>
          </w:p>
          <w:p w:rsidR="002B21D7" w:rsidRPr="00374526" w:rsidRDefault="002B21D7" w:rsidP="00235792">
            <w:pPr>
              <w:pStyle w:val="a6"/>
              <w:numPr>
                <w:ilvl w:val="0"/>
                <w:numId w:val="8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與大專院校合作(如實踐大學、政治大學…)，辦理金融體驗營、金融競賽等活動，促成學生保險實習及參與專案之機會，結合理論與實務，為未來金融產業培養新血。</w:t>
            </w:r>
          </w:p>
        </w:tc>
        <w:tc>
          <w:tcPr>
            <w:tcW w:w="5150" w:type="dxa"/>
          </w:tcPr>
          <w:p w:rsidR="002B21D7" w:rsidRPr="00374526" w:rsidRDefault="002B21D7" w:rsidP="00235792">
            <w:pPr>
              <w:pStyle w:val="a6"/>
              <w:numPr>
                <w:ilvl w:val="0"/>
                <w:numId w:val="9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由業者透過人力仲介積極研攬跨界人才，並督導保險周邊單位規劃辦理相關專業訓練課程，以利跨界人才熟悉保險領域或輔導現有人力轉型，以保發中心為例，該中心107年度共開辦專業訓練課程261班次，計1萬2,118人次參加，另並建置66門數位課程提供線上學習。</w:t>
            </w:r>
          </w:p>
          <w:p w:rsidR="002B21D7" w:rsidRPr="00374526" w:rsidRDefault="002B21D7" w:rsidP="00235792">
            <w:pPr>
              <w:pStyle w:val="a6"/>
              <w:numPr>
                <w:ilvl w:val="0"/>
                <w:numId w:val="99"/>
              </w:numPr>
              <w:snapToGrid w:val="0"/>
              <w:spacing w:line="270" w:lineRule="exact"/>
              <w:ind w:leftChars="0" w:left="208" w:hangingChars="100" w:hanging="208"/>
              <w:jc w:val="both"/>
              <w:rPr>
                <w:rFonts w:ascii="新細明體" w:eastAsia="新細明體" w:hAnsi="新細明體" w:cs="新細明體"/>
                <w:spacing w:val="4"/>
                <w:kern w:val="0"/>
                <w:sz w:val="20"/>
                <w:szCs w:val="20"/>
              </w:rPr>
            </w:pPr>
            <w:r w:rsidRPr="00374526">
              <w:rPr>
                <w:rFonts w:ascii="微軟正黑體" w:eastAsia="微軟正黑體" w:hAnsi="微軟正黑體" w:hint="eastAsia"/>
                <w:spacing w:val="4"/>
                <w:sz w:val="20"/>
                <w:szCs w:val="20"/>
              </w:rPr>
              <w:t>已督導保險周邊單位辦理金融體驗營業活動，以保發中心為例，該中心107年舉辦4場大專院校宣導活動，經由人員簡報，使參訪師生能充分瞭解保險業概況與保險知識，提供保險相關領域職業探索，共474位學生參加。</w:t>
            </w:r>
          </w:p>
        </w:tc>
      </w:tr>
    </w:tbl>
    <w:p w:rsidR="000B2FB2" w:rsidRPr="0040488A" w:rsidRDefault="00117BDE" w:rsidP="000B2FB2">
      <w:pPr>
        <w:pStyle w:val="affb"/>
      </w:pPr>
      <w:r>
        <w:rPr>
          <w:rFonts w:hint="eastAsia"/>
        </w:rPr>
        <w:t>二十四</w:t>
      </w:r>
      <w:r w:rsidR="000B2FB2" w:rsidRPr="0040488A">
        <w:rPr>
          <w:rFonts w:hint="eastAsia"/>
        </w:rPr>
        <w:t>、</w:t>
      </w:r>
      <w:r w:rsidR="00167226">
        <w:rPr>
          <w:rFonts w:hint="eastAsia"/>
        </w:rPr>
        <w:t>金融產業之</w:t>
      </w:r>
      <w:r w:rsidR="000A51F5" w:rsidRPr="000A51F5">
        <w:rPr>
          <w:rFonts w:hint="eastAsia"/>
        </w:rPr>
        <w:t>金融科技人才</w:t>
      </w:r>
      <w:r w:rsidR="000B2FB2">
        <w:rPr>
          <w:rFonts w:hint="eastAsia"/>
        </w:rPr>
        <w:t>（</w:t>
      </w:r>
      <w:r w:rsidR="008915D7" w:rsidRPr="008915D7">
        <w:rPr>
          <w:rFonts w:hint="eastAsia"/>
        </w:rPr>
        <w:t>金管會</w:t>
      </w:r>
      <w:r w:rsidR="000B2FB2">
        <w:rPr>
          <w:rFonts w:hint="eastAsia"/>
        </w:rPr>
        <w:t>辦理）</w:t>
      </w:r>
    </w:p>
    <w:tbl>
      <w:tblPr>
        <w:tblStyle w:val="a8"/>
        <w:tblW w:w="5500" w:type="pct"/>
        <w:jc w:val="center"/>
        <w:tblCellMar>
          <w:left w:w="57" w:type="dxa"/>
          <w:right w:w="57" w:type="dxa"/>
        </w:tblCellMar>
        <w:tblLook w:val="04A0" w:firstRow="1" w:lastRow="0" w:firstColumn="1" w:lastColumn="0" w:noHBand="0" w:noVBand="1"/>
      </w:tblPr>
      <w:tblGrid>
        <w:gridCol w:w="1656"/>
        <w:gridCol w:w="4111"/>
        <w:gridCol w:w="4461"/>
      </w:tblGrid>
      <w:tr w:rsidR="002B21D7" w:rsidRPr="0040488A" w:rsidTr="00F227C6">
        <w:trPr>
          <w:tblHeader/>
          <w:jc w:val="center"/>
        </w:trPr>
        <w:tc>
          <w:tcPr>
            <w:tcW w:w="1656"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人才問題</w:t>
            </w:r>
          </w:p>
        </w:tc>
        <w:tc>
          <w:tcPr>
            <w:tcW w:w="4111"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因應對策</w:t>
            </w:r>
          </w:p>
        </w:tc>
        <w:tc>
          <w:tcPr>
            <w:tcW w:w="4461" w:type="dxa"/>
            <w:shd w:val="clear" w:color="auto" w:fill="C2D69B" w:themeFill="accent3" w:themeFillTint="99"/>
            <w:vAlign w:val="center"/>
          </w:tcPr>
          <w:p w:rsidR="002B21D7" w:rsidRPr="00374526" w:rsidRDefault="002B21D7" w:rsidP="00D87BBA">
            <w:pPr>
              <w:adjustRightInd w:val="0"/>
              <w:snapToGrid w:val="0"/>
              <w:spacing w:line="270" w:lineRule="exact"/>
              <w:jc w:val="center"/>
              <w:rPr>
                <w:rFonts w:ascii="微軟正黑體" w:eastAsia="微軟正黑體" w:hAnsi="微軟正黑體" w:cs="Times New Roman"/>
                <w:b/>
                <w:bCs/>
                <w:sz w:val="20"/>
                <w:szCs w:val="20"/>
              </w:rPr>
            </w:pPr>
            <w:r w:rsidRPr="00374526">
              <w:rPr>
                <w:rFonts w:ascii="微軟正黑體" w:eastAsia="微軟正黑體" w:hAnsi="微軟正黑體" w:cs="Times New Roman" w:hint="eastAsia"/>
                <w:b/>
                <w:bCs/>
                <w:sz w:val="20"/>
                <w:szCs w:val="20"/>
              </w:rPr>
              <w:t>執行情形</w:t>
            </w:r>
          </w:p>
        </w:tc>
      </w:tr>
      <w:tr w:rsidR="0020152B" w:rsidRPr="0020152B" w:rsidTr="00D87BBA">
        <w:trPr>
          <w:jc w:val="center"/>
        </w:trPr>
        <w:tc>
          <w:tcPr>
            <w:tcW w:w="10228" w:type="dxa"/>
            <w:gridSpan w:val="3"/>
            <w:shd w:val="clear" w:color="auto" w:fill="EAF1DD" w:themeFill="accent3" w:themeFillTint="33"/>
          </w:tcPr>
          <w:p w:rsidR="0020152B" w:rsidRPr="0020152B" w:rsidRDefault="0020152B" w:rsidP="0020152B">
            <w:pPr>
              <w:snapToGrid w:val="0"/>
              <w:spacing w:line="270" w:lineRule="exact"/>
              <w:jc w:val="center"/>
              <w:rPr>
                <w:rFonts w:ascii="微軟正黑體" w:eastAsia="微軟正黑體" w:hAnsi="微軟正黑體" w:cs="Times New Roman"/>
                <w:b/>
                <w:sz w:val="20"/>
                <w:szCs w:val="20"/>
              </w:rPr>
            </w:pPr>
            <w:r w:rsidRPr="0020152B">
              <w:rPr>
                <w:rFonts w:ascii="微軟正黑體" w:eastAsia="微軟正黑體" w:hAnsi="微軟正黑體" w:cs="Times New Roman" w:hint="eastAsia"/>
                <w:b/>
                <w:sz w:val="20"/>
                <w:szCs w:val="20"/>
              </w:rPr>
              <w:t>銀行業</w:t>
            </w:r>
          </w:p>
        </w:tc>
      </w:tr>
      <w:tr w:rsidR="002B21D7" w:rsidRPr="0040488A" w:rsidTr="00F227C6">
        <w:trPr>
          <w:jc w:val="center"/>
        </w:trPr>
        <w:tc>
          <w:tcPr>
            <w:tcW w:w="1656"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spacing w:val="4"/>
                <w:sz w:val="20"/>
                <w:szCs w:val="20"/>
              </w:rPr>
              <w:t>人才培育</w:t>
            </w:r>
          </w:p>
        </w:tc>
        <w:tc>
          <w:tcPr>
            <w:tcW w:w="4111" w:type="dxa"/>
          </w:tcPr>
          <w:p w:rsidR="002B21D7" w:rsidRPr="00374526" w:rsidRDefault="002B21D7" w:rsidP="00F66A43">
            <w:pPr>
              <w:snapToGrid w:val="0"/>
              <w:spacing w:line="270" w:lineRule="exact"/>
              <w:ind w:firstLineChars="200" w:firstLine="400"/>
              <w:jc w:val="both"/>
              <w:rPr>
                <w:rFonts w:ascii="微軟正黑體" w:eastAsia="微軟正黑體" w:hAnsi="微軟正黑體"/>
                <w:sz w:val="20"/>
                <w:szCs w:val="20"/>
              </w:rPr>
            </w:pPr>
            <w:r w:rsidRPr="00374526">
              <w:rPr>
                <w:rFonts w:ascii="微軟正黑體" w:eastAsia="微軟正黑體" w:hAnsi="微軟正黑體" w:hint="eastAsia"/>
                <w:sz w:val="20"/>
                <w:szCs w:val="20"/>
              </w:rPr>
              <w:t>從金融與科技融合的角度，以及目前業界發展對於金融科技人才的需要情況，可初步分為五大類，包括產品設計、系統設計、數據分</w:t>
            </w:r>
            <w:r w:rsidRPr="00374526">
              <w:rPr>
                <w:rFonts w:ascii="微軟正黑體" w:eastAsia="微軟正黑體" w:hAnsi="微軟正黑體" w:hint="eastAsia"/>
                <w:sz w:val="20"/>
                <w:szCs w:val="20"/>
              </w:rPr>
              <w:lastRenderedPageBreak/>
              <w:t>析、數位行銷及風險控管。培育具有前瞻性、可迎接未來挑戰之關鍵性職能人才，攸關產業發展及其長期競爭力，業者應持續強化銀行行員訓練，以因應未來產業發展趨勢的人才需求。</w:t>
            </w:r>
          </w:p>
          <w:p w:rsidR="002B21D7" w:rsidRPr="00374526" w:rsidRDefault="002B21D7" w:rsidP="00F66A43">
            <w:pPr>
              <w:snapToGrid w:val="0"/>
              <w:spacing w:line="270" w:lineRule="exact"/>
              <w:ind w:firstLineChars="200" w:firstLine="400"/>
              <w:jc w:val="both"/>
              <w:rPr>
                <w:rFonts w:ascii="微軟正黑體" w:eastAsia="微軟正黑體" w:hAnsi="微軟正黑體"/>
                <w:sz w:val="20"/>
                <w:szCs w:val="20"/>
              </w:rPr>
            </w:pPr>
            <w:r w:rsidRPr="00374526">
              <w:rPr>
                <w:rFonts w:ascii="微軟正黑體" w:eastAsia="微軟正黑體" w:hAnsi="微軟正黑體" w:hint="eastAsia"/>
                <w:sz w:val="20"/>
                <w:szCs w:val="20"/>
              </w:rPr>
              <w:t>本年度金融科技業人才供需調查數據顯示以數據分析人員的需求最高，能具有巨量數據處理能力的資訊人才，未來的人力需求量將持續增加，其次依序為數位行銷、資訊安全、商品設計、系統設計、風險控管、雲端服務、區塊鏈及物聯網。</w:t>
            </w:r>
          </w:p>
          <w:p w:rsidR="002B21D7" w:rsidRPr="00374526" w:rsidRDefault="002B21D7" w:rsidP="00235792">
            <w:pPr>
              <w:pStyle w:val="a6"/>
              <w:numPr>
                <w:ilvl w:val="0"/>
                <w:numId w:val="8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協助國內銀行業者培育及儲備更多金融科技人才，銀行公會業針對金融科技相關人才建立職能基準，探討各項人才之關鍵業務及職能標準，了解金融科技人才之知識(knowledge)、技能(skills)及態度(attitudes)所需基礎能力，協助銀行業者消弭職能缺口，充裕產業所需之金融科技人才。</w:t>
            </w:r>
          </w:p>
          <w:p w:rsidR="002B21D7" w:rsidRPr="00374526" w:rsidRDefault="002B21D7" w:rsidP="00235792">
            <w:pPr>
              <w:pStyle w:val="a6"/>
              <w:numPr>
                <w:ilvl w:val="0"/>
                <w:numId w:val="82"/>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參考金融科技業人才供需缺口之調查數據，在銀行行員培訓課程計畫中，將持續在銀行行員所需具備職能上做加強，強化在金融科技培訓課程質量精進，持續引入國際間新興金融科技產業新知，提升我國銀行行員在金融科技的業務知識及銀行從業人員金融服務品質。</w:t>
            </w:r>
          </w:p>
          <w:p w:rsidR="002B21D7" w:rsidRPr="00374526" w:rsidRDefault="002B21D7" w:rsidP="00235792">
            <w:pPr>
              <w:pStyle w:val="a6"/>
              <w:numPr>
                <w:ilvl w:val="0"/>
                <w:numId w:val="82"/>
              </w:numPr>
              <w:snapToGrid w:val="0"/>
              <w:spacing w:line="270" w:lineRule="exact"/>
              <w:ind w:leftChars="0" w:left="208" w:hangingChars="100" w:hanging="208"/>
              <w:jc w:val="both"/>
              <w:rPr>
                <w:rFonts w:ascii="微軟正黑體" w:eastAsia="微軟正黑體" w:hAnsi="微軟正黑體"/>
                <w:sz w:val="20"/>
                <w:szCs w:val="20"/>
              </w:rPr>
            </w:pPr>
            <w:r w:rsidRPr="00374526">
              <w:rPr>
                <w:rFonts w:ascii="微軟正黑體" w:eastAsia="微軟正黑體" w:hAnsi="微軟正黑體" w:hint="eastAsia"/>
                <w:spacing w:val="4"/>
                <w:sz w:val="20"/>
                <w:szCs w:val="20"/>
              </w:rPr>
              <w:t>持續透過校園專題競賽、金融研訓院合作及銀行與資訊科技公司間的產學合作機制，發掘潛力人才，及進行人才培育。</w:t>
            </w:r>
          </w:p>
        </w:tc>
        <w:tc>
          <w:tcPr>
            <w:tcW w:w="4461" w:type="dxa"/>
          </w:tcPr>
          <w:p w:rsidR="002B21D7" w:rsidRPr="00374526" w:rsidRDefault="002B21D7" w:rsidP="00F66A43">
            <w:pPr>
              <w:snapToGrid w:val="0"/>
              <w:spacing w:line="270" w:lineRule="exact"/>
              <w:ind w:firstLineChars="200" w:firstLine="400"/>
              <w:jc w:val="both"/>
              <w:rPr>
                <w:rFonts w:ascii="微軟正黑體" w:eastAsia="微軟正黑體" w:hAnsi="微軟正黑體"/>
                <w:sz w:val="20"/>
                <w:szCs w:val="20"/>
              </w:rPr>
            </w:pPr>
            <w:r w:rsidRPr="00374526">
              <w:rPr>
                <w:rFonts w:ascii="微軟正黑體" w:eastAsia="微軟正黑體" w:hAnsi="微軟正黑體" w:hint="eastAsia"/>
                <w:sz w:val="20"/>
                <w:szCs w:val="20"/>
              </w:rPr>
              <w:lastRenderedPageBreak/>
              <w:t>為培育金融科技人才，金管會除責成台灣金融研訓院持續開辦金融科技人才養成相關培訓課程外，銀行公會亦利用各銀行依銀行法第51-1條提</w:t>
            </w:r>
            <w:r w:rsidRPr="00374526">
              <w:rPr>
                <w:rFonts w:ascii="微軟正黑體" w:eastAsia="微軟正黑體" w:hAnsi="微軟正黑體" w:hint="eastAsia"/>
                <w:sz w:val="20"/>
                <w:szCs w:val="20"/>
              </w:rPr>
              <w:lastRenderedPageBreak/>
              <w:t>存之金融研究訓練發展基金，並依據所建置金融科技人才職能基準，辦理金融科技關鍵人才培訓計畫，活動內容包括：</w:t>
            </w:r>
          </w:p>
          <w:p w:rsidR="002B21D7" w:rsidRPr="00374526" w:rsidRDefault="002B21D7" w:rsidP="00235792">
            <w:pPr>
              <w:pStyle w:val="a6"/>
              <w:numPr>
                <w:ilvl w:val="0"/>
                <w:numId w:val="8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國際科技金融論壇：本論壇分別以「金融科技與監理趨勢」、「金融服務業的數位轉型與整合」、「金融科技發展與資安防護」及「人工智慧與金融科技發展」等四大主題，邀請國內外專家針對金融業務創新趨勢提供精闢見解，以資國內金融產官學各界參採，計有838人參訓。</w:t>
            </w:r>
          </w:p>
          <w:p w:rsidR="002B21D7" w:rsidRPr="00374526" w:rsidRDefault="002B21D7" w:rsidP="00235792">
            <w:pPr>
              <w:pStyle w:val="a6"/>
              <w:numPr>
                <w:ilvl w:val="0"/>
                <w:numId w:val="8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國際金融科技人才系列培訓課程：配合當前金融科技創新業務經營環境之發展趨勢規劃學習主題，分為「數位轉型的人才技能與思維」(為期5天35小時)、「創新商業模式與應用」(為期5天35小時)及「金融科技監管與發展策略」(為期4天28小時)等三大模組，邀聘國內外講座籌組課程規劃與師資團隊，以職能為出發點，為銀行金融科技人才設計系統化、以應用與實作為導向的課程，引導學員發展出一套適合臺灣市場環境的FinTech創新方案幫助銀行培養具有前瞻性與實踐能力的FinTech中堅幹部。本課程計有101人參訓。</w:t>
            </w:r>
          </w:p>
          <w:p w:rsidR="002B21D7" w:rsidRPr="00374526" w:rsidRDefault="002B21D7" w:rsidP="00235792">
            <w:pPr>
              <w:pStyle w:val="a6"/>
              <w:numPr>
                <w:ilvl w:val="0"/>
                <w:numId w:val="83"/>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銀行業核心人才培訓計畫-國內人員課程(金融科技)：本計畫邀聘國內金融實務專家擔任講座，並依銀行從業人員所需職能規劃課程。共計辦理3班次，培訓175人次。</w:t>
            </w:r>
          </w:p>
          <w:p w:rsidR="002B21D7" w:rsidRPr="00374526" w:rsidRDefault="002B21D7" w:rsidP="00F66A43">
            <w:pPr>
              <w:snapToGrid w:val="0"/>
              <w:spacing w:line="270" w:lineRule="exact"/>
              <w:ind w:firstLineChars="200" w:firstLine="400"/>
              <w:jc w:val="both"/>
              <w:rPr>
                <w:rFonts w:ascii="新細明體" w:eastAsia="新細明體" w:hAnsi="新細明體" w:cs="新細明體"/>
                <w:sz w:val="20"/>
                <w:szCs w:val="20"/>
              </w:rPr>
            </w:pPr>
            <w:r w:rsidRPr="00374526">
              <w:rPr>
                <w:rFonts w:ascii="微軟正黑體" w:eastAsia="微軟正黑體" w:hAnsi="微軟正黑體" w:hint="eastAsia"/>
                <w:sz w:val="20"/>
                <w:szCs w:val="20"/>
              </w:rPr>
              <w:t>另各銀行亦表示已針對各項因應對策持續進行人才培育。</w:t>
            </w:r>
          </w:p>
        </w:tc>
      </w:tr>
      <w:tr w:rsidR="002B21D7" w:rsidRPr="0040488A" w:rsidTr="00F227C6">
        <w:trPr>
          <w:jc w:val="center"/>
        </w:trPr>
        <w:tc>
          <w:tcPr>
            <w:tcW w:w="1656"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spacing w:val="4"/>
                <w:sz w:val="20"/>
                <w:szCs w:val="20"/>
              </w:rPr>
              <w:lastRenderedPageBreak/>
              <w:t>產學落差</w:t>
            </w:r>
          </w:p>
        </w:tc>
        <w:tc>
          <w:tcPr>
            <w:tcW w:w="4111" w:type="dxa"/>
          </w:tcPr>
          <w:p w:rsidR="002B21D7" w:rsidRPr="00374526" w:rsidRDefault="002B21D7" w:rsidP="00F66A43">
            <w:pPr>
              <w:snapToGrid w:val="0"/>
              <w:spacing w:line="270" w:lineRule="exact"/>
              <w:ind w:firstLineChars="200" w:firstLine="400"/>
              <w:jc w:val="both"/>
              <w:rPr>
                <w:rFonts w:ascii="微軟正黑體" w:eastAsia="微軟正黑體" w:hAnsi="微軟正黑體"/>
                <w:sz w:val="20"/>
                <w:szCs w:val="20"/>
              </w:rPr>
            </w:pPr>
            <w:r w:rsidRPr="00374526">
              <w:rPr>
                <w:rFonts w:ascii="微軟正黑體" w:eastAsia="微軟正黑體" w:hAnsi="微軟正黑體" w:hint="eastAsia"/>
                <w:sz w:val="20"/>
                <w:szCs w:val="20"/>
              </w:rPr>
              <w:t>落實專業職能證照實施：大專課程中強化結合證照之實務課程，縮短學用落差。</w:t>
            </w:r>
          </w:p>
          <w:p w:rsidR="002B21D7" w:rsidRPr="00374526" w:rsidRDefault="002B21D7" w:rsidP="00235792">
            <w:pPr>
              <w:pStyle w:val="a6"/>
              <w:numPr>
                <w:ilvl w:val="0"/>
                <w:numId w:val="84"/>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強化學生進入職場之業界實務經驗，大專課程除理論性專業課程外，引入業界專業師資，以實務課程導入方式，讓學生理解銀行業作業面技能，訓練學生在學之所學技能，能滿足業界之需，強化學生職場職能知識之訓練。</w:t>
            </w:r>
          </w:p>
          <w:p w:rsidR="002B21D7" w:rsidRPr="00374526" w:rsidRDefault="002B21D7" w:rsidP="00235792">
            <w:pPr>
              <w:pStyle w:val="a6"/>
              <w:numPr>
                <w:ilvl w:val="0"/>
                <w:numId w:val="84"/>
              </w:numPr>
              <w:snapToGrid w:val="0"/>
              <w:spacing w:line="270" w:lineRule="exact"/>
              <w:ind w:leftChars="0" w:left="208" w:hangingChars="100" w:hanging="208"/>
              <w:jc w:val="both"/>
              <w:rPr>
                <w:rFonts w:ascii="微軟正黑體" w:eastAsia="微軟正黑體" w:hAnsi="微軟正黑體"/>
                <w:sz w:val="20"/>
                <w:szCs w:val="20"/>
              </w:rPr>
            </w:pPr>
            <w:r w:rsidRPr="00374526">
              <w:rPr>
                <w:rFonts w:ascii="微軟正黑體" w:eastAsia="微軟正黑體" w:hAnsi="微軟正黑體" w:hint="eastAsia"/>
                <w:spacing w:val="4"/>
                <w:sz w:val="20"/>
                <w:szCs w:val="20"/>
              </w:rPr>
              <w:t>銀行公會已發展建置6項金融科技人才職能基準，並送請勞動部彙收，置於勞動部職能發展應用平台（iCAP網站）之職能資源專區，提供學校及其他培訓機構依該職能基準進行課程設計與調整，規劃貼近產業需求的課程，使人才能充分為產業所用，並達成縮短學用落差之目的。</w:t>
            </w:r>
          </w:p>
        </w:tc>
        <w:tc>
          <w:tcPr>
            <w:tcW w:w="4461" w:type="dxa"/>
          </w:tcPr>
          <w:p w:rsidR="002B21D7" w:rsidRPr="00374526" w:rsidRDefault="002B21D7" w:rsidP="00235792">
            <w:pPr>
              <w:pStyle w:val="a6"/>
              <w:numPr>
                <w:ilvl w:val="0"/>
                <w:numId w:val="10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本會為鼓勵金融業善盡社會責任，協助弱勢家庭青年學子順利完成學業，及提供金融教育課程，以落實產學合作效果，委請台灣金融服務業聯合總會發起籌設金融服務業教育公益基金，辦理金融知識普及計畫-深入校園金融知識講座、大學生理財通識系列講座及大專院校「金融講堂」課程等活動，參加學生約3萬5,000人次。</w:t>
            </w:r>
          </w:p>
          <w:p w:rsidR="002B21D7" w:rsidRPr="00374526" w:rsidRDefault="002B21D7" w:rsidP="00235792">
            <w:pPr>
              <w:pStyle w:val="a6"/>
              <w:numPr>
                <w:ilvl w:val="0"/>
                <w:numId w:val="100"/>
              </w:numPr>
              <w:snapToGrid w:val="0"/>
              <w:spacing w:line="270" w:lineRule="exact"/>
              <w:ind w:leftChars="0" w:left="208" w:hangingChars="100" w:hanging="208"/>
              <w:jc w:val="both"/>
              <w:rPr>
                <w:rFonts w:ascii="Times New Roman" w:eastAsia="微軟正黑體" w:hAnsi="Times New Roman" w:cs="Times New Roman"/>
                <w:b/>
                <w:sz w:val="20"/>
                <w:szCs w:val="20"/>
              </w:rPr>
            </w:pPr>
            <w:r w:rsidRPr="00374526">
              <w:rPr>
                <w:rFonts w:ascii="微軟正黑體" w:eastAsia="微軟正黑體" w:hAnsi="微軟正黑體" w:hint="eastAsia"/>
                <w:spacing w:val="4"/>
                <w:sz w:val="20"/>
                <w:szCs w:val="20"/>
              </w:rPr>
              <w:t>銀行公會108年度將依勞動部「職能發展及應用推動要點」第九點規定，辦理更新「金融控股公司、銀行及信用卡機構之關鍵性人才職能基準表」事宜，期望透過推廣應用，使人才能充分為產業所用，充裕產業面對金融發展新趨勢所需人才。</w:t>
            </w:r>
          </w:p>
        </w:tc>
      </w:tr>
      <w:tr w:rsidR="0020152B" w:rsidRPr="0020152B" w:rsidTr="00D87BBA">
        <w:trPr>
          <w:jc w:val="center"/>
        </w:trPr>
        <w:tc>
          <w:tcPr>
            <w:tcW w:w="10228" w:type="dxa"/>
            <w:gridSpan w:val="3"/>
            <w:shd w:val="clear" w:color="auto" w:fill="EAF1DD" w:themeFill="accent3" w:themeFillTint="33"/>
          </w:tcPr>
          <w:p w:rsidR="0020152B" w:rsidRPr="0020152B" w:rsidRDefault="0020152B" w:rsidP="0020152B">
            <w:pPr>
              <w:snapToGrid w:val="0"/>
              <w:spacing w:line="270" w:lineRule="exact"/>
              <w:jc w:val="center"/>
              <w:rPr>
                <w:rFonts w:ascii="微軟正黑體" w:eastAsia="微軟正黑體" w:hAnsi="微軟正黑體" w:cs="Times New Roman"/>
                <w:b/>
                <w:sz w:val="20"/>
                <w:szCs w:val="20"/>
              </w:rPr>
            </w:pPr>
            <w:r w:rsidRPr="0020152B">
              <w:rPr>
                <w:rFonts w:ascii="微軟正黑體" w:eastAsia="微軟正黑體" w:hAnsi="微軟正黑體" w:cs="Times New Roman" w:hint="eastAsia"/>
                <w:b/>
                <w:sz w:val="20"/>
                <w:szCs w:val="20"/>
              </w:rPr>
              <w:t>證券業</w:t>
            </w:r>
          </w:p>
        </w:tc>
      </w:tr>
      <w:tr w:rsidR="002B21D7" w:rsidRPr="0040488A" w:rsidTr="00F227C6">
        <w:trPr>
          <w:jc w:val="center"/>
        </w:trPr>
        <w:tc>
          <w:tcPr>
            <w:tcW w:w="1656"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金融科技政策在資本市場主要著重於建構、整合安全的網路身分認證機制、建立金融資訊安全分享與分析中心及</w:t>
            </w:r>
            <w:r w:rsidRPr="00374526">
              <w:rPr>
                <w:rFonts w:ascii="微軟正黑體" w:eastAsia="微軟正黑體" w:hAnsi="微軟正黑體" w:hint="eastAsia"/>
                <w:spacing w:val="4"/>
                <w:sz w:val="20"/>
                <w:szCs w:val="20"/>
              </w:rPr>
              <w:lastRenderedPageBreak/>
              <w:t>金融人才培訓，多數證期業者對於應用金融科技的態度，多採較穩健的方式進行；另業者亦反映應用或發展金融科技時，面臨人才不足問題。</w:t>
            </w:r>
          </w:p>
        </w:tc>
        <w:tc>
          <w:tcPr>
            <w:tcW w:w="4111" w:type="dxa"/>
          </w:tcPr>
          <w:p w:rsidR="002B21D7" w:rsidRPr="00374526" w:rsidRDefault="002B21D7" w:rsidP="00235792">
            <w:pPr>
              <w:pStyle w:val="a6"/>
              <w:numPr>
                <w:ilvl w:val="0"/>
                <w:numId w:val="85"/>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為配合金融科技發展之推動，將相關數位行銷、創新、管理、法令遵循、風險管理及人員轉型訓練，導入從業人員法定訓練中，以提升從業人員專業職能、創新思維與遵法能力。</w:t>
            </w:r>
          </w:p>
          <w:p w:rsidR="002B21D7" w:rsidRPr="00374526" w:rsidRDefault="002B21D7" w:rsidP="00235792">
            <w:pPr>
              <w:pStyle w:val="a6"/>
              <w:numPr>
                <w:ilvl w:val="0"/>
                <w:numId w:val="85"/>
              </w:numPr>
              <w:snapToGrid w:val="0"/>
              <w:spacing w:line="270" w:lineRule="exact"/>
              <w:ind w:leftChars="0" w:left="208" w:hangingChars="100" w:hanging="208"/>
              <w:jc w:val="both"/>
              <w:rPr>
                <w:rFonts w:ascii="微軟正黑體" w:eastAsia="微軟正黑體" w:hAnsi="微軟正黑體"/>
                <w:sz w:val="20"/>
                <w:szCs w:val="20"/>
              </w:rPr>
            </w:pPr>
            <w:r w:rsidRPr="00374526">
              <w:rPr>
                <w:rFonts w:ascii="微軟正黑體" w:eastAsia="微軟正黑體" w:hAnsi="微軟正黑體" w:hint="eastAsia"/>
                <w:spacing w:val="4"/>
                <w:sz w:val="20"/>
                <w:szCs w:val="20"/>
              </w:rPr>
              <w:t>證券業已針對每項職務職能重新盤點與定位，調整人才需求之質與量，並積極培訓</w:t>
            </w:r>
            <w:r w:rsidRPr="00374526">
              <w:rPr>
                <w:rFonts w:ascii="微軟正黑體" w:eastAsia="微軟正黑體" w:hAnsi="微軟正黑體" w:hint="eastAsia"/>
                <w:spacing w:val="4"/>
                <w:sz w:val="20"/>
                <w:szCs w:val="20"/>
              </w:rPr>
              <w:lastRenderedPageBreak/>
              <w:t>內部科技金融人才或招聘外部金融科技優質人才；從業人員本身亦從心態及認知上改變，多元化學習，提升專業度及國際視野、開發職能潛力，創造產品設計、數位行銷與風險控管能力，建立更深度的誠信形象，成為公司所需的金融與科技都能兼顧的雙棲人才，以拓展相關業務，轉換為競爭優勢。</w:t>
            </w:r>
          </w:p>
        </w:tc>
        <w:tc>
          <w:tcPr>
            <w:tcW w:w="4461" w:type="dxa"/>
          </w:tcPr>
          <w:p w:rsidR="002B21D7" w:rsidRPr="00374526" w:rsidRDefault="002B21D7" w:rsidP="00F66A43">
            <w:pPr>
              <w:keepNext/>
              <w:widowControl/>
              <w:snapToGrid w:val="0"/>
              <w:spacing w:line="270" w:lineRule="exact"/>
              <w:jc w:val="both"/>
              <w:rPr>
                <w:rFonts w:ascii="Times New Roman" w:eastAsia="微軟正黑體" w:hAnsi="Times New Roman" w:cs="Times New Roman"/>
                <w:sz w:val="20"/>
                <w:szCs w:val="20"/>
              </w:rPr>
            </w:pPr>
            <w:r w:rsidRPr="00374526">
              <w:rPr>
                <w:rFonts w:ascii="Times New Roman" w:eastAsia="微軟正黑體" w:hAnsi="Times New Roman" w:cs="Times New Roman" w:hint="eastAsia"/>
                <w:sz w:val="20"/>
                <w:szCs w:val="20"/>
              </w:rPr>
              <w:lastRenderedPageBreak/>
              <w:t>證券商公會針對全體從業人員開設金融科技相關課程，提升人員金融科技知識，</w:t>
            </w:r>
            <w:r w:rsidRPr="00374526">
              <w:rPr>
                <w:rFonts w:ascii="Times New Roman" w:eastAsia="微軟正黑體" w:hAnsi="Times New Roman" w:cs="Times New Roman" w:hint="eastAsia"/>
                <w:sz w:val="20"/>
                <w:szCs w:val="20"/>
              </w:rPr>
              <w:t>107</w:t>
            </w:r>
            <w:r w:rsidRPr="00374526">
              <w:rPr>
                <w:rFonts w:ascii="Times New Roman" w:eastAsia="微軟正黑體" w:hAnsi="Times New Roman" w:cs="Times New Roman" w:hint="eastAsia"/>
                <w:sz w:val="20"/>
                <w:szCs w:val="20"/>
              </w:rPr>
              <w:t>年度從業人員金融科技相關在職訓練課程共計開設</w:t>
            </w:r>
            <w:r w:rsidRPr="00374526">
              <w:rPr>
                <w:rFonts w:ascii="Times New Roman" w:eastAsia="微軟正黑體" w:hAnsi="Times New Roman" w:cs="Times New Roman" w:hint="eastAsia"/>
                <w:sz w:val="20"/>
                <w:szCs w:val="20"/>
              </w:rPr>
              <w:t>11</w:t>
            </w:r>
            <w:r w:rsidRPr="00374526">
              <w:rPr>
                <w:rFonts w:ascii="Times New Roman" w:eastAsia="微軟正黑體" w:hAnsi="Times New Roman" w:cs="Times New Roman" w:hint="eastAsia"/>
                <w:sz w:val="20"/>
                <w:szCs w:val="20"/>
              </w:rPr>
              <w:t>班，受訓學員約</w:t>
            </w:r>
            <w:r w:rsidRPr="00374526">
              <w:rPr>
                <w:rFonts w:ascii="Times New Roman" w:eastAsia="微軟正黑體" w:hAnsi="Times New Roman" w:cs="Times New Roman" w:hint="eastAsia"/>
                <w:sz w:val="20"/>
                <w:szCs w:val="20"/>
              </w:rPr>
              <w:t>1,100</w:t>
            </w:r>
            <w:r w:rsidRPr="00374526">
              <w:rPr>
                <w:rFonts w:ascii="Times New Roman" w:eastAsia="微軟正黑體" w:hAnsi="Times New Roman" w:cs="Times New Roman" w:hint="eastAsia"/>
                <w:sz w:val="20"/>
                <w:szCs w:val="20"/>
              </w:rPr>
              <w:t>人。</w:t>
            </w:r>
          </w:p>
        </w:tc>
      </w:tr>
      <w:tr w:rsidR="0020152B" w:rsidRPr="0020152B" w:rsidTr="00D87BBA">
        <w:trPr>
          <w:jc w:val="center"/>
        </w:trPr>
        <w:tc>
          <w:tcPr>
            <w:tcW w:w="10228" w:type="dxa"/>
            <w:gridSpan w:val="3"/>
            <w:shd w:val="clear" w:color="auto" w:fill="EAF1DD" w:themeFill="accent3" w:themeFillTint="33"/>
          </w:tcPr>
          <w:p w:rsidR="0020152B" w:rsidRPr="0020152B" w:rsidRDefault="0020152B" w:rsidP="0020152B">
            <w:pPr>
              <w:snapToGrid w:val="0"/>
              <w:spacing w:line="270" w:lineRule="exact"/>
              <w:jc w:val="center"/>
              <w:rPr>
                <w:rFonts w:ascii="微軟正黑體" w:eastAsia="微軟正黑體" w:hAnsi="微軟正黑體" w:cs="Times New Roman"/>
                <w:b/>
                <w:sz w:val="20"/>
                <w:szCs w:val="20"/>
              </w:rPr>
            </w:pPr>
            <w:r w:rsidRPr="0020152B">
              <w:rPr>
                <w:rFonts w:ascii="微軟正黑體" w:eastAsia="微軟正黑體" w:hAnsi="微軟正黑體" w:cs="Times New Roman" w:hint="eastAsia"/>
                <w:b/>
                <w:sz w:val="20"/>
                <w:szCs w:val="20"/>
              </w:rPr>
              <w:lastRenderedPageBreak/>
              <w:t>投信投顧業</w:t>
            </w:r>
          </w:p>
        </w:tc>
      </w:tr>
      <w:tr w:rsidR="002B21D7" w:rsidRPr="0040488A" w:rsidTr="00F227C6">
        <w:trPr>
          <w:jc w:val="center"/>
        </w:trPr>
        <w:tc>
          <w:tcPr>
            <w:tcW w:w="1656"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因應金融數位浪潮，需培育跨金融與科技領域之人才，將規劃相關培訓與訓練課程，以協助從業人員轉型或提升IT專業。</w:t>
            </w:r>
          </w:p>
        </w:tc>
        <w:tc>
          <w:tcPr>
            <w:tcW w:w="4111" w:type="dxa"/>
          </w:tcPr>
          <w:p w:rsidR="002B21D7" w:rsidRPr="00374526" w:rsidRDefault="002B21D7" w:rsidP="00235792">
            <w:pPr>
              <w:pStyle w:val="a6"/>
              <w:numPr>
                <w:ilvl w:val="0"/>
                <w:numId w:val="86"/>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藉由在職訓練課程，讓在職人員進行金融專業、財務分析與法令規定等相關之進修。</w:t>
            </w:r>
          </w:p>
          <w:p w:rsidR="002B21D7" w:rsidRPr="00374526" w:rsidRDefault="002B21D7" w:rsidP="00235792">
            <w:pPr>
              <w:pStyle w:val="a6"/>
              <w:numPr>
                <w:ilvl w:val="0"/>
                <w:numId w:val="86"/>
              </w:numPr>
              <w:snapToGrid w:val="0"/>
              <w:spacing w:line="270" w:lineRule="exact"/>
              <w:ind w:leftChars="0" w:left="208" w:hangingChars="100" w:hanging="208"/>
              <w:jc w:val="both"/>
              <w:rPr>
                <w:rFonts w:ascii="微軟正黑體" w:eastAsia="微軟正黑體" w:hAnsi="微軟正黑體"/>
                <w:sz w:val="20"/>
                <w:szCs w:val="20"/>
              </w:rPr>
            </w:pPr>
            <w:r w:rsidRPr="00374526">
              <w:rPr>
                <w:rFonts w:ascii="微軟正黑體" w:eastAsia="微軟正黑體" w:hAnsi="微軟正黑體" w:hint="eastAsia"/>
                <w:spacing w:val="4"/>
                <w:sz w:val="20"/>
                <w:szCs w:val="20"/>
              </w:rPr>
              <w:t>因應金融科技(FinTech)之發展，請財團法人中華民國證券暨期貨市場發展基金會(證基會)開辦投信投顧業在職訓練及轉職之轉型訓練課程，以協助從業人員轉型或提升IT專業，培育跨領域之金融科技人才。</w:t>
            </w:r>
          </w:p>
        </w:tc>
        <w:tc>
          <w:tcPr>
            <w:tcW w:w="4461" w:type="dxa"/>
          </w:tcPr>
          <w:p w:rsidR="002B21D7" w:rsidRPr="00374526" w:rsidRDefault="002B21D7" w:rsidP="00235792">
            <w:pPr>
              <w:pStyle w:val="a6"/>
              <w:numPr>
                <w:ilvl w:val="0"/>
                <w:numId w:val="8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107年投信投顧公會對從業人員共辦理290班次在職訓練課程，對1萬3,073位在職人員進行專業與法令規定等訓練。</w:t>
            </w:r>
          </w:p>
          <w:p w:rsidR="002B21D7" w:rsidRPr="00374526" w:rsidRDefault="002B21D7" w:rsidP="00235792">
            <w:pPr>
              <w:pStyle w:val="a6"/>
              <w:numPr>
                <w:ilvl w:val="0"/>
                <w:numId w:val="87"/>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107年投信投顧公會對從業人員共辦理40場次金融科技培訓課程，共有621位人員參加。</w:t>
            </w:r>
          </w:p>
        </w:tc>
      </w:tr>
      <w:tr w:rsidR="0020152B" w:rsidRPr="0020152B" w:rsidTr="00D87BBA">
        <w:trPr>
          <w:jc w:val="center"/>
        </w:trPr>
        <w:tc>
          <w:tcPr>
            <w:tcW w:w="10228" w:type="dxa"/>
            <w:gridSpan w:val="3"/>
            <w:shd w:val="clear" w:color="auto" w:fill="EAF1DD" w:themeFill="accent3" w:themeFillTint="33"/>
          </w:tcPr>
          <w:p w:rsidR="0020152B" w:rsidRPr="0020152B" w:rsidRDefault="0020152B" w:rsidP="0020152B">
            <w:pPr>
              <w:snapToGrid w:val="0"/>
              <w:spacing w:line="270" w:lineRule="exact"/>
              <w:jc w:val="center"/>
              <w:rPr>
                <w:rFonts w:ascii="微軟正黑體" w:eastAsia="微軟正黑體" w:hAnsi="微軟正黑體" w:cs="Times New Roman"/>
                <w:b/>
                <w:sz w:val="20"/>
                <w:szCs w:val="20"/>
              </w:rPr>
            </w:pPr>
            <w:r w:rsidRPr="0020152B">
              <w:rPr>
                <w:rFonts w:ascii="微軟正黑體" w:eastAsia="微軟正黑體" w:hAnsi="微軟正黑體" w:cs="Times New Roman" w:hint="eastAsia"/>
                <w:b/>
                <w:sz w:val="20"/>
                <w:szCs w:val="20"/>
              </w:rPr>
              <w:t>期貨業</w:t>
            </w:r>
          </w:p>
        </w:tc>
      </w:tr>
      <w:tr w:rsidR="002B21D7" w:rsidRPr="0040488A" w:rsidTr="00F227C6">
        <w:trPr>
          <w:jc w:val="center"/>
        </w:trPr>
        <w:tc>
          <w:tcPr>
            <w:tcW w:w="1656"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透過各金控集團或證券母公司統籌辦理金融訓練，培養多元化學習，提升金融科技人才跨域能力。</w:t>
            </w:r>
          </w:p>
        </w:tc>
        <w:tc>
          <w:tcPr>
            <w:tcW w:w="4111" w:type="dxa"/>
          </w:tcPr>
          <w:p w:rsidR="002B21D7" w:rsidRPr="00374526" w:rsidRDefault="002B21D7" w:rsidP="00235792">
            <w:pPr>
              <w:pStyle w:val="a6"/>
              <w:numPr>
                <w:ilvl w:val="0"/>
                <w:numId w:val="88"/>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強化既有金融從業人員對金融科技認識，徹底導正金融從業人員對金融科技的認識，以及鼓勵從業人員培養金融科技之專業能力。</w:t>
            </w:r>
          </w:p>
          <w:p w:rsidR="002B21D7" w:rsidRPr="00374526" w:rsidRDefault="002B21D7" w:rsidP="00235792">
            <w:pPr>
              <w:pStyle w:val="a6"/>
              <w:numPr>
                <w:ilvl w:val="0"/>
                <w:numId w:val="88"/>
              </w:numPr>
              <w:snapToGrid w:val="0"/>
              <w:spacing w:line="270" w:lineRule="exact"/>
              <w:ind w:leftChars="0" w:left="208" w:hangingChars="100" w:hanging="208"/>
              <w:jc w:val="both"/>
              <w:rPr>
                <w:rFonts w:ascii="微軟正黑體" w:eastAsia="微軟正黑體" w:hAnsi="微軟正黑體"/>
                <w:sz w:val="20"/>
                <w:szCs w:val="20"/>
              </w:rPr>
            </w:pPr>
            <w:r w:rsidRPr="00374526">
              <w:rPr>
                <w:rFonts w:ascii="微軟正黑體" w:eastAsia="微軟正黑體" w:hAnsi="微軟正黑體" w:hint="eastAsia"/>
                <w:spacing w:val="4"/>
                <w:sz w:val="20"/>
                <w:szCs w:val="20"/>
              </w:rPr>
              <w:t>配合各金控集團或證券母公司金融培訓計畫，深化校園金融科技創新人才培養，與國內各大專院校合作，共同舉辦跨院所金融科技課程，培養跨領域、整合型金融科技人才，另鼓勵資訊、管理、金融、商業等相關院所人才合作交流，進行金融科技跨域協同創作，從金融科技創新技術、創新商務、創新服務、創新市場等，多面向發展金融科技創新應用。</w:t>
            </w:r>
          </w:p>
        </w:tc>
        <w:tc>
          <w:tcPr>
            <w:tcW w:w="4461" w:type="dxa"/>
          </w:tcPr>
          <w:p w:rsidR="002B21D7" w:rsidRPr="00374526" w:rsidRDefault="002B21D7" w:rsidP="00235792">
            <w:pPr>
              <w:pStyle w:val="a6"/>
              <w:numPr>
                <w:ilvl w:val="0"/>
                <w:numId w:val="8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107年度期貨公會配合金融科技發展之推動，將相關金融創新、管理、法令遵循、風險管理等，導入從業人員在職訓練，對從業人員辦理259班次在職訓練課程，共1萬2,848位從業人員參與。</w:t>
            </w:r>
          </w:p>
          <w:p w:rsidR="002B21D7" w:rsidRPr="00374526" w:rsidRDefault="002B21D7" w:rsidP="00235792">
            <w:pPr>
              <w:pStyle w:val="a6"/>
              <w:numPr>
                <w:ilvl w:val="0"/>
                <w:numId w:val="89"/>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107年度期貨公會於3月至6月對24所大專院校之資訊、電算、電機、管理、金融、商業等相關系所舉辦講座，介紹期貨市場之發展前景與就業機會，進行金融科技跨域協同創作，從金融科技創新技術、創新商務、創新服務、創新市場等，多面向發展金融科技創新應用，提供應屆畢業同學職場相關就業資訊，共計1,521人參加。</w:t>
            </w:r>
          </w:p>
        </w:tc>
      </w:tr>
      <w:tr w:rsidR="0020152B" w:rsidRPr="0040488A" w:rsidTr="00D87BBA">
        <w:trPr>
          <w:jc w:val="center"/>
        </w:trPr>
        <w:tc>
          <w:tcPr>
            <w:tcW w:w="10228" w:type="dxa"/>
            <w:gridSpan w:val="3"/>
            <w:shd w:val="clear" w:color="auto" w:fill="EAF1DD" w:themeFill="accent3" w:themeFillTint="33"/>
          </w:tcPr>
          <w:p w:rsidR="0020152B" w:rsidRPr="0020152B" w:rsidRDefault="0020152B" w:rsidP="0020152B">
            <w:pPr>
              <w:snapToGrid w:val="0"/>
              <w:spacing w:line="270" w:lineRule="exact"/>
              <w:jc w:val="center"/>
              <w:rPr>
                <w:rFonts w:ascii="微軟正黑體" w:eastAsia="微軟正黑體" w:hAnsi="微軟正黑體"/>
                <w:b/>
                <w:spacing w:val="4"/>
                <w:sz w:val="20"/>
                <w:szCs w:val="20"/>
              </w:rPr>
            </w:pPr>
            <w:r w:rsidRPr="0020152B">
              <w:rPr>
                <w:rFonts w:ascii="微軟正黑體" w:eastAsia="微軟正黑體" w:hAnsi="微軟正黑體" w:cs="Times New Roman" w:hint="eastAsia"/>
                <w:b/>
                <w:sz w:val="20"/>
                <w:szCs w:val="20"/>
              </w:rPr>
              <w:t>保險業</w:t>
            </w:r>
          </w:p>
        </w:tc>
      </w:tr>
      <w:tr w:rsidR="002B21D7" w:rsidRPr="0040488A" w:rsidTr="00F227C6">
        <w:trPr>
          <w:jc w:val="center"/>
        </w:trPr>
        <w:tc>
          <w:tcPr>
            <w:tcW w:w="1656" w:type="dxa"/>
          </w:tcPr>
          <w:p w:rsidR="002B21D7" w:rsidRPr="00374526" w:rsidRDefault="002B21D7" w:rsidP="00F66A43">
            <w:pPr>
              <w:snapToGrid w:val="0"/>
              <w:spacing w:line="270" w:lineRule="exact"/>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數位金融時代來臨，相關人才補充不易。</w:t>
            </w:r>
          </w:p>
        </w:tc>
        <w:tc>
          <w:tcPr>
            <w:tcW w:w="4111" w:type="dxa"/>
          </w:tcPr>
          <w:p w:rsidR="002B21D7" w:rsidRPr="00374526" w:rsidRDefault="002B21D7" w:rsidP="00235792">
            <w:pPr>
              <w:pStyle w:val="a6"/>
              <w:numPr>
                <w:ilvl w:val="0"/>
                <w:numId w:val="9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積極對外招聘已具備數位金融知識、經驗、技能之各類專業人才，並加強職場新鮮人之任用及培育，建立充足人才庫。並與大專院校合作，透過實習合作方案，自校園開始養成數位金融人才，為未來培育新血。</w:t>
            </w:r>
          </w:p>
          <w:p w:rsidR="002B21D7" w:rsidRPr="00374526" w:rsidRDefault="002B21D7" w:rsidP="00235792">
            <w:pPr>
              <w:pStyle w:val="a6"/>
              <w:numPr>
                <w:ilvl w:val="0"/>
                <w:numId w:val="9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持續引進非金融背景的專業人才，加強其金融相關知識、風險控管能力及金融道德觀念等，使其能快速融入金融領域。</w:t>
            </w:r>
          </w:p>
          <w:p w:rsidR="002B21D7" w:rsidRPr="00374526" w:rsidRDefault="002B21D7" w:rsidP="00235792">
            <w:pPr>
              <w:pStyle w:val="a6"/>
              <w:numPr>
                <w:ilvl w:val="0"/>
                <w:numId w:val="90"/>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為因應數位金融科技人才需求增加之趨勢，強化雇主品牌，提升數位金融科技人才之招募吸引力，滿足人才之所需。</w:t>
            </w:r>
          </w:p>
          <w:p w:rsidR="002B21D7" w:rsidRPr="00374526" w:rsidRDefault="002B21D7" w:rsidP="00235792">
            <w:pPr>
              <w:pStyle w:val="a6"/>
              <w:numPr>
                <w:ilvl w:val="0"/>
                <w:numId w:val="90"/>
              </w:numPr>
              <w:snapToGrid w:val="0"/>
              <w:spacing w:line="270" w:lineRule="exact"/>
              <w:ind w:leftChars="0" w:left="208" w:hangingChars="100" w:hanging="208"/>
              <w:jc w:val="both"/>
              <w:rPr>
                <w:rFonts w:ascii="微軟正黑體" w:eastAsia="微軟正黑體" w:hAnsi="微軟正黑體"/>
                <w:sz w:val="20"/>
                <w:szCs w:val="20"/>
              </w:rPr>
            </w:pPr>
            <w:r w:rsidRPr="00374526">
              <w:rPr>
                <w:rFonts w:ascii="微軟正黑體" w:eastAsia="微軟正黑體" w:hAnsi="微軟正黑體" w:hint="eastAsia"/>
                <w:spacing w:val="4"/>
                <w:sz w:val="20"/>
                <w:szCs w:val="20"/>
              </w:rPr>
              <w:t>參與國內專業訓練機構（如：財團法人保險事業發展中心）開辦物聯網、大數據應用之商品創新、資訊安全暨個資管理、社群通路發展之行銷創新、數位工具之服務創新運用等與金融科技或電子商務發展議題相關之教育訓練或研討會，培養同仁金融科技之相關知識技術，包含開發行動裝</w:t>
            </w:r>
            <w:r w:rsidRPr="00374526">
              <w:rPr>
                <w:rFonts w:ascii="微軟正黑體" w:eastAsia="微軟正黑體" w:hAnsi="微軟正黑體" w:hint="eastAsia"/>
                <w:spacing w:val="4"/>
                <w:sz w:val="20"/>
                <w:szCs w:val="20"/>
              </w:rPr>
              <w:lastRenderedPageBreak/>
              <w:t>置應用能力、互聯網應用技術能力、物件導向開發能力、軟硬體測試平臺操作能力……等；另透過參與重要會議及專案執行，以及選派海外訓練的互動與交流，提升保險業從業人員專業水準。</w:t>
            </w:r>
          </w:p>
        </w:tc>
        <w:tc>
          <w:tcPr>
            <w:tcW w:w="4461" w:type="dxa"/>
          </w:tcPr>
          <w:p w:rsidR="002B21D7" w:rsidRPr="00374526" w:rsidRDefault="002B21D7" w:rsidP="00235792">
            <w:pPr>
              <w:pStyle w:val="a6"/>
              <w:numPr>
                <w:ilvl w:val="0"/>
                <w:numId w:val="9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lastRenderedPageBreak/>
              <w:t>督導保險周邊單位辦理金融體驗營業活動，以保發中心為例，該中心107年舉辦4場大專院校宣導活動，經由人員簡報，使參訪師生能充分瞭解保險業概況與保險知識，提供保險相關領域職業探索，共474位學生參加。</w:t>
            </w:r>
          </w:p>
          <w:p w:rsidR="002B21D7" w:rsidRPr="00374526" w:rsidRDefault="002B21D7" w:rsidP="00235792">
            <w:pPr>
              <w:pStyle w:val="a6"/>
              <w:numPr>
                <w:ilvl w:val="0"/>
                <w:numId w:val="9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督導保險周邊單位規劃辦理相關專業訓練課程，以利非金融背景之專業人才盡速熟悉保險領域，以保發中心為例，該中心107年度共開辦專業訓練課程261班次，計1萬2,118人次參加，另並建置66門數位課程提供線上學習。</w:t>
            </w:r>
          </w:p>
          <w:p w:rsidR="002B21D7" w:rsidRPr="00374526" w:rsidRDefault="002B21D7" w:rsidP="00235792">
            <w:pPr>
              <w:pStyle w:val="a6"/>
              <w:numPr>
                <w:ilvl w:val="0"/>
                <w:numId w:val="9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由保險公司提供友善的工作環境及完善的薪酬獎勵制度，提升員工對公司的投入度及增加雇主品牌知名度，並藉由保發中心於2019卓越獎公開表揚主動加薪之公司，以提升對數位金融科技人才之招募吸引力。</w:t>
            </w:r>
          </w:p>
          <w:p w:rsidR="002B21D7" w:rsidRPr="00374526" w:rsidRDefault="002B21D7" w:rsidP="00235792">
            <w:pPr>
              <w:pStyle w:val="a6"/>
              <w:numPr>
                <w:ilvl w:val="0"/>
                <w:numId w:val="91"/>
              </w:numPr>
              <w:snapToGrid w:val="0"/>
              <w:spacing w:line="270" w:lineRule="exact"/>
              <w:ind w:leftChars="0" w:left="208" w:hangingChars="100" w:hanging="208"/>
              <w:jc w:val="both"/>
              <w:rPr>
                <w:rFonts w:ascii="微軟正黑體" w:eastAsia="微軟正黑體" w:hAnsi="微軟正黑體"/>
                <w:spacing w:val="4"/>
                <w:sz w:val="20"/>
                <w:szCs w:val="20"/>
              </w:rPr>
            </w:pPr>
            <w:r w:rsidRPr="00374526">
              <w:rPr>
                <w:rFonts w:ascii="微軟正黑體" w:eastAsia="微軟正黑體" w:hAnsi="微軟正黑體" w:hint="eastAsia"/>
                <w:spacing w:val="4"/>
                <w:sz w:val="20"/>
                <w:szCs w:val="20"/>
              </w:rPr>
              <w:t>為培育金融科技及國際化相關人才，已督導周邊單位開辦相關課程，以保發中心為例，該中心107年度辦理情形如下：</w:t>
            </w:r>
          </w:p>
          <w:p w:rsidR="002B21D7" w:rsidRPr="00374526" w:rsidRDefault="002B21D7" w:rsidP="00235792">
            <w:pPr>
              <w:pStyle w:val="a6"/>
              <w:numPr>
                <w:ilvl w:val="0"/>
                <w:numId w:val="101"/>
              </w:numPr>
              <w:snapToGrid w:val="0"/>
              <w:spacing w:line="270" w:lineRule="exact"/>
              <w:ind w:leftChars="0" w:left="369" w:hanging="284"/>
              <w:jc w:val="both"/>
              <w:rPr>
                <w:rFonts w:ascii="微軟正黑體" w:eastAsia="微軟正黑體" w:hAnsi="微軟正黑體" w:cs="Times New Roman"/>
                <w:sz w:val="20"/>
                <w:szCs w:val="20"/>
              </w:rPr>
            </w:pPr>
            <w:r w:rsidRPr="00374526">
              <w:rPr>
                <w:rFonts w:ascii="微軟正黑體" w:eastAsia="微軟正黑體" w:hAnsi="微軟正黑體" w:cs="Times New Roman" w:hint="eastAsia"/>
                <w:sz w:val="20"/>
                <w:szCs w:val="20"/>
              </w:rPr>
              <w:t>開辦20班有關物聯網、大數據應用之商品創</w:t>
            </w:r>
            <w:r w:rsidRPr="00374526">
              <w:rPr>
                <w:rFonts w:ascii="微軟正黑體" w:eastAsia="微軟正黑體" w:hAnsi="微軟正黑體" w:cs="Times New Roman" w:hint="eastAsia"/>
                <w:sz w:val="20"/>
                <w:szCs w:val="20"/>
              </w:rPr>
              <w:lastRenderedPageBreak/>
              <w:t>新、資訊安全暨個資管理、社群通路發展之行銷創新、數位工具之服務創新運用等與金融科技或電子商務發展議題相關之教育訓練或研討會，受訓人數達1,249人次。</w:t>
            </w:r>
          </w:p>
          <w:p w:rsidR="002B21D7" w:rsidRPr="00374526" w:rsidRDefault="002B21D7" w:rsidP="00235792">
            <w:pPr>
              <w:pStyle w:val="a6"/>
              <w:numPr>
                <w:ilvl w:val="0"/>
                <w:numId w:val="101"/>
              </w:numPr>
              <w:snapToGrid w:val="0"/>
              <w:spacing w:line="270" w:lineRule="exact"/>
              <w:ind w:leftChars="0" w:left="369" w:hanging="284"/>
              <w:jc w:val="both"/>
              <w:rPr>
                <w:rFonts w:ascii="微軟正黑體" w:eastAsia="微軟正黑體" w:hAnsi="微軟正黑體"/>
                <w:spacing w:val="4"/>
                <w:sz w:val="20"/>
                <w:szCs w:val="20"/>
              </w:rPr>
            </w:pPr>
            <w:r w:rsidRPr="00374526">
              <w:rPr>
                <w:rFonts w:ascii="微軟正黑體" w:eastAsia="微軟正黑體" w:hAnsi="微軟正黑體" w:cs="Times New Roman" w:hint="eastAsia"/>
                <w:sz w:val="20"/>
                <w:szCs w:val="20"/>
              </w:rPr>
              <w:t>開辦2班次保險業國際化菁英人才培訓班，受訓人數達52人。</w:t>
            </w:r>
          </w:p>
        </w:tc>
      </w:tr>
    </w:tbl>
    <w:p w:rsidR="0058561A" w:rsidRPr="0040488A" w:rsidRDefault="0058561A" w:rsidP="00C74BC2">
      <w:pPr>
        <w:snapToGrid w:val="0"/>
        <w:rPr>
          <w:sz w:val="8"/>
          <w:szCs w:val="8"/>
        </w:rPr>
        <w:sectPr w:rsidR="0058561A" w:rsidRPr="0040488A" w:rsidSect="00093AB4">
          <w:headerReference w:type="even" r:id="rId139"/>
          <w:type w:val="oddPage"/>
          <w:pgSz w:w="11906" w:h="16838" w:code="9"/>
          <w:pgMar w:top="1247" w:right="1134" w:bottom="1134" w:left="1134" w:header="454" w:footer="567" w:gutter="454"/>
          <w:cols w:space="425"/>
          <w:docGrid w:type="lines" w:linePitch="360"/>
        </w:sectPr>
      </w:pPr>
    </w:p>
    <w:p w:rsidR="0098573B" w:rsidRPr="0040488A" w:rsidRDefault="0098573B" w:rsidP="001345A3">
      <w:pPr>
        <w:pStyle w:val="affe"/>
      </w:pPr>
      <w:bookmarkStart w:id="390" w:name="_Toc511048973"/>
      <w:bookmarkStart w:id="391" w:name="_Toc5219798"/>
      <w:bookmarkStart w:id="392" w:name="_Toc5220057"/>
      <w:bookmarkStart w:id="393" w:name="_Toc8639391"/>
      <w:r w:rsidRPr="0040488A">
        <w:rPr>
          <w:rFonts w:hint="eastAsia"/>
        </w:rPr>
        <w:lastRenderedPageBreak/>
        <w:t>附錄：歷年</w:t>
      </w:r>
      <w:r w:rsidRPr="0040488A">
        <w:t>辦理</w:t>
      </w:r>
      <w:r w:rsidRPr="0040488A">
        <w:rPr>
          <w:rFonts w:hint="eastAsia"/>
        </w:rPr>
        <w:t>之產業別</w:t>
      </w:r>
      <w:bookmarkEnd w:id="390"/>
      <w:bookmarkEnd w:id="391"/>
      <w:bookmarkEnd w:id="392"/>
      <w:bookmarkEnd w:id="393"/>
    </w:p>
    <w:tbl>
      <w:tblPr>
        <w:tblStyle w:val="a8"/>
        <w:tblW w:w="5000" w:type="pct"/>
        <w:jc w:val="center"/>
        <w:tblCellMar>
          <w:left w:w="57" w:type="dxa"/>
          <w:right w:w="57" w:type="dxa"/>
        </w:tblCellMar>
        <w:tblLook w:val="04A0" w:firstRow="1" w:lastRow="0" w:firstColumn="1" w:lastColumn="0" w:noHBand="0" w:noVBand="1"/>
      </w:tblPr>
      <w:tblGrid>
        <w:gridCol w:w="2609"/>
        <w:gridCol w:w="836"/>
        <w:gridCol w:w="836"/>
        <w:gridCol w:w="836"/>
        <w:gridCol w:w="836"/>
        <w:gridCol w:w="836"/>
        <w:gridCol w:w="836"/>
        <w:gridCol w:w="836"/>
        <w:gridCol w:w="837"/>
      </w:tblGrid>
      <w:tr w:rsidR="0040488A" w:rsidRPr="0040488A" w:rsidTr="00ED0815">
        <w:trPr>
          <w:tblHeader/>
          <w:jc w:val="center"/>
        </w:trPr>
        <w:tc>
          <w:tcPr>
            <w:tcW w:w="2609" w:type="dxa"/>
            <w:tcBorders>
              <w:bottom w:val="single" w:sz="4" w:space="0" w:color="auto"/>
            </w:tcBorders>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bCs/>
              </w:rPr>
            </w:pPr>
            <w:r w:rsidRPr="0040488A">
              <w:rPr>
                <w:rFonts w:ascii="微軟正黑體" w:eastAsia="微軟正黑體" w:hAnsi="微軟正黑體" w:cs="Times New Roman"/>
                <w:b/>
                <w:bCs/>
              </w:rPr>
              <w:t>產業別</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b/>
                <w:bCs/>
                <w:spacing w:val="-2"/>
              </w:rPr>
              <w:t>100年</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b/>
                <w:bCs/>
                <w:spacing w:val="-2"/>
              </w:rPr>
              <w:t>101年</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b/>
                <w:bCs/>
                <w:spacing w:val="-2"/>
              </w:rPr>
              <w:t>102年</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b/>
                <w:bCs/>
                <w:spacing w:val="-2"/>
              </w:rPr>
              <w:t>103年</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hint="eastAsia"/>
                <w:b/>
                <w:bCs/>
                <w:spacing w:val="-2"/>
              </w:rPr>
              <w:t>104年</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hint="eastAsia"/>
                <w:b/>
                <w:bCs/>
                <w:spacing w:val="-2"/>
              </w:rPr>
              <w:t>105年</w:t>
            </w:r>
          </w:p>
        </w:tc>
        <w:tc>
          <w:tcPr>
            <w:tcW w:w="836"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hint="eastAsia"/>
                <w:b/>
                <w:bCs/>
                <w:spacing w:val="-2"/>
              </w:rPr>
              <w:t>106年</w:t>
            </w:r>
          </w:p>
        </w:tc>
        <w:tc>
          <w:tcPr>
            <w:tcW w:w="837" w:type="dxa"/>
            <w:tcBorders>
              <w:bottom w:val="single" w:sz="4" w:space="0" w:color="auto"/>
            </w:tcBorders>
            <w:vAlign w:val="center"/>
          </w:tcPr>
          <w:p w:rsidR="00900B30" w:rsidRPr="00F46423" w:rsidRDefault="00900B30" w:rsidP="00071DA3">
            <w:pPr>
              <w:widowControl/>
              <w:adjustRightInd w:val="0"/>
              <w:snapToGrid w:val="0"/>
              <w:spacing w:line="280" w:lineRule="exact"/>
              <w:jc w:val="center"/>
              <w:rPr>
                <w:rFonts w:ascii="微軟正黑體" w:eastAsia="微軟正黑體" w:hAnsi="微軟正黑體" w:cs="Times New Roman"/>
                <w:b/>
                <w:bCs/>
                <w:spacing w:val="-2"/>
              </w:rPr>
            </w:pPr>
            <w:r w:rsidRPr="00F46423">
              <w:rPr>
                <w:rFonts w:ascii="微軟正黑體" w:eastAsia="微軟正黑體" w:hAnsi="微軟正黑體" w:cs="Times New Roman" w:hint="eastAsia"/>
                <w:b/>
                <w:bCs/>
                <w:spacing w:val="-2"/>
              </w:rPr>
              <w:t>107年</w:t>
            </w:r>
          </w:p>
        </w:tc>
      </w:tr>
      <w:tr w:rsidR="0040488A" w:rsidRPr="0040488A" w:rsidTr="00123CDD">
        <w:trPr>
          <w:jc w:val="center"/>
        </w:trPr>
        <w:tc>
          <w:tcPr>
            <w:tcW w:w="9298" w:type="dxa"/>
            <w:gridSpan w:val="9"/>
            <w:tcBorders>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內政部</w:t>
            </w: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智慧綠建築</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right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p>
        </w:tc>
        <w:tc>
          <w:tcPr>
            <w:tcW w:w="837" w:type="dxa"/>
            <w:tcBorders>
              <w:left w:val="single" w:sz="4" w:space="0" w:color="auto"/>
              <w:right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b/>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都市更新</w:t>
            </w:r>
            <w:r w:rsidRPr="0040488A">
              <w:rPr>
                <w:rFonts w:ascii="微軟正黑體" w:eastAsia="微軟正黑體" w:hAnsi="微軟正黑體" w:cs="Times New Roman" w:hint="eastAsia"/>
              </w:rPr>
              <w:t>產業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p>
        </w:tc>
        <w:tc>
          <w:tcPr>
            <w:tcW w:w="836" w:type="dxa"/>
            <w:tcBorders>
              <w:bottom w:val="single" w:sz="4" w:space="0" w:color="auto"/>
              <w:right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p>
        </w:tc>
        <w:tc>
          <w:tcPr>
            <w:tcW w:w="837" w:type="dxa"/>
            <w:tcBorders>
              <w:left w:val="single" w:sz="4" w:space="0" w:color="auto"/>
              <w:bottom w:val="single" w:sz="4" w:space="0" w:color="auto"/>
              <w:right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p>
        </w:tc>
      </w:tr>
      <w:tr w:rsidR="0040488A" w:rsidRPr="0040488A" w:rsidTr="00123CDD">
        <w:trPr>
          <w:trHeight w:val="73"/>
          <w:jc w:val="center"/>
        </w:trPr>
        <w:tc>
          <w:tcPr>
            <w:tcW w:w="9298" w:type="dxa"/>
            <w:gridSpan w:val="9"/>
            <w:tcBorders>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國防部</w:t>
            </w: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國防航太業</w:t>
            </w:r>
          </w:p>
        </w:tc>
        <w:tc>
          <w:tcPr>
            <w:tcW w:w="836" w:type="dxa"/>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right w:val="single" w:sz="4" w:space="0" w:color="auto"/>
            </w:tcBorders>
            <w:vAlign w:val="center"/>
          </w:tcPr>
          <w:p w:rsidR="00900B30" w:rsidRPr="0040488A" w:rsidRDefault="00900B30" w:rsidP="00F94414">
            <w:pPr>
              <w:widowControl/>
              <w:adjustRightInd w:val="0"/>
              <w:snapToGrid w:val="0"/>
              <w:spacing w:line="32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left w:val="single" w:sz="4" w:space="0" w:color="auto"/>
              <w:right w:val="single" w:sz="4" w:space="0" w:color="auto"/>
            </w:tcBorders>
            <w:vAlign w:val="center"/>
          </w:tcPr>
          <w:p w:rsidR="00900B30" w:rsidRPr="0040488A" w:rsidRDefault="00900B30" w:rsidP="00F94414">
            <w:pPr>
              <w:widowControl/>
              <w:adjustRightInd w:val="0"/>
              <w:snapToGrid w:val="0"/>
              <w:spacing w:line="32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195"/>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國防船艦業</w:t>
            </w: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F94414">
            <w:pPr>
              <w:widowControl/>
              <w:adjustRightInd w:val="0"/>
              <w:snapToGrid w:val="0"/>
              <w:spacing w:line="32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bottom w:val="single" w:sz="4" w:space="0" w:color="auto"/>
            </w:tcBorders>
            <w:vAlign w:val="center"/>
          </w:tcPr>
          <w:p w:rsidR="00900B30" w:rsidRPr="0040488A" w:rsidRDefault="00900B30" w:rsidP="00F94414">
            <w:pPr>
              <w:widowControl/>
              <w:adjustRightInd w:val="0"/>
              <w:snapToGrid w:val="0"/>
              <w:spacing w:line="320" w:lineRule="exact"/>
              <w:jc w:val="center"/>
              <w:rPr>
                <w:rFonts w:ascii="微軟正黑體" w:eastAsia="微軟正黑體" w:hAnsi="微軟正黑體" w:cs="Times New Roman"/>
              </w:rPr>
            </w:pPr>
          </w:p>
        </w:tc>
      </w:tr>
      <w:tr w:rsidR="0040488A" w:rsidRPr="0040488A" w:rsidTr="00123CDD">
        <w:trPr>
          <w:trHeight w:val="169"/>
          <w:jc w:val="center"/>
        </w:trPr>
        <w:tc>
          <w:tcPr>
            <w:tcW w:w="9298" w:type="dxa"/>
            <w:gridSpan w:val="9"/>
            <w:tcBorders>
              <w:bottom w:val="single" w:sz="4" w:space="0" w:color="auto"/>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b/>
              </w:rPr>
              <w:t>經濟部</w:t>
            </w:r>
          </w:p>
        </w:tc>
      </w:tr>
      <w:tr w:rsidR="0040488A" w:rsidRPr="0040488A" w:rsidTr="00ED0815">
        <w:trPr>
          <w:jc w:val="center"/>
        </w:trPr>
        <w:tc>
          <w:tcPr>
            <w:tcW w:w="2609" w:type="dxa"/>
            <w:tcBorders>
              <w:top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顯示</w:t>
            </w:r>
            <w:r w:rsidRPr="0040488A">
              <w:rPr>
                <w:rFonts w:ascii="微軟正黑體" w:eastAsia="微軟正黑體" w:hAnsi="微軟正黑體" w:cs="Times New Roman" w:hint="eastAsia"/>
              </w:rPr>
              <w:t>器產業</w:t>
            </w: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tcBorders>
              <w:top w:val="single" w:sz="4" w:space="0" w:color="auto"/>
            </w:tcBorders>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生技</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widowControl/>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widowControl/>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數位內容</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widowControl/>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widowControl/>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資訊服務</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設計服務</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IC</w:t>
            </w:r>
            <w:r w:rsidR="00736A23" w:rsidRPr="0040488A">
              <w:rPr>
                <w:rFonts w:ascii="微軟正黑體" w:eastAsia="微軟正黑體" w:hAnsi="微軟正黑體" w:cs="Arial" w:hint="eastAsia"/>
                <w:kern w:val="0"/>
                <w:vertAlign w:val="superscript"/>
              </w:rPr>
              <w:t>(1)</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210"/>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通訊設備</w:t>
            </w:r>
            <w:r w:rsidR="00736A23" w:rsidRPr="0040488A">
              <w:rPr>
                <w:rFonts w:ascii="微軟正黑體" w:eastAsia="微軟正黑體" w:hAnsi="微軟正黑體" w:cs="Arial" w:hint="eastAsia"/>
                <w:kern w:val="0"/>
                <w:vertAlign w:val="superscript"/>
              </w:rPr>
              <w:t>(2)</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105"/>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LED業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雲端服務</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電子用化學材料</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食品</w:t>
            </w:r>
            <w:r w:rsidR="00736A23" w:rsidRPr="0040488A">
              <w:rPr>
                <w:rFonts w:ascii="微軟正黑體" w:eastAsia="微軟正黑體" w:hAnsi="微軟正黑體" w:cs="Arial" w:hint="eastAsia"/>
                <w:kern w:val="0"/>
                <w:vertAlign w:val="superscript"/>
              </w:rPr>
              <w:t>(3)</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塑膠</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橡膠</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風力發電</w:t>
            </w:r>
            <w:r w:rsidR="00736A23" w:rsidRPr="0040488A">
              <w:rPr>
                <w:rFonts w:ascii="微軟正黑體" w:eastAsia="微軟正黑體" w:hAnsi="微軟正黑體" w:cs="Arial" w:hint="eastAsia"/>
                <w:kern w:val="0"/>
                <w:vertAlign w:val="superscript"/>
              </w:rPr>
              <w:t>(4)</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70"/>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機械</w:t>
            </w:r>
            <w:r w:rsidR="00736A23" w:rsidRPr="0040488A">
              <w:rPr>
                <w:rFonts w:ascii="微軟正黑體" w:eastAsia="微軟正黑體" w:hAnsi="微軟正黑體" w:cs="Arial" w:hint="eastAsia"/>
                <w:kern w:val="0"/>
                <w:vertAlign w:val="superscript"/>
              </w:rPr>
              <w:t>(5)</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車輛</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自行車</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trHeight w:val="165"/>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石化</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trHeight w:val="150"/>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面板業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紡織</w:t>
            </w:r>
            <w:r w:rsidR="00736A23" w:rsidRPr="0040488A">
              <w:rPr>
                <w:rFonts w:ascii="微軟正黑體" w:eastAsia="微軟正黑體" w:hAnsi="微軟正黑體" w:cs="Arial" w:hint="eastAsia"/>
                <w:kern w:val="0"/>
                <w:vertAlign w:val="superscript"/>
              </w:rPr>
              <w:t>(6)</w:t>
            </w:r>
            <w:r w:rsidRPr="0040488A">
              <w:rPr>
                <w:rFonts w:ascii="微軟正黑體" w:eastAsia="微軟正黑體" w:hAnsi="微軟正黑體" w:cs="Times New Roman" w:hint="eastAsia"/>
              </w:rPr>
              <w:t>業</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ED0815">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鑄造業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r>
      <w:tr w:rsidR="0040488A" w:rsidRPr="0040488A" w:rsidTr="00ED0815">
        <w:trPr>
          <w:trHeight w:val="176"/>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航空業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177"/>
          <w:jc w:val="center"/>
        </w:trPr>
        <w:tc>
          <w:tcPr>
            <w:tcW w:w="2609" w:type="dxa"/>
            <w:tcBorders>
              <w:top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健康福祉業</w:t>
            </w: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115"/>
          <w:jc w:val="center"/>
        </w:trPr>
        <w:tc>
          <w:tcPr>
            <w:tcW w:w="2609" w:type="dxa"/>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資料服務業</w:t>
            </w: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210"/>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無形資產評價業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r>
      <w:tr w:rsidR="0040488A" w:rsidRPr="0040488A" w:rsidTr="00ED0815">
        <w:trPr>
          <w:trHeight w:val="210"/>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太陽能光電業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210"/>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數位印刷業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210"/>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造船業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210"/>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綠色創新材料業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210"/>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人工智慧應用服務</w:t>
            </w:r>
            <w:r w:rsidR="00ED0815">
              <w:rPr>
                <w:rFonts w:ascii="微軟正黑體" w:eastAsia="微軟正黑體" w:hAnsi="微軟正黑體" w:cs="Times New Roman" w:hint="eastAsia"/>
              </w:rPr>
              <w:t>產</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115"/>
          <w:jc w:val="center"/>
        </w:trPr>
        <w:tc>
          <w:tcPr>
            <w:tcW w:w="2609" w:type="dxa"/>
            <w:tcBorders>
              <w:bottom w:val="single" w:sz="4" w:space="0" w:color="auto"/>
            </w:tcBorders>
            <w:vAlign w:val="center"/>
          </w:tcPr>
          <w:p w:rsidR="00900B30" w:rsidRPr="0040488A" w:rsidRDefault="009F5C7E" w:rsidP="00071DA3">
            <w:pPr>
              <w:adjustRightInd w:val="0"/>
              <w:snapToGrid w:val="0"/>
              <w:spacing w:line="300" w:lineRule="exact"/>
              <w:rPr>
                <w:rFonts w:ascii="微軟正黑體" w:eastAsia="微軟正黑體" w:hAnsi="微軟正黑體" w:cs="Times New Roman"/>
              </w:rPr>
            </w:pPr>
            <w:r>
              <w:rPr>
                <w:rFonts w:ascii="微軟正黑體" w:eastAsia="微軟正黑體" w:hAnsi="微軟正黑體" w:cs="Times New Roman" w:hint="eastAsia"/>
              </w:rPr>
              <w:t>會展</w:t>
            </w:r>
            <w:r w:rsidR="00900B30"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shd w:val="clear" w:color="auto" w:fill="FFFFFF" w:themeFill="background1"/>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trHeight w:val="177"/>
          <w:jc w:val="center"/>
        </w:trPr>
        <w:tc>
          <w:tcPr>
            <w:tcW w:w="2609" w:type="dxa"/>
            <w:tcBorders>
              <w:top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倉儲</w:t>
            </w:r>
            <w:r w:rsidR="00736A23" w:rsidRPr="0040488A">
              <w:rPr>
                <w:rFonts w:ascii="微軟正黑體" w:eastAsia="微軟正黑體" w:hAnsi="微軟正黑體" w:cs="Arial" w:hint="eastAsia"/>
                <w:kern w:val="0"/>
                <w:vertAlign w:val="superscript"/>
              </w:rPr>
              <w:t>(7)</w:t>
            </w:r>
            <w:r w:rsidRPr="0040488A">
              <w:rPr>
                <w:rFonts w:ascii="微軟正黑體" w:eastAsia="微軟正黑體" w:hAnsi="微軟正黑體" w:cs="Times New Roman" w:hint="eastAsia"/>
              </w:rPr>
              <w:t>業</w:t>
            </w: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top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連鎖加盟</w:t>
            </w:r>
            <w:r w:rsidR="00736A23" w:rsidRPr="0040488A">
              <w:rPr>
                <w:rFonts w:ascii="微軟正黑體" w:eastAsia="微軟正黑體" w:hAnsi="微軟正黑體" w:cs="Arial" w:hint="eastAsia"/>
                <w:kern w:val="0"/>
                <w:vertAlign w:val="superscript"/>
              </w:rPr>
              <w:t>(8)</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智慧聯網商務</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r>
      <w:tr w:rsidR="0040488A" w:rsidRPr="0040488A" w:rsidTr="00ED0815">
        <w:trPr>
          <w:trHeight w:val="231"/>
          <w:jc w:val="center"/>
        </w:trPr>
        <w:tc>
          <w:tcPr>
            <w:tcW w:w="2609" w:type="dxa"/>
            <w:tcBorders>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華文電子商務</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能源技術服務</w:t>
            </w:r>
            <w:r w:rsidRPr="0040488A">
              <w:rPr>
                <w:rFonts w:ascii="微軟正黑體" w:eastAsia="微軟正黑體" w:hAnsi="微軟正黑體" w:cs="Times New Roman" w:hint="eastAsia"/>
              </w:rPr>
              <w:t>業</w:t>
            </w:r>
          </w:p>
        </w:tc>
        <w:tc>
          <w:tcPr>
            <w:tcW w:w="836"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top w:val="single" w:sz="4" w:space="0" w:color="auto"/>
              <w:bottom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top w:val="single" w:sz="4" w:space="0" w:color="auto"/>
              <w:bottom w:val="single" w:sz="4" w:space="0" w:color="auto"/>
              <w:right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c>
          <w:tcPr>
            <w:tcW w:w="837" w:type="dxa"/>
            <w:tcBorders>
              <w:top w:val="single" w:sz="4" w:space="0" w:color="auto"/>
              <w:left w:val="single" w:sz="4" w:space="0" w:color="auto"/>
              <w:bottom w:val="single" w:sz="4" w:space="0" w:color="auto"/>
              <w:right w:val="single" w:sz="4" w:space="0" w:color="auto"/>
            </w:tcBorders>
            <w:vAlign w:val="center"/>
          </w:tcPr>
          <w:p w:rsidR="00900B30" w:rsidRPr="0040488A" w:rsidRDefault="00900B30" w:rsidP="00071DA3">
            <w:pPr>
              <w:adjustRightInd w:val="0"/>
              <w:snapToGrid w:val="0"/>
              <w:spacing w:line="300" w:lineRule="exact"/>
              <w:jc w:val="center"/>
              <w:rPr>
                <w:rFonts w:ascii="微軟正黑體" w:eastAsia="微軟正黑體" w:hAnsi="微軟正黑體" w:cs="Times New Roman"/>
              </w:rPr>
            </w:pPr>
          </w:p>
        </w:tc>
      </w:tr>
      <w:tr w:rsidR="0040488A" w:rsidRPr="0040488A" w:rsidTr="00123CDD">
        <w:trPr>
          <w:jc w:val="center"/>
        </w:trPr>
        <w:tc>
          <w:tcPr>
            <w:tcW w:w="9298" w:type="dxa"/>
            <w:gridSpan w:val="9"/>
            <w:tcBorders>
              <w:bottom w:val="single" w:sz="4" w:space="0" w:color="auto"/>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b/>
              </w:rPr>
              <w:lastRenderedPageBreak/>
              <w:t>交通部</w:t>
            </w:r>
          </w:p>
        </w:tc>
      </w:tr>
      <w:tr w:rsidR="0040488A" w:rsidRPr="0040488A" w:rsidTr="00ED0815">
        <w:trPr>
          <w:trHeight w:val="73"/>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觀光</w:t>
            </w:r>
            <w:r w:rsidR="004160AB">
              <w:rPr>
                <w:rFonts w:ascii="微軟正黑體" w:eastAsia="微軟正黑體" w:hAnsi="微軟正黑體" w:cs="Times New Roman" w:hint="eastAsia"/>
              </w:rPr>
              <w:t>產</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tcBorders>
              <w:bottom w:val="single" w:sz="4" w:space="0" w:color="auto"/>
              <w:right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tcBorders>
              <w:left w:val="single" w:sz="4" w:space="0" w:color="auto"/>
              <w:bottom w:val="single" w:sz="4" w:space="0" w:color="auto"/>
              <w:right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123CDD">
        <w:trPr>
          <w:trHeight w:val="60"/>
          <w:jc w:val="center"/>
        </w:trPr>
        <w:tc>
          <w:tcPr>
            <w:tcW w:w="9298" w:type="dxa"/>
            <w:gridSpan w:val="9"/>
            <w:tcBorders>
              <w:top w:val="single" w:sz="4" w:space="0" w:color="auto"/>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行政院</w:t>
            </w:r>
            <w:r w:rsidRPr="0040488A">
              <w:rPr>
                <w:rFonts w:ascii="微軟正黑體" w:eastAsia="微軟正黑體" w:hAnsi="微軟正黑體" w:cs="Times New Roman"/>
                <w:b/>
              </w:rPr>
              <w:t>農</w:t>
            </w:r>
            <w:r w:rsidRPr="0040488A">
              <w:rPr>
                <w:rFonts w:ascii="微軟正黑體" w:eastAsia="微軟正黑體" w:hAnsi="微軟正黑體" w:cs="Times New Roman" w:hint="eastAsia"/>
                <w:b/>
              </w:rPr>
              <w:t>業</w:t>
            </w:r>
            <w:r w:rsidRPr="0040488A">
              <w:rPr>
                <w:rFonts w:ascii="微軟正黑體" w:eastAsia="微軟正黑體" w:hAnsi="微軟正黑體" w:cs="Times New Roman"/>
                <w:b/>
              </w:rPr>
              <w:t>委</w:t>
            </w:r>
            <w:r w:rsidRPr="0040488A">
              <w:rPr>
                <w:rFonts w:ascii="微軟正黑體" w:eastAsia="微軟正黑體" w:hAnsi="微軟正黑體" w:cs="Times New Roman" w:hint="eastAsia"/>
                <w:b/>
              </w:rPr>
              <w:t>員</w:t>
            </w:r>
            <w:r w:rsidRPr="0040488A">
              <w:rPr>
                <w:rFonts w:ascii="微軟正黑體" w:eastAsia="微軟正黑體" w:hAnsi="微軟正黑體" w:cs="Times New Roman"/>
                <w:b/>
              </w:rPr>
              <w:t>會</w:t>
            </w: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休閒農場</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石斑魚</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蝴蝶蘭</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動物疫苗</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植物種苗</w:t>
            </w:r>
            <w:r w:rsidRPr="0040488A">
              <w:rPr>
                <w:rFonts w:ascii="微軟正黑體" w:eastAsia="微軟正黑體" w:hAnsi="微軟正黑體" w:cs="Times New Roman" w:hint="eastAsia"/>
              </w:rPr>
              <w:t>產業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觀賞魚</w:t>
            </w:r>
            <w:r w:rsidRPr="0040488A">
              <w:rPr>
                <w:rFonts w:ascii="微軟正黑體" w:eastAsia="微軟正黑體" w:hAnsi="微軟正黑體" w:cs="Times New Roman" w:hint="eastAsia"/>
              </w:rPr>
              <w:t>產業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種</w:t>
            </w:r>
            <w:r w:rsidRPr="0040488A">
              <w:rPr>
                <w:rFonts w:ascii="微軟正黑體" w:eastAsia="微軟正黑體" w:hAnsi="微軟正黑體" w:cs="Times New Roman" w:hint="eastAsia"/>
              </w:rPr>
              <w:t>豬業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有機農業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農業設施產業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生物農藥業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雜糧栽培業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林業</w:t>
            </w: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農業機械</w:t>
            </w:r>
            <w:r w:rsidR="00736A23" w:rsidRPr="0040488A">
              <w:rPr>
                <w:rFonts w:ascii="微軟正黑體" w:eastAsia="微軟正黑體" w:hAnsi="微軟正黑體" w:cs="Arial" w:hint="eastAsia"/>
                <w:kern w:val="0"/>
                <w:vertAlign w:val="superscript"/>
              </w:rPr>
              <w:t>(9)</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5F42BC" w:rsidRPr="0040488A" w:rsidRDefault="005F42BC"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檢驗業</w:t>
            </w:r>
          </w:p>
        </w:tc>
        <w:tc>
          <w:tcPr>
            <w:tcW w:w="836"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5F42BC" w:rsidRPr="0040488A" w:rsidRDefault="002A471A"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c>
          <w:tcPr>
            <w:tcW w:w="837" w:type="dxa"/>
            <w:tcBorders>
              <w:bottom w:val="single" w:sz="4" w:space="0" w:color="auto"/>
            </w:tcBorders>
            <w:vAlign w:val="center"/>
          </w:tcPr>
          <w:p w:rsidR="005F42BC" w:rsidRPr="0040488A" w:rsidRDefault="005F42BC" w:rsidP="00736A23">
            <w:pPr>
              <w:adjustRightInd w:val="0"/>
              <w:snapToGrid w:val="0"/>
              <w:spacing w:line="300" w:lineRule="exact"/>
              <w:jc w:val="center"/>
              <w:rPr>
                <w:rFonts w:ascii="微軟正黑體" w:eastAsia="微軟正黑體" w:hAnsi="微軟正黑體" w:cs="Times New Roman"/>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家畜科技化設備業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家禽科技化設備業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多元加工技術業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adjustRightInd w:val="0"/>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智慧養殖漁業</w:t>
            </w: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6"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p>
        </w:tc>
        <w:tc>
          <w:tcPr>
            <w:tcW w:w="837" w:type="dxa"/>
            <w:tcBorders>
              <w:bottom w:val="single" w:sz="4" w:space="0" w:color="auto"/>
            </w:tcBorders>
            <w:vAlign w:val="center"/>
          </w:tcPr>
          <w:p w:rsidR="00900B30" w:rsidRPr="0040488A" w:rsidRDefault="00900B30" w:rsidP="00736A23">
            <w:pPr>
              <w:adjustRightInd w:val="0"/>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rPr>
              <w:t>*</w:t>
            </w:r>
          </w:p>
        </w:tc>
      </w:tr>
      <w:tr w:rsidR="0040488A" w:rsidRPr="0040488A" w:rsidTr="00123CDD">
        <w:trPr>
          <w:trHeight w:val="60"/>
          <w:jc w:val="center"/>
        </w:trPr>
        <w:tc>
          <w:tcPr>
            <w:tcW w:w="9298" w:type="dxa"/>
            <w:gridSpan w:val="9"/>
            <w:tcBorders>
              <w:top w:val="single" w:sz="4" w:space="0" w:color="auto"/>
              <w:bottom w:val="single" w:sz="4" w:space="0" w:color="auto"/>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b/>
              </w:rPr>
              <w:t>衛</w:t>
            </w:r>
            <w:r w:rsidRPr="0040488A">
              <w:rPr>
                <w:rFonts w:ascii="微軟正黑體" w:eastAsia="微軟正黑體" w:hAnsi="微軟正黑體" w:cs="Times New Roman" w:hint="eastAsia"/>
                <w:b/>
              </w:rPr>
              <w:t>生</w:t>
            </w:r>
            <w:r w:rsidRPr="0040488A">
              <w:rPr>
                <w:rFonts w:ascii="微軟正黑體" w:eastAsia="微軟正黑體" w:hAnsi="微軟正黑體" w:cs="Times New Roman"/>
                <w:b/>
              </w:rPr>
              <w:t>福</w:t>
            </w:r>
            <w:r w:rsidRPr="0040488A">
              <w:rPr>
                <w:rFonts w:ascii="微軟正黑體" w:eastAsia="微軟正黑體" w:hAnsi="微軟正黑體" w:cs="Times New Roman" w:hint="eastAsia"/>
                <w:b/>
              </w:rPr>
              <w:t>利</w:t>
            </w:r>
            <w:r w:rsidRPr="0040488A">
              <w:rPr>
                <w:rFonts w:ascii="微軟正黑體" w:eastAsia="微軟正黑體" w:hAnsi="微軟正黑體" w:cs="Times New Roman"/>
                <w:b/>
              </w:rPr>
              <w:t>部</w:t>
            </w:r>
          </w:p>
        </w:tc>
      </w:tr>
      <w:tr w:rsidR="0040488A" w:rsidRPr="0040488A" w:rsidTr="00ED0815">
        <w:trPr>
          <w:trHeight w:val="70"/>
          <w:jc w:val="center"/>
        </w:trPr>
        <w:tc>
          <w:tcPr>
            <w:tcW w:w="2609" w:type="dxa"/>
            <w:tcBorders>
              <w:bottom w:val="single" w:sz="4" w:space="0" w:color="auto"/>
            </w:tcBorders>
            <w:vAlign w:val="center"/>
          </w:tcPr>
          <w:p w:rsidR="00900B30" w:rsidRPr="0040488A" w:rsidRDefault="00900B30" w:rsidP="00736A23">
            <w:pPr>
              <w:snapToGrid w:val="0"/>
              <w:spacing w:line="300" w:lineRule="exact"/>
              <w:jc w:val="both"/>
              <w:rPr>
                <w:rFonts w:ascii="微軟正黑體" w:eastAsia="微軟正黑體" w:hAnsi="微軟正黑體" w:cs="Times New Roman"/>
              </w:rPr>
            </w:pPr>
            <w:r w:rsidRPr="0040488A">
              <w:rPr>
                <w:rFonts w:ascii="微軟正黑體" w:eastAsia="微軟正黑體" w:hAnsi="微軟正黑體" w:cs="Times New Roman"/>
              </w:rPr>
              <w:t>國際醫療</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right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7" w:type="dxa"/>
            <w:tcBorders>
              <w:left w:val="single" w:sz="4" w:space="0" w:color="auto"/>
              <w:bottom w:val="single" w:sz="4" w:space="0" w:color="auto"/>
              <w:right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長期</w:t>
            </w:r>
            <w:r w:rsidRPr="0040488A">
              <w:rPr>
                <w:rFonts w:ascii="微軟正黑體" w:eastAsia="微軟正黑體" w:hAnsi="微軟正黑體" w:cs="Times New Roman"/>
              </w:rPr>
              <w:t>照護</w:t>
            </w:r>
            <w:r w:rsidRPr="0040488A">
              <w:rPr>
                <w:rFonts w:ascii="微軟正黑體" w:eastAsia="微軟正黑體" w:hAnsi="微軟正黑體" w:cs="Times New Roman" w:hint="eastAsia"/>
              </w:rPr>
              <w:t>產業</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7"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r>
      <w:tr w:rsidR="0040488A" w:rsidRPr="0040488A" w:rsidTr="00123CDD">
        <w:trPr>
          <w:jc w:val="center"/>
        </w:trPr>
        <w:tc>
          <w:tcPr>
            <w:tcW w:w="9298" w:type="dxa"/>
            <w:gridSpan w:val="9"/>
            <w:tcBorders>
              <w:top w:val="single" w:sz="4" w:space="0" w:color="auto"/>
              <w:bottom w:val="single" w:sz="4" w:space="0" w:color="auto"/>
              <w:right w:val="single" w:sz="4" w:space="0" w:color="auto"/>
            </w:tcBorders>
            <w:shd w:val="clear" w:color="auto" w:fill="C2D69B" w:themeFill="accent3" w:themeFillTint="99"/>
            <w:vAlign w:val="center"/>
          </w:tcPr>
          <w:p w:rsidR="00900B30" w:rsidRPr="0040488A" w:rsidRDefault="00900B30"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b/>
              </w:rPr>
              <w:t>文化部</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文創</w:t>
            </w:r>
            <w:r w:rsidRPr="0040488A">
              <w:rPr>
                <w:rFonts w:ascii="微軟正黑體" w:eastAsia="微軟正黑體" w:hAnsi="微軟正黑體" w:cs="Times New Roman" w:hint="eastAsia"/>
              </w:rPr>
              <w:t>產業</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right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7" w:type="dxa"/>
            <w:tcBorders>
              <w:left w:val="single" w:sz="4" w:space="0" w:color="auto"/>
              <w:bottom w:val="single" w:sz="4" w:space="0" w:color="auto"/>
              <w:right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電視內容產業</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7"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snapToGrid w:val="0"/>
              <w:spacing w:line="300" w:lineRule="exact"/>
              <w:rPr>
                <w:rFonts w:ascii="微軟正黑體" w:eastAsia="微軟正黑體" w:hAnsi="微軟正黑體" w:cs="Times New Roman"/>
                <w:kern w:val="0"/>
                <w:lang w:val="fr-FR"/>
              </w:rPr>
            </w:pPr>
            <w:r w:rsidRPr="0040488A">
              <w:rPr>
                <w:rFonts w:ascii="微軟正黑體" w:eastAsia="微軟正黑體" w:hAnsi="微軟正黑體" w:cs="Times New Roman" w:hint="eastAsia"/>
                <w:kern w:val="0"/>
                <w:lang w:val="fr-FR"/>
              </w:rPr>
              <w:t>電影內容</w:t>
            </w:r>
            <w:r w:rsidRPr="0040488A">
              <w:rPr>
                <w:rFonts w:ascii="微軟正黑體" w:eastAsia="微軟正黑體" w:hAnsi="微軟正黑體" w:cs="Times New Roman" w:hint="eastAsia"/>
              </w:rPr>
              <w:t>產業</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7"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900B30" w:rsidRPr="0040488A" w:rsidRDefault="00900B30" w:rsidP="00736A23">
            <w:pPr>
              <w:snapToGrid w:val="0"/>
              <w:spacing w:line="300" w:lineRule="exact"/>
              <w:rPr>
                <w:rFonts w:ascii="微軟正黑體" w:eastAsia="微軟正黑體" w:hAnsi="微軟正黑體" w:cs="Times New Roman"/>
                <w:kern w:val="0"/>
                <w:lang w:val="fr-FR"/>
              </w:rPr>
            </w:pPr>
            <w:r w:rsidRPr="0040488A">
              <w:rPr>
                <w:rFonts w:ascii="微軟正黑體" w:eastAsia="微軟正黑體" w:hAnsi="微軟正黑體" w:cs="Times New Roman" w:hint="eastAsia"/>
                <w:kern w:val="0"/>
                <w:lang w:val="fr-FR"/>
              </w:rPr>
              <w:t>流行</w:t>
            </w:r>
            <w:r w:rsidRPr="0040488A">
              <w:rPr>
                <w:rFonts w:ascii="微軟正黑體" w:eastAsia="微軟正黑體" w:hAnsi="微軟正黑體" w:cs="Times New Roman"/>
                <w:kern w:val="0"/>
                <w:lang w:val="fr-FR"/>
              </w:rPr>
              <w:t>音樂</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c>
          <w:tcPr>
            <w:tcW w:w="837" w:type="dxa"/>
            <w:tcBorders>
              <w:bottom w:val="single" w:sz="4" w:space="0" w:color="auto"/>
            </w:tcBorders>
            <w:vAlign w:val="center"/>
          </w:tcPr>
          <w:p w:rsidR="00900B30" w:rsidRPr="0040488A" w:rsidRDefault="00900B30" w:rsidP="00736A23">
            <w:pPr>
              <w:snapToGrid w:val="0"/>
              <w:spacing w:line="300" w:lineRule="exact"/>
              <w:jc w:val="center"/>
              <w:rPr>
                <w:rFonts w:ascii="微軟正黑體" w:eastAsia="微軟正黑體" w:hAnsi="微軟正黑體" w:cs="Times New Roman"/>
                <w:b/>
              </w:rPr>
            </w:pPr>
          </w:p>
        </w:tc>
      </w:tr>
      <w:tr w:rsidR="0040488A" w:rsidRPr="0040488A" w:rsidTr="00123CDD">
        <w:trPr>
          <w:jc w:val="center"/>
        </w:trPr>
        <w:tc>
          <w:tcPr>
            <w:tcW w:w="9298" w:type="dxa"/>
            <w:gridSpan w:val="9"/>
            <w:tcBorders>
              <w:bottom w:val="single" w:sz="4" w:space="0" w:color="auto"/>
            </w:tcBorders>
            <w:shd w:val="clear" w:color="auto" w:fill="C2D69B" w:themeFill="accent3" w:themeFillTint="99"/>
            <w:vAlign w:val="center"/>
          </w:tcPr>
          <w:p w:rsidR="005C65AE" w:rsidRPr="0040488A" w:rsidRDefault="005C65AE" w:rsidP="00E71E8F">
            <w:pPr>
              <w:widowControl/>
              <w:adjustRightInd w:val="0"/>
              <w:snapToGrid w:val="0"/>
              <w:spacing w:line="280" w:lineRule="exact"/>
              <w:jc w:val="center"/>
              <w:rPr>
                <w:rFonts w:ascii="微軟正黑體" w:eastAsia="微軟正黑體" w:hAnsi="微軟正黑體" w:cs="Times New Roman"/>
              </w:rPr>
            </w:pPr>
            <w:r w:rsidRPr="0040488A">
              <w:rPr>
                <w:rFonts w:ascii="微軟正黑體" w:eastAsia="微軟正黑體" w:hAnsi="微軟正黑體" w:cs="Times New Roman" w:hint="eastAsia"/>
                <w:b/>
              </w:rPr>
              <w:t>科技部</w:t>
            </w:r>
          </w:p>
        </w:tc>
      </w:tr>
      <w:tr w:rsidR="0040488A" w:rsidRPr="0040488A" w:rsidTr="00ED0815">
        <w:trPr>
          <w:jc w:val="center"/>
        </w:trPr>
        <w:tc>
          <w:tcPr>
            <w:tcW w:w="2609" w:type="dxa"/>
            <w:tcBorders>
              <w:bottom w:val="single" w:sz="4" w:space="0" w:color="auto"/>
            </w:tcBorders>
            <w:vAlign w:val="center"/>
          </w:tcPr>
          <w:p w:rsidR="005C65AE" w:rsidRPr="0040488A" w:rsidRDefault="005C65AE" w:rsidP="00E71E8F">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hint="eastAsia"/>
              </w:rPr>
              <w:t>生醫產業</w:t>
            </w: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6"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b/>
              </w:rPr>
            </w:pPr>
          </w:p>
        </w:tc>
        <w:tc>
          <w:tcPr>
            <w:tcW w:w="837" w:type="dxa"/>
            <w:tcBorders>
              <w:bottom w:val="single" w:sz="4" w:space="0" w:color="auto"/>
            </w:tcBorders>
            <w:vAlign w:val="center"/>
          </w:tcPr>
          <w:p w:rsidR="005C65AE" w:rsidRPr="0040488A" w:rsidRDefault="005C65AE" w:rsidP="00E71E8F">
            <w:pPr>
              <w:snapToGrid w:val="0"/>
              <w:spacing w:line="300" w:lineRule="exact"/>
              <w:jc w:val="center"/>
              <w:rPr>
                <w:rFonts w:ascii="微軟正黑體" w:eastAsia="微軟正黑體" w:hAnsi="微軟正黑體" w:cs="Times New Roman"/>
              </w:rPr>
            </w:pPr>
            <w:r w:rsidRPr="0040488A">
              <w:rPr>
                <w:rFonts w:ascii="微軟正黑體" w:eastAsia="微軟正黑體" w:hAnsi="微軟正黑體" w:cs="Times New Roman" w:hint="eastAsia"/>
                <w:b/>
              </w:rPr>
              <w:t>*</w:t>
            </w:r>
          </w:p>
        </w:tc>
      </w:tr>
      <w:tr w:rsidR="0040488A" w:rsidRPr="0040488A" w:rsidTr="00123CDD">
        <w:trPr>
          <w:trHeight w:val="60"/>
          <w:jc w:val="center"/>
        </w:trPr>
        <w:tc>
          <w:tcPr>
            <w:tcW w:w="9298" w:type="dxa"/>
            <w:gridSpan w:val="9"/>
            <w:tcBorders>
              <w:top w:val="single" w:sz="4" w:space="0" w:color="auto"/>
              <w:right w:val="single" w:sz="4" w:space="0" w:color="auto"/>
            </w:tcBorders>
            <w:shd w:val="clear" w:color="auto" w:fill="C2D69B" w:themeFill="accent3" w:themeFillTint="99"/>
            <w:vAlign w:val="center"/>
          </w:tcPr>
          <w:p w:rsidR="005C65AE" w:rsidRPr="0040488A" w:rsidRDefault="005C65AE" w:rsidP="00071DA3">
            <w:pPr>
              <w:widowControl/>
              <w:adjustRightInd w:val="0"/>
              <w:snapToGrid w:val="0"/>
              <w:spacing w:line="280" w:lineRule="exact"/>
              <w:jc w:val="center"/>
              <w:rPr>
                <w:rFonts w:ascii="微軟正黑體" w:eastAsia="微軟正黑體" w:hAnsi="微軟正黑體" w:cs="Times New Roman"/>
                <w:b/>
              </w:rPr>
            </w:pPr>
            <w:r w:rsidRPr="0040488A">
              <w:rPr>
                <w:rFonts w:ascii="微軟正黑體" w:eastAsia="微軟正黑體" w:hAnsi="微軟正黑體" w:cs="Times New Roman"/>
                <w:b/>
              </w:rPr>
              <w:t>金</w:t>
            </w:r>
            <w:r w:rsidRPr="0040488A">
              <w:rPr>
                <w:rFonts w:ascii="微軟正黑體" w:eastAsia="微軟正黑體" w:hAnsi="微軟正黑體" w:cs="Times New Roman" w:hint="eastAsia"/>
                <w:b/>
              </w:rPr>
              <w:t>融監督</w:t>
            </w:r>
            <w:r w:rsidRPr="0040488A">
              <w:rPr>
                <w:rFonts w:ascii="微軟正黑體" w:eastAsia="微軟正黑體" w:hAnsi="微軟正黑體" w:cs="Times New Roman"/>
                <w:b/>
              </w:rPr>
              <w:t>管</w:t>
            </w:r>
            <w:r w:rsidRPr="0040488A">
              <w:rPr>
                <w:rFonts w:ascii="微軟正黑體" w:eastAsia="微軟正黑體" w:hAnsi="微軟正黑體" w:cs="Times New Roman" w:hint="eastAsia"/>
                <w:b/>
              </w:rPr>
              <w:t>理委員</w:t>
            </w:r>
            <w:r w:rsidRPr="0040488A">
              <w:rPr>
                <w:rFonts w:ascii="微軟正黑體" w:eastAsia="微軟正黑體" w:hAnsi="微軟正黑體" w:cs="Times New Roman"/>
                <w:b/>
              </w:rPr>
              <w:t>會</w:t>
            </w:r>
          </w:p>
        </w:tc>
      </w:tr>
      <w:tr w:rsidR="0040488A" w:rsidRPr="0040488A" w:rsidTr="00ED0815">
        <w:trPr>
          <w:jc w:val="center"/>
        </w:trPr>
        <w:tc>
          <w:tcPr>
            <w:tcW w:w="2609" w:type="dxa"/>
            <w:vAlign w:val="center"/>
          </w:tcPr>
          <w:p w:rsidR="005C65AE" w:rsidRPr="0040488A" w:rsidRDefault="005C65AE" w:rsidP="00736A23">
            <w:pPr>
              <w:widowControl/>
              <w:snapToGrid w:val="0"/>
              <w:spacing w:line="300" w:lineRule="exact"/>
              <w:rPr>
                <w:rFonts w:ascii="微軟正黑體" w:eastAsia="微軟正黑體" w:hAnsi="微軟正黑體" w:cs="Times New Roman"/>
                <w:bCs/>
                <w:kern w:val="0"/>
              </w:rPr>
            </w:pPr>
            <w:r w:rsidRPr="0040488A">
              <w:rPr>
                <w:rFonts w:ascii="微軟正黑體" w:eastAsia="微軟正黑體" w:hAnsi="微軟正黑體" w:cs="Times New Roman"/>
                <w:bCs/>
                <w:kern w:val="0"/>
              </w:rPr>
              <w:t>銀行</w:t>
            </w:r>
            <w:r w:rsidRPr="0040488A">
              <w:rPr>
                <w:rFonts w:ascii="微軟正黑體" w:eastAsia="微軟正黑體" w:hAnsi="微軟正黑體" w:cs="Arial" w:hint="eastAsia"/>
                <w:kern w:val="0"/>
                <w:vertAlign w:val="superscript"/>
              </w:rPr>
              <w:t>(10)</w:t>
            </w:r>
            <w:r w:rsidRPr="0040488A">
              <w:rPr>
                <w:rFonts w:ascii="微軟正黑體" w:eastAsia="微軟正黑體" w:hAnsi="微軟正黑體" w:cs="Times New Roman" w:hint="eastAsia"/>
              </w:rPr>
              <w:t>業</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7"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vAlign w:val="center"/>
          </w:tcPr>
          <w:p w:rsidR="005C65AE" w:rsidRPr="0040488A" w:rsidRDefault="005C65AE"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證券</w:t>
            </w:r>
            <w:r w:rsidRPr="0040488A">
              <w:rPr>
                <w:rFonts w:ascii="微軟正黑體" w:eastAsia="微軟正黑體" w:hAnsi="微軟正黑體" w:cs="Arial" w:hint="eastAsia"/>
                <w:kern w:val="0"/>
                <w:vertAlign w:val="superscript"/>
              </w:rPr>
              <w:t>(10)</w:t>
            </w:r>
            <w:r w:rsidRPr="0040488A">
              <w:rPr>
                <w:rFonts w:ascii="微軟正黑體" w:eastAsia="微軟正黑體" w:hAnsi="微軟正黑體" w:cs="Times New Roman" w:hint="eastAsia"/>
              </w:rPr>
              <w:t>業</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7"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vAlign w:val="center"/>
          </w:tcPr>
          <w:p w:rsidR="005C65AE" w:rsidRPr="0040488A" w:rsidRDefault="005C65AE"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投信投顧</w:t>
            </w:r>
            <w:r w:rsidRPr="0040488A">
              <w:rPr>
                <w:rFonts w:ascii="微軟正黑體" w:eastAsia="微軟正黑體" w:hAnsi="微軟正黑體" w:cs="Arial" w:hint="eastAsia"/>
                <w:kern w:val="0"/>
                <w:vertAlign w:val="superscript"/>
              </w:rPr>
              <w:t>(10)</w:t>
            </w:r>
            <w:r w:rsidRPr="0040488A">
              <w:rPr>
                <w:rFonts w:ascii="微軟正黑體" w:eastAsia="微軟正黑體" w:hAnsi="微軟正黑體" w:cs="Times New Roman" w:hint="eastAsia"/>
              </w:rPr>
              <w:t>業</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7" w:type="dxa"/>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5C65AE" w:rsidRPr="0040488A" w:rsidRDefault="005C65AE"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期貨</w:t>
            </w:r>
            <w:r w:rsidRPr="0040488A">
              <w:rPr>
                <w:rFonts w:ascii="微軟正黑體" w:eastAsia="微軟正黑體" w:hAnsi="微軟正黑體" w:cs="Arial" w:hint="eastAsia"/>
                <w:kern w:val="0"/>
                <w:vertAlign w:val="superscript"/>
              </w:rPr>
              <w:t>(10)</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7"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5C65AE" w:rsidRPr="0040488A" w:rsidRDefault="005C65AE" w:rsidP="00736A23">
            <w:pPr>
              <w:snapToGrid w:val="0"/>
              <w:spacing w:line="300" w:lineRule="exact"/>
              <w:rPr>
                <w:rFonts w:ascii="微軟正黑體" w:eastAsia="微軟正黑體" w:hAnsi="微軟正黑體" w:cs="Times New Roman"/>
              </w:rPr>
            </w:pPr>
            <w:r w:rsidRPr="0040488A">
              <w:rPr>
                <w:rFonts w:ascii="微軟正黑體" w:eastAsia="微軟正黑體" w:hAnsi="微軟正黑體" w:cs="Times New Roman"/>
              </w:rPr>
              <w:t>保險</w:t>
            </w:r>
            <w:r w:rsidRPr="0040488A">
              <w:rPr>
                <w:rFonts w:ascii="微軟正黑體" w:eastAsia="微軟正黑體" w:hAnsi="微軟正黑體" w:cs="Arial" w:hint="eastAsia"/>
                <w:kern w:val="0"/>
                <w:vertAlign w:val="superscript"/>
              </w:rPr>
              <w:t>(10)</w:t>
            </w:r>
            <w:r w:rsidRPr="0040488A">
              <w:rPr>
                <w:rFonts w:ascii="微軟正黑體" w:eastAsia="微軟正黑體" w:hAnsi="微軟正黑體" w:cs="Times New Roman" w:hint="eastAsia"/>
              </w:rPr>
              <w:t>業</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w:t>
            </w:r>
          </w:p>
        </w:tc>
        <w:tc>
          <w:tcPr>
            <w:tcW w:w="837"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rPr>
              <w:t>*</w:t>
            </w:r>
          </w:p>
        </w:tc>
      </w:tr>
      <w:tr w:rsidR="0040488A" w:rsidRPr="0040488A" w:rsidTr="00ED0815">
        <w:trPr>
          <w:jc w:val="center"/>
        </w:trPr>
        <w:tc>
          <w:tcPr>
            <w:tcW w:w="2609" w:type="dxa"/>
            <w:tcBorders>
              <w:bottom w:val="single" w:sz="4" w:space="0" w:color="auto"/>
            </w:tcBorders>
            <w:vAlign w:val="center"/>
          </w:tcPr>
          <w:p w:rsidR="005C65AE" w:rsidRPr="0040488A" w:rsidRDefault="005C65AE" w:rsidP="00736A23">
            <w:pPr>
              <w:widowControl/>
              <w:snapToGrid w:val="0"/>
              <w:spacing w:line="300" w:lineRule="exact"/>
              <w:rPr>
                <w:rFonts w:ascii="微軟正黑體" w:eastAsia="微軟正黑體" w:hAnsi="微軟正黑體" w:cs="Times New Roman"/>
                <w:b/>
              </w:rPr>
            </w:pPr>
            <w:r w:rsidRPr="0040488A">
              <w:rPr>
                <w:rFonts w:ascii="微軟正黑體" w:eastAsia="微軟正黑體" w:hAnsi="微軟正黑體" w:cs="Times New Roman" w:hint="eastAsia"/>
                <w:b/>
              </w:rPr>
              <w:t>總計</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24</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28</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26</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28</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21</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23</w:t>
            </w:r>
          </w:p>
        </w:tc>
        <w:tc>
          <w:tcPr>
            <w:tcW w:w="836"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23</w:t>
            </w:r>
          </w:p>
        </w:tc>
        <w:tc>
          <w:tcPr>
            <w:tcW w:w="837" w:type="dxa"/>
            <w:tcBorders>
              <w:bottom w:val="single" w:sz="4" w:space="0" w:color="auto"/>
            </w:tcBorders>
            <w:vAlign w:val="center"/>
          </w:tcPr>
          <w:p w:rsidR="005C65AE" w:rsidRPr="0040488A" w:rsidRDefault="005C65AE" w:rsidP="00736A23">
            <w:pPr>
              <w:snapToGrid w:val="0"/>
              <w:spacing w:line="300" w:lineRule="exact"/>
              <w:jc w:val="center"/>
              <w:rPr>
                <w:rFonts w:ascii="微軟正黑體" w:eastAsia="微軟正黑體" w:hAnsi="微軟正黑體" w:cs="Times New Roman"/>
                <w:b/>
              </w:rPr>
            </w:pPr>
            <w:r w:rsidRPr="0040488A">
              <w:rPr>
                <w:rFonts w:ascii="微軟正黑體" w:eastAsia="微軟正黑體" w:hAnsi="微軟正黑體" w:cs="Times New Roman" w:hint="eastAsia"/>
                <w:b/>
              </w:rPr>
              <w:t>30</w:t>
            </w:r>
          </w:p>
        </w:tc>
      </w:tr>
    </w:tbl>
    <w:p w:rsidR="007118D8" w:rsidRPr="0040488A" w:rsidRDefault="007118D8" w:rsidP="002A471A">
      <w:pPr>
        <w:snapToGrid w:val="0"/>
        <w:spacing w:line="208" w:lineRule="exact"/>
        <w:jc w:val="both"/>
        <w:rPr>
          <w:rFonts w:ascii="微軟正黑體" w:eastAsia="微軟正黑體" w:hAnsi="微軟正黑體"/>
          <w:sz w:val="18"/>
          <w:szCs w:val="18"/>
        </w:rPr>
      </w:pPr>
      <w:r w:rsidRPr="0040488A">
        <w:rPr>
          <w:rFonts w:ascii="微軟正黑體" w:eastAsia="微軟正黑體" w:hAnsi="微軟正黑體" w:hint="eastAsia"/>
          <w:sz w:val="18"/>
          <w:szCs w:val="18"/>
        </w:rPr>
        <w:t>註：「*」表該年度有進行人才供需調查之產業。</w:t>
      </w:r>
    </w:p>
    <w:p w:rsidR="007118D8" w:rsidRPr="0040488A" w:rsidRDefault="007118D8"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5E4A6B" w:rsidRPr="0040488A">
        <w:rPr>
          <w:rFonts w:ascii="微軟正黑體" w:eastAsia="微軟正黑體" w:hAnsi="微軟正黑體" w:hint="eastAsia"/>
          <w:sz w:val="18"/>
          <w:szCs w:val="18"/>
        </w:rPr>
        <w:t>(1</w:t>
      </w:r>
      <w:r w:rsidRPr="0040488A">
        <w:rPr>
          <w:rFonts w:ascii="微軟正黑體" w:eastAsia="微軟正黑體" w:hAnsi="微軟正黑體" w:hint="eastAsia"/>
          <w:sz w:val="18"/>
          <w:szCs w:val="18"/>
        </w:rPr>
        <w:t>)IC業於100年辦理智慧電子(IC</w:t>
      </w:r>
      <w:r w:rsidR="007B5297" w:rsidRPr="0040488A">
        <w:rPr>
          <w:rFonts w:ascii="微軟正黑體" w:eastAsia="微軟正黑體" w:hAnsi="微軟正黑體" w:hint="eastAsia"/>
          <w:sz w:val="18"/>
          <w:szCs w:val="18"/>
        </w:rPr>
        <w:t>設計、製造、封裝</w:t>
      </w:r>
      <w:r w:rsidRPr="0040488A">
        <w:rPr>
          <w:rFonts w:ascii="微軟正黑體" w:eastAsia="微軟正黑體" w:hAnsi="微軟正黑體" w:hint="eastAsia"/>
          <w:sz w:val="18"/>
          <w:szCs w:val="18"/>
        </w:rPr>
        <w:t>測試等)調查，</w:t>
      </w:r>
      <w:r w:rsidR="008E59C0" w:rsidRPr="0040488A">
        <w:rPr>
          <w:rFonts w:ascii="微軟正黑體" w:eastAsia="微軟正黑體" w:hAnsi="微軟正黑體" w:hint="eastAsia"/>
          <w:sz w:val="18"/>
          <w:szCs w:val="18"/>
        </w:rPr>
        <w:t>104-107</w:t>
      </w:r>
      <w:r w:rsidRPr="0040488A">
        <w:rPr>
          <w:rFonts w:ascii="微軟正黑體" w:eastAsia="微軟正黑體" w:hAnsi="微軟正黑體" w:hint="eastAsia"/>
          <w:sz w:val="18"/>
          <w:szCs w:val="18"/>
        </w:rPr>
        <w:t>年辦理IC設計調查。</w:t>
      </w:r>
    </w:p>
    <w:p w:rsidR="007118D8" w:rsidRPr="0040488A" w:rsidRDefault="007118D8"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5E4A6B" w:rsidRPr="0040488A">
        <w:rPr>
          <w:rFonts w:ascii="微軟正黑體" w:eastAsia="微軟正黑體" w:hAnsi="微軟正黑體" w:hint="eastAsia"/>
          <w:sz w:val="18"/>
          <w:szCs w:val="18"/>
        </w:rPr>
        <w:t>(2</w:t>
      </w:r>
      <w:r w:rsidRPr="0040488A">
        <w:rPr>
          <w:rFonts w:ascii="微軟正黑體" w:eastAsia="微軟正黑體" w:hAnsi="微軟正黑體" w:hint="eastAsia"/>
          <w:sz w:val="18"/>
          <w:szCs w:val="18"/>
        </w:rPr>
        <w:t>)</w:t>
      </w:r>
      <w:r w:rsidR="008E59C0" w:rsidRPr="0040488A">
        <w:rPr>
          <w:rFonts w:ascii="微軟正黑體" w:eastAsia="微軟正黑體" w:hAnsi="微軟正黑體" w:hint="eastAsia"/>
          <w:sz w:val="18"/>
          <w:szCs w:val="18"/>
        </w:rPr>
        <w:t>通訊設備</w:t>
      </w:r>
      <w:r w:rsidRPr="0040488A">
        <w:rPr>
          <w:rFonts w:ascii="微軟正黑體" w:eastAsia="微軟正黑體" w:hAnsi="微軟正黑體" w:hint="eastAsia"/>
          <w:sz w:val="18"/>
          <w:szCs w:val="18"/>
        </w:rPr>
        <w:t>業於101-104年辦理智慧手持調查，106年辦理</w:t>
      </w:r>
      <w:r w:rsidR="007B5297" w:rsidRPr="0040488A">
        <w:rPr>
          <w:rFonts w:ascii="微軟正黑體" w:eastAsia="微軟正黑體" w:hAnsi="微軟正黑體" w:hint="eastAsia"/>
          <w:sz w:val="18"/>
          <w:szCs w:val="18"/>
        </w:rPr>
        <w:t>通訊暨物聯網裝置與設備</w:t>
      </w:r>
      <w:r w:rsidRPr="0040488A">
        <w:rPr>
          <w:rFonts w:ascii="微軟正黑體" w:eastAsia="微軟正黑體" w:hAnsi="微軟正黑體" w:hint="eastAsia"/>
          <w:sz w:val="18"/>
          <w:szCs w:val="18"/>
        </w:rPr>
        <w:t>調查。</w:t>
      </w:r>
    </w:p>
    <w:p w:rsidR="007118D8" w:rsidRPr="0040488A" w:rsidRDefault="007118D8"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5E4A6B" w:rsidRPr="0040488A">
        <w:rPr>
          <w:rFonts w:ascii="微軟正黑體" w:eastAsia="微軟正黑體" w:hAnsi="微軟正黑體" w:hint="eastAsia"/>
          <w:sz w:val="18"/>
          <w:szCs w:val="18"/>
        </w:rPr>
        <w:t>(3</w:t>
      </w:r>
      <w:r w:rsidRPr="0040488A">
        <w:rPr>
          <w:rFonts w:ascii="微軟正黑體" w:eastAsia="微軟正黑體" w:hAnsi="微軟正黑體" w:hint="eastAsia"/>
          <w:sz w:val="18"/>
          <w:szCs w:val="18"/>
        </w:rPr>
        <w:t>)</w:t>
      </w:r>
      <w:r w:rsidR="008E59C0" w:rsidRPr="0040488A">
        <w:rPr>
          <w:rFonts w:ascii="微軟正黑體" w:eastAsia="微軟正黑體" w:hAnsi="微軟正黑體" w:hint="eastAsia"/>
          <w:sz w:val="18"/>
          <w:szCs w:val="18"/>
        </w:rPr>
        <w:t>食品</w:t>
      </w:r>
      <w:r w:rsidRPr="0040488A">
        <w:rPr>
          <w:rFonts w:ascii="微軟正黑體" w:eastAsia="微軟正黑體" w:hAnsi="微軟正黑體" w:hint="eastAsia"/>
          <w:sz w:val="18"/>
          <w:szCs w:val="18"/>
        </w:rPr>
        <w:t>業於100-101年辦理保健食品調查，104年辦理調理食品調查。</w:t>
      </w:r>
    </w:p>
    <w:p w:rsidR="005F6DF3" w:rsidRPr="0040488A" w:rsidRDefault="005F6DF3"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5E4A6B" w:rsidRPr="0040488A">
        <w:rPr>
          <w:rFonts w:ascii="微軟正黑體" w:eastAsia="微軟正黑體" w:hAnsi="微軟正黑體" w:hint="eastAsia"/>
          <w:sz w:val="18"/>
          <w:szCs w:val="18"/>
        </w:rPr>
        <w:t>(4</w:t>
      </w:r>
      <w:r w:rsidRPr="0040488A">
        <w:rPr>
          <w:rFonts w:ascii="微軟正黑體" w:eastAsia="微軟正黑體" w:hAnsi="微軟正黑體" w:hint="eastAsia"/>
          <w:sz w:val="18"/>
          <w:szCs w:val="18"/>
        </w:rPr>
        <w:t>)</w:t>
      </w:r>
      <w:r w:rsidR="008E59C0" w:rsidRPr="0040488A">
        <w:rPr>
          <w:rFonts w:ascii="微軟正黑體" w:eastAsia="微軟正黑體" w:hAnsi="微軟正黑體" w:hint="eastAsia"/>
          <w:sz w:val="18"/>
          <w:szCs w:val="18"/>
        </w:rPr>
        <w:t>風力發電</w:t>
      </w:r>
      <w:r w:rsidRPr="0040488A">
        <w:rPr>
          <w:rFonts w:ascii="微軟正黑體" w:eastAsia="微軟正黑體" w:hAnsi="微軟正黑體" w:hint="eastAsia"/>
          <w:sz w:val="18"/>
          <w:szCs w:val="18"/>
        </w:rPr>
        <w:t>業於106</w:t>
      </w:r>
      <w:r w:rsidR="008E59C0" w:rsidRPr="0040488A">
        <w:rPr>
          <w:rFonts w:ascii="微軟正黑體" w:eastAsia="微軟正黑體" w:hAnsi="微軟正黑體" w:hint="eastAsia"/>
          <w:sz w:val="18"/>
          <w:szCs w:val="18"/>
        </w:rPr>
        <w:t>-107</w:t>
      </w:r>
      <w:r w:rsidRPr="0040488A">
        <w:rPr>
          <w:rFonts w:ascii="微軟正黑體" w:eastAsia="微軟正黑體" w:hAnsi="微軟正黑體" w:hint="eastAsia"/>
          <w:sz w:val="18"/>
          <w:szCs w:val="18"/>
        </w:rPr>
        <w:t>年辦理離岸風力發電調查。</w:t>
      </w:r>
    </w:p>
    <w:p w:rsidR="007118D8" w:rsidRPr="0040488A" w:rsidRDefault="007118D8"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5E4A6B" w:rsidRPr="0040488A">
        <w:rPr>
          <w:rFonts w:ascii="微軟正黑體" w:eastAsia="微軟正黑體" w:hAnsi="微軟正黑體" w:hint="eastAsia"/>
          <w:sz w:val="18"/>
          <w:szCs w:val="18"/>
        </w:rPr>
        <w:t>(5</w:t>
      </w:r>
      <w:r w:rsidRPr="0040488A">
        <w:rPr>
          <w:rFonts w:ascii="微軟正黑體" w:eastAsia="微軟正黑體" w:hAnsi="微軟正黑體" w:hint="eastAsia"/>
          <w:sz w:val="18"/>
          <w:szCs w:val="18"/>
        </w:rPr>
        <w:t>)</w:t>
      </w:r>
      <w:r w:rsidR="008E59C0" w:rsidRPr="0040488A">
        <w:rPr>
          <w:rFonts w:ascii="微軟正黑體" w:eastAsia="微軟正黑體" w:hAnsi="微軟正黑體" w:hint="eastAsia"/>
          <w:sz w:val="18"/>
          <w:szCs w:val="18"/>
        </w:rPr>
        <w:t>機械</w:t>
      </w:r>
      <w:r w:rsidRPr="0040488A">
        <w:rPr>
          <w:rFonts w:ascii="微軟正黑體" w:eastAsia="微軟正黑體" w:hAnsi="微軟正黑體" w:hint="eastAsia"/>
          <w:sz w:val="18"/>
          <w:szCs w:val="18"/>
        </w:rPr>
        <w:t>業於102-103年辦理工具機調查，104年辦理智慧機器人調查</w:t>
      </w:r>
      <w:r w:rsidR="008E59C0" w:rsidRPr="0040488A">
        <w:rPr>
          <w:rFonts w:ascii="微軟正黑體" w:eastAsia="微軟正黑體" w:hAnsi="微軟正黑體" w:hint="eastAsia"/>
          <w:sz w:val="18"/>
          <w:szCs w:val="18"/>
        </w:rPr>
        <w:t>，107年辦理智慧機械調查</w:t>
      </w:r>
      <w:r w:rsidRPr="0040488A">
        <w:rPr>
          <w:rFonts w:ascii="微軟正黑體" w:eastAsia="微軟正黑體" w:hAnsi="微軟正黑體" w:hint="eastAsia"/>
          <w:sz w:val="18"/>
          <w:szCs w:val="18"/>
        </w:rPr>
        <w:t>。</w:t>
      </w:r>
    </w:p>
    <w:p w:rsidR="007118D8" w:rsidRPr="0040488A" w:rsidRDefault="007118D8"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5E4A6B" w:rsidRPr="0040488A">
        <w:rPr>
          <w:rFonts w:ascii="微軟正黑體" w:eastAsia="微軟正黑體" w:hAnsi="微軟正黑體" w:hint="eastAsia"/>
          <w:sz w:val="18"/>
          <w:szCs w:val="18"/>
        </w:rPr>
        <w:t>(6</w:t>
      </w:r>
      <w:r w:rsidRPr="0040488A">
        <w:rPr>
          <w:rFonts w:ascii="微軟正黑體" w:eastAsia="微軟正黑體" w:hAnsi="微軟正黑體" w:hint="eastAsia"/>
          <w:sz w:val="18"/>
          <w:szCs w:val="18"/>
        </w:rPr>
        <w:t>)</w:t>
      </w:r>
      <w:r w:rsidR="00877E87" w:rsidRPr="0040488A">
        <w:rPr>
          <w:rFonts w:ascii="微軟正黑體" w:eastAsia="微軟正黑體" w:hAnsi="微軟正黑體" w:hint="eastAsia"/>
          <w:sz w:val="18"/>
          <w:szCs w:val="18"/>
        </w:rPr>
        <w:t>紡織</w:t>
      </w:r>
      <w:r w:rsidRPr="0040488A">
        <w:rPr>
          <w:rFonts w:ascii="微軟正黑體" w:eastAsia="微軟正黑體" w:hAnsi="微軟正黑體" w:hint="eastAsia"/>
          <w:sz w:val="18"/>
          <w:szCs w:val="18"/>
        </w:rPr>
        <w:t>業於</w:t>
      </w:r>
      <w:r w:rsidR="00877E87" w:rsidRPr="0040488A">
        <w:rPr>
          <w:rFonts w:ascii="微軟正黑體" w:eastAsia="微軟正黑體" w:hAnsi="微軟正黑體" w:hint="eastAsia"/>
          <w:sz w:val="18"/>
          <w:szCs w:val="18"/>
        </w:rPr>
        <w:t>106年辦理智慧紡織</w:t>
      </w:r>
      <w:r w:rsidRPr="0040488A">
        <w:rPr>
          <w:rFonts w:ascii="微軟正黑體" w:eastAsia="微軟正黑體" w:hAnsi="微軟正黑體" w:hint="eastAsia"/>
          <w:sz w:val="18"/>
          <w:szCs w:val="18"/>
        </w:rPr>
        <w:t>調查。</w:t>
      </w:r>
    </w:p>
    <w:p w:rsidR="008E59C0" w:rsidRPr="0040488A" w:rsidRDefault="008E59C0"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(7)倉儲業於100-101年辦理國際物流調查。</w:t>
      </w:r>
    </w:p>
    <w:p w:rsidR="00877E87" w:rsidRPr="0040488A" w:rsidRDefault="00877E87"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w:t>
      </w:r>
      <w:r w:rsidR="008E59C0" w:rsidRPr="0040488A">
        <w:rPr>
          <w:rFonts w:ascii="微軟正黑體" w:eastAsia="微軟正黑體" w:hAnsi="微軟正黑體" w:hint="eastAsia"/>
          <w:sz w:val="18"/>
          <w:szCs w:val="18"/>
        </w:rPr>
        <w:t>(8</w:t>
      </w:r>
      <w:r w:rsidRPr="0040488A">
        <w:rPr>
          <w:rFonts w:ascii="微軟正黑體" w:eastAsia="微軟正黑體" w:hAnsi="微軟正黑體" w:hint="eastAsia"/>
          <w:sz w:val="18"/>
          <w:szCs w:val="18"/>
        </w:rPr>
        <w:t>)</w:t>
      </w:r>
      <w:r w:rsidR="008E59C0" w:rsidRPr="0040488A">
        <w:rPr>
          <w:rFonts w:ascii="微軟正黑體" w:eastAsia="微軟正黑體" w:hAnsi="微軟正黑體" w:hint="eastAsia"/>
          <w:sz w:val="18"/>
          <w:szCs w:val="18"/>
        </w:rPr>
        <w:t>連鎖加盟</w:t>
      </w:r>
      <w:r w:rsidRPr="0040488A">
        <w:rPr>
          <w:rFonts w:ascii="微軟正黑體" w:eastAsia="微軟正黑體" w:hAnsi="微軟正黑體" w:hint="eastAsia"/>
          <w:sz w:val="18"/>
          <w:szCs w:val="18"/>
        </w:rPr>
        <w:t>業於100年辦理國際化餐飲調查。</w:t>
      </w:r>
    </w:p>
    <w:p w:rsidR="008E59C0" w:rsidRPr="0040488A" w:rsidRDefault="008E59C0"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(9</w:t>
      </w:r>
      <w:r w:rsidR="002A471A" w:rsidRPr="0040488A">
        <w:rPr>
          <w:rFonts w:ascii="微軟正黑體" w:eastAsia="微軟正黑體" w:hAnsi="微軟正黑體" w:hint="eastAsia"/>
          <w:sz w:val="18"/>
          <w:szCs w:val="18"/>
        </w:rPr>
        <w:t>)</w:t>
      </w:r>
      <w:r w:rsidRPr="0040488A">
        <w:rPr>
          <w:rFonts w:ascii="微軟正黑體" w:eastAsia="微軟正黑體" w:hAnsi="微軟正黑體" w:hint="eastAsia"/>
          <w:sz w:val="18"/>
          <w:szCs w:val="18"/>
        </w:rPr>
        <w:t>農業機械業於107年辦理智慧農業機械調查。</w:t>
      </w:r>
    </w:p>
    <w:p w:rsidR="008E59C0" w:rsidRPr="0040488A" w:rsidRDefault="008E59C0" w:rsidP="002A471A">
      <w:pPr>
        <w:snapToGrid w:val="0"/>
        <w:spacing w:line="208" w:lineRule="exact"/>
        <w:ind w:left="630" w:hangingChars="350" w:hanging="630"/>
        <w:jc w:val="both"/>
        <w:rPr>
          <w:rFonts w:ascii="微軟正黑體" w:eastAsia="微軟正黑體" w:hAnsi="微軟正黑體"/>
          <w:sz w:val="18"/>
          <w:szCs w:val="18"/>
        </w:rPr>
      </w:pPr>
      <w:r w:rsidRPr="0040488A">
        <w:rPr>
          <w:rFonts w:ascii="微軟正黑體" w:eastAsia="微軟正黑體" w:hAnsi="微軟正黑體" w:hint="eastAsia"/>
          <w:sz w:val="18"/>
          <w:szCs w:val="18"/>
        </w:rPr>
        <w:t xml:space="preserve">　　(10)於105年起辦理金融</w:t>
      </w:r>
      <w:r w:rsidR="00161B87">
        <w:rPr>
          <w:rFonts w:ascii="微軟正黑體" w:eastAsia="微軟正黑體" w:hAnsi="微軟正黑體" w:hint="eastAsia"/>
          <w:sz w:val="18"/>
          <w:szCs w:val="18"/>
        </w:rPr>
        <w:t>產</w:t>
      </w:r>
      <w:r w:rsidRPr="0040488A">
        <w:rPr>
          <w:rFonts w:ascii="微軟正黑體" w:eastAsia="微軟正黑體" w:hAnsi="微軟正黑體" w:hint="eastAsia"/>
          <w:sz w:val="18"/>
          <w:szCs w:val="18"/>
        </w:rPr>
        <w:t>業之金融科技人才調查。</w:t>
      </w:r>
    </w:p>
    <w:p w:rsidR="00660B91" w:rsidRPr="0040488A" w:rsidRDefault="007118D8" w:rsidP="002A471A">
      <w:pPr>
        <w:snapToGrid w:val="0"/>
        <w:spacing w:line="208" w:lineRule="exact"/>
        <w:jc w:val="both"/>
        <w:rPr>
          <w:rFonts w:ascii="微軟正黑體" w:eastAsia="微軟正黑體" w:hAnsi="微軟正黑體"/>
          <w:sz w:val="18"/>
          <w:szCs w:val="18"/>
        </w:rPr>
      </w:pPr>
      <w:r w:rsidRPr="0040488A">
        <w:rPr>
          <w:rFonts w:ascii="微軟正黑體" w:eastAsia="微軟正黑體" w:hAnsi="微軟正黑體" w:hint="eastAsia"/>
          <w:sz w:val="18"/>
          <w:szCs w:val="18"/>
        </w:rPr>
        <w:t>資料來源：本會整理。</w:t>
      </w:r>
    </w:p>
    <w:p w:rsidR="00A46E58" w:rsidRPr="0040488A" w:rsidRDefault="00A46E58" w:rsidP="007118D8">
      <w:pPr>
        <w:outlineLvl w:val="1"/>
        <w:rPr>
          <w:rFonts w:ascii="微軟正黑體" w:eastAsia="微軟正黑體" w:hAnsi="微軟正黑體"/>
          <w:sz w:val="20"/>
          <w:szCs w:val="20"/>
        </w:rPr>
        <w:sectPr w:rsidR="00A46E58" w:rsidRPr="0040488A" w:rsidSect="00EE6833">
          <w:headerReference w:type="even" r:id="rId140"/>
          <w:headerReference w:type="default" r:id="rId141"/>
          <w:pgSz w:w="11906" w:h="16838" w:code="9"/>
          <w:pgMar w:top="1247" w:right="1134" w:bottom="1134" w:left="1134" w:header="454" w:footer="567" w:gutter="454"/>
          <w:cols w:space="425"/>
          <w:docGrid w:type="lines" w:linePitch="360"/>
        </w:sectPr>
      </w:pPr>
    </w:p>
    <w:p w:rsidR="00E569FC" w:rsidRPr="0040488A" w:rsidRDefault="00E569FC" w:rsidP="00E569FC">
      <w:pPr>
        <w:rPr>
          <w:rFonts w:ascii="標楷體" w:eastAsia="標楷體" w:hAnsi="標楷體" w:cs="新細明體"/>
          <w:kern w:val="0"/>
        </w:rPr>
      </w:pPr>
    </w:p>
    <w:p w:rsidR="00E569FC" w:rsidRPr="0040488A" w:rsidRDefault="00E569FC" w:rsidP="00E569FC">
      <w:pPr>
        <w:rPr>
          <w:rFonts w:ascii="標楷體" w:eastAsia="標楷體" w:hAnsi="標楷體" w:cs="新細明體"/>
          <w:kern w:val="0"/>
        </w:rPr>
      </w:pPr>
    </w:p>
    <w:p w:rsidR="00E569FC" w:rsidRPr="0040488A" w:rsidRDefault="00E569FC" w:rsidP="00E569FC">
      <w:pPr>
        <w:overflowPunct w:val="0"/>
        <w:snapToGrid w:val="0"/>
        <w:spacing w:afterLines="50" w:after="180"/>
        <w:rPr>
          <w:rFonts w:ascii="微軟正黑體" w:eastAsia="微軟正黑體" w:hAnsi="微軟正黑體" w:cs="新細明體"/>
          <w:b/>
          <w:kern w:val="0"/>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227" w:type="dxa"/>
          <w:bottom w:w="85" w:type="dxa"/>
          <w:right w:w="227" w:type="dxa"/>
        </w:tblCellMar>
        <w:tblLook w:val="01E0" w:firstRow="1" w:lastRow="1" w:firstColumn="1" w:lastColumn="1" w:noHBand="0" w:noVBand="0"/>
      </w:tblPr>
      <w:tblGrid>
        <w:gridCol w:w="7710"/>
      </w:tblGrid>
      <w:tr w:rsidR="00E569FC" w:rsidRPr="0040488A" w:rsidTr="00E569FC">
        <w:trPr>
          <w:cantSplit/>
          <w:trHeight w:val="1263"/>
          <w:jc w:val="center"/>
        </w:trPr>
        <w:tc>
          <w:tcPr>
            <w:tcW w:w="6894" w:type="dxa"/>
            <w:tcBorders>
              <w:top w:val="single" w:sz="4" w:space="0" w:color="auto"/>
              <w:left w:val="single" w:sz="4" w:space="0" w:color="auto"/>
              <w:bottom w:val="single" w:sz="4" w:space="0" w:color="auto"/>
              <w:right w:val="single" w:sz="4" w:space="0" w:color="auto"/>
            </w:tcBorders>
          </w:tcPr>
          <w:p w:rsidR="00E569FC" w:rsidRPr="0040488A" w:rsidRDefault="00E569FC">
            <w:pPr>
              <w:overflowPunct w:val="0"/>
              <w:snapToGrid w:val="0"/>
              <w:spacing w:line="320" w:lineRule="exact"/>
              <w:rPr>
                <w:rFonts w:ascii="微軟正黑體" w:eastAsia="微軟正黑體" w:hAnsi="微軟正黑體" w:cs="Times New Roman"/>
              </w:rPr>
            </w:pPr>
          </w:p>
          <w:p w:rsidR="00E569FC" w:rsidRPr="0040488A" w:rsidRDefault="00F0777E">
            <w:pPr>
              <w:overflowPunct w:val="0"/>
              <w:snapToGrid w:val="0"/>
              <w:spacing w:line="320" w:lineRule="exact"/>
              <w:ind w:firstLineChars="52" w:firstLine="125"/>
              <w:rPr>
                <w:rFonts w:ascii="微軟正黑體" w:eastAsia="微軟正黑體" w:hAnsi="微軟正黑體" w:cs="Times New Roman"/>
              </w:rPr>
            </w:pPr>
            <w:r w:rsidRPr="0040488A">
              <w:rPr>
                <w:rFonts w:ascii="微軟正黑體" w:eastAsia="微軟正黑體" w:hAnsi="微軟正黑體" w:cs="新細明體" w:hint="eastAsia"/>
                <w:kern w:val="0"/>
              </w:rPr>
              <w:t>108-110</w:t>
            </w:r>
            <w:r w:rsidR="00E569FC" w:rsidRPr="0040488A">
              <w:rPr>
                <w:rFonts w:ascii="微軟正黑體" w:eastAsia="微軟正黑體" w:hAnsi="微軟正黑體" w:cs="新細明體" w:hint="eastAsia"/>
                <w:kern w:val="0"/>
              </w:rPr>
              <w:t>年重點產業人才供需調查及推估彙整報告</w:t>
            </w:r>
            <w:r w:rsidR="00E569FC" w:rsidRPr="0040488A">
              <w:rPr>
                <w:rFonts w:ascii="微軟正黑體" w:eastAsia="微軟正黑體" w:hAnsi="微軟正黑體" w:cs="Times New Roman" w:hint="eastAsia"/>
              </w:rPr>
              <w:t>/國家發展委員會</w:t>
            </w:r>
          </w:p>
          <w:p w:rsidR="00E569FC" w:rsidRPr="0040488A" w:rsidRDefault="00E569FC">
            <w:pPr>
              <w:overflowPunct w:val="0"/>
              <w:snapToGrid w:val="0"/>
              <w:spacing w:line="320" w:lineRule="exact"/>
              <w:ind w:leftChars="50" w:left="120"/>
              <w:rPr>
                <w:rFonts w:ascii="微軟正黑體" w:eastAsia="微軟正黑體" w:hAnsi="微軟正黑體" w:cs="Times New Roman"/>
              </w:rPr>
            </w:pPr>
            <w:r w:rsidRPr="0040488A">
              <w:rPr>
                <w:rFonts w:ascii="微軟正黑體" w:eastAsia="微軟正黑體" w:hAnsi="微軟正黑體" w:cs="Times New Roman" w:hint="eastAsia"/>
              </w:rPr>
              <w:t>-- 初版. -- 臺北市 : 國發會, 民</w:t>
            </w:r>
            <w:r w:rsidR="00ED0815">
              <w:rPr>
                <w:rFonts w:ascii="微軟正黑體" w:eastAsia="微軟正黑體" w:hAnsi="微軟正黑體" w:cs="Times New Roman" w:hint="eastAsia"/>
              </w:rPr>
              <w:t>108.05</w:t>
            </w:r>
          </w:p>
          <w:p w:rsidR="00E569FC" w:rsidRPr="0040488A" w:rsidRDefault="00E569FC">
            <w:pPr>
              <w:overflowPunct w:val="0"/>
              <w:snapToGrid w:val="0"/>
              <w:spacing w:line="320" w:lineRule="exact"/>
              <w:ind w:leftChars="50" w:left="120"/>
              <w:rPr>
                <w:rFonts w:ascii="微軟正黑體" w:eastAsia="微軟正黑體" w:hAnsi="微軟正黑體" w:cs="Times New Roman"/>
              </w:rPr>
            </w:pPr>
            <w:r w:rsidRPr="0040488A">
              <w:rPr>
                <w:rFonts w:ascii="微軟正黑體" w:eastAsia="微軟正黑體" w:hAnsi="微軟正黑體" w:cs="Times New Roman" w:hint="eastAsia"/>
              </w:rPr>
              <w:t xml:space="preserve">　面 ; 　公分</w:t>
            </w:r>
          </w:p>
          <w:p w:rsidR="00E569FC" w:rsidRPr="0040488A" w:rsidRDefault="00E569FC">
            <w:pPr>
              <w:overflowPunct w:val="0"/>
              <w:snapToGrid w:val="0"/>
              <w:spacing w:line="320" w:lineRule="exact"/>
              <w:ind w:leftChars="50" w:left="120"/>
              <w:rPr>
                <w:rFonts w:ascii="微軟正黑體" w:eastAsia="微軟正黑體" w:hAnsi="微軟正黑體" w:cs="Times New Roman"/>
                <w:u w:val="single"/>
              </w:rPr>
            </w:pPr>
            <w:r w:rsidRPr="0040488A">
              <w:rPr>
                <w:rFonts w:ascii="微軟正黑體" w:eastAsia="微軟正黑體" w:hAnsi="微軟正黑體" w:cs="新細明體" w:hint="eastAsia"/>
                <w:kern w:val="0"/>
              </w:rPr>
              <w:t>編號:</w:t>
            </w:r>
            <w:r w:rsidR="00F0777E" w:rsidRPr="0040488A">
              <w:rPr>
                <w:rFonts w:ascii="微軟正黑體" w:eastAsia="微軟正黑體" w:hAnsi="微軟正黑體" w:cs="新細明體" w:hint="eastAsia"/>
                <w:kern w:val="0"/>
              </w:rPr>
              <w:t>(108</w:t>
            </w:r>
            <w:r w:rsidRPr="0040488A">
              <w:rPr>
                <w:rFonts w:ascii="微軟正黑體" w:eastAsia="微軟正黑體" w:hAnsi="微軟正黑體" w:cs="新細明體" w:hint="eastAsia"/>
                <w:kern w:val="0"/>
              </w:rPr>
              <w:t>)006.0802(平裝)</w:t>
            </w:r>
          </w:p>
          <w:p w:rsidR="00E569FC" w:rsidRPr="0040488A" w:rsidRDefault="00E569FC">
            <w:pPr>
              <w:overflowPunct w:val="0"/>
              <w:snapToGrid w:val="0"/>
              <w:spacing w:line="320" w:lineRule="exact"/>
              <w:ind w:leftChars="50" w:left="120"/>
              <w:rPr>
                <w:rFonts w:ascii="微軟正黑體" w:eastAsia="微軟正黑體" w:hAnsi="微軟正黑體" w:cs="Times New Roman"/>
              </w:rPr>
            </w:pPr>
          </w:p>
          <w:p w:rsidR="00E569FC" w:rsidRPr="0040488A" w:rsidRDefault="00E569FC">
            <w:pPr>
              <w:widowControl/>
              <w:spacing w:line="360" w:lineRule="exact"/>
              <w:ind w:leftChars="52" w:left="125" w:rightChars="335" w:right="804"/>
              <w:jc w:val="both"/>
              <w:rPr>
                <w:rFonts w:ascii="微軟正黑體" w:eastAsia="微軟正黑體" w:hAnsi="微軟正黑體" w:cs="新細明體"/>
                <w:kern w:val="0"/>
                <w:szCs w:val="22"/>
              </w:rPr>
            </w:pPr>
            <w:r w:rsidRPr="0040488A">
              <w:rPr>
                <w:rFonts w:ascii="微軟正黑體" w:eastAsia="微軟正黑體" w:hAnsi="微軟正黑體" w:cs="新細明體" w:hint="eastAsia"/>
                <w:kern w:val="0"/>
              </w:rPr>
              <w:t>人力資源</w:t>
            </w:r>
          </w:p>
          <w:p w:rsidR="00E569FC" w:rsidRPr="0040488A" w:rsidRDefault="00E569FC">
            <w:pPr>
              <w:overflowPunct w:val="0"/>
              <w:snapToGrid w:val="0"/>
              <w:spacing w:line="320" w:lineRule="exact"/>
              <w:ind w:leftChars="52" w:left="125"/>
              <w:rPr>
                <w:rFonts w:ascii="微軟正黑體" w:eastAsia="微軟正黑體" w:hAnsi="微軟正黑體" w:cs="Times New Roman"/>
              </w:rPr>
            </w:pPr>
            <w:r w:rsidRPr="0040488A">
              <w:rPr>
                <w:rFonts w:ascii="微軟正黑體" w:eastAsia="微軟正黑體" w:hAnsi="微軟正黑體" w:cs="新細明體" w:hint="eastAsia"/>
                <w:kern w:val="0"/>
              </w:rPr>
              <w:t>542.71</w:t>
            </w:r>
          </w:p>
          <w:p w:rsidR="00E569FC" w:rsidRPr="0040488A" w:rsidRDefault="00E569FC">
            <w:pPr>
              <w:overflowPunct w:val="0"/>
              <w:snapToGrid w:val="0"/>
              <w:spacing w:line="320" w:lineRule="exact"/>
              <w:rPr>
                <w:rFonts w:ascii="微軟正黑體" w:eastAsia="微軟正黑體" w:hAnsi="微軟正黑體" w:cs="Times New Roman"/>
              </w:rPr>
            </w:pPr>
          </w:p>
          <w:p w:rsidR="00E569FC" w:rsidRPr="0040488A" w:rsidRDefault="00E569FC">
            <w:pPr>
              <w:overflowPunct w:val="0"/>
              <w:snapToGrid w:val="0"/>
              <w:spacing w:line="320" w:lineRule="exact"/>
              <w:rPr>
                <w:rFonts w:ascii="微軟正黑體" w:eastAsia="微軟正黑體" w:hAnsi="微軟正黑體" w:cs="Times New Roman"/>
              </w:rPr>
            </w:pPr>
          </w:p>
        </w:tc>
      </w:tr>
    </w:tbl>
    <w:p w:rsidR="00E569FC" w:rsidRPr="0040488A" w:rsidRDefault="00E569FC" w:rsidP="00E569FC">
      <w:pPr>
        <w:widowControl/>
        <w:rPr>
          <w:rFonts w:ascii="標楷體" w:eastAsia="標楷體" w:hAnsi="標楷體"/>
          <w:szCs w:val="22"/>
        </w:rPr>
      </w:pPr>
    </w:p>
    <w:p w:rsidR="00E569FC" w:rsidRPr="0040488A" w:rsidRDefault="00E569FC" w:rsidP="00E569FC">
      <w:pPr>
        <w:widowControl/>
        <w:rPr>
          <w:rFonts w:ascii="標楷體" w:eastAsia="標楷體" w:hAnsi="標楷體"/>
        </w:rPr>
      </w:pPr>
    </w:p>
    <w:p w:rsidR="00E569FC" w:rsidRPr="0040488A" w:rsidRDefault="00E569FC" w:rsidP="00E569FC">
      <w:pPr>
        <w:widowControl/>
        <w:rPr>
          <w:rFonts w:ascii="標楷體" w:eastAsia="標楷體" w:hAnsi="標楷體"/>
        </w:rPr>
      </w:pPr>
    </w:p>
    <w:tbl>
      <w:tblPr>
        <w:tblW w:w="4000" w:type="pct"/>
        <w:jc w:val="center"/>
        <w:tblBorders>
          <w:top w:val="single" w:sz="4" w:space="0" w:color="auto"/>
          <w:left w:val="single" w:sz="4" w:space="0" w:color="auto"/>
          <w:bottom w:val="single" w:sz="4" w:space="0" w:color="auto"/>
          <w:right w:val="single" w:sz="4" w:space="0" w:color="auto"/>
        </w:tblBorders>
        <w:tblLayout w:type="fixed"/>
        <w:tblCellMar>
          <w:top w:w="85" w:type="dxa"/>
          <w:left w:w="227" w:type="dxa"/>
          <w:bottom w:w="85" w:type="dxa"/>
          <w:right w:w="227" w:type="dxa"/>
        </w:tblCellMar>
        <w:tblLook w:val="01E0" w:firstRow="1" w:lastRow="1" w:firstColumn="1" w:lastColumn="1" w:noHBand="0" w:noVBand="0"/>
      </w:tblPr>
      <w:tblGrid>
        <w:gridCol w:w="7710"/>
      </w:tblGrid>
      <w:tr w:rsidR="00E569FC" w:rsidRPr="0040488A" w:rsidTr="00E569FC">
        <w:trPr>
          <w:jc w:val="center"/>
        </w:trPr>
        <w:tc>
          <w:tcPr>
            <w:tcW w:w="8094" w:type="dxa"/>
            <w:tcBorders>
              <w:top w:val="single" w:sz="4" w:space="0" w:color="auto"/>
              <w:left w:val="single" w:sz="4" w:space="0" w:color="auto"/>
              <w:bottom w:val="single" w:sz="4" w:space="0" w:color="auto"/>
              <w:right w:val="single" w:sz="4" w:space="0" w:color="auto"/>
            </w:tcBorders>
          </w:tcPr>
          <w:p w:rsidR="00E569FC" w:rsidRPr="0040488A" w:rsidRDefault="00F0777E" w:rsidP="00E569FC">
            <w:pPr>
              <w:overflowPunct w:val="0"/>
              <w:snapToGrid w:val="0"/>
              <w:spacing w:afterLines="50" w:after="180" w:line="320" w:lineRule="exact"/>
              <w:ind w:leftChars="50" w:left="120"/>
              <w:rPr>
                <w:rFonts w:ascii="微軟正黑體" w:eastAsia="微軟正黑體" w:hAnsi="微軟正黑體"/>
                <w:b/>
                <w:sz w:val="28"/>
                <w:szCs w:val="28"/>
              </w:rPr>
            </w:pPr>
            <w:r w:rsidRPr="0040488A">
              <w:rPr>
                <w:rFonts w:ascii="微軟正黑體" w:eastAsia="微軟正黑體" w:hAnsi="微軟正黑體" w:hint="eastAsia"/>
                <w:b/>
                <w:sz w:val="28"/>
                <w:szCs w:val="28"/>
              </w:rPr>
              <w:t>108-110</w:t>
            </w:r>
            <w:r w:rsidR="00E569FC" w:rsidRPr="0040488A">
              <w:rPr>
                <w:rFonts w:ascii="微軟正黑體" w:eastAsia="微軟正黑體" w:hAnsi="微軟正黑體" w:hint="eastAsia"/>
                <w:b/>
                <w:sz w:val="28"/>
                <w:szCs w:val="28"/>
              </w:rPr>
              <w:t>年重點產業人才供需調查及推估彙整報告</w:t>
            </w:r>
          </w:p>
          <w:p w:rsidR="00E569FC" w:rsidRPr="0040488A" w:rsidRDefault="00E569FC">
            <w:pPr>
              <w:overflowPunct w:val="0"/>
              <w:snapToGrid w:val="0"/>
              <w:spacing w:line="320" w:lineRule="exact"/>
              <w:ind w:leftChars="50" w:left="120"/>
              <w:rPr>
                <w:rFonts w:ascii="微軟正黑體" w:eastAsia="微軟正黑體" w:hAnsi="微軟正黑體"/>
                <w:szCs w:val="22"/>
              </w:rPr>
            </w:pPr>
            <w:r w:rsidRPr="0040488A">
              <w:rPr>
                <w:rFonts w:ascii="微軟正黑體" w:eastAsia="微軟正黑體" w:hAnsi="微軟正黑體" w:hint="eastAsia"/>
              </w:rPr>
              <w:t>編 著 者：國家發展委員會</w:t>
            </w:r>
          </w:p>
          <w:p w:rsidR="00E569FC" w:rsidRPr="0040488A" w:rsidRDefault="00E569FC">
            <w:pPr>
              <w:overflowPunct w:val="0"/>
              <w:snapToGrid w:val="0"/>
              <w:spacing w:line="320" w:lineRule="exact"/>
              <w:ind w:leftChars="50" w:left="120"/>
              <w:rPr>
                <w:rFonts w:ascii="微軟正黑體" w:eastAsia="微軟正黑體" w:hAnsi="微軟正黑體"/>
              </w:rPr>
            </w:pPr>
            <w:r w:rsidRPr="0040488A">
              <w:rPr>
                <w:rFonts w:ascii="微軟正黑體" w:eastAsia="微軟正黑體" w:hAnsi="微軟正黑體" w:hint="eastAsia"/>
              </w:rPr>
              <w:t>出版機關：國家發展委員會</w:t>
            </w:r>
          </w:p>
          <w:p w:rsidR="00E569FC" w:rsidRPr="0040488A" w:rsidRDefault="00E569FC">
            <w:pPr>
              <w:overflowPunct w:val="0"/>
              <w:snapToGrid w:val="0"/>
              <w:spacing w:line="320" w:lineRule="exact"/>
              <w:ind w:leftChars="50" w:left="120"/>
              <w:rPr>
                <w:rFonts w:ascii="微軟正黑體" w:eastAsia="微軟正黑體" w:hAnsi="微軟正黑體"/>
              </w:rPr>
            </w:pPr>
            <w:r w:rsidRPr="0040488A">
              <w:rPr>
                <w:rFonts w:ascii="微軟正黑體" w:eastAsia="微軟正黑體" w:hAnsi="微軟正黑體" w:hint="eastAsia"/>
              </w:rPr>
              <w:t xml:space="preserve">地　　址：10020臺北市中正區寶慶路3號 </w:t>
            </w:r>
          </w:p>
          <w:p w:rsidR="00E569FC" w:rsidRPr="0040488A" w:rsidRDefault="00E569FC">
            <w:pPr>
              <w:overflowPunct w:val="0"/>
              <w:snapToGrid w:val="0"/>
              <w:spacing w:line="320" w:lineRule="exact"/>
              <w:ind w:leftChars="50" w:left="120"/>
              <w:rPr>
                <w:rFonts w:ascii="微軟正黑體" w:eastAsia="微軟正黑體" w:hAnsi="微軟正黑體"/>
              </w:rPr>
            </w:pPr>
            <w:r w:rsidRPr="0040488A">
              <w:rPr>
                <w:rFonts w:ascii="微軟正黑體" w:eastAsia="微軟正黑體" w:hAnsi="微軟正黑體" w:hint="eastAsia"/>
              </w:rPr>
              <w:t xml:space="preserve">電　　話：02-23165300   </w:t>
            </w:r>
          </w:p>
          <w:p w:rsidR="00E569FC" w:rsidRPr="0040488A" w:rsidRDefault="00E569FC">
            <w:pPr>
              <w:overflowPunct w:val="0"/>
              <w:snapToGrid w:val="0"/>
              <w:spacing w:line="320" w:lineRule="exact"/>
              <w:ind w:leftChars="50" w:left="120"/>
              <w:rPr>
                <w:rFonts w:ascii="微軟正黑體" w:eastAsia="微軟正黑體" w:hAnsi="微軟正黑體"/>
              </w:rPr>
            </w:pPr>
            <w:r w:rsidRPr="0040488A">
              <w:rPr>
                <w:rFonts w:ascii="微軟正黑體" w:eastAsia="微軟正黑體" w:hAnsi="微軟正黑體" w:hint="eastAsia"/>
              </w:rPr>
              <w:t>網　　址：https://www.ndc.gov.tw/</w:t>
            </w:r>
          </w:p>
          <w:p w:rsidR="00E569FC" w:rsidRPr="0040488A" w:rsidRDefault="00E569FC">
            <w:pPr>
              <w:overflowPunct w:val="0"/>
              <w:snapToGrid w:val="0"/>
              <w:spacing w:line="320" w:lineRule="exact"/>
              <w:ind w:leftChars="50" w:left="120"/>
              <w:rPr>
                <w:rFonts w:ascii="微軟正黑體" w:eastAsia="微軟正黑體" w:hAnsi="微軟正黑體"/>
              </w:rPr>
            </w:pPr>
            <w:r w:rsidRPr="0040488A">
              <w:rPr>
                <w:rFonts w:ascii="微軟正黑體" w:eastAsia="微軟正黑體" w:hAnsi="微軟正黑體" w:hint="eastAsia"/>
              </w:rPr>
              <w:t>中華民國</w:t>
            </w:r>
            <w:r w:rsidR="00F0777E" w:rsidRPr="0040488A">
              <w:rPr>
                <w:rFonts w:ascii="微軟正黑體" w:eastAsia="微軟正黑體" w:hAnsi="微軟正黑體" w:hint="eastAsia"/>
              </w:rPr>
              <w:t>108</w:t>
            </w:r>
            <w:r w:rsidRPr="0040488A">
              <w:rPr>
                <w:rFonts w:ascii="微軟正黑體" w:eastAsia="微軟正黑體" w:hAnsi="微軟正黑體" w:hint="eastAsia"/>
              </w:rPr>
              <w:t>年</w:t>
            </w:r>
            <w:r w:rsidR="00F70435">
              <w:rPr>
                <w:rFonts w:ascii="微軟正黑體" w:eastAsia="微軟正黑體" w:hAnsi="微軟正黑體" w:hint="eastAsia"/>
              </w:rPr>
              <w:t>5</w:t>
            </w:r>
            <w:r w:rsidRPr="0040488A">
              <w:rPr>
                <w:rFonts w:ascii="微軟正黑體" w:eastAsia="微軟正黑體" w:hAnsi="微軟正黑體" w:hint="eastAsia"/>
              </w:rPr>
              <w:t>月初版    第1刷</w:t>
            </w:r>
          </w:p>
          <w:p w:rsidR="00E569FC" w:rsidRPr="0040488A" w:rsidRDefault="00020E2B">
            <w:pPr>
              <w:overflowPunct w:val="0"/>
              <w:snapToGrid w:val="0"/>
              <w:spacing w:line="320" w:lineRule="exact"/>
              <w:ind w:leftChars="50" w:left="120"/>
              <w:rPr>
                <w:rFonts w:ascii="微軟正黑體" w:eastAsia="微軟正黑體" w:hAnsi="微軟正黑體"/>
              </w:rPr>
            </w:pPr>
            <w:r>
              <w:rPr>
                <w:rFonts w:ascii="微軟正黑體" w:eastAsia="微軟正黑體" w:hAnsi="微軟正黑體"/>
                <w:noProof/>
              </w:rPr>
              <w:drawing>
                <wp:anchor distT="0" distB="0" distL="114300" distR="114300" simplePos="0" relativeHeight="251659264" behindDoc="1" locked="0" layoutInCell="1" allowOverlap="1" wp14:anchorId="666859FD" wp14:editId="4C513D50">
                  <wp:simplePos x="0" y="0"/>
                  <wp:positionH relativeFrom="column">
                    <wp:posOffset>3411855</wp:posOffset>
                  </wp:positionH>
                  <wp:positionV relativeFrom="paragraph">
                    <wp:posOffset>528320</wp:posOffset>
                  </wp:positionV>
                  <wp:extent cx="1171575" cy="1171575"/>
                  <wp:effectExtent l="0" t="0" r="9525" b="9525"/>
                  <wp:wrapTight wrapText="bothSides">
                    <wp:wrapPolygon edited="0">
                      <wp:start x="0" y="0"/>
                      <wp:lineTo x="0" y="21424"/>
                      <wp:lineTo x="21424" y="21424"/>
                      <wp:lineTo x="21424"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Q1D8M1PI.png"/>
                          <pic:cNvPicPr/>
                        </pic:nvPicPr>
                        <pic:blipFill>
                          <a:blip r:embed="rId142">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p>
          <w:p w:rsidR="00E569FC" w:rsidRPr="0040488A" w:rsidRDefault="00E569FC" w:rsidP="00EE3E32">
            <w:pPr>
              <w:overflowPunct w:val="0"/>
              <w:snapToGrid w:val="0"/>
              <w:spacing w:line="320" w:lineRule="exact"/>
              <w:ind w:leftChars="50" w:left="1560" w:hangingChars="600" w:hanging="1440"/>
              <w:rPr>
                <w:rFonts w:ascii="微軟正黑體" w:eastAsia="微軟正黑體" w:hAnsi="微軟正黑體"/>
              </w:rPr>
            </w:pPr>
            <w:r w:rsidRPr="0040488A">
              <w:rPr>
                <w:rFonts w:ascii="微軟正黑體" w:eastAsia="微軟正黑體" w:hAnsi="微軟正黑體" w:hint="eastAsia"/>
              </w:rPr>
              <w:t>電子出版品：本書同時刊載於國家發展委員會</w:t>
            </w:r>
            <w:r w:rsidRPr="0040488A">
              <w:rPr>
                <w:rFonts w:ascii="微軟正黑體" w:eastAsia="微軟正黑體" w:hAnsi="微軟正黑體" w:hint="eastAsia"/>
                <w:b/>
              </w:rPr>
              <w:t>產業人力供需</w:t>
            </w:r>
            <w:r w:rsidR="00EE3E32" w:rsidRPr="0040488A">
              <w:rPr>
                <w:rFonts w:ascii="微軟正黑體" w:eastAsia="微軟正黑體" w:hAnsi="微軟正黑體" w:hint="eastAsia"/>
                <w:b/>
              </w:rPr>
              <w:t>資訊</w:t>
            </w:r>
            <w:r w:rsidRPr="0040488A">
              <w:rPr>
                <w:rFonts w:ascii="微軟正黑體" w:eastAsia="微軟正黑體" w:hAnsi="微軟正黑體" w:hint="eastAsia"/>
                <w:b/>
              </w:rPr>
              <w:t>網</w:t>
            </w:r>
            <w:r w:rsidRPr="0040488A">
              <w:rPr>
                <w:rFonts w:ascii="微軟正黑體" w:eastAsia="微軟正黑體" w:hAnsi="微軟正黑體" w:hint="eastAsia"/>
              </w:rPr>
              <w:t>，網址：</w:t>
            </w:r>
            <w:r w:rsidR="00880406" w:rsidRPr="0040488A">
              <w:rPr>
                <w:rFonts w:ascii="微軟正黑體" w:eastAsia="微軟正黑體" w:hAnsi="微軟正黑體"/>
              </w:rPr>
              <w:t>https://goo.gl/fjEdjo</w:t>
            </w:r>
          </w:p>
          <w:p w:rsidR="00E569FC" w:rsidRPr="0040488A" w:rsidRDefault="00E569FC">
            <w:pPr>
              <w:overflowPunct w:val="0"/>
              <w:snapToGrid w:val="0"/>
              <w:spacing w:line="320" w:lineRule="exact"/>
              <w:ind w:leftChars="50" w:left="120"/>
              <w:rPr>
                <w:rFonts w:ascii="微軟正黑體" w:eastAsia="微軟正黑體" w:hAnsi="微軟正黑體"/>
              </w:rPr>
            </w:pPr>
          </w:p>
          <w:p w:rsidR="00E569FC" w:rsidRPr="0040488A" w:rsidRDefault="00E569FC">
            <w:pPr>
              <w:overflowPunct w:val="0"/>
              <w:snapToGrid w:val="0"/>
              <w:spacing w:line="320" w:lineRule="exact"/>
              <w:ind w:leftChars="50" w:left="120"/>
              <w:rPr>
                <w:rFonts w:ascii="微軟正黑體" w:eastAsia="微軟正黑體" w:hAnsi="微軟正黑體"/>
              </w:rPr>
            </w:pPr>
            <w:r w:rsidRPr="0040488A">
              <w:rPr>
                <w:rFonts w:ascii="微軟正黑體" w:eastAsia="微軟正黑體" w:hAnsi="微軟正黑體" w:hint="eastAsia"/>
              </w:rPr>
              <w:t>編　　號：</w:t>
            </w:r>
            <w:r w:rsidR="00F0777E" w:rsidRPr="0040488A">
              <w:rPr>
                <w:b/>
                <w:sz w:val="28"/>
                <w:szCs w:val="28"/>
              </w:rPr>
              <w:t>(10</w:t>
            </w:r>
            <w:r w:rsidR="00F0777E" w:rsidRPr="0040488A">
              <w:rPr>
                <w:rFonts w:hint="eastAsia"/>
                <w:b/>
                <w:sz w:val="28"/>
                <w:szCs w:val="28"/>
              </w:rPr>
              <w:t>8</w:t>
            </w:r>
            <w:r w:rsidRPr="0040488A">
              <w:rPr>
                <w:b/>
                <w:sz w:val="28"/>
                <w:szCs w:val="28"/>
              </w:rPr>
              <w:t>)006.0802</w:t>
            </w:r>
            <w:r w:rsidRPr="0040488A">
              <w:t>(</w:t>
            </w:r>
            <w:r w:rsidRPr="0040488A">
              <w:rPr>
                <w:rFonts w:hint="eastAsia"/>
              </w:rPr>
              <w:t>平裝</w:t>
            </w:r>
            <w:r w:rsidRPr="0040488A">
              <w:t>)</w:t>
            </w:r>
          </w:p>
          <w:p w:rsidR="00E569FC" w:rsidRPr="0040488A" w:rsidRDefault="00E569FC">
            <w:pPr>
              <w:overflowPunct w:val="0"/>
              <w:snapToGrid w:val="0"/>
              <w:spacing w:line="320" w:lineRule="exact"/>
              <w:ind w:leftChars="50" w:left="120"/>
              <w:rPr>
                <w:rFonts w:ascii="微軟正黑體" w:eastAsia="微軟正黑體" w:hAnsi="微軟正黑體"/>
              </w:rPr>
            </w:pPr>
          </w:p>
          <w:p w:rsidR="00E569FC" w:rsidRPr="0040488A" w:rsidRDefault="00E569FC">
            <w:pPr>
              <w:overflowPunct w:val="0"/>
              <w:snapToGrid w:val="0"/>
              <w:spacing w:line="320" w:lineRule="exact"/>
              <w:ind w:leftChars="100" w:left="240"/>
              <w:rPr>
                <w:rFonts w:ascii="微軟正黑體" w:eastAsia="微軟正黑體" w:hAnsi="微軟正黑體"/>
                <w:szCs w:val="22"/>
              </w:rPr>
            </w:pPr>
          </w:p>
        </w:tc>
      </w:tr>
    </w:tbl>
    <w:p w:rsidR="00E569FC" w:rsidRPr="0040488A" w:rsidRDefault="00E569FC" w:rsidP="00E569FC">
      <w:pPr>
        <w:widowControl/>
        <w:rPr>
          <w:rFonts w:ascii="標楷體" w:eastAsia="標楷體" w:hAnsi="標楷體"/>
          <w:szCs w:val="22"/>
        </w:rPr>
      </w:pPr>
    </w:p>
    <w:p w:rsidR="00627EB5" w:rsidRPr="0040488A" w:rsidRDefault="00627EB5" w:rsidP="00E569FC">
      <w:pPr>
        <w:rPr>
          <w:rFonts w:ascii="微軟正黑體" w:eastAsia="微軟正黑體" w:hAnsi="微軟正黑體"/>
        </w:rPr>
      </w:pPr>
    </w:p>
    <w:sectPr w:rsidR="00627EB5" w:rsidRPr="0040488A" w:rsidSect="00EE6833">
      <w:headerReference w:type="even" r:id="rId143"/>
      <w:headerReference w:type="default" r:id="rId144"/>
      <w:footerReference w:type="even" r:id="rId145"/>
      <w:footerReference w:type="default" r:id="rId146"/>
      <w:pgSz w:w="11906" w:h="16838" w:code="9"/>
      <w:pgMar w:top="1247" w:right="1134" w:bottom="1134" w:left="1134" w:header="454" w:footer="567" w:gutter="45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A69" w:rsidRDefault="000C6A69" w:rsidP="007E6AF3">
      <w:r>
        <w:separator/>
      </w:r>
    </w:p>
    <w:p w:rsidR="000C6A69" w:rsidRDefault="000C6A69"/>
  </w:endnote>
  <w:endnote w:type="continuationSeparator" w:id="0">
    <w:p w:rsidR="000C6A69" w:rsidRDefault="000C6A69" w:rsidP="007E6AF3">
      <w:r>
        <w:continuationSeparator/>
      </w:r>
    </w:p>
    <w:p w:rsidR="000C6A69" w:rsidRDefault="000C6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中明體">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儷細黑">
    <w:altName w:val="細明體"/>
    <w:charset w:val="88"/>
    <w:family w:val="modern"/>
    <w:pitch w:val="fixed"/>
    <w:sig w:usb0="80000001" w:usb1="28091800" w:usb2="00000016" w:usb3="00000000" w:csb0="00100000" w:csb1="00000000"/>
  </w:font>
  <w:font w:name="F">
    <w:altName w:val="Times New Roman"/>
    <w:charset w:val="00"/>
    <w:family w:val="auto"/>
    <w:pitch w:val="variable"/>
  </w:font>
  <w:font w:name="華康中黑體(P)">
    <w:charset w:val="88"/>
    <w:family w:val="swiss"/>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華康儷粗黑">
    <w:charset w:val="88"/>
    <w:family w:val="modern"/>
    <w:pitch w:val="fixed"/>
    <w:sig w:usb0="80000001" w:usb1="28091800" w:usb2="00000016"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pPr>
      <w:pStyle w:val="ab"/>
    </w:pPr>
  </w:p>
  <w:p w:rsidR="009D09C8" w:rsidRDefault="009D09C8">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838385"/>
      <w:docPartObj>
        <w:docPartGallery w:val="Page Numbers (Bottom of Page)"/>
        <w:docPartUnique/>
      </w:docPartObj>
    </w:sdtPr>
    <w:sdtEndPr/>
    <w:sdtContent>
      <w:p w:rsidR="009D09C8" w:rsidRDefault="009D09C8" w:rsidP="00613467">
        <w:pPr>
          <w:pStyle w:val="ab"/>
          <w:jc w:val="right"/>
        </w:pPr>
        <w:r>
          <w:rPr>
            <w:noProof/>
          </w:rPr>
          <mc:AlternateContent>
            <mc:Choice Requires="wps">
              <w:drawing>
                <wp:anchor distT="0" distB="0" distL="114300" distR="114300" simplePos="0" relativeHeight="251885568" behindDoc="0" locked="0" layoutInCell="1" allowOverlap="1" wp14:anchorId="365AA9EE" wp14:editId="4F35D538">
                  <wp:simplePos x="0" y="0"/>
                  <wp:positionH relativeFrom="column">
                    <wp:posOffset>9415417</wp:posOffset>
                  </wp:positionH>
                  <wp:positionV relativeFrom="paragraph">
                    <wp:posOffset>-1304290</wp:posOffset>
                  </wp:positionV>
                  <wp:extent cx="261258" cy="704941"/>
                  <wp:effectExtent l="0" t="0" r="5715" b="0"/>
                  <wp:wrapNone/>
                  <wp:docPr id="47" name="文字方塊 47"/>
                  <wp:cNvGraphicFramePr/>
                  <a:graphic xmlns:a="http://schemas.openxmlformats.org/drawingml/2006/main">
                    <a:graphicData uri="http://schemas.microsoft.com/office/word/2010/wordprocessingShape">
                      <wps:wsp>
                        <wps:cNvSpPr txBox="1"/>
                        <wps:spPr>
                          <a:xfrm>
                            <a:off x="0" y="0"/>
                            <a:ext cx="261258" cy="704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09C8" w:rsidRPr="00D20871" w:rsidRDefault="009D09C8" w:rsidP="00B0610C">
                              <w:pPr>
                                <w:jc w:val="right"/>
                                <w:rPr>
                                  <w:rFonts w:ascii="微軟正黑體" w:eastAsia="微軟正黑體" w:hAnsi="微軟正黑體"/>
                                </w:rPr>
                              </w:pPr>
                              <w:r w:rsidRPr="00D20871">
                                <w:rPr>
                                  <w:rFonts w:ascii="微軟正黑體" w:eastAsia="微軟正黑體" w:hAnsi="微軟正黑體" w:hint="eastAsia"/>
                                </w:rPr>
                                <w:t>【附錄】</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7" o:spid="_x0000_s1162" type="#_x0000_t202" style="position:absolute;left:0;text-align:left;margin-left:741.35pt;margin-top:-102.7pt;width:20.55pt;height:55.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KPnAIAAIcFAAAOAAAAZHJzL2Uyb0RvYy54bWysVF1uEzEQfkfiDpbf6SbpH0TdVKFVEVLV&#10;VrSoz47Xbixsj7Gd7IYLIHGA8swBOAAHas/B2LublNKXIl68s/Y3M57P38zBYWM0WQofFNiSDrcG&#10;lAjLoVL2pqQfr05evaYkRGYrpsGKkq5EoIeTly8OajcWI5iDroQnGMSGce1KOo/RjYsi8LkwLGyB&#10;ExYPJXjDIv76m6LyrMboRhejwWCvqMFXzgMXIeDucXtIJzm+lILHcymDiESXFO8W8+rzOktrMTlg&#10;4xvP3Fzx7hrsH25hmLKYdB3qmEVGFl79Fcoo7iGAjFscTAFSKi5yDVjNcPComss5cyLXguQEt6Yp&#10;/L+w/Gx54YmqSrqzT4llBt/o/vbr3c/v97e/7n58I7iNHNUujBF66RAcm7fQ4Fv3+wE3U+mN9CZ9&#10;sSiC58j2as2waCLhuDnaG452URIcj/YHO292cpRi4+x8iO8EGJKMknp8wMwrW56GiBdBaA9JuQJo&#10;VZ0orfNPEo040p4sGT63jn3wP1Dakrqke9u7gxzYQnJvI2ubwogsmy5dKrwtMFtxpUXCaPtBSKQt&#10;1/lEbsa5sOv8GZ1QElM9x7HDb271HOe2DvTImcHGtbNRFnyuPvfZhrLqU0+ZbPFI+IO6kxmbWZP1&#10;sj3qBTCDaoW68NB2V3D8ROHrnbIQL5jHdkIp4IiI57hIDcg+dBYlc/BfntpP+JKmlZIa27Ok4fOC&#10;eUGJfm9R/6mXe8P3xqw37MIcAUpgiMPH8Wyig4+6N6UHc42TY5qy4BGzHG9SUszWmkexHRI4ebiY&#10;TjMIO9axeGovHU+hE61Ji1fNNfOuE2xEpZ9B37hs/Ei3LTZ5WpguIkiVRZ2IbVnsCMduz1rvJlMa&#10;Jw//M2ozPye/AQAA//8DAFBLAwQUAAYACAAAACEA1tH6ruIAAAAOAQAADwAAAGRycy9kb3ducmV2&#10;LnhtbEyPQU+DQBCF7yb+h82YeGsXEZQiS2OMxsT0YvHS25adApGdRXZb0F/v9KTH9+bLm/eK9Wx7&#10;ccLRd44U3CwjEEi1Mx01Cj6ql0UGwgdNRveOUME3eliXlxeFzo2b6B1P29AIDiGfawVtCEMupa9b&#10;tNov3YDEt4MbrQ4sx0aaUU8cbnsZR9GdtLoj/tDqAZ9arD+3R6uA3rINVT9YRelmen0OB/+107VS&#10;11fz4wOIgHP4g+Fcn6tDyZ327kjGi551ksX3zCpYxFGagDgzaXzLe/bsrZIEZFnI/zPKXwAAAP//&#10;AwBQSwECLQAUAAYACAAAACEAtoM4kv4AAADhAQAAEwAAAAAAAAAAAAAAAAAAAAAAW0NvbnRlbnRf&#10;VHlwZXNdLnhtbFBLAQItABQABgAIAAAAIQA4/SH/1gAAAJQBAAALAAAAAAAAAAAAAAAAAC8BAABf&#10;cmVscy8ucmVsc1BLAQItABQABgAIAAAAIQCrBzKPnAIAAIcFAAAOAAAAAAAAAAAAAAAAAC4CAABk&#10;cnMvZTJvRG9jLnhtbFBLAQItABQABgAIAAAAIQDW0fqu4gAAAA4BAAAPAAAAAAAAAAAAAAAAAPYE&#10;AABkcnMvZG93bnJldi54bWxQSwUGAAAAAAQABADzAAAABQYAAAAA&#10;" fillcolor="white [3201]" stroked="f" strokeweight=".5pt">
                  <v:textbox style="layout-flow:vertical" inset="0,0,0,0">
                    <w:txbxContent>
                      <w:p w:rsidR="006D29DB" w:rsidRPr="00D20871" w:rsidRDefault="006D29DB" w:rsidP="00B0610C">
                        <w:pPr>
                          <w:jc w:val="right"/>
                          <w:rPr>
                            <w:rFonts w:ascii="微軟正黑體" w:eastAsia="微軟正黑體" w:hAnsi="微軟正黑體"/>
                          </w:rPr>
                        </w:pPr>
                        <w:r w:rsidRPr="00D20871">
                          <w:rPr>
                            <w:rFonts w:ascii="微軟正黑體" w:eastAsia="微軟正黑體" w:hAnsi="微軟正黑體" w:hint="eastAsia"/>
                          </w:rPr>
                          <w:t>【附錄】</w:t>
                        </w:r>
                      </w:p>
                    </w:txbxContent>
                  </v:textbox>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195673"/>
      <w:docPartObj>
        <w:docPartGallery w:val="Page Numbers (Bottom of Page)"/>
        <w:docPartUnique/>
      </w:docPartObj>
    </w:sdtPr>
    <w:sdtEndPr/>
    <w:sdtContent>
      <w:p w:rsidR="009D09C8" w:rsidRDefault="009D09C8" w:rsidP="00613467">
        <w:pPr>
          <w:pStyle w:val="ab"/>
          <w:jc w:val="right"/>
        </w:pPr>
        <w:r>
          <w:fldChar w:fldCharType="begin"/>
        </w:r>
        <w:r>
          <w:instrText>PAGE   \* MERGEFORMAT</w:instrText>
        </w:r>
        <w:r>
          <w:fldChar w:fldCharType="separate"/>
        </w:r>
        <w:r w:rsidRPr="00D629FC">
          <w:rPr>
            <w:noProof/>
            <w:lang w:val="zh-TW"/>
          </w:rPr>
          <w:t>cxxiv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0C6A69" w:rsidP="00613467">
    <w:pPr>
      <w:pStyle w:val="ab"/>
      <w:tabs>
        <w:tab w:val="clear" w:pos="4153"/>
        <w:tab w:val="clear" w:pos="8306"/>
        <w:tab w:val="left" w:pos="13005"/>
      </w:tabs>
    </w:pPr>
    <w:sdt>
      <w:sdtPr>
        <w:id w:val="-1872755166"/>
        <w:docPartObj>
          <w:docPartGallery w:val="Page Numbers (Bottom of Page)"/>
          <w:docPartUnique/>
        </w:docPartObj>
      </w:sdtPr>
      <w:sdtEndPr/>
      <w:sdtContent>
        <w:r w:rsidR="009D09C8">
          <w:fldChar w:fldCharType="begin"/>
        </w:r>
        <w:r w:rsidR="009D09C8">
          <w:instrText>PAGE   \* MERGEFORMAT</w:instrText>
        </w:r>
        <w:r w:rsidR="009D09C8">
          <w:fldChar w:fldCharType="separate"/>
        </w:r>
        <w:r w:rsidR="00527575" w:rsidRPr="00527575">
          <w:rPr>
            <w:noProof/>
            <w:lang w:val="zh-TW"/>
          </w:rPr>
          <w:t>ii</w:t>
        </w:r>
        <w:r w:rsidR="009D09C8">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668942"/>
      <w:docPartObj>
        <w:docPartGallery w:val="Page Numbers (Bottom of Page)"/>
        <w:docPartUnique/>
      </w:docPartObj>
    </w:sdtPr>
    <w:sdtEndPr/>
    <w:sdtContent>
      <w:p w:rsidR="009D09C8" w:rsidRDefault="009D09C8" w:rsidP="00613467">
        <w:pPr>
          <w:pStyle w:val="ab"/>
          <w:jc w:val="right"/>
        </w:pPr>
        <w:r>
          <w:fldChar w:fldCharType="begin"/>
        </w:r>
        <w:r>
          <w:instrText>PAGE   \* MERGEFORMAT</w:instrText>
        </w:r>
        <w:r>
          <w:fldChar w:fldCharType="separate"/>
        </w:r>
        <w:r w:rsidR="00527575" w:rsidRPr="00527575">
          <w:rPr>
            <w:noProof/>
            <w:lang w:val="zh-TW"/>
          </w:rP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0C6A69" w:rsidP="00613467">
    <w:pPr>
      <w:pStyle w:val="ab"/>
      <w:tabs>
        <w:tab w:val="clear" w:pos="4153"/>
        <w:tab w:val="clear" w:pos="8306"/>
        <w:tab w:val="left" w:pos="13005"/>
      </w:tabs>
    </w:pPr>
    <w:sdt>
      <w:sdtPr>
        <w:id w:val="1181859337"/>
        <w:docPartObj>
          <w:docPartGallery w:val="Page Numbers (Bottom of Page)"/>
          <w:docPartUnique/>
        </w:docPartObj>
      </w:sdtPr>
      <w:sdtEndPr/>
      <w:sdtContent>
        <w:r w:rsidR="009D09C8">
          <w:fldChar w:fldCharType="begin"/>
        </w:r>
        <w:r w:rsidR="009D09C8">
          <w:instrText>PAGE   \* MERGEFORMAT</w:instrText>
        </w:r>
        <w:r w:rsidR="009D09C8">
          <w:fldChar w:fldCharType="separate"/>
        </w:r>
        <w:r w:rsidR="00527575" w:rsidRPr="00527575">
          <w:rPr>
            <w:noProof/>
            <w:lang w:val="zh-TW"/>
          </w:rPr>
          <w:t>38</w:t>
        </w:r>
        <w:r w:rsidR="009D09C8">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062879"/>
      <w:docPartObj>
        <w:docPartGallery w:val="Page Numbers (Bottom of Page)"/>
        <w:docPartUnique/>
      </w:docPartObj>
    </w:sdtPr>
    <w:sdtEndPr/>
    <w:sdtContent>
      <w:p w:rsidR="009D09C8" w:rsidRDefault="009D09C8" w:rsidP="00613467">
        <w:pPr>
          <w:pStyle w:val="ab"/>
          <w:jc w:val="right"/>
        </w:pPr>
        <w:r>
          <w:fldChar w:fldCharType="begin"/>
        </w:r>
        <w:r>
          <w:instrText>PAGE   \* MERGEFORMAT</w:instrText>
        </w:r>
        <w:r>
          <w:fldChar w:fldCharType="separate"/>
        </w:r>
        <w:r w:rsidR="00527575" w:rsidRPr="00527575">
          <w:rPr>
            <w:noProof/>
            <w:lang w:val="zh-TW"/>
          </w:rPr>
          <w:t>37</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687612" w:rsidRDefault="000C6A69" w:rsidP="00E149EC">
    <w:pPr>
      <w:pStyle w:val="ab"/>
      <w:jc w:val="right"/>
    </w:pPr>
    <w:sdt>
      <w:sdtPr>
        <w:id w:val="-501201936"/>
        <w:docPartObj>
          <w:docPartGallery w:val="Page Numbers (Bottom of Page)"/>
          <w:docPartUnique/>
        </w:docPartObj>
      </w:sdtPr>
      <w:sdtEndPr/>
      <w:sdtContent>
        <w:r w:rsidR="009D09C8">
          <w:fldChar w:fldCharType="begin"/>
        </w:r>
        <w:r w:rsidR="009D09C8">
          <w:instrText>PAGE   \* MERGEFORMAT</w:instrText>
        </w:r>
        <w:r w:rsidR="009D09C8">
          <w:fldChar w:fldCharType="separate"/>
        </w:r>
        <w:r w:rsidR="009D09C8" w:rsidRPr="00D164F9">
          <w:rPr>
            <w:noProof/>
            <w:lang w:val="zh-TW"/>
          </w:rPr>
          <w:t>45</w:t>
        </w:r>
        <w:r w:rsidR="009D09C8">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185537"/>
      <w:docPartObj>
        <w:docPartGallery w:val="Page Numbers (Bottom of Page)"/>
        <w:docPartUnique/>
      </w:docPartObj>
    </w:sdtPr>
    <w:sdtEndPr/>
    <w:sdtContent>
      <w:p w:rsidR="009D09C8" w:rsidRDefault="009D09C8" w:rsidP="00E149EC">
        <w:pPr>
          <w:pStyle w:val="ab"/>
          <w:jc w:val="right"/>
        </w:pPr>
        <w:r>
          <w:fldChar w:fldCharType="begin"/>
        </w:r>
        <w:r>
          <w:instrText>PAGE   \* MERGEFORMAT</w:instrText>
        </w:r>
        <w:r>
          <w:fldChar w:fldCharType="separate"/>
        </w:r>
        <w:r w:rsidR="00527575" w:rsidRPr="00527575">
          <w:rPr>
            <w:noProof/>
            <w:lang w:val="zh-TW"/>
          </w:rPr>
          <w:t>199</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rsidP="00613467">
    <w:pPr>
      <w:pStyle w:val="ab"/>
      <w:tabs>
        <w:tab w:val="clear" w:pos="4153"/>
        <w:tab w:val="clear" w:pos="8306"/>
        <w:tab w:val="left" w:pos="130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A69" w:rsidRDefault="000C6A69">
      <w:r>
        <w:separator/>
      </w:r>
    </w:p>
  </w:footnote>
  <w:footnote w:type="continuationSeparator" w:id="0">
    <w:p w:rsidR="000C6A69" w:rsidRDefault="000C6A69" w:rsidP="007E6AF3">
      <w:r>
        <w:continuationSeparator/>
      </w:r>
    </w:p>
    <w:p w:rsidR="000C6A69" w:rsidRDefault="000C6A69"/>
  </w:footnote>
  <w:footnote w:id="1">
    <w:p w:rsidR="009D09C8" w:rsidRPr="005E395D" w:rsidRDefault="009D09C8" w:rsidP="00A60916">
      <w:pPr>
        <w:pStyle w:val="af"/>
        <w:spacing w:line="300" w:lineRule="exact"/>
        <w:ind w:left="150" w:hangingChars="75" w:hanging="150"/>
        <w:jc w:val="both"/>
        <w:rPr>
          <w:rFonts w:ascii="微軟正黑體" w:eastAsia="微軟正黑體" w:hAnsi="微軟正黑體"/>
        </w:rPr>
      </w:pPr>
      <w:r w:rsidRPr="005E395D">
        <w:rPr>
          <w:rStyle w:val="af1"/>
          <w:rFonts w:ascii="微軟正黑體" w:eastAsia="微軟正黑體" w:hAnsi="微軟正黑體"/>
        </w:rPr>
        <w:footnoteRef/>
      </w:r>
      <w:r w:rsidRPr="005E395D">
        <w:rPr>
          <w:rFonts w:ascii="微軟正黑體" w:eastAsia="微軟正黑體" w:hAnsi="微軟正黑體" w:hint="eastAsia"/>
        </w:rPr>
        <w:t>「產業創新條例」第17條內容為：「為強化產</w:t>
      </w:r>
      <w:r w:rsidRPr="005E395D">
        <w:rPr>
          <w:rFonts w:ascii="微軟正黑體" w:eastAsia="微軟正黑體" w:hAnsi="微軟正黑體" w:cs="Times New Roman" w:hint="eastAsia"/>
          <w:szCs w:val="24"/>
        </w:rPr>
        <w:t>業發展所需人才，行政院應指定專責機關建立產業人才資源發展之協調整合機制，推動下列事項：</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一、協調各中央目的事業主管機關辦理重點產業人才供需調查及推估。</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二、整合產業人才供需資訊，訂定產業人才資源發展策略。</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三、協調產業人才資源發展之推動事宜。</w:t>
      </w:r>
      <w:r w:rsidRPr="005E395D">
        <w:rPr>
          <w:rFonts w:ascii="微軟正黑體" w:eastAsia="微軟正黑體" w:hAnsi="微軟正黑體" w:cs="Times New Roman"/>
          <w:szCs w:val="24"/>
        </w:rPr>
        <w:br/>
      </w:r>
      <w:r w:rsidRPr="005E395D">
        <w:rPr>
          <w:rFonts w:ascii="微軟正黑體" w:eastAsia="微軟正黑體" w:hAnsi="微軟正黑體" w:cs="Times New Roman" w:hint="eastAsia"/>
          <w:szCs w:val="24"/>
        </w:rPr>
        <w:t>四、推動產業、</w:t>
      </w:r>
      <w:r w:rsidRPr="005E395D">
        <w:rPr>
          <w:rFonts w:ascii="微軟正黑體" w:eastAsia="微軟正黑體" w:hAnsi="微軟正黑體" w:hint="eastAsia"/>
        </w:rPr>
        <w:t>學術、研究及職業訓練機構合作之規劃。」</w:t>
      </w:r>
    </w:p>
  </w:footnote>
  <w:footnote w:id="2">
    <w:p w:rsidR="009D09C8" w:rsidRPr="005E395D" w:rsidRDefault="009D09C8" w:rsidP="00A60916">
      <w:pPr>
        <w:pStyle w:val="af"/>
        <w:spacing w:line="300" w:lineRule="exact"/>
        <w:ind w:left="150" w:hangingChars="75" w:hanging="150"/>
        <w:jc w:val="both"/>
      </w:pPr>
      <w:r w:rsidRPr="005E395D">
        <w:rPr>
          <w:rStyle w:val="af1"/>
          <w:rFonts w:ascii="微軟正黑體" w:eastAsia="微軟正黑體" w:hAnsi="微軟正黑體"/>
        </w:rPr>
        <w:footnoteRef/>
      </w:r>
      <w:r w:rsidRPr="005E395D">
        <w:rPr>
          <w:rFonts w:ascii="微軟正黑體" w:eastAsia="微軟正黑體" w:hAnsi="微軟正黑體" w:hint="eastAsia"/>
        </w:rPr>
        <w:t>各部會成果報告書可至</w:t>
      </w:r>
      <w:r>
        <w:rPr>
          <w:rFonts w:ascii="微軟正黑體" w:eastAsia="微軟正黑體" w:hAnsi="微軟正黑體" w:hint="eastAsia"/>
        </w:rPr>
        <w:t>本會</w:t>
      </w:r>
      <w:r w:rsidRPr="005E395D">
        <w:rPr>
          <w:rFonts w:ascii="微軟正黑體" w:eastAsia="微軟正黑體" w:hAnsi="微軟正黑體" w:hint="eastAsia"/>
        </w:rPr>
        <w:t>網址</w:t>
      </w:r>
      <w:hyperlink r:id="rId1" w:history="1">
        <w:r w:rsidRPr="00B25BA9">
          <w:rPr>
            <w:rStyle w:val="af2"/>
            <w:rFonts w:ascii="微軟正黑體" w:eastAsia="微軟正黑體" w:hAnsi="微軟正黑體" w:cs="Times New Roman"/>
            <w:szCs w:val="24"/>
          </w:rPr>
          <w:t>https://goo.gl/fjEdjo</w:t>
        </w:r>
      </w:hyperlink>
      <w:r>
        <w:rPr>
          <w:rFonts w:ascii="微軟正黑體" w:eastAsia="微軟正黑體" w:hAnsi="微軟正黑體" w:cs="Times New Roman" w:hint="eastAsia"/>
          <w:szCs w:val="24"/>
        </w:rPr>
        <w:t>查詢下載，或由本報告最後一頁版權頁中的QR Code掃描進入後，查詢</w:t>
      </w:r>
      <w:r w:rsidRPr="005E395D">
        <w:rPr>
          <w:rFonts w:ascii="微軟正黑體" w:eastAsia="微軟正黑體" w:hAnsi="微軟正黑體" w:hint="eastAsia"/>
        </w:rPr>
        <w:t>下載</w:t>
      </w:r>
      <w:r>
        <w:rPr>
          <w:rFonts w:ascii="微軟正黑體" w:eastAsia="微軟正黑體" w:hAnsi="微軟正黑體" w:cs="Times New Roman" w:hint="eastAsia"/>
          <w:szCs w:val="24"/>
        </w:rPr>
        <w:t>。</w:t>
      </w:r>
    </w:p>
  </w:footnote>
  <w:footnote w:id="3">
    <w:p w:rsidR="009D09C8" w:rsidRPr="0055585C" w:rsidRDefault="009D09C8" w:rsidP="00D710B9">
      <w:pPr>
        <w:pStyle w:val="af"/>
        <w:jc w:val="both"/>
        <w:rPr>
          <w:rFonts w:ascii="微軟正黑體" w:eastAsia="微軟正黑體" w:hAnsi="微軟正黑體"/>
          <w:color w:val="000000" w:themeColor="text1"/>
        </w:rPr>
      </w:pPr>
      <w:r w:rsidRPr="0055585C">
        <w:rPr>
          <w:rStyle w:val="af1"/>
          <w:rFonts w:ascii="微軟正黑體" w:eastAsia="微軟正黑體" w:hAnsi="微軟正黑體"/>
        </w:rPr>
        <w:footnoteRef/>
      </w:r>
      <w:r w:rsidRPr="00025366">
        <w:rPr>
          <w:rFonts w:ascii="微軟正黑體" w:eastAsia="微軟正黑體" w:hAnsi="微軟正黑體" w:hint="eastAsia"/>
          <w:color w:val="000000" w:themeColor="text1"/>
        </w:rPr>
        <w:t>5+2暨數位經濟相關產業</w:t>
      </w:r>
      <w:r>
        <w:rPr>
          <w:rFonts w:ascii="微軟正黑體" w:eastAsia="微軟正黑體" w:hAnsi="微軟正黑體" w:hint="eastAsia"/>
          <w:color w:val="000000" w:themeColor="text1"/>
        </w:rPr>
        <w:t>之</w:t>
      </w:r>
      <w:r w:rsidRPr="0055585C">
        <w:rPr>
          <w:rFonts w:ascii="微軟正黑體" w:eastAsia="微軟正黑體" w:hAnsi="微軟正黑體" w:hint="eastAsia"/>
          <w:color w:val="000000" w:themeColor="text1"/>
        </w:rPr>
        <w:t>涵蓋項目及其</w:t>
      </w:r>
      <w:r>
        <w:rPr>
          <w:rFonts w:ascii="微軟正黑體" w:eastAsia="微軟正黑體" w:hAnsi="微軟正黑體" w:hint="eastAsia"/>
          <w:color w:val="000000" w:themeColor="text1"/>
        </w:rPr>
        <w:t>調查範疇</w:t>
      </w:r>
      <w:r w:rsidRPr="0055585C">
        <w:rPr>
          <w:rFonts w:ascii="微軟正黑體" w:eastAsia="微軟正黑體" w:hAnsi="微軟正黑體" w:hint="eastAsia"/>
          <w:color w:val="000000" w:themeColor="text1"/>
        </w:rPr>
        <w:t>詳</w:t>
      </w:r>
      <w:r>
        <w:rPr>
          <w:rFonts w:ascii="微軟正黑體" w:eastAsia="微軟正黑體" w:hAnsi="微軟正黑體"/>
          <w:color w:val="000000" w:themeColor="text1"/>
        </w:rPr>
        <w:fldChar w:fldCharType="begin"/>
      </w:r>
      <w:r>
        <w:rPr>
          <w:rFonts w:ascii="微軟正黑體" w:eastAsia="微軟正黑體" w:hAnsi="微軟正黑體"/>
          <w:color w:val="000000" w:themeColor="text1"/>
        </w:rPr>
        <w:instrText xml:space="preserve"> </w:instrText>
      </w:r>
      <w:r>
        <w:rPr>
          <w:rFonts w:ascii="微軟正黑體" w:eastAsia="微軟正黑體" w:hAnsi="微軟正黑體" w:hint="eastAsia"/>
          <w:color w:val="000000" w:themeColor="text1"/>
        </w:rPr>
        <w:instrText>REF _Ref5286461 \h</w:instrText>
      </w:r>
      <w:r>
        <w:rPr>
          <w:rFonts w:ascii="微軟正黑體" w:eastAsia="微軟正黑體" w:hAnsi="微軟正黑體"/>
          <w:color w:val="000000" w:themeColor="text1"/>
        </w:rPr>
        <w:instrText xml:space="preserve">  \* MERGEFORMAT </w:instrText>
      </w:r>
      <w:r>
        <w:rPr>
          <w:rFonts w:ascii="微軟正黑體" w:eastAsia="微軟正黑體" w:hAnsi="微軟正黑體"/>
          <w:color w:val="000000" w:themeColor="text1"/>
        </w:rPr>
      </w:r>
      <w:r>
        <w:rPr>
          <w:rFonts w:ascii="微軟正黑體" w:eastAsia="微軟正黑體" w:hAnsi="微軟正黑體"/>
          <w:color w:val="000000" w:themeColor="text1"/>
        </w:rPr>
        <w:fldChar w:fldCharType="separate"/>
      </w:r>
      <w:r w:rsidR="00527575" w:rsidRPr="00527575">
        <w:rPr>
          <w:rFonts w:ascii="微軟正黑體" w:eastAsia="微軟正黑體" w:hAnsi="微軟正黑體" w:hint="eastAsia"/>
          <w:color w:val="000000" w:themeColor="text1"/>
        </w:rPr>
        <w:t>表</w:t>
      </w:r>
      <w:r w:rsidR="00527575" w:rsidRPr="00527575">
        <w:rPr>
          <w:rFonts w:ascii="微軟正黑體" w:eastAsia="微軟正黑體" w:hAnsi="微軟正黑體"/>
          <w:color w:val="000000" w:themeColor="text1"/>
        </w:rPr>
        <w:t>1</w:t>
      </w:r>
      <w:r>
        <w:rPr>
          <w:rFonts w:ascii="微軟正黑體" w:eastAsia="微軟正黑體" w:hAnsi="微軟正黑體"/>
          <w:color w:val="000000" w:themeColor="text1"/>
        </w:rPr>
        <w:fldChar w:fldCharType="end"/>
      </w:r>
      <w:r>
        <w:rPr>
          <w:rFonts w:ascii="微軟正黑體" w:eastAsia="微軟正黑體" w:hAnsi="微軟正黑體" w:hint="eastAsia"/>
          <w:color w:val="000000" w:themeColor="text1"/>
        </w:rPr>
        <w:t>。</w:t>
      </w:r>
    </w:p>
  </w:footnote>
  <w:footnote w:id="4">
    <w:p w:rsidR="009D09C8" w:rsidRPr="00D5095B" w:rsidRDefault="009D09C8" w:rsidP="00A60916">
      <w:pPr>
        <w:pStyle w:val="af"/>
        <w:spacing w:line="300" w:lineRule="exact"/>
        <w:ind w:left="70" w:hangingChars="35" w:hanging="70"/>
        <w:rPr>
          <w:rFonts w:ascii="微軟正黑體" w:eastAsia="微軟正黑體" w:hAnsi="微軟正黑體" w:cs="Times New Roman"/>
          <w:szCs w:val="24"/>
        </w:rPr>
      </w:pPr>
      <w:r>
        <w:rPr>
          <w:rStyle w:val="af1"/>
        </w:rPr>
        <w:footnoteRef/>
      </w:r>
      <w:r w:rsidRPr="00670665">
        <w:rPr>
          <w:rFonts w:ascii="微軟正黑體" w:eastAsia="微軟正黑體" w:hAnsi="微軟正黑體" w:hint="eastAsia"/>
        </w:rPr>
        <w:t>工程及工程業學門，此處係指</w:t>
      </w:r>
      <w:r w:rsidRPr="00670665">
        <w:rPr>
          <w:rFonts w:ascii="微軟正黑體" w:eastAsia="微軟正黑體" w:hAnsi="微軟正黑體" w:cs="Times New Roman" w:hint="eastAsia"/>
          <w:szCs w:val="24"/>
        </w:rPr>
        <w:t>包含</w:t>
      </w:r>
      <w:r w:rsidRPr="00670665">
        <w:rPr>
          <w:rFonts w:ascii="微軟正黑體" w:eastAsia="微軟正黑體" w:hAnsi="微軟正黑體" w:hint="eastAsia"/>
        </w:rPr>
        <w:t>化</w:t>
      </w:r>
      <w:r w:rsidRPr="00670665">
        <w:rPr>
          <w:rFonts w:ascii="微軟正黑體" w:eastAsia="微軟正黑體" w:hAnsi="微軟正黑體" w:cs="Times New Roman" w:hint="eastAsia"/>
          <w:szCs w:val="24"/>
        </w:rPr>
        <w:t>學、材料、能源、電機與電子、機械、航空、造船、工業、生醫、綜合、其他等11個工程細學類，另依</w:t>
      </w:r>
      <w:r w:rsidRPr="00670665">
        <w:rPr>
          <w:rFonts w:ascii="微軟正黑體" w:eastAsia="微軟正黑體" w:hAnsi="微軟正黑體" w:hint="eastAsia"/>
        </w:rPr>
        <w:t>大專校院學科標準分類，此學門尚包括環境、河海、核子、車輛、紡織等5項工程細學類，惟不在此次調查產業所需學門類別中。</w:t>
      </w:r>
    </w:p>
  </w:footnote>
  <w:footnote w:id="5">
    <w:p w:rsidR="009D09C8" w:rsidRPr="00E57B97" w:rsidRDefault="009D09C8" w:rsidP="00A60916">
      <w:pPr>
        <w:pStyle w:val="af"/>
        <w:spacing w:line="300" w:lineRule="exact"/>
        <w:ind w:left="60" w:hangingChars="30" w:hanging="60"/>
      </w:pPr>
      <w:r w:rsidRPr="00EC66A5">
        <w:rPr>
          <w:rFonts w:ascii="微軟正黑體" w:eastAsia="微軟正黑體" w:hAnsi="微軟正黑體"/>
          <w:vertAlign w:val="superscript"/>
        </w:rPr>
        <w:footnoteRef/>
      </w:r>
      <w:r w:rsidRPr="00E57B97">
        <w:rPr>
          <w:rFonts w:ascii="微軟正黑體" w:eastAsia="微軟正黑體" w:hAnsi="微軟正黑體" w:hint="eastAsia"/>
        </w:rPr>
        <w:t>其他包含生命科學</w:t>
      </w:r>
      <w:r>
        <w:rPr>
          <w:rFonts w:ascii="微軟正黑體" w:eastAsia="微軟正黑體" w:hAnsi="微軟正黑體" w:hint="eastAsia"/>
        </w:rPr>
        <w:t>學門、</w:t>
      </w:r>
      <w:r w:rsidRPr="00E57B97">
        <w:rPr>
          <w:rFonts w:ascii="微軟正黑體" w:eastAsia="微軟正黑體" w:hAnsi="微軟正黑體" w:hint="eastAsia"/>
        </w:rPr>
        <w:t>數學及統計學門，分別各占</w:t>
      </w:r>
      <w:r>
        <w:rPr>
          <w:rFonts w:ascii="微軟正黑體" w:eastAsia="微軟正黑體" w:hAnsi="微軟正黑體" w:hint="eastAsia"/>
        </w:rPr>
        <w:t>0.7</w:t>
      </w:r>
      <w:r w:rsidRPr="00E57B97">
        <w:rPr>
          <w:rFonts w:ascii="微軟正黑體" w:eastAsia="微軟正黑體" w:hAnsi="微軟正黑體" w:hint="eastAsia"/>
        </w:rPr>
        <w:t>%</w:t>
      </w:r>
      <w:r>
        <w:rPr>
          <w:rFonts w:ascii="微軟正黑體" w:eastAsia="微軟正黑體" w:hAnsi="微軟正黑體" w:hint="eastAsia"/>
        </w:rPr>
        <w:t>與</w:t>
      </w:r>
      <w:r w:rsidRPr="00E57B97">
        <w:rPr>
          <w:rFonts w:ascii="微軟正黑體" w:eastAsia="微軟正黑體" w:hAnsi="微軟正黑體" w:hint="eastAsia"/>
        </w:rPr>
        <w:t>0.5%</w:t>
      </w:r>
      <w:r>
        <w:rPr>
          <w:rFonts w:ascii="微軟正黑體" w:eastAsia="微軟正黑體" w:hAnsi="微軟正黑體" w:hint="eastAsia"/>
        </w:rPr>
        <w:t>，以及</w:t>
      </w:r>
      <w:r w:rsidRPr="00484955">
        <w:rPr>
          <w:rFonts w:ascii="微軟正黑體" w:eastAsia="微軟正黑體" w:hAnsi="微軟正黑體" w:hint="eastAsia"/>
        </w:rPr>
        <w:t>有</w:t>
      </w:r>
      <w:r>
        <w:rPr>
          <w:rFonts w:ascii="微軟正黑體" w:eastAsia="微軟正黑體" w:hAnsi="微軟正黑體" w:hint="eastAsia"/>
        </w:rPr>
        <w:t>1.4</w:t>
      </w:r>
      <w:r w:rsidRPr="00484955">
        <w:rPr>
          <w:rFonts w:ascii="微軟正黑體" w:eastAsia="微軟正黑體" w:hAnsi="微軟正黑體" w:hint="eastAsia"/>
        </w:rPr>
        <w:t>%無法對應教育部之學科標準分類</w:t>
      </w:r>
      <w:r w:rsidRPr="00E57B97">
        <w:rPr>
          <w:rFonts w:ascii="微軟正黑體" w:eastAsia="微軟正黑體" w:hAnsi="微軟正黑體" w:hint="eastAsia"/>
        </w:rPr>
        <w:t>。</w:t>
      </w:r>
      <w:r>
        <w:rPr>
          <w:rFonts w:ascii="微軟正黑體" w:eastAsia="微軟正黑體" w:hAnsi="微軟正黑體" w:cs="Times New Roman" w:hint="eastAsia"/>
          <w:szCs w:val="24"/>
        </w:rPr>
        <w:t>另</w:t>
      </w:r>
      <w:r>
        <w:rPr>
          <w:rFonts w:ascii="微軟正黑體" w:eastAsia="微軟正黑體" w:hAnsi="微軟正黑體" w:hint="eastAsia"/>
        </w:rPr>
        <w:t>由於進位原因，個別項目的數字總和</w:t>
      </w:r>
      <w:r w:rsidRPr="00C5650A">
        <w:rPr>
          <w:rFonts w:ascii="微軟正黑體" w:eastAsia="微軟正黑體" w:hAnsi="微軟正黑體" w:hint="eastAsia"/>
        </w:rPr>
        <w:t>與總計略有出入。</w:t>
      </w:r>
    </w:p>
  </w:footnote>
  <w:footnote w:id="6">
    <w:p w:rsidR="009D09C8" w:rsidRDefault="009D09C8" w:rsidP="00A60916">
      <w:pPr>
        <w:pStyle w:val="af"/>
        <w:spacing w:line="300" w:lineRule="exact"/>
        <w:ind w:left="142" w:hangingChars="71" w:hanging="142"/>
        <w:jc w:val="both"/>
      </w:pPr>
      <w:r>
        <w:rPr>
          <w:rStyle w:val="af1"/>
        </w:rPr>
        <w:footnoteRef/>
      </w:r>
      <w:r w:rsidRPr="001B7E95">
        <w:rPr>
          <w:rFonts w:ascii="微軟正黑體" w:eastAsia="微軟正黑體" w:hAnsi="微軟正黑體" w:hint="eastAsia"/>
        </w:rPr>
        <w:t>各產業之報告書可至本會網址https://goo.gl/fjEdjo查詢下載，或</w:t>
      </w:r>
      <w:r>
        <w:rPr>
          <w:rFonts w:ascii="微軟正黑體" w:eastAsia="微軟正黑體" w:hAnsi="微軟正黑體" w:hint="eastAsia"/>
        </w:rPr>
        <w:t>逕</w:t>
      </w:r>
      <w:r w:rsidRPr="001B7E95">
        <w:rPr>
          <w:rFonts w:ascii="微軟正黑體" w:eastAsia="微軟正黑體" w:hAnsi="微軟正黑體" w:hint="eastAsia"/>
        </w:rPr>
        <w:t>由掃描本報告最後一頁版權頁中的QR Code進入後，查詢下載</w:t>
      </w:r>
      <w:r>
        <w:rPr>
          <w:rFonts w:ascii="微軟正黑體" w:eastAsia="微軟正黑體" w:hAnsi="微軟正黑體" w:hint="eastAsia"/>
        </w:rPr>
        <w:t>。</w:t>
      </w:r>
    </w:p>
  </w:footnote>
  <w:footnote w:id="7">
    <w:p w:rsidR="009D09C8" w:rsidRDefault="009D09C8" w:rsidP="009A1DE3">
      <w:pPr>
        <w:pStyle w:val="af"/>
        <w:spacing w:line="300" w:lineRule="exact"/>
        <w:ind w:left="142" w:hangingChars="71" w:hanging="142"/>
      </w:pPr>
      <w:r>
        <w:rPr>
          <w:rStyle w:val="af1"/>
        </w:rPr>
        <w:footnoteRef/>
      </w:r>
      <w:r w:rsidRPr="00436E71">
        <w:rPr>
          <w:rFonts w:ascii="微軟正黑體" w:eastAsia="微軟正黑體" w:hAnsi="微軟正黑體" w:hint="eastAsia"/>
        </w:rPr>
        <w:t>能力需求包含視覺演算、圖型處理、通訊能力、安全認證、雲端運算、系統流程分析、資訊整合、資料庫、資料探勘、AI、軟硬整合等</w:t>
      </w:r>
      <w:r>
        <w:rPr>
          <w:rFonts w:ascii="微軟正黑體" w:eastAsia="微軟正黑體" w:hAnsi="微軟正黑體" w:hint="eastAsia"/>
        </w:rPr>
        <w:t>。</w:t>
      </w:r>
    </w:p>
  </w:footnote>
  <w:footnote w:id="8">
    <w:p w:rsidR="009D09C8" w:rsidRDefault="009D09C8" w:rsidP="00451D14">
      <w:pPr>
        <w:pStyle w:val="af"/>
      </w:pPr>
      <w:r>
        <w:rPr>
          <w:rStyle w:val="af1"/>
        </w:rPr>
        <w:footnoteRef/>
      </w:r>
      <w:r w:rsidRPr="009A6B65">
        <w:rPr>
          <w:rFonts w:ascii="微軟正黑體" w:eastAsia="微軟正黑體" w:hAnsi="微軟正黑體" w:hint="eastAsia"/>
        </w:rPr>
        <w:t>屬跨領域產業，</w:t>
      </w:r>
      <w:r>
        <w:rPr>
          <w:rFonts w:ascii="微軟正黑體" w:eastAsia="微軟正黑體" w:hAnsi="微軟正黑體" w:hint="eastAsia"/>
        </w:rPr>
        <w:t>不易對應至行政院主計總處行業標準分類。</w:t>
      </w:r>
    </w:p>
  </w:footnote>
  <w:footnote w:id="9">
    <w:p w:rsidR="009D09C8" w:rsidRPr="007373D6" w:rsidRDefault="009D09C8" w:rsidP="00451D14">
      <w:pPr>
        <w:pStyle w:val="af"/>
        <w:spacing w:line="300" w:lineRule="exact"/>
        <w:rPr>
          <w:rFonts w:ascii="微軟正黑體" w:eastAsia="微軟正黑體" w:hAnsi="微軟正黑體"/>
        </w:rPr>
      </w:pPr>
      <w:r w:rsidRPr="007373D6">
        <w:rPr>
          <w:rStyle w:val="af1"/>
          <w:rFonts w:ascii="微軟正黑體" w:eastAsia="微軟正黑體" w:hAnsi="微軟正黑體"/>
        </w:rPr>
        <w:footnoteRef/>
      </w:r>
      <w:r>
        <w:rPr>
          <w:rFonts w:ascii="微軟正黑體" w:eastAsia="微軟正黑體" w:hAnsi="微軟正黑體" w:hint="eastAsia"/>
        </w:rPr>
        <w:t>此部分</w:t>
      </w:r>
      <w:r w:rsidRPr="007373D6">
        <w:rPr>
          <w:rFonts w:ascii="微軟正黑體" w:eastAsia="微軟正黑體" w:hAnsi="微軟正黑體" w:hint="eastAsia"/>
        </w:rPr>
        <w:t>尚包含其他非畜牧產業設備，</w:t>
      </w:r>
      <w:r>
        <w:rPr>
          <w:rFonts w:ascii="微軟正黑體" w:eastAsia="微軟正黑體" w:hAnsi="微軟正黑體" w:hint="eastAsia"/>
        </w:rPr>
        <w:t>惟</w:t>
      </w:r>
      <w:r w:rsidRPr="007373D6">
        <w:rPr>
          <w:rFonts w:ascii="微軟正黑體" w:eastAsia="微軟正黑體" w:hAnsi="微軟正黑體" w:hint="eastAsia"/>
        </w:rPr>
        <w:t>囿於調查限制，</w:t>
      </w:r>
      <w:r>
        <w:rPr>
          <w:rFonts w:ascii="微軟正黑體" w:eastAsia="微軟正黑體" w:hAnsi="微軟正黑體" w:hint="eastAsia"/>
        </w:rPr>
        <w:t>於相關統計資料缺乏</w:t>
      </w:r>
      <w:r w:rsidRPr="007373D6">
        <w:rPr>
          <w:rFonts w:ascii="微軟正黑體" w:eastAsia="微軟正黑體" w:hAnsi="微軟正黑體" w:hint="eastAsia"/>
        </w:rPr>
        <w:t>情況下</w:t>
      </w:r>
      <w:r>
        <w:rPr>
          <w:rFonts w:ascii="微軟正黑體" w:eastAsia="微軟正黑體" w:hAnsi="微軟正黑體" w:hint="eastAsia"/>
        </w:rPr>
        <w:t>，以此做為推估家畜科技化設施設備之參考依據</w:t>
      </w:r>
      <w:r w:rsidRPr="007373D6">
        <w:rPr>
          <w:rFonts w:ascii="微軟正黑體" w:eastAsia="微軟正黑體" w:hAnsi="微軟正黑體" w:hint="eastAsia"/>
        </w:rPr>
        <w:t>。</w:t>
      </w:r>
    </w:p>
  </w:footnote>
  <w:footnote w:id="10">
    <w:p w:rsidR="009D09C8" w:rsidRPr="00C029E1" w:rsidRDefault="009D09C8" w:rsidP="009A1DE3">
      <w:pPr>
        <w:pStyle w:val="af"/>
        <w:spacing w:line="300" w:lineRule="exact"/>
        <w:ind w:left="260" w:hangingChars="130" w:hanging="260"/>
        <w:rPr>
          <w:rFonts w:ascii="微軟正黑體" w:eastAsia="微軟正黑體" w:hAnsi="微軟正黑體"/>
        </w:rPr>
      </w:pPr>
      <w:r w:rsidRPr="00C029E1">
        <w:rPr>
          <w:rStyle w:val="af1"/>
          <w:rFonts w:ascii="微軟正黑體" w:eastAsia="微軟正黑體" w:hAnsi="微軟正黑體"/>
        </w:rPr>
        <w:footnoteRef/>
      </w:r>
      <w:r w:rsidRPr="00C029E1">
        <w:rPr>
          <w:rFonts w:ascii="微軟正黑體" w:eastAsia="微軟正黑體" w:hAnsi="微軟正黑體"/>
        </w:rPr>
        <w:t xml:space="preserve"> </w:t>
      </w:r>
      <w:r w:rsidRPr="00C029E1">
        <w:rPr>
          <w:rFonts w:ascii="微軟正黑體" w:eastAsia="微軟正黑體" w:hAnsi="微軟正黑體" w:hint="eastAsia"/>
        </w:rPr>
        <w:t>農委會因配合「因應食安五環建構校園午餐之農監控及供應體系」旗艦計畫作業，有關檢驗產業之調查結果，不及納入已完成之「107-109年重點產業人才供需調查及推估彙整報告」。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EA2660" w:rsidRDefault="009D09C8" w:rsidP="002B2484">
    <w:pPr>
      <w:pStyle w:val="a9"/>
      <w:pBdr>
        <w:bottom w:val="single" w:sz="12" w:space="0" w:color="auto"/>
      </w:pBdr>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5831FD1" wp14:editId="626843FB">
              <wp:extent cx="3400425" cy="287655"/>
              <wp:effectExtent l="0" t="0" r="28575" b="17145"/>
              <wp:docPr id="3" name="五邊形 3"/>
              <wp:cNvGraphicFramePr/>
              <a:graphic xmlns:a="http://schemas.openxmlformats.org/drawingml/2006/main">
                <a:graphicData uri="http://schemas.microsoft.com/office/word/2010/wordprocessingShape">
                  <wps:wsp>
                    <wps:cNvSpPr/>
                    <wps:spPr>
                      <a:xfrm>
                        <a:off x="0" y="0"/>
                        <a:ext cx="34004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1054BC" w:rsidRDefault="009D09C8" w:rsidP="008C705D">
                          <w:pPr>
                            <w:rPr>
                              <w:b/>
                              <w:sz w:val="23"/>
                              <w:szCs w:val="23"/>
                            </w:rPr>
                          </w:pPr>
                          <w:r w:rsidRPr="001054BC">
                            <w:rPr>
                              <w:rFonts w:ascii="微軟正黑體" w:eastAsia="微軟正黑體" w:hAnsi="微軟正黑體" w:hint="eastAsia"/>
                              <w:b/>
                              <w:noProof/>
                              <w:sz w:val="23"/>
                              <w:szCs w:val="23"/>
                            </w:rPr>
                            <w:t>第三章　各產業調查推估成果</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 o:spid="_x0000_s1136" type="#_x0000_t15" style="width:267.7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njQIAAEQFAAAOAAAAZHJzL2Uyb0RvYy54bWysVM1u1DAQviPxDpbvNNltt12tmq1WrYqQ&#10;qnZFi3r2OnYT4T/G3k22R46ceQIeA4m3gQNvwdjJpoWWCyIHx5755vP8+vik1YpsBPjamoKO9nJK&#10;hOG2rM1dQd/dnL+aUuIDMyVT1oiCboWnJ/OXL44bNxNjW1lVCiBIYvyscQWtQnCzLPO8Epr5PeuE&#10;QaW0oFnAI9xlJbAG2bXKxnl+mDUWSgeWC+9RetYp6TzxSyl4uJLSi0BUQdG3kFZI6yqu2fyYze6A&#10;uarmvRvsH7zQrDZ46UB1xgIja6ifUOmag/VWhj1udWalrLlIMWA0o/yPaK4r5kSKBZPj3ZAm//9o&#10;+eVmCaQuC7pPiWEaS/T96+efHz/9+PaF7Mf0NM7PEHXtltCfPG5jrK0EHf8YBWlTSrdDSkUbCEfh&#10;/kGeH4wnlHDUjadHh5NJJM0erB348FpYTeIGA7NaLBULMW42Y5sLHzr8DofG0aXOibQLWyUiWJm3&#10;QmIseO04WacuEqcKyIZh/cv3o05csVJ0okmOX+/QgE7uJbLIKmulBt6eIHbn77ydjz02monUfINh&#10;/jeHOsMBnW60JgyGujYWnjNWYdQ7Ljv8LjFdOmJmQrtqU20PIzJKVrbcYr3BdoPgHT+vMe0XzIcl&#10;A+x8nBGc5nCFi1S2Kajtd5RUFu6fk0d8rBvcU9LgJBXUf1gzEJSoNwZb9QjnNI5eOoym6QCPNavH&#10;GrPWpxaLNcJ3w/G0RWMIareVYPUtDv0i3ooqZjjeXVAeYHc4Dd2E47PBxWKRYDhujoULc+14JI95&#10;jh11094ycH3vBezaS7ubuifd12GjpbGLdbCyTq35kNe+AjiqqYX6ZyW+BY/PCfXw+M1/AQAA//8D&#10;AFBLAwQUAAYACAAAACEAidcph9oAAAAEAQAADwAAAGRycy9kb3ducmV2LnhtbEyPwU7DMBBE70j8&#10;g7VI3KhTShAKcSoE4lDEhQD3jb2No8brKHbSwNdjuNDLSqMZzbwtt4vrxUxj6DwrWK8yEMTam45b&#10;BR/vz1d3IEJENth7JgVfFGBbnZ+VWBh/5Dea69iKVMKhQAU2xqGQMmhLDsPKD8TJ2/vRYUxybKUZ&#10;8ZjKXS+vs+xWOuw4LVgc6NGSPtSTU7Bb209dzygPr0/D9PI97PWukUpdXiwP9yAiLfE/DL/4CR2q&#10;xNT4iU0QvYL0SPy7ycs3eQ6iUXCTb0BWpTyFr34AAAD//wMAUEsBAi0AFAAGAAgAAAAhALaDOJL+&#10;AAAA4QEAABMAAAAAAAAAAAAAAAAAAAAAAFtDb250ZW50X1R5cGVzXS54bWxQSwECLQAUAAYACAAA&#10;ACEAOP0h/9YAAACUAQAACwAAAAAAAAAAAAAAAAAvAQAAX3JlbHMvLnJlbHNQSwECLQAUAAYACAAA&#10;ACEAKfshZ40CAABEBQAADgAAAAAAAAAAAAAAAAAuAgAAZHJzL2Uyb0RvYy54bWxQSwECLQAUAAYA&#10;CAAAACEAidcph9oAAAAEAQAADwAAAAAAAAAAAAAAAADnBAAAZHJzL2Rvd25yZXYueG1sUEsFBgAA&#10;AAAEAAQA8wAAAO4FAAAAAA==&#10;" adj="20686" fillcolor="black [3200]" strokecolor="black [1600]" strokeweight="2pt">
              <v:textbox inset="2mm,.5mm,2mm,.5mm">
                <w:txbxContent>
                  <w:p w:rsidR="009D09C8" w:rsidRPr="001054BC" w:rsidRDefault="009D09C8" w:rsidP="008C705D">
                    <w:pPr>
                      <w:rPr>
                        <w:b/>
                        <w:sz w:val="23"/>
                        <w:szCs w:val="23"/>
                      </w:rPr>
                    </w:pPr>
                    <w:r w:rsidRPr="001054BC">
                      <w:rPr>
                        <w:rFonts w:ascii="微軟正黑體" w:eastAsia="微軟正黑體" w:hAnsi="微軟正黑體" w:hint="eastAsia"/>
                        <w:b/>
                        <w:noProof/>
                        <w:sz w:val="23"/>
                        <w:szCs w:val="23"/>
                      </w:rPr>
                      <w:t>第三章　各產業調查推估成果</w:t>
                    </w:r>
                  </w:p>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F69" w:rsidRDefault="009D09C8" w:rsidP="002B2484">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5D766211" wp14:editId="219D1DD7">
              <wp:extent cx="2981894" cy="287655"/>
              <wp:effectExtent l="0" t="0" r="28575" b="17145"/>
              <wp:docPr id="54" name="五邊形 54"/>
              <wp:cNvGraphicFramePr/>
              <a:graphic xmlns:a="http://schemas.openxmlformats.org/drawingml/2006/main">
                <a:graphicData uri="http://schemas.microsoft.com/office/word/2010/wordprocessingShape">
                  <wps:wsp>
                    <wps:cNvSpPr/>
                    <wps:spPr>
                      <a:xfrm flipH="1">
                        <a:off x="0" y="0"/>
                        <a:ext cx="298189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B15BD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54" o:spid="_x0000_s1137" type="#_x0000_t15" style="width:234.8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B3wAIAAMQFAAAOAAAAZHJzL2Uyb0RvYy54bWysVMFuEzEQvSPxD5bvdDcRadKomypKVUCq&#10;2ogW9ex47ayF1za2k2x65MiZL+AzkPgbOPAXjO3dbaDlgtjDyjOeeTPzPDOnZ00t0ZZZJ7Qq8OAo&#10;x4gpqkuh1gV+d3vxYoKR80SVRGrFCrxnDp/Nnj873ZkpG+pKy5JZBCDKTXemwJX3ZppljlasJu5I&#10;G6bgkmtbEw+iXWelJTtAr2U2zPPjbKdtaaymzDnQnqdLPIv4nDPqrzl3zCNZYMjNx7+N/1X4Z7NT&#10;Ml1bYipB2zTIP2RRE6EgaA91TjxBGyseQdWCWu0090dU15nmXFAWa4BqBvkf1dxUxLBYC5DjTE+T&#10;+3+w9Gq7tEiUBR69xEiRGt7o+9fPPz9++vHtCwIdELQzbgp2N2ZpW8nBMVTbcFsjLoV5DW8f64eK&#10;UBPp3ff0ssYjCsrhyWQwOYEwFO6Gk/HxaBTgs4QT8Ix1/hXTNQoHKFLXbCmJDxyQKdleOp/sO7ug&#10;dlqK8kJIGYXQN2whLdoSePHVetBG+M1KqseOdr3q3fJ8nC9ib0BuB54gBdcsEJIoiCe/lywASvWW&#10;ceAylBozjl38kE35PnHkKlKylOAoh69Lscs9UhLBAiqH0nrcFqCzTCABN/HS2gY3Fpu/d8z/llBy&#10;7K1jRK1871gLpe1TztL3UZN9R0yiIzDjm1UTe2sc8gualS730G9Wp0F0hl4IeOpL4vySWJg8mFHY&#10;Jv4aflzqXYF1e8Ko0vb+KX2wD71i7zHawSQX2H3YEMswkm8UjMoY9kQY/SgMJlGwhzerwxu1qRca&#10;WmcAe8vQeARn62V35FbXd7B05iEqXBFFIXaBqbedsPBpw8Daomw+j2Yw7ob4S3VjaDcroYtvmzti&#10;TdvvHiblSndT/6jjk214IaXnG6+5iOPwwGv7ArAqYgu1ay3sokM5Wj0s39kvAAAA//8DAFBLAwQU&#10;AAYACAAAACEAq8S5GdwAAAAEAQAADwAAAGRycy9kb3ducmV2LnhtbEyPQU/DMAyF70j8h8hIXBBL&#10;ga2C0nQaCA47IEEBcfUa0xYapzRZV/j1GC5wsZ71rPc+58vJdWqkIbSeDZzMElDElbct1waeHm+P&#10;z0GFiGyx80wGPinAstjfyzGzfscPNJaxVhLCIUMDTYx9pnWoGnIYZr4nFu/VDw6jrEOt7YA7CXed&#10;Pk2SVDtsWRoa7Om6oeq93DoDR9UH3T+v14uv8m70V/OJVzdvL8YcHkyrS1CRpvh3DD/4gg6FMG38&#10;lm1QnQF5JP5O8ebpRQpqI2JxBrrI9X/44hsAAP//AwBQSwECLQAUAAYACAAAACEAtoM4kv4AAADh&#10;AQAAEwAAAAAAAAAAAAAAAAAAAAAAW0NvbnRlbnRfVHlwZXNdLnhtbFBLAQItABQABgAIAAAAIQA4&#10;/SH/1gAAAJQBAAALAAAAAAAAAAAAAAAAAC8BAABfcmVscy8ucmVsc1BLAQItABQABgAIAAAAIQBY&#10;RnB3wAIAAMQFAAAOAAAAAAAAAAAAAAAAAC4CAABkcnMvZTJvRG9jLnhtbFBLAQItABQABgAIAAAA&#10;IQCrxLkZ3AAAAAQBAAAPAAAAAAAAAAAAAAAAABoFAABkcnMvZG93bnJldi54bWxQSwUGAAAAAAQA&#10;BADzAAAAIwYAAAAA&#10;" adj="20558" fillcolor="white [3212]" strokecolor="#0070c0" strokeweight="2pt">
              <v:textbox inset="2mm,.5mm,2mm,.5mm">
                <w:txbxContent>
                  <w:p w:rsidR="009D09C8" w:rsidRPr="006C681D" w:rsidRDefault="009D09C8" w:rsidP="00B15BD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D164F9" w:rsidRDefault="009D09C8" w:rsidP="00D164F9">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38E77A8" wp14:editId="2B912480">
              <wp:extent cx="2981894" cy="287655"/>
              <wp:effectExtent l="0" t="0" r="28575" b="17145"/>
              <wp:docPr id="6" name="五邊形 6"/>
              <wp:cNvGraphicFramePr/>
              <a:graphic xmlns:a="http://schemas.openxmlformats.org/drawingml/2006/main">
                <a:graphicData uri="http://schemas.microsoft.com/office/word/2010/wordprocessingShape">
                  <wps:wsp>
                    <wps:cNvSpPr/>
                    <wps:spPr>
                      <a:xfrm flipH="1">
                        <a:off x="0" y="0"/>
                        <a:ext cx="298189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D164F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6" o:spid="_x0000_s1138" type="#_x0000_t15" style="width:234.8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VUvgIAAMIFAAAOAAAAZHJzL2Uyb0RvYy54bWysVM1uEzEQviPxDpbvdDcRTdOomypKVUCq&#10;2ogU9ex47ayF/7CdZNMjR848AY+BxNvAgbdg7P1poOWC2MPK45n5ZubzzJyd10qiLXNeGF3gwVGO&#10;EdPUlEKvC/zu9vLFGCMfiC6JNJoVeM88Pp8+f3a2sxM2NJWRJXMIQLSf7GyBqxDsJMs8rZgi/shY&#10;pkHJjVMkgOjWWenIDtCVzIZ5Psp2xpXWGcq8h9uLRomnCZ9zRsMN554FJAsMuYX0d+m/iv9sekYm&#10;a0dsJWibBvmHLBQRGoL2UBckELRx4hGUEtQZb3g4okZlhnNBWaoBqhnkf1SzrIhlqRYgx9ueJv//&#10;YOn1duGQKAs8wkgTBU/0/evnnx8//fj2BY0iPTvrJ2C1tAvXSh6OsdaaO4W4FPY1vHyqHupBdSJ3&#10;35PL6oAoXA5Px4Px6UuMKOiG45PR8XGEzxqciGedD6+YUSgeoESj2EKSEBkgE7K98qGx7+zitTdS&#10;lJdCyiTErmFz6dCWwHuv1oM2wm9WUj92dOtV75bnJ/k8dQbkduAJUnTNIiENBekU9pJFQKnfMg5M&#10;xlJTxqmHH7Ip3zcc+YqUrEnwOIevS7HLPVGSwCIqh9J63Bags2xAIm7DS2sb3Vhq/d4x/1tCjWNv&#10;nSIaHXpHJbRxTznL0Edt7DtiGjoiM6Fe1amzxjG/eLMy5R66zZlmDL2llwKe+or4sCAO5g4mFHZJ&#10;uIEfl2ZXYNOeMKqMu3/qPtrHXnH3GO1gjgvsP2yIYxjJNxoG5QS2RBz8JAzGSXCHmtWhRm/U3EDr&#10;DGBrWZqO4OyC7I7cGXUHK2cWo4KKaAqxC0yD64R5aPYLLC3KZrNkBsNuSbjSS0u7WYldfFvfEWfb&#10;fg8wKdemm/lHHd/YxhfSZrYJhos0Dg+8ti8AiyK1ULvU4iY6lJPVw+qd/gIAAP//AwBQSwMEFAAG&#10;AAgAAAAhAKvEuRncAAAABAEAAA8AAABkcnMvZG93bnJldi54bWxMj0FPwzAMhe9I/IfISFwQS4Gt&#10;gtJ0GggOOyBBAXH1GtMWGqc0WVf49RgucLGe9az3PufLyXVqpCG0ng2czBJQxJW3LdcGnh5vj89B&#10;hYhssfNMBj4pwLLY38sxs37HDzSWsVYSwiFDA02MfaZ1qBpyGGa+Jxbv1Q8Oo6xDre2AOwl3nT5N&#10;klQ7bFkaGuzpuqHqvdw6A0fVB90/r9eLr/Ju9FfziVc3by/GHB5Mq0tQkab4dww/+IIOhTBt/JZt&#10;UJ0BeST+TvHm6UUKaiNicQa6yPV/+OIbAAD//wMAUEsBAi0AFAAGAAgAAAAhALaDOJL+AAAA4QEA&#10;ABMAAAAAAAAAAAAAAAAAAAAAAFtDb250ZW50X1R5cGVzXS54bWxQSwECLQAUAAYACAAAACEAOP0h&#10;/9YAAACUAQAACwAAAAAAAAAAAAAAAAAvAQAAX3JlbHMvLnJlbHNQSwECLQAUAAYACAAAACEAXz4l&#10;VL4CAADCBQAADgAAAAAAAAAAAAAAAAAuAgAAZHJzL2Uyb0RvYy54bWxQSwECLQAUAAYACAAAACEA&#10;q8S5GdwAAAAEAQAADwAAAAAAAAAAAAAAAAAYBQAAZHJzL2Rvd25yZXYueG1sUEsFBgAAAAAEAAQA&#10;8wAAACEGAAAAAA==&#10;" adj="20558" fillcolor="white [3212]" strokecolor="#0070c0" strokeweight="2pt">
              <v:textbox inset="2mm,.5mm,2mm,.5mm">
                <w:txbxContent>
                  <w:p w:rsidR="009D09C8" w:rsidRPr="006C681D" w:rsidRDefault="009D09C8" w:rsidP="00D164F9">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5+2產業創新計畫-智慧機械產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BE2941" w:rsidRDefault="009D09C8" w:rsidP="002B2484">
    <w:pPr>
      <w:pStyle w:val="a9"/>
      <w:pBdr>
        <w:bottom w:val="single" w:sz="12" w:space="0" w:color="auto"/>
      </w:pBdr>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4CDC127" wp14:editId="0477BDB4">
              <wp:extent cx="2770932" cy="287655"/>
              <wp:effectExtent l="0" t="0" r="10795" b="17145"/>
              <wp:docPr id="35" name="五邊形 35"/>
              <wp:cNvGraphicFramePr/>
              <a:graphic xmlns:a="http://schemas.openxmlformats.org/drawingml/2006/main">
                <a:graphicData uri="http://schemas.microsoft.com/office/word/2010/wordprocessingShape">
                  <wps:wsp>
                    <wps:cNvSpPr/>
                    <wps:spPr>
                      <a:xfrm flipH="1">
                        <a:off x="0" y="0"/>
                        <a:ext cx="2770932"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第二節　5+2產業創新計畫-國防產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5" o:spid="_x0000_s1139" type="#_x0000_t15" style="width:218.2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ywAIAAMQFAAAOAAAAZHJzL2Uyb0RvYy54bWysVM1uEzEQviPxDpbvdDep2rRRN1WUqoBU&#10;tREt6tnx2lkL/2E72U2PHDnzBDwGEm8DB96CsfenLS0XxB5WM/bM55lvfk5OGyXRljkvjC7waC/H&#10;iGlqSqHXBX5/c/7qCCMfiC6JNJoVeMc8Pp29fHFS2ykbm8rIkjkEINpPa1vgKgQ7zTJPK6aI3zOW&#10;abjkxikSQHXrrHSkBnQls3GeH2a1caV1hjLv4fSsvcSzhM85o+GKc88CkgWG2EL6u/RfxX82OyHT&#10;tSO2ErQLg/xDFIoIDY8OUGckELRx4gmUEtQZb3jYo0ZlhnNBWcoBshnlf2RzXRHLUi5AjrcDTf7/&#10;wdLL7dIhURZ4/wAjTRTU6Me3L78+ff75/SuCMyCotn4Kdtd26TrNgxizbbhTiEth30DtU/6QEWoS&#10;vbuBXtYEROFwPJnkx/tjjCjcjY8mhwcJPmtxIp51PrxmRqEoQJJGsaUkIXJApmR74QMEAPa9XTz2&#10;RoryXEiZlNg3bCEd2hKo+Go9igmAxyMrqZ86uvVqcMvzSb5IvfHYE7TomkVCWgqSFHaSRUCp3zEO&#10;XMZUU8Spi++jKT+0HPmKlKwN8CCHrw+xjz0FnMAiKofUBtwOoLdsQSJum2VnG91Yav7BMf9bQK3j&#10;YJ1eNDoMjkpo455zlmF4tbXviWnpiMyEZtWk3jqO8cWTlSl30G/OtIPoLT0XUOoL4sOSOJg8mFHY&#10;JuEKflyausCmkzCqjLt77jzax15xdxjVMMkF9h83xDGM5FsNozKBPRFHPymjo6S4hzerhzd6oxYG&#10;WmcEe8vSJIKzC7IXuTPqFpbOPL4KV0RTeLvANLheWYR2w8Daomw+T2Yw7paEC31taT8rsYtvmlvi&#10;bNfvASbl0vRT/6TjW9tYIW3mm2C4SONwz2tXAVgVqYW6tRZ30UM9Wd0v39lvAAAA//8DAFBLAwQU&#10;AAYACAAAACEAGwZ4sd4AAAAEAQAADwAAAGRycy9kb3ducmV2LnhtbEyPQU/CQBCF7yb+h82YeDGy&#10;tRQwtVtCSJSLmggc8Lbtjm2lO9t0F6j/3sGLXCZv8ibvfZPNB9uKI/a+caTgYRSBQCqdaahSsN08&#10;3z+C8EGT0a0jVPCDHub59VWmU+NO9IHHdagEh5BPtYI6hC6V0pc1Wu1HrkNi78v1Vgde+0qaXp84&#10;3LYyjqKptLohbqh1h8say/36YBXEd6virXp538/i7fLb7T79Itm9KnV7MyyeQAQcwv8xnPEZHXJm&#10;KtyBjBetAn4k/E32kvE0AVGwmIxB5pm8hM9/AQAA//8DAFBLAQItABQABgAIAAAAIQC2gziS/gAA&#10;AOEBAAATAAAAAAAAAAAAAAAAAAAAAABbQ29udGVudF9UeXBlc10ueG1sUEsBAi0AFAAGAAgAAAAh&#10;ADj9If/WAAAAlAEAAAsAAAAAAAAAAAAAAAAALwEAAF9yZWxzLy5yZWxzUEsBAi0AFAAGAAgAAAAh&#10;AJsb/bLAAgAAxAUAAA4AAAAAAAAAAAAAAAAALgIAAGRycy9lMm9Eb2MueG1sUEsBAi0AFAAGAAgA&#10;AAAhABsGeLHeAAAABAEAAA8AAAAAAAAAAAAAAAAAGgUAAGRycy9kb3ducmV2LnhtbFBLBQYAAAAA&#10;BAAEAPMAAAAlBgAAAAA=&#10;" adj="20479" fillcolor="white [3212]" strokecolor="#0070c0" strokeweight="2pt">
              <v:textbox inset="2mm,.5mm,2mm,.5mm">
                <w:txbxContent>
                  <w:p w:rsidR="009D09C8" w:rsidRPr="006C681D" w:rsidRDefault="009D09C8"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第二節　5+2產業創新計畫-國防產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9152B4"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268AEF7" wp14:editId="350D1E0F">
              <wp:extent cx="3008280" cy="287655"/>
              <wp:effectExtent l="0" t="0" r="20955" b="17145"/>
              <wp:docPr id="34" name="五邊形 34"/>
              <wp:cNvGraphicFramePr/>
              <a:graphic xmlns:a="http://schemas.openxmlformats.org/drawingml/2006/main">
                <a:graphicData uri="http://schemas.microsoft.com/office/word/2010/wordprocessingShape">
                  <wps:wsp>
                    <wps:cNvSpPr/>
                    <wps:spPr>
                      <a:xfrm flipH="1">
                        <a:off x="0" y="0"/>
                        <a:ext cx="300828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第三節　</w:t>
                          </w:r>
                          <w:r>
                            <w:rPr>
                              <w:rFonts w:ascii="微軟正黑體" w:eastAsia="微軟正黑體" w:hAnsi="微軟正黑體" w:hint="eastAsia"/>
                              <w:b/>
                              <w:noProof/>
                              <w:color w:val="000000" w:themeColor="text1"/>
                              <w:sz w:val="23"/>
                              <w:szCs w:val="23"/>
                            </w:rPr>
                            <w:t>5+2產業創新計畫-綠能科技產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4" o:spid="_x0000_s1140" type="#_x0000_t15" style="width:236.8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90wAIAAMUFAAAOAAAAZHJzL2Uyb0RvYy54bWysVM1uEzEQviPxDpbvdDcpbaOomypKVUCq&#10;2ogW9ex47ewK/2E72U2PHDnzBDwGEm8DB96Csb27DbRcEHtYeeyZb2a++Tk9a6VAW2ZdrVWBRwc5&#10;RkxRXdZqXeB3txcvJhg5T1RJhFaswDvm8Nns+bPTxkzZWFdalMwiAFFu2pgCV96baZY5WjFJ3IE2&#10;TMEj11YSD6JdZ6UlDaBLkY3z/DhrtC2N1ZQ5B7fn6RHPIj7njPprzh3zSBQYYvPxb+N/Ff7Z7JRM&#10;15aYqqZdGOQfopCkVuB0gDonnqCNrR9ByZpa7TT3B1TLTHNeUxZzgGxG+R/Z3FTEsJgLkOPMQJP7&#10;f7D0aru0qC4LfPgSI0Uk1Oj7188/P3768e0LgjsgqDFuCno3Zmk7ycExZNtyKxEXtXkNtY/5Q0ao&#10;jfTuBnpZ6xGFy8M8n4wnUAUKb+PJyfHRUYDPEk7AM9b5V0xLFA6QpJZsKYgPHJAp2V46n/R7vXDt&#10;tKjLi1qIKIS+YQth0ZZAxVfrUefhNy2hHhva9Wowy/OTfBF7A2LbswQpmGaBkERBPPmdYAFQqLeM&#10;A5eQ6jhGHLv4IZryfeLIVaRkKcCjHL4+xD72SEkEC6gcUhtwO4BeM4EE3MRLpxvMWGz+wTD/W0DJ&#10;cNCOHrXyg6GslbZPGQs/eE36PTGJjsCMb1dt7K1RzDFcrXS5g4azOk2iM/SihlpfEueXxMLoQXvA&#10;OvHX8ONCNwXW3QmjStv7p+6DfmgWe49RA6NcYPdhQyzDSLxRMCsnsCjC7EdhNImC3X9Z7b+ojVxo&#10;6J0RLC5D4xGMrRf9kVst72DrzINXeCKKgu8CU297YeHTioG9Rdl8HtVg3g3xl+rG0H5YQhvftnfE&#10;mq7hPYzKle7H/lHLJ91QIqXnG695HefhgdeuBLArYg91ey0so305aj1s39kvAAAA//8DAFBLAwQU&#10;AAYACAAAACEA47Aft9oAAAAEAQAADwAAAGRycy9kb3ducmV2LnhtbEyPzU7DQAyE70i8w8pI3Oim&#10;FGgbsqn4VYU4UfoATnabRGS9YX/S8PYYLnCxxhpr5nOxmWwvRuND50jBfJaBMFQ73VGjYP/+fLEC&#10;ESKSxt6RUfBlAmzK05MCc+2O9GbGXWwEh1DIUUEb45BLGerWWAwzNxhi7+C8xcirb6T2eORw28vL&#10;LLuRFjvihhYH89Ca+mOXrAL5uV7t1/fDNs2r9DIeHv0Tplelzs+mu1sQ0Uzx7xh+8BkdSmaqXCId&#10;RK+AH4m/k72r5WIJomJxvQBZFvI/fPkNAAD//wMAUEsBAi0AFAAGAAgAAAAhALaDOJL+AAAA4QEA&#10;ABMAAAAAAAAAAAAAAAAAAAAAAFtDb250ZW50X1R5cGVzXS54bWxQSwECLQAUAAYACAAAACEAOP0h&#10;/9YAAACUAQAACwAAAAAAAAAAAAAAAAAvAQAAX3JlbHMvLnJlbHNQSwECLQAUAAYACAAAACEAS5A/&#10;dMACAADFBQAADgAAAAAAAAAAAAAAAAAuAgAAZHJzL2Uyb0RvYy54bWxQSwECLQAUAAYACAAAACEA&#10;47Aft9oAAAAEAQAADwAAAAAAAAAAAAAAAAAaBQAAZHJzL2Rvd25yZXYueG1sUEsFBgAAAAAEAAQA&#10;8wAAACEGAAAAAA==&#10;" adj="20567"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第三節　</w:t>
                    </w:r>
                    <w:r>
                      <w:rPr>
                        <w:rFonts w:ascii="微軟正黑體" w:eastAsia="微軟正黑體" w:hAnsi="微軟正黑體" w:hint="eastAsia"/>
                        <w:b/>
                        <w:noProof/>
                        <w:color w:val="000000" w:themeColor="text1"/>
                        <w:sz w:val="23"/>
                        <w:szCs w:val="23"/>
                      </w:rPr>
                      <w:t>5+2產業創新計畫-綠能科技產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BA4290"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EFAD04E" wp14:editId="2716280A">
              <wp:extent cx="2757284" cy="287655"/>
              <wp:effectExtent l="0" t="0" r="24130" b="17145"/>
              <wp:docPr id="33" name="五邊形 33"/>
              <wp:cNvGraphicFramePr/>
              <a:graphic xmlns:a="http://schemas.openxmlformats.org/drawingml/2006/main">
                <a:graphicData uri="http://schemas.microsoft.com/office/word/2010/wordprocessingShape">
                  <wps:wsp>
                    <wps:cNvSpPr/>
                    <wps:spPr>
                      <a:xfrm flipH="1">
                        <a:off x="0" y="0"/>
                        <a:ext cx="2757284"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第四節　</w:t>
                          </w:r>
                          <w:r>
                            <w:rPr>
                              <w:rFonts w:ascii="微軟正黑體" w:eastAsia="微軟正黑體" w:hAnsi="微軟正黑體" w:hint="eastAsia"/>
                              <w:b/>
                              <w:noProof/>
                              <w:color w:val="000000" w:themeColor="text1"/>
                              <w:sz w:val="23"/>
                              <w:szCs w:val="23"/>
                            </w:rPr>
                            <w:t>5+2產業創新計畫-亞洲•矽谷</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3" o:spid="_x0000_s1141" type="#_x0000_t15" style="width:217.1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VwAIAAMUFAAAOAAAAZHJzL2Uyb0RvYy54bWysVMFuEzEQvSPxD5bvdDcpaaKomypKVUCq&#10;2ogW9ex47ayF1za2k2x65MiZL+AzkPgbOPAXjO3dbaDlgtjDymO/eZ55npnTs6aWaMusE1oVeHCU&#10;Y8QU1aVQ6wK/u714McHIeaJKIrViBd4zh89mz5+d7syUDXWlZcksAhLlpjtT4Mp7M80yRytWE3ek&#10;DVNwyLWtiQfTrrPSkh2w1zIb5vlJttO2NFZT5hzsnqdDPIv8nDPqrzl3zCNZYIjNx7+N/1X4Z7NT&#10;Ml1bYipB2zDIP0RRE6Hg0p7qnHiCNlY8oqoFtdpp7o+orjPNuaAs5gDZDPI/srmpiGExFxDHmV4m&#10;9/9o6dV2aZEoC3x8jJEiNbzR96+ff3789OPbFwR7INDOuCngbszStpaDZci24bZGXArzGt4+5g8Z&#10;oSbKu+/lZY1HFDaH49F4OHmJEYWz4WR8MhoF+izxBD5jnX/FdI3CApLUNVtK4oMGZEq2l84nfIcL&#10;205LUV4IKaMR6oYtpEVbAi++Wg/aG35DSfXY0a5XvVuej/NFrA2I7cATrOCaBUGSBHHl95IFQqne&#10;Mg5ahlRjxLGKH6Ip3yeNXEVKlgIc5fB1IXaxR0kiWWDlkFrP2xJ0yEQSeJMuLTa4sVj8vWP+t4CS&#10;Y4+ON2rle8daKG2fcpa+vzXhO2GSHEEZ36yaWFuDCA1bK13uoeCsTp3oDL0Q8NaXxPklsdB60KQw&#10;Tvw1/LjUuwLrdoVRpe39U/sBH4rF3mO0g1YusPuwIZZhJN8o6JUxDIrQ+9EYTKJhD09WhydqUy80&#10;1M4ABpehcQnO1stuya2u72DqzMOtcEQUhbsLTL3tjIVPIwbmFmXzeYRBvxviL9WNoV2zhDK+be6I&#10;NW3Be2iVK921/aOST9jwRErPN15zEfvhQdf2CWBWxBpq51oYRod2RD1M39kvAAAA//8DAFBLAwQU&#10;AAYACAAAACEA5exwBdsAAAAEAQAADwAAAGRycy9kb3ducmV2LnhtbEyPQU/DMAyF70j8h8hI3FjK&#10;NhAqTaeJqdw4bK3ENWtMU9Y4XZN15d/j7QIX61nPeu9ztppcJ0YcQutJweMsAYFUe9NSo6Aqi4cX&#10;ECFqMrrzhAp+MMAqv73JdGr8mbY47mIjOIRCqhXYGPtUylBbdDrMfI/E3pcfnI68Do00gz5zuOvk&#10;PEmepdMtcYPVPb5ZrA+7k1OwGcumGrffm+rzEN6L6vhRlDYqdX83rV9BRJzi3zFc8Bkdcmba+xOZ&#10;IDoF/Ei8TvaWi+UcxJ7F0wJknsn/8PkvAAAA//8DAFBLAQItABQABgAIAAAAIQC2gziS/gAAAOEB&#10;AAATAAAAAAAAAAAAAAAAAAAAAABbQ29udGVudF9UeXBlc10ueG1sUEsBAi0AFAAGAAgAAAAhADj9&#10;If/WAAAAlAEAAAsAAAAAAAAAAAAAAAAALwEAAF9yZWxzLy5yZWxzUEsBAi0AFAAGAAgAAAAhAGHb&#10;r9XAAgAAxQUAAA4AAAAAAAAAAAAAAAAALgIAAGRycy9lMm9Eb2MueG1sUEsBAi0AFAAGAAgAAAAh&#10;AOXscAXbAAAABAEAAA8AAAAAAAAAAAAAAAAAGgUAAGRycy9kb3ducmV2LnhtbFBLBQYAAAAABAAE&#10;APMAAAAiBgAAAAA=&#10;" adj="20473"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第四節　</w:t>
                    </w:r>
                    <w:r>
                      <w:rPr>
                        <w:rFonts w:ascii="微軟正黑體" w:eastAsia="微軟正黑體" w:hAnsi="微軟正黑體" w:hint="eastAsia"/>
                        <w:b/>
                        <w:noProof/>
                        <w:color w:val="000000" w:themeColor="text1"/>
                        <w:sz w:val="23"/>
                        <w:szCs w:val="23"/>
                      </w:rPr>
                      <w:t>5+2產業創新計畫-亞洲•矽谷</w:t>
                    </w:r>
                  </w:p>
                </w:txbxContent>
              </v:textbox>
              <w10:anchorlock/>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BA4290"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C03FFB6" wp14:editId="4075E520">
              <wp:extent cx="2955101" cy="287655"/>
              <wp:effectExtent l="0" t="0" r="17145" b="17145"/>
              <wp:docPr id="32" name="五邊形 32"/>
              <wp:cNvGraphicFramePr/>
              <a:graphic xmlns:a="http://schemas.openxmlformats.org/drawingml/2006/main">
                <a:graphicData uri="http://schemas.microsoft.com/office/word/2010/wordprocessingShape">
                  <wps:wsp>
                    <wps:cNvSpPr/>
                    <wps:spPr>
                      <a:xfrm flipH="1">
                        <a:off x="0" y="0"/>
                        <a:ext cx="2955101"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第五節　</w:t>
                          </w:r>
                          <w:r>
                            <w:rPr>
                              <w:rFonts w:ascii="微軟正黑體" w:eastAsia="微軟正黑體" w:hAnsi="微軟正黑體" w:hint="eastAsia"/>
                              <w:b/>
                              <w:noProof/>
                              <w:color w:val="000000" w:themeColor="text1"/>
                              <w:sz w:val="23"/>
                              <w:szCs w:val="23"/>
                            </w:rPr>
                            <w:t>5+2產業創新計畫-循環經濟產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2" o:spid="_x0000_s1142" type="#_x0000_t15" style="width:232.7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xavwIAAMUFAAAOAAAAZHJzL2Uyb0RvYy54bWysVM1uEzEQviPxDpbvdHeD0paomypKVUCq&#10;2ogW9ex47ewK/2E7yaZHjj3zBDwGEm8DB96Csb27DbRcEHtYeeyZzzOfv5mT01YKtGHWNVqVuDjI&#10;MWKK6qpRqxK/vzl/cYyR80RVRGjFSrxjDp9Onz872ZoJG+lai4pZBCDKTbamxLX3ZpJljtZMEneg&#10;DVNwyLWVxINpV1llyRbQpchGeX6YbbWtjNWUOQe7Z+kQTyM+54z6K84d80iUGHLz8W/jfxn+2fSE&#10;TFaWmLqhXRrkH7KQpFFw6QB1RjxBa9s8gpINtdpp7g+olpnmvKEs1gDVFPkf1VzXxLBYC5DjzECT&#10;+3+w9HKzsKipSvxyhJEiEt7o+9fPPz/d//j2BcEeELQ1bgJ+12ZhO8vBMlTbcisRF415A28f64eK&#10;UBvp3Q30stYjCpujV+NxkRcYUTgbHR8djscBPks4Ac9Y518zLVFYQJFasoUgPnBAJmRz4Xzy7/3C&#10;ttOiqc4bIaIRdMPmwqINgRdfroruht+8hHocaFfLISzPj/J51AbkthcJVgjNAiGJgrjyO8ECoFDv&#10;GAcuQ6kx46jih2yqD4kjV5OKpQTHOXx9in3ukZIIFlA5lDbgdgC9ZwIJuImXzjeEsSj+ITD/W0Ip&#10;cPCON2rlh0DZKG2fChZ+uDX598QkOgIzvl22UVvFoKOlrnYgOKtTJzpDzxt46wvi/IJYaD1oUhgn&#10;/gp+XOhtiXW3wqjW9u6p/eAfxGLvMNpCK5fYfVwTyzASbxX0yhEMitD70SiOo2H3T5b7J2ot5xq0&#10;AzqF7OISgq0X/ZJbLW9h6szCrXBEFIW7S0y97Y25TyMG5hZls1l0g343xF+oa0P7ZgkyvmlviTWd&#10;4D20yqXu2/6R5JNveCKlZ2uveRP7IVCdeO2eAGZF1FA318Iw2rej18P0nf4CAAD//wMAUEsDBBQA&#10;BgAIAAAAIQCwIqm83QAAAAQBAAAPAAAAZHJzL2Rvd25yZXYueG1sTI9PS8NAEMXvgt9hGcGL2I21&#10;LRKzKUH8c1GKbUWP0+yYhGRnQ3bbxm/v6EUvwxve8N5vsuXoOnWgITSeDVxNElDEpbcNVwa2m4fL&#10;G1AhIlvsPJOBLwqwzE9PMkytP/IrHdaxUhLCIUUDdYx9qnUoa3IYJr4nFu/TDw6jrEOl7YBHCXed&#10;nibJQjtsWBpq7OmuprJd752B+D5tG75/fiyecExe2ovVW/GxMub8bCxuQUUa498x/OALOuTCtPN7&#10;tkF1BuSR+DvFmy3mM1A7EfNr0Hmm/8Pn3wAAAP//AwBQSwECLQAUAAYACAAAACEAtoM4kv4AAADh&#10;AQAAEwAAAAAAAAAAAAAAAAAAAAAAW0NvbnRlbnRfVHlwZXNdLnhtbFBLAQItABQABgAIAAAAIQA4&#10;/SH/1gAAAJQBAAALAAAAAAAAAAAAAAAAAC8BAABfcmVscy8ucmVsc1BLAQItABQABgAIAAAAIQBz&#10;TJxavwIAAMUFAAAOAAAAAAAAAAAAAAAAAC4CAABkcnMvZTJvRG9jLnhtbFBLAQItABQABgAIAAAA&#10;IQCwIqm83QAAAAQBAAAPAAAAAAAAAAAAAAAAABkFAABkcnMvZG93bnJldi54bWxQSwUGAAAAAAQA&#10;BADzAAAAIwYAAAAA&#10;" adj="20549"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第五節　</w:t>
                    </w:r>
                    <w:r>
                      <w:rPr>
                        <w:rFonts w:ascii="微軟正黑體" w:eastAsia="微軟正黑體" w:hAnsi="微軟正黑體" w:hint="eastAsia"/>
                        <w:b/>
                        <w:noProof/>
                        <w:color w:val="000000" w:themeColor="text1"/>
                        <w:sz w:val="23"/>
                        <w:szCs w:val="23"/>
                      </w:rPr>
                      <w:t>5+2產業創新計畫-循環經濟產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D03F75"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C67AD0A" wp14:editId="20661866">
              <wp:extent cx="2736812" cy="287655"/>
              <wp:effectExtent l="0" t="0" r="26035" b="17145"/>
              <wp:docPr id="31" name="五邊形 31"/>
              <wp:cNvGraphicFramePr/>
              <a:graphic xmlns:a="http://schemas.openxmlformats.org/drawingml/2006/main">
                <a:graphicData uri="http://schemas.microsoft.com/office/word/2010/wordprocessingShape">
                  <wps:wsp>
                    <wps:cNvSpPr/>
                    <wps:spPr>
                      <a:xfrm flipH="1">
                        <a:off x="0" y="0"/>
                        <a:ext cx="2736812"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第六節　</w:t>
                          </w:r>
                          <w:r>
                            <w:rPr>
                              <w:rFonts w:ascii="微軟正黑體" w:eastAsia="微軟正黑體" w:hAnsi="微軟正黑體" w:hint="eastAsia"/>
                              <w:b/>
                              <w:noProof/>
                              <w:color w:val="000000" w:themeColor="text1"/>
                              <w:sz w:val="23"/>
                              <w:szCs w:val="23"/>
                            </w:rPr>
                            <w:t>5+2產業創新計畫-生醫產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1" o:spid="_x0000_s1143" type="#_x0000_t15" style="width:215.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6yvgIAAMUFAAAOAAAAZHJzL2Uyb0RvYy54bWysVMFu2zAMvQ/YPwi6r3ZStAmCOkWQotuA&#10;og3WDj0rshQLk0VNUhKnxx133hfsMwbsb7bD/mKU7Ljt2l2G+WCIFPlIPpE8OW1qTTbCeQWmoIOD&#10;nBJhOJTKrAr6/ub81ZgSH5gpmQYjCroTnp5OX7442dqJGEIFuhSOIIjxk60taBWCnWSZ55WomT8A&#10;KwxeSnA1Cyi6VVY6tkX0WmfDPD/OtuBK64AL71F71l7SacKXUvBwJaUXgeiCYm4h/V36L+M/m56w&#10;ycoxWynepcH+IYuaKYNBe6gzFhhZO/UEqlbcgQcZDjjUGUipuEg1YDWD/I9qritmRaoFyfG2p8n/&#10;P1h+uVk4osqCHg4oMazGN/rx7cuvT59/fv9KUIcEba2foN21XbhO8niM1TbS1URqZd/g26f6sSLS&#10;JHp3Pb2iCYSjcjg6PB4PhpRwvBuOR8dHRxE+a3EinnU+vBZQk3jAIqEWC81C5IBN2ObCh9Z+bxfV&#10;HrQqz5XWSYh9I+bakQ3DF1+uUgEY4ZGVNk8d3WrZu+X5KJ+n3njsiVJ0zSIhLQXpFHZaREBt3gmJ&#10;XMZSU8api++zKT+0HPmKlaJN8CjHryOht06UJLCIKrG0HrcDeFxlxG156Wyjm0jN3zvmf0uodeyt&#10;U0QwoXeslQH3nLMOfdTWfk9MS0dkJjTLJvXW4DAmGFVLKHfYcA7aSfSWnyt86wvmw4I5HD0cUlwn&#10;4Qp/UsO2oNCdKKnA3T2nj/axWdwdJVsc5YL6j2vmBCX6rcFZGeGiiLOfhME4Ce7hzfLhjVnXc8De&#10;wXHA7NIRnV3Q+6N0UN/i1pnFqHjFDMfYBeXB7YV5aFcM7i0uZrNkhvNuWbgw15bvhyW28U1zy5zt&#10;Gj7gqFzCfuyftHxrG5/IwGwdQKo0D/e8dk+AuyL1ULfX4jJ6KCer++07/Q0AAP//AwBQSwMEFAAG&#10;AAgAAAAhAJQyxlLZAAAABAEAAA8AAABkcnMvZG93bnJldi54bWxMj0FLw0AQhe9C/8MyBW92E1uL&#10;xGyKBISAp9bieZLdJsHd2ZjdNPHfO3rRyzCPN7z5Xn5YnBVXM4bek4J0k4Aw1HjdU6vg/PZy9wgi&#10;RCSN1pNR8GUCHIrVTY6Z9jMdzfUUW8EhFDJU0MU4ZFKGpjMOw8YPhti7+NFhZDm2Uo84c7iz8j5J&#10;9tJhT/yhw8GUnWk+TpNT8GrL4zTr83uok+qyq9J9+VmhUrfr5fkJRDRL/DuGH3xGh4KZaj+RDsIq&#10;4CLxd7K326Ysa14etiCLXP6HL74BAAD//wMAUEsBAi0AFAAGAAgAAAAhALaDOJL+AAAA4QEAABMA&#10;AAAAAAAAAAAAAAAAAAAAAFtDb250ZW50X1R5cGVzXS54bWxQSwECLQAUAAYACAAAACEAOP0h/9YA&#10;AACUAQAACwAAAAAAAAAAAAAAAAAvAQAAX3JlbHMvLnJlbHNQSwECLQAUAAYACAAAACEASxq+sr4C&#10;AADFBQAADgAAAAAAAAAAAAAAAAAuAgAAZHJzL2Uyb0RvYy54bWxQSwECLQAUAAYACAAAACEAlDLG&#10;UtkAAAAEAQAADwAAAAAAAAAAAAAAAAAYBQAAZHJzL2Rvd25yZXYueG1sUEsFBgAAAAAEAAQA8wAA&#10;AB4GAAAAAA==&#10;" adj="20465"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 xml:space="preserve">第六節　</w:t>
                    </w:r>
                    <w:r>
                      <w:rPr>
                        <w:rFonts w:ascii="微軟正黑體" w:eastAsia="微軟正黑體" w:hAnsi="微軟正黑體" w:hint="eastAsia"/>
                        <w:b/>
                        <w:noProof/>
                        <w:color w:val="000000" w:themeColor="text1"/>
                        <w:sz w:val="23"/>
                        <w:szCs w:val="23"/>
                      </w:rPr>
                      <w:t>5+2產業創新計畫-生醫產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500724"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B528415" wp14:editId="67A1FA96">
              <wp:extent cx="2628000" cy="287655"/>
              <wp:effectExtent l="0" t="0" r="20320" b="17145"/>
              <wp:docPr id="30" name="五邊形 3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1054BC" w:rsidRDefault="009D09C8" w:rsidP="006475E3">
                          <w:pPr>
                            <w:jc w:val="right"/>
                            <w:rPr>
                              <w:b/>
                              <w:color w:val="000000" w:themeColor="text1"/>
                              <w:sz w:val="23"/>
                              <w:szCs w:val="23"/>
                            </w:rPr>
                          </w:pPr>
                          <w:r w:rsidRPr="001054BC">
                            <w:rPr>
                              <w:rFonts w:ascii="微軟正黑體" w:eastAsia="微軟正黑體" w:hAnsi="微軟正黑體" w:hint="eastAsia"/>
                              <w:b/>
                              <w:noProof/>
                              <w:color w:val="000000" w:themeColor="text1"/>
                              <w:sz w:val="23"/>
                              <w:szCs w:val="23"/>
                            </w:rPr>
                            <w:t xml:space="preserve">第七節　</w:t>
                          </w:r>
                          <w:r>
                            <w:rPr>
                              <w:rFonts w:ascii="微軟正黑體" w:eastAsia="微軟正黑體" w:hAnsi="微軟正黑體" w:hint="eastAsia"/>
                              <w:b/>
                              <w:noProof/>
                              <w:color w:val="000000" w:themeColor="text1"/>
                              <w:sz w:val="23"/>
                              <w:szCs w:val="23"/>
                            </w:rPr>
                            <w:t>5+2產業創新計畫-新農</w:t>
                          </w:r>
                          <w:r w:rsidRPr="001054BC">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0" o:spid="_x0000_s1144"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0nvQIAAMUFAAAOAAAAZHJzL2Uyb0RvYy54bWysVM1uEzEQviPxDpbvdDeB/ijqpopSFZCq&#10;EtGinh2vnbXwH7aTTXrkyJkn4DGQeBs48BaM7d1toOWCuFie8cw3M59n5vRsqyTaMOeF0RUeHZQY&#10;MU1NLfSqwu9uLp6dYOQD0TWRRrMK75jHZ9OnT05bO2Fj0xhZM4cARPtJayvchGAnReFpwxTxB8Yy&#10;DY/cOEUCiG5V1I60gK5kMS7Lo6I1rrbOUOY9aM/zI54mfM4ZDW849ywgWWHILaTTpXMZz2J6SiYr&#10;R2wjaJcG+YcsFBEagg5Q5yQQtHbiAZQS1BlveDigRhWGc0FZqgGqGZV/VHPdEMtSLUCOtwNN/v/B&#10;0qvNwiFRV/g50KOJgj/6/vXzz4+ffnz7gkAHBLXWT8Du2i5cJ3m4xmq33CnEpbCv4O9T/VAR2iZ6&#10;dwO9bBsQBeX4aHxSlhCGwtv45Pjo8DDCFxkn4lnnw0tmFIoXKNIotpAkRA7IhGwufcj2vV1UeyNF&#10;fSGkTELsGzaXDm0I/PhyNeoi/GYl9UNHt1oObmV5XM5T6ZDbnidI0bWIhGQK0i3sJIuAUr9lHLiM&#10;paaMUxffZ1O/zxz5htQsJ3gIfAyB+twTJQksonIobcDtAHrLDBJxMy+dbXRjqfkHx/JvCWXHwTpF&#10;NDoMjkpo4x5zlmGImu17YjIdkZmwXW5Tb41exASjamnqHTScM3kSvaUXAv76kviwIA5GD9oD1kl4&#10;AweXpq2w6W4YNcbdPaaP9rFZ3B1GLYxyhf2HNXEMI/law6wcw6KIs5+EUW5Bt/+y3H/RazU30Dsj&#10;WFyWpis4uyD7K3dG3cLWmcWo8EQ0hdgVpsH1wjzkFQN7i7LZLJnBvFsSLvW1pf2wxDa+2d4SZ7uG&#10;DzAqV6Yf+wctn23jF2kzWwfDRZqHe167L4BdkXqo22txGe3Lyep++05/AQ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vf/dJ7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9D09C8" w:rsidRPr="001054BC" w:rsidRDefault="009D09C8" w:rsidP="006475E3">
                    <w:pPr>
                      <w:jc w:val="right"/>
                      <w:rPr>
                        <w:b/>
                        <w:color w:val="000000" w:themeColor="text1"/>
                        <w:sz w:val="23"/>
                        <w:szCs w:val="23"/>
                      </w:rPr>
                    </w:pPr>
                    <w:r w:rsidRPr="001054BC">
                      <w:rPr>
                        <w:rFonts w:ascii="微軟正黑體" w:eastAsia="微軟正黑體" w:hAnsi="微軟正黑體" w:hint="eastAsia"/>
                        <w:b/>
                        <w:noProof/>
                        <w:color w:val="000000" w:themeColor="text1"/>
                        <w:sz w:val="23"/>
                        <w:szCs w:val="23"/>
                      </w:rPr>
                      <w:t xml:space="preserve">第七節　</w:t>
                    </w:r>
                    <w:r>
                      <w:rPr>
                        <w:rFonts w:ascii="微軟正黑體" w:eastAsia="微軟正黑體" w:hAnsi="微軟正黑體" w:hint="eastAsia"/>
                        <w:b/>
                        <w:noProof/>
                        <w:color w:val="000000" w:themeColor="text1"/>
                        <w:sz w:val="23"/>
                        <w:szCs w:val="23"/>
                      </w:rPr>
                      <w:t>5+2產業創新計畫-新農</w:t>
                    </w:r>
                    <w:r w:rsidRPr="001054BC">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A21468"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C1727FB" wp14:editId="2F6599B5">
              <wp:extent cx="2628000" cy="287655"/>
              <wp:effectExtent l="0" t="0" r="20320" b="17145"/>
              <wp:docPr id="29" name="五邊形 2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人工智慧應用服務產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9" o:spid="_x0000_s1145"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s3vAIAAMUFAAAOAAAAZHJzL2Uyb0RvYy54bWysVM1uEzEQviPxDpbvdDeR+kPUTRWlKiBV&#10;bUSLena8dtbCf9hONumRI2eegMdA4m3gwFswtne3gZYL4mJ57JlvZr75OT3bKok2zHlhdIVHByVG&#10;TFNTC72q8LvbixcnGPlAdE2k0azCO+bx2fT5s9PWTtjYNEbWzCEA0X7S2go3IdhJUXjaMEX8gbFM&#10;wyc3TpEAolsVtSMtoCtZjMvyqGiNq60zlHkPr+f5E08TPueMhmvOPQtIVhhiC+l06VzGs5ieksnK&#10;EdsI2oVB/iEKRYQGpwPUOQkErZ14BKUEdcYbHg6oUYXhXFCWcoBsRuUf2dw0xLKUC5Dj7UCT/3+w&#10;9GqzcEjUFR6/xEgTBTX6/vXzz4+ffnz7guANCGqtn4DejV24TvJwjdluuVOIS2FfQ+1T/pAR2iZ6&#10;dwO9bBsQhcfx0fikLKEKFP7GJ8dHh4cRvsg4Ec86H14xo1C8QJJGsYUkIXJAJmRz6UPW7/XiszdS&#10;1BdCyiTEvmFz6dCGQMWXq1Hn4TctqR8butVyMCvL43KeegNi27MEKZoWkZBMQbqFnWQRUOq3jAOX&#10;MdUUcerih2jq95kj35Ca5QAPgY/BUR97oiSBRVQOqQ24HUCvmUEibual041mLDX/YFj+LaBsOGgn&#10;j0aHwVAJbdxTxjIMXrN+T0ymIzITtstt6q1RKnR8Wpp6Bw3nTJ5Eb+mFgFpfEh8WxMHoQXvAOgnX&#10;cHBp2gqb7oZRY9z9U+9RPzaLu8eohVGusP+wJo5hJN9omJVjWBRx9pMwyi3o9n+W+z96reYGemcE&#10;i8vSdAVjF2R/5c6oO9g6s+gVvoim4LvCNLhemIe8YmBvUTabJTWYd0vCpb6xtB+W2Ma32zvibNfw&#10;AUblyvRj/6jls24skTazdTBcpHl44LUrAeyK1EPdXovLaF9OWg/bd/oL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BUtls3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人工智慧應用服務產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pPr>
      <w:pStyle w:val="a9"/>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A21468"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25A45D4" wp14:editId="5C3574A9">
              <wp:extent cx="2628000" cy="287655"/>
              <wp:effectExtent l="0" t="0" r="20320" b="17145"/>
              <wp:docPr id="14" name="五邊形 14"/>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觀光產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4" o:spid="_x0000_s1146"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NbvQIAAMUFAAAOAAAAZHJzL2Uyb0RvYy54bWysVM1uEzEQviPxDpbvdDcRTauomypKVUCq&#10;2ogU9ex47ayF1za2k930yJEzT8BjIPE2cOAtGNu720DLBXGxPPbMNzPf/Jydt7VEO2ad0KrAo6Mc&#10;I6aoLoXaFPjd7eWLU4ycJ6okUitW4D1z+Hz2/NlZY6ZsrCstS2YRgCg3bUyBK+/NNMscrVhN3JE2&#10;TMEn17YmHkS7yUpLGkCvZTbO80nWaFsaqylzDl4v0ieeRXzOGfU3nDvmkSwwxObjaeO5Dmc2OyPT&#10;jSWmErQLg/xDFDURCpwOUBfEE7S14hFULajVTnN/RHWdac4FZTEHyGaU/5HNqiKGxVyAHGcGmtz/&#10;g6XXu6VFooTavcRIkRpq9P3r558fP/349gXBGxDUGDcFvZVZ2k5ycA3ZttzWiEthXoN9zB8yQm2k&#10;dz/Qy1qPKDyOJ+PTPIcqUPgbn55Mjo8DfJZwAp6xzr9iukbhAknqmi0l8YEDMiW7K+eTfq8Xnp2W&#10;orwUUkYh9A1bSIt2BCq+3ow6D79pSfXY0G7Wg1men+SL2BsQ24ElSME0C4QkCuLN7yULgFK9ZRy4&#10;DKnGiGMXP0RTvk8cuYqULAV4DHwMjvrYIyURLKBySG3A7QB6zQQScBMvnW4wY7H5B8P8bwElw0E7&#10;etTKD4a1UNo+ZSz94DXp98QkOgIzvl23qbcmIcDwtNblHhrO6jSJztBLAbW+Is4viYXRg/aAdeJv&#10;4OBSNwXW3Q2jStv7p96DfmgWe49RA6NcYPdhSyzDSL5RMCsnsCjC7EdhlFrQHv6sD3/Utl5o6J0R&#10;LC5D4xWMrZf9lVtd38HWmQev8EUUBd8Fpt72wsKnFQN7i7L5PKrBvBvir9TK0H5YQhvftnfEmq7h&#10;PYzKte7H/lHLJ91QIqXnW6+5iPPwwGtXAtgVsYe6vRaW0aEctR627+wX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gbJTW7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觀光產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A21468"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48880EE" wp14:editId="63C71036">
              <wp:extent cx="2628000" cy="287655"/>
              <wp:effectExtent l="0" t="0" r="20320" b="17145"/>
              <wp:docPr id="28" name="五邊形 28"/>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倉儲產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8" o:spid="_x0000_s1147"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zvQIAAMUFAAAOAAAAZHJzL2Uyb0RvYy54bWysVM1uEzEQviPxDpbvdDeR2lRRN1WUqoBU&#10;tREt6tnx2lkL/2E72YQjR848AY+BxNvAgbdgbO9uAy0XxMXy2DPfzHzzc3a+UxJtmfPC6AqPjkqM&#10;mKamFnpd4bd3ly9OMfKB6JpIo1mF98zj89nzZ2etnbKxaYysmUMAov20tRVuQrDTovC0YYr4I2OZ&#10;hk9unCIBRLcuakdaQFeyGJflSdEaV1tnKPMeXi/yJ54lfM4ZDTecexaQrDDEFtLp0rmKZzE7I9O1&#10;I7YRtAuD/EMUiggNTgeoCxII2jjxCEoJ6ow3PBxRowrDuaAs5QDZjMo/srltiGUpFyDH24Em//9g&#10;6fV26ZCoKzyGSmmioEbfv37++fHTj29fELwBQa31U9C7tUvXSR6uMdsddwpxKewrqH3KHzJCu0Tv&#10;fqCX7QKi8Dg+GZ+WJVSBwt/4dHJyfBzhi4wT8azz4SUzCsULJGkUW0oSIgdkSrZXPmT9Xi8+eyNF&#10;fSmkTELsG7aQDm0JVHy1HnUeftOS+rGhW68Gs7KclIvUGxDbgSVI0bSIhGQK0i3sJYuAUr9hHLiM&#10;qaaIUxc/RFO/yxz5htQsB3gMfAyO+tgTJQksonJIbcDtAHrNDBJxMy+dbjRjqfkHw/JvAWXDQTt5&#10;NDoMhkpo454ylmHwmvV7YjIdkZmwW+1Sb40mMcD4tDL1HhrOmTyJ3tJLAbW+Ij4siYPRg/aAdRJu&#10;4ODStBU23Q2jxrgPT71H/dgs7gNGLYxyhf37DXEMI/law6xMYFHE2U/CKLegO/xZHf7ojVoY6J0R&#10;LC5L0xWMXZD9lTuj7mHrzKNX+CKagu8K0+B6YRHyioG9Rdl8ntRg3i0JV/rW0n5YYhvf7e6Js13D&#10;BxiVa9OP/aOWz7qxRNrMN8FwkebhgdeuBLArUg91ey0uo0M5aT1s39kv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DFT687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w:t>
                    </w:r>
                    <w:r>
                      <w:rPr>
                        <w:rFonts w:ascii="微軟正黑體" w:eastAsia="微軟正黑體" w:hAnsi="微軟正黑體" w:hint="eastAsia"/>
                        <w:b/>
                        <w:noProof/>
                        <w:color w:val="000000" w:themeColor="text1"/>
                        <w:sz w:val="23"/>
                        <w:szCs w:val="23"/>
                      </w:rPr>
                      <w:t>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倉儲產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BA4290"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D866FBE" wp14:editId="3979BC6B">
              <wp:extent cx="2628000" cy="287655"/>
              <wp:effectExtent l="0" t="0" r="20320" b="17145"/>
              <wp:docPr id="27" name="五邊形 27"/>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健康福祉產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7" o:spid="_x0000_s1148"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VuvgIAAMUFAAAOAAAAZHJzL2Uyb0RvYy54bWysVM1uEzEQviPxDpbvdDeR2kRRN1WUqoBU&#10;tREt6tnx2lkLr21sJ7vpkSNnnqCPgcTbwIG3YGzvbgMtF8TF8tgz38x883N61tYS7Zh1QqsCj45y&#10;jJiiuhRqU+D3txevphg5T1RJpFaswHvm8Nn85YvTxszYWFdalswiAFFu1pgCV96bWZY5WrGauCNt&#10;mIJPrm1NPIh2k5WWNIBey2yc5ydZo21prKbMOXg9T594HvE5Z9Rfc+6YR7LAEJuPp43nOpzZ/JTM&#10;NpaYStAuDPIPUdREKHA6QJ0TT9DWiidQtaBWO839EdV1pjkXlMUcIJtR/kc2NxUxLOYC5Dgz0OT+&#10;Hyy92q0sEmWBxxOMFKmhRt+/fvn56fOPbw8I3oCgxrgZ6N2Yle0kB9eQbcttjbgU5g3UPuYPGaE2&#10;0rsf6GWtRxQexyfjaZ5DFSj8jaeTk+PjAJ8lnIBnrPOvma5RuECSumYrSXzggMzI7tL5pN/rhWen&#10;pSgvhJRRCH3DltKiHYGKrzejzsNvWlI9NbSb9WCW55N8GXsDYjuwBCmYZoGQREG8+b1kAVCqd4wD&#10;lyHVGHHs4sdoyg+JI1eRkqUAj4GPwVEfe6QkggVUDqkNuB1Ar5lAAm7ipdMNZiw2/2CY/y2gZDho&#10;R49a+cGwFkrb54ylH7wm/Z6YREdgxrfrNvbWaBoCDE9rXe6h4axOk+gMvRBQ60vi/IpYGD1oD1gn&#10;/hoOLnVTYN3dMKq0vX/uPeiHZrH3GDUwygV2H7fEMozkWwWzMoFFEWY/CqPUgvbwZ334o7b1UkPv&#10;jGBxGRqvYGy97K/c6voOts4ieIUvoij4LjD1theWPq0Y2FuULRZRDebdEH+pbgzthyW08W17R6zp&#10;Gt7DqFzpfuyftHzSDSVSerH1mos4D4+8diWAXRF7qNtrYRkdylHrcfvOfwEAAP//AwBQSwMEFAAG&#10;AAgAAAAhAOaNllfaAAAABAEAAA8AAABkcnMvZG93bnJldi54bWxMj0FPwzAMhe9I/IfISNxY2o2h&#10;rTSdAMENIa0g7Zo1pq1onNJ4a8evx3CBi/WsZ733Od9MvlNHHGIbyEA6S0AhVcG1VBt4e326WoGK&#10;bMnZLhAaOGGETXF+ltvMhZG2eCy5VhJCMbMGGuY+0zpWDXobZ6FHEu89DN6yrEOt3WBHCfednifJ&#10;jfa2JWlobI8PDVYf5cEbYEpp2b2cOJk/3j+H3Vh+rr9aYy4vprtbUIwT/x3DD76gQyFM+3AgF1Vn&#10;QB7h3ynedbpYg9qLWC5AF7n+D198AwAA//8DAFBLAQItABQABgAIAAAAIQC2gziS/gAAAOEBAAAT&#10;AAAAAAAAAAAAAAAAAAAAAABbQ29udGVudF9UeXBlc10ueG1sUEsBAi0AFAAGAAgAAAAhADj9If/W&#10;AAAAlAEAAAsAAAAAAAAAAAAAAAAALwEAAF9yZWxzLy5yZWxzUEsBAi0AFAAGAAgAAAAhADmexW6+&#10;AgAAxQUAAA4AAAAAAAAAAAAAAAAALgIAAGRycy9lMm9Eb2MueG1sUEsBAi0AFAAGAAgAAAAhAOaN&#10;llfaAAAABAEAAA8AAAAAAAAAAAAAAAAAGAUAAGRycy9kb3ducmV2LnhtbFBLBQYAAAAABAAEAPMA&#10;AAAfBg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一</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健康福祉產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ED5288C" wp14:editId="428158BA">
              <wp:extent cx="2628000" cy="287655"/>
              <wp:effectExtent l="0" t="0" r="20320" b="17145"/>
              <wp:docPr id="26" name="五邊形 26"/>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會展產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6" o:spid="_x0000_s1149"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3nvgIAAMUFAAAOAAAAZHJzL2Uyb0RvYy54bWysVM1uEzEQviPxDpbvdDeRmpaomypKVUCq&#10;2ogU9ex47ayF1za2k930yJEzT8BjIPE2cOAtGNu720DLBXGxPPbMNzPf/Jydt7VEO2ad0KrAo6Mc&#10;I6aoLoXaFPjd7eWLU4ycJ6okUitW4D1z+Hz2/NlZY6ZsrCstS2YRgCg3bUyBK+/NNMscrVhN3JE2&#10;TMEn17YmHkS7yUpLGkCvZTbO80nWaFsaqylzDl4v0ieeRXzOGfU3nDvmkSwwxObjaeO5Dmc2OyPT&#10;jSWmErQLg/xDFDURCpwOUBfEE7S14hFULajVTnN/RHWdac4FZTEHyGaU/5HNqiKGxVyAHGcGmtz/&#10;g6XXu6VFoizweIKRIjXU6PvXzz8/fvrx7QuCNyCoMW4KeiuztJ3k4BqybbmtEZfCvIbax/whI9RG&#10;evcDvaz1iMLjeDI+zXOoAoW/8enJ5Pg4wGcJJ+AZ6/wrpmsULpCkrtlSEh84IFOyu3I+6fd64dlp&#10;KcpLIWUUQt+whbRoR6Di682o8/CbllSPDe1mPZjl+Um+iL0BsR1YghRMs0BIoiDe/F6yACjVW8aB&#10;y5BqjDh28UM05fvEkatIyVKAx8DH4KiPPVISwQIqh9QG3A6g10wgATfx0ukGMxabfzDM/xZQMhy0&#10;o0et/GBYC6XtU8bSD16Tfk9MoiMw49t1G3tr9DIEGJ7WutxDw1mdJtEZeimg1lfE+SWxMHrQHrBO&#10;/A0cXOqmwLq7YVRpe//Ue9APzWLvMWpglAvsPmyJZRjJNwpm5QQWRZj9KIxSC9rDn/Xhj9rWCw29&#10;M4LFZWi8grH1sr9yq+s72Drz4BW+iKLgu8DU215Y+LRiYG9RNp9HNZh3Q/yVWhnaD0to49v2jljT&#10;NbyHUbnW/dg/avmkG0qk9HzrNRdxHh547UoAuyL2ULfXwjI6lKPWw/ad/QIAAP//AwBQSwMEFAAG&#10;AAgAAAAhAOaNllfaAAAABAEAAA8AAABkcnMvZG93bnJldi54bWxMj0FPwzAMhe9I/IfISNxY2o2h&#10;rTSdAMENIa0g7Zo1pq1onNJ4a8evx3CBi/WsZ733Od9MvlNHHGIbyEA6S0AhVcG1VBt4e326WoGK&#10;bMnZLhAaOGGETXF+ltvMhZG2eCy5VhJCMbMGGuY+0zpWDXobZ6FHEu89DN6yrEOt3WBHCfednifJ&#10;jfa2JWlobI8PDVYf5cEbYEpp2b2cOJk/3j+H3Vh+rr9aYy4vprtbUIwT/x3DD76gQyFM+3AgF1Vn&#10;QB7h3ynedbpYg9qLWC5AF7n+D198AwAA//8DAFBLAQItABQABgAIAAAAIQC2gziS/gAAAOEBAAAT&#10;AAAAAAAAAAAAAAAAAAAAAABbQ29udGVudF9UeXBlc10ueG1sUEsBAi0AFAAGAAgAAAAhADj9If/W&#10;AAAAlAEAAAsAAAAAAAAAAAAAAAAALwEAAF9yZWxzLy5yZWxzUEsBAi0AFAAGAAgAAAAhAFrdTee+&#10;AgAAxQUAAA4AAAAAAAAAAAAAAAAALgIAAGRycy9lMm9Eb2MueG1sUEsBAi0AFAAGAAgAAAAhAOaN&#10;llfaAAAABAEAAA8AAAAAAAAAAAAAAAAAGAUAAGRycy9kb3ducmV2LnhtbFBLBQYAAAAABAAEAPMA&#10;AAAfBg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二</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會展產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59D12C2B" wp14:editId="489864AF">
              <wp:extent cx="2628000" cy="287655"/>
              <wp:effectExtent l="0" t="0" r="20320" b="17145"/>
              <wp:docPr id="25" name="五邊形 25"/>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電影內容產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5" o:spid="_x0000_s1150"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ZivAIAAMUFAAAOAAAAZHJzL2Uyb0RvYy54bWysVM1uEzEQviPxDpbvdDeR+qOomypKVUCq&#10;2ogU9ex47cTCf9hOdtMjR848AY+BxNvAgbdgbO9uW1ouiIvln5nPM998M6dnrZJox5wXRld4dFBi&#10;xDQ1tdDrCr+/uXh1gpEPRNdEGs0qvGcen01fvjht7ISNzcbImjkEINpPGlvhTQh2UhSebpgi/sBY&#10;puGRG6dIgKNbF7UjDaArWYzL8qhojKutM5R5D7fn+RFPEz7njIZrzj0LSFYYYgtpdWldxbWYnpLJ&#10;2hG7EbQLg/xDFIoIDZ8OUOckELR14gmUEtQZb3g4oEYVhnNBWcoBshmVf2Sz3BDLUi5AjrcDTf7/&#10;wdKr3cIhUVd4fIiRJgpq9OPbl1+fPv/8/hXBHRDUWD8Bu6VduO7kYRuzbblTiEth30DtU/6QEWoT&#10;vfuBXtYGROFyfDQ+KUuoAoW38cnx0WGCLzJOxLPOh9fMKBQ3kKRRbCFJiByQCdld+gABgH1vF6+9&#10;kaK+EFKmQ9QNm0uHdgQqvlqPYgLg8chK6qeObr0a3MryuJwnbTz2hFN0LSIhmYK0C3vJIqDU7xgH&#10;LmOqKeKk4vto6g+ZI78hNcsBHgIfw0d97CngBBZROaQ24HYAvWUGibg5y842urEk/sGx/FtA2XGw&#10;Tj8aHQZHJbRxzznLMPya7XtiMh2RmdCu2qytlGO8Wpl6D4JzJneit/RCQK0viQ8L4qD1QB4wTsI1&#10;LFyapsKm22G0Me7uuftoH8Xi7jBqoJUr7D9uiWMYybcaeuUYBkXs/XQYZQm6hy+rhy96q+YGtDOC&#10;wWVp2oKzC7LfcmfULUydWfwVnoim8HeFaXD9YR7yiIG5Rdlslsyg3y0Jl3ppad8sUcY37S1xthN8&#10;gFa5Mn3bP5F8to0l0ma2DYaL1A/3vHYlgFmRNNTNtTiMHp6T1f30nf4G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DgHmZi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三</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電影內容產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12CD09A" wp14:editId="4F4B5B77">
              <wp:extent cx="2628000" cy="287655"/>
              <wp:effectExtent l="0" t="0" r="20320" b="17145"/>
              <wp:docPr id="23" name="五邊形 23"/>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電視內容產</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3" o:spid="_x0000_s1151"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72uwIAAMUFAAAOAAAAZHJzL2Uyb0RvYy54bWysVM1uEzEQviPxDpbvdDdB/VHUTRWlKiBV&#10;bUSLena8dtbCf9hOsumRI2eegMdA4m3gwFswtne3gZYL4mJ57JlvZr75OT1rlUQb5rwwusKjgxIj&#10;pqmphV5V+N3txYsTjHwguibSaFbhHfP4bPr82enWTtjYNEbWzCEA0X6ytRVuQrCTovC0YYr4A2OZ&#10;hk9unCIBRLcqake2gK5kMS7Lo2JrXG2docx7eD3Pn3ia8DlnNFxz7llAssIQW0inS+cynsX0lExW&#10;jthG0C4M8g9RKCI0OB2gzkkgaO3EIyglqDPe8HBAjSoM54KylANkMyr/yOamIZalXIAcbwea/P+D&#10;pVebhUOirvD4JUaaKKjR96+ff3789OPbFwRvQNDW+gno3diF6yQP15hty51CXAr7Gmqf8oeMUJvo&#10;3Q30sjYgCo/jo/FJWUIVKPyNT46PDg8jfJFxIp51PrxiRqF4gSSNYgtJQuSATMjm0oes3+vFZ2+k&#10;qC+ElEmIfcPm0qENgYovV6POw29aUj82dKvlYFaWx+U89QbEtmcJUjQtIiGZgnQLO8kioNRvGQcu&#10;Y6op4tTFD9HU7zNHviE1ywEeAh+Doz72REkCi6gcUhtwO4BeM4NE3MxLpxvNWGr+wbD8W0DZcNBO&#10;Ho0Og6ES2rinjGUYvGb9nphMR2QmtMs291ZSjU9LU++g4ZzJk+gtvRBQ60viw4I4GD1oD1gn4RoO&#10;Ls22wqa7YdQYd//Ue9SPzeLuMdrCKFfYf1gTxzCSbzTMyjEsijj7SRjlFnT7P8v9H71WcwO9M4LF&#10;ZWm6grELsr9yZ9QdbJ1Z9ApfRFPwXWEaXC/MQ14xsLcom82SGsy7JeFS31jaD0ts49v2jjjbNXyA&#10;Ubky/dg/avmsG0ukzWwdDBdpHh547UoAuyL1ULfX4jLal5PWw/ad/gIAAP//AwBQSwMEFAAGAAgA&#10;AAAhAOaNllfaAAAABAEAAA8AAABkcnMvZG93bnJldi54bWxMj0FPwzAMhe9I/IfISNxY2o2hrTSd&#10;AMENIa0g7Zo1pq1onNJ4a8evx3CBi/WsZ733Od9MvlNHHGIbyEA6S0AhVcG1VBt4e326WoGKbMnZ&#10;LhAaOGGETXF+ltvMhZG2eCy5VhJCMbMGGuY+0zpWDXobZ6FHEu89DN6yrEOt3WBHCfednifJjfa2&#10;JWlobI8PDVYf5cEbYEpp2b2cOJk/3j+H3Vh+rr9aYy4vprtbUIwT/x3DD76gQyFM+3AgF1VnQB7h&#10;3ynedbpYg9qLWC5AF7n+D198AwAA//8DAFBLAQItABQABgAIAAAAIQC2gziS/gAAAOEBAAATAAAA&#10;AAAAAAAAAAAAAAAAAABbQ29udGVudF9UeXBlc10ueG1sUEsBAi0AFAAGAAgAAAAhADj9If/WAAAA&#10;lAEAAAsAAAAAAAAAAAAAAAAALwEAAF9yZWxzLy5yZWxzUEsBAi0AFAAGAAgAAAAhAIi5Lva7AgAA&#10;xQUAAA4AAAAAAAAAAAAAAAAALgIAAGRycy9lMm9Eb2MueG1sUEsBAi0AFAAGAAgAAAAhAOaNllfa&#10;AAAABAEAAA8AAAAAAAAAAAAAAAAAFQUAAGRycy9kb3ducmV2LnhtbFBLBQYAAAAABAAEAPMAAAAc&#10;Bg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四</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電視內容產</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C404EF4" wp14:editId="0A21C2E2">
              <wp:extent cx="2628000" cy="287655"/>
              <wp:effectExtent l="0" t="0" r="20320" b="17145"/>
              <wp:docPr id="24" name="五邊形 24"/>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銀行</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4" o:spid="_x0000_s1152"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mvQIAAMUFAAAOAAAAZHJzL2Uyb0RvYy54bWysVM1u1DAQviPxDpbvNNmI/mjVbLXaqoBU&#10;tSta1LPXsTcR/sP2brI9cuTME/AYSLwNHHgLxnaSLrRcEBfLY898M/PNz+lZJwXaMusarUo8Ocgx&#10;YorqqlHrEr+7vXhxgpHzRFVEaMVKvGMOn82ePzttzZQVutaiYhYBiHLT1pS49t5Ms8zRmkniDrRh&#10;Cj65tpJ4EO06qyxpAV2KrMjzo6zVtjJWU+YcvJ6nTzyL+Jwz6q85d8wjUWKIzcfTxnMVzmx2SqZr&#10;S0zd0D4M8g9RSNIocDpCnRNP0MY2j6BkQ612mvsDqmWmOW8oizlANpP8j2xuamJYzAXIcWakyf0/&#10;WHq1XVrUVCUuXmKkiIQaff/6+efHTz++fUHwBgS1xk1B78YsbS85uIZsO24l4qIxr6H2MX/ICHWR&#10;3t1IL+s8ovBYHBUneQ5VoPBXnBwfHR4G+CzhBDxjnX/FtEThAklqyZaC+MABmZLtpfNJf9ALz06L&#10;prpohIhC6Bu2EBZtCVR8tZ70Hn7TEuqxoV2vRrM8P84XsTcgtj1LkIJpFghJFMSb3wkWAIV6yzhw&#10;GVKNEccufoimep84cjWpWArwEPgYHQ2xR0oiWEDlkNqI2wMMmgkk4CZeet1gxmLzj4b53wJKhqN2&#10;9KiVHw1lo7R9ylj40WvSH4hJdARmfLfqUm8VIcDwtNLVDhrO6jSJztCLBmp9SZxfEgujB+0B68Rf&#10;w8GFbkus+xtGtbb3T70H/dAs9h6jFka5xO7DhliGkXijYFaOYVGE2Y/CJLWg3f9Z7f+ojVxo6J0J&#10;LC5D4xWMrRfDlVst72DrzINX+CKKgu8SU28HYeHTioG9Rdl8HtVg3g3xl+rG0GFYQhvfdnfEmr7h&#10;PYzKlR7G/lHLJ91QIqXnG695E+fhgde+BLArYg/1ey0so305aj1s39kv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uPzHpr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五</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銀行</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2A2C07"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82813A8" wp14:editId="0486B740">
              <wp:extent cx="2628000" cy="287655"/>
              <wp:effectExtent l="0" t="0" r="20320" b="17145"/>
              <wp:docPr id="22" name="五邊形 22"/>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證券</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2" o:spid="_x0000_s1153"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8yvQIAAMUFAAAOAAAAZHJzL2Uyb0RvYy54bWysVM1u1DAQviPxDpbvNNmg/mjVbLXaqoBU&#10;tSta1LPXsTcR/sP2brI9cuTME/AYSLwNHHgLxnaSLrRcEBfLY898M/PNz+lZJwXaMusarUo8Ocgx&#10;YorqqlHrEr+7vXhxgpHzRFVEaMVKvGMOn82ePzttzZQVutaiYhYBiHLT1pS49t5Ms8zRmkniDrRh&#10;Cj65tpJ4EO06qyxpAV2KrMjzo6zVtjJWU+YcvJ6nTzyL+Jwz6q85d8wjUWKIzcfTxnMVzmx2SqZr&#10;S0zd0D4M8g9RSNIocDpCnRNP0MY2j6BkQ612mvsDqmWmOW8oizlANpP8j2xuamJYzAXIcWakyf0/&#10;WHq1XVrUVCUuCowUkVCj718///z46ce3LwjegKDWuCno3Zil7SUH15Btx61EXDTmNdQ+5g8ZoS7S&#10;uxvpZZ1HFB6Lo+Ikz6EKFP6Kk+Ojw8MAnyWcgGes86+YlihcIEkt2VIQHzggU7K9dD7pD3rh2WnR&#10;VBeNEFEIfcMWwqItgYqv1pPew29aQj02tOvVaJbnx/ki9gbEtmcJUjDNAiGJgnjzO8ECoFBvGQcu&#10;Q6ox4tjFD9FU7xNHriYVSwEeAh+joyH2SEkEC6gcUhtxe4BBM4EE3MRLrxvMWGz+0TD/W0DJcNSO&#10;HrXyo6FslLZPGQs/ek36AzGJjsCM71Zd6q2XIcDwtNLVDhrO6jSJztCLBmp9SZxfEgujB+0B68Rf&#10;w8GFbkus+xtGtbb3T70H/dAs9h6jFka5xO7DhliGkXijYFaOYVGE2Y/CJLWg3f9Z7f+ojVxo6J0J&#10;LC5D4xWMrRfDlVst72DrzINX+CKKgu8SU28HYeHTioG9Rdl8HtVg3g3xl+rG0GFYQhvfdnfEmr7h&#10;PYzKlR7G/lHLJ91QIqXnG695E+fhgde+BLArYg/1ey0so305aj1s39kvAA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0FuPMr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六</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證券</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41055B4E" wp14:editId="058C86AC">
              <wp:extent cx="2628000" cy="287655"/>
              <wp:effectExtent l="0" t="0" r="20320" b="17145"/>
              <wp:docPr id="21" name="五邊形 21"/>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投信投顧</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1" o:spid="_x0000_s1154"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QpvAIAAMUFAAAOAAAAZHJzL2Uyb0RvYy54bWysVM1uEzEQviPxDpbvdDcR/VHUTRWlKiBV&#10;bUSLena8dtbCf9hONumRI+c+AY+BxNvAgbdgbO9uW1ouiIvln5lvZj5/M8cnWyXRhjkvjK7waK/E&#10;iGlqaqFXFf5wffbqCCMfiK6JNJpVeMc8Ppm+fHHc2gkbm8bImjkEINpPWlvhJgQ7KQpPG6aI3zOW&#10;aXjkxikS4OhWRe1IC+hKFuOyPCha42rrDGXew+1pfsTThM85o+GSc88CkhWG3EJaXVqXcS2mx2Sy&#10;csQ2gnZpkH/IQhGhIegAdUoCQWsnnkApQZ3xhoc9alRhOBeUpRqgmlH5RzVXDbEs1QLkeDvQ5P8f&#10;LL3YLBwSdYXHI4w0UfBHP77d/fr85ef3rwjugKDW+gnYXdmF604etrHaLXcKcSnsW/j7VD9UhLaJ&#10;3t1AL9sGROFyfDA+Kkv4BQpv46PDg/39CF9knIhnnQ9vmFEobqBIo9hCkhA5IBOyOfch2/d28dob&#10;KeozIWU6RN2wuXRoQ+DHl6tUAER4ZCX1U0e3Wg5uZXlYzpM2HnvCKboWkZBMQdqFnWQRUOr3jAOX&#10;sdSUcVLxfTb1x8yRb0jNcoL7wMcQqM89UZLAIiqH0gbcDqC3zCARN/PS2UY3lsQ/OJZ/Syg7DtYp&#10;otFhcFRCG/ecswxD1GzfE5PpiMyE7XKbtfW619HS1DsQnDO5E72lZwL++pz4sCAOWg/kAeMkXMLC&#10;pWkrbLodRo1xt8/dR/soFneLUQutXGH/aU0cw0i+09ArhzAoYu+nwyhL0D18WT580Ws1N6AdaAfI&#10;Lm3B2QXZb7kz6gamzixGhSeiKcSuMA2uP8xDHjEwtyibzZIZ9Lsl4VxfWdo3S5Tx9faGONsJPkCr&#10;XJi+7Z9IPtvGL9Jmtg6Gi9QPkerMa/cFMCuShrq5FofRw3Oyup++098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CvGdQp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七</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投信投顧</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0E3FE1E2" wp14:editId="43C95E8A">
              <wp:extent cx="2628000" cy="287655"/>
              <wp:effectExtent l="0" t="0" r="20320" b="17145"/>
              <wp:docPr id="19" name="五邊形 19"/>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期貨</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 o:spid="_x0000_s1155"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2QvAIAAMUFAAAOAAAAZHJzL2Uyb0RvYy54bWysVM1uEzEQviPxDpbvdDeR+kPUTRWlKiBV&#10;bUSLena8dtbCf9hONumRI2eegMdA4m3gwFswtne3gZYL4mJ57JlvZr75OT3bKok2zHlhdIVHByVG&#10;TFNTC72q8LvbixcnGPlAdE2k0azCO+bx2fT5s9PWTtjYNEbWzCEA0X7S2go3IdhJUXjaMEX8gbFM&#10;wyc3TpEAolsVtSMtoCtZjMvyqGiNq60zlHkPr+f5E08TPueMhmvOPQtIVhhiC+l06VzGs5ieksnK&#10;EdsI2oVB/iEKRYQGpwPUOQkErZ14BKUEdcYbHg6oUYXhXFCWcoBsRuUf2dw0xLKUC5Dj7UCT/3+w&#10;9GqzcEjUULuXGGmioEbfv37++fHTj29fELwBQa31E9C7sQvXSR6uMdstdwpxKexrsE/5Q0Zom+jd&#10;DfSybUAUHsdH45OyhCpQ+BufHB8dHkb4IuNEPOt8eMWMQvECSRrFFpKEyAGZkM2lD1m/14vP3khR&#10;XwgpkxD7hs2lQxsCFV+uRp2H37SkfmzoVsvBrCyPy3nqDYhtzxKkaFpEQjIF6RZ2kkVAqd8yDlzG&#10;VFPEqYsfoqnfZ458Q2qWAzwEPgZHfeyJkgQWUTmkNuB2AL1mBom4mZdON5qx1PyDYfm3gLLhoJ08&#10;Gh0GQyW0cU8ZyzB4zfo9MZmOyEzYLrept8ap0PFpaeodNJwzeRK9pRcCan1JfFgQB6MH7QHrJFzD&#10;waVpK2y6G0aNcfdPvUf92CzuHqMWRrnC/sOaOIaRfKNhVo5hUcTZT8Iot6Db/1nu/+i1mhvonREs&#10;LkvTFYxdkP2VO6PuYOvMolf4IpqC7wrT4HphHvKKgb1F2WyW1GDeLQmX+sbSflhiG99u74izXcMH&#10;GJUr04/9o5bPurFE2szWwXCR5uGB164EsCtSD3V7LS6jfTlpPWzf6S8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D2eX2Q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第十八</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期貨</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8C705D" w:rsidRDefault="009D09C8" w:rsidP="002B2484">
    <w:pPr>
      <w:pStyle w:val="a9"/>
      <w:pBdr>
        <w:bottom w:val="single" w:sz="12" w:space="0" w:color="auto"/>
      </w:pBdr>
      <w:snapToGrid/>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6ABF533D" wp14:editId="48E9425F">
              <wp:extent cx="3371850" cy="287655"/>
              <wp:effectExtent l="0" t="0" r="19050" b="17145"/>
              <wp:docPr id="5" name="五邊形 5"/>
              <wp:cNvGraphicFramePr/>
              <a:graphic xmlns:a="http://schemas.openxmlformats.org/drawingml/2006/main">
                <a:graphicData uri="http://schemas.microsoft.com/office/word/2010/wordprocessingShape">
                  <wps:wsp>
                    <wps:cNvSpPr/>
                    <wps:spPr>
                      <a:xfrm>
                        <a:off x="0" y="0"/>
                        <a:ext cx="337185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8C705D">
                          <w:pPr>
                            <w:rPr>
                              <w:b/>
                              <w:sz w:val="23"/>
                              <w:szCs w:val="23"/>
                            </w:rPr>
                          </w:pPr>
                          <w:r w:rsidRPr="006C681D">
                            <w:rPr>
                              <w:rFonts w:ascii="微軟正黑體" w:eastAsia="微軟正黑體" w:hAnsi="微軟正黑體" w:hint="eastAsia"/>
                              <w:b/>
                              <w:noProof/>
                              <w:sz w:val="23"/>
                              <w:szCs w:val="23"/>
                            </w:rPr>
                            <w:t>第一章　背景說明</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5" o:spid="_x0000_s1130" type="#_x0000_t15" style="width:265.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W3iwIAAD0FAAAOAAAAZHJzL2Uyb0RvYy54bWysVM1u2zAMvg/YOwi6r45TpA2COkXQosOA&#10;og2WDj0rslQb098oJXZ63HHnPcEeY8DeZjvsLUbJjtut3WWYDzIpkR/JT6ROTlutyFaAr60paH4w&#10;okQYbsva3BX03c3FqyklPjBTMmWNKOhOeHo6f/nipHEzMbaVVaUAgiDGzxpX0CoEN8syzyuhmT+w&#10;Thg8lBY0C6jCXVYCaxBdq2w8Gh1ljYXSgeXCe9w97w7pPOFLKXi4ltKLQFRBMbeQVkjrOq7Z/ITN&#10;7oC5quZ9GuwfstCsNhh0gDpngZEN1E+gdM3BeivDAbc6s1LWXKQasJp89Ec1q4o5kWpBcrwbaPL/&#10;D5ZfbZdA6rKgE0oM03hF379+/vnx049vX8gk0tM4P0OrlVtCr3kUY62tBB3/WAVpE6W7gVLRBsJx&#10;8/DwOJ9OkHmOZ+Pp8dEkgWYP3g58eC2sJlHAwqwWS8VCrJvN2PbSBwyL9ns7VGJKXRJJCjslorEy&#10;b4XEWjDsOHmnLhJnCsiW4f2X7/Nuu2Kl6LYmI/xilRhgsE5aAouoslZqwO0BYnf+jttB9LbRTaTm&#10;GxxHf0uocxysU0RrwuCoa2PhOWcV8j5x2dnvienoiMyEdt0ifhTXttzhRYPtJsA7flEj35fMhyUD&#10;bHm8IhzjcI2LVLYpqO0lSioL98/tR/t4YXBPSYMjVFD/YcNAUKLeGOzRYxzQOHNJyadJgccn68cn&#10;ZqPPLN5Sjg+G40lEZwhqL0qw+hanfRGj4hEzHGMXlAfYK2ehG218L7hYLJIZzplj4dKsHI/gkeDY&#10;SjftLQPXN13Adr2y+3F70nadbfQ0drEJVtapJx947anHGU29078n8RF4rCerh1dv/gsAAP//AwBQ&#10;SwMEFAAGAAgAAAAhABRlbHbaAAAABAEAAA8AAABkcnMvZG93bnJldi54bWxMj0FLAzEQhe+C/yGM&#10;4M1m11qp280WEVrwINK13tNNmixNJkuSdtd/7+hFLw8eb3jvm3o9eccuOqY+oIByVgDT2AXVoxGw&#10;/9jcLYGlLFFJF1AL+NIJ1s31VS0rFUbc6UubDaMSTJUUYHMeKs5TZ7WXaRYGjZQdQ/Qyk42GqyhH&#10;KveO3xfFI/eyR1qwctAvVnen9uwFbN632+70Gc1ruXT4ZkZl9+2TELc30/MKWNZT/juGH3xCh4aY&#10;DuGMKjEngB7Jv0rZYl6SPQh4WMyBNzX/D998AwAA//8DAFBLAQItABQABgAIAAAAIQC2gziS/gAA&#10;AOEBAAATAAAAAAAAAAAAAAAAAAAAAABbQ29udGVudF9UeXBlc10ueG1sUEsBAi0AFAAGAAgAAAAh&#10;ADj9If/WAAAAlAEAAAsAAAAAAAAAAAAAAAAALwEAAF9yZWxzLy5yZWxzUEsBAi0AFAAGAAgAAAAh&#10;ACYwZbeLAgAAPQUAAA4AAAAAAAAAAAAAAAAALgIAAGRycy9lMm9Eb2MueG1sUEsBAi0AFAAGAAgA&#10;AAAhABRlbHbaAAAABAEAAA8AAAAAAAAAAAAAAAAA5QQAAGRycy9kb3ducmV2LnhtbFBLBQYAAAAA&#10;BAAEAPMAAADsBQAAAAA=&#10;" adj="20679" fillcolor="black [3200]" strokecolor="black [1600]" strokeweight="2pt">
              <v:textbox inset="2mm,.5mm,2mm,.5mm">
                <w:txbxContent>
                  <w:p w:rsidR="009D09C8" w:rsidRPr="006C681D" w:rsidRDefault="009D09C8" w:rsidP="008C705D">
                    <w:pPr>
                      <w:rPr>
                        <w:b/>
                        <w:sz w:val="23"/>
                        <w:szCs w:val="23"/>
                      </w:rPr>
                    </w:pPr>
                    <w:r w:rsidRPr="006C681D">
                      <w:rPr>
                        <w:rFonts w:ascii="微軟正黑體" w:eastAsia="微軟正黑體" w:hAnsi="微軟正黑體" w:hint="eastAsia"/>
                        <w:b/>
                        <w:noProof/>
                        <w:sz w:val="23"/>
                        <w:szCs w:val="23"/>
                      </w:rPr>
                      <w:t>第一章　背景說明</w:t>
                    </w:r>
                  </w:p>
                </w:txbxContent>
              </v:textbox>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9DD" w:rsidRDefault="009D09C8" w:rsidP="002B2484">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B8C0487" wp14:editId="059681C5">
              <wp:extent cx="2628000" cy="287655"/>
              <wp:effectExtent l="0" t="0" r="20320" b="17145"/>
              <wp:docPr id="20" name="五邊形 20"/>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保險</w:t>
                          </w:r>
                          <w:r w:rsidRPr="006C681D">
                            <w:rPr>
                              <w:rFonts w:ascii="微軟正黑體" w:eastAsia="微軟正黑體" w:hAnsi="微軟正黑體" w:hint="eastAsia"/>
                              <w:b/>
                              <w:noProof/>
                              <w:color w:val="000000" w:themeColor="text1"/>
                              <w:sz w:val="23"/>
                              <w:szCs w:val="23"/>
                            </w:rPr>
                            <w:t>業</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20" o:spid="_x0000_s1156"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XtvAIAAMUFAAAOAAAAZHJzL2Uyb0RvYy54bWysVM1uEzEQviPxDpbvdDeRmlZRN1WUqoBU&#10;tREt6tnx2lkL/2E72YQjR848AY+BxNvAgbdgbO9uAy0XxMXyjGe+mfk8M2fnOyXRljkvjK7w6KjE&#10;iGlqaqHXFX57d/niFCMfiK6JNJpVeM88Pp89f3bW2ikbm8bImjkEINpPW1vhJgQ7LQpPG6aIPzKW&#10;aXjkxikSQHTronakBXQli3FZTorWuNo6Q5n3oL3Ij3iW8DlnNNxw7llAssKQW0inS+cqnsXsjEzX&#10;jthG0C4N8g9ZKCI0BB2gLkggaOPEIyglqDPe8HBEjSoM54KyVANUMyr/qOa2IZalWoAcbwea/P+D&#10;pdfbpUOirvAY6NFEwR99//r558dPP759QaADglrrp2B3a5eukzxcY7U77hTiUthX8PepfqgI7RK9&#10;+4FetguIgnI8GZ+WJYSh8DY+PZkcH0f4IuNEPOt8eMmMQvECRRrFlpKEyAGZku2VD9m+t4tqb6So&#10;L4WUSYh9wxbSoS2BH1+tR12E36ykfuzo1qvBrSxPykUqHXI78AQpuhaRkExBuoW9ZBFQ6jeMA5ex&#10;1JRx6uKHbOp3mSPfkJrlBI+BjyFQn3uiJIFFVA6lDbgdQG+ZQSJu5qWzjW4sNf/gWP4toew4WKeI&#10;RofBUQlt3FPOMgxRs31PTKYjMhN2q13urUlMMKpWpt5DwzmTJ9Fbeingr6+ID0viYPSgPWCdhBs4&#10;uDRthU13w6gx7sNT+mgfm8V9wKiFUa6wf78hjmEkX2uYlRNYFHH2kzDKLegOX1aHL3qjFgZ6ZwSL&#10;y9J0BWcXZH/lzqh72DrzGBWeiKYQu8I0uF5YhLxiYG9RNp8nM5h3S8KVvrW0H5bYxne7e+Js1/AB&#10;RuXa9GP/qOWzbfwibeabYLhI8/DAa/cFsCtSD3V7LS6jQzlZPWzf2S8AAAD//wMAUEsDBBQABgAI&#10;AAAAIQDmjZZX2gAAAAQBAAAPAAAAZHJzL2Rvd25yZXYueG1sTI9BT8MwDIXvSPyHyEjcWNqNoa00&#10;nQDBDSGtIO2aNaataJzSeGvHr8dwgYv1rGe99znfTL5TRxxiG8hAOktAIVXBtVQbeHt9ulqBimzJ&#10;2S4QGjhhhE1xfpbbzIWRtngsuVYSQjGzBhrmPtM6Vg16G2ehRxLvPQzesqxDrd1gRwn3nZ4nyY32&#10;tiVpaGyPDw1WH+XBG2BKadm9nDiZP94/h91Yfq6/WmMuL6a7W1CME/8dww++oEMhTPtwIBdVZ0Ae&#10;4d8p3nW6WIPai1guQBe5/g9ffAMAAP//AwBQSwECLQAUAAYACAAAACEAtoM4kv4AAADhAQAAEwAA&#10;AAAAAAAAAAAAAAAAAAAAW0NvbnRlbnRfVHlwZXNdLnhtbFBLAQItABQABgAIAAAAIQA4/SH/1gAA&#10;AJQBAAALAAAAAAAAAAAAAAAAAC8BAABfcmVscy8ucmVsc1BLAQItABQABgAIAAAAIQD3+3XtvAIA&#10;AMUFAAAOAAAAAAAAAAAAAAAAAC4CAABkcnMvZTJvRG9jLnhtbFBLAQItABQABgAIAAAAIQDmjZZX&#10;2gAAAAQBAAAPAAAAAAAAAAAAAAAAABYFAABkcnMvZG93bnJldi54bWxQSwUGAAAAAAQABADzAAAA&#10;HQY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sidRPr="006C681D">
                      <w:rPr>
                        <w:rFonts w:ascii="微軟正黑體" w:eastAsia="微軟正黑體" w:hAnsi="微軟正黑體" w:hint="eastAsia"/>
                        <w:b/>
                        <w:noProof/>
                        <w:color w:val="000000" w:themeColor="text1"/>
                        <w:sz w:val="23"/>
                        <w:szCs w:val="23"/>
                      </w:rPr>
                      <w:t>第十</w:t>
                    </w:r>
                    <w:r>
                      <w:rPr>
                        <w:rFonts w:ascii="微軟正黑體" w:eastAsia="微軟正黑體" w:hAnsi="微軟正黑體" w:hint="eastAsia"/>
                        <w:b/>
                        <w:noProof/>
                        <w:color w:val="000000" w:themeColor="text1"/>
                        <w:sz w:val="23"/>
                        <w:szCs w:val="23"/>
                      </w:rPr>
                      <w:t>九</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保險</w:t>
                    </w:r>
                    <w:r w:rsidRPr="006C681D">
                      <w:rPr>
                        <w:rFonts w:ascii="微軟正黑體" w:eastAsia="微軟正黑體" w:hAnsi="微軟正黑體" w:hint="eastAsia"/>
                        <w:b/>
                        <w:noProof/>
                        <w:color w:val="000000" w:themeColor="text1"/>
                        <w:sz w:val="23"/>
                        <w:szCs w:val="23"/>
                      </w:rPr>
                      <w:t>業</w:t>
                    </w:r>
                  </w:p>
                </w:txbxContent>
              </v:textbox>
              <w10:anchorlock/>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0C20BF" w:rsidRDefault="009D09C8" w:rsidP="00224609">
    <w:pPr>
      <w:pBdr>
        <w:bottom w:val="single" w:sz="12" w:space="0" w:color="auto"/>
      </w:pBdr>
      <w:wordWrap w:val="0"/>
      <w:jc w:val="right"/>
      <w:rPr>
        <w:rFonts w:ascii="微軟正黑體" w:eastAsia="微軟正黑體" w:hAnsi="微軟正黑體"/>
        <w:u w:val="single"/>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B62CE9A" wp14:editId="589CBFD0">
              <wp:extent cx="2628000" cy="287655"/>
              <wp:effectExtent l="0" t="0" r="20320" b="17145"/>
              <wp:docPr id="13" name="五邊形 13"/>
              <wp:cNvGraphicFramePr/>
              <a:graphic xmlns:a="http://schemas.openxmlformats.org/drawingml/2006/main">
                <a:graphicData uri="http://schemas.microsoft.com/office/word/2010/wordprocessingShape">
                  <wps:wsp>
                    <wps:cNvSpPr/>
                    <wps:spPr>
                      <a:xfrm flipH="1">
                        <a:off x="0" y="0"/>
                        <a:ext cx="2628000" cy="287655"/>
                      </a:xfrm>
                      <a:prstGeom prst="homePlate">
                        <a:avLst/>
                      </a:prstGeom>
                      <a:solidFill>
                        <a:schemeClr val="bg1"/>
                      </a:solidFill>
                      <a:ln>
                        <a:solidFill>
                          <a:srgbClr val="0070C0"/>
                        </a:solidFill>
                      </a:ln>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金融產業之</w:t>
                          </w:r>
                          <w:r w:rsidRPr="006C681D">
                            <w:rPr>
                              <w:rFonts w:ascii="微軟正黑體" w:eastAsia="微軟正黑體" w:hAnsi="微軟正黑體" w:hint="eastAsia"/>
                              <w:b/>
                              <w:noProof/>
                              <w:color w:val="000000" w:themeColor="text1"/>
                              <w:sz w:val="23"/>
                              <w:szCs w:val="23"/>
                            </w:rPr>
                            <w:t>金融科技人才</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3" o:spid="_x0000_s1157" type="#_x0000_t15" style="width:206.9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16vQIAAMUFAAAOAAAAZHJzL2Uyb0RvYy54bWysVM1uEzEQviPxDpbvdDdBbaqomypKVUCq&#10;2ogU9ex47ayF1za2k930yJEzT8BjIPE2cOAtGNu720DLBXGxPPbMNzPf/Jydt7VEO2ad0KrAo6Mc&#10;I6aoLoXaFPjd7eWLU4ycJ6okUitW4D1z+Hz2/NlZY6ZsrCstS2YRgCg3bUyBK+/NNMscrVhN3JE2&#10;TMEn17YmHkS7yUpLGkCvZTbO85Os0bY0VlPmHLxepE88i/icM+pvOHfMI1lgiM3H08ZzHc5sdkam&#10;G0tMJWgXBvmHKGoiFDgdoC6IJ2hrxSOoWlCrneb+iOo605wLymIOkM0o/yObVUUMi7kAOc4MNLn/&#10;B0uvd0uLRAm1e4mRIjXU6PvXzz8/fvrx7QuCNyCoMW4KeiuztJ3k4BqybbmtEZfCvAb7mD9khNpI&#10;736gl7UeUXgcn4xP8xyqQOFvfDo5OT4O8FnCCXjGOv+K6RqFCySpa7aUxAcOyJTsrpxP+r1eeHZa&#10;ivJSSBmF0DdsIS3aEaj4ejPqPPymJdVjQ7tZD2Z5PskXsTcgtgNLkIJpFghJFMSb30sWAKV6yzhw&#10;GVKNEccufoimfJ84chUpWQrwGPgYHPWxR0oiWEDlkNqA2wH0mgkk4CZeOt1gxmLzD4b53wJKhoN2&#10;9KiVHwxrobR9ylj6wWvS74lJdARmfLtuY2+NJyHA8LTW5R4azuo0ic7QSwG1viLOL4mF0YP2gHXi&#10;b+DgUjcF1t0No0rb+6feg35oFnuPUQOjXGD3YUssw0i+UTArE1gUYfajMEotaA9/1oc/alsvNPTO&#10;CBaXofEKxtbL/sqtru9g68yDV/giioLvAlNve2Hh04qBvUXZfB7VYN4N8VdqZWg/LKGNb9s7Yk3X&#10;8B5G5Vr3Y/+o5ZNuKJHS863XXMR5eOC1KwHsithD3V4Ly+hQjloP23f2CwAA//8DAFBLAwQUAAYA&#10;CAAAACEA5o2WV9oAAAAEAQAADwAAAGRycy9kb3ducmV2LnhtbEyPQU/DMAyF70j8h8hI3FjajaGt&#10;NJ0AwQ0hrSDtmjWmrWic0nhrx6/HcIGL9axnvfc530y+U0ccYhvIQDpLQCFVwbVUG3h7fbpagYps&#10;ydkuEBo4YYRNcX6W28yFkbZ4LLlWEkIxswYa5j7TOlYNehtnoUcS7z0M3rKsQ63dYEcJ952eJ8mN&#10;9rYlaWhsjw8NVh/lwRtgSmnZvZw4mT/eP4fdWH6uv1pjLi+mu1tQjBP/HcMPvqBDIUz7cCAXVWdA&#10;HuHfKd51uliD2otYLkAXuf4PX3wDAAD//wMAUEsBAi0AFAAGAAgAAAAhALaDOJL+AAAA4QEAABMA&#10;AAAAAAAAAAAAAAAAAAAAAFtDb250ZW50X1R5cGVzXS54bWxQSwECLQAUAAYACAAAACEAOP0h/9YA&#10;AACUAQAACwAAAAAAAAAAAAAAAAAvAQAAX3JlbHMvLnJlbHNQSwECLQAUAAYACAAAACEA2fQder0C&#10;AADFBQAADgAAAAAAAAAAAAAAAAAuAgAAZHJzL2Uyb0RvYy54bWxQSwECLQAUAAYACAAAACEA5o2W&#10;V9oAAAAEAQAADwAAAAAAAAAAAAAAAAAXBQAAZHJzL2Rvd25yZXYueG1sUEsFBgAAAAAEAAQA8wAA&#10;AB4GAAAAAA==&#10;" adj="20418" fillcolor="white [3212]" strokecolor="#0070c0" strokeweight="2pt">
              <v:textbox inset="2mm,.5mm,2mm,.5mm">
                <w:txbxContent>
                  <w:p w:rsidR="009D09C8" w:rsidRPr="006C681D" w:rsidRDefault="009D09C8" w:rsidP="006475E3">
                    <w:pPr>
                      <w:jc w:val="right"/>
                      <w:rPr>
                        <w:b/>
                        <w:color w:val="000000" w:themeColor="text1"/>
                        <w:sz w:val="23"/>
                        <w:szCs w:val="23"/>
                      </w:rPr>
                    </w:pPr>
                    <w:r>
                      <w:rPr>
                        <w:rFonts w:ascii="微軟正黑體" w:eastAsia="微軟正黑體" w:hAnsi="微軟正黑體" w:hint="eastAsia"/>
                        <w:b/>
                        <w:noProof/>
                        <w:color w:val="000000" w:themeColor="text1"/>
                        <w:sz w:val="23"/>
                        <w:szCs w:val="23"/>
                      </w:rPr>
                      <w:t>第二十</w:t>
                    </w:r>
                    <w:r w:rsidRPr="006C681D">
                      <w:rPr>
                        <w:rFonts w:ascii="微軟正黑體" w:eastAsia="微軟正黑體" w:hAnsi="微軟正黑體" w:hint="eastAsia"/>
                        <w:b/>
                        <w:noProof/>
                        <w:color w:val="000000" w:themeColor="text1"/>
                        <w:sz w:val="23"/>
                        <w:szCs w:val="23"/>
                      </w:rPr>
                      <w:t xml:space="preserve">節　</w:t>
                    </w:r>
                    <w:r>
                      <w:rPr>
                        <w:rFonts w:ascii="微軟正黑體" w:eastAsia="微軟正黑體" w:hAnsi="微軟正黑體" w:hint="eastAsia"/>
                        <w:b/>
                        <w:noProof/>
                        <w:color w:val="000000" w:themeColor="text1"/>
                        <w:sz w:val="23"/>
                        <w:szCs w:val="23"/>
                      </w:rPr>
                      <w:t>金融產業之</w:t>
                    </w:r>
                    <w:r w:rsidRPr="006C681D">
                      <w:rPr>
                        <w:rFonts w:ascii="微軟正黑體" w:eastAsia="微軟正黑體" w:hAnsi="微軟正黑體" w:hint="eastAsia"/>
                        <w:b/>
                        <w:noProof/>
                        <w:color w:val="000000" w:themeColor="text1"/>
                        <w:sz w:val="23"/>
                        <w:szCs w:val="23"/>
                      </w:rPr>
                      <w:t>金融科技人才</w:t>
                    </w:r>
                  </w:p>
                </w:txbxContent>
              </v:textbox>
              <w10:anchorlock/>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093AB4" w:rsidRDefault="009D09C8" w:rsidP="00093AB4">
    <w:pPr>
      <w:pStyle w:val="a9"/>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4B30D2" w:rsidRDefault="009D09C8" w:rsidP="00224609">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300EA35D" wp14:editId="3C9DE61A">
              <wp:extent cx="3387725" cy="287655"/>
              <wp:effectExtent l="0" t="0" r="22225" b="17145"/>
              <wp:docPr id="12" name="五邊形 12"/>
              <wp:cNvGraphicFramePr/>
              <a:graphic xmlns:a="http://schemas.openxmlformats.org/drawingml/2006/main">
                <a:graphicData uri="http://schemas.microsoft.com/office/word/2010/wordprocessingShape">
                  <wps:wsp>
                    <wps:cNvSpPr/>
                    <wps:spPr>
                      <a:xfrm flipH="1">
                        <a:off x="0" y="0"/>
                        <a:ext cx="33877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1054BC" w:rsidRDefault="009D09C8" w:rsidP="000B1E25">
                          <w:pPr>
                            <w:jc w:val="right"/>
                            <w:rPr>
                              <w:b/>
                              <w:sz w:val="23"/>
                              <w:szCs w:val="23"/>
                            </w:rPr>
                          </w:pPr>
                          <w:r>
                            <w:rPr>
                              <w:rFonts w:ascii="微軟正黑體" w:eastAsia="微軟正黑體" w:hAnsi="微軟正黑體" w:hint="eastAsia"/>
                              <w:b/>
                              <w:noProof/>
                              <w:sz w:val="23"/>
                              <w:szCs w:val="23"/>
                            </w:rPr>
                            <w:t>第四章　人</w:t>
                          </w:r>
                          <w:r w:rsidRPr="000B1E25">
                            <w:rPr>
                              <w:rFonts w:ascii="微軟正黑體" w:eastAsia="微軟正黑體" w:hAnsi="微軟正黑體" w:hint="eastAsia"/>
                              <w:b/>
                              <w:noProof/>
                              <w:sz w:val="23"/>
                              <w:szCs w:val="23"/>
                            </w:rPr>
                            <w:t>才問題及其因應對策</w:t>
                          </w:r>
                          <w:r>
                            <w:rPr>
                              <w:rFonts w:ascii="微軟正黑體" w:eastAsia="微軟正黑體" w:hAnsi="微軟正黑體" w:hint="eastAsia"/>
                              <w:b/>
                              <w:noProof/>
                              <w:sz w:val="23"/>
                              <w:szCs w:val="23"/>
                            </w:rPr>
                            <w:t>107</w:t>
                          </w:r>
                          <w:r w:rsidRPr="000B1E25">
                            <w:rPr>
                              <w:rFonts w:ascii="微軟正黑體" w:eastAsia="微軟正黑體" w:hAnsi="微軟正黑體" w:hint="eastAsia"/>
                              <w:b/>
                              <w:noProof/>
                              <w:sz w:val="23"/>
                              <w:szCs w:val="23"/>
                            </w:rPr>
                            <w:t>年執行情形</w:t>
                          </w:r>
                        </w:p>
                        <w:p w:rsidR="009D09C8" w:rsidRPr="000B1E25" w:rsidRDefault="009D09C8" w:rsidP="000608BF">
                          <w:pPr>
                            <w:jc w:val="right"/>
                            <w:rPr>
                              <w:b/>
                              <w:sz w:val="23"/>
                              <w:szCs w:val="23"/>
                            </w:rPr>
                          </w:pPr>
                        </w:p>
                      </w:txbxContent>
                    </wps:txbx>
                    <wps:bodyPr rot="0" spcFirstLastPara="0" vertOverflow="overflow" horzOverflow="overflow" vert="horz" wrap="square" lIns="72000" tIns="18000" rIns="108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2" o:spid="_x0000_s1158" type="#_x0000_t15" style="width:266.7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CclwIAAFIFAAAOAAAAZHJzL2Uyb0RvYy54bWysVE1uEzEU3iNxB8t7OpOp0kRRJ1XUqoBU&#10;tREp6trx2J0R/sN2MpMuWbLuCTgGEreBBbfg2Z5MCy0bxCxGfs/f+/z+j086KdCWWddoVeLRQY4R&#10;U1RXjbot8fvr81dTjJwnqiJCK1biHXP4ZP7yxXFrZqzQtRYVswhIlJu1psS192aWZY7WTBJ3oA1T&#10;cMm1lcSDaG+zypIW2KXIijw/ylptK2M1Zc6B9ixd4nnk55xRf8W5Yx6JEoNvPv5t/K/DP5sfk9mt&#10;JaZuaO8G+QcvJGkUPDpQnRFP0MY2T6hkQ612mvsDqmWmOW8oizFANKP8j2hWNTEsxgLJcWZIk/t/&#10;tPRyu7SoqaB2BUaKSKjR96/3Pz99/vHtCwIdJKg1bga4lVnaXnJwDNF23ErERWPegH2MHyJCXUzv&#10;bkgv6zyioDw8nE4mxRgjCnfFdHI0Hgf6LPEEPmOdf820ROEAQWrJloL4kAMyI9sL5xN+jwPj4Fxy&#10;J578TrAAFuod4xAXPFtE69hR7FRYtCXQC9WH5K+rScWSapzD1zs0oKN7kSyw8kaIgbcnCJ36O2/y&#10;sccGMxYbcTDM/+ZQMhzQ8UWt/GAoG6Xtc8bCj3rHecLvE5PSETLju3UX61xMAzSo1rraQfGtTlPh&#10;DD1vIO8XxPklsTAGMDAw2v4KflzotsS6P2FUa3v3nD7gQ+HsHUYtjFWJ3ccNsQwj8VZB305gaMMc&#10;RmE0jYJNQp6k9eMrtZGnGso1gi1iaDyCtfVif+RWyxtYAYvwLFwRReHxElNv98KpT/MOS4SyxSLC&#10;YPgM8RdqZei+c0NPXXc3xJq++zz07aXez+CT/kvYUCOlFxuveROb8yGxfQ1gcGMT9UsmbIbHckQ9&#10;rML5LwAAAP//AwBQSwMEFAAGAAgAAAAhAMMntQfZAAAABAEAAA8AAABkcnMvZG93bnJldi54bWxM&#10;jkFLw0AQhe+C/2EZwZvd1BiRmE0pgqAXa2vxPM1Ok8XsbMhu2/TfO3rRy8DjPb75qsXke3WkMbrA&#10;BuazDBRxE6zj1sD24/nmAVRMyBb7wGTgTBEW9eVFhaUNJ17TcZNaJRCOJRroUhpKrWPTkcc4CwOx&#10;dPswekwSx1bbEU8C972+zbJ77dGxfOhwoKeOmq/NwRvI9JtrX+ar4L1dvW9fl472n2djrq+m5SOo&#10;RFP6G8OPvqhDLU67cGAbVS8M2f1e6Yo8L0DtDNwVOei60v/l628AAAD//wMAUEsBAi0AFAAGAAgA&#10;AAAhALaDOJL+AAAA4QEAABMAAAAAAAAAAAAAAAAAAAAAAFtDb250ZW50X1R5cGVzXS54bWxQSwEC&#10;LQAUAAYACAAAACEAOP0h/9YAAACUAQAACwAAAAAAAAAAAAAAAAAvAQAAX3JlbHMvLnJlbHNQSwEC&#10;LQAUAAYACAAAACEA5lrgnJcCAABSBQAADgAAAAAAAAAAAAAAAAAuAgAAZHJzL2Uyb0RvYy54bWxQ&#10;SwECLQAUAAYACAAAACEAwye1B9kAAAAEAQAADwAAAAAAAAAAAAAAAADxBAAAZHJzL2Rvd25yZXYu&#10;eG1sUEsFBgAAAAAEAAQA8wAAAPcFAAAAAA==&#10;" adj="20683" fillcolor="black [3200]" strokecolor="black [1600]" strokeweight="2pt">
              <v:textbox inset="2mm,.5mm,3mm,.5mm">
                <w:txbxContent>
                  <w:p w:rsidR="009D09C8" w:rsidRPr="001054BC" w:rsidRDefault="009D09C8" w:rsidP="000B1E25">
                    <w:pPr>
                      <w:jc w:val="right"/>
                      <w:rPr>
                        <w:b/>
                        <w:sz w:val="23"/>
                        <w:szCs w:val="23"/>
                      </w:rPr>
                    </w:pPr>
                    <w:r>
                      <w:rPr>
                        <w:rFonts w:ascii="微軟正黑體" w:eastAsia="微軟正黑體" w:hAnsi="微軟正黑體" w:hint="eastAsia"/>
                        <w:b/>
                        <w:noProof/>
                        <w:sz w:val="23"/>
                        <w:szCs w:val="23"/>
                      </w:rPr>
                      <w:t>第四章　人</w:t>
                    </w:r>
                    <w:r w:rsidRPr="000B1E25">
                      <w:rPr>
                        <w:rFonts w:ascii="微軟正黑體" w:eastAsia="微軟正黑體" w:hAnsi="微軟正黑體" w:hint="eastAsia"/>
                        <w:b/>
                        <w:noProof/>
                        <w:sz w:val="23"/>
                        <w:szCs w:val="23"/>
                      </w:rPr>
                      <w:t>才問題及其因應對策</w:t>
                    </w:r>
                    <w:r>
                      <w:rPr>
                        <w:rFonts w:ascii="微軟正黑體" w:eastAsia="微軟正黑體" w:hAnsi="微軟正黑體" w:hint="eastAsia"/>
                        <w:b/>
                        <w:noProof/>
                        <w:sz w:val="23"/>
                        <w:szCs w:val="23"/>
                      </w:rPr>
                      <w:t>107</w:t>
                    </w:r>
                    <w:r w:rsidRPr="000B1E25">
                      <w:rPr>
                        <w:rFonts w:ascii="微軟正黑體" w:eastAsia="微軟正黑體" w:hAnsi="微軟正黑體" w:hint="eastAsia"/>
                        <w:b/>
                        <w:noProof/>
                        <w:sz w:val="23"/>
                        <w:szCs w:val="23"/>
                      </w:rPr>
                      <w:t>年執行情形</w:t>
                    </w:r>
                  </w:p>
                  <w:p w:rsidR="009D09C8" w:rsidRPr="000B1E25" w:rsidRDefault="009D09C8" w:rsidP="000608BF">
                    <w:pPr>
                      <w:jc w:val="right"/>
                      <w:rPr>
                        <w:b/>
                        <w:sz w:val="23"/>
                        <w:szCs w:val="23"/>
                      </w:rPr>
                    </w:pPr>
                  </w:p>
                </w:txbxContent>
              </v:textbox>
              <w10:anchorlock/>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F72FCB" w:rsidRDefault="009D09C8" w:rsidP="00224609">
    <w:pPr>
      <w:pStyle w:val="a9"/>
      <w:pBdr>
        <w:bottom w:val="single" w:sz="12" w:space="0" w:color="auto"/>
      </w:pBdr>
      <w:snapToGrid/>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8316132" wp14:editId="396A7BD4">
              <wp:extent cx="3371850" cy="287655"/>
              <wp:effectExtent l="0" t="0" r="19050" b="17145"/>
              <wp:docPr id="17" name="五邊形 17"/>
              <wp:cNvGraphicFramePr/>
              <a:graphic xmlns:a="http://schemas.openxmlformats.org/drawingml/2006/main">
                <a:graphicData uri="http://schemas.microsoft.com/office/word/2010/wordprocessingShape">
                  <wps:wsp>
                    <wps:cNvSpPr/>
                    <wps:spPr>
                      <a:xfrm>
                        <a:off x="0" y="0"/>
                        <a:ext cx="337185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1054BC" w:rsidRDefault="009D09C8" w:rsidP="00337134">
                          <w:pPr>
                            <w:jc w:val="right"/>
                            <w:rPr>
                              <w:b/>
                              <w:sz w:val="23"/>
                              <w:szCs w:val="23"/>
                            </w:rPr>
                          </w:pPr>
                          <w:r>
                            <w:rPr>
                              <w:rFonts w:ascii="微軟正黑體" w:eastAsia="微軟正黑體" w:hAnsi="微軟正黑體" w:hint="eastAsia"/>
                              <w:b/>
                              <w:noProof/>
                              <w:sz w:val="23"/>
                              <w:szCs w:val="23"/>
                            </w:rPr>
                            <w:t>第四章　人</w:t>
                          </w:r>
                          <w:r w:rsidRPr="000B1E25">
                            <w:rPr>
                              <w:rFonts w:ascii="微軟正黑體" w:eastAsia="微軟正黑體" w:hAnsi="微軟正黑體" w:hint="eastAsia"/>
                              <w:b/>
                              <w:noProof/>
                              <w:sz w:val="23"/>
                              <w:szCs w:val="23"/>
                            </w:rPr>
                            <w:t>才問題及其因應對策</w:t>
                          </w:r>
                          <w:r>
                            <w:rPr>
                              <w:rFonts w:ascii="微軟正黑體" w:eastAsia="微軟正黑體" w:hAnsi="微軟正黑體" w:hint="eastAsia"/>
                              <w:b/>
                              <w:noProof/>
                              <w:sz w:val="23"/>
                              <w:szCs w:val="23"/>
                            </w:rPr>
                            <w:t>107</w:t>
                          </w:r>
                          <w:r w:rsidRPr="000B1E25">
                            <w:rPr>
                              <w:rFonts w:ascii="微軟正黑體" w:eastAsia="微軟正黑體" w:hAnsi="微軟正黑體" w:hint="eastAsia"/>
                              <w:b/>
                              <w:noProof/>
                              <w:sz w:val="23"/>
                              <w:szCs w:val="23"/>
                            </w:rPr>
                            <w:t>年執行情形</w:t>
                          </w:r>
                        </w:p>
                        <w:p w:rsidR="009D09C8" w:rsidRPr="00337134" w:rsidRDefault="009D09C8" w:rsidP="00F72FCB">
                          <w:pPr>
                            <w:rPr>
                              <w:b/>
                              <w:sz w:val="23"/>
                              <w:szCs w:val="23"/>
                            </w:rPr>
                          </w:pPr>
                        </w:p>
                      </w:txbxContent>
                    </wps:txbx>
                    <wps:bodyPr rot="0" spcFirstLastPara="0" vertOverflow="overflow" horzOverflow="overflow" vert="horz" wrap="square" lIns="72000" tIns="18000" rIns="108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7" o:spid="_x0000_s1159" type="#_x0000_t15" style="width:265.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OWkAIAAEgFAAAOAAAAZHJzL2Uyb0RvYy54bWysVE1uEzEU3iNxB8t7OjOp0oSokypqVYRU&#10;tREp6trx2J0R/sN2MpMuWbLuCTgGEreBBbfg2Z5MCy0bxCw8fs/f+/x+fXzSSYG2zLpGqxIXBzlG&#10;TFFdNeq2xO+vz19NMXKeqIoIrViJd8zhk/nLF8etmbGRrrWomEVAotysNSWuvTezLHO0ZpK4A22Y&#10;gkOurSQeRHubVZa0wC5FNsrzo6zVtjJWU+YcaM/SIZ5Hfs4Z9VecO+aRKDH45uNq47oOazY/JrNb&#10;S0zd0N4N8g9eSNIouHSgOiOeoI1tnlDJhlrtNPcHVMtMc95QFmOAaIr8j2hWNTEsxgLJcWZIk/t/&#10;tPRyu7SoqaB2E4wUkVCj71/vf376/OPbFwQ6SFBr3AxwK7O0veRgG6LtuJXhD3GgLiZ1NySVdR5R&#10;UB4eTorpGHJP4Ww0nRyNx4E0e7A21vk3TEsUNhCalmwpiA+RkxnZXjif8HscGAeXkhNx53eCBbBQ&#10;7xiHaODaUbSOfcROhUVbAh1QfSiSuiYVS6pxDl/v0ICO7kWywMobIQbeniD05++8ycceG8xYbL/B&#10;MP+bQ8lwQMcbtfKDoWyUts8ZC1/0jvOE3ycmpSNkxnfrLlZ39DpAg2qtqx2U3Oo0C87Q8wbyfkGc&#10;XxILzQ+lgoH2V7BwodsS636HUa3t3XP6gA+Fs3cYtTBMJXYfN8QyjMRbBd06gVEN0xeFYhoFm4Q8&#10;SevHR2ojTzWUq4C3w9C4BWvrxX7LrZY3MPiLcC0cEUXh8hJTb/fCqU9TDk8HZYtFhMHIGeIv1MrQ&#10;QB4yHXrqursh1vTd56FvL/V+8p70X8IGS6UXG695E5vzIbF9DWBcYxP1T0t4Dx7LEfXwAM5/AQAA&#10;//8DAFBLAwQUAAYACAAAACEArJ3LJtkAAAAEAQAADwAAAGRycy9kb3ducmV2LnhtbEyPQWvCQBCF&#10;7wX/wzJCL6Ibay2SZiNS6Lloi9Dbmh2T1OxsyKwm+fed9tJeBh5veO972Xbwjbphx3UgA8tFAgqp&#10;CK6m0sDH++t8A4qjJWebQGhgRIZtPrnLbOpCT3u8HWKpJIQ4tQaqGNtUay4q9JYXoUUS7xw6b6PI&#10;rtSus72E+0Y/JMmT9rYmaahsiy8VFpfD1Uvv6JPPY5iNe37zm778Knh2ZGPup8PuGVTEIf49ww++&#10;oEMuTKdwJceqMSBD4u8Vb71aijwZeFyvQOeZ/g+ffwMAAP//AwBQSwECLQAUAAYACAAAACEAtoM4&#10;kv4AAADhAQAAEwAAAAAAAAAAAAAAAAAAAAAAW0NvbnRlbnRfVHlwZXNdLnhtbFBLAQItABQABgAI&#10;AAAAIQA4/SH/1gAAAJQBAAALAAAAAAAAAAAAAAAAAC8BAABfcmVscy8ucmVsc1BLAQItABQABgAI&#10;AAAAIQDIShOWkAIAAEgFAAAOAAAAAAAAAAAAAAAAAC4CAABkcnMvZTJvRG9jLnhtbFBLAQItABQA&#10;BgAIAAAAIQCsncsm2QAAAAQBAAAPAAAAAAAAAAAAAAAAAOoEAABkcnMvZG93bnJldi54bWxQSwUG&#10;AAAAAAQABADzAAAA8AUAAAAA&#10;" adj="20679" fillcolor="black [3200]" strokecolor="black [1600]" strokeweight="2pt">
              <v:textbox inset="2mm,.5mm,3mm,.5mm">
                <w:txbxContent>
                  <w:p w:rsidR="009D09C8" w:rsidRPr="001054BC" w:rsidRDefault="009D09C8" w:rsidP="00337134">
                    <w:pPr>
                      <w:jc w:val="right"/>
                      <w:rPr>
                        <w:b/>
                        <w:sz w:val="23"/>
                        <w:szCs w:val="23"/>
                      </w:rPr>
                    </w:pPr>
                    <w:r>
                      <w:rPr>
                        <w:rFonts w:ascii="微軟正黑體" w:eastAsia="微軟正黑體" w:hAnsi="微軟正黑體" w:hint="eastAsia"/>
                        <w:b/>
                        <w:noProof/>
                        <w:sz w:val="23"/>
                        <w:szCs w:val="23"/>
                      </w:rPr>
                      <w:t>第四章　人</w:t>
                    </w:r>
                    <w:r w:rsidRPr="000B1E25">
                      <w:rPr>
                        <w:rFonts w:ascii="微軟正黑體" w:eastAsia="微軟正黑體" w:hAnsi="微軟正黑體" w:hint="eastAsia"/>
                        <w:b/>
                        <w:noProof/>
                        <w:sz w:val="23"/>
                        <w:szCs w:val="23"/>
                      </w:rPr>
                      <w:t>才問題及其因應對策</w:t>
                    </w:r>
                    <w:r>
                      <w:rPr>
                        <w:rFonts w:ascii="微軟正黑體" w:eastAsia="微軟正黑體" w:hAnsi="微軟正黑體" w:hint="eastAsia"/>
                        <w:b/>
                        <w:noProof/>
                        <w:sz w:val="23"/>
                        <w:szCs w:val="23"/>
                      </w:rPr>
                      <w:t>107</w:t>
                    </w:r>
                    <w:r w:rsidRPr="000B1E25">
                      <w:rPr>
                        <w:rFonts w:ascii="微軟正黑體" w:eastAsia="微軟正黑體" w:hAnsi="微軟正黑體" w:hint="eastAsia"/>
                        <w:b/>
                        <w:noProof/>
                        <w:sz w:val="23"/>
                        <w:szCs w:val="23"/>
                      </w:rPr>
                      <w:t>年執行情形</w:t>
                    </w:r>
                  </w:p>
                  <w:p w:rsidR="009D09C8" w:rsidRPr="00337134" w:rsidRDefault="009D09C8" w:rsidP="00F72FCB">
                    <w:pPr>
                      <w:rPr>
                        <w:b/>
                        <w:sz w:val="23"/>
                        <w:szCs w:val="23"/>
                      </w:rPr>
                    </w:pPr>
                  </w:p>
                </w:txbxContent>
              </v:textbox>
              <w10:anchorlock/>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F72FCB" w:rsidRDefault="009D09C8" w:rsidP="00224609">
    <w:pPr>
      <w:pStyle w:val="a9"/>
      <w:pBdr>
        <w:bottom w:val="single" w:sz="12" w:space="0" w:color="auto"/>
      </w:pBdr>
      <w:snapToGrid/>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EB0B01F" wp14:editId="4B61746C">
              <wp:extent cx="3371850" cy="287655"/>
              <wp:effectExtent l="0" t="0" r="19050" b="17145"/>
              <wp:docPr id="44" name="五邊形 44"/>
              <wp:cNvGraphicFramePr/>
              <a:graphic xmlns:a="http://schemas.openxmlformats.org/drawingml/2006/main">
                <a:graphicData uri="http://schemas.microsoft.com/office/word/2010/wordprocessingShape">
                  <wps:wsp>
                    <wps:cNvSpPr/>
                    <wps:spPr>
                      <a:xfrm>
                        <a:off x="0" y="0"/>
                        <a:ext cx="337185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337134">
                          <w:pPr>
                            <w:rPr>
                              <w:b/>
                              <w:sz w:val="23"/>
                              <w:szCs w:val="23"/>
                            </w:rPr>
                          </w:pPr>
                          <w:r w:rsidRPr="006C681D">
                            <w:rPr>
                              <w:rFonts w:ascii="微軟正黑體" w:eastAsia="微軟正黑體" w:hAnsi="微軟正黑體" w:hint="eastAsia"/>
                              <w:b/>
                              <w:noProof/>
                              <w:sz w:val="23"/>
                              <w:szCs w:val="23"/>
                            </w:rPr>
                            <w:t>附錄：歷年辦理之產業別</w:t>
                          </w:r>
                        </w:p>
                        <w:p w:rsidR="009D09C8" w:rsidRPr="00337134" w:rsidRDefault="009D09C8" w:rsidP="00F72FCB">
                          <w:pPr>
                            <w:rPr>
                              <w:b/>
                              <w:sz w:val="23"/>
                              <w:szCs w:val="23"/>
                            </w:rPr>
                          </w:pPr>
                        </w:p>
                      </w:txbxContent>
                    </wps:txbx>
                    <wps:bodyPr rot="0" spcFirstLastPara="0" vertOverflow="overflow" horzOverflow="overflow" vert="horz" wrap="square" lIns="72000" tIns="18000" rIns="108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4" o:spid="_x0000_s1160" type="#_x0000_t15" style="width:265.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pMkQIAAEgFAAAOAAAAZHJzL2Uyb0RvYy54bWysVM1uEzEQviPxDpbvdHfTpo2ibqqoVRFS&#10;1Ea0qGfHa2dX+A/byW565MiZJ+AxkHgbOPAWjO3NttByQezB6xnPfJ6fb3x61kmBtsy6RqsSFwc5&#10;RkxRXTVqXeJ3t5evJhg5T1RFhFasxDvm8Nns5YvT1kzZSNdaVMwiAFFu2poS196baZY5WjNJ3IE2&#10;TMEh11YSD6JdZ5UlLaBLkY3y/Dhrta2M1ZQ5B9qLdIhnEZ9zRv015455JEoMsfm42riuwprNTsl0&#10;bYmpG9qHQf4hCkkaBZcOUBfEE7SxzRMo2VCrneb+gGqZac4bymIOkE2R/5HNTU0Mi7lAcZwZyuT+&#10;Hyy92i4taqoSHx1hpIiEHn3/+vnnx08/vn1BoIMCtcZNwe7GLG0vOdiGbDtuZfhDHqiLRd0NRWWd&#10;RxSUh4cnxWQMtadwNpqcHI/HATR78DbW+ddMSxQ2kJqWbCmID5mTKdkunE/2eztwDiGlIOLO7wQL&#10;xkK9ZRyygWtH0TvyiJ0Li7YEGFC9L5K6JhVLqnEOXx/QYB3Di2ABlTdCDLg9QODn77gpxt42uLFI&#10;v8Ex/1tAyXGwjjdq5QdH2Shtn3MWvugD58l+X5hUjlAZ36262N3DmGNQrXS1g5ZbnWbBGXrZQN0X&#10;xPklsUB+aBUMtL+GhQvdllj3O4xqbe+f0wf70Dh7j1ELw1Ri92FDLMNIvFHA1hMY1TB9USgmUbBJ&#10;yJO0enykNvJcQ7sKeDsMjVvwtl7st9xqeQeDPw/XwhFRFC4vMfV2L5z7NOXwdFA2n0czGDlD/ELd&#10;GBrAQ6UDp267O2JNzz4PvL3S+8l7wr9kGzyVnm+85k0k50Nh+x7AuEYS9U9LeA8ey9Hq4QGc/QIA&#10;AP//AwBQSwMEFAAGAAgAAAAhAKydyybZAAAABAEAAA8AAABkcnMvZG93bnJldi54bWxMj0FrwkAQ&#10;he8F/8MyQi+iG2stkmYjUui5aIvQ25odk9TsbMisJvn3nfbSXgYeb3jve9l28I26Ycd1IAPLRQIK&#10;qQiuptLAx/vrfAOKoyVnm0BoYESGbT65y2zqQk97vB1iqSSEOLUGqhjbVGsuKvSWF6FFEu8cOm+j&#10;yK7UrrO9hPtGPyTJk/a2JmmobIsvFRaXw9VL7+iTz2OYjXt+85u+/Cp4dmRj7qfD7hlUxCH+PcMP&#10;vqBDLkyncCXHqjEgQ+LvFW+9Woo8GXhcr0Dnmf4Pn38DAAD//wMAUEsBAi0AFAAGAAgAAAAhALaD&#10;OJL+AAAA4QEAABMAAAAAAAAAAAAAAAAAAAAAAFtDb250ZW50X1R5cGVzXS54bWxQSwECLQAUAAYA&#10;CAAAACEAOP0h/9YAAACUAQAACwAAAAAAAAAAAAAAAAAvAQAAX3JlbHMvLnJlbHNQSwECLQAUAAYA&#10;CAAAACEAL/aKTJECAABIBQAADgAAAAAAAAAAAAAAAAAuAgAAZHJzL2Uyb0RvYy54bWxQSwECLQAU&#10;AAYACAAAACEArJ3LJtkAAAAEAQAADwAAAAAAAAAAAAAAAADrBAAAZHJzL2Rvd25yZXYueG1sUEsF&#10;BgAAAAAEAAQA8wAAAPEFAAAAAA==&#10;" adj="20679" fillcolor="black [3200]" strokecolor="black [1600]" strokeweight="2pt">
              <v:textbox inset="2mm,.5mm,3mm,.5mm">
                <w:txbxContent>
                  <w:p w:rsidR="009D09C8" w:rsidRPr="006C681D" w:rsidRDefault="009D09C8" w:rsidP="00337134">
                    <w:pPr>
                      <w:rPr>
                        <w:b/>
                        <w:sz w:val="23"/>
                        <w:szCs w:val="23"/>
                      </w:rPr>
                    </w:pPr>
                    <w:r w:rsidRPr="006C681D">
                      <w:rPr>
                        <w:rFonts w:ascii="微軟正黑體" w:eastAsia="微軟正黑體" w:hAnsi="微軟正黑體" w:hint="eastAsia"/>
                        <w:b/>
                        <w:noProof/>
                        <w:sz w:val="23"/>
                        <w:szCs w:val="23"/>
                      </w:rPr>
                      <w:t>附錄：歷年辦理之產業別</w:t>
                    </w:r>
                  </w:p>
                  <w:p w:rsidR="009D09C8" w:rsidRPr="00337134" w:rsidRDefault="009D09C8" w:rsidP="00F72FCB">
                    <w:pPr>
                      <w:rPr>
                        <w:b/>
                        <w:sz w:val="23"/>
                        <w:szCs w:val="23"/>
                      </w:rPr>
                    </w:pPr>
                  </w:p>
                </w:txbxContent>
              </v:textbox>
              <w10:anchorlock/>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4B30D2" w:rsidRDefault="009D09C8" w:rsidP="00224609">
    <w:pPr>
      <w:pBdr>
        <w:bottom w:val="single" w:sz="12" w:space="0" w:color="auto"/>
      </w:pBdr>
      <w:wordWrap w:val="0"/>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4BC20EF" wp14:editId="70485886">
              <wp:extent cx="3387725" cy="287655"/>
              <wp:effectExtent l="0" t="0" r="22225" b="17145"/>
              <wp:docPr id="42" name="五邊形 42"/>
              <wp:cNvGraphicFramePr/>
              <a:graphic xmlns:a="http://schemas.openxmlformats.org/drawingml/2006/main">
                <a:graphicData uri="http://schemas.microsoft.com/office/word/2010/wordprocessingShape">
                  <wps:wsp>
                    <wps:cNvSpPr/>
                    <wps:spPr>
                      <a:xfrm flipH="1">
                        <a:off x="0" y="0"/>
                        <a:ext cx="33877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0B1E25">
                          <w:pPr>
                            <w:jc w:val="right"/>
                            <w:rPr>
                              <w:b/>
                              <w:sz w:val="23"/>
                              <w:szCs w:val="23"/>
                            </w:rPr>
                          </w:pPr>
                          <w:r w:rsidRPr="006C681D">
                            <w:rPr>
                              <w:rFonts w:ascii="微軟正黑體" w:eastAsia="微軟正黑體" w:hAnsi="微軟正黑體" w:hint="eastAsia"/>
                              <w:b/>
                              <w:noProof/>
                              <w:sz w:val="23"/>
                              <w:szCs w:val="23"/>
                            </w:rPr>
                            <w:t>附錄：歷年辦理之產業別</w:t>
                          </w:r>
                        </w:p>
                        <w:p w:rsidR="009D09C8" w:rsidRPr="000B1E25" w:rsidRDefault="009D09C8" w:rsidP="000608BF">
                          <w:pPr>
                            <w:jc w:val="right"/>
                            <w:rPr>
                              <w:b/>
                              <w:sz w:val="23"/>
                              <w:szCs w:val="23"/>
                            </w:rPr>
                          </w:pPr>
                        </w:p>
                      </w:txbxContent>
                    </wps:txbx>
                    <wps:bodyPr rot="0" spcFirstLastPara="0" vertOverflow="overflow" horzOverflow="overflow" vert="horz" wrap="square" lIns="72000" tIns="18000" rIns="108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2" o:spid="_x0000_s1161" type="#_x0000_t15" style="width:266.7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0llwIAAFIFAAAOAAAAZHJzL2Uyb0RvYy54bWysVE1uEzEU3iNxB8t7OpOENFHUSRWlKiBV&#10;bUSKunY8dmeE/7CdzKRLlqw5AcdA4jaw4BY825NpoWWDmMXI7/l7n9//yWkrBdox62qtCjw4yjFi&#10;iuqyVrcFfnd9/mKKkfNElURoxQq8Zw6fzp8/O2nMjA11pUXJLAIS5WaNKXDlvZllmaMVk8QdacMU&#10;XHJtJfEg2tustKQBdimyYZ4fZ422pbGaMudAe5Yu8Tzyc86ov+LcMY9EgcE3H/82/jfhn81PyOzW&#10;ElPVtHOD/IMXktQKHu2pzognaGvrR1SyplY7zf0R1TLTnNeUxRggmkH+RzTrihgWY4HkONOnyf0/&#10;Wnq5W1lUlwV+OcRIEQk1+v7188+Pn358+4JABwlqjJsBbm1WtpMcHEO0LbcScVGb11D7GD9EhNqY&#10;3n2fXtZ6REE5Gk0nk+EYIwp3w+nkeDwO9FniCXzGOv+KaYnCAYLUkq0E8SEHZEZ2F84n/AEHxsG5&#10;5E48+b1gASzUW8YhLnh2GK1jR7GlsGhHoBfK98lfV5GSJdU4h69zqEdH9yJZYOW1ED1vRxA69Xfe&#10;5GOHDWYsNmJvmP/NoWTYo+OLWvneUNZK26eMhR90jvOEPyQmpSNkxrebNtZ5FKFBtdHlHopvdZoK&#10;Z+h5DXm/IM6viIUxgIGB0fZX8ONCNwXW3QmjStu7p/QBHwpn7zBqYKwK7D5siWUYiTcK+nYCQxvm&#10;MAqDaRRsEvIkbR5eqa1caijXALaIofEI1taLw5FbLW9gBSzCs3BFFIXHC0y9PQhLn+Ydlghli0WE&#10;wfAZ4i/U2tBD54aeum5viDVd93no20t9mMFH/ZewoUZKL7Ze8zo2531iuxrA4MYm6pZM2AwP5Yi6&#10;X4XzXwAAAP//AwBQSwMEFAAGAAgAAAAhAMMntQfZAAAABAEAAA8AAABkcnMvZG93bnJldi54bWxM&#10;jkFLw0AQhe+C/2EZwZvd1BiRmE0pgqAXa2vxPM1Ok8XsbMhu2/TfO3rRy8DjPb75qsXke3WkMbrA&#10;BuazDBRxE6zj1sD24/nmAVRMyBb7wGTgTBEW9eVFhaUNJ17TcZNaJRCOJRroUhpKrWPTkcc4CwOx&#10;dPswekwSx1bbEU8C972+zbJ77dGxfOhwoKeOmq/NwRvI9JtrX+ar4L1dvW9fl472n2djrq+m5SOo&#10;RFP6G8OPvqhDLU67cGAbVS8M2f1e6Yo8L0DtDNwVOei60v/l628AAAD//wMAUEsBAi0AFAAGAAgA&#10;AAAhALaDOJL+AAAA4QEAABMAAAAAAAAAAAAAAAAAAAAAAFtDb250ZW50X1R5cGVzXS54bWxQSwEC&#10;LQAUAAYACAAAACEAOP0h/9YAAACUAQAACwAAAAAAAAAAAAAAAAAvAQAAX3JlbHMvLnJlbHNQSwEC&#10;LQAUAAYACAAAACEAWwKNJZcCAABSBQAADgAAAAAAAAAAAAAAAAAuAgAAZHJzL2Uyb0RvYy54bWxQ&#10;SwECLQAUAAYACAAAACEAwye1B9kAAAAEAQAADwAAAAAAAAAAAAAAAADxBAAAZHJzL2Rvd25yZXYu&#10;eG1sUEsFBgAAAAAEAAQA8wAAAPcFAAAAAA==&#10;" adj="20683" fillcolor="black [3200]" strokecolor="black [1600]" strokeweight="2pt">
              <v:textbox inset="2mm,.5mm,3mm,.5mm">
                <w:txbxContent>
                  <w:p w:rsidR="009D09C8" w:rsidRPr="006C681D" w:rsidRDefault="009D09C8" w:rsidP="000B1E25">
                    <w:pPr>
                      <w:jc w:val="right"/>
                      <w:rPr>
                        <w:b/>
                        <w:sz w:val="23"/>
                        <w:szCs w:val="23"/>
                      </w:rPr>
                    </w:pPr>
                    <w:r w:rsidRPr="006C681D">
                      <w:rPr>
                        <w:rFonts w:ascii="微軟正黑體" w:eastAsia="微軟正黑體" w:hAnsi="微軟正黑體" w:hint="eastAsia"/>
                        <w:b/>
                        <w:noProof/>
                        <w:sz w:val="23"/>
                        <w:szCs w:val="23"/>
                      </w:rPr>
                      <w:t>附錄：歷年辦理之產業別</w:t>
                    </w:r>
                  </w:p>
                  <w:p w:rsidR="009D09C8" w:rsidRPr="000B1E25" w:rsidRDefault="009D09C8" w:rsidP="000608BF">
                    <w:pPr>
                      <w:jc w:val="right"/>
                      <w:rPr>
                        <w:b/>
                        <w:sz w:val="23"/>
                        <w:szCs w:val="23"/>
                      </w:rPr>
                    </w:pPr>
                  </w:p>
                </w:txbxContent>
              </v:textbox>
              <w10:anchorlock/>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pPr>
      <w:pStyle w:val="a9"/>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rsidP="00627EB5">
    <w:pPr>
      <w:pStyle w:val="a9"/>
      <w:tabs>
        <w:tab w:val="clear" w:pos="4153"/>
        <w:tab w:val="clear" w:pos="8306"/>
        <w:tab w:val="left" w:pos="882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Default="009D09C8" w:rsidP="002B2484">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37A40FFA" wp14:editId="2C05BF04">
              <wp:extent cx="3368675" cy="287655"/>
              <wp:effectExtent l="0" t="0" r="22225" b="17145"/>
              <wp:docPr id="9" name="五邊形 9"/>
              <wp:cNvGraphicFramePr/>
              <a:graphic xmlns:a="http://schemas.openxmlformats.org/drawingml/2006/main">
                <a:graphicData uri="http://schemas.microsoft.com/office/word/2010/wordprocessingShape">
                  <wps:wsp>
                    <wps:cNvSpPr/>
                    <wps:spPr>
                      <a:xfrm flipH="1">
                        <a:off x="0" y="0"/>
                        <a:ext cx="336867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1054BC" w:rsidRDefault="009D09C8" w:rsidP="003E343F">
                          <w:pPr>
                            <w:jc w:val="right"/>
                            <w:rPr>
                              <w:b/>
                              <w:sz w:val="23"/>
                              <w:szCs w:val="23"/>
                            </w:rPr>
                          </w:pPr>
                          <w:r w:rsidRPr="001054BC">
                            <w:rPr>
                              <w:rFonts w:ascii="微軟正黑體" w:eastAsia="微軟正黑體" w:hAnsi="微軟正黑體" w:hint="eastAsia"/>
                              <w:b/>
                              <w:noProof/>
                              <w:sz w:val="23"/>
                              <w:szCs w:val="23"/>
                            </w:rPr>
                            <w:t>第一章　背景說明</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9" o:spid="_x0000_s1131" type="#_x0000_t15" style="width:265.2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sdlAIAAE4FAAAOAAAAZHJzL2Uyb0RvYy54bWysVM1uEzEQviPxDpbvdJNUSdOomypqVUCq&#10;2ogW9ex47e4K/zF2spseOfbME/AYSLwNHHgLxt7NttByQexhNeP55vP8+ui40YpsBPjKmpwO9waU&#10;CMNtUZnbnL6/Pns1pcQHZgqmrBE53QpPj+cvXxzVbiZGtrSqEECQxPhZ7XJahuBmWeZ5KTTze9YJ&#10;g0ZpQbOAKtxmBbAa2bXKRoPBJKstFA4sF97j6WlrpPPEL6Xg4VJKLwJROcXYQvpD+q/iP5sfsdkt&#10;MFdWvAuD/UMUmlUGL+2pTllgZA3VEypdcbDeyrDHrc6slBUXKQfMZjj4I5urkjmRcsHieNeXyf8/&#10;Wn6xWQKpipweUmKYxhZ9//r556f7H9++kMNYntr5GaKu3BI6zaMYc20kaCJV5d5g51P2mA9pUnG3&#10;fXFFEwjHw/39yXRyMKaEo200PZiMx5E+a3kinwMfXgurSRQwRavFUrEQK8BmbHPuQ4vf4dA5BteG&#10;k6SwVSKClXknJGaF146Sd5oncaKAbBhOQvGhjdeXrBDt0XiAXxdQj07hJbLIKiulet6OIM7p77xt&#10;jB02uok0hr3j4G8BtY49Ot1oTegddWUsPOeswrALXLb4XWHacsTKhGbVpC4nZDxZ2WKLnQfbroR3&#10;/KzCsp8zH5YMcAdwW3CvwyX+pLJ1Tm0nUVJauHvuPOJj3+COkhp3Kqf+45qBoES9NTi0B7ixcQmT&#10;MpwmBR5bVo8tZq1PLDZriC+I40lEZwhqJ0qw+gbXfxFvRRMzHO/OKQ+wU05Cu+v4gHCxWCQYLp5j&#10;4dxcOb6b2zhR180NA9fNXsCpvbC7/XsyfS02dsjYxTpYWaXRfKhr1wFc2jRC3QMTX4XHekI9PIPz&#10;XwAAAP//AwBQSwMEFAAGAAgAAAAhAAsTJMvbAAAABAEAAA8AAABkcnMvZG93bnJldi54bWxMj09L&#10;xDAQxe+C3yGM4M1Nta1I7XSRlfW0iLsKXtNm+gebSUmy2/rtjV7cy8DjPd77TblezChO5PxgGeF2&#10;lYAgbqweuEP4eN/ePIDwQbFWo2VC+CYP6+ryolSFtjPv6XQInYgl7AuF0IcwFVL6piej/MpOxNFr&#10;rTMqROk6qZ2aY7kZ5V2S3EujBo4LvZpo01PzdTgahCA3vHNvz9n2Nevaerf/bF/mFPH6anl6BBFo&#10;Cf9h+MWP6FBFptoeWXsxIsRHwt+NXp4mOYgaIctTkFUpz+GrHwAAAP//AwBQSwECLQAUAAYACAAA&#10;ACEAtoM4kv4AAADhAQAAEwAAAAAAAAAAAAAAAAAAAAAAW0NvbnRlbnRfVHlwZXNdLnhtbFBLAQIt&#10;ABQABgAIAAAAIQA4/SH/1gAAAJQBAAALAAAAAAAAAAAAAAAAAC8BAABfcmVscy8ucmVsc1BLAQIt&#10;ABQABgAIAAAAIQDPfSsdlAIAAE4FAAAOAAAAAAAAAAAAAAAAAC4CAABkcnMvZTJvRG9jLnhtbFBL&#10;AQItABQABgAIAAAAIQALEyTL2wAAAAQBAAAPAAAAAAAAAAAAAAAAAO4EAABkcnMvZG93bnJldi54&#10;bWxQSwUGAAAAAAQABADzAAAA9gUAAAAA&#10;" adj="20678" fillcolor="black [3200]" strokecolor="black [1600]" strokeweight="2pt">
              <v:textbox inset="2mm,.5mm,2mm,.5mm">
                <w:txbxContent>
                  <w:p w:rsidR="009D09C8" w:rsidRPr="001054BC" w:rsidRDefault="009D09C8" w:rsidP="003E343F">
                    <w:pPr>
                      <w:jc w:val="right"/>
                      <w:rPr>
                        <w:b/>
                        <w:sz w:val="23"/>
                        <w:szCs w:val="23"/>
                      </w:rPr>
                    </w:pPr>
                    <w:r w:rsidRPr="001054BC">
                      <w:rPr>
                        <w:rFonts w:ascii="微軟正黑體" w:eastAsia="微軟正黑體" w:hAnsi="微軟正黑體" w:hint="eastAsia"/>
                        <w:b/>
                        <w:noProof/>
                        <w:sz w:val="23"/>
                        <w:szCs w:val="23"/>
                      </w:rPr>
                      <w:t>第一章　背景說明</w:t>
                    </w:r>
                  </w:p>
                </w:txbxContent>
              </v:textbox>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8C705D" w:rsidRDefault="009D09C8" w:rsidP="002B2484">
    <w:pPr>
      <w:pStyle w:val="a9"/>
      <w:pBdr>
        <w:bottom w:val="single" w:sz="12" w:space="0" w:color="auto"/>
      </w:pBdr>
      <w:snapToGrid/>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737DC415" wp14:editId="3AD84C58">
              <wp:extent cx="3371850" cy="287655"/>
              <wp:effectExtent l="0" t="0" r="19050" b="17145"/>
              <wp:docPr id="343" name="五邊形 343"/>
              <wp:cNvGraphicFramePr/>
              <a:graphic xmlns:a="http://schemas.openxmlformats.org/drawingml/2006/main">
                <a:graphicData uri="http://schemas.microsoft.com/office/word/2010/wordprocessingShape">
                  <wps:wsp>
                    <wps:cNvSpPr/>
                    <wps:spPr>
                      <a:xfrm>
                        <a:off x="0" y="0"/>
                        <a:ext cx="337185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1054BC" w:rsidRDefault="009D09C8" w:rsidP="008C705D">
                          <w:pPr>
                            <w:rPr>
                              <w:b/>
                              <w:sz w:val="23"/>
                              <w:szCs w:val="23"/>
                            </w:rPr>
                          </w:pPr>
                          <w:r w:rsidRPr="001054BC">
                            <w:rPr>
                              <w:rFonts w:ascii="微軟正黑體" w:eastAsia="微軟正黑體" w:hAnsi="微軟正黑體" w:hint="eastAsia"/>
                              <w:b/>
                              <w:noProof/>
                              <w:sz w:val="23"/>
                              <w:szCs w:val="23"/>
                            </w:rPr>
                            <w:t>第二章　綜合分析</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43" o:spid="_x0000_s1132" type="#_x0000_t15" style="width:265.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qjwIAAEgFAAAOAAAAZHJzL2Uyb0RvYy54bWysVM1uEzEQviPxDpbvdLMJaaOomypqVYRU&#10;lYgW9ex47e4K22NsJ7vpkSNnnoDHQOJt4MBbMPZutoWWC2IP3vH4m8/z6+OTViuyFc7XYAqaH4wo&#10;EYZDWZvbgr67Pn8xo8QHZkqmwIiC7oSnJ4vnz44bOxdjqECVwhEkMX7e2IJWIdh5lnleCc38AVhh&#10;8FCC0yzg1t1mpWMNsmuVjUejw6wBV1oHXHiP2rPukC4Sv5SChzdSehGIKij6FtLq0rqOa7Y4ZvNb&#10;x2xV894N9g9eaFYbvHSgOmOBkY2rH1HpmjvwIMMBB52BlDUXKQaMJh/9Ec1VxaxIsWByvB3S5P8f&#10;Lb/crhypy4JOXk4oMUxjkb5//fzz46cf376QqMQUNdbPEXllV67feRRjvK10Ov4xEtKmtO6GtIo2&#10;EI7KyeQon00x+xzPxrOjw+k0kmb31tb58EqAJlHA4ECLlWIhxs7mbHvhQ4ff49A4utQ5kaSwUyKC&#10;lXkrJMaD146Tdeokcaoc2TLsgfJ93qkrVopONR3h1zs0oJN7iSyyylqpgbcniB36O2/nY4+NZiI1&#10;4GA4+ptDneGATjeCCYOhrg24p4xVyHvHZYffJ6ZLR8xMaNdtqu84IqNmDeUOa+6gGwZv+XmNab9g&#10;PqyYw+7HSuFEhze4SAVNQaGXKKnA3T2lj/hYN3dHSYPTVFD/YcOcoES9NtiuRzircfzSJp+ljXt4&#10;sn54Yjb6FLBYOb4dlicRjV1Qe1E60Dc4+Mt4Kx4xw/HugvLg9pvT0E05Ph1cLJcJhiNnWbgwV5ZH&#10;8pjn2FHX7Q1ztu+9gF17CfvJe9R9HTZaGlhuAsg6teZ9XvsK4LimFuqflvgePNwn1P0DuPgFAAD/&#10;/wMAUEsDBBQABgAIAAAAIQAUZWx22gAAAAQBAAAPAAAAZHJzL2Rvd25yZXYueG1sTI9BSwMxEIXv&#10;gv8hjODNZtdaqdvNFhFa8CDStd7TTZosTSZLknbXf+/oRS8PHm9475t6PXnHLjqmPqCAclYA09gF&#10;1aMRsP/Y3C2BpSxRSRdQC/jSCdbN9VUtKxVG3OlLmw2jEkyVFGBzHirOU2e1l2kWBo2UHUP0MpON&#10;hqsoRyr3jt8XxSP3skdasHLQL1Z3p/bsBWzet9vu9BnNa7l0+GZGZfftkxC3N9PzCljWU/47hh98&#10;QoeGmA7hjCoxJ4Aeyb9K2WJekj0IeFjMgTc1/w/ffAMAAP//AwBQSwECLQAUAAYACAAAACEAtoM4&#10;kv4AAADhAQAAEwAAAAAAAAAAAAAAAAAAAAAAW0NvbnRlbnRfVHlwZXNdLnhtbFBLAQItABQABgAI&#10;AAAAIQA4/SH/1gAAAJQBAAALAAAAAAAAAAAAAAAAAC8BAABfcmVscy8ucmVsc1BLAQItABQABgAI&#10;AAAAIQDhH9+qjwIAAEgFAAAOAAAAAAAAAAAAAAAAAC4CAABkcnMvZTJvRG9jLnhtbFBLAQItABQA&#10;BgAIAAAAIQAUZWx22gAAAAQBAAAPAAAAAAAAAAAAAAAAAOkEAABkcnMvZG93bnJldi54bWxQSwUG&#10;AAAAAAQABADzAAAA8AUAAAAA&#10;" adj="20679" fillcolor="black [3200]" strokecolor="black [1600]" strokeweight="2pt">
              <v:textbox inset="2mm,.5mm,2mm,.5mm">
                <w:txbxContent>
                  <w:p w:rsidR="009D09C8" w:rsidRPr="001054BC" w:rsidRDefault="009D09C8" w:rsidP="008C705D">
                    <w:pPr>
                      <w:rPr>
                        <w:b/>
                        <w:sz w:val="23"/>
                        <w:szCs w:val="23"/>
                      </w:rPr>
                    </w:pPr>
                    <w:r w:rsidRPr="001054BC">
                      <w:rPr>
                        <w:rFonts w:ascii="微軟正黑體" w:eastAsia="微軟正黑體" w:hAnsi="微軟正黑體" w:hint="eastAsia"/>
                        <w:b/>
                        <w:noProof/>
                        <w:sz w:val="23"/>
                        <w:szCs w:val="23"/>
                      </w:rPr>
                      <w:t>第二章　綜合分析</w:t>
                    </w:r>
                  </w:p>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EA2660" w:rsidRDefault="009D09C8" w:rsidP="002B2484">
    <w:pPr>
      <w:pBdr>
        <w:bottom w:val="single" w:sz="12" w:space="0" w:color="auto"/>
      </w:pBdr>
      <w:jc w:val="right"/>
      <w:rPr>
        <w:rFonts w:ascii="微軟正黑體" w:eastAsia="微軟正黑體" w:hAnsi="微軟正黑體"/>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16F5A968" wp14:editId="6970C1A9">
              <wp:extent cx="3387725" cy="287655"/>
              <wp:effectExtent l="0" t="0" r="22225" b="17145"/>
              <wp:docPr id="344" name="五邊形 344"/>
              <wp:cNvGraphicFramePr/>
              <a:graphic xmlns:a="http://schemas.openxmlformats.org/drawingml/2006/main">
                <a:graphicData uri="http://schemas.microsoft.com/office/word/2010/wordprocessingShape">
                  <wps:wsp>
                    <wps:cNvSpPr/>
                    <wps:spPr>
                      <a:xfrm flipH="1">
                        <a:off x="0" y="0"/>
                        <a:ext cx="33877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3E343F">
                          <w:pPr>
                            <w:jc w:val="right"/>
                            <w:rPr>
                              <w:b/>
                              <w:sz w:val="23"/>
                              <w:szCs w:val="23"/>
                            </w:rPr>
                          </w:pPr>
                          <w:r w:rsidRPr="006C681D">
                            <w:rPr>
                              <w:rFonts w:ascii="微軟正黑體" w:eastAsia="微軟正黑體" w:hAnsi="微軟正黑體" w:hint="eastAsia"/>
                              <w:b/>
                              <w:noProof/>
                              <w:sz w:val="23"/>
                              <w:szCs w:val="23"/>
                            </w:rPr>
                            <w:t>第二章　綜合分析</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44" o:spid="_x0000_s1133" type="#_x0000_t15" style="width:266.7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YslgIAAFIFAAAOAAAAZHJzL2Uyb0RvYy54bWysVE1uEzEU3iNxB8t7OknaNFHUSRW1KiBV&#10;bUSLunY8dsfCf9hOZtIly645AcdA4jaw4BY825NpoWWDmMXo2e97n9//0XGrJNow54XRJR7uDTBi&#10;mppK6NsSv78+ezXFyAeiKyKNZiXeMo+P5y9fHDV2xkamNrJiDgGJ9rPGlrgOwc6KwtOaKeL3jGUa&#10;lNw4RQIc3W1ROdIAu5LFaDA4LBrjKusMZd7D7WlW4nni55zRcMm5ZwHJEoNvIf1d+q/iv5gfkdmt&#10;I7YWtHOD/IMXiggNj/ZUpyQQtHbiCZUS1BlveNijRhWGc0FZigGiGQ7+iOaqJpalWCA53vZp8v+P&#10;ll5slg6JqsT7BwcYaaKgSN+/fv756f7Hty8oXkKKGutngLyyS9edPIgx3pY7hbgU9g1UP2UAYkJt&#10;SvC2TzBrA6Jwub8/nUxGY4wo6EbTyeF4HOmLzBP5rPPhNTMKRQHCNIotJQkxC2RGNuc+ZPwOB8bR&#10;uexOksJWsgiW+h3jEBk8O0rWqafYiXRoQ6Abqg/ZX1+TiuWr8QC+zqEendxLZJGVCyl73o4g9urv&#10;vNnHDhvNWGrF3nDwN4eyYY9OLxodekMltHHPGcsw7BznGb9LTE5HzExoV22udETGm5WptlB9Z/JY&#10;eEvPBKT9nPiwJA7mACYGZjtcwo9L05TYdBJGtXF3z91HfKybu8Oogbkqsf+4Jo5hJN9qaNwJTG0c&#10;xHQYTtPBPdasHmv0Wp0YKNYQtoilSQRjF+RO5M6oG1gBi/gqqIim8HaJaXC7w0nI8w5LhLLFIsFg&#10;+CwJ5/rK0l3fxo66bm+Is13vBejaC7ObwSfdl7GxQtos1sFwkVrzIa9dBWBwUwt1SyZuhsfnhHpY&#10;hfNfAAAA//8DAFBLAwQUAAYACAAAACEANS5eCdsAAAAEAQAADwAAAGRycy9kb3ducmV2LnhtbEyP&#10;QUvDQBCF74L/YRnBm91oTJGYTWkLgmAvpiVep9kxCWZnQ3bTxP56Vy/1MvB4j/e+yVaz6cSJBtda&#10;VnC/iEAQV1a3XCs47F/unkA4j6yxs0wKvsnBKr++yjDVduJ3OhW+FqGEXYoKGu/7VEpXNWTQLWxP&#10;HLxPOxj0QQ611ANOodx08iGKltJgy2GhwZ62DVVfxWgU4EFvPrYad+X5XMZF+erexmmn1O3NvH4G&#10;4Wn2lzD84gd0yAPT0Y6snegUhEf83w1eEscJiKOCxyQGmWfyP3z+AwAA//8DAFBLAQItABQABgAI&#10;AAAAIQC2gziS/gAAAOEBAAATAAAAAAAAAAAAAAAAAAAAAABbQ29udGVudF9UeXBlc10ueG1sUEsB&#10;Ai0AFAAGAAgAAAAhADj9If/WAAAAlAEAAAsAAAAAAAAAAAAAAAAALwEAAF9yZWxzLy5yZWxzUEsB&#10;Ai0AFAAGAAgAAAAhAIGbliyWAgAAUgUAAA4AAAAAAAAAAAAAAAAALgIAAGRycy9lMm9Eb2MueG1s&#10;UEsBAi0AFAAGAAgAAAAhADUuXgnbAAAABAEAAA8AAAAAAAAAAAAAAAAA8AQAAGRycy9kb3ducmV2&#10;LnhtbFBLBQYAAAAABAAEAPMAAAD4BQAAAAA=&#10;" adj="20683" fillcolor="black [3200]" strokecolor="black [1600]" strokeweight="2pt">
              <v:textbox inset="2mm,.5mm,2mm,.5mm">
                <w:txbxContent>
                  <w:p w:rsidR="009D09C8" w:rsidRPr="006C681D" w:rsidRDefault="009D09C8" w:rsidP="003E343F">
                    <w:pPr>
                      <w:jc w:val="right"/>
                      <w:rPr>
                        <w:b/>
                        <w:sz w:val="23"/>
                        <w:szCs w:val="23"/>
                      </w:rPr>
                    </w:pPr>
                    <w:r w:rsidRPr="006C681D">
                      <w:rPr>
                        <w:rFonts w:ascii="微軟正黑體" w:eastAsia="微軟正黑體" w:hAnsi="微軟正黑體" w:hint="eastAsia"/>
                        <w:b/>
                        <w:noProof/>
                        <w:sz w:val="23"/>
                        <w:szCs w:val="23"/>
                      </w:rPr>
                      <w:t>第二章　綜合分析</w:t>
                    </w:r>
                  </w:p>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AF562D" w:rsidRDefault="009D09C8" w:rsidP="00AF562D">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774F69" w:rsidRDefault="009D09C8" w:rsidP="002B2484">
    <w:pPr>
      <w:pStyle w:val="a9"/>
      <w:pBdr>
        <w:bottom w:val="single" w:sz="12" w:space="0" w:color="auto"/>
      </w:pBdr>
      <w:snapToGrid/>
      <w:jc w:val="right"/>
      <w:rPr>
        <w:rFonts w:ascii="微軟正黑體" w:eastAsia="微軟正黑體" w:hAnsi="微軟正黑體"/>
        <w:sz w:val="24"/>
        <w:szCs w:val="24"/>
      </w:rPr>
    </w:pPr>
    <w:r w:rsidRPr="009B0AB8">
      <w:rPr>
        <w:rFonts w:ascii="微軟正黑體" w:eastAsia="微軟正黑體" w:hAnsi="微軟正黑體" w:hint="eastAsia"/>
        <w:b/>
        <w:noProof/>
        <w:color w:val="FFFFFF" w:themeColor="background1"/>
      </w:rPr>
      <mc:AlternateContent>
        <mc:Choice Requires="wps">
          <w:drawing>
            <wp:inline distT="0" distB="0" distL="0" distR="0" wp14:anchorId="25C26A28" wp14:editId="2E6F3A61">
              <wp:extent cx="3387725" cy="287655"/>
              <wp:effectExtent l="0" t="0" r="22225" b="17145"/>
              <wp:docPr id="46" name="五邊形 46"/>
              <wp:cNvGraphicFramePr/>
              <a:graphic xmlns:a="http://schemas.openxmlformats.org/drawingml/2006/main">
                <a:graphicData uri="http://schemas.microsoft.com/office/word/2010/wordprocessingShape">
                  <wps:wsp>
                    <wps:cNvSpPr/>
                    <wps:spPr>
                      <a:xfrm flipH="1">
                        <a:off x="0" y="0"/>
                        <a:ext cx="3387725"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B15BD9">
                          <w:pPr>
                            <w:jc w:val="right"/>
                            <w:rPr>
                              <w:b/>
                              <w:sz w:val="23"/>
                              <w:szCs w:val="23"/>
                            </w:rPr>
                          </w:pPr>
                          <w:r>
                            <w:rPr>
                              <w:rFonts w:ascii="微軟正黑體" w:eastAsia="微軟正黑體" w:hAnsi="微軟正黑體" w:hint="eastAsia"/>
                              <w:b/>
                              <w:noProof/>
                              <w:sz w:val="23"/>
                              <w:szCs w:val="23"/>
                            </w:rPr>
                            <w:t>第三章　各產業調查推估成果</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6" o:spid="_x0000_s1134" type="#_x0000_t15" style="width:266.75pt;height:22.6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i9lAIAAFAFAAAOAAAAZHJzL2Uyb0RvYy54bWysVE1uEzEU3iNxB8t7OklKmijqpIpaFZCq&#10;NiJFXTseu2PhP2wnM+mSJWtOwDGQuA0suAXP9mRaaNkgZjF69vve5/d/fNIqibbMeWF0iYcHA4yY&#10;pqYS+rbE767PX0wx8oHoikijWYl3zOOT+fNnx42dsZGpjayYQ0Ci/ayxJa5DsLOi8LRmivgDY5kG&#10;JTdOkQBHd1tUjjTArmQxGgyOisa4yjpDmfdwe5aVeJ74OWc0XHHuWUCyxOBbSH+X/uv4L+bHZHbr&#10;iK0F7dwg/+CFIkLDoz3VGQkEbZx4RKUEdcYbHg6oUYXhXFCWYoBohoM/olnVxLIUCyTH2z5N/v/R&#10;0svt0iFRlfjlEUaaKKjR96+ff3789OPbFwR3kKDG+hngVnbpupMHMUbbcqcQl8K+htqn+CEi1Kb0&#10;7vr0sjYgCpeHh9PJZDTGiIJuNJ0cjceRvsg8kc86H14xo1AUIEij2FKSEHNAZmR74UPG73FgHJ3L&#10;7iQp7CSLYKnfMg5xwbOjZJ06ip1Kh7YEeqF6n/31NalYvhoP4Osc6tHJvUQWWbmQsuftCGKn/s6b&#10;feyw0YylRuwNB39zKBv26PSi0aE3VEIb95SxDMPOcZ7x+8TkdMTMhHbd5jpHZLxZm2oHtXcmD4W3&#10;9FxA2i+ID0viYApgXmCywxX8uDRNiU0nYVQbd/fUfcTHurk7jBqYqhL7DxviGEbyjYa2ncDMxjFM&#10;h+E0HdxDzfqhRm/UqYFiDWGHWJpEMHZB7kXujLqBBbCIr4KKaApvl5gGtz+chjztsEIoWywSDEbP&#10;knChV5bu+zZ21HV7Q5ztei9A116a/QQ+6r6MjRXSZrEJhovUmvd57SoAY5taqFsxcS88PCfU/SKc&#10;/wIAAP//AwBQSwMEFAAGAAgAAAAhADUuXgnbAAAABAEAAA8AAABkcnMvZG93bnJldi54bWxMj0FL&#10;w0AQhe+C/2EZwZvdaEyRmE1pC4JgL6YlXqfZMQlmZ0N208T+elcv9TLweI/3vslWs+nEiQbXWlZw&#10;v4hAEFdWt1wrOOxf7p5AOI+ssbNMCr7JwSq/vsow1XbidzoVvhahhF2KChrv+1RKVzVk0C1sTxy8&#10;TzsY9EEOtdQDTqHcdPIhipbSYMthocGetg1VX8VoFOBBbz62Gnfl+VzGRfnq3sZpp9Ttzbx+BuFp&#10;9pcw/OIHdMgD09GOrJ3oFIRH/N8NXhLHCYijgsckBpln8j98/gMAAP//AwBQSwECLQAUAAYACAAA&#10;ACEAtoM4kv4AAADhAQAAEwAAAAAAAAAAAAAAAAAAAAAAW0NvbnRlbnRfVHlwZXNdLnhtbFBLAQIt&#10;ABQABgAIAAAAIQA4/SH/1gAAAJQBAAALAAAAAAAAAAAAAAAAAC8BAABfcmVscy8ucmVsc1BLAQIt&#10;ABQABgAIAAAAIQAnkji9lAIAAFAFAAAOAAAAAAAAAAAAAAAAAC4CAABkcnMvZTJvRG9jLnhtbFBL&#10;AQItABQABgAIAAAAIQA1Ll4J2wAAAAQBAAAPAAAAAAAAAAAAAAAAAO4EAABkcnMvZG93bnJldi54&#10;bWxQSwUGAAAAAAQABADzAAAA9gUAAAAA&#10;" adj="20683" fillcolor="black [3200]" strokecolor="black [1600]" strokeweight="2pt">
              <v:textbox inset="2mm,.5mm,2mm,.5mm">
                <w:txbxContent>
                  <w:p w:rsidR="009D09C8" w:rsidRPr="006C681D" w:rsidRDefault="009D09C8" w:rsidP="00B15BD9">
                    <w:pPr>
                      <w:jc w:val="right"/>
                      <w:rPr>
                        <w:b/>
                        <w:sz w:val="23"/>
                        <w:szCs w:val="23"/>
                      </w:rPr>
                    </w:pPr>
                    <w:r>
                      <w:rPr>
                        <w:rFonts w:ascii="微軟正黑體" w:eastAsia="微軟正黑體" w:hAnsi="微軟正黑體" w:hint="eastAsia"/>
                        <w:b/>
                        <w:noProof/>
                        <w:sz w:val="23"/>
                        <w:szCs w:val="23"/>
                      </w:rPr>
                      <w:t>第三章　各產業調查推估成果</w:t>
                    </w:r>
                  </w:p>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9C8" w:rsidRPr="008C705D" w:rsidRDefault="009D09C8" w:rsidP="00D164F9">
    <w:pPr>
      <w:pBdr>
        <w:bottom w:val="single" w:sz="12" w:space="0" w:color="auto"/>
      </w:pBdr>
      <w:jc w:val="right"/>
    </w:pPr>
    <w:r w:rsidRPr="009B0AB8">
      <w:rPr>
        <w:rFonts w:ascii="微軟正黑體" w:eastAsia="微軟正黑體" w:hAnsi="微軟正黑體" w:hint="eastAsia"/>
        <w:b/>
        <w:noProof/>
        <w:color w:val="FFFFFF" w:themeColor="background1"/>
      </w:rPr>
      <mc:AlternateContent>
        <mc:Choice Requires="wps">
          <w:drawing>
            <wp:inline distT="0" distB="0" distL="0" distR="0" wp14:anchorId="7C1F5767" wp14:editId="59690526">
              <wp:extent cx="3312000" cy="287655"/>
              <wp:effectExtent l="0" t="0" r="22225" b="17145"/>
              <wp:docPr id="4" name="五邊形 4"/>
              <wp:cNvGraphicFramePr/>
              <a:graphic xmlns:a="http://schemas.openxmlformats.org/drawingml/2006/main">
                <a:graphicData uri="http://schemas.microsoft.com/office/word/2010/wordprocessingShape">
                  <wps:wsp>
                    <wps:cNvSpPr/>
                    <wps:spPr>
                      <a:xfrm>
                        <a:off x="0" y="0"/>
                        <a:ext cx="3312000" cy="28765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9D09C8" w:rsidRPr="006C681D" w:rsidRDefault="009D09C8" w:rsidP="008C705D">
                          <w:pPr>
                            <w:rPr>
                              <w:b/>
                              <w:sz w:val="23"/>
                              <w:szCs w:val="23"/>
                            </w:rPr>
                          </w:pPr>
                          <w:r w:rsidRPr="006C681D">
                            <w:rPr>
                              <w:rFonts w:ascii="微軟正黑體" w:eastAsia="微軟正黑體" w:hAnsi="微軟正黑體" w:hint="eastAsia"/>
                              <w:b/>
                              <w:noProof/>
                              <w:sz w:val="23"/>
                              <w:szCs w:val="23"/>
                            </w:rPr>
                            <w:t>第三章　各產業調查推估成果</w:t>
                          </w: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inline>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4" o:spid="_x0000_s1135" type="#_x0000_t15" style="width:260.8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FSjAIAAEQFAAAOAAAAZHJzL2Uyb0RvYy54bWysVM1u1DAQviPxDpbvNJvtr1bNVqtWRUhV&#10;u2KLevY6dhPhP8beTbZHjpx5Ah4DibeBA2/B2MmmCy0XxCWxxzOfZ775xqdnrVZkLcDX1hQ03xtR&#10;Igy3ZW3uC/ru9vLVCSU+MFMyZY0o6EZ4ejZ9+eK0cRMxtpVVpQCCIMZPGlfQKgQ3yTLPK6GZ37NO&#10;GDyUFjQLuIX7rATWILpW2Xg0OsoaC6UDy4X3aL3oDuk04UspeLiR0otAVEExt5C+kL7L+M2mp2xy&#10;D8xVNe/TYP+QhWa1wUsHqAsWGFlB/QRK1xystzLscaszK2XNRaoBq8lHf1SzqJgTqRYkx7uBJv//&#10;YPn1eg6kLgt6QIlhGlv0/evnnx8//fj2hRxEehrnJ+i1cHPodx6XsdZWgo5/rIK0idLNQKloA+Fo&#10;3N/PsU3IPMez8cnx0eFhBM0eox348FpYTeICC7NazBULsW42YesrHzr/rR8Gx5S6JNIqbJSIzsq8&#10;FRJrwWvHKTqpSJwrIGuG/S/f5525YqXoTIeYWxIBJjR4p/QSWESVtVIDbg8Q1fk7bpdj7xvDRBLf&#10;EDj6W0Jd4OCdbrQmDIG6NhaeC1Yh75mUnf+WmI6OyExol23qbeI8Wpa23GC/wXaD4B2/rJH2K+bD&#10;nAEqHzuF0xxu8COVbQpq+xUllYWH5+zRP/YNHihpcJIK6j+sGAhK1BuDUj3uBBDSJj9JaoDdk+Xu&#10;iVnpc4vNyvHdcDwtMScIaruUYPUdDv0s3opHzHC8u6A8wHZzHroJx2eDi9ksueG4ORauzMLxCB55&#10;joq6be8YuF57AVV7bbdT90R9nW+MNHa2ClbWSZqPvPYdwFFNEuqflfgW7O6T1+PjN/0FAAD//wMA&#10;UEsDBBQABgAIAAAAIQCXleyl3AAAAAQBAAAPAAAAZHJzL2Rvd25yZXYueG1sTI9BS8NAEIXvgv9h&#10;GcGb3TTaKjGbIkLxIGhbRTxOs2MSzc6G7DSJ/96tF70MPN7jvW/y1eRaNVAfGs8G5rMEFHHpbcOV&#10;gdeX9cUNqCDIFlvPZOCbAqyK05McM+tH3tKwk0rFEg4ZGqhFukzrUNbkMMx8Rxy9D987lCj7Stse&#10;x1juWp0myVI7bDgu1NjRfU3l1+7gDJRvj0/bYeTGPj+kn3K93kzvfmPM+dl0dwtKaJK/MBzxIzoU&#10;kWnvD2yDag3ER+T3Rm+Rzpeg9gauFpegi1z/hy9+AAAA//8DAFBLAQItABQABgAIAAAAIQC2gziS&#10;/gAAAOEBAAATAAAAAAAAAAAAAAAAAAAAAABbQ29udGVudF9UeXBlc10ueG1sUEsBAi0AFAAGAAgA&#10;AAAhADj9If/WAAAAlAEAAAsAAAAAAAAAAAAAAAAALwEAAF9yZWxzLy5yZWxzUEsBAi0AFAAGAAgA&#10;AAAhAG6p4VKMAgAARAUAAA4AAAAAAAAAAAAAAAAALgIAAGRycy9lMm9Eb2MueG1sUEsBAi0AFAAG&#10;AAgAAAAhAJeV7KXcAAAABAEAAA8AAAAAAAAAAAAAAAAA5gQAAGRycy9kb3ducmV2LnhtbFBLBQYA&#10;AAAABAAEAPMAAADvBQAAAAA=&#10;" adj="20662" fillcolor="black [3200]" strokecolor="black [1600]" strokeweight="2pt">
              <v:textbox inset="2mm,.5mm,2mm,.5mm">
                <w:txbxContent>
                  <w:p w:rsidR="009D09C8" w:rsidRPr="006C681D" w:rsidRDefault="009D09C8" w:rsidP="008C705D">
                    <w:pPr>
                      <w:rPr>
                        <w:b/>
                        <w:sz w:val="23"/>
                        <w:szCs w:val="23"/>
                      </w:rPr>
                    </w:pPr>
                    <w:r w:rsidRPr="006C681D">
                      <w:rPr>
                        <w:rFonts w:ascii="微軟正黑體" w:eastAsia="微軟正黑體" w:hAnsi="微軟正黑體" w:hint="eastAsia"/>
                        <w:b/>
                        <w:noProof/>
                        <w:sz w:val="23"/>
                        <w:szCs w:val="23"/>
                      </w:rPr>
                      <w:t>第三章　各產業調查推估成果</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A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
    <w:nsid w:val="012D4FC1"/>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
    <w:nsid w:val="0186302A"/>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1943890"/>
    <w:multiLevelType w:val="hybridMultilevel"/>
    <w:tmpl w:val="4E3E10BC"/>
    <w:lvl w:ilvl="0" w:tplc="2D16EE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20A59D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
    <w:nsid w:val="022E561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
    <w:nsid w:val="02634A09"/>
    <w:multiLevelType w:val="hybridMultilevel"/>
    <w:tmpl w:val="905A6478"/>
    <w:lvl w:ilvl="0" w:tplc="6554D49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28015A9"/>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
    <w:nsid w:val="0299593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9">
    <w:nsid w:val="02F63E59"/>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
    <w:nsid w:val="03184CA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
    <w:nsid w:val="0360208B"/>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
    <w:nsid w:val="039C227C"/>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3D06F3D"/>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4026185"/>
    <w:multiLevelType w:val="hybridMultilevel"/>
    <w:tmpl w:val="D744C2DC"/>
    <w:lvl w:ilvl="0" w:tplc="1A1029C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04112627"/>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
    <w:nsid w:val="043D433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
    <w:nsid w:val="04765269"/>
    <w:multiLevelType w:val="hybridMultilevel"/>
    <w:tmpl w:val="9E20B2BC"/>
    <w:lvl w:ilvl="0" w:tplc="2D16EE8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4820FBA"/>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48F24B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
    <w:nsid w:val="04A555C6"/>
    <w:multiLevelType w:val="hybridMultilevel"/>
    <w:tmpl w:val="4E5463E8"/>
    <w:lvl w:ilvl="0" w:tplc="18EA353E">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1">
    <w:nsid w:val="04AB462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
    <w:nsid w:val="050A04BC"/>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3">
    <w:nsid w:val="051C2BC5"/>
    <w:multiLevelType w:val="hybridMultilevel"/>
    <w:tmpl w:val="C62C052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052346AA"/>
    <w:multiLevelType w:val="hybridMultilevel"/>
    <w:tmpl w:val="4762E746"/>
    <w:lvl w:ilvl="0" w:tplc="FF840F7C">
      <w:start w:val="1"/>
      <w:numFmt w:val="taiwaneseCountingThousand"/>
      <w:lvlText w:val="第%1節"/>
      <w:lvlJc w:val="left"/>
      <w:pPr>
        <w:ind w:left="480" w:hanging="48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05441E8B"/>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nsid w:val="055B2B12"/>
    <w:multiLevelType w:val="hybridMultilevel"/>
    <w:tmpl w:val="41A85B7A"/>
    <w:lvl w:ilvl="0" w:tplc="C4F68304">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056C32C2"/>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8">
    <w:nsid w:val="05C46C81"/>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05E7223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
    <w:nsid w:val="05FF34C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
    <w:nsid w:val="066F6F47"/>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2">
    <w:nsid w:val="069C354D"/>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3">
    <w:nsid w:val="073A6E68"/>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079D493A"/>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07A86BD1"/>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6">
    <w:nsid w:val="07DC355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7">
    <w:nsid w:val="08CD525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8">
    <w:nsid w:val="08F70C89"/>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9">
    <w:nsid w:val="0906648B"/>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0">
    <w:nsid w:val="09244BF0"/>
    <w:multiLevelType w:val="hybridMultilevel"/>
    <w:tmpl w:val="E7D2F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09262DE3"/>
    <w:multiLevelType w:val="hybridMultilevel"/>
    <w:tmpl w:val="47481660"/>
    <w:lvl w:ilvl="0" w:tplc="CC2687FC">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2">
    <w:nsid w:val="0957109D"/>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09652B74"/>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09AE7F34"/>
    <w:multiLevelType w:val="hybridMultilevel"/>
    <w:tmpl w:val="6F8E01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09BD4C02"/>
    <w:multiLevelType w:val="hybridMultilevel"/>
    <w:tmpl w:val="67C67F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0A435EE1"/>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7">
    <w:nsid w:val="0A603332"/>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0A6C0541"/>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0B0C6E08"/>
    <w:multiLevelType w:val="hybridMultilevel"/>
    <w:tmpl w:val="6C9AC392"/>
    <w:lvl w:ilvl="0" w:tplc="6EBEF25A">
      <w:start w:val="1"/>
      <w:numFmt w:val="taiwaneseCountingThousand"/>
      <w:pStyle w:val="a"/>
      <w:lvlText w:val="(%1)"/>
      <w:lvlJc w:val="left"/>
      <w:pPr>
        <w:ind w:left="900" w:hanging="480"/>
      </w:pPr>
      <w:rPr>
        <w:rFonts w:hint="eastAsia"/>
        <w:color w:val="auto"/>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50">
    <w:nsid w:val="0B211A29"/>
    <w:multiLevelType w:val="hybridMultilevel"/>
    <w:tmpl w:val="092A08A8"/>
    <w:lvl w:ilvl="0" w:tplc="6DBC4174">
      <w:start w:val="1"/>
      <w:numFmt w:val="taiwaneseCountingThousand"/>
      <w:lvlText w:val="(%1)"/>
      <w:lvlJc w:val="left"/>
      <w:pPr>
        <w:ind w:left="480" w:hanging="480"/>
      </w:pPr>
      <w:rPr>
        <w:rFonts w:hint="eastAsia"/>
        <w:color w:val="auto"/>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0B446CD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2">
    <w:nsid w:val="0B515269"/>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3">
    <w:nsid w:val="0BE44C75"/>
    <w:multiLevelType w:val="hybridMultilevel"/>
    <w:tmpl w:val="F4D2A1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0BF43D67"/>
    <w:multiLevelType w:val="hybridMultilevel"/>
    <w:tmpl w:val="0F9E7FE2"/>
    <w:lvl w:ilvl="0" w:tplc="8322535A">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5">
    <w:nsid w:val="0C21016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6">
    <w:nsid w:val="0C2E6361"/>
    <w:multiLevelType w:val="hybridMultilevel"/>
    <w:tmpl w:val="D67A8C22"/>
    <w:lvl w:ilvl="0" w:tplc="86447702">
      <w:start w:val="1"/>
      <w:numFmt w:val="decimal"/>
      <w:lvlText w:val="%1."/>
      <w:lvlJc w:val="left"/>
      <w:pPr>
        <w:ind w:left="1614" w:hanging="480"/>
      </w:pPr>
      <w:rPr>
        <w:rFonts w:ascii="微軟正黑體" w:eastAsia="微軟正黑體" w:hAnsi="微軟正黑體"/>
        <w:sz w:val="26"/>
        <w:szCs w:val="26"/>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57">
    <w:nsid w:val="0C42659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8">
    <w:nsid w:val="0C816603"/>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9">
    <w:nsid w:val="0C845C6F"/>
    <w:multiLevelType w:val="hybridMultilevel"/>
    <w:tmpl w:val="A81EF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0C84647B"/>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61">
    <w:nsid w:val="0C862E20"/>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62">
    <w:nsid w:val="0CA831B0"/>
    <w:multiLevelType w:val="hybridMultilevel"/>
    <w:tmpl w:val="C79C2C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0D8F6661"/>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4">
    <w:nsid w:val="0DA402A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5">
    <w:nsid w:val="0DB8115D"/>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6">
    <w:nsid w:val="0DB9224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7">
    <w:nsid w:val="0E295DF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8">
    <w:nsid w:val="0E3B1F3D"/>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9">
    <w:nsid w:val="0E4E7300"/>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0">
    <w:nsid w:val="0E9B0D3A"/>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71">
    <w:nsid w:val="0EA32C7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0EA74C1D"/>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3">
    <w:nsid w:val="0EC67C8A"/>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0EEF26E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5">
    <w:nsid w:val="0F1E3588"/>
    <w:multiLevelType w:val="hybridMultilevel"/>
    <w:tmpl w:val="D67A8C22"/>
    <w:lvl w:ilvl="0" w:tplc="86447702">
      <w:start w:val="1"/>
      <w:numFmt w:val="decimal"/>
      <w:lvlText w:val="%1."/>
      <w:lvlJc w:val="left"/>
      <w:pPr>
        <w:ind w:left="1614" w:hanging="480"/>
      </w:pPr>
      <w:rPr>
        <w:rFonts w:ascii="微軟正黑體" w:eastAsia="微軟正黑體" w:hAnsi="微軟正黑體"/>
        <w:sz w:val="26"/>
        <w:szCs w:val="26"/>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76">
    <w:nsid w:val="0F387F2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77">
    <w:nsid w:val="103333EA"/>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103A43D5"/>
    <w:multiLevelType w:val="hybridMultilevel"/>
    <w:tmpl w:val="EE7ED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108E5492"/>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10AD5FD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1">
    <w:nsid w:val="10D31AA2"/>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10E42C55"/>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110E0A8E"/>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84">
    <w:nsid w:val="111D2CB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5">
    <w:nsid w:val="116923F2"/>
    <w:multiLevelType w:val="hybridMultilevel"/>
    <w:tmpl w:val="49FA7020"/>
    <w:lvl w:ilvl="0" w:tplc="1AA8054A">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118126A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87">
    <w:nsid w:val="119416E7"/>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8">
    <w:nsid w:val="11E11269"/>
    <w:multiLevelType w:val="hybridMultilevel"/>
    <w:tmpl w:val="10DE866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nsid w:val="11F75CD3"/>
    <w:multiLevelType w:val="hybridMultilevel"/>
    <w:tmpl w:val="CB1C86F0"/>
    <w:lvl w:ilvl="0" w:tplc="16EA8EAA">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120D35F4"/>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12336F54"/>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1243400A"/>
    <w:multiLevelType w:val="hybridMultilevel"/>
    <w:tmpl w:val="12905A1E"/>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93">
    <w:nsid w:val="12AB6333"/>
    <w:multiLevelType w:val="hybridMultilevel"/>
    <w:tmpl w:val="DF3E05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12BA19B3"/>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nsid w:val="13486446"/>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135149F8"/>
    <w:multiLevelType w:val="hybridMultilevel"/>
    <w:tmpl w:val="D4BCD2EE"/>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13F0158B"/>
    <w:multiLevelType w:val="hybridMultilevel"/>
    <w:tmpl w:val="590A511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98">
    <w:nsid w:val="14163418"/>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142D3D57"/>
    <w:multiLevelType w:val="hybridMultilevel"/>
    <w:tmpl w:val="F9DC0E3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00">
    <w:nsid w:val="14C62C1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1">
    <w:nsid w:val="154641A5"/>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15631F85"/>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3">
    <w:nsid w:val="15730848"/>
    <w:multiLevelType w:val="hybridMultilevel"/>
    <w:tmpl w:val="74881C1A"/>
    <w:lvl w:ilvl="0" w:tplc="6CEE64BC">
      <w:start w:val="1"/>
      <w:numFmt w:val="decimal"/>
      <w:lvlText w:val="%1."/>
      <w:lvlJc w:val="left"/>
      <w:pPr>
        <w:ind w:left="360" w:hanging="360"/>
      </w:pPr>
      <w:rPr>
        <w:rFonts w:ascii="微軟正黑體" w:eastAsia="微軟正黑體" w:hAnsi="微軟正黑體" w:hint="default"/>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157562D7"/>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5">
    <w:nsid w:val="15AE6290"/>
    <w:multiLevelType w:val="hybridMultilevel"/>
    <w:tmpl w:val="FD262D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15EE752B"/>
    <w:multiLevelType w:val="hybridMultilevel"/>
    <w:tmpl w:val="869ED5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165B4E1A"/>
    <w:multiLevelType w:val="hybridMultilevel"/>
    <w:tmpl w:val="E46EE8CC"/>
    <w:lvl w:ilvl="0" w:tplc="97564FFC">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08">
    <w:nsid w:val="16904248"/>
    <w:multiLevelType w:val="hybridMultilevel"/>
    <w:tmpl w:val="274265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16B555CB"/>
    <w:multiLevelType w:val="hybridMultilevel"/>
    <w:tmpl w:val="9B92B1A4"/>
    <w:lvl w:ilvl="0" w:tplc="5F9C6C82">
      <w:start w:val="1"/>
      <w:numFmt w:val="decimal"/>
      <w:lvlText w:val="%1."/>
      <w:lvlJc w:val="left"/>
      <w:pPr>
        <w:ind w:left="360" w:hanging="360"/>
      </w:pPr>
      <w:rPr>
        <w:rFonts w:ascii="微軟正黑體" w:eastAsia="微軟正黑體" w:hAnsi="微軟正黑體"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1743102E"/>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1">
    <w:nsid w:val="174A26AA"/>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2">
    <w:nsid w:val="174D1749"/>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3">
    <w:nsid w:val="177F15DA"/>
    <w:multiLevelType w:val="hybridMultilevel"/>
    <w:tmpl w:val="E1A298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4">
    <w:nsid w:val="17833B32"/>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5">
    <w:nsid w:val="17F07A4B"/>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116">
    <w:nsid w:val="18257F80"/>
    <w:multiLevelType w:val="hybridMultilevel"/>
    <w:tmpl w:val="4C34DF3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nsid w:val="186753C8"/>
    <w:multiLevelType w:val="hybridMultilevel"/>
    <w:tmpl w:val="ABBA8D42"/>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18">
    <w:nsid w:val="18727EA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19">
    <w:nsid w:val="18CD3305"/>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0">
    <w:nsid w:val="18CF04C7"/>
    <w:multiLevelType w:val="hybridMultilevel"/>
    <w:tmpl w:val="DFB2694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1">
    <w:nsid w:val="18F1115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2">
    <w:nsid w:val="18F94186"/>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nsid w:val="19353DE3"/>
    <w:multiLevelType w:val="hybridMultilevel"/>
    <w:tmpl w:val="01AC6A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19B034C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25">
    <w:nsid w:val="19E3614B"/>
    <w:multiLevelType w:val="hybridMultilevel"/>
    <w:tmpl w:val="A664B97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26">
    <w:nsid w:val="1A380DD0"/>
    <w:multiLevelType w:val="hybridMultilevel"/>
    <w:tmpl w:val="2D2C54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1AB70925"/>
    <w:multiLevelType w:val="hybridMultilevel"/>
    <w:tmpl w:val="E40651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nsid w:val="1ACF1E31"/>
    <w:multiLevelType w:val="hybridMultilevel"/>
    <w:tmpl w:val="CB1C86F0"/>
    <w:lvl w:ilvl="0" w:tplc="16EA8EAA">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nsid w:val="1AEB5A35"/>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130">
    <w:nsid w:val="1B571CF2"/>
    <w:multiLevelType w:val="hybridMultilevel"/>
    <w:tmpl w:val="2D5EED5C"/>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nsid w:val="1B843A5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2">
    <w:nsid w:val="1BC64362"/>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nsid w:val="1BD4448F"/>
    <w:multiLevelType w:val="hybridMultilevel"/>
    <w:tmpl w:val="A7C0EC76"/>
    <w:lvl w:ilvl="0" w:tplc="1F323636">
      <w:start w:val="10"/>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1BE01760"/>
    <w:multiLevelType w:val="hybridMultilevel"/>
    <w:tmpl w:val="C46C08EE"/>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5">
    <w:nsid w:val="1BE421AD"/>
    <w:multiLevelType w:val="hybridMultilevel"/>
    <w:tmpl w:val="975E73A2"/>
    <w:lvl w:ilvl="0" w:tplc="0409000F">
      <w:start w:val="1"/>
      <w:numFmt w:val="decimal"/>
      <w:lvlText w:val="%1."/>
      <w:lvlJc w:val="left"/>
      <w:pPr>
        <w:ind w:left="763" w:hanging="480"/>
      </w:pPr>
    </w:lvl>
    <w:lvl w:ilvl="1" w:tplc="8D22E078">
      <w:start w:val="1"/>
      <w:numFmt w:val="taiwaneseCountingThousand"/>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6">
    <w:nsid w:val="1BF778CF"/>
    <w:multiLevelType w:val="hybridMultilevel"/>
    <w:tmpl w:val="3364DA3C"/>
    <w:lvl w:ilvl="0" w:tplc="AD2AAB50">
      <w:start w:val="1"/>
      <w:numFmt w:val="decimal"/>
      <w:lvlText w:val="%1."/>
      <w:lvlJc w:val="left"/>
      <w:pPr>
        <w:ind w:left="360" w:hanging="360"/>
      </w:pPr>
      <w:rPr>
        <w:rFonts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7">
    <w:nsid w:val="1C063FCD"/>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1C2574A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39">
    <w:nsid w:val="1D34121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0">
    <w:nsid w:val="1D3F39D5"/>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nsid w:val="1D5463B5"/>
    <w:multiLevelType w:val="hybridMultilevel"/>
    <w:tmpl w:val="9B50BAD2"/>
    <w:lvl w:ilvl="0" w:tplc="C19E7678">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2">
    <w:nsid w:val="1D557DD0"/>
    <w:multiLevelType w:val="hybridMultilevel"/>
    <w:tmpl w:val="B750E77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43">
    <w:nsid w:val="1D5B5858"/>
    <w:multiLevelType w:val="hybridMultilevel"/>
    <w:tmpl w:val="705AA384"/>
    <w:lvl w:ilvl="0" w:tplc="AA82A910">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4">
    <w:nsid w:val="1D766D72"/>
    <w:multiLevelType w:val="hybridMultilevel"/>
    <w:tmpl w:val="1176579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45">
    <w:nsid w:val="1DE5086E"/>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1E013E6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47">
    <w:nsid w:val="1E722EFE"/>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48">
    <w:nsid w:val="1E944DE3"/>
    <w:multiLevelType w:val="hybridMultilevel"/>
    <w:tmpl w:val="6B60E032"/>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49">
    <w:nsid w:val="1F0D6055"/>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150">
    <w:nsid w:val="1F0E1E9F"/>
    <w:multiLevelType w:val="hybridMultilevel"/>
    <w:tmpl w:val="E7CE715A"/>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51">
    <w:nsid w:val="1F2039EA"/>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1FC872F7"/>
    <w:multiLevelType w:val="hybridMultilevel"/>
    <w:tmpl w:val="80F0D8BA"/>
    <w:lvl w:ilvl="0" w:tplc="EEA007E0">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nsid w:val="205A47FE"/>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4">
    <w:nsid w:val="205D51C3"/>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5">
    <w:nsid w:val="20A817E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6">
    <w:nsid w:val="20C7177C"/>
    <w:multiLevelType w:val="hybridMultilevel"/>
    <w:tmpl w:val="6AB2BD3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7">
    <w:nsid w:val="20D94DEA"/>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nsid w:val="219A3FA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59">
    <w:nsid w:val="21BA1962"/>
    <w:multiLevelType w:val="hybridMultilevel"/>
    <w:tmpl w:val="D2E645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nsid w:val="21E7424F"/>
    <w:multiLevelType w:val="hybridMultilevel"/>
    <w:tmpl w:val="36ACC4F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61">
    <w:nsid w:val="21FE3D6F"/>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162">
    <w:nsid w:val="22FA029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3">
    <w:nsid w:val="22FE2A3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4">
    <w:nsid w:val="2302437D"/>
    <w:multiLevelType w:val="hybridMultilevel"/>
    <w:tmpl w:val="035050F4"/>
    <w:lvl w:ilvl="0" w:tplc="352A16A8">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5">
    <w:nsid w:val="23273EB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6">
    <w:nsid w:val="2328655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7">
    <w:nsid w:val="23441770"/>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168">
    <w:nsid w:val="23B6488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69">
    <w:nsid w:val="23FD645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0">
    <w:nsid w:val="24371E31"/>
    <w:multiLevelType w:val="hybridMultilevel"/>
    <w:tmpl w:val="EFD44DFA"/>
    <w:lvl w:ilvl="0" w:tplc="0409001B">
      <w:start w:val="1"/>
      <w:numFmt w:val="lowerRoman"/>
      <w:lvlText w:val="%1."/>
      <w:lvlJc w:val="right"/>
      <w:pPr>
        <w:ind w:left="1055" w:hanging="435"/>
      </w:pPr>
      <w:rPr>
        <w:rFonts w:hint="default"/>
      </w:rPr>
    </w:lvl>
    <w:lvl w:ilvl="1" w:tplc="04090019" w:tentative="1">
      <w:start w:val="1"/>
      <w:numFmt w:val="ideographTraditional"/>
      <w:lvlText w:val="%2、"/>
      <w:lvlJc w:val="left"/>
      <w:pPr>
        <w:ind w:left="1580" w:hanging="480"/>
      </w:pPr>
    </w:lvl>
    <w:lvl w:ilvl="2" w:tplc="0409001B" w:tentative="1">
      <w:start w:val="1"/>
      <w:numFmt w:val="lowerRoman"/>
      <w:lvlText w:val="%3."/>
      <w:lvlJc w:val="right"/>
      <w:pPr>
        <w:ind w:left="2060" w:hanging="480"/>
      </w:pPr>
    </w:lvl>
    <w:lvl w:ilvl="3" w:tplc="0409000F" w:tentative="1">
      <w:start w:val="1"/>
      <w:numFmt w:val="decimal"/>
      <w:lvlText w:val="%4."/>
      <w:lvlJc w:val="left"/>
      <w:pPr>
        <w:ind w:left="2540" w:hanging="480"/>
      </w:pPr>
    </w:lvl>
    <w:lvl w:ilvl="4" w:tplc="04090019" w:tentative="1">
      <w:start w:val="1"/>
      <w:numFmt w:val="ideographTraditional"/>
      <w:lvlText w:val="%5、"/>
      <w:lvlJc w:val="left"/>
      <w:pPr>
        <w:ind w:left="3020" w:hanging="480"/>
      </w:pPr>
    </w:lvl>
    <w:lvl w:ilvl="5" w:tplc="0409001B" w:tentative="1">
      <w:start w:val="1"/>
      <w:numFmt w:val="lowerRoman"/>
      <w:lvlText w:val="%6."/>
      <w:lvlJc w:val="right"/>
      <w:pPr>
        <w:ind w:left="3500" w:hanging="480"/>
      </w:pPr>
    </w:lvl>
    <w:lvl w:ilvl="6" w:tplc="0409000F" w:tentative="1">
      <w:start w:val="1"/>
      <w:numFmt w:val="decimal"/>
      <w:lvlText w:val="%7."/>
      <w:lvlJc w:val="left"/>
      <w:pPr>
        <w:ind w:left="3980" w:hanging="480"/>
      </w:pPr>
    </w:lvl>
    <w:lvl w:ilvl="7" w:tplc="04090019" w:tentative="1">
      <w:start w:val="1"/>
      <w:numFmt w:val="ideographTraditional"/>
      <w:lvlText w:val="%8、"/>
      <w:lvlJc w:val="left"/>
      <w:pPr>
        <w:ind w:left="4460" w:hanging="480"/>
      </w:pPr>
    </w:lvl>
    <w:lvl w:ilvl="8" w:tplc="0409001B" w:tentative="1">
      <w:start w:val="1"/>
      <w:numFmt w:val="lowerRoman"/>
      <w:lvlText w:val="%9."/>
      <w:lvlJc w:val="right"/>
      <w:pPr>
        <w:ind w:left="4940" w:hanging="480"/>
      </w:pPr>
    </w:lvl>
  </w:abstractNum>
  <w:abstractNum w:abstractNumId="171">
    <w:nsid w:val="24451886"/>
    <w:multiLevelType w:val="hybridMultilevel"/>
    <w:tmpl w:val="0E785F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nsid w:val="246E56D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3">
    <w:nsid w:val="24883A8A"/>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249E68AE"/>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nsid w:val="24AA552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6">
    <w:nsid w:val="24AF77BC"/>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7">
    <w:nsid w:val="25043B1C"/>
    <w:multiLevelType w:val="hybridMultilevel"/>
    <w:tmpl w:val="CC3A59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255C654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79">
    <w:nsid w:val="257A7AF6"/>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0">
    <w:nsid w:val="25C10945"/>
    <w:multiLevelType w:val="hybridMultilevel"/>
    <w:tmpl w:val="9C70F2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nsid w:val="262C286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2">
    <w:nsid w:val="26454CD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3">
    <w:nsid w:val="26D27AA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4">
    <w:nsid w:val="27065C69"/>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5">
    <w:nsid w:val="273C62D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86">
    <w:nsid w:val="274B239D"/>
    <w:multiLevelType w:val="hybridMultilevel"/>
    <w:tmpl w:val="D5548FF4"/>
    <w:lvl w:ilvl="0" w:tplc="2EC45EA8">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nsid w:val="27551E7D"/>
    <w:multiLevelType w:val="hybridMultilevel"/>
    <w:tmpl w:val="9976B24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188">
    <w:nsid w:val="27634BD5"/>
    <w:multiLevelType w:val="hybridMultilevel"/>
    <w:tmpl w:val="5010CACA"/>
    <w:lvl w:ilvl="0" w:tplc="EBEE9504">
      <w:start w:val="1"/>
      <w:numFmt w:val="decimal"/>
      <w:lvlText w:val="(%1)"/>
      <w:lvlJc w:val="left"/>
      <w:pPr>
        <w:ind w:left="1406" w:hanging="36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189">
    <w:nsid w:val="277607F6"/>
    <w:multiLevelType w:val="hybridMultilevel"/>
    <w:tmpl w:val="A5F88826"/>
    <w:lvl w:ilvl="0" w:tplc="BB262768">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0">
    <w:nsid w:val="27A175F8"/>
    <w:multiLevelType w:val="hybridMultilevel"/>
    <w:tmpl w:val="0BA61A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nsid w:val="27CA36FD"/>
    <w:multiLevelType w:val="hybridMultilevel"/>
    <w:tmpl w:val="79D44D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nsid w:val="27D0211E"/>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nsid w:val="28160254"/>
    <w:multiLevelType w:val="hybridMultilevel"/>
    <w:tmpl w:val="2272B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nsid w:val="28BF6971"/>
    <w:multiLevelType w:val="hybridMultilevel"/>
    <w:tmpl w:val="9DA41F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nsid w:val="28FF7589"/>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6">
    <w:nsid w:val="291E17B3"/>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97">
    <w:nsid w:val="29B96802"/>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29C10FE5"/>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199">
    <w:nsid w:val="2A106D6D"/>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nsid w:val="2A471EDA"/>
    <w:multiLevelType w:val="hybridMultilevel"/>
    <w:tmpl w:val="4E5463E8"/>
    <w:lvl w:ilvl="0" w:tplc="18EA353E">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01">
    <w:nsid w:val="2A541DE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2">
    <w:nsid w:val="2A5A6EFD"/>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nsid w:val="2A7B5894"/>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nsid w:val="2A9A073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5">
    <w:nsid w:val="2AD14F30"/>
    <w:multiLevelType w:val="hybridMultilevel"/>
    <w:tmpl w:val="9EF80DA6"/>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6">
    <w:nsid w:val="2AD44814"/>
    <w:multiLevelType w:val="hybridMultilevel"/>
    <w:tmpl w:val="E35615FA"/>
    <w:lvl w:ilvl="0" w:tplc="1A1029C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7">
    <w:nsid w:val="2AD574E5"/>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08">
    <w:nsid w:val="2AE00216"/>
    <w:multiLevelType w:val="hybridMultilevel"/>
    <w:tmpl w:val="6088CD4E"/>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09">
    <w:nsid w:val="2B8D00BA"/>
    <w:multiLevelType w:val="hybridMultilevel"/>
    <w:tmpl w:val="F68CEE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2BB505C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1">
    <w:nsid w:val="2BCC5B47"/>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nsid w:val="2C12584F"/>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nsid w:val="2C1E4736"/>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4">
    <w:nsid w:val="2C8D5446"/>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nsid w:val="2CDD5DA9"/>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16">
    <w:nsid w:val="2D957A47"/>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nsid w:val="2DB40C28"/>
    <w:multiLevelType w:val="hybridMultilevel"/>
    <w:tmpl w:val="2B525B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nsid w:val="2DDE666C"/>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219">
    <w:nsid w:val="2DE2746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0">
    <w:nsid w:val="2E2C0C1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1">
    <w:nsid w:val="2E7E5EE4"/>
    <w:multiLevelType w:val="hybridMultilevel"/>
    <w:tmpl w:val="324E2D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nsid w:val="2E8437EE"/>
    <w:multiLevelType w:val="hybridMultilevel"/>
    <w:tmpl w:val="C0062848"/>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23">
    <w:nsid w:val="2E954DD9"/>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nsid w:val="2E9D092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5">
    <w:nsid w:val="2EB0442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6">
    <w:nsid w:val="2ED72A3B"/>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27">
    <w:nsid w:val="2EE70807"/>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8">
    <w:nsid w:val="2F021B9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29">
    <w:nsid w:val="2F045BB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0">
    <w:nsid w:val="2F6E5BE4"/>
    <w:multiLevelType w:val="hybridMultilevel"/>
    <w:tmpl w:val="1DC429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nsid w:val="2F7839A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2">
    <w:nsid w:val="2F7F5D4F"/>
    <w:multiLevelType w:val="hybridMultilevel"/>
    <w:tmpl w:val="905A6478"/>
    <w:lvl w:ilvl="0" w:tplc="6554D49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3">
    <w:nsid w:val="2F981BDF"/>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4">
    <w:nsid w:val="2F9D619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5">
    <w:nsid w:val="2FA916D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36">
    <w:nsid w:val="2FBE4F03"/>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237">
    <w:nsid w:val="2FF2098F"/>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nsid w:val="30026D28"/>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nsid w:val="301B30F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40">
    <w:nsid w:val="30392C07"/>
    <w:multiLevelType w:val="hybridMultilevel"/>
    <w:tmpl w:val="7EDAF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nsid w:val="305035ED"/>
    <w:multiLevelType w:val="hybridMultilevel"/>
    <w:tmpl w:val="E474E50C"/>
    <w:lvl w:ilvl="0" w:tplc="B2CCB038">
      <w:start w:val="1"/>
      <w:numFmt w:val="decimal"/>
      <w:lvlText w:val="%1."/>
      <w:lvlJc w:val="left"/>
      <w:pPr>
        <w:ind w:left="962" w:hanging="480"/>
      </w:pPr>
      <w:rPr>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2">
    <w:nsid w:val="30543244"/>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43">
    <w:nsid w:val="30752810"/>
    <w:multiLevelType w:val="hybridMultilevel"/>
    <w:tmpl w:val="8DFA1ED4"/>
    <w:lvl w:ilvl="0" w:tplc="276E0F20">
      <w:start w:val="1"/>
      <w:numFmt w:val="decimal"/>
      <w:lvlText w:val="(%1)"/>
      <w:lvlJc w:val="left"/>
      <w:pPr>
        <w:ind w:left="1078" w:hanging="360"/>
      </w:pPr>
      <w:rPr>
        <w:rFonts w:hint="default"/>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244">
    <w:nsid w:val="3084783C"/>
    <w:multiLevelType w:val="hybridMultilevel"/>
    <w:tmpl w:val="DDF494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nsid w:val="30B139EE"/>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6">
    <w:nsid w:val="310F49F9"/>
    <w:multiLevelType w:val="hybridMultilevel"/>
    <w:tmpl w:val="E4D207C8"/>
    <w:lvl w:ilvl="0" w:tplc="BFAA5C9E">
      <w:start w:val="1"/>
      <w:numFmt w:val="decimal"/>
      <w:lvlText w:val="%1."/>
      <w:lvlJc w:val="left"/>
      <w:pPr>
        <w:ind w:left="360" w:hanging="360"/>
      </w:pPr>
      <w:rPr>
        <w:rFonts w:ascii="微軟正黑體" w:eastAsia="微軟正黑體" w:hAnsi="微軟正黑體" w:hint="default"/>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nsid w:val="315E31DD"/>
    <w:multiLevelType w:val="hybridMultilevel"/>
    <w:tmpl w:val="30EC3FEE"/>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8">
    <w:nsid w:val="31622D5F"/>
    <w:multiLevelType w:val="hybridMultilevel"/>
    <w:tmpl w:val="82022390"/>
    <w:lvl w:ilvl="0" w:tplc="2D16EE8A">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9">
    <w:nsid w:val="3194320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0">
    <w:nsid w:val="31CE694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1">
    <w:nsid w:val="31DC05C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2">
    <w:nsid w:val="320473D5"/>
    <w:multiLevelType w:val="hybridMultilevel"/>
    <w:tmpl w:val="23C0C408"/>
    <w:lvl w:ilvl="0" w:tplc="E0EC3AC8">
      <w:start w:val="1"/>
      <w:numFmt w:val="decimal"/>
      <w:lvlText w:val="%1."/>
      <w:lvlJc w:val="left"/>
      <w:pPr>
        <w:tabs>
          <w:tab w:val="num" w:pos="720"/>
        </w:tabs>
        <w:ind w:left="72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3">
    <w:nsid w:val="321D2CF7"/>
    <w:multiLevelType w:val="hybridMultilevel"/>
    <w:tmpl w:val="648A6CFA"/>
    <w:lvl w:ilvl="0" w:tplc="2702FA3C">
      <w:start w:val="1"/>
      <w:numFmt w:val="bullet"/>
      <w:lvlText w:val="-"/>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4">
    <w:nsid w:val="32262178"/>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nsid w:val="32576F02"/>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6">
    <w:nsid w:val="3291135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57">
    <w:nsid w:val="32BA53C5"/>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58">
    <w:nsid w:val="32F22C91"/>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59">
    <w:nsid w:val="33836784"/>
    <w:multiLevelType w:val="hybridMultilevel"/>
    <w:tmpl w:val="F48665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nsid w:val="33A32A5F"/>
    <w:multiLevelType w:val="hybridMultilevel"/>
    <w:tmpl w:val="4E0A5E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nsid w:val="33B731A4"/>
    <w:multiLevelType w:val="hybridMultilevel"/>
    <w:tmpl w:val="C4EC0D58"/>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62">
    <w:nsid w:val="33C42129"/>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3">
    <w:nsid w:val="33DF31D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4">
    <w:nsid w:val="341535F4"/>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265">
    <w:nsid w:val="3440461D"/>
    <w:multiLevelType w:val="hybridMultilevel"/>
    <w:tmpl w:val="5010CACA"/>
    <w:lvl w:ilvl="0" w:tplc="EBEE9504">
      <w:start w:val="1"/>
      <w:numFmt w:val="decimal"/>
      <w:lvlText w:val="(%1)"/>
      <w:lvlJc w:val="left"/>
      <w:pPr>
        <w:ind w:left="1406" w:hanging="36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66">
    <w:nsid w:val="34A72AC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67">
    <w:nsid w:val="34CE129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nsid w:val="35581DE3"/>
    <w:multiLevelType w:val="hybridMultilevel"/>
    <w:tmpl w:val="FA16B62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69">
    <w:nsid w:val="356F265B"/>
    <w:multiLevelType w:val="hybridMultilevel"/>
    <w:tmpl w:val="CB262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nsid w:val="358C07FA"/>
    <w:multiLevelType w:val="hybridMultilevel"/>
    <w:tmpl w:val="836EA7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nsid w:val="35B93F8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2">
    <w:nsid w:val="35CC0785"/>
    <w:multiLevelType w:val="hybridMultilevel"/>
    <w:tmpl w:val="93C68372"/>
    <w:lvl w:ilvl="0" w:tplc="F4C0F042">
      <w:start w:val="1"/>
      <w:numFmt w:val="taiwaneseCountingThousand"/>
      <w:lvlText w:val="(%1)"/>
      <w:lvlJc w:val="left"/>
      <w:pPr>
        <w:ind w:left="690" w:hanging="435"/>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273">
    <w:nsid w:val="36326D8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4">
    <w:nsid w:val="363D7F06"/>
    <w:multiLevelType w:val="hybridMultilevel"/>
    <w:tmpl w:val="1D4C5408"/>
    <w:lvl w:ilvl="0" w:tplc="13260C00">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5">
    <w:nsid w:val="3652188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6">
    <w:nsid w:val="366165E8"/>
    <w:multiLevelType w:val="hybridMultilevel"/>
    <w:tmpl w:val="EC8C60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nsid w:val="36D3757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8">
    <w:nsid w:val="37185FC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79">
    <w:nsid w:val="371E397B"/>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nsid w:val="37307C9B"/>
    <w:multiLevelType w:val="hybridMultilevel"/>
    <w:tmpl w:val="0CCE94F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nsid w:val="373F2694"/>
    <w:multiLevelType w:val="hybridMultilevel"/>
    <w:tmpl w:val="1B0286FC"/>
    <w:lvl w:ilvl="0" w:tplc="E97CD306">
      <w:start w:val="1"/>
      <w:numFmt w:val="decimal"/>
      <w:lvlText w:val="(%1)"/>
      <w:lvlJc w:val="left"/>
      <w:pPr>
        <w:ind w:left="1406" w:hanging="36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82">
    <w:nsid w:val="376D100B"/>
    <w:multiLevelType w:val="hybridMultilevel"/>
    <w:tmpl w:val="5D32E1C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3">
    <w:nsid w:val="377366CA"/>
    <w:multiLevelType w:val="hybridMultilevel"/>
    <w:tmpl w:val="5F84E93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4">
    <w:nsid w:val="37DC2A0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nsid w:val="38380242"/>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nsid w:val="38460352"/>
    <w:multiLevelType w:val="hybridMultilevel"/>
    <w:tmpl w:val="74881C1A"/>
    <w:lvl w:ilvl="0" w:tplc="6CEE64BC">
      <w:start w:val="1"/>
      <w:numFmt w:val="decimal"/>
      <w:lvlText w:val="%1."/>
      <w:lvlJc w:val="left"/>
      <w:pPr>
        <w:ind w:left="360" w:hanging="360"/>
      </w:pPr>
      <w:rPr>
        <w:rFonts w:ascii="微軟正黑體" w:eastAsia="微軟正黑體" w:hAnsi="微軟正黑體" w:hint="default"/>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7">
    <w:nsid w:val="38DC0826"/>
    <w:multiLevelType w:val="hybridMultilevel"/>
    <w:tmpl w:val="8FA073D8"/>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88">
    <w:nsid w:val="38FA0F16"/>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9">
    <w:nsid w:val="393F55ED"/>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0">
    <w:nsid w:val="394F402A"/>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nsid w:val="397F7569"/>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2">
    <w:nsid w:val="3A0E6A54"/>
    <w:multiLevelType w:val="hybridMultilevel"/>
    <w:tmpl w:val="C6C278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3">
    <w:nsid w:val="3A102FFE"/>
    <w:multiLevelType w:val="hybridMultilevel"/>
    <w:tmpl w:val="D5A8198E"/>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94">
    <w:nsid w:val="3A1A318B"/>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5">
    <w:nsid w:val="3A4A6E72"/>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nsid w:val="3A5466D4"/>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297">
    <w:nsid w:val="3A9074E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298">
    <w:nsid w:val="3AD110AF"/>
    <w:multiLevelType w:val="hybridMultilevel"/>
    <w:tmpl w:val="5F20AF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9">
    <w:nsid w:val="3B16033C"/>
    <w:multiLevelType w:val="hybridMultilevel"/>
    <w:tmpl w:val="A800B6A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00">
    <w:nsid w:val="3B363D43"/>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1">
    <w:nsid w:val="3B5867DE"/>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02">
    <w:nsid w:val="3BA97D06"/>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03">
    <w:nsid w:val="3BAE4AE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4">
    <w:nsid w:val="3BB433E2"/>
    <w:multiLevelType w:val="hybridMultilevel"/>
    <w:tmpl w:val="CF3E1CE8"/>
    <w:lvl w:ilvl="0" w:tplc="D32A9314">
      <w:start w:val="1"/>
      <w:numFmt w:val="decimal"/>
      <w:lvlText w:val="(%1)"/>
      <w:lvlJc w:val="left"/>
      <w:pPr>
        <w:ind w:left="560" w:hanging="36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305">
    <w:nsid w:val="3BCD780B"/>
    <w:multiLevelType w:val="hybridMultilevel"/>
    <w:tmpl w:val="6262A514"/>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06">
    <w:nsid w:val="3BF71FFF"/>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7">
    <w:nsid w:val="3BFE448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08">
    <w:nsid w:val="3C107FB9"/>
    <w:multiLevelType w:val="hybridMultilevel"/>
    <w:tmpl w:val="5010CACA"/>
    <w:lvl w:ilvl="0" w:tplc="EBEE9504">
      <w:start w:val="1"/>
      <w:numFmt w:val="decimal"/>
      <w:lvlText w:val="(%1)"/>
      <w:lvlJc w:val="left"/>
      <w:pPr>
        <w:ind w:left="1406" w:hanging="36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309">
    <w:nsid w:val="3C80306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0">
    <w:nsid w:val="3C886F7C"/>
    <w:multiLevelType w:val="hybridMultilevel"/>
    <w:tmpl w:val="811C82EC"/>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11">
    <w:nsid w:val="3C8879C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2">
    <w:nsid w:val="3CCF1BB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3">
    <w:nsid w:val="3D22096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4">
    <w:nsid w:val="3D797DB9"/>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5">
    <w:nsid w:val="3DFA6D23"/>
    <w:multiLevelType w:val="hybridMultilevel"/>
    <w:tmpl w:val="9B92B1A4"/>
    <w:lvl w:ilvl="0" w:tplc="5F9C6C82">
      <w:start w:val="1"/>
      <w:numFmt w:val="decimal"/>
      <w:lvlText w:val="%1."/>
      <w:lvlJc w:val="left"/>
      <w:pPr>
        <w:ind w:left="360" w:hanging="360"/>
      </w:pPr>
      <w:rPr>
        <w:rFonts w:ascii="微軟正黑體" w:eastAsia="微軟正黑體" w:hAnsi="微軟正黑體"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6">
    <w:nsid w:val="3E1F5994"/>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17">
    <w:nsid w:val="3E20176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18">
    <w:nsid w:val="3E40564E"/>
    <w:multiLevelType w:val="hybridMultilevel"/>
    <w:tmpl w:val="8D4AB49A"/>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19">
    <w:nsid w:val="3E6B40B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0">
    <w:nsid w:val="3E8064D8"/>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1">
    <w:nsid w:val="3E9F2471"/>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2">
    <w:nsid w:val="3F612C5A"/>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23">
    <w:nsid w:val="3F684420"/>
    <w:multiLevelType w:val="hybridMultilevel"/>
    <w:tmpl w:val="97CE5C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4">
    <w:nsid w:val="3FC641B3"/>
    <w:multiLevelType w:val="hybridMultilevel"/>
    <w:tmpl w:val="C9820F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5">
    <w:nsid w:val="40107489"/>
    <w:multiLevelType w:val="hybridMultilevel"/>
    <w:tmpl w:val="FFB2EBDE"/>
    <w:lvl w:ilvl="0" w:tplc="395A94F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6">
    <w:nsid w:val="408732C2"/>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327">
    <w:nsid w:val="409F55C6"/>
    <w:multiLevelType w:val="hybridMultilevel"/>
    <w:tmpl w:val="50C27E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8">
    <w:nsid w:val="40CE6A38"/>
    <w:multiLevelType w:val="hybridMultilevel"/>
    <w:tmpl w:val="6262A514"/>
    <w:lvl w:ilvl="0" w:tplc="0409000F">
      <w:start w:val="1"/>
      <w:numFmt w:val="decimal"/>
      <w:lvlText w:val="%1."/>
      <w:lvlJc w:val="left"/>
      <w:pPr>
        <w:ind w:left="1048" w:hanging="480"/>
      </w:p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29">
    <w:nsid w:val="40E30D6E"/>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0">
    <w:nsid w:val="40FB2C81"/>
    <w:multiLevelType w:val="hybridMultilevel"/>
    <w:tmpl w:val="5010CACA"/>
    <w:lvl w:ilvl="0" w:tplc="EBEE9504">
      <w:start w:val="1"/>
      <w:numFmt w:val="decimal"/>
      <w:lvlText w:val="(%1)"/>
      <w:lvlJc w:val="left"/>
      <w:pPr>
        <w:ind w:left="1406" w:hanging="36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331">
    <w:nsid w:val="4124364E"/>
    <w:multiLevelType w:val="hybridMultilevel"/>
    <w:tmpl w:val="074EA2A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2">
    <w:nsid w:val="41AD3A33"/>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33">
    <w:nsid w:val="41C61C1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34">
    <w:nsid w:val="41D25CD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35">
    <w:nsid w:val="41D43350"/>
    <w:multiLevelType w:val="hybridMultilevel"/>
    <w:tmpl w:val="CB1C86F0"/>
    <w:lvl w:ilvl="0" w:tplc="16EA8EAA">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6">
    <w:nsid w:val="424216A5"/>
    <w:multiLevelType w:val="hybridMultilevel"/>
    <w:tmpl w:val="C4C095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7">
    <w:nsid w:val="427970E6"/>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38">
    <w:nsid w:val="428D6689"/>
    <w:multiLevelType w:val="hybridMultilevel"/>
    <w:tmpl w:val="4E5463E8"/>
    <w:lvl w:ilvl="0" w:tplc="18EA353E">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39">
    <w:nsid w:val="42B02E4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40">
    <w:nsid w:val="42B72CC2"/>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1">
    <w:nsid w:val="42C36320"/>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42">
    <w:nsid w:val="42CB2A56"/>
    <w:multiLevelType w:val="hybridMultilevel"/>
    <w:tmpl w:val="E2D6D8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3">
    <w:nsid w:val="430D029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44">
    <w:nsid w:val="431C410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45">
    <w:nsid w:val="435B2A74"/>
    <w:multiLevelType w:val="hybridMultilevel"/>
    <w:tmpl w:val="AA2CF2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6">
    <w:nsid w:val="43805AA3"/>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47">
    <w:nsid w:val="44413C28"/>
    <w:multiLevelType w:val="hybridMultilevel"/>
    <w:tmpl w:val="0438128A"/>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48">
    <w:nsid w:val="44650986"/>
    <w:multiLevelType w:val="hybridMultilevel"/>
    <w:tmpl w:val="F126D1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9">
    <w:nsid w:val="448C00DF"/>
    <w:multiLevelType w:val="hybridMultilevel"/>
    <w:tmpl w:val="2FEA71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0">
    <w:nsid w:val="44997005"/>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1">
    <w:nsid w:val="44AA739C"/>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2">
    <w:nsid w:val="44B17E09"/>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3">
    <w:nsid w:val="457D0AF7"/>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54">
    <w:nsid w:val="457E251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55">
    <w:nsid w:val="45CA1FC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56">
    <w:nsid w:val="46061302"/>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57">
    <w:nsid w:val="463659C7"/>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58">
    <w:nsid w:val="4709653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59">
    <w:nsid w:val="471E0C53"/>
    <w:multiLevelType w:val="hybridMultilevel"/>
    <w:tmpl w:val="E634FB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0">
    <w:nsid w:val="474558D9"/>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61">
    <w:nsid w:val="47846332"/>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62">
    <w:nsid w:val="47F13956"/>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63">
    <w:nsid w:val="47FE16CC"/>
    <w:multiLevelType w:val="hybridMultilevel"/>
    <w:tmpl w:val="AEE86D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4">
    <w:nsid w:val="48116EA2"/>
    <w:multiLevelType w:val="hybridMultilevel"/>
    <w:tmpl w:val="25EC279E"/>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65">
    <w:nsid w:val="487902B2"/>
    <w:multiLevelType w:val="hybridMultilevel"/>
    <w:tmpl w:val="1B3A03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6">
    <w:nsid w:val="489369E4"/>
    <w:multiLevelType w:val="hybridMultilevel"/>
    <w:tmpl w:val="4E5463E8"/>
    <w:lvl w:ilvl="0" w:tplc="18EA353E">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67">
    <w:nsid w:val="48E00883"/>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368">
    <w:nsid w:val="48EB235B"/>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9">
    <w:nsid w:val="48F241CA"/>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370">
    <w:nsid w:val="490876F9"/>
    <w:multiLevelType w:val="multilevel"/>
    <w:tmpl w:val="0409001D"/>
    <w:lvl w:ilvl="0">
      <w:start w:val="1"/>
      <w:numFmt w:val="decimal"/>
      <w:lvlText w:val="%1"/>
      <w:lvlJc w:val="left"/>
      <w:pPr>
        <w:ind w:left="425" w:hanging="425"/>
      </w:pPr>
      <w:rPr>
        <w:rFonts w:hint="default"/>
        <w:color w:val="auto"/>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1">
    <w:nsid w:val="491151B6"/>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2">
    <w:nsid w:val="495924C7"/>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3">
    <w:nsid w:val="495C0604"/>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74">
    <w:nsid w:val="495D2CE9"/>
    <w:multiLevelType w:val="hybridMultilevel"/>
    <w:tmpl w:val="8D8E0CDA"/>
    <w:lvl w:ilvl="0" w:tplc="6780E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75">
    <w:nsid w:val="497C6022"/>
    <w:multiLevelType w:val="hybridMultilevel"/>
    <w:tmpl w:val="75D622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6">
    <w:nsid w:val="4999418E"/>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77">
    <w:nsid w:val="4A27721D"/>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8">
    <w:nsid w:val="4A3F24E0"/>
    <w:multiLevelType w:val="hybridMultilevel"/>
    <w:tmpl w:val="D42C32F0"/>
    <w:lvl w:ilvl="0" w:tplc="852445BC">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9">
    <w:nsid w:val="4A6A06E9"/>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0">
    <w:nsid w:val="4A7C3936"/>
    <w:multiLevelType w:val="hybridMultilevel"/>
    <w:tmpl w:val="2BC2F64C"/>
    <w:lvl w:ilvl="0" w:tplc="485C7608">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1">
    <w:nsid w:val="4B0829FD"/>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82">
    <w:nsid w:val="4B3B6D85"/>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3">
    <w:nsid w:val="4B5E0A8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84">
    <w:nsid w:val="4B6A641F"/>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85">
    <w:nsid w:val="4B94354F"/>
    <w:multiLevelType w:val="hybridMultilevel"/>
    <w:tmpl w:val="0CD6F45A"/>
    <w:lvl w:ilvl="0" w:tplc="EB1E7564">
      <w:start w:val="1"/>
      <w:numFmt w:val="decimal"/>
      <w:lvlText w:val="%1."/>
      <w:lvlJc w:val="left"/>
      <w:pPr>
        <w:ind w:left="360" w:hanging="360"/>
      </w:pPr>
      <w:rPr>
        <w:rFonts w:ascii="微軟正黑體" w:eastAsia="微軟正黑體" w:hAnsi="微軟正黑體" w:hint="default"/>
        <w:b w:val="0"/>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6">
    <w:nsid w:val="4BA06BEA"/>
    <w:multiLevelType w:val="hybridMultilevel"/>
    <w:tmpl w:val="C46C08EE"/>
    <w:lvl w:ilvl="0" w:tplc="0409000F">
      <w:start w:val="1"/>
      <w:numFmt w:val="decimal"/>
      <w:lvlText w:val="%1."/>
      <w:lvlJc w:val="left"/>
      <w:pPr>
        <w:ind w:left="763" w:hanging="480"/>
      </w:p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87">
    <w:nsid w:val="4BBF1106"/>
    <w:multiLevelType w:val="hybridMultilevel"/>
    <w:tmpl w:val="84542C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8">
    <w:nsid w:val="4BC17AC8"/>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89">
    <w:nsid w:val="4BDD1B09"/>
    <w:multiLevelType w:val="hybridMultilevel"/>
    <w:tmpl w:val="AEC2D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0">
    <w:nsid w:val="4BF07871"/>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1">
    <w:nsid w:val="4C7971FA"/>
    <w:multiLevelType w:val="hybridMultilevel"/>
    <w:tmpl w:val="9ABC9DF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392">
    <w:nsid w:val="4CCB443B"/>
    <w:multiLevelType w:val="hybridMultilevel"/>
    <w:tmpl w:val="FB384BDA"/>
    <w:lvl w:ilvl="0" w:tplc="B0D6912E">
      <w:start w:val="1"/>
      <w:numFmt w:val="decimal"/>
      <w:lvlText w:val="(%1)"/>
      <w:lvlJc w:val="left"/>
      <w:pPr>
        <w:ind w:left="980" w:hanging="360"/>
      </w:pPr>
      <w:rPr>
        <w:rFonts w:hint="default"/>
      </w:rPr>
    </w:lvl>
    <w:lvl w:ilvl="1" w:tplc="04090019" w:tentative="1">
      <w:start w:val="1"/>
      <w:numFmt w:val="ideographTraditional"/>
      <w:lvlText w:val="%2、"/>
      <w:lvlJc w:val="left"/>
      <w:pPr>
        <w:ind w:left="1580" w:hanging="480"/>
      </w:pPr>
    </w:lvl>
    <w:lvl w:ilvl="2" w:tplc="0409001B" w:tentative="1">
      <w:start w:val="1"/>
      <w:numFmt w:val="lowerRoman"/>
      <w:lvlText w:val="%3."/>
      <w:lvlJc w:val="right"/>
      <w:pPr>
        <w:ind w:left="2060" w:hanging="480"/>
      </w:pPr>
    </w:lvl>
    <w:lvl w:ilvl="3" w:tplc="0409000F" w:tentative="1">
      <w:start w:val="1"/>
      <w:numFmt w:val="decimal"/>
      <w:lvlText w:val="%4."/>
      <w:lvlJc w:val="left"/>
      <w:pPr>
        <w:ind w:left="2540" w:hanging="480"/>
      </w:pPr>
    </w:lvl>
    <w:lvl w:ilvl="4" w:tplc="04090019" w:tentative="1">
      <w:start w:val="1"/>
      <w:numFmt w:val="ideographTraditional"/>
      <w:lvlText w:val="%5、"/>
      <w:lvlJc w:val="left"/>
      <w:pPr>
        <w:ind w:left="3020" w:hanging="480"/>
      </w:pPr>
    </w:lvl>
    <w:lvl w:ilvl="5" w:tplc="0409001B" w:tentative="1">
      <w:start w:val="1"/>
      <w:numFmt w:val="lowerRoman"/>
      <w:lvlText w:val="%6."/>
      <w:lvlJc w:val="right"/>
      <w:pPr>
        <w:ind w:left="3500" w:hanging="480"/>
      </w:pPr>
    </w:lvl>
    <w:lvl w:ilvl="6" w:tplc="0409000F" w:tentative="1">
      <w:start w:val="1"/>
      <w:numFmt w:val="decimal"/>
      <w:lvlText w:val="%7."/>
      <w:lvlJc w:val="left"/>
      <w:pPr>
        <w:ind w:left="3980" w:hanging="480"/>
      </w:pPr>
    </w:lvl>
    <w:lvl w:ilvl="7" w:tplc="04090019" w:tentative="1">
      <w:start w:val="1"/>
      <w:numFmt w:val="ideographTraditional"/>
      <w:lvlText w:val="%8、"/>
      <w:lvlJc w:val="left"/>
      <w:pPr>
        <w:ind w:left="4460" w:hanging="480"/>
      </w:pPr>
    </w:lvl>
    <w:lvl w:ilvl="8" w:tplc="0409001B" w:tentative="1">
      <w:start w:val="1"/>
      <w:numFmt w:val="lowerRoman"/>
      <w:lvlText w:val="%9."/>
      <w:lvlJc w:val="right"/>
      <w:pPr>
        <w:ind w:left="4940" w:hanging="480"/>
      </w:pPr>
    </w:lvl>
  </w:abstractNum>
  <w:abstractNum w:abstractNumId="393">
    <w:nsid w:val="4D057F6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94">
    <w:nsid w:val="4D0A467A"/>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95">
    <w:nsid w:val="4D811D05"/>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96">
    <w:nsid w:val="4DEB6618"/>
    <w:multiLevelType w:val="hybridMultilevel"/>
    <w:tmpl w:val="86B0812C"/>
    <w:lvl w:ilvl="0" w:tplc="F168DE8E">
      <w:start w:val="1"/>
      <w:numFmt w:val="taiwaneseCountingThousand"/>
      <w:pStyle w:val="a0"/>
      <w:lvlText w:val="第%1節"/>
      <w:lvlJc w:val="left"/>
      <w:pPr>
        <w:ind w:left="480" w:hanging="48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7">
    <w:nsid w:val="4DEB6F07"/>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98">
    <w:nsid w:val="4E2E7DC6"/>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399">
    <w:nsid w:val="4E9D101C"/>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400">
    <w:nsid w:val="4EB94F52"/>
    <w:multiLevelType w:val="hybridMultilevel"/>
    <w:tmpl w:val="876018B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1">
    <w:nsid w:val="4EF13B85"/>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2">
    <w:nsid w:val="4F220C7D"/>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03">
    <w:nsid w:val="4FBB7EED"/>
    <w:multiLevelType w:val="hybridMultilevel"/>
    <w:tmpl w:val="E454FEE4"/>
    <w:lvl w:ilvl="0" w:tplc="6024B71A">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4">
    <w:nsid w:val="4FBE609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05">
    <w:nsid w:val="50866179"/>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06">
    <w:nsid w:val="50CF6D1B"/>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7">
    <w:nsid w:val="50DA0630"/>
    <w:multiLevelType w:val="hybridMultilevel"/>
    <w:tmpl w:val="41B2CC3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8">
    <w:nsid w:val="51476A5C"/>
    <w:multiLevelType w:val="hybridMultilevel"/>
    <w:tmpl w:val="5E52F406"/>
    <w:lvl w:ilvl="0" w:tplc="2A4AA5E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09">
    <w:nsid w:val="519C2167"/>
    <w:multiLevelType w:val="hybridMultilevel"/>
    <w:tmpl w:val="3800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0">
    <w:nsid w:val="522C2A97"/>
    <w:multiLevelType w:val="hybridMultilevel"/>
    <w:tmpl w:val="D4D6B6C2"/>
    <w:lvl w:ilvl="0" w:tplc="7A8E10E8">
      <w:start w:val="1"/>
      <w:numFmt w:val="taiwaneseCountingThousand"/>
      <w:lvlText w:val="(%1)"/>
      <w:lvlJc w:val="left"/>
      <w:pPr>
        <w:ind w:left="690" w:hanging="435"/>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11">
    <w:nsid w:val="52695BD1"/>
    <w:multiLevelType w:val="hybridMultilevel"/>
    <w:tmpl w:val="7B3654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412">
    <w:nsid w:val="52FF5340"/>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3">
    <w:nsid w:val="5337336B"/>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4">
    <w:nsid w:val="537F057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15">
    <w:nsid w:val="543C4AB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16">
    <w:nsid w:val="546B5170"/>
    <w:multiLevelType w:val="hybridMultilevel"/>
    <w:tmpl w:val="8DFA1ED4"/>
    <w:lvl w:ilvl="0" w:tplc="276E0F20">
      <w:start w:val="1"/>
      <w:numFmt w:val="decimal"/>
      <w:lvlText w:val="(%1)"/>
      <w:lvlJc w:val="left"/>
      <w:pPr>
        <w:ind w:left="1078" w:hanging="360"/>
      </w:pPr>
      <w:rPr>
        <w:rFonts w:hint="default"/>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417">
    <w:nsid w:val="547A0C94"/>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18">
    <w:nsid w:val="548775F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19">
    <w:nsid w:val="54A5024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0">
    <w:nsid w:val="54A878CD"/>
    <w:multiLevelType w:val="hybridMultilevel"/>
    <w:tmpl w:val="423A11B0"/>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1">
    <w:nsid w:val="54BF6CA8"/>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22">
    <w:nsid w:val="54D404D5"/>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23">
    <w:nsid w:val="5509750D"/>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24">
    <w:nsid w:val="5521245E"/>
    <w:multiLevelType w:val="hybridMultilevel"/>
    <w:tmpl w:val="EC8C60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5">
    <w:nsid w:val="552E0207"/>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426">
    <w:nsid w:val="5596148C"/>
    <w:multiLevelType w:val="hybridMultilevel"/>
    <w:tmpl w:val="F9E8DC0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27">
    <w:nsid w:val="55AC0003"/>
    <w:multiLevelType w:val="hybridMultilevel"/>
    <w:tmpl w:val="B28290EC"/>
    <w:lvl w:ilvl="0" w:tplc="04090003">
      <w:start w:val="1"/>
      <w:numFmt w:val="bullet"/>
      <w:lvlText w:val=""/>
      <w:lvlJc w:val="left"/>
      <w:pPr>
        <w:ind w:left="900" w:hanging="480"/>
      </w:pPr>
      <w:rPr>
        <w:rFonts w:ascii="Wingdings" w:hAnsi="Wingdings" w:hint="default"/>
        <w:color w:val="auto"/>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28">
    <w:nsid w:val="55B70240"/>
    <w:multiLevelType w:val="hybridMultilevel"/>
    <w:tmpl w:val="1E54C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9">
    <w:nsid w:val="55C23B13"/>
    <w:multiLevelType w:val="hybridMultilevel"/>
    <w:tmpl w:val="ED2C6160"/>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30">
    <w:nsid w:val="55CF3CE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1">
    <w:nsid w:val="562501D0"/>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32">
    <w:nsid w:val="562B0458"/>
    <w:multiLevelType w:val="hybridMultilevel"/>
    <w:tmpl w:val="9F98FD2A"/>
    <w:lvl w:ilvl="0" w:tplc="53F2BE96">
      <w:start w:val="1"/>
      <w:numFmt w:val="taiwaneseCountingThousand"/>
      <w:lvlText w:val="(%1)"/>
      <w:lvlJc w:val="left"/>
      <w:pPr>
        <w:ind w:left="4875" w:hanging="480"/>
      </w:pPr>
      <w:rPr>
        <w:rFonts w:hint="eastAsia"/>
        <w:color w:val="auto"/>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33">
    <w:nsid w:val="565A029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34">
    <w:nsid w:val="56B52F7B"/>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5">
    <w:nsid w:val="56DE4A7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36">
    <w:nsid w:val="56DF0230"/>
    <w:multiLevelType w:val="hybridMultilevel"/>
    <w:tmpl w:val="0F9E7FE2"/>
    <w:lvl w:ilvl="0" w:tplc="8322535A">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37">
    <w:nsid w:val="57675FD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38">
    <w:nsid w:val="57E408E4"/>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39">
    <w:nsid w:val="580C7FAC"/>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0">
    <w:nsid w:val="585A4BE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1">
    <w:nsid w:val="589346B4"/>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2">
    <w:nsid w:val="58A50566"/>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3">
    <w:nsid w:val="58AD1AA8"/>
    <w:multiLevelType w:val="hybridMultilevel"/>
    <w:tmpl w:val="CF56ABC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4">
    <w:nsid w:val="58CB2C5F"/>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5">
    <w:nsid w:val="59071FAD"/>
    <w:multiLevelType w:val="hybridMultilevel"/>
    <w:tmpl w:val="41C805C0"/>
    <w:lvl w:ilvl="0" w:tplc="04090001">
      <w:start w:val="1"/>
      <w:numFmt w:val="bullet"/>
      <w:lvlText w:val=""/>
      <w:lvlJc w:val="left"/>
      <w:pPr>
        <w:ind w:left="336" w:hanging="360"/>
      </w:pPr>
      <w:rPr>
        <w:rFonts w:ascii="Wingdings" w:hAnsi="Wingdings"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446">
    <w:nsid w:val="59597072"/>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47">
    <w:nsid w:val="599A28B0"/>
    <w:multiLevelType w:val="hybridMultilevel"/>
    <w:tmpl w:val="D2C68D70"/>
    <w:lvl w:ilvl="0" w:tplc="64BAD47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8">
    <w:nsid w:val="59FD194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49">
    <w:nsid w:val="5A01141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50">
    <w:nsid w:val="5A5F2601"/>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51">
    <w:nsid w:val="5A901B5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52">
    <w:nsid w:val="5AD3125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53">
    <w:nsid w:val="5ADF6589"/>
    <w:multiLevelType w:val="hybridMultilevel"/>
    <w:tmpl w:val="C9820F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4">
    <w:nsid w:val="5AE41B49"/>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5">
    <w:nsid w:val="5AE9641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56">
    <w:nsid w:val="5AEE1CFC"/>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7">
    <w:nsid w:val="5AFC50C2"/>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8">
    <w:nsid w:val="5B1C0B9A"/>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59">
    <w:nsid w:val="5B674B36"/>
    <w:multiLevelType w:val="hybridMultilevel"/>
    <w:tmpl w:val="C30C51C8"/>
    <w:lvl w:ilvl="0" w:tplc="C40EC86A">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60">
    <w:nsid w:val="5B7E3E3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61">
    <w:nsid w:val="5B800D08"/>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2">
    <w:nsid w:val="5B906407"/>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63">
    <w:nsid w:val="5BC85BA9"/>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4">
    <w:nsid w:val="5C1E3D5F"/>
    <w:multiLevelType w:val="hybridMultilevel"/>
    <w:tmpl w:val="5DD88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5">
    <w:nsid w:val="5C64348C"/>
    <w:multiLevelType w:val="hybridMultilevel"/>
    <w:tmpl w:val="1598C4A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6">
    <w:nsid w:val="5C794D76"/>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7">
    <w:nsid w:val="5C7D6155"/>
    <w:multiLevelType w:val="hybridMultilevel"/>
    <w:tmpl w:val="FB385688"/>
    <w:lvl w:ilvl="0" w:tplc="F078C222">
      <w:start w:val="1"/>
      <w:numFmt w:val="decimal"/>
      <w:lvlText w:val="(%1)"/>
      <w:lvlJc w:val="left"/>
      <w:pPr>
        <w:ind w:left="620" w:hanging="360"/>
      </w:pPr>
      <w:rPr>
        <w:rFonts w:hint="default"/>
        <w:b w:val="0"/>
      </w:rPr>
    </w:lvl>
    <w:lvl w:ilvl="1" w:tplc="04090019" w:tentative="1">
      <w:start w:val="1"/>
      <w:numFmt w:val="ideographTraditional"/>
      <w:lvlText w:val="%2、"/>
      <w:lvlJc w:val="left"/>
      <w:pPr>
        <w:ind w:left="1220" w:hanging="480"/>
      </w:pPr>
    </w:lvl>
    <w:lvl w:ilvl="2" w:tplc="0409001B" w:tentative="1">
      <w:start w:val="1"/>
      <w:numFmt w:val="lowerRoman"/>
      <w:lvlText w:val="%3."/>
      <w:lvlJc w:val="right"/>
      <w:pPr>
        <w:ind w:left="1700" w:hanging="480"/>
      </w:pPr>
    </w:lvl>
    <w:lvl w:ilvl="3" w:tplc="0409000F" w:tentative="1">
      <w:start w:val="1"/>
      <w:numFmt w:val="decimal"/>
      <w:lvlText w:val="%4."/>
      <w:lvlJc w:val="left"/>
      <w:pPr>
        <w:ind w:left="2180" w:hanging="480"/>
      </w:pPr>
    </w:lvl>
    <w:lvl w:ilvl="4" w:tplc="04090019" w:tentative="1">
      <w:start w:val="1"/>
      <w:numFmt w:val="ideographTraditional"/>
      <w:lvlText w:val="%5、"/>
      <w:lvlJc w:val="left"/>
      <w:pPr>
        <w:ind w:left="2660" w:hanging="480"/>
      </w:pPr>
    </w:lvl>
    <w:lvl w:ilvl="5" w:tplc="0409001B" w:tentative="1">
      <w:start w:val="1"/>
      <w:numFmt w:val="lowerRoman"/>
      <w:lvlText w:val="%6."/>
      <w:lvlJc w:val="right"/>
      <w:pPr>
        <w:ind w:left="3140" w:hanging="480"/>
      </w:pPr>
    </w:lvl>
    <w:lvl w:ilvl="6" w:tplc="0409000F" w:tentative="1">
      <w:start w:val="1"/>
      <w:numFmt w:val="decimal"/>
      <w:lvlText w:val="%7."/>
      <w:lvlJc w:val="left"/>
      <w:pPr>
        <w:ind w:left="3620" w:hanging="480"/>
      </w:pPr>
    </w:lvl>
    <w:lvl w:ilvl="7" w:tplc="04090019" w:tentative="1">
      <w:start w:val="1"/>
      <w:numFmt w:val="ideographTraditional"/>
      <w:lvlText w:val="%8、"/>
      <w:lvlJc w:val="left"/>
      <w:pPr>
        <w:ind w:left="4100" w:hanging="480"/>
      </w:pPr>
    </w:lvl>
    <w:lvl w:ilvl="8" w:tplc="0409001B" w:tentative="1">
      <w:start w:val="1"/>
      <w:numFmt w:val="lowerRoman"/>
      <w:lvlText w:val="%9."/>
      <w:lvlJc w:val="right"/>
      <w:pPr>
        <w:ind w:left="4580" w:hanging="480"/>
      </w:pPr>
    </w:lvl>
  </w:abstractNum>
  <w:abstractNum w:abstractNumId="468">
    <w:nsid w:val="5C806F20"/>
    <w:multiLevelType w:val="hybridMultilevel"/>
    <w:tmpl w:val="D5548FF4"/>
    <w:lvl w:ilvl="0" w:tplc="2EC45EA8">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9">
    <w:nsid w:val="5C99264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70">
    <w:nsid w:val="5CBE4086"/>
    <w:multiLevelType w:val="hybridMultilevel"/>
    <w:tmpl w:val="14A674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1">
    <w:nsid w:val="5D083EBA"/>
    <w:multiLevelType w:val="hybridMultilevel"/>
    <w:tmpl w:val="B58C308A"/>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2">
    <w:nsid w:val="5D9431EE"/>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73">
    <w:nsid w:val="5F3D6D33"/>
    <w:multiLevelType w:val="hybridMultilevel"/>
    <w:tmpl w:val="200E43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4">
    <w:nsid w:val="5F40728C"/>
    <w:multiLevelType w:val="hybridMultilevel"/>
    <w:tmpl w:val="6010A76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5">
    <w:nsid w:val="5F88364C"/>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76">
    <w:nsid w:val="5F951CD2"/>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77">
    <w:nsid w:val="5FC6702E"/>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78">
    <w:nsid w:val="5FFB5CD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79">
    <w:nsid w:val="601B28B5"/>
    <w:multiLevelType w:val="hybridMultilevel"/>
    <w:tmpl w:val="610A2D92"/>
    <w:lvl w:ilvl="0" w:tplc="A940874E">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80">
    <w:nsid w:val="60207D35"/>
    <w:multiLevelType w:val="hybridMultilevel"/>
    <w:tmpl w:val="9EF80DA6"/>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81">
    <w:nsid w:val="60462695"/>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82">
    <w:nsid w:val="6078198F"/>
    <w:multiLevelType w:val="hybridMultilevel"/>
    <w:tmpl w:val="892E0A84"/>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83">
    <w:nsid w:val="60C77655"/>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84">
    <w:nsid w:val="60CC3635"/>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85">
    <w:nsid w:val="61500762"/>
    <w:multiLevelType w:val="hybridMultilevel"/>
    <w:tmpl w:val="EDAC81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6">
    <w:nsid w:val="61AC5981"/>
    <w:multiLevelType w:val="hybridMultilevel"/>
    <w:tmpl w:val="C3C0541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487">
    <w:nsid w:val="61C348C6"/>
    <w:multiLevelType w:val="hybridMultilevel"/>
    <w:tmpl w:val="0CCE94F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8">
    <w:nsid w:val="61CE62B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89">
    <w:nsid w:val="61D97EFA"/>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90">
    <w:nsid w:val="61FC43D3"/>
    <w:multiLevelType w:val="hybridMultilevel"/>
    <w:tmpl w:val="92625AD6"/>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91">
    <w:nsid w:val="62AB7CEC"/>
    <w:multiLevelType w:val="hybridMultilevel"/>
    <w:tmpl w:val="6E1EE1E6"/>
    <w:lvl w:ilvl="0" w:tplc="D14035EC">
      <w:start w:val="1"/>
      <w:numFmt w:val="decimal"/>
      <w:lvlText w:val="%1."/>
      <w:lvlJc w:val="left"/>
      <w:pPr>
        <w:ind w:left="962" w:hanging="480"/>
      </w:pPr>
      <w:rPr>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92">
    <w:nsid w:val="6332334C"/>
    <w:multiLevelType w:val="hybridMultilevel"/>
    <w:tmpl w:val="84FC5F94"/>
    <w:lvl w:ilvl="0" w:tplc="1EFACF36">
      <w:start w:val="1"/>
      <w:numFmt w:val="decimal"/>
      <w:lvlText w:val="%1."/>
      <w:lvlJc w:val="left"/>
      <w:pPr>
        <w:tabs>
          <w:tab w:val="num" w:pos="720"/>
        </w:tabs>
        <w:ind w:left="720" w:hanging="360"/>
      </w:pPr>
      <w:rPr>
        <w:rFonts w:ascii="微軟正黑體" w:eastAsia="微軟正黑體" w:hAnsi="微軟正黑體"/>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93">
    <w:nsid w:val="6373034A"/>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4">
    <w:nsid w:val="63A45FC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95">
    <w:nsid w:val="63F571F2"/>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496">
    <w:nsid w:val="640566DE"/>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97">
    <w:nsid w:val="643C0FCA"/>
    <w:multiLevelType w:val="hybridMultilevel"/>
    <w:tmpl w:val="40D80A82"/>
    <w:lvl w:ilvl="0" w:tplc="58926CFA">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498">
    <w:nsid w:val="645D228B"/>
    <w:multiLevelType w:val="hybridMultilevel"/>
    <w:tmpl w:val="E2E4EF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9">
    <w:nsid w:val="64985C6E"/>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0">
    <w:nsid w:val="656775F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01">
    <w:nsid w:val="65B23760"/>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02">
    <w:nsid w:val="65D4374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03">
    <w:nsid w:val="6655205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04">
    <w:nsid w:val="66D01910"/>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5">
    <w:nsid w:val="66DD6EFF"/>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06">
    <w:nsid w:val="66FB7E32"/>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7">
    <w:nsid w:val="671B31C6"/>
    <w:multiLevelType w:val="hybridMultilevel"/>
    <w:tmpl w:val="155CE876"/>
    <w:lvl w:ilvl="0" w:tplc="7F428D62">
      <w:start w:val="1"/>
      <w:numFmt w:val="taiwaneseCountingThousand"/>
      <w:pStyle w:val="a1"/>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8">
    <w:nsid w:val="674456C9"/>
    <w:multiLevelType w:val="hybridMultilevel"/>
    <w:tmpl w:val="50A098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9">
    <w:nsid w:val="6766069E"/>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10">
    <w:nsid w:val="6771188D"/>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1">
    <w:nsid w:val="67B31000"/>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2">
    <w:nsid w:val="67F16014"/>
    <w:multiLevelType w:val="hybridMultilevel"/>
    <w:tmpl w:val="3C7E14B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3">
    <w:nsid w:val="68415C11"/>
    <w:multiLevelType w:val="hybridMultilevel"/>
    <w:tmpl w:val="7D3A7C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4">
    <w:nsid w:val="68682A3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15">
    <w:nsid w:val="68705C9B"/>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16">
    <w:nsid w:val="68BE1AA8"/>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17">
    <w:nsid w:val="692210C5"/>
    <w:multiLevelType w:val="hybridMultilevel"/>
    <w:tmpl w:val="209200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8">
    <w:nsid w:val="694308FC"/>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19">
    <w:nsid w:val="696D3B4D"/>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20">
    <w:nsid w:val="69B0512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21">
    <w:nsid w:val="69DC5F9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22">
    <w:nsid w:val="69E4120C"/>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3">
    <w:nsid w:val="69EF3B0C"/>
    <w:multiLevelType w:val="hybridMultilevel"/>
    <w:tmpl w:val="1B9477F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24">
    <w:nsid w:val="6A191881"/>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25">
    <w:nsid w:val="6A237C08"/>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526">
    <w:nsid w:val="6AB44311"/>
    <w:multiLevelType w:val="hybridMultilevel"/>
    <w:tmpl w:val="21E6DA86"/>
    <w:lvl w:ilvl="0" w:tplc="C7164B22">
      <w:start w:val="1"/>
      <w:numFmt w:val="decimal"/>
      <w:lvlText w:val="%1."/>
      <w:lvlJc w:val="left"/>
      <w:pPr>
        <w:tabs>
          <w:tab w:val="num" w:pos="720"/>
        </w:tabs>
        <w:ind w:left="720" w:hanging="360"/>
      </w:pPr>
      <w:rPr>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27">
    <w:nsid w:val="6AD129F6"/>
    <w:multiLevelType w:val="hybridMultilevel"/>
    <w:tmpl w:val="590A511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28">
    <w:nsid w:val="6B0B4A98"/>
    <w:multiLevelType w:val="hybridMultilevel"/>
    <w:tmpl w:val="82022390"/>
    <w:lvl w:ilvl="0" w:tplc="2D16EE8A">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29">
    <w:nsid w:val="6B735F3E"/>
    <w:multiLevelType w:val="hybridMultilevel"/>
    <w:tmpl w:val="19F88FD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0">
    <w:nsid w:val="6BAB4DE6"/>
    <w:multiLevelType w:val="hybridMultilevel"/>
    <w:tmpl w:val="78CCB964"/>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31">
    <w:nsid w:val="6BC40884"/>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2">
    <w:nsid w:val="6BFA3674"/>
    <w:multiLevelType w:val="hybridMultilevel"/>
    <w:tmpl w:val="1D4C5408"/>
    <w:lvl w:ilvl="0" w:tplc="13260C00">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3">
    <w:nsid w:val="6CBF258A"/>
    <w:multiLevelType w:val="hybridMultilevel"/>
    <w:tmpl w:val="7D64C888"/>
    <w:lvl w:ilvl="0" w:tplc="9A228F54">
      <w:start w:val="1"/>
      <w:numFmt w:val="decimal"/>
      <w:lvlText w:val="%1."/>
      <w:lvlJc w:val="left"/>
      <w:pPr>
        <w:ind w:left="1046" w:hanging="480"/>
      </w:pPr>
      <w:rPr>
        <w:color w:val="000000" w:themeColor="text1"/>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34">
    <w:nsid w:val="6D076CD1"/>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35">
    <w:nsid w:val="6D2B62F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36">
    <w:nsid w:val="6D60564A"/>
    <w:multiLevelType w:val="hybridMultilevel"/>
    <w:tmpl w:val="1CD8E6A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7">
    <w:nsid w:val="6DB204E4"/>
    <w:multiLevelType w:val="hybridMultilevel"/>
    <w:tmpl w:val="C90ED534"/>
    <w:lvl w:ilvl="0" w:tplc="E158AC1A">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38">
    <w:nsid w:val="6DE37E45"/>
    <w:multiLevelType w:val="hybridMultilevel"/>
    <w:tmpl w:val="DD025748"/>
    <w:lvl w:ilvl="0" w:tplc="1C08A030">
      <w:start w:val="1"/>
      <w:numFmt w:val="decimal"/>
      <w:lvlText w:val="%1."/>
      <w:lvlJc w:val="left"/>
      <w:pPr>
        <w:tabs>
          <w:tab w:val="num" w:pos="720"/>
        </w:tabs>
        <w:ind w:left="72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9">
    <w:nsid w:val="6DF5278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40">
    <w:nsid w:val="6E0C187B"/>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41">
    <w:nsid w:val="6E160F5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42">
    <w:nsid w:val="6E1F5890"/>
    <w:multiLevelType w:val="hybridMultilevel"/>
    <w:tmpl w:val="B7D030D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43">
    <w:nsid w:val="6E5D2E7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44">
    <w:nsid w:val="6E672993"/>
    <w:multiLevelType w:val="hybridMultilevel"/>
    <w:tmpl w:val="E95638E8"/>
    <w:lvl w:ilvl="0" w:tplc="568EEA9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5">
    <w:nsid w:val="6E963FD1"/>
    <w:multiLevelType w:val="hybridMultilevel"/>
    <w:tmpl w:val="93C68372"/>
    <w:lvl w:ilvl="0" w:tplc="F4C0F042">
      <w:start w:val="1"/>
      <w:numFmt w:val="taiwaneseCountingThousand"/>
      <w:lvlText w:val="(%1)"/>
      <w:lvlJc w:val="left"/>
      <w:pPr>
        <w:ind w:left="690" w:hanging="435"/>
      </w:pPr>
      <w:rPr>
        <w:rFonts w:hint="default"/>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546">
    <w:nsid w:val="6F2C41D8"/>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47">
    <w:nsid w:val="6F3521B2"/>
    <w:multiLevelType w:val="hybridMultilevel"/>
    <w:tmpl w:val="E8DE32F0"/>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8">
    <w:nsid w:val="6F7813B3"/>
    <w:multiLevelType w:val="hybridMultilevel"/>
    <w:tmpl w:val="091A993A"/>
    <w:lvl w:ilvl="0" w:tplc="CA48D730">
      <w:start w:val="1"/>
      <w:numFmt w:val="taiwaneseCountingThousand"/>
      <w:lvlText w:val="(%1)"/>
      <w:lvlJc w:val="left"/>
      <w:pPr>
        <w:ind w:left="688" w:hanging="40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49">
    <w:nsid w:val="70251ACB"/>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50">
    <w:nsid w:val="703C0DC8"/>
    <w:multiLevelType w:val="hybridMultilevel"/>
    <w:tmpl w:val="EA1A6C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1">
    <w:nsid w:val="70425A88"/>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2">
    <w:nsid w:val="709721AC"/>
    <w:multiLevelType w:val="hybridMultilevel"/>
    <w:tmpl w:val="0CCE94F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3">
    <w:nsid w:val="70BF0E98"/>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54">
    <w:nsid w:val="70E666C3"/>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55">
    <w:nsid w:val="71040916"/>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56">
    <w:nsid w:val="713E33A2"/>
    <w:multiLevelType w:val="hybridMultilevel"/>
    <w:tmpl w:val="88721346"/>
    <w:lvl w:ilvl="0" w:tplc="05E8D890">
      <w:start w:val="1"/>
      <w:numFmt w:val="decimal"/>
      <w:lvlText w:val="(%1)"/>
      <w:lvlJc w:val="left"/>
      <w:pPr>
        <w:ind w:left="980" w:hanging="360"/>
      </w:pPr>
      <w:rPr>
        <w:rFonts w:hint="default"/>
      </w:rPr>
    </w:lvl>
    <w:lvl w:ilvl="1" w:tplc="04090019" w:tentative="1">
      <w:start w:val="1"/>
      <w:numFmt w:val="ideographTraditional"/>
      <w:lvlText w:val="%2、"/>
      <w:lvlJc w:val="left"/>
      <w:pPr>
        <w:ind w:left="1580" w:hanging="480"/>
      </w:pPr>
    </w:lvl>
    <w:lvl w:ilvl="2" w:tplc="0409001B" w:tentative="1">
      <w:start w:val="1"/>
      <w:numFmt w:val="lowerRoman"/>
      <w:lvlText w:val="%3."/>
      <w:lvlJc w:val="right"/>
      <w:pPr>
        <w:ind w:left="2060" w:hanging="480"/>
      </w:pPr>
    </w:lvl>
    <w:lvl w:ilvl="3" w:tplc="0409000F" w:tentative="1">
      <w:start w:val="1"/>
      <w:numFmt w:val="decimal"/>
      <w:lvlText w:val="%4."/>
      <w:lvlJc w:val="left"/>
      <w:pPr>
        <w:ind w:left="2540" w:hanging="480"/>
      </w:pPr>
    </w:lvl>
    <w:lvl w:ilvl="4" w:tplc="04090019" w:tentative="1">
      <w:start w:val="1"/>
      <w:numFmt w:val="ideographTraditional"/>
      <w:lvlText w:val="%5、"/>
      <w:lvlJc w:val="left"/>
      <w:pPr>
        <w:ind w:left="3020" w:hanging="480"/>
      </w:pPr>
    </w:lvl>
    <w:lvl w:ilvl="5" w:tplc="0409001B" w:tentative="1">
      <w:start w:val="1"/>
      <w:numFmt w:val="lowerRoman"/>
      <w:lvlText w:val="%6."/>
      <w:lvlJc w:val="right"/>
      <w:pPr>
        <w:ind w:left="3500" w:hanging="480"/>
      </w:pPr>
    </w:lvl>
    <w:lvl w:ilvl="6" w:tplc="0409000F" w:tentative="1">
      <w:start w:val="1"/>
      <w:numFmt w:val="decimal"/>
      <w:lvlText w:val="%7."/>
      <w:lvlJc w:val="left"/>
      <w:pPr>
        <w:ind w:left="3980" w:hanging="480"/>
      </w:pPr>
    </w:lvl>
    <w:lvl w:ilvl="7" w:tplc="04090019" w:tentative="1">
      <w:start w:val="1"/>
      <w:numFmt w:val="ideographTraditional"/>
      <w:lvlText w:val="%8、"/>
      <w:lvlJc w:val="left"/>
      <w:pPr>
        <w:ind w:left="4460" w:hanging="480"/>
      </w:pPr>
    </w:lvl>
    <w:lvl w:ilvl="8" w:tplc="0409001B" w:tentative="1">
      <w:start w:val="1"/>
      <w:numFmt w:val="lowerRoman"/>
      <w:lvlText w:val="%9."/>
      <w:lvlJc w:val="right"/>
      <w:pPr>
        <w:ind w:left="4940" w:hanging="480"/>
      </w:pPr>
    </w:lvl>
  </w:abstractNum>
  <w:abstractNum w:abstractNumId="557">
    <w:nsid w:val="7144034F"/>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8">
    <w:nsid w:val="714D6F7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59">
    <w:nsid w:val="717D234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60">
    <w:nsid w:val="71B465E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61">
    <w:nsid w:val="71EB17E7"/>
    <w:multiLevelType w:val="hybridMultilevel"/>
    <w:tmpl w:val="3BCA240A"/>
    <w:lvl w:ilvl="0" w:tplc="71F67556">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2">
    <w:nsid w:val="720279C3"/>
    <w:multiLevelType w:val="hybridMultilevel"/>
    <w:tmpl w:val="99D04016"/>
    <w:lvl w:ilvl="0" w:tplc="0409000F">
      <w:start w:val="1"/>
      <w:numFmt w:val="decimal"/>
      <w:lvlText w:val="%1."/>
      <w:lvlJc w:val="left"/>
      <w:pPr>
        <w:ind w:left="1614" w:hanging="480"/>
      </w:p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563">
    <w:nsid w:val="72171D87"/>
    <w:multiLevelType w:val="hybridMultilevel"/>
    <w:tmpl w:val="74881C1A"/>
    <w:lvl w:ilvl="0" w:tplc="6CEE64BC">
      <w:start w:val="1"/>
      <w:numFmt w:val="decimal"/>
      <w:lvlText w:val="%1."/>
      <w:lvlJc w:val="left"/>
      <w:pPr>
        <w:ind w:left="360" w:hanging="360"/>
      </w:pPr>
      <w:rPr>
        <w:rFonts w:ascii="微軟正黑體" w:eastAsia="微軟正黑體" w:hAnsi="微軟正黑體" w:hint="default"/>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4">
    <w:nsid w:val="72B9069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65">
    <w:nsid w:val="72D93EF1"/>
    <w:multiLevelType w:val="hybridMultilevel"/>
    <w:tmpl w:val="29F85C16"/>
    <w:lvl w:ilvl="0" w:tplc="90DA9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6">
    <w:nsid w:val="730B4D5D"/>
    <w:multiLevelType w:val="hybridMultilevel"/>
    <w:tmpl w:val="74881C1A"/>
    <w:lvl w:ilvl="0" w:tplc="6CEE64BC">
      <w:start w:val="1"/>
      <w:numFmt w:val="decimal"/>
      <w:lvlText w:val="%1."/>
      <w:lvlJc w:val="left"/>
      <w:pPr>
        <w:ind w:left="360" w:hanging="360"/>
      </w:pPr>
      <w:rPr>
        <w:rFonts w:ascii="微軟正黑體" w:eastAsia="微軟正黑體" w:hAnsi="微軟正黑體" w:hint="default"/>
        <w:color w:val="000000" w:themeColor="text1"/>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7">
    <w:nsid w:val="731D68AE"/>
    <w:multiLevelType w:val="hybridMultilevel"/>
    <w:tmpl w:val="50C27E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8">
    <w:nsid w:val="73C92879"/>
    <w:multiLevelType w:val="hybridMultilevel"/>
    <w:tmpl w:val="CB262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9">
    <w:nsid w:val="73CB0B36"/>
    <w:multiLevelType w:val="hybridMultilevel"/>
    <w:tmpl w:val="D7E8A066"/>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70">
    <w:nsid w:val="74524DE0"/>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71">
    <w:nsid w:val="74884E7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72">
    <w:nsid w:val="74FC3371"/>
    <w:multiLevelType w:val="hybridMultilevel"/>
    <w:tmpl w:val="D902DE58"/>
    <w:lvl w:ilvl="0" w:tplc="6E42728C">
      <w:start w:val="1"/>
      <w:numFmt w:val="decimal"/>
      <w:lvlText w:val="%1."/>
      <w:lvlJc w:val="left"/>
      <w:pPr>
        <w:ind w:left="1123"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3">
    <w:nsid w:val="756D16F5"/>
    <w:multiLevelType w:val="hybridMultilevel"/>
    <w:tmpl w:val="F49A39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4">
    <w:nsid w:val="75D06DF9"/>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5">
    <w:nsid w:val="76074075"/>
    <w:multiLevelType w:val="hybridMultilevel"/>
    <w:tmpl w:val="1BBE9E9A"/>
    <w:lvl w:ilvl="0" w:tplc="E09C6E48">
      <w:start w:val="1"/>
      <w:numFmt w:val="decimal"/>
      <w:lvlText w:val="%1."/>
      <w:lvlJc w:val="left"/>
      <w:pPr>
        <w:tabs>
          <w:tab w:val="num" w:pos="1211"/>
        </w:tabs>
        <w:ind w:left="1211" w:hanging="360"/>
      </w:pPr>
    </w:lvl>
    <w:lvl w:ilvl="1" w:tplc="30C2DEAE">
      <w:start w:val="1"/>
      <w:numFmt w:val="decimal"/>
      <w:lvlText w:val="%2."/>
      <w:lvlJc w:val="left"/>
      <w:pPr>
        <w:tabs>
          <w:tab w:val="num" w:pos="1931"/>
        </w:tabs>
        <w:ind w:left="1931" w:hanging="360"/>
      </w:pPr>
    </w:lvl>
    <w:lvl w:ilvl="2" w:tplc="75C69F2A">
      <w:start w:val="1"/>
      <w:numFmt w:val="decimal"/>
      <w:lvlText w:val="%3."/>
      <w:lvlJc w:val="left"/>
      <w:pPr>
        <w:tabs>
          <w:tab w:val="num" w:pos="2651"/>
        </w:tabs>
        <w:ind w:left="2651" w:hanging="360"/>
      </w:pPr>
    </w:lvl>
    <w:lvl w:ilvl="3" w:tplc="9CF61672">
      <w:start w:val="1"/>
      <w:numFmt w:val="decimal"/>
      <w:lvlText w:val="%4."/>
      <w:lvlJc w:val="left"/>
      <w:pPr>
        <w:tabs>
          <w:tab w:val="num" w:pos="3371"/>
        </w:tabs>
        <w:ind w:left="3371" w:hanging="360"/>
      </w:pPr>
    </w:lvl>
    <w:lvl w:ilvl="4" w:tplc="5E1A861E">
      <w:start w:val="1"/>
      <w:numFmt w:val="decimal"/>
      <w:lvlText w:val="%5."/>
      <w:lvlJc w:val="left"/>
      <w:pPr>
        <w:tabs>
          <w:tab w:val="num" w:pos="4091"/>
        </w:tabs>
        <w:ind w:left="4091" w:hanging="360"/>
      </w:pPr>
    </w:lvl>
    <w:lvl w:ilvl="5" w:tplc="ABB24814">
      <w:start w:val="1"/>
      <w:numFmt w:val="decimal"/>
      <w:lvlText w:val="%6."/>
      <w:lvlJc w:val="left"/>
      <w:pPr>
        <w:tabs>
          <w:tab w:val="num" w:pos="4811"/>
        </w:tabs>
        <w:ind w:left="4811" w:hanging="360"/>
      </w:pPr>
    </w:lvl>
    <w:lvl w:ilvl="6" w:tplc="BEC4F86C">
      <w:start w:val="1"/>
      <w:numFmt w:val="decimal"/>
      <w:lvlText w:val="%7."/>
      <w:lvlJc w:val="left"/>
      <w:pPr>
        <w:tabs>
          <w:tab w:val="num" w:pos="5531"/>
        </w:tabs>
        <w:ind w:left="5531" w:hanging="360"/>
      </w:pPr>
    </w:lvl>
    <w:lvl w:ilvl="7" w:tplc="0FD25582">
      <w:start w:val="1"/>
      <w:numFmt w:val="decimal"/>
      <w:lvlText w:val="%8."/>
      <w:lvlJc w:val="left"/>
      <w:pPr>
        <w:tabs>
          <w:tab w:val="num" w:pos="6251"/>
        </w:tabs>
        <w:ind w:left="6251" w:hanging="360"/>
      </w:pPr>
    </w:lvl>
    <w:lvl w:ilvl="8" w:tplc="EAD6BD74">
      <w:start w:val="1"/>
      <w:numFmt w:val="decimal"/>
      <w:lvlText w:val="%9."/>
      <w:lvlJc w:val="left"/>
      <w:pPr>
        <w:tabs>
          <w:tab w:val="num" w:pos="6971"/>
        </w:tabs>
        <w:ind w:left="6971" w:hanging="360"/>
      </w:pPr>
    </w:lvl>
  </w:abstractNum>
  <w:abstractNum w:abstractNumId="576">
    <w:nsid w:val="76E17339"/>
    <w:multiLevelType w:val="hybridMultilevel"/>
    <w:tmpl w:val="200E43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7">
    <w:nsid w:val="76E57B0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78">
    <w:nsid w:val="778E4613"/>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79">
    <w:nsid w:val="77A65F0B"/>
    <w:multiLevelType w:val="hybridMultilevel"/>
    <w:tmpl w:val="F79233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0">
    <w:nsid w:val="77B51BDD"/>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81">
    <w:nsid w:val="77BE120B"/>
    <w:multiLevelType w:val="hybridMultilevel"/>
    <w:tmpl w:val="EB62A3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2">
    <w:nsid w:val="781F008A"/>
    <w:multiLevelType w:val="hybridMultilevel"/>
    <w:tmpl w:val="9C68AE90"/>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83">
    <w:nsid w:val="78314221"/>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4">
    <w:nsid w:val="786E6BD4"/>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85">
    <w:nsid w:val="787453F5"/>
    <w:multiLevelType w:val="hybridMultilevel"/>
    <w:tmpl w:val="975E73A2"/>
    <w:lvl w:ilvl="0" w:tplc="0409000F">
      <w:start w:val="1"/>
      <w:numFmt w:val="decimal"/>
      <w:lvlText w:val="%1."/>
      <w:lvlJc w:val="left"/>
      <w:pPr>
        <w:ind w:left="763" w:hanging="480"/>
      </w:pPr>
    </w:lvl>
    <w:lvl w:ilvl="1" w:tplc="8D22E078">
      <w:start w:val="1"/>
      <w:numFmt w:val="taiwaneseCountingThousand"/>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86">
    <w:nsid w:val="7880189D"/>
    <w:multiLevelType w:val="hybridMultilevel"/>
    <w:tmpl w:val="0CCE94FE"/>
    <w:lvl w:ilvl="0" w:tplc="53F2BE96">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7">
    <w:nsid w:val="7882772E"/>
    <w:multiLevelType w:val="hybridMultilevel"/>
    <w:tmpl w:val="C4C095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8">
    <w:nsid w:val="78940F9D"/>
    <w:multiLevelType w:val="hybridMultilevel"/>
    <w:tmpl w:val="70C80AE6"/>
    <w:lvl w:ilvl="0" w:tplc="99AE43E4">
      <w:start w:val="1"/>
      <w:numFmt w:val="decimal"/>
      <w:lvlText w:val="%1."/>
      <w:lvlJc w:val="left"/>
      <w:pPr>
        <w:ind w:left="360" w:hanging="360"/>
      </w:pPr>
      <w:rPr>
        <w:rFonts w:ascii="微軟正黑體" w:eastAsia="微軟正黑體" w:hAnsi="微軟正黑體"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9">
    <w:nsid w:val="78C276AC"/>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90">
    <w:nsid w:val="78DA124C"/>
    <w:multiLevelType w:val="hybridMultilevel"/>
    <w:tmpl w:val="1C9C0D4E"/>
    <w:lvl w:ilvl="0" w:tplc="0409000F">
      <w:start w:val="1"/>
      <w:numFmt w:val="decimal"/>
      <w:lvlText w:val="%1."/>
      <w:lvlJc w:val="left"/>
      <w:pPr>
        <w:ind w:left="432" w:hanging="480"/>
      </w:pPr>
    </w:lvl>
    <w:lvl w:ilvl="1" w:tplc="04090019" w:tentative="1">
      <w:start w:val="1"/>
      <w:numFmt w:val="ideographTraditional"/>
      <w:lvlText w:val="%2、"/>
      <w:lvlJc w:val="left"/>
      <w:pPr>
        <w:ind w:left="912" w:hanging="480"/>
      </w:pPr>
    </w:lvl>
    <w:lvl w:ilvl="2" w:tplc="0409001B" w:tentative="1">
      <w:start w:val="1"/>
      <w:numFmt w:val="lowerRoman"/>
      <w:lvlText w:val="%3."/>
      <w:lvlJc w:val="right"/>
      <w:pPr>
        <w:ind w:left="1392" w:hanging="480"/>
      </w:pPr>
    </w:lvl>
    <w:lvl w:ilvl="3" w:tplc="0409000F" w:tentative="1">
      <w:start w:val="1"/>
      <w:numFmt w:val="decimal"/>
      <w:lvlText w:val="%4."/>
      <w:lvlJc w:val="left"/>
      <w:pPr>
        <w:ind w:left="1872" w:hanging="480"/>
      </w:pPr>
    </w:lvl>
    <w:lvl w:ilvl="4" w:tplc="04090019" w:tentative="1">
      <w:start w:val="1"/>
      <w:numFmt w:val="ideographTraditional"/>
      <w:lvlText w:val="%5、"/>
      <w:lvlJc w:val="left"/>
      <w:pPr>
        <w:ind w:left="2352" w:hanging="480"/>
      </w:pPr>
    </w:lvl>
    <w:lvl w:ilvl="5" w:tplc="0409001B" w:tentative="1">
      <w:start w:val="1"/>
      <w:numFmt w:val="lowerRoman"/>
      <w:lvlText w:val="%6."/>
      <w:lvlJc w:val="right"/>
      <w:pPr>
        <w:ind w:left="2832" w:hanging="480"/>
      </w:pPr>
    </w:lvl>
    <w:lvl w:ilvl="6" w:tplc="0409000F" w:tentative="1">
      <w:start w:val="1"/>
      <w:numFmt w:val="decimal"/>
      <w:lvlText w:val="%7."/>
      <w:lvlJc w:val="left"/>
      <w:pPr>
        <w:ind w:left="3312" w:hanging="480"/>
      </w:pPr>
    </w:lvl>
    <w:lvl w:ilvl="7" w:tplc="04090019" w:tentative="1">
      <w:start w:val="1"/>
      <w:numFmt w:val="ideographTraditional"/>
      <w:lvlText w:val="%8、"/>
      <w:lvlJc w:val="left"/>
      <w:pPr>
        <w:ind w:left="3792" w:hanging="480"/>
      </w:pPr>
    </w:lvl>
    <w:lvl w:ilvl="8" w:tplc="0409001B" w:tentative="1">
      <w:start w:val="1"/>
      <w:numFmt w:val="lowerRoman"/>
      <w:lvlText w:val="%9."/>
      <w:lvlJc w:val="right"/>
      <w:pPr>
        <w:ind w:left="4272" w:hanging="480"/>
      </w:pPr>
    </w:lvl>
  </w:abstractNum>
  <w:abstractNum w:abstractNumId="591">
    <w:nsid w:val="79882470"/>
    <w:multiLevelType w:val="hybridMultilevel"/>
    <w:tmpl w:val="2458C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2">
    <w:nsid w:val="799069D6"/>
    <w:multiLevelType w:val="hybridMultilevel"/>
    <w:tmpl w:val="CD1C5328"/>
    <w:lvl w:ilvl="0" w:tplc="99C6BAA0">
      <w:start w:val="1"/>
      <w:numFmt w:val="taiwaneseCountingThousand"/>
      <w:lvlText w:val="(%1)"/>
      <w:lvlJc w:val="left"/>
      <w:pPr>
        <w:ind w:left="718" w:hanging="435"/>
      </w:pPr>
      <w:rPr>
        <w:rFonts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93">
    <w:nsid w:val="79A74B3F"/>
    <w:multiLevelType w:val="hybridMultilevel"/>
    <w:tmpl w:val="C9820F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4">
    <w:nsid w:val="79CF5B73"/>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5">
    <w:nsid w:val="79D35BC1"/>
    <w:multiLevelType w:val="hybridMultilevel"/>
    <w:tmpl w:val="33BAD7B6"/>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6">
    <w:nsid w:val="7A2B2137"/>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7">
    <w:nsid w:val="7A944526"/>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8">
    <w:nsid w:val="7AB54D0A"/>
    <w:multiLevelType w:val="hybridMultilevel"/>
    <w:tmpl w:val="940050AE"/>
    <w:lvl w:ilvl="0" w:tplc="74D46CE2">
      <w:start w:val="1"/>
      <w:numFmt w:val="decimal"/>
      <w:lvlText w:val="%1."/>
      <w:lvlJc w:val="left"/>
      <w:pPr>
        <w:tabs>
          <w:tab w:val="num" w:pos="720"/>
        </w:tabs>
        <w:ind w:left="720" w:hanging="360"/>
      </w:pPr>
      <w:rPr>
        <w:b w:val="0"/>
        <w:color w:val="000000" w:themeColor="text1"/>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599">
    <w:nsid w:val="7AEC7AF9"/>
    <w:multiLevelType w:val="hybridMultilevel"/>
    <w:tmpl w:val="6D90A534"/>
    <w:lvl w:ilvl="0" w:tplc="45FA0A06">
      <w:start w:val="1"/>
      <w:numFmt w:val="bullet"/>
      <w:lvlText w:val=""/>
      <w:lvlJc w:val="left"/>
      <w:pPr>
        <w:ind w:left="960" w:hanging="480"/>
      </w:pPr>
      <w:rPr>
        <w:rFonts w:ascii="Wingdings" w:hAnsi="Wingdings"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00">
    <w:nsid w:val="7AFC5C52"/>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01">
    <w:nsid w:val="7B077CEF"/>
    <w:multiLevelType w:val="hybridMultilevel"/>
    <w:tmpl w:val="525040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2">
    <w:nsid w:val="7B0D7C4B"/>
    <w:multiLevelType w:val="hybridMultilevel"/>
    <w:tmpl w:val="91B40D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3">
    <w:nsid w:val="7B430476"/>
    <w:multiLevelType w:val="hybridMultilevel"/>
    <w:tmpl w:val="64EC1420"/>
    <w:lvl w:ilvl="0" w:tplc="94C6D8DA">
      <w:start w:val="1"/>
      <w:numFmt w:val="taiwaneseCountingThousand"/>
      <w:lvlText w:val="(%1)"/>
      <w:lvlJc w:val="left"/>
      <w:pPr>
        <w:ind w:left="926" w:hanging="360"/>
      </w:pPr>
      <w:rPr>
        <w:rFonts w:hint="default"/>
      </w:rPr>
    </w:lvl>
    <w:lvl w:ilvl="1" w:tplc="6E42728C">
      <w:start w:val="1"/>
      <w:numFmt w:val="decimal"/>
      <w:lvlText w:val="%2."/>
      <w:lvlJc w:val="left"/>
      <w:pPr>
        <w:ind w:left="1123" w:hanging="36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04">
    <w:nsid w:val="7B9714E3"/>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5">
    <w:nsid w:val="7C077441"/>
    <w:multiLevelType w:val="hybridMultilevel"/>
    <w:tmpl w:val="45505D58"/>
    <w:lvl w:ilvl="0" w:tplc="9342DF22">
      <w:start w:val="1"/>
      <w:numFmt w:val="taiwaneseCountingThousand"/>
      <w:lvlText w:val="(%1)"/>
      <w:lvlJc w:val="left"/>
      <w:pPr>
        <w:ind w:left="690" w:hanging="435"/>
      </w:pPr>
      <w:rPr>
        <w:rFonts w:hint="default"/>
        <w:b w:val="0"/>
      </w:r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606">
    <w:nsid w:val="7C617080"/>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07">
    <w:nsid w:val="7C7309EF"/>
    <w:multiLevelType w:val="hybridMultilevel"/>
    <w:tmpl w:val="18BA1E94"/>
    <w:lvl w:ilvl="0" w:tplc="8E747DD4">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8">
    <w:nsid w:val="7C8546D4"/>
    <w:multiLevelType w:val="hybridMultilevel"/>
    <w:tmpl w:val="EA6CD172"/>
    <w:lvl w:ilvl="0" w:tplc="9A228F54">
      <w:start w:val="1"/>
      <w:numFmt w:val="decimal"/>
      <w:lvlText w:val="%1."/>
      <w:lvlJc w:val="left"/>
      <w:pPr>
        <w:ind w:left="764" w:hanging="480"/>
      </w:pPr>
      <w:rPr>
        <w:color w:val="000000" w:themeColor="text1"/>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09">
    <w:nsid w:val="7CB03FEF"/>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10">
    <w:nsid w:val="7CD5432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11">
    <w:nsid w:val="7D9E6D4D"/>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12">
    <w:nsid w:val="7D9E73A3"/>
    <w:multiLevelType w:val="hybridMultilevel"/>
    <w:tmpl w:val="83967324"/>
    <w:lvl w:ilvl="0" w:tplc="1A1029C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3">
    <w:nsid w:val="7E6D7273"/>
    <w:multiLevelType w:val="hybridMultilevel"/>
    <w:tmpl w:val="DA92D7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14">
    <w:nsid w:val="7E751911"/>
    <w:multiLevelType w:val="hybridMultilevel"/>
    <w:tmpl w:val="99D0401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15">
    <w:nsid w:val="7ED329E1"/>
    <w:multiLevelType w:val="hybridMultilevel"/>
    <w:tmpl w:val="90A47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6">
    <w:nsid w:val="7EE86A07"/>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17">
    <w:nsid w:val="7F1D4199"/>
    <w:multiLevelType w:val="hybridMultilevel"/>
    <w:tmpl w:val="9C38A4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8">
    <w:nsid w:val="7F291897"/>
    <w:multiLevelType w:val="hybridMultilevel"/>
    <w:tmpl w:val="1BBE9E9A"/>
    <w:lvl w:ilvl="0" w:tplc="E09C6E48">
      <w:start w:val="1"/>
      <w:numFmt w:val="decimal"/>
      <w:lvlText w:val="%1."/>
      <w:lvlJc w:val="left"/>
      <w:pPr>
        <w:tabs>
          <w:tab w:val="num" w:pos="720"/>
        </w:tabs>
        <w:ind w:left="720" w:hanging="360"/>
      </w:p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abstractNum w:abstractNumId="619">
    <w:nsid w:val="7F2B678A"/>
    <w:multiLevelType w:val="hybridMultilevel"/>
    <w:tmpl w:val="20B63382"/>
    <w:lvl w:ilvl="0" w:tplc="FA74F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0">
    <w:nsid w:val="7F3A39DA"/>
    <w:multiLevelType w:val="hybridMultilevel"/>
    <w:tmpl w:val="6062EA74"/>
    <w:lvl w:ilvl="0" w:tplc="01209F46">
      <w:start w:val="1"/>
      <w:numFmt w:val="decimal"/>
      <w:lvlText w:val="%1."/>
      <w:lvlJc w:val="left"/>
      <w:pPr>
        <w:tabs>
          <w:tab w:val="num" w:pos="720"/>
        </w:tabs>
        <w:ind w:left="720" w:hanging="360"/>
      </w:pPr>
      <w:rPr>
        <w:color w:val="auto"/>
      </w:rPr>
    </w:lvl>
    <w:lvl w:ilvl="1" w:tplc="30C2DEAE">
      <w:start w:val="1"/>
      <w:numFmt w:val="decimal"/>
      <w:lvlText w:val="%2."/>
      <w:lvlJc w:val="left"/>
      <w:pPr>
        <w:tabs>
          <w:tab w:val="num" w:pos="1440"/>
        </w:tabs>
        <w:ind w:left="1440" w:hanging="360"/>
      </w:pPr>
    </w:lvl>
    <w:lvl w:ilvl="2" w:tplc="75C69F2A">
      <w:start w:val="1"/>
      <w:numFmt w:val="decimal"/>
      <w:lvlText w:val="%3."/>
      <w:lvlJc w:val="left"/>
      <w:pPr>
        <w:tabs>
          <w:tab w:val="num" w:pos="2160"/>
        </w:tabs>
        <w:ind w:left="2160" w:hanging="360"/>
      </w:pPr>
    </w:lvl>
    <w:lvl w:ilvl="3" w:tplc="9CF61672">
      <w:start w:val="1"/>
      <w:numFmt w:val="decimal"/>
      <w:lvlText w:val="%4."/>
      <w:lvlJc w:val="left"/>
      <w:pPr>
        <w:tabs>
          <w:tab w:val="num" w:pos="2880"/>
        </w:tabs>
        <w:ind w:left="2880" w:hanging="360"/>
      </w:pPr>
    </w:lvl>
    <w:lvl w:ilvl="4" w:tplc="5E1A861E">
      <w:start w:val="1"/>
      <w:numFmt w:val="decimal"/>
      <w:lvlText w:val="%5."/>
      <w:lvlJc w:val="left"/>
      <w:pPr>
        <w:tabs>
          <w:tab w:val="num" w:pos="3600"/>
        </w:tabs>
        <w:ind w:left="3600" w:hanging="360"/>
      </w:pPr>
    </w:lvl>
    <w:lvl w:ilvl="5" w:tplc="ABB24814">
      <w:start w:val="1"/>
      <w:numFmt w:val="decimal"/>
      <w:lvlText w:val="%6."/>
      <w:lvlJc w:val="left"/>
      <w:pPr>
        <w:tabs>
          <w:tab w:val="num" w:pos="4320"/>
        </w:tabs>
        <w:ind w:left="4320" w:hanging="360"/>
      </w:pPr>
    </w:lvl>
    <w:lvl w:ilvl="6" w:tplc="BEC4F86C">
      <w:start w:val="1"/>
      <w:numFmt w:val="decimal"/>
      <w:lvlText w:val="%7."/>
      <w:lvlJc w:val="left"/>
      <w:pPr>
        <w:tabs>
          <w:tab w:val="num" w:pos="5040"/>
        </w:tabs>
        <w:ind w:left="5040" w:hanging="360"/>
      </w:pPr>
    </w:lvl>
    <w:lvl w:ilvl="7" w:tplc="0FD25582">
      <w:start w:val="1"/>
      <w:numFmt w:val="decimal"/>
      <w:lvlText w:val="%8."/>
      <w:lvlJc w:val="left"/>
      <w:pPr>
        <w:tabs>
          <w:tab w:val="num" w:pos="5760"/>
        </w:tabs>
        <w:ind w:left="5760" w:hanging="360"/>
      </w:pPr>
    </w:lvl>
    <w:lvl w:ilvl="8" w:tplc="EAD6BD74">
      <w:start w:val="1"/>
      <w:numFmt w:val="decimal"/>
      <w:lvlText w:val="%9."/>
      <w:lvlJc w:val="left"/>
      <w:pPr>
        <w:tabs>
          <w:tab w:val="num" w:pos="6480"/>
        </w:tabs>
        <w:ind w:left="6480" w:hanging="360"/>
      </w:pPr>
    </w:lvl>
  </w:abstractNum>
  <w:num w:numId="1">
    <w:abstractNumId w:val="507"/>
  </w:num>
  <w:num w:numId="2">
    <w:abstractNumId w:val="599"/>
  </w:num>
  <w:num w:numId="3">
    <w:abstractNumId w:val="396"/>
  </w:num>
  <w:num w:numId="4">
    <w:abstractNumId w:val="445"/>
  </w:num>
  <w:num w:numId="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7"/>
  </w:num>
  <w:num w:numId="8">
    <w:abstractNumId w:val="548"/>
  </w:num>
  <w:num w:numId="9">
    <w:abstractNumId w:val="423"/>
  </w:num>
  <w:num w:numId="10">
    <w:abstractNumId w:val="394"/>
  </w:num>
  <w:num w:numId="11">
    <w:abstractNumId w:val="395"/>
  </w:num>
  <w:num w:numId="12">
    <w:abstractNumId w:val="350"/>
  </w:num>
  <w:num w:numId="13">
    <w:abstractNumId w:val="54"/>
  </w:num>
  <w:num w:numId="14">
    <w:abstractNumId w:val="362"/>
  </w:num>
  <w:num w:numId="15">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5"/>
  </w:num>
  <w:num w:numId="20">
    <w:abstractNumId w:val="525"/>
  </w:num>
  <w:num w:numId="21">
    <w:abstractNumId w:val="450"/>
  </w:num>
  <w:num w:numId="22">
    <w:abstractNumId w:val="410"/>
  </w:num>
  <w:num w:numId="23">
    <w:abstractNumId w:val="24"/>
  </w:num>
  <w:num w:numId="24">
    <w:abstractNumId w:val="49"/>
  </w:num>
  <w:num w:numId="25">
    <w:abstractNumId w:val="429"/>
  </w:num>
  <w:num w:numId="26">
    <w:abstractNumId w:val="213"/>
  </w:num>
  <w:num w:numId="27">
    <w:abstractNumId w:val="60"/>
  </w:num>
  <w:num w:numId="28">
    <w:abstractNumId w:val="412"/>
  </w:num>
  <w:num w:numId="29">
    <w:abstractNumId w:val="149"/>
  </w:num>
  <w:num w:numId="30">
    <w:abstractNumId w:val="396"/>
    <w:lvlOverride w:ilvl="0">
      <w:startOverride w:val="1"/>
    </w:lvlOverride>
  </w:num>
  <w:num w:numId="31">
    <w:abstractNumId w:val="403"/>
  </w:num>
  <w:num w:numId="32">
    <w:abstractNumId w:val="206"/>
  </w:num>
  <w:num w:numId="33">
    <w:abstractNumId w:val="253"/>
  </w:num>
  <w:num w:numId="34">
    <w:abstractNumId w:val="128"/>
  </w:num>
  <w:num w:numId="35">
    <w:abstractNumId w:val="71"/>
  </w:num>
  <w:num w:numId="36">
    <w:abstractNumId w:val="335"/>
  </w:num>
  <w:num w:numId="37">
    <w:abstractNumId w:val="89"/>
  </w:num>
  <w:num w:numId="38">
    <w:abstractNumId w:val="43"/>
  </w:num>
  <w:num w:numId="39">
    <w:abstractNumId w:val="566"/>
  </w:num>
  <w:num w:numId="40">
    <w:abstractNumId w:val="588"/>
  </w:num>
  <w:num w:numId="41">
    <w:abstractNumId w:val="286"/>
  </w:num>
  <w:num w:numId="42">
    <w:abstractNumId w:val="103"/>
  </w:num>
  <w:num w:numId="43">
    <w:abstractNumId w:val="563"/>
  </w:num>
  <w:num w:numId="44">
    <w:abstractNumId w:val="406"/>
  </w:num>
  <w:num w:numId="45">
    <w:abstractNumId w:val="551"/>
  </w:num>
  <w:num w:numId="46">
    <w:abstractNumId w:val="430"/>
  </w:num>
  <w:num w:numId="47">
    <w:abstractNumId w:val="151"/>
  </w:num>
  <w:num w:numId="48">
    <w:abstractNumId w:val="294"/>
  </w:num>
  <w:num w:numId="49">
    <w:abstractNumId w:val="254"/>
  </w:num>
  <w:num w:numId="50">
    <w:abstractNumId w:val="137"/>
  </w:num>
  <w:num w:numId="51">
    <w:abstractNumId w:val="315"/>
  </w:num>
  <w:num w:numId="52">
    <w:abstractNumId w:val="434"/>
  </w:num>
  <w:num w:numId="53">
    <w:abstractNumId w:val="85"/>
  </w:num>
  <w:num w:numId="54">
    <w:abstractNumId w:val="401"/>
  </w:num>
  <w:num w:numId="55">
    <w:abstractNumId w:val="468"/>
  </w:num>
  <w:num w:numId="56">
    <w:abstractNumId w:val="557"/>
  </w:num>
  <w:num w:numId="57">
    <w:abstractNumId w:val="311"/>
  </w:num>
  <w:num w:numId="58">
    <w:abstractNumId w:val="115"/>
  </w:num>
  <w:num w:numId="59">
    <w:abstractNumId w:val="186"/>
  </w:num>
  <w:num w:numId="60">
    <w:abstractNumId w:val="264"/>
  </w:num>
  <w:num w:numId="61">
    <w:abstractNumId w:val="22"/>
  </w:num>
  <w:num w:numId="62">
    <w:abstractNumId w:val="574"/>
  </w:num>
  <w:num w:numId="63">
    <w:abstractNumId w:val="174"/>
  </w:num>
  <w:num w:numId="64">
    <w:abstractNumId w:val="295"/>
  </w:num>
  <w:num w:numId="65">
    <w:abstractNumId w:val="467"/>
  </w:num>
  <w:num w:numId="66">
    <w:abstractNumId w:val="399"/>
  </w:num>
  <w:num w:numId="67">
    <w:abstractNumId w:val="607"/>
  </w:num>
  <w:num w:numId="68">
    <w:abstractNumId w:val="73"/>
  </w:num>
  <w:num w:numId="69">
    <w:abstractNumId w:val="511"/>
  </w:num>
  <w:num w:numId="70">
    <w:abstractNumId w:val="510"/>
  </w:num>
  <w:num w:numId="71">
    <w:abstractNumId w:val="173"/>
  </w:num>
  <w:num w:numId="72">
    <w:abstractNumId w:val="499"/>
  </w:num>
  <w:num w:numId="73">
    <w:abstractNumId w:val="284"/>
  </w:num>
  <w:num w:numId="74">
    <w:abstractNumId w:val="34"/>
  </w:num>
  <w:num w:numId="75">
    <w:abstractNumId w:val="463"/>
  </w:num>
  <w:num w:numId="76">
    <w:abstractNumId w:val="145"/>
  </w:num>
  <w:num w:numId="77">
    <w:abstractNumId w:val="246"/>
  </w:num>
  <w:num w:numId="78">
    <w:abstractNumId w:val="26"/>
  </w:num>
  <w:num w:numId="79">
    <w:abstractNumId w:val="583"/>
  </w:num>
  <w:num w:numId="80">
    <w:abstractNumId w:val="504"/>
  </w:num>
  <w:num w:numId="81">
    <w:abstractNumId w:val="457"/>
  </w:num>
  <w:num w:numId="82">
    <w:abstractNumId w:val="267"/>
  </w:num>
  <w:num w:numId="83">
    <w:abstractNumId w:val="329"/>
  </w:num>
  <w:num w:numId="84">
    <w:abstractNumId w:val="94"/>
  </w:num>
  <w:num w:numId="85">
    <w:abstractNumId w:val="419"/>
  </w:num>
  <w:num w:numId="86">
    <w:abstractNumId w:val="596"/>
  </w:num>
  <w:num w:numId="87">
    <w:abstractNumId w:val="132"/>
  </w:num>
  <w:num w:numId="88">
    <w:abstractNumId w:val="604"/>
  </w:num>
  <w:num w:numId="89">
    <w:abstractNumId w:val="597"/>
  </w:num>
  <w:num w:numId="90">
    <w:abstractNumId w:val="203"/>
  </w:num>
  <w:num w:numId="91">
    <w:abstractNumId w:val="202"/>
  </w:num>
  <w:num w:numId="92">
    <w:abstractNumId w:val="156"/>
  </w:num>
  <w:num w:numId="93">
    <w:abstractNumId w:val="109"/>
  </w:num>
  <w:num w:numId="94">
    <w:abstractNumId w:val="385"/>
  </w:num>
  <w:num w:numId="95">
    <w:abstractNumId w:val="378"/>
  </w:num>
  <w:num w:numId="96">
    <w:abstractNumId w:val="133"/>
  </w:num>
  <w:num w:numId="97">
    <w:abstractNumId w:val="506"/>
  </w:num>
  <w:num w:numId="98">
    <w:abstractNumId w:val="561"/>
  </w:num>
  <w:num w:numId="99">
    <w:abstractNumId w:val="81"/>
  </w:num>
  <w:num w:numId="100">
    <w:abstractNumId w:val="380"/>
  </w:num>
  <w:num w:numId="101">
    <w:abstractNumId w:val="369"/>
  </w:num>
  <w:num w:numId="102">
    <w:abstractNumId w:val="35"/>
  </w:num>
  <w:num w:numId="103">
    <w:abstractNumId w:val="97"/>
  </w:num>
  <w:num w:numId="104">
    <w:abstractNumId w:val="160"/>
  </w:num>
  <w:num w:numId="105">
    <w:abstractNumId w:val="247"/>
  </w:num>
  <w:num w:numId="106">
    <w:abstractNumId w:val="208"/>
  </w:num>
  <w:num w:numId="107">
    <w:abstractNumId w:val="490"/>
  </w:num>
  <w:num w:numId="108">
    <w:abstractNumId w:val="88"/>
  </w:num>
  <w:num w:numId="109">
    <w:abstractNumId w:val="50"/>
  </w:num>
  <w:num w:numId="110">
    <w:abstractNumId w:val="125"/>
  </w:num>
  <w:num w:numId="111">
    <w:abstractNumId w:val="292"/>
  </w:num>
  <w:num w:numId="112">
    <w:abstractNumId w:val="45"/>
  </w:num>
  <w:num w:numId="113">
    <w:abstractNumId w:val="363"/>
  </w:num>
  <w:num w:numId="114">
    <w:abstractNumId w:val="59"/>
  </w:num>
  <w:num w:numId="115">
    <w:abstractNumId w:val="428"/>
  </w:num>
  <w:num w:numId="116">
    <w:abstractNumId w:val="365"/>
  </w:num>
  <w:num w:numId="117">
    <w:abstractNumId w:val="223"/>
  </w:num>
  <w:num w:numId="118">
    <w:abstractNumId w:val="113"/>
  </w:num>
  <w:num w:numId="119">
    <w:abstractNumId w:val="579"/>
  </w:num>
  <w:num w:numId="120">
    <w:abstractNumId w:val="568"/>
  </w:num>
  <w:num w:numId="121">
    <w:abstractNumId w:val="269"/>
  </w:num>
  <w:num w:numId="122">
    <w:abstractNumId w:val="513"/>
  </w:num>
  <w:num w:numId="123">
    <w:abstractNumId w:val="42"/>
  </w:num>
  <w:num w:numId="124">
    <w:abstractNumId w:val="90"/>
  </w:num>
  <w:num w:numId="125">
    <w:abstractNumId w:val="453"/>
  </w:num>
  <w:num w:numId="126">
    <w:abstractNumId w:val="324"/>
  </w:num>
  <w:num w:numId="127">
    <w:abstractNumId w:val="593"/>
  </w:num>
  <w:num w:numId="128">
    <w:abstractNumId w:val="389"/>
  </w:num>
  <w:num w:numId="129">
    <w:abstractNumId w:val="342"/>
  </w:num>
  <w:num w:numId="130">
    <w:abstractNumId w:val="617"/>
  </w:num>
  <w:num w:numId="131">
    <w:abstractNumId w:val="349"/>
  </w:num>
  <w:num w:numId="132">
    <w:abstractNumId w:val="237"/>
  </w:num>
  <w:num w:numId="133">
    <w:abstractNumId w:val="456"/>
  </w:num>
  <w:num w:numId="134">
    <w:abstractNumId w:val="368"/>
  </w:num>
  <w:num w:numId="135">
    <w:abstractNumId w:val="567"/>
  </w:num>
  <w:num w:numId="136">
    <w:abstractNumId w:val="587"/>
  </w:num>
  <w:num w:numId="137">
    <w:abstractNumId w:val="323"/>
  </w:num>
  <w:num w:numId="138">
    <w:abstractNumId w:val="209"/>
  </w:num>
  <w:num w:numId="139">
    <w:abstractNumId w:val="259"/>
  </w:num>
  <w:num w:numId="140">
    <w:abstractNumId w:val="78"/>
  </w:num>
  <w:num w:numId="141">
    <w:abstractNumId w:val="345"/>
  </w:num>
  <w:num w:numId="142">
    <w:abstractNumId w:val="270"/>
  </w:num>
  <w:num w:numId="143">
    <w:abstractNumId w:val="298"/>
  </w:num>
  <w:num w:numId="144">
    <w:abstractNumId w:val="512"/>
  </w:num>
  <w:num w:numId="145">
    <w:abstractNumId w:val="465"/>
  </w:num>
  <w:num w:numId="146">
    <w:abstractNumId w:val="411"/>
  </w:num>
  <w:num w:numId="147">
    <w:abstractNumId w:val="144"/>
  </w:num>
  <w:num w:numId="148">
    <w:abstractNumId w:val="93"/>
  </w:num>
  <w:num w:numId="149">
    <w:abstractNumId w:val="542"/>
  </w:num>
  <w:num w:numId="150">
    <w:abstractNumId w:val="582"/>
  </w:num>
  <w:num w:numId="151">
    <w:abstractNumId w:val="287"/>
  </w:num>
  <w:num w:numId="152">
    <w:abstractNumId w:val="293"/>
  </w:num>
  <w:num w:numId="153">
    <w:abstractNumId w:val="530"/>
  </w:num>
  <w:num w:numId="154">
    <w:abstractNumId w:val="99"/>
  </w:num>
  <w:num w:numId="155">
    <w:abstractNumId w:val="486"/>
  </w:num>
  <w:num w:numId="156">
    <w:abstractNumId w:val="142"/>
  </w:num>
  <w:num w:numId="157">
    <w:abstractNumId w:val="187"/>
  </w:num>
  <w:num w:numId="158">
    <w:abstractNumId w:val="150"/>
  </w:num>
  <w:num w:numId="159">
    <w:abstractNumId w:val="222"/>
  </w:num>
  <w:num w:numId="160">
    <w:abstractNumId w:val="299"/>
  </w:num>
  <w:num w:numId="161">
    <w:abstractNumId w:val="590"/>
  </w:num>
  <w:num w:numId="162">
    <w:abstractNumId w:val="148"/>
  </w:num>
  <w:num w:numId="163">
    <w:abstractNumId w:val="310"/>
  </w:num>
  <w:num w:numId="164">
    <w:abstractNumId w:val="391"/>
  </w:num>
  <w:num w:numId="165">
    <w:abstractNumId w:val="364"/>
  </w:num>
  <w:num w:numId="166">
    <w:abstractNumId w:val="424"/>
  </w:num>
  <w:num w:numId="167">
    <w:abstractNumId w:val="159"/>
  </w:num>
  <w:num w:numId="168">
    <w:abstractNumId w:val="409"/>
  </w:num>
  <w:num w:numId="169">
    <w:abstractNumId w:val="591"/>
  </w:num>
  <w:num w:numId="170">
    <w:abstractNumId w:val="126"/>
  </w:num>
  <w:num w:numId="171">
    <w:abstractNumId w:val="194"/>
  </w:num>
  <w:num w:numId="172">
    <w:abstractNumId w:val="470"/>
  </w:num>
  <w:num w:numId="173">
    <w:abstractNumId w:val="153"/>
  </w:num>
  <w:num w:numId="174">
    <w:abstractNumId w:val="280"/>
  </w:num>
  <w:num w:numId="175">
    <w:abstractNumId w:val="581"/>
  </w:num>
  <w:num w:numId="176">
    <w:abstractNumId w:val="123"/>
  </w:num>
  <w:num w:numId="177">
    <w:abstractNumId w:val="244"/>
  </w:num>
  <w:num w:numId="178">
    <w:abstractNumId w:val="375"/>
  </w:num>
  <w:num w:numId="179">
    <w:abstractNumId w:val="508"/>
  </w:num>
  <w:num w:numId="180">
    <w:abstractNumId w:val="601"/>
  </w:num>
  <w:num w:numId="181">
    <w:abstractNumId w:val="106"/>
  </w:num>
  <w:num w:numId="182">
    <w:abstractNumId w:val="615"/>
  </w:num>
  <w:num w:numId="183">
    <w:abstractNumId w:val="230"/>
  </w:num>
  <w:num w:numId="184">
    <w:abstractNumId w:val="177"/>
  </w:num>
  <w:num w:numId="185">
    <w:abstractNumId w:val="240"/>
  </w:num>
  <w:num w:numId="186">
    <w:abstractNumId w:val="3"/>
  </w:num>
  <w:num w:numId="187">
    <w:abstractNumId w:val="23"/>
  </w:num>
  <w:num w:numId="188">
    <w:abstractNumId w:val="116"/>
  </w:num>
  <w:num w:numId="189">
    <w:abstractNumId w:val="305"/>
  </w:num>
  <w:num w:numId="190">
    <w:abstractNumId w:val="328"/>
  </w:num>
  <w:num w:numId="191">
    <w:abstractNumId w:val="260"/>
  </w:num>
  <w:num w:numId="192">
    <w:abstractNumId w:val="193"/>
  </w:num>
  <w:num w:numId="193">
    <w:abstractNumId w:val="387"/>
  </w:num>
  <w:num w:numId="194">
    <w:abstractNumId w:val="191"/>
  </w:num>
  <w:num w:numId="195">
    <w:abstractNumId w:val="221"/>
  </w:num>
  <w:num w:numId="196">
    <w:abstractNumId w:val="485"/>
  </w:num>
  <w:num w:numId="197">
    <w:abstractNumId w:val="550"/>
  </w:num>
  <w:num w:numId="198">
    <w:abstractNumId w:val="108"/>
  </w:num>
  <w:num w:numId="199">
    <w:abstractNumId w:val="517"/>
  </w:num>
  <w:num w:numId="200">
    <w:abstractNumId w:val="217"/>
  </w:num>
  <w:num w:numId="201">
    <w:abstractNumId w:val="44"/>
  </w:num>
  <w:num w:numId="202">
    <w:abstractNumId w:val="15"/>
  </w:num>
  <w:num w:numId="203">
    <w:abstractNumId w:val="70"/>
  </w:num>
  <w:num w:numId="204">
    <w:abstractNumId w:val="17"/>
  </w:num>
  <w:num w:numId="205">
    <w:abstractNumId w:val="359"/>
  </w:num>
  <w:num w:numId="206">
    <w:abstractNumId w:val="199"/>
  </w:num>
  <w:num w:numId="207">
    <w:abstractNumId w:val="95"/>
  </w:num>
  <w:num w:numId="208">
    <w:abstractNumId w:val="180"/>
  </w:num>
  <w:num w:numId="209">
    <w:abstractNumId w:val="40"/>
  </w:num>
  <w:num w:numId="210">
    <w:abstractNumId w:val="62"/>
  </w:num>
  <w:num w:numId="211">
    <w:abstractNumId w:val="498"/>
  </w:num>
  <w:num w:numId="212">
    <w:abstractNumId w:val="348"/>
  </w:num>
  <w:num w:numId="213">
    <w:abstractNumId w:val="347"/>
  </w:num>
  <w:num w:numId="214">
    <w:abstractNumId w:val="1"/>
  </w:num>
  <w:num w:numId="215">
    <w:abstractNumId w:val="520"/>
  </w:num>
  <w:num w:numId="216">
    <w:abstractNumId w:val="301"/>
  </w:num>
  <w:num w:numId="217">
    <w:abstractNumId w:val="552"/>
  </w:num>
  <w:num w:numId="218">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32"/>
  </w:num>
  <w:num w:numId="242">
    <w:abstractNumId w:val="496"/>
  </w:num>
  <w:num w:numId="243">
    <w:abstractNumId w:val="586"/>
  </w:num>
  <w:num w:numId="244">
    <w:abstractNumId w:val="268"/>
  </w:num>
  <w:num w:numId="245">
    <w:abstractNumId w:val="527"/>
  </w:num>
  <w:num w:numId="246">
    <w:abstractNumId w:val="38"/>
  </w:num>
  <w:num w:numId="247">
    <w:abstractNumId w:val="381"/>
  </w:num>
  <w:num w:numId="248">
    <w:abstractNumId w:val="245"/>
  </w:num>
  <w:num w:numId="249">
    <w:abstractNumId w:val="291"/>
  </w:num>
  <w:num w:numId="250">
    <w:abstractNumId w:val="258"/>
  </w:num>
  <w:num w:numId="251">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53"/>
  </w:num>
  <w:num w:numId="257">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47"/>
  </w:num>
  <w:num w:numId="261">
    <w:abstractNumId w:val="528"/>
  </w:num>
  <w:num w:numId="262">
    <w:abstractNumId w:val="102"/>
  </w:num>
  <w:num w:numId="263">
    <w:abstractNumId w:val="435"/>
  </w:num>
  <w:num w:numId="264">
    <w:abstractNumId w:val="427"/>
  </w:num>
  <w:num w:numId="265">
    <w:abstractNumId w:val="318"/>
  </w:num>
  <w:num w:numId="266">
    <w:abstractNumId w:val="261"/>
  </w:num>
  <w:num w:numId="267">
    <w:abstractNumId w:val="134"/>
  </w:num>
  <w:num w:numId="268">
    <w:abstractNumId w:val="105"/>
  </w:num>
  <w:num w:numId="269">
    <w:abstractNumId w:val="171"/>
  </w:num>
  <w:num w:numId="270">
    <w:abstractNumId w:val="53"/>
  </w:num>
  <w:num w:numId="271">
    <w:abstractNumId w:val="464"/>
  </w:num>
  <w:num w:numId="272">
    <w:abstractNumId w:val="190"/>
  </w:num>
  <w:num w:numId="273">
    <w:abstractNumId w:val="386"/>
  </w:num>
  <w:num w:numId="274">
    <w:abstractNumId w:val="184"/>
  </w:num>
  <w:num w:numId="275">
    <w:abstractNumId w:val="241"/>
  </w:num>
  <w:num w:numId="276">
    <w:abstractNumId w:val="92"/>
  </w:num>
  <w:num w:numId="277">
    <w:abstractNumId w:val="400"/>
  </w:num>
  <w:num w:numId="278">
    <w:abstractNumId w:val="491"/>
  </w:num>
  <w:num w:numId="279">
    <w:abstractNumId w:val="127"/>
  </w:num>
  <w:num w:numId="280">
    <w:abstractNumId w:val="117"/>
  </w:num>
  <w:num w:numId="281">
    <w:abstractNumId w:val="573"/>
  </w:num>
  <w:num w:numId="282">
    <w:abstractNumId w:val="114"/>
  </w:num>
  <w:num w:numId="283">
    <w:abstractNumId w:val="68"/>
  </w:num>
  <w:num w:numId="284">
    <w:abstractNumId w:val="76"/>
  </w:num>
  <w:num w:numId="285">
    <w:abstractNumId w:val="29"/>
  </w:num>
  <w:num w:numId="286">
    <w:abstractNumId w:val="505"/>
  </w:num>
  <w:num w:numId="287">
    <w:abstractNumId w:val="460"/>
  </w:num>
  <w:num w:numId="288">
    <w:abstractNumId w:val="600"/>
  </w:num>
  <w:num w:numId="289">
    <w:abstractNumId w:val="570"/>
  </w:num>
  <w:num w:numId="290">
    <w:abstractNumId w:val="611"/>
  </w:num>
  <w:num w:numId="291">
    <w:abstractNumId w:val="514"/>
  </w:num>
  <w:num w:numId="292">
    <w:abstractNumId w:val="540"/>
  </w:num>
  <w:num w:numId="293">
    <w:abstractNumId w:val="578"/>
  </w:num>
  <w:num w:numId="294">
    <w:abstractNumId w:val="483"/>
  </w:num>
  <w:num w:numId="295">
    <w:abstractNumId w:val="472"/>
  </w:num>
  <w:num w:numId="296">
    <w:abstractNumId w:val="179"/>
  </w:num>
  <w:num w:numId="297">
    <w:abstractNumId w:val="537"/>
  </w:num>
  <w:num w:numId="298">
    <w:abstractNumId w:val="314"/>
  </w:num>
  <w:num w:numId="299">
    <w:abstractNumId w:val="388"/>
  </w:num>
  <w:num w:numId="300">
    <w:abstractNumId w:val="398"/>
  </w:num>
  <w:num w:numId="301">
    <w:abstractNumId w:val="462"/>
  </w:num>
  <w:num w:numId="302">
    <w:abstractNumId w:val="169"/>
  </w:num>
  <w:num w:numId="303">
    <w:abstractNumId w:val="138"/>
  </w:num>
  <w:num w:numId="304">
    <w:abstractNumId w:val="207"/>
  </w:num>
  <w:num w:numId="305">
    <w:abstractNumId w:val="139"/>
  </w:num>
  <w:num w:numId="306">
    <w:abstractNumId w:val="52"/>
  </w:num>
  <w:num w:numId="307">
    <w:abstractNumId w:val="204"/>
  </w:num>
  <w:num w:numId="308">
    <w:abstractNumId w:val="534"/>
  </w:num>
  <w:num w:numId="309">
    <w:abstractNumId w:val="32"/>
  </w:num>
  <w:num w:numId="310">
    <w:abstractNumId w:val="352"/>
  </w:num>
  <w:num w:numId="311">
    <w:abstractNumId w:val="307"/>
  </w:num>
  <w:num w:numId="312">
    <w:abstractNumId w:val="549"/>
  </w:num>
  <w:num w:numId="313">
    <w:abstractNumId w:val="37"/>
  </w:num>
  <w:num w:numId="314">
    <w:abstractNumId w:val="393"/>
  </w:num>
  <w:num w:numId="315">
    <w:abstractNumId w:val="455"/>
  </w:num>
  <w:num w:numId="316">
    <w:abstractNumId w:val="178"/>
  </w:num>
  <w:num w:numId="317">
    <w:abstractNumId w:val="278"/>
  </w:num>
  <w:num w:numId="318">
    <w:abstractNumId w:val="272"/>
  </w:num>
  <w:num w:numId="319">
    <w:abstractNumId w:val="19"/>
  </w:num>
  <w:num w:numId="320">
    <w:abstractNumId w:val="554"/>
  </w:num>
  <w:num w:numId="321">
    <w:abstractNumId w:val="571"/>
  </w:num>
  <w:num w:numId="322">
    <w:abstractNumId w:val="263"/>
  </w:num>
  <w:num w:numId="323">
    <w:abstractNumId w:val="502"/>
  </w:num>
  <w:num w:numId="324">
    <w:abstractNumId w:val="589"/>
  </w:num>
  <w:num w:numId="325">
    <w:abstractNumId w:val="224"/>
  </w:num>
  <w:num w:numId="326">
    <w:abstractNumId w:val="234"/>
  </w:num>
  <w:num w:numId="327">
    <w:abstractNumId w:val="500"/>
  </w:num>
  <w:num w:numId="328">
    <w:abstractNumId w:val="451"/>
  </w:num>
  <w:num w:numId="329">
    <w:abstractNumId w:val="118"/>
  </w:num>
  <w:num w:numId="330">
    <w:abstractNumId w:val="383"/>
  </w:num>
  <w:num w:numId="331">
    <w:abstractNumId w:val="620"/>
  </w:num>
  <w:num w:numId="332">
    <w:abstractNumId w:val="333"/>
  </w:num>
  <w:num w:numId="333">
    <w:abstractNumId w:val="256"/>
  </w:num>
  <w:num w:numId="334">
    <w:abstractNumId w:val="219"/>
  </w:num>
  <w:num w:numId="335">
    <w:abstractNumId w:val="616"/>
  </w:num>
  <w:num w:numId="336">
    <w:abstractNumId w:val="165"/>
  </w:num>
  <w:num w:numId="337">
    <w:abstractNumId w:val="275"/>
  </w:num>
  <w:num w:numId="338">
    <w:abstractNumId w:val="344"/>
  </w:num>
  <w:num w:numId="339">
    <w:abstractNumId w:val="4"/>
  </w:num>
  <w:num w:numId="340">
    <w:abstractNumId w:val="489"/>
  </w:num>
  <w:num w:numId="341">
    <w:abstractNumId w:val="297"/>
  </w:num>
  <w:num w:numId="342">
    <w:abstractNumId w:val="478"/>
  </w:num>
  <w:num w:numId="343">
    <w:abstractNumId w:val="188"/>
  </w:num>
  <w:num w:numId="344">
    <w:abstractNumId w:val="281"/>
  </w:num>
  <w:num w:numId="345">
    <w:abstractNumId w:val="265"/>
  </w:num>
  <w:num w:numId="346">
    <w:abstractNumId w:val="308"/>
  </w:num>
  <w:num w:numId="347">
    <w:abstractNumId w:val="330"/>
  </w:num>
  <w:num w:numId="348">
    <w:abstractNumId w:val="610"/>
  </w:num>
  <w:num w:numId="349">
    <w:abstractNumId w:val="546"/>
  </w:num>
  <w:num w:numId="350">
    <w:abstractNumId w:val="449"/>
  </w:num>
  <w:num w:numId="351">
    <w:abstractNumId w:val="215"/>
  </w:num>
  <w:num w:numId="352">
    <w:abstractNumId w:val="239"/>
  </w:num>
  <w:num w:numId="353">
    <w:abstractNumId w:val="325"/>
  </w:num>
  <w:num w:numId="354">
    <w:abstractNumId w:val="334"/>
  </w:num>
  <w:num w:numId="355">
    <w:abstractNumId w:val="57"/>
  </w:num>
  <w:num w:numId="356">
    <w:abstractNumId w:val="277"/>
  </w:num>
  <w:num w:numId="357">
    <w:abstractNumId w:val="317"/>
  </w:num>
  <w:num w:numId="358">
    <w:abstractNumId w:val="444"/>
  </w:num>
  <w:num w:numId="359">
    <w:abstractNumId w:val="354"/>
  </w:num>
  <w:num w:numId="360">
    <w:abstractNumId w:val="479"/>
  </w:num>
  <w:num w:numId="361">
    <w:abstractNumId w:val="447"/>
  </w:num>
  <w:num w:numId="362">
    <w:abstractNumId w:val="564"/>
  </w:num>
  <w:num w:numId="363">
    <w:abstractNumId w:val="51"/>
  </w:num>
  <w:num w:numId="364">
    <w:abstractNumId w:val="488"/>
  </w:num>
  <w:num w:numId="365">
    <w:abstractNumId w:val="575"/>
  </w:num>
  <w:num w:numId="366">
    <w:abstractNumId w:val="172"/>
  </w:num>
  <w:num w:numId="367">
    <w:abstractNumId w:val="541"/>
  </w:num>
  <w:num w:numId="368">
    <w:abstractNumId w:val="405"/>
  </w:num>
  <w:num w:numId="369">
    <w:abstractNumId w:val="618"/>
  </w:num>
  <w:num w:numId="370">
    <w:abstractNumId w:val="112"/>
  </w:num>
  <w:num w:numId="371">
    <w:abstractNumId w:val="526"/>
  </w:num>
  <w:num w:numId="372">
    <w:abstractNumId w:val="558"/>
  </w:num>
  <w:num w:numId="373">
    <w:abstractNumId w:val="448"/>
  </w:num>
  <w:num w:numId="374">
    <w:abstractNumId w:val="55"/>
  </w:num>
  <w:num w:numId="375">
    <w:abstractNumId w:val="30"/>
  </w:num>
  <w:num w:numId="376">
    <w:abstractNumId w:val="10"/>
  </w:num>
  <w:num w:numId="377">
    <w:abstractNumId w:val="66"/>
  </w:num>
  <w:num w:numId="378">
    <w:abstractNumId w:val="442"/>
  </w:num>
  <w:num w:numId="379">
    <w:abstractNumId w:val="415"/>
  </w:num>
  <w:num w:numId="380">
    <w:abstractNumId w:val="408"/>
  </w:num>
  <w:num w:numId="381">
    <w:abstractNumId w:val="143"/>
  </w:num>
  <w:num w:numId="382">
    <w:abstractNumId w:val="251"/>
  </w:num>
  <w:num w:numId="383">
    <w:abstractNumId w:val="158"/>
  </w:num>
  <w:num w:numId="384">
    <w:abstractNumId w:val="249"/>
  </w:num>
  <w:num w:numId="385">
    <w:abstractNumId w:val="162"/>
  </w:num>
  <w:num w:numId="386">
    <w:abstractNumId w:val="309"/>
  </w:num>
  <w:num w:numId="387">
    <w:abstractNumId w:val="74"/>
  </w:num>
  <w:num w:numId="388">
    <w:abstractNumId w:val="603"/>
  </w:num>
  <w:num w:numId="389">
    <w:abstractNumId w:val="547"/>
  </w:num>
  <w:num w:numId="390">
    <w:abstractNumId w:val="471"/>
  </w:num>
  <w:num w:numId="391">
    <w:abstractNumId w:val="595"/>
  </w:num>
  <w:num w:numId="392">
    <w:abstractNumId w:val="413"/>
  </w:num>
  <w:num w:numId="393">
    <w:abstractNumId w:val="164"/>
  </w:num>
  <w:num w:numId="394">
    <w:abstractNumId w:val="339"/>
  </w:num>
  <w:num w:numId="395">
    <w:abstractNumId w:val="9"/>
  </w:num>
  <w:num w:numId="396">
    <w:abstractNumId w:val="176"/>
  </w:num>
  <w:num w:numId="397">
    <w:abstractNumId w:val="243"/>
  </w:num>
  <w:num w:numId="398">
    <w:abstractNumId w:val="416"/>
  </w:num>
  <w:num w:numId="399">
    <w:abstractNumId w:val="585"/>
  </w:num>
  <w:num w:numId="400">
    <w:abstractNumId w:val="170"/>
  </w:num>
  <w:num w:numId="401">
    <w:abstractNumId w:val="392"/>
  </w:num>
  <w:num w:numId="402">
    <w:abstractNumId w:val="556"/>
  </w:num>
  <w:num w:numId="403">
    <w:abstractNumId w:val="135"/>
  </w:num>
  <w:num w:numId="404">
    <w:abstractNumId w:val="21"/>
  </w:num>
  <w:num w:numId="405">
    <w:abstractNumId w:val="41"/>
  </w:num>
  <w:num w:numId="406">
    <w:abstractNumId w:val="107"/>
  </w:num>
  <w:num w:numId="407">
    <w:abstractNumId w:val="141"/>
  </w:num>
  <w:num w:numId="408">
    <w:abstractNumId w:val="8"/>
  </w:num>
  <w:num w:numId="409">
    <w:abstractNumId w:val="438"/>
  </w:num>
  <w:num w:numId="410">
    <w:abstractNumId w:val="414"/>
  </w:num>
  <w:num w:numId="411">
    <w:abstractNumId w:val="577"/>
  </w:num>
  <w:num w:numId="412">
    <w:abstractNumId w:val="271"/>
  </w:num>
  <w:num w:numId="413">
    <w:abstractNumId w:val="201"/>
  </w:num>
  <w:num w:numId="414">
    <w:abstractNumId w:val="372"/>
  </w:num>
  <w:num w:numId="415">
    <w:abstractNumId w:val="493"/>
  </w:num>
  <w:num w:numId="416">
    <w:abstractNumId w:val="216"/>
  </w:num>
  <w:num w:numId="417">
    <w:abstractNumId w:val="619"/>
  </w:num>
  <w:num w:numId="418">
    <w:abstractNumId w:val="402"/>
  </w:num>
  <w:num w:numId="419">
    <w:abstractNumId w:val="606"/>
  </w:num>
  <w:num w:numId="420">
    <w:abstractNumId w:val="168"/>
  </w:num>
  <w:num w:numId="421">
    <w:abstractNumId w:val="495"/>
  </w:num>
  <w:num w:numId="422">
    <w:abstractNumId w:val="503"/>
  </w:num>
  <w:num w:numId="423">
    <w:abstractNumId w:val="545"/>
  </w:num>
  <w:num w:numId="424">
    <w:abstractNumId w:val="210"/>
  </w:num>
  <w:num w:numId="425">
    <w:abstractNumId w:val="543"/>
  </w:num>
  <w:num w:numId="426">
    <w:abstractNumId w:val="494"/>
  </w:num>
  <w:num w:numId="427">
    <w:abstractNumId w:val="521"/>
  </w:num>
  <w:num w:numId="428">
    <w:abstractNumId w:val="146"/>
  </w:num>
  <w:num w:numId="429">
    <w:abstractNumId w:val="559"/>
  </w:num>
  <w:num w:numId="430">
    <w:abstractNumId w:val="355"/>
  </w:num>
  <w:num w:numId="431">
    <w:abstractNumId w:val="111"/>
  </w:num>
  <w:num w:numId="432">
    <w:abstractNumId w:val="609"/>
  </w:num>
  <w:num w:numId="433">
    <w:abstractNumId w:val="220"/>
  </w:num>
  <w:num w:numId="434">
    <w:abstractNumId w:val="121"/>
  </w:num>
  <w:num w:numId="435">
    <w:abstractNumId w:val="322"/>
  </w:num>
  <w:num w:numId="436">
    <w:abstractNumId w:val="433"/>
  </w:num>
  <w:num w:numId="437">
    <w:abstractNumId w:val="5"/>
  </w:num>
  <w:num w:numId="438">
    <w:abstractNumId w:val="516"/>
  </w:num>
  <w:num w:numId="439">
    <w:abstractNumId w:val="312"/>
  </w:num>
  <w:num w:numId="440">
    <w:abstractNumId w:val="452"/>
  </w:num>
  <w:num w:numId="441">
    <w:abstractNumId w:val="36"/>
  </w:num>
  <w:num w:numId="442">
    <w:abstractNumId w:val="67"/>
  </w:num>
  <w:num w:numId="443">
    <w:abstractNumId w:val="509"/>
  </w:num>
  <w:num w:numId="444">
    <w:abstractNumId w:val="303"/>
  </w:num>
  <w:num w:numId="445">
    <w:abstractNumId w:val="418"/>
  </w:num>
  <w:num w:numId="446">
    <w:abstractNumId w:val="16"/>
  </w:num>
  <w:num w:numId="447">
    <w:abstractNumId w:val="77"/>
  </w:num>
  <w:num w:numId="448">
    <w:abstractNumId w:val="79"/>
  </w:num>
  <w:num w:numId="449">
    <w:abstractNumId w:val="374"/>
  </w:num>
  <w:num w:numId="450">
    <w:abstractNumId w:val="232"/>
  </w:num>
  <w:num w:numId="451">
    <w:abstractNumId w:val="0"/>
  </w:num>
  <w:num w:numId="452">
    <w:abstractNumId w:val="250"/>
  </w:num>
  <w:num w:numId="453">
    <w:abstractNumId w:val="225"/>
  </w:num>
  <w:num w:numId="454">
    <w:abstractNumId w:val="360"/>
  </w:num>
  <w:num w:numId="455">
    <w:abstractNumId w:val="524"/>
  </w:num>
  <w:num w:numId="456">
    <w:abstractNumId w:val="358"/>
  </w:num>
  <w:num w:numId="4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266"/>
  </w:num>
  <w:num w:numId="460">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535"/>
  </w:num>
  <w:num w:numId="462">
    <w:abstractNumId w:val="6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55"/>
  </w:num>
  <w:num w:numId="467">
    <w:abstractNumId w:val="404"/>
  </w:num>
  <w:num w:numId="468">
    <w:abstractNumId w:val="229"/>
  </w:num>
  <w:num w:numId="469">
    <w:abstractNumId w:val="152"/>
  </w:num>
  <w:num w:numId="470">
    <w:abstractNumId w:val="28"/>
  </w:num>
  <w:num w:numId="471">
    <w:abstractNumId w:val="390"/>
  </w:num>
  <w:num w:numId="472">
    <w:abstractNumId w:val="192"/>
  </w:num>
  <w:num w:numId="473">
    <w:abstractNumId w:val="197"/>
  </w:num>
  <w:num w:numId="474">
    <w:abstractNumId w:val="33"/>
  </w:num>
  <w:num w:numId="475">
    <w:abstractNumId w:val="290"/>
  </w:num>
  <w:num w:numId="476">
    <w:abstractNumId w:val="47"/>
  </w:num>
  <w:num w:numId="477">
    <w:abstractNumId w:val="18"/>
  </w:num>
  <w:num w:numId="478">
    <w:abstractNumId w:val="48"/>
  </w:num>
  <w:num w:numId="479">
    <w:abstractNumId w:val="351"/>
  </w:num>
  <w:num w:numId="480">
    <w:abstractNumId w:val="136"/>
  </w:num>
  <w:num w:numId="481">
    <w:abstractNumId w:val="273"/>
  </w:num>
  <w:num w:numId="482">
    <w:abstractNumId w:val="175"/>
  </w:num>
  <w:num w:numId="483">
    <w:abstractNumId w:val="100"/>
  </w:num>
  <w:num w:numId="484">
    <w:abstractNumId w:val="131"/>
  </w:num>
  <w:num w:numId="485">
    <w:abstractNumId w:val="313"/>
  </w:num>
  <w:num w:numId="486">
    <w:abstractNumId w:val="198"/>
  </w:num>
  <w:num w:numId="487">
    <w:abstractNumId w:val="181"/>
  </w:num>
  <w:num w:numId="488">
    <w:abstractNumId w:val="459"/>
  </w:num>
  <w:num w:numId="489">
    <w:abstractNumId w:val="373"/>
  </w:num>
  <w:num w:numId="490">
    <w:abstractNumId w:val="63"/>
  </w:num>
  <w:num w:numId="491">
    <w:abstractNumId w:val="262"/>
  </w:num>
  <w:num w:numId="492">
    <w:abstractNumId w:val="466"/>
  </w:num>
  <w:num w:numId="493">
    <w:abstractNumId w:val="82"/>
  </w:num>
  <w:num w:numId="494">
    <w:abstractNumId w:val="572"/>
  </w:num>
  <w:num w:numId="495">
    <w:abstractNumId w:val="279"/>
  </w:num>
  <w:num w:numId="496">
    <w:abstractNumId w:val="379"/>
  </w:num>
  <w:num w:numId="497">
    <w:abstractNumId w:val="166"/>
  </w:num>
  <w:num w:numId="498">
    <w:abstractNumId w:val="319"/>
  </w:num>
  <w:num w:numId="499">
    <w:abstractNumId w:val="228"/>
  </w:num>
  <w:num w:numId="500">
    <w:abstractNumId w:val="183"/>
  </w:num>
  <w:num w:numId="501">
    <w:abstractNumId w:val="235"/>
  </w:num>
  <w:num w:numId="502">
    <w:abstractNumId w:val="343"/>
  </w:num>
  <w:num w:numId="503">
    <w:abstractNumId w:val="382"/>
  </w:num>
  <w:num w:numId="504">
    <w:abstractNumId w:val="140"/>
  </w:num>
  <w:num w:numId="505">
    <w:abstractNumId w:val="300"/>
  </w:num>
  <w:num w:numId="506">
    <w:abstractNumId w:val="195"/>
  </w:num>
  <w:num w:numId="507">
    <w:abstractNumId w:val="518"/>
  </w:num>
  <w:num w:numId="508">
    <w:abstractNumId w:val="124"/>
  </w:num>
  <w:num w:numId="509">
    <w:abstractNumId w:val="440"/>
  </w:num>
  <w:num w:numId="510">
    <w:abstractNumId w:val="238"/>
  </w:num>
  <w:num w:numId="511">
    <w:abstractNumId w:val="101"/>
  </w:num>
  <w:num w:numId="512">
    <w:abstractNumId w:val="320"/>
  </w:num>
  <w:num w:numId="513">
    <w:abstractNumId w:val="376"/>
  </w:num>
  <w:num w:numId="514">
    <w:abstractNumId w:val="337"/>
  </w:num>
  <w:num w:numId="515">
    <w:abstractNumId w:val="441"/>
  </w:num>
  <w:num w:numId="516">
    <w:abstractNumId w:val="91"/>
  </w:num>
  <w:num w:numId="517">
    <w:abstractNumId w:val="565"/>
  </w:num>
  <w:num w:numId="518">
    <w:abstractNumId w:val="182"/>
  </w:num>
  <w:num w:numId="519">
    <w:abstractNumId w:val="306"/>
  </w:num>
  <w:num w:numId="520">
    <w:abstractNumId w:val="439"/>
  </w:num>
  <w:num w:numId="521">
    <w:abstractNumId w:val="69"/>
  </w:num>
  <w:num w:numId="522">
    <w:abstractNumId w:val="11"/>
  </w:num>
  <w:num w:numId="523">
    <w:abstractNumId w:val="7"/>
  </w:num>
  <w:num w:numId="524">
    <w:abstractNumId w:val="598"/>
  </w:num>
  <w:num w:numId="525">
    <w:abstractNumId w:val="384"/>
  </w:num>
  <w:num w:numId="526">
    <w:abstractNumId w:val="321"/>
  </w:num>
  <w:num w:numId="527">
    <w:abstractNumId w:val="421"/>
  </w:num>
  <w:num w:numId="528">
    <w:abstractNumId w:val="492"/>
  </w:num>
  <w:num w:numId="529">
    <w:abstractNumId w:val="397"/>
  </w:num>
  <w:num w:numId="530">
    <w:abstractNumId w:val="227"/>
  </w:num>
  <w:num w:numId="531">
    <w:abstractNumId w:val="417"/>
  </w:num>
  <w:num w:numId="532">
    <w:abstractNumId w:val="332"/>
  </w:num>
  <w:num w:numId="533">
    <w:abstractNumId w:val="39"/>
  </w:num>
  <w:num w:numId="534">
    <w:abstractNumId w:val="255"/>
  </w:num>
  <w:num w:numId="535">
    <w:abstractNumId w:val="304"/>
  </w:num>
  <w:num w:numId="536">
    <w:abstractNumId w:val="477"/>
  </w:num>
  <w:num w:numId="537">
    <w:abstractNumId w:val="214"/>
  </w:num>
  <w:num w:numId="538">
    <w:abstractNumId w:val="56"/>
  </w:num>
  <w:num w:numId="539">
    <w:abstractNumId w:val="75"/>
  </w:num>
  <w:num w:numId="540">
    <w:abstractNumId w:val="475"/>
  </w:num>
  <w:num w:numId="541">
    <w:abstractNumId w:val="129"/>
  </w:num>
  <w:num w:numId="542">
    <w:abstractNumId w:val="31"/>
  </w:num>
  <w:num w:numId="543">
    <w:abstractNumId w:val="515"/>
  </w:num>
  <w:num w:numId="544">
    <w:abstractNumId w:val="233"/>
  </w:num>
  <w:num w:numId="545">
    <w:abstractNumId w:val="200"/>
  </w:num>
  <w:num w:numId="546">
    <w:abstractNumId w:val="353"/>
  </w:num>
  <w:num w:numId="547">
    <w:abstractNumId w:val="580"/>
  </w:num>
  <w:num w:numId="548">
    <w:abstractNumId w:val="231"/>
  </w:num>
  <w:num w:numId="549">
    <w:abstractNumId w:val="605"/>
  </w:num>
  <w:num w:numId="550">
    <w:abstractNumId w:val="316"/>
  </w:num>
  <w:num w:numId="551">
    <w:abstractNumId w:val="533"/>
  </w:num>
  <w:num w:numId="552">
    <w:abstractNumId w:val="446"/>
  </w:num>
  <w:num w:numId="553">
    <w:abstractNumId w:val="338"/>
  </w:num>
  <w:num w:numId="554">
    <w:abstractNumId w:val="497"/>
  </w:num>
  <w:num w:numId="555">
    <w:abstractNumId w:val="614"/>
  </w:num>
  <w:num w:numId="556">
    <w:abstractNumId w:val="425"/>
  </w:num>
  <w:num w:numId="557">
    <w:abstractNumId w:val="326"/>
  </w:num>
  <w:num w:numId="558">
    <w:abstractNumId w:val="226"/>
  </w:num>
  <w:num w:numId="559">
    <w:abstractNumId w:val="584"/>
  </w:num>
  <w:num w:numId="560">
    <w:abstractNumId w:val="61"/>
  </w:num>
  <w:num w:numId="561">
    <w:abstractNumId w:val="83"/>
  </w:num>
  <w:num w:numId="562">
    <w:abstractNumId w:val="86"/>
  </w:num>
  <w:num w:numId="563">
    <w:abstractNumId w:val="484"/>
  </w:num>
  <w:num w:numId="564">
    <w:abstractNumId w:val="356"/>
  </w:num>
  <w:num w:numId="565">
    <w:abstractNumId w:val="242"/>
  </w:num>
  <w:num w:numId="566">
    <w:abstractNumId w:val="302"/>
  </w:num>
  <w:num w:numId="567">
    <w:abstractNumId w:val="436"/>
  </w:num>
  <w:num w:numId="568">
    <w:abstractNumId w:val="366"/>
  </w:num>
  <w:num w:numId="569">
    <w:abstractNumId w:val="458"/>
  </w:num>
  <w:num w:numId="570">
    <w:abstractNumId w:val="539"/>
  </w:num>
  <w:num w:numId="571">
    <w:abstractNumId w:val="367"/>
  </w:num>
  <w:num w:numId="572">
    <w:abstractNumId w:val="218"/>
  </w:num>
  <w:num w:numId="573">
    <w:abstractNumId w:val="161"/>
  </w:num>
  <w:num w:numId="574">
    <w:abstractNumId w:val="80"/>
  </w:num>
  <w:num w:numId="575">
    <w:abstractNumId w:val="437"/>
  </w:num>
  <w:num w:numId="576">
    <w:abstractNumId w:val="46"/>
  </w:num>
  <w:num w:numId="577">
    <w:abstractNumId w:val="501"/>
  </w:num>
  <w:num w:numId="578">
    <w:abstractNumId w:val="422"/>
  </w:num>
  <w:num w:numId="579">
    <w:abstractNumId w:val="25"/>
  </w:num>
  <w:num w:numId="580">
    <w:abstractNumId w:val="104"/>
  </w:num>
  <w:num w:numId="581">
    <w:abstractNumId w:val="482"/>
  </w:num>
  <w:num w:numId="582">
    <w:abstractNumId w:val="431"/>
  </w:num>
  <w:num w:numId="583">
    <w:abstractNumId w:val="480"/>
  </w:num>
  <w:num w:numId="584">
    <w:abstractNumId w:val="592"/>
  </w:num>
  <w:num w:numId="585">
    <w:abstractNumId w:val="58"/>
  </w:num>
  <w:num w:numId="586">
    <w:abstractNumId w:val="20"/>
  </w:num>
  <w:num w:numId="587">
    <w:abstractNumId w:val="257"/>
  </w:num>
  <w:num w:numId="588">
    <w:abstractNumId w:val="87"/>
  </w:num>
  <w:num w:numId="589">
    <w:abstractNumId w:val="96"/>
  </w:num>
  <w:num w:numId="590">
    <w:abstractNumId w:val="130"/>
  </w:num>
  <w:num w:numId="591">
    <w:abstractNumId w:val="420"/>
  </w:num>
  <w:num w:numId="592">
    <w:abstractNumId w:val="27"/>
  </w:num>
  <w:num w:numId="593">
    <w:abstractNumId w:val="110"/>
  </w:num>
  <w:num w:numId="594">
    <w:abstractNumId w:val="196"/>
  </w:num>
  <w:num w:numId="595">
    <w:abstractNumId w:val="481"/>
  </w:num>
  <w:num w:numId="596">
    <w:abstractNumId w:val="608"/>
  </w:num>
  <w:num w:numId="597">
    <w:abstractNumId w:val="154"/>
  </w:num>
  <w:num w:numId="598">
    <w:abstractNumId w:val="119"/>
  </w:num>
  <w:num w:numId="599">
    <w:abstractNumId w:val="65"/>
  </w:num>
  <w:num w:numId="600">
    <w:abstractNumId w:val="346"/>
  </w:num>
  <w:num w:numId="601">
    <w:abstractNumId w:val="377"/>
  </w:num>
  <w:num w:numId="602">
    <w:abstractNumId w:val="276"/>
  </w:num>
  <w:num w:numId="603">
    <w:abstractNumId w:val="274"/>
  </w:num>
  <w:num w:numId="604">
    <w:abstractNumId w:val="371"/>
  </w:num>
  <w:num w:numId="605">
    <w:abstractNumId w:val="327"/>
  </w:num>
  <w:num w:numId="606">
    <w:abstractNumId w:val="122"/>
  </w:num>
  <w:num w:numId="607">
    <w:abstractNumId w:val="285"/>
  </w:num>
  <w:num w:numId="608">
    <w:abstractNumId w:val="336"/>
  </w:num>
  <w:num w:numId="609">
    <w:abstractNumId w:val="507"/>
    <w:lvlOverride w:ilvl="0">
      <w:startOverride w:val="1"/>
    </w:lvlOverride>
  </w:num>
  <w:num w:numId="610">
    <w:abstractNumId w:val="507"/>
    <w:lvlOverride w:ilvl="0">
      <w:startOverride w:val="1"/>
    </w:lvlOverride>
  </w:num>
  <w:num w:numId="611">
    <w:abstractNumId w:val="507"/>
    <w:lvlOverride w:ilvl="0">
      <w:startOverride w:val="1"/>
    </w:lvlOverride>
  </w:num>
  <w:num w:numId="612">
    <w:abstractNumId w:val="396"/>
    <w:lvlOverride w:ilvl="0">
      <w:startOverride w:val="1"/>
    </w:lvlOverride>
  </w:num>
  <w:num w:numId="613">
    <w:abstractNumId w:val="612"/>
  </w:num>
  <w:num w:numId="614">
    <w:abstractNumId w:val="14"/>
  </w:num>
  <w:num w:numId="615">
    <w:abstractNumId w:val="507"/>
    <w:lvlOverride w:ilvl="0">
      <w:startOverride w:val="1"/>
    </w:lvlOverride>
  </w:num>
  <w:num w:numId="616">
    <w:abstractNumId w:val="507"/>
    <w:lvlOverride w:ilvl="0">
      <w:startOverride w:val="1"/>
    </w:lvlOverride>
  </w:num>
  <w:num w:numId="617">
    <w:abstractNumId w:val="370"/>
  </w:num>
  <w:num w:numId="618">
    <w:abstractNumId w:val="155"/>
  </w:num>
  <w:num w:numId="619">
    <w:abstractNumId w:val="531"/>
  </w:num>
  <w:num w:numId="620">
    <w:abstractNumId w:val="2"/>
  </w:num>
  <w:num w:numId="621">
    <w:abstractNumId w:val="289"/>
  </w:num>
  <w:num w:numId="622">
    <w:abstractNumId w:val="211"/>
  </w:num>
  <w:num w:numId="623">
    <w:abstractNumId w:val="454"/>
  </w:num>
  <w:num w:numId="624">
    <w:abstractNumId w:val="519"/>
  </w:num>
  <w:num w:numId="625">
    <w:abstractNumId w:val="12"/>
  </w:num>
  <w:num w:numId="626">
    <w:abstractNumId w:val="340"/>
  </w:num>
  <w:num w:numId="627">
    <w:abstractNumId w:val="361"/>
  </w:num>
  <w:num w:numId="628">
    <w:abstractNumId w:val="157"/>
  </w:num>
  <w:num w:numId="629">
    <w:abstractNumId w:val="602"/>
  </w:num>
  <w:num w:numId="630">
    <w:abstractNumId w:val="461"/>
  </w:num>
  <w:num w:numId="631">
    <w:abstractNumId w:val="594"/>
  </w:num>
  <w:num w:numId="632">
    <w:abstractNumId w:val="212"/>
  </w:num>
  <w:num w:numId="633">
    <w:abstractNumId w:val="341"/>
  </w:num>
  <w:num w:numId="634">
    <w:abstractNumId w:val="569"/>
  </w:num>
  <w:num w:numId="635">
    <w:abstractNumId w:val="357"/>
  </w:num>
  <w:num w:numId="636">
    <w:abstractNumId w:val="296"/>
  </w:num>
  <w:num w:numId="637">
    <w:abstractNumId w:val="6"/>
  </w:num>
  <w:num w:numId="638">
    <w:abstractNumId w:val="13"/>
  </w:num>
  <w:num w:numId="639">
    <w:abstractNumId w:val="522"/>
  </w:num>
  <w:num w:numId="640">
    <w:abstractNumId w:val="98"/>
  </w:num>
  <w:num w:numId="641">
    <w:abstractNumId w:val="288"/>
  </w:num>
  <w:num w:numId="642">
    <w:abstractNumId w:val="72"/>
  </w:num>
  <w:num w:numId="643">
    <w:abstractNumId w:val="185"/>
  </w:num>
  <w:numIdMacAtCleanup w:val="6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mirrorMargins/>
  <w:bordersDoNotSurroundHeader/>
  <w:bordersDoNotSurroundFooter/>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24C"/>
    <w:rsid w:val="000002A5"/>
    <w:rsid w:val="000003AA"/>
    <w:rsid w:val="000006FE"/>
    <w:rsid w:val="00000B26"/>
    <w:rsid w:val="00000BDE"/>
    <w:rsid w:val="00001194"/>
    <w:rsid w:val="00001512"/>
    <w:rsid w:val="00001EF3"/>
    <w:rsid w:val="000021A3"/>
    <w:rsid w:val="00002286"/>
    <w:rsid w:val="00002378"/>
    <w:rsid w:val="000029BB"/>
    <w:rsid w:val="00002B9D"/>
    <w:rsid w:val="00002E27"/>
    <w:rsid w:val="00002F62"/>
    <w:rsid w:val="0000300A"/>
    <w:rsid w:val="000030DA"/>
    <w:rsid w:val="00003152"/>
    <w:rsid w:val="00003365"/>
    <w:rsid w:val="000034C5"/>
    <w:rsid w:val="00003577"/>
    <w:rsid w:val="000036A1"/>
    <w:rsid w:val="000038AF"/>
    <w:rsid w:val="00003A7F"/>
    <w:rsid w:val="00003DD5"/>
    <w:rsid w:val="00003E13"/>
    <w:rsid w:val="000040ED"/>
    <w:rsid w:val="0000433E"/>
    <w:rsid w:val="0000449E"/>
    <w:rsid w:val="00004719"/>
    <w:rsid w:val="00004BA8"/>
    <w:rsid w:val="000053D5"/>
    <w:rsid w:val="00005409"/>
    <w:rsid w:val="00005491"/>
    <w:rsid w:val="00005570"/>
    <w:rsid w:val="000059C7"/>
    <w:rsid w:val="000060AD"/>
    <w:rsid w:val="000063CE"/>
    <w:rsid w:val="00006972"/>
    <w:rsid w:val="000069A3"/>
    <w:rsid w:val="00006B6C"/>
    <w:rsid w:val="00007054"/>
    <w:rsid w:val="00007236"/>
    <w:rsid w:val="00007335"/>
    <w:rsid w:val="000073D0"/>
    <w:rsid w:val="0000789A"/>
    <w:rsid w:val="00007992"/>
    <w:rsid w:val="00007ED2"/>
    <w:rsid w:val="0001009D"/>
    <w:rsid w:val="000102C3"/>
    <w:rsid w:val="000103B6"/>
    <w:rsid w:val="00010977"/>
    <w:rsid w:val="00010A32"/>
    <w:rsid w:val="00010B1D"/>
    <w:rsid w:val="0001109F"/>
    <w:rsid w:val="0001131A"/>
    <w:rsid w:val="000114C2"/>
    <w:rsid w:val="0001183A"/>
    <w:rsid w:val="00011855"/>
    <w:rsid w:val="000118AF"/>
    <w:rsid w:val="00011994"/>
    <w:rsid w:val="00011A2A"/>
    <w:rsid w:val="00011D36"/>
    <w:rsid w:val="000120EA"/>
    <w:rsid w:val="00012255"/>
    <w:rsid w:val="0001244A"/>
    <w:rsid w:val="000126DD"/>
    <w:rsid w:val="00012ED5"/>
    <w:rsid w:val="00012EEB"/>
    <w:rsid w:val="000130EB"/>
    <w:rsid w:val="000133DD"/>
    <w:rsid w:val="00013433"/>
    <w:rsid w:val="000138A2"/>
    <w:rsid w:val="00013986"/>
    <w:rsid w:val="000141BC"/>
    <w:rsid w:val="00014634"/>
    <w:rsid w:val="0001465C"/>
    <w:rsid w:val="00014BE7"/>
    <w:rsid w:val="0001523E"/>
    <w:rsid w:val="000155F7"/>
    <w:rsid w:val="00015ADE"/>
    <w:rsid w:val="00015D1F"/>
    <w:rsid w:val="00016178"/>
    <w:rsid w:val="0001697F"/>
    <w:rsid w:val="0001708B"/>
    <w:rsid w:val="000172A2"/>
    <w:rsid w:val="0001744A"/>
    <w:rsid w:val="000179CD"/>
    <w:rsid w:val="00017D41"/>
    <w:rsid w:val="00017DEB"/>
    <w:rsid w:val="00017FA2"/>
    <w:rsid w:val="00020049"/>
    <w:rsid w:val="00020068"/>
    <w:rsid w:val="000200DA"/>
    <w:rsid w:val="000202C4"/>
    <w:rsid w:val="000206CD"/>
    <w:rsid w:val="00020A9E"/>
    <w:rsid w:val="00020B08"/>
    <w:rsid w:val="00020E26"/>
    <w:rsid w:val="00020E2B"/>
    <w:rsid w:val="00020FAF"/>
    <w:rsid w:val="00021104"/>
    <w:rsid w:val="00021311"/>
    <w:rsid w:val="000219A6"/>
    <w:rsid w:val="00021BC6"/>
    <w:rsid w:val="00021F4F"/>
    <w:rsid w:val="000224AA"/>
    <w:rsid w:val="00022507"/>
    <w:rsid w:val="00022659"/>
    <w:rsid w:val="0002276D"/>
    <w:rsid w:val="00022CC4"/>
    <w:rsid w:val="00022D96"/>
    <w:rsid w:val="000232F8"/>
    <w:rsid w:val="00023622"/>
    <w:rsid w:val="000239AC"/>
    <w:rsid w:val="00023A63"/>
    <w:rsid w:val="00023D54"/>
    <w:rsid w:val="00023DD1"/>
    <w:rsid w:val="00023EA9"/>
    <w:rsid w:val="000242D9"/>
    <w:rsid w:val="00024423"/>
    <w:rsid w:val="000244A2"/>
    <w:rsid w:val="000245C9"/>
    <w:rsid w:val="000248A3"/>
    <w:rsid w:val="0002491E"/>
    <w:rsid w:val="000249F9"/>
    <w:rsid w:val="00024EE6"/>
    <w:rsid w:val="00025102"/>
    <w:rsid w:val="00025156"/>
    <w:rsid w:val="00025188"/>
    <w:rsid w:val="0002535B"/>
    <w:rsid w:val="00025366"/>
    <w:rsid w:val="000257A8"/>
    <w:rsid w:val="00025C30"/>
    <w:rsid w:val="00025C59"/>
    <w:rsid w:val="000260EC"/>
    <w:rsid w:val="00026130"/>
    <w:rsid w:val="00026261"/>
    <w:rsid w:val="00026599"/>
    <w:rsid w:val="0002679F"/>
    <w:rsid w:val="00026BD5"/>
    <w:rsid w:val="0002701C"/>
    <w:rsid w:val="0002703A"/>
    <w:rsid w:val="000277D6"/>
    <w:rsid w:val="00027B3B"/>
    <w:rsid w:val="00027F58"/>
    <w:rsid w:val="0003020A"/>
    <w:rsid w:val="00030242"/>
    <w:rsid w:val="00030398"/>
    <w:rsid w:val="0003042F"/>
    <w:rsid w:val="00030B31"/>
    <w:rsid w:val="00031460"/>
    <w:rsid w:val="0003160D"/>
    <w:rsid w:val="000317E0"/>
    <w:rsid w:val="00031888"/>
    <w:rsid w:val="00031C77"/>
    <w:rsid w:val="00031CC7"/>
    <w:rsid w:val="00031CE8"/>
    <w:rsid w:val="00031EAB"/>
    <w:rsid w:val="00031F25"/>
    <w:rsid w:val="0003204C"/>
    <w:rsid w:val="000322C8"/>
    <w:rsid w:val="00032625"/>
    <w:rsid w:val="00032668"/>
    <w:rsid w:val="000329D5"/>
    <w:rsid w:val="00032BAC"/>
    <w:rsid w:val="000333D3"/>
    <w:rsid w:val="0003386C"/>
    <w:rsid w:val="00033A41"/>
    <w:rsid w:val="00033C23"/>
    <w:rsid w:val="00034F6A"/>
    <w:rsid w:val="000350EF"/>
    <w:rsid w:val="000354EA"/>
    <w:rsid w:val="00035584"/>
    <w:rsid w:val="00035658"/>
    <w:rsid w:val="000357DD"/>
    <w:rsid w:val="00035BBF"/>
    <w:rsid w:val="00035CA5"/>
    <w:rsid w:val="00035CCA"/>
    <w:rsid w:val="00035D37"/>
    <w:rsid w:val="00035F89"/>
    <w:rsid w:val="00036010"/>
    <w:rsid w:val="0003616F"/>
    <w:rsid w:val="000361AB"/>
    <w:rsid w:val="00036383"/>
    <w:rsid w:val="00036760"/>
    <w:rsid w:val="00036AE1"/>
    <w:rsid w:val="00036E87"/>
    <w:rsid w:val="00036EFC"/>
    <w:rsid w:val="000372C6"/>
    <w:rsid w:val="000374CF"/>
    <w:rsid w:val="0003752F"/>
    <w:rsid w:val="00037700"/>
    <w:rsid w:val="00037710"/>
    <w:rsid w:val="0003776A"/>
    <w:rsid w:val="000377CA"/>
    <w:rsid w:val="00037FBA"/>
    <w:rsid w:val="0004064C"/>
    <w:rsid w:val="00040758"/>
    <w:rsid w:val="000409AC"/>
    <w:rsid w:val="000409D4"/>
    <w:rsid w:val="00040A5A"/>
    <w:rsid w:val="00040AB7"/>
    <w:rsid w:val="00040F2B"/>
    <w:rsid w:val="000411B1"/>
    <w:rsid w:val="000411C3"/>
    <w:rsid w:val="000411E9"/>
    <w:rsid w:val="000412AD"/>
    <w:rsid w:val="000414C0"/>
    <w:rsid w:val="00041D19"/>
    <w:rsid w:val="00041D85"/>
    <w:rsid w:val="00041E22"/>
    <w:rsid w:val="0004263F"/>
    <w:rsid w:val="000427FF"/>
    <w:rsid w:val="00042B8F"/>
    <w:rsid w:val="00042BE7"/>
    <w:rsid w:val="00042F3C"/>
    <w:rsid w:val="000436EF"/>
    <w:rsid w:val="00043743"/>
    <w:rsid w:val="0004387B"/>
    <w:rsid w:val="0004406D"/>
    <w:rsid w:val="00044175"/>
    <w:rsid w:val="0004432D"/>
    <w:rsid w:val="000443D5"/>
    <w:rsid w:val="000444E8"/>
    <w:rsid w:val="0004454E"/>
    <w:rsid w:val="00044789"/>
    <w:rsid w:val="0004478A"/>
    <w:rsid w:val="000449F4"/>
    <w:rsid w:val="00044C8B"/>
    <w:rsid w:val="00044D7D"/>
    <w:rsid w:val="00044E23"/>
    <w:rsid w:val="00044F58"/>
    <w:rsid w:val="00044F87"/>
    <w:rsid w:val="000452A8"/>
    <w:rsid w:val="000452DE"/>
    <w:rsid w:val="00045463"/>
    <w:rsid w:val="00045C77"/>
    <w:rsid w:val="00045F49"/>
    <w:rsid w:val="0004611E"/>
    <w:rsid w:val="0004612D"/>
    <w:rsid w:val="00046493"/>
    <w:rsid w:val="000464C2"/>
    <w:rsid w:val="0004657B"/>
    <w:rsid w:val="000465CA"/>
    <w:rsid w:val="0004667E"/>
    <w:rsid w:val="00046845"/>
    <w:rsid w:val="00046AC2"/>
    <w:rsid w:val="00046BD9"/>
    <w:rsid w:val="00046F16"/>
    <w:rsid w:val="00046F72"/>
    <w:rsid w:val="00047328"/>
    <w:rsid w:val="0004750B"/>
    <w:rsid w:val="000502A8"/>
    <w:rsid w:val="0005060D"/>
    <w:rsid w:val="00050B35"/>
    <w:rsid w:val="00050D3C"/>
    <w:rsid w:val="00050F74"/>
    <w:rsid w:val="0005101A"/>
    <w:rsid w:val="0005101D"/>
    <w:rsid w:val="00051340"/>
    <w:rsid w:val="00051604"/>
    <w:rsid w:val="000516A4"/>
    <w:rsid w:val="000517DF"/>
    <w:rsid w:val="00051BE0"/>
    <w:rsid w:val="00051DB6"/>
    <w:rsid w:val="00051E0D"/>
    <w:rsid w:val="0005202B"/>
    <w:rsid w:val="00052235"/>
    <w:rsid w:val="000523ED"/>
    <w:rsid w:val="0005254B"/>
    <w:rsid w:val="00052A84"/>
    <w:rsid w:val="00052D2C"/>
    <w:rsid w:val="00052DD8"/>
    <w:rsid w:val="0005322B"/>
    <w:rsid w:val="0005330D"/>
    <w:rsid w:val="0005345F"/>
    <w:rsid w:val="00053491"/>
    <w:rsid w:val="0005349D"/>
    <w:rsid w:val="00053598"/>
    <w:rsid w:val="00053C98"/>
    <w:rsid w:val="00053EA8"/>
    <w:rsid w:val="00054B98"/>
    <w:rsid w:val="00054D3A"/>
    <w:rsid w:val="00054FEF"/>
    <w:rsid w:val="000550D7"/>
    <w:rsid w:val="0005551E"/>
    <w:rsid w:val="00055BD3"/>
    <w:rsid w:val="00055BE1"/>
    <w:rsid w:val="00055C6E"/>
    <w:rsid w:val="00055E60"/>
    <w:rsid w:val="000563B3"/>
    <w:rsid w:val="00056812"/>
    <w:rsid w:val="00056FD3"/>
    <w:rsid w:val="000572B8"/>
    <w:rsid w:val="00057613"/>
    <w:rsid w:val="000576BC"/>
    <w:rsid w:val="00057ACD"/>
    <w:rsid w:val="00057BFD"/>
    <w:rsid w:val="0006008D"/>
    <w:rsid w:val="0006033B"/>
    <w:rsid w:val="000604AC"/>
    <w:rsid w:val="000604DC"/>
    <w:rsid w:val="00060528"/>
    <w:rsid w:val="00060609"/>
    <w:rsid w:val="00060654"/>
    <w:rsid w:val="00060766"/>
    <w:rsid w:val="000608BF"/>
    <w:rsid w:val="00061229"/>
    <w:rsid w:val="00061853"/>
    <w:rsid w:val="00061985"/>
    <w:rsid w:val="00061F1E"/>
    <w:rsid w:val="00062035"/>
    <w:rsid w:val="0006255F"/>
    <w:rsid w:val="00062699"/>
    <w:rsid w:val="0006289B"/>
    <w:rsid w:val="00062A59"/>
    <w:rsid w:val="00062A94"/>
    <w:rsid w:val="00062BC0"/>
    <w:rsid w:val="00062FDD"/>
    <w:rsid w:val="0006332D"/>
    <w:rsid w:val="000633CB"/>
    <w:rsid w:val="00063921"/>
    <w:rsid w:val="00063CF7"/>
    <w:rsid w:val="000646CE"/>
    <w:rsid w:val="00064718"/>
    <w:rsid w:val="000648E3"/>
    <w:rsid w:val="00064A79"/>
    <w:rsid w:val="00064AE4"/>
    <w:rsid w:val="00064AF6"/>
    <w:rsid w:val="00064B33"/>
    <w:rsid w:val="000652AF"/>
    <w:rsid w:val="00065367"/>
    <w:rsid w:val="0006547D"/>
    <w:rsid w:val="00065723"/>
    <w:rsid w:val="00065743"/>
    <w:rsid w:val="00065744"/>
    <w:rsid w:val="000659B1"/>
    <w:rsid w:val="000660E0"/>
    <w:rsid w:val="000664D1"/>
    <w:rsid w:val="0006681D"/>
    <w:rsid w:val="00066A87"/>
    <w:rsid w:val="00066F42"/>
    <w:rsid w:val="000673BA"/>
    <w:rsid w:val="0006768D"/>
    <w:rsid w:val="00067BE9"/>
    <w:rsid w:val="00067E05"/>
    <w:rsid w:val="00070138"/>
    <w:rsid w:val="00070243"/>
    <w:rsid w:val="000702A7"/>
    <w:rsid w:val="000703B3"/>
    <w:rsid w:val="0007084B"/>
    <w:rsid w:val="000708E4"/>
    <w:rsid w:val="000709D3"/>
    <w:rsid w:val="00070A13"/>
    <w:rsid w:val="00071512"/>
    <w:rsid w:val="00071834"/>
    <w:rsid w:val="00071D0E"/>
    <w:rsid w:val="00071DA3"/>
    <w:rsid w:val="000724E6"/>
    <w:rsid w:val="00072564"/>
    <w:rsid w:val="000725E0"/>
    <w:rsid w:val="00072743"/>
    <w:rsid w:val="0007283B"/>
    <w:rsid w:val="00072C1F"/>
    <w:rsid w:val="00072C63"/>
    <w:rsid w:val="000731AA"/>
    <w:rsid w:val="00073280"/>
    <w:rsid w:val="000732BA"/>
    <w:rsid w:val="0007357B"/>
    <w:rsid w:val="00073603"/>
    <w:rsid w:val="00073661"/>
    <w:rsid w:val="000738BE"/>
    <w:rsid w:val="00073AEC"/>
    <w:rsid w:val="00073CC4"/>
    <w:rsid w:val="00073EAF"/>
    <w:rsid w:val="00073F89"/>
    <w:rsid w:val="00074164"/>
    <w:rsid w:val="000742FB"/>
    <w:rsid w:val="00074437"/>
    <w:rsid w:val="00074519"/>
    <w:rsid w:val="00074FD1"/>
    <w:rsid w:val="00075232"/>
    <w:rsid w:val="0007559B"/>
    <w:rsid w:val="00075CDA"/>
    <w:rsid w:val="00075CEF"/>
    <w:rsid w:val="00075EDD"/>
    <w:rsid w:val="00076D16"/>
    <w:rsid w:val="00076D47"/>
    <w:rsid w:val="00076E55"/>
    <w:rsid w:val="000777AA"/>
    <w:rsid w:val="00077826"/>
    <w:rsid w:val="0007790D"/>
    <w:rsid w:val="00077B4F"/>
    <w:rsid w:val="00077BCC"/>
    <w:rsid w:val="00080342"/>
    <w:rsid w:val="0008055F"/>
    <w:rsid w:val="00080587"/>
    <w:rsid w:val="00080790"/>
    <w:rsid w:val="00080DB7"/>
    <w:rsid w:val="0008158D"/>
    <w:rsid w:val="00081C2C"/>
    <w:rsid w:val="00081F8C"/>
    <w:rsid w:val="00082167"/>
    <w:rsid w:val="00082220"/>
    <w:rsid w:val="0008247E"/>
    <w:rsid w:val="00082A6F"/>
    <w:rsid w:val="00083C69"/>
    <w:rsid w:val="00083CEB"/>
    <w:rsid w:val="00083E33"/>
    <w:rsid w:val="000840F3"/>
    <w:rsid w:val="00084446"/>
    <w:rsid w:val="0008471C"/>
    <w:rsid w:val="00084C8C"/>
    <w:rsid w:val="00085038"/>
    <w:rsid w:val="00085367"/>
    <w:rsid w:val="00085797"/>
    <w:rsid w:val="000858EC"/>
    <w:rsid w:val="00085B54"/>
    <w:rsid w:val="000862DA"/>
    <w:rsid w:val="00086449"/>
    <w:rsid w:val="00086894"/>
    <w:rsid w:val="00086A6F"/>
    <w:rsid w:val="00086B5D"/>
    <w:rsid w:val="0008742D"/>
    <w:rsid w:val="000876E3"/>
    <w:rsid w:val="0008774C"/>
    <w:rsid w:val="000879CE"/>
    <w:rsid w:val="00087A91"/>
    <w:rsid w:val="00087C12"/>
    <w:rsid w:val="00087F0D"/>
    <w:rsid w:val="000900E8"/>
    <w:rsid w:val="00090104"/>
    <w:rsid w:val="000907FF"/>
    <w:rsid w:val="00090D1B"/>
    <w:rsid w:val="00090E49"/>
    <w:rsid w:val="00090F29"/>
    <w:rsid w:val="000911B6"/>
    <w:rsid w:val="00091682"/>
    <w:rsid w:val="000917AA"/>
    <w:rsid w:val="000918B9"/>
    <w:rsid w:val="0009192F"/>
    <w:rsid w:val="00091F76"/>
    <w:rsid w:val="000923C6"/>
    <w:rsid w:val="00092523"/>
    <w:rsid w:val="00092802"/>
    <w:rsid w:val="00092B48"/>
    <w:rsid w:val="00092ED8"/>
    <w:rsid w:val="0009348B"/>
    <w:rsid w:val="0009353C"/>
    <w:rsid w:val="000935DC"/>
    <w:rsid w:val="00093789"/>
    <w:rsid w:val="00093AB4"/>
    <w:rsid w:val="00093CFA"/>
    <w:rsid w:val="00093D7C"/>
    <w:rsid w:val="00094001"/>
    <w:rsid w:val="00094040"/>
    <w:rsid w:val="000942E5"/>
    <w:rsid w:val="0009454B"/>
    <w:rsid w:val="000948B2"/>
    <w:rsid w:val="00094AF5"/>
    <w:rsid w:val="00094B04"/>
    <w:rsid w:val="00094F31"/>
    <w:rsid w:val="00095431"/>
    <w:rsid w:val="00095624"/>
    <w:rsid w:val="00095765"/>
    <w:rsid w:val="0009579E"/>
    <w:rsid w:val="0009581E"/>
    <w:rsid w:val="0009584D"/>
    <w:rsid w:val="00095937"/>
    <w:rsid w:val="00095E4E"/>
    <w:rsid w:val="0009600F"/>
    <w:rsid w:val="00096582"/>
    <w:rsid w:val="000969FF"/>
    <w:rsid w:val="00096E79"/>
    <w:rsid w:val="00097029"/>
    <w:rsid w:val="000971DD"/>
    <w:rsid w:val="000973C1"/>
    <w:rsid w:val="000973D4"/>
    <w:rsid w:val="00097EA7"/>
    <w:rsid w:val="000A01E2"/>
    <w:rsid w:val="000A042C"/>
    <w:rsid w:val="000A05C2"/>
    <w:rsid w:val="000A061D"/>
    <w:rsid w:val="000A09D5"/>
    <w:rsid w:val="000A0BC9"/>
    <w:rsid w:val="000A0CA4"/>
    <w:rsid w:val="000A0CC9"/>
    <w:rsid w:val="000A0D6B"/>
    <w:rsid w:val="000A0E33"/>
    <w:rsid w:val="000A0F4A"/>
    <w:rsid w:val="000A101D"/>
    <w:rsid w:val="000A1266"/>
    <w:rsid w:val="000A1277"/>
    <w:rsid w:val="000A1390"/>
    <w:rsid w:val="000A14FD"/>
    <w:rsid w:val="000A1ABE"/>
    <w:rsid w:val="000A1B13"/>
    <w:rsid w:val="000A1BE0"/>
    <w:rsid w:val="000A1C5A"/>
    <w:rsid w:val="000A1D14"/>
    <w:rsid w:val="000A1EFC"/>
    <w:rsid w:val="000A1F5F"/>
    <w:rsid w:val="000A213F"/>
    <w:rsid w:val="000A219E"/>
    <w:rsid w:val="000A23B8"/>
    <w:rsid w:val="000A2433"/>
    <w:rsid w:val="000A24C3"/>
    <w:rsid w:val="000A25B4"/>
    <w:rsid w:val="000A28EB"/>
    <w:rsid w:val="000A2DC7"/>
    <w:rsid w:val="000A2E2C"/>
    <w:rsid w:val="000A2FC4"/>
    <w:rsid w:val="000A300E"/>
    <w:rsid w:val="000A38A4"/>
    <w:rsid w:val="000A3B66"/>
    <w:rsid w:val="000A3B86"/>
    <w:rsid w:val="000A463A"/>
    <w:rsid w:val="000A49E5"/>
    <w:rsid w:val="000A4B9A"/>
    <w:rsid w:val="000A4C9E"/>
    <w:rsid w:val="000A4E85"/>
    <w:rsid w:val="000A51F5"/>
    <w:rsid w:val="000A533F"/>
    <w:rsid w:val="000A5636"/>
    <w:rsid w:val="000A5898"/>
    <w:rsid w:val="000A5B10"/>
    <w:rsid w:val="000A5B3D"/>
    <w:rsid w:val="000A5E27"/>
    <w:rsid w:val="000A61B2"/>
    <w:rsid w:val="000A6269"/>
    <w:rsid w:val="000A64DE"/>
    <w:rsid w:val="000A6633"/>
    <w:rsid w:val="000A66E2"/>
    <w:rsid w:val="000A673B"/>
    <w:rsid w:val="000A69D9"/>
    <w:rsid w:val="000A6F5D"/>
    <w:rsid w:val="000A6F65"/>
    <w:rsid w:val="000A705D"/>
    <w:rsid w:val="000A7078"/>
    <w:rsid w:val="000A7310"/>
    <w:rsid w:val="000A7410"/>
    <w:rsid w:val="000A74F5"/>
    <w:rsid w:val="000A7542"/>
    <w:rsid w:val="000A7605"/>
    <w:rsid w:val="000A775B"/>
    <w:rsid w:val="000A77A8"/>
    <w:rsid w:val="000A7BF7"/>
    <w:rsid w:val="000A7CA0"/>
    <w:rsid w:val="000A7D01"/>
    <w:rsid w:val="000A7D37"/>
    <w:rsid w:val="000B028B"/>
    <w:rsid w:val="000B09C7"/>
    <w:rsid w:val="000B0D29"/>
    <w:rsid w:val="000B0DE5"/>
    <w:rsid w:val="000B14A8"/>
    <w:rsid w:val="000B17F6"/>
    <w:rsid w:val="000B18B3"/>
    <w:rsid w:val="000B1B3E"/>
    <w:rsid w:val="000B1BD9"/>
    <w:rsid w:val="000B1CC8"/>
    <w:rsid w:val="000B1CF1"/>
    <w:rsid w:val="000B1E25"/>
    <w:rsid w:val="000B1E8D"/>
    <w:rsid w:val="000B1EB2"/>
    <w:rsid w:val="000B1F01"/>
    <w:rsid w:val="000B22F2"/>
    <w:rsid w:val="000B265D"/>
    <w:rsid w:val="000B279F"/>
    <w:rsid w:val="000B27E1"/>
    <w:rsid w:val="000B288B"/>
    <w:rsid w:val="000B2935"/>
    <w:rsid w:val="000B2A49"/>
    <w:rsid w:val="000B2D15"/>
    <w:rsid w:val="000B2FB2"/>
    <w:rsid w:val="000B3140"/>
    <w:rsid w:val="000B3367"/>
    <w:rsid w:val="000B35C3"/>
    <w:rsid w:val="000B3779"/>
    <w:rsid w:val="000B3EE6"/>
    <w:rsid w:val="000B40C8"/>
    <w:rsid w:val="000B48D8"/>
    <w:rsid w:val="000B4968"/>
    <w:rsid w:val="000B49EF"/>
    <w:rsid w:val="000B4A26"/>
    <w:rsid w:val="000B4B97"/>
    <w:rsid w:val="000B4FA4"/>
    <w:rsid w:val="000B537E"/>
    <w:rsid w:val="000B5E02"/>
    <w:rsid w:val="000B5E55"/>
    <w:rsid w:val="000B5F33"/>
    <w:rsid w:val="000B638F"/>
    <w:rsid w:val="000B67DB"/>
    <w:rsid w:val="000B693E"/>
    <w:rsid w:val="000B6C5E"/>
    <w:rsid w:val="000B6FEB"/>
    <w:rsid w:val="000B7170"/>
    <w:rsid w:val="000B7407"/>
    <w:rsid w:val="000B7E60"/>
    <w:rsid w:val="000B7F3C"/>
    <w:rsid w:val="000C017F"/>
    <w:rsid w:val="000C033C"/>
    <w:rsid w:val="000C040C"/>
    <w:rsid w:val="000C050A"/>
    <w:rsid w:val="000C0576"/>
    <w:rsid w:val="000C0971"/>
    <w:rsid w:val="000C0A1C"/>
    <w:rsid w:val="000C0B4E"/>
    <w:rsid w:val="000C0BF4"/>
    <w:rsid w:val="000C0CBC"/>
    <w:rsid w:val="000C0D68"/>
    <w:rsid w:val="000C0DAB"/>
    <w:rsid w:val="000C0EDD"/>
    <w:rsid w:val="000C124E"/>
    <w:rsid w:val="000C13DF"/>
    <w:rsid w:val="000C156C"/>
    <w:rsid w:val="000C1B23"/>
    <w:rsid w:val="000C1BEA"/>
    <w:rsid w:val="000C1FB7"/>
    <w:rsid w:val="000C20BF"/>
    <w:rsid w:val="000C212D"/>
    <w:rsid w:val="000C21B6"/>
    <w:rsid w:val="000C2432"/>
    <w:rsid w:val="000C254E"/>
    <w:rsid w:val="000C2B80"/>
    <w:rsid w:val="000C2D8F"/>
    <w:rsid w:val="000C337C"/>
    <w:rsid w:val="000C3969"/>
    <w:rsid w:val="000C3E16"/>
    <w:rsid w:val="000C445B"/>
    <w:rsid w:val="000C46A9"/>
    <w:rsid w:val="000C4825"/>
    <w:rsid w:val="000C4D2D"/>
    <w:rsid w:val="000C4E13"/>
    <w:rsid w:val="000C4ED0"/>
    <w:rsid w:val="000C5288"/>
    <w:rsid w:val="000C54F5"/>
    <w:rsid w:val="000C553F"/>
    <w:rsid w:val="000C55D6"/>
    <w:rsid w:val="000C5646"/>
    <w:rsid w:val="000C56BF"/>
    <w:rsid w:val="000C56C9"/>
    <w:rsid w:val="000C56E9"/>
    <w:rsid w:val="000C5B0C"/>
    <w:rsid w:val="000C5FDC"/>
    <w:rsid w:val="000C6502"/>
    <w:rsid w:val="000C6A0E"/>
    <w:rsid w:val="000C6A69"/>
    <w:rsid w:val="000C6D72"/>
    <w:rsid w:val="000C6F85"/>
    <w:rsid w:val="000C70CE"/>
    <w:rsid w:val="000C741B"/>
    <w:rsid w:val="000C76A6"/>
    <w:rsid w:val="000C7785"/>
    <w:rsid w:val="000C7A45"/>
    <w:rsid w:val="000D0388"/>
    <w:rsid w:val="000D04BD"/>
    <w:rsid w:val="000D060E"/>
    <w:rsid w:val="000D06FF"/>
    <w:rsid w:val="000D0ADB"/>
    <w:rsid w:val="000D0F4D"/>
    <w:rsid w:val="000D109A"/>
    <w:rsid w:val="000D12D0"/>
    <w:rsid w:val="000D149A"/>
    <w:rsid w:val="000D1574"/>
    <w:rsid w:val="000D1728"/>
    <w:rsid w:val="000D1789"/>
    <w:rsid w:val="000D1A84"/>
    <w:rsid w:val="000D1AA8"/>
    <w:rsid w:val="000D1BA5"/>
    <w:rsid w:val="000D1CAB"/>
    <w:rsid w:val="000D2155"/>
    <w:rsid w:val="000D2209"/>
    <w:rsid w:val="000D298C"/>
    <w:rsid w:val="000D2D5F"/>
    <w:rsid w:val="000D2D96"/>
    <w:rsid w:val="000D2DF7"/>
    <w:rsid w:val="000D31D3"/>
    <w:rsid w:val="000D37DF"/>
    <w:rsid w:val="000D3B55"/>
    <w:rsid w:val="000D4061"/>
    <w:rsid w:val="000D4888"/>
    <w:rsid w:val="000D4898"/>
    <w:rsid w:val="000D4A21"/>
    <w:rsid w:val="000D4AE5"/>
    <w:rsid w:val="000D4F0D"/>
    <w:rsid w:val="000D5070"/>
    <w:rsid w:val="000D5761"/>
    <w:rsid w:val="000D5B8C"/>
    <w:rsid w:val="000D5E06"/>
    <w:rsid w:val="000D6368"/>
    <w:rsid w:val="000D6386"/>
    <w:rsid w:val="000D6E11"/>
    <w:rsid w:val="000D6FD1"/>
    <w:rsid w:val="000D79E3"/>
    <w:rsid w:val="000D7B39"/>
    <w:rsid w:val="000D7C34"/>
    <w:rsid w:val="000D7C80"/>
    <w:rsid w:val="000D7CD4"/>
    <w:rsid w:val="000E0544"/>
    <w:rsid w:val="000E0A96"/>
    <w:rsid w:val="000E0B02"/>
    <w:rsid w:val="000E0B7F"/>
    <w:rsid w:val="000E1493"/>
    <w:rsid w:val="000E172C"/>
    <w:rsid w:val="000E1A15"/>
    <w:rsid w:val="000E1E76"/>
    <w:rsid w:val="000E22CF"/>
    <w:rsid w:val="000E2886"/>
    <w:rsid w:val="000E28A3"/>
    <w:rsid w:val="000E2A58"/>
    <w:rsid w:val="000E2B33"/>
    <w:rsid w:val="000E3450"/>
    <w:rsid w:val="000E3888"/>
    <w:rsid w:val="000E3F1E"/>
    <w:rsid w:val="000E401F"/>
    <w:rsid w:val="000E419B"/>
    <w:rsid w:val="000E4253"/>
    <w:rsid w:val="000E45F3"/>
    <w:rsid w:val="000E48A1"/>
    <w:rsid w:val="000E49D7"/>
    <w:rsid w:val="000E4B1A"/>
    <w:rsid w:val="000E5451"/>
    <w:rsid w:val="000E5911"/>
    <w:rsid w:val="000E59DA"/>
    <w:rsid w:val="000E5D14"/>
    <w:rsid w:val="000E5D2A"/>
    <w:rsid w:val="000E5E74"/>
    <w:rsid w:val="000E5FEB"/>
    <w:rsid w:val="000E6074"/>
    <w:rsid w:val="000E63ED"/>
    <w:rsid w:val="000E65B2"/>
    <w:rsid w:val="000E65BA"/>
    <w:rsid w:val="000E6BDE"/>
    <w:rsid w:val="000E6CA7"/>
    <w:rsid w:val="000E6D15"/>
    <w:rsid w:val="000E7022"/>
    <w:rsid w:val="000E7419"/>
    <w:rsid w:val="000E7BFE"/>
    <w:rsid w:val="000E7C3A"/>
    <w:rsid w:val="000F01C3"/>
    <w:rsid w:val="000F02F9"/>
    <w:rsid w:val="000F121A"/>
    <w:rsid w:val="000F12EC"/>
    <w:rsid w:val="000F1430"/>
    <w:rsid w:val="000F18A1"/>
    <w:rsid w:val="000F20B8"/>
    <w:rsid w:val="000F222E"/>
    <w:rsid w:val="000F26E1"/>
    <w:rsid w:val="000F28EF"/>
    <w:rsid w:val="000F2D35"/>
    <w:rsid w:val="000F351A"/>
    <w:rsid w:val="000F37F2"/>
    <w:rsid w:val="000F3803"/>
    <w:rsid w:val="000F39B5"/>
    <w:rsid w:val="000F3B1C"/>
    <w:rsid w:val="000F3B71"/>
    <w:rsid w:val="000F3CE2"/>
    <w:rsid w:val="000F40C2"/>
    <w:rsid w:val="000F4324"/>
    <w:rsid w:val="000F468B"/>
    <w:rsid w:val="000F495C"/>
    <w:rsid w:val="000F4AAB"/>
    <w:rsid w:val="000F4B96"/>
    <w:rsid w:val="000F4BFB"/>
    <w:rsid w:val="000F4D3A"/>
    <w:rsid w:val="000F4F14"/>
    <w:rsid w:val="000F5128"/>
    <w:rsid w:val="000F51FA"/>
    <w:rsid w:val="000F52DF"/>
    <w:rsid w:val="000F53C5"/>
    <w:rsid w:val="000F5781"/>
    <w:rsid w:val="000F58FB"/>
    <w:rsid w:val="000F638A"/>
    <w:rsid w:val="000F65A9"/>
    <w:rsid w:val="000F65D2"/>
    <w:rsid w:val="000F6CF5"/>
    <w:rsid w:val="000F6D90"/>
    <w:rsid w:val="000F6D94"/>
    <w:rsid w:val="000F6DC8"/>
    <w:rsid w:val="000F716C"/>
    <w:rsid w:val="000F71A5"/>
    <w:rsid w:val="000F7AB6"/>
    <w:rsid w:val="000F7CD0"/>
    <w:rsid w:val="001000FC"/>
    <w:rsid w:val="001001D1"/>
    <w:rsid w:val="00100543"/>
    <w:rsid w:val="0010061E"/>
    <w:rsid w:val="00100901"/>
    <w:rsid w:val="00100B67"/>
    <w:rsid w:val="00101A7C"/>
    <w:rsid w:val="00101D52"/>
    <w:rsid w:val="00101DCE"/>
    <w:rsid w:val="00101F57"/>
    <w:rsid w:val="00101FB4"/>
    <w:rsid w:val="001020A3"/>
    <w:rsid w:val="001020E8"/>
    <w:rsid w:val="00102284"/>
    <w:rsid w:val="00102298"/>
    <w:rsid w:val="00102B26"/>
    <w:rsid w:val="00102F8B"/>
    <w:rsid w:val="00103450"/>
    <w:rsid w:val="001039AB"/>
    <w:rsid w:val="00103A14"/>
    <w:rsid w:val="00103A1D"/>
    <w:rsid w:val="00103C34"/>
    <w:rsid w:val="00103E01"/>
    <w:rsid w:val="00103FD5"/>
    <w:rsid w:val="001045E8"/>
    <w:rsid w:val="00104AD7"/>
    <w:rsid w:val="00104F13"/>
    <w:rsid w:val="00105211"/>
    <w:rsid w:val="00105373"/>
    <w:rsid w:val="001054BC"/>
    <w:rsid w:val="001055D1"/>
    <w:rsid w:val="00105C66"/>
    <w:rsid w:val="001062B5"/>
    <w:rsid w:val="001067F7"/>
    <w:rsid w:val="00106A00"/>
    <w:rsid w:val="00106D41"/>
    <w:rsid w:val="00107240"/>
    <w:rsid w:val="001074FA"/>
    <w:rsid w:val="001075E4"/>
    <w:rsid w:val="00110090"/>
    <w:rsid w:val="001107DB"/>
    <w:rsid w:val="00110F15"/>
    <w:rsid w:val="001110CD"/>
    <w:rsid w:val="001111FF"/>
    <w:rsid w:val="00111630"/>
    <w:rsid w:val="00111763"/>
    <w:rsid w:val="00111A45"/>
    <w:rsid w:val="00111A46"/>
    <w:rsid w:val="00111B4B"/>
    <w:rsid w:val="00111EBA"/>
    <w:rsid w:val="00112B17"/>
    <w:rsid w:val="00112D49"/>
    <w:rsid w:val="00112EFB"/>
    <w:rsid w:val="001132E7"/>
    <w:rsid w:val="001135CE"/>
    <w:rsid w:val="00113B4B"/>
    <w:rsid w:val="00113D4B"/>
    <w:rsid w:val="00113F20"/>
    <w:rsid w:val="001142B9"/>
    <w:rsid w:val="00114457"/>
    <w:rsid w:val="001145D8"/>
    <w:rsid w:val="00114935"/>
    <w:rsid w:val="0011518C"/>
    <w:rsid w:val="001151DD"/>
    <w:rsid w:val="00115625"/>
    <w:rsid w:val="00115D19"/>
    <w:rsid w:val="00115FC2"/>
    <w:rsid w:val="001161BD"/>
    <w:rsid w:val="00116325"/>
    <w:rsid w:val="0011669A"/>
    <w:rsid w:val="001166E4"/>
    <w:rsid w:val="001167E8"/>
    <w:rsid w:val="00116CD1"/>
    <w:rsid w:val="00116D11"/>
    <w:rsid w:val="00116D6E"/>
    <w:rsid w:val="00117580"/>
    <w:rsid w:val="00117BDE"/>
    <w:rsid w:val="00117FEE"/>
    <w:rsid w:val="00120074"/>
    <w:rsid w:val="0012047B"/>
    <w:rsid w:val="001207A2"/>
    <w:rsid w:val="00120B90"/>
    <w:rsid w:val="00121570"/>
    <w:rsid w:val="0012177F"/>
    <w:rsid w:val="00121D3C"/>
    <w:rsid w:val="0012209F"/>
    <w:rsid w:val="001220B8"/>
    <w:rsid w:val="00122142"/>
    <w:rsid w:val="00122176"/>
    <w:rsid w:val="00122198"/>
    <w:rsid w:val="001221FA"/>
    <w:rsid w:val="0012247C"/>
    <w:rsid w:val="00122B69"/>
    <w:rsid w:val="00122BEF"/>
    <w:rsid w:val="00122D77"/>
    <w:rsid w:val="00122F1D"/>
    <w:rsid w:val="001237AA"/>
    <w:rsid w:val="00123856"/>
    <w:rsid w:val="00123CDD"/>
    <w:rsid w:val="00123CFC"/>
    <w:rsid w:val="00123E25"/>
    <w:rsid w:val="001249E8"/>
    <w:rsid w:val="00124B3B"/>
    <w:rsid w:val="00124C05"/>
    <w:rsid w:val="00124CB1"/>
    <w:rsid w:val="0012528E"/>
    <w:rsid w:val="0012551F"/>
    <w:rsid w:val="001256E0"/>
    <w:rsid w:val="00125C51"/>
    <w:rsid w:val="00125D1F"/>
    <w:rsid w:val="00126271"/>
    <w:rsid w:val="00126327"/>
    <w:rsid w:val="0012686E"/>
    <w:rsid w:val="00126897"/>
    <w:rsid w:val="00126A46"/>
    <w:rsid w:val="00126BA5"/>
    <w:rsid w:val="00126C24"/>
    <w:rsid w:val="00126D11"/>
    <w:rsid w:val="00127054"/>
    <w:rsid w:val="001274E7"/>
    <w:rsid w:val="00127509"/>
    <w:rsid w:val="00127E77"/>
    <w:rsid w:val="00127F44"/>
    <w:rsid w:val="001300AC"/>
    <w:rsid w:val="001300E8"/>
    <w:rsid w:val="001302F5"/>
    <w:rsid w:val="001305D3"/>
    <w:rsid w:val="00130699"/>
    <w:rsid w:val="0013087A"/>
    <w:rsid w:val="0013088E"/>
    <w:rsid w:val="00131208"/>
    <w:rsid w:val="0013167E"/>
    <w:rsid w:val="00131881"/>
    <w:rsid w:val="00131C1D"/>
    <w:rsid w:val="00131CB2"/>
    <w:rsid w:val="00131CFD"/>
    <w:rsid w:val="00131DAA"/>
    <w:rsid w:val="001321BE"/>
    <w:rsid w:val="001321E5"/>
    <w:rsid w:val="001329A7"/>
    <w:rsid w:val="00132C29"/>
    <w:rsid w:val="00133078"/>
    <w:rsid w:val="001330F6"/>
    <w:rsid w:val="001336E0"/>
    <w:rsid w:val="001339BF"/>
    <w:rsid w:val="001339F8"/>
    <w:rsid w:val="00133CAE"/>
    <w:rsid w:val="00133EAB"/>
    <w:rsid w:val="00134236"/>
    <w:rsid w:val="00134429"/>
    <w:rsid w:val="00134559"/>
    <w:rsid w:val="00134589"/>
    <w:rsid w:val="001345A3"/>
    <w:rsid w:val="001345F9"/>
    <w:rsid w:val="001346C7"/>
    <w:rsid w:val="001353DC"/>
    <w:rsid w:val="0013552E"/>
    <w:rsid w:val="00136027"/>
    <w:rsid w:val="0013650B"/>
    <w:rsid w:val="00136655"/>
    <w:rsid w:val="00137022"/>
    <w:rsid w:val="00137062"/>
    <w:rsid w:val="001372E2"/>
    <w:rsid w:val="0013785D"/>
    <w:rsid w:val="00137A19"/>
    <w:rsid w:val="00137A39"/>
    <w:rsid w:val="0014042D"/>
    <w:rsid w:val="0014055B"/>
    <w:rsid w:val="00140882"/>
    <w:rsid w:val="001408E9"/>
    <w:rsid w:val="0014095B"/>
    <w:rsid w:val="0014110D"/>
    <w:rsid w:val="00141743"/>
    <w:rsid w:val="001417C1"/>
    <w:rsid w:val="00141950"/>
    <w:rsid w:val="00141A03"/>
    <w:rsid w:val="00142317"/>
    <w:rsid w:val="001427FC"/>
    <w:rsid w:val="00142AF5"/>
    <w:rsid w:val="00142AF7"/>
    <w:rsid w:val="00142F11"/>
    <w:rsid w:val="001432E3"/>
    <w:rsid w:val="00143303"/>
    <w:rsid w:val="00143AC8"/>
    <w:rsid w:val="00143C0C"/>
    <w:rsid w:val="00144001"/>
    <w:rsid w:val="00144435"/>
    <w:rsid w:val="00144A3A"/>
    <w:rsid w:val="001450F6"/>
    <w:rsid w:val="0014550D"/>
    <w:rsid w:val="0014582D"/>
    <w:rsid w:val="00145962"/>
    <w:rsid w:val="00145BA4"/>
    <w:rsid w:val="00145CAA"/>
    <w:rsid w:val="00146389"/>
    <w:rsid w:val="001466CC"/>
    <w:rsid w:val="00146F51"/>
    <w:rsid w:val="00147058"/>
    <w:rsid w:val="00147B6A"/>
    <w:rsid w:val="00147B6E"/>
    <w:rsid w:val="00147CB9"/>
    <w:rsid w:val="00147DCA"/>
    <w:rsid w:val="001501A1"/>
    <w:rsid w:val="001501FB"/>
    <w:rsid w:val="0015033A"/>
    <w:rsid w:val="00150ADE"/>
    <w:rsid w:val="00150CD3"/>
    <w:rsid w:val="001514DA"/>
    <w:rsid w:val="001515CF"/>
    <w:rsid w:val="0015167F"/>
    <w:rsid w:val="00152264"/>
    <w:rsid w:val="00152401"/>
    <w:rsid w:val="0015256E"/>
    <w:rsid w:val="00152AD1"/>
    <w:rsid w:val="0015392E"/>
    <w:rsid w:val="00153BBE"/>
    <w:rsid w:val="00153E96"/>
    <w:rsid w:val="00154689"/>
    <w:rsid w:val="001549A3"/>
    <w:rsid w:val="00154E85"/>
    <w:rsid w:val="001557AD"/>
    <w:rsid w:val="00155B4A"/>
    <w:rsid w:val="00155B95"/>
    <w:rsid w:val="00155C80"/>
    <w:rsid w:val="001560E0"/>
    <w:rsid w:val="001561C0"/>
    <w:rsid w:val="00156213"/>
    <w:rsid w:val="00156502"/>
    <w:rsid w:val="001565FC"/>
    <w:rsid w:val="001568FE"/>
    <w:rsid w:val="00156BE9"/>
    <w:rsid w:val="00156CB7"/>
    <w:rsid w:val="00156D84"/>
    <w:rsid w:val="00157234"/>
    <w:rsid w:val="00157513"/>
    <w:rsid w:val="00157725"/>
    <w:rsid w:val="001579B0"/>
    <w:rsid w:val="00157C7D"/>
    <w:rsid w:val="001603F7"/>
    <w:rsid w:val="001607EC"/>
    <w:rsid w:val="00160807"/>
    <w:rsid w:val="00160958"/>
    <w:rsid w:val="001609F4"/>
    <w:rsid w:val="00160A25"/>
    <w:rsid w:val="001611B9"/>
    <w:rsid w:val="001611CF"/>
    <w:rsid w:val="00161240"/>
    <w:rsid w:val="00161B87"/>
    <w:rsid w:val="00162096"/>
    <w:rsid w:val="001621AC"/>
    <w:rsid w:val="0016257E"/>
    <w:rsid w:val="0016259A"/>
    <w:rsid w:val="00162939"/>
    <w:rsid w:val="00162CA3"/>
    <w:rsid w:val="00162D9E"/>
    <w:rsid w:val="001632EC"/>
    <w:rsid w:val="001634F8"/>
    <w:rsid w:val="0016353F"/>
    <w:rsid w:val="00163652"/>
    <w:rsid w:val="0016383B"/>
    <w:rsid w:val="00163AE9"/>
    <w:rsid w:val="00163B96"/>
    <w:rsid w:val="00163D57"/>
    <w:rsid w:val="00164042"/>
    <w:rsid w:val="0016434C"/>
    <w:rsid w:val="001643E1"/>
    <w:rsid w:val="00164431"/>
    <w:rsid w:val="0016445C"/>
    <w:rsid w:val="00164643"/>
    <w:rsid w:val="001648C2"/>
    <w:rsid w:val="00164D26"/>
    <w:rsid w:val="00164DE1"/>
    <w:rsid w:val="00164EB5"/>
    <w:rsid w:val="0016521C"/>
    <w:rsid w:val="00165366"/>
    <w:rsid w:val="00165522"/>
    <w:rsid w:val="00165804"/>
    <w:rsid w:val="00165A9D"/>
    <w:rsid w:val="00165AED"/>
    <w:rsid w:val="00165E72"/>
    <w:rsid w:val="001660D9"/>
    <w:rsid w:val="0016629A"/>
    <w:rsid w:val="00166495"/>
    <w:rsid w:val="00166E7A"/>
    <w:rsid w:val="00167226"/>
    <w:rsid w:val="0016744E"/>
    <w:rsid w:val="00167587"/>
    <w:rsid w:val="001675B9"/>
    <w:rsid w:val="001677D9"/>
    <w:rsid w:val="001678FC"/>
    <w:rsid w:val="00167A2E"/>
    <w:rsid w:val="00167FE8"/>
    <w:rsid w:val="00170395"/>
    <w:rsid w:val="00170507"/>
    <w:rsid w:val="0017058B"/>
    <w:rsid w:val="001706C4"/>
    <w:rsid w:val="00170A31"/>
    <w:rsid w:val="00170A48"/>
    <w:rsid w:val="00170DDB"/>
    <w:rsid w:val="0017103F"/>
    <w:rsid w:val="001717C1"/>
    <w:rsid w:val="0017213F"/>
    <w:rsid w:val="0017216C"/>
    <w:rsid w:val="001721FE"/>
    <w:rsid w:val="0017237E"/>
    <w:rsid w:val="00173150"/>
    <w:rsid w:val="001731B7"/>
    <w:rsid w:val="00173351"/>
    <w:rsid w:val="00173403"/>
    <w:rsid w:val="00173446"/>
    <w:rsid w:val="0017354B"/>
    <w:rsid w:val="001737FD"/>
    <w:rsid w:val="00173842"/>
    <w:rsid w:val="00173CFE"/>
    <w:rsid w:val="00173D80"/>
    <w:rsid w:val="00173FE0"/>
    <w:rsid w:val="001740E1"/>
    <w:rsid w:val="0017412D"/>
    <w:rsid w:val="001744BF"/>
    <w:rsid w:val="0017466F"/>
    <w:rsid w:val="00174824"/>
    <w:rsid w:val="001749D6"/>
    <w:rsid w:val="00174BB7"/>
    <w:rsid w:val="00174C17"/>
    <w:rsid w:val="00174D4F"/>
    <w:rsid w:val="00174FB5"/>
    <w:rsid w:val="00174FFE"/>
    <w:rsid w:val="0017518B"/>
    <w:rsid w:val="0017592B"/>
    <w:rsid w:val="00175CBB"/>
    <w:rsid w:val="00175E66"/>
    <w:rsid w:val="00175FED"/>
    <w:rsid w:val="00176002"/>
    <w:rsid w:val="00176296"/>
    <w:rsid w:val="001765D1"/>
    <w:rsid w:val="0017681C"/>
    <w:rsid w:val="0017684B"/>
    <w:rsid w:val="00176CC5"/>
    <w:rsid w:val="00176D3B"/>
    <w:rsid w:val="00176ECF"/>
    <w:rsid w:val="00176F29"/>
    <w:rsid w:val="00176F4B"/>
    <w:rsid w:val="00177089"/>
    <w:rsid w:val="001775FA"/>
    <w:rsid w:val="00177677"/>
    <w:rsid w:val="00177BFE"/>
    <w:rsid w:val="001801EE"/>
    <w:rsid w:val="00180208"/>
    <w:rsid w:val="00180394"/>
    <w:rsid w:val="001804CD"/>
    <w:rsid w:val="001806A8"/>
    <w:rsid w:val="00180B06"/>
    <w:rsid w:val="00180D02"/>
    <w:rsid w:val="00180F55"/>
    <w:rsid w:val="001810A7"/>
    <w:rsid w:val="00181217"/>
    <w:rsid w:val="00181B77"/>
    <w:rsid w:val="001823F1"/>
    <w:rsid w:val="00182F34"/>
    <w:rsid w:val="00182F6F"/>
    <w:rsid w:val="001831AD"/>
    <w:rsid w:val="001834B0"/>
    <w:rsid w:val="001836E3"/>
    <w:rsid w:val="0018377E"/>
    <w:rsid w:val="001838BC"/>
    <w:rsid w:val="00183B8C"/>
    <w:rsid w:val="00183CD2"/>
    <w:rsid w:val="00183DFD"/>
    <w:rsid w:val="00183EAC"/>
    <w:rsid w:val="001840F4"/>
    <w:rsid w:val="00184263"/>
    <w:rsid w:val="0018430D"/>
    <w:rsid w:val="0018432C"/>
    <w:rsid w:val="0018449A"/>
    <w:rsid w:val="00184709"/>
    <w:rsid w:val="00184DBB"/>
    <w:rsid w:val="00184FA8"/>
    <w:rsid w:val="001851D1"/>
    <w:rsid w:val="00185517"/>
    <w:rsid w:val="00185615"/>
    <w:rsid w:val="0018598C"/>
    <w:rsid w:val="00185A15"/>
    <w:rsid w:val="00186017"/>
    <w:rsid w:val="00186246"/>
    <w:rsid w:val="00186899"/>
    <w:rsid w:val="00186D42"/>
    <w:rsid w:val="00186D7C"/>
    <w:rsid w:val="00187331"/>
    <w:rsid w:val="00187672"/>
    <w:rsid w:val="0018786C"/>
    <w:rsid w:val="0018794B"/>
    <w:rsid w:val="00190317"/>
    <w:rsid w:val="0019033D"/>
    <w:rsid w:val="0019042E"/>
    <w:rsid w:val="0019077B"/>
    <w:rsid w:val="00190A5D"/>
    <w:rsid w:val="00190F6F"/>
    <w:rsid w:val="0019110B"/>
    <w:rsid w:val="00191129"/>
    <w:rsid w:val="001919AC"/>
    <w:rsid w:val="00191D5B"/>
    <w:rsid w:val="00191D96"/>
    <w:rsid w:val="001925C9"/>
    <w:rsid w:val="00192A23"/>
    <w:rsid w:val="00192B5A"/>
    <w:rsid w:val="00192EF3"/>
    <w:rsid w:val="00193314"/>
    <w:rsid w:val="001935BD"/>
    <w:rsid w:val="00193E27"/>
    <w:rsid w:val="0019406B"/>
    <w:rsid w:val="00194304"/>
    <w:rsid w:val="001943FF"/>
    <w:rsid w:val="00194A46"/>
    <w:rsid w:val="00194C8C"/>
    <w:rsid w:val="00194CF5"/>
    <w:rsid w:val="00194EA4"/>
    <w:rsid w:val="001950C1"/>
    <w:rsid w:val="0019530C"/>
    <w:rsid w:val="0019544C"/>
    <w:rsid w:val="001956BA"/>
    <w:rsid w:val="00195AD4"/>
    <w:rsid w:val="00195AD5"/>
    <w:rsid w:val="00195C80"/>
    <w:rsid w:val="00195DA2"/>
    <w:rsid w:val="00196054"/>
    <w:rsid w:val="0019610E"/>
    <w:rsid w:val="0019692B"/>
    <w:rsid w:val="001969B3"/>
    <w:rsid w:val="00196A6D"/>
    <w:rsid w:val="001972D3"/>
    <w:rsid w:val="00197B4A"/>
    <w:rsid w:val="00197B67"/>
    <w:rsid w:val="001A024F"/>
    <w:rsid w:val="001A046F"/>
    <w:rsid w:val="001A0D47"/>
    <w:rsid w:val="001A0EC3"/>
    <w:rsid w:val="001A16FC"/>
    <w:rsid w:val="001A174E"/>
    <w:rsid w:val="001A1E15"/>
    <w:rsid w:val="001A1EB9"/>
    <w:rsid w:val="001A1F1C"/>
    <w:rsid w:val="001A1FD6"/>
    <w:rsid w:val="001A220E"/>
    <w:rsid w:val="001A2579"/>
    <w:rsid w:val="001A284B"/>
    <w:rsid w:val="001A2903"/>
    <w:rsid w:val="001A2D7E"/>
    <w:rsid w:val="001A2EDE"/>
    <w:rsid w:val="001A2FBE"/>
    <w:rsid w:val="001A3273"/>
    <w:rsid w:val="001A379F"/>
    <w:rsid w:val="001A380A"/>
    <w:rsid w:val="001A3991"/>
    <w:rsid w:val="001A3B35"/>
    <w:rsid w:val="001A40B3"/>
    <w:rsid w:val="001A40C5"/>
    <w:rsid w:val="001A4283"/>
    <w:rsid w:val="001A453C"/>
    <w:rsid w:val="001A4802"/>
    <w:rsid w:val="001A4967"/>
    <w:rsid w:val="001A4CC5"/>
    <w:rsid w:val="001A5B76"/>
    <w:rsid w:val="001A6233"/>
    <w:rsid w:val="001A6580"/>
    <w:rsid w:val="001A70F8"/>
    <w:rsid w:val="001A769C"/>
    <w:rsid w:val="001A7BD5"/>
    <w:rsid w:val="001B01DE"/>
    <w:rsid w:val="001B02FD"/>
    <w:rsid w:val="001B0440"/>
    <w:rsid w:val="001B0C06"/>
    <w:rsid w:val="001B1513"/>
    <w:rsid w:val="001B172F"/>
    <w:rsid w:val="001B1BBF"/>
    <w:rsid w:val="001B2259"/>
    <w:rsid w:val="001B2264"/>
    <w:rsid w:val="001B22F3"/>
    <w:rsid w:val="001B2467"/>
    <w:rsid w:val="001B2481"/>
    <w:rsid w:val="001B26B5"/>
    <w:rsid w:val="001B26D5"/>
    <w:rsid w:val="001B2C99"/>
    <w:rsid w:val="001B2CDB"/>
    <w:rsid w:val="001B3214"/>
    <w:rsid w:val="001B385C"/>
    <w:rsid w:val="001B3EBE"/>
    <w:rsid w:val="001B4240"/>
    <w:rsid w:val="001B449F"/>
    <w:rsid w:val="001B4765"/>
    <w:rsid w:val="001B4A1E"/>
    <w:rsid w:val="001B4F8D"/>
    <w:rsid w:val="001B4FC0"/>
    <w:rsid w:val="001B51AF"/>
    <w:rsid w:val="001B52AC"/>
    <w:rsid w:val="001B52BE"/>
    <w:rsid w:val="001B5D6D"/>
    <w:rsid w:val="001B5E1C"/>
    <w:rsid w:val="001B65E2"/>
    <w:rsid w:val="001B663C"/>
    <w:rsid w:val="001B6AA5"/>
    <w:rsid w:val="001B6D18"/>
    <w:rsid w:val="001B7023"/>
    <w:rsid w:val="001B7839"/>
    <w:rsid w:val="001B7B75"/>
    <w:rsid w:val="001B7C7A"/>
    <w:rsid w:val="001B7E95"/>
    <w:rsid w:val="001B7EA0"/>
    <w:rsid w:val="001C051E"/>
    <w:rsid w:val="001C0545"/>
    <w:rsid w:val="001C0546"/>
    <w:rsid w:val="001C0DDE"/>
    <w:rsid w:val="001C1538"/>
    <w:rsid w:val="001C167E"/>
    <w:rsid w:val="001C16A2"/>
    <w:rsid w:val="001C17C4"/>
    <w:rsid w:val="001C1801"/>
    <w:rsid w:val="001C1B22"/>
    <w:rsid w:val="001C1BC4"/>
    <w:rsid w:val="001C1E7F"/>
    <w:rsid w:val="001C2008"/>
    <w:rsid w:val="001C2118"/>
    <w:rsid w:val="001C218D"/>
    <w:rsid w:val="001C2190"/>
    <w:rsid w:val="001C2C6A"/>
    <w:rsid w:val="001C2DCE"/>
    <w:rsid w:val="001C321A"/>
    <w:rsid w:val="001C32A1"/>
    <w:rsid w:val="001C35E6"/>
    <w:rsid w:val="001C3A9B"/>
    <w:rsid w:val="001C4495"/>
    <w:rsid w:val="001C4ADB"/>
    <w:rsid w:val="001C4CE8"/>
    <w:rsid w:val="001C4D81"/>
    <w:rsid w:val="001C4D9C"/>
    <w:rsid w:val="001C4E5F"/>
    <w:rsid w:val="001C5037"/>
    <w:rsid w:val="001C5282"/>
    <w:rsid w:val="001C5352"/>
    <w:rsid w:val="001C53DF"/>
    <w:rsid w:val="001C54E3"/>
    <w:rsid w:val="001C55CF"/>
    <w:rsid w:val="001C5AA9"/>
    <w:rsid w:val="001C5C58"/>
    <w:rsid w:val="001C60E3"/>
    <w:rsid w:val="001C635F"/>
    <w:rsid w:val="001C6430"/>
    <w:rsid w:val="001C6B7A"/>
    <w:rsid w:val="001C6C53"/>
    <w:rsid w:val="001C729E"/>
    <w:rsid w:val="001C756C"/>
    <w:rsid w:val="001C7727"/>
    <w:rsid w:val="001C79C2"/>
    <w:rsid w:val="001C7FB9"/>
    <w:rsid w:val="001D01AD"/>
    <w:rsid w:val="001D06A3"/>
    <w:rsid w:val="001D0B0D"/>
    <w:rsid w:val="001D1457"/>
    <w:rsid w:val="001D1B57"/>
    <w:rsid w:val="001D1F4B"/>
    <w:rsid w:val="001D2064"/>
    <w:rsid w:val="001D2097"/>
    <w:rsid w:val="001D214B"/>
    <w:rsid w:val="001D231F"/>
    <w:rsid w:val="001D251F"/>
    <w:rsid w:val="001D2B51"/>
    <w:rsid w:val="001D2D40"/>
    <w:rsid w:val="001D2E97"/>
    <w:rsid w:val="001D3033"/>
    <w:rsid w:val="001D324B"/>
    <w:rsid w:val="001D3444"/>
    <w:rsid w:val="001D356C"/>
    <w:rsid w:val="001D3F7A"/>
    <w:rsid w:val="001D4A00"/>
    <w:rsid w:val="001D4E97"/>
    <w:rsid w:val="001D4F5C"/>
    <w:rsid w:val="001D5078"/>
    <w:rsid w:val="001D5972"/>
    <w:rsid w:val="001D5D27"/>
    <w:rsid w:val="001D64F4"/>
    <w:rsid w:val="001D67EA"/>
    <w:rsid w:val="001D6838"/>
    <w:rsid w:val="001D69D8"/>
    <w:rsid w:val="001D6E1D"/>
    <w:rsid w:val="001D702D"/>
    <w:rsid w:val="001D7245"/>
    <w:rsid w:val="001D7279"/>
    <w:rsid w:val="001D77DC"/>
    <w:rsid w:val="001D7CEE"/>
    <w:rsid w:val="001E0065"/>
    <w:rsid w:val="001E00B3"/>
    <w:rsid w:val="001E042E"/>
    <w:rsid w:val="001E0681"/>
    <w:rsid w:val="001E06AD"/>
    <w:rsid w:val="001E083D"/>
    <w:rsid w:val="001E0BA5"/>
    <w:rsid w:val="001E1085"/>
    <w:rsid w:val="001E125B"/>
    <w:rsid w:val="001E13B5"/>
    <w:rsid w:val="001E1593"/>
    <w:rsid w:val="001E15D7"/>
    <w:rsid w:val="001E1CA3"/>
    <w:rsid w:val="001E1E64"/>
    <w:rsid w:val="001E1FAC"/>
    <w:rsid w:val="001E2368"/>
    <w:rsid w:val="001E240D"/>
    <w:rsid w:val="001E2B2C"/>
    <w:rsid w:val="001E2C9C"/>
    <w:rsid w:val="001E2DD9"/>
    <w:rsid w:val="001E2E4D"/>
    <w:rsid w:val="001E2F42"/>
    <w:rsid w:val="001E372A"/>
    <w:rsid w:val="001E4482"/>
    <w:rsid w:val="001E466F"/>
    <w:rsid w:val="001E4932"/>
    <w:rsid w:val="001E4A94"/>
    <w:rsid w:val="001E4C0B"/>
    <w:rsid w:val="001E5047"/>
    <w:rsid w:val="001E51C3"/>
    <w:rsid w:val="001E5268"/>
    <w:rsid w:val="001E52B7"/>
    <w:rsid w:val="001E5348"/>
    <w:rsid w:val="001E575F"/>
    <w:rsid w:val="001E5B01"/>
    <w:rsid w:val="001E63CB"/>
    <w:rsid w:val="001E66B1"/>
    <w:rsid w:val="001E67A8"/>
    <w:rsid w:val="001E6808"/>
    <w:rsid w:val="001E6920"/>
    <w:rsid w:val="001E6BBF"/>
    <w:rsid w:val="001E6C65"/>
    <w:rsid w:val="001E73D4"/>
    <w:rsid w:val="001E7684"/>
    <w:rsid w:val="001E7703"/>
    <w:rsid w:val="001E79A9"/>
    <w:rsid w:val="001E7CE8"/>
    <w:rsid w:val="001F00B3"/>
    <w:rsid w:val="001F00E0"/>
    <w:rsid w:val="001F011B"/>
    <w:rsid w:val="001F03E9"/>
    <w:rsid w:val="001F0918"/>
    <w:rsid w:val="001F0B93"/>
    <w:rsid w:val="001F130E"/>
    <w:rsid w:val="001F1666"/>
    <w:rsid w:val="001F1A2A"/>
    <w:rsid w:val="001F1B6C"/>
    <w:rsid w:val="001F1D73"/>
    <w:rsid w:val="001F1F77"/>
    <w:rsid w:val="001F2001"/>
    <w:rsid w:val="001F2027"/>
    <w:rsid w:val="001F2388"/>
    <w:rsid w:val="001F2A03"/>
    <w:rsid w:val="001F2A91"/>
    <w:rsid w:val="001F2B2E"/>
    <w:rsid w:val="001F2C5C"/>
    <w:rsid w:val="001F2D57"/>
    <w:rsid w:val="001F30C2"/>
    <w:rsid w:val="001F3477"/>
    <w:rsid w:val="001F36D3"/>
    <w:rsid w:val="001F39F5"/>
    <w:rsid w:val="001F3DA4"/>
    <w:rsid w:val="001F4259"/>
    <w:rsid w:val="001F4373"/>
    <w:rsid w:val="001F4379"/>
    <w:rsid w:val="001F44AB"/>
    <w:rsid w:val="001F47E2"/>
    <w:rsid w:val="001F4953"/>
    <w:rsid w:val="001F49E7"/>
    <w:rsid w:val="001F4AE6"/>
    <w:rsid w:val="001F4C28"/>
    <w:rsid w:val="001F4E4B"/>
    <w:rsid w:val="001F4FA9"/>
    <w:rsid w:val="001F4FE2"/>
    <w:rsid w:val="001F4FEE"/>
    <w:rsid w:val="001F51FA"/>
    <w:rsid w:val="001F558F"/>
    <w:rsid w:val="001F58AB"/>
    <w:rsid w:val="001F5D4E"/>
    <w:rsid w:val="001F5E54"/>
    <w:rsid w:val="001F5F4E"/>
    <w:rsid w:val="001F63F0"/>
    <w:rsid w:val="001F6620"/>
    <w:rsid w:val="001F66D4"/>
    <w:rsid w:val="001F67F9"/>
    <w:rsid w:val="001F7387"/>
    <w:rsid w:val="001F75CA"/>
    <w:rsid w:val="001F7A31"/>
    <w:rsid w:val="001F7B84"/>
    <w:rsid w:val="001F7ECC"/>
    <w:rsid w:val="002002B9"/>
    <w:rsid w:val="00200692"/>
    <w:rsid w:val="002006F9"/>
    <w:rsid w:val="0020075E"/>
    <w:rsid w:val="00200AD9"/>
    <w:rsid w:val="00201099"/>
    <w:rsid w:val="002010C8"/>
    <w:rsid w:val="002012B4"/>
    <w:rsid w:val="0020152B"/>
    <w:rsid w:val="002017CE"/>
    <w:rsid w:val="00201BD8"/>
    <w:rsid w:val="00201C85"/>
    <w:rsid w:val="00201CF6"/>
    <w:rsid w:val="00201D96"/>
    <w:rsid w:val="0020220B"/>
    <w:rsid w:val="00202880"/>
    <w:rsid w:val="0020296C"/>
    <w:rsid w:val="00202ABF"/>
    <w:rsid w:val="00202CBD"/>
    <w:rsid w:val="00202DC5"/>
    <w:rsid w:val="00202FD2"/>
    <w:rsid w:val="002031C1"/>
    <w:rsid w:val="002038AA"/>
    <w:rsid w:val="002039E7"/>
    <w:rsid w:val="00203A5A"/>
    <w:rsid w:val="002040CD"/>
    <w:rsid w:val="0020430C"/>
    <w:rsid w:val="0020472D"/>
    <w:rsid w:val="00204977"/>
    <w:rsid w:val="00204C6F"/>
    <w:rsid w:val="00204D6D"/>
    <w:rsid w:val="00204D9E"/>
    <w:rsid w:val="00204EB5"/>
    <w:rsid w:val="00205B99"/>
    <w:rsid w:val="00205F2A"/>
    <w:rsid w:val="002062C2"/>
    <w:rsid w:val="002062CA"/>
    <w:rsid w:val="00206563"/>
    <w:rsid w:val="0020674D"/>
    <w:rsid w:val="00206988"/>
    <w:rsid w:val="00206BF9"/>
    <w:rsid w:val="00206E88"/>
    <w:rsid w:val="00207009"/>
    <w:rsid w:val="002071DB"/>
    <w:rsid w:val="00207563"/>
    <w:rsid w:val="002075DF"/>
    <w:rsid w:val="002075F9"/>
    <w:rsid w:val="002079B8"/>
    <w:rsid w:val="002079CB"/>
    <w:rsid w:val="00207B8D"/>
    <w:rsid w:val="00207C11"/>
    <w:rsid w:val="00207E2D"/>
    <w:rsid w:val="0021066A"/>
    <w:rsid w:val="0021070B"/>
    <w:rsid w:val="00210733"/>
    <w:rsid w:val="00210A24"/>
    <w:rsid w:val="00210B30"/>
    <w:rsid w:val="00210FC6"/>
    <w:rsid w:val="0021115C"/>
    <w:rsid w:val="002113B1"/>
    <w:rsid w:val="00211436"/>
    <w:rsid w:val="00211585"/>
    <w:rsid w:val="00211932"/>
    <w:rsid w:val="00211D6C"/>
    <w:rsid w:val="00211EDA"/>
    <w:rsid w:val="0021204B"/>
    <w:rsid w:val="00212F69"/>
    <w:rsid w:val="0021361D"/>
    <w:rsid w:val="00213731"/>
    <w:rsid w:val="00213850"/>
    <w:rsid w:val="00213CA5"/>
    <w:rsid w:val="00213DFB"/>
    <w:rsid w:val="00214142"/>
    <w:rsid w:val="00214164"/>
    <w:rsid w:val="00214392"/>
    <w:rsid w:val="00214494"/>
    <w:rsid w:val="00214528"/>
    <w:rsid w:val="002145F0"/>
    <w:rsid w:val="002148AF"/>
    <w:rsid w:val="00214B39"/>
    <w:rsid w:val="00215268"/>
    <w:rsid w:val="002153A4"/>
    <w:rsid w:val="002156EE"/>
    <w:rsid w:val="00215768"/>
    <w:rsid w:val="002157DC"/>
    <w:rsid w:val="0021580F"/>
    <w:rsid w:val="00215A10"/>
    <w:rsid w:val="00215F79"/>
    <w:rsid w:val="00216555"/>
    <w:rsid w:val="00216577"/>
    <w:rsid w:val="00216668"/>
    <w:rsid w:val="00216ED1"/>
    <w:rsid w:val="00216F79"/>
    <w:rsid w:val="00217210"/>
    <w:rsid w:val="00217927"/>
    <w:rsid w:val="00217D5D"/>
    <w:rsid w:val="0022034D"/>
    <w:rsid w:val="00220445"/>
    <w:rsid w:val="00220573"/>
    <w:rsid w:val="00220662"/>
    <w:rsid w:val="00220726"/>
    <w:rsid w:val="00220878"/>
    <w:rsid w:val="00220BC6"/>
    <w:rsid w:val="00220C24"/>
    <w:rsid w:val="00221307"/>
    <w:rsid w:val="00221412"/>
    <w:rsid w:val="0022166B"/>
    <w:rsid w:val="002218E5"/>
    <w:rsid w:val="00221A16"/>
    <w:rsid w:val="00221DEF"/>
    <w:rsid w:val="002221BE"/>
    <w:rsid w:val="002222C4"/>
    <w:rsid w:val="00222BEF"/>
    <w:rsid w:val="00222CD9"/>
    <w:rsid w:val="00222D0E"/>
    <w:rsid w:val="00223301"/>
    <w:rsid w:val="002234AB"/>
    <w:rsid w:val="002235F4"/>
    <w:rsid w:val="002237D4"/>
    <w:rsid w:val="0022397E"/>
    <w:rsid w:val="00223B48"/>
    <w:rsid w:val="002241CD"/>
    <w:rsid w:val="00224346"/>
    <w:rsid w:val="00224609"/>
    <w:rsid w:val="00224767"/>
    <w:rsid w:val="002247AB"/>
    <w:rsid w:val="00224914"/>
    <w:rsid w:val="002256B2"/>
    <w:rsid w:val="002256C8"/>
    <w:rsid w:val="00225921"/>
    <w:rsid w:val="00225D28"/>
    <w:rsid w:val="00225F40"/>
    <w:rsid w:val="0022613D"/>
    <w:rsid w:val="0022626E"/>
    <w:rsid w:val="00226399"/>
    <w:rsid w:val="0022648C"/>
    <w:rsid w:val="002266C2"/>
    <w:rsid w:val="0022680A"/>
    <w:rsid w:val="002268E4"/>
    <w:rsid w:val="002269C9"/>
    <w:rsid w:val="002269D3"/>
    <w:rsid w:val="0022777B"/>
    <w:rsid w:val="00227978"/>
    <w:rsid w:val="00227BEB"/>
    <w:rsid w:val="00227C04"/>
    <w:rsid w:val="00227FC1"/>
    <w:rsid w:val="002301B1"/>
    <w:rsid w:val="002304C6"/>
    <w:rsid w:val="0023053F"/>
    <w:rsid w:val="002309AD"/>
    <w:rsid w:val="00230A35"/>
    <w:rsid w:val="00230D1D"/>
    <w:rsid w:val="002313A0"/>
    <w:rsid w:val="00232135"/>
    <w:rsid w:val="002321AC"/>
    <w:rsid w:val="00232225"/>
    <w:rsid w:val="0023229B"/>
    <w:rsid w:val="00232966"/>
    <w:rsid w:val="00232A75"/>
    <w:rsid w:val="0023313E"/>
    <w:rsid w:val="0023324F"/>
    <w:rsid w:val="0023330B"/>
    <w:rsid w:val="00233AA1"/>
    <w:rsid w:val="00233AD7"/>
    <w:rsid w:val="00233B75"/>
    <w:rsid w:val="00233BE9"/>
    <w:rsid w:val="00234103"/>
    <w:rsid w:val="0023422B"/>
    <w:rsid w:val="00234955"/>
    <w:rsid w:val="00234D5C"/>
    <w:rsid w:val="00235054"/>
    <w:rsid w:val="00235098"/>
    <w:rsid w:val="002350EE"/>
    <w:rsid w:val="00235792"/>
    <w:rsid w:val="002359B7"/>
    <w:rsid w:val="00235B18"/>
    <w:rsid w:val="00235CD1"/>
    <w:rsid w:val="00235E04"/>
    <w:rsid w:val="00235FCF"/>
    <w:rsid w:val="002367B7"/>
    <w:rsid w:val="00236918"/>
    <w:rsid w:val="00236E12"/>
    <w:rsid w:val="00236F41"/>
    <w:rsid w:val="002371AB"/>
    <w:rsid w:val="00237241"/>
    <w:rsid w:val="00237410"/>
    <w:rsid w:val="00237840"/>
    <w:rsid w:val="00237C35"/>
    <w:rsid w:val="00237CAC"/>
    <w:rsid w:val="00237CBC"/>
    <w:rsid w:val="00237E59"/>
    <w:rsid w:val="00237F6B"/>
    <w:rsid w:val="00240024"/>
    <w:rsid w:val="00240652"/>
    <w:rsid w:val="002407F5"/>
    <w:rsid w:val="00240A22"/>
    <w:rsid w:val="00240F65"/>
    <w:rsid w:val="00241156"/>
    <w:rsid w:val="00241533"/>
    <w:rsid w:val="0024168F"/>
    <w:rsid w:val="00241834"/>
    <w:rsid w:val="00241C5C"/>
    <w:rsid w:val="00241F1F"/>
    <w:rsid w:val="00241F3D"/>
    <w:rsid w:val="002431B5"/>
    <w:rsid w:val="00243438"/>
    <w:rsid w:val="00243509"/>
    <w:rsid w:val="00243525"/>
    <w:rsid w:val="00243BC6"/>
    <w:rsid w:val="00243F70"/>
    <w:rsid w:val="002447D2"/>
    <w:rsid w:val="002448E2"/>
    <w:rsid w:val="00244DD6"/>
    <w:rsid w:val="002450AA"/>
    <w:rsid w:val="002450AE"/>
    <w:rsid w:val="002451A6"/>
    <w:rsid w:val="0024532B"/>
    <w:rsid w:val="0024534D"/>
    <w:rsid w:val="00245416"/>
    <w:rsid w:val="0024541B"/>
    <w:rsid w:val="00245828"/>
    <w:rsid w:val="002462AD"/>
    <w:rsid w:val="002464AB"/>
    <w:rsid w:val="00246804"/>
    <w:rsid w:val="00246BF0"/>
    <w:rsid w:val="00246E74"/>
    <w:rsid w:val="00247495"/>
    <w:rsid w:val="0024762B"/>
    <w:rsid w:val="00247890"/>
    <w:rsid w:val="00247A1F"/>
    <w:rsid w:val="00247D24"/>
    <w:rsid w:val="00247D5A"/>
    <w:rsid w:val="00247D5D"/>
    <w:rsid w:val="002502AD"/>
    <w:rsid w:val="0025062B"/>
    <w:rsid w:val="002508A5"/>
    <w:rsid w:val="00250C3A"/>
    <w:rsid w:val="00250E82"/>
    <w:rsid w:val="00251023"/>
    <w:rsid w:val="00251056"/>
    <w:rsid w:val="00251186"/>
    <w:rsid w:val="00251205"/>
    <w:rsid w:val="00251323"/>
    <w:rsid w:val="002518C7"/>
    <w:rsid w:val="00251F36"/>
    <w:rsid w:val="00252B41"/>
    <w:rsid w:val="00252D18"/>
    <w:rsid w:val="002539C2"/>
    <w:rsid w:val="002539CD"/>
    <w:rsid w:val="00253F91"/>
    <w:rsid w:val="002541A7"/>
    <w:rsid w:val="002542E9"/>
    <w:rsid w:val="002545A5"/>
    <w:rsid w:val="0025470C"/>
    <w:rsid w:val="00255098"/>
    <w:rsid w:val="0025518A"/>
    <w:rsid w:val="002556C3"/>
    <w:rsid w:val="0025584B"/>
    <w:rsid w:val="00255BFC"/>
    <w:rsid w:val="00255D33"/>
    <w:rsid w:val="00255E24"/>
    <w:rsid w:val="0025609C"/>
    <w:rsid w:val="00256291"/>
    <w:rsid w:val="0025634E"/>
    <w:rsid w:val="00256609"/>
    <w:rsid w:val="0025686E"/>
    <w:rsid w:val="00256883"/>
    <w:rsid w:val="00256BF6"/>
    <w:rsid w:val="002570D6"/>
    <w:rsid w:val="00257104"/>
    <w:rsid w:val="00257324"/>
    <w:rsid w:val="00257B40"/>
    <w:rsid w:val="00257D6E"/>
    <w:rsid w:val="00257EFF"/>
    <w:rsid w:val="00257FCE"/>
    <w:rsid w:val="00260CE1"/>
    <w:rsid w:val="00260D40"/>
    <w:rsid w:val="00260F2B"/>
    <w:rsid w:val="00260FFA"/>
    <w:rsid w:val="00261120"/>
    <w:rsid w:val="002612F3"/>
    <w:rsid w:val="00261431"/>
    <w:rsid w:val="00261792"/>
    <w:rsid w:val="00261A33"/>
    <w:rsid w:val="00261EA8"/>
    <w:rsid w:val="00261FEB"/>
    <w:rsid w:val="002621CE"/>
    <w:rsid w:val="00262396"/>
    <w:rsid w:val="002623A5"/>
    <w:rsid w:val="0026289A"/>
    <w:rsid w:val="00262ACF"/>
    <w:rsid w:val="00262C4B"/>
    <w:rsid w:val="00262CD8"/>
    <w:rsid w:val="0026307C"/>
    <w:rsid w:val="002635E1"/>
    <w:rsid w:val="002636EC"/>
    <w:rsid w:val="002638BD"/>
    <w:rsid w:val="00263C90"/>
    <w:rsid w:val="0026408B"/>
    <w:rsid w:val="00264152"/>
    <w:rsid w:val="002642A1"/>
    <w:rsid w:val="002648DF"/>
    <w:rsid w:val="00265348"/>
    <w:rsid w:val="00265FD3"/>
    <w:rsid w:val="00265FF0"/>
    <w:rsid w:val="002665CE"/>
    <w:rsid w:val="002669CB"/>
    <w:rsid w:val="002670C6"/>
    <w:rsid w:val="0026730D"/>
    <w:rsid w:val="002675DE"/>
    <w:rsid w:val="002677DD"/>
    <w:rsid w:val="00267A99"/>
    <w:rsid w:val="00267B3B"/>
    <w:rsid w:val="002703DE"/>
    <w:rsid w:val="0027060B"/>
    <w:rsid w:val="00270681"/>
    <w:rsid w:val="0027086A"/>
    <w:rsid w:val="00270A82"/>
    <w:rsid w:val="00271325"/>
    <w:rsid w:val="002715FB"/>
    <w:rsid w:val="0027178A"/>
    <w:rsid w:val="00271C51"/>
    <w:rsid w:val="00271F9F"/>
    <w:rsid w:val="00272256"/>
    <w:rsid w:val="00272C78"/>
    <w:rsid w:val="00272E61"/>
    <w:rsid w:val="00272FAB"/>
    <w:rsid w:val="002738AF"/>
    <w:rsid w:val="002738D2"/>
    <w:rsid w:val="00273D79"/>
    <w:rsid w:val="0027410A"/>
    <w:rsid w:val="002741E8"/>
    <w:rsid w:val="00274345"/>
    <w:rsid w:val="002743F3"/>
    <w:rsid w:val="002748FB"/>
    <w:rsid w:val="00274D00"/>
    <w:rsid w:val="00274DDC"/>
    <w:rsid w:val="00275537"/>
    <w:rsid w:val="002756D3"/>
    <w:rsid w:val="0027589F"/>
    <w:rsid w:val="00275922"/>
    <w:rsid w:val="00275CC0"/>
    <w:rsid w:val="002762AF"/>
    <w:rsid w:val="0027630A"/>
    <w:rsid w:val="002764D6"/>
    <w:rsid w:val="00276715"/>
    <w:rsid w:val="00276924"/>
    <w:rsid w:val="002769C2"/>
    <w:rsid w:val="00276ADA"/>
    <w:rsid w:val="00276C65"/>
    <w:rsid w:val="00276FD0"/>
    <w:rsid w:val="00277005"/>
    <w:rsid w:val="00277C23"/>
    <w:rsid w:val="00280037"/>
    <w:rsid w:val="00280154"/>
    <w:rsid w:val="00280226"/>
    <w:rsid w:val="0028070E"/>
    <w:rsid w:val="00280B4D"/>
    <w:rsid w:val="00280CF6"/>
    <w:rsid w:val="002816A6"/>
    <w:rsid w:val="002818BF"/>
    <w:rsid w:val="00281925"/>
    <w:rsid w:val="00281A07"/>
    <w:rsid w:val="00281D75"/>
    <w:rsid w:val="00281DB1"/>
    <w:rsid w:val="00281DD1"/>
    <w:rsid w:val="00281F20"/>
    <w:rsid w:val="00282675"/>
    <w:rsid w:val="00283082"/>
    <w:rsid w:val="00283215"/>
    <w:rsid w:val="0028375D"/>
    <w:rsid w:val="00283B45"/>
    <w:rsid w:val="00283B81"/>
    <w:rsid w:val="002840A5"/>
    <w:rsid w:val="002845B0"/>
    <w:rsid w:val="00284645"/>
    <w:rsid w:val="002849D7"/>
    <w:rsid w:val="00284C5A"/>
    <w:rsid w:val="00284F05"/>
    <w:rsid w:val="00284F4B"/>
    <w:rsid w:val="002850F7"/>
    <w:rsid w:val="002852B5"/>
    <w:rsid w:val="002853AE"/>
    <w:rsid w:val="00285510"/>
    <w:rsid w:val="00285640"/>
    <w:rsid w:val="00285701"/>
    <w:rsid w:val="00285916"/>
    <w:rsid w:val="00285D21"/>
    <w:rsid w:val="00285E3A"/>
    <w:rsid w:val="00286593"/>
    <w:rsid w:val="00286A39"/>
    <w:rsid w:val="00286BF9"/>
    <w:rsid w:val="00286CAF"/>
    <w:rsid w:val="00286EFE"/>
    <w:rsid w:val="00286FC5"/>
    <w:rsid w:val="0028711F"/>
    <w:rsid w:val="00287209"/>
    <w:rsid w:val="0028723D"/>
    <w:rsid w:val="00287326"/>
    <w:rsid w:val="00287347"/>
    <w:rsid w:val="002874A5"/>
    <w:rsid w:val="002878FA"/>
    <w:rsid w:val="00287A32"/>
    <w:rsid w:val="00287B58"/>
    <w:rsid w:val="00287CAE"/>
    <w:rsid w:val="00287DFF"/>
    <w:rsid w:val="00287F13"/>
    <w:rsid w:val="00290288"/>
    <w:rsid w:val="00290730"/>
    <w:rsid w:val="00290755"/>
    <w:rsid w:val="00290997"/>
    <w:rsid w:val="00290AC8"/>
    <w:rsid w:val="00290CAF"/>
    <w:rsid w:val="0029100F"/>
    <w:rsid w:val="002911B8"/>
    <w:rsid w:val="00291504"/>
    <w:rsid w:val="00291525"/>
    <w:rsid w:val="002917CF"/>
    <w:rsid w:val="00291C3B"/>
    <w:rsid w:val="00291F2B"/>
    <w:rsid w:val="002923CE"/>
    <w:rsid w:val="00292457"/>
    <w:rsid w:val="002926D0"/>
    <w:rsid w:val="00292D50"/>
    <w:rsid w:val="00292F05"/>
    <w:rsid w:val="002931B1"/>
    <w:rsid w:val="002931EA"/>
    <w:rsid w:val="002933E2"/>
    <w:rsid w:val="00293A94"/>
    <w:rsid w:val="00293B9E"/>
    <w:rsid w:val="00293C59"/>
    <w:rsid w:val="00293F35"/>
    <w:rsid w:val="002941A8"/>
    <w:rsid w:val="00294548"/>
    <w:rsid w:val="00294593"/>
    <w:rsid w:val="0029478B"/>
    <w:rsid w:val="0029488B"/>
    <w:rsid w:val="00294CCA"/>
    <w:rsid w:val="00295269"/>
    <w:rsid w:val="0029577F"/>
    <w:rsid w:val="00295C80"/>
    <w:rsid w:val="00295CFB"/>
    <w:rsid w:val="00295EAC"/>
    <w:rsid w:val="00296757"/>
    <w:rsid w:val="00296BA4"/>
    <w:rsid w:val="00296CE1"/>
    <w:rsid w:val="00296CF7"/>
    <w:rsid w:val="00296D77"/>
    <w:rsid w:val="0029715F"/>
    <w:rsid w:val="0029753F"/>
    <w:rsid w:val="00297649"/>
    <w:rsid w:val="002978C5"/>
    <w:rsid w:val="00297EBE"/>
    <w:rsid w:val="002A06B2"/>
    <w:rsid w:val="002A0842"/>
    <w:rsid w:val="002A09CB"/>
    <w:rsid w:val="002A0B48"/>
    <w:rsid w:val="002A0FDB"/>
    <w:rsid w:val="002A12B8"/>
    <w:rsid w:val="002A156E"/>
    <w:rsid w:val="002A1A07"/>
    <w:rsid w:val="002A1AF5"/>
    <w:rsid w:val="002A1B30"/>
    <w:rsid w:val="002A1C63"/>
    <w:rsid w:val="002A1CDE"/>
    <w:rsid w:val="002A1F17"/>
    <w:rsid w:val="002A2654"/>
    <w:rsid w:val="002A2C07"/>
    <w:rsid w:val="002A31C8"/>
    <w:rsid w:val="002A3872"/>
    <w:rsid w:val="002A388B"/>
    <w:rsid w:val="002A38CF"/>
    <w:rsid w:val="002A3BAE"/>
    <w:rsid w:val="002A3CC5"/>
    <w:rsid w:val="002A3F11"/>
    <w:rsid w:val="002A4685"/>
    <w:rsid w:val="002A471A"/>
    <w:rsid w:val="002A4722"/>
    <w:rsid w:val="002A487E"/>
    <w:rsid w:val="002A48B3"/>
    <w:rsid w:val="002A4A2A"/>
    <w:rsid w:val="002A4B16"/>
    <w:rsid w:val="002A4CDA"/>
    <w:rsid w:val="002A4E36"/>
    <w:rsid w:val="002A4F0B"/>
    <w:rsid w:val="002A5266"/>
    <w:rsid w:val="002A532D"/>
    <w:rsid w:val="002A5529"/>
    <w:rsid w:val="002A5F62"/>
    <w:rsid w:val="002A5FCB"/>
    <w:rsid w:val="002A6533"/>
    <w:rsid w:val="002A65B0"/>
    <w:rsid w:val="002A6715"/>
    <w:rsid w:val="002A676A"/>
    <w:rsid w:val="002A6C70"/>
    <w:rsid w:val="002A6D3F"/>
    <w:rsid w:val="002A70C2"/>
    <w:rsid w:val="002A70D6"/>
    <w:rsid w:val="002A754F"/>
    <w:rsid w:val="002A781C"/>
    <w:rsid w:val="002A7943"/>
    <w:rsid w:val="002B0633"/>
    <w:rsid w:val="002B06DA"/>
    <w:rsid w:val="002B0BF3"/>
    <w:rsid w:val="002B0D5A"/>
    <w:rsid w:val="002B129A"/>
    <w:rsid w:val="002B165D"/>
    <w:rsid w:val="002B1A1C"/>
    <w:rsid w:val="002B2040"/>
    <w:rsid w:val="002B2094"/>
    <w:rsid w:val="002B2136"/>
    <w:rsid w:val="002B21D7"/>
    <w:rsid w:val="002B2301"/>
    <w:rsid w:val="002B23E4"/>
    <w:rsid w:val="002B2484"/>
    <w:rsid w:val="002B258D"/>
    <w:rsid w:val="002B2B21"/>
    <w:rsid w:val="002B2D7B"/>
    <w:rsid w:val="002B3101"/>
    <w:rsid w:val="002B3117"/>
    <w:rsid w:val="002B31A7"/>
    <w:rsid w:val="002B3327"/>
    <w:rsid w:val="002B3425"/>
    <w:rsid w:val="002B3428"/>
    <w:rsid w:val="002B3619"/>
    <w:rsid w:val="002B3C01"/>
    <w:rsid w:val="002B3C6E"/>
    <w:rsid w:val="002B3D41"/>
    <w:rsid w:val="002B3D8C"/>
    <w:rsid w:val="002B3ED0"/>
    <w:rsid w:val="002B4165"/>
    <w:rsid w:val="002B48C7"/>
    <w:rsid w:val="002B499E"/>
    <w:rsid w:val="002B4CD6"/>
    <w:rsid w:val="002B4DB3"/>
    <w:rsid w:val="002B5078"/>
    <w:rsid w:val="002B5093"/>
    <w:rsid w:val="002B50DA"/>
    <w:rsid w:val="002B537A"/>
    <w:rsid w:val="002B5397"/>
    <w:rsid w:val="002B5504"/>
    <w:rsid w:val="002B58B6"/>
    <w:rsid w:val="002B5A70"/>
    <w:rsid w:val="002B5EE4"/>
    <w:rsid w:val="002B5F9F"/>
    <w:rsid w:val="002B602E"/>
    <w:rsid w:val="002B636F"/>
    <w:rsid w:val="002B657C"/>
    <w:rsid w:val="002B6E49"/>
    <w:rsid w:val="002B6F00"/>
    <w:rsid w:val="002B7509"/>
    <w:rsid w:val="002B7B16"/>
    <w:rsid w:val="002B7C2A"/>
    <w:rsid w:val="002B7DA6"/>
    <w:rsid w:val="002B7DB3"/>
    <w:rsid w:val="002B7E01"/>
    <w:rsid w:val="002B7EDE"/>
    <w:rsid w:val="002C0519"/>
    <w:rsid w:val="002C07D9"/>
    <w:rsid w:val="002C08FF"/>
    <w:rsid w:val="002C0D6C"/>
    <w:rsid w:val="002C1431"/>
    <w:rsid w:val="002C1624"/>
    <w:rsid w:val="002C1694"/>
    <w:rsid w:val="002C1EE3"/>
    <w:rsid w:val="002C1FD7"/>
    <w:rsid w:val="002C21BA"/>
    <w:rsid w:val="002C232D"/>
    <w:rsid w:val="002C2781"/>
    <w:rsid w:val="002C2998"/>
    <w:rsid w:val="002C2E24"/>
    <w:rsid w:val="002C2F51"/>
    <w:rsid w:val="002C305F"/>
    <w:rsid w:val="002C3074"/>
    <w:rsid w:val="002C335E"/>
    <w:rsid w:val="002C3467"/>
    <w:rsid w:val="002C35EF"/>
    <w:rsid w:val="002C383B"/>
    <w:rsid w:val="002C3A20"/>
    <w:rsid w:val="002C3B43"/>
    <w:rsid w:val="002C3F3A"/>
    <w:rsid w:val="002C40DC"/>
    <w:rsid w:val="002C4108"/>
    <w:rsid w:val="002C43EA"/>
    <w:rsid w:val="002C43FB"/>
    <w:rsid w:val="002C4C6A"/>
    <w:rsid w:val="002C4CDE"/>
    <w:rsid w:val="002C4FA1"/>
    <w:rsid w:val="002C4FE3"/>
    <w:rsid w:val="002C5294"/>
    <w:rsid w:val="002C5397"/>
    <w:rsid w:val="002C53EA"/>
    <w:rsid w:val="002C55F9"/>
    <w:rsid w:val="002C569E"/>
    <w:rsid w:val="002C572F"/>
    <w:rsid w:val="002C5CE9"/>
    <w:rsid w:val="002C5D11"/>
    <w:rsid w:val="002C5E2A"/>
    <w:rsid w:val="002C5E98"/>
    <w:rsid w:val="002C6545"/>
    <w:rsid w:val="002C6567"/>
    <w:rsid w:val="002C6792"/>
    <w:rsid w:val="002C6906"/>
    <w:rsid w:val="002C6DD4"/>
    <w:rsid w:val="002C781F"/>
    <w:rsid w:val="002C7942"/>
    <w:rsid w:val="002C7E2B"/>
    <w:rsid w:val="002D06C1"/>
    <w:rsid w:val="002D0A33"/>
    <w:rsid w:val="002D0B67"/>
    <w:rsid w:val="002D134E"/>
    <w:rsid w:val="002D14D2"/>
    <w:rsid w:val="002D16E7"/>
    <w:rsid w:val="002D1A64"/>
    <w:rsid w:val="002D1A7A"/>
    <w:rsid w:val="002D1AD0"/>
    <w:rsid w:val="002D1CE9"/>
    <w:rsid w:val="002D1D41"/>
    <w:rsid w:val="002D214E"/>
    <w:rsid w:val="002D21D8"/>
    <w:rsid w:val="002D235E"/>
    <w:rsid w:val="002D271E"/>
    <w:rsid w:val="002D2B01"/>
    <w:rsid w:val="002D2B49"/>
    <w:rsid w:val="002D32C5"/>
    <w:rsid w:val="002D3440"/>
    <w:rsid w:val="002D3926"/>
    <w:rsid w:val="002D3A80"/>
    <w:rsid w:val="002D3BBB"/>
    <w:rsid w:val="002D3D3A"/>
    <w:rsid w:val="002D3D49"/>
    <w:rsid w:val="002D506C"/>
    <w:rsid w:val="002D5727"/>
    <w:rsid w:val="002D5752"/>
    <w:rsid w:val="002D5791"/>
    <w:rsid w:val="002D57FA"/>
    <w:rsid w:val="002D5BD6"/>
    <w:rsid w:val="002D5D19"/>
    <w:rsid w:val="002D5D93"/>
    <w:rsid w:val="002D5E54"/>
    <w:rsid w:val="002D6443"/>
    <w:rsid w:val="002D6A2E"/>
    <w:rsid w:val="002D6E67"/>
    <w:rsid w:val="002D6F27"/>
    <w:rsid w:val="002D734B"/>
    <w:rsid w:val="002D73B9"/>
    <w:rsid w:val="002D7537"/>
    <w:rsid w:val="002D7574"/>
    <w:rsid w:val="002D75C7"/>
    <w:rsid w:val="002D766E"/>
    <w:rsid w:val="002D7930"/>
    <w:rsid w:val="002D7C36"/>
    <w:rsid w:val="002D7D01"/>
    <w:rsid w:val="002D7D6F"/>
    <w:rsid w:val="002D7D87"/>
    <w:rsid w:val="002E010E"/>
    <w:rsid w:val="002E011F"/>
    <w:rsid w:val="002E01EA"/>
    <w:rsid w:val="002E06E8"/>
    <w:rsid w:val="002E091F"/>
    <w:rsid w:val="002E0B5A"/>
    <w:rsid w:val="002E0C1A"/>
    <w:rsid w:val="002E1035"/>
    <w:rsid w:val="002E1393"/>
    <w:rsid w:val="002E149E"/>
    <w:rsid w:val="002E18BB"/>
    <w:rsid w:val="002E2007"/>
    <w:rsid w:val="002E2168"/>
    <w:rsid w:val="002E2784"/>
    <w:rsid w:val="002E397D"/>
    <w:rsid w:val="002E3A47"/>
    <w:rsid w:val="002E3AF3"/>
    <w:rsid w:val="002E3E52"/>
    <w:rsid w:val="002E3E90"/>
    <w:rsid w:val="002E40C8"/>
    <w:rsid w:val="002E441B"/>
    <w:rsid w:val="002E4537"/>
    <w:rsid w:val="002E4554"/>
    <w:rsid w:val="002E4692"/>
    <w:rsid w:val="002E48A4"/>
    <w:rsid w:val="002E4E5F"/>
    <w:rsid w:val="002E4EB0"/>
    <w:rsid w:val="002E4EF3"/>
    <w:rsid w:val="002E5418"/>
    <w:rsid w:val="002E59B7"/>
    <w:rsid w:val="002E5F9F"/>
    <w:rsid w:val="002E61FD"/>
    <w:rsid w:val="002E63FB"/>
    <w:rsid w:val="002E6690"/>
    <w:rsid w:val="002E6991"/>
    <w:rsid w:val="002E6AD1"/>
    <w:rsid w:val="002E6B04"/>
    <w:rsid w:val="002E6E95"/>
    <w:rsid w:val="002E6FA2"/>
    <w:rsid w:val="002E7079"/>
    <w:rsid w:val="002E721C"/>
    <w:rsid w:val="002E73FF"/>
    <w:rsid w:val="002E749F"/>
    <w:rsid w:val="002E76B7"/>
    <w:rsid w:val="002E79DD"/>
    <w:rsid w:val="002E7BF6"/>
    <w:rsid w:val="002E7F57"/>
    <w:rsid w:val="002F01AD"/>
    <w:rsid w:val="002F04E4"/>
    <w:rsid w:val="002F075C"/>
    <w:rsid w:val="002F0779"/>
    <w:rsid w:val="002F077D"/>
    <w:rsid w:val="002F08C8"/>
    <w:rsid w:val="002F10C0"/>
    <w:rsid w:val="002F13F1"/>
    <w:rsid w:val="002F1723"/>
    <w:rsid w:val="002F1917"/>
    <w:rsid w:val="002F1B28"/>
    <w:rsid w:val="002F2115"/>
    <w:rsid w:val="002F22DB"/>
    <w:rsid w:val="002F2313"/>
    <w:rsid w:val="002F260B"/>
    <w:rsid w:val="002F2635"/>
    <w:rsid w:val="002F2668"/>
    <w:rsid w:val="002F27FC"/>
    <w:rsid w:val="002F2801"/>
    <w:rsid w:val="002F2993"/>
    <w:rsid w:val="002F2CAD"/>
    <w:rsid w:val="002F2D7D"/>
    <w:rsid w:val="002F32D5"/>
    <w:rsid w:val="002F330F"/>
    <w:rsid w:val="002F356F"/>
    <w:rsid w:val="002F365D"/>
    <w:rsid w:val="002F3723"/>
    <w:rsid w:val="002F3837"/>
    <w:rsid w:val="002F3CE3"/>
    <w:rsid w:val="002F423B"/>
    <w:rsid w:val="002F45B4"/>
    <w:rsid w:val="002F4BA0"/>
    <w:rsid w:val="002F4C99"/>
    <w:rsid w:val="002F4CBA"/>
    <w:rsid w:val="002F4DC4"/>
    <w:rsid w:val="002F4DE7"/>
    <w:rsid w:val="002F4E81"/>
    <w:rsid w:val="002F4E83"/>
    <w:rsid w:val="002F4EE3"/>
    <w:rsid w:val="002F551C"/>
    <w:rsid w:val="002F56BE"/>
    <w:rsid w:val="002F57B9"/>
    <w:rsid w:val="002F580F"/>
    <w:rsid w:val="002F58DF"/>
    <w:rsid w:val="002F6008"/>
    <w:rsid w:val="002F6024"/>
    <w:rsid w:val="002F663B"/>
    <w:rsid w:val="002F67C3"/>
    <w:rsid w:val="002F68E6"/>
    <w:rsid w:val="002F6A1A"/>
    <w:rsid w:val="002F6AAB"/>
    <w:rsid w:val="002F6E1A"/>
    <w:rsid w:val="002F756E"/>
    <w:rsid w:val="002F76FF"/>
    <w:rsid w:val="002F7EF8"/>
    <w:rsid w:val="002F7FF8"/>
    <w:rsid w:val="00300069"/>
    <w:rsid w:val="003004DD"/>
    <w:rsid w:val="00300993"/>
    <w:rsid w:val="00300D1C"/>
    <w:rsid w:val="00301268"/>
    <w:rsid w:val="00301AB6"/>
    <w:rsid w:val="00301CD6"/>
    <w:rsid w:val="00301F31"/>
    <w:rsid w:val="0030204B"/>
    <w:rsid w:val="003030B7"/>
    <w:rsid w:val="003031BF"/>
    <w:rsid w:val="003031DC"/>
    <w:rsid w:val="0030381F"/>
    <w:rsid w:val="0030392A"/>
    <w:rsid w:val="00303B83"/>
    <w:rsid w:val="00303F15"/>
    <w:rsid w:val="00303F95"/>
    <w:rsid w:val="0030489F"/>
    <w:rsid w:val="003048BB"/>
    <w:rsid w:val="003048E2"/>
    <w:rsid w:val="00304BA4"/>
    <w:rsid w:val="00304EE2"/>
    <w:rsid w:val="003052AD"/>
    <w:rsid w:val="003052B2"/>
    <w:rsid w:val="00305617"/>
    <w:rsid w:val="003056FD"/>
    <w:rsid w:val="00305BE6"/>
    <w:rsid w:val="00305D14"/>
    <w:rsid w:val="00305DC8"/>
    <w:rsid w:val="00305F63"/>
    <w:rsid w:val="00306198"/>
    <w:rsid w:val="003063D5"/>
    <w:rsid w:val="003065E7"/>
    <w:rsid w:val="0030668E"/>
    <w:rsid w:val="00306937"/>
    <w:rsid w:val="003074F4"/>
    <w:rsid w:val="00307690"/>
    <w:rsid w:val="0030772E"/>
    <w:rsid w:val="00307882"/>
    <w:rsid w:val="00307977"/>
    <w:rsid w:val="003079CD"/>
    <w:rsid w:val="00307AA0"/>
    <w:rsid w:val="00307B7F"/>
    <w:rsid w:val="00307FF6"/>
    <w:rsid w:val="003106E4"/>
    <w:rsid w:val="00310707"/>
    <w:rsid w:val="003107ED"/>
    <w:rsid w:val="00310DCD"/>
    <w:rsid w:val="00310F2D"/>
    <w:rsid w:val="00311255"/>
    <w:rsid w:val="0031140F"/>
    <w:rsid w:val="00311688"/>
    <w:rsid w:val="003116D0"/>
    <w:rsid w:val="00311899"/>
    <w:rsid w:val="003119BD"/>
    <w:rsid w:val="00311B3E"/>
    <w:rsid w:val="0031253A"/>
    <w:rsid w:val="0031284C"/>
    <w:rsid w:val="00312994"/>
    <w:rsid w:val="00312ACE"/>
    <w:rsid w:val="00313185"/>
    <w:rsid w:val="00313186"/>
    <w:rsid w:val="00313196"/>
    <w:rsid w:val="003132CD"/>
    <w:rsid w:val="003133B3"/>
    <w:rsid w:val="00313551"/>
    <w:rsid w:val="0031362E"/>
    <w:rsid w:val="0031382E"/>
    <w:rsid w:val="00313D7F"/>
    <w:rsid w:val="00313E61"/>
    <w:rsid w:val="003146EA"/>
    <w:rsid w:val="00314851"/>
    <w:rsid w:val="00314A66"/>
    <w:rsid w:val="00314ACB"/>
    <w:rsid w:val="00314DD1"/>
    <w:rsid w:val="00314F12"/>
    <w:rsid w:val="0031535B"/>
    <w:rsid w:val="0031537C"/>
    <w:rsid w:val="0031557C"/>
    <w:rsid w:val="003155C5"/>
    <w:rsid w:val="00315710"/>
    <w:rsid w:val="00315742"/>
    <w:rsid w:val="003158D5"/>
    <w:rsid w:val="00315B34"/>
    <w:rsid w:val="00315B48"/>
    <w:rsid w:val="00315DDF"/>
    <w:rsid w:val="00316012"/>
    <w:rsid w:val="0031609A"/>
    <w:rsid w:val="003162B7"/>
    <w:rsid w:val="0031650B"/>
    <w:rsid w:val="00316E7E"/>
    <w:rsid w:val="00317008"/>
    <w:rsid w:val="00317556"/>
    <w:rsid w:val="00317CC1"/>
    <w:rsid w:val="003200B0"/>
    <w:rsid w:val="00320195"/>
    <w:rsid w:val="00320398"/>
    <w:rsid w:val="003206C9"/>
    <w:rsid w:val="003208E5"/>
    <w:rsid w:val="003211D5"/>
    <w:rsid w:val="00321219"/>
    <w:rsid w:val="0032156E"/>
    <w:rsid w:val="003217F5"/>
    <w:rsid w:val="00321BF7"/>
    <w:rsid w:val="00322862"/>
    <w:rsid w:val="003229A8"/>
    <w:rsid w:val="00322C60"/>
    <w:rsid w:val="00322C6C"/>
    <w:rsid w:val="0032334B"/>
    <w:rsid w:val="00323506"/>
    <w:rsid w:val="00323945"/>
    <w:rsid w:val="00323999"/>
    <w:rsid w:val="00323F07"/>
    <w:rsid w:val="00323FC9"/>
    <w:rsid w:val="00324042"/>
    <w:rsid w:val="0032465D"/>
    <w:rsid w:val="003250B6"/>
    <w:rsid w:val="003252BB"/>
    <w:rsid w:val="0032532A"/>
    <w:rsid w:val="00325938"/>
    <w:rsid w:val="0032599B"/>
    <w:rsid w:val="003259BC"/>
    <w:rsid w:val="003261C7"/>
    <w:rsid w:val="0032627A"/>
    <w:rsid w:val="0032655F"/>
    <w:rsid w:val="003267B6"/>
    <w:rsid w:val="0032694F"/>
    <w:rsid w:val="00326A3C"/>
    <w:rsid w:val="00326B0D"/>
    <w:rsid w:val="00326B7F"/>
    <w:rsid w:val="00326B85"/>
    <w:rsid w:val="00326E2F"/>
    <w:rsid w:val="003270AB"/>
    <w:rsid w:val="003274D8"/>
    <w:rsid w:val="00327D20"/>
    <w:rsid w:val="00327E4B"/>
    <w:rsid w:val="00327EA2"/>
    <w:rsid w:val="00327F9C"/>
    <w:rsid w:val="0033007C"/>
    <w:rsid w:val="0033018E"/>
    <w:rsid w:val="003306D9"/>
    <w:rsid w:val="00330A75"/>
    <w:rsid w:val="00330AF0"/>
    <w:rsid w:val="00330C93"/>
    <w:rsid w:val="00330FC6"/>
    <w:rsid w:val="00331575"/>
    <w:rsid w:val="003316B1"/>
    <w:rsid w:val="00331815"/>
    <w:rsid w:val="00331B98"/>
    <w:rsid w:val="0033230C"/>
    <w:rsid w:val="003324CE"/>
    <w:rsid w:val="003326B2"/>
    <w:rsid w:val="00332710"/>
    <w:rsid w:val="00332963"/>
    <w:rsid w:val="00332D78"/>
    <w:rsid w:val="00332EDE"/>
    <w:rsid w:val="00333575"/>
    <w:rsid w:val="00333B29"/>
    <w:rsid w:val="00333E95"/>
    <w:rsid w:val="00334373"/>
    <w:rsid w:val="00334473"/>
    <w:rsid w:val="00334587"/>
    <w:rsid w:val="00334747"/>
    <w:rsid w:val="00334BDA"/>
    <w:rsid w:val="00335105"/>
    <w:rsid w:val="00335173"/>
    <w:rsid w:val="00335196"/>
    <w:rsid w:val="00335369"/>
    <w:rsid w:val="00335824"/>
    <w:rsid w:val="0033594A"/>
    <w:rsid w:val="00335D9D"/>
    <w:rsid w:val="00335DE2"/>
    <w:rsid w:val="00335EB9"/>
    <w:rsid w:val="00335FAE"/>
    <w:rsid w:val="003361A4"/>
    <w:rsid w:val="00336230"/>
    <w:rsid w:val="003365FC"/>
    <w:rsid w:val="00336BDD"/>
    <w:rsid w:val="00336D8E"/>
    <w:rsid w:val="00336DFC"/>
    <w:rsid w:val="00337070"/>
    <w:rsid w:val="00337134"/>
    <w:rsid w:val="003374C3"/>
    <w:rsid w:val="00337781"/>
    <w:rsid w:val="003378A2"/>
    <w:rsid w:val="0033796B"/>
    <w:rsid w:val="00337A1B"/>
    <w:rsid w:val="00337D26"/>
    <w:rsid w:val="003403FB"/>
    <w:rsid w:val="003407C4"/>
    <w:rsid w:val="00340B62"/>
    <w:rsid w:val="00340D97"/>
    <w:rsid w:val="00340F61"/>
    <w:rsid w:val="003420CB"/>
    <w:rsid w:val="003423BE"/>
    <w:rsid w:val="00342B44"/>
    <w:rsid w:val="00342C43"/>
    <w:rsid w:val="00342E16"/>
    <w:rsid w:val="00342EA0"/>
    <w:rsid w:val="00342EB6"/>
    <w:rsid w:val="00342FDA"/>
    <w:rsid w:val="00343136"/>
    <w:rsid w:val="003432EB"/>
    <w:rsid w:val="00343A25"/>
    <w:rsid w:val="00343A68"/>
    <w:rsid w:val="00343DB1"/>
    <w:rsid w:val="00344109"/>
    <w:rsid w:val="00344900"/>
    <w:rsid w:val="00344A13"/>
    <w:rsid w:val="00344B03"/>
    <w:rsid w:val="00344F28"/>
    <w:rsid w:val="0034538E"/>
    <w:rsid w:val="003454B3"/>
    <w:rsid w:val="0034559E"/>
    <w:rsid w:val="003456DE"/>
    <w:rsid w:val="00345A59"/>
    <w:rsid w:val="00346149"/>
    <w:rsid w:val="003461BF"/>
    <w:rsid w:val="0034673D"/>
    <w:rsid w:val="0034692B"/>
    <w:rsid w:val="00346A44"/>
    <w:rsid w:val="00346B7D"/>
    <w:rsid w:val="00347632"/>
    <w:rsid w:val="00347830"/>
    <w:rsid w:val="0034792C"/>
    <w:rsid w:val="00347A81"/>
    <w:rsid w:val="00347F70"/>
    <w:rsid w:val="003503D6"/>
    <w:rsid w:val="003505F4"/>
    <w:rsid w:val="0035077A"/>
    <w:rsid w:val="003509DC"/>
    <w:rsid w:val="00350B84"/>
    <w:rsid w:val="00350BF6"/>
    <w:rsid w:val="00350E77"/>
    <w:rsid w:val="003511A2"/>
    <w:rsid w:val="00351475"/>
    <w:rsid w:val="00351B3E"/>
    <w:rsid w:val="00351ECD"/>
    <w:rsid w:val="0035229E"/>
    <w:rsid w:val="00352D13"/>
    <w:rsid w:val="00353206"/>
    <w:rsid w:val="00353838"/>
    <w:rsid w:val="00353947"/>
    <w:rsid w:val="00353C63"/>
    <w:rsid w:val="00353D01"/>
    <w:rsid w:val="003545C0"/>
    <w:rsid w:val="003548C2"/>
    <w:rsid w:val="00354B35"/>
    <w:rsid w:val="00355132"/>
    <w:rsid w:val="00355937"/>
    <w:rsid w:val="00355B2A"/>
    <w:rsid w:val="00355D44"/>
    <w:rsid w:val="00356057"/>
    <w:rsid w:val="003560B5"/>
    <w:rsid w:val="003560BC"/>
    <w:rsid w:val="00356610"/>
    <w:rsid w:val="003569C9"/>
    <w:rsid w:val="00356CF8"/>
    <w:rsid w:val="003571EC"/>
    <w:rsid w:val="00357494"/>
    <w:rsid w:val="003576CA"/>
    <w:rsid w:val="00357736"/>
    <w:rsid w:val="003578B0"/>
    <w:rsid w:val="00357A66"/>
    <w:rsid w:val="00360448"/>
    <w:rsid w:val="003605C4"/>
    <w:rsid w:val="00360650"/>
    <w:rsid w:val="00360951"/>
    <w:rsid w:val="00360E52"/>
    <w:rsid w:val="00360E81"/>
    <w:rsid w:val="00361541"/>
    <w:rsid w:val="00361563"/>
    <w:rsid w:val="003619EF"/>
    <w:rsid w:val="00362115"/>
    <w:rsid w:val="00362245"/>
    <w:rsid w:val="00362688"/>
    <w:rsid w:val="00362B40"/>
    <w:rsid w:val="00362E1A"/>
    <w:rsid w:val="0036376B"/>
    <w:rsid w:val="00363851"/>
    <w:rsid w:val="00363D0C"/>
    <w:rsid w:val="00363E60"/>
    <w:rsid w:val="003644A5"/>
    <w:rsid w:val="00364646"/>
    <w:rsid w:val="00364648"/>
    <w:rsid w:val="00364D1E"/>
    <w:rsid w:val="00364F5B"/>
    <w:rsid w:val="00365B5B"/>
    <w:rsid w:val="00365ECA"/>
    <w:rsid w:val="00365FE9"/>
    <w:rsid w:val="003660E2"/>
    <w:rsid w:val="003664AC"/>
    <w:rsid w:val="003664E5"/>
    <w:rsid w:val="003666ED"/>
    <w:rsid w:val="003667B8"/>
    <w:rsid w:val="00366DB2"/>
    <w:rsid w:val="00367E06"/>
    <w:rsid w:val="00367FC7"/>
    <w:rsid w:val="003700DB"/>
    <w:rsid w:val="0037058A"/>
    <w:rsid w:val="0037058C"/>
    <w:rsid w:val="0037104C"/>
    <w:rsid w:val="00371304"/>
    <w:rsid w:val="00371E98"/>
    <w:rsid w:val="00371EC2"/>
    <w:rsid w:val="00371ED4"/>
    <w:rsid w:val="00372027"/>
    <w:rsid w:val="0037241C"/>
    <w:rsid w:val="0037249C"/>
    <w:rsid w:val="003725FA"/>
    <w:rsid w:val="00372D06"/>
    <w:rsid w:val="0037327D"/>
    <w:rsid w:val="00373637"/>
    <w:rsid w:val="003739DC"/>
    <w:rsid w:val="00373A23"/>
    <w:rsid w:val="00374074"/>
    <w:rsid w:val="00374497"/>
    <w:rsid w:val="00374526"/>
    <w:rsid w:val="00374569"/>
    <w:rsid w:val="003747A0"/>
    <w:rsid w:val="003748A1"/>
    <w:rsid w:val="00374B50"/>
    <w:rsid w:val="00374D53"/>
    <w:rsid w:val="003751B1"/>
    <w:rsid w:val="003751CD"/>
    <w:rsid w:val="00375209"/>
    <w:rsid w:val="00375CDD"/>
    <w:rsid w:val="00375D67"/>
    <w:rsid w:val="00376157"/>
    <w:rsid w:val="00376432"/>
    <w:rsid w:val="003766B2"/>
    <w:rsid w:val="00376AE8"/>
    <w:rsid w:val="00376C5A"/>
    <w:rsid w:val="00376F09"/>
    <w:rsid w:val="00377070"/>
    <w:rsid w:val="003770A0"/>
    <w:rsid w:val="00377105"/>
    <w:rsid w:val="003771ED"/>
    <w:rsid w:val="0037741C"/>
    <w:rsid w:val="003775B2"/>
    <w:rsid w:val="00377689"/>
    <w:rsid w:val="00377AC1"/>
    <w:rsid w:val="00377B1F"/>
    <w:rsid w:val="00377E2B"/>
    <w:rsid w:val="003800DC"/>
    <w:rsid w:val="003807F5"/>
    <w:rsid w:val="00380A47"/>
    <w:rsid w:val="00380C52"/>
    <w:rsid w:val="00380D79"/>
    <w:rsid w:val="00381129"/>
    <w:rsid w:val="003812D1"/>
    <w:rsid w:val="003813E5"/>
    <w:rsid w:val="00381605"/>
    <w:rsid w:val="00382179"/>
    <w:rsid w:val="0038240A"/>
    <w:rsid w:val="00382491"/>
    <w:rsid w:val="00382508"/>
    <w:rsid w:val="00382F38"/>
    <w:rsid w:val="00383113"/>
    <w:rsid w:val="003834A4"/>
    <w:rsid w:val="003834FA"/>
    <w:rsid w:val="00383A6D"/>
    <w:rsid w:val="00383B45"/>
    <w:rsid w:val="00383D40"/>
    <w:rsid w:val="0038420C"/>
    <w:rsid w:val="003843D3"/>
    <w:rsid w:val="00384B6D"/>
    <w:rsid w:val="00384D6C"/>
    <w:rsid w:val="003851D8"/>
    <w:rsid w:val="00385339"/>
    <w:rsid w:val="003855AB"/>
    <w:rsid w:val="00385D1D"/>
    <w:rsid w:val="00386469"/>
    <w:rsid w:val="00386514"/>
    <w:rsid w:val="00386737"/>
    <w:rsid w:val="00386C36"/>
    <w:rsid w:val="00386E2A"/>
    <w:rsid w:val="00386FA7"/>
    <w:rsid w:val="00387076"/>
    <w:rsid w:val="00387649"/>
    <w:rsid w:val="0038773D"/>
    <w:rsid w:val="003878D9"/>
    <w:rsid w:val="00387B20"/>
    <w:rsid w:val="00387F4B"/>
    <w:rsid w:val="00387F78"/>
    <w:rsid w:val="00390A38"/>
    <w:rsid w:val="00390EC6"/>
    <w:rsid w:val="0039186E"/>
    <w:rsid w:val="003918D1"/>
    <w:rsid w:val="00391937"/>
    <w:rsid w:val="00391C92"/>
    <w:rsid w:val="00392145"/>
    <w:rsid w:val="003927B6"/>
    <w:rsid w:val="003927E6"/>
    <w:rsid w:val="003928FF"/>
    <w:rsid w:val="00392BAE"/>
    <w:rsid w:val="00392BF4"/>
    <w:rsid w:val="00392E67"/>
    <w:rsid w:val="00393013"/>
    <w:rsid w:val="003930BF"/>
    <w:rsid w:val="003931F3"/>
    <w:rsid w:val="00393250"/>
    <w:rsid w:val="003935CD"/>
    <w:rsid w:val="00393994"/>
    <w:rsid w:val="00393A7F"/>
    <w:rsid w:val="00393B86"/>
    <w:rsid w:val="003941B8"/>
    <w:rsid w:val="003944B8"/>
    <w:rsid w:val="003947CC"/>
    <w:rsid w:val="0039483B"/>
    <w:rsid w:val="00394D7A"/>
    <w:rsid w:val="00394E5C"/>
    <w:rsid w:val="003950C3"/>
    <w:rsid w:val="0039524E"/>
    <w:rsid w:val="00395417"/>
    <w:rsid w:val="003954B5"/>
    <w:rsid w:val="00395558"/>
    <w:rsid w:val="00395995"/>
    <w:rsid w:val="003959C6"/>
    <w:rsid w:val="003964E6"/>
    <w:rsid w:val="003965FB"/>
    <w:rsid w:val="00396871"/>
    <w:rsid w:val="0039696D"/>
    <w:rsid w:val="0039699A"/>
    <w:rsid w:val="00397905"/>
    <w:rsid w:val="0039794F"/>
    <w:rsid w:val="00397A08"/>
    <w:rsid w:val="00397D72"/>
    <w:rsid w:val="00397E27"/>
    <w:rsid w:val="00397F5E"/>
    <w:rsid w:val="003A005B"/>
    <w:rsid w:val="003A0124"/>
    <w:rsid w:val="003A01C7"/>
    <w:rsid w:val="003A02D0"/>
    <w:rsid w:val="003A0907"/>
    <w:rsid w:val="003A0C19"/>
    <w:rsid w:val="003A0CAD"/>
    <w:rsid w:val="003A11C8"/>
    <w:rsid w:val="003A1606"/>
    <w:rsid w:val="003A189F"/>
    <w:rsid w:val="003A18B3"/>
    <w:rsid w:val="003A1A74"/>
    <w:rsid w:val="003A1BBE"/>
    <w:rsid w:val="003A1DC5"/>
    <w:rsid w:val="003A2007"/>
    <w:rsid w:val="003A2132"/>
    <w:rsid w:val="003A2A7B"/>
    <w:rsid w:val="003A3312"/>
    <w:rsid w:val="003A350F"/>
    <w:rsid w:val="003A35F4"/>
    <w:rsid w:val="003A3806"/>
    <w:rsid w:val="003A3FB0"/>
    <w:rsid w:val="003A4112"/>
    <w:rsid w:val="003A44BF"/>
    <w:rsid w:val="003A4F20"/>
    <w:rsid w:val="003A51D0"/>
    <w:rsid w:val="003A56E1"/>
    <w:rsid w:val="003A57AC"/>
    <w:rsid w:val="003A5891"/>
    <w:rsid w:val="003A5931"/>
    <w:rsid w:val="003A5D98"/>
    <w:rsid w:val="003A6281"/>
    <w:rsid w:val="003A63FD"/>
    <w:rsid w:val="003A6865"/>
    <w:rsid w:val="003A69C2"/>
    <w:rsid w:val="003A6D70"/>
    <w:rsid w:val="003A7644"/>
    <w:rsid w:val="003A7A37"/>
    <w:rsid w:val="003A7E89"/>
    <w:rsid w:val="003A7F28"/>
    <w:rsid w:val="003B007A"/>
    <w:rsid w:val="003B0260"/>
    <w:rsid w:val="003B0440"/>
    <w:rsid w:val="003B0658"/>
    <w:rsid w:val="003B0667"/>
    <w:rsid w:val="003B069F"/>
    <w:rsid w:val="003B07A7"/>
    <w:rsid w:val="003B0B03"/>
    <w:rsid w:val="003B0BF9"/>
    <w:rsid w:val="003B10AA"/>
    <w:rsid w:val="003B1374"/>
    <w:rsid w:val="003B1AB8"/>
    <w:rsid w:val="003B2292"/>
    <w:rsid w:val="003B2324"/>
    <w:rsid w:val="003B258F"/>
    <w:rsid w:val="003B2FEB"/>
    <w:rsid w:val="003B3326"/>
    <w:rsid w:val="003B3581"/>
    <w:rsid w:val="003B378C"/>
    <w:rsid w:val="003B39B9"/>
    <w:rsid w:val="003B3E10"/>
    <w:rsid w:val="003B3E72"/>
    <w:rsid w:val="003B3F6A"/>
    <w:rsid w:val="003B43D6"/>
    <w:rsid w:val="003B4809"/>
    <w:rsid w:val="003B4D4D"/>
    <w:rsid w:val="003B4E32"/>
    <w:rsid w:val="003B4F0C"/>
    <w:rsid w:val="003B5431"/>
    <w:rsid w:val="003B562D"/>
    <w:rsid w:val="003B5855"/>
    <w:rsid w:val="003B5ABD"/>
    <w:rsid w:val="003B5B5C"/>
    <w:rsid w:val="003B632D"/>
    <w:rsid w:val="003B6769"/>
    <w:rsid w:val="003B6811"/>
    <w:rsid w:val="003B6922"/>
    <w:rsid w:val="003B6B5A"/>
    <w:rsid w:val="003B6BD6"/>
    <w:rsid w:val="003B6CBD"/>
    <w:rsid w:val="003B6DB0"/>
    <w:rsid w:val="003B6F26"/>
    <w:rsid w:val="003B7362"/>
    <w:rsid w:val="003B7617"/>
    <w:rsid w:val="003B7A2A"/>
    <w:rsid w:val="003B7A9B"/>
    <w:rsid w:val="003B7B3F"/>
    <w:rsid w:val="003B7D79"/>
    <w:rsid w:val="003B7DCD"/>
    <w:rsid w:val="003C02FF"/>
    <w:rsid w:val="003C043B"/>
    <w:rsid w:val="003C0AC4"/>
    <w:rsid w:val="003C114A"/>
    <w:rsid w:val="003C1165"/>
    <w:rsid w:val="003C1200"/>
    <w:rsid w:val="003C13B9"/>
    <w:rsid w:val="003C144F"/>
    <w:rsid w:val="003C1875"/>
    <w:rsid w:val="003C1FC7"/>
    <w:rsid w:val="003C2C21"/>
    <w:rsid w:val="003C2C90"/>
    <w:rsid w:val="003C2F38"/>
    <w:rsid w:val="003C3137"/>
    <w:rsid w:val="003C3538"/>
    <w:rsid w:val="003C3579"/>
    <w:rsid w:val="003C3989"/>
    <w:rsid w:val="003C3F64"/>
    <w:rsid w:val="003C4024"/>
    <w:rsid w:val="003C41F7"/>
    <w:rsid w:val="003C42B7"/>
    <w:rsid w:val="003C473A"/>
    <w:rsid w:val="003C4752"/>
    <w:rsid w:val="003C4960"/>
    <w:rsid w:val="003C4BD4"/>
    <w:rsid w:val="003C4C34"/>
    <w:rsid w:val="003C4D7F"/>
    <w:rsid w:val="003C4F15"/>
    <w:rsid w:val="003C53EB"/>
    <w:rsid w:val="003C550E"/>
    <w:rsid w:val="003C5CB1"/>
    <w:rsid w:val="003C68C8"/>
    <w:rsid w:val="003C70E8"/>
    <w:rsid w:val="003C7211"/>
    <w:rsid w:val="003C72F8"/>
    <w:rsid w:val="003C7334"/>
    <w:rsid w:val="003C7606"/>
    <w:rsid w:val="003C7746"/>
    <w:rsid w:val="003C7B33"/>
    <w:rsid w:val="003C7D50"/>
    <w:rsid w:val="003C7ED0"/>
    <w:rsid w:val="003D0695"/>
    <w:rsid w:val="003D07BE"/>
    <w:rsid w:val="003D082B"/>
    <w:rsid w:val="003D0AE3"/>
    <w:rsid w:val="003D0D1C"/>
    <w:rsid w:val="003D0F6B"/>
    <w:rsid w:val="003D0FF7"/>
    <w:rsid w:val="003D12D3"/>
    <w:rsid w:val="003D1443"/>
    <w:rsid w:val="003D15F3"/>
    <w:rsid w:val="003D1959"/>
    <w:rsid w:val="003D1AE4"/>
    <w:rsid w:val="003D1B5E"/>
    <w:rsid w:val="003D1B7E"/>
    <w:rsid w:val="003D2164"/>
    <w:rsid w:val="003D2719"/>
    <w:rsid w:val="003D2A94"/>
    <w:rsid w:val="003D2AAD"/>
    <w:rsid w:val="003D2D8B"/>
    <w:rsid w:val="003D35F8"/>
    <w:rsid w:val="003D363B"/>
    <w:rsid w:val="003D3848"/>
    <w:rsid w:val="003D3A92"/>
    <w:rsid w:val="003D3A96"/>
    <w:rsid w:val="003D3D4C"/>
    <w:rsid w:val="003D3D5D"/>
    <w:rsid w:val="003D40E2"/>
    <w:rsid w:val="003D444F"/>
    <w:rsid w:val="003D458E"/>
    <w:rsid w:val="003D4784"/>
    <w:rsid w:val="003D4878"/>
    <w:rsid w:val="003D4D21"/>
    <w:rsid w:val="003D4E3B"/>
    <w:rsid w:val="003D4F54"/>
    <w:rsid w:val="003D554A"/>
    <w:rsid w:val="003D5752"/>
    <w:rsid w:val="003D5870"/>
    <w:rsid w:val="003D5AA8"/>
    <w:rsid w:val="003D5DB0"/>
    <w:rsid w:val="003D60A0"/>
    <w:rsid w:val="003D61C1"/>
    <w:rsid w:val="003D63CD"/>
    <w:rsid w:val="003D6632"/>
    <w:rsid w:val="003D6646"/>
    <w:rsid w:val="003D6A61"/>
    <w:rsid w:val="003D6C7E"/>
    <w:rsid w:val="003D7050"/>
    <w:rsid w:val="003D723D"/>
    <w:rsid w:val="003D72BC"/>
    <w:rsid w:val="003D74AA"/>
    <w:rsid w:val="003D75FF"/>
    <w:rsid w:val="003D7C0E"/>
    <w:rsid w:val="003D7CE1"/>
    <w:rsid w:val="003D7D19"/>
    <w:rsid w:val="003D7DA2"/>
    <w:rsid w:val="003E1F63"/>
    <w:rsid w:val="003E23CB"/>
    <w:rsid w:val="003E2610"/>
    <w:rsid w:val="003E2671"/>
    <w:rsid w:val="003E2CF0"/>
    <w:rsid w:val="003E2F43"/>
    <w:rsid w:val="003E33A4"/>
    <w:rsid w:val="003E33AB"/>
    <w:rsid w:val="003E33B5"/>
    <w:rsid w:val="003E343F"/>
    <w:rsid w:val="003E3527"/>
    <w:rsid w:val="003E3A9A"/>
    <w:rsid w:val="003E3B5C"/>
    <w:rsid w:val="003E3E3B"/>
    <w:rsid w:val="003E3F47"/>
    <w:rsid w:val="003E4324"/>
    <w:rsid w:val="003E435E"/>
    <w:rsid w:val="003E449A"/>
    <w:rsid w:val="003E4A73"/>
    <w:rsid w:val="003E4DC1"/>
    <w:rsid w:val="003E4DE7"/>
    <w:rsid w:val="003E5437"/>
    <w:rsid w:val="003E552D"/>
    <w:rsid w:val="003E56AE"/>
    <w:rsid w:val="003E57B6"/>
    <w:rsid w:val="003E584C"/>
    <w:rsid w:val="003E5C7C"/>
    <w:rsid w:val="003E5D4D"/>
    <w:rsid w:val="003E5D7E"/>
    <w:rsid w:val="003E5DCA"/>
    <w:rsid w:val="003E5FEC"/>
    <w:rsid w:val="003E614B"/>
    <w:rsid w:val="003E62DD"/>
    <w:rsid w:val="003E6399"/>
    <w:rsid w:val="003E6657"/>
    <w:rsid w:val="003E678E"/>
    <w:rsid w:val="003E6ABF"/>
    <w:rsid w:val="003E6EE9"/>
    <w:rsid w:val="003E7277"/>
    <w:rsid w:val="003E773A"/>
    <w:rsid w:val="003E77C7"/>
    <w:rsid w:val="003E79CD"/>
    <w:rsid w:val="003E7D9D"/>
    <w:rsid w:val="003E7FD5"/>
    <w:rsid w:val="003F0810"/>
    <w:rsid w:val="003F0A96"/>
    <w:rsid w:val="003F0BB8"/>
    <w:rsid w:val="003F0DA7"/>
    <w:rsid w:val="003F0E61"/>
    <w:rsid w:val="003F0F3E"/>
    <w:rsid w:val="003F1310"/>
    <w:rsid w:val="003F1415"/>
    <w:rsid w:val="003F178D"/>
    <w:rsid w:val="003F182C"/>
    <w:rsid w:val="003F19FE"/>
    <w:rsid w:val="003F20BB"/>
    <w:rsid w:val="003F21E8"/>
    <w:rsid w:val="003F2220"/>
    <w:rsid w:val="003F23A4"/>
    <w:rsid w:val="003F23B7"/>
    <w:rsid w:val="003F2747"/>
    <w:rsid w:val="003F27DD"/>
    <w:rsid w:val="003F2C57"/>
    <w:rsid w:val="003F2C70"/>
    <w:rsid w:val="003F2D42"/>
    <w:rsid w:val="003F2E6B"/>
    <w:rsid w:val="003F2F8B"/>
    <w:rsid w:val="003F2FDB"/>
    <w:rsid w:val="003F317B"/>
    <w:rsid w:val="003F3190"/>
    <w:rsid w:val="003F33F4"/>
    <w:rsid w:val="003F3564"/>
    <w:rsid w:val="003F35ED"/>
    <w:rsid w:val="003F3737"/>
    <w:rsid w:val="003F3769"/>
    <w:rsid w:val="003F3942"/>
    <w:rsid w:val="003F3B67"/>
    <w:rsid w:val="003F3BB1"/>
    <w:rsid w:val="003F3C1E"/>
    <w:rsid w:val="003F3C7E"/>
    <w:rsid w:val="003F3CA1"/>
    <w:rsid w:val="003F4153"/>
    <w:rsid w:val="003F48EA"/>
    <w:rsid w:val="003F49B4"/>
    <w:rsid w:val="003F4A09"/>
    <w:rsid w:val="003F512F"/>
    <w:rsid w:val="003F519F"/>
    <w:rsid w:val="003F55E4"/>
    <w:rsid w:val="003F5B84"/>
    <w:rsid w:val="003F5DA1"/>
    <w:rsid w:val="003F5FB3"/>
    <w:rsid w:val="003F661F"/>
    <w:rsid w:val="003F6941"/>
    <w:rsid w:val="003F6EE7"/>
    <w:rsid w:val="003F6F61"/>
    <w:rsid w:val="003F720E"/>
    <w:rsid w:val="003F75C2"/>
    <w:rsid w:val="003F75F4"/>
    <w:rsid w:val="003F7819"/>
    <w:rsid w:val="003F7F4F"/>
    <w:rsid w:val="00400494"/>
    <w:rsid w:val="004004A9"/>
    <w:rsid w:val="004005F7"/>
    <w:rsid w:val="004007D2"/>
    <w:rsid w:val="00400D50"/>
    <w:rsid w:val="00400D7C"/>
    <w:rsid w:val="0040101B"/>
    <w:rsid w:val="00401086"/>
    <w:rsid w:val="004013C2"/>
    <w:rsid w:val="004016D4"/>
    <w:rsid w:val="004019C4"/>
    <w:rsid w:val="004024FF"/>
    <w:rsid w:val="00402945"/>
    <w:rsid w:val="00402C2B"/>
    <w:rsid w:val="00402D75"/>
    <w:rsid w:val="00402DA6"/>
    <w:rsid w:val="00403101"/>
    <w:rsid w:val="004032A6"/>
    <w:rsid w:val="00403422"/>
    <w:rsid w:val="004036C2"/>
    <w:rsid w:val="0040382F"/>
    <w:rsid w:val="0040400F"/>
    <w:rsid w:val="00404227"/>
    <w:rsid w:val="004045DA"/>
    <w:rsid w:val="0040460A"/>
    <w:rsid w:val="004046BF"/>
    <w:rsid w:val="004047B7"/>
    <w:rsid w:val="00404847"/>
    <w:rsid w:val="0040488A"/>
    <w:rsid w:val="00404A8D"/>
    <w:rsid w:val="00404F09"/>
    <w:rsid w:val="00405355"/>
    <w:rsid w:val="004059B8"/>
    <w:rsid w:val="00405A57"/>
    <w:rsid w:val="004063C1"/>
    <w:rsid w:val="00406A40"/>
    <w:rsid w:val="004071D3"/>
    <w:rsid w:val="0040720A"/>
    <w:rsid w:val="004073F3"/>
    <w:rsid w:val="004074A3"/>
    <w:rsid w:val="004077C2"/>
    <w:rsid w:val="004077E3"/>
    <w:rsid w:val="0040780E"/>
    <w:rsid w:val="00407945"/>
    <w:rsid w:val="00407B5F"/>
    <w:rsid w:val="00407B8C"/>
    <w:rsid w:val="00407BAB"/>
    <w:rsid w:val="00410043"/>
    <w:rsid w:val="00410490"/>
    <w:rsid w:val="00410663"/>
    <w:rsid w:val="0041093D"/>
    <w:rsid w:val="00410DBA"/>
    <w:rsid w:val="00411093"/>
    <w:rsid w:val="004110F3"/>
    <w:rsid w:val="004112CE"/>
    <w:rsid w:val="00411D43"/>
    <w:rsid w:val="00411F35"/>
    <w:rsid w:val="00412157"/>
    <w:rsid w:val="00412B30"/>
    <w:rsid w:val="00412FFF"/>
    <w:rsid w:val="00413100"/>
    <w:rsid w:val="00413154"/>
    <w:rsid w:val="00413280"/>
    <w:rsid w:val="00413825"/>
    <w:rsid w:val="00413A9B"/>
    <w:rsid w:val="00413ABB"/>
    <w:rsid w:val="00413B2A"/>
    <w:rsid w:val="00413BBE"/>
    <w:rsid w:val="00413C51"/>
    <w:rsid w:val="00413EE5"/>
    <w:rsid w:val="004142F9"/>
    <w:rsid w:val="00414444"/>
    <w:rsid w:val="004147C5"/>
    <w:rsid w:val="00414DD7"/>
    <w:rsid w:val="004150F0"/>
    <w:rsid w:val="00415583"/>
    <w:rsid w:val="00415914"/>
    <w:rsid w:val="0041595B"/>
    <w:rsid w:val="004159E9"/>
    <w:rsid w:val="00415A40"/>
    <w:rsid w:val="004160AB"/>
    <w:rsid w:val="00416205"/>
    <w:rsid w:val="0041661A"/>
    <w:rsid w:val="004169FF"/>
    <w:rsid w:val="00416A3B"/>
    <w:rsid w:val="00416A5B"/>
    <w:rsid w:val="00416C0F"/>
    <w:rsid w:val="00416C91"/>
    <w:rsid w:val="00416CBC"/>
    <w:rsid w:val="00416D6F"/>
    <w:rsid w:val="00416EDB"/>
    <w:rsid w:val="00417207"/>
    <w:rsid w:val="0041792E"/>
    <w:rsid w:val="00417999"/>
    <w:rsid w:val="00417A9C"/>
    <w:rsid w:val="00417C01"/>
    <w:rsid w:val="00417D75"/>
    <w:rsid w:val="00417E2B"/>
    <w:rsid w:val="00417E9F"/>
    <w:rsid w:val="00417F88"/>
    <w:rsid w:val="00420170"/>
    <w:rsid w:val="0042019A"/>
    <w:rsid w:val="004201B7"/>
    <w:rsid w:val="004206FC"/>
    <w:rsid w:val="00420A0B"/>
    <w:rsid w:val="00420E01"/>
    <w:rsid w:val="00420FFE"/>
    <w:rsid w:val="004219CA"/>
    <w:rsid w:val="00421EBB"/>
    <w:rsid w:val="004222A8"/>
    <w:rsid w:val="00422372"/>
    <w:rsid w:val="00422A3A"/>
    <w:rsid w:val="00422AAD"/>
    <w:rsid w:val="00422BED"/>
    <w:rsid w:val="004230D2"/>
    <w:rsid w:val="0042315F"/>
    <w:rsid w:val="00423266"/>
    <w:rsid w:val="00423376"/>
    <w:rsid w:val="00423D25"/>
    <w:rsid w:val="00423D99"/>
    <w:rsid w:val="00423DFE"/>
    <w:rsid w:val="00423E4F"/>
    <w:rsid w:val="0042447E"/>
    <w:rsid w:val="00424BFE"/>
    <w:rsid w:val="00424ECF"/>
    <w:rsid w:val="00424FAF"/>
    <w:rsid w:val="004251BA"/>
    <w:rsid w:val="00425A53"/>
    <w:rsid w:val="0042605B"/>
    <w:rsid w:val="00426173"/>
    <w:rsid w:val="00426804"/>
    <w:rsid w:val="0042689D"/>
    <w:rsid w:val="00426C17"/>
    <w:rsid w:val="00426EF6"/>
    <w:rsid w:val="00426FF3"/>
    <w:rsid w:val="0042705F"/>
    <w:rsid w:val="0042711D"/>
    <w:rsid w:val="00427512"/>
    <w:rsid w:val="00427A57"/>
    <w:rsid w:val="00427D15"/>
    <w:rsid w:val="00430202"/>
    <w:rsid w:val="0043025D"/>
    <w:rsid w:val="0043038F"/>
    <w:rsid w:val="004307FF"/>
    <w:rsid w:val="00430811"/>
    <w:rsid w:val="00430926"/>
    <w:rsid w:val="00430C9D"/>
    <w:rsid w:val="00430E18"/>
    <w:rsid w:val="00430E89"/>
    <w:rsid w:val="00431BB2"/>
    <w:rsid w:val="00431CF1"/>
    <w:rsid w:val="0043259D"/>
    <w:rsid w:val="004328F1"/>
    <w:rsid w:val="0043291A"/>
    <w:rsid w:val="0043292B"/>
    <w:rsid w:val="00432B41"/>
    <w:rsid w:val="00432F16"/>
    <w:rsid w:val="00433070"/>
    <w:rsid w:val="004335BA"/>
    <w:rsid w:val="00433642"/>
    <w:rsid w:val="004339BA"/>
    <w:rsid w:val="00433AB6"/>
    <w:rsid w:val="0043455D"/>
    <w:rsid w:val="00434711"/>
    <w:rsid w:val="00434A14"/>
    <w:rsid w:val="00434F71"/>
    <w:rsid w:val="00434FA2"/>
    <w:rsid w:val="004350C0"/>
    <w:rsid w:val="004358E9"/>
    <w:rsid w:val="004358EA"/>
    <w:rsid w:val="00435D11"/>
    <w:rsid w:val="004365FF"/>
    <w:rsid w:val="004368D8"/>
    <w:rsid w:val="00436CAA"/>
    <w:rsid w:val="00436E34"/>
    <w:rsid w:val="00437070"/>
    <w:rsid w:val="004370C4"/>
    <w:rsid w:val="0043721C"/>
    <w:rsid w:val="00437851"/>
    <w:rsid w:val="004379BB"/>
    <w:rsid w:val="00437F73"/>
    <w:rsid w:val="004403A4"/>
    <w:rsid w:val="00440671"/>
    <w:rsid w:val="00440A62"/>
    <w:rsid w:val="00440B26"/>
    <w:rsid w:val="00440D03"/>
    <w:rsid w:val="00440E19"/>
    <w:rsid w:val="00440E64"/>
    <w:rsid w:val="00441154"/>
    <w:rsid w:val="00441778"/>
    <w:rsid w:val="00441853"/>
    <w:rsid w:val="00441925"/>
    <w:rsid w:val="004420A0"/>
    <w:rsid w:val="00442108"/>
    <w:rsid w:val="00442315"/>
    <w:rsid w:val="004425CD"/>
    <w:rsid w:val="004427E1"/>
    <w:rsid w:val="00442C28"/>
    <w:rsid w:val="00442D61"/>
    <w:rsid w:val="00442EE8"/>
    <w:rsid w:val="00443042"/>
    <w:rsid w:val="00443142"/>
    <w:rsid w:val="00443674"/>
    <w:rsid w:val="00443855"/>
    <w:rsid w:val="00443A7E"/>
    <w:rsid w:val="00443C92"/>
    <w:rsid w:val="00443E89"/>
    <w:rsid w:val="00444568"/>
    <w:rsid w:val="00444723"/>
    <w:rsid w:val="00444A35"/>
    <w:rsid w:val="00444CAA"/>
    <w:rsid w:val="00444FD5"/>
    <w:rsid w:val="00445052"/>
    <w:rsid w:val="004450C9"/>
    <w:rsid w:val="004450F0"/>
    <w:rsid w:val="0044541A"/>
    <w:rsid w:val="0044558E"/>
    <w:rsid w:val="0044568A"/>
    <w:rsid w:val="004457AA"/>
    <w:rsid w:val="004458D8"/>
    <w:rsid w:val="00445AC6"/>
    <w:rsid w:val="00445B3C"/>
    <w:rsid w:val="00445DDE"/>
    <w:rsid w:val="004460C9"/>
    <w:rsid w:val="00446187"/>
    <w:rsid w:val="0044648A"/>
    <w:rsid w:val="004466A3"/>
    <w:rsid w:val="0044675D"/>
    <w:rsid w:val="00446E52"/>
    <w:rsid w:val="004471C4"/>
    <w:rsid w:val="0044733A"/>
    <w:rsid w:val="00447370"/>
    <w:rsid w:val="004473AB"/>
    <w:rsid w:val="00447410"/>
    <w:rsid w:val="00447B1F"/>
    <w:rsid w:val="00447E0A"/>
    <w:rsid w:val="00447EB2"/>
    <w:rsid w:val="00450176"/>
    <w:rsid w:val="004504A2"/>
    <w:rsid w:val="0045061B"/>
    <w:rsid w:val="004508DB"/>
    <w:rsid w:val="00450923"/>
    <w:rsid w:val="00450BB7"/>
    <w:rsid w:val="00450CF9"/>
    <w:rsid w:val="004512D4"/>
    <w:rsid w:val="004514B3"/>
    <w:rsid w:val="00451D14"/>
    <w:rsid w:val="0045220F"/>
    <w:rsid w:val="0045260E"/>
    <w:rsid w:val="00452D4E"/>
    <w:rsid w:val="00453ED4"/>
    <w:rsid w:val="0045416E"/>
    <w:rsid w:val="00454606"/>
    <w:rsid w:val="00454768"/>
    <w:rsid w:val="00454A4D"/>
    <w:rsid w:val="00454FE0"/>
    <w:rsid w:val="00454FF7"/>
    <w:rsid w:val="00455082"/>
    <w:rsid w:val="004551CA"/>
    <w:rsid w:val="004553C5"/>
    <w:rsid w:val="00455B01"/>
    <w:rsid w:val="00455B40"/>
    <w:rsid w:val="00455B4B"/>
    <w:rsid w:val="004561A9"/>
    <w:rsid w:val="0045634C"/>
    <w:rsid w:val="00456C8C"/>
    <w:rsid w:val="00456D35"/>
    <w:rsid w:val="00457431"/>
    <w:rsid w:val="00457472"/>
    <w:rsid w:val="0045755F"/>
    <w:rsid w:val="004575A7"/>
    <w:rsid w:val="00457CE2"/>
    <w:rsid w:val="00457DAE"/>
    <w:rsid w:val="00457DE5"/>
    <w:rsid w:val="00460209"/>
    <w:rsid w:val="00460284"/>
    <w:rsid w:val="004602E7"/>
    <w:rsid w:val="00460A28"/>
    <w:rsid w:val="00460DED"/>
    <w:rsid w:val="00460F8A"/>
    <w:rsid w:val="0046107B"/>
    <w:rsid w:val="00461BDB"/>
    <w:rsid w:val="00461E6E"/>
    <w:rsid w:val="00461EAA"/>
    <w:rsid w:val="004621A2"/>
    <w:rsid w:val="00462960"/>
    <w:rsid w:val="00462A42"/>
    <w:rsid w:val="00462CBE"/>
    <w:rsid w:val="00462D14"/>
    <w:rsid w:val="00462E76"/>
    <w:rsid w:val="004638D6"/>
    <w:rsid w:val="00463A2D"/>
    <w:rsid w:val="00463DC2"/>
    <w:rsid w:val="00463F6B"/>
    <w:rsid w:val="004640A8"/>
    <w:rsid w:val="0046413F"/>
    <w:rsid w:val="00464C2A"/>
    <w:rsid w:val="00464F82"/>
    <w:rsid w:val="004656C1"/>
    <w:rsid w:val="0046593B"/>
    <w:rsid w:val="00465D57"/>
    <w:rsid w:val="00465EC7"/>
    <w:rsid w:val="004663F7"/>
    <w:rsid w:val="0046641B"/>
    <w:rsid w:val="004664DB"/>
    <w:rsid w:val="00466A0D"/>
    <w:rsid w:val="00466B1C"/>
    <w:rsid w:val="00466D1B"/>
    <w:rsid w:val="0046707A"/>
    <w:rsid w:val="004670CC"/>
    <w:rsid w:val="0046720A"/>
    <w:rsid w:val="004672EF"/>
    <w:rsid w:val="004674EA"/>
    <w:rsid w:val="004676B5"/>
    <w:rsid w:val="0046771F"/>
    <w:rsid w:val="004677B7"/>
    <w:rsid w:val="00467945"/>
    <w:rsid w:val="00467983"/>
    <w:rsid w:val="00467BD3"/>
    <w:rsid w:val="00467CEF"/>
    <w:rsid w:val="00467FA4"/>
    <w:rsid w:val="004702A5"/>
    <w:rsid w:val="004702F0"/>
    <w:rsid w:val="00470417"/>
    <w:rsid w:val="004704CD"/>
    <w:rsid w:val="0047076B"/>
    <w:rsid w:val="00470AD0"/>
    <w:rsid w:val="00470E03"/>
    <w:rsid w:val="0047114C"/>
    <w:rsid w:val="0047153F"/>
    <w:rsid w:val="00471595"/>
    <w:rsid w:val="0047165B"/>
    <w:rsid w:val="00471B87"/>
    <w:rsid w:val="00471C17"/>
    <w:rsid w:val="00471E16"/>
    <w:rsid w:val="00471F40"/>
    <w:rsid w:val="00472790"/>
    <w:rsid w:val="00472A27"/>
    <w:rsid w:val="00472A2E"/>
    <w:rsid w:val="00472BF3"/>
    <w:rsid w:val="00472CEE"/>
    <w:rsid w:val="00473609"/>
    <w:rsid w:val="004737BB"/>
    <w:rsid w:val="00473844"/>
    <w:rsid w:val="00473896"/>
    <w:rsid w:val="004739B1"/>
    <w:rsid w:val="00473AED"/>
    <w:rsid w:val="00473B31"/>
    <w:rsid w:val="00473CD2"/>
    <w:rsid w:val="00473CF3"/>
    <w:rsid w:val="00473E07"/>
    <w:rsid w:val="00473F7C"/>
    <w:rsid w:val="0047402A"/>
    <w:rsid w:val="00475120"/>
    <w:rsid w:val="004753FC"/>
    <w:rsid w:val="00475840"/>
    <w:rsid w:val="00475C9D"/>
    <w:rsid w:val="00475DA5"/>
    <w:rsid w:val="00475F1D"/>
    <w:rsid w:val="00476801"/>
    <w:rsid w:val="004770F3"/>
    <w:rsid w:val="0047713C"/>
    <w:rsid w:val="00477576"/>
    <w:rsid w:val="004777A5"/>
    <w:rsid w:val="004777E9"/>
    <w:rsid w:val="004779C3"/>
    <w:rsid w:val="004779FA"/>
    <w:rsid w:val="00477A2A"/>
    <w:rsid w:val="00477AD8"/>
    <w:rsid w:val="00477B3F"/>
    <w:rsid w:val="00477EDB"/>
    <w:rsid w:val="00480116"/>
    <w:rsid w:val="00480138"/>
    <w:rsid w:val="00480307"/>
    <w:rsid w:val="00480400"/>
    <w:rsid w:val="004806E8"/>
    <w:rsid w:val="00480900"/>
    <w:rsid w:val="00480B71"/>
    <w:rsid w:val="00480C0A"/>
    <w:rsid w:val="00481960"/>
    <w:rsid w:val="00481F47"/>
    <w:rsid w:val="00481FDB"/>
    <w:rsid w:val="0048208E"/>
    <w:rsid w:val="00482807"/>
    <w:rsid w:val="00482AF7"/>
    <w:rsid w:val="00483657"/>
    <w:rsid w:val="00483801"/>
    <w:rsid w:val="0048392A"/>
    <w:rsid w:val="00483A07"/>
    <w:rsid w:val="00484468"/>
    <w:rsid w:val="00484500"/>
    <w:rsid w:val="004848D9"/>
    <w:rsid w:val="00484955"/>
    <w:rsid w:val="004849B0"/>
    <w:rsid w:val="00484A19"/>
    <w:rsid w:val="00484CF3"/>
    <w:rsid w:val="00485350"/>
    <w:rsid w:val="00485432"/>
    <w:rsid w:val="00485774"/>
    <w:rsid w:val="004857B2"/>
    <w:rsid w:val="00485AC3"/>
    <w:rsid w:val="00485B36"/>
    <w:rsid w:val="00486066"/>
    <w:rsid w:val="004864C8"/>
    <w:rsid w:val="00486633"/>
    <w:rsid w:val="0048671F"/>
    <w:rsid w:val="0048688C"/>
    <w:rsid w:val="00486A1B"/>
    <w:rsid w:val="00486A5B"/>
    <w:rsid w:val="00486C36"/>
    <w:rsid w:val="00487092"/>
    <w:rsid w:val="004870C0"/>
    <w:rsid w:val="004870E6"/>
    <w:rsid w:val="004872B4"/>
    <w:rsid w:val="00487358"/>
    <w:rsid w:val="00487A21"/>
    <w:rsid w:val="00487AF6"/>
    <w:rsid w:val="0049019A"/>
    <w:rsid w:val="00490CD0"/>
    <w:rsid w:val="00490D58"/>
    <w:rsid w:val="0049153F"/>
    <w:rsid w:val="00491558"/>
    <w:rsid w:val="004917DD"/>
    <w:rsid w:val="00491801"/>
    <w:rsid w:val="00491F53"/>
    <w:rsid w:val="0049208C"/>
    <w:rsid w:val="004922D3"/>
    <w:rsid w:val="004922EF"/>
    <w:rsid w:val="004923B7"/>
    <w:rsid w:val="004927A3"/>
    <w:rsid w:val="00492BE6"/>
    <w:rsid w:val="00492D4E"/>
    <w:rsid w:val="00493286"/>
    <w:rsid w:val="00493654"/>
    <w:rsid w:val="00493657"/>
    <w:rsid w:val="00494825"/>
    <w:rsid w:val="0049528F"/>
    <w:rsid w:val="004955CC"/>
    <w:rsid w:val="00495784"/>
    <w:rsid w:val="004958AF"/>
    <w:rsid w:val="00495B82"/>
    <w:rsid w:val="00495FA2"/>
    <w:rsid w:val="00495FC1"/>
    <w:rsid w:val="00496543"/>
    <w:rsid w:val="00496591"/>
    <w:rsid w:val="004967A2"/>
    <w:rsid w:val="00496A4D"/>
    <w:rsid w:val="00496B44"/>
    <w:rsid w:val="00496DA4"/>
    <w:rsid w:val="00496EEE"/>
    <w:rsid w:val="0049719A"/>
    <w:rsid w:val="004974BD"/>
    <w:rsid w:val="00497BDA"/>
    <w:rsid w:val="004A013E"/>
    <w:rsid w:val="004A015E"/>
    <w:rsid w:val="004A057B"/>
    <w:rsid w:val="004A06E6"/>
    <w:rsid w:val="004A082A"/>
    <w:rsid w:val="004A0989"/>
    <w:rsid w:val="004A0B63"/>
    <w:rsid w:val="004A0BA9"/>
    <w:rsid w:val="004A10FB"/>
    <w:rsid w:val="004A1128"/>
    <w:rsid w:val="004A11C3"/>
    <w:rsid w:val="004A1327"/>
    <w:rsid w:val="004A17BC"/>
    <w:rsid w:val="004A1B1D"/>
    <w:rsid w:val="004A2159"/>
    <w:rsid w:val="004A2253"/>
    <w:rsid w:val="004A240A"/>
    <w:rsid w:val="004A2451"/>
    <w:rsid w:val="004A25B3"/>
    <w:rsid w:val="004A2631"/>
    <w:rsid w:val="004A2BD4"/>
    <w:rsid w:val="004A2CBA"/>
    <w:rsid w:val="004A2E1B"/>
    <w:rsid w:val="004A317E"/>
    <w:rsid w:val="004A38F2"/>
    <w:rsid w:val="004A3CF6"/>
    <w:rsid w:val="004A3F13"/>
    <w:rsid w:val="004A4150"/>
    <w:rsid w:val="004A487C"/>
    <w:rsid w:val="004A4996"/>
    <w:rsid w:val="004A49D2"/>
    <w:rsid w:val="004A4B6F"/>
    <w:rsid w:val="004A4E7A"/>
    <w:rsid w:val="004A5199"/>
    <w:rsid w:val="004A51EB"/>
    <w:rsid w:val="004A53A1"/>
    <w:rsid w:val="004A5597"/>
    <w:rsid w:val="004A56CD"/>
    <w:rsid w:val="004A571E"/>
    <w:rsid w:val="004A5AC6"/>
    <w:rsid w:val="004A6464"/>
    <w:rsid w:val="004A6ABB"/>
    <w:rsid w:val="004A6BC4"/>
    <w:rsid w:val="004A6DBF"/>
    <w:rsid w:val="004A7638"/>
    <w:rsid w:val="004A7875"/>
    <w:rsid w:val="004A78A6"/>
    <w:rsid w:val="004A7D6B"/>
    <w:rsid w:val="004B04D6"/>
    <w:rsid w:val="004B0A04"/>
    <w:rsid w:val="004B0B5F"/>
    <w:rsid w:val="004B0E33"/>
    <w:rsid w:val="004B14BC"/>
    <w:rsid w:val="004B15C4"/>
    <w:rsid w:val="004B174B"/>
    <w:rsid w:val="004B17A1"/>
    <w:rsid w:val="004B1830"/>
    <w:rsid w:val="004B184B"/>
    <w:rsid w:val="004B1B2D"/>
    <w:rsid w:val="004B1BAF"/>
    <w:rsid w:val="004B1DC6"/>
    <w:rsid w:val="004B26D5"/>
    <w:rsid w:val="004B286B"/>
    <w:rsid w:val="004B28F0"/>
    <w:rsid w:val="004B2A37"/>
    <w:rsid w:val="004B30D2"/>
    <w:rsid w:val="004B3348"/>
    <w:rsid w:val="004B3450"/>
    <w:rsid w:val="004B359E"/>
    <w:rsid w:val="004B3848"/>
    <w:rsid w:val="004B3CD6"/>
    <w:rsid w:val="004B4004"/>
    <w:rsid w:val="004B4237"/>
    <w:rsid w:val="004B478D"/>
    <w:rsid w:val="004B4934"/>
    <w:rsid w:val="004B4C44"/>
    <w:rsid w:val="004B50F8"/>
    <w:rsid w:val="004B5117"/>
    <w:rsid w:val="004B556D"/>
    <w:rsid w:val="004B5882"/>
    <w:rsid w:val="004B5C2C"/>
    <w:rsid w:val="004B671B"/>
    <w:rsid w:val="004B6792"/>
    <w:rsid w:val="004B679C"/>
    <w:rsid w:val="004B6A20"/>
    <w:rsid w:val="004B6A65"/>
    <w:rsid w:val="004B6F65"/>
    <w:rsid w:val="004B6FDF"/>
    <w:rsid w:val="004B7310"/>
    <w:rsid w:val="004B7482"/>
    <w:rsid w:val="004B7510"/>
    <w:rsid w:val="004B755E"/>
    <w:rsid w:val="004B7AB7"/>
    <w:rsid w:val="004B7C4B"/>
    <w:rsid w:val="004B7DAD"/>
    <w:rsid w:val="004B7F36"/>
    <w:rsid w:val="004B7F55"/>
    <w:rsid w:val="004C00A7"/>
    <w:rsid w:val="004C0C90"/>
    <w:rsid w:val="004C0F78"/>
    <w:rsid w:val="004C189E"/>
    <w:rsid w:val="004C1C94"/>
    <w:rsid w:val="004C1D53"/>
    <w:rsid w:val="004C1EFD"/>
    <w:rsid w:val="004C200E"/>
    <w:rsid w:val="004C36C8"/>
    <w:rsid w:val="004C3929"/>
    <w:rsid w:val="004C4542"/>
    <w:rsid w:val="004C4559"/>
    <w:rsid w:val="004C47CC"/>
    <w:rsid w:val="004C493F"/>
    <w:rsid w:val="004C4B0D"/>
    <w:rsid w:val="004C4B49"/>
    <w:rsid w:val="004C558C"/>
    <w:rsid w:val="004C561C"/>
    <w:rsid w:val="004C5663"/>
    <w:rsid w:val="004C5989"/>
    <w:rsid w:val="004C5D80"/>
    <w:rsid w:val="004C5DB3"/>
    <w:rsid w:val="004C5E98"/>
    <w:rsid w:val="004C6855"/>
    <w:rsid w:val="004C6D11"/>
    <w:rsid w:val="004C6DD8"/>
    <w:rsid w:val="004C77BE"/>
    <w:rsid w:val="004C7B49"/>
    <w:rsid w:val="004C7ED2"/>
    <w:rsid w:val="004D0582"/>
    <w:rsid w:val="004D05DD"/>
    <w:rsid w:val="004D0883"/>
    <w:rsid w:val="004D0E9C"/>
    <w:rsid w:val="004D0ED2"/>
    <w:rsid w:val="004D0F0F"/>
    <w:rsid w:val="004D1A8C"/>
    <w:rsid w:val="004D2422"/>
    <w:rsid w:val="004D2AE0"/>
    <w:rsid w:val="004D2CBE"/>
    <w:rsid w:val="004D2DA0"/>
    <w:rsid w:val="004D2F45"/>
    <w:rsid w:val="004D31AF"/>
    <w:rsid w:val="004D3228"/>
    <w:rsid w:val="004D33B5"/>
    <w:rsid w:val="004D347A"/>
    <w:rsid w:val="004D34DD"/>
    <w:rsid w:val="004D37F6"/>
    <w:rsid w:val="004D38BD"/>
    <w:rsid w:val="004D3D5A"/>
    <w:rsid w:val="004D3DEF"/>
    <w:rsid w:val="004D414C"/>
    <w:rsid w:val="004D429B"/>
    <w:rsid w:val="004D42AA"/>
    <w:rsid w:val="004D4437"/>
    <w:rsid w:val="004D4668"/>
    <w:rsid w:val="004D484F"/>
    <w:rsid w:val="004D4865"/>
    <w:rsid w:val="004D4F49"/>
    <w:rsid w:val="004D4F58"/>
    <w:rsid w:val="004D52FD"/>
    <w:rsid w:val="004D53A2"/>
    <w:rsid w:val="004D5548"/>
    <w:rsid w:val="004D5BE3"/>
    <w:rsid w:val="004D5D4E"/>
    <w:rsid w:val="004D6132"/>
    <w:rsid w:val="004D6469"/>
    <w:rsid w:val="004D6905"/>
    <w:rsid w:val="004D6C16"/>
    <w:rsid w:val="004D6FF4"/>
    <w:rsid w:val="004D7AD9"/>
    <w:rsid w:val="004D7AFB"/>
    <w:rsid w:val="004E034E"/>
    <w:rsid w:val="004E0512"/>
    <w:rsid w:val="004E0569"/>
    <w:rsid w:val="004E060A"/>
    <w:rsid w:val="004E0787"/>
    <w:rsid w:val="004E0917"/>
    <w:rsid w:val="004E0939"/>
    <w:rsid w:val="004E0C89"/>
    <w:rsid w:val="004E1B05"/>
    <w:rsid w:val="004E1F32"/>
    <w:rsid w:val="004E20BF"/>
    <w:rsid w:val="004E218A"/>
    <w:rsid w:val="004E233E"/>
    <w:rsid w:val="004E245D"/>
    <w:rsid w:val="004E2598"/>
    <w:rsid w:val="004E280D"/>
    <w:rsid w:val="004E2A32"/>
    <w:rsid w:val="004E2A49"/>
    <w:rsid w:val="004E325F"/>
    <w:rsid w:val="004E3416"/>
    <w:rsid w:val="004E38D2"/>
    <w:rsid w:val="004E3953"/>
    <w:rsid w:val="004E4069"/>
    <w:rsid w:val="004E436F"/>
    <w:rsid w:val="004E43A8"/>
    <w:rsid w:val="004E43C7"/>
    <w:rsid w:val="004E478A"/>
    <w:rsid w:val="004E4CB3"/>
    <w:rsid w:val="004E51B2"/>
    <w:rsid w:val="004E525B"/>
    <w:rsid w:val="004E551B"/>
    <w:rsid w:val="004E569C"/>
    <w:rsid w:val="004E5848"/>
    <w:rsid w:val="004E6A10"/>
    <w:rsid w:val="004E6D36"/>
    <w:rsid w:val="004E7156"/>
    <w:rsid w:val="004E7324"/>
    <w:rsid w:val="004E78D1"/>
    <w:rsid w:val="004E7A3C"/>
    <w:rsid w:val="004E7C03"/>
    <w:rsid w:val="004E7F4F"/>
    <w:rsid w:val="004F029A"/>
    <w:rsid w:val="004F02FB"/>
    <w:rsid w:val="004F074F"/>
    <w:rsid w:val="004F0960"/>
    <w:rsid w:val="004F0D88"/>
    <w:rsid w:val="004F14AB"/>
    <w:rsid w:val="004F1581"/>
    <w:rsid w:val="004F1713"/>
    <w:rsid w:val="004F19FF"/>
    <w:rsid w:val="004F1C8A"/>
    <w:rsid w:val="004F27E6"/>
    <w:rsid w:val="004F2B5E"/>
    <w:rsid w:val="004F2F42"/>
    <w:rsid w:val="004F3057"/>
    <w:rsid w:val="004F34BB"/>
    <w:rsid w:val="004F365E"/>
    <w:rsid w:val="004F3B11"/>
    <w:rsid w:val="004F4262"/>
    <w:rsid w:val="004F48AA"/>
    <w:rsid w:val="004F49FC"/>
    <w:rsid w:val="004F50E1"/>
    <w:rsid w:val="004F5191"/>
    <w:rsid w:val="004F527E"/>
    <w:rsid w:val="004F52A6"/>
    <w:rsid w:val="004F52E8"/>
    <w:rsid w:val="004F5589"/>
    <w:rsid w:val="004F595B"/>
    <w:rsid w:val="004F596A"/>
    <w:rsid w:val="004F5E18"/>
    <w:rsid w:val="004F5F21"/>
    <w:rsid w:val="004F65F8"/>
    <w:rsid w:val="004F68CF"/>
    <w:rsid w:val="004F7C24"/>
    <w:rsid w:val="004F7C65"/>
    <w:rsid w:val="004F7DE1"/>
    <w:rsid w:val="004F7E90"/>
    <w:rsid w:val="00500104"/>
    <w:rsid w:val="00500231"/>
    <w:rsid w:val="00500724"/>
    <w:rsid w:val="00500B21"/>
    <w:rsid w:val="00500BC2"/>
    <w:rsid w:val="00500F0B"/>
    <w:rsid w:val="005010D2"/>
    <w:rsid w:val="00501378"/>
    <w:rsid w:val="0050151C"/>
    <w:rsid w:val="00501ACF"/>
    <w:rsid w:val="00501E2F"/>
    <w:rsid w:val="00501E98"/>
    <w:rsid w:val="0050212D"/>
    <w:rsid w:val="005026EB"/>
    <w:rsid w:val="005028F3"/>
    <w:rsid w:val="00502AE6"/>
    <w:rsid w:val="00502AE8"/>
    <w:rsid w:val="00502B03"/>
    <w:rsid w:val="00502CE4"/>
    <w:rsid w:val="00502DD7"/>
    <w:rsid w:val="00502EAB"/>
    <w:rsid w:val="0050336D"/>
    <w:rsid w:val="00503530"/>
    <w:rsid w:val="0050361B"/>
    <w:rsid w:val="00503CF1"/>
    <w:rsid w:val="00503CF3"/>
    <w:rsid w:val="00503FCF"/>
    <w:rsid w:val="00503FFF"/>
    <w:rsid w:val="005041EC"/>
    <w:rsid w:val="00504988"/>
    <w:rsid w:val="00504E73"/>
    <w:rsid w:val="00504F44"/>
    <w:rsid w:val="0050564B"/>
    <w:rsid w:val="0050595C"/>
    <w:rsid w:val="00505C6D"/>
    <w:rsid w:val="00505F1C"/>
    <w:rsid w:val="005066A0"/>
    <w:rsid w:val="00506998"/>
    <w:rsid w:val="005069B4"/>
    <w:rsid w:val="00506A1B"/>
    <w:rsid w:val="00506AC8"/>
    <w:rsid w:val="00506D05"/>
    <w:rsid w:val="00506D80"/>
    <w:rsid w:val="00506DC2"/>
    <w:rsid w:val="00506EB8"/>
    <w:rsid w:val="00506FC3"/>
    <w:rsid w:val="005072EC"/>
    <w:rsid w:val="005073EE"/>
    <w:rsid w:val="005074B4"/>
    <w:rsid w:val="00507711"/>
    <w:rsid w:val="0050794C"/>
    <w:rsid w:val="00507ECE"/>
    <w:rsid w:val="00510104"/>
    <w:rsid w:val="00510181"/>
    <w:rsid w:val="00510936"/>
    <w:rsid w:val="00510EDC"/>
    <w:rsid w:val="00510FE7"/>
    <w:rsid w:val="0051109D"/>
    <w:rsid w:val="005110B2"/>
    <w:rsid w:val="005115FB"/>
    <w:rsid w:val="00511AA2"/>
    <w:rsid w:val="00511ABD"/>
    <w:rsid w:val="005120CD"/>
    <w:rsid w:val="0051275C"/>
    <w:rsid w:val="00512924"/>
    <w:rsid w:val="00512B32"/>
    <w:rsid w:val="00512B4C"/>
    <w:rsid w:val="00513257"/>
    <w:rsid w:val="005134F5"/>
    <w:rsid w:val="005134FD"/>
    <w:rsid w:val="005139A2"/>
    <w:rsid w:val="005139E4"/>
    <w:rsid w:val="00513A35"/>
    <w:rsid w:val="00513E1B"/>
    <w:rsid w:val="00513F4A"/>
    <w:rsid w:val="005142B2"/>
    <w:rsid w:val="005147F0"/>
    <w:rsid w:val="00514B96"/>
    <w:rsid w:val="00514E8A"/>
    <w:rsid w:val="00514FF1"/>
    <w:rsid w:val="0051509F"/>
    <w:rsid w:val="005150CC"/>
    <w:rsid w:val="00515565"/>
    <w:rsid w:val="0051591B"/>
    <w:rsid w:val="00515CCA"/>
    <w:rsid w:val="00515F29"/>
    <w:rsid w:val="00515F5F"/>
    <w:rsid w:val="0051602E"/>
    <w:rsid w:val="0051603E"/>
    <w:rsid w:val="0051632C"/>
    <w:rsid w:val="00516466"/>
    <w:rsid w:val="00516484"/>
    <w:rsid w:val="005167B9"/>
    <w:rsid w:val="00516DD7"/>
    <w:rsid w:val="00516ED8"/>
    <w:rsid w:val="0051704F"/>
    <w:rsid w:val="005177B6"/>
    <w:rsid w:val="00517C83"/>
    <w:rsid w:val="00517EF0"/>
    <w:rsid w:val="00520084"/>
    <w:rsid w:val="0052008D"/>
    <w:rsid w:val="00520100"/>
    <w:rsid w:val="00520162"/>
    <w:rsid w:val="00520204"/>
    <w:rsid w:val="00520301"/>
    <w:rsid w:val="00520385"/>
    <w:rsid w:val="005205BE"/>
    <w:rsid w:val="0052068D"/>
    <w:rsid w:val="005207D5"/>
    <w:rsid w:val="00520AEF"/>
    <w:rsid w:val="00520E43"/>
    <w:rsid w:val="005210F1"/>
    <w:rsid w:val="0052123E"/>
    <w:rsid w:val="0052156C"/>
    <w:rsid w:val="0052169D"/>
    <w:rsid w:val="00521B8E"/>
    <w:rsid w:val="00521C59"/>
    <w:rsid w:val="00521EBC"/>
    <w:rsid w:val="00521FBB"/>
    <w:rsid w:val="005222BB"/>
    <w:rsid w:val="00522453"/>
    <w:rsid w:val="00522635"/>
    <w:rsid w:val="00522CD4"/>
    <w:rsid w:val="005233D6"/>
    <w:rsid w:val="0052345E"/>
    <w:rsid w:val="00523ADF"/>
    <w:rsid w:val="00523B15"/>
    <w:rsid w:val="00524601"/>
    <w:rsid w:val="00524736"/>
    <w:rsid w:val="00524A63"/>
    <w:rsid w:val="00524BD3"/>
    <w:rsid w:val="00524C15"/>
    <w:rsid w:val="00525440"/>
    <w:rsid w:val="00525598"/>
    <w:rsid w:val="0052568D"/>
    <w:rsid w:val="0052590E"/>
    <w:rsid w:val="00525E01"/>
    <w:rsid w:val="00525E50"/>
    <w:rsid w:val="00526191"/>
    <w:rsid w:val="005261FB"/>
    <w:rsid w:val="00526242"/>
    <w:rsid w:val="0052638C"/>
    <w:rsid w:val="005267AB"/>
    <w:rsid w:val="005269BD"/>
    <w:rsid w:val="00526B90"/>
    <w:rsid w:val="00526E0B"/>
    <w:rsid w:val="00526F7B"/>
    <w:rsid w:val="005272C9"/>
    <w:rsid w:val="0052755C"/>
    <w:rsid w:val="00527575"/>
    <w:rsid w:val="00527668"/>
    <w:rsid w:val="0052780C"/>
    <w:rsid w:val="00527A48"/>
    <w:rsid w:val="00527CC0"/>
    <w:rsid w:val="00530077"/>
    <w:rsid w:val="00530256"/>
    <w:rsid w:val="005306B8"/>
    <w:rsid w:val="00530729"/>
    <w:rsid w:val="00530ABD"/>
    <w:rsid w:val="00530D4A"/>
    <w:rsid w:val="00530F64"/>
    <w:rsid w:val="005312E2"/>
    <w:rsid w:val="00531450"/>
    <w:rsid w:val="005314CA"/>
    <w:rsid w:val="0053189A"/>
    <w:rsid w:val="005318C0"/>
    <w:rsid w:val="005319CB"/>
    <w:rsid w:val="00531B4B"/>
    <w:rsid w:val="00531F19"/>
    <w:rsid w:val="00531FC6"/>
    <w:rsid w:val="00532052"/>
    <w:rsid w:val="00532312"/>
    <w:rsid w:val="005325FE"/>
    <w:rsid w:val="005327BE"/>
    <w:rsid w:val="005327D3"/>
    <w:rsid w:val="0053295D"/>
    <w:rsid w:val="00532AC9"/>
    <w:rsid w:val="00532C84"/>
    <w:rsid w:val="00532D8F"/>
    <w:rsid w:val="00532EEA"/>
    <w:rsid w:val="00533007"/>
    <w:rsid w:val="005331A4"/>
    <w:rsid w:val="0053333C"/>
    <w:rsid w:val="005335C4"/>
    <w:rsid w:val="005336DB"/>
    <w:rsid w:val="005340FA"/>
    <w:rsid w:val="00534357"/>
    <w:rsid w:val="005343E4"/>
    <w:rsid w:val="005344DB"/>
    <w:rsid w:val="00534563"/>
    <w:rsid w:val="005346E7"/>
    <w:rsid w:val="005346FF"/>
    <w:rsid w:val="00534A5D"/>
    <w:rsid w:val="00534D44"/>
    <w:rsid w:val="00534D6A"/>
    <w:rsid w:val="00534E29"/>
    <w:rsid w:val="00534FD1"/>
    <w:rsid w:val="005350AA"/>
    <w:rsid w:val="0053551E"/>
    <w:rsid w:val="00535A7A"/>
    <w:rsid w:val="00535E87"/>
    <w:rsid w:val="005364F6"/>
    <w:rsid w:val="005365BA"/>
    <w:rsid w:val="0053661F"/>
    <w:rsid w:val="005368EB"/>
    <w:rsid w:val="005369B5"/>
    <w:rsid w:val="00536AFC"/>
    <w:rsid w:val="0053723C"/>
    <w:rsid w:val="0053750A"/>
    <w:rsid w:val="00537539"/>
    <w:rsid w:val="0053759B"/>
    <w:rsid w:val="00537E1F"/>
    <w:rsid w:val="00540039"/>
    <w:rsid w:val="005403BD"/>
    <w:rsid w:val="005406B7"/>
    <w:rsid w:val="00540842"/>
    <w:rsid w:val="00540CE9"/>
    <w:rsid w:val="005412AE"/>
    <w:rsid w:val="0054279C"/>
    <w:rsid w:val="005427E1"/>
    <w:rsid w:val="00542D82"/>
    <w:rsid w:val="00542FD2"/>
    <w:rsid w:val="0054303A"/>
    <w:rsid w:val="005430E8"/>
    <w:rsid w:val="0054370E"/>
    <w:rsid w:val="00543B1C"/>
    <w:rsid w:val="00543C8C"/>
    <w:rsid w:val="00543F0D"/>
    <w:rsid w:val="00544103"/>
    <w:rsid w:val="005441B7"/>
    <w:rsid w:val="005442AD"/>
    <w:rsid w:val="0054463C"/>
    <w:rsid w:val="00544AEE"/>
    <w:rsid w:val="00545778"/>
    <w:rsid w:val="005458DD"/>
    <w:rsid w:val="005459A6"/>
    <w:rsid w:val="00545B0F"/>
    <w:rsid w:val="00545C10"/>
    <w:rsid w:val="00545DA9"/>
    <w:rsid w:val="0054603F"/>
    <w:rsid w:val="0054642C"/>
    <w:rsid w:val="00546B70"/>
    <w:rsid w:val="00546C27"/>
    <w:rsid w:val="00546E18"/>
    <w:rsid w:val="00546E3A"/>
    <w:rsid w:val="00546ECF"/>
    <w:rsid w:val="00546F3F"/>
    <w:rsid w:val="005477B5"/>
    <w:rsid w:val="0054780D"/>
    <w:rsid w:val="00547A36"/>
    <w:rsid w:val="00547A7D"/>
    <w:rsid w:val="00547D61"/>
    <w:rsid w:val="00550098"/>
    <w:rsid w:val="00550295"/>
    <w:rsid w:val="005504DE"/>
    <w:rsid w:val="005504E6"/>
    <w:rsid w:val="0055050E"/>
    <w:rsid w:val="005514B5"/>
    <w:rsid w:val="00551516"/>
    <w:rsid w:val="005515EC"/>
    <w:rsid w:val="00551636"/>
    <w:rsid w:val="00551652"/>
    <w:rsid w:val="005517A6"/>
    <w:rsid w:val="005518A6"/>
    <w:rsid w:val="005519FB"/>
    <w:rsid w:val="00551C6B"/>
    <w:rsid w:val="00551E36"/>
    <w:rsid w:val="00551EC5"/>
    <w:rsid w:val="00551F35"/>
    <w:rsid w:val="005524C1"/>
    <w:rsid w:val="00552750"/>
    <w:rsid w:val="00552EE7"/>
    <w:rsid w:val="00552F0B"/>
    <w:rsid w:val="00552F77"/>
    <w:rsid w:val="00553034"/>
    <w:rsid w:val="005530C0"/>
    <w:rsid w:val="0055328F"/>
    <w:rsid w:val="00553337"/>
    <w:rsid w:val="005537DF"/>
    <w:rsid w:val="0055399E"/>
    <w:rsid w:val="00553C2D"/>
    <w:rsid w:val="00553CFB"/>
    <w:rsid w:val="00553D07"/>
    <w:rsid w:val="00553D0B"/>
    <w:rsid w:val="00553D37"/>
    <w:rsid w:val="00553D70"/>
    <w:rsid w:val="005541FE"/>
    <w:rsid w:val="0055452C"/>
    <w:rsid w:val="00554685"/>
    <w:rsid w:val="00554B1E"/>
    <w:rsid w:val="00554D1B"/>
    <w:rsid w:val="005550E4"/>
    <w:rsid w:val="0055528C"/>
    <w:rsid w:val="005555A4"/>
    <w:rsid w:val="0055585C"/>
    <w:rsid w:val="00555860"/>
    <w:rsid w:val="00555887"/>
    <w:rsid w:val="00555962"/>
    <w:rsid w:val="00555A65"/>
    <w:rsid w:val="00555B6F"/>
    <w:rsid w:val="00555B99"/>
    <w:rsid w:val="00555BC6"/>
    <w:rsid w:val="00555DD0"/>
    <w:rsid w:val="005560E4"/>
    <w:rsid w:val="005567CF"/>
    <w:rsid w:val="00556820"/>
    <w:rsid w:val="00556A25"/>
    <w:rsid w:val="00556A74"/>
    <w:rsid w:val="00556D3B"/>
    <w:rsid w:val="00557166"/>
    <w:rsid w:val="00557298"/>
    <w:rsid w:val="00557299"/>
    <w:rsid w:val="00557790"/>
    <w:rsid w:val="005578D0"/>
    <w:rsid w:val="00557D58"/>
    <w:rsid w:val="00557E71"/>
    <w:rsid w:val="00557F48"/>
    <w:rsid w:val="00557F99"/>
    <w:rsid w:val="00560045"/>
    <w:rsid w:val="00560249"/>
    <w:rsid w:val="005605A4"/>
    <w:rsid w:val="0056060E"/>
    <w:rsid w:val="00560639"/>
    <w:rsid w:val="00560BA5"/>
    <w:rsid w:val="00560FBE"/>
    <w:rsid w:val="005610E3"/>
    <w:rsid w:val="0056128A"/>
    <w:rsid w:val="00561A0A"/>
    <w:rsid w:val="00561A13"/>
    <w:rsid w:val="00561D59"/>
    <w:rsid w:val="00561FFF"/>
    <w:rsid w:val="0056217C"/>
    <w:rsid w:val="0056286B"/>
    <w:rsid w:val="00562C25"/>
    <w:rsid w:val="00562D03"/>
    <w:rsid w:val="00562F7E"/>
    <w:rsid w:val="005631DE"/>
    <w:rsid w:val="00563C23"/>
    <w:rsid w:val="00563EE5"/>
    <w:rsid w:val="00563EFD"/>
    <w:rsid w:val="0056407B"/>
    <w:rsid w:val="00564401"/>
    <w:rsid w:val="00564529"/>
    <w:rsid w:val="00564593"/>
    <w:rsid w:val="005645A8"/>
    <w:rsid w:val="005645CF"/>
    <w:rsid w:val="00564726"/>
    <w:rsid w:val="00564BE8"/>
    <w:rsid w:val="00564EC2"/>
    <w:rsid w:val="0056513B"/>
    <w:rsid w:val="005653D8"/>
    <w:rsid w:val="00565477"/>
    <w:rsid w:val="005656F1"/>
    <w:rsid w:val="00565D73"/>
    <w:rsid w:val="00565E5C"/>
    <w:rsid w:val="0056627E"/>
    <w:rsid w:val="00566347"/>
    <w:rsid w:val="005664BB"/>
    <w:rsid w:val="00566626"/>
    <w:rsid w:val="005668AF"/>
    <w:rsid w:val="00566B5B"/>
    <w:rsid w:val="0056701C"/>
    <w:rsid w:val="0056701E"/>
    <w:rsid w:val="00567030"/>
    <w:rsid w:val="005670A9"/>
    <w:rsid w:val="005674F3"/>
    <w:rsid w:val="00567816"/>
    <w:rsid w:val="00567977"/>
    <w:rsid w:val="00567BFE"/>
    <w:rsid w:val="00567CB8"/>
    <w:rsid w:val="00567CCF"/>
    <w:rsid w:val="00567F47"/>
    <w:rsid w:val="00567F97"/>
    <w:rsid w:val="005702B5"/>
    <w:rsid w:val="0057072F"/>
    <w:rsid w:val="0057094D"/>
    <w:rsid w:val="00570A99"/>
    <w:rsid w:val="00570DE4"/>
    <w:rsid w:val="00571035"/>
    <w:rsid w:val="00571163"/>
    <w:rsid w:val="0057133C"/>
    <w:rsid w:val="0057194B"/>
    <w:rsid w:val="00571974"/>
    <w:rsid w:val="00571D62"/>
    <w:rsid w:val="00571F19"/>
    <w:rsid w:val="00572237"/>
    <w:rsid w:val="005724C6"/>
    <w:rsid w:val="005728ED"/>
    <w:rsid w:val="005730B3"/>
    <w:rsid w:val="0057315B"/>
    <w:rsid w:val="00573201"/>
    <w:rsid w:val="005733EB"/>
    <w:rsid w:val="0057380F"/>
    <w:rsid w:val="00573A23"/>
    <w:rsid w:val="00574361"/>
    <w:rsid w:val="005746CB"/>
    <w:rsid w:val="00574D71"/>
    <w:rsid w:val="00574E8C"/>
    <w:rsid w:val="005753A1"/>
    <w:rsid w:val="00575BCE"/>
    <w:rsid w:val="00575FB5"/>
    <w:rsid w:val="0057665D"/>
    <w:rsid w:val="0057676A"/>
    <w:rsid w:val="00576A68"/>
    <w:rsid w:val="00577002"/>
    <w:rsid w:val="00577024"/>
    <w:rsid w:val="00577200"/>
    <w:rsid w:val="005773C1"/>
    <w:rsid w:val="005776A2"/>
    <w:rsid w:val="005779D3"/>
    <w:rsid w:val="00577ACA"/>
    <w:rsid w:val="00580497"/>
    <w:rsid w:val="00580662"/>
    <w:rsid w:val="0058094A"/>
    <w:rsid w:val="00580954"/>
    <w:rsid w:val="00580976"/>
    <w:rsid w:val="00580B64"/>
    <w:rsid w:val="005811FC"/>
    <w:rsid w:val="005812DF"/>
    <w:rsid w:val="00581451"/>
    <w:rsid w:val="00581682"/>
    <w:rsid w:val="005817A5"/>
    <w:rsid w:val="00581A4A"/>
    <w:rsid w:val="00581E8C"/>
    <w:rsid w:val="005824BB"/>
    <w:rsid w:val="00582550"/>
    <w:rsid w:val="005829F3"/>
    <w:rsid w:val="00582B6D"/>
    <w:rsid w:val="00582F4B"/>
    <w:rsid w:val="00583056"/>
    <w:rsid w:val="00583210"/>
    <w:rsid w:val="00583277"/>
    <w:rsid w:val="0058348A"/>
    <w:rsid w:val="00583762"/>
    <w:rsid w:val="0058386F"/>
    <w:rsid w:val="0058388D"/>
    <w:rsid w:val="005838D8"/>
    <w:rsid w:val="005838FD"/>
    <w:rsid w:val="00583A4F"/>
    <w:rsid w:val="00583BBF"/>
    <w:rsid w:val="00583D40"/>
    <w:rsid w:val="00583F78"/>
    <w:rsid w:val="00584383"/>
    <w:rsid w:val="00584392"/>
    <w:rsid w:val="00584CBE"/>
    <w:rsid w:val="0058561A"/>
    <w:rsid w:val="005857CF"/>
    <w:rsid w:val="00585B1A"/>
    <w:rsid w:val="00585C60"/>
    <w:rsid w:val="005860C8"/>
    <w:rsid w:val="005864FE"/>
    <w:rsid w:val="0058660F"/>
    <w:rsid w:val="0058693D"/>
    <w:rsid w:val="0058699D"/>
    <w:rsid w:val="00586A07"/>
    <w:rsid w:val="00586E3B"/>
    <w:rsid w:val="00586EC2"/>
    <w:rsid w:val="00587195"/>
    <w:rsid w:val="00587815"/>
    <w:rsid w:val="005879B4"/>
    <w:rsid w:val="00587CC9"/>
    <w:rsid w:val="00587D3A"/>
    <w:rsid w:val="00587D60"/>
    <w:rsid w:val="00587E1A"/>
    <w:rsid w:val="00587F48"/>
    <w:rsid w:val="0059007E"/>
    <w:rsid w:val="005900DE"/>
    <w:rsid w:val="005903C9"/>
    <w:rsid w:val="005903DD"/>
    <w:rsid w:val="005905E4"/>
    <w:rsid w:val="005906A8"/>
    <w:rsid w:val="00590A26"/>
    <w:rsid w:val="00590AF4"/>
    <w:rsid w:val="00590E1E"/>
    <w:rsid w:val="00590F5E"/>
    <w:rsid w:val="005912E0"/>
    <w:rsid w:val="00591469"/>
    <w:rsid w:val="0059162B"/>
    <w:rsid w:val="005918A2"/>
    <w:rsid w:val="00591A60"/>
    <w:rsid w:val="00591AC6"/>
    <w:rsid w:val="00591C13"/>
    <w:rsid w:val="00592F94"/>
    <w:rsid w:val="00592FE4"/>
    <w:rsid w:val="005931F8"/>
    <w:rsid w:val="00593275"/>
    <w:rsid w:val="0059328C"/>
    <w:rsid w:val="00593326"/>
    <w:rsid w:val="005933CA"/>
    <w:rsid w:val="00593A9F"/>
    <w:rsid w:val="00593F92"/>
    <w:rsid w:val="00594122"/>
    <w:rsid w:val="00594182"/>
    <w:rsid w:val="0059497A"/>
    <w:rsid w:val="00594B01"/>
    <w:rsid w:val="00594BC0"/>
    <w:rsid w:val="00595268"/>
    <w:rsid w:val="0059526F"/>
    <w:rsid w:val="00595C16"/>
    <w:rsid w:val="00595EC4"/>
    <w:rsid w:val="005960A9"/>
    <w:rsid w:val="00596678"/>
    <w:rsid w:val="00596A47"/>
    <w:rsid w:val="00596A4F"/>
    <w:rsid w:val="00596FD5"/>
    <w:rsid w:val="00597012"/>
    <w:rsid w:val="00597537"/>
    <w:rsid w:val="0059762C"/>
    <w:rsid w:val="00597943"/>
    <w:rsid w:val="00597A9D"/>
    <w:rsid w:val="005A0B0C"/>
    <w:rsid w:val="005A0D5E"/>
    <w:rsid w:val="005A0F9B"/>
    <w:rsid w:val="005A12D6"/>
    <w:rsid w:val="005A12F6"/>
    <w:rsid w:val="005A130E"/>
    <w:rsid w:val="005A1353"/>
    <w:rsid w:val="005A1397"/>
    <w:rsid w:val="005A15BE"/>
    <w:rsid w:val="005A1E2F"/>
    <w:rsid w:val="005A210E"/>
    <w:rsid w:val="005A22A6"/>
    <w:rsid w:val="005A24A5"/>
    <w:rsid w:val="005A2AEE"/>
    <w:rsid w:val="005A2EF1"/>
    <w:rsid w:val="005A315A"/>
    <w:rsid w:val="005A3177"/>
    <w:rsid w:val="005A33B9"/>
    <w:rsid w:val="005A3506"/>
    <w:rsid w:val="005A37A4"/>
    <w:rsid w:val="005A3C34"/>
    <w:rsid w:val="005A3EDA"/>
    <w:rsid w:val="005A3F8F"/>
    <w:rsid w:val="005A3FCF"/>
    <w:rsid w:val="005A4266"/>
    <w:rsid w:val="005A429A"/>
    <w:rsid w:val="005A4410"/>
    <w:rsid w:val="005A4508"/>
    <w:rsid w:val="005A452A"/>
    <w:rsid w:val="005A4755"/>
    <w:rsid w:val="005A4D0D"/>
    <w:rsid w:val="005A4F0B"/>
    <w:rsid w:val="005A500A"/>
    <w:rsid w:val="005A5518"/>
    <w:rsid w:val="005A5BDE"/>
    <w:rsid w:val="005A5D54"/>
    <w:rsid w:val="005A642D"/>
    <w:rsid w:val="005A6A79"/>
    <w:rsid w:val="005A6A88"/>
    <w:rsid w:val="005A6E34"/>
    <w:rsid w:val="005A71D1"/>
    <w:rsid w:val="005A7701"/>
    <w:rsid w:val="005A778B"/>
    <w:rsid w:val="005A7857"/>
    <w:rsid w:val="005A7925"/>
    <w:rsid w:val="005A7D03"/>
    <w:rsid w:val="005B0070"/>
    <w:rsid w:val="005B0611"/>
    <w:rsid w:val="005B098E"/>
    <w:rsid w:val="005B0C2A"/>
    <w:rsid w:val="005B0DBF"/>
    <w:rsid w:val="005B1266"/>
    <w:rsid w:val="005B1390"/>
    <w:rsid w:val="005B1CD0"/>
    <w:rsid w:val="005B1F02"/>
    <w:rsid w:val="005B24E7"/>
    <w:rsid w:val="005B2896"/>
    <w:rsid w:val="005B2BA2"/>
    <w:rsid w:val="005B2D40"/>
    <w:rsid w:val="005B2E21"/>
    <w:rsid w:val="005B3085"/>
    <w:rsid w:val="005B34F9"/>
    <w:rsid w:val="005B3590"/>
    <w:rsid w:val="005B35F2"/>
    <w:rsid w:val="005B36EB"/>
    <w:rsid w:val="005B3DF5"/>
    <w:rsid w:val="005B3EEA"/>
    <w:rsid w:val="005B462E"/>
    <w:rsid w:val="005B471F"/>
    <w:rsid w:val="005B4A82"/>
    <w:rsid w:val="005B5109"/>
    <w:rsid w:val="005B51A2"/>
    <w:rsid w:val="005B56A9"/>
    <w:rsid w:val="005B56AC"/>
    <w:rsid w:val="005B59BF"/>
    <w:rsid w:val="005B6446"/>
    <w:rsid w:val="005B6B9D"/>
    <w:rsid w:val="005B72C1"/>
    <w:rsid w:val="005B76F4"/>
    <w:rsid w:val="005B77CF"/>
    <w:rsid w:val="005B7857"/>
    <w:rsid w:val="005B7ADC"/>
    <w:rsid w:val="005B7F8F"/>
    <w:rsid w:val="005C02F6"/>
    <w:rsid w:val="005C0BB2"/>
    <w:rsid w:val="005C112D"/>
    <w:rsid w:val="005C1161"/>
    <w:rsid w:val="005C198A"/>
    <w:rsid w:val="005C1A0E"/>
    <w:rsid w:val="005C1ED5"/>
    <w:rsid w:val="005C1F4F"/>
    <w:rsid w:val="005C2C53"/>
    <w:rsid w:val="005C308A"/>
    <w:rsid w:val="005C30BD"/>
    <w:rsid w:val="005C36F8"/>
    <w:rsid w:val="005C3FBB"/>
    <w:rsid w:val="005C4082"/>
    <w:rsid w:val="005C4304"/>
    <w:rsid w:val="005C46E9"/>
    <w:rsid w:val="005C4B58"/>
    <w:rsid w:val="005C4D4A"/>
    <w:rsid w:val="005C4DE8"/>
    <w:rsid w:val="005C4F89"/>
    <w:rsid w:val="005C5268"/>
    <w:rsid w:val="005C5370"/>
    <w:rsid w:val="005C5475"/>
    <w:rsid w:val="005C56BD"/>
    <w:rsid w:val="005C593C"/>
    <w:rsid w:val="005C5B4E"/>
    <w:rsid w:val="005C6038"/>
    <w:rsid w:val="005C65AE"/>
    <w:rsid w:val="005C65E5"/>
    <w:rsid w:val="005C661D"/>
    <w:rsid w:val="005C6768"/>
    <w:rsid w:val="005C6FAE"/>
    <w:rsid w:val="005C7166"/>
    <w:rsid w:val="005C71CE"/>
    <w:rsid w:val="005C73BC"/>
    <w:rsid w:val="005C7672"/>
    <w:rsid w:val="005C78B3"/>
    <w:rsid w:val="005C79E6"/>
    <w:rsid w:val="005C7A59"/>
    <w:rsid w:val="005C7B64"/>
    <w:rsid w:val="005C7DFB"/>
    <w:rsid w:val="005D0134"/>
    <w:rsid w:val="005D021A"/>
    <w:rsid w:val="005D0305"/>
    <w:rsid w:val="005D04FE"/>
    <w:rsid w:val="005D0A3A"/>
    <w:rsid w:val="005D0A6A"/>
    <w:rsid w:val="005D0AC8"/>
    <w:rsid w:val="005D0D1B"/>
    <w:rsid w:val="005D11C7"/>
    <w:rsid w:val="005D1227"/>
    <w:rsid w:val="005D1356"/>
    <w:rsid w:val="005D1D0A"/>
    <w:rsid w:val="005D25AC"/>
    <w:rsid w:val="005D26B3"/>
    <w:rsid w:val="005D2CCF"/>
    <w:rsid w:val="005D2EA2"/>
    <w:rsid w:val="005D2F08"/>
    <w:rsid w:val="005D342B"/>
    <w:rsid w:val="005D367A"/>
    <w:rsid w:val="005D3807"/>
    <w:rsid w:val="005D3952"/>
    <w:rsid w:val="005D3BFA"/>
    <w:rsid w:val="005D40AF"/>
    <w:rsid w:val="005D435A"/>
    <w:rsid w:val="005D4584"/>
    <w:rsid w:val="005D4670"/>
    <w:rsid w:val="005D4795"/>
    <w:rsid w:val="005D489B"/>
    <w:rsid w:val="005D48FA"/>
    <w:rsid w:val="005D50C7"/>
    <w:rsid w:val="005D53CC"/>
    <w:rsid w:val="005D54E1"/>
    <w:rsid w:val="005D582E"/>
    <w:rsid w:val="005D5A41"/>
    <w:rsid w:val="005D5B2E"/>
    <w:rsid w:val="005D5BB0"/>
    <w:rsid w:val="005D5BD0"/>
    <w:rsid w:val="005D62D1"/>
    <w:rsid w:val="005D66BD"/>
    <w:rsid w:val="005D6775"/>
    <w:rsid w:val="005D68F7"/>
    <w:rsid w:val="005D6C95"/>
    <w:rsid w:val="005D6C9A"/>
    <w:rsid w:val="005D7442"/>
    <w:rsid w:val="005D7460"/>
    <w:rsid w:val="005D7734"/>
    <w:rsid w:val="005D79F7"/>
    <w:rsid w:val="005D7D2D"/>
    <w:rsid w:val="005E0484"/>
    <w:rsid w:val="005E081C"/>
    <w:rsid w:val="005E08B8"/>
    <w:rsid w:val="005E0C1C"/>
    <w:rsid w:val="005E0D1A"/>
    <w:rsid w:val="005E1256"/>
    <w:rsid w:val="005E13CB"/>
    <w:rsid w:val="005E1411"/>
    <w:rsid w:val="005E159F"/>
    <w:rsid w:val="005E17C8"/>
    <w:rsid w:val="005E18F9"/>
    <w:rsid w:val="005E2358"/>
    <w:rsid w:val="005E26FD"/>
    <w:rsid w:val="005E2726"/>
    <w:rsid w:val="005E2752"/>
    <w:rsid w:val="005E296E"/>
    <w:rsid w:val="005E2AAB"/>
    <w:rsid w:val="005E2E79"/>
    <w:rsid w:val="005E2F9D"/>
    <w:rsid w:val="005E37C8"/>
    <w:rsid w:val="005E37DA"/>
    <w:rsid w:val="005E3876"/>
    <w:rsid w:val="005E395D"/>
    <w:rsid w:val="005E3B79"/>
    <w:rsid w:val="005E3BB0"/>
    <w:rsid w:val="005E44B8"/>
    <w:rsid w:val="005E4534"/>
    <w:rsid w:val="005E4969"/>
    <w:rsid w:val="005E4A6B"/>
    <w:rsid w:val="005E4F82"/>
    <w:rsid w:val="005E501A"/>
    <w:rsid w:val="005E5345"/>
    <w:rsid w:val="005E5645"/>
    <w:rsid w:val="005E5691"/>
    <w:rsid w:val="005E57F6"/>
    <w:rsid w:val="005E57FF"/>
    <w:rsid w:val="005E5B1B"/>
    <w:rsid w:val="005E5BF8"/>
    <w:rsid w:val="005E5FE9"/>
    <w:rsid w:val="005E6721"/>
    <w:rsid w:val="005E674B"/>
    <w:rsid w:val="005E6CF6"/>
    <w:rsid w:val="005E7200"/>
    <w:rsid w:val="005E72E8"/>
    <w:rsid w:val="005E72F8"/>
    <w:rsid w:val="005E738C"/>
    <w:rsid w:val="005E754C"/>
    <w:rsid w:val="005E7A4A"/>
    <w:rsid w:val="005E7E14"/>
    <w:rsid w:val="005F02B7"/>
    <w:rsid w:val="005F0793"/>
    <w:rsid w:val="005F08E9"/>
    <w:rsid w:val="005F090F"/>
    <w:rsid w:val="005F116F"/>
    <w:rsid w:val="005F14F8"/>
    <w:rsid w:val="005F17A4"/>
    <w:rsid w:val="005F1E99"/>
    <w:rsid w:val="005F2021"/>
    <w:rsid w:val="005F22C4"/>
    <w:rsid w:val="005F242A"/>
    <w:rsid w:val="005F278B"/>
    <w:rsid w:val="005F2B6F"/>
    <w:rsid w:val="005F2C07"/>
    <w:rsid w:val="005F2DAA"/>
    <w:rsid w:val="005F2DB1"/>
    <w:rsid w:val="005F301A"/>
    <w:rsid w:val="005F3040"/>
    <w:rsid w:val="005F3047"/>
    <w:rsid w:val="005F378A"/>
    <w:rsid w:val="005F37B9"/>
    <w:rsid w:val="005F3B08"/>
    <w:rsid w:val="005F3F27"/>
    <w:rsid w:val="005F4295"/>
    <w:rsid w:val="005F42BC"/>
    <w:rsid w:val="005F4313"/>
    <w:rsid w:val="005F4D03"/>
    <w:rsid w:val="005F4F70"/>
    <w:rsid w:val="005F4F77"/>
    <w:rsid w:val="005F537D"/>
    <w:rsid w:val="005F5600"/>
    <w:rsid w:val="005F56CE"/>
    <w:rsid w:val="005F570E"/>
    <w:rsid w:val="005F5A50"/>
    <w:rsid w:val="005F5B76"/>
    <w:rsid w:val="005F5C54"/>
    <w:rsid w:val="005F5C7F"/>
    <w:rsid w:val="005F5D41"/>
    <w:rsid w:val="005F5EE5"/>
    <w:rsid w:val="005F6239"/>
    <w:rsid w:val="005F62BD"/>
    <w:rsid w:val="005F6478"/>
    <w:rsid w:val="005F6DF3"/>
    <w:rsid w:val="005F7145"/>
    <w:rsid w:val="005F76B4"/>
    <w:rsid w:val="005F77B5"/>
    <w:rsid w:val="005F7867"/>
    <w:rsid w:val="005F7A95"/>
    <w:rsid w:val="005F7FE3"/>
    <w:rsid w:val="00600033"/>
    <w:rsid w:val="0060045F"/>
    <w:rsid w:val="00600894"/>
    <w:rsid w:val="00600A26"/>
    <w:rsid w:val="00600A81"/>
    <w:rsid w:val="00600B1E"/>
    <w:rsid w:val="00600E09"/>
    <w:rsid w:val="00600ED3"/>
    <w:rsid w:val="006012CA"/>
    <w:rsid w:val="006014DE"/>
    <w:rsid w:val="006017BD"/>
    <w:rsid w:val="006019F3"/>
    <w:rsid w:val="00601DEE"/>
    <w:rsid w:val="00602145"/>
    <w:rsid w:val="006023A0"/>
    <w:rsid w:val="00602788"/>
    <w:rsid w:val="00602B4E"/>
    <w:rsid w:val="00602B67"/>
    <w:rsid w:val="00602BEA"/>
    <w:rsid w:val="00602BF9"/>
    <w:rsid w:val="00602C5F"/>
    <w:rsid w:val="00602EDE"/>
    <w:rsid w:val="00602FE4"/>
    <w:rsid w:val="00603206"/>
    <w:rsid w:val="00603235"/>
    <w:rsid w:val="00603403"/>
    <w:rsid w:val="0060356E"/>
    <w:rsid w:val="006035B6"/>
    <w:rsid w:val="006038AE"/>
    <w:rsid w:val="00603EF4"/>
    <w:rsid w:val="006043AC"/>
    <w:rsid w:val="006043B1"/>
    <w:rsid w:val="0060449D"/>
    <w:rsid w:val="0060450E"/>
    <w:rsid w:val="00604764"/>
    <w:rsid w:val="006047A0"/>
    <w:rsid w:val="00604820"/>
    <w:rsid w:val="00604BA4"/>
    <w:rsid w:val="00604BDE"/>
    <w:rsid w:val="00604FDF"/>
    <w:rsid w:val="00605149"/>
    <w:rsid w:val="006053A1"/>
    <w:rsid w:val="0060606D"/>
    <w:rsid w:val="0060629E"/>
    <w:rsid w:val="006067A9"/>
    <w:rsid w:val="006068F6"/>
    <w:rsid w:val="006071AB"/>
    <w:rsid w:val="006072CE"/>
    <w:rsid w:val="0060741B"/>
    <w:rsid w:val="00607F55"/>
    <w:rsid w:val="00607FE3"/>
    <w:rsid w:val="006101F2"/>
    <w:rsid w:val="0061045F"/>
    <w:rsid w:val="00610501"/>
    <w:rsid w:val="00610886"/>
    <w:rsid w:val="006108F6"/>
    <w:rsid w:val="0061099A"/>
    <w:rsid w:val="00610BE8"/>
    <w:rsid w:val="00610E26"/>
    <w:rsid w:val="00610F0B"/>
    <w:rsid w:val="00610F84"/>
    <w:rsid w:val="006110AD"/>
    <w:rsid w:val="006112E1"/>
    <w:rsid w:val="006113AA"/>
    <w:rsid w:val="00611533"/>
    <w:rsid w:val="006115DB"/>
    <w:rsid w:val="00611832"/>
    <w:rsid w:val="00611871"/>
    <w:rsid w:val="0061189E"/>
    <w:rsid w:val="00611ACD"/>
    <w:rsid w:val="00611B52"/>
    <w:rsid w:val="00611F35"/>
    <w:rsid w:val="00612035"/>
    <w:rsid w:val="006120D6"/>
    <w:rsid w:val="0061240D"/>
    <w:rsid w:val="00612473"/>
    <w:rsid w:val="00612955"/>
    <w:rsid w:val="00612D79"/>
    <w:rsid w:val="00612E2B"/>
    <w:rsid w:val="00613174"/>
    <w:rsid w:val="006131F4"/>
    <w:rsid w:val="00613467"/>
    <w:rsid w:val="0061388E"/>
    <w:rsid w:val="006138A6"/>
    <w:rsid w:val="00613A84"/>
    <w:rsid w:val="00613C2C"/>
    <w:rsid w:val="006142B0"/>
    <w:rsid w:val="00614307"/>
    <w:rsid w:val="00614B67"/>
    <w:rsid w:val="00614E03"/>
    <w:rsid w:val="00615062"/>
    <w:rsid w:val="00615545"/>
    <w:rsid w:val="006159F9"/>
    <w:rsid w:val="00615ABB"/>
    <w:rsid w:val="00615B45"/>
    <w:rsid w:val="00615E4C"/>
    <w:rsid w:val="00615F29"/>
    <w:rsid w:val="00616001"/>
    <w:rsid w:val="00616094"/>
    <w:rsid w:val="00617037"/>
    <w:rsid w:val="006170E4"/>
    <w:rsid w:val="006171A6"/>
    <w:rsid w:val="00617798"/>
    <w:rsid w:val="0061788B"/>
    <w:rsid w:val="00620247"/>
    <w:rsid w:val="0062037F"/>
    <w:rsid w:val="00620389"/>
    <w:rsid w:val="00620721"/>
    <w:rsid w:val="00620D7E"/>
    <w:rsid w:val="00620DA2"/>
    <w:rsid w:val="00620F48"/>
    <w:rsid w:val="00620F61"/>
    <w:rsid w:val="00621AEE"/>
    <w:rsid w:val="00621C22"/>
    <w:rsid w:val="00621F4D"/>
    <w:rsid w:val="00621FF0"/>
    <w:rsid w:val="006222E2"/>
    <w:rsid w:val="00622758"/>
    <w:rsid w:val="0062290E"/>
    <w:rsid w:val="00622CF8"/>
    <w:rsid w:val="00622D28"/>
    <w:rsid w:val="00622F8A"/>
    <w:rsid w:val="00623302"/>
    <w:rsid w:val="00623948"/>
    <w:rsid w:val="00623C57"/>
    <w:rsid w:val="00623F13"/>
    <w:rsid w:val="00623F64"/>
    <w:rsid w:val="006241BB"/>
    <w:rsid w:val="00624582"/>
    <w:rsid w:val="006245B5"/>
    <w:rsid w:val="00624653"/>
    <w:rsid w:val="00624D8E"/>
    <w:rsid w:val="00625656"/>
    <w:rsid w:val="00626204"/>
    <w:rsid w:val="0062657B"/>
    <w:rsid w:val="006269CA"/>
    <w:rsid w:val="00626C0D"/>
    <w:rsid w:val="00626F1F"/>
    <w:rsid w:val="006272AB"/>
    <w:rsid w:val="006272F9"/>
    <w:rsid w:val="00627680"/>
    <w:rsid w:val="00627979"/>
    <w:rsid w:val="00627983"/>
    <w:rsid w:val="00627AB4"/>
    <w:rsid w:val="00627E45"/>
    <w:rsid w:val="00627EA9"/>
    <w:rsid w:val="00627EB5"/>
    <w:rsid w:val="00627F59"/>
    <w:rsid w:val="00630483"/>
    <w:rsid w:val="0063053C"/>
    <w:rsid w:val="00630A4B"/>
    <w:rsid w:val="00630E6E"/>
    <w:rsid w:val="00631231"/>
    <w:rsid w:val="006312EE"/>
    <w:rsid w:val="006312FA"/>
    <w:rsid w:val="006327A2"/>
    <w:rsid w:val="00633425"/>
    <w:rsid w:val="00633437"/>
    <w:rsid w:val="00633453"/>
    <w:rsid w:val="00633676"/>
    <w:rsid w:val="00633C41"/>
    <w:rsid w:val="00633CCD"/>
    <w:rsid w:val="00633D7B"/>
    <w:rsid w:val="00633E4E"/>
    <w:rsid w:val="006340F8"/>
    <w:rsid w:val="00634215"/>
    <w:rsid w:val="00634239"/>
    <w:rsid w:val="0063460D"/>
    <w:rsid w:val="006347D3"/>
    <w:rsid w:val="00634A10"/>
    <w:rsid w:val="00634A4B"/>
    <w:rsid w:val="00635373"/>
    <w:rsid w:val="00635A49"/>
    <w:rsid w:val="00635D50"/>
    <w:rsid w:val="00636172"/>
    <w:rsid w:val="006362B2"/>
    <w:rsid w:val="00636551"/>
    <w:rsid w:val="0063682B"/>
    <w:rsid w:val="00636A38"/>
    <w:rsid w:val="00636AC4"/>
    <w:rsid w:val="00636ECE"/>
    <w:rsid w:val="00636F92"/>
    <w:rsid w:val="00636FF5"/>
    <w:rsid w:val="00637013"/>
    <w:rsid w:val="00637394"/>
    <w:rsid w:val="00637A8D"/>
    <w:rsid w:val="00640065"/>
    <w:rsid w:val="0064050E"/>
    <w:rsid w:val="006407CF"/>
    <w:rsid w:val="00641098"/>
    <w:rsid w:val="006413B5"/>
    <w:rsid w:val="006415DE"/>
    <w:rsid w:val="006416E7"/>
    <w:rsid w:val="0064173F"/>
    <w:rsid w:val="0064192E"/>
    <w:rsid w:val="00641A32"/>
    <w:rsid w:val="00641C77"/>
    <w:rsid w:val="00641D83"/>
    <w:rsid w:val="0064268C"/>
    <w:rsid w:val="006426E7"/>
    <w:rsid w:val="00642763"/>
    <w:rsid w:val="00642A79"/>
    <w:rsid w:val="00642F96"/>
    <w:rsid w:val="006431CF"/>
    <w:rsid w:val="006436B7"/>
    <w:rsid w:val="006436E0"/>
    <w:rsid w:val="00643853"/>
    <w:rsid w:val="00643A59"/>
    <w:rsid w:val="00643A5B"/>
    <w:rsid w:val="00643CCB"/>
    <w:rsid w:val="00644398"/>
    <w:rsid w:val="0064454F"/>
    <w:rsid w:val="006446D3"/>
    <w:rsid w:val="00645028"/>
    <w:rsid w:val="00645521"/>
    <w:rsid w:val="0064552E"/>
    <w:rsid w:val="006458D2"/>
    <w:rsid w:val="0064615E"/>
    <w:rsid w:val="006461D4"/>
    <w:rsid w:val="006462C5"/>
    <w:rsid w:val="00646586"/>
    <w:rsid w:val="00646679"/>
    <w:rsid w:val="0064690F"/>
    <w:rsid w:val="00646AC8"/>
    <w:rsid w:val="006470AE"/>
    <w:rsid w:val="006471E2"/>
    <w:rsid w:val="006473AB"/>
    <w:rsid w:val="006475E3"/>
    <w:rsid w:val="00647928"/>
    <w:rsid w:val="00647A90"/>
    <w:rsid w:val="00647B2D"/>
    <w:rsid w:val="006502A4"/>
    <w:rsid w:val="00650585"/>
    <w:rsid w:val="00650B9A"/>
    <w:rsid w:val="00650C0F"/>
    <w:rsid w:val="00650CF7"/>
    <w:rsid w:val="006511A6"/>
    <w:rsid w:val="006512E5"/>
    <w:rsid w:val="00651753"/>
    <w:rsid w:val="006519C4"/>
    <w:rsid w:val="006521CA"/>
    <w:rsid w:val="006521CD"/>
    <w:rsid w:val="006521D3"/>
    <w:rsid w:val="00652A17"/>
    <w:rsid w:val="006535F5"/>
    <w:rsid w:val="006539A6"/>
    <w:rsid w:val="00653B5F"/>
    <w:rsid w:val="00653BBD"/>
    <w:rsid w:val="00653C3D"/>
    <w:rsid w:val="00653D0F"/>
    <w:rsid w:val="00654160"/>
    <w:rsid w:val="0065425F"/>
    <w:rsid w:val="006545C7"/>
    <w:rsid w:val="00654697"/>
    <w:rsid w:val="006548F2"/>
    <w:rsid w:val="00654A7B"/>
    <w:rsid w:val="00654D75"/>
    <w:rsid w:val="00654E00"/>
    <w:rsid w:val="00654EA6"/>
    <w:rsid w:val="00654FCC"/>
    <w:rsid w:val="00655161"/>
    <w:rsid w:val="006551F8"/>
    <w:rsid w:val="006552B5"/>
    <w:rsid w:val="0065531C"/>
    <w:rsid w:val="0065542E"/>
    <w:rsid w:val="0065569F"/>
    <w:rsid w:val="0065594B"/>
    <w:rsid w:val="00655B0A"/>
    <w:rsid w:val="00655B70"/>
    <w:rsid w:val="00655D54"/>
    <w:rsid w:val="00655D60"/>
    <w:rsid w:val="00655E0A"/>
    <w:rsid w:val="00655E4E"/>
    <w:rsid w:val="00655FB6"/>
    <w:rsid w:val="00656085"/>
    <w:rsid w:val="006563EE"/>
    <w:rsid w:val="00656465"/>
    <w:rsid w:val="00656551"/>
    <w:rsid w:val="00656CB6"/>
    <w:rsid w:val="00656DFB"/>
    <w:rsid w:val="00656EE3"/>
    <w:rsid w:val="00657000"/>
    <w:rsid w:val="0065705C"/>
    <w:rsid w:val="0065735E"/>
    <w:rsid w:val="00657575"/>
    <w:rsid w:val="00657928"/>
    <w:rsid w:val="00657BCF"/>
    <w:rsid w:val="00657D21"/>
    <w:rsid w:val="00657DF1"/>
    <w:rsid w:val="006600C0"/>
    <w:rsid w:val="006600C8"/>
    <w:rsid w:val="00660230"/>
    <w:rsid w:val="006604EA"/>
    <w:rsid w:val="00660B0E"/>
    <w:rsid w:val="00660B91"/>
    <w:rsid w:val="006610A6"/>
    <w:rsid w:val="006612DF"/>
    <w:rsid w:val="00661381"/>
    <w:rsid w:val="00661650"/>
    <w:rsid w:val="0066186C"/>
    <w:rsid w:val="006619A4"/>
    <w:rsid w:val="00661F8D"/>
    <w:rsid w:val="00662875"/>
    <w:rsid w:val="00662C47"/>
    <w:rsid w:val="00663B51"/>
    <w:rsid w:val="0066496A"/>
    <w:rsid w:val="00664983"/>
    <w:rsid w:val="006649BC"/>
    <w:rsid w:val="00664B35"/>
    <w:rsid w:val="00664C56"/>
    <w:rsid w:val="00664CD8"/>
    <w:rsid w:val="0066576A"/>
    <w:rsid w:val="00665861"/>
    <w:rsid w:val="00665A55"/>
    <w:rsid w:val="00665A60"/>
    <w:rsid w:val="00665B8E"/>
    <w:rsid w:val="00666599"/>
    <w:rsid w:val="00666C10"/>
    <w:rsid w:val="00666C5B"/>
    <w:rsid w:val="00666D6E"/>
    <w:rsid w:val="00666F5A"/>
    <w:rsid w:val="006676E4"/>
    <w:rsid w:val="00667A24"/>
    <w:rsid w:val="00667ABB"/>
    <w:rsid w:val="00667AFE"/>
    <w:rsid w:val="00667B90"/>
    <w:rsid w:val="00667ED0"/>
    <w:rsid w:val="00670543"/>
    <w:rsid w:val="00670665"/>
    <w:rsid w:val="00670980"/>
    <w:rsid w:val="00670BD9"/>
    <w:rsid w:val="00670BF7"/>
    <w:rsid w:val="00670C1E"/>
    <w:rsid w:val="00670D3B"/>
    <w:rsid w:val="00670DD1"/>
    <w:rsid w:val="00671017"/>
    <w:rsid w:val="006711F7"/>
    <w:rsid w:val="0067147A"/>
    <w:rsid w:val="00671894"/>
    <w:rsid w:val="00671904"/>
    <w:rsid w:val="00671BBF"/>
    <w:rsid w:val="00671F09"/>
    <w:rsid w:val="00672093"/>
    <w:rsid w:val="0067261A"/>
    <w:rsid w:val="006729D8"/>
    <w:rsid w:val="00672B10"/>
    <w:rsid w:val="00672C6A"/>
    <w:rsid w:val="00672CED"/>
    <w:rsid w:val="00672E60"/>
    <w:rsid w:val="00673024"/>
    <w:rsid w:val="006737BD"/>
    <w:rsid w:val="00673898"/>
    <w:rsid w:val="00673A3B"/>
    <w:rsid w:val="006741C9"/>
    <w:rsid w:val="006746B8"/>
    <w:rsid w:val="00674898"/>
    <w:rsid w:val="00674960"/>
    <w:rsid w:val="00674A10"/>
    <w:rsid w:val="00674A3E"/>
    <w:rsid w:val="00674EFF"/>
    <w:rsid w:val="006750D1"/>
    <w:rsid w:val="00675768"/>
    <w:rsid w:val="00675803"/>
    <w:rsid w:val="0067583D"/>
    <w:rsid w:val="00675AEA"/>
    <w:rsid w:val="00675C64"/>
    <w:rsid w:val="006769A6"/>
    <w:rsid w:val="00676AED"/>
    <w:rsid w:val="00676EC3"/>
    <w:rsid w:val="006771D0"/>
    <w:rsid w:val="00677525"/>
    <w:rsid w:val="00680221"/>
    <w:rsid w:val="00680344"/>
    <w:rsid w:val="006803F3"/>
    <w:rsid w:val="00680466"/>
    <w:rsid w:val="006805E9"/>
    <w:rsid w:val="00680633"/>
    <w:rsid w:val="00680897"/>
    <w:rsid w:val="0068184C"/>
    <w:rsid w:val="006819A1"/>
    <w:rsid w:val="00681ACA"/>
    <w:rsid w:val="00681BB5"/>
    <w:rsid w:val="00681D06"/>
    <w:rsid w:val="006820F3"/>
    <w:rsid w:val="00682151"/>
    <w:rsid w:val="00682218"/>
    <w:rsid w:val="0068240E"/>
    <w:rsid w:val="0068244A"/>
    <w:rsid w:val="006824C6"/>
    <w:rsid w:val="00682615"/>
    <w:rsid w:val="0068281B"/>
    <w:rsid w:val="00682A0A"/>
    <w:rsid w:val="00682B1F"/>
    <w:rsid w:val="00682B43"/>
    <w:rsid w:val="00682C27"/>
    <w:rsid w:val="00682D40"/>
    <w:rsid w:val="00682E01"/>
    <w:rsid w:val="00682E64"/>
    <w:rsid w:val="0068345D"/>
    <w:rsid w:val="00683980"/>
    <w:rsid w:val="00683C98"/>
    <w:rsid w:val="00683E62"/>
    <w:rsid w:val="0068436D"/>
    <w:rsid w:val="006845D2"/>
    <w:rsid w:val="006846AB"/>
    <w:rsid w:val="0068471A"/>
    <w:rsid w:val="00684973"/>
    <w:rsid w:val="00684B88"/>
    <w:rsid w:val="00685662"/>
    <w:rsid w:val="00685865"/>
    <w:rsid w:val="00685B38"/>
    <w:rsid w:val="00686789"/>
    <w:rsid w:val="00686D66"/>
    <w:rsid w:val="0068746E"/>
    <w:rsid w:val="00687612"/>
    <w:rsid w:val="0068765F"/>
    <w:rsid w:val="0068773F"/>
    <w:rsid w:val="00687943"/>
    <w:rsid w:val="00687A1C"/>
    <w:rsid w:val="00687D5D"/>
    <w:rsid w:val="006901E4"/>
    <w:rsid w:val="00690550"/>
    <w:rsid w:val="006905E3"/>
    <w:rsid w:val="0069072C"/>
    <w:rsid w:val="0069076E"/>
    <w:rsid w:val="006908E8"/>
    <w:rsid w:val="006908F7"/>
    <w:rsid w:val="006912C6"/>
    <w:rsid w:val="0069292E"/>
    <w:rsid w:val="006932A7"/>
    <w:rsid w:val="006936FF"/>
    <w:rsid w:val="00693708"/>
    <w:rsid w:val="00693B6A"/>
    <w:rsid w:val="00693C06"/>
    <w:rsid w:val="00693DD1"/>
    <w:rsid w:val="00694269"/>
    <w:rsid w:val="00694270"/>
    <w:rsid w:val="0069461E"/>
    <w:rsid w:val="006946F3"/>
    <w:rsid w:val="00694B0A"/>
    <w:rsid w:val="00694C71"/>
    <w:rsid w:val="00694DA2"/>
    <w:rsid w:val="00694DD3"/>
    <w:rsid w:val="00694E85"/>
    <w:rsid w:val="0069565E"/>
    <w:rsid w:val="00695975"/>
    <w:rsid w:val="006959DC"/>
    <w:rsid w:val="00695B1E"/>
    <w:rsid w:val="00695DF3"/>
    <w:rsid w:val="00695E3F"/>
    <w:rsid w:val="00695F31"/>
    <w:rsid w:val="00696094"/>
    <w:rsid w:val="00696156"/>
    <w:rsid w:val="00696192"/>
    <w:rsid w:val="006962D6"/>
    <w:rsid w:val="00696378"/>
    <w:rsid w:val="00696580"/>
    <w:rsid w:val="006967FE"/>
    <w:rsid w:val="00696DCF"/>
    <w:rsid w:val="006974B2"/>
    <w:rsid w:val="006A0117"/>
    <w:rsid w:val="006A0882"/>
    <w:rsid w:val="006A0DC0"/>
    <w:rsid w:val="006A1010"/>
    <w:rsid w:val="006A10AF"/>
    <w:rsid w:val="006A1381"/>
    <w:rsid w:val="006A1525"/>
    <w:rsid w:val="006A1837"/>
    <w:rsid w:val="006A1908"/>
    <w:rsid w:val="006A19D2"/>
    <w:rsid w:val="006A1A34"/>
    <w:rsid w:val="006A1DC4"/>
    <w:rsid w:val="006A2025"/>
    <w:rsid w:val="006A2160"/>
    <w:rsid w:val="006A28B3"/>
    <w:rsid w:val="006A2A00"/>
    <w:rsid w:val="006A2AE3"/>
    <w:rsid w:val="006A2D8C"/>
    <w:rsid w:val="006A2E6A"/>
    <w:rsid w:val="006A3491"/>
    <w:rsid w:val="006A38F7"/>
    <w:rsid w:val="006A3F3F"/>
    <w:rsid w:val="006A3FA7"/>
    <w:rsid w:val="006A45D4"/>
    <w:rsid w:val="006A4630"/>
    <w:rsid w:val="006A4894"/>
    <w:rsid w:val="006A4985"/>
    <w:rsid w:val="006A4C11"/>
    <w:rsid w:val="006A4E98"/>
    <w:rsid w:val="006A5277"/>
    <w:rsid w:val="006A54C9"/>
    <w:rsid w:val="006A5985"/>
    <w:rsid w:val="006A5BDB"/>
    <w:rsid w:val="006A5BE7"/>
    <w:rsid w:val="006A610D"/>
    <w:rsid w:val="006A676B"/>
    <w:rsid w:val="006A69CA"/>
    <w:rsid w:val="006A6C5D"/>
    <w:rsid w:val="006A6E9E"/>
    <w:rsid w:val="006A71D4"/>
    <w:rsid w:val="006A7CAA"/>
    <w:rsid w:val="006A7FD7"/>
    <w:rsid w:val="006B0190"/>
    <w:rsid w:val="006B02AD"/>
    <w:rsid w:val="006B0320"/>
    <w:rsid w:val="006B07D2"/>
    <w:rsid w:val="006B0BDD"/>
    <w:rsid w:val="006B0C24"/>
    <w:rsid w:val="006B0E92"/>
    <w:rsid w:val="006B0ED8"/>
    <w:rsid w:val="006B0F76"/>
    <w:rsid w:val="006B11AB"/>
    <w:rsid w:val="006B120D"/>
    <w:rsid w:val="006B13E7"/>
    <w:rsid w:val="006B1622"/>
    <w:rsid w:val="006B1874"/>
    <w:rsid w:val="006B19A3"/>
    <w:rsid w:val="006B1AAD"/>
    <w:rsid w:val="006B1DC8"/>
    <w:rsid w:val="006B1FD5"/>
    <w:rsid w:val="006B258B"/>
    <w:rsid w:val="006B25E7"/>
    <w:rsid w:val="006B2A87"/>
    <w:rsid w:val="006B2A8A"/>
    <w:rsid w:val="006B2ABD"/>
    <w:rsid w:val="006B2C54"/>
    <w:rsid w:val="006B2F13"/>
    <w:rsid w:val="006B2F5C"/>
    <w:rsid w:val="006B3266"/>
    <w:rsid w:val="006B32C6"/>
    <w:rsid w:val="006B3498"/>
    <w:rsid w:val="006B3BD2"/>
    <w:rsid w:val="006B3F23"/>
    <w:rsid w:val="006B403D"/>
    <w:rsid w:val="006B41E3"/>
    <w:rsid w:val="006B41F6"/>
    <w:rsid w:val="006B495F"/>
    <w:rsid w:val="006B4B8B"/>
    <w:rsid w:val="006B4D58"/>
    <w:rsid w:val="006B54D3"/>
    <w:rsid w:val="006B58FA"/>
    <w:rsid w:val="006B5B2B"/>
    <w:rsid w:val="006B5F57"/>
    <w:rsid w:val="006B630D"/>
    <w:rsid w:val="006B6860"/>
    <w:rsid w:val="006B688A"/>
    <w:rsid w:val="006B6976"/>
    <w:rsid w:val="006B6EA6"/>
    <w:rsid w:val="006B7269"/>
    <w:rsid w:val="006B77AA"/>
    <w:rsid w:val="006B787A"/>
    <w:rsid w:val="006B7E44"/>
    <w:rsid w:val="006C02D8"/>
    <w:rsid w:val="006C085D"/>
    <w:rsid w:val="006C0A36"/>
    <w:rsid w:val="006C0FB9"/>
    <w:rsid w:val="006C13A5"/>
    <w:rsid w:val="006C14C0"/>
    <w:rsid w:val="006C1574"/>
    <w:rsid w:val="006C16F9"/>
    <w:rsid w:val="006C1CD3"/>
    <w:rsid w:val="006C1D19"/>
    <w:rsid w:val="006C1E9C"/>
    <w:rsid w:val="006C223E"/>
    <w:rsid w:val="006C2332"/>
    <w:rsid w:val="006C2ECE"/>
    <w:rsid w:val="006C2EDF"/>
    <w:rsid w:val="006C3639"/>
    <w:rsid w:val="006C3808"/>
    <w:rsid w:val="006C3B8E"/>
    <w:rsid w:val="006C3CA7"/>
    <w:rsid w:val="006C3E5D"/>
    <w:rsid w:val="006C404A"/>
    <w:rsid w:val="006C4093"/>
    <w:rsid w:val="006C40E0"/>
    <w:rsid w:val="006C421B"/>
    <w:rsid w:val="006C4255"/>
    <w:rsid w:val="006C43B8"/>
    <w:rsid w:val="006C464D"/>
    <w:rsid w:val="006C4862"/>
    <w:rsid w:val="006C51C3"/>
    <w:rsid w:val="006C52CC"/>
    <w:rsid w:val="006C593F"/>
    <w:rsid w:val="006C5C87"/>
    <w:rsid w:val="006C5E70"/>
    <w:rsid w:val="006C5EB2"/>
    <w:rsid w:val="006C681D"/>
    <w:rsid w:val="006C6B1B"/>
    <w:rsid w:val="006C7267"/>
    <w:rsid w:val="006C7988"/>
    <w:rsid w:val="006C79F7"/>
    <w:rsid w:val="006C7A73"/>
    <w:rsid w:val="006D06ED"/>
    <w:rsid w:val="006D0AB2"/>
    <w:rsid w:val="006D0C00"/>
    <w:rsid w:val="006D147D"/>
    <w:rsid w:val="006D282F"/>
    <w:rsid w:val="006D2886"/>
    <w:rsid w:val="006D29DB"/>
    <w:rsid w:val="006D2A7D"/>
    <w:rsid w:val="006D2D23"/>
    <w:rsid w:val="006D2EA8"/>
    <w:rsid w:val="006D363B"/>
    <w:rsid w:val="006D39D9"/>
    <w:rsid w:val="006D3E9C"/>
    <w:rsid w:val="006D3F2A"/>
    <w:rsid w:val="006D40AD"/>
    <w:rsid w:val="006D43AB"/>
    <w:rsid w:val="006D4E08"/>
    <w:rsid w:val="006D4F76"/>
    <w:rsid w:val="006D52D3"/>
    <w:rsid w:val="006D53D2"/>
    <w:rsid w:val="006D53D7"/>
    <w:rsid w:val="006D5546"/>
    <w:rsid w:val="006D5B23"/>
    <w:rsid w:val="006D6438"/>
    <w:rsid w:val="006D681D"/>
    <w:rsid w:val="006D6A22"/>
    <w:rsid w:val="006D6F13"/>
    <w:rsid w:val="006D6F31"/>
    <w:rsid w:val="006D6F32"/>
    <w:rsid w:val="006D6F33"/>
    <w:rsid w:val="006D729E"/>
    <w:rsid w:val="006D7705"/>
    <w:rsid w:val="006D775F"/>
    <w:rsid w:val="006E0112"/>
    <w:rsid w:val="006E01E7"/>
    <w:rsid w:val="006E053C"/>
    <w:rsid w:val="006E07ED"/>
    <w:rsid w:val="006E080B"/>
    <w:rsid w:val="006E0BF2"/>
    <w:rsid w:val="006E0CA4"/>
    <w:rsid w:val="006E1035"/>
    <w:rsid w:val="006E1103"/>
    <w:rsid w:val="006E131F"/>
    <w:rsid w:val="006E15AB"/>
    <w:rsid w:val="006E1948"/>
    <w:rsid w:val="006E1B05"/>
    <w:rsid w:val="006E1F11"/>
    <w:rsid w:val="006E23B3"/>
    <w:rsid w:val="006E253F"/>
    <w:rsid w:val="006E25AC"/>
    <w:rsid w:val="006E25B7"/>
    <w:rsid w:val="006E27D1"/>
    <w:rsid w:val="006E29BB"/>
    <w:rsid w:val="006E2E14"/>
    <w:rsid w:val="006E2EEE"/>
    <w:rsid w:val="006E2FB8"/>
    <w:rsid w:val="006E3340"/>
    <w:rsid w:val="006E3665"/>
    <w:rsid w:val="006E370A"/>
    <w:rsid w:val="006E3C72"/>
    <w:rsid w:val="006E41B7"/>
    <w:rsid w:val="006E4259"/>
    <w:rsid w:val="006E42AA"/>
    <w:rsid w:val="006E4364"/>
    <w:rsid w:val="006E43B1"/>
    <w:rsid w:val="006E45C5"/>
    <w:rsid w:val="006E4BCF"/>
    <w:rsid w:val="006E4F38"/>
    <w:rsid w:val="006E5296"/>
    <w:rsid w:val="006E5382"/>
    <w:rsid w:val="006E540F"/>
    <w:rsid w:val="006E5476"/>
    <w:rsid w:val="006E5C29"/>
    <w:rsid w:val="006E5F60"/>
    <w:rsid w:val="006E635F"/>
    <w:rsid w:val="006E6445"/>
    <w:rsid w:val="006E6604"/>
    <w:rsid w:val="006E70AF"/>
    <w:rsid w:val="006E70E3"/>
    <w:rsid w:val="006E75E9"/>
    <w:rsid w:val="006E79DF"/>
    <w:rsid w:val="006E7D01"/>
    <w:rsid w:val="006E7FAC"/>
    <w:rsid w:val="006F014D"/>
    <w:rsid w:val="006F014F"/>
    <w:rsid w:val="006F0339"/>
    <w:rsid w:val="006F083C"/>
    <w:rsid w:val="006F112A"/>
    <w:rsid w:val="006F114E"/>
    <w:rsid w:val="006F167D"/>
    <w:rsid w:val="006F17EE"/>
    <w:rsid w:val="006F18B0"/>
    <w:rsid w:val="006F2195"/>
    <w:rsid w:val="006F21B4"/>
    <w:rsid w:val="006F2459"/>
    <w:rsid w:val="006F2554"/>
    <w:rsid w:val="006F268C"/>
    <w:rsid w:val="006F28D2"/>
    <w:rsid w:val="006F290C"/>
    <w:rsid w:val="006F318A"/>
    <w:rsid w:val="006F3371"/>
    <w:rsid w:val="006F358B"/>
    <w:rsid w:val="006F380C"/>
    <w:rsid w:val="006F3B85"/>
    <w:rsid w:val="006F430A"/>
    <w:rsid w:val="006F47AC"/>
    <w:rsid w:val="006F4E88"/>
    <w:rsid w:val="006F52DC"/>
    <w:rsid w:val="006F5374"/>
    <w:rsid w:val="006F54EC"/>
    <w:rsid w:val="006F58A3"/>
    <w:rsid w:val="006F5FDC"/>
    <w:rsid w:val="006F6558"/>
    <w:rsid w:val="006F6764"/>
    <w:rsid w:val="006F6CB3"/>
    <w:rsid w:val="006F70F1"/>
    <w:rsid w:val="006F75B2"/>
    <w:rsid w:val="006F796E"/>
    <w:rsid w:val="007007F0"/>
    <w:rsid w:val="00700C92"/>
    <w:rsid w:val="00700DE7"/>
    <w:rsid w:val="00700F06"/>
    <w:rsid w:val="00701082"/>
    <w:rsid w:val="00701298"/>
    <w:rsid w:val="00701416"/>
    <w:rsid w:val="007017AE"/>
    <w:rsid w:val="00701BA9"/>
    <w:rsid w:val="00701D49"/>
    <w:rsid w:val="00702016"/>
    <w:rsid w:val="007025FE"/>
    <w:rsid w:val="0070260B"/>
    <w:rsid w:val="00702790"/>
    <w:rsid w:val="00702A3E"/>
    <w:rsid w:val="00702AD3"/>
    <w:rsid w:val="00702D2A"/>
    <w:rsid w:val="00702EF7"/>
    <w:rsid w:val="007030F4"/>
    <w:rsid w:val="007032BE"/>
    <w:rsid w:val="00703680"/>
    <w:rsid w:val="00703A93"/>
    <w:rsid w:val="00703ABC"/>
    <w:rsid w:val="00703D76"/>
    <w:rsid w:val="00703EFE"/>
    <w:rsid w:val="00704206"/>
    <w:rsid w:val="00704211"/>
    <w:rsid w:val="007044FF"/>
    <w:rsid w:val="00704931"/>
    <w:rsid w:val="00704B56"/>
    <w:rsid w:val="00704CD6"/>
    <w:rsid w:val="00704D4F"/>
    <w:rsid w:val="00704DF5"/>
    <w:rsid w:val="00704EF4"/>
    <w:rsid w:val="00704F34"/>
    <w:rsid w:val="007052C7"/>
    <w:rsid w:val="00705300"/>
    <w:rsid w:val="007053C5"/>
    <w:rsid w:val="00705E0F"/>
    <w:rsid w:val="00706096"/>
    <w:rsid w:val="00706182"/>
    <w:rsid w:val="00706703"/>
    <w:rsid w:val="0070672F"/>
    <w:rsid w:val="007067E1"/>
    <w:rsid w:val="007067FC"/>
    <w:rsid w:val="00706BF5"/>
    <w:rsid w:val="00706C08"/>
    <w:rsid w:val="00706FB9"/>
    <w:rsid w:val="00707021"/>
    <w:rsid w:val="00707198"/>
    <w:rsid w:val="007072C5"/>
    <w:rsid w:val="0070748C"/>
    <w:rsid w:val="00707EAC"/>
    <w:rsid w:val="00707EC3"/>
    <w:rsid w:val="00707FE9"/>
    <w:rsid w:val="00710219"/>
    <w:rsid w:val="007104EA"/>
    <w:rsid w:val="007107F9"/>
    <w:rsid w:val="00710B5C"/>
    <w:rsid w:val="00710BB9"/>
    <w:rsid w:val="00710D13"/>
    <w:rsid w:val="00710DBA"/>
    <w:rsid w:val="007111C4"/>
    <w:rsid w:val="007114F3"/>
    <w:rsid w:val="00711615"/>
    <w:rsid w:val="007118D8"/>
    <w:rsid w:val="007119D8"/>
    <w:rsid w:val="00711A7C"/>
    <w:rsid w:val="00711CBA"/>
    <w:rsid w:val="00711EF9"/>
    <w:rsid w:val="0071206E"/>
    <w:rsid w:val="0071235E"/>
    <w:rsid w:val="00712656"/>
    <w:rsid w:val="007128DE"/>
    <w:rsid w:val="00712BB0"/>
    <w:rsid w:val="00712FAB"/>
    <w:rsid w:val="00712FC9"/>
    <w:rsid w:val="00713354"/>
    <w:rsid w:val="00713404"/>
    <w:rsid w:val="00713702"/>
    <w:rsid w:val="00713915"/>
    <w:rsid w:val="00713DD0"/>
    <w:rsid w:val="00714414"/>
    <w:rsid w:val="007144F6"/>
    <w:rsid w:val="00714A0F"/>
    <w:rsid w:val="00714CCD"/>
    <w:rsid w:val="00714DB2"/>
    <w:rsid w:val="00714EC9"/>
    <w:rsid w:val="0071502B"/>
    <w:rsid w:val="0071502C"/>
    <w:rsid w:val="00715367"/>
    <w:rsid w:val="007157B9"/>
    <w:rsid w:val="007159C6"/>
    <w:rsid w:val="00715D15"/>
    <w:rsid w:val="00715E7C"/>
    <w:rsid w:val="00715FE8"/>
    <w:rsid w:val="007160C9"/>
    <w:rsid w:val="007163CA"/>
    <w:rsid w:val="00716B80"/>
    <w:rsid w:val="00716CA0"/>
    <w:rsid w:val="00716CC0"/>
    <w:rsid w:val="00716E6B"/>
    <w:rsid w:val="00716F98"/>
    <w:rsid w:val="007173BF"/>
    <w:rsid w:val="00717458"/>
    <w:rsid w:val="00717AA4"/>
    <w:rsid w:val="00717B2B"/>
    <w:rsid w:val="00717FAF"/>
    <w:rsid w:val="00720259"/>
    <w:rsid w:val="00720682"/>
    <w:rsid w:val="007208DF"/>
    <w:rsid w:val="00720A81"/>
    <w:rsid w:val="00720FF6"/>
    <w:rsid w:val="007218AF"/>
    <w:rsid w:val="007218DA"/>
    <w:rsid w:val="00721ACA"/>
    <w:rsid w:val="00721B88"/>
    <w:rsid w:val="00721B90"/>
    <w:rsid w:val="007220E6"/>
    <w:rsid w:val="007223E8"/>
    <w:rsid w:val="00722AE5"/>
    <w:rsid w:val="00723113"/>
    <w:rsid w:val="007236C1"/>
    <w:rsid w:val="00723720"/>
    <w:rsid w:val="00723A6A"/>
    <w:rsid w:val="00723B31"/>
    <w:rsid w:val="00723B7B"/>
    <w:rsid w:val="00723C84"/>
    <w:rsid w:val="00724130"/>
    <w:rsid w:val="007244EE"/>
    <w:rsid w:val="00724968"/>
    <w:rsid w:val="00724A70"/>
    <w:rsid w:val="00724BE2"/>
    <w:rsid w:val="00724D67"/>
    <w:rsid w:val="00724D74"/>
    <w:rsid w:val="00724EA3"/>
    <w:rsid w:val="00724F20"/>
    <w:rsid w:val="00724F9F"/>
    <w:rsid w:val="00725025"/>
    <w:rsid w:val="00725155"/>
    <w:rsid w:val="007257EE"/>
    <w:rsid w:val="00725E5D"/>
    <w:rsid w:val="00726051"/>
    <w:rsid w:val="0072614A"/>
    <w:rsid w:val="00726290"/>
    <w:rsid w:val="007262B2"/>
    <w:rsid w:val="00726C37"/>
    <w:rsid w:val="00727027"/>
    <w:rsid w:val="007270E4"/>
    <w:rsid w:val="00727391"/>
    <w:rsid w:val="00727862"/>
    <w:rsid w:val="0072790A"/>
    <w:rsid w:val="00727B33"/>
    <w:rsid w:val="00730031"/>
    <w:rsid w:val="00730145"/>
    <w:rsid w:val="00730224"/>
    <w:rsid w:val="007302A6"/>
    <w:rsid w:val="007304C5"/>
    <w:rsid w:val="0073054E"/>
    <w:rsid w:val="007305D8"/>
    <w:rsid w:val="00730892"/>
    <w:rsid w:val="00730CCE"/>
    <w:rsid w:val="00730D65"/>
    <w:rsid w:val="00730D77"/>
    <w:rsid w:val="00730FBD"/>
    <w:rsid w:val="00731318"/>
    <w:rsid w:val="00731355"/>
    <w:rsid w:val="007318CC"/>
    <w:rsid w:val="007319BD"/>
    <w:rsid w:val="00731BCB"/>
    <w:rsid w:val="00731C52"/>
    <w:rsid w:val="00732277"/>
    <w:rsid w:val="0073233C"/>
    <w:rsid w:val="007323EA"/>
    <w:rsid w:val="00732688"/>
    <w:rsid w:val="00732FF9"/>
    <w:rsid w:val="007330DD"/>
    <w:rsid w:val="00733678"/>
    <w:rsid w:val="007338ED"/>
    <w:rsid w:val="007340B4"/>
    <w:rsid w:val="00734325"/>
    <w:rsid w:val="00734957"/>
    <w:rsid w:val="00734BB2"/>
    <w:rsid w:val="00734C7D"/>
    <w:rsid w:val="00735349"/>
    <w:rsid w:val="0073599F"/>
    <w:rsid w:val="00735C2E"/>
    <w:rsid w:val="00735F31"/>
    <w:rsid w:val="007360A1"/>
    <w:rsid w:val="0073632A"/>
    <w:rsid w:val="00736501"/>
    <w:rsid w:val="00736540"/>
    <w:rsid w:val="00736A23"/>
    <w:rsid w:val="00736D36"/>
    <w:rsid w:val="00736F48"/>
    <w:rsid w:val="007370C8"/>
    <w:rsid w:val="007371D5"/>
    <w:rsid w:val="007374AA"/>
    <w:rsid w:val="00737558"/>
    <w:rsid w:val="00737810"/>
    <w:rsid w:val="00737B27"/>
    <w:rsid w:val="00737DCF"/>
    <w:rsid w:val="0074016A"/>
    <w:rsid w:val="007402A5"/>
    <w:rsid w:val="0074080C"/>
    <w:rsid w:val="0074086A"/>
    <w:rsid w:val="007409ED"/>
    <w:rsid w:val="00740A91"/>
    <w:rsid w:val="00740E03"/>
    <w:rsid w:val="0074101F"/>
    <w:rsid w:val="0074113A"/>
    <w:rsid w:val="00741157"/>
    <w:rsid w:val="007412D5"/>
    <w:rsid w:val="0074159B"/>
    <w:rsid w:val="00741817"/>
    <w:rsid w:val="00741E81"/>
    <w:rsid w:val="00741F4B"/>
    <w:rsid w:val="00741FD8"/>
    <w:rsid w:val="007423CD"/>
    <w:rsid w:val="00742531"/>
    <w:rsid w:val="0074271C"/>
    <w:rsid w:val="00742A85"/>
    <w:rsid w:val="00742BC3"/>
    <w:rsid w:val="00742C4C"/>
    <w:rsid w:val="00742E98"/>
    <w:rsid w:val="00742F59"/>
    <w:rsid w:val="00743247"/>
    <w:rsid w:val="007433C8"/>
    <w:rsid w:val="0074358A"/>
    <w:rsid w:val="0074367E"/>
    <w:rsid w:val="0074392E"/>
    <w:rsid w:val="00743A14"/>
    <w:rsid w:val="00744005"/>
    <w:rsid w:val="0074412E"/>
    <w:rsid w:val="007441C6"/>
    <w:rsid w:val="0074437C"/>
    <w:rsid w:val="00744735"/>
    <w:rsid w:val="00744886"/>
    <w:rsid w:val="0074509E"/>
    <w:rsid w:val="00745271"/>
    <w:rsid w:val="0074540F"/>
    <w:rsid w:val="0074550B"/>
    <w:rsid w:val="00745641"/>
    <w:rsid w:val="00745806"/>
    <w:rsid w:val="00745A3F"/>
    <w:rsid w:val="00745F95"/>
    <w:rsid w:val="00745FE7"/>
    <w:rsid w:val="00746048"/>
    <w:rsid w:val="0074659D"/>
    <w:rsid w:val="007465F8"/>
    <w:rsid w:val="00746914"/>
    <w:rsid w:val="0074709F"/>
    <w:rsid w:val="00747893"/>
    <w:rsid w:val="00747BF1"/>
    <w:rsid w:val="0075055D"/>
    <w:rsid w:val="00751012"/>
    <w:rsid w:val="00751770"/>
    <w:rsid w:val="0075186F"/>
    <w:rsid w:val="00751AF4"/>
    <w:rsid w:val="00751BE8"/>
    <w:rsid w:val="007526FE"/>
    <w:rsid w:val="0075279E"/>
    <w:rsid w:val="00752A7F"/>
    <w:rsid w:val="00752B5B"/>
    <w:rsid w:val="007531CD"/>
    <w:rsid w:val="0075338B"/>
    <w:rsid w:val="007533B9"/>
    <w:rsid w:val="007537CD"/>
    <w:rsid w:val="00753B95"/>
    <w:rsid w:val="00754020"/>
    <w:rsid w:val="00754363"/>
    <w:rsid w:val="0075459E"/>
    <w:rsid w:val="00754B2C"/>
    <w:rsid w:val="00754CFE"/>
    <w:rsid w:val="0075522B"/>
    <w:rsid w:val="007556F7"/>
    <w:rsid w:val="007557C2"/>
    <w:rsid w:val="0075598A"/>
    <w:rsid w:val="00755AAC"/>
    <w:rsid w:val="00755BCF"/>
    <w:rsid w:val="00756072"/>
    <w:rsid w:val="00756811"/>
    <w:rsid w:val="0075683B"/>
    <w:rsid w:val="007574D9"/>
    <w:rsid w:val="00757C9B"/>
    <w:rsid w:val="00757D9F"/>
    <w:rsid w:val="0076000E"/>
    <w:rsid w:val="00760B49"/>
    <w:rsid w:val="00760E6A"/>
    <w:rsid w:val="007612BA"/>
    <w:rsid w:val="007612BD"/>
    <w:rsid w:val="00761306"/>
    <w:rsid w:val="007613F5"/>
    <w:rsid w:val="0076142B"/>
    <w:rsid w:val="007620E0"/>
    <w:rsid w:val="007621B5"/>
    <w:rsid w:val="007622DA"/>
    <w:rsid w:val="00762380"/>
    <w:rsid w:val="007627D1"/>
    <w:rsid w:val="0076285E"/>
    <w:rsid w:val="007628F0"/>
    <w:rsid w:val="00762BCE"/>
    <w:rsid w:val="00763160"/>
    <w:rsid w:val="0076350D"/>
    <w:rsid w:val="00763783"/>
    <w:rsid w:val="00763D24"/>
    <w:rsid w:val="0076424C"/>
    <w:rsid w:val="0076448F"/>
    <w:rsid w:val="0076478B"/>
    <w:rsid w:val="00764B34"/>
    <w:rsid w:val="00764E99"/>
    <w:rsid w:val="00764ED9"/>
    <w:rsid w:val="007651EE"/>
    <w:rsid w:val="00765705"/>
    <w:rsid w:val="007657C0"/>
    <w:rsid w:val="00765DFA"/>
    <w:rsid w:val="00765E3A"/>
    <w:rsid w:val="007667EE"/>
    <w:rsid w:val="007668C3"/>
    <w:rsid w:val="00766927"/>
    <w:rsid w:val="00767527"/>
    <w:rsid w:val="00767881"/>
    <w:rsid w:val="00770144"/>
    <w:rsid w:val="007702E0"/>
    <w:rsid w:val="007703DA"/>
    <w:rsid w:val="00770DAD"/>
    <w:rsid w:val="00770E4D"/>
    <w:rsid w:val="007710FD"/>
    <w:rsid w:val="00771269"/>
    <w:rsid w:val="007714AD"/>
    <w:rsid w:val="00771894"/>
    <w:rsid w:val="0077199D"/>
    <w:rsid w:val="00771CCC"/>
    <w:rsid w:val="00771E9F"/>
    <w:rsid w:val="00772668"/>
    <w:rsid w:val="00772826"/>
    <w:rsid w:val="007729FB"/>
    <w:rsid w:val="00773327"/>
    <w:rsid w:val="00773D12"/>
    <w:rsid w:val="00774365"/>
    <w:rsid w:val="007743C2"/>
    <w:rsid w:val="0077442F"/>
    <w:rsid w:val="00774925"/>
    <w:rsid w:val="007749DD"/>
    <w:rsid w:val="00774F69"/>
    <w:rsid w:val="00775299"/>
    <w:rsid w:val="0077567A"/>
    <w:rsid w:val="007759A5"/>
    <w:rsid w:val="00775D6F"/>
    <w:rsid w:val="00775EB8"/>
    <w:rsid w:val="007761E3"/>
    <w:rsid w:val="00776E17"/>
    <w:rsid w:val="0077709F"/>
    <w:rsid w:val="007773AC"/>
    <w:rsid w:val="00780499"/>
    <w:rsid w:val="0078062C"/>
    <w:rsid w:val="007806F7"/>
    <w:rsid w:val="00780ACC"/>
    <w:rsid w:val="00780D9A"/>
    <w:rsid w:val="0078127C"/>
    <w:rsid w:val="007813A6"/>
    <w:rsid w:val="00781717"/>
    <w:rsid w:val="00781C01"/>
    <w:rsid w:val="00781D1F"/>
    <w:rsid w:val="0078218E"/>
    <w:rsid w:val="00782DDC"/>
    <w:rsid w:val="00783E3A"/>
    <w:rsid w:val="00783F36"/>
    <w:rsid w:val="00783FF3"/>
    <w:rsid w:val="00784894"/>
    <w:rsid w:val="00784AB2"/>
    <w:rsid w:val="007850E9"/>
    <w:rsid w:val="0078524A"/>
    <w:rsid w:val="007854A4"/>
    <w:rsid w:val="00785670"/>
    <w:rsid w:val="007856CF"/>
    <w:rsid w:val="007857EC"/>
    <w:rsid w:val="00785962"/>
    <w:rsid w:val="00785B44"/>
    <w:rsid w:val="007864B2"/>
    <w:rsid w:val="00786540"/>
    <w:rsid w:val="007866D4"/>
    <w:rsid w:val="007869D9"/>
    <w:rsid w:val="00786D11"/>
    <w:rsid w:val="00786E29"/>
    <w:rsid w:val="0078701E"/>
    <w:rsid w:val="00787044"/>
    <w:rsid w:val="007871D4"/>
    <w:rsid w:val="007873B6"/>
    <w:rsid w:val="00787504"/>
    <w:rsid w:val="007878C5"/>
    <w:rsid w:val="007879B6"/>
    <w:rsid w:val="00787D46"/>
    <w:rsid w:val="00787E14"/>
    <w:rsid w:val="00787FB7"/>
    <w:rsid w:val="00790A0E"/>
    <w:rsid w:val="0079138F"/>
    <w:rsid w:val="007914AB"/>
    <w:rsid w:val="007915E8"/>
    <w:rsid w:val="00791AB3"/>
    <w:rsid w:val="00791B39"/>
    <w:rsid w:val="00791F35"/>
    <w:rsid w:val="0079204C"/>
    <w:rsid w:val="007923A8"/>
    <w:rsid w:val="00792BCA"/>
    <w:rsid w:val="00792DFA"/>
    <w:rsid w:val="00793268"/>
    <w:rsid w:val="00793355"/>
    <w:rsid w:val="0079348B"/>
    <w:rsid w:val="007938AC"/>
    <w:rsid w:val="0079390F"/>
    <w:rsid w:val="00793BEE"/>
    <w:rsid w:val="00793CA7"/>
    <w:rsid w:val="00794031"/>
    <w:rsid w:val="00794147"/>
    <w:rsid w:val="00794221"/>
    <w:rsid w:val="007943EC"/>
    <w:rsid w:val="007947AC"/>
    <w:rsid w:val="00794C30"/>
    <w:rsid w:val="00794DA1"/>
    <w:rsid w:val="0079500A"/>
    <w:rsid w:val="00795121"/>
    <w:rsid w:val="00795435"/>
    <w:rsid w:val="00795D32"/>
    <w:rsid w:val="00795F8C"/>
    <w:rsid w:val="00796809"/>
    <w:rsid w:val="007969F0"/>
    <w:rsid w:val="00796A65"/>
    <w:rsid w:val="00796B2C"/>
    <w:rsid w:val="00796D17"/>
    <w:rsid w:val="0079713C"/>
    <w:rsid w:val="00797450"/>
    <w:rsid w:val="007977A7"/>
    <w:rsid w:val="00797903"/>
    <w:rsid w:val="007979EF"/>
    <w:rsid w:val="00797A84"/>
    <w:rsid w:val="00797B8A"/>
    <w:rsid w:val="00797C7F"/>
    <w:rsid w:val="007A000B"/>
    <w:rsid w:val="007A0120"/>
    <w:rsid w:val="007A02B1"/>
    <w:rsid w:val="007A031B"/>
    <w:rsid w:val="007A036F"/>
    <w:rsid w:val="007A0DFD"/>
    <w:rsid w:val="007A0F2E"/>
    <w:rsid w:val="007A0F5F"/>
    <w:rsid w:val="007A1050"/>
    <w:rsid w:val="007A118D"/>
    <w:rsid w:val="007A145D"/>
    <w:rsid w:val="007A14E3"/>
    <w:rsid w:val="007A1525"/>
    <w:rsid w:val="007A16C8"/>
    <w:rsid w:val="007A18ED"/>
    <w:rsid w:val="007A1B5A"/>
    <w:rsid w:val="007A1D3A"/>
    <w:rsid w:val="007A1FC5"/>
    <w:rsid w:val="007A22E1"/>
    <w:rsid w:val="007A2423"/>
    <w:rsid w:val="007A251C"/>
    <w:rsid w:val="007A2754"/>
    <w:rsid w:val="007A2895"/>
    <w:rsid w:val="007A29F7"/>
    <w:rsid w:val="007A339F"/>
    <w:rsid w:val="007A363E"/>
    <w:rsid w:val="007A3805"/>
    <w:rsid w:val="007A3899"/>
    <w:rsid w:val="007A39C7"/>
    <w:rsid w:val="007A3CEF"/>
    <w:rsid w:val="007A3EDC"/>
    <w:rsid w:val="007A4766"/>
    <w:rsid w:val="007A4B20"/>
    <w:rsid w:val="007A5012"/>
    <w:rsid w:val="007A53A1"/>
    <w:rsid w:val="007A54B2"/>
    <w:rsid w:val="007A5560"/>
    <w:rsid w:val="007A5A3C"/>
    <w:rsid w:val="007A5C80"/>
    <w:rsid w:val="007A6118"/>
    <w:rsid w:val="007A639B"/>
    <w:rsid w:val="007A6C55"/>
    <w:rsid w:val="007A7025"/>
    <w:rsid w:val="007A79E8"/>
    <w:rsid w:val="007B0038"/>
    <w:rsid w:val="007B0354"/>
    <w:rsid w:val="007B0783"/>
    <w:rsid w:val="007B0812"/>
    <w:rsid w:val="007B0974"/>
    <w:rsid w:val="007B0ABD"/>
    <w:rsid w:val="007B0AFF"/>
    <w:rsid w:val="007B0B9E"/>
    <w:rsid w:val="007B0C01"/>
    <w:rsid w:val="007B0F4C"/>
    <w:rsid w:val="007B10A9"/>
    <w:rsid w:val="007B16D5"/>
    <w:rsid w:val="007B1B98"/>
    <w:rsid w:val="007B1E93"/>
    <w:rsid w:val="007B23A8"/>
    <w:rsid w:val="007B2928"/>
    <w:rsid w:val="007B292E"/>
    <w:rsid w:val="007B2A87"/>
    <w:rsid w:val="007B2A91"/>
    <w:rsid w:val="007B2E95"/>
    <w:rsid w:val="007B2F92"/>
    <w:rsid w:val="007B3623"/>
    <w:rsid w:val="007B3811"/>
    <w:rsid w:val="007B3AAE"/>
    <w:rsid w:val="007B3E50"/>
    <w:rsid w:val="007B3F46"/>
    <w:rsid w:val="007B459A"/>
    <w:rsid w:val="007B4941"/>
    <w:rsid w:val="007B4AF5"/>
    <w:rsid w:val="007B4CE6"/>
    <w:rsid w:val="007B4E6C"/>
    <w:rsid w:val="007B519D"/>
    <w:rsid w:val="007B5297"/>
    <w:rsid w:val="007B5444"/>
    <w:rsid w:val="007B5830"/>
    <w:rsid w:val="007B5C2C"/>
    <w:rsid w:val="007B608B"/>
    <w:rsid w:val="007B6412"/>
    <w:rsid w:val="007B6506"/>
    <w:rsid w:val="007B7299"/>
    <w:rsid w:val="007B74A7"/>
    <w:rsid w:val="007B75A0"/>
    <w:rsid w:val="007B791D"/>
    <w:rsid w:val="007B7966"/>
    <w:rsid w:val="007B7AFC"/>
    <w:rsid w:val="007B7C45"/>
    <w:rsid w:val="007B7E1F"/>
    <w:rsid w:val="007C06DD"/>
    <w:rsid w:val="007C0CA8"/>
    <w:rsid w:val="007C0D1A"/>
    <w:rsid w:val="007C0F91"/>
    <w:rsid w:val="007C0FED"/>
    <w:rsid w:val="007C102D"/>
    <w:rsid w:val="007C117F"/>
    <w:rsid w:val="007C1189"/>
    <w:rsid w:val="007C1325"/>
    <w:rsid w:val="007C17A3"/>
    <w:rsid w:val="007C1915"/>
    <w:rsid w:val="007C19E9"/>
    <w:rsid w:val="007C1B33"/>
    <w:rsid w:val="007C1F32"/>
    <w:rsid w:val="007C223F"/>
    <w:rsid w:val="007C2824"/>
    <w:rsid w:val="007C2BC0"/>
    <w:rsid w:val="007C2C85"/>
    <w:rsid w:val="007C2E0C"/>
    <w:rsid w:val="007C2E4E"/>
    <w:rsid w:val="007C2EB1"/>
    <w:rsid w:val="007C2FF2"/>
    <w:rsid w:val="007C364C"/>
    <w:rsid w:val="007C36BF"/>
    <w:rsid w:val="007C3713"/>
    <w:rsid w:val="007C382F"/>
    <w:rsid w:val="007C397B"/>
    <w:rsid w:val="007C3E12"/>
    <w:rsid w:val="007C4386"/>
    <w:rsid w:val="007C44C8"/>
    <w:rsid w:val="007C5023"/>
    <w:rsid w:val="007C53C7"/>
    <w:rsid w:val="007C5408"/>
    <w:rsid w:val="007C54F5"/>
    <w:rsid w:val="007C5824"/>
    <w:rsid w:val="007C5918"/>
    <w:rsid w:val="007C5A01"/>
    <w:rsid w:val="007C5FDD"/>
    <w:rsid w:val="007C60E4"/>
    <w:rsid w:val="007C66F7"/>
    <w:rsid w:val="007C6966"/>
    <w:rsid w:val="007C6989"/>
    <w:rsid w:val="007C6A3C"/>
    <w:rsid w:val="007C6B77"/>
    <w:rsid w:val="007C6C80"/>
    <w:rsid w:val="007C6E41"/>
    <w:rsid w:val="007C7053"/>
    <w:rsid w:val="007C7552"/>
    <w:rsid w:val="007C77AC"/>
    <w:rsid w:val="007C7852"/>
    <w:rsid w:val="007C793C"/>
    <w:rsid w:val="007C7AE4"/>
    <w:rsid w:val="007C7BAF"/>
    <w:rsid w:val="007D0454"/>
    <w:rsid w:val="007D0645"/>
    <w:rsid w:val="007D0F35"/>
    <w:rsid w:val="007D10A0"/>
    <w:rsid w:val="007D1208"/>
    <w:rsid w:val="007D140B"/>
    <w:rsid w:val="007D1B76"/>
    <w:rsid w:val="007D1B9B"/>
    <w:rsid w:val="007D22F1"/>
    <w:rsid w:val="007D2462"/>
    <w:rsid w:val="007D27AB"/>
    <w:rsid w:val="007D2834"/>
    <w:rsid w:val="007D297B"/>
    <w:rsid w:val="007D2A21"/>
    <w:rsid w:val="007D32CA"/>
    <w:rsid w:val="007D3464"/>
    <w:rsid w:val="007D34E3"/>
    <w:rsid w:val="007D37E9"/>
    <w:rsid w:val="007D39FF"/>
    <w:rsid w:val="007D3BA1"/>
    <w:rsid w:val="007D3D80"/>
    <w:rsid w:val="007D3F07"/>
    <w:rsid w:val="007D3FF3"/>
    <w:rsid w:val="007D412C"/>
    <w:rsid w:val="007D4435"/>
    <w:rsid w:val="007D4853"/>
    <w:rsid w:val="007D4BAC"/>
    <w:rsid w:val="007D4D1F"/>
    <w:rsid w:val="007D4FEF"/>
    <w:rsid w:val="007D518E"/>
    <w:rsid w:val="007D58F4"/>
    <w:rsid w:val="007D5A60"/>
    <w:rsid w:val="007D5AE3"/>
    <w:rsid w:val="007D5E6F"/>
    <w:rsid w:val="007D607A"/>
    <w:rsid w:val="007D62AA"/>
    <w:rsid w:val="007D6482"/>
    <w:rsid w:val="007D664E"/>
    <w:rsid w:val="007D69AA"/>
    <w:rsid w:val="007D6CB6"/>
    <w:rsid w:val="007D7093"/>
    <w:rsid w:val="007D756C"/>
    <w:rsid w:val="007D76E0"/>
    <w:rsid w:val="007D78CE"/>
    <w:rsid w:val="007E0129"/>
    <w:rsid w:val="007E0AFA"/>
    <w:rsid w:val="007E0F43"/>
    <w:rsid w:val="007E1049"/>
    <w:rsid w:val="007E13A3"/>
    <w:rsid w:val="007E16BB"/>
    <w:rsid w:val="007E197A"/>
    <w:rsid w:val="007E1E1A"/>
    <w:rsid w:val="007E21A9"/>
    <w:rsid w:val="007E2394"/>
    <w:rsid w:val="007E2398"/>
    <w:rsid w:val="007E2667"/>
    <w:rsid w:val="007E26F0"/>
    <w:rsid w:val="007E27DB"/>
    <w:rsid w:val="007E2816"/>
    <w:rsid w:val="007E2894"/>
    <w:rsid w:val="007E2EB0"/>
    <w:rsid w:val="007E32CD"/>
    <w:rsid w:val="007E3571"/>
    <w:rsid w:val="007E3A08"/>
    <w:rsid w:val="007E3CB4"/>
    <w:rsid w:val="007E3D44"/>
    <w:rsid w:val="007E480E"/>
    <w:rsid w:val="007E492B"/>
    <w:rsid w:val="007E4B3F"/>
    <w:rsid w:val="007E4E56"/>
    <w:rsid w:val="007E553C"/>
    <w:rsid w:val="007E5765"/>
    <w:rsid w:val="007E5A43"/>
    <w:rsid w:val="007E5BD8"/>
    <w:rsid w:val="007E5DE0"/>
    <w:rsid w:val="007E5F60"/>
    <w:rsid w:val="007E632B"/>
    <w:rsid w:val="007E675E"/>
    <w:rsid w:val="007E6AF3"/>
    <w:rsid w:val="007E6B2A"/>
    <w:rsid w:val="007E6EF0"/>
    <w:rsid w:val="007E7001"/>
    <w:rsid w:val="007E7102"/>
    <w:rsid w:val="007E72E9"/>
    <w:rsid w:val="007E742D"/>
    <w:rsid w:val="007E7684"/>
    <w:rsid w:val="007E7714"/>
    <w:rsid w:val="007F001F"/>
    <w:rsid w:val="007F00E9"/>
    <w:rsid w:val="007F014C"/>
    <w:rsid w:val="007F0590"/>
    <w:rsid w:val="007F0903"/>
    <w:rsid w:val="007F0DDA"/>
    <w:rsid w:val="007F10D1"/>
    <w:rsid w:val="007F1289"/>
    <w:rsid w:val="007F14B9"/>
    <w:rsid w:val="007F173A"/>
    <w:rsid w:val="007F1FF9"/>
    <w:rsid w:val="007F2413"/>
    <w:rsid w:val="007F2889"/>
    <w:rsid w:val="007F2957"/>
    <w:rsid w:val="007F2B4C"/>
    <w:rsid w:val="007F31EF"/>
    <w:rsid w:val="007F3218"/>
    <w:rsid w:val="007F3264"/>
    <w:rsid w:val="007F35EC"/>
    <w:rsid w:val="007F3AF3"/>
    <w:rsid w:val="007F3CD1"/>
    <w:rsid w:val="007F3CF1"/>
    <w:rsid w:val="007F42E1"/>
    <w:rsid w:val="007F44CE"/>
    <w:rsid w:val="007F4746"/>
    <w:rsid w:val="007F476A"/>
    <w:rsid w:val="007F47DE"/>
    <w:rsid w:val="007F4871"/>
    <w:rsid w:val="007F4AB2"/>
    <w:rsid w:val="007F4CE0"/>
    <w:rsid w:val="007F4D80"/>
    <w:rsid w:val="007F4FD2"/>
    <w:rsid w:val="007F5051"/>
    <w:rsid w:val="007F5124"/>
    <w:rsid w:val="007F51AC"/>
    <w:rsid w:val="007F5714"/>
    <w:rsid w:val="007F5734"/>
    <w:rsid w:val="007F5C35"/>
    <w:rsid w:val="007F5DBB"/>
    <w:rsid w:val="007F5E72"/>
    <w:rsid w:val="007F5F8F"/>
    <w:rsid w:val="007F60D5"/>
    <w:rsid w:val="007F6249"/>
    <w:rsid w:val="007F6306"/>
    <w:rsid w:val="007F679E"/>
    <w:rsid w:val="007F681D"/>
    <w:rsid w:val="007F6E25"/>
    <w:rsid w:val="007F6F56"/>
    <w:rsid w:val="007F72AD"/>
    <w:rsid w:val="007F7917"/>
    <w:rsid w:val="007F7995"/>
    <w:rsid w:val="007F79BD"/>
    <w:rsid w:val="007F79EC"/>
    <w:rsid w:val="008003EC"/>
    <w:rsid w:val="00800402"/>
    <w:rsid w:val="008004B3"/>
    <w:rsid w:val="008004CF"/>
    <w:rsid w:val="0080115A"/>
    <w:rsid w:val="00801187"/>
    <w:rsid w:val="008014A3"/>
    <w:rsid w:val="00801762"/>
    <w:rsid w:val="00801A06"/>
    <w:rsid w:val="00801D05"/>
    <w:rsid w:val="00801D34"/>
    <w:rsid w:val="00801FD8"/>
    <w:rsid w:val="008020BB"/>
    <w:rsid w:val="00802108"/>
    <w:rsid w:val="0080247F"/>
    <w:rsid w:val="008027B8"/>
    <w:rsid w:val="008029B8"/>
    <w:rsid w:val="00802A28"/>
    <w:rsid w:val="00802A89"/>
    <w:rsid w:val="00802F6C"/>
    <w:rsid w:val="008031C8"/>
    <w:rsid w:val="00803310"/>
    <w:rsid w:val="0080339A"/>
    <w:rsid w:val="008043FE"/>
    <w:rsid w:val="0080444E"/>
    <w:rsid w:val="008044A1"/>
    <w:rsid w:val="00804EBB"/>
    <w:rsid w:val="0080540C"/>
    <w:rsid w:val="00805E3D"/>
    <w:rsid w:val="00806171"/>
    <w:rsid w:val="008061AC"/>
    <w:rsid w:val="00806429"/>
    <w:rsid w:val="00806683"/>
    <w:rsid w:val="00806962"/>
    <w:rsid w:val="00806DF9"/>
    <w:rsid w:val="008072EC"/>
    <w:rsid w:val="0080752B"/>
    <w:rsid w:val="00807A8E"/>
    <w:rsid w:val="00807B5C"/>
    <w:rsid w:val="0081006F"/>
    <w:rsid w:val="0081009F"/>
    <w:rsid w:val="00810525"/>
    <w:rsid w:val="008105D7"/>
    <w:rsid w:val="008106C6"/>
    <w:rsid w:val="008107DE"/>
    <w:rsid w:val="008109DB"/>
    <w:rsid w:val="00810F6F"/>
    <w:rsid w:val="0081111E"/>
    <w:rsid w:val="00811172"/>
    <w:rsid w:val="008111B8"/>
    <w:rsid w:val="00811293"/>
    <w:rsid w:val="00811388"/>
    <w:rsid w:val="0081148B"/>
    <w:rsid w:val="008114C6"/>
    <w:rsid w:val="0081161C"/>
    <w:rsid w:val="0081185F"/>
    <w:rsid w:val="008118A4"/>
    <w:rsid w:val="00811950"/>
    <w:rsid w:val="00811A3A"/>
    <w:rsid w:val="00812281"/>
    <w:rsid w:val="008122EA"/>
    <w:rsid w:val="0081320B"/>
    <w:rsid w:val="008132A6"/>
    <w:rsid w:val="0081352A"/>
    <w:rsid w:val="0081379E"/>
    <w:rsid w:val="00813A58"/>
    <w:rsid w:val="00813A6E"/>
    <w:rsid w:val="00813CF9"/>
    <w:rsid w:val="008144C8"/>
    <w:rsid w:val="00814713"/>
    <w:rsid w:val="00814796"/>
    <w:rsid w:val="00814B7F"/>
    <w:rsid w:val="008150AA"/>
    <w:rsid w:val="008150B9"/>
    <w:rsid w:val="00815652"/>
    <w:rsid w:val="008157C3"/>
    <w:rsid w:val="00815822"/>
    <w:rsid w:val="008159A3"/>
    <w:rsid w:val="008160D8"/>
    <w:rsid w:val="00816135"/>
    <w:rsid w:val="008162F6"/>
    <w:rsid w:val="00816324"/>
    <w:rsid w:val="00816489"/>
    <w:rsid w:val="00816818"/>
    <w:rsid w:val="00816CF4"/>
    <w:rsid w:val="0081745F"/>
    <w:rsid w:val="008175C3"/>
    <w:rsid w:val="00817AEF"/>
    <w:rsid w:val="00817DC5"/>
    <w:rsid w:val="00817E95"/>
    <w:rsid w:val="00817F06"/>
    <w:rsid w:val="0082009C"/>
    <w:rsid w:val="008204AF"/>
    <w:rsid w:val="0082059D"/>
    <w:rsid w:val="008208C2"/>
    <w:rsid w:val="00821793"/>
    <w:rsid w:val="008219AF"/>
    <w:rsid w:val="00821A79"/>
    <w:rsid w:val="00821D4A"/>
    <w:rsid w:val="00822373"/>
    <w:rsid w:val="0082239E"/>
    <w:rsid w:val="00822703"/>
    <w:rsid w:val="00822A24"/>
    <w:rsid w:val="00822D9C"/>
    <w:rsid w:val="00822E45"/>
    <w:rsid w:val="00823147"/>
    <w:rsid w:val="0082347D"/>
    <w:rsid w:val="008235EE"/>
    <w:rsid w:val="00823694"/>
    <w:rsid w:val="0082388A"/>
    <w:rsid w:val="0082395D"/>
    <w:rsid w:val="008243C1"/>
    <w:rsid w:val="00824549"/>
    <w:rsid w:val="00824D08"/>
    <w:rsid w:val="00824F8F"/>
    <w:rsid w:val="0082515B"/>
    <w:rsid w:val="0082519D"/>
    <w:rsid w:val="008254B1"/>
    <w:rsid w:val="00825903"/>
    <w:rsid w:val="00825B2E"/>
    <w:rsid w:val="00825C98"/>
    <w:rsid w:val="00826144"/>
    <w:rsid w:val="008263E3"/>
    <w:rsid w:val="00826531"/>
    <w:rsid w:val="00826A9F"/>
    <w:rsid w:val="00826C9F"/>
    <w:rsid w:val="0082707B"/>
    <w:rsid w:val="0082726E"/>
    <w:rsid w:val="008274E0"/>
    <w:rsid w:val="008278C5"/>
    <w:rsid w:val="008278E5"/>
    <w:rsid w:val="008279C0"/>
    <w:rsid w:val="00827F8C"/>
    <w:rsid w:val="0083079F"/>
    <w:rsid w:val="00830AB2"/>
    <w:rsid w:val="00830BC5"/>
    <w:rsid w:val="0083115E"/>
    <w:rsid w:val="008311A8"/>
    <w:rsid w:val="0083136F"/>
    <w:rsid w:val="00831380"/>
    <w:rsid w:val="008313E5"/>
    <w:rsid w:val="008316E4"/>
    <w:rsid w:val="00831B77"/>
    <w:rsid w:val="008324F1"/>
    <w:rsid w:val="0083284C"/>
    <w:rsid w:val="00832BD5"/>
    <w:rsid w:val="00832CFD"/>
    <w:rsid w:val="00832E4E"/>
    <w:rsid w:val="0083317D"/>
    <w:rsid w:val="008333C5"/>
    <w:rsid w:val="0083342B"/>
    <w:rsid w:val="008335D0"/>
    <w:rsid w:val="0083374E"/>
    <w:rsid w:val="00833D48"/>
    <w:rsid w:val="00834173"/>
    <w:rsid w:val="008344F7"/>
    <w:rsid w:val="00834641"/>
    <w:rsid w:val="00834A9E"/>
    <w:rsid w:val="00834CB2"/>
    <w:rsid w:val="00834EE9"/>
    <w:rsid w:val="00834F6C"/>
    <w:rsid w:val="00835371"/>
    <w:rsid w:val="00836A02"/>
    <w:rsid w:val="00836AF5"/>
    <w:rsid w:val="00836C34"/>
    <w:rsid w:val="00836C84"/>
    <w:rsid w:val="00836D3D"/>
    <w:rsid w:val="008372C0"/>
    <w:rsid w:val="008374DE"/>
    <w:rsid w:val="0083779A"/>
    <w:rsid w:val="00837A91"/>
    <w:rsid w:val="00837AB3"/>
    <w:rsid w:val="00837C5A"/>
    <w:rsid w:val="00840168"/>
    <w:rsid w:val="008401E8"/>
    <w:rsid w:val="008406F8"/>
    <w:rsid w:val="00840928"/>
    <w:rsid w:val="0084093F"/>
    <w:rsid w:val="00840BD0"/>
    <w:rsid w:val="00840C36"/>
    <w:rsid w:val="00840DA7"/>
    <w:rsid w:val="00840E01"/>
    <w:rsid w:val="00840F55"/>
    <w:rsid w:val="00840F7C"/>
    <w:rsid w:val="00841023"/>
    <w:rsid w:val="00841578"/>
    <w:rsid w:val="008416F7"/>
    <w:rsid w:val="00841B94"/>
    <w:rsid w:val="00842361"/>
    <w:rsid w:val="008425AD"/>
    <w:rsid w:val="00842DF9"/>
    <w:rsid w:val="00842F2E"/>
    <w:rsid w:val="00843077"/>
    <w:rsid w:val="00843269"/>
    <w:rsid w:val="008435E5"/>
    <w:rsid w:val="00843AD8"/>
    <w:rsid w:val="00843C80"/>
    <w:rsid w:val="00843DB4"/>
    <w:rsid w:val="00844017"/>
    <w:rsid w:val="00844043"/>
    <w:rsid w:val="0084404F"/>
    <w:rsid w:val="008442C7"/>
    <w:rsid w:val="008442EC"/>
    <w:rsid w:val="00844536"/>
    <w:rsid w:val="00844582"/>
    <w:rsid w:val="0084463C"/>
    <w:rsid w:val="00844B6A"/>
    <w:rsid w:val="00844D8C"/>
    <w:rsid w:val="00845034"/>
    <w:rsid w:val="00845097"/>
    <w:rsid w:val="00845367"/>
    <w:rsid w:val="0084552E"/>
    <w:rsid w:val="00845AF2"/>
    <w:rsid w:val="00845D94"/>
    <w:rsid w:val="00845E98"/>
    <w:rsid w:val="00845FBE"/>
    <w:rsid w:val="00845FF1"/>
    <w:rsid w:val="008460C3"/>
    <w:rsid w:val="008464CA"/>
    <w:rsid w:val="00846572"/>
    <w:rsid w:val="00846CCE"/>
    <w:rsid w:val="0084718E"/>
    <w:rsid w:val="0084773C"/>
    <w:rsid w:val="008479A2"/>
    <w:rsid w:val="00847AB0"/>
    <w:rsid w:val="00847E2D"/>
    <w:rsid w:val="00847FD4"/>
    <w:rsid w:val="00850091"/>
    <w:rsid w:val="008500DF"/>
    <w:rsid w:val="00850340"/>
    <w:rsid w:val="0085073E"/>
    <w:rsid w:val="00850887"/>
    <w:rsid w:val="00850952"/>
    <w:rsid w:val="00850A33"/>
    <w:rsid w:val="00850B77"/>
    <w:rsid w:val="00850CE1"/>
    <w:rsid w:val="00850E3E"/>
    <w:rsid w:val="00851079"/>
    <w:rsid w:val="00851348"/>
    <w:rsid w:val="008515DA"/>
    <w:rsid w:val="008521D0"/>
    <w:rsid w:val="00852351"/>
    <w:rsid w:val="008524A7"/>
    <w:rsid w:val="008524DC"/>
    <w:rsid w:val="00852999"/>
    <w:rsid w:val="00852A93"/>
    <w:rsid w:val="00852D16"/>
    <w:rsid w:val="00853637"/>
    <w:rsid w:val="008536DC"/>
    <w:rsid w:val="00853793"/>
    <w:rsid w:val="00854199"/>
    <w:rsid w:val="00854584"/>
    <w:rsid w:val="00854ACC"/>
    <w:rsid w:val="00854B33"/>
    <w:rsid w:val="00854D16"/>
    <w:rsid w:val="008551CD"/>
    <w:rsid w:val="00855321"/>
    <w:rsid w:val="00855647"/>
    <w:rsid w:val="00855871"/>
    <w:rsid w:val="00855C0D"/>
    <w:rsid w:val="00855FD9"/>
    <w:rsid w:val="008560A9"/>
    <w:rsid w:val="0085620D"/>
    <w:rsid w:val="0085641E"/>
    <w:rsid w:val="008564F8"/>
    <w:rsid w:val="00856544"/>
    <w:rsid w:val="00856718"/>
    <w:rsid w:val="00856BD9"/>
    <w:rsid w:val="00856F13"/>
    <w:rsid w:val="008570FB"/>
    <w:rsid w:val="008571D7"/>
    <w:rsid w:val="00857301"/>
    <w:rsid w:val="00857489"/>
    <w:rsid w:val="00857935"/>
    <w:rsid w:val="00857CB1"/>
    <w:rsid w:val="0086004C"/>
    <w:rsid w:val="008600D8"/>
    <w:rsid w:val="008603C6"/>
    <w:rsid w:val="008604B3"/>
    <w:rsid w:val="00860510"/>
    <w:rsid w:val="008605D7"/>
    <w:rsid w:val="00860653"/>
    <w:rsid w:val="00860DAE"/>
    <w:rsid w:val="008612C4"/>
    <w:rsid w:val="00861A9E"/>
    <w:rsid w:val="00862170"/>
    <w:rsid w:val="00862266"/>
    <w:rsid w:val="0086242E"/>
    <w:rsid w:val="0086243E"/>
    <w:rsid w:val="008625E2"/>
    <w:rsid w:val="008627F8"/>
    <w:rsid w:val="00862A07"/>
    <w:rsid w:val="00862C0B"/>
    <w:rsid w:val="00862C12"/>
    <w:rsid w:val="008632B7"/>
    <w:rsid w:val="00863536"/>
    <w:rsid w:val="008639F2"/>
    <w:rsid w:val="00863CDF"/>
    <w:rsid w:val="00863E62"/>
    <w:rsid w:val="008640BC"/>
    <w:rsid w:val="0086413C"/>
    <w:rsid w:val="008643D7"/>
    <w:rsid w:val="008643E8"/>
    <w:rsid w:val="00864410"/>
    <w:rsid w:val="008645EC"/>
    <w:rsid w:val="00864B00"/>
    <w:rsid w:val="00864B9C"/>
    <w:rsid w:val="00864F10"/>
    <w:rsid w:val="00865400"/>
    <w:rsid w:val="00865876"/>
    <w:rsid w:val="0086594F"/>
    <w:rsid w:val="008659B5"/>
    <w:rsid w:val="00865A81"/>
    <w:rsid w:val="00865BB4"/>
    <w:rsid w:val="00865DB5"/>
    <w:rsid w:val="00865F55"/>
    <w:rsid w:val="00865F65"/>
    <w:rsid w:val="008661D6"/>
    <w:rsid w:val="008661F1"/>
    <w:rsid w:val="008667D6"/>
    <w:rsid w:val="00866973"/>
    <w:rsid w:val="00866DB5"/>
    <w:rsid w:val="00866E76"/>
    <w:rsid w:val="00866F88"/>
    <w:rsid w:val="008672A6"/>
    <w:rsid w:val="0086739D"/>
    <w:rsid w:val="00867896"/>
    <w:rsid w:val="008678CD"/>
    <w:rsid w:val="00867AF1"/>
    <w:rsid w:val="008700EA"/>
    <w:rsid w:val="008703CB"/>
    <w:rsid w:val="008709E1"/>
    <w:rsid w:val="00870B88"/>
    <w:rsid w:val="00870BDC"/>
    <w:rsid w:val="00870EEB"/>
    <w:rsid w:val="0087154A"/>
    <w:rsid w:val="008717A2"/>
    <w:rsid w:val="00871911"/>
    <w:rsid w:val="00871C41"/>
    <w:rsid w:val="00872109"/>
    <w:rsid w:val="00872123"/>
    <w:rsid w:val="008722CF"/>
    <w:rsid w:val="008725AD"/>
    <w:rsid w:val="0087292D"/>
    <w:rsid w:val="00872CA6"/>
    <w:rsid w:val="00872F10"/>
    <w:rsid w:val="00873095"/>
    <w:rsid w:val="008732D5"/>
    <w:rsid w:val="00873564"/>
    <w:rsid w:val="008736F6"/>
    <w:rsid w:val="00873895"/>
    <w:rsid w:val="008739E4"/>
    <w:rsid w:val="00873A02"/>
    <w:rsid w:val="00873B36"/>
    <w:rsid w:val="00873B47"/>
    <w:rsid w:val="00873BC9"/>
    <w:rsid w:val="00874036"/>
    <w:rsid w:val="008745F5"/>
    <w:rsid w:val="00874631"/>
    <w:rsid w:val="008746C9"/>
    <w:rsid w:val="00874903"/>
    <w:rsid w:val="00874BB5"/>
    <w:rsid w:val="00875272"/>
    <w:rsid w:val="00875A7A"/>
    <w:rsid w:val="00875E07"/>
    <w:rsid w:val="00876517"/>
    <w:rsid w:val="00876636"/>
    <w:rsid w:val="008766B5"/>
    <w:rsid w:val="00876AFA"/>
    <w:rsid w:val="00876C94"/>
    <w:rsid w:val="008774D8"/>
    <w:rsid w:val="0087758D"/>
    <w:rsid w:val="00877758"/>
    <w:rsid w:val="00877C59"/>
    <w:rsid w:val="00877C8B"/>
    <w:rsid w:val="00877E87"/>
    <w:rsid w:val="00880406"/>
    <w:rsid w:val="0088069B"/>
    <w:rsid w:val="0088085E"/>
    <w:rsid w:val="00880860"/>
    <w:rsid w:val="00880926"/>
    <w:rsid w:val="00880F88"/>
    <w:rsid w:val="00880FE1"/>
    <w:rsid w:val="008812CD"/>
    <w:rsid w:val="0088141F"/>
    <w:rsid w:val="00881AA3"/>
    <w:rsid w:val="00881CB5"/>
    <w:rsid w:val="00881EF3"/>
    <w:rsid w:val="00881F4D"/>
    <w:rsid w:val="00881F88"/>
    <w:rsid w:val="00881FA0"/>
    <w:rsid w:val="00882838"/>
    <w:rsid w:val="0088289C"/>
    <w:rsid w:val="00882A8A"/>
    <w:rsid w:val="00882CF8"/>
    <w:rsid w:val="00882E77"/>
    <w:rsid w:val="00883234"/>
    <w:rsid w:val="008834B5"/>
    <w:rsid w:val="008835FB"/>
    <w:rsid w:val="00883D00"/>
    <w:rsid w:val="00883DC6"/>
    <w:rsid w:val="008840D6"/>
    <w:rsid w:val="0088431E"/>
    <w:rsid w:val="0088450B"/>
    <w:rsid w:val="00884873"/>
    <w:rsid w:val="00884923"/>
    <w:rsid w:val="00884924"/>
    <w:rsid w:val="00884952"/>
    <w:rsid w:val="0088499B"/>
    <w:rsid w:val="00884DED"/>
    <w:rsid w:val="00884FDF"/>
    <w:rsid w:val="00885040"/>
    <w:rsid w:val="008850F7"/>
    <w:rsid w:val="00885BA6"/>
    <w:rsid w:val="00885CD3"/>
    <w:rsid w:val="00885D1D"/>
    <w:rsid w:val="00885F1B"/>
    <w:rsid w:val="00885F7E"/>
    <w:rsid w:val="0088609D"/>
    <w:rsid w:val="008860D3"/>
    <w:rsid w:val="00886328"/>
    <w:rsid w:val="00886586"/>
    <w:rsid w:val="00886634"/>
    <w:rsid w:val="008869F0"/>
    <w:rsid w:val="00886A46"/>
    <w:rsid w:val="00886A5C"/>
    <w:rsid w:val="00887544"/>
    <w:rsid w:val="00887B86"/>
    <w:rsid w:val="00887BC8"/>
    <w:rsid w:val="00887DE6"/>
    <w:rsid w:val="00887FDE"/>
    <w:rsid w:val="00890242"/>
    <w:rsid w:val="00890517"/>
    <w:rsid w:val="00890739"/>
    <w:rsid w:val="00890A09"/>
    <w:rsid w:val="00890BD2"/>
    <w:rsid w:val="00890C82"/>
    <w:rsid w:val="00890CB2"/>
    <w:rsid w:val="00890CC5"/>
    <w:rsid w:val="00890DE6"/>
    <w:rsid w:val="00890F97"/>
    <w:rsid w:val="00891078"/>
    <w:rsid w:val="00891533"/>
    <w:rsid w:val="008915D7"/>
    <w:rsid w:val="00891782"/>
    <w:rsid w:val="008917EC"/>
    <w:rsid w:val="00891908"/>
    <w:rsid w:val="00891B41"/>
    <w:rsid w:val="00891BC0"/>
    <w:rsid w:val="00892330"/>
    <w:rsid w:val="008928AC"/>
    <w:rsid w:val="00892F3C"/>
    <w:rsid w:val="00892F6E"/>
    <w:rsid w:val="0089340D"/>
    <w:rsid w:val="00893714"/>
    <w:rsid w:val="00893972"/>
    <w:rsid w:val="008939B9"/>
    <w:rsid w:val="00893D87"/>
    <w:rsid w:val="00893E2A"/>
    <w:rsid w:val="0089422E"/>
    <w:rsid w:val="00894D0C"/>
    <w:rsid w:val="00894E53"/>
    <w:rsid w:val="00895221"/>
    <w:rsid w:val="008952B4"/>
    <w:rsid w:val="00895608"/>
    <w:rsid w:val="00895874"/>
    <w:rsid w:val="00895CD1"/>
    <w:rsid w:val="00895E4A"/>
    <w:rsid w:val="0089604C"/>
    <w:rsid w:val="0089608F"/>
    <w:rsid w:val="008966E6"/>
    <w:rsid w:val="0089680E"/>
    <w:rsid w:val="00896E89"/>
    <w:rsid w:val="00897214"/>
    <w:rsid w:val="008975BC"/>
    <w:rsid w:val="0089766C"/>
    <w:rsid w:val="00897B16"/>
    <w:rsid w:val="00897B7E"/>
    <w:rsid w:val="00897C56"/>
    <w:rsid w:val="00897D66"/>
    <w:rsid w:val="00897E02"/>
    <w:rsid w:val="008A035A"/>
    <w:rsid w:val="008A0DF9"/>
    <w:rsid w:val="008A156A"/>
    <w:rsid w:val="008A173D"/>
    <w:rsid w:val="008A194C"/>
    <w:rsid w:val="008A1A32"/>
    <w:rsid w:val="008A1C27"/>
    <w:rsid w:val="008A214A"/>
    <w:rsid w:val="008A28C5"/>
    <w:rsid w:val="008A2911"/>
    <w:rsid w:val="008A2BA5"/>
    <w:rsid w:val="008A2CAA"/>
    <w:rsid w:val="008A325C"/>
    <w:rsid w:val="008A3A39"/>
    <w:rsid w:val="008A3CBC"/>
    <w:rsid w:val="008A3FB6"/>
    <w:rsid w:val="008A4045"/>
    <w:rsid w:val="008A4643"/>
    <w:rsid w:val="008A4960"/>
    <w:rsid w:val="008A4BE2"/>
    <w:rsid w:val="008A4C00"/>
    <w:rsid w:val="008A4EB8"/>
    <w:rsid w:val="008A4F8D"/>
    <w:rsid w:val="008A5085"/>
    <w:rsid w:val="008A5889"/>
    <w:rsid w:val="008A58EF"/>
    <w:rsid w:val="008A5CC8"/>
    <w:rsid w:val="008A5D49"/>
    <w:rsid w:val="008A5E94"/>
    <w:rsid w:val="008A61E6"/>
    <w:rsid w:val="008A644D"/>
    <w:rsid w:val="008A6557"/>
    <w:rsid w:val="008A683D"/>
    <w:rsid w:val="008A6C47"/>
    <w:rsid w:val="008A6D48"/>
    <w:rsid w:val="008A7B9F"/>
    <w:rsid w:val="008A7BC1"/>
    <w:rsid w:val="008A7C8E"/>
    <w:rsid w:val="008B0036"/>
    <w:rsid w:val="008B0377"/>
    <w:rsid w:val="008B0631"/>
    <w:rsid w:val="008B0647"/>
    <w:rsid w:val="008B071B"/>
    <w:rsid w:val="008B0C5B"/>
    <w:rsid w:val="008B0F04"/>
    <w:rsid w:val="008B0FC8"/>
    <w:rsid w:val="008B127A"/>
    <w:rsid w:val="008B1416"/>
    <w:rsid w:val="008B1ADB"/>
    <w:rsid w:val="008B1BF6"/>
    <w:rsid w:val="008B1D49"/>
    <w:rsid w:val="008B1F04"/>
    <w:rsid w:val="008B2298"/>
    <w:rsid w:val="008B240B"/>
    <w:rsid w:val="008B2CC6"/>
    <w:rsid w:val="008B4298"/>
    <w:rsid w:val="008B42AF"/>
    <w:rsid w:val="008B457C"/>
    <w:rsid w:val="008B45B5"/>
    <w:rsid w:val="008B4666"/>
    <w:rsid w:val="008B4691"/>
    <w:rsid w:val="008B486D"/>
    <w:rsid w:val="008B517D"/>
    <w:rsid w:val="008B5269"/>
    <w:rsid w:val="008B560B"/>
    <w:rsid w:val="008B5624"/>
    <w:rsid w:val="008B56D5"/>
    <w:rsid w:val="008B5BBF"/>
    <w:rsid w:val="008B5C62"/>
    <w:rsid w:val="008B5FEB"/>
    <w:rsid w:val="008B62E6"/>
    <w:rsid w:val="008B674D"/>
    <w:rsid w:val="008B67FD"/>
    <w:rsid w:val="008B68CB"/>
    <w:rsid w:val="008B6945"/>
    <w:rsid w:val="008B6A23"/>
    <w:rsid w:val="008B6C99"/>
    <w:rsid w:val="008B71B5"/>
    <w:rsid w:val="008B771B"/>
    <w:rsid w:val="008B782B"/>
    <w:rsid w:val="008B7D10"/>
    <w:rsid w:val="008C083E"/>
    <w:rsid w:val="008C08E0"/>
    <w:rsid w:val="008C0B28"/>
    <w:rsid w:val="008C1192"/>
    <w:rsid w:val="008C16C3"/>
    <w:rsid w:val="008C16C7"/>
    <w:rsid w:val="008C195C"/>
    <w:rsid w:val="008C2075"/>
    <w:rsid w:val="008C20CE"/>
    <w:rsid w:val="008C225D"/>
    <w:rsid w:val="008C2490"/>
    <w:rsid w:val="008C2761"/>
    <w:rsid w:val="008C2A82"/>
    <w:rsid w:val="008C2AE7"/>
    <w:rsid w:val="008C2F22"/>
    <w:rsid w:val="008C3287"/>
    <w:rsid w:val="008C349D"/>
    <w:rsid w:val="008C34CB"/>
    <w:rsid w:val="008C35D7"/>
    <w:rsid w:val="008C37F7"/>
    <w:rsid w:val="008C385E"/>
    <w:rsid w:val="008C3B0E"/>
    <w:rsid w:val="008C3EB2"/>
    <w:rsid w:val="008C3EB9"/>
    <w:rsid w:val="008C3FD6"/>
    <w:rsid w:val="008C457E"/>
    <w:rsid w:val="008C48BE"/>
    <w:rsid w:val="008C4AA2"/>
    <w:rsid w:val="008C4EE4"/>
    <w:rsid w:val="008C531D"/>
    <w:rsid w:val="008C559F"/>
    <w:rsid w:val="008C55B5"/>
    <w:rsid w:val="008C597D"/>
    <w:rsid w:val="008C5A69"/>
    <w:rsid w:val="008C620F"/>
    <w:rsid w:val="008C63A8"/>
    <w:rsid w:val="008C64C9"/>
    <w:rsid w:val="008C6804"/>
    <w:rsid w:val="008C705D"/>
    <w:rsid w:val="008C7636"/>
    <w:rsid w:val="008C773E"/>
    <w:rsid w:val="008C7899"/>
    <w:rsid w:val="008C7E50"/>
    <w:rsid w:val="008D0395"/>
    <w:rsid w:val="008D06D3"/>
    <w:rsid w:val="008D07F2"/>
    <w:rsid w:val="008D080E"/>
    <w:rsid w:val="008D08C7"/>
    <w:rsid w:val="008D0BF4"/>
    <w:rsid w:val="008D0E7B"/>
    <w:rsid w:val="008D0F76"/>
    <w:rsid w:val="008D12B8"/>
    <w:rsid w:val="008D1745"/>
    <w:rsid w:val="008D19EC"/>
    <w:rsid w:val="008D1A0D"/>
    <w:rsid w:val="008D1CE7"/>
    <w:rsid w:val="008D1D11"/>
    <w:rsid w:val="008D1D5E"/>
    <w:rsid w:val="008D1E57"/>
    <w:rsid w:val="008D2469"/>
    <w:rsid w:val="008D2863"/>
    <w:rsid w:val="008D2CD5"/>
    <w:rsid w:val="008D30CB"/>
    <w:rsid w:val="008D32FC"/>
    <w:rsid w:val="008D36DB"/>
    <w:rsid w:val="008D37F3"/>
    <w:rsid w:val="008D383C"/>
    <w:rsid w:val="008D3D5A"/>
    <w:rsid w:val="008D41AD"/>
    <w:rsid w:val="008D42F1"/>
    <w:rsid w:val="008D456C"/>
    <w:rsid w:val="008D4C7D"/>
    <w:rsid w:val="008D4E8C"/>
    <w:rsid w:val="008D5063"/>
    <w:rsid w:val="008D5158"/>
    <w:rsid w:val="008D5800"/>
    <w:rsid w:val="008D5A6D"/>
    <w:rsid w:val="008D5B64"/>
    <w:rsid w:val="008D62C4"/>
    <w:rsid w:val="008D63BA"/>
    <w:rsid w:val="008D6735"/>
    <w:rsid w:val="008D6923"/>
    <w:rsid w:val="008D69B8"/>
    <w:rsid w:val="008D6A76"/>
    <w:rsid w:val="008D6D03"/>
    <w:rsid w:val="008D6E32"/>
    <w:rsid w:val="008D6F21"/>
    <w:rsid w:val="008D7691"/>
    <w:rsid w:val="008D7725"/>
    <w:rsid w:val="008D7768"/>
    <w:rsid w:val="008D7C82"/>
    <w:rsid w:val="008D7D09"/>
    <w:rsid w:val="008E0096"/>
    <w:rsid w:val="008E053F"/>
    <w:rsid w:val="008E06A1"/>
    <w:rsid w:val="008E0F52"/>
    <w:rsid w:val="008E0FB7"/>
    <w:rsid w:val="008E1053"/>
    <w:rsid w:val="008E10F1"/>
    <w:rsid w:val="008E19C0"/>
    <w:rsid w:val="008E1A61"/>
    <w:rsid w:val="008E1CAE"/>
    <w:rsid w:val="008E1CD7"/>
    <w:rsid w:val="008E1DDE"/>
    <w:rsid w:val="008E1EE7"/>
    <w:rsid w:val="008E23BE"/>
    <w:rsid w:val="008E2484"/>
    <w:rsid w:val="008E2609"/>
    <w:rsid w:val="008E2647"/>
    <w:rsid w:val="008E2E2C"/>
    <w:rsid w:val="008E303B"/>
    <w:rsid w:val="008E32BB"/>
    <w:rsid w:val="008E44F7"/>
    <w:rsid w:val="008E4870"/>
    <w:rsid w:val="008E4875"/>
    <w:rsid w:val="008E4968"/>
    <w:rsid w:val="008E4B2E"/>
    <w:rsid w:val="008E50F8"/>
    <w:rsid w:val="008E5106"/>
    <w:rsid w:val="008E5206"/>
    <w:rsid w:val="008E54B0"/>
    <w:rsid w:val="008E56FB"/>
    <w:rsid w:val="008E58A9"/>
    <w:rsid w:val="008E5933"/>
    <w:rsid w:val="008E59C0"/>
    <w:rsid w:val="008E59C9"/>
    <w:rsid w:val="008E5D5E"/>
    <w:rsid w:val="008E5ED9"/>
    <w:rsid w:val="008E5F80"/>
    <w:rsid w:val="008E60D3"/>
    <w:rsid w:val="008E623F"/>
    <w:rsid w:val="008E691D"/>
    <w:rsid w:val="008E6C99"/>
    <w:rsid w:val="008E6D11"/>
    <w:rsid w:val="008E7027"/>
    <w:rsid w:val="008E7341"/>
    <w:rsid w:val="008E751C"/>
    <w:rsid w:val="008E7C97"/>
    <w:rsid w:val="008F01AE"/>
    <w:rsid w:val="008F0CBE"/>
    <w:rsid w:val="008F0D44"/>
    <w:rsid w:val="008F0FB0"/>
    <w:rsid w:val="008F1073"/>
    <w:rsid w:val="008F11F2"/>
    <w:rsid w:val="008F122D"/>
    <w:rsid w:val="008F18A3"/>
    <w:rsid w:val="008F1C24"/>
    <w:rsid w:val="008F221A"/>
    <w:rsid w:val="008F252B"/>
    <w:rsid w:val="008F264D"/>
    <w:rsid w:val="008F27E9"/>
    <w:rsid w:val="008F280F"/>
    <w:rsid w:val="008F2883"/>
    <w:rsid w:val="008F28D8"/>
    <w:rsid w:val="008F2FB0"/>
    <w:rsid w:val="008F3318"/>
    <w:rsid w:val="008F365A"/>
    <w:rsid w:val="008F3B35"/>
    <w:rsid w:val="008F3EC6"/>
    <w:rsid w:val="008F414F"/>
    <w:rsid w:val="008F428A"/>
    <w:rsid w:val="008F4292"/>
    <w:rsid w:val="008F4945"/>
    <w:rsid w:val="008F4A39"/>
    <w:rsid w:val="008F4AE8"/>
    <w:rsid w:val="008F4B23"/>
    <w:rsid w:val="008F4B50"/>
    <w:rsid w:val="008F4BE3"/>
    <w:rsid w:val="008F56ED"/>
    <w:rsid w:val="008F6058"/>
    <w:rsid w:val="008F60B8"/>
    <w:rsid w:val="008F6129"/>
    <w:rsid w:val="008F62B8"/>
    <w:rsid w:val="008F6353"/>
    <w:rsid w:val="008F63A1"/>
    <w:rsid w:val="008F64A6"/>
    <w:rsid w:val="008F66EE"/>
    <w:rsid w:val="008F6716"/>
    <w:rsid w:val="008F694A"/>
    <w:rsid w:val="008F69F7"/>
    <w:rsid w:val="008F6A26"/>
    <w:rsid w:val="008F6B91"/>
    <w:rsid w:val="008F6BE4"/>
    <w:rsid w:val="008F74C5"/>
    <w:rsid w:val="008F7892"/>
    <w:rsid w:val="008F78F1"/>
    <w:rsid w:val="008F7A37"/>
    <w:rsid w:val="008F7F4C"/>
    <w:rsid w:val="00900305"/>
    <w:rsid w:val="009008A3"/>
    <w:rsid w:val="00900ACE"/>
    <w:rsid w:val="00900B30"/>
    <w:rsid w:val="00900E96"/>
    <w:rsid w:val="009011F4"/>
    <w:rsid w:val="00901747"/>
    <w:rsid w:val="00901E36"/>
    <w:rsid w:val="00901F5F"/>
    <w:rsid w:val="009023DD"/>
    <w:rsid w:val="009028AB"/>
    <w:rsid w:val="00902AF5"/>
    <w:rsid w:val="009030AA"/>
    <w:rsid w:val="009031EA"/>
    <w:rsid w:val="009032FD"/>
    <w:rsid w:val="00903808"/>
    <w:rsid w:val="00903858"/>
    <w:rsid w:val="0090393A"/>
    <w:rsid w:val="00903D2A"/>
    <w:rsid w:val="00904208"/>
    <w:rsid w:val="009048E9"/>
    <w:rsid w:val="00904AFA"/>
    <w:rsid w:val="00904ED9"/>
    <w:rsid w:val="0090577E"/>
    <w:rsid w:val="0090578C"/>
    <w:rsid w:val="00905A76"/>
    <w:rsid w:val="00905B53"/>
    <w:rsid w:val="009060CE"/>
    <w:rsid w:val="009062C4"/>
    <w:rsid w:val="00906494"/>
    <w:rsid w:val="009064B8"/>
    <w:rsid w:val="00906B6D"/>
    <w:rsid w:val="00906DE1"/>
    <w:rsid w:val="009071C2"/>
    <w:rsid w:val="00907774"/>
    <w:rsid w:val="009077DD"/>
    <w:rsid w:val="00907A63"/>
    <w:rsid w:val="00907D88"/>
    <w:rsid w:val="00907E64"/>
    <w:rsid w:val="00907EDE"/>
    <w:rsid w:val="0091043C"/>
    <w:rsid w:val="009107D8"/>
    <w:rsid w:val="00910D29"/>
    <w:rsid w:val="0091182D"/>
    <w:rsid w:val="0091190B"/>
    <w:rsid w:val="00911F3E"/>
    <w:rsid w:val="00912304"/>
    <w:rsid w:val="009124B5"/>
    <w:rsid w:val="009124D7"/>
    <w:rsid w:val="009127C9"/>
    <w:rsid w:val="00912C6C"/>
    <w:rsid w:val="00912DD4"/>
    <w:rsid w:val="00912E2E"/>
    <w:rsid w:val="00913054"/>
    <w:rsid w:val="00913314"/>
    <w:rsid w:val="00913AC0"/>
    <w:rsid w:val="00914094"/>
    <w:rsid w:val="009140B1"/>
    <w:rsid w:val="0091413F"/>
    <w:rsid w:val="00914153"/>
    <w:rsid w:val="00914367"/>
    <w:rsid w:val="00914648"/>
    <w:rsid w:val="00914806"/>
    <w:rsid w:val="009148B5"/>
    <w:rsid w:val="00914BAA"/>
    <w:rsid w:val="009152B4"/>
    <w:rsid w:val="009157E3"/>
    <w:rsid w:val="009159BB"/>
    <w:rsid w:val="00915B88"/>
    <w:rsid w:val="00915BC5"/>
    <w:rsid w:val="00916347"/>
    <w:rsid w:val="0091661F"/>
    <w:rsid w:val="00916716"/>
    <w:rsid w:val="009167BD"/>
    <w:rsid w:val="0091683A"/>
    <w:rsid w:val="009168AF"/>
    <w:rsid w:val="009169A6"/>
    <w:rsid w:val="009169D8"/>
    <w:rsid w:val="00916AF0"/>
    <w:rsid w:val="00916B37"/>
    <w:rsid w:val="00916C12"/>
    <w:rsid w:val="00916FEF"/>
    <w:rsid w:val="0091710F"/>
    <w:rsid w:val="009178F7"/>
    <w:rsid w:val="00917A86"/>
    <w:rsid w:val="00917D23"/>
    <w:rsid w:val="009200D1"/>
    <w:rsid w:val="009203BF"/>
    <w:rsid w:val="00920472"/>
    <w:rsid w:val="009207F0"/>
    <w:rsid w:val="00920F7F"/>
    <w:rsid w:val="00921105"/>
    <w:rsid w:val="009217F6"/>
    <w:rsid w:val="0092187F"/>
    <w:rsid w:val="00921AB8"/>
    <w:rsid w:val="00921B6A"/>
    <w:rsid w:val="00921C8C"/>
    <w:rsid w:val="00921D18"/>
    <w:rsid w:val="00921F52"/>
    <w:rsid w:val="009220BB"/>
    <w:rsid w:val="00922322"/>
    <w:rsid w:val="009229A4"/>
    <w:rsid w:val="00922CA1"/>
    <w:rsid w:val="00922CAE"/>
    <w:rsid w:val="0092307F"/>
    <w:rsid w:val="00923A0C"/>
    <w:rsid w:val="00923E68"/>
    <w:rsid w:val="00924738"/>
    <w:rsid w:val="009256B1"/>
    <w:rsid w:val="009256EA"/>
    <w:rsid w:val="00925909"/>
    <w:rsid w:val="00925DD3"/>
    <w:rsid w:val="00925ED5"/>
    <w:rsid w:val="00926598"/>
    <w:rsid w:val="00926989"/>
    <w:rsid w:val="00926B35"/>
    <w:rsid w:val="00926CFA"/>
    <w:rsid w:val="009275D8"/>
    <w:rsid w:val="00927D21"/>
    <w:rsid w:val="009302DA"/>
    <w:rsid w:val="009306A6"/>
    <w:rsid w:val="00930B1D"/>
    <w:rsid w:val="00930BAC"/>
    <w:rsid w:val="00930BC9"/>
    <w:rsid w:val="00930CED"/>
    <w:rsid w:val="009310C8"/>
    <w:rsid w:val="00931171"/>
    <w:rsid w:val="0093122E"/>
    <w:rsid w:val="009314A9"/>
    <w:rsid w:val="00931565"/>
    <w:rsid w:val="0093196A"/>
    <w:rsid w:val="0093199F"/>
    <w:rsid w:val="009319C3"/>
    <w:rsid w:val="00931D90"/>
    <w:rsid w:val="00931E2A"/>
    <w:rsid w:val="00931F91"/>
    <w:rsid w:val="00932166"/>
    <w:rsid w:val="009321C9"/>
    <w:rsid w:val="009324B2"/>
    <w:rsid w:val="00932687"/>
    <w:rsid w:val="0093276E"/>
    <w:rsid w:val="0093288F"/>
    <w:rsid w:val="00932C66"/>
    <w:rsid w:val="00933066"/>
    <w:rsid w:val="0093326D"/>
    <w:rsid w:val="0093331C"/>
    <w:rsid w:val="009333AA"/>
    <w:rsid w:val="0093355C"/>
    <w:rsid w:val="00933575"/>
    <w:rsid w:val="00933651"/>
    <w:rsid w:val="00933B7E"/>
    <w:rsid w:val="00933CA3"/>
    <w:rsid w:val="00933CE2"/>
    <w:rsid w:val="00933E28"/>
    <w:rsid w:val="00933E2B"/>
    <w:rsid w:val="00933F0B"/>
    <w:rsid w:val="009341FF"/>
    <w:rsid w:val="00934235"/>
    <w:rsid w:val="0093423E"/>
    <w:rsid w:val="009346E0"/>
    <w:rsid w:val="009347C5"/>
    <w:rsid w:val="00934828"/>
    <w:rsid w:val="00934974"/>
    <w:rsid w:val="00934C70"/>
    <w:rsid w:val="00934DCD"/>
    <w:rsid w:val="009350E9"/>
    <w:rsid w:val="00935259"/>
    <w:rsid w:val="00935820"/>
    <w:rsid w:val="00935829"/>
    <w:rsid w:val="00935F85"/>
    <w:rsid w:val="009364E8"/>
    <w:rsid w:val="0093693D"/>
    <w:rsid w:val="00936C48"/>
    <w:rsid w:val="00936F9D"/>
    <w:rsid w:val="009372FA"/>
    <w:rsid w:val="00937549"/>
    <w:rsid w:val="00937662"/>
    <w:rsid w:val="009377E3"/>
    <w:rsid w:val="00937C86"/>
    <w:rsid w:val="00937D29"/>
    <w:rsid w:val="0094079F"/>
    <w:rsid w:val="009407FE"/>
    <w:rsid w:val="00940AED"/>
    <w:rsid w:val="00940B62"/>
    <w:rsid w:val="00940E7A"/>
    <w:rsid w:val="00940EB6"/>
    <w:rsid w:val="009411FE"/>
    <w:rsid w:val="00941224"/>
    <w:rsid w:val="0094126A"/>
    <w:rsid w:val="00941330"/>
    <w:rsid w:val="00941648"/>
    <w:rsid w:val="00941CB5"/>
    <w:rsid w:val="00941F21"/>
    <w:rsid w:val="00942592"/>
    <w:rsid w:val="00942904"/>
    <w:rsid w:val="0094291C"/>
    <w:rsid w:val="009429B0"/>
    <w:rsid w:val="009431AD"/>
    <w:rsid w:val="00943410"/>
    <w:rsid w:val="0094345D"/>
    <w:rsid w:val="0094355A"/>
    <w:rsid w:val="00943716"/>
    <w:rsid w:val="009438BC"/>
    <w:rsid w:val="00943AB2"/>
    <w:rsid w:val="00943BD0"/>
    <w:rsid w:val="00944203"/>
    <w:rsid w:val="00944266"/>
    <w:rsid w:val="00944448"/>
    <w:rsid w:val="00944640"/>
    <w:rsid w:val="00944650"/>
    <w:rsid w:val="00944672"/>
    <w:rsid w:val="00944703"/>
    <w:rsid w:val="0094488E"/>
    <w:rsid w:val="0094498D"/>
    <w:rsid w:val="00944AA7"/>
    <w:rsid w:val="00944AF4"/>
    <w:rsid w:val="00944DFB"/>
    <w:rsid w:val="00944F00"/>
    <w:rsid w:val="00945073"/>
    <w:rsid w:val="00945171"/>
    <w:rsid w:val="009452C7"/>
    <w:rsid w:val="009458AD"/>
    <w:rsid w:val="00945E35"/>
    <w:rsid w:val="00946238"/>
    <w:rsid w:val="00946315"/>
    <w:rsid w:val="009466EA"/>
    <w:rsid w:val="00946AA5"/>
    <w:rsid w:val="00946DD4"/>
    <w:rsid w:val="00946DDC"/>
    <w:rsid w:val="00947149"/>
    <w:rsid w:val="00947430"/>
    <w:rsid w:val="0094757A"/>
    <w:rsid w:val="00947769"/>
    <w:rsid w:val="009477CC"/>
    <w:rsid w:val="0094786E"/>
    <w:rsid w:val="00950537"/>
    <w:rsid w:val="0095054C"/>
    <w:rsid w:val="009505FC"/>
    <w:rsid w:val="009509B0"/>
    <w:rsid w:val="00951DC1"/>
    <w:rsid w:val="00951DD8"/>
    <w:rsid w:val="00951EA0"/>
    <w:rsid w:val="00952A63"/>
    <w:rsid w:val="00952B67"/>
    <w:rsid w:val="00952D54"/>
    <w:rsid w:val="00953364"/>
    <w:rsid w:val="00953631"/>
    <w:rsid w:val="00953AA5"/>
    <w:rsid w:val="00953F2F"/>
    <w:rsid w:val="009544AB"/>
    <w:rsid w:val="0095456F"/>
    <w:rsid w:val="009548E8"/>
    <w:rsid w:val="00954975"/>
    <w:rsid w:val="00954C20"/>
    <w:rsid w:val="00954C65"/>
    <w:rsid w:val="00954D9B"/>
    <w:rsid w:val="00954ED6"/>
    <w:rsid w:val="00954F9B"/>
    <w:rsid w:val="00955112"/>
    <w:rsid w:val="00955399"/>
    <w:rsid w:val="00955866"/>
    <w:rsid w:val="009559FD"/>
    <w:rsid w:val="00955A79"/>
    <w:rsid w:val="00955FED"/>
    <w:rsid w:val="009561D6"/>
    <w:rsid w:val="00956252"/>
    <w:rsid w:val="009562BC"/>
    <w:rsid w:val="009566FC"/>
    <w:rsid w:val="0095683B"/>
    <w:rsid w:val="00956918"/>
    <w:rsid w:val="00956E8D"/>
    <w:rsid w:val="009570E4"/>
    <w:rsid w:val="00957250"/>
    <w:rsid w:val="0095785E"/>
    <w:rsid w:val="00957B45"/>
    <w:rsid w:val="00957C0F"/>
    <w:rsid w:val="00957C3F"/>
    <w:rsid w:val="00960905"/>
    <w:rsid w:val="009609ED"/>
    <w:rsid w:val="00960D06"/>
    <w:rsid w:val="00960DE5"/>
    <w:rsid w:val="00960DE8"/>
    <w:rsid w:val="00961A6E"/>
    <w:rsid w:val="009625FD"/>
    <w:rsid w:val="00962C0F"/>
    <w:rsid w:val="00962C5F"/>
    <w:rsid w:val="00962FAF"/>
    <w:rsid w:val="0096346A"/>
    <w:rsid w:val="0096358C"/>
    <w:rsid w:val="0096389D"/>
    <w:rsid w:val="00963DAC"/>
    <w:rsid w:val="00963E81"/>
    <w:rsid w:val="00963F4E"/>
    <w:rsid w:val="009641B0"/>
    <w:rsid w:val="009643D4"/>
    <w:rsid w:val="0096440C"/>
    <w:rsid w:val="00964575"/>
    <w:rsid w:val="0096458A"/>
    <w:rsid w:val="00964926"/>
    <w:rsid w:val="00964B0F"/>
    <w:rsid w:val="00964B1B"/>
    <w:rsid w:val="00964E95"/>
    <w:rsid w:val="0096517E"/>
    <w:rsid w:val="00965C6C"/>
    <w:rsid w:val="00965D5E"/>
    <w:rsid w:val="00965E10"/>
    <w:rsid w:val="00965F1B"/>
    <w:rsid w:val="009661B9"/>
    <w:rsid w:val="00966377"/>
    <w:rsid w:val="00966410"/>
    <w:rsid w:val="00966620"/>
    <w:rsid w:val="00966707"/>
    <w:rsid w:val="009676CF"/>
    <w:rsid w:val="009678BF"/>
    <w:rsid w:val="00967B1E"/>
    <w:rsid w:val="00967D2B"/>
    <w:rsid w:val="00967D7F"/>
    <w:rsid w:val="009700D2"/>
    <w:rsid w:val="00970128"/>
    <w:rsid w:val="00970321"/>
    <w:rsid w:val="00970373"/>
    <w:rsid w:val="00970649"/>
    <w:rsid w:val="00970BB5"/>
    <w:rsid w:val="00970EB9"/>
    <w:rsid w:val="009712C9"/>
    <w:rsid w:val="00971B58"/>
    <w:rsid w:val="00971BD9"/>
    <w:rsid w:val="00972625"/>
    <w:rsid w:val="009726B4"/>
    <w:rsid w:val="00972D34"/>
    <w:rsid w:val="00972F40"/>
    <w:rsid w:val="00972F41"/>
    <w:rsid w:val="00973210"/>
    <w:rsid w:val="00973261"/>
    <w:rsid w:val="00973561"/>
    <w:rsid w:val="00973DAC"/>
    <w:rsid w:val="009740C9"/>
    <w:rsid w:val="009741FD"/>
    <w:rsid w:val="009747E1"/>
    <w:rsid w:val="00974DCB"/>
    <w:rsid w:val="009750CE"/>
    <w:rsid w:val="009755FE"/>
    <w:rsid w:val="00975AD1"/>
    <w:rsid w:val="00975C3C"/>
    <w:rsid w:val="00975D21"/>
    <w:rsid w:val="00976773"/>
    <w:rsid w:val="00976883"/>
    <w:rsid w:val="00976AE2"/>
    <w:rsid w:val="00976B01"/>
    <w:rsid w:val="00976FB7"/>
    <w:rsid w:val="0097755A"/>
    <w:rsid w:val="00977917"/>
    <w:rsid w:val="00977964"/>
    <w:rsid w:val="00977D4D"/>
    <w:rsid w:val="00977E71"/>
    <w:rsid w:val="00977FD6"/>
    <w:rsid w:val="00980065"/>
    <w:rsid w:val="009800B2"/>
    <w:rsid w:val="009803D2"/>
    <w:rsid w:val="009806C6"/>
    <w:rsid w:val="0098073A"/>
    <w:rsid w:val="00980A22"/>
    <w:rsid w:val="00980A3B"/>
    <w:rsid w:val="00981276"/>
    <w:rsid w:val="009814B5"/>
    <w:rsid w:val="00981862"/>
    <w:rsid w:val="00981D71"/>
    <w:rsid w:val="009820A4"/>
    <w:rsid w:val="00982233"/>
    <w:rsid w:val="0098234C"/>
    <w:rsid w:val="00982916"/>
    <w:rsid w:val="00982C2C"/>
    <w:rsid w:val="00982CC2"/>
    <w:rsid w:val="00982DBB"/>
    <w:rsid w:val="00983131"/>
    <w:rsid w:val="0098317D"/>
    <w:rsid w:val="0098323F"/>
    <w:rsid w:val="0098338A"/>
    <w:rsid w:val="009833A9"/>
    <w:rsid w:val="009834DA"/>
    <w:rsid w:val="00983B59"/>
    <w:rsid w:val="00983FD5"/>
    <w:rsid w:val="00984555"/>
    <w:rsid w:val="00984916"/>
    <w:rsid w:val="00984C51"/>
    <w:rsid w:val="00984D9F"/>
    <w:rsid w:val="00984F22"/>
    <w:rsid w:val="00984FD9"/>
    <w:rsid w:val="0098546F"/>
    <w:rsid w:val="009855CE"/>
    <w:rsid w:val="0098573B"/>
    <w:rsid w:val="00985941"/>
    <w:rsid w:val="00985A47"/>
    <w:rsid w:val="00985C28"/>
    <w:rsid w:val="00985EAD"/>
    <w:rsid w:val="0098620C"/>
    <w:rsid w:val="009866DA"/>
    <w:rsid w:val="00986925"/>
    <w:rsid w:val="00986A36"/>
    <w:rsid w:val="00986D5B"/>
    <w:rsid w:val="00986F30"/>
    <w:rsid w:val="00987E60"/>
    <w:rsid w:val="00990208"/>
    <w:rsid w:val="00990358"/>
    <w:rsid w:val="0099065F"/>
    <w:rsid w:val="009906DC"/>
    <w:rsid w:val="00990812"/>
    <w:rsid w:val="0099093D"/>
    <w:rsid w:val="00990C65"/>
    <w:rsid w:val="00990E8A"/>
    <w:rsid w:val="00991372"/>
    <w:rsid w:val="00991663"/>
    <w:rsid w:val="009917BE"/>
    <w:rsid w:val="00991A15"/>
    <w:rsid w:val="00991D2C"/>
    <w:rsid w:val="00991F09"/>
    <w:rsid w:val="009922A4"/>
    <w:rsid w:val="009924A3"/>
    <w:rsid w:val="009925E4"/>
    <w:rsid w:val="009926B7"/>
    <w:rsid w:val="009926E5"/>
    <w:rsid w:val="009927D8"/>
    <w:rsid w:val="009929B4"/>
    <w:rsid w:val="00992AAB"/>
    <w:rsid w:val="00992D40"/>
    <w:rsid w:val="00992EB9"/>
    <w:rsid w:val="00993196"/>
    <w:rsid w:val="00993250"/>
    <w:rsid w:val="00993732"/>
    <w:rsid w:val="00994265"/>
    <w:rsid w:val="0099482C"/>
    <w:rsid w:val="00994A54"/>
    <w:rsid w:val="00994BE5"/>
    <w:rsid w:val="00994C72"/>
    <w:rsid w:val="0099528C"/>
    <w:rsid w:val="00995657"/>
    <w:rsid w:val="009957EB"/>
    <w:rsid w:val="00995CCE"/>
    <w:rsid w:val="0099609F"/>
    <w:rsid w:val="0099622C"/>
    <w:rsid w:val="009964C1"/>
    <w:rsid w:val="00996591"/>
    <w:rsid w:val="00997385"/>
    <w:rsid w:val="009976B8"/>
    <w:rsid w:val="009979C9"/>
    <w:rsid w:val="00997BD3"/>
    <w:rsid w:val="00997BE4"/>
    <w:rsid w:val="00997C09"/>
    <w:rsid w:val="009A03AA"/>
    <w:rsid w:val="009A0B4D"/>
    <w:rsid w:val="009A13F9"/>
    <w:rsid w:val="009A1606"/>
    <w:rsid w:val="009A1771"/>
    <w:rsid w:val="009A1A43"/>
    <w:rsid w:val="009A1B74"/>
    <w:rsid w:val="009A1DE3"/>
    <w:rsid w:val="009A24BF"/>
    <w:rsid w:val="009A25F5"/>
    <w:rsid w:val="009A2CC6"/>
    <w:rsid w:val="009A31BF"/>
    <w:rsid w:val="009A341E"/>
    <w:rsid w:val="009A369C"/>
    <w:rsid w:val="009A3BF6"/>
    <w:rsid w:val="009A3E1D"/>
    <w:rsid w:val="009A3E9D"/>
    <w:rsid w:val="009A3F2B"/>
    <w:rsid w:val="009A3FA0"/>
    <w:rsid w:val="009A3FF1"/>
    <w:rsid w:val="009A44E1"/>
    <w:rsid w:val="009A4925"/>
    <w:rsid w:val="009A4C20"/>
    <w:rsid w:val="009A5028"/>
    <w:rsid w:val="009A5642"/>
    <w:rsid w:val="009A5BF2"/>
    <w:rsid w:val="009A5C3F"/>
    <w:rsid w:val="009A5E78"/>
    <w:rsid w:val="009A5F73"/>
    <w:rsid w:val="009A601C"/>
    <w:rsid w:val="009A60F6"/>
    <w:rsid w:val="009A61B2"/>
    <w:rsid w:val="009A6804"/>
    <w:rsid w:val="009A6951"/>
    <w:rsid w:val="009A69BD"/>
    <w:rsid w:val="009A6B37"/>
    <w:rsid w:val="009A723C"/>
    <w:rsid w:val="009A78AA"/>
    <w:rsid w:val="009A7AD3"/>
    <w:rsid w:val="009A7B36"/>
    <w:rsid w:val="009B04AD"/>
    <w:rsid w:val="009B04E0"/>
    <w:rsid w:val="009B0501"/>
    <w:rsid w:val="009B07C0"/>
    <w:rsid w:val="009B0D1A"/>
    <w:rsid w:val="009B0FC4"/>
    <w:rsid w:val="009B1524"/>
    <w:rsid w:val="009B16FE"/>
    <w:rsid w:val="009B18B9"/>
    <w:rsid w:val="009B1D0F"/>
    <w:rsid w:val="009B1ED6"/>
    <w:rsid w:val="009B1FC6"/>
    <w:rsid w:val="009B2192"/>
    <w:rsid w:val="009B21F6"/>
    <w:rsid w:val="009B220E"/>
    <w:rsid w:val="009B279F"/>
    <w:rsid w:val="009B2EB4"/>
    <w:rsid w:val="009B2F1E"/>
    <w:rsid w:val="009B344A"/>
    <w:rsid w:val="009B3B65"/>
    <w:rsid w:val="009B3E3D"/>
    <w:rsid w:val="009B432D"/>
    <w:rsid w:val="009B44BA"/>
    <w:rsid w:val="009B455B"/>
    <w:rsid w:val="009B461E"/>
    <w:rsid w:val="009B47BE"/>
    <w:rsid w:val="009B4806"/>
    <w:rsid w:val="009B4A98"/>
    <w:rsid w:val="009B4E94"/>
    <w:rsid w:val="009B5301"/>
    <w:rsid w:val="009B55DA"/>
    <w:rsid w:val="009B5716"/>
    <w:rsid w:val="009B5904"/>
    <w:rsid w:val="009B5B8A"/>
    <w:rsid w:val="009B5B91"/>
    <w:rsid w:val="009B5CCE"/>
    <w:rsid w:val="009B5F83"/>
    <w:rsid w:val="009B643C"/>
    <w:rsid w:val="009B6476"/>
    <w:rsid w:val="009B68EF"/>
    <w:rsid w:val="009B6B03"/>
    <w:rsid w:val="009B73C6"/>
    <w:rsid w:val="009B781B"/>
    <w:rsid w:val="009B784A"/>
    <w:rsid w:val="009B795B"/>
    <w:rsid w:val="009B7B35"/>
    <w:rsid w:val="009B7CB4"/>
    <w:rsid w:val="009B7CF5"/>
    <w:rsid w:val="009B7DD7"/>
    <w:rsid w:val="009B7FE1"/>
    <w:rsid w:val="009C06E7"/>
    <w:rsid w:val="009C092D"/>
    <w:rsid w:val="009C09BD"/>
    <w:rsid w:val="009C0C64"/>
    <w:rsid w:val="009C0E5C"/>
    <w:rsid w:val="009C0F93"/>
    <w:rsid w:val="009C0FAE"/>
    <w:rsid w:val="009C1593"/>
    <w:rsid w:val="009C1A2A"/>
    <w:rsid w:val="009C1BEB"/>
    <w:rsid w:val="009C2351"/>
    <w:rsid w:val="009C2989"/>
    <w:rsid w:val="009C2D05"/>
    <w:rsid w:val="009C307E"/>
    <w:rsid w:val="009C3273"/>
    <w:rsid w:val="009C37A8"/>
    <w:rsid w:val="009C38CB"/>
    <w:rsid w:val="009C3B20"/>
    <w:rsid w:val="009C3DC5"/>
    <w:rsid w:val="009C3E4A"/>
    <w:rsid w:val="009C3F0D"/>
    <w:rsid w:val="009C46BB"/>
    <w:rsid w:val="009C49EC"/>
    <w:rsid w:val="009C4A2F"/>
    <w:rsid w:val="009C4AD3"/>
    <w:rsid w:val="009C4DC1"/>
    <w:rsid w:val="009C5047"/>
    <w:rsid w:val="009C512D"/>
    <w:rsid w:val="009C538B"/>
    <w:rsid w:val="009C53FA"/>
    <w:rsid w:val="009C557C"/>
    <w:rsid w:val="009C55AF"/>
    <w:rsid w:val="009C5760"/>
    <w:rsid w:val="009C5E27"/>
    <w:rsid w:val="009C5E37"/>
    <w:rsid w:val="009C5FC8"/>
    <w:rsid w:val="009C6244"/>
    <w:rsid w:val="009C6487"/>
    <w:rsid w:val="009C660B"/>
    <w:rsid w:val="009C68E3"/>
    <w:rsid w:val="009C693D"/>
    <w:rsid w:val="009C6C1A"/>
    <w:rsid w:val="009C6ED0"/>
    <w:rsid w:val="009C722E"/>
    <w:rsid w:val="009C7369"/>
    <w:rsid w:val="009C7385"/>
    <w:rsid w:val="009C747F"/>
    <w:rsid w:val="009C78F0"/>
    <w:rsid w:val="009D0093"/>
    <w:rsid w:val="009D03FA"/>
    <w:rsid w:val="009D0568"/>
    <w:rsid w:val="009D074C"/>
    <w:rsid w:val="009D0964"/>
    <w:rsid w:val="009D0997"/>
    <w:rsid w:val="009D09C8"/>
    <w:rsid w:val="009D09CB"/>
    <w:rsid w:val="009D0E5C"/>
    <w:rsid w:val="009D0E67"/>
    <w:rsid w:val="009D1112"/>
    <w:rsid w:val="009D1155"/>
    <w:rsid w:val="009D1561"/>
    <w:rsid w:val="009D16E1"/>
    <w:rsid w:val="009D1873"/>
    <w:rsid w:val="009D1904"/>
    <w:rsid w:val="009D250F"/>
    <w:rsid w:val="009D2610"/>
    <w:rsid w:val="009D26FE"/>
    <w:rsid w:val="009D281B"/>
    <w:rsid w:val="009D3188"/>
    <w:rsid w:val="009D31F5"/>
    <w:rsid w:val="009D32E2"/>
    <w:rsid w:val="009D354F"/>
    <w:rsid w:val="009D3684"/>
    <w:rsid w:val="009D3C1C"/>
    <w:rsid w:val="009D3E57"/>
    <w:rsid w:val="009D421B"/>
    <w:rsid w:val="009D486C"/>
    <w:rsid w:val="009D5080"/>
    <w:rsid w:val="009D52E9"/>
    <w:rsid w:val="009D5546"/>
    <w:rsid w:val="009D565D"/>
    <w:rsid w:val="009D56C0"/>
    <w:rsid w:val="009D570B"/>
    <w:rsid w:val="009D58CB"/>
    <w:rsid w:val="009D59E2"/>
    <w:rsid w:val="009D5ADF"/>
    <w:rsid w:val="009D65CA"/>
    <w:rsid w:val="009D6933"/>
    <w:rsid w:val="009D6B20"/>
    <w:rsid w:val="009D6BF7"/>
    <w:rsid w:val="009D6C0D"/>
    <w:rsid w:val="009D6D18"/>
    <w:rsid w:val="009D6D55"/>
    <w:rsid w:val="009D7346"/>
    <w:rsid w:val="009D75C8"/>
    <w:rsid w:val="009D75CB"/>
    <w:rsid w:val="009D76C9"/>
    <w:rsid w:val="009D7969"/>
    <w:rsid w:val="009D7A94"/>
    <w:rsid w:val="009D7B51"/>
    <w:rsid w:val="009E0006"/>
    <w:rsid w:val="009E00CB"/>
    <w:rsid w:val="009E011E"/>
    <w:rsid w:val="009E0236"/>
    <w:rsid w:val="009E0791"/>
    <w:rsid w:val="009E0993"/>
    <w:rsid w:val="009E0C71"/>
    <w:rsid w:val="009E0D92"/>
    <w:rsid w:val="009E0E4C"/>
    <w:rsid w:val="009E1046"/>
    <w:rsid w:val="009E13EA"/>
    <w:rsid w:val="009E1505"/>
    <w:rsid w:val="009E206B"/>
    <w:rsid w:val="009E21D4"/>
    <w:rsid w:val="009E2923"/>
    <w:rsid w:val="009E2A47"/>
    <w:rsid w:val="009E2DD8"/>
    <w:rsid w:val="009E314F"/>
    <w:rsid w:val="009E3731"/>
    <w:rsid w:val="009E3A5A"/>
    <w:rsid w:val="009E3BEC"/>
    <w:rsid w:val="009E4232"/>
    <w:rsid w:val="009E455C"/>
    <w:rsid w:val="009E474F"/>
    <w:rsid w:val="009E49DE"/>
    <w:rsid w:val="009E4EA4"/>
    <w:rsid w:val="009E55E3"/>
    <w:rsid w:val="009E6159"/>
    <w:rsid w:val="009E6616"/>
    <w:rsid w:val="009E678F"/>
    <w:rsid w:val="009E702F"/>
    <w:rsid w:val="009E7154"/>
    <w:rsid w:val="009E73DF"/>
    <w:rsid w:val="009E795E"/>
    <w:rsid w:val="009E7D45"/>
    <w:rsid w:val="009E7E47"/>
    <w:rsid w:val="009F01BB"/>
    <w:rsid w:val="009F01E0"/>
    <w:rsid w:val="009F0244"/>
    <w:rsid w:val="009F04AB"/>
    <w:rsid w:val="009F09F2"/>
    <w:rsid w:val="009F0AEB"/>
    <w:rsid w:val="009F0AF7"/>
    <w:rsid w:val="009F1250"/>
    <w:rsid w:val="009F148C"/>
    <w:rsid w:val="009F1729"/>
    <w:rsid w:val="009F1989"/>
    <w:rsid w:val="009F1AA0"/>
    <w:rsid w:val="009F1AC3"/>
    <w:rsid w:val="009F1FA9"/>
    <w:rsid w:val="009F263E"/>
    <w:rsid w:val="009F2EFD"/>
    <w:rsid w:val="009F3774"/>
    <w:rsid w:val="009F38A0"/>
    <w:rsid w:val="009F3F7E"/>
    <w:rsid w:val="009F3FD8"/>
    <w:rsid w:val="009F40B7"/>
    <w:rsid w:val="009F42E9"/>
    <w:rsid w:val="009F44A5"/>
    <w:rsid w:val="009F461C"/>
    <w:rsid w:val="009F466F"/>
    <w:rsid w:val="009F50E0"/>
    <w:rsid w:val="009F50F4"/>
    <w:rsid w:val="009F55BD"/>
    <w:rsid w:val="009F57D6"/>
    <w:rsid w:val="009F59A1"/>
    <w:rsid w:val="009F5A67"/>
    <w:rsid w:val="009F5C7E"/>
    <w:rsid w:val="009F5E0D"/>
    <w:rsid w:val="009F5F68"/>
    <w:rsid w:val="009F5F81"/>
    <w:rsid w:val="009F60E4"/>
    <w:rsid w:val="009F62A2"/>
    <w:rsid w:val="009F65AF"/>
    <w:rsid w:val="009F66D1"/>
    <w:rsid w:val="009F67A7"/>
    <w:rsid w:val="009F6B15"/>
    <w:rsid w:val="009F6C73"/>
    <w:rsid w:val="009F6C95"/>
    <w:rsid w:val="009F6DC8"/>
    <w:rsid w:val="009F7023"/>
    <w:rsid w:val="009F71FC"/>
    <w:rsid w:val="009F7364"/>
    <w:rsid w:val="009F74B2"/>
    <w:rsid w:val="009F75D2"/>
    <w:rsid w:val="009F7E73"/>
    <w:rsid w:val="00A0052F"/>
    <w:rsid w:val="00A0079D"/>
    <w:rsid w:val="00A00A75"/>
    <w:rsid w:val="00A00BF6"/>
    <w:rsid w:val="00A00CCA"/>
    <w:rsid w:val="00A00FED"/>
    <w:rsid w:val="00A010EF"/>
    <w:rsid w:val="00A01423"/>
    <w:rsid w:val="00A02642"/>
    <w:rsid w:val="00A02772"/>
    <w:rsid w:val="00A02909"/>
    <w:rsid w:val="00A02A9A"/>
    <w:rsid w:val="00A02F80"/>
    <w:rsid w:val="00A0390B"/>
    <w:rsid w:val="00A03EAD"/>
    <w:rsid w:val="00A041A9"/>
    <w:rsid w:val="00A04255"/>
    <w:rsid w:val="00A044C1"/>
    <w:rsid w:val="00A054C1"/>
    <w:rsid w:val="00A056F3"/>
    <w:rsid w:val="00A05AA7"/>
    <w:rsid w:val="00A05B34"/>
    <w:rsid w:val="00A05E69"/>
    <w:rsid w:val="00A05EAC"/>
    <w:rsid w:val="00A05F6C"/>
    <w:rsid w:val="00A061C6"/>
    <w:rsid w:val="00A06341"/>
    <w:rsid w:val="00A064B8"/>
    <w:rsid w:val="00A06560"/>
    <w:rsid w:val="00A06B6A"/>
    <w:rsid w:val="00A0729C"/>
    <w:rsid w:val="00A0762F"/>
    <w:rsid w:val="00A076C4"/>
    <w:rsid w:val="00A07BC9"/>
    <w:rsid w:val="00A07CB5"/>
    <w:rsid w:val="00A1036F"/>
    <w:rsid w:val="00A1043B"/>
    <w:rsid w:val="00A10CB7"/>
    <w:rsid w:val="00A10D34"/>
    <w:rsid w:val="00A10F3E"/>
    <w:rsid w:val="00A111A1"/>
    <w:rsid w:val="00A11635"/>
    <w:rsid w:val="00A1247A"/>
    <w:rsid w:val="00A12605"/>
    <w:rsid w:val="00A126B6"/>
    <w:rsid w:val="00A1280C"/>
    <w:rsid w:val="00A12969"/>
    <w:rsid w:val="00A12CEA"/>
    <w:rsid w:val="00A13659"/>
    <w:rsid w:val="00A13A34"/>
    <w:rsid w:val="00A13AC7"/>
    <w:rsid w:val="00A13BDA"/>
    <w:rsid w:val="00A13EEE"/>
    <w:rsid w:val="00A13F47"/>
    <w:rsid w:val="00A13F72"/>
    <w:rsid w:val="00A1414F"/>
    <w:rsid w:val="00A14AE7"/>
    <w:rsid w:val="00A14B2F"/>
    <w:rsid w:val="00A14E05"/>
    <w:rsid w:val="00A14E21"/>
    <w:rsid w:val="00A14F32"/>
    <w:rsid w:val="00A1508B"/>
    <w:rsid w:val="00A152BE"/>
    <w:rsid w:val="00A15550"/>
    <w:rsid w:val="00A15B5D"/>
    <w:rsid w:val="00A15C95"/>
    <w:rsid w:val="00A15D72"/>
    <w:rsid w:val="00A15E4C"/>
    <w:rsid w:val="00A15FFC"/>
    <w:rsid w:val="00A161C3"/>
    <w:rsid w:val="00A161E9"/>
    <w:rsid w:val="00A16CF9"/>
    <w:rsid w:val="00A1708A"/>
    <w:rsid w:val="00A17310"/>
    <w:rsid w:val="00A1773E"/>
    <w:rsid w:val="00A178F9"/>
    <w:rsid w:val="00A179C8"/>
    <w:rsid w:val="00A17B07"/>
    <w:rsid w:val="00A20194"/>
    <w:rsid w:val="00A2074A"/>
    <w:rsid w:val="00A209F4"/>
    <w:rsid w:val="00A20AF5"/>
    <w:rsid w:val="00A20C31"/>
    <w:rsid w:val="00A20D16"/>
    <w:rsid w:val="00A20DA5"/>
    <w:rsid w:val="00A20E7A"/>
    <w:rsid w:val="00A21468"/>
    <w:rsid w:val="00A2156F"/>
    <w:rsid w:val="00A21761"/>
    <w:rsid w:val="00A21873"/>
    <w:rsid w:val="00A21A9D"/>
    <w:rsid w:val="00A21DC7"/>
    <w:rsid w:val="00A225CE"/>
    <w:rsid w:val="00A22D4B"/>
    <w:rsid w:val="00A2304D"/>
    <w:rsid w:val="00A23122"/>
    <w:rsid w:val="00A23A5E"/>
    <w:rsid w:val="00A23B61"/>
    <w:rsid w:val="00A23CD6"/>
    <w:rsid w:val="00A23D76"/>
    <w:rsid w:val="00A2419E"/>
    <w:rsid w:val="00A241F7"/>
    <w:rsid w:val="00A243DD"/>
    <w:rsid w:val="00A247F5"/>
    <w:rsid w:val="00A24CCA"/>
    <w:rsid w:val="00A24DC3"/>
    <w:rsid w:val="00A250E1"/>
    <w:rsid w:val="00A25240"/>
    <w:rsid w:val="00A25378"/>
    <w:rsid w:val="00A26064"/>
    <w:rsid w:val="00A26251"/>
    <w:rsid w:val="00A26E28"/>
    <w:rsid w:val="00A26FCE"/>
    <w:rsid w:val="00A270E4"/>
    <w:rsid w:val="00A273D0"/>
    <w:rsid w:val="00A2753A"/>
    <w:rsid w:val="00A27569"/>
    <w:rsid w:val="00A2758B"/>
    <w:rsid w:val="00A2765B"/>
    <w:rsid w:val="00A27AA6"/>
    <w:rsid w:val="00A27AD2"/>
    <w:rsid w:val="00A27AF2"/>
    <w:rsid w:val="00A300AF"/>
    <w:rsid w:val="00A30265"/>
    <w:rsid w:val="00A302B7"/>
    <w:rsid w:val="00A303C4"/>
    <w:rsid w:val="00A306C2"/>
    <w:rsid w:val="00A3074F"/>
    <w:rsid w:val="00A30816"/>
    <w:rsid w:val="00A30D9E"/>
    <w:rsid w:val="00A30E56"/>
    <w:rsid w:val="00A30F00"/>
    <w:rsid w:val="00A31020"/>
    <w:rsid w:val="00A315C0"/>
    <w:rsid w:val="00A316D2"/>
    <w:rsid w:val="00A31818"/>
    <w:rsid w:val="00A31838"/>
    <w:rsid w:val="00A3190D"/>
    <w:rsid w:val="00A31B5A"/>
    <w:rsid w:val="00A32167"/>
    <w:rsid w:val="00A32B0D"/>
    <w:rsid w:val="00A33439"/>
    <w:rsid w:val="00A336B0"/>
    <w:rsid w:val="00A33A7E"/>
    <w:rsid w:val="00A3500E"/>
    <w:rsid w:val="00A35251"/>
    <w:rsid w:val="00A354D6"/>
    <w:rsid w:val="00A35A31"/>
    <w:rsid w:val="00A35B32"/>
    <w:rsid w:val="00A35DCB"/>
    <w:rsid w:val="00A3687E"/>
    <w:rsid w:val="00A368A6"/>
    <w:rsid w:val="00A36E1C"/>
    <w:rsid w:val="00A37123"/>
    <w:rsid w:val="00A374E2"/>
    <w:rsid w:val="00A3750F"/>
    <w:rsid w:val="00A37523"/>
    <w:rsid w:val="00A376E3"/>
    <w:rsid w:val="00A3775C"/>
    <w:rsid w:val="00A37AB0"/>
    <w:rsid w:val="00A37B89"/>
    <w:rsid w:val="00A37E29"/>
    <w:rsid w:val="00A401DC"/>
    <w:rsid w:val="00A40223"/>
    <w:rsid w:val="00A4030F"/>
    <w:rsid w:val="00A40A29"/>
    <w:rsid w:val="00A40A6B"/>
    <w:rsid w:val="00A40EAD"/>
    <w:rsid w:val="00A40EC3"/>
    <w:rsid w:val="00A411F7"/>
    <w:rsid w:val="00A4123E"/>
    <w:rsid w:val="00A41DAA"/>
    <w:rsid w:val="00A42079"/>
    <w:rsid w:val="00A4227F"/>
    <w:rsid w:val="00A4231F"/>
    <w:rsid w:val="00A428DB"/>
    <w:rsid w:val="00A42E20"/>
    <w:rsid w:val="00A42E4E"/>
    <w:rsid w:val="00A43077"/>
    <w:rsid w:val="00A432E0"/>
    <w:rsid w:val="00A43465"/>
    <w:rsid w:val="00A43BFA"/>
    <w:rsid w:val="00A43DB0"/>
    <w:rsid w:val="00A43E41"/>
    <w:rsid w:val="00A44089"/>
    <w:rsid w:val="00A440B3"/>
    <w:rsid w:val="00A4422D"/>
    <w:rsid w:val="00A4427F"/>
    <w:rsid w:val="00A443C2"/>
    <w:rsid w:val="00A4486C"/>
    <w:rsid w:val="00A44D0A"/>
    <w:rsid w:val="00A44DBF"/>
    <w:rsid w:val="00A4511C"/>
    <w:rsid w:val="00A4534F"/>
    <w:rsid w:val="00A454B7"/>
    <w:rsid w:val="00A45791"/>
    <w:rsid w:val="00A45E05"/>
    <w:rsid w:val="00A45E51"/>
    <w:rsid w:val="00A45EE7"/>
    <w:rsid w:val="00A45F7F"/>
    <w:rsid w:val="00A46074"/>
    <w:rsid w:val="00A4608F"/>
    <w:rsid w:val="00A460B9"/>
    <w:rsid w:val="00A460F1"/>
    <w:rsid w:val="00A466C6"/>
    <w:rsid w:val="00A46D2D"/>
    <w:rsid w:val="00A46E58"/>
    <w:rsid w:val="00A479E9"/>
    <w:rsid w:val="00A47A01"/>
    <w:rsid w:val="00A47A93"/>
    <w:rsid w:val="00A47C53"/>
    <w:rsid w:val="00A47E8F"/>
    <w:rsid w:val="00A47EB8"/>
    <w:rsid w:val="00A5016C"/>
    <w:rsid w:val="00A50AC7"/>
    <w:rsid w:val="00A50CE1"/>
    <w:rsid w:val="00A50F57"/>
    <w:rsid w:val="00A5151F"/>
    <w:rsid w:val="00A51607"/>
    <w:rsid w:val="00A5166B"/>
    <w:rsid w:val="00A5167C"/>
    <w:rsid w:val="00A51A29"/>
    <w:rsid w:val="00A52831"/>
    <w:rsid w:val="00A52923"/>
    <w:rsid w:val="00A53263"/>
    <w:rsid w:val="00A5345B"/>
    <w:rsid w:val="00A534D8"/>
    <w:rsid w:val="00A5369E"/>
    <w:rsid w:val="00A53826"/>
    <w:rsid w:val="00A53D84"/>
    <w:rsid w:val="00A5414D"/>
    <w:rsid w:val="00A54B2B"/>
    <w:rsid w:val="00A54B9B"/>
    <w:rsid w:val="00A54CE8"/>
    <w:rsid w:val="00A54F21"/>
    <w:rsid w:val="00A5505B"/>
    <w:rsid w:val="00A5545C"/>
    <w:rsid w:val="00A5545E"/>
    <w:rsid w:val="00A554E1"/>
    <w:rsid w:val="00A55558"/>
    <w:rsid w:val="00A5564C"/>
    <w:rsid w:val="00A558AF"/>
    <w:rsid w:val="00A559BD"/>
    <w:rsid w:val="00A55CC2"/>
    <w:rsid w:val="00A562C7"/>
    <w:rsid w:val="00A564AD"/>
    <w:rsid w:val="00A566CB"/>
    <w:rsid w:val="00A56700"/>
    <w:rsid w:val="00A56994"/>
    <w:rsid w:val="00A56E70"/>
    <w:rsid w:val="00A5717D"/>
    <w:rsid w:val="00A57708"/>
    <w:rsid w:val="00A57801"/>
    <w:rsid w:val="00A579C7"/>
    <w:rsid w:val="00A57C2A"/>
    <w:rsid w:val="00A57FA0"/>
    <w:rsid w:val="00A60146"/>
    <w:rsid w:val="00A60916"/>
    <w:rsid w:val="00A609DB"/>
    <w:rsid w:val="00A60ABC"/>
    <w:rsid w:val="00A60BAF"/>
    <w:rsid w:val="00A60E63"/>
    <w:rsid w:val="00A61069"/>
    <w:rsid w:val="00A611CB"/>
    <w:rsid w:val="00A61A14"/>
    <w:rsid w:val="00A61F53"/>
    <w:rsid w:val="00A6254D"/>
    <w:rsid w:val="00A62F5C"/>
    <w:rsid w:val="00A62FD7"/>
    <w:rsid w:val="00A63496"/>
    <w:rsid w:val="00A639EA"/>
    <w:rsid w:val="00A63A28"/>
    <w:rsid w:val="00A63B6E"/>
    <w:rsid w:val="00A63DFE"/>
    <w:rsid w:val="00A63E46"/>
    <w:rsid w:val="00A63F8E"/>
    <w:rsid w:val="00A63FE0"/>
    <w:rsid w:val="00A64046"/>
    <w:rsid w:val="00A640F0"/>
    <w:rsid w:val="00A644BB"/>
    <w:rsid w:val="00A644ED"/>
    <w:rsid w:val="00A64718"/>
    <w:rsid w:val="00A647FA"/>
    <w:rsid w:val="00A64900"/>
    <w:rsid w:val="00A6519F"/>
    <w:rsid w:val="00A65539"/>
    <w:rsid w:val="00A6566C"/>
    <w:rsid w:val="00A659AF"/>
    <w:rsid w:val="00A65B0C"/>
    <w:rsid w:val="00A65F37"/>
    <w:rsid w:val="00A6638B"/>
    <w:rsid w:val="00A6641D"/>
    <w:rsid w:val="00A665D3"/>
    <w:rsid w:val="00A666E9"/>
    <w:rsid w:val="00A66795"/>
    <w:rsid w:val="00A66CE3"/>
    <w:rsid w:val="00A66D07"/>
    <w:rsid w:val="00A66D95"/>
    <w:rsid w:val="00A66EF5"/>
    <w:rsid w:val="00A6731F"/>
    <w:rsid w:val="00A67474"/>
    <w:rsid w:val="00A677B1"/>
    <w:rsid w:val="00A67E85"/>
    <w:rsid w:val="00A700A8"/>
    <w:rsid w:val="00A7024C"/>
    <w:rsid w:val="00A70269"/>
    <w:rsid w:val="00A70AA1"/>
    <w:rsid w:val="00A70D95"/>
    <w:rsid w:val="00A71380"/>
    <w:rsid w:val="00A71660"/>
    <w:rsid w:val="00A71D5B"/>
    <w:rsid w:val="00A72163"/>
    <w:rsid w:val="00A721F2"/>
    <w:rsid w:val="00A725DE"/>
    <w:rsid w:val="00A726C5"/>
    <w:rsid w:val="00A7276F"/>
    <w:rsid w:val="00A7289E"/>
    <w:rsid w:val="00A72DD9"/>
    <w:rsid w:val="00A72F55"/>
    <w:rsid w:val="00A73411"/>
    <w:rsid w:val="00A739CC"/>
    <w:rsid w:val="00A73BE4"/>
    <w:rsid w:val="00A73CCB"/>
    <w:rsid w:val="00A73D4F"/>
    <w:rsid w:val="00A73E04"/>
    <w:rsid w:val="00A73F65"/>
    <w:rsid w:val="00A7402A"/>
    <w:rsid w:val="00A7426D"/>
    <w:rsid w:val="00A743A5"/>
    <w:rsid w:val="00A743B8"/>
    <w:rsid w:val="00A7447B"/>
    <w:rsid w:val="00A74630"/>
    <w:rsid w:val="00A74923"/>
    <w:rsid w:val="00A74FCD"/>
    <w:rsid w:val="00A757AA"/>
    <w:rsid w:val="00A75819"/>
    <w:rsid w:val="00A75894"/>
    <w:rsid w:val="00A758CD"/>
    <w:rsid w:val="00A75AD4"/>
    <w:rsid w:val="00A760A2"/>
    <w:rsid w:val="00A760CB"/>
    <w:rsid w:val="00A760FE"/>
    <w:rsid w:val="00A7616C"/>
    <w:rsid w:val="00A76939"/>
    <w:rsid w:val="00A76F88"/>
    <w:rsid w:val="00A76FE8"/>
    <w:rsid w:val="00A77EEA"/>
    <w:rsid w:val="00A8027C"/>
    <w:rsid w:val="00A802A7"/>
    <w:rsid w:val="00A803C1"/>
    <w:rsid w:val="00A803F9"/>
    <w:rsid w:val="00A80529"/>
    <w:rsid w:val="00A806E4"/>
    <w:rsid w:val="00A80761"/>
    <w:rsid w:val="00A80C73"/>
    <w:rsid w:val="00A80E16"/>
    <w:rsid w:val="00A80EEF"/>
    <w:rsid w:val="00A80F93"/>
    <w:rsid w:val="00A81009"/>
    <w:rsid w:val="00A810AA"/>
    <w:rsid w:val="00A81145"/>
    <w:rsid w:val="00A81818"/>
    <w:rsid w:val="00A8191F"/>
    <w:rsid w:val="00A81C24"/>
    <w:rsid w:val="00A81D4F"/>
    <w:rsid w:val="00A81EE0"/>
    <w:rsid w:val="00A82489"/>
    <w:rsid w:val="00A8277F"/>
    <w:rsid w:val="00A82BE0"/>
    <w:rsid w:val="00A82FCB"/>
    <w:rsid w:val="00A83622"/>
    <w:rsid w:val="00A838BA"/>
    <w:rsid w:val="00A83C46"/>
    <w:rsid w:val="00A84095"/>
    <w:rsid w:val="00A8417C"/>
    <w:rsid w:val="00A8445D"/>
    <w:rsid w:val="00A84530"/>
    <w:rsid w:val="00A84669"/>
    <w:rsid w:val="00A847E2"/>
    <w:rsid w:val="00A8489E"/>
    <w:rsid w:val="00A84AF0"/>
    <w:rsid w:val="00A84B72"/>
    <w:rsid w:val="00A84E78"/>
    <w:rsid w:val="00A85060"/>
    <w:rsid w:val="00A85632"/>
    <w:rsid w:val="00A85856"/>
    <w:rsid w:val="00A858DE"/>
    <w:rsid w:val="00A859C7"/>
    <w:rsid w:val="00A859FB"/>
    <w:rsid w:val="00A85A67"/>
    <w:rsid w:val="00A85DF4"/>
    <w:rsid w:val="00A85ED4"/>
    <w:rsid w:val="00A85F58"/>
    <w:rsid w:val="00A860C1"/>
    <w:rsid w:val="00A860C6"/>
    <w:rsid w:val="00A8660D"/>
    <w:rsid w:val="00A86675"/>
    <w:rsid w:val="00A86780"/>
    <w:rsid w:val="00A86CC9"/>
    <w:rsid w:val="00A8707A"/>
    <w:rsid w:val="00A87083"/>
    <w:rsid w:val="00A87142"/>
    <w:rsid w:val="00A874C8"/>
    <w:rsid w:val="00A87C18"/>
    <w:rsid w:val="00A87FB2"/>
    <w:rsid w:val="00A90073"/>
    <w:rsid w:val="00A9025E"/>
    <w:rsid w:val="00A9099A"/>
    <w:rsid w:val="00A90A73"/>
    <w:rsid w:val="00A91063"/>
    <w:rsid w:val="00A914C5"/>
    <w:rsid w:val="00A916B8"/>
    <w:rsid w:val="00A927BB"/>
    <w:rsid w:val="00A928D1"/>
    <w:rsid w:val="00A92AE8"/>
    <w:rsid w:val="00A92CD7"/>
    <w:rsid w:val="00A92FEF"/>
    <w:rsid w:val="00A933D7"/>
    <w:rsid w:val="00A93438"/>
    <w:rsid w:val="00A93697"/>
    <w:rsid w:val="00A937C7"/>
    <w:rsid w:val="00A93840"/>
    <w:rsid w:val="00A938C4"/>
    <w:rsid w:val="00A93ED9"/>
    <w:rsid w:val="00A93F6C"/>
    <w:rsid w:val="00A941B4"/>
    <w:rsid w:val="00A942AD"/>
    <w:rsid w:val="00A944C2"/>
    <w:rsid w:val="00A94A96"/>
    <w:rsid w:val="00A94EC0"/>
    <w:rsid w:val="00A9505A"/>
    <w:rsid w:val="00A951AA"/>
    <w:rsid w:val="00A956E9"/>
    <w:rsid w:val="00A95A1D"/>
    <w:rsid w:val="00A95CB7"/>
    <w:rsid w:val="00A95CBB"/>
    <w:rsid w:val="00A961DC"/>
    <w:rsid w:val="00A96296"/>
    <w:rsid w:val="00A96AFB"/>
    <w:rsid w:val="00A96B90"/>
    <w:rsid w:val="00A96F7E"/>
    <w:rsid w:val="00A971B5"/>
    <w:rsid w:val="00A9755F"/>
    <w:rsid w:val="00A9783B"/>
    <w:rsid w:val="00A978AE"/>
    <w:rsid w:val="00AA045C"/>
    <w:rsid w:val="00AA0E0D"/>
    <w:rsid w:val="00AA14BC"/>
    <w:rsid w:val="00AA1507"/>
    <w:rsid w:val="00AA1539"/>
    <w:rsid w:val="00AA161C"/>
    <w:rsid w:val="00AA17A8"/>
    <w:rsid w:val="00AA19D5"/>
    <w:rsid w:val="00AA1ACA"/>
    <w:rsid w:val="00AA1D7A"/>
    <w:rsid w:val="00AA2294"/>
    <w:rsid w:val="00AA2532"/>
    <w:rsid w:val="00AA25D6"/>
    <w:rsid w:val="00AA29FF"/>
    <w:rsid w:val="00AA3261"/>
    <w:rsid w:val="00AA3575"/>
    <w:rsid w:val="00AA3AB6"/>
    <w:rsid w:val="00AA3ADD"/>
    <w:rsid w:val="00AA3C84"/>
    <w:rsid w:val="00AA3D4F"/>
    <w:rsid w:val="00AA430A"/>
    <w:rsid w:val="00AA43F7"/>
    <w:rsid w:val="00AA46DD"/>
    <w:rsid w:val="00AA494A"/>
    <w:rsid w:val="00AA4991"/>
    <w:rsid w:val="00AA4BF2"/>
    <w:rsid w:val="00AA4DD0"/>
    <w:rsid w:val="00AA4E3A"/>
    <w:rsid w:val="00AA550C"/>
    <w:rsid w:val="00AA5759"/>
    <w:rsid w:val="00AA578B"/>
    <w:rsid w:val="00AA5A07"/>
    <w:rsid w:val="00AA5C05"/>
    <w:rsid w:val="00AA5D5C"/>
    <w:rsid w:val="00AA5DD1"/>
    <w:rsid w:val="00AA5FB8"/>
    <w:rsid w:val="00AA5FE9"/>
    <w:rsid w:val="00AA68C3"/>
    <w:rsid w:val="00AA6BB4"/>
    <w:rsid w:val="00AA6CB6"/>
    <w:rsid w:val="00AA6DC7"/>
    <w:rsid w:val="00AA7B4E"/>
    <w:rsid w:val="00AB000D"/>
    <w:rsid w:val="00AB00C8"/>
    <w:rsid w:val="00AB02EF"/>
    <w:rsid w:val="00AB042A"/>
    <w:rsid w:val="00AB05EA"/>
    <w:rsid w:val="00AB0669"/>
    <w:rsid w:val="00AB068C"/>
    <w:rsid w:val="00AB0733"/>
    <w:rsid w:val="00AB0806"/>
    <w:rsid w:val="00AB0A63"/>
    <w:rsid w:val="00AB0B52"/>
    <w:rsid w:val="00AB0C49"/>
    <w:rsid w:val="00AB0D94"/>
    <w:rsid w:val="00AB0E38"/>
    <w:rsid w:val="00AB13A2"/>
    <w:rsid w:val="00AB1587"/>
    <w:rsid w:val="00AB24FB"/>
    <w:rsid w:val="00AB275D"/>
    <w:rsid w:val="00AB298C"/>
    <w:rsid w:val="00AB2FB6"/>
    <w:rsid w:val="00AB3162"/>
    <w:rsid w:val="00AB38B7"/>
    <w:rsid w:val="00AB3A28"/>
    <w:rsid w:val="00AB3E1A"/>
    <w:rsid w:val="00AB3FF6"/>
    <w:rsid w:val="00AB41DA"/>
    <w:rsid w:val="00AB4564"/>
    <w:rsid w:val="00AB4639"/>
    <w:rsid w:val="00AB4C42"/>
    <w:rsid w:val="00AB50B6"/>
    <w:rsid w:val="00AB50EB"/>
    <w:rsid w:val="00AB5111"/>
    <w:rsid w:val="00AB54BB"/>
    <w:rsid w:val="00AB54C7"/>
    <w:rsid w:val="00AB56EF"/>
    <w:rsid w:val="00AB5760"/>
    <w:rsid w:val="00AB5841"/>
    <w:rsid w:val="00AB59B6"/>
    <w:rsid w:val="00AB5E51"/>
    <w:rsid w:val="00AB616D"/>
    <w:rsid w:val="00AB61F7"/>
    <w:rsid w:val="00AB6390"/>
    <w:rsid w:val="00AB6938"/>
    <w:rsid w:val="00AB700F"/>
    <w:rsid w:val="00AB7B9C"/>
    <w:rsid w:val="00AB7C1E"/>
    <w:rsid w:val="00AB7C71"/>
    <w:rsid w:val="00AB7EB9"/>
    <w:rsid w:val="00AC05DF"/>
    <w:rsid w:val="00AC0807"/>
    <w:rsid w:val="00AC0A74"/>
    <w:rsid w:val="00AC1184"/>
    <w:rsid w:val="00AC14EE"/>
    <w:rsid w:val="00AC1677"/>
    <w:rsid w:val="00AC1889"/>
    <w:rsid w:val="00AC1FA9"/>
    <w:rsid w:val="00AC23C4"/>
    <w:rsid w:val="00AC265A"/>
    <w:rsid w:val="00AC2748"/>
    <w:rsid w:val="00AC2D5F"/>
    <w:rsid w:val="00AC2E55"/>
    <w:rsid w:val="00AC2F85"/>
    <w:rsid w:val="00AC3216"/>
    <w:rsid w:val="00AC32E9"/>
    <w:rsid w:val="00AC3B25"/>
    <w:rsid w:val="00AC3B4B"/>
    <w:rsid w:val="00AC3C39"/>
    <w:rsid w:val="00AC3DF9"/>
    <w:rsid w:val="00AC46DB"/>
    <w:rsid w:val="00AC4B2A"/>
    <w:rsid w:val="00AC52BE"/>
    <w:rsid w:val="00AC5C1B"/>
    <w:rsid w:val="00AC5D70"/>
    <w:rsid w:val="00AC6422"/>
    <w:rsid w:val="00AC6A17"/>
    <w:rsid w:val="00AC6D81"/>
    <w:rsid w:val="00AC6EBD"/>
    <w:rsid w:val="00AC6F4D"/>
    <w:rsid w:val="00AC6FF7"/>
    <w:rsid w:val="00AC71B0"/>
    <w:rsid w:val="00AC7331"/>
    <w:rsid w:val="00AC750D"/>
    <w:rsid w:val="00AC7A4E"/>
    <w:rsid w:val="00AC7E4B"/>
    <w:rsid w:val="00AC7F6B"/>
    <w:rsid w:val="00AD0826"/>
    <w:rsid w:val="00AD09D8"/>
    <w:rsid w:val="00AD0AB7"/>
    <w:rsid w:val="00AD0D72"/>
    <w:rsid w:val="00AD0F13"/>
    <w:rsid w:val="00AD113F"/>
    <w:rsid w:val="00AD16B4"/>
    <w:rsid w:val="00AD18C4"/>
    <w:rsid w:val="00AD1E43"/>
    <w:rsid w:val="00AD25A8"/>
    <w:rsid w:val="00AD2DDC"/>
    <w:rsid w:val="00AD3390"/>
    <w:rsid w:val="00AD346E"/>
    <w:rsid w:val="00AD38E6"/>
    <w:rsid w:val="00AD3A98"/>
    <w:rsid w:val="00AD3BC7"/>
    <w:rsid w:val="00AD3FD3"/>
    <w:rsid w:val="00AD401C"/>
    <w:rsid w:val="00AD41D9"/>
    <w:rsid w:val="00AD4272"/>
    <w:rsid w:val="00AD439C"/>
    <w:rsid w:val="00AD4406"/>
    <w:rsid w:val="00AD478C"/>
    <w:rsid w:val="00AD4B5F"/>
    <w:rsid w:val="00AD4EB9"/>
    <w:rsid w:val="00AD4FEC"/>
    <w:rsid w:val="00AD52DF"/>
    <w:rsid w:val="00AD5576"/>
    <w:rsid w:val="00AD566A"/>
    <w:rsid w:val="00AD569D"/>
    <w:rsid w:val="00AD59EA"/>
    <w:rsid w:val="00AD5A9F"/>
    <w:rsid w:val="00AD5AA2"/>
    <w:rsid w:val="00AD5ACA"/>
    <w:rsid w:val="00AD5B81"/>
    <w:rsid w:val="00AD5C19"/>
    <w:rsid w:val="00AD5E23"/>
    <w:rsid w:val="00AD6472"/>
    <w:rsid w:val="00AD66CF"/>
    <w:rsid w:val="00AD6F00"/>
    <w:rsid w:val="00AD6F0D"/>
    <w:rsid w:val="00AD70AD"/>
    <w:rsid w:val="00AD7414"/>
    <w:rsid w:val="00AD782E"/>
    <w:rsid w:val="00AE02F3"/>
    <w:rsid w:val="00AE0435"/>
    <w:rsid w:val="00AE0CDA"/>
    <w:rsid w:val="00AE12EF"/>
    <w:rsid w:val="00AE1360"/>
    <w:rsid w:val="00AE1485"/>
    <w:rsid w:val="00AE1599"/>
    <w:rsid w:val="00AE1A15"/>
    <w:rsid w:val="00AE1AAF"/>
    <w:rsid w:val="00AE1F18"/>
    <w:rsid w:val="00AE2056"/>
    <w:rsid w:val="00AE2306"/>
    <w:rsid w:val="00AE23AA"/>
    <w:rsid w:val="00AE2BEE"/>
    <w:rsid w:val="00AE2C3B"/>
    <w:rsid w:val="00AE2CA4"/>
    <w:rsid w:val="00AE3015"/>
    <w:rsid w:val="00AE320F"/>
    <w:rsid w:val="00AE34C4"/>
    <w:rsid w:val="00AE361C"/>
    <w:rsid w:val="00AE3862"/>
    <w:rsid w:val="00AE3AD5"/>
    <w:rsid w:val="00AE433B"/>
    <w:rsid w:val="00AE4450"/>
    <w:rsid w:val="00AE5028"/>
    <w:rsid w:val="00AE511E"/>
    <w:rsid w:val="00AE5120"/>
    <w:rsid w:val="00AE53CF"/>
    <w:rsid w:val="00AE543B"/>
    <w:rsid w:val="00AE57C4"/>
    <w:rsid w:val="00AE5914"/>
    <w:rsid w:val="00AE5AE9"/>
    <w:rsid w:val="00AE608E"/>
    <w:rsid w:val="00AE67BA"/>
    <w:rsid w:val="00AE6D4E"/>
    <w:rsid w:val="00AE6E22"/>
    <w:rsid w:val="00AE6EDB"/>
    <w:rsid w:val="00AE7105"/>
    <w:rsid w:val="00AE73C7"/>
    <w:rsid w:val="00AE74E2"/>
    <w:rsid w:val="00AE7562"/>
    <w:rsid w:val="00AE7916"/>
    <w:rsid w:val="00AE7AD9"/>
    <w:rsid w:val="00AE7C8C"/>
    <w:rsid w:val="00AE7CBB"/>
    <w:rsid w:val="00AE7F7C"/>
    <w:rsid w:val="00AF00EB"/>
    <w:rsid w:val="00AF033B"/>
    <w:rsid w:val="00AF10AE"/>
    <w:rsid w:val="00AF1353"/>
    <w:rsid w:val="00AF175B"/>
    <w:rsid w:val="00AF183B"/>
    <w:rsid w:val="00AF18B1"/>
    <w:rsid w:val="00AF1939"/>
    <w:rsid w:val="00AF1CF1"/>
    <w:rsid w:val="00AF1CF4"/>
    <w:rsid w:val="00AF2097"/>
    <w:rsid w:val="00AF213C"/>
    <w:rsid w:val="00AF23D3"/>
    <w:rsid w:val="00AF2679"/>
    <w:rsid w:val="00AF28FC"/>
    <w:rsid w:val="00AF2E35"/>
    <w:rsid w:val="00AF32E1"/>
    <w:rsid w:val="00AF33E7"/>
    <w:rsid w:val="00AF354B"/>
    <w:rsid w:val="00AF3999"/>
    <w:rsid w:val="00AF3BC2"/>
    <w:rsid w:val="00AF3BEB"/>
    <w:rsid w:val="00AF3DAD"/>
    <w:rsid w:val="00AF44C4"/>
    <w:rsid w:val="00AF47BB"/>
    <w:rsid w:val="00AF4A50"/>
    <w:rsid w:val="00AF4AB3"/>
    <w:rsid w:val="00AF4B4F"/>
    <w:rsid w:val="00AF51E8"/>
    <w:rsid w:val="00AF5394"/>
    <w:rsid w:val="00AF547A"/>
    <w:rsid w:val="00AF55C4"/>
    <w:rsid w:val="00AF562D"/>
    <w:rsid w:val="00AF56CC"/>
    <w:rsid w:val="00AF58A4"/>
    <w:rsid w:val="00AF591B"/>
    <w:rsid w:val="00AF59B6"/>
    <w:rsid w:val="00AF5BE6"/>
    <w:rsid w:val="00AF5DAC"/>
    <w:rsid w:val="00AF5F12"/>
    <w:rsid w:val="00AF640F"/>
    <w:rsid w:val="00AF6540"/>
    <w:rsid w:val="00AF655B"/>
    <w:rsid w:val="00AF6614"/>
    <w:rsid w:val="00AF6750"/>
    <w:rsid w:val="00AF6796"/>
    <w:rsid w:val="00AF67C5"/>
    <w:rsid w:val="00AF686C"/>
    <w:rsid w:val="00AF7500"/>
    <w:rsid w:val="00AF77C5"/>
    <w:rsid w:val="00AF7CDE"/>
    <w:rsid w:val="00AF7CFE"/>
    <w:rsid w:val="00AF7FFE"/>
    <w:rsid w:val="00B00350"/>
    <w:rsid w:val="00B00436"/>
    <w:rsid w:val="00B0052E"/>
    <w:rsid w:val="00B00609"/>
    <w:rsid w:val="00B00CDD"/>
    <w:rsid w:val="00B00FB5"/>
    <w:rsid w:val="00B010FF"/>
    <w:rsid w:val="00B01331"/>
    <w:rsid w:val="00B01405"/>
    <w:rsid w:val="00B0173D"/>
    <w:rsid w:val="00B01999"/>
    <w:rsid w:val="00B01F46"/>
    <w:rsid w:val="00B0227D"/>
    <w:rsid w:val="00B02639"/>
    <w:rsid w:val="00B027FC"/>
    <w:rsid w:val="00B02812"/>
    <w:rsid w:val="00B029FC"/>
    <w:rsid w:val="00B02B6E"/>
    <w:rsid w:val="00B02BF4"/>
    <w:rsid w:val="00B02D2D"/>
    <w:rsid w:val="00B0359D"/>
    <w:rsid w:val="00B03886"/>
    <w:rsid w:val="00B03BD0"/>
    <w:rsid w:val="00B03C88"/>
    <w:rsid w:val="00B03E16"/>
    <w:rsid w:val="00B0429B"/>
    <w:rsid w:val="00B045F2"/>
    <w:rsid w:val="00B04853"/>
    <w:rsid w:val="00B048DA"/>
    <w:rsid w:val="00B04AD0"/>
    <w:rsid w:val="00B04E60"/>
    <w:rsid w:val="00B0518E"/>
    <w:rsid w:val="00B05655"/>
    <w:rsid w:val="00B05782"/>
    <w:rsid w:val="00B0583F"/>
    <w:rsid w:val="00B059FA"/>
    <w:rsid w:val="00B05D81"/>
    <w:rsid w:val="00B05DF3"/>
    <w:rsid w:val="00B0610C"/>
    <w:rsid w:val="00B06282"/>
    <w:rsid w:val="00B06318"/>
    <w:rsid w:val="00B06D34"/>
    <w:rsid w:val="00B06FC5"/>
    <w:rsid w:val="00B079DD"/>
    <w:rsid w:val="00B07D39"/>
    <w:rsid w:val="00B07DF1"/>
    <w:rsid w:val="00B100B6"/>
    <w:rsid w:val="00B105FA"/>
    <w:rsid w:val="00B107AF"/>
    <w:rsid w:val="00B10C80"/>
    <w:rsid w:val="00B10CC8"/>
    <w:rsid w:val="00B111C3"/>
    <w:rsid w:val="00B114EE"/>
    <w:rsid w:val="00B11519"/>
    <w:rsid w:val="00B11960"/>
    <w:rsid w:val="00B119B8"/>
    <w:rsid w:val="00B11D4A"/>
    <w:rsid w:val="00B11FFD"/>
    <w:rsid w:val="00B1201B"/>
    <w:rsid w:val="00B12210"/>
    <w:rsid w:val="00B12325"/>
    <w:rsid w:val="00B127FA"/>
    <w:rsid w:val="00B12A1B"/>
    <w:rsid w:val="00B12B3C"/>
    <w:rsid w:val="00B12E3D"/>
    <w:rsid w:val="00B12E98"/>
    <w:rsid w:val="00B13256"/>
    <w:rsid w:val="00B13599"/>
    <w:rsid w:val="00B13746"/>
    <w:rsid w:val="00B139E3"/>
    <w:rsid w:val="00B13A20"/>
    <w:rsid w:val="00B13A60"/>
    <w:rsid w:val="00B13A89"/>
    <w:rsid w:val="00B13B94"/>
    <w:rsid w:val="00B13CA8"/>
    <w:rsid w:val="00B14D59"/>
    <w:rsid w:val="00B14F33"/>
    <w:rsid w:val="00B14F68"/>
    <w:rsid w:val="00B15338"/>
    <w:rsid w:val="00B154DC"/>
    <w:rsid w:val="00B1550E"/>
    <w:rsid w:val="00B158AB"/>
    <w:rsid w:val="00B15995"/>
    <w:rsid w:val="00B15A91"/>
    <w:rsid w:val="00B15BD9"/>
    <w:rsid w:val="00B15DF8"/>
    <w:rsid w:val="00B16248"/>
    <w:rsid w:val="00B16EAB"/>
    <w:rsid w:val="00B16F86"/>
    <w:rsid w:val="00B171FE"/>
    <w:rsid w:val="00B17580"/>
    <w:rsid w:val="00B176EC"/>
    <w:rsid w:val="00B17955"/>
    <w:rsid w:val="00B17A18"/>
    <w:rsid w:val="00B17D56"/>
    <w:rsid w:val="00B17FD2"/>
    <w:rsid w:val="00B201C5"/>
    <w:rsid w:val="00B202B4"/>
    <w:rsid w:val="00B202B8"/>
    <w:rsid w:val="00B20505"/>
    <w:rsid w:val="00B206D0"/>
    <w:rsid w:val="00B20CB8"/>
    <w:rsid w:val="00B20D0F"/>
    <w:rsid w:val="00B215A7"/>
    <w:rsid w:val="00B216BE"/>
    <w:rsid w:val="00B21D29"/>
    <w:rsid w:val="00B21DB3"/>
    <w:rsid w:val="00B22D17"/>
    <w:rsid w:val="00B22D63"/>
    <w:rsid w:val="00B23288"/>
    <w:rsid w:val="00B234A9"/>
    <w:rsid w:val="00B23658"/>
    <w:rsid w:val="00B2370B"/>
    <w:rsid w:val="00B2394B"/>
    <w:rsid w:val="00B23A53"/>
    <w:rsid w:val="00B23FA8"/>
    <w:rsid w:val="00B240E8"/>
    <w:rsid w:val="00B24775"/>
    <w:rsid w:val="00B24C46"/>
    <w:rsid w:val="00B2503B"/>
    <w:rsid w:val="00B25072"/>
    <w:rsid w:val="00B25145"/>
    <w:rsid w:val="00B25155"/>
    <w:rsid w:val="00B25254"/>
    <w:rsid w:val="00B2541D"/>
    <w:rsid w:val="00B258A9"/>
    <w:rsid w:val="00B25939"/>
    <w:rsid w:val="00B25A1C"/>
    <w:rsid w:val="00B25B40"/>
    <w:rsid w:val="00B260B7"/>
    <w:rsid w:val="00B26361"/>
    <w:rsid w:val="00B26519"/>
    <w:rsid w:val="00B26A0C"/>
    <w:rsid w:val="00B26A52"/>
    <w:rsid w:val="00B26E46"/>
    <w:rsid w:val="00B271D4"/>
    <w:rsid w:val="00B27256"/>
    <w:rsid w:val="00B2736D"/>
    <w:rsid w:val="00B273F2"/>
    <w:rsid w:val="00B2765A"/>
    <w:rsid w:val="00B279AF"/>
    <w:rsid w:val="00B27AD9"/>
    <w:rsid w:val="00B27B12"/>
    <w:rsid w:val="00B27D7B"/>
    <w:rsid w:val="00B27DE5"/>
    <w:rsid w:val="00B30206"/>
    <w:rsid w:val="00B3028E"/>
    <w:rsid w:val="00B30530"/>
    <w:rsid w:val="00B3059F"/>
    <w:rsid w:val="00B30804"/>
    <w:rsid w:val="00B30C3C"/>
    <w:rsid w:val="00B30DA9"/>
    <w:rsid w:val="00B31020"/>
    <w:rsid w:val="00B31101"/>
    <w:rsid w:val="00B3155D"/>
    <w:rsid w:val="00B31676"/>
    <w:rsid w:val="00B3170C"/>
    <w:rsid w:val="00B333AF"/>
    <w:rsid w:val="00B33674"/>
    <w:rsid w:val="00B33718"/>
    <w:rsid w:val="00B33DA4"/>
    <w:rsid w:val="00B33EAD"/>
    <w:rsid w:val="00B349F0"/>
    <w:rsid w:val="00B34C57"/>
    <w:rsid w:val="00B34C5D"/>
    <w:rsid w:val="00B34CA3"/>
    <w:rsid w:val="00B34D6A"/>
    <w:rsid w:val="00B35192"/>
    <w:rsid w:val="00B35285"/>
    <w:rsid w:val="00B358EA"/>
    <w:rsid w:val="00B35914"/>
    <w:rsid w:val="00B35DAD"/>
    <w:rsid w:val="00B35DD4"/>
    <w:rsid w:val="00B36A27"/>
    <w:rsid w:val="00B36D6F"/>
    <w:rsid w:val="00B36E23"/>
    <w:rsid w:val="00B36F7A"/>
    <w:rsid w:val="00B36F96"/>
    <w:rsid w:val="00B37151"/>
    <w:rsid w:val="00B4003C"/>
    <w:rsid w:val="00B4008C"/>
    <w:rsid w:val="00B402DF"/>
    <w:rsid w:val="00B403E6"/>
    <w:rsid w:val="00B40554"/>
    <w:rsid w:val="00B40613"/>
    <w:rsid w:val="00B40DBF"/>
    <w:rsid w:val="00B40E3B"/>
    <w:rsid w:val="00B41040"/>
    <w:rsid w:val="00B414C2"/>
    <w:rsid w:val="00B418B9"/>
    <w:rsid w:val="00B41B05"/>
    <w:rsid w:val="00B41BDE"/>
    <w:rsid w:val="00B41C58"/>
    <w:rsid w:val="00B4266A"/>
    <w:rsid w:val="00B4299C"/>
    <w:rsid w:val="00B42A2D"/>
    <w:rsid w:val="00B42B3D"/>
    <w:rsid w:val="00B42C12"/>
    <w:rsid w:val="00B42E5E"/>
    <w:rsid w:val="00B42E96"/>
    <w:rsid w:val="00B430FC"/>
    <w:rsid w:val="00B4315B"/>
    <w:rsid w:val="00B43160"/>
    <w:rsid w:val="00B43164"/>
    <w:rsid w:val="00B431DB"/>
    <w:rsid w:val="00B43445"/>
    <w:rsid w:val="00B43A0E"/>
    <w:rsid w:val="00B43D1F"/>
    <w:rsid w:val="00B44373"/>
    <w:rsid w:val="00B44D25"/>
    <w:rsid w:val="00B44DCB"/>
    <w:rsid w:val="00B45351"/>
    <w:rsid w:val="00B454A7"/>
    <w:rsid w:val="00B4553A"/>
    <w:rsid w:val="00B456E6"/>
    <w:rsid w:val="00B45757"/>
    <w:rsid w:val="00B45771"/>
    <w:rsid w:val="00B4584D"/>
    <w:rsid w:val="00B45C51"/>
    <w:rsid w:val="00B45D3D"/>
    <w:rsid w:val="00B45F84"/>
    <w:rsid w:val="00B462B2"/>
    <w:rsid w:val="00B463F9"/>
    <w:rsid w:val="00B4682F"/>
    <w:rsid w:val="00B468F9"/>
    <w:rsid w:val="00B47104"/>
    <w:rsid w:val="00B472F5"/>
    <w:rsid w:val="00B47523"/>
    <w:rsid w:val="00B47A73"/>
    <w:rsid w:val="00B47FD8"/>
    <w:rsid w:val="00B50116"/>
    <w:rsid w:val="00B50535"/>
    <w:rsid w:val="00B50613"/>
    <w:rsid w:val="00B5066C"/>
    <w:rsid w:val="00B50A28"/>
    <w:rsid w:val="00B50A60"/>
    <w:rsid w:val="00B50ABB"/>
    <w:rsid w:val="00B50B2C"/>
    <w:rsid w:val="00B50D62"/>
    <w:rsid w:val="00B513E4"/>
    <w:rsid w:val="00B51404"/>
    <w:rsid w:val="00B51B02"/>
    <w:rsid w:val="00B520AE"/>
    <w:rsid w:val="00B520FE"/>
    <w:rsid w:val="00B52250"/>
    <w:rsid w:val="00B52334"/>
    <w:rsid w:val="00B5238C"/>
    <w:rsid w:val="00B52832"/>
    <w:rsid w:val="00B52956"/>
    <w:rsid w:val="00B52E4E"/>
    <w:rsid w:val="00B53300"/>
    <w:rsid w:val="00B5341C"/>
    <w:rsid w:val="00B53455"/>
    <w:rsid w:val="00B534C4"/>
    <w:rsid w:val="00B53A8A"/>
    <w:rsid w:val="00B53B32"/>
    <w:rsid w:val="00B542D2"/>
    <w:rsid w:val="00B54601"/>
    <w:rsid w:val="00B547BA"/>
    <w:rsid w:val="00B548C0"/>
    <w:rsid w:val="00B54D27"/>
    <w:rsid w:val="00B54E55"/>
    <w:rsid w:val="00B54E78"/>
    <w:rsid w:val="00B55030"/>
    <w:rsid w:val="00B55372"/>
    <w:rsid w:val="00B55840"/>
    <w:rsid w:val="00B558F4"/>
    <w:rsid w:val="00B55916"/>
    <w:rsid w:val="00B55AC2"/>
    <w:rsid w:val="00B55AF8"/>
    <w:rsid w:val="00B55B8C"/>
    <w:rsid w:val="00B55C09"/>
    <w:rsid w:val="00B55E98"/>
    <w:rsid w:val="00B55EEA"/>
    <w:rsid w:val="00B5625D"/>
    <w:rsid w:val="00B56291"/>
    <w:rsid w:val="00B562FA"/>
    <w:rsid w:val="00B563D7"/>
    <w:rsid w:val="00B564E7"/>
    <w:rsid w:val="00B5665C"/>
    <w:rsid w:val="00B56810"/>
    <w:rsid w:val="00B56DAF"/>
    <w:rsid w:val="00B57111"/>
    <w:rsid w:val="00B57327"/>
    <w:rsid w:val="00B5733B"/>
    <w:rsid w:val="00B5756F"/>
    <w:rsid w:val="00B57664"/>
    <w:rsid w:val="00B57C01"/>
    <w:rsid w:val="00B57D1B"/>
    <w:rsid w:val="00B6053F"/>
    <w:rsid w:val="00B60BDC"/>
    <w:rsid w:val="00B60CA8"/>
    <w:rsid w:val="00B611F4"/>
    <w:rsid w:val="00B61613"/>
    <w:rsid w:val="00B61840"/>
    <w:rsid w:val="00B61896"/>
    <w:rsid w:val="00B61961"/>
    <w:rsid w:val="00B61B5E"/>
    <w:rsid w:val="00B61C68"/>
    <w:rsid w:val="00B61D2D"/>
    <w:rsid w:val="00B61E75"/>
    <w:rsid w:val="00B61F50"/>
    <w:rsid w:val="00B620CF"/>
    <w:rsid w:val="00B62330"/>
    <w:rsid w:val="00B6269B"/>
    <w:rsid w:val="00B62905"/>
    <w:rsid w:val="00B62C3C"/>
    <w:rsid w:val="00B62E41"/>
    <w:rsid w:val="00B6314D"/>
    <w:rsid w:val="00B631A5"/>
    <w:rsid w:val="00B63789"/>
    <w:rsid w:val="00B637C7"/>
    <w:rsid w:val="00B637DF"/>
    <w:rsid w:val="00B63AD3"/>
    <w:rsid w:val="00B63BF7"/>
    <w:rsid w:val="00B63F6C"/>
    <w:rsid w:val="00B6457A"/>
    <w:rsid w:val="00B646C7"/>
    <w:rsid w:val="00B646DD"/>
    <w:rsid w:val="00B64881"/>
    <w:rsid w:val="00B6493B"/>
    <w:rsid w:val="00B649FD"/>
    <w:rsid w:val="00B64D24"/>
    <w:rsid w:val="00B64F65"/>
    <w:rsid w:val="00B65088"/>
    <w:rsid w:val="00B65193"/>
    <w:rsid w:val="00B654B6"/>
    <w:rsid w:val="00B655F1"/>
    <w:rsid w:val="00B65754"/>
    <w:rsid w:val="00B65AFC"/>
    <w:rsid w:val="00B65C21"/>
    <w:rsid w:val="00B65FBF"/>
    <w:rsid w:val="00B66151"/>
    <w:rsid w:val="00B664E6"/>
    <w:rsid w:val="00B667F5"/>
    <w:rsid w:val="00B6692B"/>
    <w:rsid w:val="00B66A7D"/>
    <w:rsid w:val="00B66BDA"/>
    <w:rsid w:val="00B66DD2"/>
    <w:rsid w:val="00B670AE"/>
    <w:rsid w:val="00B670F0"/>
    <w:rsid w:val="00B670F9"/>
    <w:rsid w:val="00B671BC"/>
    <w:rsid w:val="00B675F6"/>
    <w:rsid w:val="00B67653"/>
    <w:rsid w:val="00B676DF"/>
    <w:rsid w:val="00B67B12"/>
    <w:rsid w:val="00B67D94"/>
    <w:rsid w:val="00B702B8"/>
    <w:rsid w:val="00B70BE2"/>
    <w:rsid w:val="00B70C9C"/>
    <w:rsid w:val="00B70D1E"/>
    <w:rsid w:val="00B70DC0"/>
    <w:rsid w:val="00B71038"/>
    <w:rsid w:val="00B717E6"/>
    <w:rsid w:val="00B71A3C"/>
    <w:rsid w:val="00B71A6E"/>
    <w:rsid w:val="00B71EDB"/>
    <w:rsid w:val="00B721E9"/>
    <w:rsid w:val="00B722C5"/>
    <w:rsid w:val="00B7266C"/>
    <w:rsid w:val="00B728ED"/>
    <w:rsid w:val="00B72AC3"/>
    <w:rsid w:val="00B72BA1"/>
    <w:rsid w:val="00B72CAE"/>
    <w:rsid w:val="00B72F90"/>
    <w:rsid w:val="00B7300E"/>
    <w:rsid w:val="00B735A0"/>
    <w:rsid w:val="00B73AEA"/>
    <w:rsid w:val="00B73B8E"/>
    <w:rsid w:val="00B73DB1"/>
    <w:rsid w:val="00B73E2A"/>
    <w:rsid w:val="00B7404C"/>
    <w:rsid w:val="00B74306"/>
    <w:rsid w:val="00B74373"/>
    <w:rsid w:val="00B7448E"/>
    <w:rsid w:val="00B74C14"/>
    <w:rsid w:val="00B74DB5"/>
    <w:rsid w:val="00B74E24"/>
    <w:rsid w:val="00B74F99"/>
    <w:rsid w:val="00B7500D"/>
    <w:rsid w:val="00B75034"/>
    <w:rsid w:val="00B7544D"/>
    <w:rsid w:val="00B7557E"/>
    <w:rsid w:val="00B75978"/>
    <w:rsid w:val="00B75D8A"/>
    <w:rsid w:val="00B76007"/>
    <w:rsid w:val="00B76801"/>
    <w:rsid w:val="00B76831"/>
    <w:rsid w:val="00B7685F"/>
    <w:rsid w:val="00B76F7D"/>
    <w:rsid w:val="00B77252"/>
    <w:rsid w:val="00B772B4"/>
    <w:rsid w:val="00B7752A"/>
    <w:rsid w:val="00B77B0B"/>
    <w:rsid w:val="00B801E1"/>
    <w:rsid w:val="00B8035A"/>
    <w:rsid w:val="00B80535"/>
    <w:rsid w:val="00B8068E"/>
    <w:rsid w:val="00B80B04"/>
    <w:rsid w:val="00B80C28"/>
    <w:rsid w:val="00B813BA"/>
    <w:rsid w:val="00B81424"/>
    <w:rsid w:val="00B8148B"/>
    <w:rsid w:val="00B81805"/>
    <w:rsid w:val="00B81F68"/>
    <w:rsid w:val="00B8290E"/>
    <w:rsid w:val="00B82969"/>
    <w:rsid w:val="00B82CFF"/>
    <w:rsid w:val="00B82F14"/>
    <w:rsid w:val="00B83650"/>
    <w:rsid w:val="00B8372B"/>
    <w:rsid w:val="00B838DB"/>
    <w:rsid w:val="00B83CBD"/>
    <w:rsid w:val="00B83F3C"/>
    <w:rsid w:val="00B8410A"/>
    <w:rsid w:val="00B84232"/>
    <w:rsid w:val="00B842EC"/>
    <w:rsid w:val="00B84399"/>
    <w:rsid w:val="00B84789"/>
    <w:rsid w:val="00B84977"/>
    <w:rsid w:val="00B84C4F"/>
    <w:rsid w:val="00B84CF8"/>
    <w:rsid w:val="00B85102"/>
    <w:rsid w:val="00B85160"/>
    <w:rsid w:val="00B85424"/>
    <w:rsid w:val="00B85AE5"/>
    <w:rsid w:val="00B85EED"/>
    <w:rsid w:val="00B85F4C"/>
    <w:rsid w:val="00B86182"/>
    <w:rsid w:val="00B863A6"/>
    <w:rsid w:val="00B86D39"/>
    <w:rsid w:val="00B8700C"/>
    <w:rsid w:val="00B875CB"/>
    <w:rsid w:val="00B8765A"/>
    <w:rsid w:val="00B8775F"/>
    <w:rsid w:val="00B87F9D"/>
    <w:rsid w:val="00B9005A"/>
    <w:rsid w:val="00B90529"/>
    <w:rsid w:val="00B90891"/>
    <w:rsid w:val="00B909A6"/>
    <w:rsid w:val="00B90A74"/>
    <w:rsid w:val="00B90B66"/>
    <w:rsid w:val="00B90D5A"/>
    <w:rsid w:val="00B90DF9"/>
    <w:rsid w:val="00B90FA8"/>
    <w:rsid w:val="00B91062"/>
    <w:rsid w:val="00B91709"/>
    <w:rsid w:val="00B919A5"/>
    <w:rsid w:val="00B91CF1"/>
    <w:rsid w:val="00B91D8D"/>
    <w:rsid w:val="00B920CB"/>
    <w:rsid w:val="00B92332"/>
    <w:rsid w:val="00B923E3"/>
    <w:rsid w:val="00B92524"/>
    <w:rsid w:val="00B925D2"/>
    <w:rsid w:val="00B92D87"/>
    <w:rsid w:val="00B93358"/>
    <w:rsid w:val="00B941B3"/>
    <w:rsid w:val="00B947D1"/>
    <w:rsid w:val="00B949A6"/>
    <w:rsid w:val="00B94D07"/>
    <w:rsid w:val="00B94DF3"/>
    <w:rsid w:val="00B95051"/>
    <w:rsid w:val="00B95243"/>
    <w:rsid w:val="00B95DDD"/>
    <w:rsid w:val="00B95DE6"/>
    <w:rsid w:val="00B9613F"/>
    <w:rsid w:val="00B962C8"/>
    <w:rsid w:val="00B96587"/>
    <w:rsid w:val="00B96807"/>
    <w:rsid w:val="00B969C2"/>
    <w:rsid w:val="00B96CF9"/>
    <w:rsid w:val="00B9750A"/>
    <w:rsid w:val="00B9751B"/>
    <w:rsid w:val="00B979C5"/>
    <w:rsid w:val="00BA016B"/>
    <w:rsid w:val="00BA04B5"/>
    <w:rsid w:val="00BA04E2"/>
    <w:rsid w:val="00BA094B"/>
    <w:rsid w:val="00BA1101"/>
    <w:rsid w:val="00BA116C"/>
    <w:rsid w:val="00BA11DB"/>
    <w:rsid w:val="00BA16B8"/>
    <w:rsid w:val="00BA1971"/>
    <w:rsid w:val="00BA1B23"/>
    <w:rsid w:val="00BA1FCA"/>
    <w:rsid w:val="00BA2905"/>
    <w:rsid w:val="00BA30B6"/>
    <w:rsid w:val="00BA3EAB"/>
    <w:rsid w:val="00BA3F87"/>
    <w:rsid w:val="00BA4105"/>
    <w:rsid w:val="00BA4290"/>
    <w:rsid w:val="00BA44AA"/>
    <w:rsid w:val="00BA453A"/>
    <w:rsid w:val="00BA46CB"/>
    <w:rsid w:val="00BA4731"/>
    <w:rsid w:val="00BA4B0F"/>
    <w:rsid w:val="00BA4D10"/>
    <w:rsid w:val="00BA4E9D"/>
    <w:rsid w:val="00BA53AE"/>
    <w:rsid w:val="00BA5413"/>
    <w:rsid w:val="00BA5620"/>
    <w:rsid w:val="00BA572F"/>
    <w:rsid w:val="00BA61FA"/>
    <w:rsid w:val="00BA64E2"/>
    <w:rsid w:val="00BA6742"/>
    <w:rsid w:val="00BA6B3D"/>
    <w:rsid w:val="00BA7ACC"/>
    <w:rsid w:val="00BA7D13"/>
    <w:rsid w:val="00BA7E09"/>
    <w:rsid w:val="00BB0068"/>
    <w:rsid w:val="00BB0633"/>
    <w:rsid w:val="00BB07D0"/>
    <w:rsid w:val="00BB0A7F"/>
    <w:rsid w:val="00BB0ADC"/>
    <w:rsid w:val="00BB0EDE"/>
    <w:rsid w:val="00BB0EF8"/>
    <w:rsid w:val="00BB18B3"/>
    <w:rsid w:val="00BB192C"/>
    <w:rsid w:val="00BB1B3E"/>
    <w:rsid w:val="00BB1E59"/>
    <w:rsid w:val="00BB1FBA"/>
    <w:rsid w:val="00BB2185"/>
    <w:rsid w:val="00BB23FB"/>
    <w:rsid w:val="00BB2549"/>
    <w:rsid w:val="00BB2C96"/>
    <w:rsid w:val="00BB2FB4"/>
    <w:rsid w:val="00BB344C"/>
    <w:rsid w:val="00BB348B"/>
    <w:rsid w:val="00BB3572"/>
    <w:rsid w:val="00BB367B"/>
    <w:rsid w:val="00BB3809"/>
    <w:rsid w:val="00BB3C95"/>
    <w:rsid w:val="00BB3DFB"/>
    <w:rsid w:val="00BB407E"/>
    <w:rsid w:val="00BB40DB"/>
    <w:rsid w:val="00BB4291"/>
    <w:rsid w:val="00BB465C"/>
    <w:rsid w:val="00BB503F"/>
    <w:rsid w:val="00BB529C"/>
    <w:rsid w:val="00BB532E"/>
    <w:rsid w:val="00BB5706"/>
    <w:rsid w:val="00BB5C64"/>
    <w:rsid w:val="00BB5DC0"/>
    <w:rsid w:val="00BB5E52"/>
    <w:rsid w:val="00BB5ECB"/>
    <w:rsid w:val="00BB6012"/>
    <w:rsid w:val="00BB610C"/>
    <w:rsid w:val="00BB62AF"/>
    <w:rsid w:val="00BB641D"/>
    <w:rsid w:val="00BB651D"/>
    <w:rsid w:val="00BB6CCA"/>
    <w:rsid w:val="00BB6D35"/>
    <w:rsid w:val="00BB6ECE"/>
    <w:rsid w:val="00BB6FB6"/>
    <w:rsid w:val="00BB7913"/>
    <w:rsid w:val="00BB7F5C"/>
    <w:rsid w:val="00BC01CF"/>
    <w:rsid w:val="00BC02E4"/>
    <w:rsid w:val="00BC03F1"/>
    <w:rsid w:val="00BC05CC"/>
    <w:rsid w:val="00BC06B3"/>
    <w:rsid w:val="00BC06D6"/>
    <w:rsid w:val="00BC092F"/>
    <w:rsid w:val="00BC0FB0"/>
    <w:rsid w:val="00BC1321"/>
    <w:rsid w:val="00BC1A49"/>
    <w:rsid w:val="00BC1D53"/>
    <w:rsid w:val="00BC1F4F"/>
    <w:rsid w:val="00BC20C4"/>
    <w:rsid w:val="00BC219C"/>
    <w:rsid w:val="00BC2494"/>
    <w:rsid w:val="00BC2552"/>
    <w:rsid w:val="00BC2895"/>
    <w:rsid w:val="00BC3228"/>
    <w:rsid w:val="00BC3263"/>
    <w:rsid w:val="00BC34DA"/>
    <w:rsid w:val="00BC3829"/>
    <w:rsid w:val="00BC3E34"/>
    <w:rsid w:val="00BC3F02"/>
    <w:rsid w:val="00BC409A"/>
    <w:rsid w:val="00BC4150"/>
    <w:rsid w:val="00BC4300"/>
    <w:rsid w:val="00BC463E"/>
    <w:rsid w:val="00BC4B54"/>
    <w:rsid w:val="00BC4C10"/>
    <w:rsid w:val="00BC4FC7"/>
    <w:rsid w:val="00BC5084"/>
    <w:rsid w:val="00BC53AC"/>
    <w:rsid w:val="00BC53F8"/>
    <w:rsid w:val="00BC5724"/>
    <w:rsid w:val="00BC58D0"/>
    <w:rsid w:val="00BC58F8"/>
    <w:rsid w:val="00BC597C"/>
    <w:rsid w:val="00BC5C02"/>
    <w:rsid w:val="00BC5C35"/>
    <w:rsid w:val="00BC5D7F"/>
    <w:rsid w:val="00BC5E42"/>
    <w:rsid w:val="00BC65EF"/>
    <w:rsid w:val="00BC6B05"/>
    <w:rsid w:val="00BC6BED"/>
    <w:rsid w:val="00BC6C7B"/>
    <w:rsid w:val="00BC6C92"/>
    <w:rsid w:val="00BC7029"/>
    <w:rsid w:val="00BC726C"/>
    <w:rsid w:val="00BC7432"/>
    <w:rsid w:val="00BC74C3"/>
    <w:rsid w:val="00BC75D6"/>
    <w:rsid w:val="00BC7821"/>
    <w:rsid w:val="00BC7C66"/>
    <w:rsid w:val="00BC7D13"/>
    <w:rsid w:val="00BC7D5D"/>
    <w:rsid w:val="00BC7E0B"/>
    <w:rsid w:val="00BD0166"/>
    <w:rsid w:val="00BD0173"/>
    <w:rsid w:val="00BD032D"/>
    <w:rsid w:val="00BD0520"/>
    <w:rsid w:val="00BD0937"/>
    <w:rsid w:val="00BD1070"/>
    <w:rsid w:val="00BD10EF"/>
    <w:rsid w:val="00BD1B08"/>
    <w:rsid w:val="00BD1DBA"/>
    <w:rsid w:val="00BD2775"/>
    <w:rsid w:val="00BD2FD6"/>
    <w:rsid w:val="00BD31B3"/>
    <w:rsid w:val="00BD321F"/>
    <w:rsid w:val="00BD3402"/>
    <w:rsid w:val="00BD35BD"/>
    <w:rsid w:val="00BD368B"/>
    <w:rsid w:val="00BD3A98"/>
    <w:rsid w:val="00BD3CE3"/>
    <w:rsid w:val="00BD3D1F"/>
    <w:rsid w:val="00BD4057"/>
    <w:rsid w:val="00BD42F1"/>
    <w:rsid w:val="00BD43BA"/>
    <w:rsid w:val="00BD45C2"/>
    <w:rsid w:val="00BD48DB"/>
    <w:rsid w:val="00BD4DB3"/>
    <w:rsid w:val="00BD4DE4"/>
    <w:rsid w:val="00BD52CB"/>
    <w:rsid w:val="00BD5319"/>
    <w:rsid w:val="00BD55EB"/>
    <w:rsid w:val="00BD5621"/>
    <w:rsid w:val="00BD5E4E"/>
    <w:rsid w:val="00BD5F06"/>
    <w:rsid w:val="00BD5F23"/>
    <w:rsid w:val="00BD64DD"/>
    <w:rsid w:val="00BD65A1"/>
    <w:rsid w:val="00BD663B"/>
    <w:rsid w:val="00BD66B0"/>
    <w:rsid w:val="00BD6871"/>
    <w:rsid w:val="00BD6A10"/>
    <w:rsid w:val="00BD6CC1"/>
    <w:rsid w:val="00BD6F4C"/>
    <w:rsid w:val="00BD6F75"/>
    <w:rsid w:val="00BD6FF1"/>
    <w:rsid w:val="00BD700D"/>
    <w:rsid w:val="00BD7142"/>
    <w:rsid w:val="00BD71B9"/>
    <w:rsid w:val="00BD7259"/>
    <w:rsid w:val="00BD743E"/>
    <w:rsid w:val="00BD74A5"/>
    <w:rsid w:val="00BD751E"/>
    <w:rsid w:val="00BD7B0F"/>
    <w:rsid w:val="00BE00D9"/>
    <w:rsid w:val="00BE02A2"/>
    <w:rsid w:val="00BE0A32"/>
    <w:rsid w:val="00BE0DB4"/>
    <w:rsid w:val="00BE122A"/>
    <w:rsid w:val="00BE124B"/>
    <w:rsid w:val="00BE1593"/>
    <w:rsid w:val="00BE168C"/>
    <w:rsid w:val="00BE1714"/>
    <w:rsid w:val="00BE1EB4"/>
    <w:rsid w:val="00BE208A"/>
    <w:rsid w:val="00BE239B"/>
    <w:rsid w:val="00BE25A6"/>
    <w:rsid w:val="00BE28E6"/>
    <w:rsid w:val="00BE2941"/>
    <w:rsid w:val="00BE2BFD"/>
    <w:rsid w:val="00BE2C02"/>
    <w:rsid w:val="00BE2E28"/>
    <w:rsid w:val="00BE316A"/>
    <w:rsid w:val="00BE3311"/>
    <w:rsid w:val="00BE36C0"/>
    <w:rsid w:val="00BE3AAD"/>
    <w:rsid w:val="00BE4775"/>
    <w:rsid w:val="00BE4AE0"/>
    <w:rsid w:val="00BE4BF9"/>
    <w:rsid w:val="00BE51A3"/>
    <w:rsid w:val="00BE545B"/>
    <w:rsid w:val="00BE59C5"/>
    <w:rsid w:val="00BE5A2F"/>
    <w:rsid w:val="00BE5E03"/>
    <w:rsid w:val="00BE60F4"/>
    <w:rsid w:val="00BE6187"/>
    <w:rsid w:val="00BE61EA"/>
    <w:rsid w:val="00BE61F2"/>
    <w:rsid w:val="00BE64DF"/>
    <w:rsid w:val="00BE6B9D"/>
    <w:rsid w:val="00BE6DB1"/>
    <w:rsid w:val="00BE6E3F"/>
    <w:rsid w:val="00BE73D0"/>
    <w:rsid w:val="00BE74D9"/>
    <w:rsid w:val="00BE7530"/>
    <w:rsid w:val="00BE7EBD"/>
    <w:rsid w:val="00BE7F8C"/>
    <w:rsid w:val="00BF0397"/>
    <w:rsid w:val="00BF0401"/>
    <w:rsid w:val="00BF06BD"/>
    <w:rsid w:val="00BF0AAD"/>
    <w:rsid w:val="00BF0E4A"/>
    <w:rsid w:val="00BF1215"/>
    <w:rsid w:val="00BF1278"/>
    <w:rsid w:val="00BF130B"/>
    <w:rsid w:val="00BF1536"/>
    <w:rsid w:val="00BF17EE"/>
    <w:rsid w:val="00BF19AF"/>
    <w:rsid w:val="00BF1DD7"/>
    <w:rsid w:val="00BF1F21"/>
    <w:rsid w:val="00BF1FBC"/>
    <w:rsid w:val="00BF1FE3"/>
    <w:rsid w:val="00BF242B"/>
    <w:rsid w:val="00BF2535"/>
    <w:rsid w:val="00BF28A6"/>
    <w:rsid w:val="00BF28A9"/>
    <w:rsid w:val="00BF2B4F"/>
    <w:rsid w:val="00BF2D5F"/>
    <w:rsid w:val="00BF2EE0"/>
    <w:rsid w:val="00BF309D"/>
    <w:rsid w:val="00BF34C2"/>
    <w:rsid w:val="00BF3C7C"/>
    <w:rsid w:val="00BF3DEC"/>
    <w:rsid w:val="00BF3E71"/>
    <w:rsid w:val="00BF3F0B"/>
    <w:rsid w:val="00BF4073"/>
    <w:rsid w:val="00BF46BA"/>
    <w:rsid w:val="00BF4B8C"/>
    <w:rsid w:val="00BF4CF0"/>
    <w:rsid w:val="00BF4EA5"/>
    <w:rsid w:val="00BF53BD"/>
    <w:rsid w:val="00BF5506"/>
    <w:rsid w:val="00BF5730"/>
    <w:rsid w:val="00BF58BB"/>
    <w:rsid w:val="00BF6051"/>
    <w:rsid w:val="00BF61AA"/>
    <w:rsid w:val="00BF641B"/>
    <w:rsid w:val="00BF6483"/>
    <w:rsid w:val="00BF68F9"/>
    <w:rsid w:val="00BF6CC3"/>
    <w:rsid w:val="00BF6D72"/>
    <w:rsid w:val="00BF7485"/>
    <w:rsid w:val="00BF76F1"/>
    <w:rsid w:val="00BF79DD"/>
    <w:rsid w:val="00BF7D35"/>
    <w:rsid w:val="00C00070"/>
    <w:rsid w:val="00C0011D"/>
    <w:rsid w:val="00C001BF"/>
    <w:rsid w:val="00C0028E"/>
    <w:rsid w:val="00C00489"/>
    <w:rsid w:val="00C006F5"/>
    <w:rsid w:val="00C00767"/>
    <w:rsid w:val="00C0091F"/>
    <w:rsid w:val="00C00D39"/>
    <w:rsid w:val="00C00E54"/>
    <w:rsid w:val="00C0111B"/>
    <w:rsid w:val="00C017DA"/>
    <w:rsid w:val="00C01A25"/>
    <w:rsid w:val="00C01A67"/>
    <w:rsid w:val="00C01B0A"/>
    <w:rsid w:val="00C01F6F"/>
    <w:rsid w:val="00C020B2"/>
    <w:rsid w:val="00C020D4"/>
    <w:rsid w:val="00C02183"/>
    <w:rsid w:val="00C02312"/>
    <w:rsid w:val="00C023C8"/>
    <w:rsid w:val="00C02787"/>
    <w:rsid w:val="00C02808"/>
    <w:rsid w:val="00C029E1"/>
    <w:rsid w:val="00C02B2B"/>
    <w:rsid w:val="00C02C6B"/>
    <w:rsid w:val="00C0322C"/>
    <w:rsid w:val="00C0354B"/>
    <w:rsid w:val="00C03556"/>
    <w:rsid w:val="00C03612"/>
    <w:rsid w:val="00C0365F"/>
    <w:rsid w:val="00C03759"/>
    <w:rsid w:val="00C03BF6"/>
    <w:rsid w:val="00C04006"/>
    <w:rsid w:val="00C040B5"/>
    <w:rsid w:val="00C040BA"/>
    <w:rsid w:val="00C04461"/>
    <w:rsid w:val="00C04774"/>
    <w:rsid w:val="00C0499E"/>
    <w:rsid w:val="00C04B12"/>
    <w:rsid w:val="00C04E3B"/>
    <w:rsid w:val="00C050D3"/>
    <w:rsid w:val="00C051E6"/>
    <w:rsid w:val="00C052CF"/>
    <w:rsid w:val="00C05EAA"/>
    <w:rsid w:val="00C060EA"/>
    <w:rsid w:val="00C06202"/>
    <w:rsid w:val="00C06500"/>
    <w:rsid w:val="00C06AE6"/>
    <w:rsid w:val="00C06CCD"/>
    <w:rsid w:val="00C06F23"/>
    <w:rsid w:val="00C0745E"/>
    <w:rsid w:val="00C07526"/>
    <w:rsid w:val="00C0786A"/>
    <w:rsid w:val="00C07D5C"/>
    <w:rsid w:val="00C07E9C"/>
    <w:rsid w:val="00C108DF"/>
    <w:rsid w:val="00C10E99"/>
    <w:rsid w:val="00C10FF8"/>
    <w:rsid w:val="00C112A8"/>
    <w:rsid w:val="00C11636"/>
    <w:rsid w:val="00C1192D"/>
    <w:rsid w:val="00C11E22"/>
    <w:rsid w:val="00C12054"/>
    <w:rsid w:val="00C120DE"/>
    <w:rsid w:val="00C12102"/>
    <w:rsid w:val="00C1210D"/>
    <w:rsid w:val="00C121B3"/>
    <w:rsid w:val="00C12386"/>
    <w:rsid w:val="00C126F7"/>
    <w:rsid w:val="00C12840"/>
    <w:rsid w:val="00C12BD0"/>
    <w:rsid w:val="00C12D83"/>
    <w:rsid w:val="00C13186"/>
    <w:rsid w:val="00C135CC"/>
    <w:rsid w:val="00C136B4"/>
    <w:rsid w:val="00C13A4A"/>
    <w:rsid w:val="00C13FF6"/>
    <w:rsid w:val="00C1405E"/>
    <w:rsid w:val="00C141EE"/>
    <w:rsid w:val="00C14557"/>
    <w:rsid w:val="00C1487A"/>
    <w:rsid w:val="00C14C03"/>
    <w:rsid w:val="00C14C47"/>
    <w:rsid w:val="00C152F1"/>
    <w:rsid w:val="00C15384"/>
    <w:rsid w:val="00C1539A"/>
    <w:rsid w:val="00C1545F"/>
    <w:rsid w:val="00C15556"/>
    <w:rsid w:val="00C15A54"/>
    <w:rsid w:val="00C160B5"/>
    <w:rsid w:val="00C16174"/>
    <w:rsid w:val="00C1648E"/>
    <w:rsid w:val="00C16582"/>
    <w:rsid w:val="00C165BB"/>
    <w:rsid w:val="00C166A9"/>
    <w:rsid w:val="00C16971"/>
    <w:rsid w:val="00C16CAC"/>
    <w:rsid w:val="00C16DF7"/>
    <w:rsid w:val="00C16E1F"/>
    <w:rsid w:val="00C17228"/>
    <w:rsid w:val="00C1729A"/>
    <w:rsid w:val="00C17537"/>
    <w:rsid w:val="00C17CD7"/>
    <w:rsid w:val="00C17E86"/>
    <w:rsid w:val="00C200B1"/>
    <w:rsid w:val="00C20146"/>
    <w:rsid w:val="00C204BF"/>
    <w:rsid w:val="00C204D7"/>
    <w:rsid w:val="00C20531"/>
    <w:rsid w:val="00C20669"/>
    <w:rsid w:val="00C206F0"/>
    <w:rsid w:val="00C208CE"/>
    <w:rsid w:val="00C20970"/>
    <w:rsid w:val="00C209BC"/>
    <w:rsid w:val="00C20E60"/>
    <w:rsid w:val="00C2193C"/>
    <w:rsid w:val="00C219C5"/>
    <w:rsid w:val="00C21ECC"/>
    <w:rsid w:val="00C222D2"/>
    <w:rsid w:val="00C2240D"/>
    <w:rsid w:val="00C22601"/>
    <w:rsid w:val="00C22C11"/>
    <w:rsid w:val="00C22DAF"/>
    <w:rsid w:val="00C22E67"/>
    <w:rsid w:val="00C23053"/>
    <w:rsid w:val="00C237AD"/>
    <w:rsid w:val="00C23ABE"/>
    <w:rsid w:val="00C23CC8"/>
    <w:rsid w:val="00C240A1"/>
    <w:rsid w:val="00C241C7"/>
    <w:rsid w:val="00C24815"/>
    <w:rsid w:val="00C24CE9"/>
    <w:rsid w:val="00C24FA8"/>
    <w:rsid w:val="00C25030"/>
    <w:rsid w:val="00C258C1"/>
    <w:rsid w:val="00C259E2"/>
    <w:rsid w:val="00C25A07"/>
    <w:rsid w:val="00C25AC5"/>
    <w:rsid w:val="00C25BE2"/>
    <w:rsid w:val="00C25DDA"/>
    <w:rsid w:val="00C26170"/>
    <w:rsid w:val="00C26688"/>
    <w:rsid w:val="00C26705"/>
    <w:rsid w:val="00C2670F"/>
    <w:rsid w:val="00C26AB5"/>
    <w:rsid w:val="00C26C41"/>
    <w:rsid w:val="00C26D7B"/>
    <w:rsid w:val="00C27002"/>
    <w:rsid w:val="00C2703F"/>
    <w:rsid w:val="00C2706E"/>
    <w:rsid w:val="00C271D7"/>
    <w:rsid w:val="00C27414"/>
    <w:rsid w:val="00C276EC"/>
    <w:rsid w:val="00C2782A"/>
    <w:rsid w:val="00C27A7A"/>
    <w:rsid w:val="00C27BAA"/>
    <w:rsid w:val="00C27BEF"/>
    <w:rsid w:val="00C27C5B"/>
    <w:rsid w:val="00C27D29"/>
    <w:rsid w:val="00C27F27"/>
    <w:rsid w:val="00C3027A"/>
    <w:rsid w:val="00C311F4"/>
    <w:rsid w:val="00C312E3"/>
    <w:rsid w:val="00C313E9"/>
    <w:rsid w:val="00C31414"/>
    <w:rsid w:val="00C3146A"/>
    <w:rsid w:val="00C31476"/>
    <w:rsid w:val="00C31539"/>
    <w:rsid w:val="00C317FD"/>
    <w:rsid w:val="00C31A54"/>
    <w:rsid w:val="00C31DBF"/>
    <w:rsid w:val="00C31E4D"/>
    <w:rsid w:val="00C31E66"/>
    <w:rsid w:val="00C321D2"/>
    <w:rsid w:val="00C32493"/>
    <w:rsid w:val="00C32B40"/>
    <w:rsid w:val="00C32DF2"/>
    <w:rsid w:val="00C33096"/>
    <w:rsid w:val="00C33189"/>
    <w:rsid w:val="00C333D0"/>
    <w:rsid w:val="00C334F6"/>
    <w:rsid w:val="00C3380D"/>
    <w:rsid w:val="00C33979"/>
    <w:rsid w:val="00C33CC2"/>
    <w:rsid w:val="00C33E85"/>
    <w:rsid w:val="00C34167"/>
    <w:rsid w:val="00C34339"/>
    <w:rsid w:val="00C349B1"/>
    <w:rsid w:val="00C34D4F"/>
    <w:rsid w:val="00C352AC"/>
    <w:rsid w:val="00C355B0"/>
    <w:rsid w:val="00C3598A"/>
    <w:rsid w:val="00C359C5"/>
    <w:rsid w:val="00C35AB6"/>
    <w:rsid w:val="00C35ABD"/>
    <w:rsid w:val="00C35D56"/>
    <w:rsid w:val="00C35FB6"/>
    <w:rsid w:val="00C36118"/>
    <w:rsid w:val="00C36208"/>
    <w:rsid w:val="00C36A12"/>
    <w:rsid w:val="00C36AE9"/>
    <w:rsid w:val="00C36B56"/>
    <w:rsid w:val="00C36C56"/>
    <w:rsid w:val="00C37616"/>
    <w:rsid w:val="00C37878"/>
    <w:rsid w:val="00C379D5"/>
    <w:rsid w:val="00C37EE5"/>
    <w:rsid w:val="00C40123"/>
    <w:rsid w:val="00C40431"/>
    <w:rsid w:val="00C4047D"/>
    <w:rsid w:val="00C404A2"/>
    <w:rsid w:val="00C40789"/>
    <w:rsid w:val="00C408AF"/>
    <w:rsid w:val="00C40C47"/>
    <w:rsid w:val="00C410A4"/>
    <w:rsid w:val="00C4118C"/>
    <w:rsid w:val="00C413BE"/>
    <w:rsid w:val="00C4143C"/>
    <w:rsid w:val="00C415B3"/>
    <w:rsid w:val="00C41650"/>
    <w:rsid w:val="00C41A06"/>
    <w:rsid w:val="00C41C4B"/>
    <w:rsid w:val="00C42057"/>
    <w:rsid w:val="00C4225E"/>
    <w:rsid w:val="00C42428"/>
    <w:rsid w:val="00C424EC"/>
    <w:rsid w:val="00C42941"/>
    <w:rsid w:val="00C429F8"/>
    <w:rsid w:val="00C42B6A"/>
    <w:rsid w:val="00C431EA"/>
    <w:rsid w:val="00C43233"/>
    <w:rsid w:val="00C434F8"/>
    <w:rsid w:val="00C43704"/>
    <w:rsid w:val="00C438B7"/>
    <w:rsid w:val="00C43CC4"/>
    <w:rsid w:val="00C43E37"/>
    <w:rsid w:val="00C43E71"/>
    <w:rsid w:val="00C441FE"/>
    <w:rsid w:val="00C444C2"/>
    <w:rsid w:val="00C44822"/>
    <w:rsid w:val="00C44ACB"/>
    <w:rsid w:val="00C44E12"/>
    <w:rsid w:val="00C44F7F"/>
    <w:rsid w:val="00C45144"/>
    <w:rsid w:val="00C45CDA"/>
    <w:rsid w:val="00C45DFA"/>
    <w:rsid w:val="00C46088"/>
    <w:rsid w:val="00C46458"/>
    <w:rsid w:val="00C4694A"/>
    <w:rsid w:val="00C46F0C"/>
    <w:rsid w:val="00C47149"/>
    <w:rsid w:val="00C472BC"/>
    <w:rsid w:val="00C47A94"/>
    <w:rsid w:val="00C503D1"/>
    <w:rsid w:val="00C50AF8"/>
    <w:rsid w:val="00C50C88"/>
    <w:rsid w:val="00C50D44"/>
    <w:rsid w:val="00C50DF1"/>
    <w:rsid w:val="00C50FA5"/>
    <w:rsid w:val="00C512A3"/>
    <w:rsid w:val="00C5188D"/>
    <w:rsid w:val="00C51B15"/>
    <w:rsid w:val="00C51D9B"/>
    <w:rsid w:val="00C521D8"/>
    <w:rsid w:val="00C529B4"/>
    <w:rsid w:val="00C52B7B"/>
    <w:rsid w:val="00C5327E"/>
    <w:rsid w:val="00C53407"/>
    <w:rsid w:val="00C534F4"/>
    <w:rsid w:val="00C5380F"/>
    <w:rsid w:val="00C5381C"/>
    <w:rsid w:val="00C5388A"/>
    <w:rsid w:val="00C538E9"/>
    <w:rsid w:val="00C53B8F"/>
    <w:rsid w:val="00C53C1A"/>
    <w:rsid w:val="00C53DBD"/>
    <w:rsid w:val="00C5417A"/>
    <w:rsid w:val="00C5431B"/>
    <w:rsid w:val="00C54508"/>
    <w:rsid w:val="00C54603"/>
    <w:rsid w:val="00C54626"/>
    <w:rsid w:val="00C54AA2"/>
    <w:rsid w:val="00C54C2C"/>
    <w:rsid w:val="00C54FAD"/>
    <w:rsid w:val="00C552C6"/>
    <w:rsid w:val="00C55744"/>
    <w:rsid w:val="00C5575E"/>
    <w:rsid w:val="00C558C8"/>
    <w:rsid w:val="00C55B51"/>
    <w:rsid w:val="00C55BBE"/>
    <w:rsid w:val="00C55C63"/>
    <w:rsid w:val="00C56050"/>
    <w:rsid w:val="00C56158"/>
    <w:rsid w:val="00C56320"/>
    <w:rsid w:val="00C5642B"/>
    <w:rsid w:val="00C5650A"/>
    <w:rsid w:val="00C56955"/>
    <w:rsid w:val="00C56958"/>
    <w:rsid w:val="00C56BDE"/>
    <w:rsid w:val="00C5725A"/>
    <w:rsid w:val="00C57360"/>
    <w:rsid w:val="00C5739F"/>
    <w:rsid w:val="00C579EF"/>
    <w:rsid w:val="00C57F54"/>
    <w:rsid w:val="00C57FDF"/>
    <w:rsid w:val="00C604F8"/>
    <w:rsid w:val="00C60BE1"/>
    <w:rsid w:val="00C60EDD"/>
    <w:rsid w:val="00C61496"/>
    <w:rsid w:val="00C616ED"/>
    <w:rsid w:val="00C6174A"/>
    <w:rsid w:val="00C618FA"/>
    <w:rsid w:val="00C61B1A"/>
    <w:rsid w:val="00C61D5C"/>
    <w:rsid w:val="00C61FD7"/>
    <w:rsid w:val="00C62771"/>
    <w:rsid w:val="00C62885"/>
    <w:rsid w:val="00C62B56"/>
    <w:rsid w:val="00C62C66"/>
    <w:rsid w:val="00C6321C"/>
    <w:rsid w:val="00C635DD"/>
    <w:rsid w:val="00C635E9"/>
    <w:rsid w:val="00C63D83"/>
    <w:rsid w:val="00C6430A"/>
    <w:rsid w:val="00C6431D"/>
    <w:rsid w:val="00C64764"/>
    <w:rsid w:val="00C64C00"/>
    <w:rsid w:val="00C64C9F"/>
    <w:rsid w:val="00C64D81"/>
    <w:rsid w:val="00C6555D"/>
    <w:rsid w:val="00C65869"/>
    <w:rsid w:val="00C65B75"/>
    <w:rsid w:val="00C65CE6"/>
    <w:rsid w:val="00C65D93"/>
    <w:rsid w:val="00C65F17"/>
    <w:rsid w:val="00C66685"/>
    <w:rsid w:val="00C669DF"/>
    <w:rsid w:val="00C66AE1"/>
    <w:rsid w:val="00C66C25"/>
    <w:rsid w:val="00C66E19"/>
    <w:rsid w:val="00C67027"/>
    <w:rsid w:val="00C671E3"/>
    <w:rsid w:val="00C67305"/>
    <w:rsid w:val="00C6754B"/>
    <w:rsid w:val="00C67657"/>
    <w:rsid w:val="00C678E1"/>
    <w:rsid w:val="00C678EC"/>
    <w:rsid w:val="00C67B07"/>
    <w:rsid w:val="00C67BE9"/>
    <w:rsid w:val="00C67CCD"/>
    <w:rsid w:val="00C70157"/>
    <w:rsid w:val="00C707A0"/>
    <w:rsid w:val="00C70A2B"/>
    <w:rsid w:val="00C70B06"/>
    <w:rsid w:val="00C70CDE"/>
    <w:rsid w:val="00C71102"/>
    <w:rsid w:val="00C7148C"/>
    <w:rsid w:val="00C71FAD"/>
    <w:rsid w:val="00C7200C"/>
    <w:rsid w:val="00C7275D"/>
    <w:rsid w:val="00C72DFD"/>
    <w:rsid w:val="00C72F9A"/>
    <w:rsid w:val="00C735C0"/>
    <w:rsid w:val="00C73854"/>
    <w:rsid w:val="00C74742"/>
    <w:rsid w:val="00C7477D"/>
    <w:rsid w:val="00C74BC2"/>
    <w:rsid w:val="00C75115"/>
    <w:rsid w:val="00C753B1"/>
    <w:rsid w:val="00C75A95"/>
    <w:rsid w:val="00C7611F"/>
    <w:rsid w:val="00C7616D"/>
    <w:rsid w:val="00C76340"/>
    <w:rsid w:val="00C7643F"/>
    <w:rsid w:val="00C764AF"/>
    <w:rsid w:val="00C764B0"/>
    <w:rsid w:val="00C76593"/>
    <w:rsid w:val="00C76786"/>
    <w:rsid w:val="00C768E3"/>
    <w:rsid w:val="00C769D6"/>
    <w:rsid w:val="00C770A9"/>
    <w:rsid w:val="00C77134"/>
    <w:rsid w:val="00C7729B"/>
    <w:rsid w:val="00C776AE"/>
    <w:rsid w:val="00C7787A"/>
    <w:rsid w:val="00C77932"/>
    <w:rsid w:val="00C779A7"/>
    <w:rsid w:val="00C77A40"/>
    <w:rsid w:val="00C802DD"/>
    <w:rsid w:val="00C80306"/>
    <w:rsid w:val="00C80921"/>
    <w:rsid w:val="00C80D5D"/>
    <w:rsid w:val="00C8132F"/>
    <w:rsid w:val="00C817C1"/>
    <w:rsid w:val="00C819B6"/>
    <w:rsid w:val="00C81E1E"/>
    <w:rsid w:val="00C81F9A"/>
    <w:rsid w:val="00C82050"/>
    <w:rsid w:val="00C826E2"/>
    <w:rsid w:val="00C82DB4"/>
    <w:rsid w:val="00C83552"/>
    <w:rsid w:val="00C8370F"/>
    <w:rsid w:val="00C8374F"/>
    <w:rsid w:val="00C83863"/>
    <w:rsid w:val="00C83B07"/>
    <w:rsid w:val="00C83BE0"/>
    <w:rsid w:val="00C83CD2"/>
    <w:rsid w:val="00C83DD5"/>
    <w:rsid w:val="00C83E3C"/>
    <w:rsid w:val="00C83EA8"/>
    <w:rsid w:val="00C8426C"/>
    <w:rsid w:val="00C843E0"/>
    <w:rsid w:val="00C8447E"/>
    <w:rsid w:val="00C8467E"/>
    <w:rsid w:val="00C84B23"/>
    <w:rsid w:val="00C84CD3"/>
    <w:rsid w:val="00C84D1B"/>
    <w:rsid w:val="00C84E32"/>
    <w:rsid w:val="00C84FC5"/>
    <w:rsid w:val="00C850A3"/>
    <w:rsid w:val="00C850DF"/>
    <w:rsid w:val="00C8522B"/>
    <w:rsid w:val="00C85630"/>
    <w:rsid w:val="00C85BB7"/>
    <w:rsid w:val="00C85EFC"/>
    <w:rsid w:val="00C86A02"/>
    <w:rsid w:val="00C87119"/>
    <w:rsid w:val="00C87264"/>
    <w:rsid w:val="00C87376"/>
    <w:rsid w:val="00C878E8"/>
    <w:rsid w:val="00C87C65"/>
    <w:rsid w:val="00C87FAA"/>
    <w:rsid w:val="00C90020"/>
    <w:rsid w:val="00C90224"/>
    <w:rsid w:val="00C90927"/>
    <w:rsid w:val="00C90961"/>
    <w:rsid w:val="00C90C67"/>
    <w:rsid w:val="00C90F49"/>
    <w:rsid w:val="00C9101F"/>
    <w:rsid w:val="00C91298"/>
    <w:rsid w:val="00C913FB"/>
    <w:rsid w:val="00C91589"/>
    <w:rsid w:val="00C916EB"/>
    <w:rsid w:val="00C91A28"/>
    <w:rsid w:val="00C91FB9"/>
    <w:rsid w:val="00C923D5"/>
    <w:rsid w:val="00C9277D"/>
    <w:rsid w:val="00C93151"/>
    <w:rsid w:val="00C932EB"/>
    <w:rsid w:val="00C934A4"/>
    <w:rsid w:val="00C93C03"/>
    <w:rsid w:val="00C93E24"/>
    <w:rsid w:val="00C941BC"/>
    <w:rsid w:val="00C9457A"/>
    <w:rsid w:val="00C94C41"/>
    <w:rsid w:val="00C94DFA"/>
    <w:rsid w:val="00C94E64"/>
    <w:rsid w:val="00C94F8E"/>
    <w:rsid w:val="00C9503E"/>
    <w:rsid w:val="00C95164"/>
    <w:rsid w:val="00C9630D"/>
    <w:rsid w:val="00C963AA"/>
    <w:rsid w:val="00C9665A"/>
    <w:rsid w:val="00C969D2"/>
    <w:rsid w:val="00C96CB1"/>
    <w:rsid w:val="00C96CCB"/>
    <w:rsid w:val="00C96F53"/>
    <w:rsid w:val="00C97064"/>
    <w:rsid w:val="00C977A8"/>
    <w:rsid w:val="00C97A72"/>
    <w:rsid w:val="00CA039E"/>
    <w:rsid w:val="00CA0460"/>
    <w:rsid w:val="00CA0C4E"/>
    <w:rsid w:val="00CA0C5B"/>
    <w:rsid w:val="00CA0E4C"/>
    <w:rsid w:val="00CA1399"/>
    <w:rsid w:val="00CA175C"/>
    <w:rsid w:val="00CA17E9"/>
    <w:rsid w:val="00CA1A8A"/>
    <w:rsid w:val="00CA1B1D"/>
    <w:rsid w:val="00CA1D58"/>
    <w:rsid w:val="00CA20F9"/>
    <w:rsid w:val="00CA22EB"/>
    <w:rsid w:val="00CA2447"/>
    <w:rsid w:val="00CA2D44"/>
    <w:rsid w:val="00CA35B5"/>
    <w:rsid w:val="00CA35D8"/>
    <w:rsid w:val="00CA365E"/>
    <w:rsid w:val="00CA3BBB"/>
    <w:rsid w:val="00CA3C52"/>
    <w:rsid w:val="00CA3E25"/>
    <w:rsid w:val="00CA3EA1"/>
    <w:rsid w:val="00CA3FDD"/>
    <w:rsid w:val="00CA4181"/>
    <w:rsid w:val="00CA429E"/>
    <w:rsid w:val="00CA4401"/>
    <w:rsid w:val="00CA4A8B"/>
    <w:rsid w:val="00CA4AB2"/>
    <w:rsid w:val="00CA4F03"/>
    <w:rsid w:val="00CA4FD6"/>
    <w:rsid w:val="00CA5032"/>
    <w:rsid w:val="00CA5B65"/>
    <w:rsid w:val="00CA6418"/>
    <w:rsid w:val="00CA64B8"/>
    <w:rsid w:val="00CA6AB6"/>
    <w:rsid w:val="00CA6B6B"/>
    <w:rsid w:val="00CA6E6B"/>
    <w:rsid w:val="00CA6ED1"/>
    <w:rsid w:val="00CA7A16"/>
    <w:rsid w:val="00CA7C0D"/>
    <w:rsid w:val="00CA7C2D"/>
    <w:rsid w:val="00CA7EC1"/>
    <w:rsid w:val="00CA7F45"/>
    <w:rsid w:val="00CB0243"/>
    <w:rsid w:val="00CB086D"/>
    <w:rsid w:val="00CB08DC"/>
    <w:rsid w:val="00CB0B16"/>
    <w:rsid w:val="00CB0CCD"/>
    <w:rsid w:val="00CB154A"/>
    <w:rsid w:val="00CB1612"/>
    <w:rsid w:val="00CB1B2F"/>
    <w:rsid w:val="00CB1C0D"/>
    <w:rsid w:val="00CB1F9A"/>
    <w:rsid w:val="00CB2258"/>
    <w:rsid w:val="00CB2316"/>
    <w:rsid w:val="00CB232F"/>
    <w:rsid w:val="00CB2370"/>
    <w:rsid w:val="00CB2493"/>
    <w:rsid w:val="00CB24A4"/>
    <w:rsid w:val="00CB27D8"/>
    <w:rsid w:val="00CB2998"/>
    <w:rsid w:val="00CB2B17"/>
    <w:rsid w:val="00CB2C66"/>
    <w:rsid w:val="00CB33E3"/>
    <w:rsid w:val="00CB3503"/>
    <w:rsid w:val="00CB36EC"/>
    <w:rsid w:val="00CB3FF4"/>
    <w:rsid w:val="00CB4061"/>
    <w:rsid w:val="00CB41B8"/>
    <w:rsid w:val="00CB4679"/>
    <w:rsid w:val="00CB46E2"/>
    <w:rsid w:val="00CB4709"/>
    <w:rsid w:val="00CB4AE8"/>
    <w:rsid w:val="00CB4AE9"/>
    <w:rsid w:val="00CB4F21"/>
    <w:rsid w:val="00CB5A7F"/>
    <w:rsid w:val="00CB5AA1"/>
    <w:rsid w:val="00CB6150"/>
    <w:rsid w:val="00CB62A3"/>
    <w:rsid w:val="00CB68C7"/>
    <w:rsid w:val="00CB6B20"/>
    <w:rsid w:val="00CB6FE0"/>
    <w:rsid w:val="00CB7AB6"/>
    <w:rsid w:val="00CB7B59"/>
    <w:rsid w:val="00CC019D"/>
    <w:rsid w:val="00CC035C"/>
    <w:rsid w:val="00CC03A5"/>
    <w:rsid w:val="00CC0422"/>
    <w:rsid w:val="00CC05E3"/>
    <w:rsid w:val="00CC0806"/>
    <w:rsid w:val="00CC0921"/>
    <w:rsid w:val="00CC0932"/>
    <w:rsid w:val="00CC0FF5"/>
    <w:rsid w:val="00CC15C4"/>
    <w:rsid w:val="00CC1A73"/>
    <w:rsid w:val="00CC1A93"/>
    <w:rsid w:val="00CC1F4B"/>
    <w:rsid w:val="00CC1FA9"/>
    <w:rsid w:val="00CC26E7"/>
    <w:rsid w:val="00CC27B0"/>
    <w:rsid w:val="00CC29BA"/>
    <w:rsid w:val="00CC2F27"/>
    <w:rsid w:val="00CC30CA"/>
    <w:rsid w:val="00CC32A8"/>
    <w:rsid w:val="00CC32B3"/>
    <w:rsid w:val="00CC3472"/>
    <w:rsid w:val="00CC3863"/>
    <w:rsid w:val="00CC3E55"/>
    <w:rsid w:val="00CC3F37"/>
    <w:rsid w:val="00CC40C1"/>
    <w:rsid w:val="00CC40D8"/>
    <w:rsid w:val="00CC4218"/>
    <w:rsid w:val="00CC4444"/>
    <w:rsid w:val="00CC44FD"/>
    <w:rsid w:val="00CC4663"/>
    <w:rsid w:val="00CC4692"/>
    <w:rsid w:val="00CC4A60"/>
    <w:rsid w:val="00CC4C68"/>
    <w:rsid w:val="00CC4DC7"/>
    <w:rsid w:val="00CC4E11"/>
    <w:rsid w:val="00CC527B"/>
    <w:rsid w:val="00CC57F8"/>
    <w:rsid w:val="00CC5897"/>
    <w:rsid w:val="00CC5C23"/>
    <w:rsid w:val="00CC634F"/>
    <w:rsid w:val="00CC645B"/>
    <w:rsid w:val="00CC671E"/>
    <w:rsid w:val="00CC6BBD"/>
    <w:rsid w:val="00CC7736"/>
    <w:rsid w:val="00CC7954"/>
    <w:rsid w:val="00CC7A5F"/>
    <w:rsid w:val="00CC7CA7"/>
    <w:rsid w:val="00CD0681"/>
    <w:rsid w:val="00CD085F"/>
    <w:rsid w:val="00CD0B6F"/>
    <w:rsid w:val="00CD107A"/>
    <w:rsid w:val="00CD11C7"/>
    <w:rsid w:val="00CD124D"/>
    <w:rsid w:val="00CD132E"/>
    <w:rsid w:val="00CD1A48"/>
    <w:rsid w:val="00CD240E"/>
    <w:rsid w:val="00CD276D"/>
    <w:rsid w:val="00CD299A"/>
    <w:rsid w:val="00CD29E3"/>
    <w:rsid w:val="00CD2C5A"/>
    <w:rsid w:val="00CD2FCB"/>
    <w:rsid w:val="00CD320B"/>
    <w:rsid w:val="00CD3248"/>
    <w:rsid w:val="00CD38CC"/>
    <w:rsid w:val="00CD3B6F"/>
    <w:rsid w:val="00CD3CFB"/>
    <w:rsid w:val="00CD3DFA"/>
    <w:rsid w:val="00CD4126"/>
    <w:rsid w:val="00CD4524"/>
    <w:rsid w:val="00CD4658"/>
    <w:rsid w:val="00CD4992"/>
    <w:rsid w:val="00CD4BAB"/>
    <w:rsid w:val="00CD4BE3"/>
    <w:rsid w:val="00CD4C05"/>
    <w:rsid w:val="00CD5286"/>
    <w:rsid w:val="00CD5506"/>
    <w:rsid w:val="00CD5A6D"/>
    <w:rsid w:val="00CD5B76"/>
    <w:rsid w:val="00CD5D25"/>
    <w:rsid w:val="00CD5E7E"/>
    <w:rsid w:val="00CD6413"/>
    <w:rsid w:val="00CD66A6"/>
    <w:rsid w:val="00CD6925"/>
    <w:rsid w:val="00CD692C"/>
    <w:rsid w:val="00CD695E"/>
    <w:rsid w:val="00CD7180"/>
    <w:rsid w:val="00CD736F"/>
    <w:rsid w:val="00CD7437"/>
    <w:rsid w:val="00CD75A9"/>
    <w:rsid w:val="00CD75FF"/>
    <w:rsid w:val="00CD781C"/>
    <w:rsid w:val="00CD7839"/>
    <w:rsid w:val="00CD7C81"/>
    <w:rsid w:val="00CD7E80"/>
    <w:rsid w:val="00CD7E93"/>
    <w:rsid w:val="00CE00D7"/>
    <w:rsid w:val="00CE0205"/>
    <w:rsid w:val="00CE03DD"/>
    <w:rsid w:val="00CE0609"/>
    <w:rsid w:val="00CE068E"/>
    <w:rsid w:val="00CE083E"/>
    <w:rsid w:val="00CE0A30"/>
    <w:rsid w:val="00CE0BDD"/>
    <w:rsid w:val="00CE0C05"/>
    <w:rsid w:val="00CE0D3D"/>
    <w:rsid w:val="00CE1014"/>
    <w:rsid w:val="00CE10EB"/>
    <w:rsid w:val="00CE121E"/>
    <w:rsid w:val="00CE131C"/>
    <w:rsid w:val="00CE15FC"/>
    <w:rsid w:val="00CE171C"/>
    <w:rsid w:val="00CE17A9"/>
    <w:rsid w:val="00CE1D24"/>
    <w:rsid w:val="00CE2C00"/>
    <w:rsid w:val="00CE2C14"/>
    <w:rsid w:val="00CE3104"/>
    <w:rsid w:val="00CE337D"/>
    <w:rsid w:val="00CE37C8"/>
    <w:rsid w:val="00CE3A97"/>
    <w:rsid w:val="00CE402A"/>
    <w:rsid w:val="00CE41F5"/>
    <w:rsid w:val="00CE4231"/>
    <w:rsid w:val="00CE44E6"/>
    <w:rsid w:val="00CE488E"/>
    <w:rsid w:val="00CE4970"/>
    <w:rsid w:val="00CE4BAF"/>
    <w:rsid w:val="00CE4E0E"/>
    <w:rsid w:val="00CE4E72"/>
    <w:rsid w:val="00CE4E7E"/>
    <w:rsid w:val="00CE4EEF"/>
    <w:rsid w:val="00CE5110"/>
    <w:rsid w:val="00CE5344"/>
    <w:rsid w:val="00CE5C5E"/>
    <w:rsid w:val="00CE67D4"/>
    <w:rsid w:val="00CE6D97"/>
    <w:rsid w:val="00CE6D9D"/>
    <w:rsid w:val="00CE6F0C"/>
    <w:rsid w:val="00CE7040"/>
    <w:rsid w:val="00CE713B"/>
    <w:rsid w:val="00CE724D"/>
    <w:rsid w:val="00CE776D"/>
    <w:rsid w:val="00CE7E7C"/>
    <w:rsid w:val="00CF04B7"/>
    <w:rsid w:val="00CF08E0"/>
    <w:rsid w:val="00CF0D98"/>
    <w:rsid w:val="00CF0E78"/>
    <w:rsid w:val="00CF0FA0"/>
    <w:rsid w:val="00CF1127"/>
    <w:rsid w:val="00CF121A"/>
    <w:rsid w:val="00CF14F3"/>
    <w:rsid w:val="00CF15A7"/>
    <w:rsid w:val="00CF1C1B"/>
    <w:rsid w:val="00CF1EA4"/>
    <w:rsid w:val="00CF2005"/>
    <w:rsid w:val="00CF2186"/>
    <w:rsid w:val="00CF28C5"/>
    <w:rsid w:val="00CF28F1"/>
    <w:rsid w:val="00CF2E9C"/>
    <w:rsid w:val="00CF3465"/>
    <w:rsid w:val="00CF358D"/>
    <w:rsid w:val="00CF3906"/>
    <w:rsid w:val="00CF3B8E"/>
    <w:rsid w:val="00CF3C01"/>
    <w:rsid w:val="00CF3DCA"/>
    <w:rsid w:val="00CF4047"/>
    <w:rsid w:val="00CF4183"/>
    <w:rsid w:val="00CF4222"/>
    <w:rsid w:val="00CF44B9"/>
    <w:rsid w:val="00CF4729"/>
    <w:rsid w:val="00CF4978"/>
    <w:rsid w:val="00CF4A01"/>
    <w:rsid w:val="00CF4C20"/>
    <w:rsid w:val="00CF5603"/>
    <w:rsid w:val="00CF58BC"/>
    <w:rsid w:val="00CF5A7D"/>
    <w:rsid w:val="00CF5C0E"/>
    <w:rsid w:val="00CF5D87"/>
    <w:rsid w:val="00CF5E9C"/>
    <w:rsid w:val="00CF6A33"/>
    <w:rsid w:val="00CF6A76"/>
    <w:rsid w:val="00CF6AB2"/>
    <w:rsid w:val="00CF734D"/>
    <w:rsid w:val="00CF757E"/>
    <w:rsid w:val="00D00119"/>
    <w:rsid w:val="00D0046E"/>
    <w:rsid w:val="00D00672"/>
    <w:rsid w:val="00D008F9"/>
    <w:rsid w:val="00D00C13"/>
    <w:rsid w:val="00D00D4D"/>
    <w:rsid w:val="00D01135"/>
    <w:rsid w:val="00D013B1"/>
    <w:rsid w:val="00D01454"/>
    <w:rsid w:val="00D01990"/>
    <w:rsid w:val="00D01AAF"/>
    <w:rsid w:val="00D021BD"/>
    <w:rsid w:val="00D0223C"/>
    <w:rsid w:val="00D02533"/>
    <w:rsid w:val="00D0254A"/>
    <w:rsid w:val="00D02557"/>
    <w:rsid w:val="00D02755"/>
    <w:rsid w:val="00D02FA9"/>
    <w:rsid w:val="00D03076"/>
    <w:rsid w:val="00D03538"/>
    <w:rsid w:val="00D03810"/>
    <w:rsid w:val="00D03A81"/>
    <w:rsid w:val="00D03F1F"/>
    <w:rsid w:val="00D03F75"/>
    <w:rsid w:val="00D0414A"/>
    <w:rsid w:val="00D043CD"/>
    <w:rsid w:val="00D0457F"/>
    <w:rsid w:val="00D04999"/>
    <w:rsid w:val="00D04AB5"/>
    <w:rsid w:val="00D04B1E"/>
    <w:rsid w:val="00D04B36"/>
    <w:rsid w:val="00D0535F"/>
    <w:rsid w:val="00D053F5"/>
    <w:rsid w:val="00D0542D"/>
    <w:rsid w:val="00D05C71"/>
    <w:rsid w:val="00D05F54"/>
    <w:rsid w:val="00D0604B"/>
    <w:rsid w:val="00D061EB"/>
    <w:rsid w:val="00D06DF0"/>
    <w:rsid w:val="00D07249"/>
    <w:rsid w:val="00D077FA"/>
    <w:rsid w:val="00D07CFE"/>
    <w:rsid w:val="00D07D58"/>
    <w:rsid w:val="00D07E40"/>
    <w:rsid w:val="00D10008"/>
    <w:rsid w:val="00D10C39"/>
    <w:rsid w:val="00D111BF"/>
    <w:rsid w:val="00D113AB"/>
    <w:rsid w:val="00D1157B"/>
    <w:rsid w:val="00D11677"/>
    <w:rsid w:val="00D11A3C"/>
    <w:rsid w:val="00D11ABF"/>
    <w:rsid w:val="00D11AC2"/>
    <w:rsid w:val="00D11D50"/>
    <w:rsid w:val="00D1206B"/>
    <w:rsid w:val="00D121F3"/>
    <w:rsid w:val="00D12242"/>
    <w:rsid w:val="00D12420"/>
    <w:rsid w:val="00D12594"/>
    <w:rsid w:val="00D129D2"/>
    <w:rsid w:val="00D12B15"/>
    <w:rsid w:val="00D12B1F"/>
    <w:rsid w:val="00D12F8D"/>
    <w:rsid w:val="00D1384F"/>
    <w:rsid w:val="00D138EE"/>
    <w:rsid w:val="00D1395C"/>
    <w:rsid w:val="00D139FF"/>
    <w:rsid w:val="00D13A61"/>
    <w:rsid w:val="00D13CBE"/>
    <w:rsid w:val="00D140BC"/>
    <w:rsid w:val="00D147F5"/>
    <w:rsid w:val="00D14939"/>
    <w:rsid w:val="00D149A8"/>
    <w:rsid w:val="00D14F77"/>
    <w:rsid w:val="00D1577A"/>
    <w:rsid w:val="00D15832"/>
    <w:rsid w:val="00D15A60"/>
    <w:rsid w:val="00D15B0D"/>
    <w:rsid w:val="00D160A1"/>
    <w:rsid w:val="00D1618D"/>
    <w:rsid w:val="00D164CF"/>
    <w:rsid w:val="00D164F9"/>
    <w:rsid w:val="00D16650"/>
    <w:rsid w:val="00D166C8"/>
    <w:rsid w:val="00D1686B"/>
    <w:rsid w:val="00D169A5"/>
    <w:rsid w:val="00D16BC7"/>
    <w:rsid w:val="00D16C52"/>
    <w:rsid w:val="00D16E79"/>
    <w:rsid w:val="00D16EEA"/>
    <w:rsid w:val="00D17421"/>
    <w:rsid w:val="00D176CF"/>
    <w:rsid w:val="00D17798"/>
    <w:rsid w:val="00D17860"/>
    <w:rsid w:val="00D17865"/>
    <w:rsid w:val="00D17ED0"/>
    <w:rsid w:val="00D17F9C"/>
    <w:rsid w:val="00D2003D"/>
    <w:rsid w:val="00D204FE"/>
    <w:rsid w:val="00D2066E"/>
    <w:rsid w:val="00D207F1"/>
    <w:rsid w:val="00D20871"/>
    <w:rsid w:val="00D2107E"/>
    <w:rsid w:val="00D216D0"/>
    <w:rsid w:val="00D2173A"/>
    <w:rsid w:val="00D21848"/>
    <w:rsid w:val="00D21B4E"/>
    <w:rsid w:val="00D21DC3"/>
    <w:rsid w:val="00D22349"/>
    <w:rsid w:val="00D22546"/>
    <w:rsid w:val="00D22557"/>
    <w:rsid w:val="00D22562"/>
    <w:rsid w:val="00D22A50"/>
    <w:rsid w:val="00D2303F"/>
    <w:rsid w:val="00D23715"/>
    <w:rsid w:val="00D23C3D"/>
    <w:rsid w:val="00D23DC3"/>
    <w:rsid w:val="00D23E97"/>
    <w:rsid w:val="00D23EE2"/>
    <w:rsid w:val="00D240AF"/>
    <w:rsid w:val="00D24313"/>
    <w:rsid w:val="00D24324"/>
    <w:rsid w:val="00D2434E"/>
    <w:rsid w:val="00D24483"/>
    <w:rsid w:val="00D246E8"/>
    <w:rsid w:val="00D24833"/>
    <w:rsid w:val="00D24A0D"/>
    <w:rsid w:val="00D24B6C"/>
    <w:rsid w:val="00D24C46"/>
    <w:rsid w:val="00D24D68"/>
    <w:rsid w:val="00D2523F"/>
    <w:rsid w:val="00D2563D"/>
    <w:rsid w:val="00D256B3"/>
    <w:rsid w:val="00D25C3A"/>
    <w:rsid w:val="00D25C43"/>
    <w:rsid w:val="00D25FE4"/>
    <w:rsid w:val="00D277C5"/>
    <w:rsid w:val="00D279BE"/>
    <w:rsid w:val="00D27A9E"/>
    <w:rsid w:val="00D27BE1"/>
    <w:rsid w:val="00D27FAB"/>
    <w:rsid w:val="00D30765"/>
    <w:rsid w:val="00D30AFD"/>
    <w:rsid w:val="00D30B04"/>
    <w:rsid w:val="00D30B10"/>
    <w:rsid w:val="00D30F38"/>
    <w:rsid w:val="00D31131"/>
    <w:rsid w:val="00D312EA"/>
    <w:rsid w:val="00D31328"/>
    <w:rsid w:val="00D31755"/>
    <w:rsid w:val="00D31A8C"/>
    <w:rsid w:val="00D31E5D"/>
    <w:rsid w:val="00D31EC2"/>
    <w:rsid w:val="00D32069"/>
    <w:rsid w:val="00D32208"/>
    <w:rsid w:val="00D32346"/>
    <w:rsid w:val="00D323BD"/>
    <w:rsid w:val="00D323CE"/>
    <w:rsid w:val="00D323DD"/>
    <w:rsid w:val="00D32A29"/>
    <w:rsid w:val="00D32B4B"/>
    <w:rsid w:val="00D32CDE"/>
    <w:rsid w:val="00D32CFF"/>
    <w:rsid w:val="00D32EDD"/>
    <w:rsid w:val="00D33368"/>
    <w:rsid w:val="00D33377"/>
    <w:rsid w:val="00D3341F"/>
    <w:rsid w:val="00D338B5"/>
    <w:rsid w:val="00D33BC7"/>
    <w:rsid w:val="00D33BCF"/>
    <w:rsid w:val="00D33CC9"/>
    <w:rsid w:val="00D33D90"/>
    <w:rsid w:val="00D34002"/>
    <w:rsid w:val="00D340CE"/>
    <w:rsid w:val="00D3414A"/>
    <w:rsid w:val="00D341CD"/>
    <w:rsid w:val="00D34A30"/>
    <w:rsid w:val="00D34A8E"/>
    <w:rsid w:val="00D34C2F"/>
    <w:rsid w:val="00D34CEC"/>
    <w:rsid w:val="00D34E53"/>
    <w:rsid w:val="00D35029"/>
    <w:rsid w:val="00D3526A"/>
    <w:rsid w:val="00D354B2"/>
    <w:rsid w:val="00D354BA"/>
    <w:rsid w:val="00D357D1"/>
    <w:rsid w:val="00D35883"/>
    <w:rsid w:val="00D35F8C"/>
    <w:rsid w:val="00D36125"/>
    <w:rsid w:val="00D36202"/>
    <w:rsid w:val="00D3644C"/>
    <w:rsid w:val="00D3697D"/>
    <w:rsid w:val="00D369B9"/>
    <w:rsid w:val="00D36EC7"/>
    <w:rsid w:val="00D3704F"/>
    <w:rsid w:val="00D372FE"/>
    <w:rsid w:val="00D37643"/>
    <w:rsid w:val="00D37A89"/>
    <w:rsid w:val="00D37F90"/>
    <w:rsid w:val="00D400C3"/>
    <w:rsid w:val="00D402AF"/>
    <w:rsid w:val="00D40D6B"/>
    <w:rsid w:val="00D41164"/>
    <w:rsid w:val="00D41220"/>
    <w:rsid w:val="00D41335"/>
    <w:rsid w:val="00D413C9"/>
    <w:rsid w:val="00D415F4"/>
    <w:rsid w:val="00D41975"/>
    <w:rsid w:val="00D41D9A"/>
    <w:rsid w:val="00D41E9A"/>
    <w:rsid w:val="00D421E8"/>
    <w:rsid w:val="00D4255D"/>
    <w:rsid w:val="00D4290F"/>
    <w:rsid w:val="00D42EAF"/>
    <w:rsid w:val="00D42FE0"/>
    <w:rsid w:val="00D43364"/>
    <w:rsid w:val="00D433B8"/>
    <w:rsid w:val="00D43650"/>
    <w:rsid w:val="00D436CE"/>
    <w:rsid w:val="00D439A6"/>
    <w:rsid w:val="00D441DD"/>
    <w:rsid w:val="00D441F2"/>
    <w:rsid w:val="00D4426C"/>
    <w:rsid w:val="00D442FE"/>
    <w:rsid w:val="00D44A30"/>
    <w:rsid w:val="00D44BB4"/>
    <w:rsid w:val="00D44C22"/>
    <w:rsid w:val="00D44D69"/>
    <w:rsid w:val="00D44EE4"/>
    <w:rsid w:val="00D44EE7"/>
    <w:rsid w:val="00D4506C"/>
    <w:rsid w:val="00D4509B"/>
    <w:rsid w:val="00D4598F"/>
    <w:rsid w:val="00D45AA8"/>
    <w:rsid w:val="00D45CCA"/>
    <w:rsid w:val="00D45D3A"/>
    <w:rsid w:val="00D45E83"/>
    <w:rsid w:val="00D461F3"/>
    <w:rsid w:val="00D46391"/>
    <w:rsid w:val="00D46687"/>
    <w:rsid w:val="00D468C8"/>
    <w:rsid w:val="00D4699B"/>
    <w:rsid w:val="00D46F99"/>
    <w:rsid w:val="00D4711C"/>
    <w:rsid w:val="00D4732E"/>
    <w:rsid w:val="00D475DB"/>
    <w:rsid w:val="00D476D7"/>
    <w:rsid w:val="00D47876"/>
    <w:rsid w:val="00D47879"/>
    <w:rsid w:val="00D4788E"/>
    <w:rsid w:val="00D47AA7"/>
    <w:rsid w:val="00D47BBC"/>
    <w:rsid w:val="00D47CDD"/>
    <w:rsid w:val="00D47D2C"/>
    <w:rsid w:val="00D47EEC"/>
    <w:rsid w:val="00D47F12"/>
    <w:rsid w:val="00D5010B"/>
    <w:rsid w:val="00D503C6"/>
    <w:rsid w:val="00D50685"/>
    <w:rsid w:val="00D5095B"/>
    <w:rsid w:val="00D509C2"/>
    <w:rsid w:val="00D50CDE"/>
    <w:rsid w:val="00D50D57"/>
    <w:rsid w:val="00D50D65"/>
    <w:rsid w:val="00D50E33"/>
    <w:rsid w:val="00D50EFB"/>
    <w:rsid w:val="00D51147"/>
    <w:rsid w:val="00D51334"/>
    <w:rsid w:val="00D51384"/>
    <w:rsid w:val="00D51537"/>
    <w:rsid w:val="00D51A28"/>
    <w:rsid w:val="00D52223"/>
    <w:rsid w:val="00D527D7"/>
    <w:rsid w:val="00D52AC4"/>
    <w:rsid w:val="00D52C76"/>
    <w:rsid w:val="00D52E65"/>
    <w:rsid w:val="00D52EDB"/>
    <w:rsid w:val="00D52F24"/>
    <w:rsid w:val="00D53356"/>
    <w:rsid w:val="00D53458"/>
    <w:rsid w:val="00D534EC"/>
    <w:rsid w:val="00D54879"/>
    <w:rsid w:val="00D54997"/>
    <w:rsid w:val="00D54CBE"/>
    <w:rsid w:val="00D55040"/>
    <w:rsid w:val="00D55303"/>
    <w:rsid w:val="00D55357"/>
    <w:rsid w:val="00D55405"/>
    <w:rsid w:val="00D5573D"/>
    <w:rsid w:val="00D5597F"/>
    <w:rsid w:val="00D56414"/>
    <w:rsid w:val="00D567F6"/>
    <w:rsid w:val="00D56CBE"/>
    <w:rsid w:val="00D56DAE"/>
    <w:rsid w:val="00D572E9"/>
    <w:rsid w:val="00D57385"/>
    <w:rsid w:val="00D57402"/>
    <w:rsid w:val="00D57785"/>
    <w:rsid w:val="00D5790E"/>
    <w:rsid w:val="00D57B1D"/>
    <w:rsid w:val="00D57F20"/>
    <w:rsid w:val="00D604FF"/>
    <w:rsid w:val="00D60535"/>
    <w:rsid w:val="00D609A9"/>
    <w:rsid w:val="00D60AC8"/>
    <w:rsid w:val="00D60BC0"/>
    <w:rsid w:val="00D60F1C"/>
    <w:rsid w:val="00D61373"/>
    <w:rsid w:val="00D61564"/>
    <w:rsid w:val="00D61F3F"/>
    <w:rsid w:val="00D622B6"/>
    <w:rsid w:val="00D6233B"/>
    <w:rsid w:val="00D629FC"/>
    <w:rsid w:val="00D62BFA"/>
    <w:rsid w:val="00D630C1"/>
    <w:rsid w:val="00D634ED"/>
    <w:rsid w:val="00D63B7B"/>
    <w:rsid w:val="00D63BC4"/>
    <w:rsid w:val="00D63DAD"/>
    <w:rsid w:val="00D64413"/>
    <w:rsid w:val="00D6475F"/>
    <w:rsid w:val="00D64DE8"/>
    <w:rsid w:val="00D64F28"/>
    <w:rsid w:val="00D65002"/>
    <w:rsid w:val="00D655EE"/>
    <w:rsid w:val="00D6587E"/>
    <w:rsid w:val="00D65ED6"/>
    <w:rsid w:val="00D65FE7"/>
    <w:rsid w:val="00D6610B"/>
    <w:rsid w:val="00D66A8B"/>
    <w:rsid w:val="00D66D67"/>
    <w:rsid w:val="00D6715E"/>
    <w:rsid w:val="00D67217"/>
    <w:rsid w:val="00D67288"/>
    <w:rsid w:val="00D673DF"/>
    <w:rsid w:val="00D673F5"/>
    <w:rsid w:val="00D675A0"/>
    <w:rsid w:val="00D679FF"/>
    <w:rsid w:val="00D67F5F"/>
    <w:rsid w:val="00D67FB2"/>
    <w:rsid w:val="00D67FC4"/>
    <w:rsid w:val="00D67FDD"/>
    <w:rsid w:val="00D700B1"/>
    <w:rsid w:val="00D70B4C"/>
    <w:rsid w:val="00D70F4D"/>
    <w:rsid w:val="00D71004"/>
    <w:rsid w:val="00D710B9"/>
    <w:rsid w:val="00D7137F"/>
    <w:rsid w:val="00D715A7"/>
    <w:rsid w:val="00D71931"/>
    <w:rsid w:val="00D71A44"/>
    <w:rsid w:val="00D71E24"/>
    <w:rsid w:val="00D71EE9"/>
    <w:rsid w:val="00D71F9C"/>
    <w:rsid w:val="00D7202A"/>
    <w:rsid w:val="00D72204"/>
    <w:rsid w:val="00D723AF"/>
    <w:rsid w:val="00D72605"/>
    <w:rsid w:val="00D72914"/>
    <w:rsid w:val="00D72BA7"/>
    <w:rsid w:val="00D72E1C"/>
    <w:rsid w:val="00D72F4D"/>
    <w:rsid w:val="00D73392"/>
    <w:rsid w:val="00D7415F"/>
    <w:rsid w:val="00D74DDB"/>
    <w:rsid w:val="00D7534D"/>
    <w:rsid w:val="00D75551"/>
    <w:rsid w:val="00D759D2"/>
    <w:rsid w:val="00D75B46"/>
    <w:rsid w:val="00D75C1A"/>
    <w:rsid w:val="00D75F26"/>
    <w:rsid w:val="00D766F0"/>
    <w:rsid w:val="00D76B67"/>
    <w:rsid w:val="00D77296"/>
    <w:rsid w:val="00D775BC"/>
    <w:rsid w:val="00D77CE7"/>
    <w:rsid w:val="00D804A9"/>
    <w:rsid w:val="00D80543"/>
    <w:rsid w:val="00D805B8"/>
    <w:rsid w:val="00D805EF"/>
    <w:rsid w:val="00D80D87"/>
    <w:rsid w:val="00D80E4D"/>
    <w:rsid w:val="00D80F5E"/>
    <w:rsid w:val="00D812A2"/>
    <w:rsid w:val="00D81347"/>
    <w:rsid w:val="00D81516"/>
    <w:rsid w:val="00D81B7B"/>
    <w:rsid w:val="00D81CA3"/>
    <w:rsid w:val="00D81EA2"/>
    <w:rsid w:val="00D81EF9"/>
    <w:rsid w:val="00D82231"/>
    <w:rsid w:val="00D8229E"/>
    <w:rsid w:val="00D82906"/>
    <w:rsid w:val="00D82D08"/>
    <w:rsid w:val="00D82E58"/>
    <w:rsid w:val="00D8337D"/>
    <w:rsid w:val="00D83599"/>
    <w:rsid w:val="00D83FD1"/>
    <w:rsid w:val="00D84394"/>
    <w:rsid w:val="00D84518"/>
    <w:rsid w:val="00D845AE"/>
    <w:rsid w:val="00D845F2"/>
    <w:rsid w:val="00D853E2"/>
    <w:rsid w:val="00D8543F"/>
    <w:rsid w:val="00D855D2"/>
    <w:rsid w:val="00D857AB"/>
    <w:rsid w:val="00D8599C"/>
    <w:rsid w:val="00D85AA5"/>
    <w:rsid w:val="00D85D4D"/>
    <w:rsid w:val="00D85F5F"/>
    <w:rsid w:val="00D85F7D"/>
    <w:rsid w:val="00D8610B"/>
    <w:rsid w:val="00D86141"/>
    <w:rsid w:val="00D8618D"/>
    <w:rsid w:val="00D86208"/>
    <w:rsid w:val="00D863DC"/>
    <w:rsid w:val="00D866AD"/>
    <w:rsid w:val="00D8671A"/>
    <w:rsid w:val="00D867B6"/>
    <w:rsid w:val="00D86A5C"/>
    <w:rsid w:val="00D86CA6"/>
    <w:rsid w:val="00D87170"/>
    <w:rsid w:val="00D87197"/>
    <w:rsid w:val="00D8733E"/>
    <w:rsid w:val="00D87352"/>
    <w:rsid w:val="00D873CD"/>
    <w:rsid w:val="00D875C0"/>
    <w:rsid w:val="00D8761E"/>
    <w:rsid w:val="00D876F7"/>
    <w:rsid w:val="00D87731"/>
    <w:rsid w:val="00D87B4B"/>
    <w:rsid w:val="00D87BBA"/>
    <w:rsid w:val="00D87E95"/>
    <w:rsid w:val="00D9019C"/>
    <w:rsid w:val="00D90255"/>
    <w:rsid w:val="00D90354"/>
    <w:rsid w:val="00D9039C"/>
    <w:rsid w:val="00D907C6"/>
    <w:rsid w:val="00D90AB6"/>
    <w:rsid w:val="00D90BDC"/>
    <w:rsid w:val="00D90C8E"/>
    <w:rsid w:val="00D90E25"/>
    <w:rsid w:val="00D91821"/>
    <w:rsid w:val="00D91BF6"/>
    <w:rsid w:val="00D91C26"/>
    <w:rsid w:val="00D91F6E"/>
    <w:rsid w:val="00D9223A"/>
    <w:rsid w:val="00D92385"/>
    <w:rsid w:val="00D92710"/>
    <w:rsid w:val="00D92745"/>
    <w:rsid w:val="00D928C5"/>
    <w:rsid w:val="00D92B4B"/>
    <w:rsid w:val="00D93015"/>
    <w:rsid w:val="00D93074"/>
    <w:rsid w:val="00D93986"/>
    <w:rsid w:val="00D93A43"/>
    <w:rsid w:val="00D93A4F"/>
    <w:rsid w:val="00D93DD2"/>
    <w:rsid w:val="00D93E32"/>
    <w:rsid w:val="00D94171"/>
    <w:rsid w:val="00D94181"/>
    <w:rsid w:val="00D94303"/>
    <w:rsid w:val="00D943A2"/>
    <w:rsid w:val="00D94A02"/>
    <w:rsid w:val="00D94ADA"/>
    <w:rsid w:val="00D95557"/>
    <w:rsid w:val="00D956D8"/>
    <w:rsid w:val="00D95733"/>
    <w:rsid w:val="00D959D4"/>
    <w:rsid w:val="00D95BA4"/>
    <w:rsid w:val="00D95FAB"/>
    <w:rsid w:val="00D961B4"/>
    <w:rsid w:val="00D964F8"/>
    <w:rsid w:val="00D96550"/>
    <w:rsid w:val="00D965EA"/>
    <w:rsid w:val="00D96BFC"/>
    <w:rsid w:val="00D96D82"/>
    <w:rsid w:val="00D96D95"/>
    <w:rsid w:val="00D970CC"/>
    <w:rsid w:val="00D970D8"/>
    <w:rsid w:val="00D972B5"/>
    <w:rsid w:val="00D9735F"/>
    <w:rsid w:val="00D97A06"/>
    <w:rsid w:val="00D97BF0"/>
    <w:rsid w:val="00DA0224"/>
    <w:rsid w:val="00DA0434"/>
    <w:rsid w:val="00DA0923"/>
    <w:rsid w:val="00DA0A0B"/>
    <w:rsid w:val="00DA1265"/>
    <w:rsid w:val="00DA1541"/>
    <w:rsid w:val="00DA1596"/>
    <w:rsid w:val="00DA15AF"/>
    <w:rsid w:val="00DA19E5"/>
    <w:rsid w:val="00DA1E8C"/>
    <w:rsid w:val="00DA26A8"/>
    <w:rsid w:val="00DA2833"/>
    <w:rsid w:val="00DA28F0"/>
    <w:rsid w:val="00DA298D"/>
    <w:rsid w:val="00DA2CA3"/>
    <w:rsid w:val="00DA303B"/>
    <w:rsid w:val="00DA303D"/>
    <w:rsid w:val="00DA336B"/>
    <w:rsid w:val="00DA3505"/>
    <w:rsid w:val="00DA37D6"/>
    <w:rsid w:val="00DA3C7E"/>
    <w:rsid w:val="00DA4885"/>
    <w:rsid w:val="00DA48FE"/>
    <w:rsid w:val="00DA4E1A"/>
    <w:rsid w:val="00DA4E29"/>
    <w:rsid w:val="00DA542F"/>
    <w:rsid w:val="00DA544E"/>
    <w:rsid w:val="00DA5BD5"/>
    <w:rsid w:val="00DA5E73"/>
    <w:rsid w:val="00DA5FE1"/>
    <w:rsid w:val="00DA61AF"/>
    <w:rsid w:val="00DA64D8"/>
    <w:rsid w:val="00DA6BED"/>
    <w:rsid w:val="00DA6EB1"/>
    <w:rsid w:val="00DA7069"/>
    <w:rsid w:val="00DA7425"/>
    <w:rsid w:val="00DA75C6"/>
    <w:rsid w:val="00DA788B"/>
    <w:rsid w:val="00DA7953"/>
    <w:rsid w:val="00DA7A4E"/>
    <w:rsid w:val="00DA7A6C"/>
    <w:rsid w:val="00DA7BB6"/>
    <w:rsid w:val="00DA7E73"/>
    <w:rsid w:val="00DB049D"/>
    <w:rsid w:val="00DB04C0"/>
    <w:rsid w:val="00DB06BC"/>
    <w:rsid w:val="00DB0799"/>
    <w:rsid w:val="00DB0FD9"/>
    <w:rsid w:val="00DB17B2"/>
    <w:rsid w:val="00DB1FC3"/>
    <w:rsid w:val="00DB20E9"/>
    <w:rsid w:val="00DB250A"/>
    <w:rsid w:val="00DB2566"/>
    <w:rsid w:val="00DB2FBD"/>
    <w:rsid w:val="00DB3354"/>
    <w:rsid w:val="00DB359A"/>
    <w:rsid w:val="00DB35D4"/>
    <w:rsid w:val="00DB36EF"/>
    <w:rsid w:val="00DB3BA6"/>
    <w:rsid w:val="00DB3C40"/>
    <w:rsid w:val="00DB3C8E"/>
    <w:rsid w:val="00DB3DA2"/>
    <w:rsid w:val="00DB3EA8"/>
    <w:rsid w:val="00DB3FC9"/>
    <w:rsid w:val="00DB4119"/>
    <w:rsid w:val="00DB414A"/>
    <w:rsid w:val="00DB4188"/>
    <w:rsid w:val="00DB4275"/>
    <w:rsid w:val="00DB4A0A"/>
    <w:rsid w:val="00DB4A56"/>
    <w:rsid w:val="00DB5174"/>
    <w:rsid w:val="00DB528A"/>
    <w:rsid w:val="00DB52F5"/>
    <w:rsid w:val="00DB5362"/>
    <w:rsid w:val="00DB53DA"/>
    <w:rsid w:val="00DB5558"/>
    <w:rsid w:val="00DB5714"/>
    <w:rsid w:val="00DB5743"/>
    <w:rsid w:val="00DB5837"/>
    <w:rsid w:val="00DB6508"/>
    <w:rsid w:val="00DB6A30"/>
    <w:rsid w:val="00DB6AB1"/>
    <w:rsid w:val="00DB6E36"/>
    <w:rsid w:val="00DB701F"/>
    <w:rsid w:val="00DB7130"/>
    <w:rsid w:val="00DB74EB"/>
    <w:rsid w:val="00DB7752"/>
    <w:rsid w:val="00DB777B"/>
    <w:rsid w:val="00DB77A7"/>
    <w:rsid w:val="00DB7AE1"/>
    <w:rsid w:val="00DB7E14"/>
    <w:rsid w:val="00DB7F57"/>
    <w:rsid w:val="00DC016E"/>
    <w:rsid w:val="00DC0283"/>
    <w:rsid w:val="00DC028F"/>
    <w:rsid w:val="00DC0293"/>
    <w:rsid w:val="00DC0549"/>
    <w:rsid w:val="00DC0E4B"/>
    <w:rsid w:val="00DC14F9"/>
    <w:rsid w:val="00DC1605"/>
    <w:rsid w:val="00DC180D"/>
    <w:rsid w:val="00DC1BBF"/>
    <w:rsid w:val="00DC1DC3"/>
    <w:rsid w:val="00DC1EA2"/>
    <w:rsid w:val="00DC1EE0"/>
    <w:rsid w:val="00DC2346"/>
    <w:rsid w:val="00DC2443"/>
    <w:rsid w:val="00DC24B6"/>
    <w:rsid w:val="00DC2B50"/>
    <w:rsid w:val="00DC2CD8"/>
    <w:rsid w:val="00DC34A4"/>
    <w:rsid w:val="00DC37A0"/>
    <w:rsid w:val="00DC3815"/>
    <w:rsid w:val="00DC4319"/>
    <w:rsid w:val="00DC49F7"/>
    <w:rsid w:val="00DC4C14"/>
    <w:rsid w:val="00DC526F"/>
    <w:rsid w:val="00DC5668"/>
    <w:rsid w:val="00DC5A25"/>
    <w:rsid w:val="00DC5CFC"/>
    <w:rsid w:val="00DC5F5D"/>
    <w:rsid w:val="00DC5FD5"/>
    <w:rsid w:val="00DC6257"/>
    <w:rsid w:val="00DC6396"/>
    <w:rsid w:val="00DC66C3"/>
    <w:rsid w:val="00DC676A"/>
    <w:rsid w:val="00DC68B2"/>
    <w:rsid w:val="00DC6ACA"/>
    <w:rsid w:val="00DC6FC9"/>
    <w:rsid w:val="00DC7063"/>
    <w:rsid w:val="00DC72C4"/>
    <w:rsid w:val="00DC735C"/>
    <w:rsid w:val="00DC7A84"/>
    <w:rsid w:val="00DC7D28"/>
    <w:rsid w:val="00DC7E4C"/>
    <w:rsid w:val="00DC7F8B"/>
    <w:rsid w:val="00DC7F9D"/>
    <w:rsid w:val="00DC7FB5"/>
    <w:rsid w:val="00DD0716"/>
    <w:rsid w:val="00DD0788"/>
    <w:rsid w:val="00DD0795"/>
    <w:rsid w:val="00DD0828"/>
    <w:rsid w:val="00DD0BD4"/>
    <w:rsid w:val="00DD0C8A"/>
    <w:rsid w:val="00DD1308"/>
    <w:rsid w:val="00DD13A2"/>
    <w:rsid w:val="00DD163E"/>
    <w:rsid w:val="00DD1684"/>
    <w:rsid w:val="00DD1769"/>
    <w:rsid w:val="00DD19A2"/>
    <w:rsid w:val="00DD21DA"/>
    <w:rsid w:val="00DD2351"/>
    <w:rsid w:val="00DD275E"/>
    <w:rsid w:val="00DD27B8"/>
    <w:rsid w:val="00DD2A10"/>
    <w:rsid w:val="00DD2D62"/>
    <w:rsid w:val="00DD2FEF"/>
    <w:rsid w:val="00DD3295"/>
    <w:rsid w:val="00DD32D5"/>
    <w:rsid w:val="00DD3E00"/>
    <w:rsid w:val="00DD4554"/>
    <w:rsid w:val="00DD473A"/>
    <w:rsid w:val="00DD4D30"/>
    <w:rsid w:val="00DD5004"/>
    <w:rsid w:val="00DD51D3"/>
    <w:rsid w:val="00DD5254"/>
    <w:rsid w:val="00DD572D"/>
    <w:rsid w:val="00DD58A9"/>
    <w:rsid w:val="00DD5A5F"/>
    <w:rsid w:val="00DD5AED"/>
    <w:rsid w:val="00DD5DB8"/>
    <w:rsid w:val="00DD5E66"/>
    <w:rsid w:val="00DD612A"/>
    <w:rsid w:val="00DD62FC"/>
    <w:rsid w:val="00DD671A"/>
    <w:rsid w:val="00DD690B"/>
    <w:rsid w:val="00DD69D1"/>
    <w:rsid w:val="00DD6C9D"/>
    <w:rsid w:val="00DD7324"/>
    <w:rsid w:val="00DD77D6"/>
    <w:rsid w:val="00DD7A24"/>
    <w:rsid w:val="00DD7C0B"/>
    <w:rsid w:val="00DD7E02"/>
    <w:rsid w:val="00DD7F99"/>
    <w:rsid w:val="00DE00A5"/>
    <w:rsid w:val="00DE00CD"/>
    <w:rsid w:val="00DE019B"/>
    <w:rsid w:val="00DE05A2"/>
    <w:rsid w:val="00DE081D"/>
    <w:rsid w:val="00DE0997"/>
    <w:rsid w:val="00DE0A6B"/>
    <w:rsid w:val="00DE0A89"/>
    <w:rsid w:val="00DE0C55"/>
    <w:rsid w:val="00DE112E"/>
    <w:rsid w:val="00DE1132"/>
    <w:rsid w:val="00DE11C1"/>
    <w:rsid w:val="00DE12FC"/>
    <w:rsid w:val="00DE1D8B"/>
    <w:rsid w:val="00DE1E12"/>
    <w:rsid w:val="00DE2235"/>
    <w:rsid w:val="00DE22A5"/>
    <w:rsid w:val="00DE251A"/>
    <w:rsid w:val="00DE2A8A"/>
    <w:rsid w:val="00DE2B1A"/>
    <w:rsid w:val="00DE2B9A"/>
    <w:rsid w:val="00DE2E6C"/>
    <w:rsid w:val="00DE338C"/>
    <w:rsid w:val="00DE3448"/>
    <w:rsid w:val="00DE347D"/>
    <w:rsid w:val="00DE34BB"/>
    <w:rsid w:val="00DE373D"/>
    <w:rsid w:val="00DE4221"/>
    <w:rsid w:val="00DE4390"/>
    <w:rsid w:val="00DE4E54"/>
    <w:rsid w:val="00DE4E64"/>
    <w:rsid w:val="00DE52D0"/>
    <w:rsid w:val="00DE57D7"/>
    <w:rsid w:val="00DE5A07"/>
    <w:rsid w:val="00DE5A1F"/>
    <w:rsid w:val="00DE606B"/>
    <w:rsid w:val="00DE6206"/>
    <w:rsid w:val="00DE6496"/>
    <w:rsid w:val="00DE6744"/>
    <w:rsid w:val="00DE6A30"/>
    <w:rsid w:val="00DE6C25"/>
    <w:rsid w:val="00DE711B"/>
    <w:rsid w:val="00DE711E"/>
    <w:rsid w:val="00DE7CA7"/>
    <w:rsid w:val="00DF000F"/>
    <w:rsid w:val="00DF00A5"/>
    <w:rsid w:val="00DF014A"/>
    <w:rsid w:val="00DF01B0"/>
    <w:rsid w:val="00DF02ED"/>
    <w:rsid w:val="00DF03B4"/>
    <w:rsid w:val="00DF083C"/>
    <w:rsid w:val="00DF0BFF"/>
    <w:rsid w:val="00DF0C22"/>
    <w:rsid w:val="00DF0E3E"/>
    <w:rsid w:val="00DF114E"/>
    <w:rsid w:val="00DF1234"/>
    <w:rsid w:val="00DF1496"/>
    <w:rsid w:val="00DF15B2"/>
    <w:rsid w:val="00DF1746"/>
    <w:rsid w:val="00DF1A1A"/>
    <w:rsid w:val="00DF21FB"/>
    <w:rsid w:val="00DF2513"/>
    <w:rsid w:val="00DF2657"/>
    <w:rsid w:val="00DF2740"/>
    <w:rsid w:val="00DF2845"/>
    <w:rsid w:val="00DF2AC4"/>
    <w:rsid w:val="00DF2C52"/>
    <w:rsid w:val="00DF2EB6"/>
    <w:rsid w:val="00DF3297"/>
    <w:rsid w:val="00DF3483"/>
    <w:rsid w:val="00DF3AB1"/>
    <w:rsid w:val="00DF3BDC"/>
    <w:rsid w:val="00DF3F4E"/>
    <w:rsid w:val="00DF3F8A"/>
    <w:rsid w:val="00DF469F"/>
    <w:rsid w:val="00DF4A9B"/>
    <w:rsid w:val="00DF4CDF"/>
    <w:rsid w:val="00DF50E6"/>
    <w:rsid w:val="00DF54D9"/>
    <w:rsid w:val="00DF58E3"/>
    <w:rsid w:val="00DF5984"/>
    <w:rsid w:val="00DF5BF5"/>
    <w:rsid w:val="00DF600A"/>
    <w:rsid w:val="00DF62C1"/>
    <w:rsid w:val="00DF63BC"/>
    <w:rsid w:val="00DF66BB"/>
    <w:rsid w:val="00DF6A32"/>
    <w:rsid w:val="00DF6C52"/>
    <w:rsid w:val="00DF6DD1"/>
    <w:rsid w:val="00DF7038"/>
    <w:rsid w:val="00DF7271"/>
    <w:rsid w:val="00DF749F"/>
    <w:rsid w:val="00DF77C5"/>
    <w:rsid w:val="00DF7F12"/>
    <w:rsid w:val="00E000BA"/>
    <w:rsid w:val="00E00676"/>
    <w:rsid w:val="00E00901"/>
    <w:rsid w:val="00E00A61"/>
    <w:rsid w:val="00E00AB0"/>
    <w:rsid w:val="00E00F0D"/>
    <w:rsid w:val="00E0128A"/>
    <w:rsid w:val="00E012CF"/>
    <w:rsid w:val="00E01315"/>
    <w:rsid w:val="00E01B0C"/>
    <w:rsid w:val="00E01DD2"/>
    <w:rsid w:val="00E01E83"/>
    <w:rsid w:val="00E01F12"/>
    <w:rsid w:val="00E020C0"/>
    <w:rsid w:val="00E0216A"/>
    <w:rsid w:val="00E02636"/>
    <w:rsid w:val="00E028AF"/>
    <w:rsid w:val="00E02D26"/>
    <w:rsid w:val="00E0306C"/>
    <w:rsid w:val="00E030CD"/>
    <w:rsid w:val="00E035E1"/>
    <w:rsid w:val="00E0385D"/>
    <w:rsid w:val="00E03C0F"/>
    <w:rsid w:val="00E03FFD"/>
    <w:rsid w:val="00E04187"/>
    <w:rsid w:val="00E04289"/>
    <w:rsid w:val="00E0485E"/>
    <w:rsid w:val="00E04BF1"/>
    <w:rsid w:val="00E04D95"/>
    <w:rsid w:val="00E04DE4"/>
    <w:rsid w:val="00E050D4"/>
    <w:rsid w:val="00E053BA"/>
    <w:rsid w:val="00E0598F"/>
    <w:rsid w:val="00E059A3"/>
    <w:rsid w:val="00E059EF"/>
    <w:rsid w:val="00E05A3A"/>
    <w:rsid w:val="00E061B9"/>
    <w:rsid w:val="00E06667"/>
    <w:rsid w:val="00E066E8"/>
    <w:rsid w:val="00E068A7"/>
    <w:rsid w:val="00E06951"/>
    <w:rsid w:val="00E06C75"/>
    <w:rsid w:val="00E06D81"/>
    <w:rsid w:val="00E06E3B"/>
    <w:rsid w:val="00E07AC5"/>
    <w:rsid w:val="00E07B27"/>
    <w:rsid w:val="00E07B85"/>
    <w:rsid w:val="00E07BD2"/>
    <w:rsid w:val="00E07C89"/>
    <w:rsid w:val="00E07CB8"/>
    <w:rsid w:val="00E07CF9"/>
    <w:rsid w:val="00E07FA5"/>
    <w:rsid w:val="00E10029"/>
    <w:rsid w:val="00E10102"/>
    <w:rsid w:val="00E1021A"/>
    <w:rsid w:val="00E105DE"/>
    <w:rsid w:val="00E109AB"/>
    <w:rsid w:val="00E10A4E"/>
    <w:rsid w:val="00E10C6E"/>
    <w:rsid w:val="00E10C85"/>
    <w:rsid w:val="00E10D13"/>
    <w:rsid w:val="00E112CF"/>
    <w:rsid w:val="00E1133B"/>
    <w:rsid w:val="00E11588"/>
    <w:rsid w:val="00E118F7"/>
    <w:rsid w:val="00E11A15"/>
    <w:rsid w:val="00E11B56"/>
    <w:rsid w:val="00E121EE"/>
    <w:rsid w:val="00E13058"/>
    <w:rsid w:val="00E1308E"/>
    <w:rsid w:val="00E13113"/>
    <w:rsid w:val="00E13400"/>
    <w:rsid w:val="00E13806"/>
    <w:rsid w:val="00E13BC6"/>
    <w:rsid w:val="00E13BCE"/>
    <w:rsid w:val="00E13E1A"/>
    <w:rsid w:val="00E143DE"/>
    <w:rsid w:val="00E14434"/>
    <w:rsid w:val="00E1448A"/>
    <w:rsid w:val="00E145D1"/>
    <w:rsid w:val="00E147F6"/>
    <w:rsid w:val="00E148A7"/>
    <w:rsid w:val="00E149EC"/>
    <w:rsid w:val="00E14BD5"/>
    <w:rsid w:val="00E14D9D"/>
    <w:rsid w:val="00E14DB3"/>
    <w:rsid w:val="00E14F70"/>
    <w:rsid w:val="00E153B9"/>
    <w:rsid w:val="00E15442"/>
    <w:rsid w:val="00E1569E"/>
    <w:rsid w:val="00E158E7"/>
    <w:rsid w:val="00E15EFE"/>
    <w:rsid w:val="00E15F25"/>
    <w:rsid w:val="00E161E3"/>
    <w:rsid w:val="00E16633"/>
    <w:rsid w:val="00E168A8"/>
    <w:rsid w:val="00E16CEA"/>
    <w:rsid w:val="00E16F13"/>
    <w:rsid w:val="00E17106"/>
    <w:rsid w:val="00E17252"/>
    <w:rsid w:val="00E1795F"/>
    <w:rsid w:val="00E17979"/>
    <w:rsid w:val="00E20198"/>
    <w:rsid w:val="00E201B2"/>
    <w:rsid w:val="00E2054D"/>
    <w:rsid w:val="00E205F9"/>
    <w:rsid w:val="00E20635"/>
    <w:rsid w:val="00E20A33"/>
    <w:rsid w:val="00E20F18"/>
    <w:rsid w:val="00E2123D"/>
    <w:rsid w:val="00E21BC1"/>
    <w:rsid w:val="00E21D35"/>
    <w:rsid w:val="00E222A2"/>
    <w:rsid w:val="00E2255C"/>
    <w:rsid w:val="00E2259E"/>
    <w:rsid w:val="00E22638"/>
    <w:rsid w:val="00E22674"/>
    <w:rsid w:val="00E228EA"/>
    <w:rsid w:val="00E22E8C"/>
    <w:rsid w:val="00E23389"/>
    <w:rsid w:val="00E23999"/>
    <w:rsid w:val="00E23BB6"/>
    <w:rsid w:val="00E23DD7"/>
    <w:rsid w:val="00E24367"/>
    <w:rsid w:val="00E24786"/>
    <w:rsid w:val="00E24B3F"/>
    <w:rsid w:val="00E24C49"/>
    <w:rsid w:val="00E24DC6"/>
    <w:rsid w:val="00E251A8"/>
    <w:rsid w:val="00E256EA"/>
    <w:rsid w:val="00E25948"/>
    <w:rsid w:val="00E25BFA"/>
    <w:rsid w:val="00E25CC3"/>
    <w:rsid w:val="00E25E09"/>
    <w:rsid w:val="00E260CF"/>
    <w:rsid w:val="00E26432"/>
    <w:rsid w:val="00E2677B"/>
    <w:rsid w:val="00E26D32"/>
    <w:rsid w:val="00E27304"/>
    <w:rsid w:val="00E27E1D"/>
    <w:rsid w:val="00E301FB"/>
    <w:rsid w:val="00E30536"/>
    <w:rsid w:val="00E307F0"/>
    <w:rsid w:val="00E30BAC"/>
    <w:rsid w:val="00E311F2"/>
    <w:rsid w:val="00E31357"/>
    <w:rsid w:val="00E31A94"/>
    <w:rsid w:val="00E32018"/>
    <w:rsid w:val="00E32052"/>
    <w:rsid w:val="00E323F0"/>
    <w:rsid w:val="00E3258F"/>
    <w:rsid w:val="00E32729"/>
    <w:rsid w:val="00E32C36"/>
    <w:rsid w:val="00E32CC0"/>
    <w:rsid w:val="00E32F8A"/>
    <w:rsid w:val="00E33317"/>
    <w:rsid w:val="00E334F0"/>
    <w:rsid w:val="00E335C1"/>
    <w:rsid w:val="00E33645"/>
    <w:rsid w:val="00E336EC"/>
    <w:rsid w:val="00E33F98"/>
    <w:rsid w:val="00E34220"/>
    <w:rsid w:val="00E342D8"/>
    <w:rsid w:val="00E344B6"/>
    <w:rsid w:val="00E34AF3"/>
    <w:rsid w:val="00E34BC8"/>
    <w:rsid w:val="00E3503F"/>
    <w:rsid w:val="00E357FD"/>
    <w:rsid w:val="00E35849"/>
    <w:rsid w:val="00E35CF9"/>
    <w:rsid w:val="00E35EDE"/>
    <w:rsid w:val="00E3667F"/>
    <w:rsid w:val="00E3676E"/>
    <w:rsid w:val="00E367BC"/>
    <w:rsid w:val="00E36F21"/>
    <w:rsid w:val="00E377A1"/>
    <w:rsid w:val="00E37A77"/>
    <w:rsid w:val="00E37AAA"/>
    <w:rsid w:val="00E37CC9"/>
    <w:rsid w:val="00E37EAE"/>
    <w:rsid w:val="00E37F57"/>
    <w:rsid w:val="00E40463"/>
    <w:rsid w:val="00E4058F"/>
    <w:rsid w:val="00E40755"/>
    <w:rsid w:val="00E408B3"/>
    <w:rsid w:val="00E40B80"/>
    <w:rsid w:val="00E40CD9"/>
    <w:rsid w:val="00E40D20"/>
    <w:rsid w:val="00E410F9"/>
    <w:rsid w:val="00E4125D"/>
    <w:rsid w:val="00E416DC"/>
    <w:rsid w:val="00E4194A"/>
    <w:rsid w:val="00E41D7C"/>
    <w:rsid w:val="00E424CB"/>
    <w:rsid w:val="00E425CD"/>
    <w:rsid w:val="00E426F4"/>
    <w:rsid w:val="00E42826"/>
    <w:rsid w:val="00E42AB8"/>
    <w:rsid w:val="00E42BD2"/>
    <w:rsid w:val="00E42D22"/>
    <w:rsid w:val="00E42D3F"/>
    <w:rsid w:val="00E4304E"/>
    <w:rsid w:val="00E438CA"/>
    <w:rsid w:val="00E43A15"/>
    <w:rsid w:val="00E43C1C"/>
    <w:rsid w:val="00E43CCB"/>
    <w:rsid w:val="00E43CD9"/>
    <w:rsid w:val="00E43DCB"/>
    <w:rsid w:val="00E43F32"/>
    <w:rsid w:val="00E440DD"/>
    <w:rsid w:val="00E445B3"/>
    <w:rsid w:val="00E44954"/>
    <w:rsid w:val="00E450B4"/>
    <w:rsid w:val="00E45740"/>
    <w:rsid w:val="00E45784"/>
    <w:rsid w:val="00E4590E"/>
    <w:rsid w:val="00E45C02"/>
    <w:rsid w:val="00E4639E"/>
    <w:rsid w:val="00E46B20"/>
    <w:rsid w:val="00E46C4E"/>
    <w:rsid w:val="00E46C53"/>
    <w:rsid w:val="00E46FE4"/>
    <w:rsid w:val="00E471A4"/>
    <w:rsid w:val="00E472D5"/>
    <w:rsid w:val="00E4731F"/>
    <w:rsid w:val="00E478C0"/>
    <w:rsid w:val="00E4792A"/>
    <w:rsid w:val="00E47A48"/>
    <w:rsid w:val="00E47E67"/>
    <w:rsid w:val="00E50127"/>
    <w:rsid w:val="00E504BC"/>
    <w:rsid w:val="00E506FF"/>
    <w:rsid w:val="00E50F17"/>
    <w:rsid w:val="00E51004"/>
    <w:rsid w:val="00E51075"/>
    <w:rsid w:val="00E5114C"/>
    <w:rsid w:val="00E514A0"/>
    <w:rsid w:val="00E514FF"/>
    <w:rsid w:val="00E5150B"/>
    <w:rsid w:val="00E5165B"/>
    <w:rsid w:val="00E516AE"/>
    <w:rsid w:val="00E5170E"/>
    <w:rsid w:val="00E51739"/>
    <w:rsid w:val="00E51A33"/>
    <w:rsid w:val="00E51A44"/>
    <w:rsid w:val="00E51CCF"/>
    <w:rsid w:val="00E51E75"/>
    <w:rsid w:val="00E52655"/>
    <w:rsid w:val="00E528C5"/>
    <w:rsid w:val="00E52FA2"/>
    <w:rsid w:val="00E536B9"/>
    <w:rsid w:val="00E5381E"/>
    <w:rsid w:val="00E5383F"/>
    <w:rsid w:val="00E541D9"/>
    <w:rsid w:val="00E54299"/>
    <w:rsid w:val="00E547D6"/>
    <w:rsid w:val="00E549E3"/>
    <w:rsid w:val="00E54EC7"/>
    <w:rsid w:val="00E5503E"/>
    <w:rsid w:val="00E55585"/>
    <w:rsid w:val="00E55809"/>
    <w:rsid w:val="00E55A42"/>
    <w:rsid w:val="00E56402"/>
    <w:rsid w:val="00E56813"/>
    <w:rsid w:val="00E569FC"/>
    <w:rsid w:val="00E56A3E"/>
    <w:rsid w:val="00E56D1E"/>
    <w:rsid w:val="00E56D8A"/>
    <w:rsid w:val="00E56FBA"/>
    <w:rsid w:val="00E57B97"/>
    <w:rsid w:val="00E57E62"/>
    <w:rsid w:val="00E57F7F"/>
    <w:rsid w:val="00E57FAB"/>
    <w:rsid w:val="00E60423"/>
    <w:rsid w:val="00E60752"/>
    <w:rsid w:val="00E60B7B"/>
    <w:rsid w:val="00E60E89"/>
    <w:rsid w:val="00E60FFA"/>
    <w:rsid w:val="00E61257"/>
    <w:rsid w:val="00E612A2"/>
    <w:rsid w:val="00E613C0"/>
    <w:rsid w:val="00E6155F"/>
    <w:rsid w:val="00E61868"/>
    <w:rsid w:val="00E61B1E"/>
    <w:rsid w:val="00E61DEC"/>
    <w:rsid w:val="00E61F83"/>
    <w:rsid w:val="00E620F9"/>
    <w:rsid w:val="00E62128"/>
    <w:rsid w:val="00E62416"/>
    <w:rsid w:val="00E62465"/>
    <w:rsid w:val="00E63110"/>
    <w:rsid w:val="00E6312A"/>
    <w:rsid w:val="00E6331D"/>
    <w:rsid w:val="00E63C9D"/>
    <w:rsid w:val="00E63FD2"/>
    <w:rsid w:val="00E640BA"/>
    <w:rsid w:val="00E64BB2"/>
    <w:rsid w:val="00E64DCD"/>
    <w:rsid w:val="00E65943"/>
    <w:rsid w:val="00E65B02"/>
    <w:rsid w:val="00E65D5A"/>
    <w:rsid w:val="00E65E4D"/>
    <w:rsid w:val="00E66656"/>
    <w:rsid w:val="00E66664"/>
    <w:rsid w:val="00E669B7"/>
    <w:rsid w:val="00E66A2B"/>
    <w:rsid w:val="00E66F2F"/>
    <w:rsid w:val="00E6720B"/>
    <w:rsid w:val="00E67653"/>
    <w:rsid w:val="00E678B4"/>
    <w:rsid w:val="00E67A3E"/>
    <w:rsid w:val="00E67B7E"/>
    <w:rsid w:val="00E67CE3"/>
    <w:rsid w:val="00E67D22"/>
    <w:rsid w:val="00E70268"/>
    <w:rsid w:val="00E704BF"/>
    <w:rsid w:val="00E7082B"/>
    <w:rsid w:val="00E70978"/>
    <w:rsid w:val="00E70D34"/>
    <w:rsid w:val="00E70E27"/>
    <w:rsid w:val="00E70F6D"/>
    <w:rsid w:val="00E7109B"/>
    <w:rsid w:val="00E71284"/>
    <w:rsid w:val="00E714B9"/>
    <w:rsid w:val="00E71554"/>
    <w:rsid w:val="00E718DB"/>
    <w:rsid w:val="00E71E8F"/>
    <w:rsid w:val="00E72045"/>
    <w:rsid w:val="00E72069"/>
    <w:rsid w:val="00E721B3"/>
    <w:rsid w:val="00E723C4"/>
    <w:rsid w:val="00E72B26"/>
    <w:rsid w:val="00E72CFD"/>
    <w:rsid w:val="00E72ECA"/>
    <w:rsid w:val="00E72FF5"/>
    <w:rsid w:val="00E73013"/>
    <w:rsid w:val="00E73191"/>
    <w:rsid w:val="00E73A6E"/>
    <w:rsid w:val="00E73EFC"/>
    <w:rsid w:val="00E74051"/>
    <w:rsid w:val="00E746F0"/>
    <w:rsid w:val="00E74DFE"/>
    <w:rsid w:val="00E755FE"/>
    <w:rsid w:val="00E75697"/>
    <w:rsid w:val="00E760C6"/>
    <w:rsid w:val="00E7664B"/>
    <w:rsid w:val="00E76933"/>
    <w:rsid w:val="00E76A4E"/>
    <w:rsid w:val="00E76A93"/>
    <w:rsid w:val="00E7719F"/>
    <w:rsid w:val="00E773C1"/>
    <w:rsid w:val="00E77405"/>
    <w:rsid w:val="00E77B6E"/>
    <w:rsid w:val="00E77D4F"/>
    <w:rsid w:val="00E77ED2"/>
    <w:rsid w:val="00E80068"/>
    <w:rsid w:val="00E8035E"/>
    <w:rsid w:val="00E80FF4"/>
    <w:rsid w:val="00E81B14"/>
    <w:rsid w:val="00E82798"/>
    <w:rsid w:val="00E82B2C"/>
    <w:rsid w:val="00E830BB"/>
    <w:rsid w:val="00E83178"/>
    <w:rsid w:val="00E83439"/>
    <w:rsid w:val="00E8345E"/>
    <w:rsid w:val="00E83E6C"/>
    <w:rsid w:val="00E83F92"/>
    <w:rsid w:val="00E84174"/>
    <w:rsid w:val="00E84519"/>
    <w:rsid w:val="00E84576"/>
    <w:rsid w:val="00E84939"/>
    <w:rsid w:val="00E8508F"/>
    <w:rsid w:val="00E85369"/>
    <w:rsid w:val="00E8566D"/>
    <w:rsid w:val="00E86123"/>
    <w:rsid w:val="00E86239"/>
    <w:rsid w:val="00E864BC"/>
    <w:rsid w:val="00E86682"/>
    <w:rsid w:val="00E86C51"/>
    <w:rsid w:val="00E86FFF"/>
    <w:rsid w:val="00E870E6"/>
    <w:rsid w:val="00E874B2"/>
    <w:rsid w:val="00E8760E"/>
    <w:rsid w:val="00E876A9"/>
    <w:rsid w:val="00E879F9"/>
    <w:rsid w:val="00E903C7"/>
    <w:rsid w:val="00E904B3"/>
    <w:rsid w:val="00E905F0"/>
    <w:rsid w:val="00E906C7"/>
    <w:rsid w:val="00E90A3E"/>
    <w:rsid w:val="00E90F8D"/>
    <w:rsid w:val="00E90F9E"/>
    <w:rsid w:val="00E91182"/>
    <w:rsid w:val="00E91208"/>
    <w:rsid w:val="00E91271"/>
    <w:rsid w:val="00E91A28"/>
    <w:rsid w:val="00E92261"/>
    <w:rsid w:val="00E92713"/>
    <w:rsid w:val="00E927BE"/>
    <w:rsid w:val="00E927C4"/>
    <w:rsid w:val="00E92C43"/>
    <w:rsid w:val="00E9334F"/>
    <w:rsid w:val="00E93407"/>
    <w:rsid w:val="00E93747"/>
    <w:rsid w:val="00E93840"/>
    <w:rsid w:val="00E93928"/>
    <w:rsid w:val="00E93B18"/>
    <w:rsid w:val="00E93C2E"/>
    <w:rsid w:val="00E93C3B"/>
    <w:rsid w:val="00E93E8A"/>
    <w:rsid w:val="00E94173"/>
    <w:rsid w:val="00E94325"/>
    <w:rsid w:val="00E94485"/>
    <w:rsid w:val="00E94755"/>
    <w:rsid w:val="00E94939"/>
    <w:rsid w:val="00E94B13"/>
    <w:rsid w:val="00E94CE4"/>
    <w:rsid w:val="00E94D66"/>
    <w:rsid w:val="00E9550B"/>
    <w:rsid w:val="00E95668"/>
    <w:rsid w:val="00E956EB"/>
    <w:rsid w:val="00E95819"/>
    <w:rsid w:val="00E95A25"/>
    <w:rsid w:val="00E95F9D"/>
    <w:rsid w:val="00E96581"/>
    <w:rsid w:val="00E9661F"/>
    <w:rsid w:val="00E96C4F"/>
    <w:rsid w:val="00E96CFC"/>
    <w:rsid w:val="00E9743F"/>
    <w:rsid w:val="00E97719"/>
    <w:rsid w:val="00E97E7B"/>
    <w:rsid w:val="00E97EBF"/>
    <w:rsid w:val="00EA0464"/>
    <w:rsid w:val="00EA0475"/>
    <w:rsid w:val="00EA0481"/>
    <w:rsid w:val="00EA066F"/>
    <w:rsid w:val="00EA0C56"/>
    <w:rsid w:val="00EA0C9F"/>
    <w:rsid w:val="00EA0DFF"/>
    <w:rsid w:val="00EA0E55"/>
    <w:rsid w:val="00EA106D"/>
    <w:rsid w:val="00EA1092"/>
    <w:rsid w:val="00EA10C2"/>
    <w:rsid w:val="00EA12BA"/>
    <w:rsid w:val="00EA159E"/>
    <w:rsid w:val="00EA1608"/>
    <w:rsid w:val="00EA181A"/>
    <w:rsid w:val="00EA18EF"/>
    <w:rsid w:val="00EA197F"/>
    <w:rsid w:val="00EA1D11"/>
    <w:rsid w:val="00EA1D16"/>
    <w:rsid w:val="00EA21C9"/>
    <w:rsid w:val="00EA22BF"/>
    <w:rsid w:val="00EA2448"/>
    <w:rsid w:val="00EA2660"/>
    <w:rsid w:val="00EA291B"/>
    <w:rsid w:val="00EA2A52"/>
    <w:rsid w:val="00EA2B8C"/>
    <w:rsid w:val="00EA2E92"/>
    <w:rsid w:val="00EA34B5"/>
    <w:rsid w:val="00EA367F"/>
    <w:rsid w:val="00EA37A4"/>
    <w:rsid w:val="00EA396F"/>
    <w:rsid w:val="00EA39FE"/>
    <w:rsid w:val="00EA3F58"/>
    <w:rsid w:val="00EA41A2"/>
    <w:rsid w:val="00EA449A"/>
    <w:rsid w:val="00EA44D4"/>
    <w:rsid w:val="00EA45DA"/>
    <w:rsid w:val="00EA467B"/>
    <w:rsid w:val="00EA4A1C"/>
    <w:rsid w:val="00EA4BF2"/>
    <w:rsid w:val="00EA507C"/>
    <w:rsid w:val="00EA512A"/>
    <w:rsid w:val="00EA525B"/>
    <w:rsid w:val="00EA52E1"/>
    <w:rsid w:val="00EA54A0"/>
    <w:rsid w:val="00EA58A1"/>
    <w:rsid w:val="00EA5A5B"/>
    <w:rsid w:val="00EA602B"/>
    <w:rsid w:val="00EA6359"/>
    <w:rsid w:val="00EA64F8"/>
    <w:rsid w:val="00EA65F8"/>
    <w:rsid w:val="00EA6644"/>
    <w:rsid w:val="00EA66C6"/>
    <w:rsid w:val="00EA688E"/>
    <w:rsid w:val="00EA6A41"/>
    <w:rsid w:val="00EA6AB0"/>
    <w:rsid w:val="00EA6B97"/>
    <w:rsid w:val="00EA6CB5"/>
    <w:rsid w:val="00EA77F7"/>
    <w:rsid w:val="00EB01C2"/>
    <w:rsid w:val="00EB03F5"/>
    <w:rsid w:val="00EB121C"/>
    <w:rsid w:val="00EB1485"/>
    <w:rsid w:val="00EB1553"/>
    <w:rsid w:val="00EB1769"/>
    <w:rsid w:val="00EB18F1"/>
    <w:rsid w:val="00EB1D1A"/>
    <w:rsid w:val="00EB25E3"/>
    <w:rsid w:val="00EB2B91"/>
    <w:rsid w:val="00EB2C88"/>
    <w:rsid w:val="00EB343E"/>
    <w:rsid w:val="00EB3714"/>
    <w:rsid w:val="00EB3B3A"/>
    <w:rsid w:val="00EB3BD5"/>
    <w:rsid w:val="00EB3BFF"/>
    <w:rsid w:val="00EB4214"/>
    <w:rsid w:val="00EB4267"/>
    <w:rsid w:val="00EB52C0"/>
    <w:rsid w:val="00EB53E5"/>
    <w:rsid w:val="00EB5691"/>
    <w:rsid w:val="00EB57A3"/>
    <w:rsid w:val="00EB58D5"/>
    <w:rsid w:val="00EB59C3"/>
    <w:rsid w:val="00EB5D5D"/>
    <w:rsid w:val="00EB5F72"/>
    <w:rsid w:val="00EB60E8"/>
    <w:rsid w:val="00EB61A1"/>
    <w:rsid w:val="00EB6420"/>
    <w:rsid w:val="00EB662E"/>
    <w:rsid w:val="00EB6A48"/>
    <w:rsid w:val="00EB6C40"/>
    <w:rsid w:val="00EB6DB0"/>
    <w:rsid w:val="00EB6EE0"/>
    <w:rsid w:val="00EB6F15"/>
    <w:rsid w:val="00EB6FF2"/>
    <w:rsid w:val="00EB7079"/>
    <w:rsid w:val="00EB707D"/>
    <w:rsid w:val="00EB7948"/>
    <w:rsid w:val="00EB7CA2"/>
    <w:rsid w:val="00EB7CD7"/>
    <w:rsid w:val="00EB7F6D"/>
    <w:rsid w:val="00EC03AD"/>
    <w:rsid w:val="00EC089F"/>
    <w:rsid w:val="00EC0B44"/>
    <w:rsid w:val="00EC124C"/>
    <w:rsid w:val="00EC1413"/>
    <w:rsid w:val="00EC1718"/>
    <w:rsid w:val="00EC18F3"/>
    <w:rsid w:val="00EC1957"/>
    <w:rsid w:val="00EC1CA9"/>
    <w:rsid w:val="00EC232D"/>
    <w:rsid w:val="00EC2A0C"/>
    <w:rsid w:val="00EC2DF2"/>
    <w:rsid w:val="00EC2E49"/>
    <w:rsid w:val="00EC303D"/>
    <w:rsid w:val="00EC3C37"/>
    <w:rsid w:val="00EC441D"/>
    <w:rsid w:val="00EC4615"/>
    <w:rsid w:val="00EC48AD"/>
    <w:rsid w:val="00EC4BA8"/>
    <w:rsid w:val="00EC4C08"/>
    <w:rsid w:val="00EC5A18"/>
    <w:rsid w:val="00EC5AD8"/>
    <w:rsid w:val="00EC5C49"/>
    <w:rsid w:val="00EC5E67"/>
    <w:rsid w:val="00EC5F2B"/>
    <w:rsid w:val="00EC6035"/>
    <w:rsid w:val="00EC60AD"/>
    <w:rsid w:val="00EC639D"/>
    <w:rsid w:val="00EC646C"/>
    <w:rsid w:val="00EC66A5"/>
    <w:rsid w:val="00EC698F"/>
    <w:rsid w:val="00EC6BDA"/>
    <w:rsid w:val="00EC6D87"/>
    <w:rsid w:val="00EC6E8D"/>
    <w:rsid w:val="00EC6FAE"/>
    <w:rsid w:val="00EC71AE"/>
    <w:rsid w:val="00EC71EC"/>
    <w:rsid w:val="00EC736A"/>
    <w:rsid w:val="00EC73F9"/>
    <w:rsid w:val="00EC7526"/>
    <w:rsid w:val="00EC78F7"/>
    <w:rsid w:val="00EC7A0E"/>
    <w:rsid w:val="00EC7AB5"/>
    <w:rsid w:val="00EC7B4A"/>
    <w:rsid w:val="00EC7BE6"/>
    <w:rsid w:val="00EC7EBB"/>
    <w:rsid w:val="00ED0691"/>
    <w:rsid w:val="00ED0768"/>
    <w:rsid w:val="00ED0815"/>
    <w:rsid w:val="00ED0A50"/>
    <w:rsid w:val="00ED0A6C"/>
    <w:rsid w:val="00ED0E63"/>
    <w:rsid w:val="00ED1029"/>
    <w:rsid w:val="00ED10C7"/>
    <w:rsid w:val="00ED13E0"/>
    <w:rsid w:val="00ED172C"/>
    <w:rsid w:val="00ED19AD"/>
    <w:rsid w:val="00ED1A86"/>
    <w:rsid w:val="00ED1AA2"/>
    <w:rsid w:val="00ED1B38"/>
    <w:rsid w:val="00ED1C60"/>
    <w:rsid w:val="00ED1E82"/>
    <w:rsid w:val="00ED1F75"/>
    <w:rsid w:val="00ED1FA5"/>
    <w:rsid w:val="00ED1FD0"/>
    <w:rsid w:val="00ED2285"/>
    <w:rsid w:val="00ED244D"/>
    <w:rsid w:val="00ED2520"/>
    <w:rsid w:val="00ED2CAD"/>
    <w:rsid w:val="00ED2D7D"/>
    <w:rsid w:val="00ED2DFD"/>
    <w:rsid w:val="00ED3180"/>
    <w:rsid w:val="00ED3711"/>
    <w:rsid w:val="00ED3A12"/>
    <w:rsid w:val="00ED3BA1"/>
    <w:rsid w:val="00ED3C38"/>
    <w:rsid w:val="00ED4020"/>
    <w:rsid w:val="00ED4260"/>
    <w:rsid w:val="00ED43D3"/>
    <w:rsid w:val="00ED447D"/>
    <w:rsid w:val="00ED44AF"/>
    <w:rsid w:val="00ED44E3"/>
    <w:rsid w:val="00ED4783"/>
    <w:rsid w:val="00ED4A67"/>
    <w:rsid w:val="00ED4C57"/>
    <w:rsid w:val="00ED50D5"/>
    <w:rsid w:val="00ED516E"/>
    <w:rsid w:val="00ED522A"/>
    <w:rsid w:val="00ED5376"/>
    <w:rsid w:val="00ED58B1"/>
    <w:rsid w:val="00ED59C0"/>
    <w:rsid w:val="00ED5A8E"/>
    <w:rsid w:val="00ED5D54"/>
    <w:rsid w:val="00ED5EDD"/>
    <w:rsid w:val="00ED622A"/>
    <w:rsid w:val="00ED66AF"/>
    <w:rsid w:val="00ED66C3"/>
    <w:rsid w:val="00ED6949"/>
    <w:rsid w:val="00ED6D1F"/>
    <w:rsid w:val="00ED6F2B"/>
    <w:rsid w:val="00ED6FC6"/>
    <w:rsid w:val="00ED6FD7"/>
    <w:rsid w:val="00ED708D"/>
    <w:rsid w:val="00ED74B9"/>
    <w:rsid w:val="00ED78B5"/>
    <w:rsid w:val="00ED7954"/>
    <w:rsid w:val="00ED7A75"/>
    <w:rsid w:val="00ED7B63"/>
    <w:rsid w:val="00ED7BB7"/>
    <w:rsid w:val="00ED7E70"/>
    <w:rsid w:val="00EE044C"/>
    <w:rsid w:val="00EE0735"/>
    <w:rsid w:val="00EE081E"/>
    <w:rsid w:val="00EE0865"/>
    <w:rsid w:val="00EE0C21"/>
    <w:rsid w:val="00EE0E8A"/>
    <w:rsid w:val="00EE1480"/>
    <w:rsid w:val="00EE161D"/>
    <w:rsid w:val="00EE18BD"/>
    <w:rsid w:val="00EE1955"/>
    <w:rsid w:val="00EE198D"/>
    <w:rsid w:val="00EE1E02"/>
    <w:rsid w:val="00EE1ECB"/>
    <w:rsid w:val="00EE2024"/>
    <w:rsid w:val="00EE216C"/>
    <w:rsid w:val="00EE23F0"/>
    <w:rsid w:val="00EE241D"/>
    <w:rsid w:val="00EE2721"/>
    <w:rsid w:val="00EE2A65"/>
    <w:rsid w:val="00EE2C69"/>
    <w:rsid w:val="00EE2E64"/>
    <w:rsid w:val="00EE2E96"/>
    <w:rsid w:val="00EE3023"/>
    <w:rsid w:val="00EE305F"/>
    <w:rsid w:val="00EE3084"/>
    <w:rsid w:val="00EE328A"/>
    <w:rsid w:val="00EE342E"/>
    <w:rsid w:val="00EE35A3"/>
    <w:rsid w:val="00EE3613"/>
    <w:rsid w:val="00EE3E32"/>
    <w:rsid w:val="00EE4207"/>
    <w:rsid w:val="00EE4880"/>
    <w:rsid w:val="00EE4DAA"/>
    <w:rsid w:val="00EE54AD"/>
    <w:rsid w:val="00EE56C7"/>
    <w:rsid w:val="00EE59D5"/>
    <w:rsid w:val="00EE5A44"/>
    <w:rsid w:val="00EE5B8C"/>
    <w:rsid w:val="00EE5E77"/>
    <w:rsid w:val="00EE5F5C"/>
    <w:rsid w:val="00EE5F6F"/>
    <w:rsid w:val="00EE64B3"/>
    <w:rsid w:val="00EE651B"/>
    <w:rsid w:val="00EE6833"/>
    <w:rsid w:val="00EE729C"/>
    <w:rsid w:val="00EE7311"/>
    <w:rsid w:val="00EE7393"/>
    <w:rsid w:val="00EE73C4"/>
    <w:rsid w:val="00EE748D"/>
    <w:rsid w:val="00EE7752"/>
    <w:rsid w:val="00EE7AE5"/>
    <w:rsid w:val="00EE7F22"/>
    <w:rsid w:val="00EF002D"/>
    <w:rsid w:val="00EF0075"/>
    <w:rsid w:val="00EF06A9"/>
    <w:rsid w:val="00EF08A6"/>
    <w:rsid w:val="00EF08D7"/>
    <w:rsid w:val="00EF09BA"/>
    <w:rsid w:val="00EF0B92"/>
    <w:rsid w:val="00EF11CD"/>
    <w:rsid w:val="00EF14EC"/>
    <w:rsid w:val="00EF1508"/>
    <w:rsid w:val="00EF1644"/>
    <w:rsid w:val="00EF16E3"/>
    <w:rsid w:val="00EF176C"/>
    <w:rsid w:val="00EF194A"/>
    <w:rsid w:val="00EF238F"/>
    <w:rsid w:val="00EF23BD"/>
    <w:rsid w:val="00EF2475"/>
    <w:rsid w:val="00EF25EB"/>
    <w:rsid w:val="00EF2A42"/>
    <w:rsid w:val="00EF2B27"/>
    <w:rsid w:val="00EF2FFF"/>
    <w:rsid w:val="00EF3338"/>
    <w:rsid w:val="00EF33E6"/>
    <w:rsid w:val="00EF33E9"/>
    <w:rsid w:val="00EF33F6"/>
    <w:rsid w:val="00EF3590"/>
    <w:rsid w:val="00EF36E1"/>
    <w:rsid w:val="00EF3A2E"/>
    <w:rsid w:val="00EF3DD0"/>
    <w:rsid w:val="00EF3F25"/>
    <w:rsid w:val="00EF4080"/>
    <w:rsid w:val="00EF44A0"/>
    <w:rsid w:val="00EF4BC9"/>
    <w:rsid w:val="00EF4F62"/>
    <w:rsid w:val="00EF5329"/>
    <w:rsid w:val="00EF56D5"/>
    <w:rsid w:val="00EF59E3"/>
    <w:rsid w:val="00EF5EFD"/>
    <w:rsid w:val="00EF5F47"/>
    <w:rsid w:val="00EF6065"/>
    <w:rsid w:val="00EF68B0"/>
    <w:rsid w:val="00EF6964"/>
    <w:rsid w:val="00EF6CB2"/>
    <w:rsid w:val="00EF6CFF"/>
    <w:rsid w:val="00EF6E4C"/>
    <w:rsid w:val="00EF718E"/>
    <w:rsid w:val="00EF7316"/>
    <w:rsid w:val="00EF786C"/>
    <w:rsid w:val="00F002E7"/>
    <w:rsid w:val="00F00541"/>
    <w:rsid w:val="00F00548"/>
    <w:rsid w:val="00F0086C"/>
    <w:rsid w:val="00F00973"/>
    <w:rsid w:val="00F00A20"/>
    <w:rsid w:val="00F00A81"/>
    <w:rsid w:val="00F00DC1"/>
    <w:rsid w:val="00F00ED1"/>
    <w:rsid w:val="00F00F05"/>
    <w:rsid w:val="00F00F45"/>
    <w:rsid w:val="00F0126F"/>
    <w:rsid w:val="00F01387"/>
    <w:rsid w:val="00F014BC"/>
    <w:rsid w:val="00F014EC"/>
    <w:rsid w:val="00F01CBD"/>
    <w:rsid w:val="00F01EB5"/>
    <w:rsid w:val="00F01EBD"/>
    <w:rsid w:val="00F02093"/>
    <w:rsid w:val="00F02330"/>
    <w:rsid w:val="00F025D6"/>
    <w:rsid w:val="00F0260F"/>
    <w:rsid w:val="00F02D47"/>
    <w:rsid w:val="00F02DA6"/>
    <w:rsid w:val="00F03231"/>
    <w:rsid w:val="00F034AC"/>
    <w:rsid w:val="00F03536"/>
    <w:rsid w:val="00F0398F"/>
    <w:rsid w:val="00F03AD7"/>
    <w:rsid w:val="00F03CEB"/>
    <w:rsid w:val="00F03FAF"/>
    <w:rsid w:val="00F04A70"/>
    <w:rsid w:val="00F04CE0"/>
    <w:rsid w:val="00F04D25"/>
    <w:rsid w:val="00F04D47"/>
    <w:rsid w:val="00F04D83"/>
    <w:rsid w:val="00F04FB3"/>
    <w:rsid w:val="00F0525A"/>
    <w:rsid w:val="00F0525D"/>
    <w:rsid w:val="00F055DF"/>
    <w:rsid w:val="00F056A8"/>
    <w:rsid w:val="00F05720"/>
    <w:rsid w:val="00F0584E"/>
    <w:rsid w:val="00F05AD9"/>
    <w:rsid w:val="00F05D9A"/>
    <w:rsid w:val="00F05F3A"/>
    <w:rsid w:val="00F061D9"/>
    <w:rsid w:val="00F06505"/>
    <w:rsid w:val="00F06617"/>
    <w:rsid w:val="00F0682E"/>
    <w:rsid w:val="00F06B76"/>
    <w:rsid w:val="00F06B93"/>
    <w:rsid w:val="00F06D09"/>
    <w:rsid w:val="00F06D48"/>
    <w:rsid w:val="00F071DD"/>
    <w:rsid w:val="00F076BA"/>
    <w:rsid w:val="00F0777E"/>
    <w:rsid w:val="00F07DB8"/>
    <w:rsid w:val="00F102C5"/>
    <w:rsid w:val="00F10D8D"/>
    <w:rsid w:val="00F10EE0"/>
    <w:rsid w:val="00F11241"/>
    <w:rsid w:val="00F11308"/>
    <w:rsid w:val="00F11871"/>
    <w:rsid w:val="00F119AC"/>
    <w:rsid w:val="00F11A20"/>
    <w:rsid w:val="00F11CCF"/>
    <w:rsid w:val="00F11E7C"/>
    <w:rsid w:val="00F11E92"/>
    <w:rsid w:val="00F11F0E"/>
    <w:rsid w:val="00F1208B"/>
    <w:rsid w:val="00F1231B"/>
    <w:rsid w:val="00F12467"/>
    <w:rsid w:val="00F124FC"/>
    <w:rsid w:val="00F12505"/>
    <w:rsid w:val="00F13553"/>
    <w:rsid w:val="00F13B04"/>
    <w:rsid w:val="00F13E3B"/>
    <w:rsid w:val="00F13EFC"/>
    <w:rsid w:val="00F1468E"/>
    <w:rsid w:val="00F14882"/>
    <w:rsid w:val="00F149BD"/>
    <w:rsid w:val="00F14D07"/>
    <w:rsid w:val="00F15152"/>
    <w:rsid w:val="00F1541D"/>
    <w:rsid w:val="00F15599"/>
    <w:rsid w:val="00F158AF"/>
    <w:rsid w:val="00F158BF"/>
    <w:rsid w:val="00F158CE"/>
    <w:rsid w:val="00F1595A"/>
    <w:rsid w:val="00F16192"/>
    <w:rsid w:val="00F166CA"/>
    <w:rsid w:val="00F166E6"/>
    <w:rsid w:val="00F168C7"/>
    <w:rsid w:val="00F174DA"/>
    <w:rsid w:val="00F176B8"/>
    <w:rsid w:val="00F1772E"/>
    <w:rsid w:val="00F17995"/>
    <w:rsid w:val="00F17D32"/>
    <w:rsid w:val="00F17EB5"/>
    <w:rsid w:val="00F200DE"/>
    <w:rsid w:val="00F200FA"/>
    <w:rsid w:val="00F20165"/>
    <w:rsid w:val="00F201AD"/>
    <w:rsid w:val="00F20C2A"/>
    <w:rsid w:val="00F20FD7"/>
    <w:rsid w:val="00F21718"/>
    <w:rsid w:val="00F21780"/>
    <w:rsid w:val="00F218A3"/>
    <w:rsid w:val="00F21946"/>
    <w:rsid w:val="00F21D10"/>
    <w:rsid w:val="00F2233F"/>
    <w:rsid w:val="00F22445"/>
    <w:rsid w:val="00F2245C"/>
    <w:rsid w:val="00F227C6"/>
    <w:rsid w:val="00F22D93"/>
    <w:rsid w:val="00F22F78"/>
    <w:rsid w:val="00F2313A"/>
    <w:rsid w:val="00F2317E"/>
    <w:rsid w:val="00F2360E"/>
    <w:rsid w:val="00F2388D"/>
    <w:rsid w:val="00F2396D"/>
    <w:rsid w:val="00F23A72"/>
    <w:rsid w:val="00F243AA"/>
    <w:rsid w:val="00F25427"/>
    <w:rsid w:val="00F25445"/>
    <w:rsid w:val="00F25537"/>
    <w:rsid w:val="00F255C4"/>
    <w:rsid w:val="00F256CE"/>
    <w:rsid w:val="00F258AF"/>
    <w:rsid w:val="00F258DC"/>
    <w:rsid w:val="00F25D0A"/>
    <w:rsid w:val="00F25DC2"/>
    <w:rsid w:val="00F264EC"/>
    <w:rsid w:val="00F26E7C"/>
    <w:rsid w:val="00F27035"/>
    <w:rsid w:val="00F27076"/>
    <w:rsid w:val="00F273F4"/>
    <w:rsid w:val="00F27616"/>
    <w:rsid w:val="00F277F6"/>
    <w:rsid w:val="00F27940"/>
    <w:rsid w:val="00F3006D"/>
    <w:rsid w:val="00F3044B"/>
    <w:rsid w:val="00F30682"/>
    <w:rsid w:val="00F308A9"/>
    <w:rsid w:val="00F30B54"/>
    <w:rsid w:val="00F3146A"/>
    <w:rsid w:val="00F31625"/>
    <w:rsid w:val="00F31647"/>
    <w:rsid w:val="00F316DE"/>
    <w:rsid w:val="00F31925"/>
    <w:rsid w:val="00F31B3C"/>
    <w:rsid w:val="00F321BF"/>
    <w:rsid w:val="00F321CC"/>
    <w:rsid w:val="00F321E8"/>
    <w:rsid w:val="00F32363"/>
    <w:rsid w:val="00F3249D"/>
    <w:rsid w:val="00F329EB"/>
    <w:rsid w:val="00F32BD9"/>
    <w:rsid w:val="00F32CCE"/>
    <w:rsid w:val="00F32D93"/>
    <w:rsid w:val="00F32EE9"/>
    <w:rsid w:val="00F33941"/>
    <w:rsid w:val="00F33BAB"/>
    <w:rsid w:val="00F341DB"/>
    <w:rsid w:val="00F3422F"/>
    <w:rsid w:val="00F343F6"/>
    <w:rsid w:val="00F34D02"/>
    <w:rsid w:val="00F34E09"/>
    <w:rsid w:val="00F3508B"/>
    <w:rsid w:val="00F350A5"/>
    <w:rsid w:val="00F350D9"/>
    <w:rsid w:val="00F351CA"/>
    <w:rsid w:val="00F3525D"/>
    <w:rsid w:val="00F353A9"/>
    <w:rsid w:val="00F35438"/>
    <w:rsid w:val="00F359BA"/>
    <w:rsid w:val="00F35A51"/>
    <w:rsid w:val="00F365CA"/>
    <w:rsid w:val="00F36693"/>
    <w:rsid w:val="00F36D55"/>
    <w:rsid w:val="00F37233"/>
    <w:rsid w:val="00F373A1"/>
    <w:rsid w:val="00F373F1"/>
    <w:rsid w:val="00F37419"/>
    <w:rsid w:val="00F37D34"/>
    <w:rsid w:val="00F37D75"/>
    <w:rsid w:val="00F4041E"/>
    <w:rsid w:val="00F406B8"/>
    <w:rsid w:val="00F408D7"/>
    <w:rsid w:val="00F40E32"/>
    <w:rsid w:val="00F414EF"/>
    <w:rsid w:val="00F416B0"/>
    <w:rsid w:val="00F41720"/>
    <w:rsid w:val="00F41A39"/>
    <w:rsid w:val="00F41A99"/>
    <w:rsid w:val="00F41F5A"/>
    <w:rsid w:val="00F420C4"/>
    <w:rsid w:val="00F420CC"/>
    <w:rsid w:val="00F421FC"/>
    <w:rsid w:val="00F424A4"/>
    <w:rsid w:val="00F42790"/>
    <w:rsid w:val="00F42B30"/>
    <w:rsid w:val="00F42DDC"/>
    <w:rsid w:val="00F42E2F"/>
    <w:rsid w:val="00F431BE"/>
    <w:rsid w:val="00F431C0"/>
    <w:rsid w:val="00F4328D"/>
    <w:rsid w:val="00F436CD"/>
    <w:rsid w:val="00F43A9E"/>
    <w:rsid w:val="00F43B67"/>
    <w:rsid w:val="00F43DCB"/>
    <w:rsid w:val="00F4463B"/>
    <w:rsid w:val="00F44647"/>
    <w:rsid w:val="00F4473D"/>
    <w:rsid w:val="00F44821"/>
    <w:rsid w:val="00F44CAF"/>
    <w:rsid w:val="00F44CE2"/>
    <w:rsid w:val="00F44D03"/>
    <w:rsid w:val="00F456CA"/>
    <w:rsid w:val="00F45BDF"/>
    <w:rsid w:val="00F45F23"/>
    <w:rsid w:val="00F45F7F"/>
    <w:rsid w:val="00F46423"/>
    <w:rsid w:val="00F46725"/>
    <w:rsid w:val="00F46893"/>
    <w:rsid w:val="00F46C07"/>
    <w:rsid w:val="00F46D5F"/>
    <w:rsid w:val="00F47332"/>
    <w:rsid w:val="00F4739D"/>
    <w:rsid w:val="00F47886"/>
    <w:rsid w:val="00F47D2A"/>
    <w:rsid w:val="00F501E3"/>
    <w:rsid w:val="00F50568"/>
    <w:rsid w:val="00F50631"/>
    <w:rsid w:val="00F50906"/>
    <w:rsid w:val="00F50F5B"/>
    <w:rsid w:val="00F5199D"/>
    <w:rsid w:val="00F51BC4"/>
    <w:rsid w:val="00F51BD4"/>
    <w:rsid w:val="00F51D2D"/>
    <w:rsid w:val="00F51D8C"/>
    <w:rsid w:val="00F522F2"/>
    <w:rsid w:val="00F52381"/>
    <w:rsid w:val="00F52671"/>
    <w:rsid w:val="00F528EE"/>
    <w:rsid w:val="00F52A78"/>
    <w:rsid w:val="00F5365D"/>
    <w:rsid w:val="00F538C8"/>
    <w:rsid w:val="00F53927"/>
    <w:rsid w:val="00F54078"/>
    <w:rsid w:val="00F544BA"/>
    <w:rsid w:val="00F5461B"/>
    <w:rsid w:val="00F546D7"/>
    <w:rsid w:val="00F547E9"/>
    <w:rsid w:val="00F54838"/>
    <w:rsid w:val="00F55070"/>
    <w:rsid w:val="00F551AF"/>
    <w:rsid w:val="00F551E4"/>
    <w:rsid w:val="00F5521B"/>
    <w:rsid w:val="00F556FE"/>
    <w:rsid w:val="00F5582A"/>
    <w:rsid w:val="00F558A1"/>
    <w:rsid w:val="00F55915"/>
    <w:rsid w:val="00F55D70"/>
    <w:rsid w:val="00F560A8"/>
    <w:rsid w:val="00F567A7"/>
    <w:rsid w:val="00F56BAB"/>
    <w:rsid w:val="00F56D00"/>
    <w:rsid w:val="00F57244"/>
    <w:rsid w:val="00F572B5"/>
    <w:rsid w:val="00F579A6"/>
    <w:rsid w:val="00F57CC3"/>
    <w:rsid w:val="00F57F6A"/>
    <w:rsid w:val="00F57FBB"/>
    <w:rsid w:val="00F6045B"/>
    <w:rsid w:val="00F6067C"/>
    <w:rsid w:val="00F60808"/>
    <w:rsid w:val="00F60890"/>
    <w:rsid w:val="00F60F63"/>
    <w:rsid w:val="00F6123C"/>
    <w:rsid w:val="00F61261"/>
    <w:rsid w:val="00F6145A"/>
    <w:rsid w:val="00F615BC"/>
    <w:rsid w:val="00F61B27"/>
    <w:rsid w:val="00F61E71"/>
    <w:rsid w:val="00F6202D"/>
    <w:rsid w:val="00F62128"/>
    <w:rsid w:val="00F6238E"/>
    <w:rsid w:val="00F625C0"/>
    <w:rsid w:val="00F62A50"/>
    <w:rsid w:val="00F62A56"/>
    <w:rsid w:val="00F62B37"/>
    <w:rsid w:val="00F6324E"/>
    <w:rsid w:val="00F636BF"/>
    <w:rsid w:val="00F63FC0"/>
    <w:rsid w:val="00F641CC"/>
    <w:rsid w:val="00F642DF"/>
    <w:rsid w:val="00F643AC"/>
    <w:rsid w:val="00F64584"/>
    <w:rsid w:val="00F648A2"/>
    <w:rsid w:val="00F64BF1"/>
    <w:rsid w:val="00F64C4E"/>
    <w:rsid w:val="00F64CA7"/>
    <w:rsid w:val="00F650D9"/>
    <w:rsid w:val="00F650FA"/>
    <w:rsid w:val="00F6536C"/>
    <w:rsid w:val="00F65A9D"/>
    <w:rsid w:val="00F65B5A"/>
    <w:rsid w:val="00F65BEF"/>
    <w:rsid w:val="00F65DF7"/>
    <w:rsid w:val="00F65F3D"/>
    <w:rsid w:val="00F66127"/>
    <w:rsid w:val="00F661F2"/>
    <w:rsid w:val="00F66650"/>
    <w:rsid w:val="00F6679B"/>
    <w:rsid w:val="00F66866"/>
    <w:rsid w:val="00F66867"/>
    <w:rsid w:val="00F66983"/>
    <w:rsid w:val="00F66A43"/>
    <w:rsid w:val="00F66E10"/>
    <w:rsid w:val="00F672C2"/>
    <w:rsid w:val="00F67338"/>
    <w:rsid w:val="00F6787A"/>
    <w:rsid w:val="00F67D50"/>
    <w:rsid w:val="00F67D84"/>
    <w:rsid w:val="00F67FF8"/>
    <w:rsid w:val="00F70085"/>
    <w:rsid w:val="00F70146"/>
    <w:rsid w:val="00F70270"/>
    <w:rsid w:val="00F7030F"/>
    <w:rsid w:val="00F70435"/>
    <w:rsid w:val="00F7051B"/>
    <w:rsid w:val="00F707C8"/>
    <w:rsid w:val="00F70A37"/>
    <w:rsid w:val="00F70A5C"/>
    <w:rsid w:val="00F70AD0"/>
    <w:rsid w:val="00F70D72"/>
    <w:rsid w:val="00F70DB6"/>
    <w:rsid w:val="00F713C9"/>
    <w:rsid w:val="00F715D7"/>
    <w:rsid w:val="00F71ABE"/>
    <w:rsid w:val="00F71CA1"/>
    <w:rsid w:val="00F723CA"/>
    <w:rsid w:val="00F723DF"/>
    <w:rsid w:val="00F72626"/>
    <w:rsid w:val="00F72922"/>
    <w:rsid w:val="00F729C1"/>
    <w:rsid w:val="00F729D0"/>
    <w:rsid w:val="00F72C12"/>
    <w:rsid w:val="00F72C42"/>
    <w:rsid w:val="00F72F23"/>
    <w:rsid w:val="00F72FCB"/>
    <w:rsid w:val="00F73477"/>
    <w:rsid w:val="00F735CE"/>
    <w:rsid w:val="00F73889"/>
    <w:rsid w:val="00F73B65"/>
    <w:rsid w:val="00F73C37"/>
    <w:rsid w:val="00F73E3D"/>
    <w:rsid w:val="00F74554"/>
    <w:rsid w:val="00F747E4"/>
    <w:rsid w:val="00F74828"/>
    <w:rsid w:val="00F74942"/>
    <w:rsid w:val="00F74A7A"/>
    <w:rsid w:val="00F74B14"/>
    <w:rsid w:val="00F75435"/>
    <w:rsid w:val="00F75940"/>
    <w:rsid w:val="00F75955"/>
    <w:rsid w:val="00F75AB9"/>
    <w:rsid w:val="00F75C4B"/>
    <w:rsid w:val="00F75F5D"/>
    <w:rsid w:val="00F76142"/>
    <w:rsid w:val="00F76903"/>
    <w:rsid w:val="00F769D9"/>
    <w:rsid w:val="00F7743E"/>
    <w:rsid w:val="00F7776D"/>
    <w:rsid w:val="00F77BBE"/>
    <w:rsid w:val="00F77BFD"/>
    <w:rsid w:val="00F77D8A"/>
    <w:rsid w:val="00F80303"/>
    <w:rsid w:val="00F80312"/>
    <w:rsid w:val="00F80776"/>
    <w:rsid w:val="00F80D38"/>
    <w:rsid w:val="00F80EFF"/>
    <w:rsid w:val="00F80FA2"/>
    <w:rsid w:val="00F81660"/>
    <w:rsid w:val="00F81887"/>
    <w:rsid w:val="00F81DA6"/>
    <w:rsid w:val="00F81DBE"/>
    <w:rsid w:val="00F81F9D"/>
    <w:rsid w:val="00F82130"/>
    <w:rsid w:val="00F823AD"/>
    <w:rsid w:val="00F82529"/>
    <w:rsid w:val="00F82880"/>
    <w:rsid w:val="00F82E38"/>
    <w:rsid w:val="00F82FC4"/>
    <w:rsid w:val="00F8359B"/>
    <w:rsid w:val="00F835A5"/>
    <w:rsid w:val="00F83658"/>
    <w:rsid w:val="00F83B65"/>
    <w:rsid w:val="00F84059"/>
    <w:rsid w:val="00F841EE"/>
    <w:rsid w:val="00F84240"/>
    <w:rsid w:val="00F8441B"/>
    <w:rsid w:val="00F845F4"/>
    <w:rsid w:val="00F84693"/>
    <w:rsid w:val="00F846CB"/>
    <w:rsid w:val="00F849E6"/>
    <w:rsid w:val="00F849FA"/>
    <w:rsid w:val="00F84A52"/>
    <w:rsid w:val="00F84B46"/>
    <w:rsid w:val="00F85677"/>
    <w:rsid w:val="00F856F6"/>
    <w:rsid w:val="00F85A49"/>
    <w:rsid w:val="00F85DEB"/>
    <w:rsid w:val="00F8610D"/>
    <w:rsid w:val="00F8678E"/>
    <w:rsid w:val="00F86884"/>
    <w:rsid w:val="00F86AF2"/>
    <w:rsid w:val="00F86DAC"/>
    <w:rsid w:val="00F86DB9"/>
    <w:rsid w:val="00F870DB"/>
    <w:rsid w:val="00F87362"/>
    <w:rsid w:val="00F87994"/>
    <w:rsid w:val="00F87D87"/>
    <w:rsid w:val="00F90099"/>
    <w:rsid w:val="00F90111"/>
    <w:rsid w:val="00F9043A"/>
    <w:rsid w:val="00F9069D"/>
    <w:rsid w:val="00F906E4"/>
    <w:rsid w:val="00F90DD0"/>
    <w:rsid w:val="00F91088"/>
    <w:rsid w:val="00F912E8"/>
    <w:rsid w:val="00F9164F"/>
    <w:rsid w:val="00F916FD"/>
    <w:rsid w:val="00F918E9"/>
    <w:rsid w:val="00F91D3A"/>
    <w:rsid w:val="00F92067"/>
    <w:rsid w:val="00F920CF"/>
    <w:rsid w:val="00F925BA"/>
    <w:rsid w:val="00F92E14"/>
    <w:rsid w:val="00F92E68"/>
    <w:rsid w:val="00F9354B"/>
    <w:rsid w:val="00F93871"/>
    <w:rsid w:val="00F939DF"/>
    <w:rsid w:val="00F9408B"/>
    <w:rsid w:val="00F94412"/>
    <w:rsid w:val="00F94414"/>
    <w:rsid w:val="00F94836"/>
    <w:rsid w:val="00F94AA2"/>
    <w:rsid w:val="00F94D0F"/>
    <w:rsid w:val="00F94DC2"/>
    <w:rsid w:val="00F94DD3"/>
    <w:rsid w:val="00F95066"/>
    <w:rsid w:val="00F950E6"/>
    <w:rsid w:val="00F951E0"/>
    <w:rsid w:val="00F95380"/>
    <w:rsid w:val="00F95533"/>
    <w:rsid w:val="00F95ADB"/>
    <w:rsid w:val="00F95DEC"/>
    <w:rsid w:val="00F960E7"/>
    <w:rsid w:val="00F96CA5"/>
    <w:rsid w:val="00F97885"/>
    <w:rsid w:val="00F978B6"/>
    <w:rsid w:val="00F97901"/>
    <w:rsid w:val="00F97932"/>
    <w:rsid w:val="00F97B56"/>
    <w:rsid w:val="00F97C49"/>
    <w:rsid w:val="00F97E53"/>
    <w:rsid w:val="00F97F6B"/>
    <w:rsid w:val="00F97FB8"/>
    <w:rsid w:val="00FA0128"/>
    <w:rsid w:val="00FA04A5"/>
    <w:rsid w:val="00FA0623"/>
    <w:rsid w:val="00FA0716"/>
    <w:rsid w:val="00FA0D36"/>
    <w:rsid w:val="00FA123D"/>
    <w:rsid w:val="00FA184E"/>
    <w:rsid w:val="00FA1E0B"/>
    <w:rsid w:val="00FA2067"/>
    <w:rsid w:val="00FA229A"/>
    <w:rsid w:val="00FA248B"/>
    <w:rsid w:val="00FA2739"/>
    <w:rsid w:val="00FA2A9A"/>
    <w:rsid w:val="00FA2D88"/>
    <w:rsid w:val="00FA3138"/>
    <w:rsid w:val="00FA3D49"/>
    <w:rsid w:val="00FA4304"/>
    <w:rsid w:val="00FA447F"/>
    <w:rsid w:val="00FA44B9"/>
    <w:rsid w:val="00FA499F"/>
    <w:rsid w:val="00FA4B1D"/>
    <w:rsid w:val="00FA4EE5"/>
    <w:rsid w:val="00FA5075"/>
    <w:rsid w:val="00FA59BA"/>
    <w:rsid w:val="00FA61BD"/>
    <w:rsid w:val="00FA61C1"/>
    <w:rsid w:val="00FA67BC"/>
    <w:rsid w:val="00FA6AF4"/>
    <w:rsid w:val="00FA6C25"/>
    <w:rsid w:val="00FA6C7B"/>
    <w:rsid w:val="00FA73E7"/>
    <w:rsid w:val="00FA76D2"/>
    <w:rsid w:val="00FA78D8"/>
    <w:rsid w:val="00FA7CA7"/>
    <w:rsid w:val="00FA7CDE"/>
    <w:rsid w:val="00FB0144"/>
    <w:rsid w:val="00FB07B2"/>
    <w:rsid w:val="00FB08C1"/>
    <w:rsid w:val="00FB0CFF"/>
    <w:rsid w:val="00FB0E7A"/>
    <w:rsid w:val="00FB103C"/>
    <w:rsid w:val="00FB1096"/>
    <w:rsid w:val="00FB142D"/>
    <w:rsid w:val="00FB15D5"/>
    <w:rsid w:val="00FB1875"/>
    <w:rsid w:val="00FB1A83"/>
    <w:rsid w:val="00FB1CC4"/>
    <w:rsid w:val="00FB212B"/>
    <w:rsid w:val="00FB21E6"/>
    <w:rsid w:val="00FB2492"/>
    <w:rsid w:val="00FB2C1A"/>
    <w:rsid w:val="00FB2E6D"/>
    <w:rsid w:val="00FB2E86"/>
    <w:rsid w:val="00FB2FB0"/>
    <w:rsid w:val="00FB32F1"/>
    <w:rsid w:val="00FB34FA"/>
    <w:rsid w:val="00FB366E"/>
    <w:rsid w:val="00FB384F"/>
    <w:rsid w:val="00FB3B63"/>
    <w:rsid w:val="00FB3B8E"/>
    <w:rsid w:val="00FB3C4C"/>
    <w:rsid w:val="00FB3EA7"/>
    <w:rsid w:val="00FB3EDF"/>
    <w:rsid w:val="00FB40F3"/>
    <w:rsid w:val="00FB4197"/>
    <w:rsid w:val="00FB41C2"/>
    <w:rsid w:val="00FB423F"/>
    <w:rsid w:val="00FB42AA"/>
    <w:rsid w:val="00FB436C"/>
    <w:rsid w:val="00FB4536"/>
    <w:rsid w:val="00FB4655"/>
    <w:rsid w:val="00FB4950"/>
    <w:rsid w:val="00FB4FC7"/>
    <w:rsid w:val="00FB5133"/>
    <w:rsid w:val="00FB52DC"/>
    <w:rsid w:val="00FB52EB"/>
    <w:rsid w:val="00FB533F"/>
    <w:rsid w:val="00FB5641"/>
    <w:rsid w:val="00FB574E"/>
    <w:rsid w:val="00FB5853"/>
    <w:rsid w:val="00FB58CE"/>
    <w:rsid w:val="00FB5B35"/>
    <w:rsid w:val="00FB5C05"/>
    <w:rsid w:val="00FB5D02"/>
    <w:rsid w:val="00FB5DAD"/>
    <w:rsid w:val="00FB62C1"/>
    <w:rsid w:val="00FB654D"/>
    <w:rsid w:val="00FB6573"/>
    <w:rsid w:val="00FB6600"/>
    <w:rsid w:val="00FB67F5"/>
    <w:rsid w:val="00FB6972"/>
    <w:rsid w:val="00FB6EE8"/>
    <w:rsid w:val="00FB733C"/>
    <w:rsid w:val="00FB75E2"/>
    <w:rsid w:val="00FB76A0"/>
    <w:rsid w:val="00FB777A"/>
    <w:rsid w:val="00FB7901"/>
    <w:rsid w:val="00FB7DCB"/>
    <w:rsid w:val="00FB7F00"/>
    <w:rsid w:val="00FC04DC"/>
    <w:rsid w:val="00FC06CC"/>
    <w:rsid w:val="00FC0B95"/>
    <w:rsid w:val="00FC0BB9"/>
    <w:rsid w:val="00FC0BF5"/>
    <w:rsid w:val="00FC0D03"/>
    <w:rsid w:val="00FC141A"/>
    <w:rsid w:val="00FC1780"/>
    <w:rsid w:val="00FC1ED7"/>
    <w:rsid w:val="00FC2004"/>
    <w:rsid w:val="00FC226A"/>
    <w:rsid w:val="00FC28FC"/>
    <w:rsid w:val="00FC2E28"/>
    <w:rsid w:val="00FC2EFD"/>
    <w:rsid w:val="00FC348C"/>
    <w:rsid w:val="00FC373C"/>
    <w:rsid w:val="00FC3765"/>
    <w:rsid w:val="00FC4052"/>
    <w:rsid w:val="00FC4181"/>
    <w:rsid w:val="00FC4689"/>
    <w:rsid w:val="00FC46A3"/>
    <w:rsid w:val="00FC485A"/>
    <w:rsid w:val="00FC49D9"/>
    <w:rsid w:val="00FC516A"/>
    <w:rsid w:val="00FC52D9"/>
    <w:rsid w:val="00FC544D"/>
    <w:rsid w:val="00FC5463"/>
    <w:rsid w:val="00FC5A53"/>
    <w:rsid w:val="00FC5F55"/>
    <w:rsid w:val="00FC686B"/>
    <w:rsid w:val="00FC68B4"/>
    <w:rsid w:val="00FC78B3"/>
    <w:rsid w:val="00FC79E8"/>
    <w:rsid w:val="00FC7AA5"/>
    <w:rsid w:val="00FC7C6E"/>
    <w:rsid w:val="00FC7CAC"/>
    <w:rsid w:val="00FC7D63"/>
    <w:rsid w:val="00FC7DF6"/>
    <w:rsid w:val="00FC7FA0"/>
    <w:rsid w:val="00FD049F"/>
    <w:rsid w:val="00FD08DD"/>
    <w:rsid w:val="00FD0C57"/>
    <w:rsid w:val="00FD1B13"/>
    <w:rsid w:val="00FD1BE1"/>
    <w:rsid w:val="00FD252D"/>
    <w:rsid w:val="00FD2EB8"/>
    <w:rsid w:val="00FD33AC"/>
    <w:rsid w:val="00FD34EC"/>
    <w:rsid w:val="00FD3A64"/>
    <w:rsid w:val="00FD3BCC"/>
    <w:rsid w:val="00FD413B"/>
    <w:rsid w:val="00FD43F7"/>
    <w:rsid w:val="00FD48E4"/>
    <w:rsid w:val="00FD4C6B"/>
    <w:rsid w:val="00FD4C78"/>
    <w:rsid w:val="00FD4F3E"/>
    <w:rsid w:val="00FD55F9"/>
    <w:rsid w:val="00FD5635"/>
    <w:rsid w:val="00FD5A4F"/>
    <w:rsid w:val="00FD5B53"/>
    <w:rsid w:val="00FD5CFE"/>
    <w:rsid w:val="00FD5F3B"/>
    <w:rsid w:val="00FD6078"/>
    <w:rsid w:val="00FD608A"/>
    <w:rsid w:val="00FD65D5"/>
    <w:rsid w:val="00FD69ED"/>
    <w:rsid w:val="00FD6D6A"/>
    <w:rsid w:val="00FD6E16"/>
    <w:rsid w:val="00FD72A9"/>
    <w:rsid w:val="00FD7330"/>
    <w:rsid w:val="00FD740D"/>
    <w:rsid w:val="00FD7F1C"/>
    <w:rsid w:val="00FE01CE"/>
    <w:rsid w:val="00FE064F"/>
    <w:rsid w:val="00FE08F3"/>
    <w:rsid w:val="00FE0ACE"/>
    <w:rsid w:val="00FE105E"/>
    <w:rsid w:val="00FE121A"/>
    <w:rsid w:val="00FE140B"/>
    <w:rsid w:val="00FE1A03"/>
    <w:rsid w:val="00FE1BF1"/>
    <w:rsid w:val="00FE1D8F"/>
    <w:rsid w:val="00FE23C0"/>
    <w:rsid w:val="00FE25AC"/>
    <w:rsid w:val="00FE25B4"/>
    <w:rsid w:val="00FE25F6"/>
    <w:rsid w:val="00FE2873"/>
    <w:rsid w:val="00FE2A3D"/>
    <w:rsid w:val="00FE2B67"/>
    <w:rsid w:val="00FE2EF3"/>
    <w:rsid w:val="00FE3037"/>
    <w:rsid w:val="00FE32EE"/>
    <w:rsid w:val="00FE330F"/>
    <w:rsid w:val="00FE333E"/>
    <w:rsid w:val="00FE3484"/>
    <w:rsid w:val="00FE3857"/>
    <w:rsid w:val="00FE392C"/>
    <w:rsid w:val="00FE39C4"/>
    <w:rsid w:val="00FE3D9F"/>
    <w:rsid w:val="00FE3E9A"/>
    <w:rsid w:val="00FE3EA7"/>
    <w:rsid w:val="00FE3ED1"/>
    <w:rsid w:val="00FE4A80"/>
    <w:rsid w:val="00FE4AA3"/>
    <w:rsid w:val="00FE4D8B"/>
    <w:rsid w:val="00FE5004"/>
    <w:rsid w:val="00FE5060"/>
    <w:rsid w:val="00FE5298"/>
    <w:rsid w:val="00FE5329"/>
    <w:rsid w:val="00FE57B6"/>
    <w:rsid w:val="00FE5842"/>
    <w:rsid w:val="00FE629E"/>
    <w:rsid w:val="00FE68D4"/>
    <w:rsid w:val="00FE6AA0"/>
    <w:rsid w:val="00FE6FD8"/>
    <w:rsid w:val="00FE70A4"/>
    <w:rsid w:val="00FE70E9"/>
    <w:rsid w:val="00FE7319"/>
    <w:rsid w:val="00FE7326"/>
    <w:rsid w:val="00FE7545"/>
    <w:rsid w:val="00FE7675"/>
    <w:rsid w:val="00FE7B00"/>
    <w:rsid w:val="00FE7D5E"/>
    <w:rsid w:val="00FF02C1"/>
    <w:rsid w:val="00FF08C0"/>
    <w:rsid w:val="00FF0B9D"/>
    <w:rsid w:val="00FF0BFB"/>
    <w:rsid w:val="00FF0E2B"/>
    <w:rsid w:val="00FF0E43"/>
    <w:rsid w:val="00FF0FD2"/>
    <w:rsid w:val="00FF13B5"/>
    <w:rsid w:val="00FF14D1"/>
    <w:rsid w:val="00FF222E"/>
    <w:rsid w:val="00FF2251"/>
    <w:rsid w:val="00FF241C"/>
    <w:rsid w:val="00FF2638"/>
    <w:rsid w:val="00FF26A6"/>
    <w:rsid w:val="00FF28B6"/>
    <w:rsid w:val="00FF2EB7"/>
    <w:rsid w:val="00FF3105"/>
    <w:rsid w:val="00FF33E7"/>
    <w:rsid w:val="00FF383E"/>
    <w:rsid w:val="00FF38B7"/>
    <w:rsid w:val="00FF39A3"/>
    <w:rsid w:val="00FF419D"/>
    <w:rsid w:val="00FF41FE"/>
    <w:rsid w:val="00FF45C8"/>
    <w:rsid w:val="00FF46A2"/>
    <w:rsid w:val="00FF475F"/>
    <w:rsid w:val="00FF4BB3"/>
    <w:rsid w:val="00FF4BB5"/>
    <w:rsid w:val="00FF4CC3"/>
    <w:rsid w:val="00FF4DBA"/>
    <w:rsid w:val="00FF4F04"/>
    <w:rsid w:val="00FF50D7"/>
    <w:rsid w:val="00FF513A"/>
    <w:rsid w:val="00FF5460"/>
    <w:rsid w:val="00FF57BF"/>
    <w:rsid w:val="00FF58CE"/>
    <w:rsid w:val="00FF6148"/>
    <w:rsid w:val="00FF6158"/>
    <w:rsid w:val="00FF6522"/>
    <w:rsid w:val="00FF664E"/>
    <w:rsid w:val="00FF69A7"/>
    <w:rsid w:val="00FF6BE7"/>
    <w:rsid w:val="00FF6CEA"/>
    <w:rsid w:val="00FF7753"/>
    <w:rsid w:val="00FF78C2"/>
    <w:rsid w:val="00FF7B51"/>
    <w:rsid w:val="00FF7DE8"/>
    <w:rsid w:val="00FF7E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17F9C"/>
    <w:pPr>
      <w:widowControl w:val="0"/>
    </w:pPr>
  </w:style>
  <w:style w:type="paragraph" w:styleId="1">
    <w:name w:val="heading 1"/>
    <w:basedOn w:val="a2"/>
    <w:next w:val="a2"/>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uiPriority w:val="9"/>
    <w:semiHidden/>
    <w:unhideWhenUsed/>
    <w:qFormat/>
    <w:rsid w:val="00A46E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next w:val="a2"/>
    <w:link w:val="30"/>
    <w:uiPriority w:val="9"/>
    <w:semiHidden/>
    <w:unhideWhenUsed/>
    <w:qFormat/>
    <w:rsid w:val="00A46E58"/>
    <w:pPr>
      <w:keepNext/>
      <w:spacing w:line="720" w:lineRule="auto"/>
      <w:outlineLvl w:val="2"/>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
    <w:rsid w:val="00E13E1A"/>
    <w:rPr>
      <w:rFonts w:asciiTheme="majorHAnsi" w:eastAsiaTheme="majorEastAsia" w:hAnsiTheme="majorHAnsi" w:cstheme="majorBidi"/>
      <w:b/>
      <w:bCs/>
      <w:kern w:val="52"/>
      <w:sz w:val="52"/>
      <w:szCs w:val="52"/>
    </w:rPr>
  </w:style>
  <w:style w:type="paragraph" w:styleId="a6">
    <w:name w:val="List Paragraph"/>
    <w:basedOn w:val="a2"/>
    <w:link w:val="a7"/>
    <w:uiPriority w:val="34"/>
    <w:qFormat/>
    <w:rsid w:val="007B3623"/>
    <w:pPr>
      <w:ind w:leftChars="200" w:left="480"/>
    </w:pPr>
  </w:style>
  <w:style w:type="character" w:customStyle="1" w:styleId="a7">
    <w:name w:val="清單段落 字元"/>
    <w:link w:val="a6"/>
    <w:uiPriority w:val="34"/>
    <w:locked/>
    <w:rsid w:val="008A683D"/>
  </w:style>
  <w:style w:type="table" w:styleId="a8">
    <w:name w:val="Table Grid"/>
    <w:basedOn w:val="a4"/>
    <w:uiPriority w:val="59"/>
    <w:rsid w:val="007B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2"/>
    <w:link w:val="aa"/>
    <w:uiPriority w:val="99"/>
    <w:unhideWhenUsed/>
    <w:rsid w:val="007E6AF3"/>
    <w:pPr>
      <w:tabs>
        <w:tab w:val="center" w:pos="4153"/>
        <w:tab w:val="right" w:pos="8306"/>
      </w:tabs>
      <w:snapToGrid w:val="0"/>
    </w:pPr>
    <w:rPr>
      <w:sz w:val="20"/>
      <w:szCs w:val="20"/>
    </w:rPr>
  </w:style>
  <w:style w:type="character" w:customStyle="1" w:styleId="aa">
    <w:name w:val="頁首 字元"/>
    <w:basedOn w:val="a3"/>
    <w:link w:val="a9"/>
    <w:uiPriority w:val="99"/>
    <w:rsid w:val="007E6AF3"/>
    <w:rPr>
      <w:sz w:val="20"/>
      <w:szCs w:val="20"/>
    </w:rPr>
  </w:style>
  <w:style w:type="paragraph" w:styleId="ab">
    <w:name w:val="footer"/>
    <w:basedOn w:val="a2"/>
    <w:link w:val="ac"/>
    <w:uiPriority w:val="99"/>
    <w:unhideWhenUsed/>
    <w:rsid w:val="007E6AF3"/>
    <w:pPr>
      <w:tabs>
        <w:tab w:val="center" w:pos="4153"/>
        <w:tab w:val="right" w:pos="8306"/>
      </w:tabs>
      <w:snapToGrid w:val="0"/>
    </w:pPr>
    <w:rPr>
      <w:sz w:val="20"/>
      <w:szCs w:val="20"/>
    </w:rPr>
  </w:style>
  <w:style w:type="character" w:customStyle="1" w:styleId="ac">
    <w:name w:val="頁尾 字元"/>
    <w:basedOn w:val="a3"/>
    <w:link w:val="ab"/>
    <w:uiPriority w:val="99"/>
    <w:rsid w:val="007E6AF3"/>
    <w:rPr>
      <w:sz w:val="20"/>
      <w:szCs w:val="20"/>
    </w:rPr>
  </w:style>
  <w:style w:type="paragraph" w:styleId="ad">
    <w:name w:val="Balloon Text"/>
    <w:basedOn w:val="a2"/>
    <w:link w:val="ae"/>
    <w:uiPriority w:val="99"/>
    <w:semiHidden/>
    <w:unhideWhenUsed/>
    <w:rsid w:val="006F358B"/>
    <w:rPr>
      <w:rFonts w:asciiTheme="majorHAnsi" w:eastAsiaTheme="majorEastAsia" w:hAnsiTheme="majorHAnsi" w:cstheme="majorBidi"/>
      <w:sz w:val="18"/>
      <w:szCs w:val="18"/>
    </w:rPr>
  </w:style>
  <w:style w:type="character" w:customStyle="1" w:styleId="ae">
    <w:name w:val="註解方塊文字 字元"/>
    <w:basedOn w:val="a3"/>
    <w:link w:val="ad"/>
    <w:uiPriority w:val="99"/>
    <w:semiHidden/>
    <w:rsid w:val="006F358B"/>
    <w:rPr>
      <w:rFonts w:asciiTheme="majorHAnsi" w:eastAsiaTheme="majorEastAsia" w:hAnsiTheme="majorHAnsi" w:cstheme="majorBidi"/>
      <w:sz w:val="18"/>
      <w:szCs w:val="18"/>
    </w:rPr>
  </w:style>
  <w:style w:type="paragraph" w:customStyle="1" w:styleId="11">
    <w:name w:val="清單段落1"/>
    <w:basedOn w:val="a2"/>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1">
    <w:name w:val="字元 字元2"/>
    <w:basedOn w:val="a2"/>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2">
    <w:name w:val="清單段落2"/>
    <w:basedOn w:val="a2"/>
    <w:rsid w:val="0083115E"/>
    <w:pPr>
      <w:ind w:leftChars="200" w:left="480"/>
    </w:pPr>
    <w:rPr>
      <w:rFonts w:ascii="Calibri" w:eastAsia="新細明體" w:hAnsi="Calibri" w:cs="Times New Roman"/>
    </w:rPr>
  </w:style>
  <w:style w:type="paragraph" w:customStyle="1" w:styleId="110">
    <w:name w:val="11表文"/>
    <w:basedOn w:val="a2"/>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f">
    <w:name w:val="footnote text"/>
    <w:basedOn w:val="a2"/>
    <w:link w:val="af0"/>
    <w:uiPriority w:val="99"/>
    <w:unhideWhenUsed/>
    <w:rsid w:val="00034F6A"/>
    <w:pPr>
      <w:snapToGrid w:val="0"/>
    </w:pPr>
    <w:rPr>
      <w:sz w:val="20"/>
      <w:szCs w:val="20"/>
    </w:rPr>
  </w:style>
  <w:style w:type="character" w:customStyle="1" w:styleId="af0">
    <w:name w:val="註腳文字 字元"/>
    <w:basedOn w:val="a3"/>
    <w:link w:val="af"/>
    <w:uiPriority w:val="99"/>
    <w:rsid w:val="00034F6A"/>
    <w:rPr>
      <w:sz w:val="20"/>
      <w:szCs w:val="20"/>
    </w:rPr>
  </w:style>
  <w:style w:type="character" w:styleId="af1">
    <w:name w:val="footnote reference"/>
    <w:basedOn w:val="a3"/>
    <w:uiPriority w:val="99"/>
    <w:semiHidden/>
    <w:unhideWhenUsed/>
    <w:rsid w:val="00034F6A"/>
    <w:rPr>
      <w:vertAlign w:val="superscript"/>
    </w:rPr>
  </w:style>
  <w:style w:type="character" w:styleId="af2">
    <w:name w:val="Hyperlink"/>
    <w:basedOn w:val="a3"/>
    <w:uiPriority w:val="99"/>
    <w:unhideWhenUsed/>
    <w:rsid w:val="0016353F"/>
    <w:rPr>
      <w:color w:val="0000FF" w:themeColor="hyperlink"/>
      <w:u w:val="single"/>
    </w:rPr>
  </w:style>
  <w:style w:type="paragraph" w:styleId="af3">
    <w:name w:val="caption"/>
    <w:basedOn w:val="a2"/>
    <w:next w:val="a2"/>
    <w:uiPriority w:val="35"/>
    <w:unhideWhenUsed/>
    <w:qFormat/>
    <w:rsid w:val="0069292E"/>
    <w:pPr>
      <w:keepNext/>
      <w:snapToGrid w:val="0"/>
      <w:spacing w:before="100" w:beforeAutospacing="1"/>
      <w:jc w:val="center"/>
    </w:pPr>
    <w:rPr>
      <w:rFonts w:ascii="微軟正黑體" w:eastAsia="微軟正黑體" w:hAnsi="微軟正黑體"/>
      <w:b/>
    </w:rPr>
  </w:style>
  <w:style w:type="paragraph" w:customStyle="1" w:styleId="TableParagraph">
    <w:name w:val="Table Paragraph"/>
    <w:basedOn w:val="a2"/>
    <w:uiPriority w:val="1"/>
    <w:qFormat/>
    <w:rsid w:val="00B11D4A"/>
    <w:rPr>
      <w:kern w:val="0"/>
      <w:sz w:val="22"/>
      <w:lang w:eastAsia="en-US"/>
    </w:rPr>
  </w:style>
  <w:style w:type="paragraph" w:styleId="af4">
    <w:name w:val="Body Text Indent"/>
    <w:basedOn w:val="a2"/>
    <w:link w:val="af5"/>
    <w:rsid w:val="00B11D4A"/>
    <w:pPr>
      <w:tabs>
        <w:tab w:val="left" w:pos="900"/>
        <w:tab w:val="left" w:pos="1080"/>
      </w:tabs>
      <w:ind w:left="540"/>
    </w:pPr>
    <w:rPr>
      <w:rFonts w:ascii="Times New Roman" w:eastAsia="新細明體" w:hAnsi="Times New Roman" w:cs="Times New Roman"/>
      <w:lang w:val="x-none" w:eastAsia="x-none"/>
    </w:rPr>
  </w:style>
  <w:style w:type="character" w:customStyle="1" w:styleId="af5">
    <w:name w:val="本文縮排 字元"/>
    <w:basedOn w:val="a3"/>
    <w:link w:val="af4"/>
    <w:rsid w:val="00B11D4A"/>
    <w:rPr>
      <w:rFonts w:ascii="Times New Roman" w:eastAsia="新細明體" w:hAnsi="Times New Roman" w:cs="Times New Roman"/>
      <w:szCs w:val="24"/>
      <w:lang w:val="x-none" w:eastAsia="x-none"/>
    </w:rPr>
  </w:style>
  <w:style w:type="paragraph" w:customStyle="1" w:styleId="af6">
    <w:name w:val="文"/>
    <w:basedOn w:val="a2"/>
    <w:rsid w:val="00CF5C0E"/>
    <w:pPr>
      <w:adjustRightInd w:val="0"/>
      <w:snapToGrid w:val="0"/>
      <w:spacing w:beforeLines="30" w:before="30" w:line="420" w:lineRule="exact"/>
      <w:ind w:firstLineChars="200" w:firstLine="200"/>
      <w:jc w:val="both"/>
      <w:textAlignment w:val="baseline"/>
    </w:pPr>
    <w:rPr>
      <w:rFonts w:ascii="微軟正黑體" w:eastAsia="微軟正黑體" w:hAnsi="微軟正黑體" w:cs="Times New Roman"/>
      <w:kern w:val="0"/>
      <w:sz w:val="26"/>
      <w:szCs w:val="26"/>
    </w:rPr>
  </w:style>
  <w:style w:type="paragraph" w:styleId="af7">
    <w:name w:val="Body Text"/>
    <w:basedOn w:val="a2"/>
    <w:link w:val="af8"/>
    <w:uiPriority w:val="99"/>
    <w:unhideWhenUsed/>
    <w:qFormat/>
    <w:rsid w:val="00B11D4A"/>
    <w:pPr>
      <w:spacing w:after="120"/>
    </w:pPr>
  </w:style>
  <w:style w:type="character" w:customStyle="1" w:styleId="af8">
    <w:name w:val="本文 字元"/>
    <w:basedOn w:val="a3"/>
    <w:link w:val="af7"/>
    <w:uiPriority w:val="99"/>
    <w:rsid w:val="00B11D4A"/>
  </w:style>
  <w:style w:type="paragraph" w:styleId="Web">
    <w:name w:val="Normal (Web)"/>
    <w:basedOn w:val="a2"/>
    <w:link w:val="Web0"/>
    <w:uiPriority w:val="99"/>
    <w:unhideWhenUsed/>
    <w:rsid w:val="009A03AA"/>
    <w:pPr>
      <w:widowControl/>
      <w:spacing w:before="100" w:beforeAutospacing="1" w:after="100" w:afterAutospacing="1"/>
    </w:pPr>
    <w:rPr>
      <w:rFonts w:ascii="新細明體" w:eastAsia="新細明體" w:hAnsi="新細明體" w:cs="新細明體"/>
      <w:kern w:val="0"/>
    </w:rPr>
  </w:style>
  <w:style w:type="paragraph" w:styleId="af9">
    <w:name w:val="TOC Heading"/>
    <w:basedOn w:val="1"/>
    <w:next w:val="a2"/>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2"/>
    <w:next w:val="a2"/>
    <w:autoRedefine/>
    <w:uiPriority w:val="39"/>
    <w:unhideWhenUsed/>
    <w:rsid w:val="00C66E19"/>
    <w:pPr>
      <w:tabs>
        <w:tab w:val="left" w:pos="1140"/>
        <w:tab w:val="right" w:leader="dot" w:pos="8580"/>
        <w:tab w:val="right" w:pos="9180"/>
      </w:tabs>
      <w:snapToGrid w:val="0"/>
      <w:spacing w:beforeLines="20" w:before="72"/>
      <w:ind w:left="1120" w:rightChars="200" w:right="480" w:hangingChars="400" w:hanging="1120"/>
    </w:pPr>
    <w:rPr>
      <w:rFonts w:ascii="微軟正黑體" w:eastAsia="微軟正黑體" w:hAnsi="微軟正黑體"/>
      <w:b/>
      <w:noProof/>
      <w:sz w:val="28"/>
      <w:szCs w:val="28"/>
    </w:rPr>
  </w:style>
  <w:style w:type="paragraph" w:styleId="23">
    <w:name w:val="toc 2"/>
    <w:basedOn w:val="a2"/>
    <w:next w:val="a2"/>
    <w:autoRedefine/>
    <w:uiPriority w:val="39"/>
    <w:unhideWhenUsed/>
    <w:rsid w:val="00705300"/>
    <w:pPr>
      <w:tabs>
        <w:tab w:val="left" w:pos="2280"/>
        <w:tab w:val="right" w:leader="dot" w:pos="8580"/>
        <w:tab w:val="right" w:pos="9180"/>
      </w:tabs>
      <w:snapToGrid w:val="0"/>
      <w:spacing w:line="380" w:lineRule="exact"/>
      <w:ind w:leftChars="300" w:left="2260" w:rightChars="200" w:right="480" w:hangingChars="550" w:hanging="1540"/>
    </w:pPr>
    <w:rPr>
      <w:rFonts w:ascii="微軟正黑體" w:eastAsia="微軟正黑體" w:hAnsi="微軟正黑體"/>
      <w:noProof/>
      <w:sz w:val="28"/>
    </w:rPr>
  </w:style>
  <w:style w:type="paragraph" w:styleId="31">
    <w:name w:val="toc 3"/>
    <w:basedOn w:val="a2"/>
    <w:next w:val="a2"/>
    <w:autoRedefine/>
    <w:uiPriority w:val="39"/>
    <w:unhideWhenUsed/>
    <w:rsid w:val="00E15EFE"/>
    <w:pPr>
      <w:tabs>
        <w:tab w:val="right" w:leader="dot" w:pos="9174"/>
      </w:tabs>
      <w:snapToGrid w:val="0"/>
      <w:spacing w:line="400" w:lineRule="exact"/>
      <w:ind w:left="910" w:rightChars="200" w:right="480" w:hangingChars="350" w:hanging="910"/>
      <w:jc w:val="both"/>
    </w:pPr>
    <w:rPr>
      <w:rFonts w:ascii="微軟正黑體" w:eastAsia="微軟正黑體" w:hAnsi="微軟正黑體"/>
      <w:sz w:val="26"/>
    </w:rPr>
  </w:style>
  <w:style w:type="paragraph" w:customStyle="1" w:styleId="210">
    <w:name w:val="字元 字元21"/>
    <w:basedOn w:val="a2"/>
    <w:rsid w:val="00AC4B2A"/>
    <w:pPr>
      <w:widowControl/>
      <w:spacing w:after="160" w:line="240" w:lineRule="exact"/>
    </w:pPr>
    <w:rPr>
      <w:rFonts w:ascii="Verdana" w:eastAsia="Times New Roman" w:hAnsi="Verdana" w:cs="Times New Roman"/>
      <w:kern w:val="0"/>
      <w:sz w:val="20"/>
      <w:szCs w:val="20"/>
      <w:lang w:eastAsia="en-US"/>
    </w:rPr>
  </w:style>
  <w:style w:type="character" w:styleId="afa">
    <w:name w:val="annotation reference"/>
    <w:basedOn w:val="a3"/>
    <w:uiPriority w:val="99"/>
    <w:semiHidden/>
    <w:unhideWhenUsed/>
    <w:rsid w:val="00862C0B"/>
    <w:rPr>
      <w:sz w:val="18"/>
      <w:szCs w:val="18"/>
    </w:rPr>
  </w:style>
  <w:style w:type="paragraph" w:styleId="afb">
    <w:name w:val="annotation text"/>
    <w:basedOn w:val="a2"/>
    <w:link w:val="afc"/>
    <w:uiPriority w:val="99"/>
    <w:semiHidden/>
    <w:unhideWhenUsed/>
    <w:rsid w:val="00862C0B"/>
  </w:style>
  <w:style w:type="character" w:customStyle="1" w:styleId="afc">
    <w:name w:val="註解文字 字元"/>
    <w:basedOn w:val="a3"/>
    <w:link w:val="afb"/>
    <w:uiPriority w:val="99"/>
    <w:semiHidden/>
    <w:rsid w:val="00862C0B"/>
  </w:style>
  <w:style w:type="paragraph" w:styleId="afd">
    <w:name w:val="annotation subject"/>
    <w:basedOn w:val="afb"/>
    <w:next w:val="afb"/>
    <w:link w:val="afe"/>
    <w:uiPriority w:val="99"/>
    <w:semiHidden/>
    <w:unhideWhenUsed/>
    <w:rsid w:val="00862C0B"/>
    <w:rPr>
      <w:b/>
      <w:bCs/>
    </w:rPr>
  </w:style>
  <w:style w:type="character" w:customStyle="1" w:styleId="afe">
    <w:name w:val="註解主旨 字元"/>
    <w:basedOn w:val="afc"/>
    <w:link w:val="afd"/>
    <w:uiPriority w:val="99"/>
    <w:semiHidden/>
    <w:rsid w:val="00862C0B"/>
    <w:rPr>
      <w:b/>
      <w:bCs/>
    </w:rPr>
  </w:style>
  <w:style w:type="paragraph" w:customStyle="1" w:styleId="aff">
    <w:name w:val="資料來源"/>
    <w:basedOn w:val="a2"/>
    <w:link w:val="aff0"/>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f0">
    <w:name w:val="資料來源 字元"/>
    <w:link w:val="aff"/>
    <w:rsid w:val="006F17EE"/>
    <w:rPr>
      <w:rFonts w:ascii="Times New Roman" w:eastAsia="標楷體" w:hAnsi="Times New Roman" w:cs="Times New Roman"/>
      <w:bCs/>
      <w:color w:val="000000"/>
      <w:kern w:val="0"/>
      <w:szCs w:val="20"/>
      <w:lang w:val="x-none" w:eastAsia="x-none"/>
    </w:rPr>
  </w:style>
  <w:style w:type="paragraph" w:styleId="32">
    <w:name w:val="Body Text Indent 3"/>
    <w:basedOn w:val="a2"/>
    <w:link w:val="33"/>
    <w:unhideWhenUsed/>
    <w:rsid w:val="00CD3B6F"/>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3"/>
    <w:link w:val="32"/>
    <w:rsid w:val="00CD3B6F"/>
    <w:rPr>
      <w:rFonts w:ascii="Times New Roman" w:eastAsia="新細明體" w:hAnsi="Times New Roman" w:cs="Times New Roman"/>
      <w:sz w:val="16"/>
      <w:szCs w:val="16"/>
    </w:rPr>
  </w:style>
  <w:style w:type="paragraph" w:customStyle="1" w:styleId="Default">
    <w:name w:val="Default"/>
    <w:rsid w:val="00557166"/>
    <w:pPr>
      <w:widowControl w:val="0"/>
      <w:autoSpaceDE w:val="0"/>
      <w:autoSpaceDN w:val="0"/>
      <w:adjustRightInd w:val="0"/>
    </w:pPr>
    <w:rPr>
      <w:rFonts w:ascii="微軟正黑體" w:eastAsia="微軟正黑體" w:cs="微軟正黑體"/>
      <w:color w:val="000000"/>
      <w:kern w:val="0"/>
    </w:rPr>
  </w:style>
  <w:style w:type="paragraph" w:customStyle="1" w:styleId="aff1">
    <w:name w:val="表標題"/>
    <w:basedOn w:val="a2"/>
    <w:link w:val="aff2"/>
    <w:rsid w:val="006619A4"/>
    <w:pPr>
      <w:widowControl/>
      <w:adjustRightInd w:val="0"/>
      <w:spacing w:beforeLines="50" w:afterLines="50" w:line="480" w:lineRule="exact"/>
      <w:jc w:val="center"/>
      <w:textAlignment w:val="baseline"/>
    </w:pPr>
    <w:rPr>
      <w:rFonts w:ascii="Arial" w:eastAsia="標楷體" w:hAnsi="Arial" w:cs="Arial"/>
      <w:b/>
      <w:bCs/>
      <w:sz w:val="28"/>
      <w:szCs w:val="28"/>
    </w:rPr>
  </w:style>
  <w:style w:type="character" w:customStyle="1" w:styleId="aff2">
    <w:name w:val="表標題 字元"/>
    <w:link w:val="aff1"/>
    <w:rsid w:val="006619A4"/>
    <w:rPr>
      <w:rFonts w:ascii="Arial" w:eastAsia="標楷體" w:hAnsi="Arial" w:cs="Arial"/>
      <w:b/>
      <w:bCs/>
      <w:sz w:val="28"/>
      <w:szCs w:val="28"/>
    </w:rPr>
  </w:style>
  <w:style w:type="paragraph" w:customStyle="1" w:styleId="13">
    <w:name w:val="(1)內文"/>
    <w:basedOn w:val="a2"/>
    <w:next w:val="a2"/>
    <w:link w:val="14"/>
    <w:rsid w:val="006619A4"/>
    <w:pPr>
      <w:adjustRightInd w:val="0"/>
      <w:snapToGrid w:val="0"/>
      <w:spacing w:beforeLines="30" w:afterLines="30" w:line="480" w:lineRule="exact"/>
      <w:ind w:leftChars="220" w:left="616"/>
      <w:jc w:val="both"/>
      <w:textAlignment w:val="baseline"/>
    </w:pPr>
    <w:rPr>
      <w:rFonts w:ascii="Arial" w:eastAsia="標楷體" w:hAnsi="Arial" w:cs="Times New Roman"/>
      <w:noProof/>
      <w:kern w:val="0"/>
      <w:sz w:val="28"/>
      <w:szCs w:val="28"/>
    </w:rPr>
  </w:style>
  <w:style w:type="character" w:customStyle="1" w:styleId="14">
    <w:name w:val="(1)內文 字元"/>
    <w:link w:val="13"/>
    <w:rsid w:val="006619A4"/>
    <w:rPr>
      <w:rFonts w:ascii="Arial" w:eastAsia="標楷體" w:hAnsi="Arial" w:cs="Times New Roman"/>
      <w:noProof/>
      <w:kern w:val="0"/>
      <w:sz w:val="28"/>
      <w:szCs w:val="28"/>
    </w:rPr>
  </w:style>
  <w:style w:type="paragraph" w:customStyle="1" w:styleId="aff3">
    <w:name w:val="前言內文"/>
    <w:basedOn w:val="a2"/>
    <w:rsid w:val="008722CF"/>
    <w:pPr>
      <w:autoSpaceDE w:val="0"/>
      <w:autoSpaceDN w:val="0"/>
      <w:adjustRightInd w:val="0"/>
      <w:spacing w:after="120" w:line="360" w:lineRule="auto"/>
      <w:ind w:firstLine="482"/>
      <w:jc w:val="both"/>
      <w:textAlignment w:val="baseline"/>
    </w:pPr>
    <w:rPr>
      <w:rFonts w:ascii="華康儷細黑" w:eastAsia="華康儷細黑" w:hAnsi="Times New Roman" w:cs="Times New Roman"/>
      <w:kern w:val="0"/>
      <w:szCs w:val="20"/>
    </w:rPr>
  </w:style>
  <w:style w:type="character" w:styleId="aff4">
    <w:name w:val="FollowedHyperlink"/>
    <w:basedOn w:val="a3"/>
    <w:uiPriority w:val="99"/>
    <w:semiHidden/>
    <w:unhideWhenUsed/>
    <w:rsid w:val="00BB1B3E"/>
    <w:rPr>
      <w:color w:val="800080" w:themeColor="followedHyperlink"/>
      <w:u w:val="single"/>
    </w:rPr>
  </w:style>
  <w:style w:type="table" w:styleId="1-6">
    <w:name w:val="Medium Shading 1 Accent 6"/>
    <w:basedOn w:val="a4"/>
    <w:uiPriority w:val="63"/>
    <w:rsid w:val="00A0390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4"/>
    <w:uiPriority w:val="61"/>
    <w:rsid w:val="00DE6A3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5">
    <w:name w:val="table of figures"/>
    <w:basedOn w:val="a2"/>
    <w:next w:val="a2"/>
    <w:uiPriority w:val="99"/>
    <w:unhideWhenUsed/>
    <w:rsid w:val="00375209"/>
    <w:pPr>
      <w:ind w:leftChars="400" w:left="400" w:hangingChars="200" w:hanging="200"/>
    </w:pPr>
  </w:style>
  <w:style w:type="paragraph" w:styleId="aff6">
    <w:name w:val="Note Heading"/>
    <w:basedOn w:val="a2"/>
    <w:next w:val="a2"/>
    <w:link w:val="aff7"/>
    <w:uiPriority w:val="99"/>
    <w:unhideWhenUsed/>
    <w:rsid w:val="009E7E47"/>
    <w:pPr>
      <w:jc w:val="center"/>
    </w:pPr>
    <w:rPr>
      <w:rFonts w:ascii="微軟正黑體" w:eastAsia="微軟正黑體" w:hAnsi="微軟正黑體"/>
      <w:b/>
      <w:sz w:val="30"/>
      <w:szCs w:val="30"/>
    </w:rPr>
  </w:style>
  <w:style w:type="character" w:customStyle="1" w:styleId="aff7">
    <w:name w:val="註釋標題 字元"/>
    <w:basedOn w:val="a3"/>
    <w:link w:val="aff6"/>
    <w:uiPriority w:val="99"/>
    <w:rsid w:val="009E7E47"/>
    <w:rPr>
      <w:rFonts w:ascii="微軟正黑體" w:eastAsia="微軟正黑體" w:hAnsi="微軟正黑體"/>
      <w:b/>
      <w:sz w:val="30"/>
      <w:szCs w:val="30"/>
    </w:rPr>
  </w:style>
  <w:style w:type="paragraph" w:styleId="aff8">
    <w:name w:val="Closing"/>
    <w:basedOn w:val="a2"/>
    <w:link w:val="aff9"/>
    <w:uiPriority w:val="99"/>
    <w:unhideWhenUsed/>
    <w:rsid w:val="009E7E47"/>
    <w:pPr>
      <w:ind w:leftChars="1800" w:left="100"/>
    </w:pPr>
    <w:rPr>
      <w:rFonts w:ascii="微軟正黑體" w:eastAsia="微軟正黑體" w:hAnsi="微軟正黑體"/>
      <w:b/>
      <w:sz w:val="30"/>
      <w:szCs w:val="30"/>
    </w:rPr>
  </w:style>
  <w:style w:type="character" w:customStyle="1" w:styleId="aff9">
    <w:name w:val="結語 字元"/>
    <w:basedOn w:val="a3"/>
    <w:link w:val="aff8"/>
    <w:uiPriority w:val="99"/>
    <w:rsid w:val="009E7E47"/>
    <w:rPr>
      <w:rFonts w:ascii="微軟正黑體" w:eastAsia="微軟正黑體" w:hAnsi="微軟正黑體"/>
      <w:b/>
      <w:sz w:val="30"/>
      <w:szCs w:val="30"/>
    </w:rPr>
  </w:style>
  <w:style w:type="paragraph" w:customStyle="1" w:styleId="Standard">
    <w:name w:val="Standard"/>
    <w:rsid w:val="001A046F"/>
    <w:pPr>
      <w:widowControl w:val="0"/>
      <w:suppressAutoHyphens/>
      <w:autoSpaceDN w:val="0"/>
      <w:textAlignment w:val="baseline"/>
    </w:pPr>
    <w:rPr>
      <w:rFonts w:ascii="Calibri" w:eastAsia="新細明體" w:hAnsi="Calibri" w:cs="F"/>
      <w:kern w:val="3"/>
    </w:rPr>
  </w:style>
  <w:style w:type="character" w:customStyle="1" w:styleId="Web0">
    <w:name w:val="內文 (Web) 字元"/>
    <w:link w:val="Web"/>
    <w:uiPriority w:val="99"/>
    <w:locked/>
    <w:rsid w:val="00954C20"/>
    <w:rPr>
      <w:rFonts w:ascii="新細明體" w:eastAsia="新細明體" w:hAnsi="新細明體" w:cs="新細明體"/>
      <w:kern w:val="0"/>
      <w:szCs w:val="24"/>
    </w:rPr>
  </w:style>
  <w:style w:type="table" w:customStyle="1" w:styleId="15">
    <w:name w:val="表格格線1"/>
    <w:basedOn w:val="a4"/>
    <w:next w:val="a8"/>
    <w:uiPriority w:val="59"/>
    <w:rsid w:val="0082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977D4D"/>
  </w:style>
  <w:style w:type="paragraph" w:customStyle="1" w:styleId="1-1">
    <w:name w:val="問項1-1"/>
    <w:basedOn w:val="a2"/>
    <w:rsid w:val="00977D4D"/>
    <w:pPr>
      <w:tabs>
        <w:tab w:val="right" w:pos="3480"/>
      </w:tabs>
      <w:snapToGrid w:val="0"/>
      <w:spacing w:line="180" w:lineRule="exact"/>
      <w:ind w:left="624" w:hanging="255"/>
    </w:pPr>
    <w:rPr>
      <w:rFonts w:ascii="華康中黑體(P)" w:eastAsia="華康中黑體(P)" w:hAnsi="Times New Roman" w:cs="Times New Roman"/>
      <w:sz w:val="18"/>
      <w:szCs w:val="20"/>
    </w:rPr>
  </w:style>
  <w:style w:type="character" w:customStyle="1" w:styleId="grame">
    <w:name w:val="grame"/>
    <w:rsid w:val="00977D4D"/>
  </w:style>
  <w:style w:type="paragraph" w:customStyle="1" w:styleId="affa">
    <w:name w:val="前言標題貳"/>
    <w:basedOn w:val="a2"/>
    <w:rsid w:val="00977D4D"/>
    <w:pPr>
      <w:autoSpaceDE w:val="0"/>
      <w:autoSpaceDN w:val="0"/>
      <w:adjustRightInd w:val="0"/>
      <w:spacing w:before="120" w:after="120" w:line="360" w:lineRule="auto"/>
      <w:jc w:val="center"/>
    </w:pPr>
    <w:rPr>
      <w:rFonts w:ascii="細明體" w:eastAsia="華康儷粗黑" w:hAnsi="Times New Roman" w:cs="Times New Roman"/>
      <w:kern w:val="0"/>
      <w:sz w:val="28"/>
      <w:szCs w:val="20"/>
    </w:rPr>
  </w:style>
  <w:style w:type="paragraph" w:customStyle="1" w:styleId="a">
    <w:name w:val="文(一)"/>
    <w:basedOn w:val="af6"/>
    <w:qFormat/>
    <w:rsid w:val="004B755E"/>
    <w:pPr>
      <w:widowControl/>
      <w:numPr>
        <w:numId w:val="24"/>
      </w:numPr>
      <w:ind w:firstLineChars="0" w:firstLine="0"/>
    </w:pPr>
  </w:style>
  <w:style w:type="paragraph" w:customStyle="1" w:styleId="a1">
    <w:name w:val="標(一)"/>
    <w:basedOn w:val="af6"/>
    <w:qFormat/>
    <w:rsid w:val="00844D8C"/>
    <w:pPr>
      <w:keepNext/>
      <w:widowControl/>
      <w:numPr>
        <w:numId w:val="1"/>
      </w:numPr>
      <w:ind w:left="482" w:firstLineChars="0" w:hanging="482"/>
    </w:pPr>
    <w:rPr>
      <w:b/>
    </w:rPr>
  </w:style>
  <w:style w:type="paragraph" w:customStyle="1" w:styleId="affb">
    <w:name w:val="標一"/>
    <w:basedOn w:val="af6"/>
    <w:qFormat/>
    <w:rsid w:val="00514E8A"/>
    <w:pPr>
      <w:keepNext/>
      <w:spacing w:beforeLines="0" w:before="100" w:beforeAutospacing="1" w:line="240" w:lineRule="auto"/>
      <w:ind w:left="600" w:hangingChars="200" w:hanging="600"/>
    </w:pPr>
    <w:rPr>
      <w:b/>
      <w:sz w:val="30"/>
      <w:szCs w:val="30"/>
    </w:rPr>
  </w:style>
  <w:style w:type="paragraph" w:customStyle="1" w:styleId="affc">
    <w:name w:val="文一"/>
    <w:basedOn w:val="af6"/>
    <w:qFormat/>
    <w:rsid w:val="00844582"/>
    <w:pPr>
      <w:ind w:leftChars="200" w:left="480" w:firstLineChars="0" w:firstLine="0"/>
    </w:pPr>
  </w:style>
  <w:style w:type="character" w:styleId="affd">
    <w:name w:val="Subtle Emphasis"/>
    <w:basedOn w:val="a3"/>
    <w:uiPriority w:val="19"/>
    <w:qFormat/>
    <w:rsid w:val="00E10A4E"/>
    <w:rPr>
      <w:i/>
      <w:iCs/>
      <w:color w:val="808080" w:themeColor="text1" w:themeTint="7F"/>
    </w:rPr>
  </w:style>
  <w:style w:type="paragraph" w:customStyle="1" w:styleId="affe">
    <w:name w:val="章"/>
    <w:basedOn w:val="a6"/>
    <w:qFormat/>
    <w:rsid w:val="001345A3"/>
    <w:pPr>
      <w:snapToGrid w:val="0"/>
      <w:ind w:leftChars="0" w:left="1304" w:hanging="1304"/>
      <w:outlineLvl w:val="0"/>
    </w:pPr>
    <w:rPr>
      <w:rFonts w:ascii="微軟正黑體" w:eastAsia="微軟正黑體" w:hAnsi="微軟正黑體"/>
      <w:b/>
      <w:sz w:val="34"/>
      <w:szCs w:val="34"/>
    </w:rPr>
  </w:style>
  <w:style w:type="paragraph" w:customStyle="1" w:styleId="a0">
    <w:name w:val="節"/>
    <w:basedOn w:val="a6"/>
    <w:qFormat/>
    <w:rsid w:val="00FE5329"/>
    <w:pPr>
      <w:keepNext/>
      <w:numPr>
        <w:numId w:val="3"/>
      </w:numPr>
      <w:tabs>
        <w:tab w:val="left" w:pos="1356"/>
      </w:tabs>
      <w:snapToGrid w:val="0"/>
      <w:spacing w:before="100" w:beforeAutospacing="1"/>
      <w:ind w:leftChars="0" w:left="1350" w:hangingChars="450" w:hanging="1350"/>
      <w:outlineLvl w:val="1"/>
    </w:pPr>
    <w:rPr>
      <w:rFonts w:ascii="微軟正黑體" w:eastAsia="微軟正黑體" w:hAnsi="微軟正黑體"/>
      <w:b/>
      <w:sz w:val="30"/>
      <w:szCs w:val="30"/>
    </w:rPr>
  </w:style>
  <w:style w:type="character" w:customStyle="1" w:styleId="20">
    <w:name w:val="標題 2 字元"/>
    <w:basedOn w:val="a3"/>
    <w:link w:val="2"/>
    <w:uiPriority w:val="9"/>
    <w:semiHidden/>
    <w:rsid w:val="00A46E58"/>
    <w:rPr>
      <w:rFonts w:asciiTheme="majorHAnsi" w:eastAsiaTheme="majorEastAsia" w:hAnsiTheme="majorHAnsi" w:cstheme="majorBidi"/>
      <w:b/>
      <w:bCs/>
      <w:sz w:val="48"/>
      <w:szCs w:val="48"/>
    </w:rPr>
  </w:style>
  <w:style w:type="character" w:customStyle="1" w:styleId="30">
    <w:name w:val="標題 3 字元"/>
    <w:basedOn w:val="a3"/>
    <w:link w:val="3"/>
    <w:uiPriority w:val="9"/>
    <w:semiHidden/>
    <w:rsid w:val="00A46E58"/>
    <w:rPr>
      <w:rFonts w:asciiTheme="majorHAnsi" w:eastAsiaTheme="majorEastAsia" w:hAnsiTheme="majorHAnsi" w:cstheme="majorBidi"/>
      <w:b/>
      <w:bCs/>
      <w:sz w:val="36"/>
      <w:szCs w:val="36"/>
    </w:rPr>
  </w:style>
  <w:style w:type="paragraph" w:customStyle="1" w:styleId="-">
    <w:name w:val="標號-圖"/>
    <w:basedOn w:val="af3"/>
    <w:qFormat/>
    <w:rsid w:val="0008774C"/>
    <w:pPr>
      <w:keepNext w:val="0"/>
      <w:widowControl/>
      <w:spacing w:beforeLines="10" w:before="10" w:beforeAutospacing="0" w:after="100" w:afterAutospacing="1"/>
    </w:pPr>
  </w:style>
  <w:style w:type="paragraph" w:customStyle="1" w:styleId="-0">
    <w:name w:val="標號-表"/>
    <w:basedOn w:val="af3"/>
    <w:qFormat/>
    <w:rsid w:val="000120EA"/>
  </w:style>
  <w:style w:type="paragraph" w:styleId="afff">
    <w:name w:val="endnote text"/>
    <w:basedOn w:val="a2"/>
    <w:link w:val="afff0"/>
    <w:uiPriority w:val="99"/>
    <w:semiHidden/>
    <w:unhideWhenUsed/>
    <w:rsid w:val="00D5095B"/>
    <w:pPr>
      <w:snapToGrid w:val="0"/>
    </w:pPr>
  </w:style>
  <w:style w:type="character" w:customStyle="1" w:styleId="afff0">
    <w:name w:val="章節附註文字 字元"/>
    <w:basedOn w:val="a3"/>
    <w:link w:val="afff"/>
    <w:uiPriority w:val="99"/>
    <w:semiHidden/>
    <w:rsid w:val="00D5095B"/>
  </w:style>
  <w:style w:type="character" w:styleId="afff1">
    <w:name w:val="endnote reference"/>
    <w:basedOn w:val="a3"/>
    <w:uiPriority w:val="99"/>
    <w:semiHidden/>
    <w:unhideWhenUsed/>
    <w:rsid w:val="00D5095B"/>
    <w:rPr>
      <w:vertAlign w:val="superscript"/>
    </w:rPr>
  </w:style>
  <w:style w:type="paragraph" w:customStyle="1" w:styleId="cjk">
    <w:name w:val="cjk"/>
    <w:basedOn w:val="a2"/>
    <w:rsid w:val="00845AF2"/>
    <w:pPr>
      <w:widowControl/>
      <w:spacing w:before="100" w:beforeAutospacing="1" w:after="119"/>
    </w:pPr>
    <w:rPr>
      <w:rFonts w:ascii="新細明體" w:eastAsia="新細明體" w:hAnsi="新細明體" w:cs="新細明體"/>
      <w:color w:val="000000"/>
      <w:kern w:val="0"/>
    </w:rPr>
  </w:style>
  <w:style w:type="table" w:customStyle="1" w:styleId="24">
    <w:name w:val="表格格線2"/>
    <w:basedOn w:val="a4"/>
    <w:next w:val="a8"/>
    <w:uiPriority w:val="59"/>
    <w:rsid w:val="009B44BA"/>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Date"/>
    <w:basedOn w:val="a2"/>
    <w:next w:val="a2"/>
    <w:link w:val="afff3"/>
    <w:uiPriority w:val="99"/>
    <w:semiHidden/>
    <w:unhideWhenUsed/>
    <w:rsid w:val="00CA6E6B"/>
    <w:pPr>
      <w:jc w:val="right"/>
    </w:pPr>
  </w:style>
  <w:style w:type="character" w:customStyle="1" w:styleId="afff3">
    <w:name w:val="日期 字元"/>
    <w:basedOn w:val="a3"/>
    <w:link w:val="afff2"/>
    <w:uiPriority w:val="99"/>
    <w:semiHidden/>
    <w:rsid w:val="00CA6E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17F9C"/>
    <w:pPr>
      <w:widowControl w:val="0"/>
    </w:pPr>
  </w:style>
  <w:style w:type="paragraph" w:styleId="1">
    <w:name w:val="heading 1"/>
    <w:basedOn w:val="a2"/>
    <w:next w:val="a2"/>
    <w:link w:val="10"/>
    <w:uiPriority w:val="9"/>
    <w:qFormat/>
    <w:rsid w:val="00E13E1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2"/>
    <w:next w:val="a2"/>
    <w:link w:val="20"/>
    <w:uiPriority w:val="9"/>
    <w:semiHidden/>
    <w:unhideWhenUsed/>
    <w:qFormat/>
    <w:rsid w:val="00A46E58"/>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next w:val="a2"/>
    <w:link w:val="30"/>
    <w:uiPriority w:val="9"/>
    <w:semiHidden/>
    <w:unhideWhenUsed/>
    <w:qFormat/>
    <w:rsid w:val="00A46E58"/>
    <w:pPr>
      <w:keepNext/>
      <w:spacing w:line="720" w:lineRule="auto"/>
      <w:outlineLvl w:val="2"/>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標題 1 字元"/>
    <w:basedOn w:val="a3"/>
    <w:link w:val="1"/>
    <w:uiPriority w:val="9"/>
    <w:rsid w:val="00E13E1A"/>
    <w:rPr>
      <w:rFonts w:asciiTheme="majorHAnsi" w:eastAsiaTheme="majorEastAsia" w:hAnsiTheme="majorHAnsi" w:cstheme="majorBidi"/>
      <w:b/>
      <w:bCs/>
      <w:kern w:val="52"/>
      <w:sz w:val="52"/>
      <w:szCs w:val="52"/>
    </w:rPr>
  </w:style>
  <w:style w:type="paragraph" w:styleId="a6">
    <w:name w:val="List Paragraph"/>
    <w:basedOn w:val="a2"/>
    <w:link w:val="a7"/>
    <w:uiPriority w:val="34"/>
    <w:qFormat/>
    <w:rsid w:val="007B3623"/>
    <w:pPr>
      <w:ind w:leftChars="200" w:left="480"/>
    </w:pPr>
  </w:style>
  <w:style w:type="character" w:customStyle="1" w:styleId="a7">
    <w:name w:val="清單段落 字元"/>
    <w:link w:val="a6"/>
    <w:uiPriority w:val="34"/>
    <w:locked/>
    <w:rsid w:val="008A683D"/>
  </w:style>
  <w:style w:type="table" w:styleId="a8">
    <w:name w:val="Table Grid"/>
    <w:basedOn w:val="a4"/>
    <w:uiPriority w:val="59"/>
    <w:rsid w:val="007B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2"/>
    <w:link w:val="aa"/>
    <w:uiPriority w:val="99"/>
    <w:unhideWhenUsed/>
    <w:rsid w:val="007E6AF3"/>
    <w:pPr>
      <w:tabs>
        <w:tab w:val="center" w:pos="4153"/>
        <w:tab w:val="right" w:pos="8306"/>
      </w:tabs>
      <w:snapToGrid w:val="0"/>
    </w:pPr>
    <w:rPr>
      <w:sz w:val="20"/>
      <w:szCs w:val="20"/>
    </w:rPr>
  </w:style>
  <w:style w:type="character" w:customStyle="1" w:styleId="aa">
    <w:name w:val="頁首 字元"/>
    <w:basedOn w:val="a3"/>
    <w:link w:val="a9"/>
    <w:uiPriority w:val="99"/>
    <w:rsid w:val="007E6AF3"/>
    <w:rPr>
      <w:sz w:val="20"/>
      <w:szCs w:val="20"/>
    </w:rPr>
  </w:style>
  <w:style w:type="paragraph" w:styleId="ab">
    <w:name w:val="footer"/>
    <w:basedOn w:val="a2"/>
    <w:link w:val="ac"/>
    <w:uiPriority w:val="99"/>
    <w:unhideWhenUsed/>
    <w:rsid w:val="007E6AF3"/>
    <w:pPr>
      <w:tabs>
        <w:tab w:val="center" w:pos="4153"/>
        <w:tab w:val="right" w:pos="8306"/>
      </w:tabs>
      <w:snapToGrid w:val="0"/>
    </w:pPr>
    <w:rPr>
      <w:sz w:val="20"/>
      <w:szCs w:val="20"/>
    </w:rPr>
  </w:style>
  <w:style w:type="character" w:customStyle="1" w:styleId="ac">
    <w:name w:val="頁尾 字元"/>
    <w:basedOn w:val="a3"/>
    <w:link w:val="ab"/>
    <w:uiPriority w:val="99"/>
    <w:rsid w:val="007E6AF3"/>
    <w:rPr>
      <w:sz w:val="20"/>
      <w:szCs w:val="20"/>
    </w:rPr>
  </w:style>
  <w:style w:type="paragraph" w:styleId="ad">
    <w:name w:val="Balloon Text"/>
    <w:basedOn w:val="a2"/>
    <w:link w:val="ae"/>
    <w:uiPriority w:val="99"/>
    <w:semiHidden/>
    <w:unhideWhenUsed/>
    <w:rsid w:val="006F358B"/>
    <w:rPr>
      <w:rFonts w:asciiTheme="majorHAnsi" w:eastAsiaTheme="majorEastAsia" w:hAnsiTheme="majorHAnsi" w:cstheme="majorBidi"/>
      <w:sz w:val="18"/>
      <w:szCs w:val="18"/>
    </w:rPr>
  </w:style>
  <w:style w:type="character" w:customStyle="1" w:styleId="ae">
    <w:name w:val="註解方塊文字 字元"/>
    <w:basedOn w:val="a3"/>
    <w:link w:val="ad"/>
    <w:uiPriority w:val="99"/>
    <w:semiHidden/>
    <w:rsid w:val="006F358B"/>
    <w:rPr>
      <w:rFonts w:asciiTheme="majorHAnsi" w:eastAsiaTheme="majorEastAsia" w:hAnsiTheme="majorHAnsi" w:cstheme="majorBidi"/>
      <w:sz w:val="18"/>
      <w:szCs w:val="18"/>
    </w:rPr>
  </w:style>
  <w:style w:type="paragraph" w:customStyle="1" w:styleId="11">
    <w:name w:val="清單段落1"/>
    <w:basedOn w:val="a2"/>
    <w:link w:val="ListParagraphChar"/>
    <w:uiPriority w:val="99"/>
    <w:rsid w:val="00272256"/>
    <w:pPr>
      <w:ind w:leftChars="200" w:left="480"/>
    </w:pPr>
    <w:rPr>
      <w:rFonts w:ascii="Calibri" w:eastAsia="新細明體" w:hAnsi="Calibri" w:cs="Times New Roman"/>
    </w:rPr>
  </w:style>
  <w:style w:type="character" w:customStyle="1" w:styleId="ListParagraphChar">
    <w:name w:val="List Paragraph Char"/>
    <w:link w:val="11"/>
    <w:uiPriority w:val="99"/>
    <w:locked/>
    <w:rsid w:val="00272256"/>
    <w:rPr>
      <w:rFonts w:ascii="Calibri" w:eastAsia="新細明體" w:hAnsi="Calibri" w:cs="Times New Roman"/>
    </w:rPr>
  </w:style>
  <w:style w:type="paragraph" w:customStyle="1" w:styleId="21">
    <w:name w:val="字元 字元2"/>
    <w:basedOn w:val="a2"/>
    <w:rsid w:val="00040A5A"/>
    <w:pPr>
      <w:widowControl/>
      <w:spacing w:after="160" w:line="240" w:lineRule="exact"/>
    </w:pPr>
    <w:rPr>
      <w:rFonts w:ascii="Verdana" w:eastAsia="Times New Roman" w:hAnsi="Verdana" w:cs="Times New Roman"/>
      <w:kern w:val="0"/>
      <w:sz w:val="20"/>
      <w:szCs w:val="20"/>
      <w:lang w:eastAsia="en-US"/>
    </w:rPr>
  </w:style>
  <w:style w:type="paragraph" w:customStyle="1" w:styleId="22">
    <w:name w:val="清單段落2"/>
    <w:basedOn w:val="a2"/>
    <w:rsid w:val="0083115E"/>
    <w:pPr>
      <w:ind w:leftChars="200" w:left="480"/>
    </w:pPr>
    <w:rPr>
      <w:rFonts w:ascii="Calibri" w:eastAsia="新細明體" w:hAnsi="Calibri" w:cs="Times New Roman"/>
    </w:rPr>
  </w:style>
  <w:style w:type="paragraph" w:customStyle="1" w:styleId="110">
    <w:name w:val="11表文"/>
    <w:basedOn w:val="a2"/>
    <w:rsid w:val="00D11D50"/>
    <w:pPr>
      <w:topLinePunct/>
      <w:adjustRightInd w:val="0"/>
      <w:spacing w:afterLines="15" w:after="15" w:line="300" w:lineRule="exact"/>
      <w:ind w:leftChars="10" w:left="10" w:rightChars="10" w:right="10"/>
      <w:jc w:val="center"/>
      <w:textAlignment w:val="baseline"/>
    </w:pPr>
    <w:rPr>
      <w:rFonts w:ascii="Times New Roman" w:eastAsia="華康中明體" w:hAnsi="Times New Roman" w:cs="Times New Roman"/>
      <w:spacing w:val="17"/>
      <w:kern w:val="0"/>
      <w:sz w:val="20"/>
      <w:szCs w:val="20"/>
    </w:rPr>
  </w:style>
  <w:style w:type="paragraph" w:styleId="af">
    <w:name w:val="footnote text"/>
    <w:basedOn w:val="a2"/>
    <w:link w:val="af0"/>
    <w:uiPriority w:val="99"/>
    <w:unhideWhenUsed/>
    <w:rsid w:val="00034F6A"/>
    <w:pPr>
      <w:snapToGrid w:val="0"/>
    </w:pPr>
    <w:rPr>
      <w:sz w:val="20"/>
      <w:szCs w:val="20"/>
    </w:rPr>
  </w:style>
  <w:style w:type="character" w:customStyle="1" w:styleId="af0">
    <w:name w:val="註腳文字 字元"/>
    <w:basedOn w:val="a3"/>
    <w:link w:val="af"/>
    <w:uiPriority w:val="99"/>
    <w:rsid w:val="00034F6A"/>
    <w:rPr>
      <w:sz w:val="20"/>
      <w:szCs w:val="20"/>
    </w:rPr>
  </w:style>
  <w:style w:type="character" w:styleId="af1">
    <w:name w:val="footnote reference"/>
    <w:basedOn w:val="a3"/>
    <w:uiPriority w:val="99"/>
    <w:semiHidden/>
    <w:unhideWhenUsed/>
    <w:rsid w:val="00034F6A"/>
    <w:rPr>
      <w:vertAlign w:val="superscript"/>
    </w:rPr>
  </w:style>
  <w:style w:type="character" w:styleId="af2">
    <w:name w:val="Hyperlink"/>
    <w:basedOn w:val="a3"/>
    <w:uiPriority w:val="99"/>
    <w:unhideWhenUsed/>
    <w:rsid w:val="0016353F"/>
    <w:rPr>
      <w:color w:val="0000FF" w:themeColor="hyperlink"/>
      <w:u w:val="single"/>
    </w:rPr>
  </w:style>
  <w:style w:type="paragraph" w:styleId="af3">
    <w:name w:val="caption"/>
    <w:basedOn w:val="a2"/>
    <w:next w:val="a2"/>
    <w:uiPriority w:val="35"/>
    <w:unhideWhenUsed/>
    <w:qFormat/>
    <w:rsid w:val="0069292E"/>
    <w:pPr>
      <w:keepNext/>
      <w:snapToGrid w:val="0"/>
      <w:spacing w:before="100" w:beforeAutospacing="1"/>
      <w:jc w:val="center"/>
    </w:pPr>
    <w:rPr>
      <w:rFonts w:ascii="微軟正黑體" w:eastAsia="微軟正黑體" w:hAnsi="微軟正黑體"/>
      <w:b/>
    </w:rPr>
  </w:style>
  <w:style w:type="paragraph" w:customStyle="1" w:styleId="TableParagraph">
    <w:name w:val="Table Paragraph"/>
    <w:basedOn w:val="a2"/>
    <w:uiPriority w:val="1"/>
    <w:qFormat/>
    <w:rsid w:val="00B11D4A"/>
    <w:rPr>
      <w:kern w:val="0"/>
      <w:sz w:val="22"/>
      <w:lang w:eastAsia="en-US"/>
    </w:rPr>
  </w:style>
  <w:style w:type="paragraph" w:styleId="af4">
    <w:name w:val="Body Text Indent"/>
    <w:basedOn w:val="a2"/>
    <w:link w:val="af5"/>
    <w:rsid w:val="00B11D4A"/>
    <w:pPr>
      <w:tabs>
        <w:tab w:val="left" w:pos="900"/>
        <w:tab w:val="left" w:pos="1080"/>
      </w:tabs>
      <w:ind w:left="540"/>
    </w:pPr>
    <w:rPr>
      <w:rFonts w:ascii="Times New Roman" w:eastAsia="新細明體" w:hAnsi="Times New Roman" w:cs="Times New Roman"/>
      <w:lang w:val="x-none" w:eastAsia="x-none"/>
    </w:rPr>
  </w:style>
  <w:style w:type="character" w:customStyle="1" w:styleId="af5">
    <w:name w:val="本文縮排 字元"/>
    <w:basedOn w:val="a3"/>
    <w:link w:val="af4"/>
    <w:rsid w:val="00B11D4A"/>
    <w:rPr>
      <w:rFonts w:ascii="Times New Roman" w:eastAsia="新細明體" w:hAnsi="Times New Roman" w:cs="Times New Roman"/>
      <w:szCs w:val="24"/>
      <w:lang w:val="x-none" w:eastAsia="x-none"/>
    </w:rPr>
  </w:style>
  <w:style w:type="paragraph" w:customStyle="1" w:styleId="af6">
    <w:name w:val="文"/>
    <w:basedOn w:val="a2"/>
    <w:rsid w:val="00CF5C0E"/>
    <w:pPr>
      <w:adjustRightInd w:val="0"/>
      <w:snapToGrid w:val="0"/>
      <w:spacing w:beforeLines="30" w:before="30" w:line="420" w:lineRule="exact"/>
      <w:ind w:firstLineChars="200" w:firstLine="200"/>
      <w:jc w:val="both"/>
      <w:textAlignment w:val="baseline"/>
    </w:pPr>
    <w:rPr>
      <w:rFonts w:ascii="微軟正黑體" w:eastAsia="微軟正黑體" w:hAnsi="微軟正黑體" w:cs="Times New Roman"/>
      <w:kern w:val="0"/>
      <w:sz w:val="26"/>
      <w:szCs w:val="26"/>
    </w:rPr>
  </w:style>
  <w:style w:type="paragraph" w:styleId="af7">
    <w:name w:val="Body Text"/>
    <w:basedOn w:val="a2"/>
    <w:link w:val="af8"/>
    <w:uiPriority w:val="99"/>
    <w:unhideWhenUsed/>
    <w:qFormat/>
    <w:rsid w:val="00B11D4A"/>
    <w:pPr>
      <w:spacing w:after="120"/>
    </w:pPr>
  </w:style>
  <w:style w:type="character" w:customStyle="1" w:styleId="af8">
    <w:name w:val="本文 字元"/>
    <w:basedOn w:val="a3"/>
    <w:link w:val="af7"/>
    <w:uiPriority w:val="99"/>
    <w:rsid w:val="00B11D4A"/>
  </w:style>
  <w:style w:type="paragraph" w:styleId="Web">
    <w:name w:val="Normal (Web)"/>
    <w:basedOn w:val="a2"/>
    <w:link w:val="Web0"/>
    <w:uiPriority w:val="99"/>
    <w:unhideWhenUsed/>
    <w:rsid w:val="009A03AA"/>
    <w:pPr>
      <w:widowControl/>
      <w:spacing w:before="100" w:beforeAutospacing="1" w:after="100" w:afterAutospacing="1"/>
    </w:pPr>
    <w:rPr>
      <w:rFonts w:ascii="新細明體" w:eastAsia="新細明體" w:hAnsi="新細明體" w:cs="新細明體"/>
      <w:kern w:val="0"/>
    </w:rPr>
  </w:style>
  <w:style w:type="paragraph" w:styleId="af9">
    <w:name w:val="TOC Heading"/>
    <w:basedOn w:val="1"/>
    <w:next w:val="a2"/>
    <w:uiPriority w:val="39"/>
    <w:unhideWhenUsed/>
    <w:qFormat/>
    <w:rsid w:val="00E13E1A"/>
    <w:pPr>
      <w:keepLines/>
      <w:widowControl/>
      <w:spacing w:before="480" w:after="0" w:line="276" w:lineRule="auto"/>
      <w:outlineLvl w:val="9"/>
    </w:pPr>
    <w:rPr>
      <w:color w:val="365F91" w:themeColor="accent1" w:themeShade="BF"/>
      <w:kern w:val="0"/>
      <w:sz w:val="28"/>
      <w:szCs w:val="28"/>
    </w:rPr>
  </w:style>
  <w:style w:type="paragraph" w:styleId="12">
    <w:name w:val="toc 1"/>
    <w:basedOn w:val="a2"/>
    <w:next w:val="a2"/>
    <w:autoRedefine/>
    <w:uiPriority w:val="39"/>
    <w:unhideWhenUsed/>
    <w:rsid w:val="00C66E19"/>
    <w:pPr>
      <w:tabs>
        <w:tab w:val="left" w:pos="1140"/>
        <w:tab w:val="right" w:leader="dot" w:pos="8580"/>
        <w:tab w:val="right" w:pos="9180"/>
      </w:tabs>
      <w:snapToGrid w:val="0"/>
      <w:spacing w:beforeLines="20" w:before="72"/>
      <w:ind w:left="1120" w:rightChars="200" w:right="480" w:hangingChars="400" w:hanging="1120"/>
    </w:pPr>
    <w:rPr>
      <w:rFonts w:ascii="微軟正黑體" w:eastAsia="微軟正黑體" w:hAnsi="微軟正黑體"/>
      <w:b/>
      <w:noProof/>
      <w:sz w:val="28"/>
      <w:szCs w:val="28"/>
    </w:rPr>
  </w:style>
  <w:style w:type="paragraph" w:styleId="23">
    <w:name w:val="toc 2"/>
    <w:basedOn w:val="a2"/>
    <w:next w:val="a2"/>
    <w:autoRedefine/>
    <w:uiPriority w:val="39"/>
    <w:unhideWhenUsed/>
    <w:rsid w:val="00705300"/>
    <w:pPr>
      <w:tabs>
        <w:tab w:val="left" w:pos="2280"/>
        <w:tab w:val="right" w:leader="dot" w:pos="8580"/>
        <w:tab w:val="right" w:pos="9180"/>
      </w:tabs>
      <w:snapToGrid w:val="0"/>
      <w:spacing w:line="380" w:lineRule="exact"/>
      <w:ind w:leftChars="300" w:left="2260" w:rightChars="200" w:right="480" w:hangingChars="550" w:hanging="1540"/>
    </w:pPr>
    <w:rPr>
      <w:rFonts w:ascii="微軟正黑體" w:eastAsia="微軟正黑體" w:hAnsi="微軟正黑體"/>
      <w:noProof/>
      <w:sz w:val="28"/>
    </w:rPr>
  </w:style>
  <w:style w:type="paragraph" w:styleId="31">
    <w:name w:val="toc 3"/>
    <w:basedOn w:val="a2"/>
    <w:next w:val="a2"/>
    <w:autoRedefine/>
    <w:uiPriority w:val="39"/>
    <w:unhideWhenUsed/>
    <w:rsid w:val="00E15EFE"/>
    <w:pPr>
      <w:tabs>
        <w:tab w:val="right" w:leader="dot" w:pos="9174"/>
      </w:tabs>
      <w:snapToGrid w:val="0"/>
      <w:spacing w:line="400" w:lineRule="exact"/>
      <w:ind w:left="910" w:rightChars="200" w:right="480" w:hangingChars="350" w:hanging="910"/>
      <w:jc w:val="both"/>
    </w:pPr>
    <w:rPr>
      <w:rFonts w:ascii="微軟正黑體" w:eastAsia="微軟正黑體" w:hAnsi="微軟正黑體"/>
      <w:sz w:val="26"/>
    </w:rPr>
  </w:style>
  <w:style w:type="paragraph" w:customStyle="1" w:styleId="210">
    <w:name w:val="字元 字元21"/>
    <w:basedOn w:val="a2"/>
    <w:rsid w:val="00AC4B2A"/>
    <w:pPr>
      <w:widowControl/>
      <w:spacing w:after="160" w:line="240" w:lineRule="exact"/>
    </w:pPr>
    <w:rPr>
      <w:rFonts w:ascii="Verdana" w:eastAsia="Times New Roman" w:hAnsi="Verdana" w:cs="Times New Roman"/>
      <w:kern w:val="0"/>
      <w:sz w:val="20"/>
      <w:szCs w:val="20"/>
      <w:lang w:eastAsia="en-US"/>
    </w:rPr>
  </w:style>
  <w:style w:type="character" w:styleId="afa">
    <w:name w:val="annotation reference"/>
    <w:basedOn w:val="a3"/>
    <w:uiPriority w:val="99"/>
    <w:semiHidden/>
    <w:unhideWhenUsed/>
    <w:rsid w:val="00862C0B"/>
    <w:rPr>
      <w:sz w:val="18"/>
      <w:szCs w:val="18"/>
    </w:rPr>
  </w:style>
  <w:style w:type="paragraph" w:styleId="afb">
    <w:name w:val="annotation text"/>
    <w:basedOn w:val="a2"/>
    <w:link w:val="afc"/>
    <w:uiPriority w:val="99"/>
    <w:semiHidden/>
    <w:unhideWhenUsed/>
    <w:rsid w:val="00862C0B"/>
  </w:style>
  <w:style w:type="character" w:customStyle="1" w:styleId="afc">
    <w:name w:val="註解文字 字元"/>
    <w:basedOn w:val="a3"/>
    <w:link w:val="afb"/>
    <w:uiPriority w:val="99"/>
    <w:semiHidden/>
    <w:rsid w:val="00862C0B"/>
  </w:style>
  <w:style w:type="paragraph" w:styleId="afd">
    <w:name w:val="annotation subject"/>
    <w:basedOn w:val="afb"/>
    <w:next w:val="afb"/>
    <w:link w:val="afe"/>
    <w:uiPriority w:val="99"/>
    <w:semiHidden/>
    <w:unhideWhenUsed/>
    <w:rsid w:val="00862C0B"/>
    <w:rPr>
      <w:b/>
      <w:bCs/>
    </w:rPr>
  </w:style>
  <w:style w:type="character" w:customStyle="1" w:styleId="afe">
    <w:name w:val="註解主旨 字元"/>
    <w:basedOn w:val="afc"/>
    <w:link w:val="afd"/>
    <w:uiPriority w:val="99"/>
    <w:semiHidden/>
    <w:rsid w:val="00862C0B"/>
    <w:rPr>
      <w:b/>
      <w:bCs/>
    </w:rPr>
  </w:style>
  <w:style w:type="paragraph" w:customStyle="1" w:styleId="aff">
    <w:name w:val="資料來源"/>
    <w:basedOn w:val="a2"/>
    <w:link w:val="aff0"/>
    <w:autoRedefine/>
    <w:rsid w:val="006F17EE"/>
    <w:pPr>
      <w:adjustRightInd w:val="0"/>
      <w:spacing w:line="240" w:lineRule="exact"/>
      <w:ind w:left="300" w:rightChars="50" w:right="50" w:hangingChars="300" w:hanging="300"/>
      <w:jc w:val="both"/>
      <w:textAlignment w:val="baseline"/>
    </w:pPr>
    <w:rPr>
      <w:rFonts w:ascii="Times New Roman" w:eastAsia="標楷體" w:hAnsi="Times New Roman" w:cs="Times New Roman"/>
      <w:bCs/>
      <w:color w:val="000000"/>
      <w:kern w:val="0"/>
      <w:szCs w:val="20"/>
      <w:lang w:val="x-none" w:eastAsia="x-none"/>
    </w:rPr>
  </w:style>
  <w:style w:type="character" w:customStyle="1" w:styleId="aff0">
    <w:name w:val="資料來源 字元"/>
    <w:link w:val="aff"/>
    <w:rsid w:val="006F17EE"/>
    <w:rPr>
      <w:rFonts w:ascii="Times New Roman" w:eastAsia="標楷體" w:hAnsi="Times New Roman" w:cs="Times New Roman"/>
      <w:bCs/>
      <w:color w:val="000000"/>
      <w:kern w:val="0"/>
      <w:szCs w:val="20"/>
      <w:lang w:val="x-none" w:eastAsia="x-none"/>
    </w:rPr>
  </w:style>
  <w:style w:type="paragraph" w:styleId="32">
    <w:name w:val="Body Text Indent 3"/>
    <w:basedOn w:val="a2"/>
    <w:link w:val="33"/>
    <w:unhideWhenUsed/>
    <w:rsid w:val="00CD3B6F"/>
    <w:pPr>
      <w:spacing w:after="120"/>
      <w:ind w:leftChars="200" w:left="480"/>
    </w:pPr>
    <w:rPr>
      <w:rFonts w:ascii="Times New Roman" w:eastAsia="新細明體" w:hAnsi="Times New Roman" w:cs="Times New Roman"/>
      <w:sz w:val="16"/>
      <w:szCs w:val="16"/>
    </w:rPr>
  </w:style>
  <w:style w:type="character" w:customStyle="1" w:styleId="33">
    <w:name w:val="本文縮排 3 字元"/>
    <w:basedOn w:val="a3"/>
    <w:link w:val="32"/>
    <w:rsid w:val="00CD3B6F"/>
    <w:rPr>
      <w:rFonts w:ascii="Times New Roman" w:eastAsia="新細明體" w:hAnsi="Times New Roman" w:cs="Times New Roman"/>
      <w:sz w:val="16"/>
      <w:szCs w:val="16"/>
    </w:rPr>
  </w:style>
  <w:style w:type="paragraph" w:customStyle="1" w:styleId="Default">
    <w:name w:val="Default"/>
    <w:rsid w:val="00557166"/>
    <w:pPr>
      <w:widowControl w:val="0"/>
      <w:autoSpaceDE w:val="0"/>
      <w:autoSpaceDN w:val="0"/>
      <w:adjustRightInd w:val="0"/>
    </w:pPr>
    <w:rPr>
      <w:rFonts w:ascii="微軟正黑體" w:eastAsia="微軟正黑體" w:cs="微軟正黑體"/>
      <w:color w:val="000000"/>
      <w:kern w:val="0"/>
    </w:rPr>
  </w:style>
  <w:style w:type="paragraph" w:customStyle="1" w:styleId="aff1">
    <w:name w:val="表標題"/>
    <w:basedOn w:val="a2"/>
    <w:link w:val="aff2"/>
    <w:rsid w:val="006619A4"/>
    <w:pPr>
      <w:widowControl/>
      <w:adjustRightInd w:val="0"/>
      <w:spacing w:beforeLines="50" w:afterLines="50" w:line="480" w:lineRule="exact"/>
      <w:jc w:val="center"/>
      <w:textAlignment w:val="baseline"/>
    </w:pPr>
    <w:rPr>
      <w:rFonts w:ascii="Arial" w:eastAsia="標楷體" w:hAnsi="Arial" w:cs="Arial"/>
      <w:b/>
      <w:bCs/>
      <w:sz w:val="28"/>
      <w:szCs w:val="28"/>
    </w:rPr>
  </w:style>
  <w:style w:type="character" w:customStyle="1" w:styleId="aff2">
    <w:name w:val="表標題 字元"/>
    <w:link w:val="aff1"/>
    <w:rsid w:val="006619A4"/>
    <w:rPr>
      <w:rFonts w:ascii="Arial" w:eastAsia="標楷體" w:hAnsi="Arial" w:cs="Arial"/>
      <w:b/>
      <w:bCs/>
      <w:sz w:val="28"/>
      <w:szCs w:val="28"/>
    </w:rPr>
  </w:style>
  <w:style w:type="paragraph" w:customStyle="1" w:styleId="13">
    <w:name w:val="(1)內文"/>
    <w:basedOn w:val="a2"/>
    <w:next w:val="a2"/>
    <w:link w:val="14"/>
    <w:rsid w:val="006619A4"/>
    <w:pPr>
      <w:adjustRightInd w:val="0"/>
      <w:snapToGrid w:val="0"/>
      <w:spacing w:beforeLines="30" w:afterLines="30" w:line="480" w:lineRule="exact"/>
      <w:ind w:leftChars="220" w:left="616"/>
      <w:jc w:val="both"/>
      <w:textAlignment w:val="baseline"/>
    </w:pPr>
    <w:rPr>
      <w:rFonts w:ascii="Arial" w:eastAsia="標楷體" w:hAnsi="Arial" w:cs="Times New Roman"/>
      <w:noProof/>
      <w:kern w:val="0"/>
      <w:sz w:val="28"/>
      <w:szCs w:val="28"/>
    </w:rPr>
  </w:style>
  <w:style w:type="character" w:customStyle="1" w:styleId="14">
    <w:name w:val="(1)內文 字元"/>
    <w:link w:val="13"/>
    <w:rsid w:val="006619A4"/>
    <w:rPr>
      <w:rFonts w:ascii="Arial" w:eastAsia="標楷體" w:hAnsi="Arial" w:cs="Times New Roman"/>
      <w:noProof/>
      <w:kern w:val="0"/>
      <w:sz w:val="28"/>
      <w:szCs w:val="28"/>
    </w:rPr>
  </w:style>
  <w:style w:type="paragraph" w:customStyle="1" w:styleId="aff3">
    <w:name w:val="前言內文"/>
    <w:basedOn w:val="a2"/>
    <w:rsid w:val="008722CF"/>
    <w:pPr>
      <w:autoSpaceDE w:val="0"/>
      <w:autoSpaceDN w:val="0"/>
      <w:adjustRightInd w:val="0"/>
      <w:spacing w:after="120" w:line="360" w:lineRule="auto"/>
      <w:ind w:firstLine="482"/>
      <w:jc w:val="both"/>
      <w:textAlignment w:val="baseline"/>
    </w:pPr>
    <w:rPr>
      <w:rFonts w:ascii="華康儷細黑" w:eastAsia="華康儷細黑" w:hAnsi="Times New Roman" w:cs="Times New Roman"/>
      <w:kern w:val="0"/>
      <w:szCs w:val="20"/>
    </w:rPr>
  </w:style>
  <w:style w:type="character" w:styleId="aff4">
    <w:name w:val="FollowedHyperlink"/>
    <w:basedOn w:val="a3"/>
    <w:uiPriority w:val="99"/>
    <w:semiHidden/>
    <w:unhideWhenUsed/>
    <w:rsid w:val="00BB1B3E"/>
    <w:rPr>
      <w:color w:val="800080" w:themeColor="followedHyperlink"/>
      <w:u w:val="single"/>
    </w:rPr>
  </w:style>
  <w:style w:type="table" w:styleId="1-6">
    <w:name w:val="Medium Shading 1 Accent 6"/>
    <w:basedOn w:val="a4"/>
    <w:uiPriority w:val="63"/>
    <w:rsid w:val="00A0390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4"/>
    <w:uiPriority w:val="61"/>
    <w:rsid w:val="00DE6A3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f5">
    <w:name w:val="table of figures"/>
    <w:basedOn w:val="a2"/>
    <w:next w:val="a2"/>
    <w:uiPriority w:val="99"/>
    <w:unhideWhenUsed/>
    <w:rsid w:val="00375209"/>
    <w:pPr>
      <w:ind w:leftChars="400" w:left="400" w:hangingChars="200" w:hanging="200"/>
    </w:pPr>
  </w:style>
  <w:style w:type="paragraph" w:styleId="aff6">
    <w:name w:val="Note Heading"/>
    <w:basedOn w:val="a2"/>
    <w:next w:val="a2"/>
    <w:link w:val="aff7"/>
    <w:uiPriority w:val="99"/>
    <w:unhideWhenUsed/>
    <w:rsid w:val="009E7E47"/>
    <w:pPr>
      <w:jc w:val="center"/>
    </w:pPr>
    <w:rPr>
      <w:rFonts w:ascii="微軟正黑體" w:eastAsia="微軟正黑體" w:hAnsi="微軟正黑體"/>
      <w:b/>
      <w:sz w:val="30"/>
      <w:szCs w:val="30"/>
    </w:rPr>
  </w:style>
  <w:style w:type="character" w:customStyle="1" w:styleId="aff7">
    <w:name w:val="註釋標題 字元"/>
    <w:basedOn w:val="a3"/>
    <w:link w:val="aff6"/>
    <w:uiPriority w:val="99"/>
    <w:rsid w:val="009E7E47"/>
    <w:rPr>
      <w:rFonts w:ascii="微軟正黑體" w:eastAsia="微軟正黑體" w:hAnsi="微軟正黑體"/>
      <w:b/>
      <w:sz w:val="30"/>
      <w:szCs w:val="30"/>
    </w:rPr>
  </w:style>
  <w:style w:type="paragraph" w:styleId="aff8">
    <w:name w:val="Closing"/>
    <w:basedOn w:val="a2"/>
    <w:link w:val="aff9"/>
    <w:uiPriority w:val="99"/>
    <w:unhideWhenUsed/>
    <w:rsid w:val="009E7E47"/>
    <w:pPr>
      <w:ind w:leftChars="1800" w:left="100"/>
    </w:pPr>
    <w:rPr>
      <w:rFonts w:ascii="微軟正黑體" w:eastAsia="微軟正黑體" w:hAnsi="微軟正黑體"/>
      <w:b/>
      <w:sz w:val="30"/>
      <w:szCs w:val="30"/>
    </w:rPr>
  </w:style>
  <w:style w:type="character" w:customStyle="1" w:styleId="aff9">
    <w:name w:val="結語 字元"/>
    <w:basedOn w:val="a3"/>
    <w:link w:val="aff8"/>
    <w:uiPriority w:val="99"/>
    <w:rsid w:val="009E7E47"/>
    <w:rPr>
      <w:rFonts w:ascii="微軟正黑體" w:eastAsia="微軟正黑體" w:hAnsi="微軟正黑體"/>
      <w:b/>
      <w:sz w:val="30"/>
      <w:szCs w:val="30"/>
    </w:rPr>
  </w:style>
  <w:style w:type="paragraph" w:customStyle="1" w:styleId="Standard">
    <w:name w:val="Standard"/>
    <w:rsid w:val="001A046F"/>
    <w:pPr>
      <w:widowControl w:val="0"/>
      <w:suppressAutoHyphens/>
      <w:autoSpaceDN w:val="0"/>
      <w:textAlignment w:val="baseline"/>
    </w:pPr>
    <w:rPr>
      <w:rFonts w:ascii="Calibri" w:eastAsia="新細明體" w:hAnsi="Calibri" w:cs="F"/>
      <w:kern w:val="3"/>
    </w:rPr>
  </w:style>
  <w:style w:type="character" w:customStyle="1" w:styleId="Web0">
    <w:name w:val="內文 (Web) 字元"/>
    <w:link w:val="Web"/>
    <w:uiPriority w:val="99"/>
    <w:locked/>
    <w:rsid w:val="00954C20"/>
    <w:rPr>
      <w:rFonts w:ascii="新細明體" w:eastAsia="新細明體" w:hAnsi="新細明體" w:cs="新細明體"/>
      <w:kern w:val="0"/>
      <w:szCs w:val="24"/>
    </w:rPr>
  </w:style>
  <w:style w:type="table" w:customStyle="1" w:styleId="15">
    <w:name w:val="表格格線1"/>
    <w:basedOn w:val="a4"/>
    <w:next w:val="a8"/>
    <w:uiPriority w:val="59"/>
    <w:rsid w:val="0082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977D4D"/>
  </w:style>
  <w:style w:type="paragraph" w:customStyle="1" w:styleId="1-1">
    <w:name w:val="問項1-1"/>
    <w:basedOn w:val="a2"/>
    <w:rsid w:val="00977D4D"/>
    <w:pPr>
      <w:tabs>
        <w:tab w:val="right" w:pos="3480"/>
      </w:tabs>
      <w:snapToGrid w:val="0"/>
      <w:spacing w:line="180" w:lineRule="exact"/>
      <w:ind w:left="624" w:hanging="255"/>
    </w:pPr>
    <w:rPr>
      <w:rFonts w:ascii="華康中黑體(P)" w:eastAsia="華康中黑體(P)" w:hAnsi="Times New Roman" w:cs="Times New Roman"/>
      <w:sz w:val="18"/>
      <w:szCs w:val="20"/>
    </w:rPr>
  </w:style>
  <w:style w:type="character" w:customStyle="1" w:styleId="grame">
    <w:name w:val="grame"/>
    <w:rsid w:val="00977D4D"/>
  </w:style>
  <w:style w:type="paragraph" w:customStyle="1" w:styleId="affa">
    <w:name w:val="前言標題貳"/>
    <w:basedOn w:val="a2"/>
    <w:rsid w:val="00977D4D"/>
    <w:pPr>
      <w:autoSpaceDE w:val="0"/>
      <w:autoSpaceDN w:val="0"/>
      <w:adjustRightInd w:val="0"/>
      <w:spacing w:before="120" w:after="120" w:line="360" w:lineRule="auto"/>
      <w:jc w:val="center"/>
    </w:pPr>
    <w:rPr>
      <w:rFonts w:ascii="細明體" w:eastAsia="華康儷粗黑" w:hAnsi="Times New Roman" w:cs="Times New Roman"/>
      <w:kern w:val="0"/>
      <w:sz w:val="28"/>
      <w:szCs w:val="20"/>
    </w:rPr>
  </w:style>
  <w:style w:type="paragraph" w:customStyle="1" w:styleId="a">
    <w:name w:val="文(一)"/>
    <w:basedOn w:val="af6"/>
    <w:qFormat/>
    <w:rsid w:val="004B755E"/>
    <w:pPr>
      <w:widowControl/>
      <w:numPr>
        <w:numId w:val="24"/>
      </w:numPr>
      <w:ind w:firstLineChars="0" w:firstLine="0"/>
    </w:pPr>
  </w:style>
  <w:style w:type="paragraph" w:customStyle="1" w:styleId="a1">
    <w:name w:val="標(一)"/>
    <w:basedOn w:val="af6"/>
    <w:qFormat/>
    <w:rsid w:val="00844D8C"/>
    <w:pPr>
      <w:keepNext/>
      <w:widowControl/>
      <w:numPr>
        <w:numId w:val="1"/>
      </w:numPr>
      <w:ind w:left="482" w:firstLineChars="0" w:hanging="482"/>
    </w:pPr>
    <w:rPr>
      <w:b/>
    </w:rPr>
  </w:style>
  <w:style w:type="paragraph" w:customStyle="1" w:styleId="affb">
    <w:name w:val="標一"/>
    <w:basedOn w:val="af6"/>
    <w:qFormat/>
    <w:rsid w:val="00514E8A"/>
    <w:pPr>
      <w:keepNext/>
      <w:spacing w:beforeLines="0" w:before="100" w:beforeAutospacing="1" w:line="240" w:lineRule="auto"/>
      <w:ind w:left="600" w:hangingChars="200" w:hanging="600"/>
    </w:pPr>
    <w:rPr>
      <w:b/>
      <w:sz w:val="30"/>
      <w:szCs w:val="30"/>
    </w:rPr>
  </w:style>
  <w:style w:type="paragraph" w:customStyle="1" w:styleId="affc">
    <w:name w:val="文一"/>
    <w:basedOn w:val="af6"/>
    <w:qFormat/>
    <w:rsid w:val="00844582"/>
    <w:pPr>
      <w:ind w:leftChars="200" w:left="480" w:firstLineChars="0" w:firstLine="0"/>
    </w:pPr>
  </w:style>
  <w:style w:type="character" w:styleId="affd">
    <w:name w:val="Subtle Emphasis"/>
    <w:basedOn w:val="a3"/>
    <w:uiPriority w:val="19"/>
    <w:qFormat/>
    <w:rsid w:val="00E10A4E"/>
    <w:rPr>
      <w:i/>
      <w:iCs/>
      <w:color w:val="808080" w:themeColor="text1" w:themeTint="7F"/>
    </w:rPr>
  </w:style>
  <w:style w:type="paragraph" w:customStyle="1" w:styleId="affe">
    <w:name w:val="章"/>
    <w:basedOn w:val="a6"/>
    <w:qFormat/>
    <w:rsid w:val="001345A3"/>
    <w:pPr>
      <w:snapToGrid w:val="0"/>
      <w:ind w:leftChars="0" w:left="1304" w:hanging="1304"/>
      <w:outlineLvl w:val="0"/>
    </w:pPr>
    <w:rPr>
      <w:rFonts w:ascii="微軟正黑體" w:eastAsia="微軟正黑體" w:hAnsi="微軟正黑體"/>
      <w:b/>
      <w:sz w:val="34"/>
      <w:szCs w:val="34"/>
    </w:rPr>
  </w:style>
  <w:style w:type="paragraph" w:customStyle="1" w:styleId="a0">
    <w:name w:val="節"/>
    <w:basedOn w:val="a6"/>
    <w:qFormat/>
    <w:rsid w:val="00FE5329"/>
    <w:pPr>
      <w:keepNext/>
      <w:numPr>
        <w:numId w:val="3"/>
      </w:numPr>
      <w:tabs>
        <w:tab w:val="left" w:pos="1356"/>
      </w:tabs>
      <w:snapToGrid w:val="0"/>
      <w:spacing w:before="100" w:beforeAutospacing="1"/>
      <w:ind w:leftChars="0" w:left="1350" w:hangingChars="450" w:hanging="1350"/>
      <w:outlineLvl w:val="1"/>
    </w:pPr>
    <w:rPr>
      <w:rFonts w:ascii="微軟正黑體" w:eastAsia="微軟正黑體" w:hAnsi="微軟正黑體"/>
      <w:b/>
      <w:sz w:val="30"/>
      <w:szCs w:val="30"/>
    </w:rPr>
  </w:style>
  <w:style w:type="character" w:customStyle="1" w:styleId="20">
    <w:name w:val="標題 2 字元"/>
    <w:basedOn w:val="a3"/>
    <w:link w:val="2"/>
    <w:uiPriority w:val="9"/>
    <w:semiHidden/>
    <w:rsid w:val="00A46E58"/>
    <w:rPr>
      <w:rFonts w:asciiTheme="majorHAnsi" w:eastAsiaTheme="majorEastAsia" w:hAnsiTheme="majorHAnsi" w:cstheme="majorBidi"/>
      <w:b/>
      <w:bCs/>
      <w:sz w:val="48"/>
      <w:szCs w:val="48"/>
    </w:rPr>
  </w:style>
  <w:style w:type="character" w:customStyle="1" w:styleId="30">
    <w:name w:val="標題 3 字元"/>
    <w:basedOn w:val="a3"/>
    <w:link w:val="3"/>
    <w:uiPriority w:val="9"/>
    <w:semiHidden/>
    <w:rsid w:val="00A46E58"/>
    <w:rPr>
      <w:rFonts w:asciiTheme="majorHAnsi" w:eastAsiaTheme="majorEastAsia" w:hAnsiTheme="majorHAnsi" w:cstheme="majorBidi"/>
      <w:b/>
      <w:bCs/>
      <w:sz w:val="36"/>
      <w:szCs w:val="36"/>
    </w:rPr>
  </w:style>
  <w:style w:type="paragraph" w:customStyle="1" w:styleId="-">
    <w:name w:val="標號-圖"/>
    <w:basedOn w:val="af3"/>
    <w:qFormat/>
    <w:rsid w:val="0008774C"/>
    <w:pPr>
      <w:keepNext w:val="0"/>
      <w:widowControl/>
      <w:spacing w:beforeLines="10" w:before="10" w:beforeAutospacing="0" w:after="100" w:afterAutospacing="1"/>
    </w:pPr>
  </w:style>
  <w:style w:type="paragraph" w:customStyle="1" w:styleId="-0">
    <w:name w:val="標號-表"/>
    <w:basedOn w:val="af3"/>
    <w:qFormat/>
    <w:rsid w:val="000120EA"/>
  </w:style>
  <w:style w:type="paragraph" w:styleId="afff">
    <w:name w:val="endnote text"/>
    <w:basedOn w:val="a2"/>
    <w:link w:val="afff0"/>
    <w:uiPriority w:val="99"/>
    <w:semiHidden/>
    <w:unhideWhenUsed/>
    <w:rsid w:val="00D5095B"/>
    <w:pPr>
      <w:snapToGrid w:val="0"/>
    </w:pPr>
  </w:style>
  <w:style w:type="character" w:customStyle="1" w:styleId="afff0">
    <w:name w:val="章節附註文字 字元"/>
    <w:basedOn w:val="a3"/>
    <w:link w:val="afff"/>
    <w:uiPriority w:val="99"/>
    <w:semiHidden/>
    <w:rsid w:val="00D5095B"/>
  </w:style>
  <w:style w:type="character" w:styleId="afff1">
    <w:name w:val="endnote reference"/>
    <w:basedOn w:val="a3"/>
    <w:uiPriority w:val="99"/>
    <w:semiHidden/>
    <w:unhideWhenUsed/>
    <w:rsid w:val="00D5095B"/>
    <w:rPr>
      <w:vertAlign w:val="superscript"/>
    </w:rPr>
  </w:style>
  <w:style w:type="paragraph" w:customStyle="1" w:styleId="cjk">
    <w:name w:val="cjk"/>
    <w:basedOn w:val="a2"/>
    <w:rsid w:val="00845AF2"/>
    <w:pPr>
      <w:widowControl/>
      <w:spacing w:before="100" w:beforeAutospacing="1" w:after="119"/>
    </w:pPr>
    <w:rPr>
      <w:rFonts w:ascii="新細明體" w:eastAsia="新細明體" w:hAnsi="新細明體" w:cs="新細明體"/>
      <w:color w:val="000000"/>
      <w:kern w:val="0"/>
    </w:rPr>
  </w:style>
  <w:style w:type="table" w:customStyle="1" w:styleId="24">
    <w:name w:val="表格格線2"/>
    <w:basedOn w:val="a4"/>
    <w:next w:val="a8"/>
    <w:uiPriority w:val="59"/>
    <w:rsid w:val="009B44BA"/>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Date"/>
    <w:basedOn w:val="a2"/>
    <w:next w:val="a2"/>
    <w:link w:val="afff3"/>
    <w:uiPriority w:val="99"/>
    <w:semiHidden/>
    <w:unhideWhenUsed/>
    <w:rsid w:val="00CA6E6B"/>
    <w:pPr>
      <w:jc w:val="right"/>
    </w:pPr>
  </w:style>
  <w:style w:type="character" w:customStyle="1" w:styleId="afff3">
    <w:name w:val="日期 字元"/>
    <w:basedOn w:val="a3"/>
    <w:link w:val="afff2"/>
    <w:uiPriority w:val="99"/>
    <w:semiHidden/>
    <w:rsid w:val="00CA6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6119">
      <w:bodyDiv w:val="1"/>
      <w:marLeft w:val="0"/>
      <w:marRight w:val="0"/>
      <w:marTop w:val="0"/>
      <w:marBottom w:val="0"/>
      <w:divBdr>
        <w:top w:val="none" w:sz="0" w:space="0" w:color="auto"/>
        <w:left w:val="none" w:sz="0" w:space="0" w:color="auto"/>
        <w:bottom w:val="none" w:sz="0" w:space="0" w:color="auto"/>
        <w:right w:val="none" w:sz="0" w:space="0" w:color="auto"/>
      </w:divBdr>
    </w:div>
    <w:div w:id="34895823">
      <w:bodyDiv w:val="1"/>
      <w:marLeft w:val="0"/>
      <w:marRight w:val="0"/>
      <w:marTop w:val="0"/>
      <w:marBottom w:val="0"/>
      <w:divBdr>
        <w:top w:val="none" w:sz="0" w:space="0" w:color="auto"/>
        <w:left w:val="none" w:sz="0" w:space="0" w:color="auto"/>
        <w:bottom w:val="none" w:sz="0" w:space="0" w:color="auto"/>
        <w:right w:val="none" w:sz="0" w:space="0" w:color="auto"/>
      </w:divBdr>
    </w:div>
    <w:div w:id="62340997">
      <w:bodyDiv w:val="1"/>
      <w:marLeft w:val="0"/>
      <w:marRight w:val="0"/>
      <w:marTop w:val="0"/>
      <w:marBottom w:val="0"/>
      <w:divBdr>
        <w:top w:val="none" w:sz="0" w:space="0" w:color="auto"/>
        <w:left w:val="none" w:sz="0" w:space="0" w:color="auto"/>
        <w:bottom w:val="none" w:sz="0" w:space="0" w:color="auto"/>
        <w:right w:val="none" w:sz="0" w:space="0" w:color="auto"/>
      </w:divBdr>
    </w:div>
    <w:div w:id="77217020">
      <w:bodyDiv w:val="1"/>
      <w:marLeft w:val="0"/>
      <w:marRight w:val="0"/>
      <w:marTop w:val="0"/>
      <w:marBottom w:val="0"/>
      <w:divBdr>
        <w:top w:val="none" w:sz="0" w:space="0" w:color="auto"/>
        <w:left w:val="none" w:sz="0" w:space="0" w:color="auto"/>
        <w:bottom w:val="none" w:sz="0" w:space="0" w:color="auto"/>
        <w:right w:val="none" w:sz="0" w:space="0" w:color="auto"/>
      </w:divBdr>
    </w:div>
    <w:div w:id="79376540">
      <w:bodyDiv w:val="1"/>
      <w:marLeft w:val="0"/>
      <w:marRight w:val="0"/>
      <w:marTop w:val="0"/>
      <w:marBottom w:val="0"/>
      <w:divBdr>
        <w:top w:val="none" w:sz="0" w:space="0" w:color="auto"/>
        <w:left w:val="none" w:sz="0" w:space="0" w:color="auto"/>
        <w:bottom w:val="none" w:sz="0" w:space="0" w:color="auto"/>
        <w:right w:val="none" w:sz="0" w:space="0" w:color="auto"/>
      </w:divBdr>
    </w:div>
    <w:div w:id="82146963">
      <w:bodyDiv w:val="1"/>
      <w:marLeft w:val="0"/>
      <w:marRight w:val="0"/>
      <w:marTop w:val="0"/>
      <w:marBottom w:val="0"/>
      <w:divBdr>
        <w:top w:val="none" w:sz="0" w:space="0" w:color="auto"/>
        <w:left w:val="none" w:sz="0" w:space="0" w:color="auto"/>
        <w:bottom w:val="none" w:sz="0" w:space="0" w:color="auto"/>
        <w:right w:val="none" w:sz="0" w:space="0" w:color="auto"/>
      </w:divBdr>
      <w:divsChild>
        <w:div w:id="213390925">
          <w:marLeft w:val="547"/>
          <w:marRight w:val="0"/>
          <w:marTop w:val="0"/>
          <w:marBottom w:val="0"/>
          <w:divBdr>
            <w:top w:val="none" w:sz="0" w:space="0" w:color="auto"/>
            <w:left w:val="none" w:sz="0" w:space="0" w:color="auto"/>
            <w:bottom w:val="none" w:sz="0" w:space="0" w:color="auto"/>
            <w:right w:val="none" w:sz="0" w:space="0" w:color="auto"/>
          </w:divBdr>
        </w:div>
      </w:divsChild>
    </w:div>
    <w:div w:id="91824949">
      <w:bodyDiv w:val="1"/>
      <w:marLeft w:val="0"/>
      <w:marRight w:val="0"/>
      <w:marTop w:val="0"/>
      <w:marBottom w:val="0"/>
      <w:divBdr>
        <w:top w:val="none" w:sz="0" w:space="0" w:color="auto"/>
        <w:left w:val="none" w:sz="0" w:space="0" w:color="auto"/>
        <w:bottom w:val="none" w:sz="0" w:space="0" w:color="auto"/>
        <w:right w:val="none" w:sz="0" w:space="0" w:color="auto"/>
      </w:divBdr>
    </w:div>
    <w:div w:id="119495467">
      <w:bodyDiv w:val="1"/>
      <w:marLeft w:val="0"/>
      <w:marRight w:val="0"/>
      <w:marTop w:val="0"/>
      <w:marBottom w:val="0"/>
      <w:divBdr>
        <w:top w:val="none" w:sz="0" w:space="0" w:color="auto"/>
        <w:left w:val="none" w:sz="0" w:space="0" w:color="auto"/>
        <w:bottom w:val="none" w:sz="0" w:space="0" w:color="auto"/>
        <w:right w:val="none" w:sz="0" w:space="0" w:color="auto"/>
      </w:divBdr>
    </w:div>
    <w:div w:id="136648165">
      <w:bodyDiv w:val="1"/>
      <w:marLeft w:val="0"/>
      <w:marRight w:val="0"/>
      <w:marTop w:val="0"/>
      <w:marBottom w:val="0"/>
      <w:divBdr>
        <w:top w:val="none" w:sz="0" w:space="0" w:color="auto"/>
        <w:left w:val="none" w:sz="0" w:space="0" w:color="auto"/>
        <w:bottom w:val="none" w:sz="0" w:space="0" w:color="auto"/>
        <w:right w:val="none" w:sz="0" w:space="0" w:color="auto"/>
      </w:divBdr>
    </w:div>
    <w:div w:id="143200958">
      <w:bodyDiv w:val="1"/>
      <w:marLeft w:val="0"/>
      <w:marRight w:val="0"/>
      <w:marTop w:val="0"/>
      <w:marBottom w:val="0"/>
      <w:divBdr>
        <w:top w:val="none" w:sz="0" w:space="0" w:color="auto"/>
        <w:left w:val="none" w:sz="0" w:space="0" w:color="auto"/>
        <w:bottom w:val="none" w:sz="0" w:space="0" w:color="auto"/>
        <w:right w:val="none" w:sz="0" w:space="0" w:color="auto"/>
      </w:divBdr>
    </w:div>
    <w:div w:id="143550183">
      <w:bodyDiv w:val="1"/>
      <w:marLeft w:val="0"/>
      <w:marRight w:val="0"/>
      <w:marTop w:val="0"/>
      <w:marBottom w:val="0"/>
      <w:divBdr>
        <w:top w:val="none" w:sz="0" w:space="0" w:color="auto"/>
        <w:left w:val="none" w:sz="0" w:space="0" w:color="auto"/>
        <w:bottom w:val="none" w:sz="0" w:space="0" w:color="auto"/>
        <w:right w:val="none" w:sz="0" w:space="0" w:color="auto"/>
      </w:divBdr>
    </w:div>
    <w:div w:id="153448306">
      <w:bodyDiv w:val="1"/>
      <w:marLeft w:val="0"/>
      <w:marRight w:val="0"/>
      <w:marTop w:val="0"/>
      <w:marBottom w:val="0"/>
      <w:divBdr>
        <w:top w:val="none" w:sz="0" w:space="0" w:color="auto"/>
        <w:left w:val="none" w:sz="0" w:space="0" w:color="auto"/>
        <w:bottom w:val="none" w:sz="0" w:space="0" w:color="auto"/>
        <w:right w:val="none" w:sz="0" w:space="0" w:color="auto"/>
      </w:divBdr>
    </w:div>
    <w:div w:id="174392904">
      <w:bodyDiv w:val="1"/>
      <w:marLeft w:val="0"/>
      <w:marRight w:val="0"/>
      <w:marTop w:val="0"/>
      <w:marBottom w:val="0"/>
      <w:divBdr>
        <w:top w:val="none" w:sz="0" w:space="0" w:color="auto"/>
        <w:left w:val="none" w:sz="0" w:space="0" w:color="auto"/>
        <w:bottom w:val="none" w:sz="0" w:space="0" w:color="auto"/>
        <w:right w:val="none" w:sz="0" w:space="0" w:color="auto"/>
      </w:divBdr>
    </w:div>
    <w:div w:id="180634880">
      <w:bodyDiv w:val="1"/>
      <w:marLeft w:val="0"/>
      <w:marRight w:val="0"/>
      <w:marTop w:val="0"/>
      <w:marBottom w:val="0"/>
      <w:divBdr>
        <w:top w:val="none" w:sz="0" w:space="0" w:color="auto"/>
        <w:left w:val="none" w:sz="0" w:space="0" w:color="auto"/>
        <w:bottom w:val="none" w:sz="0" w:space="0" w:color="auto"/>
        <w:right w:val="none" w:sz="0" w:space="0" w:color="auto"/>
      </w:divBdr>
    </w:div>
    <w:div w:id="200365658">
      <w:bodyDiv w:val="1"/>
      <w:marLeft w:val="0"/>
      <w:marRight w:val="0"/>
      <w:marTop w:val="0"/>
      <w:marBottom w:val="0"/>
      <w:divBdr>
        <w:top w:val="none" w:sz="0" w:space="0" w:color="auto"/>
        <w:left w:val="none" w:sz="0" w:space="0" w:color="auto"/>
        <w:bottom w:val="none" w:sz="0" w:space="0" w:color="auto"/>
        <w:right w:val="none" w:sz="0" w:space="0" w:color="auto"/>
      </w:divBdr>
    </w:div>
    <w:div w:id="224339572">
      <w:bodyDiv w:val="1"/>
      <w:marLeft w:val="0"/>
      <w:marRight w:val="0"/>
      <w:marTop w:val="0"/>
      <w:marBottom w:val="0"/>
      <w:divBdr>
        <w:top w:val="none" w:sz="0" w:space="0" w:color="auto"/>
        <w:left w:val="none" w:sz="0" w:space="0" w:color="auto"/>
        <w:bottom w:val="none" w:sz="0" w:space="0" w:color="auto"/>
        <w:right w:val="none" w:sz="0" w:space="0" w:color="auto"/>
      </w:divBdr>
    </w:div>
    <w:div w:id="233708031">
      <w:bodyDiv w:val="1"/>
      <w:marLeft w:val="0"/>
      <w:marRight w:val="0"/>
      <w:marTop w:val="0"/>
      <w:marBottom w:val="0"/>
      <w:divBdr>
        <w:top w:val="none" w:sz="0" w:space="0" w:color="auto"/>
        <w:left w:val="none" w:sz="0" w:space="0" w:color="auto"/>
        <w:bottom w:val="none" w:sz="0" w:space="0" w:color="auto"/>
        <w:right w:val="none" w:sz="0" w:space="0" w:color="auto"/>
      </w:divBdr>
    </w:div>
    <w:div w:id="248390791">
      <w:bodyDiv w:val="1"/>
      <w:marLeft w:val="0"/>
      <w:marRight w:val="0"/>
      <w:marTop w:val="0"/>
      <w:marBottom w:val="0"/>
      <w:divBdr>
        <w:top w:val="none" w:sz="0" w:space="0" w:color="auto"/>
        <w:left w:val="none" w:sz="0" w:space="0" w:color="auto"/>
        <w:bottom w:val="none" w:sz="0" w:space="0" w:color="auto"/>
        <w:right w:val="none" w:sz="0" w:space="0" w:color="auto"/>
      </w:divBdr>
    </w:div>
    <w:div w:id="253249177">
      <w:bodyDiv w:val="1"/>
      <w:marLeft w:val="0"/>
      <w:marRight w:val="0"/>
      <w:marTop w:val="0"/>
      <w:marBottom w:val="0"/>
      <w:divBdr>
        <w:top w:val="none" w:sz="0" w:space="0" w:color="auto"/>
        <w:left w:val="none" w:sz="0" w:space="0" w:color="auto"/>
        <w:bottom w:val="none" w:sz="0" w:space="0" w:color="auto"/>
        <w:right w:val="none" w:sz="0" w:space="0" w:color="auto"/>
      </w:divBdr>
    </w:div>
    <w:div w:id="288587391">
      <w:bodyDiv w:val="1"/>
      <w:marLeft w:val="0"/>
      <w:marRight w:val="0"/>
      <w:marTop w:val="0"/>
      <w:marBottom w:val="0"/>
      <w:divBdr>
        <w:top w:val="none" w:sz="0" w:space="0" w:color="auto"/>
        <w:left w:val="none" w:sz="0" w:space="0" w:color="auto"/>
        <w:bottom w:val="none" w:sz="0" w:space="0" w:color="auto"/>
        <w:right w:val="none" w:sz="0" w:space="0" w:color="auto"/>
      </w:divBdr>
    </w:div>
    <w:div w:id="303318885">
      <w:bodyDiv w:val="1"/>
      <w:marLeft w:val="0"/>
      <w:marRight w:val="0"/>
      <w:marTop w:val="0"/>
      <w:marBottom w:val="0"/>
      <w:divBdr>
        <w:top w:val="none" w:sz="0" w:space="0" w:color="auto"/>
        <w:left w:val="none" w:sz="0" w:space="0" w:color="auto"/>
        <w:bottom w:val="none" w:sz="0" w:space="0" w:color="auto"/>
        <w:right w:val="none" w:sz="0" w:space="0" w:color="auto"/>
      </w:divBdr>
    </w:div>
    <w:div w:id="304550208">
      <w:bodyDiv w:val="1"/>
      <w:marLeft w:val="0"/>
      <w:marRight w:val="0"/>
      <w:marTop w:val="0"/>
      <w:marBottom w:val="0"/>
      <w:divBdr>
        <w:top w:val="none" w:sz="0" w:space="0" w:color="auto"/>
        <w:left w:val="none" w:sz="0" w:space="0" w:color="auto"/>
        <w:bottom w:val="none" w:sz="0" w:space="0" w:color="auto"/>
        <w:right w:val="none" w:sz="0" w:space="0" w:color="auto"/>
      </w:divBdr>
    </w:div>
    <w:div w:id="318576901">
      <w:bodyDiv w:val="1"/>
      <w:marLeft w:val="0"/>
      <w:marRight w:val="0"/>
      <w:marTop w:val="0"/>
      <w:marBottom w:val="0"/>
      <w:divBdr>
        <w:top w:val="none" w:sz="0" w:space="0" w:color="auto"/>
        <w:left w:val="none" w:sz="0" w:space="0" w:color="auto"/>
        <w:bottom w:val="none" w:sz="0" w:space="0" w:color="auto"/>
        <w:right w:val="none" w:sz="0" w:space="0" w:color="auto"/>
      </w:divBdr>
    </w:div>
    <w:div w:id="319430510">
      <w:bodyDiv w:val="1"/>
      <w:marLeft w:val="0"/>
      <w:marRight w:val="0"/>
      <w:marTop w:val="0"/>
      <w:marBottom w:val="0"/>
      <w:divBdr>
        <w:top w:val="none" w:sz="0" w:space="0" w:color="auto"/>
        <w:left w:val="none" w:sz="0" w:space="0" w:color="auto"/>
        <w:bottom w:val="none" w:sz="0" w:space="0" w:color="auto"/>
        <w:right w:val="none" w:sz="0" w:space="0" w:color="auto"/>
      </w:divBdr>
    </w:div>
    <w:div w:id="367296277">
      <w:bodyDiv w:val="1"/>
      <w:marLeft w:val="0"/>
      <w:marRight w:val="0"/>
      <w:marTop w:val="0"/>
      <w:marBottom w:val="0"/>
      <w:divBdr>
        <w:top w:val="none" w:sz="0" w:space="0" w:color="auto"/>
        <w:left w:val="none" w:sz="0" w:space="0" w:color="auto"/>
        <w:bottom w:val="none" w:sz="0" w:space="0" w:color="auto"/>
        <w:right w:val="none" w:sz="0" w:space="0" w:color="auto"/>
      </w:divBdr>
    </w:div>
    <w:div w:id="382221034">
      <w:bodyDiv w:val="1"/>
      <w:marLeft w:val="0"/>
      <w:marRight w:val="0"/>
      <w:marTop w:val="0"/>
      <w:marBottom w:val="0"/>
      <w:divBdr>
        <w:top w:val="none" w:sz="0" w:space="0" w:color="auto"/>
        <w:left w:val="none" w:sz="0" w:space="0" w:color="auto"/>
        <w:bottom w:val="none" w:sz="0" w:space="0" w:color="auto"/>
        <w:right w:val="none" w:sz="0" w:space="0" w:color="auto"/>
      </w:divBdr>
    </w:div>
    <w:div w:id="406267509">
      <w:bodyDiv w:val="1"/>
      <w:marLeft w:val="0"/>
      <w:marRight w:val="0"/>
      <w:marTop w:val="0"/>
      <w:marBottom w:val="0"/>
      <w:divBdr>
        <w:top w:val="none" w:sz="0" w:space="0" w:color="auto"/>
        <w:left w:val="none" w:sz="0" w:space="0" w:color="auto"/>
        <w:bottom w:val="none" w:sz="0" w:space="0" w:color="auto"/>
        <w:right w:val="none" w:sz="0" w:space="0" w:color="auto"/>
      </w:divBdr>
    </w:div>
    <w:div w:id="413286256">
      <w:bodyDiv w:val="1"/>
      <w:marLeft w:val="0"/>
      <w:marRight w:val="0"/>
      <w:marTop w:val="0"/>
      <w:marBottom w:val="0"/>
      <w:divBdr>
        <w:top w:val="none" w:sz="0" w:space="0" w:color="auto"/>
        <w:left w:val="none" w:sz="0" w:space="0" w:color="auto"/>
        <w:bottom w:val="none" w:sz="0" w:space="0" w:color="auto"/>
        <w:right w:val="none" w:sz="0" w:space="0" w:color="auto"/>
      </w:divBdr>
    </w:div>
    <w:div w:id="417142860">
      <w:bodyDiv w:val="1"/>
      <w:marLeft w:val="0"/>
      <w:marRight w:val="0"/>
      <w:marTop w:val="0"/>
      <w:marBottom w:val="0"/>
      <w:divBdr>
        <w:top w:val="none" w:sz="0" w:space="0" w:color="auto"/>
        <w:left w:val="none" w:sz="0" w:space="0" w:color="auto"/>
        <w:bottom w:val="none" w:sz="0" w:space="0" w:color="auto"/>
        <w:right w:val="none" w:sz="0" w:space="0" w:color="auto"/>
      </w:divBdr>
    </w:div>
    <w:div w:id="434135351">
      <w:bodyDiv w:val="1"/>
      <w:marLeft w:val="0"/>
      <w:marRight w:val="0"/>
      <w:marTop w:val="0"/>
      <w:marBottom w:val="0"/>
      <w:divBdr>
        <w:top w:val="none" w:sz="0" w:space="0" w:color="auto"/>
        <w:left w:val="none" w:sz="0" w:space="0" w:color="auto"/>
        <w:bottom w:val="none" w:sz="0" w:space="0" w:color="auto"/>
        <w:right w:val="none" w:sz="0" w:space="0" w:color="auto"/>
      </w:divBdr>
    </w:div>
    <w:div w:id="436218484">
      <w:bodyDiv w:val="1"/>
      <w:marLeft w:val="0"/>
      <w:marRight w:val="0"/>
      <w:marTop w:val="0"/>
      <w:marBottom w:val="0"/>
      <w:divBdr>
        <w:top w:val="none" w:sz="0" w:space="0" w:color="auto"/>
        <w:left w:val="none" w:sz="0" w:space="0" w:color="auto"/>
        <w:bottom w:val="none" w:sz="0" w:space="0" w:color="auto"/>
        <w:right w:val="none" w:sz="0" w:space="0" w:color="auto"/>
      </w:divBdr>
    </w:div>
    <w:div w:id="439885531">
      <w:bodyDiv w:val="1"/>
      <w:marLeft w:val="0"/>
      <w:marRight w:val="0"/>
      <w:marTop w:val="0"/>
      <w:marBottom w:val="0"/>
      <w:divBdr>
        <w:top w:val="none" w:sz="0" w:space="0" w:color="auto"/>
        <w:left w:val="none" w:sz="0" w:space="0" w:color="auto"/>
        <w:bottom w:val="none" w:sz="0" w:space="0" w:color="auto"/>
        <w:right w:val="none" w:sz="0" w:space="0" w:color="auto"/>
      </w:divBdr>
    </w:div>
    <w:div w:id="449250501">
      <w:bodyDiv w:val="1"/>
      <w:marLeft w:val="0"/>
      <w:marRight w:val="0"/>
      <w:marTop w:val="0"/>
      <w:marBottom w:val="0"/>
      <w:divBdr>
        <w:top w:val="none" w:sz="0" w:space="0" w:color="auto"/>
        <w:left w:val="none" w:sz="0" w:space="0" w:color="auto"/>
        <w:bottom w:val="none" w:sz="0" w:space="0" w:color="auto"/>
        <w:right w:val="none" w:sz="0" w:space="0" w:color="auto"/>
      </w:divBdr>
    </w:div>
    <w:div w:id="450712847">
      <w:bodyDiv w:val="1"/>
      <w:marLeft w:val="0"/>
      <w:marRight w:val="0"/>
      <w:marTop w:val="0"/>
      <w:marBottom w:val="0"/>
      <w:divBdr>
        <w:top w:val="none" w:sz="0" w:space="0" w:color="auto"/>
        <w:left w:val="none" w:sz="0" w:space="0" w:color="auto"/>
        <w:bottom w:val="none" w:sz="0" w:space="0" w:color="auto"/>
        <w:right w:val="none" w:sz="0" w:space="0" w:color="auto"/>
      </w:divBdr>
    </w:div>
    <w:div w:id="454325395">
      <w:bodyDiv w:val="1"/>
      <w:marLeft w:val="0"/>
      <w:marRight w:val="0"/>
      <w:marTop w:val="0"/>
      <w:marBottom w:val="0"/>
      <w:divBdr>
        <w:top w:val="none" w:sz="0" w:space="0" w:color="auto"/>
        <w:left w:val="none" w:sz="0" w:space="0" w:color="auto"/>
        <w:bottom w:val="none" w:sz="0" w:space="0" w:color="auto"/>
        <w:right w:val="none" w:sz="0" w:space="0" w:color="auto"/>
      </w:divBdr>
    </w:div>
    <w:div w:id="454838518">
      <w:bodyDiv w:val="1"/>
      <w:marLeft w:val="0"/>
      <w:marRight w:val="0"/>
      <w:marTop w:val="0"/>
      <w:marBottom w:val="0"/>
      <w:divBdr>
        <w:top w:val="none" w:sz="0" w:space="0" w:color="auto"/>
        <w:left w:val="none" w:sz="0" w:space="0" w:color="auto"/>
        <w:bottom w:val="none" w:sz="0" w:space="0" w:color="auto"/>
        <w:right w:val="none" w:sz="0" w:space="0" w:color="auto"/>
      </w:divBdr>
    </w:div>
    <w:div w:id="467165732">
      <w:bodyDiv w:val="1"/>
      <w:marLeft w:val="0"/>
      <w:marRight w:val="0"/>
      <w:marTop w:val="0"/>
      <w:marBottom w:val="0"/>
      <w:divBdr>
        <w:top w:val="none" w:sz="0" w:space="0" w:color="auto"/>
        <w:left w:val="none" w:sz="0" w:space="0" w:color="auto"/>
        <w:bottom w:val="none" w:sz="0" w:space="0" w:color="auto"/>
        <w:right w:val="none" w:sz="0" w:space="0" w:color="auto"/>
      </w:divBdr>
    </w:div>
    <w:div w:id="474218696">
      <w:bodyDiv w:val="1"/>
      <w:marLeft w:val="0"/>
      <w:marRight w:val="0"/>
      <w:marTop w:val="0"/>
      <w:marBottom w:val="0"/>
      <w:divBdr>
        <w:top w:val="none" w:sz="0" w:space="0" w:color="auto"/>
        <w:left w:val="none" w:sz="0" w:space="0" w:color="auto"/>
        <w:bottom w:val="none" w:sz="0" w:space="0" w:color="auto"/>
        <w:right w:val="none" w:sz="0" w:space="0" w:color="auto"/>
      </w:divBdr>
    </w:div>
    <w:div w:id="512767891">
      <w:bodyDiv w:val="1"/>
      <w:marLeft w:val="0"/>
      <w:marRight w:val="0"/>
      <w:marTop w:val="0"/>
      <w:marBottom w:val="0"/>
      <w:divBdr>
        <w:top w:val="none" w:sz="0" w:space="0" w:color="auto"/>
        <w:left w:val="none" w:sz="0" w:space="0" w:color="auto"/>
        <w:bottom w:val="none" w:sz="0" w:space="0" w:color="auto"/>
        <w:right w:val="none" w:sz="0" w:space="0" w:color="auto"/>
      </w:divBdr>
    </w:div>
    <w:div w:id="526212595">
      <w:bodyDiv w:val="1"/>
      <w:marLeft w:val="0"/>
      <w:marRight w:val="0"/>
      <w:marTop w:val="0"/>
      <w:marBottom w:val="0"/>
      <w:divBdr>
        <w:top w:val="none" w:sz="0" w:space="0" w:color="auto"/>
        <w:left w:val="none" w:sz="0" w:space="0" w:color="auto"/>
        <w:bottom w:val="none" w:sz="0" w:space="0" w:color="auto"/>
        <w:right w:val="none" w:sz="0" w:space="0" w:color="auto"/>
      </w:divBdr>
    </w:div>
    <w:div w:id="531890813">
      <w:bodyDiv w:val="1"/>
      <w:marLeft w:val="0"/>
      <w:marRight w:val="0"/>
      <w:marTop w:val="0"/>
      <w:marBottom w:val="0"/>
      <w:divBdr>
        <w:top w:val="none" w:sz="0" w:space="0" w:color="auto"/>
        <w:left w:val="none" w:sz="0" w:space="0" w:color="auto"/>
        <w:bottom w:val="none" w:sz="0" w:space="0" w:color="auto"/>
        <w:right w:val="none" w:sz="0" w:space="0" w:color="auto"/>
      </w:divBdr>
    </w:div>
    <w:div w:id="538665803">
      <w:bodyDiv w:val="1"/>
      <w:marLeft w:val="0"/>
      <w:marRight w:val="0"/>
      <w:marTop w:val="0"/>
      <w:marBottom w:val="0"/>
      <w:divBdr>
        <w:top w:val="none" w:sz="0" w:space="0" w:color="auto"/>
        <w:left w:val="none" w:sz="0" w:space="0" w:color="auto"/>
        <w:bottom w:val="none" w:sz="0" w:space="0" w:color="auto"/>
        <w:right w:val="none" w:sz="0" w:space="0" w:color="auto"/>
      </w:divBdr>
    </w:div>
    <w:div w:id="539561433">
      <w:bodyDiv w:val="1"/>
      <w:marLeft w:val="0"/>
      <w:marRight w:val="0"/>
      <w:marTop w:val="0"/>
      <w:marBottom w:val="0"/>
      <w:divBdr>
        <w:top w:val="none" w:sz="0" w:space="0" w:color="auto"/>
        <w:left w:val="none" w:sz="0" w:space="0" w:color="auto"/>
        <w:bottom w:val="none" w:sz="0" w:space="0" w:color="auto"/>
        <w:right w:val="none" w:sz="0" w:space="0" w:color="auto"/>
      </w:divBdr>
    </w:div>
    <w:div w:id="540552152">
      <w:bodyDiv w:val="1"/>
      <w:marLeft w:val="0"/>
      <w:marRight w:val="0"/>
      <w:marTop w:val="0"/>
      <w:marBottom w:val="0"/>
      <w:divBdr>
        <w:top w:val="none" w:sz="0" w:space="0" w:color="auto"/>
        <w:left w:val="none" w:sz="0" w:space="0" w:color="auto"/>
        <w:bottom w:val="none" w:sz="0" w:space="0" w:color="auto"/>
        <w:right w:val="none" w:sz="0" w:space="0" w:color="auto"/>
      </w:divBdr>
    </w:div>
    <w:div w:id="566496210">
      <w:bodyDiv w:val="1"/>
      <w:marLeft w:val="0"/>
      <w:marRight w:val="0"/>
      <w:marTop w:val="0"/>
      <w:marBottom w:val="0"/>
      <w:divBdr>
        <w:top w:val="none" w:sz="0" w:space="0" w:color="auto"/>
        <w:left w:val="none" w:sz="0" w:space="0" w:color="auto"/>
        <w:bottom w:val="none" w:sz="0" w:space="0" w:color="auto"/>
        <w:right w:val="none" w:sz="0" w:space="0" w:color="auto"/>
      </w:divBdr>
    </w:div>
    <w:div w:id="569081352">
      <w:bodyDiv w:val="1"/>
      <w:marLeft w:val="0"/>
      <w:marRight w:val="0"/>
      <w:marTop w:val="0"/>
      <w:marBottom w:val="0"/>
      <w:divBdr>
        <w:top w:val="none" w:sz="0" w:space="0" w:color="auto"/>
        <w:left w:val="none" w:sz="0" w:space="0" w:color="auto"/>
        <w:bottom w:val="none" w:sz="0" w:space="0" w:color="auto"/>
        <w:right w:val="none" w:sz="0" w:space="0" w:color="auto"/>
      </w:divBdr>
    </w:div>
    <w:div w:id="588346989">
      <w:bodyDiv w:val="1"/>
      <w:marLeft w:val="0"/>
      <w:marRight w:val="0"/>
      <w:marTop w:val="0"/>
      <w:marBottom w:val="0"/>
      <w:divBdr>
        <w:top w:val="none" w:sz="0" w:space="0" w:color="auto"/>
        <w:left w:val="none" w:sz="0" w:space="0" w:color="auto"/>
        <w:bottom w:val="none" w:sz="0" w:space="0" w:color="auto"/>
        <w:right w:val="none" w:sz="0" w:space="0" w:color="auto"/>
      </w:divBdr>
    </w:div>
    <w:div w:id="589657748">
      <w:bodyDiv w:val="1"/>
      <w:marLeft w:val="0"/>
      <w:marRight w:val="0"/>
      <w:marTop w:val="0"/>
      <w:marBottom w:val="0"/>
      <w:divBdr>
        <w:top w:val="none" w:sz="0" w:space="0" w:color="auto"/>
        <w:left w:val="none" w:sz="0" w:space="0" w:color="auto"/>
        <w:bottom w:val="none" w:sz="0" w:space="0" w:color="auto"/>
        <w:right w:val="none" w:sz="0" w:space="0" w:color="auto"/>
      </w:divBdr>
    </w:div>
    <w:div w:id="608582930">
      <w:bodyDiv w:val="1"/>
      <w:marLeft w:val="0"/>
      <w:marRight w:val="0"/>
      <w:marTop w:val="0"/>
      <w:marBottom w:val="0"/>
      <w:divBdr>
        <w:top w:val="none" w:sz="0" w:space="0" w:color="auto"/>
        <w:left w:val="none" w:sz="0" w:space="0" w:color="auto"/>
        <w:bottom w:val="none" w:sz="0" w:space="0" w:color="auto"/>
        <w:right w:val="none" w:sz="0" w:space="0" w:color="auto"/>
      </w:divBdr>
    </w:div>
    <w:div w:id="611280986">
      <w:bodyDiv w:val="1"/>
      <w:marLeft w:val="0"/>
      <w:marRight w:val="0"/>
      <w:marTop w:val="0"/>
      <w:marBottom w:val="0"/>
      <w:divBdr>
        <w:top w:val="none" w:sz="0" w:space="0" w:color="auto"/>
        <w:left w:val="none" w:sz="0" w:space="0" w:color="auto"/>
        <w:bottom w:val="none" w:sz="0" w:space="0" w:color="auto"/>
        <w:right w:val="none" w:sz="0" w:space="0" w:color="auto"/>
      </w:divBdr>
    </w:div>
    <w:div w:id="626009695">
      <w:bodyDiv w:val="1"/>
      <w:marLeft w:val="0"/>
      <w:marRight w:val="0"/>
      <w:marTop w:val="0"/>
      <w:marBottom w:val="0"/>
      <w:divBdr>
        <w:top w:val="none" w:sz="0" w:space="0" w:color="auto"/>
        <w:left w:val="none" w:sz="0" w:space="0" w:color="auto"/>
        <w:bottom w:val="none" w:sz="0" w:space="0" w:color="auto"/>
        <w:right w:val="none" w:sz="0" w:space="0" w:color="auto"/>
      </w:divBdr>
    </w:div>
    <w:div w:id="627471247">
      <w:bodyDiv w:val="1"/>
      <w:marLeft w:val="0"/>
      <w:marRight w:val="0"/>
      <w:marTop w:val="0"/>
      <w:marBottom w:val="0"/>
      <w:divBdr>
        <w:top w:val="none" w:sz="0" w:space="0" w:color="auto"/>
        <w:left w:val="none" w:sz="0" w:space="0" w:color="auto"/>
        <w:bottom w:val="none" w:sz="0" w:space="0" w:color="auto"/>
        <w:right w:val="none" w:sz="0" w:space="0" w:color="auto"/>
      </w:divBdr>
    </w:div>
    <w:div w:id="648704950">
      <w:bodyDiv w:val="1"/>
      <w:marLeft w:val="0"/>
      <w:marRight w:val="0"/>
      <w:marTop w:val="0"/>
      <w:marBottom w:val="0"/>
      <w:divBdr>
        <w:top w:val="none" w:sz="0" w:space="0" w:color="auto"/>
        <w:left w:val="none" w:sz="0" w:space="0" w:color="auto"/>
        <w:bottom w:val="none" w:sz="0" w:space="0" w:color="auto"/>
        <w:right w:val="none" w:sz="0" w:space="0" w:color="auto"/>
      </w:divBdr>
    </w:div>
    <w:div w:id="648945713">
      <w:bodyDiv w:val="1"/>
      <w:marLeft w:val="0"/>
      <w:marRight w:val="0"/>
      <w:marTop w:val="0"/>
      <w:marBottom w:val="0"/>
      <w:divBdr>
        <w:top w:val="none" w:sz="0" w:space="0" w:color="auto"/>
        <w:left w:val="none" w:sz="0" w:space="0" w:color="auto"/>
        <w:bottom w:val="none" w:sz="0" w:space="0" w:color="auto"/>
        <w:right w:val="none" w:sz="0" w:space="0" w:color="auto"/>
      </w:divBdr>
    </w:div>
    <w:div w:id="653485122">
      <w:bodyDiv w:val="1"/>
      <w:marLeft w:val="0"/>
      <w:marRight w:val="0"/>
      <w:marTop w:val="0"/>
      <w:marBottom w:val="0"/>
      <w:divBdr>
        <w:top w:val="none" w:sz="0" w:space="0" w:color="auto"/>
        <w:left w:val="none" w:sz="0" w:space="0" w:color="auto"/>
        <w:bottom w:val="none" w:sz="0" w:space="0" w:color="auto"/>
        <w:right w:val="none" w:sz="0" w:space="0" w:color="auto"/>
      </w:divBdr>
    </w:div>
    <w:div w:id="659164295">
      <w:bodyDiv w:val="1"/>
      <w:marLeft w:val="0"/>
      <w:marRight w:val="0"/>
      <w:marTop w:val="0"/>
      <w:marBottom w:val="0"/>
      <w:divBdr>
        <w:top w:val="none" w:sz="0" w:space="0" w:color="auto"/>
        <w:left w:val="none" w:sz="0" w:space="0" w:color="auto"/>
        <w:bottom w:val="none" w:sz="0" w:space="0" w:color="auto"/>
        <w:right w:val="none" w:sz="0" w:space="0" w:color="auto"/>
      </w:divBdr>
    </w:div>
    <w:div w:id="670834315">
      <w:bodyDiv w:val="1"/>
      <w:marLeft w:val="0"/>
      <w:marRight w:val="0"/>
      <w:marTop w:val="0"/>
      <w:marBottom w:val="0"/>
      <w:divBdr>
        <w:top w:val="none" w:sz="0" w:space="0" w:color="auto"/>
        <w:left w:val="none" w:sz="0" w:space="0" w:color="auto"/>
        <w:bottom w:val="none" w:sz="0" w:space="0" w:color="auto"/>
        <w:right w:val="none" w:sz="0" w:space="0" w:color="auto"/>
      </w:divBdr>
    </w:div>
    <w:div w:id="690641175">
      <w:bodyDiv w:val="1"/>
      <w:marLeft w:val="0"/>
      <w:marRight w:val="0"/>
      <w:marTop w:val="0"/>
      <w:marBottom w:val="0"/>
      <w:divBdr>
        <w:top w:val="none" w:sz="0" w:space="0" w:color="auto"/>
        <w:left w:val="none" w:sz="0" w:space="0" w:color="auto"/>
        <w:bottom w:val="none" w:sz="0" w:space="0" w:color="auto"/>
        <w:right w:val="none" w:sz="0" w:space="0" w:color="auto"/>
      </w:divBdr>
    </w:div>
    <w:div w:id="691877637">
      <w:bodyDiv w:val="1"/>
      <w:marLeft w:val="0"/>
      <w:marRight w:val="0"/>
      <w:marTop w:val="0"/>
      <w:marBottom w:val="0"/>
      <w:divBdr>
        <w:top w:val="none" w:sz="0" w:space="0" w:color="auto"/>
        <w:left w:val="none" w:sz="0" w:space="0" w:color="auto"/>
        <w:bottom w:val="none" w:sz="0" w:space="0" w:color="auto"/>
        <w:right w:val="none" w:sz="0" w:space="0" w:color="auto"/>
      </w:divBdr>
    </w:div>
    <w:div w:id="697313526">
      <w:bodyDiv w:val="1"/>
      <w:marLeft w:val="0"/>
      <w:marRight w:val="0"/>
      <w:marTop w:val="0"/>
      <w:marBottom w:val="0"/>
      <w:divBdr>
        <w:top w:val="none" w:sz="0" w:space="0" w:color="auto"/>
        <w:left w:val="none" w:sz="0" w:space="0" w:color="auto"/>
        <w:bottom w:val="none" w:sz="0" w:space="0" w:color="auto"/>
        <w:right w:val="none" w:sz="0" w:space="0" w:color="auto"/>
      </w:divBdr>
      <w:divsChild>
        <w:div w:id="888079768">
          <w:marLeft w:val="547"/>
          <w:marRight w:val="0"/>
          <w:marTop w:val="0"/>
          <w:marBottom w:val="0"/>
          <w:divBdr>
            <w:top w:val="none" w:sz="0" w:space="0" w:color="auto"/>
            <w:left w:val="none" w:sz="0" w:space="0" w:color="auto"/>
            <w:bottom w:val="none" w:sz="0" w:space="0" w:color="auto"/>
            <w:right w:val="none" w:sz="0" w:space="0" w:color="auto"/>
          </w:divBdr>
        </w:div>
      </w:divsChild>
    </w:div>
    <w:div w:id="700015302">
      <w:bodyDiv w:val="1"/>
      <w:marLeft w:val="0"/>
      <w:marRight w:val="0"/>
      <w:marTop w:val="0"/>
      <w:marBottom w:val="0"/>
      <w:divBdr>
        <w:top w:val="none" w:sz="0" w:space="0" w:color="auto"/>
        <w:left w:val="none" w:sz="0" w:space="0" w:color="auto"/>
        <w:bottom w:val="none" w:sz="0" w:space="0" w:color="auto"/>
        <w:right w:val="none" w:sz="0" w:space="0" w:color="auto"/>
      </w:divBdr>
    </w:div>
    <w:div w:id="704795428">
      <w:bodyDiv w:val="1"/>
      <w:marLeft w:val="0"/>
      <w:marRight w:val="0"/>
      <w:marTop w:val="0"/>
      <w:marBottom w:val="0"/>
      <w:divBdr>
        <w:top w:val="none" w:sz="0" w:space="0" w:color="auto"/>
        <w:left w:val="none" w:sz="0" w:space="0" w:color="auto"/>
        <w:bottom w:val="none" w:sz="0" w:space="0" w:color="auto"/>
        <w:right w:val="none" w:sz="0" w:space="0" w:color="auto"/>
      </w:divBdr>
    </w:div>
    <w:div w:id="716852296">
      <w:bodyDiv w:val="1"/>
      <w:marLeft w:val="0"/>
      <w:marRight w:val="0"/>
      <w:marTop w:val="0"/>
      <w:marBottom w:val="0"/>
      <w:divBdr>
        <w:top w:val="none" w:sz="0" w:space="0" w:color="auto"/>
        <w:left w:val="none" w:sz="0" w:space="0" w:color="auto"/>
        <w:bottom w:val="none" w:sz="0" w:space="0" w:color="auto"/>
        <w:right w:val="none" w:sz="0" w:space="0" w:color="auto"/>
      </w:divBdr>
    </w:div>
    <w:div w:id="720716505">
      <w:bodyDiv w:val="1"/>
      <w:marLeft w:val="0"/>
      <w:marRight w:val="0"/>
      <w:marTop w:val="0"/>
      <w:marBottom w:val="0"/>
      <w:divBdr>
        <w:top w:val="none" w:sz="0" w:space="0" w:color="auto"/>
        <w:left w:val="none" w:sz="0" w:space="0" w:color="auto"/>
        <w:bottom w:val="none" w:sz="0" w:space="0" w:color="auto"/>
        <w:right w:val="none" w:sz="0" w:space="0" w:color="auto"/>
      </w:divBdr>
    </w:div>
    <w:div w:id="723866580">
      <w:bodyDiv w:val="1"/>
      <w:marLeft w:val="0"/>
      <w:marRight w:val="0"/>
      <w:marTop w:val="0"/>
      <w:marBottom w:val="0"/>
      <w:divBdr>
        <w:top w:val="none" w:sz="0" w:space="0" w:color="auto"/>
        <w:left w:val="none" w:sz="0" w:space="0" w:color="auto"/>
        <w:bottom w:val="none" w:sz="0" w:space="0" w:color="auto"/>
        <w:right w:val="none" w:sz="0" w:space="0" w:color="auto"/>
      </w:divBdr>
    </w:div>
    <w:div w:id="736171262">
      <w:bodyDiv w:val="1"/>
      <w:marLeft w:val="0"/>
      <w:marRight w:val="0"/>
      <w:marTop w:val="0"/>
      <w:marBottom w:val="0"/>
      <w:divBdr>
        <w:top w:val="none" w:sz="0" w:space="0" w:color="auto"/>
        <w:left w:val="none" w:sz="0" w:space="0" w:color="auto"/>
        <w:bottom w:val="none" w:sz="0" w:space="0" w:color="auto"/>
        <w:right w:val="none" w:sz="0" w:space="0" w:color="auto"/>
      </w:divBdr>
    </w:div>
    <w:div w:id="739251094">
      <w:bodyDiv w:val="1"/>
      <w:marLeft w:val="0"/>
      <w:marRight w:val="0"/>
      <w:marTop w:val="0"/>
      <w:marBottom w:val="0"/>
      <w:divBdr>
        <w:top w:val="none" w:sz="0" w:space="0" w:color="auto"/>
        <w:left w:val="none" w:sz="0" w:space="0" w:color="auto"/>
        <w:bottom w:val="none" w:sz="0" w:space="0" w:color="auto"/>
        <w:right w:val="none" w:sz="0" w:space="0" w:color="auto"/>
      </w:divBdr>
    </w:div>
    <w:div w:id="745616561">
      <w:bodyDiv w:val="1"/>
      <w:marLeft w:val="0"/>
      <w:marRight w:val="0"/>
      <w:marTop w:val="0"/>
      <w:marBottom w:val="0"/>
      <w:divBdr>
        <w:top w:val="none" w:sz="0" w:space="0" w:color="auto"/>
        <w:left w:val="none" w:sz="0" w:space="0" w:color="auto"/>
        <w:bottom w:val="none" w:sz="0" w:space="0" w:color="auto"/>
        <w:right w:val="none" w:sz="0" w:space="0" w:color="auto"/>
      </w:divBdr>
    </w:div>
    <w:div w:id="759981680">
      <w:bodyDiv w:val="1"/>
      <w:marLeft w:val="0"/>
      <w:marRight w:val="0"/>
      <w:marTop w:val="0"/>
      <w:marBottom w:val="0"/>
      <w:divBdr>
        <w:top w:val="none" w:sz="0" w:space="0" w:color="auto"/>
        <w:left w:val="none" w:sz="0" w:space="0" w:color="auto"/>
        <w:bottom w:val="none" w:sz="0" w:space="0" w:color="auto"/>
        <w:right w:val="none" w:sz="0" w:space="0" w:color="auto"/>
      </w:divBdr>
    </w:div>
    <w:div w:id="763109793">
      <w:bodyDiv w:val="1"/>
      <w:marLeft w:val="0"/>
      <w:marRight w:val="0"/>
      <w:marTop w:val="0"/>
      <w:marBottom w:val="0"/>
      <w:divBdr>
        <w:top w:val="none" w:sz="0" w:space="0" w:color="auto"/>
        <w:left w:val="none" w:sz="0" w:space="0" w:color="auto"/>
        <w:bottom w:val="none" w:sz="0" w:space="0" w:color="auto"/>
        <w:right w:val="none" w:sz="0" w:space="0" w:color="auto"/>
      </w:divBdr>
    </w:div>
    <w:div w:id="853111232">
      <w:bodyDiv w:val="1"/>
      <w:marLeft w:val="0"/>
      <w:marRight w:val="0"/>
      <w:marTop w:val="0"/>
      <w:marBottom w:val="0"/>
      <w:divBdr>
        <w:top w:val="none" w:sz="0" w:space="0" w:color="auto"/>
        <w:left w:val="none" w:sz="0" w:space="0" w:color="auto"/>
        <w:bottom w:val="none" w:sz="0" w:space="0" w:color="auto"/>
        <w:right w:val="none" w:sz="0" w:space="0" w:color="auto"/>
      </w:divBdr>
    </w:div>
    <w:div w:id="854536018">
      <w:bodyDiv w:val="1"/>
      <w:marLeft w:val="0"/>
      <w:marRight w:val="0"/>
      <w:marTop w:val="0"/>
      <w:marBottom w:val="0"/>
      <w:divBdr>
        <w:top w:val="none" w:sz="0" w:space="0" w:color="auto"/>
        <w:left w:val="none" w:sz="0" w:space="0" w:color="auto"/>
        <w:bottom w:val="none" w:sz="0" w:space="0" w:color="auto"/>
        <w:right w:val="none" w:sz="0" w:space="0" w:color="auto"/>
      </w:divBdr>
    </w:div>
    <w:div w:id="869413142">
      <w:bodyDiv w:val="1"/>
      <w:marLeft w:val="0"/>
      <w:marRight w:val="0"/>
      <w:marTop w:val="0"/>
      <w:marBottom w:val="0"/>
      <w:divBdr>
        <w:top w:val="none" w:sz="0" w:space="0" w:color="auto"/>
        <w:left w:val="none" w:sz="0" w:space="0" w:color="auto"/>
        <w:bottom w:val="none" w:sz="0" w:space="0" w:color="auto"/>
        <w:right w:val="none" w:sz="0" w:space="0" w:color="auto"/>
      </w:divBdr>
    </w:div>
    <w:div w:id="912397461">
      <w:bodyDiv w:val="1"/>
      <w:marLeft w:val="0"/>
      <w:marRight w:val="0"/>
      <w:marTop w:val="0"/>
      <w:marBottom w:val="0"/>
      <w:divBdr>
        <w:top w:val="none" w:sz="0" w:space="0" w:color="auto"/>
        <w:left w:val="none" w:sz="0" w:space="0" w:color="auto"/>
        <w:bottom w:val="none" w:sz="0" w:space="0" w:color="auto"/>
        <w:right w:val="none" w:sz="0" w:space="0" w:color="auto"/>
      </w:divBdr>
    </w:div>
    <w:div w:id="917785310">
      <w:bodyDiv w:val="1"/>
      <w:marLeft w:val="0"/>
      <w:marRight w:val="0"/>
      <w:marTop w:val="0"/>
      <w:marBottom w:val="0"/>
      <w:divBdr>
        <w:top w:val="none" w:sz="0" w:space="0" w:color="auto"/>
        <w:left w:val="none" w:sz="0" w:space="0" w:color="auto"/>
        <w:bottom w:val="none" w:sz="0" w:space="0" w:color="auto"/>
        <w:right w:val="none" w:sz="0" w:space="0" w:color="auto"/>
      </w:divBdr>
    </w:div>
    <w:div w:id="932132410">
      <w:bodyDiv w:val="1"/>
      <w:marLeft w:val="0"/>
      <w:marRight w:val="0"/>
      <w:marTop w:val="0"/>
      <w:marBottom w:val="0"/>
      <w:divBdr>
        <w:top w:val="none" w:sz="0" w:space="0" w:color="auto"/>
        <w:left w:val="none" w:sz="0" w:space="0" w:color="auto"/>
        <w:bottom w:val="none" w:sz="0" w:space="0" w:color="auto"/>
        <w:right w:val="none" w:sz="0" w:space="0" w:color="auto"/>
      </w:divBdr>
    </w:div>
    <w:div w:id="957024133">
      <w:bodyDiv w:val="1"/>
      <w:marLeft w:val="0"/>
      <w:marRight w:val="0"/>
      <w:marTop w:val="0"/>
      <w:marBottom w:val="0"/>
      <w:divBdr>
        <w:top w:val="none" w:sz="0" w:space="0" w:color="auto"/>
        <w:left w:val="none" w:sz="0" w:space="0" w:color="auto"/>
        <w:bottom w:val="none" w:sz="0" w:space="0" w:color="auto"/>
        <w:right w:val="none" w:sz="0" w:space="0" w:color="auto"/>
      </w:divBdr>
    </w:div>
    <w:div w:id="985545843">
      <w:bodyDiv w:val="1"/>
      <w:marLeft w:val="0"/>
      <w:marRight w:val="0"/>
      <w:marTop w:val="0"/>
      <w:marBottom w:val="0"/>
      <w:divBdr>
        <w:top w:val="none" w:sz="0" w:space="0" w:color="auto"/>
        <w:left w:val="none" w:sz="0" w:space="0" w:color="auto"/>
        <w:bottom w:val="none" w:sz="0" w:space="0" w:color="auto"/>
        <w:right w:val="none" w:sz="0" w:space="0" w:color="auto"/>
      </w:divBdr>
    </w:div>
    <w:div w:id="1032071248">
      <w:bodyDiv w:val="1"/>
      <w:marLeft w:val="0"/>
      <w:marRight w:val="0"/>
      <w:marTop w:val="0"/>
      <w:marBottom w:val="0"/>
      <w:divBdr>
        <w:top w:val="none" w:sz="0" w:space="0" w:color="auto"/>
        <w:left w:val="none" w:sz="0" w:space="0" w:color="auto"/>
        <w:bottom w:val="none" w:sz="0" w:space="0" w:color="auto"/>
        <w:right w:val="none" w:sz="0" w:space="0" w:color="auto"/>
      </w:divBdr>
    </w:div>
    <w:div w:id="1041321191">
      <w:bodyDiv w:val="1"/>
      <w:marLeft w:val="0"/>
      <w:marRight w:val="0"/>
      <w:marTop w:val="0"/>
      <w:marBottom w:val="0"/>
      <w:divBdr>
        <w:top w:val="none" w:sz="0" w:space="0" w:color="auto"/>
        <w:left w:val="none" w:sz="0" w:space="0" w:color="auto"/>
        <w:bottom w:val="none" w:sz="0" w:space="0" w:color="auto"/>
        <w:right w:val="none" w:sz="0" w:space="0" w:color="auto"/>
      </w:divBdr>
    </w:div>
    <w:div w:id="1063873463">
      <w:bodyDiv w:val="1"/>
      <w:marLeft w:val="0"/>
      <w:marRight w:val="0"/>
      <w:marTop w:val="0"/>
      <w:marBottom w:val="0"/>
      <w:divBdr>
        <w:top w:val="none" w:sz="0" w:space="0" w:color="auto"/>
        <w:left w:val="none" w:sz="0" w:space="0" w:color="auto"/>
        <w:bottom w:val="none" w:sz="0" w:space="0" w:color="auto"/>
        <w:right w:val="none" w:sz="0" w:space="0" w:color="auto"/>
      </w:divBdr>
    </w:div>
    <w:div w:id="1101609488">
      <w:bodyDiv w:val="1"/>
      <w:marLeft w:val="0"/>
      <w:marRight w:val="0"/>
      <w:marTop w:val="0"/>
      <w:marBottom w:val="0"/>
      <w:divBdr>
        <w:top w:val="none" w:sz="0" w:space="0" w:color="auto"/>
        <w:left w:val="none" w:sz="0" w:space="0" w:color="auto"/>
        <w:bottom w:val="none" w:sz="0" w:space="0" w:color="auto"/>
        <w:right w:val="none" w:sz="0" w:space="0" w:color="auto"/>
      </w:divBdr>
    </w:div>
    <w:div w:id="1110979225">
      <w:bodyDiv w:val="1"/>
      <w:marLeft w:val="0"/>
      <w:marRight w:val="0"/>
      <w:marTop w:val="0"/>
      <w:marBottom w:val="0"/>
      <w:divBdr>
        <w:top w:val="none" w:sz="0" w:space="0" w:color="auto"/>
        <w:left w:val="none" w:sz="0" w:space="0" w:color="auto"/>
        <w:bottom w:val="none" w:sz="0" w:space="0" w:color="auto"/>
        <w:right w:val="none" w:sz="0" w:space="0" w:color="auto"/>
      </w:divBdr>
    </w:div>
    <w:div w:id="1117794885">
      <w:bodyDiv w:val="1"/>
      <w:marLeft w:val="0"/>
      <w:marRight w:val="0"/>
      <w:marTop w:val="0"/>
      <w:marBottom w:val="0"/>
      <w:divBdr>
        <w:top w:val="none" w:sz="0" w:space="0" w:color="auto"/>
        <w:left w:val="none" w:sz="0" w:space="0" w:color="auto"/>
        <w:bottom w:val="none" w:sz="0" w:space="0" w:color="auto"/>
        <w:right w:val="none" w:sz="0" w:space="0" w:color="auto"/>
      </w:divBdr>
    </w:div>
    <w:div w:id="1125661821">
      <w:bodyDiv w:val="1"/>
      <w:marLeft w:val="0"/>
      <w:marRight w:val="0"/>
      <w:marTop w:val="0"/>
      <w:marBottom w:val="0"/>
      <w:divBdr>
        <w:top w:val="none" w:sz="0" w:space="0" w:color="auto"/>
        <w:left w:val="none" w:sz="0" w:space="0" w:color="auto"/>
        <w:bottom w:val="none" w:sz="0" w:space="0" w:color="auto"/>
        <w:right w:val="none" w:sz="0" w:space="0" w:color="auto"/>
      </w:divBdr>
    </w:div>
    <w:div w:id="1168211130">
      <w:bodyDiv w:val="1"/>
      <w:marLeft w:val="0"/>
      <w:marRight w:val="0"/>
      <w:marTop w:val="0"/>
      <w:marBottom w:val="0"/>
      <w:divBdr>
        <w:top w:val="none" w:sz="0" w:space="0" w:color="auto"/>
        <w:left w:val="none" w:sz="0" w:space="0" w:color="auto"/>
        <w:bottom w:val="none" w:sz="0" w:space="0" w:color="auto"/>
        <w:right w:val="none" w:sz="0" w:space="0" w:color="auto"/>
      </w:divBdr>
    </w:div>
    <w:div w:id="1183401410">
      <w:bodyDiv w:val="1"/>
      <w:marLeft w:val="0"/>
      <w:marRight w:val="0"/>
      <w:marTop w:val="0"/>
      <w:marBottom w:val="0"/>
      <w:divBdr>
        <w:top w:val="none" w:sz="0" w:space="0" w:color="auto"/>
        <w:left w:val="none" w:sz="0" w:space="0" w:color="auto"/>
        <w:bottom w:val="none" w:sz="0" w:space="0" w:color="auto"/>
        <w:right w:val="none" w:sz="0" w:space="0" w:color="auto"/>
      </w:divBdr>
    </w:div>
    <w:div w:id="1186096117">
      <w:bodyDiv w:val="1"/>
      <w:marLeft w:val="0"/>
      <w:marRight w:val="0"/>
      <w:marTop w:val="0"/>
      <w:marBottom w:val="0"/>
      <w:divBdr>
        <w:top w:val="none" w:sz="0" w:space="0" w:color="auto"/>
        <w:left w:val="none" w:sz="0" w:space="0" w:color="auto"/>
        <w:bottom w:val="none" w:sz="0" w:space="0" w:color="auto"/>
        <w:right w:val="none" w:sz="0" w:space="0" w:color="auto"/>
      </w:divBdr>
    </w:div>
    <w:div w:id="1205365674">
      <w:bodyDiv w:val="1"/>
      <w:marLeft w:val="0"/>
      <w:marRight w:val="0"/>
      <w:marTop w:val="0"/>
      <w:marBottom w:val="0"/>
      <w:divBdr>
        <w:top w:val="none" w:sz="0" w:space="0" w:color="auto"/>
        <w:left w:val="none" w:sz="0" w:space="0" w:color="auto"/>
        <w:bottom w:val="none" w:sz="0" w:space="0" w:color="auto"/>
        <w:right w:val="none" w:sz="0" w:space="0" w:color="auto"/>
      </w:divBdr>
    </w:div>
    <w:div w:id="1205366407">
      <w:bodyDiv w:val="1"/>
      <w:marLeft w:val="0"/>
      <w:marRight w:val="0"/>
      <w:marTop w:val="0"/>
      <w:marBottom w:val="0"/>
      <w:divBdr>
        <w:top w:val="none" w:sz="0" w:space="0" w:color="auto"/>
        <w:left w:val="none" w:sz="0" w:space="0" w:color="auto"/>
        <w:bottom w:val="none" w:sz="0" w:space="0" w:color="auto"/>
        <w:right w:val="none" w:sz="0" w:space="0" w:color="auto"/>
      </w:divBdr>
    </w:div>
    <w:div w:id="1207524517">
      <w:bodyDiv w:val="1"/>
      <w:marLeft w:val="0"/>
      <w:marRight w:val="0"/>
      <w:marTop w:val="0"/>
      <w:marBottom w:val="0"/>
      <w:divBdr>
        <w:top w:val="none" w:sz="0" w:space="0" w:color="auto"/>
        <w:left w:val="none" w:sz="0" w:space="0" w:color="auto"/>
        <w:bottom w:val="none" w:sz="0" w:space="0" w:color="auto"/>
        <w:right w:val="none" w:sz="0" w:space="0" w:color="auto"/>
      </w:divBdr>
    </w:div>
    <w:div w:id="1214849119">
      <w:bodyDiv w:val="1"/>
      <w:marLeft w:val="0"/>
      <w:marRight w:val="0"/>
      <w:marTop w:val="0"/>
      <w:marBottom w:val="0"/>
      <w:divBdr>
        <w:top w:val="none" w:sz="0" w:space="0" w:color="auto"/>
        <w:left w:val="none" w:sz="0" w:space="0" w:color="auto"/>
        <w:bottom w:val="none" w:sz="0" w:space="0" w:color="auto"/>
        <w:right w:val="none" w:sz="0" w:space="0" w:color="auto"/>
      </w:divBdr>
    </w:div>
    <w:div w:id="1228612957">
      <w:bodyDiv w:val="1"/>
      <w:marLeft w:val="0"/>
      <w:marRight w:val="0"/>
      <w:marTop w:val="0"/>
      <w:marBottom w:val="0"/>
      <w:divBdr>
        <w:top w:val="none" w:sz="0" w:space="0" w:color="auto"/>
        <w:left w:val="none" w:sz="0" w:space="0" w:color="auto"/>
        <w:bottom w:val="none" w:sz="0" w:space="0" w:color="auto"/>
        <w:right w:val="none" w:sz="0" w:space="0" w:color="auto"/>
      </w:divBdr>
    </w:div>
    <w:div w:id="1269922243">
      <w:bodyDiv w:val="1"/>
      <w:marLeft w:val="0"/>
      <w:marRight w:val="0"/>
      <w:marTop w:val="0"/>
      <w:marBottom w:val="0"/>
      <w:divBdr>
        <w:top w:val="none" w:sz="0" w:space="0" w:color="auto"/>
        <w:left w:val="none" w:sz="0" w:space="0" w:color="auto"/>
        <w:bottom w:val="none" w:sz="0" w:space="0" w:color="auto"/>
        <w:right w:val="none" w:sz="0" w:space="0" w:color="auto"/>
      </w:divBdr>
    </w:div>
    <w:div w:id="1273323422">
      <w:bodyDiv w:val="1"/>
      <w:marLeft w:val="0"/>
      <w:marRight w:val="0"/>
      <w:marTop w:val="0"/>
      <w:marBottom w:val="0"/>
      <w:divBdr>
        <w:top w:val="none" w:sz="0" w:space="0" w:color="auto"/>
        <w:left w:val="none" w:sz="0" w:space="0" w:color="auto"/>
        <w:bottom w:val="none" w:sz="0" w:space="0" w:color="auto"/>
        <w:right w:val="none" w:sz="0" w:space="0" w:color="auto"/>
      </w:divBdr>
    </w:div>
    <w:div w:id="1325087797">
      <w:bodyDiv w:val="1"/>
      <w:marLeft w:val="0"/>
      <w:marRight w:val="0"/>
      <w:marTop w:val="0"/>
      <w:marBottom w:val="0"/>
      <w:divBdr>
        <w:top w:val="none" w:sz="0" w:space="0" w:color="auto"/>
        <w:left w:val="none" w:sz="0" w:space="0" w:color="auto"/>
        <w:bottom w:val="none" w:sz="0" w:space="0" w:color="auto"/>
        <w:right w:val="none" w:sz="0" w:space="0" w:color="auto"/>
      </w:divBdr>
    </w:div>
    <w:div w:id="1339849983">
      <w:bodyDiv w:val="1"/>
      <w:marLeft w:val="0"/>
      <w:marRight w:val="0"/>
      <w:marTop w:val="0"/>
      <w:marBottom w:val="0"/>
      <w:divBdr>
        <w:top w:val="none" w:sz="0" w:space="0" w:color="auto"/>
        <w:left w:val="none" w:sz="0" w:space="0" w:color="auto"/>
        <w:bottom w:val="none" w:sz="0" w:space="0" w:color="auto"/>
        <w:right w:val="none" w:sz="0" w:space="0" w:color="auto"/>
      </w:divBdr>
    </w:div>
    <w:div w:id="1345401162">
      <w:bodyDiv w:val="1"/>
      <w:marLeft w:val="0"/>
      <w:marRight w:val="0"/>
      <w:marTop w:val="0"/>
      <w:marBottom w:val="0"/>
      <w:divBdr>
        <w:top w:val="none" w:sz="0" w:space="0" w:color="auto"/>
        <w:left w:val="none" w:sz="0" w:space="0" w:color="auto"/>
        <w:bottom w:val="none" w:sz="0" w:space="0" w:color="auto"/>
        <w:right w:val="none" w:sz="0" w:space="0" w:color="auto"/>
      </w:divBdr>
    </w:div>
    <w:div w:id="1352534101">
      <w:bodyDiv w:val="1"/>
      <w:marLeft w:val="0"/>
      <w:marRight w:val="0"/>
      <w:marTop w:val="0"/>
      <w:marBottom w:val="0"/>
      <w:divBdr>
        <w:top w:val="none" w:sz="0" w:space="0" w:color="auto"/>
        <w:left w:val="none" w:sz="0" w:space="0" w:color="auto"/>
        <w:bottom w:val="none" w:sz="0" w:space="0" w:color="auto"/>
        <w:right w:val="none" w:sz="0" w:space="0" w:color="auto"/>
      </w:divBdr>
    </w:div>
    <w:div w:id="1370227375">
      <w:bodyDiv w:val="1"/>
      <w:marLeft w:val="0"/>
      <w:marRight w:val="0"/>
      <w:marTop w:val="0"/>
      <w:marBottom w:val="0"/>
      <w:divBdr>
        <w:top w:val="none" w:sz="0" w:space="0" w:color="auto"/>
        <w:left w:val="none" w:sz="0" w:space="0" w:color="auto"/>
        <w:bottom w:val="none" w:sz="0" w:space="0" w:color="auto"/>
        <w:right w:val="none" w:sz="0" w:space="0" w:color="auto"/>
      </w:divBdr>
    </w:div>
    <w:div w:id="1380126766">
      <w:bodyDiv w:val="1"/>
      <w:marLeft w:val="0"/>
      <w:marRight w:val="0"/>
      <w:marTop w:val="0"/>
      <w:marBottom w:val="0"/>
      <w:divBdr>
        <w:top w:val="none" w:sz="0" w:space="0" w:color="auto"/>
        <w:left w:val="none" w:sz="0" w:space="0" w:color="auto"/>
        <w:bottom w:val="none" w:sz="0" w:space="0" w:color="auto"/>
        <w:right w:val="none" w:sz="0" w:space="0" w:color="auto"/>
      </w:divBdr>
    </w:div>
    <w:div w:id="1403285742">
      <w:bodyDiv w:val="1"/>
      <w:marLeft w:val="0"/>
      <w:marRight w:val="0"/>
      <w:marTop w:val="0"/>
      <w:marBottom w:val="0"/>
      <w:divBdr>
        <w:top w:val="none" w:sz="0" w:space="0" w:color="auto"/>
        <w:left w:val="none" w:sz="0" w:space="0" w:color="auto"/>
        <w:bottom w:val="none" w:sz="0" w:space="0" w:color="auto"/>
        <w:right w:val="none" w:sz="0" w:space="0" w:color="auto"/>
      </w:divBdr>
    </w:div>
    <w:div w:id="1433935765">
      <w:bodyDiv w:val="1"/>
      <w:marLeft w:val="0"/>
      <w:marRight w:val="0"/>
      <w:marTop w:val="0"/>
      <w:marBottom w:val="0"/>
      <w:divBdr>
        <w:top w:val="none" w:sz="0" w:space="0" w:color="auto"/>
        <w:left w:val="none" w:sz="0" w:space="0" w:color="auto"/>
        <w:bottom w:val="none" w:sz="0" w:space="0" w:color="auto"/>
        <w:right w:val="none" w:sz="0" w:space="0" w:color="auto"/>
      </w:divBdr>
    </w:div>
    <w:div w:id="1444618750">
      <w:bodyDiv w:val="1"/>
      <w:marLeft w:val="0"/>
      <w:marRight w:val="0"/>
      <w:marTop w:val="0"/>
      <w:marBottom w:val="0"/>
      <w:divBdr>
        <w:top w:val="none" w:sz="0" w:space="0" w:color="auto"/>
        <w:left w:val="none" w:sz="0" w:space="0" w:color="auto"/>
        <w:bottom w:val="none" w:sz="0" w:space="0" w:color="auto"/>
        <w:right w:val="none" w:sz="0" w:space="0" w:color="auto"/>
      </w:divBdr>
    </w:div>
    <w:div w:id="1470593424">
      <w:bodyDiv w:val="1"/>
      <w:marLeft w:val="0"/>
      <w:marRight w:val="0"/>
      <w:marTop w:val="0"/>
      <w:marBottom w:val="0"/>
      <w:divBdr>
        <w:top w:val="none" w:sz="0" w:space="0" w:color="auto"/>
        <w:left w:val="none" w:sz="0" w:space="0" w:color="auto"/>
        <w:bottom w:val="none" w:sz="0" w:space="0" w:color="auto"/>
        <w:right w:val="none" w:sz="0" w:space="0" w:color="auto"/>
      </w:divBdr>
    </w:div>
    <w:div w:id="1486775962">
      <w:bodyDiv w:val="1"/>
      <w:marLeft w:val="0"/>
      <w:marRight w:val="0"/>
      <w:marTop w:val="0"/>
      <w:marBottom w:val="0"/>
      <w:divBdr>
        <w:top w:val="none" w:sz="0" w:space="0" w:color="auto"/>
        <w:left w:val="none" w:sz="0" w:space="0" w:color="auto"/>
        <w:bottom w:val="none" w:sz="0" w:space="0" w:color="auto"/>
        <w:right w:val="none" w:sz="0" w:space="0" w:color="auto"/>
      </w:divBdr>
    </w:div>
    <w:div w:id="1489903417">
      <w:bodyDiv w:val="1"/>
      <w:marLeft w:val="0"/>
      <w:marRight w:val="0"/>
      <w:marTop w:val="0"/>
      <w:marBottom w:val="0"/>
      <w:divBdr>
        <w:top w:val="none" w:sz="0" w:space="0" w:color="auto"/>
        <w:left w:val="none" w:sz="0" w:space="0" w:color="auto"/>
        <w:bottom w:val="none" w:sz="0" w:space="0" w:color="auto"/>
        <w:right w:val="none" w:sz="0" w:space="0" w:color="auto"/>
      </w:divBdr>
    </w:div>
    <w:div w:id="1490321211">
      <w:bodyDiv w:val="1"/>
      <w:marLeft w:val="0"/>
      <w:marRight w:val="0"/>
      <w:marTop w:val="0"/>
      <w:marBottom w:val="0"/>
      <w:divBdr>
        <w:top w:val="none" w:sz="0" w:space="0" w:color="auto"/>
        <w:left w:val="none" w:sz="0" w:space="0" w:color="auto"/>
        <w:bottom w:val="none" w:sz="0" w:space="0" w:color="auto"/>
        <w:right w:val="none" w:sz="0" w:space="0" w:color="auto"/>
      </w:divBdr>
    </w:div>
    <w:div w:id="1523594933">
      <w:bodyDiv w:val="1"/>
      <w:marLeft w:val="0"/>
      <w:marRight w:val="0"/>
      <w:marTop w:val="0"/>
      <w:marBottom w:val="0"/>
      <w:divBdr>
        <w:top w:val="none" w:sz="0" w:space="0" w:color="auto"/>
        <w:left w:val="none" w:sz="0" w:space="0" w:color="auto"/>
        <w:bottom w:val="none" w:sz="0" w:space="0" w:color="auto"/>
        <w:right w:val="none" w:sz="0" w:space="0" w:color="auto"/>
      </w:divBdr>
    </w:div>
    <w:div w:id="1524705631">
      <w:bodyDiv w:val="1"/>
      <w:marLeft w:val="0"/>
      <w:marRight w:val="0"/>
      <w:marTop w:val="0"/>
      <w:marBottom w:val="0"/>
      <w:divBdr>
        <w:top w:val="none" w:sz="0" w:space="0" w:color="auto"/>
        <w:left w:val="none" w:sz="0" w:space="0" w:color="auto"/>
        <w:bottom w:val="none" w:sz="0" w:space="0" w:color="auto"/>
        <w:right w:val="none" w:sz="0" w:space="0" w:color="auto"/>
      </w:divBdr>
    </w:div>
    <w:div w:id="1541165171">
      <w:bodyDiv w:val="1"/>
      <w:marLeft w:val="0"/>
      <w:marRight w:val="0"/>
      <w:marTop w:val="0"/>
      <w:marBottom w:val="0"/>
      <w:divBdr>
        <w:top w:val="none" w:sz="0" w:space="0" w:color="auto"/>
        <w:left w:val="none" w:sz="0" w:space="0" w:color="auto"/>
        <w:bottom w:val="none" w:sz="0" w:space="0" w:color="auto"/>
        <w:right w:val="none" w:sz="0" w:space="0" w:color="auto"/>
      </w:divBdr>
    </w:div>
    <w:div w:id="1549608528">
      <w:bodyDiv w:val="1"/>
      <w:marLeft w:val="0"/>
      <w:marRight w:val="0"/>
      <w:marTop w:val="0"/>
      <w:marBottom w:val="0"/>
      <w:divBdr>
        <w:top w:val="none" w:sz="0" w:space="0" w:color="auto"/>
        <w:left w:val="none" w:sz="0" w:space="0" w:color="auto"/>
        <w:bottom w:val="none" w:sz="0" w:space="0" w:color="auto"/>
        <w:right w:val="none" w:sz="0" w:space="0" w:color="auto"/>
      </w:divBdr>
    </w:div>
    <w:div w:id="1556156813">
      <w:bodyDiv w:val="1"/>
      <w:marLeft w:val="0"/>
      <w:marRight w:val="0"/>
      <w:marTop w:val="0"/>
      <w:marBottom w:val="0"/>
      <w:divBdr>
        <w:top w:val="none" w:sz="0" w:space="0" w:color="auto"/>
        <w:left w:val="none" w:sz="0" w:space="0" w:color="auto"/>
        <w:bottom w:val="none" w:sz="0" w:space="0" w:color="auto"/>
        <w:right w:val="none" w:sz="0" w:space="0" w:color="auto"/>
      </w:divBdr>
    </w:div>
    <w:div w:id="1570649666">
      <w:bodyDiv w:val="1"/>
      <w:marLeft w:val="0"/>
      <w:marRight w:val="0"/>
      <w:marTop w:val="0"/>
      <w:marBottom w:val="0"/>
      <w:divBdr>
        <w:top w:val="none" w:sz="0" w:space="0" w:color="auto"/>
        <w:left w:val="none" w:sz="0" w:space="0" w:color="auto"/>
        <w:bottom w:val="none" w:sz="0" w:space="0" w:color="auto"/>
        <w:right w:val="none" w:sz="0" w:space="0" w:color="auto"/>
      </w:divBdr>
    </w:div>
    <w:div w:id="1570768491">
      <w:bodyDiv w:val="1"/>
      <w:marLeft w:val="0"/>
      <w:marRight w:val="0"/>
      <w:marTop w:val="0"/>
      <w:marBottom w:val="0"/>
      <w:divBdr>
        <w:top w:val="none" w:sz="0" w:space="0" w:color="auto"/>
        <w:left w:val="none" w:sz="0" w:space="0" w:color="auto"/>
        <w:bottom w:val="none" w:sz="0" w:space="0" w:color="auto"/>
        <w:right w:val="none" w:sz="0" w:space="0" w:color="auto"/>
      </w:divBdr>
    </w:div>
    <w:div w:id="1582250786">
      <w:bodyDiv w:val="1"/>
      <w:marLeft w:val="0"/>
      <w:marRight w:val="0"/>
      <w:marTop w:val="0"/>
      <w:marBottom w:val="0"/>
      <w:divBdr>
        <w:top w:val="none" w:sz="0" w:space="0" w:color="auto"/>
        <w:left w:val="none" w:sz="0" w:space="0" w:color="auto"/>
        <w:bottom w:val="none" w:sz="0" w:space="0" w:color="auto"/>
        <w:right w:val="none" w:sz="0" w:space="0" w:color="auto"/>
      </w:divBdr>
    </w:div>
    <w:div w:id="1607470207">
      <w:bodyDiv w:val="1"/>
      <w:marLeft w:val="0"/>
      <w:marRight w:val="0"/>
      <w:marTop w:val="0"/>
      <w:marBottom w:val="0"/>
      <w:divBdr>
        <w:top w:val="none" w:sz="0" w:space="0" w:color="auto"/>
        <w:left w:val="none" w:sz="0" w:space="0" w:color="auto"/>
        <w:bottom w:val="none" w:sz="0" w:space="0" w:color="auto"/>
        <w:right w:val="none" w:sz="0" w:space="0" w:color="auto"/>
      </w:divBdr>
    </w:div>
    <w:div w:id="1618827628">
      <w:bodyDiv w:val="1"/>
      <w:marLeft w:val="0"/>
      <w:marRight w:val="0"/>
      <w:marTop w:val="0"/>
      <w:marBottom w:val="0"/>
      <w:divBdr>
        <w:top w:val="none" w:sz="0" w:space="0" w:color="auto"/>
        <w:left w:val="none" w:sz="0" w:space="0" w:color="auto"/>
        <w:bottom w:val="none" w:sz="0" w:space="0" w:color="auto"/>
        <w:right w:val="none" w:sz="0" w:space="0" w:color="auto"/>
      </w:divBdr>
    </w:div>
    <w:div w:id="1631012287">
      <w:bodyDiv w:val="1"/>
      <w:marLeft w:val="0"/>
      <w:marRight w:val="0"/>
      <w:marTop w:val="0"/>
      <w:marBottom w:val="0"/>
      <w:divBdr>
        <w:top w:val="none" w:sz="0" w:space="0" w:color="auto"/>
        <w:left w:val="none" w:sz="0" w:space="0" w:color="auto"/>
        <w:bottom w:val="none" w:sz="0" w:space="0" w:color="auto"/>
        <w:right w:val="none" w:sz="0" w:space="0" w:color="auto"/>
      </w:divBdr>
    </w:div>
    <w:div w:id="1663073743">
      <w:bodyDiv w:val="1"/>
      <w:marLeft w:val="0"/>
      <w:marRight w:val="0"/>
      <w:marTop w:val="0"/>
      <w:marBottom w:val="0"/>
      <w:divBdr>
        <w:top w:val="none" w:sz="0" w:space="0" w:color="auto"/>
        <w:left w:val="none" w:sz="0" w:space="0" w:color="auto"/>
        <w:bottom w:val="none" w:sz="0" w:space="0" w:color="auto"/>
        <w:right w:val="none" w:sz="0" w:space="0" w:color="auto"/>
      </w:divBdr>
    </w:div>
    <w:div w:id="1677074526">
      <w:bodyDiv w:val="1"/>
      <w:marLeft w:val="0"/>
      <w:marRight w:val="0"/>
      <w:marTop w:val="0"/>
      <w:marBottom w:val="0"/>
      <w:divBdr>
        <w:top w:val="none" w:sz="0" w:space="0" w:color="auto"/>
        <w:left w:val="none" w:sz="0" w:space="0" w:color="auto"/>
        <w:bottom w:val="none" w:sz="0" w:space="0" w:color="auto"/>
        <w:right w:val="none" w:sz="0" w:space="0" w:color="auto"/>
      </w:divBdr>
    </w:div>
    <w:div w:id="1735934881">
      <w:bodyDiv w:val="1"/>
      <w:marLeft w:val="0"/>
      <w:marRight w:val="0"/>
      <w:marTop w:val="0"/>
      <w:marBottom w:val="0"/>
      <w:divBdr>
        <w:top w:val="none" w:sz="0" w:space="0" w:color="auto"/>
        <w:left w:val="none" w:sz="0" w:space="0" w:color="auto"/>
        <w:bottom w:val="none" w:sz="0" w:space="0" w:color="auto"/>
        <w:right w:val="none" w:sz="0" w:space="0" w:color="auto"/>
      </w:divBdr>
    </w:div>
    <w:div w:id="1756441817">
      <w:bodyDiv w:val="1"/>
      <w:marLeft w:val="0"/>
      <w:marRight w:val="0"/>
      <w:marTop w:val="0"/>
      <w:marBottom w:val="0"/>
      <w:divBdr>
        <w:top w:val="none" w:sz="0" w:space="0" w:color="auto"/>
        <w:left w:val="none" w:sz="0" w:space="0" w:color="auto"/>
        <w:bottom w:val="none" w:sz="0" w:space="0" w:color="auto"/>
        <w:right w:val="none" w:sz="0" w:space="0" w:color="auto"/>
      </w:divBdr>
    </w:div>
    <w:div w:id="1764109664">
      <w:bodyDiv w:val="1"/>
      <w:marLeft w:val="0"/>
      <w:marRight w:val="0"/>
      <w:marTop w:val="0"/>
      <w:marBottom w:val="0"/>
      <w:divBdr>
        <w:top w:val="none" w:sz="0" w:space="0" w:color="auto"/>
        <w:left w:val="none" w:sz="0" w:space="0" w:color="auto"/>
        <w:bottom w:val="none" w:sz="0" w:space="0" w:color="auto"/>
        <w:right w:val="none" w:sz="0" w:space="0" w:color="auto"/>
      </w:divBdr>
    </w:div>
    <w:div w:id="1774737529">
      <w:bodyDiv w:val="1"/>
      <w:marLeft w:val="0"/>
      <w:marRight w:val="0"/>
      <w:marTop w:val="0"/>
      <w:marBottom w:val="0"/>
      <w:divBdr>
        <w:top w:val="none" w:sz="0" w:space="0" w:color="auto"/>
        <w:left w:val="none" w:sz="0" w:space="0" w:color="auto"/>
        <w:bottom w:val="none" w:sz="0" w:space="0" w:color="auto"/>
        <w:right w:val="none" w:sz="0" w:space="0" w:color="auto"/>
      </w:divBdr>
    </w:div>
    <w:div w:id="1793552844">
      <w:bodyDiv w:val="1"/>
      <w:marLeft w:val="0"/>
      <w:marRight w:val="0"/>
      <w:marTop w:val="0"/>
      <w:marBottom w:val="0"/>
      <w:divBdr>
        <w:top w:val="none" w:sz="0" w:space="0" w:color="auto"/>
        <w:left w:val="none" w:sz="0" w:space="0" w:color="auto"/>
        <w:bottom w:val="none" w:sz="0" w:space="0" w:color="auto"/>
        <w:right w:val="none" w:sz="0" w:space="0" w:color="auto"/>
      </w:divBdr>
    </w:div>
    <w:div w:id="1827816092">
      <w:bodyDiv w:val="1"/>
      <w:marLeft w:val="0"/>
      <w:marRight w:val="0"/>
      <w:marTop w:val="0"/>
      <w:marBottom w:val="0"/>
      <w:divBdr>
        <w:top w:val="none" w:sz="0" w:space="0" w:color="auto"/>
        <w:left w:val="none" w:sz="0" w:space="0" w:color="auto"/>
        <w:bottom w:val="none" w:sz="0" w:space="0" w:color="auto"/>
        <w:right w:val="none" w:sz="0" w:space="0" w:color="auto"/>
      </w:divBdr>
    </w:div>
    <w:div w:id="1844930758">
      <w:bodyDiv w:val="1"/>
      <w:marLeft w:val="0"/>
      <w:marRight w:val="0"/>
      <w:marTop w:val="0"/>
      <w:marBottom w:val="0"/>
      <w:divBdr>
        <w:top w:val="none" w:sz="0" w:space="0" w:color="auto"/>
        <w:left w:val="none" w:sz="0" w:space="0" w:color="auto"/>
        <w:bottom w:val="none" w:sz="0" w:space="0" w:color="auto"/>
        <w:right w:val="none" w:sz="0" w:space="0" w:color="auto"/>
      </w:divBdr>
    </w:div>
    <w:div w:id="1855025150">
      <w:bodyDiv w:val="1"/>
      <w:marLeft w:val="0"/>
      <w:marRight w:val="0"/>
      <w:marTop w:val="0"/>
      <w:marBottom w:val="0"/>
      <w:divBdr>
        <w:top w:val="none" w:sz="0" w:space="0" w:color="auto"/>
        <w:left w:val="none" w:sz="0" w:space="0" w:color="auto"/>
        <w:bottom w:val="none" w:sz="0" w:space="0" w:color="auto"/>
        <w:right w:val="none" w:sz="0" w:space="0" w:color="auto"/>
      </w:divBdr>
    </w:div>
    <w:div w:id="1860701157">
      <w:bodyDiv w:val="1"/>
      <w:marLeft w:val="0"/>
      <w:marRight w:val="0"/>
      <w:marTop w:val="0"/>
      <w:marBottom w:val="0"/>
      <w:divBdr>
        <w:top w:val="none" w:sz="0" w:space="0" w:color="auto"/>
        <w:left w:val="none" w:sz="0" w:space="0" w:color="auto"/>
        <w:bottom w:val="none" w:sz="0" w:space="0" w:color="auto"/>
        <w:right w:val="none" w:sz="0" w:space="0" w:color="auto"/>
      </w:divBdr>
    </w:div>
    <w:div w:id="1891070365">
      <w:bodyDiv w:val="1"/>
      <w:marLeft w:val="0"/>
      <w:marRight w:val="0"/>
      <w:marTop w:val="0"/>
      <w:marBottom w:val="0"/>
      <w:divBdr>
        <w:top w:val="none" w:sz="0" w:space="0" w:color="auto"/>
        <w:left w:val="none" w:sz="0" w:space="0" w:color="auto"/>
        <w:bottom w:val="none" w:sz="0" w:space="0" w:color="auto"/>
        <w:right w:val="none" w:sz="0" w:space="0" w:color="auto"/>
      </w:divBdr>
    </w:div>
    <w:div w:id="1895656331">
      <w:bodyDiv w:val="1"/>
      <w:marLeft w:val="0"/>
      <w:marRight w:val="0"/>
      <w:marTop w:val="0"/>
      <w:marBottom w:val="0"/>
      <w:divBdr>
        <w:top w:val="none" w:sz="0" w:space="0" w:color="auto"/>
        <w:left w:val="none" w:sz="0" w:space="0" w:color="auto"/>
        <w:bottom w:val="none" w:sz="0" w:space="0" w:color="auto"/>
        <w:right w:val="none" w:sz="0" w:space="0" w:color="auto"/>
      </w:divBdr>
    </w:div>
    <w:div w:id="1909725403">
      <w:bodyDiv w:val="1"/>
      <w:marLeft w:val="0"/>
      <w:marRight w:val="0"/>
      <w:marTop w:val="0"/>
      <w:marBottom w:val="0"/>
      <w:divBdr>
        <w:top w:val="none" w:sz="0" w:space="0" w:color="auto"/>
        <w:left w:val="none" w:sz="0" w:space="0" w:color="auto"/>
        <w:bottom w:val="none" w:sz="0" w:space="0" w:color="auto"/>
        <w:right w:val="none" w:sz="0" w:space="0" w:color="auto"/>
      </w:divBdr>
    </w:div>
    <w:div w:id="1919247896">
      <w:bodyDiv w:val="1"/>
      <w:marLeft w:val="0"/>
      <w:marRight w:val="0"/>
      <w:marTop w:val="0"/>
      <w:marBottom w:val="0"/>
      <w:divBdr>
        <w:top w:val="none" w:sz="0" w:space="0" w:color="auto"/>
        <w:left w:val="none" w:sz="0" w:space="0" w:color="auto"/>
        <w:bottom w:val="none" w:sz="0" w:space="0" w:color="auto"/>
        <w:right w:val="none" w:sz="0" w:space="0" w:color="auto"/>
      </w:divBdr>
    </w:div>
    <w:div w:id="1930387091">
      <w:bodyDiv w:val="1"/>
      <w:marLeft w:val="0"/>
      <w:marRight w:val="0"/>
      <w:marTop w:val="0"/>
      <w:marBottom w:val="0"/>
      <w:divBdr>
        <w:top w:val="none" w:sz="0" w:space="0" w:color="auto"/>
        <w:left w:val="none" w:sz="0" w:space="0" w:color="auto"/>
        <w:bottom w:val="none" w:sz="0" w:space="0" w:color="auto"/>
        <w:right w:val="none" w:sz="0" w:space="0" w:color="auto"/>
      </w:divBdr>
      <w:divsChild>
        <w:div w:id="236745599">
          <w:marLeft w:val="547"/>
          <w:marRight w:val="0"/>
          <w:marTop w:val="0"/>
          <w:marBottom w:val="0"/>
          <w:divBdr>
            <w:top w:val="none" w:sz="0" w:space="0" w:color="auto"/>
            <w:left w:val="none" w:sz="0" w:space="0" w:color="auto"/>
            <w:bottom w:val="none" w:sz="0" w:space="0" w:color="auto"/>
            <w:right w:val="none" w:sz="0" w:space="0" w:color="auto"/>
          </w:divBdr>
        </w:div>
      </w:divsChild>
    </w:div>
    <w:div w:id="1949770501">
      <w:bodyDiv w:val="1"/>
      <w:marLeft w:val="0"/>
      <w:marRight w:val="0"/>
      <w:marTop w:val="0"/>
      <w:marBottom w:val="0"/>
      <w:divBdr>
        <w:top w:val="none" w:sz="0" w:space="0" w:color="auto"/>
        <w:left w:val="none" w:sz="0" w:space="0" w:color="auto"/>
        <w:bottom w:val="none" w:sz="0" w:space="0" w:color="auto"/>
        <w:right w:val="none" w:sz="0" w:space="0" w:color="auto"/>
      </w:divBdr>
    </w:div>
    <w:div w:id="1967850326">
      <w:bodyDiv w:val="1"/>
      <w:marLeft w:val="0"/>
      <w:marRight w:val="0"/>
      <w:marTop w:val="0"/>
      <w:marBottom w:val="0"/>
      <w:divBdr>
        <w:top w:val="none" w:sz="0" w:space="0" w:color="auto"/>
        <w:left w:val="none" w:sz="0" w:space="0" w:color="auto"/>
        <w:bottom w:val="none" w:sz="0" w:space="0" w:color="auto"/>
        <w:right w:val="none" w:sz="0" w:space="0" w:color="auto"/>
      </w:divBdr>
    </w:div>
    <w:div w:id="1984577311">
      <w:bodyDiv w:val="1"/>
      <w:marLeft w:val="0"/>
      <w:marRight w:val="0"/>
      <w:marTop w:val="0"/>
      <w:marBottom w:val="0"/>
      <w:divBdr>
        <w:top w:val="none" w:sz="0" w:space="0" w:color="auto"/>
        <w:left w:val="none" w:sz="0" w:space="0" w:color="auto"/>
        <w:bottom w:val="none" w:sz="0" w:space="0" w:color="auto"/>
        <w:right w:val="none" w:sz="0" w:space="0" w:color="auto"/>
      </w:divBdr>
    </w:div>
    <w:div w:id="1991903650">
      <w:bodyDiv w:val="1"/>
      <w:marLeft w:val="0"/>
      <w:marRight w:val="0"/>
      <w:marTop w:val="0"/>
      <w:marBottom w:val="0"/>
      <w:divBdr>
        <w:top w:val="none" w:sz="0" w:space="0" w:color="auto"/>
        <w:left w:val="none" w:sz="0" w:space="0" w:color="auto"/>
        <w:bottom w:val="none" w:sz="0" w:space="0" w:color="auto"/>
        <w:right w:val="none" w:sz="0" w:space="0" w:color="auto"/>
      </w:divBdr>
    </w:div>
    <w:div w:id="2018648639">
      <w:bodyDiv w:val="1"/>
      <w:marLeft w:val="0"/>
      <w:marRight w:val="0"/>
      <w:marTop w:val="0"/>
      <w:marBottom w:val="0"/>
      <w:divBdr>
        <w:top w:val="none" w:sz="0" w:space="0" w:color="auto"/>
        <w:left w:val="none" w:sz="0" w:space="0" w:color="auto"/>
        <w:bottom w:val="none" w:sz="0" w:space="0" w:color="auto"/>
        <w:right w:val="none" w:sz="0" w:space="0" w:color="auto"/>
      </w:divBdr>
    </w:div>
    <w:div w:id="2020815947">
      <w:bodyDiv w:val="1"/>
      <w:marLeft w:val="0"/>
      <w:marRight w:val="0"/>
      <w:marTop w:val="0"/>
      <w:marBottom w:val="0"/>
      <w:divBdr>
        <w:top w:val="none" w:sz="0" w:space="0" w:color="auto"/>
        <w:left w:val="none" w:sz="0" w:space="0" w:color="auto"/>
        <w:bottom w:val="none" w:sz="0" w:space="0" w:color="auto"/>
        <w:right w:val="none" w:sz="0" w:space="0" w:color="auto"/>
      </w:divBdr>
    </w:div>
    <w:div w:id="2054228768">
      <w:bodyDiv w:val="1"/>
      <w:marLeft w:val="0"/>
      <w:marRight w:val="0"/>
      <w:marTop w:val="0"/>
      <w:marBottom w:val="0"/>
      <w:divBdr>
        <w:top w:val="none" w:sz="0" w:space="0" w:color="auto"/>
        <w:left w:val="none" w:sz="0" w:space="0" w:color="auto"/>
        <w:bottom w:val="none" w:sz="0" w:space="0" w:color="auto"/>
        <w:right w:val="none" w:sz="0" w:space="0" w:color="auto"/>
      </w:divBdr>
    </w:div>
    <w:div w:id="2066178771">
      <w:bodyDiv w:val="1"/>
      <w:marLeft w:val="0"/>
      <w:marRight w:val="0"/>
      <w:marTop w:val="0"/>
      <w:marBottom w:val="0"/>
      <w:divBdr>
        <w:top w:val="none" w:sz="0" w:space="0" w:color="auto"/>
        <w:left w:val="none" w:sz="0" w:space="0" w:color="auto"/>
        <w:bottom w:val="none" w:sz="0" w:space="0" w:color="auto"/>
        <w:right w:val="none" w:sz="0" w:space="0" w:color="auto"/>
      </w:divBdr>
      <w:divsChild>
        <w:div w:id="1795975692">
          <w:marLeft w:val="547"/>
          <w:marRight w:val="0"/>
          <w:marTop w:val="0"/>
          <w:marBottom w:val="0"/>
          <w:divBdr>
            <w:top w:val="none" w:sz="0" w:space="0" w:color="auto"/>
            <w:left w:val="none" w:sz="0" w:space="0" w:color="auto"/>
            <w:bottom w:val="none" w:sz="0" w:space="0" w:color="auto"/>
            <w:right w:val="none" w:sz="0" w:space="0" w:color="auto"/>
          </w:divBdr>
        </w:div>
      </w:divsChild>
    </w:div>
    <w:div w:id="2066680007">
      <w:bodyDiv w:val="1"/>
      <w:marLeft w:val="0"/>
      <w:marRight w:val="0"/>
      <w:marTop w:val="0"/>
      <w:marBottom w:val="0"/>
      <w:divBdr>
        <w:top w:val="none" w:sz="0" w:space="0" w:color="auto"/>
        <w:left w:val="none" w:sz="0" w:space="0" w:color="auto"/>
        <w:bottom w:val="none" w:sz="0" w:space="0" w:color="auto"/>
        <w:right w:val="none" w:sz="0" w:space="0" w:color="auto"/>
      </w:divBdr>
    </w:div>
    <w:div w:id="2067677043">
      <w:bodyDiv w:val="1"/>
      <w:marLeft w:val="0"/>
      <w:marRight w:val="0"/>
      <w:marTop w:val="0"/>
      <w:marBottom w:val="0"/>
      <w:divBdr>
        <w:top w:val="none" w:sz="0" w:space="0" w:color="auto"/>
        <w:left w:val="none" w:sz="0" w:space="0" w:color="auto"/>
        <w:bottom w:val="none" w:sz="0" w:space="0" w:color="auto"/>
        <w:right w:val="none" w:sz="0" w:space="0" w:color="auto"/>
      </w:divBdr>
    </w:div>
    <w:div w:id="2077319543">
      <w:bodyDiv w:val="1"/>
      <w:marLeft w:val="0"/>
      <w:marRight w:val="0"/>
      <w:marTop w:val="0"/>
      <w:marBottom w:val="0"/>
      <w:divBdr>
        <w:top w:val="none" w:sz="0" w:space="0" w:color="auto"/>
        <w:left w:val="none" w:sz="0" w:space="0" w:color="auto"/>
        <w:bottom w:val="none" w:sz="0" w:space="0" w:color="auto"/>
        <w:right w:val="none" w:sz="0" w:space="0" w:color="auto"/>
      </w:divBdr>
    </w:div>
    <w:div w:id="2082943681">
      <w:bodyDiv w:val="1"/>
      <w:marLeft w:val="0"/>
      <w:marRight w:val="0"/>
      <w:marTop w:val="0"/>
      <w:marBottom w:val="0"/>
      <w:divBdr>
        <w:top w:val="none" w:sz="0" w:space="0" w:color="auto"/>
        <w:left w:val="none" w:sz="0" w:space="0" w:color="auto"/>
        <w:bottom w:val="none" w:sz="0" w:space="0" w:color="auto"/>
        <w:right w:val="none" w:sz="0" w:space="0" w:color="auto"/>
      </w:divBdr>
    </w:div>
    <w:div w:id="2090693770">
      <w:bodyDiv w:val="1"/>
      <w:marLeft w:val="0"/>
      <w:marRight w:val="0"/>
      <w:marTop w:val="0"/>
      <w:marBottom w:val="0"/>
      <w:divBdr>
        <w:top w:val="none" w:sz="0" w:space="0" w:color="auto"/>
        <w:left w:val="none" w:sz="0" w:space="0" w:color="auto"/>
        <w:bottom w:val="none" w:sz="0" w:space="0" w:color="auto"/>
        <w:right w:val="none" w:sz="0" w:space="0" w:color="auto"/>
      </w:divBdr>
    </w:div>
    <w:div w:id="2093886608">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sChild>
        <w:div w:id="2055737245">
          <w:marLeft w:val="547"/>
          <w:marRight w:val="0"/>
          <w:marTop w:val="0"/>
          <w:marBottom w:val="0"/>
          <w:divBdr>
            <w:top w:val="none" w:sz="0" w:space="0" w:color="auto"/>
            <w:left w:val="none" w:sz="0" w:space="0" w:color="auto"/>
            <w:bottom w:val="none" w:sz="0" w:space="0" w:color="auto"/>
            <w:right w:val="none" w:sz="0" w:space="0" w:color="auto"/>
          </w:divBdr>
        </w:div>
      </w:divsChild>
    </w:div>
    <w:div w:id="2139952732">
      <w:bodyDiv w:val="1"/>
      <w:marLeft w:val="0"/>
      <w:marRight w:val="0"/>
      <w:marTop w:val="0"/>
      <w:marBottom w:val="0"/>
      <w:divBdr>
        <w:top w:val="none" w:sz="0" w:space="0" w:color="auto"/>
        <w:left w:val="none" w:sz="0" w:space="0" w:color="auto"/>
        <w:bottom w:val="none" w:sz="0" w:space="0" w:color="auto"/>
        <w:right w:val="none" w:sz="0" w:space="0" w:color="auto"/>
      </w:divBdr>
      <w:divsChild>
        <w:div w:id="501550277">
          <w:marLeft w:val="547"/>
          <w:marRight w:val="0"/>
          <w:marTop w:val="0"/>
          <w:marBottom w:val="0"/>
          <w:divBdr>
            <w:top w:val="none" w:sz="0" w:space="0" w:color="auto"/>
            <w:left w:val="none" w:sz="0" w:space="0" w:color="auto"/>
            <w:bottom w:val="none" w:sz="0" w:space="0" w:color="auto"/>
            <w:right w:val="none" w:sz="0" w:space="0" w:color="auto"/>
          </w:divBdr>
        </w:div>
      </w:divsChild>
    </w:div>
    <w:div w:id="2143695298">
      <w:bodyDiv w:val="1"/>
      <w:marLeft w:val="0"/>
      <w:marRight w:val="0"/>
      <w:marTop w:val="0"/>
      <w:marBottom w:val="0"/>
      <w:divBdr>
        <w:top w:val="none" w:sz="0" w:space="0" w:color="auto"/>
        <w:left w:val="none" w:sz="0" w:space="0" w:color="auto"/>
        <w:bottom w:val="none" w:sz="0" w:space="0" w:color="auto"/>
        <w:right w:val="none" w:sz="0" w:space="0" w:color="auto"/>
      </w:divBdr>
    </w:div>
    <w:div w:id="214677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1" Type="http://schemas.openxmlformats.org/officeDocument/2006/relationships/footer" Target="footer6.xml"/><Relationship Id="rId42" Type="http://schemas.openxmlformats.org/officeDocument/2006/relationships/image" Target="media/image11.png"/><Relationship Id="rId63" Type="http://schemas.openxmlformats.org/officeDocument/2006/relationships/oleObject" Target="embeddings/oleObject22.bin"/><Relationship Id="rId84" Type="http://schemas.openxmlformats.org/officeDocument/2006/relationships/oleObject" Target="embeddings/oleObject32.bin"/><Relationship Id="rId138" Type="http://schemas.openxmlformats.org/officeDocument/2006/relationships/hyperlink" Target="https://www.ipas.org.tw/CV/" TargetMode="External"/><Relationship Id="rId107" Type="http://schemas.openxmlformats.org/officeDocument/2006/relationships/header" Target="header10.xml"/><Relationship Id="rId11" Type="http://schemas.openxmlformats.org/officeDocument/2006/relationships/header" Target="header1.xml"/><Relationship Id="rId32" Type="http://schemas.openxmlformats.org/officeDocument/2006/relationships/oleObject" Target="embeddings/oleObject5.bin"/><Relationship Id="rId53" Type="http://schemas.openxmlformats.org/officeDocument/2006/relationships/oleObject" Target="embeddings/oleObject17.bin"/><Relationship Id="rId74" Type="http://schemas.openxmlformats.org/officeDocument/2006/relationships/oleObject" Target="embeddings/oleObject27.bin"/><Relationship Id="rId128" Type="http://schemas.openxmlformats.org/officeDocument/2006/relationships/footer" Target="footer8.xml"/><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chart" Target="charts/chart5.xml"/><Relationship Id="rId22" Type="http://schemas.openxmlformats.org/officeDocument/2006/relationships/chart" Target="charts/chart1.xml"/><Relationship Id="rId27" Type="http://schemas.openxmlformats.org/officeDocument/2006/relationships/image" Target="media/image4.png"/><Relationship Id="rId43" Type="http://schemas.openxmlformats.org/officeDocument/2006/relationships/oleObject" Target="embeddings/oleObject11.bin"/><Relationship Id="rId48" Type="http://schemas.openxmlformats.org/officeDocument/2006/relationships/image" Target="media/image14.png"/><Relationship Id="rId64" Type="http://schemas.openxmlformats.org/officeDocument/2006/relationships/image" Target="media/image21.png"/><Relationship Id="rId69" Type="http://schemas.openxmlformats.org/officeDocument/2006/relationships/image" Target="media/image23.png"/><Relationship Id="rId113" Type="http://schemas.openxmlformats.org/officeDocument/2006/relationships/header" Target="header11.xml"/><Relationship Id="rId118" Type="http://schemas.openxmlformats.org/officeDocument/2006/relationships/header" Target="header16.xml"/><Relationship Id="rId134" Type="http://schemas.openxmlformats.org/officeDocument/2006/relationships/header" Target="header30.xml"/><Relationship Id="rId139" Type="http://schemas.openxmlformats.org/officeDocument/2006/relationships/header" Target="header34.xml"/><Relationship Id="rId80" Type="http://schemas.openxmlformats.org/officeDocument/2006/relationships/oleObject" Target="embeddings/oleObject30.bin"/><Relationship Id="rId85" Type="http://schemas.openxmlformats.org/officeDocument/2006/relationships/image" Target="media/image31.png"/><Relationship Id="rId12" Type="http://schemas.openxmlformats.org/officeDocument/2006/relationships/header" Target="header2.xml"/><Relationship Id="rId17" Type="http://schemas.openxmlformats.org/officeDocument/2006/relationships/image" Target="media/image3.gif"/><Relationship Id="rId33" Type="http://schemas.openxmlformats.org/officeDocument/2006/relationships/image" Target="media/image7.png"/><Relationship Id="rId38" Type="http://schemas.openxmlformats.org/officeDocument/2006/relationships/oleObject" Target="embeddings/oleObject8.bin"/><Relationship Id="rId59" Type="http://schemas.openxmlformats.org/officeDocument/2006/relationships/oleObject" Target="embeddings/oleObject20.bin"/><Relationship Id="rId103" Type="http://schemas.openxmlformats.org/officeDocument/2006/relationships/header" Target="header7.xml"/><Relationship Id="rId108" Type="http://schemas.openxmlformats.org/officeDocument/2006/relationships/hyperlink" Target="http://icap.evta.gov.tw/File/datum/101002002.pdf" TargetMode="External"/><Relationship Id="rId124" Type="http://schemas.openxmlformats.org/officeDocument/2006/relationships/header" Target="header21.xml"/><Relationship Id="rId129" Type="http://schemas.openxmlformats.org/officeDocument/2006/relationships/header" Target="header25.xml"/><Relationship Id="rId54" Type="http://schemas.openxmlformats.org/officeDocument/2006/relationships/image" Target="media/image16.png"/><Relationship Id="rId70" Type="http://schemas.openxmlformats.org/officeDocument/2006/relationships/oleObject" Target="embeddings/oleObject25.bin"/><Relationship Id="rId75" Type="http://schemas.openxmlformats.org/officeDocument/2006/relationships/image" Target="media/image26.png"/><Relationship Id="rId91" Type="http://schemas.openxmlformats.org/officeDocument/2006/relationships/image" Target="media/image34.png"/><Relationship Id="rId96" Type="http://schemas.openxmlformats.org/officeDocument/2006/relationships/chart" Target="charts/chart6.xml"/><Relationship Id="rId140" Type="http://schemas.openxmlformats.org/officeDocument/2006/relationships/header" Target="header35.xml"/><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png"/><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header" Target="header12.xml"/><Relationship Id="rId119" Type="http://schemas.openxmlformats.org/officeDocument/2006/relationships/header" Target="header17.xml"/><Relationship Id="rId44" Type="http://schemas.openxmlformats.org/officeDocument/2006/relationships/image" Target="media/image12.png"/><Relationship Id="rId60" Type="http://schemas.openxmlformats.org/officeDocument/2006/relationships/image" Target="media/image19.png"/><Relationship Id="rId65" Type="http://schemas.openxmlformats.org/officeDocument/2006/relationships/oleObject" Target="embeddings/oleObject23.bin"/><Relationship Id="rId81" Type="http://schemas.openxmlformats.org/officeDocument/2006/relationships/image" Target="media/image29.png"/><Relationship Id="rId86" Type="http://schemas.openxmlformats.org/officeDocument/2006/relationships/oleObject" Target="embeddings/oleObject33.bin"/><Relationship Id="rId130" Type="http://schemas.openxmlformats.org/officeDocument/2006/relationships/header" Target="header26.xml"/><Relationship Id="rId135" Type="http://schemas.openxmlformats.org/officeDocument/2006/relationships/header" Target="header3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10.png"/><Relationship Id="rId109" Type="http://schemas.openxmlformats.org/officeDocument/2006/relationships/hyperlink" Target="http://icap.evta.gov.tw/File/datum/101002002.pdf" TargetMode="External"/><Relationship Id="rId34" Type="http://schemas.openxmlformats.org/officeDocument/2006/relationships/oleObject" Target="embeddings/oleObject6.bin"/><Relationship Id="rId50" Type="http://schemas.openxmlformats.org/officeDocument/2006/relationships/image" Target="media/image15.png"/><Relationship Id="rId55" Type="http://schemas.openxmlformats.org/officeDocument/2006/relationships/oleObject" Target="embeddings/oleObject18.bin"/><Relationship Id="rId76" Type="http://schemas.openxmlformats.org/officeDocument/2006/relationships/oleObject" Target="embeddings/oleObject28.bin"/><Relationship Id="rId97" Type="http://schemas.openxmlformats.org/officeDocument/2006/relationships/chart" Target="charts/chart7.xml"/><Relationship Id="rId104" Type="http://schemas.openxmlformats.org/officeDocument/2006/relationships/header" Target="header8.xml"/><Relationship Id="rId120" Type="http://schemas.openxmlformats.org/officeDocument/2006/relationships/hyperlink" Target="http://wiki.mbalib.com/zh-tw/%E9%87%87%E8%B4%AD" TargetMode="External"/><Relationship Id="rId125" Type="http://schemas.openxmlformats.org/officeDocument/2006/relationships/header" Target="header22.xml"/><Relationship Id="rId141" Type="http://schemas.openxmlformats.org/officeDocument/2006/relationships/header" Target="header36.xml"/><Relationship Id="rId146"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oleObject" Target="embeddings/oleObject12.bin"/><Relationship Id="rId66" Type="http://schemas.openxmlformats.org/officeDocument/2006/relationships/chart" Target="charts/chart2.xml"/><Relationship Id="rId87" Type="http://schemas.openxmlformats.org/officeDocument/2006/relationships/image" Target="media/image32.png"/><Relationship Id="rId110" Type="http://schemas.openxmlformats.org/officeDocument/2006/relationships/hyperlink" Target="http://icap.evta.gov.tw/File/datum/101002002.pdf" TargetMode="External"/><Relationship Id="rId115" Type="http://schemas.openxmlformats.org/officeDocument/2006/relationships/header" Target="header13.xml"/><Relationship Id="rId131" Type="http://schemas.openxmlformats.org/officeDocument/2006/relationships/header" Target="header27.xml"/><Relationship Id="rId136" Type="http://schemas.openxmlformats.org/officeDocument/2006/relationships/header" Target="header32.xml"/><Relationship Id="rId61" Type="http://schemas.openxmlformats.org/officeDocument/2006/relationships/oleObject" Target="embeddings/oleObject21.bin"/><Relationship Id="rId82" Type="http://schemas.openxmlformats.org/officeDocument/2006/relationships/oleObject" Target="embeddings/oleObject31.bin"/><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oleObject" Target="embeddings/oleObject4.bin"/><Relationship Id="rId35" Type="http://schemas.openxmlformats.org/officeDocument/2006/relationships/image" Target="media/image8.png"/><Relationship Id="rId56" Type="http://schemas.openxmlformats.org/officeDocument/2006/relationships/image" Target="media/image17.png"/><Relationship Id="rId77" Type="http://schemas.openxmlformats.org/officeDocument/2006/relationships/image" Target="media/image27.png"/><Relationship Id="rId100" Type="http://schemas.openxmlformats.org/officeDocument/2006/relationships/chart" Target="charts/chart10.xml"/><Relationship Id="rId105" Type="http://schemas.openxmlformats.org/officeDocument/2006/relationships/header" Target="header9.xml"/><Relationship Id="rId126" Type="http://schemas.openxmlformats.org/officeDocument/2006/relationships/header" Target="header23.xm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chart" Target="charts/chart3.xml"/><Relationship Id="rId98" Type="http://schemas.openxmlformats.org/officeDocument/2006/relationships/chart" Target="charts/chart8.xml"/><Relationship Id="rId121" Type="http://schemas.openxmlformats.org/officeDocument/2006/relationships/header" Target="header18.xml"/><Relationship Id="rId142" Type="http://schemas.openxmlformats.org/officeDocument/2006/relationships/image" Target="media/image35.png"/><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13.png"/><Relationship Id="rId67" Type="http://schemas.openxmlformats.org/officeDocument/2006/relationships/image" Target="media/image22.png"/><Relationship Id="rId116" Type="http://schemas.openxmlformats.org/officeDocument/2006/relationships/header" Target="header14.xml"/><Relationship Id="rId137" Type="http://schemas.openxmlformats.org/officeDocument/2006/relationships/header" Target="header33.xml"/><Relationship Id="rId20" Type="http://schemas.openxmlformats.org/officeDocument/2006/relationships/footer" Target="footer5.xml"/><Relationship Id="rId41" Type="http://schemas.openxmlformats.org/officeDocument/2006/relationships/oleObject" Target="embeddings/oleObject10.bin"/><Relationship Id="rId62" Type="http://schemas.openxmlformats.org/officeDocument/2006/relationships/image" Target="media/image20.png"/><Relationship Id="rId83" Type="http://schemas.openxmlformats.org/officeDocument/2006/relationships/image" Target="media/image30.png"/><Relationship Id="rId88" Type="http://schemas.openxmlformats.org/officeDocument/2006/relationships/oleObject" Target="embeddings/oleObject34.bin"/><Relationship Id="rId111" Type="http://schemas.openxmlformats.org/officeDocument/2006/relationships/hyperlink" Target="http://icap.evta.gov.tw/File/datum/101002002.pdf" TargetMode="External"/><Relationship Id="rId132" Type="http://schemas.openxmlformats.org/officeDocument/2006/relationships/header" Target="header28.xml"/><Relationship Id="rId15" Type="http://schemas.openxmlformats.org/officeDocument/2006/relationships/image" Target="media/image1.jpg"/><Relationship Id="rId36" Type="http://schemas.openxmlformats.org/officeDocument/2006/relationships/oleObject" Target="embeddings/oleObject7.bin"/><Relationship Id="rId57" Type="http://schemas.openxmlformats.org/officeDocument/2006/relationships/oleObject" Target="embeddings/oleObject19.bin"/><Relationship Id="rId106" Type="http://schemas.openxmlformats.org/officeDocument/2006/relationships/footer" Target="footer7.xml"/><Relationship Id="rId127" Type="http://schemas.openxmlformats.org/officeDocument/2006/relationships/header" Target="header24.xml"/><Relationship Id="rId10" Type="http://schemas.openxmlformats.org/officeDocument/2006/relationships/footer" Target="footer2.xml"/><Relationship Id="rId31" Type="http://schemas.openxmlformats.org/officeDocument/2006/relationships/image" Target="media/image6.png"/><Relationship Id="rId52" Type="http://schemas.openxmlformats.org/officeDocument/2006/relationships/oleObject" Target="embeddings/oleObject16.bin"/><Relationship Id="rId73" Type="http://schemas.openxmlformats.org/officeDocument/2006/relationships/image" Target="media/image25.png"/><Relationship Id="rId78" Type="http://schemas.openxmlformats.org/officeDocument/2006/relationships/oleObject" Target="embeddings/oleObject29.bin"/><Relationship Id="rId94" Type="http://schemas.openxmlformats.org/officeDocument/2006/relationships/chart" Target="charts/chart4.xml"/><Relationship Id="rId99" Type="http://schemas.openxmlformats.org/officeDocument/2006/relationships/chart" Target="charts/chart9.xml"/><Relationship Id="rId101" Type="http://schemas.openxmlformats.org/officeDocument/2006/relationships/header" Target="header5.xml"/><Relationship Id="rId122" Type="http://schemas.openxmlformats.org/officeDocument/2006/relationships/header" Target="header19.xml"/><Relationship Id="rId143" Type="http://schemas.openxmlformats.org/officeDocument/2006/relationships/header" Target="header37.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oleObject" Target="embeddings/oleObject2.bin"/><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33.png"/><Relationship Id="rId112" Type="http://schemas.openxmlformats.org/officeDocument/2006/relationships/hyperlink" Target="http://icap.evta.gov.tw/File/datum/101002002.pdf" TargetMode="External"/><Relationship Id="rId133" Type="http://schemas.openxmlformats.org/officeDocument/2006/relationships/header" Target="header29.xml"/><Relationship Id="rId16" Type="http://schemas.openxmlformats.org/officeDocument/2006/relationships/image" Target="media/image2.gif"/><Relationship Id="rId37" Type="http://schemas.openxmlformats.org/officeDocument/2006/relationships/image" Target="media/image9.png"/><Relationship Id="rId58" Type="http://schemas.openxmlformats.org/officeDocument/2006/relationships/image" Target="media/image18.png"/><Relationship Id="rId79" Type="http://schemas.openxmlformats.org/officeDocument/2006/relationships/image" Target="media/image28.png"/><Relationship Id="rId102" Type="http://schemas.openxmlformats.org/officeDocument/2006/relationships/header" Target="header6.xml"/><Relationship Id="rId123" Type="http://schemas.openxmlformats.org/officeDocument/2006/relationships/header" Target="header20.xml"/><Relationship Id="rId144" Type="http://schemas.openxmlformats.org/officeDocument/2006/relationships/header" Target="header38.xml"/></Relationships>
</file>

<file path=word/_rels/footnotes.xml.rels><?xml version="1.0" encoding="UTF-8" standalone="yes"?>
<Relationships xmlns="http://schemas.openxmlformats.org/package/2006/relationships"><Relationship Id="rId1" Type="http://schemas.openxmlformats.org/officeDocument/2006/relationships/hyperlink" Target="https://goo.gl/fjEdj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10%20108-110&#24180;&#37325;&#40670;&#29986;&#26989;&#20154;&#25165;&#20379;&#38656;&#35519;&#26597;&#21450;&#25512;&#20272;&#24409;&#25972;&#22577;&#2157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08%20108-110&#24180;&#37325;&#40670;&#29986;&#26989;&#20154;&#25165;&#20379;&#38656;&#35519;&#26597;&#21450;&#25512;&#20272;&#24409;&#25972;&#22577;&#215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mrtbh\Desktop\20190401%20108-110&#24180;&#37325;&#40670;&#29986;&#26989;&#20154;&#25165;&#20379;&#38656;&#35519;&#26597;&#21450;&#25512;&#20272;&#24409;&#25972;&#22577;&#215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29%20108-110&#24180;&#37325;&#40670;&#29986;&#26989;&#20154;&#25165;&#20379;&#38656;&#35519;&#26597;&#21450;&#25512;&#20272;&#24409;&#25972;&#22577;&#215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506%20108-110&#24180;&#37325;&#40670;&#29986;&#26989;&#20154;&#25165;&#20379;&#38656;&#35519;&#26597;&#21450;&#25512;&#20272;&#24409;&#25972;&#22577;&#2157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29%20108-110&#24180;&#37325;&#40670;&#29986;&#26989;&#20154;&#25165;&#20379;&#38656;&#35519;&#26597;&#21450;&#25512;&#20272;&#24409;&#25972;&#22577;&#2157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29%20108-110&#24180;&#37325;&#40670;&#29986;&#26989;&#20154;&#25165;&#20379;&#38656;&#35519;&#26597;&#21450;&#25512;&#20272;&#24409;&#25972;&#22577;&#2157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29%20108-110&#24180;&#37325;&#40670;&#29986;&#26989;&#20154;&#25165;&#20379;&#38656;&#35519;&#26597;&#21450;&#25512;&#20272;&#24409;&#25972;&#22577;&#2157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10%20108-110&#24180;&#37325;&#40670;&#29986;&#26989;&#20154;&#25165;&#20379;&#38656;&#35519;&#26597;&#21450;&#25512;&#20272;&#24409;&#25972;&#22577;&#2157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2_&#20154;&#21147;&#20379;&#38656;&#31185;\04%20&#37325;&#40670;&#29986;&#26989;&#20154;&#21147;&#20379;&#38656;&#35519;&#26597;&#21450;&#25512;&#35336;\107&#25104;&#26524;\20190408%20108-110&#24180;&#37325;&#40670;&#29986;&#26989;&#20154;&#25165;&#20379;&#38656;&#35519;&#26597;&#21450;&#25512;&#20272;&#24409;&#25972;&#22577;&#2157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63786976544461"/>
          <c:y val="6.6500437445319333E-2"/>
          <c:w val="0.66494302196426813"/>
          <c:h val="0.4869243413866392"/>
        </c:manualLayout>
      </c:layout>
      <c:barChart>
        <c:barDir val="col"/>
        <c:grouping val="clustered"/>
        <c:varyColors val="0"/>
        <c:ser>
          <c:idx val="0"/>
          <c:order val="0"/>
          <c:spPr>
            <a:solidFill>
              <a:schemeClr val="accent3">
                <a:lumMod val="60000"/>
                <a:lumOff val="40000"/>
              </a:schemeClr>
            </a:solidFill>
            <a:ln>
              <a:solidFill>
                <a:schemeClr val="accent3">
                  <a:lumMod val="60000"/>
                  <a:lumOff val="40000"/>
                </a:schemeClr>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5820-4C83-87FB-3F74771ED390}"/>
              </c:ext>
            </c:extLst>
          </c:dPt>
          <c:dPt>
            <c:idx val="1"/>
            <c:invertIfNegative val="0"/>
            <c:bubble3D val="0"/>
            <c:extLst xmlns:c16r2="http://schemas.microsoft.com/office/drawing/2015/06/chart">
              <c:ext xmlns:c16="http://schemas.microsoft.com/office/drawing/2014/chart" uri="{C3380CC4-5D6E-409C-BE32-E72D297353CC}">
                <c16:uniqueId val="{00000001-5820-4C83-87FB-3F74771ED390}"/>
              </c:ext>
            </c:extLst>
          </c:dPt>
          <c:dPt>
            <c:idx val="2"/>
            <c:invertIfNegative val="0"/>
            <c:bubble3D val="0"/>
            <c:extLst xmlns:c16r2="http://schemas.microsoft.com/office/drawing/2015/06/chart">
              <c:ext xmlns:c16="http://schemas.microsoft.com/office/drawing/2014/chart" uri="{C3380CC4-5D6E-409C-BE32-E72D297353CC}">
                <c16:uniqueId val="{00000002-5820-4C83-87FB-3F74771ED390}"/>
              </c:ext>
            </c:extLst>
          </c:dPt>
          <c:dPt>
            <c:idx val="3"/>
            <c:invertIfNegative val="0"/>
            <c:bubble3D val="0"/>
            <c:extLst xmlns:c16r2="http://schemas.microsoft.com/office/drawing/2015/06/chart">
              <c:ext xmlns:c16="http://schemas.microsoft.com/office/drawing/2014/chart" uri="{C3380CC4-5D6E-409C-BE32-E72D297353CC}">
                <c16:uniqueId val="{00000003-5820-4C83-87FB-3F74771ED390}"/>
              </c:ext>
            </c:extLst>
          </c:dPt>
          <c:dPt>
            <c:idx val="4"/>
            <c:invertIfNegative val="0"/>
            <c:bubble3D val="0"/>
            <c:extLst xmlns:c16r2="http://schemas.microsoft.com/office/drawing/2015/06/chart">
              <c:ext xmlns:c16="http://schemas.microsoft.com/office/drawing/2014/chart" uri="{C3380CC4-5D6E-409C-BE32-E72D297353CC}">
                <c16:uniqueId val="{00000004-5820-4C83-87FB-3F74771ED390}"/>
              </c:ext>
            </c:extLst>
          </c:dPt>
          <c:dPt>
            <c:idx val="5"/>
            <c:invertIfNegative val="0"/>
            <c:bubble3D val="0"/>
            <c:extLst xmlns:c16r2="http://schemas.microsoft.com/office/drawing/2015/06/chart">
              <c:ext xmlns:c16="http://schemas.microsoft.com/office/drawing/2014/chart" uri="{C3380CC4-5D6E-409C-BE32-E72D297353CC}">
                <c16:uniqueId val="{00000005-5820-4C83-87FB-3F74771ED390}"/>
              </c:ext>
            </c:extLst>
          </c:dPt>
          <c:dPt>
            <c:idx val="6"/>
            <c:invertIfNegative val="0"/>
            <c:bubble3D val="0"/>
            <c:extLst xmlns:c16r2="http://schemas.microsoft.com/office/drawing/2015/06/chart">
              <c:ext xmlns:c16="http://schemas.microsoft.com/office/drawing/2014/chart" uri="{C3380CC4-5D6E-409C-BE32-E72D297353CC}">
                <c16:uniqueId val="{00000006-5820-4C83-87FB-3F74771ED390}"/>
              </c:ext>
            </c:extLst>
          </c:dPt>
          <c:dPt>
            <c:idx val="7"/>
            <c:invertIfNegative val="0"/>
            <c:bubble3D val="0"/>
            <c:extLst xmlns:c16r2="http://schemas.microsoft.com/office/drawing/2015/06/chart">
              <c:ext xmlns:c16="http://schemas.microsoft.com/office/drawing/2014/chart" uri="{C3380CC4-5D6E-409C-BE32-E72D297353CC}">
                <c16:uniqueId val="{00000007-5820-4C83-87FB-3F74771ED390}"/>
              </c:ext>
            </c:extLst>
          </c:dPt>
          <c:dPt>
            <c:idx val="8"/>
            <c:invertIfNegative val="0"/>
            <c:bubble3D val="0"/>
            <c:extLst xmlns:c16r2="http://schemas.microsoft.com/office/drawing/2015/06/chart">
              <c:ext xmlns:c16="http://schemas.microsoft.com/office/drawing/2014/chart" uri="{C3380CC4-5D6E-409C-BE32-E72D297353CC}">
                <c16:uniqueId val="{00000008-5820-4C83-87FB-3F74771ED390}"/>
              </c:ext>
            </c:extLst>
          </c:dPt>
          <c:dPt>
            <c:idx val="9"/>
            <c:invertIfNegative val="0"/>
            <c:bubble3D val="0"/>
            <c:extLst xmlns:c16r2="http://schemas.microsoft.com/office/drawing/2015/06/chart">
              <c:ext xmlns:c16="http://schemas.microsoft.com/office/drawing/2014/chart" uri="{C3380CC4-5D6E-409C-BE32-E72D297353CC}">
                <c16:uniqueId val="{00000009-5820-4C83-87FB-3F74771ED390}"/>
              </c:ext>
            </c:extLst>
          </c:dPt>
          <c:dPt>
            <c:idx val="10"/>
            <c:invertIfNegative val="0"/>
            <c:bubble3D val="0"/>
            <c:extLst xmlns:c16r2="http://schemas.microsoft.com/office/drawing/2015/06/chart">
              <c:ext xmlns:c16="http://schemas.microsoft.com/office/drawing/2014/chart" uri="{C3380CC4-5D6E-409C-BE32-E72D297353CC}">
                <c16:uniqueId val="{0000000A-5820-4C83-87FB-3F74771ED390}"/>
              </c:ext>
            </c:extLst>
          </c:dPt>
          <c:dPt>
            <c:idx val="11"/>
            <c:invertIfNegative val="0"/>
            <c:bubble3D val="0"/>
            <c:extLst xmlns:c16r2="http://schemas.microsoft.com/office/drawing/2015/06/chart">
              <c:ext xmlns:c16="http://schemas.microsoft.com/office/drawing/2014/chart" uri="{C3380CC4-5D6E-409C-BE32-E72D297353CC}">
                <c16:uniqueId val="{0000000B-5820-4C83-87FB-3F74771ED390}"/>
              </c:ext>
            </c:extLst>
          </c:dPt>
          <c:dPt>
            <c:idx val="12"/>
            <c:invertIfNegative val="0"/>
            <c:bubble3D val="0"/>
            <c:extLst xmlns:c16r2="http://schemas.microsoft.com/office/drawing/2015/06/chart">
              <c:ext xmlns:c16="http://schemas.microsoft.com/office/drawing/2014/chart" uri="{C3380CC4-5D6E-409C-BE32-E72D297353CC}">
                <c16:uniqueId val="{0000000C-5820-4C83-87FB-3F74771ED390}"/>
              </c:ext>
            </c:extLst>
          </c:dPt>
          <c:dPt>
            <c:idx val="13"/>
            <c:invertIfNegative val="0"/>
            <c:bubble3D val="0"/>
            <c:extLst xmlns:c16r2="http://schemas.microsoft.com/office/drawing/2015/06/chart">
              <c:ext xmlns:c16="http://schemas.microsoft.com/office/drawing/2014/chart" uri="{C3380CC4-5D6E-409C-BE32-E72D297353CC}">
                <c16:uniqueId val="{0000000D-5820-4C83-87FB-3F74771ED390}"/>
              </c:ext>
            </c:extLst>
          </c:dPt>
          <c:dPt>
            <c:idx val="14"/>
            <c:invertIfNegative val="0"/>
            <c:bubble3D val="0"/>
            <c:extLst xmlns:c16r2="http://schemas.microsoft.com/office/drawing/2015/06/chart">
              <c:ext xmlns:c16="http://schemas.microsoft.com/office/drawing/2014/chart" uri="{C3380CC4-5D6E-409C-BE32-E72D297353CC}">
                <c16:uniqueId val="{0000000E-5820-4C83-87FB-3F74771ED390}"/>
              </c:ext>
            </c:extLst>
          </c:dPt>
          <c:dPt>
            <c:idx val="15"/>
            <c:invertIfNegative val="0"/>
            <c:bubble3D val="0"/>
            <c:extLst xmlns:c16r2="http://schemas.microsoft.com/office/drawing/2015/06/chart">
              <c:ext xmlns:c16="http://schemas.microsoft.com/office/drawing/2014/chart" uri="{C3380CC4-5D6E-409C-BE32-E72D297353CC}">
                <c16:uniqueId val="{0000000F-5820-4C83-87FB-3F74771ED390}"/>
              </c:ext>
            </c:extLst>
          </c:dPt>
          <c:dPt>
            <c:idx val="16"/>
            <c:invertIfNegative val="0"/>
            <c:bubble3D val="0"/>
            <c:extLst xmlns:c16r2="http://schemas.microsoft.com/office/drawing/2015/06/chart">
              <c:ext xmlns:c16="http://schemas.microsoft.com/office/drawing/2014/chart" uri="{C3380CC4-5D6E-409C-BE32-E72D297353CC}">
                <c16:uniqueId val="{00000010-5820-4C83-87FB-3F74771ED390}"/>
              </c:ext>
            </c:extLst>
          </c:dPt>
          <c:dPt>
            <c:idx val="17"/>
            <c:invertIfNegative val="0"/>
            <c:bubble3D val="0"/>
            <c:extLst xmlns:c16r2="http://schemas.microsoft.com/office/drawing/2015/06/chart">
              <c:ext xmlns:c16="http://schemas.microsoft.com/office/drawing/2014/chart" uri="{C3380CC4-5D6E-409C-BE32-E72D297353CC}">
                <c16:uniqueId val="{00000011-5820-4C83-87FB-3F74771ED390}"/>
              </c:ext>
            </c:extLst>
          </c:dPt>
          <c:dPt>
            <c:idx val="18"/>
            <c:invertIfNegative val="0"/>
            <c:bubble3D val="0"/>
            <c:extLst xmlns:c16r2="http://schemas.microsoft.com/office/drawing/2015/06/chart">
              <c:ext xmlns:c16="http://schemas.microsoft.com/office/drawing/2014/chart" uri="{C3380CC4-5D6E-409C-BE32-E72D297353CC}">
                <c16:uniqueId val="{00000012-5820-4C83-87FB-3F74771ED390}"/>
              </c:ext>
            </c:extLst>
          </c:dPt>
          <c:dPt>
            <c:idx val="19"/>
            <c:invertIfNegative val="0"/>
            <c:bubble3D val="0"/>
            <c:extLst xmlns:c16r2="http://schemas.microsoft.com/office/drawing/2015/06/chart">
              <c:ext xmlns:c16="http://schemas.microsoft.com/office/drawing/2014/chart" uri="{C3380CC4-5D6E-409C-BE32-E72D297353CC}">
                <c16:uniqueId val="{00000013-5820-4C83-87FB-3F74771ED390}"/>
              </c:ext>
            </c:extLst>
          </c:dPt>
          <c:dPt>
            <c:idx val="20"/>
            <c:invertIfNegative val="0"/>
            <c:bubble3D val="0"/>
            <c:extLst xmlns:c16r2="http://schemas.microsoft.com/office/drawing/2015/06/chart">
              <c:ext xmlns:c16="http://schemas.microsoft.com/office/drawing/2014/chart" uri="{C3380CC4-5D6E-409C-BE32-E72D297353CC}">
                <c16:uniqueId val="{00000014-5820-4C83-87FB-3F74771ED390}"/>
              </c:ext>
            </c:extLst>
          </c:dPt>
          <c:dPt>
            <c:idx val="21"/>
            <c:invertIfNegative val="0"/>
            <c:bubble3D val="0"/>
            <c:extLst xmlns:c16r2="http://schemas.microsoft.com/office/drawing/2015/06/chart">
              <c:ext xmlns:c16="http://schemas.microsoft.com/office/drawing/2014/chart" uri="{C3380CC4-5D6E-409C-BE32-E72D297353CC}">
                <c16:uniqueId val="{00000015-5820-4C83-87FB-3F74771ED390}"/>
              </c:ext>
            </c:extLst>
          </c:dPt>
          <c:dLbls>
            <c:dLbl>
              <c:idx val="3"/>
              <c:layout>
                <c:manualLayout>
                  <c:x val="1.8570102135561746E-3"/>
                  <c:y val="1.5432098765432098E-2"/>
                </c:manualLayout>
              </c:layout>
              <c:showLegendKey val="0"/>
              <c:showVal val="1"/>
              <c:showCatName val="0"/>
              <c:showSerName val="0"/>
              <c:showPercent val="0"/>
              <c:showBubbleSize val="0"/>
            </c:dLbl>
            <c:dLbl>
              <c:idx val="4"/>
              <c:layout>
                <c:manualLayout>
                  <c:x val="1.8568033273915626E-3"/>
                  <c:y val="1.233471362339977E-2"/>
                </c:manualLayout>
              </c:layout>
              <c:showLegendKey val="0"/>
              <c:showVal val="1"/>
              <c:showCatName val="0"/>
              <c:showSerName val="0"/>
              <c:showPercent val="0"/>
              <c:showBubbleSize val="0"/>
            </c:dLbl>
            <c:dLbl>
              <c:idx val="5"/>
              <c:layout>
                <c:manualLayout>
                  <c:x val="0"/>
                  <c:y val="1.233471362339977E-2"/>
                </c:manualLayout>
              </c:layout>
              <c:showLegendKey val="0"/>
              <c:showVal val="1"/>
              <c:showCatName val="0"/>
              <c:showSerName val="0"/>
              <c:showPercent val="0"/>
              <c:showBubbleSize val="0"/>
            </c:dLbl>
            <c:dLbl>
              <c:idx val="8"/>
              <c:layout>
                <c:manualLayout>
                  <c:x val="0"/>
                  <c:y val="-1.8502070435099795E-2"/>
                </c:manualLayout>
              </c:layout>
              <c:tx>
                <c:rich>
                  <a:bodyPr/>
                  <a:lstStyle/>
                  <a:p>
                    <a:r>
                      <a:rPr lang="en-US" altLang="en-US"/>
                      <a:t>51</a:t>
                    </a:r>
                    <a:r>
                      <a:rPr lang="en-US" altLang="zh-TW"/>
                      <a:t>2</a:t>
                    </a:r>
                    <a:r>
                      <a:rPr lang="en-US" altLang="en-US"/>
                      <a:t> </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'量化&amp;質化'!$K$90:$K$98</c:f>
              <c:strCache>
                <c:ptCount val="9"/>
                <c:pt idx="0">
                  <c:v>亞洲‧矽谷</c:v>
                </c:pt>
                <c:pt idx="1">
                  <c:v>智慧機械產業</c:v>
                </c:pt>
                <c:pt idx="2">
                  <c:v>生醫產業</c:v>
                </c:pt>
                <c:pt idx="3">
                  <c:v>國防產業</c:v>
                </c:pt>
                <c:pt idx="4">
                  <c:v>新農業</c:v>
                </c:pt>
                <c:pt idx="5">
                  <c:v>人工智慧應用服務產業</c:v>
                </c:pt>
                <c:pt idx="6">
                  <c:v>循環經濟產業</c:v>
                </c:pt>
                <c:pt idx="7">
                  <c:v>綠能科技產業</c:v>
                </c:pt>
                <c:pt idx="8">
                  <c:v>金融產業之金融科技人才</c:v>
                </c:pt>
              </c:strCache>
            </c:strRef>
          </c:cat>
          <c:val>
            <c:numRef>
              <c:f>'量化&amp;質化'!$L$90:$L$98</c:f>
              <c:numCache>
                <c:formatCode>#,##0_);[Red]\(#,##0\)</c:formatCode>
                <c:ptCount val="9"/>
                <c:pt idx="0">
                  <c:v>11860</c:v>
                </c:pt>
                <c:pt idx="1">
                  <c:v>9000</c:v>
                </c:pt>
                <c:pt idx="2">
                  <c:v>3028.3333333333335</c:v>
                </c:pt>
                <c:pt idx="3">
                  <c:v>1798</c:v>
                </c:pt>
                <c:pt idx="4">
                  <c:v>1753</c:v>
                </c:pt>
                <c:pt idx="5">
                  <c:v>1736.6666666666667</c:v>
                </c:pt>
                <c:pt idx="6">
                  <c:v>1200</c:v>
                </c:pt>
                <c:pt idx="7">
                  <c:v>1063.3333333333335</c:v>
                </c:pt>
                <c:pt idx="8">
                  <c:v>512.66666666666663</c:v>
                </c:pt>
              </c:numCache>
            </c:numRef>
          </c:val>
          <c:extLst xmlns:c16r2="http://schemas.microsoft.com/office/drawing/2015/06/chart">
            <c:ext xmlns:c16="http://schemas.microsoft.com/office/drawing/2014/chart" uri="{C3380CC4-5D6E-409C-BE32-E72D297353CC}">
              <c16:uniqueId val="{00000016-5820-4C83-87FB-3F74771ED390}"/>
            </c:ext>
          </c:extLst>
        </c:ser>
        <c:dLbls>
          <c:showLegendKey val="0"/>
          <c:showVal val="0"/>
          <c:showCatName val="0"/>
          <c:showSerName val="0"/>
          <c:showPercent val="0"/>
          <c:showBubbleSize val="0"/>
        </c:dLbls>
        <c:gapWidth val="100"/>
        <c:axId val="358744576"/>
        <c:axId val="341472320"/>
      </c:barChart>
      <c:catAx>
        <c:axId val="358744576"/>
        <c:scaling>
          <c:orientation val="minMax"/>
        </c:scaling>
        <c:delete val="0"/>
        <c:axPos val="b"/>
        <c:numFmt formatCode="General" sourceLinked="0"/>
        <c:majorTickMark val="out"/>
        <c:minorTickMark val="none"/>
        <c:tickLblPos val="nextTo"/>
        <c:txPr>
          <a:bodyPr rot="0" vert="eaVert"/>
          <a:lstStyle/>
          <a:p>
            <a:pPr>
              <a:defRPr sz="1150"/>
            </a:pPr>
            <a:endParaRPr lang="zh-TW"/>
          </a:p>
        </c:txPr>
        <c:crossAx val="341472320"/>
        <c:crosses val="autoZero"/>
        <c:auto val="1"/>
        <c:lblAlgn val="ctr"/>
        <c:lblOffset val="100"/>
        <c:noMultiLvlLbl val="0"/>
      </c:catAx>
      <c:valAx>
        <c:axId val="341472320"/>
        <c:scaling>
          <c:orientation val="minMax"/>
          <c:max val="12000"/>
          <c:min val="0"/>
        </c:scaling>
        <c:delete val="0"/>
        <c:axPos val="l"/>
        <c:majorGridlines/>
        <c:title>
          <c:tx>
            <c:rich>
              <a:bodyPr rot="0" vert="eaVert"/>
              <a:lstStyle/>
              <a:p>
                <a:pPr>
                  <a:defRPr sz="1150"/>
                </a:pPr>
                <a:r>
                  <a:rPr lang="zh-TW" sz="1150"/>
                  <a:t>平均</a:t>
                </a:r>
                <a:r>
                  <a:rPr lang="zh-TW" altLang="en-US" sz="1150"/>
                  <a:t>每年</a:t>
                </a:r>
                <a:r>
                  <a:rPr lang="zh-TW" sz="1150"/>
                  <a:t>新增需求人數</a:t>
                </a:r>
                <a:r>
                  <a:rPr lang="en-US" sz="1150"/>
                  <a:t>(</a:t>
                </a:r>
                <a:r>
                  <a:rPr lang="zh-TW" sz="1150"/>
                  <a:t>人</a:t>
                </a:r>
                <a:r>
                  <a:rPr lang="en-US" sz="1150"/>
                  <a:t>)</a:t>
                </a:r>
                <a:endParaRPr lang="zh-TW" sz="1150"/>
              </a:p>
            </c:rich>
          </c:tx>
          <c:layout>
            <c:manualLayout>
              <c:xMode val="edge"/>
              <c:yMode val="edge"/>
              <c:x val="9.2767311910669364E-3"/>
              <c:y val="8.7673833433068435E-2"/>
            </c:manualLayout>
          </c:layout>
          <c:overlay val="0"/>
        </c:title>
        <c:numFmt formatCode="#,##0_);[Red]\(#,##0\)" sourceLinked="0"/>
        <c:majorTickMark val="out"/>
        <c:minorTickMark val="none"/>
        <c:tickLblPos val="nextTo"/>
        <c:txPr>
          <a:bodyPr/>
          <a:lstStyle/>
          <a:p>
            <a:pPr>
              <a:defRPr sz="900"/>
            </a:pPr>
            <a:endParaRPr lang="zh-TW"/>
          </a:p>
        </c:txPr>
        <c:crossAx val="358744576"/>
        <c:crosses val="autoZero"/>
        <c:crossBetween val="between"/>
        <c:majorUnit val="1500"/>
      </c:valAx>
      <c:spPr>
        <a:noFill/>
        <a:ln>
          <a:solidFill>
            <a:schemeClr val="bg1">
              <a:lumMod val="50000"/>
            </a:schemeClr>
          </a:solidFill>
        </a:ln>
      </c:spPr>
    </c:plotArea>
    <c:plotVisOnly val="1"/>
    <c:dispBlanksAs val="gap"/>
    <c:showDLblsOverMax val="0"/>
  </c:chart>
  <c:spPr>
    <a:ln>
      <a:noFill/>
    </a:ln>
  </c:spPr>
  <c:txPr>
    <a:bodyPr/>
    <a:lstStyle/>
    <a:p>
      <a:pPr>
        <a:defRPr sz="110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a:pPr>
            <a:r>
              <a:rPr lang="zh-TW" altLang="en-US" sz="1150" b="0">
                <a:latin typeface="微軟正黑體" panose="020B0604030504040204" pitchFamily="34" charset="-120"/>
                <a:ea typeface="微軟正黑體" panose="020B0604030504040204" pitchFamily="34" charset="-120"/>
              </a:rPr>
              <a:t>百分比</a:t>
            </a:r>
            <a:r>
              <a:rPr lang="en-US" altLang="zh-TW" sz="1150" b="0">
                <a:latin typeface="微軟正黑體" panose="020B0604030504040204" pitchFamily="34" charset="-120"/>
                <a:ea typeface="微軟正黑體" panose="020B0604030504040204" pitchFamily="34" charset="-120"/>
              </a:rPr>
              <a:t>(%)</a:t>
            </a:r>
          </a:p>
        </c:rich>
      </c:tx>
      <c:layout>
        <c:manualLayout>
          <c:xMode val="edge"/>
          <c:yMode val="edge"/>
          <c:x val="0.86572907553222511"/>
          <c:y val="5.1519034054392562E-3"/>
        </c:manualLayout>
      </c:layout>
      <c:overlay val="0"/>
    </c:title>
    <c:autoTitleDeleted val="0"/>
    <c:plotArea>
      <c:layout>
        <c:manualLayout>
          <c:layoutTarget val="inner"/>
          <c:xMode val="edge"/>
          <c:yMode val="edge"/>
          <c:x val="0.1361920384951881"/>
          <c:y val="1.0175769711246389E-3"/>
          <c:w val="0.73172626859142609"/>
          <c:h val="0.97341886349397988"/>
        </c:manualLayout>
      </c:layout>
      <c:barChart>
        <c:barDir val="bar"/>
        <c:grouping val="clustered"/>
        <c:varyColors val="0"/>
        <c:ser>
          <c:idx val="0"/>
          <c:order val="0"/>
          <c:spPr>
            <a:pattFill prst="wdDnDiag">
              <a:fgClr>
                <a:schemeClr val="accent3"/>
              </a:fgClr>
              <a:bgClr>
                <a:schemeClr val="bg1"/>
              </a:bgClr>
            </a:pattFill>
            <a:ln>
              <a:solidFill>
                <a:schemeClr val="accent3"/>
              </a:solidFill>
            </a:ln>
          </c:spPr>
          <c:invertIfNegative val="0"/>
          <c:dLbls>
            <c:spPr>
              <a:noFill/>
              <a:ln>
                <a:noFill/>
              </a:ln>
              <a:effectLst/>
            </c:spPr>
            <c:txPr>
              <a:bodyPr/>
              <a:lstStyle/>
              <a:p>
                <a:pPr>
                  <a:defRPr sz="1150">
                    <a:latin typeface="微軟正黑體" panose="020B0604030504040204" pitchFamily="34" charset="-120"/>
                    <a:ea typeface="微軟正黑體" panose="020B0604030504040204" pitchFamily="34" charset="-12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'[20190408 108-110年重點產業人才供需調查及推估彙整報告.xlsx]工作表2'!$P$212:$P$218</c:f>
              <c:strCache>
                <c:ptCount val="7"/>
                <c:pt idx="0">
                  <c:v>資訊軟體</c:v>
                </c:pt>
                <c:pt idx="1">
                  <c:v>機械工程</c:v>
                </c:pt>
                <c:pt idx="2">
                  <c:v>專案管理</c:v>
                </c:pt>
                <c:pt idx="3">
                  <c:v>製程規劃</c:v>
                </c:pt>
                <c:pt idx="4">
                  <c:v>業務銷售</c:v>
                </c:pt>
                <c:pt idx="5">
                  <c:v>廣告行銷</c:v>
                </c:pt>
                <c:pt idx="6">
                  <c:v>品管安規</c:v>
                </c:pt>
              </c:strCache>
            </c:strRef>
          </c:cat>
          <c:val>
            <c:numRef>
              <c:f>'[20190408 108-110年重點產業人才供需調查及推估彙整報告.xlsx]工作表2'!$Q$212:$Q$218</c:f>
              <c:numCache>
                <c:formatCode>General</c:formatCode>
                <c:ptCount val="7"/>
                <c:pt idx="0">
                  <c:v>10.1</c:v>
                </c:pt>
                <c:pt idx="1">
                  <c:v>7.5</c:v>
                </c:pt>
                <c:pt idx="2">
                  <c:v>7.3</c:v>
                </c:pt>
                <c:pt idx="3">
                  <c:v>6.7</c:v>
                </c:pt>
                <c:pt idx="4">
                  <c:v>6.6</c:v>
                </c:pt>
                <c:pt idx="5">
                  <c:v>6.6</c:v>
                </c:pt>
                <c:pt idx="6">
                  <c:v>6.2</c:v>
                </c:pt>
              </c:numCache>
            </c:numRef>
          </c:val>
          <c:extLst xmlns:c16r2="http://schemas.microsoft.com/office/drawing/2015/06/chart">
            <c:ext xmlns:c16="http://schemas.microsoft.com/office/drawing/2014/chart" uri="{C3380CC4-5D6E-409C-BE32-E72D297353CC}">
              <c16:uniqueId val="{00000000-022C-42DC-AC12-08C86AFC07FC}"/>
            </c:ext>
          </c:extLst>
        </c:ser>
        <c:dLbls>
          <c:showLegendKey val="0"/>
          <c:showVal val="0"/>
          <c:showCatName val="0"/>
          <c:showSerName val="0"/>
          <c:showPercent val="0"/>
          <c:showBubbleSize val="0"/>
        </c:dLbls>
        <c:gapWidth val="150"/>
        <c:axId val="437596160"/>
        <c:axId val="341505088"/>
      </c:barChart>
      <c:catAx>
        <c:axId val="437596160"/>
        <c:scaling>
          <c:orientation val="maxMin"/>
        </c:scaling>
        <c:delete val="0"/>
        <c:axPos val="l"/>
        <c:numFmt formatCode="General" sourceLinked="1"/>
        <c:majorTickMark val="out"/>
        <c:minorTickMark val="none"/>
        <c:tickLblPos val="nextTo"/>
        <c:txPr>
          <a:bodyPr/>
          <a:lstStyle/>
          <a:p>
            <a:pPr>
              <a:defRPr sz="1150" spc="-100" baseline="0">
                <a:latin typeface="微軟正黑體" panose="020B0604030504040204" pitchFamily="34" charset="-120"/>
                <a:ea typeface="微軟正黑體" panose="020B0604030504040204" pitchFamily="34" charset="-120"/>
              </a:defRPr>
            </a:pPr>
            <a:endParaRPr lang="zh-TW"/>
          </a:p>
        </c:txPr>
        <c:crossAx val="341505088"/>
        <c:crosses val="autoZero"/>
        <c:auto val="1"/>
        <c:lblAlgn val="ctr"/>
        <c:lblOffset val="100"/>
        <c:noMultiLvlLbl val="0"/>
      </c:catAx>
      <c:valAx>
        <c:axId val="341505088"/>
        <c:scaling>
          <c:orientation val="minMax"/>
        </c:scaling>
        <c:delete val="1"/>
        <c:axPos val="t"/>
        <c:numFmt formatCode="General" sourceLinked="1"/>
        <c:majorTickMark val="out"/>
        <c:minorTickMark val="none"/>
        <c:tickLblPos val="nextTo"/>
        <c:crossAx val="43759616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3200912800347"/>
          <c:y val="6.4106079593374651E-2"/>
          <c:w val="0.80966603409398463"/>
          <c:h val="0.50924827891552149"/>
        </c:manualLayout>
      </c:layout>
      <c:barChart>
        <c:barDir val="col"/>
        <c:grouping val="clustered"/>
        <c:varyColors val="0"/>
        <c:ser>
          <c:idx val="0"/>
          <c:order val="0"/>
          <c:spPr>
            <a:solidFill>
              <a:schemeClr val="accent3">
                <a:lumMod val="60000"/>
                <a:lumOff val="40000"/>
              </a:schemeClr>
            </a:solidFill>
            <a:ln>
              <a:solidFill>
                <a:schemeClr val="accent3">
                  <a:lumMod val="60000"/>
                  <a:lumOff val="40000"/>
                </a:schemeClr>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534A-460E-B20C-18A4D4C848E3}"/>
              </c:ext>
            </c:extLst>
          </c:dPt>
          <c:dPt>
            <c:idx val="1"/>
            <c:invertIfNegative val="0"/>
            <c:bubble3D val="0"/>
            <c:extLst xmlns:c16r2="http://schemas.microsoft.com/office/drawing/2015/06/chart">
              <c:ext xmlns:c16="http://schemas.microsoft.com/office/drawing/2014/chart" uri="{C3380CC4-5D6E-409C-BE32-E72D297353CC}">
                <c16:uniqueId val="{00000001-534A-460E-B20C-18A4D4C848E3}"/>
              </c:ext>
            </c:extLst>
          </c:dPt>
          <c:dPt>
            <c:idx val="2"/>
            <c:invertIfNegative val="0"/>
            <c:bubble3D val="0"/>
            <c:extLst xmlns:c16r2="http://schemas.microsoft.com/office/drawing/2015/06/chart">
              <c:ext xmlns:c16="http://schemas.microsoft.com/office/drawing/2014/chart" uri="{C3380CC4-5D6E-409C-BE32-E72D297353CC}">
                <c16:uniqueId val="{00000002-534A-460E-B20C-18A4D4C848E3}"/>
              </c:ext>
            </c:extLst>
          </c:dPt>
          <c:dPt>
            <c:idx val="3"/>
            <c:invertIfNegative val="0"/>
            <c:bubble3D val="0"/>
            <c:extLst xmlns:c16r2="http://schemas.microsoft.com/office/drawing/2015/06/chart">
              <c:ext xmlns:c16="http://schemas.microsoft.com/office/drawing/2014/chart" uri="{C3380CC4-5D6E-409C-BE32-E72D297353CC}">
                <c16:uniqueId val="{00000003-534A-460E-B20C-18A4D4C848E3}"/>
              </c:ext>
            </c:extLst>
          </c:dPt>
          <c:dPt>
            <c:idx val="4"/>
            <c:invertIfNegative val="0"/>
            <c:bubble3D val="0"/>
            <c:extLst xmlns:c16r2="http://schemas.microsoft.com/office/drawing/2015/06/chart">
              <c:ext xmlns:c16="http://schemas.microsoft.com/office/drawing/2014/chart" uri="{C3380CC4-5D6E-409C-BE32-E72D297353CC}">
                <c16:uniqueId val="{00000004-534A-460E-B20C-18A4D4C848E3}"/>
              </c:ext>
            </c:extLst>
          </c:dPt>
          <c:dPt>
            <c:idx val="5"/>
            <c:invertIfNegative val="0"/>
            <c:bubble3D val="0"/>
            <c:extLst xmlns:c16r2="http://schemas.microsoft.com/office/drawing/2015/06/chart">
              <c:ext xmlns:c16="http://schemas.microsoft.com/office/drawing/2014/chart" uri="{C3380CC4-5D6E-409C-BE32-E72D297353CC}">
                <c16:uniqueId val="{00000005-534A-460E-B20C-18A4D4C848E3}"/>
              </c:ext>
            </c:extLst>
          </c:dPt>
          <c:dPt>
            <c:idx val="6"/>
            <c:invertIfNegative val="0"/>
            <c:bubble3D val="0"/>
            <c:extLst xmlns:c16r2="http://schemas.microsoft.com/office/drawing/2015/06/chart">
              <c:ext xmlns:c16="http://schemas.microsoft.com/office/drawing/2014/chart" uri="{C3380CC4-5D6E-409C-BE32-E72D297353CC}">
                <c16:uniqueId val="{00000006-534A-460E-B20C-18A4D4C848E3}"/>
              </c:ext>
            </c:extLst>
          </c:dPt>
          <c:dPt>
            <c:idx val="7"/>
            <c:invertIfNegative val="0"/>
            <c:bubble3D val="0"/>
            <c:extLst xmlns:c16r2="http://schemas.microsoft.com/office/drawing/2015/06/chart">
              <c:ext xmlns:c16="http://schemas.microsoft.com/office/drawing/2014/chart" uri="{C3380CC4-5D6E-409C-BE32-E72D297353CC}">
                <c16:uniqueId val="{00000007-534A-460E-B20C-18A4D4C848E3}"/>
              </c:ext>
            </c:extLst>
          </c:dPt>
          <c:dPt>
            <c:idx val="8"/>
            <c:invertIfNegative val="0"/>
            <c:bubble3D val="0"/>
            <c:extLst xmlns:c16r2="http://schemas.microsoft.com/office/drawing/2015/06/chart">
              <c:ext xmlns:c16="http://schemas.microsoft.com/office/drawing/2014/chart" uri="{C3380CC4-5D6E-409C-BE32-E72D297353CC}">
                <c16:uniqueId val="{00000008-534A-460E-B20C-18A4D4C848E3}"/>
              </c:ext>
            </c:extLst>
          </c:dPt>
          <c:dPt>
            <c:idx val="9"/>
            <c:invertIfNegative val="0"/>
            <c:bubble3D val="0"/>
            <c:extLst xmlns:c16r2="http://schemas.microsoft.com/office/drawing/2015/06/chart">
              <c:ext xmlns:c16="http://schemas.microsoft.com/office/drawing/2014/chart" uri="{C3380CC4-5D6E-409C-BE32-E72D297353CC}">
                <c16:uniqueId val="{00000009-534A-460E-B20C-18A4D4C848E3}"/>
              </c:ext>
            </c:extLst>
          </c:dPt>
          <c:dPt>
            <c:idx val="10"/>
            <c:invertIfNegative val="0"/>
            <c:bubble3D val="0"/>
            <c:extLst xmlns:c16r2="http://schemas.microsoft.com/office/drawing/2015/06/chart">
              <c:ext xmlns:c16="http://schemas.microsoft.com/office/drawing/2014/chart" uri="{C3380CC4-5D6E-409C-BE32-E72D297353CC}">
                <c16:uniqueId val="{0000000A-534A-460E-B20C-18A4D4C848E3}"/>
              </c:ext>
            </c:extLst>
          </c:dPt>
          <c:dPt>
            <c:idx val="11"/>
            <c:invertIfNegative val="0"/>
            <c:bubble3D val="0"/>
            <c:extLst xmlns:c16r2="http://schemas.microsoft.com/office/drawing/2015/06/chart">
              <c:ext xmlns:c16="http://schemas.microsoft.com/office/drawing/2014/chart" uri="{C3380CC4-5D6E-409C-BE32-E72D297353CC}">
                <c16:uniqueId val="{0000000B-534A-460E-B20C-18A4D4C848E3}"/>
              </c:ext>
            </c:extLst>
          </c:dPt>
          <c:dPt>
            <c:idx val="12"/>
            <c:invertIfNegative val="0"/>
            <c:bubble3D val="0"/>
            <c:extLst xmlns:c16r2="http://schemas.microsoft.com/office/drawing/2015/06/chart">
              <c:ext xmlns:c16="http://schemas.microsoft.com/office/drawing/2014/chart" uri="{C3380CC4-5D6E-409C-BE32-E72D297353CC}">
                <c16:uniqueId val="{0000000C-534A-460E-B20C-18A4D4C848E3}"/>
              </c:ext>
            </c:extLst>
          </c:dPt>
          <c:dPt>
            <c:idx val="13"/>
            <c:invertIfNegative val="0"/>
            <c:bubble3D val="0"/>
            <c:extLst xmlns:c16r2="http://schemas.microsoft.com/office/drawing/2015/06/chart">
              <c:ext xmlns:c16="http://schemas.microsoft.com/office/drawing/2014/chart" uri="{C3380CC4-5D6E-409C-BE32-E72D297353CC}">
                <c16:uniqueId val="{0000000D-534A-460E-B20C-18A4D4C848E3}"/>
              </c:ext>
            </c:extLst>
          </c:dPt>
          <c:dPt>
            <c:idx val="14"/>
            <c:invertIfNegative val="0"/>
            <c:bubble3D val="0"/>
            <c:extLst xmlns:c16r2="http://schemas.microsoft.com/office/drawing/2015/06/chart">
              <c:ext xmlns:c16="http://schemas.microsoft.com/office/drawing/2014/chart" uri="{C3380CC4-5D6E-409C-BE32-E72D297353CC}">
                <c16:uniqueId val="{0000000E-534A-460E-B20C-18A4D4C848E3}"/>
              </c:ext>
            </c:extLst>
          </c:dPt>
          <c:dPt>
            <c:idx val="15"/>
            <c:invertIfNegative val="0"/>
            <c:bubble3D val="0"/>
            <c:extLst xmlns:c16r2="http://schemas.microsoft.com/office/drawing/2015/06/chart">
              <c:ext xmlns:c16="http://schemas.microsoft.com/office/drawing/2014/chart" uri="{C3380CC4-5D6E-409C-BE32-E72D297353CC}">
                <c16:uniqueId val="{0000000F-534A-460E-B20C-18A4D4C848E3}"/>
              </c:ext>
            </c:extLst>
          </c:dPt>
          <c:dPt>
            <c:idx val="16"/>
            <c:invertIfNegative val="0"/>
            <c:bubble3D val="0"/>
            <c:extLst xmlns:c16r2="http://schemas.microsoft.com/office/drawing/2015/06/chart">
              <c:ext xmlns:c16="http://schemas.microsoft.com/office/drawing/2014/chart" uri="{C3380CC4-5D6E-409C-BE32-E72D297353CC}">
                <c16:uniqueId val="{00000010-534A-460E-B20C-18A4D4C848E3}"/>
              </c:ext>
            </c:extLst>
          </c:dPt>
          <c:dPt>
            <c:idx val="17"/>
            <c:invertIfNegative val="0"/>
            <c:bubble3D val="0"/>
            <c:extLst xmlns:c16r2="http://schemas.microsoft.com/office/drawing/2015/06/chart">
              <c:ext xmlns:c16="http://schemas.microsoft.com/office/drawing/2014/chart" uri="{C3380CC4-5D6E-409C-BE32-E72D297353CC}">
                <c16:uniqueId val="{00000011-534A-460E-B20C-18A4D4C848E3}"/>
              </c:ext>
            </c:extLst>
          </c:dPt>
          <c:dPt>
            <c:idx val="18"/>
            <c:invertIfNegative val="0"/>
            <c:bubble3D val="0"/>
            <c:extLst xmlns:c16r2="http://schemas.microsoft.com/office/drawing/2015/06/chart">
              <c:ext xmlns:c16="http://schemas.microsoft.com/office/drawing/2014/chart" uri="{C3380CC4-5D6E-409C-BE32-E72D297353CC}">
                <c16:uniqueId val="{00000012-534A-460E-B20C-18A4D4C848E3}"/>
              </c:ext>
            </c:extLst>
          </c:dPt>
          <c:dPt>
            <c:idx val="19"/>
            <c:invertIfNegative val="0"/>
            <c:bubble3D val="0"/>
            <c:extLst xmlns:c16r2="http://schemas.microsoft.com/office/drawing/2015/06/chart">
              <c:ext xmlns:c16="http://schemas.microsoft.com/office/drawing/2014/chart" uri="{C3380CC4-5D6E-409C-BE32-E72D297353CC}">
                <c16:uniqueId val="{00000013-534A-460E-B20C-18A4D4C848E3}"/>
              </c:ext>
            </c:extLst>
          </c:dPt>
          <c:dPt>
            <c:idx val="20"/>
            <c:invertIfNegative val="0"/>
            <c:bubble3D val="0"/>
            <c:extLst xmlns:c16r2="http://schemas.microsoft.com/office/drawing/2015/06/chart">
              <c:ext xmlns:c16="http://schemas.microsoft.com/office/drawing/2014/chart" uri="{C3380CC4-5D6E-409C-BE32-E72D297353CC}">
                <c16:uniqueId val="{00000014-534A-460E-B20C-18A4D4C848E3}"/>
              </c:ext>
            </c:extLst>
          </c:dPt>
          <c:dPt>
            <c:idx val="21"/>
            <c:invertIfNegative val="0"/>
            <c:bubble3D val="0"/>
            <c:extLst xmlns:c16r2="http://schemas.microsoft.com/office/drawing/2015/06/chart">
              <c:ext xmlns:c16="http://schemas.microsoft.com/office/drawing/2014/chart" uri="{C3380CC4-5D6E-409C-BE32-E72D297353CC}">
                <c16:uniqueId val="{00000015-534A-460E-B20C-18A4D4C848E3}"/>
              </c:ext>
            </c:extLst>
          </c:dPt>
          <c:dLbls>
            <c:dLbl>
              <c:idx val="4"/>
              <c:layout>
                <c:manualLayout>
                  <c:x val="4.5270175616200165E-3"/>
                  <c:y val="-1.7824551396743077E-2"/>
                </c:manualLayout>
              </c:layout>
              <c:showLegendKey val="0"/>
              <c:showVal val="1"/>
              <c:showCatName val="0"/>
              <c:showSerName val="0"/>
              <c:showPercent val="0"/>
              <c:showBubbleSize val="0"/>
            </c:dLbl>
            <c:dLbl>
              <c:idx val="5"/>
              <c:layout>
                <c:manualLayout>
                  <c:x val="2.2635087808100082E-3"/>
                  <c:y val="1.7824551396743077E-2"/>
                </c:manualLayout>
              </c:layout>
              <c:showLegendKey val="0"/>
              <c:showVal val="1"/>
              <c:showCatName val="0"/>
              <c:showSerName val="0"/>
              <c:showPercent val="0"/>
              <c:showBubbleSize val="0"/>
            </c:dLbl>
            <c:dLbl>
              <c:idx val="6"/>
              <c:layout>
                <c:manualLayout>
                  <c:x val="-8.2994363205067703E-17"/>
                  <c:y val="1.7824551396743077E-2"/>
                </c:manualLayout>
              </c:layout>
              <c:showLegendKey val="0"/>
              <c:showVal val="1"/>
              <c:showCatName val="0"/>
              <c:showSerName val="0"/>
              <c:showPercent val="0"/>
              <c:showBubbleSize val="0"/>
            </c:dLbl>
            <c:dLbl>
              <c:idx val="7"/>
              <c:layout>
                <c:manualLayout>
                  <c:x val="0"/>
                  <c:y val="7.1301247771836003E-3"/>
                </c:manualLayout>
              </c:layout>
              <c:showLegendKey val="0"/>
              <c:showVal val="1"/>
              <c:showCatName val="0"/>
              <c:showSerName val="0"/>
              <c:showPercent val="0"/>
              <c:showBubbleSize val="0"/>
            </c:dLbl>
            <c:dLbl>
              <c:idx val="10"/>
              <c:tx>
                <c:rich>
                  <a:bodyPr/>
                  <a:lstStyle/>
                  <a:p>
                    <a:r>
                      <a:rPr lang="en-US" altLang="en-US"/>
                      <a:t>2</a:t>
                    </a:r>
                    <a:r>
                      <a:rPr lang="en-US" altLang="zh-TW"/>
                      <a:t>8</a:t>
                    </a:r>
                    <a:r>
                      <a:rPr lang="en-US" altLang="en-US"/>
                      <a:t>4 </a:t>
                    </a:r>
                  </a:p>
                </c:rich>
              </c:tx>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'量化&amp;質化'!$K$73:$K$85</c:f>
              <c:strCache>
                <c:ptCount val="13"/>
                <c:pt idx="0">
                  <c:v>觀光產業-旅宿業</c:v>
                </c:pt>
                <c:pt idx="1">
                  <c:v>保險業</c:v>
                </c:pt>
                <c:pt idx="2">
                  <c:v>健康福祉產業</c:v>
                </c:pt>
                <c:pt idx="3">
                  <c:v>觀光產業-旅行業</c:v>
                </c:pt>
                <c:pt idx="4">
                  <c:v>證券業</c:v>
                </c:pt>
                <c:pt idx="5">
                  <c:v>銀行業</c:v>
                </c:pt>
                <c:pt idx="6">
                  <c:v>電影內容產業</c:v>
                </c:pt>
                <c:pt idx="7">
                  <c:v>電視內容產業</c:v>
                </c:pt>
                <c:pt idx="8">
                  <c:v>觀光產業-觀光遊樂業</c:v>
                </c:pt>
                <c:pt idx="9">
                  <c:v>投信投顧業</c:v>
                </c:pt>
                <c:pt idx="10">
                  <c:v>會展產業</c:v>
                </c:pt>
                <c:pt idx="11">
                  <c:v>倉儲產業</c:v>
                </c:pt>
                <c:pt idx="12">
                  <c:v>期貨業</c:v>
                </c:pt>
              </c:strCache>
            </c:strRef>
          </c:cat>
          <c:val>
            <c:numRef>
              <c:f>'量化&amp;質化'!$L$73:$L$85</c:f>
              <c:numCache>
                <c:formatCode>#,##0_);[Red]\(#,##0\)</c:formatCode>
                <c:ptCount val="13"/>
                <c:pt idx="0">
                  <c:v>6484.666666666667</c:v>
                </c:pt>
                <c:pt idx="1">
                  <c:v>5072</c:v>
                </c:pt>
                <c:pt idx="2">
                  <c:v>2020</c:v>
                </c:pt>
                <c:pt idx="3">
                  <c:v>1340</c:v>
                </c:pt>
                <c:pt idx="4">
                  <c:v>980.66666666666663</c:v>
                </c:pt>
                <c:pt idx="5">
                  <c:v>871.66666666666663</c:v>
                </c:pt>
                <c:pt idx="6">
                  <c:v>799</c:v>
                </c:pt>
                <c:pt idx="7">
                  <c:v>675.33333333333337</c:v>
                </c:pt>
                <c:pt idx="8">
                  <c:v>421.66666666666669</c:v>
                </c:pt>
                <c:pt idx="9">
                  <c:v>300.33333333333331</c:v>
                </c:pt>
                <c:pt idx="10">
                  <c:v>274.33333333333331</c:v>
                </c:pt>
                <c:pt idx="11">
                  <c:v>233</c:v>
                </c:pt>
                <c:pt idx="12">
                  <c:v>97.666666666666671</c:v>
                </c:pt>
              </c:numCache>
            </c:numRef>
          </c:val>
          <c:extLst xmlns:c16r2="http://schemas.microsoft.com/office/drawing/2015/06/chart">
            <c:ext xmlns:c16="http://schemas.microsoft.com/office/drawing/2014/chart" uri="{C3380CC4-5D6E-409C-BE32-E72D297353CC}">
              <c16:uniqueId val="{00000016-534A-460E-B20C-18A4D4C848E3}"/>
            </c:ext>
          </c:extLst>
        </c:ser>
        <c:dLbls>
          <c:showLegendKey val="0"/>
          <c:showVal val="0"/>
          <c:showCatName val="0"/>
          <c:showSerName val="0"/>
          <c:showPercent val="0"/>
          <c:showBubbleSize val="0"/>
        </c:dLbls>
        <c:gapWidth val="100"/>
        <c:axId val="358754304"/>
        <c:axId val="341474048"/>
      </c:barChart>
      <c:catAx>
        <c:axId val="358754304"/>
        <c:scaling>
          <c:orientation val="minMax"/>
        </c:scaling>
        <c:delete val="0"/>
        <c:axPos val="b"/>
        <c:numFmt formatCode="General" sourceLinked="0"/>
        <c:majorTickMark val="out"/>
        <c:minorTickMark val="none"/>
        <c:tickLblPos val="nextTo"/>
        <c:txPr>
          <a:bodyPr rot="0" vert="eaVert"/>
          <a:lstStyle/>
          <a:p>
            <a:pPr>
              <a:defRPr sz="1100"/>
            </a:pPr>
            <a:endParaRPr lang="zh-TW"/>
          </a:p>
        </c:txPr>
        <c:crossAx val="341474048"/>
        <c:crosses val="autoZero"/>
        <c:auto val="1"/>
        <c:lblAlgn val="ctr"/>
        <c:lblOffset val="100"/>
        <c:noMultiLvlLbl val="0"/>
      </c:catAx>
      <c:valAx>
        <c:axId val="341474048"/>
        <c:scaling>
          <c:orientation val="minMax"/>
          <c:max val="6800"/>
          <c:min val="0"/>
        </c:scaling>
        <c:delete val="0"/>
        <c:axPos val="l"/>
        <c:majorGridlines/>
        <c:title>
          <c:tx>
            <c:rich>
              <a:bodyPr rot="0" vert="eaVert"/>
              <a:lstStyle/>
              <a:p>
                <a:pPr>
                  <a:defRPr/>
                </a:pPr>
                <a:r>
                  <a:rPr lang="zh-TW"/>
                  <a:t>平均新增需求人數</a:t>
                </a:r>
                <a:r>
                  <a:rPr lang="en-US"/>
                  <a:t>(</a:t>
                </a:r>
                <a:r>
                  <a:rPr lang="zh-TW"/>
                  <a:t>人</a:t>
                </a:r>
                <a:r>
                  <a:rPr lang="en-US"/>
                  <a:t>)</a:t>
                </a:r>
                <a:endParaRPr lang="zh-TW"/>
              </a:p>
            </c:rich>
          </c:tx>
          <c:layout>
            <c:manualLayout>
              <c:xMode val="edge"/>
              <c:yMode val="edge"/>
              <c:x val="1.6106447372024868E-3"/>
              <c:y val="0.11738626927369451"/>
            </c:manualLayout>
          </c:layout>
          <c:overlay val="0"/>
        </c:title>
        <c:numFmt formatCode="#,##0_);[Red]\(#,##0\)" sourceLinked="0"/>
        <c:majorTickMark val="out"/>
        <c:minorTickMark val="none"/>
        <c:tickLblPos val="nextTo"/>
        <c:txPr>
          <a:bodyPr/>
          <a:lstStyle/>
          <a:p>
            <a:pPr>
              <a:defRPr sz="900"/>
            </a:pPr>
            <a:endParaRPr lang="zh-TW"/>
          </a:p>
        </c:txPr>
        <c:crossAx val="358754304"/>
        <c:crosses val="autoZero"/>
        <c:crossBetween val="between"/>
        <c:majorUnit val="1500"/>
      </c:valAx>
      <c:spPr>
        <a:noFill/>
        <a:ln>
          <a:solidFill>
            <a:schemeClr val="bg1">
              <a:lumMod val="50000"/>
            </a:schemeClr>
          </a:solidFill>
        </a:ln>
      </c:spPr>
    </c:plotArea>
    <c:plotVisOnly val="1"/>
    <c:dispBlanksAs val="gap"/>
    <c:showDLblsOverMax val="0"/>
  </c:chart>
  <c:spPr>
    <a:ln>
      <a:noFill/>
    </a:ln>
  </c:spPr>
  <c:txPr>
    <a:bodyPr/>
    <a:lstStyle/>
    <a:p>
      <a:pPr>
        <a:defRPr sz="110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ltLang="en-US" sz="1150" b="0">
                <a:latin typeface="微軟正黑體" panose="020B0604030504040204" pitchFamily="34" charset="-120"/>
                <a:ea typeface="微軟正黑體" panose="020B0604030504040204" pitchFamily="34" charset="-120"/>
              </a:rPr>
              <a:t>百分比</a:t>
            </a:r>
            <a:r>
              <a:rPr lang="en-US" altLang="zh-TW" sz="1150" b="0">
                <a:latin typeface="微軟正黑體" panose="020B0604030504040204" pitchFamily="34" charset="-120"/>
                <a:ea typeface="微軟正黑體" panose="020B0604030504040204" pitchFamily="34" charset="-120"/>
              </a:rPr>
              <a:t>(%)</a:t>
            </a:r>
          </a:p>
        </c:rich>
      </c:tx>
      <c:layout>
        <c:manualLayout>
          <c:xMode val="edge"/>
          <c:yMode val="edge"/>
          <c:x val="0.84855361711564115"/>
          <c:y val="5.000875828607732E-3"/>
        </c:manualLayout>
      </c:layout>
      <c:overlay val="0"/>
    </c:title>
    <c:autoTitleDeleted val="0"/>
    <c:plotArea>
      <c:layout>
        <c:manualLayout>
          <c:layoutTarget val="inner"/>
          <c:xMode val="edge"/>
          <c:yMode val="edge"/>
          <c:x val="0.27073513761645518"/>
          <c:y val="1.9976866330228851E-2"/>
          <c:w val="0.54489027039755655"/>
          <c:h val="0.92422808581710914"/>
        </c:manualLayout>
      </c:layout>
      <c:barChart>
        <c:barDir val="bar"/>
        <c:grouping val="clustered"/>
        <c:varyColors val="0"/>
        <c:ser>
          <c:idx val="0"/>
          <c:order val="0"/>
          <c:spPr>
            <a:pattFill prst="dkUpDiag">
              <a:fgClr>
                <a:srgbClr val="9BBB59"/>
              </a:fgClr>
              <a:bgClr>
                <a:schemeClr val="bg1"/>
              </a:bgClr>
            </a:pattFill>
            <a:ln>
              <a:solidFill>
                <a:srgbClr val="9BBB59"/>
              </a:solidFill>
            </a:ln>
          </c:spPr>
          <c:invertIfNegative val="0"/>
          <c:dLbls>
            <c:txPr>
              <a:bodyPr/>
              <a:lstStyle/>
              <a:p>
                <a:pPr>
                  <a:defRPr sz="1150">
                    <a:latin typeface="微軟正黑體" panose="020B0604030504040204" pitchFamily="34" charset="-120"/>
                    <a:ea typeface="微軟正黑體" panose="020B0604030504040204" pitchFamily="34" charset="-120"/>
                  </a:defRPr>
                </a:pPr>
                <a:endParaRPr lang="zh-TW"/>
              </a:p>
            </c:txPr>
            <c:showLegendKey val="0"/>
            <c:showVal val="1"/>
            <c:showCatName val="0"/>
            <c:showSerName val="0"/>
            <c:showPercent val="0"/>
            <c:showBubbleSize val="0"/>
            <c:showLeaderLines val="0"/>
          </c:dLbls>
          <c:cat>
            <c:strRef>
              <c:f>'[20190429 108-110年重點產業人才供需調查及推估彙整報告.xlsx]5+2暨數位經濟'!$H$4:$H$13</c:f>
              <c:strCache>
                <c:ptCount val="10"/>
                <c:pt idx="0">
                  <c:v>人才供給不足</c:v>
                </c:pt>
                <c:pt idx="1">
                  <c:v>在職人員技能不符</c:v>
                </c:pt>
                <c:pt idx="2">
                  <c:v>產業競爭力相對不足</c:v>
                </c:pt>
                <c:pt idx="3">
                  <c:v>在職人員流動率過高</c:v>
                </c:pt>
                <c:pt idx="4">
                  <c:v>人才挖角、外流</c:v>
                </c:pt>
                <c:pt idx="5">
                  <c:v>新興職務需求</c:v>
                </c:pt>
                <c:pt idx="6">
                  <c:v>勞動條件不佳</c:v>
                </c:pt>
                <c:pt idx="7">
                  <c:v>缺乏有效人才招募管道</c:v>
                </c:pt>
                <c:pt idx="8">
                  <c:v>人才素質不足</c:v>
                </c:pt>
                <c:pt idx="9">
                  <c:v>人才未進入所學領域產業</c:v>
                </c:pt>
              </c:strCache>
            </c:strRef>
          </c:cat>
          <c:val>
            <c:numRef>
              <c:f>'[20190429 108-110年重點產業人才供需調查及推估彙整報告.xlsx]5+2暨數位經濟'!$I$4:$I$13</c:f>
              <c:numCache>
                <c:formatCode>0.0</c:formatCode>
                <c:ptCount val="10"/>
                <c:pt idx="0">
                  <c:v>34.40917107583774</c:v>
                </c:pt>
                <c:pt idx="1">
                  <c:v>22.751322751322746</c:v>
                </c:pt>
                <c:pt idx="2">
                  <c:v>8.5097001763668416</c:v>
                </c:pt>
                <c:pt idx="3">
                  <c:v>7.4691358024691334</c:v>
                </c:pt>
                <c:pt idx="4">
                  <c:v>6.1728395061728385</c:v>
                </c:pt>
                <c:pt idx="5">
                  <c:v>5.9700176366843012</c:v>
                </c:pt>
                <c:pt idx="6">
                  <c:v>5.1763668430335068</c:v>
                </c:pt>
                <c:pt idx="7">
                  <c:v>4.4268077601410916</c:v>
                </c:pt>
                <c:pt idx="8">
                  <c:v>3.8800705467372119</c:v>
                </c:pt>
                <c:pt idx="9">
                  <c:v>1.2345679012345674</c:v>
                </c:pt>
              </c:numCache>
            </c:numRef>
          </c:val>
        </c:ser>
        <c:dLbls>
          <c:showLegendKey val="0"/>
          <c:showVal val="0"/>
          <c:showCatName val="0"/>
          <c:showSerName val="0"/>
          <c:showPercent val="0"/>
          <c:showBubbleSize val="0"/>
        </c:dLbls>
        <c:gapWidth val="150"/>
        <c:axId val="358761984"/>
        <c:axId val="341492288"/>
      </c:barChart>
      <c:catAx>
        <c:axId val="358761984"/>
        <c:scaling>
          <c:orientation val="maxMin"/>
        </c:scaling>
        <c:delete val="0"/>
        <c:axPos val="l"/>
        <c:numFmt formatCode="General" sourceLinked="1"/>
        <c:majorTickMark val="out"/>
        <c:minorTickMark val="none"/>
        <c:tickLblPos val="nextTo"/>
        <c:txPr>
          <a:bodyPr/>
          <a:lstStyle/>
          <a:p>
            <a:pPr>
              <a:defRPr sz="1150" spc="-100" baseline="0">
                <a:latin typeface="微軟正黑體" panose="020B0604030504040204" pitchFamily="34" charset="-120"/>
                <a:ea typeface="微軟正黑體" panose="020B0604030504040204" pitchFamily="34" charset="-120"/>
              </a:defRPr>
            </a:pPr>
            <a:endParaRPr lang="zh-TW"/>
          </a:p>
        </c:txPr>
        <c:crossAx val="341492288"/>
        <c:crosses val="autoZero"/>
        <c:auto val="1"/>
        <c:lblAlgn val="ctr"/>
        <c:lblOffset val="100"/>
        <c:noMultiLvlLbl val="0"/>
      </c:catAx>
      <c:valAx>
        <c:axId val="341492288"/>
        <c:scaling>
          <c:orientation val="minMax"/>
        </c:scaling>
        <c:delete val="1"/>
        <c:axPos val="t"/>
        <c:numFmt formatCode="0.0" sourceLinked="1"/>
        <c:majorTickMark val="out"/>
        <c:minorTickMark val="none"/>
        <c:tickLblPos val="nextTo"/>
        <c:crossAx val="35876198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a:pPr>
            <a:r>
              <a:rPr lang="zh-TW" altLang="en-US" sz="1150" b="0">
                <a:latin typeface="微軟正黑體" panose="020B0604030504040204" pitchFamily="34" charset="-120"/>
                <a:ea typeface="微軟正黑體" panose="020B0604030504040204" pitchFamily="34" charset="-120"/>
              </a:rPr>
              <a:t>百分比</a:t>
            </a:r>
            <a:r>
              <a:rPr lang="en-US" altLang="zh-TW" sz="1150" b="0">
                <a:latin typeface="微軟正黑體" panose="020B0604030504040204" pitchFamily="34" charset="-120"/>
                <a:ea typeface="微軟正黑體" panose="020B0604030504040204" pitchFamily="34" charset="-120"/>
              </a:rPr>
              <a:t>(%)</a:t>
            </a:r>
          </a:p>
        </c:rich>
      </c:tx>
      <c:layout>
        <c:manualLayout>
          <c:xMode val="edge"/>
          <c:yMode val="edge"/>
          <c:x val="0.87361278732228798"/>
          <c:y val="0"/>
        </c:manualLayout>
      </c:layout>
      <c:overlay val="0"/>
    </c:title>
    <c:autoTitleDeleted val="0"/>
    <c:plotArea>
      <c:layout>
        <c:manualLayout>
          <c:layoutTarget val="inner"/>
          <c:xMode val="edge"/>
          <c:yMode val="edge"/>
          <c:x val="0.25695381844177823"/>
          <c:y val="0"/>
          <c:w val="0.55002810127091362"/>
          <c:h val="1"/>
        </c:manualLayout>
      </c:layout>
      <c:barChart>
        <c:barDir val="bar"/>
        <c:grouping val="clustered"/>
        <c:varyColors val="0"/>
        <c:ser>
          <c:idx val="0"/>
          <c:order val="0"/>
          <c:tx>
            <c:v>百分比(%)</c:v>
          </c:tx>
          <c:spPr>
            <a:pattFill prst="wdDnDiag">
              <a:fgClr>
                <a:schemeClr val="accent3"/>
              </a:fgClr>
              <a:bgClr>
                <a:schemeClr val="bg1"/>
              </a:bgClr>
            </a:pattFill>
            <a:ln>
              <a:solidFill>
                <a:schemeClr val="accent3"/>
              </a:solidFill>
            </a:ln>
          </c:spPr>
          <c:invertIfNegative val="0"/>
          <c:dLbls>
            <c:txPr>
              <a:bodyPr/>
              <a:lstStyle/>
              <a:p>
                <a:pPr>
                  <a:defRPr sz="1150">
                    <a:latin typeface="微軟正黑體" panose="020B0604030504040204" pitchFamily="34" charset="-120"/>
                    <a:ea typeface="微軟正黑體" panose="020B0604030504040204" pitchFamily="34" charset="-120"/>
                  </a:defRPr>
                </a:pPr>
                <a:endParaRPr lang="zh-TW"/>
              </a:p>
            </c:txPr>
            <c:showLegendKey val="0"/>
            <c:showVal val="1"/>
            <c:showCatName val="0"/>
            <c:showSerName val="0"/>
            <c:showPercent val="0"/>
            <c:showBubbleSize val="0"/>
            <c:showLeaderLines val="0"/>
          </c:dLbls>
          <c:cat>
            <c:strRef>
              <c:f>'[20190506 108-110年重點產業人才供需調查及推估彙整報告.xlsx]其他重點產業'!$H$4:$H$11</c:f>
              <c:strCache>
                <c:ptCount val="8"/>
                <c:pt idx="0">
                  <c:v>在職人員流動率過高</c:v>
                </c:pt>
                <c:pt idx="1">
                  <c:v>人才供給不足</c:v>
                </c:pt>
                <c:pt idx="2">
                  <c:v>在職人員技能不符</c:v>
                </c:pt>
                <c:pt idx="3">
                  <c:v>勞動條件不佳</c:v>
                </c:pt>
                <c:pt idx="4">
                  <c:v>新興職務需求</c:v>
                </c:pt>
                <c:pt idx="5">
                  <c:v>缺乏有效人才招募管道</c:v>
                </c:pt>
                <c:pt idx="6">
                  <c:v>人才挖角、外流</c:v>
                </c:pt>
                <c:pt idx="7">
                  <c:v>人才素質不足</c:v>
                </c:pt>
              </c:strCache>
            </c:strRef>
          </c:cat>
          <c:val>
            <c:numRef>
              <c:f>'[20190506 108-110年重點產業人才供需調查及推估彙整報告.xlsx]其他重點產業'!$I$4:$I$11</c:f>
              <c:numCache>
                <c:formatCode>0.0</c:formatCode>
                <c:ptCount val="8"/>
                <c:pt idx="0">
                  <c:v>37.666666666666664</c:v>
                </c:pt>
                <c:pt idx="1">
                  <c:v>28.499999999999996</c:v>
                </c:pt>
                <c:pt idx="2">
                  <c:v>10.285714285714285</c:v>
                </c:pt>
                <c:pt idx="3">
                  <c:v>8.1428571428571441</c:v>
                </c:pt>
                <c:pt idx="4">
                  <c:v>5.7142857142857144</c:v>
                </c:pt>
                <c:pt idx="5">
                  <c:v>5.166666666666667</c:v>
                </c:pt>
                <c:pt idx="6">
                  <c:v>3.214285714285714</c:v>
                </c:pt>
                <c:pt idx="7">
                  <c:v>1.3095238095238093</c:v>
                </c:pt>
              </c:numCache>
            </c:numRef>
          </c:val>
        </c:ser>
        <c:dLbls>
          <c:showLegendKey val="0"/>
          <c:showVal val="0"/>
          <c:showCatName val="0"/>
          <c:showSerName val="0"/>
          <c:showPercent val="0"/>
          <c:showBubbleSize val="0"/>
        </c:dLbls>
        <c:gapWidth val="150"/>
        <c:axId val="358754816"/>
        <c:axId val="341494016"/>
      </c:barChart>
      <c:catAx>
        <c:axId val="358754816"/>
        <c:scaling>
          <c:orientation val="maxMin"/>
        </c:scaling>
        <c:delete val="0"/>
        <c:axPos val="l"/>
        <c:numFmt formatCode="General" sourceLinked="1"/>
        <c:majorTickMark val="out"/>
        <c:minorTickMark val="none"/>
        <c:tickLblPos val="nextTo"/>
        <c:txPr>
          <a:bodyPr/>
          <a:lstStyle/>
          <a:p>
            <a:pPr>
              <a:defRPr sz="1150" spc="-100" baseline="0">
                <a:latin typeface="微軟正黑體" panose="020B0604030504040204" pitchFamily="34" charset="-120"/>
                <a:ea typeface="微軟正黑體" panose="020B0604030504040204" pitchFamily="34" charset="-120"/>
              </a:defRPr>
            </a:pPr>
            <a:endParaRPr lang="zh-TW"/>
          </a:p>
        </c:txPr>
        <c:crossAx val="341494016"/>
        <c:crosses val="autoZero"/>
        <c:auto val="1"/>
        <c:lblAlgn val="ctr"/>
        <c:lblOffset val="100"/>
        <c:noMultiLvlLbl val="0"/>
      </c:catAx>
      <c:valAx>
        <c:axId val="341494016"/>
        <c:scaling>
          <c:orientation val="minMax"/>
        </c:scaling>
        <c:delete val="1"/>
        <c:axPos val="t"/>
        <c:numFmt formatCode="0.0" sourceLinked="1"/>
        <c:majorTickMark val="out"/>
        <c:minorTickMark val="none"/>
        <c:tickLblPos val="nextTo"/>
        <c:crossAx val="358754816"/>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35981396442697"/>
          <c:y val="3.7116796143453958E-2"/>
          <c:w val="0.76185932487605712"/>
          <c:h val="0.70803322036684901"/>
        </c:manualLayout>
      </c:layout>
      <c:barChart>
        <c:barDir val="col"/>
        <c:grouping val="stacked"/>
        <c:varyColors val="0"/>
        <c:ser>
          <c:idx val="2"/>
          <c:order val="0"/>
          <c:tx>
            <c:strRef>
              <c:f>'[20190429 108-110年重點產業人才供需調查及推估彙整報告.xlsx]5+2暨數位經濟'!$M$106</c:f>
              <c:strCache>
                <c:ptCount val="1"/>
                <c:pt idx="0">
                  <c:v>難</c:v>
                </c:pt>
              </c:strCache>
            </c:strRef>
          </c:tx>
          <c:spPr>
            <a:pattFill prst="zigZag">
              <a:fgClr>
                <a:schemeClr val="accent2">
                  <a:lumMod val="60000"/>
                  <a:lumOff val="40000"/>
                </a:schemeClr>
              </a:fgClr>
              <a:bgClr>
                <a:schemeClr val="bg1"/>
              </a:bgClr>
            </a:pattFill>
            <a:ln w="3175">
              <a:solidFill>
                <a:schemeClr val="accent2">
                  <a:lumMod val="60000"/>
                  <a:lumOff val="40000"/>
                </a:schemeClr>
              </a:solidFill>
            </a:ln>
          </c:spPr>
          <c:invertIfNegative val="0"/>
          <c:cat>
            <c:strRef>
              <c:f>'[20190429 108-110年重點產業人才供需調查及推估彙整報告.xlsx]5+2暨數位經濟'!$A$107:$A$114</c:f>
              <c:strCache>
                <c:ptCount val="8"/>
                <c:pt idx="0">
                  <c:v>智慧機械</c:v>
                </c:pt>
                <c:pt idx="1">
                  <c:v>國防</c:v>
                </c:pt>
                <c:pt idx="2">
                  <c:v>綠能科技</c:v>
                </c:pt>
                <c:pt idx="3">
                  <c:v>亞洲‧矽谷</c:v>
                </c:pt>
                <c:pt idx="4">
                  <c:v>循環經濟</c:v>
                </c:pt>
                <c:pt idx="5">
                  <c:v>生醫</c:v>
                </c:pt>
                <c:pt idx="6">
                  <c:v>新農業</c:v>
                </c:pt>
                <c:pt idx="7">
                  <c:v>數位經濟</c:v>
                </c:pt>
              </c:strCache>
            </c:strRef>
          </c:cat>
          <c:val>
            <c:numRef>
              <c:f>'[20190429 108-110年重點產業人才供需調查及推估彙整報告.xlsx]5+2暨數位經濟'!$M$107:$M$114</c:f>
              <c:numCache>
                <c:formatCode>0.0</c:formatCode>
                <c:ptCount val="8"/>
                <c:pt idx="0">
                  <c:v>100</c:v>
                </c:pt>
                <c:pt idx="1">
                  <c:v>58.82352941176471</c:v>
                </c:pt>
                <c:pt idx="2">
                  <c:v>50</c:v>
                </c:pt>
                <c:pt idx="3">
                  <c:v>21.052631578947366</c:v>
                </c:pt>
                <c:pt idx="4">
                  <c:v>25</c:v>
                </c:pt>
                <c:pt idx="5">
                  <c:v>20</c:v>
                </c:pt>
                <c:pt idx="6">
                  <c:v>50</c:v>
                </c:pt>
                <c:pt idx="7">
                  <c:v>61.53846153846154</c:v>
                </c:pt>
              </c:numCache>
            </c:numRef>
          </c:val>
        </c:ser>
        <c:ser>
          <c:idx val="1"/>
          <c:order val="1"/>
          <c:tx>
            <c:strRef>
              <c:f>'[20190429 108-110年重點產業人才供需調查及推估彙整報告.xlsx]5+2暨數位經濟'!$N$106</c:f>
              <c:strCache>
                <c:ptCount val="1"/>
                <c:pt idx="0">
                  <c:v>普通</c:v>
                </c:pt>
              </c:strCache>
            </c:strRef>
          </c:tx>
          <c:spPr>
            <a:pattFill prst="wdUpDiag">
              <a:fgClr>
                <a:schemeClr val="accent1"/>
              </a:fgClr>
              <a:bgClr>
                <a:schemeClr val="bg1"/>
              </a:bgClr>
            </a:pattFill>
            <a:ln w="3175">
              <a:solidFill>
                <a:schemeClr val="accent1"/>
              </a:solidFill>
            </a:ln>
          </c:spPr>
          <c:invertIfNegative val="0"/>
          <c:cat>
            <c:strRef>
              <c:f>'[20190429 108-110年重點產業人才供需調查及推估彙整報告.xlsx]5+2暨數位經濟'!$A$107:$A$114</c:f>
              <c:strCache>
                <c:ptCount val="8"/>
                <c:pt idx="0">
                  <c:v>智慧機械</c:v>
                </c:pt>
                <c:pt idx="1">
                  <c:v>國防</c:v>
                </c:pt>
                <c:pt idx="2">
                  <c:v>綠能科技</c:v>
                </c:pt>
                <c:pt idx="3">
                  <c:v>亞洲‧矽谷</c:v>
                </c:pt>
                <c:pt idx="4">
                  <c:v>循環經濟</c:v>
                </c:pt>
                <c:pt idx="5">
                  <c:v>生醫</c:v>
                </c:pt>
                <c:pt idx="6">
                  <c:v>新農業</c:v>
                </c:pt>
                <c:pt idx="7">
                  <c:v>數位經濟</c:v>
                </c:pt>
              </c:strCache>
            </c:strRef>
          </c:cat>
          <c:val>
            <c:numRef>
              <c:f>'[20190429 108-110年重點產業人才供需調查及推估彙整報告.xlsx]5+2暨數位經濟'!$N$107:$N$114</c:f>
              <c:numCache>
                <c:formatCode>0.0</c:formatCode>
                <c:ptCount val="8"/>
                <c:pt idx="0">
                  <c:v>0</c:v>
                </c:pt>
                <c:pt idx="1">
                  <c:v>41.17647058823529</c:v>
                </c:pt>
                <c:pt idx="2">
                  <c:v>50</c:v>
                </c:pt>
                <c:pt idx="3">
                  <c:v>78.94736842105263</c:v>
                </c:pt>
                <c:pt idx="4">
                  <c:v>75</c:v>
                </c:pt>
                <c:pt idx="5">
                  <c:v>80</c:v>
                </c:pt>
                <c:pt idx="6">
                  <c:v>43.75</c:v>
                </c:pt>
                <c:pt idx="7">
                  <c:v>38.461538461538467</c:v>
                </c:pt>
              </c:numCache>
            </c:numRef>
          </c:val>
        </c:ser>
        <c:ser>
          <c:idx val="0"/>
          <c:order val="2"/>
          <c:tx>
            <c:strRef>
              <c:f>'[20190429 108-110年重點產業人才供需調查及推估彙整報告.xlsx]5+2暨數位經濟'!$O$106</c:f>
              <c:strCache>
                <c:ptCount val="1"/>
                <c:pt idx="0">
                  <c:v>易</c:v>
                </c:pt>
              </c:strCache>
            </c:strRef>
          </c:tx>
          <c:spPr>
            <a:pattFill prst="wdDnDiag">
              <a:fgClr>
                <a:srgbClr val="FFC000"/>
              </a:fgClr>
              <a:bgClr>
                <a:schemeClr val="bg1"/>
              </a:bgClr>
            </a:pattFill>
            <a:ln>
              <a:solidFill>
                <a:srgbClr val="FFC000"/>
              </a:solidFill>
            </a:ln>
          </c:spPr>
          <c:invertIfNegative val="0"/>
          <c:cat>
            <c:strRef>
              <c:f>'[20190429 108-110年重點產業人才供需調查及推估彙整報告.xlsx]5+2暨數位經濟'!$A$107:$A$114</c:f>
              <c:strCache>
                <c:ptCount val="8"/>
                <c:pt idx="0">
                  <c:v>智慧機械</c:v>
                </c:pt>
                <c:pt idx="1">
                  <c:v>國防</c:v>
                </c:pt>
                <c:pt idx="2">
                  <c:v>綠能科技</c:v>
                </c:pt>
                <c:pt idx="3">
                  <c:v>亞洲‧矽谷</c:v>
                </c:pt>
                <c:pt idx="4">
                  <c:v>循環經濟</c:v>
                </c:pt>
                <c:pt idx="5">
                  <c:v>生醫</c:v>
                </c:pt>
                <c:pt idx="6">
                  <c:v>新農業</c:v>
                </c:pt>
                <c:pt idx="7">
                  <c:v>數位經濟</c:v>
                </c:pt>
              </c:strCache>
            </c:strRef>
          </c:cat>
          <c:val>
            <c:numRef>
              <c:f>'[20190429 108-110年重點產業人才供需調查及推估彙整報告.xlsx]5+2暨數位經濟'!$O$107:$O$114</c:f>
              <c:numCache>
                <c:formatCode>0.0</c:formatCode>
                <c:ptCount val="8"/>
                <c:pt idx="0">
                  <c:v>0</c:v>
                </c:pt>
                <c:pt idx="1">
                  <c:v>0</c:v>
                </c:pt>
                <c:pt idx="2">
                  <c:v>0</c:v>
                </c:pt>
                <c:pt idx="3">
                  <c:v>0</c:v>
                </c:pt>
                <c:pt idx="4">
                  <c:v>0</c:v>
                </c:pt>
                <c:pt idx="5">
                  <c:v>0</c:v>
                </c:pt>
                <c:pt idx="6">
                  <c:v>6.25</c:v>
                </c:pt>
                <c:pt idx="7">
                  <c:v>0</c:v>
                </c:pt>
              </c:numCache>
            </c:numRef>
          </c:val>
        </c:ser>
        <c:dLbls>
          <c:showLegendKey val="0"/>
          <c:showVal val="0"/>
          <c:showCatName val="0"/>
          <c:showSerName val="0"/>
          <c:showPercent val="0"/>
          <c:showBubbleSize val="0"/>
        </c:dLbls>
        <c:gapWidth val="100"/>
        <c:overlap val="100"/>
        <c:axId val="358755328"/>
        <c:axId val="341495744"/>
      </c:barChart>
      <c:catAx>
        <c:axId val="358755328"/>
        <c:scaling>
          <c:orientation val="minMax"/>
        </c:scaling>
        <c:delete val="0"/>
        <c:axPos val="b"/>
        <c:numFmt formatCode="General" sourceLinked="1"/>
        <c:majorTickMark val="out"/>
        <c:minorTickMark val="none"/>
        <c:tickLblPos val="nextTo"/>
        <c:txPr>
          <a:bodyPr rot="0" vert="eaVert"/>
          <a:lstStyle/>
          <a:p>
            <a:pPr>
              <a:defRPr sz="1150"/>
            </a:pPr>
            <a:endParaRPr lang="zh-TW"/>
          </a:p>
        </c:txPr>
        <c:crossAx val="341495744"/>
        <c:crosses val="autoZero"/>
        <c:auto val="1"/>
        <c:lblAlgn val="ctr"/>
        <c:lblOffset val="0"/>
        <c:tickLblSkip val="1"/>
        <c:noMultiLvlLbl val="0"/>
      </c:catAx>
      <c:valAx>
        <c:axId val="341495744"/>
        <c:scaling>
          <c:orientation val="minMax"/>
          <c:max val="100"/>
        </c:scaling>
        <c:delete val="0"/>
        <c:axPos val="l"/>
        <c:majorGridlines/>
        <c:title>
          <c:tx>
            <c:rich>
              <a:bodyPr rot="0" vert="eaVert"/>
              <a:lstStyle/>
              <a:p>
                <a:pPr>
                  <a:defRPr sz="1150"/>
                </a:pPr>
                <a:r>
                  <a:rPr lang="zh-TW" altLang="zh-TW" sz="1150" b="1" i="0" baseline="0">
                    <a:effectLst/>
                  </a:rPr>
                  <a:t>招募難易度分布</a:t>
                </a:r>
                <a:r>
                  <a:rPr lang="en-US" altLang="zh-TW" sz="1150" b="1" i="0" baseline="0">
                    <a:effectLst/>
                  </a:rPr>
                  <a:t>(%)</a:t>
                </a:r>
                <a:endParaRPr lang="zh-TW" altLang="zh-TW" sz="1150">
                  <a:effectLst/>
                </a:endParaRPr>
              </a:p>
            </c:rich>
          </c:tx>
          <c:layout>
            <c:manualLayout>
              <c:xMode val="edge"/>
              <c:yMode val="edge"/>
              <c:x val="9.1335694292697632E-3"/>
              <c:y val="3.9235155846483044E-2"/>
            </c:manualLayout>
          </c:layout>
          <c:overlay val="0"/>
        </c:title>
        <c:numFmt formatCode="General" sourceLinked="0"/>
        <c:majorTickMark val="out"/>
        <c:minorTickMark val="none"/>
        <c:tickLblPos val="nextTo"/>
        <c:txPr>
          <a:bodyPr/>
          <a:lstStyle/>
          <a:p>
            <a:pPr>
              <a:defRPr sz="1150"/>
            </a:pPr>
            <a:endParaRPr lang="zh-TW"/>
          </a:p>
        </c:txPr>
        <c:crossAx val="358755328"/>
        <c:crosses val="autoZero"/>
        <c:crossBetween val="between"/>
        <c:majorUnit val="25"/>
      </c:valAx>
      <c:spPr>
        <a:noFill/>
      </c:spPr>
    </c:plotArea>
    <c:legend>
      <c:legendPos val="r"/>
      <c:layout>
        <c:manualLayout>
          <c:xMode val="edge"/>
          <c:yMode val="edge"/>
          <c:x val="0.89504205766392309"/>
          <c:y val="0"/>
          <c:w val="0.10138003986508463"/>
          <c:h val="0.28609206349206351"/>
        </c:manualLayout>
      </c:layout>
      <c:overlay val="0"/>
      <c:txPr>
        <a:bodyPr/>
        <a:lstStyle/>
        <a:p>
          <a:pPr>
            <a:defRPr sz="1150"/>
          </a:pPr>
          <a:endParaRPr lang="zh-TW"/>
        </a:p>
      </c:txPr>
    </c:legend>
    <c:plotVisOnly val="1"/>
    <c:dispBlanksAs val="gap"/>
    <c:showDLblsOverMax val="0"/>
  </c:chart>
  <c:spPr>
    <a:noFill/>
    <a:ln>
      <a:noFill/>
    </a:ln>
  </c:spPr>
  <c:txPr>
    <a:bodyPr/>
    <a:lstStyle/>
    <a:p>
      <a:pPr>
        <a:defRPr sz="180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26553843500631"/>
          <c:y val="4.6288729793798465E-2"/>
          <c:w val="0.73171806978181209"/>
          <c:h val="0.57984274549876258"/>
        </c:manualLayout>
      </c:layout>
      <c:barChart>
        <c:barDir val="col"/>
        <c:grouping val="stacked"/>
        <c:varyColors val="0"/>
        <c:ser>
          <c:idx val="2"/>
          <c:order val="0"/>
          <c:tx>
            <c:strRef>
              <c:f>'[20190429 108-110年重點產業人才供需調查及推估彙整報告.xlsx]5+2暨數位經濟'!$Q$106</c:f>
              <c:strCache>
                <c:ptCount val="1"/>
                <c:pt idx="0">
                  <c:v>有</c:v>
                </c:pt>
              </c:strCache>
            </c:strRef>
          </c:tx>
          <c:spPr>
            <a:pattFill prst="zigZag">
              <a:fgClr>
                <a:schemeClr val="accent2">
                  <a:lumMod val="60000"/>
                  <a:lumOff val="40000"/>
                </a:schemeClr>
              </a:fgClr>
              <a:bgClr>
                <a:schemeClr val="bg1"/>
              </a:bgClr>
            </a:pattFill>
            <a:ln w="3175">
              <a:solidFill>
                <a:schemeClr val="accent2">
                  <a:lumMod val="60000"/>
                  <a:lumOff val="40000"/>
                </a:schemeClr>
              </a:solidFill>
            </a:ln>
          </c:spPr>
          <c:invertIfNegative val="0"/>
          <c:cat>
            <c:strRef>
              <c:f>'[20190429 108-110年重點產業人才供需調查及推估彙整報告.xlsx]5+2暨數位經濟'!$A$107:$A$114</c:f>
              <c:strCache>
                <c:ptCount val="8"/>
                <c:pt idx="0">
                  <c:v>智慧機械</c:v>
                </c:pt>
                <c:pt idx="1">
                  <c:v>國防</c:v>
                </c:pt>
                <c:pt idx="2">
                  <c:v>綠能科技</c:v>
                </c:pt>
                <c:pt idx="3">
                  <c:v>亞洲‧矽谷</c:v>
                </c:pt>
                <c:pt idx="4">
                  <c:v>循環經濟</c:v>
                </c:pt>
                <c:pt idx="5">
                  <c:v>生醫</c:v>
                </c:pt>
                <c:pt idx="6">
                  <c:v>新農業</c:v>
                </c:pt>
                <c:pt idx="7">
                  <c:v>數位經濟</c:v>
                </c:pt>
              </c:strCache>
            </c:strRef>
          </c:cat>
          <c:val>
            <c:numRef>
              <c:f>'[20190429 108-110年重點產業人才供需調查及推估彙整報告.xlsx]5+2暨數位經濟'!$Q$107:$Q$114</c:f>
              <c:numCache>
                <c:formatCode>0.0</c:formatCode>
                <c:ptCount val="8"/>
                <c:pt idx="0">
                  <c:v>100</c:v>
                </c:pt>
                <c:pt idx="1">
                  <c:v>29.411764705882355</c:v>
                </c:pt>
                <c:pt idx="2">
                  <c:v>58.333333333333336</c:v>
                </c:pt>
                <c:pt idx="3">
                  <c:v>42.105263157894733</c:v>
                </c:pt>
                <c:pt idx="4">
                  <c:v>0</c:v>
                </c:pt>
                <c:pt idx="5">
                  <c:v>16</c:v>
                </c:pt>
                <c:pt idx="6">
                  <c:v>15.625</c:v>
                </c:pt>
                <c:pt idx="7">
                  <c:v>84.615384615384613</c:v>
                </c:pt>
              </c:numCache>
            </c:numRef>
          </c:val>
        </c:ser>
        <c:ser>
          <c:idx val="1"/>
          <c:order val="1"/>
          <c:tx>
            <c:strRef>
              <c:f>'[20190429 108-110年重點產業人才供需調查及推估彙整報告.xlsx]5+2暨數位經濟'!$R$106</c:f>
              <c:strCache>
                <c:ptCount val="1"/>
                <c:pt idx="0">
                  <c:v>無</c:v>
                </c:pt>
              </c:strCache>
            </c:strRef>
          </c:tx>
          <c:spPr>
            <a:pattFill prst="wdDnDiag">
              <a:fgClr>
                <a:srgbClr val="FFC000"/>
              </a:fgClr>
              <a:bgClr>
                <a:schemeClr val="bg1"/>
              </a:bgClr>
            </a:pattFill>
            <a:ln w="3175">
              <a:solidFill>
                <a:srgbClr val="FFC000"/>
              </a:solidFill>
            </a:ln>
          </c:spPr>
          <c:invertIfNegative val="0"/>
          <c:cat>
            <c:strRef>
              <c:f>'[20190429 108-110年重點產業人才供需調查及推估彙整報告.xlsx]5+2暨數位經濟'!$A$107:$A$114</c:f>
              <c:strCache>
                <c:ptCount val="8"/>
                <c:pt idx="0">
                  <c:v>智慧機械</c:v>
                </c:pt>
                <c:pt idx="1">
                  <c:v>國防</c:v>
                </c:pt>
                <c:pt idx="2">
                  <c:v>綠能科技</c:v>
                </c:pt>
                <c:pt idx="3">
                  <c:v>亞洲‧矽谷</c:v>
                </c:pt>
                <c:pt idx="4">
                  <c:v>循環經濟</c:v>
                </c:pt>
                <c:pt idx="5">
                  <c:v>生醫</c:v>
                </c:pt>
                <c:pt idx="6">
                  <c:v>新農業</c:v>
                </c:pt>
                <c:pt idx="7">
                  <c:v>數位經濟</c:v>
                </c:pt>
              </c:strCache>
            </c:strRef>
          </c:cat>
          <c:val>
            <c:numRef>
              <c:f>'[20190429 108-110年重點產業人才供需調查及推估彙整報告.xlsx]5+2暨數位經濟'!$R$107:$R$114</c:f>
              <c:numCache>
                <c:formatCode>0.0</c:formatCode>
                <c:ptCount val="8"/>
                <c:pt idx="0">
                  <c:v>0</c:v>
                </c:pt>
                <c:pt idx="1">
                  <c:v>70.588235294117652</c:v>
                </c:pt>
                <c:pt idx="2">
                  <c:v>41.666666666666671</c:v>
                </c:pt>
                <c:pt idx="3">
                  <c:v>57.894736842105267</c:v>
                </c:pt>
                <c:pt idx="4">
                  <c:v>100</c:v>
                </c:pt>
                <c:pt idx="5">
                  <c:v>84</c:v>
                </c:pt>
                <c:pt idx="6">
                  <c:v>84.375</c:v>
                </c:pt>
                <c:pt idx="7">
                  <c:v>15.384615384615385</c:v>
                </c:pt>
              </c:numCache>
            </c:numRef>
          </c:val>
        </c:ser>
        <c:dLbls>
          <c:showLegendKey val="0"/>
          <c:showVal val="0"/>
          <c:showCatName val="0"/>
          <c:showSerName val="0"/>
          <c:showPercent val="0"/>
          <c:showBubbleSize val="0"/>
        </c:dLbls>
        <c:gapWidth val="100"/>
        <c:overlap val="100"/>
        <c:axId val="358762496"/>
        <c:axId val="341497472"/>
      </c:barChart>
      <c:catAx>
        <c:axId val="358762496"/>
        <c:scaling>
          <c:orientation val="minMax"/>
        </c:scaling>
        <c:delete val="0"/>
        <c:axPos val="b"/>
        <c:numFmt formatCode="General" sourceLinked="1"/>
        <c:majorTickMark val="out"/>
        <c:minorTickMark val="none"/>
        <c:tickLblPos val="nextTo"/>
        <c:txPr>
          <a:bodyPr rot="0" vert="eaVert"/>
          <a:lstStyle/>
          <a:p>
            <a:pPr>
              <a:defRPr sz="1150"/>
            </a:pPr>
            <a:endParaRPr lang="zh-TW"/>
          </a:p>
        </c:txPr>
        <c:crossAx val="341497472"/>
        <c:crosses val="autoZero"/>
        <c:auto val="1"/>
        <c:lblAlgn val="ctr"/>
        <c:lblOffset val="0"/>
        <c:tickLblSkip val="1"/>
        <c:noMultiLvlLbl val="0"/>
      </c:catAx>
      <c:valAx>
        <c:axId val="341497472"/>
        <c:scaling>
          <c:orientation val="minMax"/>
          <c:max val="100"/>
        </c:scaling>
        <c:delete val="0"/>
        <c:axPos val="l"/>
        <c:majorGridlines/>
        <c:title>
          <c:tx>
            <c:rich>
              <a:bodyPr rot="0" vert="eaVert"/>
              <a:lstStyle/>
              <a:p>
                <a:pPr>
                  <a:defRPr sz="1150"/>
                </a:pPr>
                <a:r>
                  <a:rPr lang="zh-TW" altLang="en-US" sz="1150"/>
                  <a:t>海外攬才需求分布</a:t>
                </a:r>
                <a:r>
                  <a:rPr lang="en-US" altLang="zh-TW" sz="1150"/>
                  <a:t>(%)</a:t>
                </a:r>
                <a:endParaRPr lang="zh-TW" altLang="en-US" sz="1150"/>
              </a:p>
            </c:rich>
          </c:tx>
          <c:layout>
            <c:manualLayout>
              <c:xMode val="edge"/>
              <c:yMode val="edge"/>
              <c:x val="2.1939611408332088E-2"/>
              <c:y val="3.2408066994651388E-2"/>
            </c:manualLayout>
          </c:layout>
          <c:overlay val="0"/>
        </c:title>
        <c:numFmt formatCode="General" sourceLinked="0"/>
        <c:majorTickMark val="out"/>
        <c:minorTickMark val="none"/>
        <c:tickLblPos val="nextTo"/>
        <c:txPr>
          <a:bodyPr/>
          <a:lstStyle/>
          <a:p>
            <a:pPr>
              <a:defRPr sz="1150"/>
            </a:pPr>
            <a:endParaRPr lang="zh-TW"/>
          </a:p>
        </c:txPr>
        <c:crossAx val="358762496"/>
        <c:crosses val="autoZero"/>
        <c:crossBetween val="between"/>
        <c:majorUnit val="25"/>
      </c:valAx>
      <c:spPr>
        <a:noFill/>
      </c:spPr>
    </c:plotArea>
    <c:legend>
      <c:legendPos val="r"/>
      <c:layout>
        <c:manualLayout>
          <c:xMode val="edge"/>
          <c:yMode val="edge"/>
          <c:x val="0.8906236772486773"/>
          <c:y val="5.444444444444199E-4"/>
          <c:w val="0.10265674603174603"/>
          <c:h val="0.39013024691358023"/>
        </c:manualLayout>
      </c:layout>
      <c:overlay val="0"/>
      <c:txPr>
        <a:bodyPr/>
        <a:lstStyle/>
        <a:p>
          <a:pPr>
            <a:defRPr sz="1150"/>
          </a:pPr>
          <a:endParaRPr lang="zh-TW"/>
        </a:p>
      </c:txPr>
    </c:legend>
    <c:plotVisOnly val="1"/>
    <c:dispBlanksAs val="gap"/>
    <c:showDLblsOverMax val="0"/>
  </c:chart>
  <c:spPr>
    <a:noFill/>
    <a:ln>
      <a:noFill/>
    </a:ln>
  </c:spPr>
  <c:txPr>
    <a:bodyPr/>
    <a:lstStyle/>
    <a:p>
      <a:pPr>
        <a:defRPr sz="180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7726984126984"/>
          <c:y val="3.7105971477983501E-2"/>
          <c:w val="0.72932826758826741"/>
          <c:h val="0.72395655462304576"/>
        </c:manualLayout>
      </c:layout>
      <c:barChart>
        <c:barDir val="col"/>
        <c:grouping val="stacked"/>
        <c:varyColors val="0"/>
        <c:ser>
          <c:idx val="2"/>
          <c:order val="0"/>
          <c:tx>
            <c:strRef>
              <c:f>'[20190429 108-110年重點產業人才供需調查及推估彙整報告.xlsx]其他重點產業'!$M$106</c:f>
              <c:strCache>
                <c:ptCount val="1"/>
                <c:pt idx="0">
                  <c:v>難</c:v>
                </c:pt>
              </c:strCache>
            </c:strRef>
          </c:tx>
          <c:spPr>
            <a:pattFill prst="zigZag">
              <a:fgClr>
                <a:schemeClr val="accent2">
                  <a:lumMod val="60000"/>
                  <a:lumOff val="40000"/>
                </a:schemeClr>
              </a:fgClr>
              <a:bgClr>
                <a:schemeClr val="bg1"/>
              </a:bgClr>
            </a:pattFill>
            <a:ln w="3175">
              <a:solidFill>
                <a:schemeClr val="accent2">
                  <a:lumMod val="60000"/>
                  <a:lumOff val="40000"/>
                </a:schemeClr>
              </a:solidFill>
            </a:ln>
          </c:spPr>
          <c:invertIfNegative val="0"/>
          <c:cat>
            <c:strRef>
              <c:f>'[20190429 108-110年重點產業人才供需調查及推估彙整報告.xlsx]其他重點產業'!$A$107:$A$113</c:f>
              <c:strCache>
                <c:ptCount val="7"/>
                <c:pt idx="0">
                  <c:v>觀光</c:v>
                </c:pt>
                <c:pt idx="1">
                  <c:v>倉儲</c:v>
                </c:pt>
                <c:pt idx="2">
                  <c:v>健康福祉</c:v>
                </c:pt>
                <c:pt idx="3">
                  <c:v>會展</c:v>
                </c:pt>
                <c:pt idx="4">
                  <c:v>電影內容</c:v>
                </c:pt>
                <c:pt idx="5">
                  <c:v>電視內容</c:v>
                </c:pt>
                <c:pt idx="6">
                  <c:v>保險</c:v>
                </c:pt>
              </c:strCache>
            </c:strRef>
          </c:cat>
          <c:val>
            <c:numRef>
              <c:f>'[20190429 108-110年重點產業人才供需調查及推估彙整報告.xlsx]其他重點產業'!$M$107:$M$113</c:f>
              <c:numCache>
                <c:formatCode>0.0</c:formatCode>
                <c:ptCount val="7"/>
                <c:pt idx="0">
                  <c:v>63.636363636363633</c:v>
                </c:pt>
                <c:pt idx="1">
                  <c:v>90</c:v>
                </c:pt>
                <c:pt idx="2">
                  <c:v>8.3333333333333321</c:v>
                </c:pt>
                <c:pt idx="3">
                  <c:v>38.461538461538467</c:v>
                </c:pt>
                <c:pt idx="4">
                  <c:v>57.142857142857139</c:v>
                </c:pt>
                <c:pt idx="5">
                  <c:v>80</c:v>
                </c:pt>
                <c:pt idx="6">
                  <c:v>0</c:v>
                </c:pt>
              </c:numCache>
            </c:numRef>
          </c:val>
        </c:ser>
        <c:ser>
          <c:idx val="1"/>
          <c:order val="1"/>
          <c:tx>
            <c:strRef>
              <c:f>'[20190429 108-110年重點產業人才供需調查及推估彙整報告.xlsx]其他重點產業'!$N$106</c:f>
              <c:strCache>
                <c:ptCount val="1"/>
                <c:pt idx="0">
                  <c:v>普通</c:v>
                </c:pt>
              </c:strCache>
            </c:strRef>
          </c:tx>
          <c:spPr>
            <a:pattFill prst="wdUpDiag">
              <a:fgClr>
                <a:schemeClr val="accent1"/>
              </a:fgClr>
              <a:bgClr>
                <a:schemeClr val="bg1"/>
              </a:bgClr>
            </a:pattFill>
            <a:ln w="3175">
              <a:solidFill>
                <a:schemeClr val="accent1"/>
              </a:solidFill>
            </a:ln>
          </c:spPr>
          <c:invertIfNegative val="0"/>
          <c:cat>
            <c:strRef>
              <c:f>'[20190429 108-110年重點產業人才供需調查及推估彙整報告.xlsx]其他重點產業'!$A$107:$A$113</c:f>
              <c:strCache>
                <c:ptCount val="7"/>
                <c:pt idx="0">
                  <c:v>觀光</c:v>
                </c:pt>
                <c:pt idx="1">
                  <c:v>倉儲</c:v>
                </c:pt>
                <c:pt idx="2">
                  <c:v>健康福祉</c:v>
                </c:pt>
                <c:pt idx="3">
                  <c:v>會展</c:v>
                </c:pt>
                <c:pt idx="4">
                  <c:v>電影內容</c:v>
                </c:pt>
                <c:pt idx="5">
                  <c:v>電視內容</c:v>
                </c:pt>
                <c:pt idx="6">
                  <c:v>保險</c:v>
                </c:pt>
              </c:strCache>
            </c:strRef>
          </c:cat>
          <c:val>
            <c:numRef>
              <c:f>'[20190429 108-110年重點產業人才供需調查及推估彙整報告.xlsx]其他重點產業'!$N$107:$N$113</c:f>
              <c:numCache>
                <c:formatCode>0.0</c:formatCode>
                <c:ptCount val="7"/>
                <c:pt idx="0">
                  <c:v>36.363636363636367</c:v>
                </c:pt>
                <c:pt idx="1">
                  <c:v>10</c:v>
                </c:pt>
                <c:pt idx="2">
                  <c:v>91.666666666666657</c:v>
                </c:pt>
                <c:pt idx="3">
                  <c:v>61.53846153846154</c:v>
                </c:pt>
                <c:pt idx="4">
                  <c:v>42.857142857142854</c:v>
                </c:pt>
                <c:pt idx="5">
                  <c:v>20</c:v>
                </c:pt>
                <c:pt idx="6">
                  <c:v>100</c:v>
                </c:pt>
              </c:numCache>
            </c:numRef>
          </c:val>
        </c:ser>
        <c:dLbls>
          <c:showLegendKey val="0"/>
          <c:showVal val="0"/>
          <c:showCatName val="0"/>
          <c:showSerName val="0"/>
          <c:showPercent val="0"/>
          <c:showBubbleSize val="0"/>
        </c:dLbls>
        <c:gapWidth val="100"/>
        <c:overlap val="100"/>
        <c:axId val="358764032"/>
        <c:axId val="341499200"/>
      </c:barChart>
      <c:catAx>
        <c:axId val="358764032"/>
        <c:scaling>
          <c:orientation val="minMax"/>
        </c:scaling>
        <c:delete val="0"/>
        <c:axPos val="b"/>
        <c:numFmt formatCode="General" sourceLinked="1"/>
        <c:majorTickMark val="out"/>
        <c:minorTickMark val="none"/>
        <c:tickLblPos val="nextTo"/>
        <c:txPr>
          <a:bodyPr rot="0" vert="eaVert"/>
          <a:lstStyle/>
          <a:p>
            <a:pPr>
              <a:defRPr sz="1150"/>
            </a:pPr>
            <a:endParaRPr lang="zh-TW"/>
          </a:p>
        </c:txPr>
        <c:crossAx val="341499200"/>
        <c:crosses val="autoZero"/>
        <c:auto val="1"/>
        <c:lblAlgn val="ctr"/>
        <c:lblOffset val="0"/>
        <c:tickLblSkip val="1"/>
        <c:noMultiLvlLbl val="0"/>
      </c:catAx>
      <c:valAx>
        <c:axId val="341499200"/>
        <c:scaling>
          <c:orientation val="minMax"/>
          <c:max val="100"/>
        </c:scaling>
        <c:delete val="0"/>
        <c:axPos val="l"/>
        <c:majorGridlines/>
        <c:title>
          <c:tx>
            <c:rich>
              <a:bodyPr rot="0" vert="eaVert"/>
              <a:lstStyle/>
              <a:p>
                <a:pPr>
                  <a:defRPr sz="1150"/>
                </a:pPr>
                <a:r>
                  <a:rPr lang="zh-TW" altLang="zh-TW" sz="1150" b="1" i="0" baseline="0">
                    <a:effectLst/>
                  </a:rPr>
                  <a:t>招募難易度分布</a:t>
                </a:r>
                <a:r>
                  <a:rPr lang="en-US" altLang="zh-TW" sz="1150" b="1" i="0" baseline="0">
                    <a:effectLst/>
                  </a:rPr>
                  <a:t>(%)</a:t>
                </a:r>
                <a:endParaRPr lang="zh-TW" altLang="zh-TW" sz="1150">
                  <a:effectLst/>
                </a:endParaRPr>
              </a:p>
            </c:rich>
          </c:tx>
          <c:layout>
            <c:manualLayout>
              <c:xMode val="edge"/>
              <c:yMode val="edge"/>
              <c:x val="1.3247483391146366E-2"/>
              <c:y val="6.5986088473634685E-2"/>
            </c:manualLayout>
          </c:layout>
          <c:overlay val="0"/>
        </c:title>
        <c:numFmt formatCode="General" sourceLinked="0"/>
        <c:majorTickMark val="out"/>
        <c:minorTickMark val="none"/>
        <c:tickLblPos val="nextTo"/>
        <c:txPr>
          <a:bodyPr/>
          <a:lstStyle/>
          <a:p>
            <a:pPr>
              <a:defRPr sz="1150"/>
            </a:pPr>
            <a:endParaRPr lang="zh-TW"/>
          </a:p>
        </c:txPr>
        <c:crossAx val="358764032"/>
        <c:crosses val="autoZero"/>
        <c:crossBetween val="between"/>
        <c:majorUnit val="25"/>
      </c:valAx>
      <c:spPr>
        <a:noFill/>
      </c:spPr>
    </c:plotArea>
    <c:legend>
      <c:legendPos val="r"/>
      <c:layout>
        <c:manualLayout>
          <c:xMode val="edge"/>
          <c:yMode val="edge"/>
          <c:x val="0.88630689456500866"/>
          <c:y val="0.10552558481210259"/>
          <c:w val="0.10138003986508463"/>
          <c:h val="0.28609206349206351"/>
        </c:manualLayout>
      </c:layout>
      <c:overlay val="0"/>
      <c:txPr>
        <a:bodyPr/>
        <a:lstStyle/>
        <a:p>
          <a:pPr>
            <a:defRPr sz="1150"/>
          </a:pPr>
          <a:endParaRPr lang="zh-TW"/>
        </a:p>
      </c:txPr>
    </c:legend>
    <c:plotVisOnly val="1"/>
    <c:dispBlanksAs val="gap"/>
    <c:showDLblsOverMax val="0"/>
  </c:chart>
  <c:spPr>
    <a:noFill/>
    <a:ln>
      <a:noFill/>
    </a:ln>
  </c:spPr>
  <c:txPr>
    <a:bodyPr/>
    <a:lstStyle/>
    <a:p>
      <a:pPr>
        <a:defRPr sz="180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7726984126984"/>
          <c:y val="3.7105971477983501E-2"/>
          <c:w val="0.75021549344375427"/>
          <c:h val="0.64414529914529917"/>
        </c:manualLayout>
      </c:layout>
      <c:barChart>
        <c:barDir val="col"/>
        <c:grouping val="stacked"/>
        <c:varyColors val="0"/>
        <c:ser>
          <c:idx val="2"/>
          <c:order val="0"/>
          <c:tx>
            <c:strRef>
              <c:f>其他重點產業!$Q$106</c:f>
              <c:strCache>
                <c:ptCount val="1"/>
                <c:pt idx="0">
                  <c:v>有</c:v>
                </c:pt>
              </c:strCache>
            </c:strRef>
          </c:tx>
          <c:spPr>
            <a:pattFill prst="wdDnDiag">
              <a:fgClr>
                <a:schemeClr val="accent1"/>
              </a:fgClr>
              <a:bgClr>
                <a:schemeClr val="bg1"/>
              </a:bgClr>
            </a:pattFill>
            <a:ln w="3175">
              <a:solidFill>
                <a:schemeClr val="accent1"/>
              </a:solidFill>
            </a:ln>
          </c:spPr>
          <c:invertIfNegative val="0"/>
          <c:cat>
            <c:strRef>
              <c:f>其他重點產業!$A$107:$A$113</c:f>
              <c:strCache>
                <c:ptCount val="7"/>
                <c:pt idx="0">
                  <c:v>觀光</c:v>
                </c:pt>
                <c:pt idx="1">
                  <c:v>倉儲</c:v>
                </c:pt>
                <c:pt idx="2">
                  <c:v>健康福祉</c:v>
                </c:pt>
                <c:pt idx="3">
                  <c:v>會展</c:v>
                </c:pt>
                <c:pt idx="4">
                  <c:v>電影內容</c:v>
                </c:pt>
                <c:pt idx="5">
                  <c:v>電視內容</c:v>
                </c:pt>
                <c:pt idx="6">
                  <c:v>保險</c:v>
                </c:pt>
              </c:strCache>
            </c:strRef>
          </c:cat>
          <c:val>
            <c:numRef>
              <c:f>其他重點產業!$Q$107:$Q$113</c:f>
              <c:numCache>
                <c:formatCode>0.0</c:formatCode>
                <c:ptCount val="7"/>
                <c:pt idx="0">
                  <c:v>0</c:v>
                </c:pt>
                <c:pt idx="1">
                  <c:v>0</c:v>
                </c:pt>
                <c:pt idx="2">
                  <c:v>100</c:v>
                </c:pt>
                <c:pt idx="3">
                  <c:v>0</c:v>
                </c:pt>
                <c:pt idx="4">
                  <c:v>14.285714285714285</c:v>
                </c:pt>
                <c:pt idx="5">
                  <c:v>40</c:v>
                </c:pt>
                <c:pt idx="6">
                  <c:v>0</c:v>
                </c:pt>
              </c:numCache>
            </c:numRef>
          </c:val>
        </c:ser>
        <c:ser>
          <c:idx val="1"/>
          <c:order val="1"/>
          <c:tx>
            <c:strRef>
              <c:f>其他重點產業!$R$106</c:f>
              <c:strCache>
                <c:ptCount val="1"/>
                <c:pt idx="0">
                  <c:v>無</c:v>
                </c:pt>
              </c:strCache>
            </c:strRef>
          </c:tx>
          <c:spPr>
            <a:pattFill prst="wdDnDiag">
              <a:fgClr>
                <a:srgbClr val="FFC000"/>
              </a:fgClr>
              <a:bgClr>
                <a:schemeClr val="bg1"/>
              </a:bgClr>
            </a:pattFill>
            <a:ln w="3175">
              <a:solidFill>
                <a:srgbClr val="FFC000"/>
              </a:solidFill>
            </a:ln>
          </c:spPr>
          <c:invertIfNegative val="0"/>
          <c:cat>
            <c:strRef>
              <c:f>其他重點產業!$A$107:$A$113</c:f>
              <c:strCache>
                <c:ptCount val="7"/>
                <c:pt idx="0">
                  <c:v>觀光</c:v>
                </c:pt>
                <c:pt idx="1">
                  <c:v>倉儲</c:v>
                </c:pt>
                <c:pt idx="2">
                  <c:v>健康福祉</c:v>
                </c:pt>
                <c:pt idx="3">
                  <c:v>會展</c:v>
                </c:pt>
                <c:pt idx="4">
                  <c:v>電影內容</c:v>
                </c:pt>
                <c:pt idx="5">
                  <c:v>電視內容</c:v>
                </c:pt>
                <c:pt idx="6">
                  <c:v>保險</c:v>
                </c:pt>
              </c:strCache>
            </c:strRef>
          </c:cat>
          <c:val>
            <c:numRef>
              <c:f>其他重點產業!$R$107:$R$113</c:f>
              <c:numCache>
                <c:formatCode>0.0</c:formatCode>
                <c:ptCount val="7"/>
                <c:pt idx="0">
                  <c:v>100</c:v>
                </c:pt>
                <c:pt idx="1">
                  <c:v>100</c:v>
                </c:pt>
                <c:pt idx="2">
                  <c:v>0</c:v>
                </c:pt>
                <c:pt idx="3">
                  <c:v>100</c:v>
                </c:pt>
                <c:pt idx="4">
                  <c:v>85.714285714285708</c:v>
                </c:pt>
                <c:pt idx="5">
                  <c:v>60</c:v>
                </c:pt>
                <c:pt idx="6">
                  <c:v>100</c:v>
                </c:pt>
              </c:numCache>
            </c:numRef>
          </c:val>
        </c:ser>
        <c:dLbls>
          <c:showLegendKey val="0"/>
          <c:showVal val="0"/>
          <c:showCatName val="0"/>
          <c:showSerName val="0"/>
          <c:showPercent val="0"/>
          <c:showBubbleSize val="0"/>
        </c:dLbls>
        <c:gapWidth val="100"/>
        <c:overlap val="100"/>
        <c:axId val="358755840"/>
        <c:axId val="341501056"/>
      </c:barChart>
      <c:catAx>
        <c:axId val="358755840"/>
        <c:scaling>
          <c:orientation val="minMax"/>
        </c:scaling>
        <c:delete val="0"/>
        <c:axPos val="b"/>
        <c:numFmt formatCode="General" sourceLinked="1"/>
        <c:majorTickMark val="out"/>
        <c:minorTickMark val="none"/>
        <c:tickLblPos val="nextTo"/>
        <c:txPr>
          <a:bodyPr rot="0" vert="eaVert"/>
          <a:lstStyle/>
          <a:p>
            <a:pPr>
              <a:defRPr/>
            </a:pPr>
            <a:endParaRPr lang="zh-TW"/>
          </a:p>
        </c:txPr>
        <c:crossAx val="341501056"/>
        <c:crosses val="autoZero"/>
        <c:auto val="1"/>
        <c:lblAlgn val="ctr"/>
        <c:lblOffset val="0"/>
        <c:tickLblSkip val="1"/>
        <c:noMultiLvlLbl val="0"/>
      </c:catAx>
      <c:valAx>
        <c:axId val="341501056"/>
        <c:scaling>
          <c:orientation val="minMax"/>
          <c:max val="100"/>
        </c:scaling>
        <c:delete val="0"/>
        <c:axPos val="l"/>
        <c:majorGridlines/>
        <c:title>
          <c:tx>
            <c:rich>
              <a:bodyPr rot="0" vert="eaVert"/>
              <a:lstStyle/>
              <a:p>
                <a:pPr>
                  <a:defRPr/>
                </a:pPr>
                <a:r>
                  <a:rPr lang="zh-TW"/>
                  <a:t>海外攬才需求分布</a:t>
                </a:r>
                <a:r>
                  <a:rPr lang="en-US"/>
                  <a:t>(%)</a:t>
                </a:r>
                <a:endParaRPr lang="zh-TW"/>
              </a:p>
            </c:rich>
          </c:tx>
          <c:layout>
            <c:manualLayout>
              <c:xMode val="edge"/>
              <c:yMode val="edge"/>
              <c:x val="2.9699074074074073E-4"/>
              <c:y val="2.1502645502645525E-3"/>
            </c:manualLayout>
          </c:layout>
          <c:overlay val="0"/>
        </c:title>
        <c:numFmt formatCode="General" sourceLinked="0"/>
        <c:majorTickMark val="out"/>
        <c:minorTickMark val="none"/>
        <c:tickLblPos val="nextTo"/>
        <c:crossAx val="358755840"/>
        <c:crosses val="autoZero"/>
        <c:crossBetween val="between"/>
        <c:majorUnit val="25"/>
      </c:valAx>
      <c:spPr>
        <a:noFill/>
      </c:spPr>
    </c:plotArea>
    <c:legend>
      <c:legendPos val="r"/>
      <c:layout>
        <c:manualLayout>
          <c:xMode val="edge"/>
          <c:yMode val="edge"/>
          <c:x val="0.8906236772486773"/>
          <c:y val="0.15251025641025642"/>
          <c:w val="0.10265674603174603"/>
          <c:h val="0.23816452991452985"/>
        </c:manualLayout>
      </c:layout>
      <c:overlay val="0"/>
    </c:legend>
    <c:plotVisOnly val="1"/>
    <c:dispBlanksAs val="gap"/>
    <c:showDLblsOverMax val="0"/>
  </c:chart>
  <c:spPr>
    <a:noFill/>
    <a:ln>
      <a:noFill/>
    </a:ln>
  </c:spPr>
  <c:txPr>
    <a:bodyPr/>
    <a:lstStyle/>
    <a:p>
      <a:pPr>
        <a:defRPr sz="115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a:pPr>
            <a:r>
              <a:rPr lang="zh-TW" altLang="en-US" sz="1150" b="0">
                <a:latin typeface="微軟正黑體" panose="020B0604030504040204" pitchFamily="34" charset="-120"/>
                <a:ea typeface="微軟正黑體" panose="020B0604030504040204" pitchFamily="34" charset="-120"/>
              </a:rPr>
              <a:t>百分比</a:t>
            </a:r>
            <a:r>
              <a:rPr lang="en-US" altLang="zh-TW" sz="1150" b="0">
                <a:latin typeface="微軟正黑體" panose="020B0604030504040204" pitchFamily="34" charset="-120"/>
                <a:ea typeface="微軟正黑體" panose="020B0604030504040204" pitchFamily="34" charset="-120"/>
              </a:rPr>
              <a:t>(%)</a:t>
            </a:r>
          </a:p>
        </c:rich>
      </c:tx>
      <c:layout>
        <c:manualLayout>
          <c:xMode val="edge"/>
          <c:yMode val="edge"/>
          <c:x val="0.87222187820295671"/>
          <c:y val="8.3037339815912645E-7"/>
        </c:manualLayout>
      </c:layout>
      <c:overlay val="0"/>
    </c:title>
    <c:autoTitleDeleted val="0"/>
    <c:plotArea>
      <c:layout>
        <c:manualLayout>
          <c:layoutTarget val="inner"/>
          <c:xMode val="edge"/>
          <c:yMode val="edge"/>
          <c:x val="0.13850689452715995"/>
          <c:y val="0"/>
          <c:w val="0.81681928112924818"/>
          <c:h val="1"/>
        </c:manualLayout>
      </c:layout>
      <c:barChart>
        <c:barDir val="bar"/>
        <c:grouping val="clustered"/>
        <c:varyColors val="0"/>
        <c:ser>
          <c:idx val="0"/>
          <c:order val="0"/>
          <c:spPr>
            <a:pattFill prst="wdDnDiag">
              <a:fgClr>
                <a:schemeClr val="accent3"/>
              </a:fgClr>
              <a:bgClr>
                <a:schemeClr val="bg1"/>
              </a:bgClr>
            </a:pattFill>
            <a:ln>
              <a:solidFill>
                <a:schemeClr val="accent3"/>
              </a:solidFill>
            </a:ln>
          </c:spPr>
          <c:invertIfNegative val="0"/>
          <c:dLbls>
            <c:spPr>
              <a:noFill/>
              <a:ln>
                <a:noFill/>
              </a:ln>
              <a:effectLst/>
            </c:spPr>
            <c:txPr>
              <a:bodyPr/>
              <a:lstStyle/>
              <a:p>
                <a:pPr>
                  <a:defRPr sz="1150">
                    <a:latin typeface="微軟正黑體" panose="020B0604030504040204" pitchFamily="34" charset="-120"/>
                    <a:ea typeface="微軟正黑體" panose="020B0604030504040204" pitchFamily="34" charset="-12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'[20190408 108-110年重點產業人才供需調查及推估彙整報告.xlsx]工作表2'!$AD$180:$AD$185</c:f>
              <c:strCache>
                <c:ptCount val="6"/>
                <c:pt idx="0">
                  <c:v>製造品管</c:v>
                </c:pt>
                <c:pt idx="1">
                  <c:v>資訊科技</c:v>
                </c:pt>
                <c:pt idx="2">
                  <c:v>工程研發</c:v>
                </c:pt>
                <c:pt idx="3">
                  <c:v>管理財經</c:v>
                </c:pt>
                <c:pt idx="4">
                  <c:v>行銷業務</c:v>
                </c:pt>
                <c:pt idx="5">
                  <c:v>其他專業</c:v>
                </c:pt>
              </c:strCache>
            </c:strRef>
          </c:cat>
          <c:val>
            <c:numRef>
              <c:f>'[20190408 108-110年重點產業人才供需調查及推估彙整報告.xlsx]工作表2'!$AE$180:$AE$185</c:f>
              <c:numCache>
                <c:formatCode>0.0</c:formatCode>
                <c:ptCount val="6"/>
                <c:pt idx="0">
                  <c:v>19.154206904206905</c:v>
                </c:pt>
                <c:pt idx="1">
                  <c:v>18.015623265623269</c:v>
                </c:pt>
                <c:pt idx="2">
                  <c:v>18.013153513153512</c:v>
                </c:pt>
                <c:pt idx="3">
                  <c:v>15.174173049173053</c:v>
                </c:pt>
                <c:pt idx="4">
                  <c:v>13.313367188367192</c:v>
                </c:pt>
                <c:pt idx="5">
                  <c:v>11.74379786879787</c:v>
                </c:pt>
              </c:numCache>
            </c:numRef>
          </c:val>
          <c:extLst xmlns:c16r2="http://schemas.microsoft.com/office/drawing/2015/06/chart">
            <c:ext xmlns:c16="http://schemas.microsoft.com/office/drawing/2014/chart" uri="{C3380CC4-5D6E-409C-BE32-E72D297353CC}">
              <c16:uniqueId val="{00000000-F67F-472F-A806-72FF7C5AED22}"/>
            </c:ext>
          </c:extLst>
        </c:ser>
        <c:dLbls>
          <c:showLegendKey val="0"/>
          <c:showVal val="0"/>
          <c:showCatName val="0"/>
          <c:showSerName val="0"/>
          <c:showPercent val="0"/>
          <c:showBubbleSize val="0"/>
        </c:dLbls>
        <c:gapWidth val="150"/>
        <c:axId val="358760448"/>
        <c:axId val="341503360"/>
      </c:barChart>
      <c:catAx>
        <c:axId val="358760448"/>
        <c:scaling>
          <c:orientation val="maxMin"/>
        </c:scaling>
        <c:delete val="0"/>
        <c:axPos val="l"/>
        <c:numFmt formatCode="General" sourceLinked="1"/>
        <c:majorTickMark val="out"/>
        <c:minorTickMark val="none"/>
        <c:tickLblPos val="nextTo"/>
        <c:txPr>
          <a:bodyPr/>
          <a:lstStyle/>
          <a:p>
            <a:pPr>
              <a:defRPr sz="1150" spc="-100" baseline="0">
                <a:latin typeface="微軟正黑體" panose="020B0604030504040204" pitchFamily="34" charset="-120"/>
                <a:ea typeface="微軟正黑體" panose="020B0604030504040204" pitchFamily="34" charset="-120"/>
              </a:defRPr>
            </a:pPr>
            <a:endParaRPr lang="zh-TW"/>
          </a:p>
        </c:txPr>
        <c:crossAx val="341503360"/>
        <c:crosses val="autoZero"/>
        <c:auto val="1"/>
        <c:lblAlgn val="ctr"/>
        <c:lblOffset val="100"/>
        <c:noMultiLvlLbl val="0"/>
      </c:catAx>
      <c:valAx>
        <c:axId val="341503360"/>
        <c:scaling>
          <c:orientation val="minMax"/>
        </c:scaling>
        <c:delete val="1"/>
        <c:axPos val="t"/>
        <c:numFmt formatCode="0.0" sourceLinked="1"/>
        <c:majorTickMark val="out"/>
        <c:minorTickMark val="none"/>
        <c:tickLblPos val="nextTo"/>
        <c:crossAx val="35876044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39F5E-E63B-4792-9C05-D4B25036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206</Pages>
  <Words>31354</Words>
  <Characters>178720</Characters>
  <Application>Microsoft Office Word</Application>
  <DocSecurity>0</DocSecurity>
  <Lines>1489</Lines>
  <Paragraphs>419</Paragraphs>
  <ScaleCrop>false</ScaleCrop>
  <Company>Toshiba</Company>
  <LinksUpToDate>false</LinksUpToDate>
  <CharactersWithSpaces>209655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第二章　綜合分析</dc:title>
  <dc:creator>user</dc:creator>
  <cp:lastModifiedBy>蔡秉晃</cp:lastModifiedBy>
  <cp:revision>15</cp:revision>
  <cp:lastPrinted>2019-05-29T04:15:00Z</cp:lastPrinted>
  <dcterms:created xsi:type="dcterms:W3CDTF">2019-05-24T03:15:00Z</dcterms:created>
  <dcterms:modified xsi:type="dcterms:W3CDTF">2019-05-29T04:15:00Z</dcterms:modified>
</cp:coreProperties>
</file>