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7C7D22">
        <w:rPr>
          <w:rFonts w:hint="eastAsia"/>
        </w:rPr>
        <w:t>March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7C7D22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April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8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628D9">
        <w:rPr>
          <w:rFonts w:ascii="Verdana" w:eastAsia="Arial Unicode MS" w:hAnsi="Verdana" w:cs="Arial"/>
          <w:color w:val="000000" w:themeColor="text1"/>
          <w:kern w:val="0"/>
        </w:rPr>
        <w:t>In</w:t>
      </w:r>
      <w:r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65F37">
        <w:rPr>
          <w:rFonts w:ascii="Verdana" w:eastAsia="Arial Unicode MS" w:hAnsi="Verdana" w:cs="Arial" w:hint="eastAsia"/>
          <w:color w:val="000000" w:themeColor="text1"/>
          <w:kern w:val="0"/>
        </w:rPr>
        <w:t>March</w:t>
      </w:r>
      <w:r w:rsidR="00B0028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5628D9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05452D" w:rsidRPr="005628D9">
        <w:rPr>
          <w:rFonts w:ascii="Verdana" w:eastAsia="Arial Unicode MS" w:hAnsi="Verdana" w:cs="Arial" w:hint="eastAsia"/>
          <w:color w:val="000000" w:themeColor="text1"/>
          <w:kern w:val="0"/>
        </w:rPr>
        <w:t>1</w:t>
      </w:r>
      <w:r w:rsidR="00306C3F" w:rsidRPr="005628D9">
        <w:rPr>
          <w:rFonts w:ascii="Verdana" w:eastAsia="Arial Unicode MS" w:hAnsi="Verdana" w:cs="Arial" w:hint="eastAsia"/>
          <w:color w:val="000000" w:themeColor="text1"/>
          <w:kern w:val="0"/>
        </w:rPr>
        <w:t>4</w:t>
      </w:r>
      <w:r w:rsidR="00F03313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D0FC6" w:rsidRPr="005628D9">
        <w:rPr>
          <w:color w:val="000000" w:themeColor="text1"/>
        </w:rPr>
        <w:t xml:space="preserve"> </w:t>
      </w:r>
      <w:r w:rsidR="00AD0FC6" w:rsidRPr="005628D9">
        <w:rPr>
          <w:rFonts w:ascii="Verdana" w:eastAsia="Arial Unicode MS" w:hAnsi="Verdana" w:cs="Arial"/>
          <w:color w:val="000000" w:themeColor="text1"/>
          <w:kern w:val="0"/>
        </w:rPr>
        <w:t>the Taiwan Business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Indicators showed </w:t>
      </w:r>
      <w:r w:rsidR="00F97CA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that 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</w:t>
      </w:r>
      <w:r w:rsidR="0068164F" w:rsidRPr="005628D9">
        <w:rPr>
          <w:rFonts w:ascii="Verdana" w:eastAsia="Arial Unicode MS" w:hAnsi="Verdana" w:cs="Arial"/>
          <w:color w:val="000000" w:themeColor="text1"/>
          <w:kern w:val="0"/>
        </w:rPr>
        <w:t>econom</w:t>
      </w:r>
      <w:r w:rsidR="00365F37">
        <w:rPr>
          <w:rFonts w:ascii="Verdana" w:eastAsia="Arial Unicode MS" w:hAnsi="Verdana" w:cs="Arial" w:hint="eastAsia"/>
          <w:color w:val="000000" w:themeColor="text1"/>
          <w:kern w:val="0"/>
        </w:rPr>
        <w:t>y</w:t>
      </w:r>
      <w:r w:rsidR="005E595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wa</w:t>
      </w:r>
      <w:r w:rsidR="00365F37">
        <w:rPr>
          <w:rFonts w:ascii="Verdana" w:eastAsia="Arial Unicode MS" w:hAnsi="Verdana" w:cs="Arial" w:hint="eastAsia"/>
          <w:color w:val="000000" w:themeColor="text1"/>
          <w:kern w:val="0"/>
        </w:rPr>
        <w:t>s gradually stab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i</w:t>
      </w:r>
      <w:r w:rsidR="00365F37">
        <w:rPr>
          <w:rFonts w:ascii="Verdana" w:eastAsia="Arial Unicode MS" w:hAnsi="Verdana" w:cs="Arial" w:hint="eastAsia"/>
          <w:color w:val="000000" w:themeColor="text1"/>
          <w:kern w:val="0"/>
        </w:rPr>
        <w:t>lizing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, but some risks remained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>.</w:t>
      </w:r>
      <w:r w:rsidR="00833DD7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412BEB" w:rsidRPr="005628D9">
        <w:rPr>
          <w:rFonts w:ascii="Verdana" w:eastAsia="Arial Unicode MS" w:hAnsi="Verdana" w:cs="Arial"/>
          <w:color w:val="000000" w:themeColor="text1"/>
          <w:kern w:val="0"/>
        </w:rPr>
        <w:t xml:space="preserve">Among the indicators compiled by the </w:t>
      </w:r>
      <w:r w:rsidR="005657E0" w:rsidRPr="005628D9">
        <w:rPr>
          <w:rFonts w:ascii="Verdana" w:eastAsia="Arial Unicode MS" w:hAnsi="Verdana" w:cs="Arial"/>
          <w:color w:val="000000" w:themeColor="text1"/>
          <w:kern w:val="0"/>
        </w:rPr>
        <w:t>National Development Council</w:t>
      </w:r>
      <w:r w:rsidR="00F51C0E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(NDC)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2D548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trend-adjusted </w:t>
      </w:r>
      <w:r w:rsidR="00EE64D9" w:rsidRPr="005628D9">
        <w:rPr>
          <w:rFonts w:ascii="Verdana" w:eastAsia="Arial Unicode MS" w:hAnsi="Verdana" w:cs="Arial" w:hint="eastAsia"/>
          <w:color w:val="000000" w:themeColor="text1"/>
          <w:kern w:val="0"/>
        </w:rPr>
        <w:t>leading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index</w:t>
      </w:r>
      <w:r w:rsidR="009E1BE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in</w:t>
      </w:r>
      <w:r w:rsidR="00703E5A" w:rsidRPr="005628D9">
        <w:rPr>
          <w:rFonts w:ascii="Verdana" w:hAnsi="Verdana" w:cs="Arial"/>
          <w:color w:val="000000" w:themeColor="text1"/>
          <w:kern w:val="0"/>
        </w:rPr>
        <w:t>creased by</w:t>
      </w:r>
      <w:r w:rsidR="00703E5A" w:rsidRPr="005628D9">
        <w:rPr>
          <w:rFonts w:ascii="Verdana" w:hAnsi="Verdana" w:cs="Arial" w:hint="eastAsia"/>
          <w:color w:val="000000" w:themeColor="text1"/>
          <w:kern w:val="0"/>
        </w:rPr>
        <w:t xml:space="preserve"> </w:t>
      </w:r>
      <w:r w:rsidR="00EB161F" w:rsidRPr="005628D9">
        <w:rPr>
          <w:rFonts w:ascii="Verdana" w:hAnsi="Verdana" w:cs="Arial" w:hint="eastAsia"/>
          <w:color w:val="000000" w:themeColor="text1"/>
          <w:kern w:val="0"/>
        </w:rPr>
        <w:t>0.</w:t>
      </w:r>
      <w:r w:rsidR="00155D8C">
        <w:rPr>
          <w:rFonts w:ascii="Verdana" w:hAnsi="Verdana" w:cs="Arial" w:hint="eastAsia"/>
          <w:color w:val="000000" w:themeColor="text1"/>
          <w:kern w:val="0"/>
        </w:rPr>
        <w:t>10</w:t>
      </w:r>
      <w:r w:rsidR="00EE64D9" w:rsidRPr="005628D9">
        <w:rPr>
          <w:rFonts w:ascii="Verdana" w:hAnsi="Verdana" w:cs="Arial" w:hint="eastAsia"/>
          <w:color w:val="000000" w:themeColor="text1"/>
          <w:kern w:val="0"/>
        </w:rPr>
        <w:t>%</w:t>
      </w:r>
      <w:r w:rsidR="00050D0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B1637C" w:rsidRPr="005628D9">
        <w:rPr>
          <w:rFonts w:ascii="Verdana" w:eastAsia="Arial Unicode MS" w:hAnsi="Verdana" w:cs="Arial"/>
          <w:color w:val="000000" w:themeColor="text1"/>
          <w:kern w:val="0"/>
        </w:rPr>
        <w:t>the trend-adjusted coincident index</w:t>
      </w:r>
      <w:r w:rsidR="00B111E6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slight</w:t>
      </w:r>
      <w:r w:rsidR="00A72BE9">
        <w:rPr>
          <w:rFonts w:ascii="Verdana" w:eastAsia="Arial Unicode MS" w:hAnsi="Verdana" w:cs="Arial" w:hint="eastAsia"/>
          <w:color w:val="000000" w:themeColor="text1"/>
          <w:kern w:val="0"/>
        </w:rPr>
        <w:t>ly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 xml:space="preserve"> de</w:t>
      </w:r>
      <w:r w:rsidR="00D27B42" w:rsidRPr="005628D9">
        <w:rPr>
          <w:rFonts w:ascii="Verdana" w:eastAsia="Arial Unicode MS" w:hAnsi="Verdana" w:cs="Arial" w:hint="eastAsia"/>
          <w:color w:val="000000" w:themeColor="text1"/>
          <w:kern w:val="0"/>
        </w:rPr>
        <w:t>creased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by </w:t>
      </w:r>
      <w:r w:rsidR="00927BE2" w:rsidRPr="005628D9">
        <w:rPr>
          <w:rFonts w:ascii="Verdana" w:eastAsia="Arial Unicode MS" w:hAnsi="Verdana" w:cs="Arial" w:hint="eastAsia"/>
          <w:color w:val="000000" w:themeColor="text1"/>
          <w:kern w:val="0"/>
        </w:rPr>
        <w:t>0.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0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4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% from the </w:t>
      </w:r>
      <w:bookmarkStart w:id="1" w:name="_GoBack"/>
      <w:bookmarkEnd w:id="1"/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previous </w:t>
      </w:r>
      <w:r w:rsidR="00EE6A90" w:rsidRPr="005628D9">
        <w:rPr>
          <w:rFonts w:ascii="Verdana" w:eastAsia="Arial Unicode MS" w:hAnsi="Verdana" w:cs="Arial"/>
          <w:color w:val="000000" w:themeColor="text1"/>
          <w:kern w:val="0"/>
        </w:rPr>
        <w:t>month</w:t>
      </w:r>
      <w:r w:rsidR="005A005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124879" w:rsidRPr="005628D9">
        <w:rPr>
          <w:rFonts w:ascii="Verdana" w:eastAsia="Arial Unicode MS" w:hAnsi="Verdana" w:cs="Arial" w:hint="eastAsia"/>
          <w:color w:val="000000" w:themeColor="text1"/>
          <w:kern w:val="0"/>
        </w:rPr>
        <w:t>and t</w:t>
      </w:r>
      <w:r w:rsidR="0012487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A740EF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overall </w:t>
      </w:r>
      <w:r w:rsidR="00A740EF" w:rsidRPr="005628D9">
        <w:rPr>
          <w:rFonts w:ascii="Verdana" w:eastAsia="Arial Unicode MS" w:hAnsi="Verdana" w:cs="Arial"/>
          <w:color w:val="000000" w:themeColor="text1"/>
          <w:kern w:val="0"/>
        </w:rPr>
        <w:t>monitoring indicator</w:t>
      </w:r>
      <w:r w:rsidR="000C1703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flash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>ed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the "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green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" si</w:t>
      </w:r>
      <w:r w:rsidR="00E80D4C" w:rsidRPr="005628D9">
        <w:rPr>
          <w:rFonts w:ascii="Verdana" w:eastAsia="Arial Unicode MS" w:hAnsi="Verdana" w:cs="Arial"/>
          <w:color w:val="000000" w:themeColor="text1"/>
          <w:kern w:val="0"/>
        </w:rPr>
        <w:t>gnal</w:t>
      </w:r>
      <w:r w:rsidR="00155D8C">
        <w:rPr>
          <w:rFonts w:ascii="Verdana" w:eastAsia="Arial Unicode MS" w:hAnsi="Verdana" w:cs="Arial" w:hint="eastAsia"/>
          <w:color w:val="000000" w:themeColor="text1"/>
          <w:kern w:val="0"/>
        </w:rPr>
        <w:t xml:space="preserve"> for the second month</w:t>
      </w:r>
      <w:r w:rsidR="00587E41" w:rsidRPr="005628D9">
        <w:rPr>
          <w:rFonts w:ascii="Verdana" w:hAnsi="Verdana" w:hint="eastAsia"/>
          <w:color w:val="000000" w:themeColor="text1"/>
        </w:rPr>
        <w:t>.</w:t>
      </w:r>
    </w:p>
    <w:p w:rsidR="00CE132A" w:rsidRPr="007F59E0" w:rsidRDefault="005404D3" w:rsidP="00CC4631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6E0BC5">
        <w:rPr>
          <w:rFonts w:ascii="Verdana" w:hAnsi="Verdana" w:hint="eastAsia"/>
          <w:color w:val="auto"/>
          <w:sz w:val="24"/>
          <w:szCs w:val="24"/>
        </w:rPr>
        <w:t>104.49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up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6E0BC5">
        <w:rPr>
          <w:rFonts w:ascii="Verdana" w:hAnsi="Verdana" w:hint="eastAsia"/>
          <w:color w:val="auto"/>
          <w:sz w:val="24"/>
          <w:szCs w:val="24"/>
        </w:rPr>
        <w:t>22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6E0BC5">
        <w:rPr>
          <w:rFonts w:ascii="Verdana" w:hAnsi="Verdana" w:hint="eastAsia"/>
          <w:color w:val="auto"/>
          <w:sz w:val="24"/>
          <w:szCs w:val="24"/>
        </w:rPr>
        <w:t>February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C4631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6E0BC5">
        <w:rPr>
          <w:rFonts w:ascii="Verdana" w:hAnsi="Verdana" w:hint="eastAsia"/>
          <w:color w:val="auto"/>
          <w:sz w:val="24"/>
          <w:szCs w:val="24"/>
        </w:rPr>
        <w:t>10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CC4631">
        <w:rPr>
          <w:rFonts w:ascii="Verdana" w:hAnsi="Verdana" w:hint="eastAsia"/>
          <w:color w:val="auto"/>
          <w:sz w:val="24"/>
          <w:szCs w:val="24"/>
        </w:rPr>
        <w:t>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E0BC5">
        <w:rPr>
          <w:rFonts w:ascii="Verdana" w:hAnsi="Verdana" w:hint="eastAsia"/>
          <w:color w:val="auto"/>
          <w:sz w:val="24"/>
          <w:szCs w:val="24"/>
        </w:rPr>
        <w:t>16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6E0BC5" w:rsidRPr="007F59E0">
        <w:rPr>
          <w:rFonts w:ascii="Verdana" w:hAnsi="Verdana"/>
          <w:color w:val="auto"/>
          <w:sz w:val="24"/>
          <w:szCs w:val="24"/>
        </w:rPr>
        <w:t>ndicator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, b</w:t>
      </w:r>
      <w:r w:rsidR="006E0BC5" w:rsidRPr="007F59E0">
        <w:rPr>
          <w:rFonts w:ascii="Verdana" w:hAnsi="Verdana"/>
          <w:color w:val="auto"/>
          <w:sz w:val="24"/>
          <w:szCs w:val="24"/>
        </w:rPr>
        <w:t>uilding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E0BC5" w:rsidRPr="007F59E0">
        <w:rPr>
          <w:rFonts w:ascii="Verdana" w:hAnsi="Verdana"/>
          <w:color w:val="auto"/>
          <w:sz w:val="24"/>
          <w:szCs w:val="24"/>
        </w:rPr>
        <w:t>permits</w:t>
      </w:r>
      <w:r w:rsidR="006E0BC5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4827E7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4827E7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4827E7">
        <w:rPr>
          <w:rFonts w:ascii="Verdana" w:hAnsi="Verdana" w:hint="eastAsia"/>
          <w:color w:val="auto"/>
          <w:sz w:val="24"/>
          <w:szCs w:val="24"/>
        </w:rPr>
        <w:t>,</w:t>
      </w:r>
      <w:r w:rsidR="006E0BC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6E0BC5" w:rsidRPr="007F59E0">
        <w:rPr>
          <w:rFonts w:ascii="Verdana" w:hAnsi="Verdana"/>
          <w:color w:val="auto"/>
          <w:sz w:val="24"/>
          <w:szCs w:val="24"/>
        </w:rPr>
        <w:t>eal monetary aggregates M1B</w:t>
      </w:r>
      <w:r w:rsidR="004827E7">
        <w:rPr>
          <w:rFonts w:ascii="Verdana" w:hAnsi="Verdana" w:hint="eastAsia"/>
          <w:color w:val="auto"/>
          <w:sz w:val="24"/>
          <w:szCs w:val="24"/>
        </w:rPr>
        <w:t>,</w:t>
      </w:r>
      <w:r w:rsidR="006E0BC5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6E0BC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4827E7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C8238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SEMI book-to-bill ratio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0B1E55">
        <w:rPr>
          <w:rFonts w:ascii="Verdana" w:hAnsi="Verdana" w:hint="eastAsia"/>
          <w:color w:val="auto"/>
          <w:sz w:val="24"/>
          <w:szCs w:val="24"/>
        </w:rPr>
        <w:t>3</w:t>
      </w:r>
      <w:r w:rsidR="00284BC7">
        <w:rPr>
          <w:rFonts w:ascii="Verdana" w:hAnsi="Verdana" w:hint="eastAsia"/>
          <w:color w:val="auto"/>
          <w:sz w:val="24"/>
          <w:szCs w:val="24"/>
        </w:rPr>
        <w:t>.7</w:t>
      </w:r>
      <w:r w:rsidR="000B1E55">
        <w:rPr>
          <w:rFonts w:ascii="Verdana" w:hAnsi="Verdana" w:hint="eastAsia"/>
          <w:color w:val="auto"/>
          <w:sz w:val="24"/>
          <w:szCs w:val="24"/>
        </w:rPr>
        <w:t>0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0B1E55">
        <w:rPr>
          <w:rFonts w:ascii="Verdana" w:hAnsi="Verdana" w:hint="eastAsia"/>
          <w:color w:val="auto"/>
          <w:sz w:val="24"/>
          <w:szCs w:val="24"/>
        </w:rPr>
        <w:t>08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>
        <w:rPr>
          <w:rFonts w:ascii="Verdana" w:hAnsi="Verdana" w:hint="eastAsia"/>
          <w:color w:val="auto"/>
          <w:sz w:val="24"/>
          <w:szCs w:val="24"/>
        </w:rPr>
        <w:t>Febru</w:t>
      </w:r>
      <w:r w:rsidR="00284BC7">
        <w:rPr>
          <w:rFonts w:ascii="Verdana" w:hAnsi="Verdana" w:hint="eastAsia"/>
          <w:color w:val="auto"/>
          <w:sz w:val="24"/>
          <w:szCs w:val="24"/>
        </w:rPr>
        <w:t>ary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0B1E55">
        <w:rPr>
          <w:rFonts w:ascii="Verdana" w:hAnsi="Verdana" w:hint="eastAsia"/>
          <w:color w:val="auto"/>
          <w:sz w:val="24"/>
          <w:szCs w:val="24"/>
        </w:rPr>
        <w:t xml:space="preserve"> slightly de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84BC7">
        <w:rPr>
          <w:rFonts w:ascii="Verdana" w:hAnsi="Verdana" w:hint="eastAsia"/>
          <w:color w:val="auto"/>
          <w:sz w:val="24"/>
          <w:szCs w:val="24"/>
        </w:rPr>
        <w:t>0</w:t>
      </w:r>
      <w:r w:rsidR="000B1E55">
        <w:rPr>
          <w:rFonts w:ascii="Verdana" w:hAnsi="Verdana" w:hint="eastAsia"/>
          <w:color w:val="auto"/>
          <w:sz w:val="24"/>
          <w:szCs w:val="24"/>
        </w:rPr>
        <w:t>4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0B1E55">
        <w:rPr>
          <w:rFonts w:ascii="Verdana" w:hAnsi="Verdana" w:hint="eastAsia"/>
          <w:color w:val="auto"/>
          <w:sz w:val="24"/>
          <w:szCs w:val="24"/>
        </w:rPr>
        <w:t>0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0B1E55">
        <w:rPr>
          <w:rFonts w:ascii="Verdana" w:hAnsi="Verdana" w:hint="eastAsia"/>
          <w:color w:val="auto"/>
          <w:sz w:val="24"/>
          <w:szCs w:val="24"/>
        </w:rPr>
        <w:t>4</w:t>
      </w:r>
      <w:r w:rsidR="00284BC7">
        <w:rPr>
          <w:rFonts w:ascii="Verdana" w:hAnsi="Verdana" w:hint="eastAsia"/>
          <w:color w:val="auto"/>
          <w:sz w:val="24"/>
          <w:szCs w:val="24"/>
        </w:rPr>
        <w:t>0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0B1E55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0B1E55" w:rsidRPr="007F59E0">
        <w:rPr>
          <w:rFonts w:ascii="Verdana" w:hAnsi="Verdana"/>
          <w:color w:val="auto"/>
          <w:sz w:val="24"/>
          <w:szCs w:val="24"/>
        </w:rPr>
        <w:t>equipment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0B1E55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0B1E55">
        <w:rPr>
          <w:rFonts w:ascii="Verdana" w:hAnsi="Verdana" w:hint="eastAsia"/>
          <w:color w:val="auto"/>
          <w:sz w:val="24"/>
          <w:szCs w:val="24"/>
        </w:rPr>
        <w:t>,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284BC7" w:rsidRPr="007F59E0">
        <w:rPr>
          <w:rFonts w:ascii="Verdana" w:hAnsi="Verdana"/>
          <w:color w:val="auto"/>
          <w:sz w:val="24"/>
          <w:szCs w:val="24"/>
        </w:rPr>
        <w:t>’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284BC7">
        <w:rPr>
          <w:rFonts w:ascii="Verdana" w:hAnsi="Verdana" w:hint="eastAsia"/>
          <w:color w:val="auto"/>
          <w:sz w:val="24"/>
          <w:szCs w:val="24"/>
        </w:rPr>
        <w:t>,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284BC7">
        <w:rPr>
          <w:rFonts w:ascii="Verdana" w:hAnsi="Verdana" w:hint="eastAsia"/>
          <w:color w:val="auto"/>
          <w:sz w:val="24"/>
          <w:szCs w:val="24"/>
        </w:rPr>
        <w:t>r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0B1E55">
        <w:rPr>
          <w:rFonts w:ascii="Verdana" w:hAnsi="Verdana" w:hint="eastAsia"/>
          <w:color w:val="auto"/>
          <w:sz w:val="24"/>
          <w:szCs w:val="24"/>
        </w:rPr>
        <w:t>,</w:t>
      </w:r>
      <w:r w:rsidR="000B1E5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0B1E55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0B1E55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B1E55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0B1E55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B1E55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0B1E55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0B1E55" w:rsidRPr="000B1E55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7E407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87D12">
        <w:rPr>
          <w:rFonts w:ascii="Verdana" w:hAnsi="Verdana" w:hint="eastAsia"/>
          <w:color w:val="auto"/>
          <w:sz w:val="24"/>
          <w:szCs w:val="24"/>
        </w:rPr>
        <w:t>100.</w:t>
      </w:r>
      <w:r w:rsidR="007E407A">
        <w:rPr>
          <w:rFonts w:ascii="Verdana" w:hAnsi="Verdana" w:hint="eastAsia"/>
          <w:color w:val="auto"/>
          <w:sz w:val="24"/>
          <w:szCs w:val="24"/>
        </w:rPr>
        <w:t>46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7F59E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7E407A">
        <w:rPr>
          <w:rFonts w:ascii="Verdana" w:hAnsi="Verdana" w:hint="eastAsia"/>
          <w:color w:val="auto"/>
          <w:sz w:val="24"/>
          <w:szCs w:val="24"/>
        </w:rPr>
        <w:t>15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7E407A" w:rsidRPr="007E407A">
        <w:rPr>
          <w:rFonts w:ascii="Verdana" w:hAnsi="Verdana"/>
          <w:color w:val="auto"/>
          <w:sz w:val="24"/>
          <w:szCs w:val="24"/>
        </w:rPr>
        <w:t>February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987D12">
        <w:rPr>
          <w:rFonts w:ascii="Verdana" w:hAnsi="Verdana" w:hint="eastAsia"/>
          <w:color w:val="auto"/>
          <w:sz w:val="24"/>
          <w:szCs w:val="24"/>
        </w:rPr>
        <w:t>0.</w:t>
      </w:r>
      <w:r w:rsidR="007E407A">
        <w:rPr>
          <w:rFonts w:ascii="Verdana" w:hAnsi="Verdana" w:hint="eastAsia"/>
          <w:color w:val="auto"/>
          <w:sz w:val="24"/>
          <w:szCs w:val="24"/>
        </w:rPr>
        <w:t>27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987D12">
        <w:rPr>
          <w:rFonts w:ascii="Verdana" w:hAnsi="Verdana" w:hint="eastAsia"/>
          <w:color w:val="auto"/>
          <w:sz w:val="24"/>
          <w:szCs w:val="24"/>
        </w:rPr>
        <w:t>9</w:t>
      </w:r>
      <w:r w:rsidR="007E407A">
        <w:rPr>
          <w:rFonts w:ascii="Verdana" w:hAnsi="Verdana" w:hint="eastAsia"/>
          <w:color w:val="auto"/>
          <w:sz w:val="24"/>
          <w:szCs w:val="24"/>
        </w:rPr>
        <w:t>7</w:t>
      </w:r>
      <w:r w:rsidR="00987D12">
        <w:rPr>
          <w:rFonts w:ascii="Verdana" w:hAnsi="Verdana" w:hint="eastAsia"/>
          <w:color w:val="auto"/>
          <w:sz w:val="24"/>
          <w:szCs w:val="24"/>
        </w:rPr>
        <w:t>.</w:t>
      </w:r>
      <w:r w:rsidR="007E407A">
        <w:rPr>
          <w:rFonts w:ascii="Verdana" w:hAnsi="Verdana" w:hint="eastAsia"/>
          <w:color w:val="auto"/>
          <w:sz w:val="24"/>
          <w:szCs w:val="24"/>
        </w:rPr>
        <w:t>2</w:t>
      </w:r>
      <w:r w:rsidR="00987D12">
        <w:rPr>
          <w:rFonts w:ascii="Verdana" w:hAnsi="Verdana" w:hint="eastAsia"/>
          <w:color w:val="auto"/>
          <w:sz w:val="24"/>
          <w:szCs w:val="24"/>
        </w:rPr>
        <w:t>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the unemployment </w:t>
      </w:r>
      <w:proofErr w:type="gramStart"/>
      <w:r w:rsidR="0012404D">
        <w:rPr>
          <w:rFonts w:ascii="Verdana" w:hAnsi="Verdana" w:hint="eastAsia"/>
          <w:color w:val="auto"/>
          <w:sz w:val="24"/>
          <w:szCs w:val="24"/>
        </w:rPr>
        <w:t>rate(</w:t>
      </w:r>
      <w:proofErr w:type="gramEnd"/>
      <w:r w:rsidR="0012404D">
        <w:rPr>
          <w:rFonts w:ascii="Verdana" w:hAnsi="Verdana" w:hint="eastAsia"/>
          <w:color w:val="auto"/>
          <w:sz w:val="24"/>
          <w:szCs w:val="24"/>
        </w:rPr>
        <w:t xml:space="preserve">inverted)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7E7DC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987D1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07A" w:rsidRPr="007E407A">
        <w:rPr>
          <w:rFonts w:ascii="Verdana" w:hAnsi="Verdana"/>
          <w:color w:val="auto"/>
          <w:sz w:val="24"/>
          <w:szCs w:val="24"/>
        </w:rPr>
        <w:t xml:space="preserve">loans and investments of monetary </w:t>
      </w:r>
      <w:r w:rsidR="007E407A" w:rsidRPr="007E407A">
        <w:rPr>
          <w:rFonts w:ascii="Verdana" w:hAnsi="Verdana"/>
          <w:color w:val="auto"/>
          <w:sz w:val="24"/>
          <w:szCs w:val="24"/>
        </w:rPr>
        <w:lastRenderedPageBreak/>
        <w:t>financial institutions,</w:t>
      </w:r>
      <w:r w:rsidR="007E40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87D12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1E253C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7E407A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7E407A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C72072" w:rsidRPr="007F59E0">
        <w:rPr>
          <w:rFonts w:ascii="Verdana" w:hAnsi="Verdan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75EDE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07A" w:rsidRPr="007F59E0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7E407A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DC3D9F" w:rsidRDefault="003F04FA" w:rsidP="00AD1A0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DC3D9F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March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remained at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2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>5</w:t>
      </w:r>
      <w:r w:rsidRPr="00DC3D9F">
        <w:rPr>
          <w:rFonts w:ascii="Verdana" w:eastAsia="新細明體" w:hAnsi="Verdana"/>
          <w:color w:val="auto"/>
          <w:sz w:val="24"/>
          <w:szCs w:val="24"/>
        </w:rPr>
        <w:t>,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signal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for the second month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. Among the nine components, 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the industrial production index </w:t>
      </w:r>
      <w:r w:rsidR="005B5D36" w:rsidRPr="00DC3D9F">
        <w:rPr>
          <w:rFonts w:ascii="Verdana" w:eastAsia="新細明體" w:hAnsi="Verdana" w:hint="eastAsia"/>
          <w:color w:val="auto"/>
          <w:sz w:val="24"/>
          <w:szCs w:val="24"/>
        </w:rPr>
        <w:t>and the customs-cleared exports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changed its individual light signal from </w:t>
      </w:r>
      <w:r w:rsidR="00725661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725661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725661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725661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proofErr w:type="gramStart"/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>,</w:t>
      </w:r>
      <w:proofErr w:type="gramEnd"/>
      <w:r w:rsidR="00725661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each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lost one point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, while the imports of machineries and electrical </w:t>
      </w:r>
      <w:proofErr w:type="spellStart"/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gained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two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s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to chang</w:t>
      </w:r>
      <w:r w:rsidR="00823E68" w:rsidRPr="00DC3D9F">
        <w:rPr>
          <w:rFonts w:ascii="Verdana" w:eastAsia="新細明體" w:hAnsi="Verdana" w:hint="eastAsia"/>
          <w:color w:val="auto"/>
          <w:sz w:val="24"/>
          <w:szCs w:val="24"/>
        </w:rPr>
        <w:t>e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its individual light signal form </w:t>
      </w:r>
      <w:r w:rsidR="00AD1A0F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AD1A0F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AD1A0F" w:rsidRPr="00DC3D9F">
        <w:rPr>
          <w:rFonts w:ascii="Verdana" w:eastAsia="新細明體" w:hAnsi="Verdana"/>
          <w:color w:val="auto"/>
          <w:sz w:val="24"/>
          <w:szCs w:val="24"/>
        </w:rPr>
        <w:t>“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red</w:t>
      </w:r>
      <w:r w:rsidR="00AD1A0F" w:rsidRPr="00DC3D9F">
        <w:rPr>
          <w:rFonts w:ascii="Verdana" w:eastAsia="新細明體" w:hAnsi="Verdana"/>
          <w:color w:val="auto"/>
          <w:sz w:val="24"/>
          <w:szCs w:val="24"/>
        </w:rPr>
        <w:t>”</w:t>
      </w:r>
      <w:r w:rsidR="00AD1A0F" w:rsidRPr="00DC3D9F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AD1A0F" w:rsidRPr="00DC3D9F">
        <w:rPr>
          <w:rFonts w:ascii="Verdana" w:hAnsi="Verdana" w:hint="eastAsia"/>
          <w:color w:val="auto"/>
          <w:sz w:val="24"/>
          <w:szCs w:val="24"/>
        </w:rPr>
        <w:t xml:space="preserve"> Th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e light signal for the rest of </w:t>
      </w:r>
      <w:r w:rsidR="00DB2133" w:rsidRPr="00DC3D9F">
        <w:rPr>
          <w:rFonts w:ascii="Verdana" w:eastAsia="新細明體" w:hAnsi="Verdana" w:hint="eastAsia"/>
          <w:color w:val="auto"/>
          <w:sz w:val="24"/>
          <w:szCs w:val="24"/>
        </w:rPr>
        <w:t>six</w:t>
      </w:r>
      <w:r w:rsidRPr="00DC3D9F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The next release is scheduled for </w:t>
      </w:r>
      <w:r w:rsidR="007C7D22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May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7C7D22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0"/>
        <w:gridCol w:w="778"/>
        <w:gridCol w:w="779"/>
        <w:gridCol w:w="779"/>
        <w:gridCol w:w="782"/>
        <w:gridCol w:w="781"/>
        <w:gridCol w:w="774"/>
        <w:gridCol w:w="797"/>
      </w:tblGrid>
      <w:tr w:rsidR="0050173D" w:rsidRPr="007F59E0" w:rsidTr="0050173D">
        <w:trPr>
          <w:cantSplit/>
          <w:trHeight w:val="228"/>
        </w:trPr>
        <w:tc>
          <w:tcPr>
            <w:tcW w:w="42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73D" w:rsidRPr="007F59E0" w:rsidRDefault="0050173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73D" w:rsidRPr="007F59E0" w:rsidRDefault="0050173D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73D" w:rsidRPr="007F59E0" w:rsidRDefault="0050173D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5C76ED" w:rsidRPr="007F59E0" w:rsidTr="0050173D">
        <w:trPr>
          <w:cantSplit/>
          <w:trHeight w:val="272"/>
        </w:trPr>
        <w:tc>
          <w:tcPr>
            <w:tcW w:w="42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CB0C3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6ED" w:rsidRPr="007F59E0" w:rsidRDefault="005C76ED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102.85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103.18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103.48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103.76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104.00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104.26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104.49</w:t>
            </w:r>
          </w:p>
        </w:tc>
      </w:tr>
      <w:tr w:rsidR="005C76ED" w:rsidRPr="007F59E0" w:rsidTr="0050173D">
        <w:trPr>
          <w:cantSplit/>
          <w:trHeight w:val="278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0.36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0.22</w:t>
            </w:r>
          </w:p>
        </w:tc>
      </w:tr>
      <w:tr w:rsidR="005C76ED" w:rsidRPr="007F59E0" w:rsidTr="0050173D">
        <w:trPr>
          <w:cantSplit/>
          <w:trHeight w:val="278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100.49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100.81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100.93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101.06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101.16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0.10</w:t>
            </w:r>
          </w:p>
        </w:tc>
      </w:tr>
      <w:tr w:rsidR="005C76ED" w:rsidRPr="007F59E0" w:rsidTr="0050173D">
        <w:trPr>
          <w:cantSplit/>
          <w:trHeight w:val="339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0E1330" w:rsidRDefault="005C76ED" w:rsidP="00CB0C38">
            <w:pPr>
              <w:jc w:val="right"/>
              <w:rPr>
                <w:sz w:val="20"/>
                <w:szCs w:val="20"/>
              </w:rPr>
            </w:pP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109.0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112.3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118.8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107.0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108.9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108.3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12,668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12,760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12,863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12,944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13,059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12,978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13,219 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8,687 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0.20</w:t>
            </w:r>
            <w:r w:rsidRPr="009E5A78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3,470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3,260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2,271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2,931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2,603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3,588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 xml:space="preserve">2,990 </w:t>
            </w:r>
          </w:p>
        </w:tc>
      </w:tr>
      <w:tr w:rsidR="005C76ED" w:rsidRPr="007F59E0" w:rsidTr="0050173D">
        <w:trPr>
          <w:cantSplit/>
          <w:trHeight w:val="360"/>
        </w:trPr>
        <w:tc>
          <w:tcPr>
            <w:tcW w:w="4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1.02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1.06</w:t>
            </w:r>
          </w:p>
        </w:tc>
      </w:tr>
      <w:tr w:rsidR="005C76ED" w:rsidRPr="007F59E0" w:rsidTr="0050173D">
        <w:trPr>
          <w:cantSplit/>
          <w:trHeight w:val="76"/>
        </w:trPr>
        <w:tc>
          <w:tcPr>
            <w:tcW w:w="4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ED" w:rsidRPr="007F59E0" w:rsidRDefault="005C76E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98.76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ED" w:rsidRPr="009E5A78" w:rsidRDefault="005C76ED" w:rsidP="00CB0C38">
            <w:pPr>
              <w:jc w:val="right"/>
              <w:rPr>
                <w:sz w:val="20"/>
                <w:szCs w:val="20"/>
              </w:rPr>
            </w:pPr>
            <w:r w:rsidRPr="009E5A78">
              <w:rPr>
                <w:rFonts w:hint="eastAsia"/>
                <w:sz w:val="20"/>
                <w:szCs w:val="20"/>
              </w:rPr>
              <w:t>102.15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7"/>
        <w:gridCol w:w="800"/>
        <w:gridCol w:w="741"/>
        <w:gridCol w:w="777"/>
        <w:gridCol w:w="777"/>
        <w:gridCol w:w="798"/>
        <w:gridCol w:w="815"/>
        <w:gridCol w:w="745"/>
      </w:tblGrid>
      <w:tr w:rsidR="000B1E55" w:rsidRPr="007F59E0" w:rsidTr="000B1E55">
        <w:trPr>
          <w:cantSplit/>
          <w:trHeight w:val="259"/>
        </w:trPr>
        <w:tc>
          <w:tcPr>
            <w:tcW w:w="444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0B1E55" w:rsidRPr="007F59E0" w:rsidTr="000B1E55">
        <w:trPr>
          <w:cantSplit/>
          <w:trHeight w:val="272"/>
        </w:trPr>
        <w:tc>
          <w:tcPr>
            <w:tcW w:w="44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440A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E55" w:rsidRPr="007F59E0" w:rsidRDefault="000B1E55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102.46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102.86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103.24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103.48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103.62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103.70 </w:t>
            </w:r>
          </w:p>
        </w:tc>
      </w:tr>
      <w:tr w:rsidR="000B1E55" w:rsidRPr="007F59E0" w:rsidTr="000B1E55">
        <w:trPr>
          <w:cantSplit/>
          <w:trHeight w:val="294"/>
        </w:trPr>
        <w:tc>
          <w:tcPr>
            <w:tcW w:w="4447" w:type="dxa"/>
            <w:tcBorders>
              <w:top w:val="nil"/>
              <w:bottom w:val="nil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</w:tr>
      <w:tr w:rsidR="000B1E55" w:rsidRPr="007F59E0" w:rsidTr="000B1E55">
        <w:trPr>
          <w:cantSplit/>
          <w:trHeight w:val="339"/>
        </w:trPr>
        <w:tc>
          <w:tcPr>
            <w:tcW w:w="4447" w:type="dxa"/>
            <w:tcBorders>
              <w:top w:val="nil"/>
              <w:bottom w:val="nil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11.69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99.0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</w:tcBorders>
            <w:shd w:val="clear" w:color="auto" w:fill="auto"/>
          </w:tcPr>
          <w:p w:rsidR="000B1E55" w:rsidRPr="007F59E0" w:rsidRDefault="000B1E55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1,190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10,498 </w:t>
            </w:r>
          </w:p>
        </w:tc>
      </w:tr>
      <w:tr w:rsidR="000B1E55" w:rsidRPr="007F59E0" w:rsidTr="000B1E55">
        <w:trPr>
          <w:cantSplit/>
          <w:trHeight w:val="360"/>
        </w:trPr>
        <w:tc>
          <w:tcPr>
            <w:tcW w:w="4447" w:type="dxa"/>
            <w:tcBorders>
              <w:top w:val="nil"/>
              <w:bottom w:val="nil"/>
            </w:tcBorders>
            <w:shd w:val="clear" w:color="auto" w:fill="auto"/>
          </w:tcPr>
          <w:p w:rsidR="000B1E55" w:rsidRPr="007F59E0" w:rsidRDefault="000B1E55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782.8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792.6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781.1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800.6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802.5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803.1 </w:t>
            </w:r>
          </w:p>
        </w:tc>
      </w:tr>
      <w:tr w:rsidR="000B1E55" w:rsidRPr="007F59E0" w:rsidTr="000B1E55">
        <w:trPr>
          <w:cantSplit/>
          <w:trHeight w:val="76"/>
        </w:trPr>
        <w:tc>
          <w:tcPr>
            <w:tcW w:w="44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55" w:rsidRPr="007F59E0" w:rsidRDefault="000B1E55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209.5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246.0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216.3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206.3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E55" w:rsidRDefault="000B1E55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228.6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775"/>
        <w:gridCol w:w="784"/>
        <w:gridCol w:w="811"/>
        <w:gridCol w:w="753"/>
        <w:gridCol w:w="807"/>
        <w:gridCol w:w="778"/>
      </w:tblGrid>
      <w:tr w:rsidR="000C5865" w:rsidRPr="007F59E0" w:rsidTr="008E4D2B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0C5865" w:rsidRPr="007F59E0" w:rsidTr="000C5865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25163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865" w:rsidRPr="007F59E0" w:rsidRDefault="000C5865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102.16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101.87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101.52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100.85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</w:tr>
      <w:tr w:rsidR="000C5865" w:rsidRPr="007F59E0" w:rsidTr="000C5865">
        <w:trPr>
          <w:cantSplit/>
          <w:trHeight w:val="294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-0.24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-0.15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98.75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97.26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-0.41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-0.41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-0.46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rFonts w:hint="eastAsia"/>
                <w:sz w:val="20"/>
                <w:szCs w:val="20"/>
              </w:rPr>
              <w:t xml:space="preserve">-0.27 </w:t>
            </w:r>
          </w:p>
        </w:tc>
      </w:tr>
      <w:tr w:rsidR="000C5865" w:rsidRPr="007F59E0" w:rsidTr="000C5865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C13058" w:rsidRDefault="000C5865" w:rsidP="000C586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4.14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4.06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0C5865" w:rsidRPr="007F59E0" w:rsidRDefault="000C5865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6,985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6,996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7,008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7,013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7,034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7,045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C5865">
              <w:rPr>
                <w:sz w:val="20"/>
                <w:szCs w:val="20"/>
              </w:rPr>
              <w:t xml:space="preserve">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0C5865" w:rsidRPr="007F59E0" w:rsidRDefault="000C5865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102.2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106.3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103.8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100.6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101.6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97.1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>102.8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C5865">
              <w:rPr>
                <w:sz w:val="20"/>
                <w:szCs w:val="20"/>
              </w:rPr>
              <w:t xml:space="preserve">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0.387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26,532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26,617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26,745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26,695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26,886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27,006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 27,110 </w:t>
            </w:r>
          </w:p>
        </w:tc>
      </w:tr>
      <w:tr w:rsidR="000C5865" w:rsidRPr="007F59E0" w:rsidTr="000C5865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65" w:rsidRPr="007F59E0" w:rsidRDefault="000C586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67.8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67.0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65.9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66.8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 xml:space="preserve">65.8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865" w:rsidRPr="000C5865" w:rsidRDefault="000C5865" w:rsidP="000C5865">
            <w:pPr>
              <w:jc w:val="right"/>
              <w:rPr>
                <w:sz w:val="20"/>
                <w:szCs w:val="20"/>
              </w:rPr>
            </w:pPr>
            <w:r w:rsidRPr="000C5865">
              <w:rPr>
                <w:sz w:val="20"/>
                <w:szCs w:val="20"/>
              </w:rPr>
              <w:t>66.9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C5865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BC5FAB" w:rsidRPr="00D37C85" w:rsidRDefault="00E54D7B" w:rsidP="00D37C8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A11DF" wp14:editId="487C92AB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074340" wp14:editId="7BABE1F0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drawing>
          <wp:inline distT="0" distB="0" distL="0" distR="0" wp14:anchorId="0C079F6A" wp14:editId="1B7B564A">
            <wp:extent cx="61992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C23B24" wp14:editId="7663A838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BC5FAB">
        <w:rPr>
          <w:noProof/>
          <w:color w:val="auto"/>
          <w:szCs w:val="20"/>
        </w:rPr>
        <w:drawing>
          <wp:inline distT="0" distB="0" distL="0" distR="0" wp14:anchorId="65E43769">
            <wp:extent cx="6199200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705B76" w:rsidP="000B1E55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C3C0E1" wp14:editId="3DCB4870">
                <wp:simplePos x="0" y="0"/>
                <wp:positionH relativeFrom="column">
                  <wp:posOffset>257810</wp:posOffset>
                </wp:positionH>
                <wp:positionV relativeFrom="paragraph">
                  <wp:posOffset>220345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2486D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0.3pt;margin-top:17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InHVAd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E2486D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anchor distT="0" distB="0" distL="114300" distR="114300" simplePos="0" relativeHeight="251675136" behindDoc="0" locked="0" layoutInCell="1" allowOverlap="1" wp14:anchorId="2BEFBCB7" wp14:editId="27278270">
            <wp:simplePos x="0" y="0"/>
            <wp:positionH relativeFrom="column">
              <wp:posOffset>160655</wp:posOffset>
            </wp:positionH>
            <wp:positionV relativeFrom="paragraph">
              <wp:posOffset>405765</wp:posOffset>
            </wp:positionV>
            <wp:extent cx="6198870" cy="3776345"/>
            <wp:effectExtent l="0" t="0" r="0" b="0"/>
            <wp:wrapTopAndBottom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E55"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8850C" wp14:editId="12B4F720">
                <wp:simplePos x="0" y="0"/>
                <wp:positionH relativeFrom="column">
                  <wp:posOffset>-46990</wp:posOffset>
                </wp:positionH>
                <wp:positionV relativeFrom="paragraph">
                  <wp:posOffset>4001135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705B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.7pt;margin-top:315.0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G2ukcd8AAAAL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705B7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</w:p>
    <w:p w:rsidR="006A7044" w:rsidRPr="007F59E0" w:rsidRDefault="00365F37" w:rsidP="00C3530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2606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4468495</wp:posOffset>
            </wp:positionV>
            <wp:extent cx="6195060" cy="3776345"/>
            <wp:effectExtent l="0" t="0" r="0" b="0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Composite</w:t>
      </w:r>
      <w:proofErr w:type="gramEnd"/>
      <w:r w:rsidR="006A7044" w:rsidRPr="007F59E0">
        <w:rPr>
          <w:b/>
          <w:sz w:val="32"/>
          <w:szCs w:val="32"/>
        </w:rPr>
        <w:t xml:space="preserve"> Coincident Index</w:t>
      </w:r>
    </w:p>
    <w:p w:rsidR="002D5EBD" w:rsidRPr="007F59E0" w:rsidRDefault="00DD0AC4" w:rsidP="00C35301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67924D" wp14:editId="416450E4">
                <wp:simplePos x="0" y="0"/>
                <wp:positionH relativeFrom="column">
                  <wp:posOffset>-49530</wp:posOffset>
                </wp:positionH>
                <wp:positionV relativeFrom="paragraph">
                  <wp:posOffset>3788410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3.9pt;margin-top:29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Y2xMu3wAAAAs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Trend</w:t>
      </w:r>
      <w:proofErr w:type="gramEnd"/>
      <w:r w:rsidR="006A7044"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="006A7044" w:rsidRPr="007F59E0">
        <w:rPr>
          <w:b/>
          <w:sz w:val="32"/>
          <w:szCs w:val="32"/>
        </w:rPr>
        <w:t>ndex</w:t>
      </w:r>
    </w:p>
    <w:p w:rsidR="00C35301" w:rsidRDefault="00C35301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812C9" wp14:editId="27655CB9">
                <wp:simplePos x="0" y="0"/>
                <wp:positionH relativeFrom="column">
                  <wp:posOffset>20955</wp:posOffset>
                </wp:positionH>
                <wp:positionV relativeFrom="paragraph">
                  <wp:posOffset>259715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3A6446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65pt;margin-top:20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Q5BloNoAAAAHAQAADwAAAAAAAAAAAAAAAABZBQAAZHJzL2Rvd25yZXYueG1sUEsFBgAA&#10;AAAEAAQA8wAAAGAGAAAAAA==&#10;" filled="f" stroked="f">
                <v:textbox>
                  <w:txbxContent>
                    <w:p w:rsidR="00A71B1F" w:rsidRDefault="00A71B1F" w:rsidP="003A6446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C2B0B5" wp14:editId="4501DC68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3A6446">
        <w:rPr>
          <w:b/>
          <w:noProof/>
          <w:sz w:val="32"/>
          <w:szCs w:val="32"/>
        </w:rPr>
        <w:drawing>
          <wp:inline distT="0" distB="0" distL="0" distR="0" wp14:anchorId="304A6428">
            <wp:extent cx="6191639" cy="377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C0D9E8" wp14:editId="2A746EDA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3A6446">
        <w:rPr>
          <w:b/>
          <w:noProof/>
          <w:sz w:val="32"/>
          <w:szCs w:val="32"/>
        </w:rPr>
        <w:drawing>
          <wp:inline distT="0" distB="0" distL="0" distR="0" wp14:anchorId="6D884D81">
            <wp:extent cx="618891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B72637" w:rsidP="00AD1A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2200" cy="3733800"/>
            <wp:effectExtent l="0" t="0" r="0" b="0"/>
            <wp:docPr id="3" name="圖片 3" descr="N:\經濟處\經濟處資料限閱區\02_經濟景氣科\1.記者會及月報工作區(10109試編)\5.燈號\2.新聞稿圖\10303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經濟處\經濟處資料限閱區\02_經濟景氣科\1.記者會及月報工作區(10109試編)\5.燈號\2.新聞稿圖\10303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7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</w:t>
      </w:r>
      <w:r w:rsidR="00266666">
        <w:rPr>
          <w:rFonts w:hint="eastAsia"/>
          <w:b/>
          <w:sz w:val="32"/>
          <w:szCs w:val="32"/>
        </w:rPr>
        <w:t>S</w:t>
      </w:r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B72637" w:rsidP="006150A5">
      <w:pPr>
        <w:tabs>
          <w:tab w:val="left" w:pos="142"/>
          <w:tab w:val="left" w:pos="567"/>
        </w:tabs>
        <w:ind w:leftChars="177" w:left="425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8465" cy="3718560"/>
            <wp:effectExtent l="0" t="0" r="9525" b="0"/>
            <wp:docPr id="5" name="圖片 5" descr="N:\經濟處\經濟處資料限閱區\02_經濟景氣科\1.記者會及月報工作區(10109試編)\5.燈號\2.新聞稿圖\10303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303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82" cy="37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2BE9">
      <w:rPr>
        <w:rStyle w:val="ab"/>
        <w:noProof/>
      </w:rPr>
      <w:t>1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81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111D-F2A0-4886-AE14-C173781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7</Pages>
  <Words>968</Words>
  <Characters>5878</Characters>
  <Application>Microsoft Office Word</Application>
  <DocSecurity>0</DocSecurity>
  <Lines>48</Lines>
  <Paragraphs>13</Paragraphs>
  <ScaleCrop>false</ScaleCrop>
  <Company>cepd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aurelia</cp:lastModifiedBy>
  <cp:revision>244</cp:revision>
  <cp:lastPrinted>2014-03-27T07:17:00Z</cp:lastPrinted>
  <dcterms:created xsi:type="dcterms:W3CDTF">2013-06-03T01:56:00Z</dcterms:created>
  <dcterms:modified xsi:type="dcterms:W3CDTF">2014-04-25T10:12:00Z</dcterms:modified>
</cp:coreProperties>
</file>