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603BB5">
        <w:rPr>
          <w:rFonts w:hint="eastAsia"/>
        </w:rPr>
        <w:t>May</w:t>
      </w:r>
      <w:r w:rsidR="007524A4" w:rsidRPr="007F59E0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306C3F">
        <w:rPr>
          <w:rFonts w:hint="eastAsia"/>
        </w:rPr>
        <w:t>4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603BB5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June</w:t>
      </w:r>
      <w:r w:rsidR="006B068A" w:rsidRPr="007F59E0">
        <w:rPr>
          <w:rFonts w:ascii="Verdana" w:hAnsi="Verdana" w:hint="eastAsia"/>
          <w:sz w:val="20"/>
          <w:szCs w:val="20"/>
        </w:rPr>
        <w:t xml:space="preserve"> </w:t>
      </w:r>
      <w:r w:rsidR="00011BA5" w:rsidRPr="007F59E0">
        <w:rPr>
          <w:rFonts w:ascii="Verdana" w:hAnsi="Verdana" w:hint="eastAsia"/>
          <w:sz w:val="20"/>
          <w:szCs w:val="20"/>
        </w:rPr>
        <w:t>2</w:t>
      </w:r>
      <w:r w:rsidR="00E0589F">
        <w:rPr>
          <w:rFonts w:ascii="Verdana" w:hAnsi="Verdana" w:hint="eastAsia"/>
          <w:sz w:val="20"/>
          <w:szCs w:val="20"/>
        </w:rPr>
        <w:t>7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5657E0"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710563">
        <w:rPr>
          <w:rFonts w:ascii="Verdana" w:eastAsia="Arial Unicode MS" w:hAnsi="Verdana" w:cs="Arial"/>
          <w:kern w:val="0"/>
        </w:rPr>
        <w:t>In</w:t>
      </w:r>
      <w:r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3C425D" w:rsidRPr="00710563">
        <w:rPr>
          <w:rFonts w:ascii="Verdana" w:eastAsia="Arial Unicode MS" w:hAnsi="Verdana" w:cs="Arial" w:hint="eastAsia"/>
          <w:kern w:val="0"/>
        </w:rPr>
        <w:t>May</w:t>
      </w:r>
      <w:r w:rsidR="00B00288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710563">
        <w:rPr>
          <w:rFonts w:ascii="Verdana" w:eastAsia="Arial Unicode MS" w:hAnsi="Verdana" w:cs="Arial"/>
          <w:kern w:val="0"/>
        </w:rPr>
        <w:t>20</w:t>
      </w:r>
      <w:r w:rsidR="0005452D" w:rsidRPr="00710563">
        <w:rPr>
          <w:rFonts w:ascii="Verdana" w:eastAsia="Arial Unicode MS" w:hAnsi="Verdana" w:cs="Arial" w:hint="eastAsia"/>
          <w:kern w:val="0"/>
        </w:rPr>
        <w:t>1</w:t>
      </w:r>
      <w:r w:rsidR="00306C3F" w:rsidRPr="00710563">
        <w:rPr>
          <w:rFonts w:ascii="Verdana" w:eastAsia="Arial Unicode MS" w:hAnsi="Verdana" w:cs="Arial" w:hint="eastAsia"/>
          <w:kern w:val="0"/>
        </w:rPr>
        <w:t>4</w:t>
      </w:r>
      <w:r w:rsidR="00F03313" w:rsidRPr="00710563">
        <w:rPr>
          <w:rFonts w:ascii="Verdana" w:eastAsia="Arial Unicode MS" w:hAnsi="Verdana" w:cs="Arial"/>
          <w:kern w:val="0"/>
        </w:rPr>
        <w:t>,</w:t>
      </w:r>
      <w:r w:rsidR="00AD0FC6" w:rsidRPr="00710563">
        <w:t xml:space="preserve"> </w:t>
      </w:r>
      <w:r w:rsidR="00AD0FC6" w:rsidRPr="00710563">
        <w:rPr>
          <w:rFonts w:ascii="Verdana" w:eastAsia="Arial Unicode MS" w:hAnsi="Verdana" w:cs="Arial"/>
          <w:kern w:val="0"/>
        </w:rPr>
        <w:t>the Taiwan Business</w:t>
      </w:r>
      <w:r w:rsidR="004D2C11" w:rsidRPr="00710563">
        <w:rPr>
          <w:rFonts w:ascii="Verdana" w:eastAsia="Arial Unicode MS" w:hAnsi="Verdana" w:cs="Arial"/>
          <w:kern w:val="0"/>
        </w:rPr>
        <w:t xml:space="preserve"> Indicators showed </w:t>
      </w:r>
      <w:r w:rsidR="00F97CAB" w:rsidRPr="00710563">
        <w:rPr>
          <w:rFonts w:ascii="Verdana" w:eastAsia="Arial Unicode MS" w:hAnsi="Verdana" w:cs="Arial" w:hint="eastAsia"/>
          <w:kern w:val="0"/>
        </w:rPr>
        <w:t xml:space="preserve">that </w:t>
      </w:r>
      <w:r w:rsidR="00710563">
        <w:rPr>
          <w:rFonts w:ascii="Verdana" w:eastAsia="Arial Unicode MS" w:hAnsi="Verdana" w:cs="Arial" w:hint="eastAsia"/>
          <w:kern w:val="0"/>
        </w:rPr>
        <w:t>the domestic economy</w:t>
      </w:r>
      <w:r w:rsidR="004D2C11" w:rsidRPr="00710563">
        <w:rPr>
          <w:rFonts w:ascii="Verdana" w:eastAsia="Arial Unicode MS" w:hAnsi="Verdana" w:cs="Arial"/>
          <w:kern w:val="0"/>
        </w:rPr>
        <w:t xml:space="preserve"> </w:t>
      </w:r>
      <w:r w:rsidR="00155D8C" w:rsidRPr="00710563">
        <w:rPr>
          <w:rFonts w:ascii="Verdana" w:eastAsia="Arial Unicode MS" w:hAnsi="Verdana" w:cs="Arial" w:hint="eastAsia"/>
          <w:kern w:val="0"/>
        </w:rPr>
        <w:t>wa</w:t>
      </w:r>
      <w:r w:rsidR="00365F37" w:rsidRPr="00710563">
        <w:rPr>
          <w:rFonts w:ascii="Verdana" w:eastAsia="Arial Unicode MS" w:hAnsi="Verdana" w:cs="Arial" w:hint="eastAsia"/>
          <w:kern w:val="0"/>
        </w:rPr>
        <w:t>s</w:t>
      </w:r>
      <w:r w:rsidR="007A5BAE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710563">
        <w:rPr>
          <w:rFonts w:ascii="Verdana" w:eastAsia="Arial Unicode MS" w:hAnsi="Verdana" w:cs="Arial" w:hint="eastAsia"/>
          <w:kern w:val="0"/>
        </w:rPr>
        <w:t>stable, but some risks remained</w:t>
      </w:r>
      <w:r w:rsidR="00F76A1B" w:rsidRPr="00710563">
        <w:rPr>
          <w:rFonts w:ascii="Verdana" w:eastAsia="Arial Unicode MS" w:hAnsi="Verdana" w:cs="Arial" w:hint="eastAsia"/>
          <w:kern w:val="0"/>
        </w:rPr>
        <w:t>.</w:t>
      </w:r>
      <w:r w:rsidR="00833DD7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710563">
        <w:rPr>
          <w:rFonts w:ascii="Verdana" w:eastAsia="Arial Unicode MS" w:hAnsi="Verdana" w:cs="Arial"/>
          <w:kern w:val="0"/>
        </w:rPr>
        <w:t xml:space="preserve">Among the indicators compiled by the </w:t>
      </w:r>
      <w:r w:rsidR="005657E0" w:rsidRPr="00710563">
        <w:rPr>
          <w:rFonts w:ascii="Verdana" w:eastAsia="Arial Unicode MS" w:hAnsi="Verdana" w:cs="Arial"/>
          <w:kern w:val="0"/>
        </w:rPr>
        <w:t>National Development Council</w:t>
      </w:r>
      <w:r w:rsidR="00F51C0E" w:rsidRPr="00710563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710563">
        <w:rPr>
          <w:rFonts w:ascii="Verdana" w:eastAsia="Arial Unicode MS" w:hAnsi="Verdana" w:cs="Arial"/>
          <w:kern w:val="0"/>
        </w:rPr>
        <w:t>,</w:t>
      </w:r>
      <w:r w:rsidR="002D5480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710563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710563">
        <w:rPr>
          <w:rFonts w:ascii="Verdana" w:eastAsia="Arial Unicode MS" w:hAnsi="Verdana" w:cs="Arial" w:hint="eastAsia"/>
          <w:kern w:val="0"/>
        </w:rPr>
        <w:t>leading</w:t>
      </w:r>
      <w:r w:rsidR="00EE64D9" w:rsidRPr="00710563">
        <w:rPr>
          <w:rFonts w:ascii="Verdana" w:eastAsia="Arial Unicode MS" w:hAnsi="Verdana" w:cs="Arial"/>
          <w:kern w:val="0"/>
        </w:rPr>
        <w:t xml:space="preserve"> index</w:t>
      </w:r>
      <w:r w:rsidR="009E1BE0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710563" w:rsidRPr="00710563">
        <w:rPr>
          <w:rFonts w:ascii="Verdana" w:eastAsia="Arial Unicode MS" w:hAnsi="Verdana" w:cs="Arial" w:hint="eastAsia"/>
          <w:kern w:val="0"/>
        </w:rPr>
        <w:t>de</w:t>
      </w:r>
      <w:r w:rsidR="00703E5A" w:rsidRPr="00710563">
        <w:rPr>
          <w:rFonts w:ascii="Verdana" w:hAnsi="Verdana" w:cs="Arial"/>
          <w:kern w:val="0"/>
        </w:rPr>
        <w:t>creased by</w:t>
      </w:r>
      <w:r w:rsidR="00703E5A" w:rsidRPr="00710563">
        <w:rPr>
          <w:rFonts w:ascii="Verdana" w:hAnsi="Verdana" w:cs="Arial" w:hint="eastAsia"/>
          <w:kern w:val="0"/>
        </w:rPr>
        <w:t xml:space="preserve"> </w:t>
      </w:r>
      <w:r w:rsidR="00EB161F" w:rsidRPr="00710563">
        <w:rPr>
          <w:rFonts w:ascii="Verdana" w:hAnsi="Verdana" w:cs="Arial" w:hint="eastAsia"/>
          <w:kern w:val="0"/>
        </w:rPr>
        <w:t>0.</w:t>
      </w:r>
      <w:r w:rsidR="00D757BA" w:rsidRPr="00710563">
        <w:rPr>
          <w:rFonts w:ascii="Verdana" w:hAnsi="Verdana" w:cs="Arial" w:hint="eastAsia"/>
          <w:kern w:val="0"/>
        </w:rPr>
        <w:t>18</w:t>
      </w:r>
      <w:r w:rsidR="00EE64D9" w:rsidRPr="00710563">
        <w:rPr>
          <w:rFonts w:ascii="Verdana" w:hAnsi="Verdana" w:cs="Arial" w:hint="eastAsia"/>
          <w:kern w:val="0"/>
        </w:rPr>
        <w:t>%</w:t>
      </w:r>
      <w:r w:rsidR="00050D08" w:rsidRPr="00710563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710563">
        <w:rPr>
          <w:rFonts w:ascii="Verdana" w:eastAsia="Arial Unicode MS" w:hAnsi="Verdana" w:cs="Arial"/>
          <w:kern w:val="0"/>
        </w:rPr>
        <w:t>the trend-adjusted coincident index</w:t>
      </w:r>
      <w:r w:rsidR="00B111E6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710563">
        <w:rPr>
          <w:rFonts w:ascii="Verdana" w:eastAsia="Arial Unicode MS" w:hAnsi="Verdana" w:cs="Arial" w:hint="eastAsia"/>
          <w:kern w:val="0"/>
        </w:rPr>
        <w:t>in</w:t>
      </w:r>
      <w:r w:rsidR="00D27B42" w:rsidRPr="00710563">
        <w:rPr>
          <w:rFonts w:ascii="Verdana" w:eastAsia="Arial Unicode MS" w:hAnsi="Verdana" w:cs="Arial" w:hint="eastAsia"/>
          <w:kern w:val="0"/>
        </w:rPr>
        <w:t>creased</w:t>
      </w:r>
      <w:r w:rsidR="00233F3B" w:rsidRPr="00710563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710563">
        <w:rPr>
          <w:rFonts w:ascii="Verdana" w:eastAsia="Arial Unicode MS" w:hAnsi="Verdana" w:cs="Arial" w:hint="eastAsia"/>
          <w:kern w:val="0"/>
        </w:rPr>
        <w:t>0.</w:t>
      </w:r>
      <w:r w:rsidR="00710563" w:rsidRPr="00710563">
        <w:rPr>
          <w:rFonts w:ascii="Verdana" w:eastAsia="Arial Unicode MS" w:hAnsi="Verdana" w:cs="Arial" w:hint="eastAsia"/>
          <w:kern w:val="0"/>
        </w:rPr>
        <w:t>10</w:t>
      </w:r>
      <w:r w:rsidR="00233F3B" w:rsidRPr="00710563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710563">
        <w:rPr>
          <w:rFonts w:ascii="Verdana" w:eastAsia="Arial Unicode MS" w:hAnsi="Verdana" w:cs="Arial"/>
          <w:kern w:val="0"/>
        </w:rPr>
        <w:t>month</w:t>
      </w:r>
      <w:r w:rsidR="005A005B" w:rsidRPr="00710563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710563">
        <w:rPr>
          <w:rFonts w:ascii="Verdana" w:eastAsia="Arial Unicode MS" w:hAnsi="Verdana" w:cs="Arial" w:hint="eastAsia"/>
          <w:kern w:val="0"/>
        </w:rPr>
        <w:t>and t</w:t>
      </w:r>
      <w:r w:rsidR="00124879" w:rsidRPr="00710563">
        <w:rPr>
          <w:rFonts w:ascii="Verdana" w:eastAsia="Arial Unicode MS" w:hAnsi="Verdana" w:cs="Arial"/>
          <w:kern w:val="0"/>
        </w:rPr>
        <w:t xml:space="preserve">he </w:t>
      </w:r>
      <w:r w:rsidR="00A740EF" w:rsidRPr="00710563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710563">
        <w:rPr>
          <w:rFonts w:ascii="Verdana" w:eastAsia="Arial Unicode MS" w:hAnsi="Verdana" w:cs="Arial"/>
          <w:kern w:val="0"/>
        </w:rPr>
        <w:t>monitoring indicator</w:t>
      </w:r>
      <w:r w:rsidR="000C1703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710563">
        <w:rPr>
          <w:rFonts w:ascii="Verdana" w:eastAsia="Arial Unicode MS" w:hAnsi="Verdana" w:cs="Arial"/>
          <w:kern w:val="0"/>
        </w:rPr>
        <w:t>flash</w:t>
      </w:r>
      <w:r w:rsidR="00155D8C" w:rsidRPr="00710563">
        <w:rPr>
          <w:rFonts w:ascii="Verdana" w:eastAsia="Arial Unicode MS" w:hAnsi="Verdana" w:cs="Arial" w:hint="eastAsia"/>
          <w:kern w:val="0"/>
        </w:rPr>
        <w:t>ed</w:t>
      </w:r>
      <w:r w:rsidR="002D5480" w:rsidRPr="00710563">
        <w:rPr>
          <w:rFonts w:ascii="Verdana" w:eastAsia="Arial Unicode MS" w:hAnsi="Verdana" w:cs="Arial"/>
          <w:kern w:val="0"/>
        </w:rPr>
        <w:t xml:space="preserve"> the "</w:t>
      </w:r>
      <w:r w:rsidR="003C3AB9" w:rsidRPr="00710563">
        <w:rPr>
          <w:rFonts w:ascii="Verdana" w:eastAsia="Arial Unicode MS" w:hAnsi="Verdana" w:cs="Arial" w:hint="eastAsia"/>
          <w:kern w:val="0"/>
        </w:rPr>
        <w:t>green</w:t>
      </w:r>
      <w:r w:rsidR="002D5480" w:rsidRPr="00710563">
        <w:rPr>
          <w:rFonts w:ascii="Verdana" w:eastAsia="Arial Unicode MS" w:hAnsi="Verdana" w:cs="Arial"/>
          <w:kern w:val="0"/>
        </w:rPr>
        <w:t>" si</w:t>
      </w:r>
      <w:r w:rsidR="00E80D4C" w:rsidRPr="00710563">
        <w:rPr>
          <w:rFonts w:ascii="Verdana" w:eastAsia="Arial Unicode MS" w:hAnsi="Verdana" w:cs="Arial"/>
          <w:kern w:val="0"/>
        </w:rPr>
        <w:t>gnal</w:t>
      </w:r>
      <w:r w:rsidR="00155D8C" w:rsidRPr="00710563">
        <w:rPr>
          <w:rFonts w:ascii="Verdana" w:eastAsia="Arial Unicode MS" w:hAnsi="Verdana" w:cs="Arial" w:hint="eastAsia"/>
          <w:kern w:val="0"/>
        </w:rPr>
        <w:t xml:space="preserve"> for the </w:t>
      </w:r>
      <w:r w:rsidR="00710563" w:rsidRPr="00710563">
        <w:rPr>
          <w:rFonts w:ascii="Verdana" w:eastAsia="Arial Unicode MS" w:hAnsi="Verdana" w:cs="Arial" w:hint="eastAsia"/>
          <w:kern w:val="0"/>
        </w:rPr>
        <w:t>fourth</w:t>
      </w:r>
      <w:r w:rsidR="00155D8C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710563">
        <w:rPr>
          <w:rFonts w:ascii="Verdana" w:eastAsia="Arial Unicode MS" w:hAnsi="Verdana" w:cs="Arial" w:hint="eastAsia"/>
          <w:kern w:val="0"/>
        </w:rPr>
        <w:t xml:space="preserve">consecutive </w:t>
      </w:r>
      <w:r w:rsidR="00155D8C" w:rsidRPr="00710563">
        <w:rPr>
          <w:rFonts w:ascii="Verdana" w:eastAsia="Arial Unicode MS" w:hAnsi="Verdana" w:cs="Arial" w:hint="eastAsia"/>
          <w:kern w:val="0"/>
        </w:rPr>
        <w:t>month</w:t>
      </w:r>
      <w:r w:rsidR="00587E41" w:rsidRPr="00710563">
        <w:rPr>
          <w:rFonts w:ascii="Verdana" w:hAnsi="Verdana" w:hint="eastAsia"/>
        </w:rPr>
        <w:t>.</w:t>
      </w:r>
    </w:p>
    <w:p w:rsidR="00CE132A" w:rsidRPr="007F59E0" w:rsidRDefault="005404D3" w:rsidP="00677047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7F59E0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6E0BC5">
        <w:rPr>
          <w:rFonts w:ascii="Verdana" w:hAnsi="Verdana" w:hint="eastAsia"/>
          <w:color w:val="auto"/>
          <w:sz w:val="24"/>
          <w:szCs w:val="24"/>
        </w:rPr>
        <w:t>104.</w:t>
      </w:r>
      <w:r w:rsidR="00A06A03">
        <w:rPr>
          <w:rFonts w:ascii="Verdana" w:hAnsi="Verdana" w:hint="eastAsia"/>
          <w:color w:val="auto"/>
          <w:sz w:val="24"/>
          <w:szCs w:val="24"/>
        </w:rPr>
        <w:t>34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06A03">
        <w:rPr>
          <w:rFonts w:ascii="Verdana" w:hAnsi="Verdana" w:hint="eastAsia"/>
          <w:color w:val="auto"/>
          <w:sz w:val="24"/>
          <w:szCs w:val="24"/>
        </w:rPr>
        <w:t>down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A06A03">
        <w:rPr>
          <w:rFonts w:ascii="Verdana" w:hAnsi="Verdana" w:hint="eastAsia"/>
          <w:color w:val="auto"/>
          <w:sz w:val="24"/>
          <w:szCs w:val="24"/>
        </w:rPr>
        <w:t>04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A06A03">
        <w:rPr>
          <w:rFonts w:ascii="Verdana" w:hAnsi="Verdana" w:hint="eastAsia"/>
          <w:color w:val="auto"/>
          <w:sz w:val="24"/>
          <w:szCs w:val="24"/>
        </w:rPr>
        <w:t>April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B67D71">
        <w:rPr>
          <w:rFonts w:ascii="Verdana" w:hAnsi="Verdana" w:hint="eastAsia"/>
          <w:color w:val="auto"/>
          <w:sz w:val="24"/>
          <w:szCs w:val="24"/>
        </w:rPr>
        <w:t>4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06A03">
        <w:rPr>
          <w:rFonts w:ascii="Verdana" w:hAnsi="Verdana" w:hint="eastAsia"/>
          <w:color w:val="auto"/>
          <w:sz w:val="24"/>
          <w:szCs w:val="24"/>
        </w:rPr>
        <w:t>de</w:t>
      </w:r>
      <w:r w:rsidR="001D18CB" w:rsidRPr="007F59E0">
        <w:rPr>
          <w:rFonts w:ascii="Verdana" w:hAnsi="Verdana"/>
          <w:color w:val="auto"/>
          <w:sz w:val="24"/>
          <w:szCs w:val="24"/>
        </w:rPr>
        <w:t>creased</w:t>
      </w:r>
      <w:r w:rsidR="001D18C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677047">
        <w:rPr>
          <w:rFonts w:ascii="Verdana" w:hAnsi="Verdana" w:hint="eastAsia"/>
          <w:color w:val="auto"/>
          <w:sz w:val="24"/>
          <w:szCs w:val="24"/>
        </w:rPr>
        <w:t>18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7F59E0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A06A03">
        <w:rPr>
          <w:rFonts w:ascii="Verdana" w:hAnsi="Verdana" w:hint="eastAsia"/>
          <w:color w:val="auto"/>
          <w:sz w:val="24"/>
          <w:szCs w:val="24"/>
        </w:rPr>
        <w:t>0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A06A03">
        <w:rPr>
          <w:rFonts w:ascii="Verdana" w:hAnsi="Verdana" w:hint="eastAsia"/>
          <w:color w:val="auto"/>
          <w:sz w:val="24"/>
          <w:szCs w:val="24"/>
        </w:rPr>
        <w:t>44</w:t>
      </w:r>
      <w:r w:rsidR="002505DC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6E0BC5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6E0BC5" w:rsidRPr="007F59E0">
        <w:rPr>
          <w:rFonts w:ascii="Verdana" w:hAnsi="Verdana"/>
          <w:color w:val="auto"/>
          <w:sz w:val="24"/>
          <w:szCs w:val="24"/>
        </w:rPr>
        <w:t xml:space="preserve">omposite </w:t>
      </w:r>
      <w:r w:rsidR="006E0BC5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6E0BC5" w:rsidRPr="007F59E0">
        <w:rPr>
          <w:rFonts w:ascii="Verdana" w:hAnsi="Verdana"/>
          <w:color w:val="auto"/>
          <w:sz w:val="24"/>
          <w:szCs w:val="24"/>
        </w:rPr>
        <w:t>ndicator</w:t>
      </w:r>
      <w:r w:rsidR="00A52C53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06A03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677047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677047" w:rsidRPr="0067704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A65EE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A06A03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A06A03" w:rsidRPr="007F59E0">
        <w:rPr>
          <w:rFonts w:ascii="Verdana" w:hAnsi="Verdana"/>
          <w:color w:val="auto"/>
          <w:sz w:val="24"/>
          <w:szCs w:val="24"/>
        </w:rPr>
        <w:t>uilding</w:t>
      </w:r>
      <w:r w:rsidR="00A06A0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06A03" w:rsidRPr="007F59E0">
        <w:rPr>
          <w:rFonts w:ascii="Verdana" w:hAnsi="Verdana"/>
          <w:color w:val="auto"/>
          <w:sz w:val="24"/>
          <w:szCs w:val="24"/>
        </w:rPr>
        <w:t>permits</w:t>
      </w:r>
      <w:r w:rsidR="00A06A03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06A03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1B55A8" w:rsidRPr="007F59E0">
        <w:rPr>
          <w:rFonts w:ascii="Verdana" w:hAnsi="Verdana"/>
          <w:color w:val="auto"/>
          <w:sz w:val="24"/>
          <w:szCs w:val="24"/>
        </w:rPr>
        <w:t>SEMI book-to-bill ratio</w:t>
      </w:r>
      <w:r w:rsidR="00A06A03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06A03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A06A03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A06A03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A06A03" w:rsidRPr="007F59E0">
        <w:rPr>
          <w:rFonts w:ascii="Verdana" w:hAnsi="Verdana"/>
          <w:color w:val="auto"/>
          <w:sz w:val="24"/>
          <w:szCs w:val="24"/>
        </w:rPr>
        <w:t>ndustry and services</w:t>
      </w:r>
      <w:r w:rsidR="00A06A03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52793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252793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252793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344D91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1B55A8">
        <w:rPr>
          <w:rFonts w:ascii="Verdana" w:hAnsi="Verdana"/>
          <w:color w:val="auto"/>
          <w:sz w:val="24"/>
          <w:szCs w:val="24"/>
        </w:rPr>
        <w:t>real monetary aggregates M1B</w:t>
      </w:r>
      <w:r w:rsidR="001B55A8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A06A03" w:rsidRPr="00A06A03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F6273B">
        <w:rPr>
          <w:rFonts w:ascii="Verdana" w:hAnsi="Verdana" w:hint="eastAsia"/>
          <w:color w:val="auto"/>
          <w:sz w:val="24"/>
          <w:szCs w:val="24"/>
        </w:rPr>
        <w:t>4.</w:t>
      </w:r>
      <w:r w:rsidR="00546924">
        <w:rPr>
          <w:rFonts w:ascii="Verdana" w:hAnsi="Verdana" w:hint="eastAsia"/>
          <w:color w:val="auto"/>
          <w:sz w:val="24"/>
          <w:szCs w:val="24"/>
        </w:rPr>
        <w:t>79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546924">
        <w:rPr>
          <w:rFonts w:ascii="Verdana" w:hAnsi="Verdana" w:hint="eastAsia"/>
          <w:color w:val="auto"/>
          <w:sz w:val="24"/>
          <w:szCs w:val="24"/>
        </w:rPr>
        <w:t>23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46924">
        <w:rPr>
          <w:rFonts w:ascii="Verdana" w:hAnsi="Verdana" w:hint="eastAsia"/>
          <w:color w:val="auto"/>
          <w:sz w:val="24"/>
          <w:szCs w:val="24"/>
        </w:rPr>
        <w:t>April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284BC7">
        <w:rPr>
          <w:rFonts w:ascii="Verdana" w:hAnsi="Verdana" w:hint="eastAsia"/>
          <w:color w:val="auto"/>
          <w:sz w:val="24"/>
          <w:szCs w:val="24"/>
        </w:rPr>
        <w:t>4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F6273B">
        <w:rPr>
          <w:rFonts w:ascii="Verdana" w:hAnsi="Verdana" w:hint="eastAsia"/>
          <w:color w:val="auto"/>
          <w:sz w:val="24"/>
          <w:szCs w:val="24"/>
        </w:rPr>
        <w:t xml:space="preserve"> in</w:t>
      </w:r>
      <w:r w:rsidR="00ED0AC3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546924">
        <w:rPr>
          <w:rFonts w:ascii="Verdana" w:hAnsi="Verdana" w:hint="eastAsia"/>
          <w:color w:val="auto"/>
          <w:sz w:val="24"/>
          <w:szCs w:val="24"/>
        </w:rPr>
        <w:t>10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546924">
        <w:rPr>
          <w:rFonts w:ascii="Verdana" w:hAnsi="Verdana" w:hint="eastAsia"/>
          <w:color w:val="auto"/>
          <w:sz w:val="24"/>
          <w:szCs w:val="24"/>
        </w:rPr>
        <w:t>0</w:t>
      </w:r>
      <w:r w:rsidR="00F6273B">
        <w:rPr>
          <w:rFonts w:ascii="Verdana" w:hAnsi="Verdana" w:hint="eastAsia"/>
          <w:color w:val="auto"/>
          <w:sz w:val="24"/>
          <w:szCs w:val="24"/>
        </w:rPr>
        <w:t>.</w:t>
      </w:r>
      <w:r w:rsidR="00546924">
        <w:rPr>
          <w:rFonts w:ascii="Verdana" w:hAnsi="Verdana" w:hint="eastAsia"/>
          <w:color w:val="auto"/>
          <w:sz w:val="24"/>
          <w:szCs w:val="24"/>
        </w:rPr>
        <w:t>8</w:t>
      </w:r>
      <w:r w:rsidR="00F6273B">
        <w:rPr>
          <w:rFonts w:ascii="Verdana" w:hAnsi="Verdana" w:hint="eastAsia"/>
          <w:color w:val="auto"/>
          <w:sz w:val="24"/>
          <w:szCs w:val="24"/>
        </w:rPr>
        <w:t>7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546924" w:rsidRPr="007F59E0">
        <w:rPr>
          <w:rFonts w:ascii="Verdana" w:hAnsi="Verdana"/>
          <w:color w:val="auto"/>
          <w:sz w:val="24"/>
          <w:szCs w:val="24"/>
        </w:rPr>
        <w:t>’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546924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electric power consumption</w:t>
      </w:r>
      <w:r w:rsidR="00546924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546924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546924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617B4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617B40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617B40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546924" w:rsidRPr="007F59E0">
        <w:rPr>
          <w:rFonts w:ascii="Verdana" w:hAnsi="Verdana"/>
          <w:color w:val="auto"/>
          <w:sz w:val="24"/>
          <w:szCs w:val="24"/>
        </w:rPr>
        <w:t>equipment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546924" w:rsidRPr="007F59E0">
        <w:rPr>
          <w:rFonts w:ascii="Verdana" w:hAnsi="Verdana"/>
          <w:color w:val="auto"/>
          <w:sz w:val="24"/>
          <w:szCs w:val="24"/>
        </w:rPr>
        <w:t xml:space="preserve"> imports</w:t>
      </w:r>
      <w:r w:rsidR="00546924">
        <w:rPr>
          <w:rFonts w:ascii="Verdana" w:hAnsi="Verdana" w:hint="eastAsia"/>
          <w:color w:val="auto"/>
          <w:sz w:val="24"/>
          <w:szCs w:val="24"/>
        </w:rPr>
        <w:t>, r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eal customs-cleared exports</w:t>
      </w:r>
      <w:r w:rsidR="00546924">
        <w:rPr>
          <w:rFonts w:ascii="Verdana" w:hAnsi="Verdana" w:hint="eastAsia"/>
          <w:color w:val="auto"/>
          <w:sz w:val="24"/>
          <w:szCs w:val="24"/>
        </w:rPr>
        <w:t>, and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B1E55" w:rsidRPr="007F59E0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617B4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73413C" w:rsidRPr="007F59E0" w:rsidRDefault="00546264" w:rsidP="007E407A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097276">
        <w:rPr>
          <w:rFonts w:ascii="Verdana" w:hAnsi="Verdana" w:hint="eastAsia"/>
          <w:color w:val="auto"/>
          <w:sz w:val="24"/>
          <w:szCs w:val="24"/>
        </w:rPr>
        <w:t>102.46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097276">
        <w:rPr>
          <w:rFonts w:ascii="Verdana" w:hAnsi="Verdana" w:hint="eastAsia"/>
          <w:color w:val="auto"/>
          <w:sz w:val="24"/>
          <w:szCs w:val="24"/>
        </w:rPr>
        <w:t>up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097276">
        <w:rPr>
          <w:rFonts w:ascii="Verdana" w:hAnsi="Verdana" w:hint="eastAsia"/>
          <w:color w:val="auto"/>
          <w:sz w:val="24"/>
          <w:szCs w:val="24"/>
        </w:rPr>
        <w:t>40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097276">
        <w:rPr>
          <w:rFonts w:ascii="Verdana" w:hAnsi="Verdana" w:hint="eastAsia"/>
          <w:color w:val="auto"/>
          <w:sz w:val="24"/>
          <w:szCs w:val="24"/>
        </w:rPr>
        <w:t>April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987D12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097276">
        <w:rPr>
          <w:rFonts w:ascii="Verdana" w:hAnsi="Verdana" w:hint="eastAsia"/>
          <w:color w:val="auto"/>
          <w:sz w:val="24"/>
          <w:szCs w:val="24"/>
        </w:rPr>
        <w:t>in</w:t>
      </w:r>
      <w:r w:rsidR="00536A6A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097276">
        <w:rPr>
          <w:rFonts w:ascii="Verdana" w:hAnsi="Verdana" w:hint="eastAsia"/>
          <w:color w:val="auto"/>
          <w:sz w:val="24"/>
          <w:szCs w:val="24"/>
        </w:rPr>
        <w:t>0.27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987D12">
        <w:rPr>
          <w:rFonts w:ascii="Verdana" w:hAnsi="Verdana" w:hint="eastAsia"/>
          <w:color w:val="auto"/>
          <w:sz w:val="24"/>
          <w:szCs w:val="24"/>
        </w:rPr>
        <w:t>9</w:t>
      </w:r>
      <w:r w:rsidR="00097276">
        <w:rPr>
          <w:rFonts w:ascii="Verdana" w:hAnsi="Verdana" w:hint="eastAsia"/>
          <w:color w:val="auto"/>
          <w:sz w:val="24"/>
          <w:szCs w:val="24"/>
        </w:rPr>
        <w:t>8.63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E0589F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the unemployment rate</w:t>
      </w:r>
      <w:r w:rsidR="001A73C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(inverted)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0589F" w:rsidRPr="007F59E0">
        <w:rPr>
          <w:rFonts w:ascii="Verdana" w:hAnsi="Verdana"/>
          <w:color w:val="auto"/>
          <w:sz w:val="24"/>
          <w:szCs w:val="24"/>
        </w:rPr>
        <w:t>,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E0589F" w:rsidRPr="007F59E0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</w:t>
      </w:r>
      <w:r w:rsidR="00E0589F">
        <w:rPr>
          <w:rFonts w:ascii="Verdana" w:hAnsi="Verdana" w:hint="eastAsia"/>
          <w:color w:val="auto"/>
          <w:sz w:val="24"/>
          <w:szCs w:val="24"/>
        </w:rPr>
        <w:t>s</w:t>
      </w:r>
      <w:r w:rsidR="0012404D" w:rsidRPr="0012404D">
        <w:rPr>
          <w:rFonts w:ascii="Verdana" w:hAnsi="Verdana"/>
          <w:color w:val="auto"/>
          <w:sz w:val="24"/>
          <w:szCs w:val="24"/>
        </w:rPr>
        <w:t xml:space="preserve">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E0589F" w:rsidRPr="007F59E0">
        <w:rPr>
          <w:rFonts w:ascii="Verdana" w:hAnsi="Verdana"/>
          <w:color w:val="auto"/>
          <w:sz w:val="24"/>
          <w:szCs w:val="24"/>
        </w:rPr>
        <w:t>the inventories to sales ratio for manufacturing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407A" w:rsidRPr="007E407A">
        <w:rPr>
          <w:rFonts w:ascii="Verdana" w:hAnsi="Verdana"/>
          <w:color w:val="auto"/>
          <w:sz w:val="24"/>
          <w:szCs w:val="24"/>
        </w:rPr>
        <w:lastRenderedPageBreak/>
        <w:t>loans and investments of monetary financial institutions,</w:t>
      </w:r>
      <w:r w:rsidR="007E407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7E407A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7E407A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7E407A" w:rsidRPr="0012404D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283153" w:rsidRPr="00271082" w:rsidRDefault="003F04FA" w:rsidP="0047326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DC3D9F">
        <w:rPr>
          <w:rFonts w:ascii="Verdana" w:eastAsia="新細明體" w:hAnsi="Verdana" w:hint="eastAsia"/>
          <w:color w:val="auto"/>
          <w:sz w:val="24"/>
          <w:szCs w:val="24"/>
        </w:rPr>
        <w:t>The</w:t>
      </w:r>
      <w:r w:rsidRPr="001B7F61">
        <w:rPr>
          <w:rFonts w:ascii="Verdana" w:eastAsia="新細明體" w:hAnsi="Verdana" w:hint="eastAsia"/>
          <w:color w:val="auto"/>
          <w:sz w:val="24"/>
          <w:szCs w:val="24"/>
        </w:rPr>
        <w:t xml:space="preserve"> Monitoring Indicators: </w:t>
      </w:r>
      <w:r w:rsidRPr="001B7F61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Pr="001B7F61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761B58" w:rsidRPr="001B7F61">
        <w:rPr>
          <w:rFonts w:ascii="Verdana" w:eastAsia="新細明體" w:hAnsi="Verdana" w:hint="eastAsia"/>
          <w:color w:val="auto"/>
          <w:sz w:val="24"/>
          <w:szCs w:val="24"/>
        </w:rPr>
        <w:t>May</w:t>
      </w:r>
      <w:r w:rsidRPr="001B7F61">
        <w:rPr>
          <w:rFonts w:ascii="Verdana" w:eastAsia="新細明體" w:hAnsi="Verdana" w:hint="eastAsia"/>
          <w:color w:val="auto"/>
          <w:sz w:val="24"/>
          <w:szCs w:val="24"/>
        </w:rPr>
        <w:t xml:space="preserve"> 2014 </w:t>
      </w:r>
      <w:r w:rsidR="00761B58" w:rsidRPr="001B7F61">
        <w:rPr>
          <w:rFonts w:ascii="Verdana" w:eastAsia="新細明體" w:hAnsi="Verdana" w:hint="eastAsia"/>
          <w:color w:val="auto"/>
          <w:sz w:val="24"/>
          <w:szCs w:val="24"/>
        </w:rPr>
        <w:t>de</w:t>
      </w:r>
      <w:r w:rsidR="00271082" w:rsidRPr="001B7F61">
        <w:rPr>
          <w:rFonts w:ascii="Verdana" w:eastAsia="新細明體" w:hAnsi="Verdana" w:hint="eastAsia"/>
          <w:color w:val="auto"/>
          <w:sz w:val="24"/>
          <w:szCs w:val="24"/>
        </w:rPr>
        <w:t xml:space="preserve">creased by </w:t>
      </w:r>
      <w:r w:rsidR="00761B58" w:rsidRPr="001B7F61">
        <w:rPr>
          <w:rFonts w:ascii="Verdana" w:eastAsia="新細明體" w:hAnsi="Verdana" w:hint="eastAsia"/>
          <w:color w:val="auto"/>
          <w:sz w:val="24"/>
          <w:szCs w:val="24"/>
        </w:rPr>
        <w:t>five</w:t>
      </w:r>
      <w:r w:rsidR="00271082" w:rsidRPr="001B7F61">
        <w:rPr>
          <w:rFonts w:ascii="Verdana" w:eastAsia="新細明體" w:hAnsi="Verdana" w:hint="eastAsia"/>
          <w:color w:val="auto"/>
          <w:sz w:val="24"/>
          <w:szCs w:val="24"/>
        </w:rPr>
        <w:t xml:space="preserve"> points to 2</w:t>
      </w:r>
      <w:r w:rsidR="00761B58" w:rsidRPr="001B7F61">
        <w:rPr>
          <w:rFonts w:ascii="Verdana" w:eastAsia="新細明體" w:hAnsi="Verdana" w:hint="eastAsia"/>
          <w:color w:val="auto"/>
          <w:sz w:val="24"/>
          <w:szCs w:val="24"/>
        </w:rPr>
        <w:t>4</w:t>
      </w:r>
      <w:r w:rsidRPr="001B7F61">
        <w:rPr>
          <w:rFonts w:ascii="Verdana" w:eastAsia="新細明體" w:hAnsi="Verdana"/>
          <w:color w:val="auto"/>
          <w:sz w:val="24"/>
          <w:szCs w:val="24"/>
        </w:rPr>
        <w:t>,</w:t>
      </w:r>
      <w:r w:rsidRPr="001B7F61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Pr="001B7F61">
        <w:rPr>
          <w:rFonts w:ascii="Verdana" w:eastAsia="新細明體" w:hAnsi="Verdana"/>
          <w:color w:val="auto"/>
          <w:sz w:val="24"/>
          <w:szCs w:val="24"/>
        </w:rPr>
        <w:t>“</w:t>
      </w:r>
      <w:r w:rsidR="00725661" w:rsidRPr="001B7F61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Pr="001B7F61">
        <w:rPr>
          <w:rFonts w:ascii="Verdana" w:eastAsia="新細明體" w:hAnsi="Verdana"/>
          <w:color w:val="auto"/>
          <w:sz w:val="24"/>
          <w:szCs w:val="24"/>
        </w:rPr>
        <w:t>”</w:t>
      </w:r>
      <w:r w:rsidRPr="001B7F61">
        <w:rPr>
          <w:rFonts w:ascii="Verdana" w:eastAsia="新細明體" w:hAnsi="Verdana" w:hint="eastAsia"/>
          <w:color w:val="auto"/>
          <w:sz w:val="24"/>
          <w:szCs w:val="24"/>
        </w:rPr>
        <w:t xml:space="preserve"> signal</w:t>
      </w:r>
      <w:r w:rsidR="00473260" w:rsidRPr="001B7F61">
        <w:rPr>
          <w:rFonts w:ascii="Verdana" w:eastAsia="新細明體" w:hAnsi="Verdana" w:hint="eastAsia"/>
          <w:color w:val="auto"/>
          <w:sz w:val="24"/>
          <w:szCs w:val="24"/>
        </w:rPr>
        <w:t xml:space="preserve"> for the fourth</w:t>
      </w:r>
      <w:r w:rsidR="00DB2133" w:rsidRPr="001B7F61">
        <w:rPr>
          <w:rFonts w:ascii="Verdana" w:eastAsia="新細明體" w:hAnsi="Verdana" w:hint="eastAsia"/>
          <w:color w:val="auto"/>
          <w:sz w:val="24"/>
          <w:szCs w:val="24"/>
        </w:rPr>
        <w:t xml:space="preserve"> month</w:t>
      </w:r>
      <w:r w:rsidRPr="001B7F61">
        <w:rPr>
          <w:rFonts w:ascii="Verdana" w:eastAsia="新細明體" w:hAnsi="Verdana" w:hint="eastAsia"/>
          <w:color w:val="auto"/>
          <w:sz w:val="24"/>
          <w:szCs w:val="24"/>
        </w:rPr>
        <w:t>. Among the nine comp</w:t>
      </w:r>
      <w:r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onents, 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the TAIEX average closing price </w:t>
      </w:r>
      <w:r w:rsidR="001137D5" w:rsidRPr="001137D5">
        <w:rPr>
          <w:rFonts w:ascii="Verdana" w:eastAsia="新細明體" w:hAnsi="Verdana" w:hint="eastAsia"/>
          <w:color w:val="auto"/>
          <w:sz w:val="24"/>
          <w:szCs w:val="24"/>
        </w:rPr>
        <w:t>lost one point</w:t>
      </w:r>
      <w:r w:rsidR="001137D5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>chang</w:t>
      </w:r>
      <w:r w:rsidR="001137D5" w:rsidRPr="001137D5">
        <w:rPr>
          <w:rFonts w:ascii="Verdana" w:eastAsia="新細明體" w:hAnsi="Verdana" w:hint="eastAsia"/>
          <w:color w:val="auto"/>
          <w:sz w:val="24"/>
          <w:szCs w:val="24"/>
        </w:rPr>
        <w:t>e</w:t>
      </w:r>
      <w:r w:rsidR="001B7F61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 its 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individual light signal form 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“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>yellow-red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”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“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”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, the customs-cleared exports and the sales of trade and food services </w:t>
      </w:r>
      <w:r w:rsidR="001B7F61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each </w:t>
      </w:r>
      <w:r w:rsidR="001137D5" w:rsidRPr="001137D5">
        <w:rPr>
          <w:rFonts w:ascii="Verdana" w:eastAsia="新細明體" w:hAnsi="Verdana" w:hint="eastAsia"/>
          <w:color w:val="auto"/>
          <w:sz w:val="24"/>
          <w:szCs w:val="24"/>
        </w:rPr>
        <w:t>lost one point</w:t>
      </w:r>
      <w:r w:rsidR="001137D5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>chang</w:t>
      </w:r>
      <w:r w:rsidR="001137D5" w:rsidRPr="001137D5">
        <w:rPr>
          <w:rFonts w:ascii="Verdana" w:eastAsia="新細明體" w:hAnsi="Verdana" w:hint="eastAsia"/>
          <w:color w:val="auto"/>
          <w:sz w:val="24"/>
          <w:szCs w:val="24"/>
        </w:rPr>
        <w:t>e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 its individual light signal from 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“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”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“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”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, </w:t>
      </w:r>
      <w:r w:rsidR="001137D5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and 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>the im</w:t>
      </w:r>
      <w:bookmarkStart w:id="1" w:name="_GoBack"/>
      <w:bookmarkEnd w:id="1"/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ports of machineries and electrical </w:t>
      </w:r>
      <w:proofErr w:type="spellStart"/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>equipments</w:t>
      </w:r>
      <w:proofErr w:type="spellEnd"/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 lost two points to change its individual light signal form 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“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>yellow-red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”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“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473260" w:rsidRPr="001137D5">
        <w:rPr>
          <w:rFonts w:ascii="Verdana" w:eastAsia="新細明體" w:hAnsi="Verdana"/>
          <w:color w:val="auto"/>
          <w:sz w:val="24"/>
          <w:szCs w:val="24"/>
        </w:rPr>
        <w:t>”</w:t>
      </w:r>
      <w:r w:rsidR="00AD1A0F" w:rsidRPr="001137D5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473260"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AD1A0F" w:rsidRPr="001137D5">
        <w:rPr>
          <w:rFonts w:ascii="Verdana" w:hAnsi="Verdana" w:hint="eastAsia"/>
          <w:color w:val="auto"/>
          <w:sz w:val="24"/>
          <w:szCs w:val="24"/>
        </w:rPr>
        <w:t>Th</w:t>
      </w:r>
      <w:r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e light signal for the rest of </w:t>
      </w:r>
      <w:r w:rsidR="00271082" w:rsidRPr="001137D5">
        <w:rPr>
          <w:rFonts w:ascii="Verdana" w:eastAsia="新細明體" w:hAnsi="Verdana" w:hint="eastAsia"/>
          <w:color w:val="auto"/>
          <w:sz w:val="24"/>
          <w:szCs w:val="24"/>
        </w:rPr>
        <w:t>five</w:t>
      </w:r>
      <w:r w:rsidRPr="001137D5">
        <w:rPr>
          <w:rFonts w:ascii="Verdana" w:eastAsia="新細明體" w:hAnsi="Verdana" w:hint="eastAsia"/>
          <w:color w:val="auto"/>
          <w:sz w:val="24"/>
          <w:szCs w:val="24"/>
        </w:rPr>
        <w:t xml:space="preserve"> components remained unchanged.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6323D8">
        <w:rPr>
          <w:rStyle w:val="a5"/>
          <w:rFonts w:ascii="Verdana" w:eastAsiaTheme="minorEastAsia" w:hAnsi="Verdana" w:hint="eastAsia"/>
          <w:color w:val="auto"/>
          <w:sz w:val="26"/>
          <w:szCs w:val="26"/>
        </w:rPr>
        <w:t>Ju</w:t>
      </w:r>
      <w:r w:rsidR="00603BB5">
        <w:rPr>
          <w:rStyle w:val="a5"/>
          <w:rFonts w:ascii="Verdana" w:eastAsiaTheme="minorEastAsia" w:hAnsi="Verdana" w:hint="eastAsia"/>
          <w:color w:val="auto"/>
          <w:sz w:val="26"/>
          <w:szCs w:val="26"/>
        </w:rPr>
        <w:t>ly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AA28C1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8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917BB9" w:rsidRPr="00917BB9" w:rsidRDefault="00917BB9" w:rsidP="00917BB9"/>
    <w:p w:rsidR="00A97860" w:rsidRPr="007F59E0" w:rsidRDefault="006A7044" w:rsidP="00970C1D">
      <w:pPr>
        <w:pStyle w:val="1"/>
        <w:spacing w:before="60" w:line="480" w:lineRule="exact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proofErr w:type="gramStart"/>
      <w:r w:rsidRPr="007F59E0">
        <w:rPr>
          <w:rStyle w:val="a5"/>
          <w:rFonts w:hint="eastAsia"/>
          <w:sz w:val="32"/>
        </w:rPr>
        <w:t>1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D07E47" w:rsidRPr="007F59E0">
        <w:rPr>
          <w:rStyle w:val="a5"/>
          <w:rFonts w:hint="eastAsia"/>
          <w:sz w:val="32"/>
        </w:rPr>
        <w:t>L</w:t>
      </w:r>
      <w:r w:rsidR="00D07E47" w:rsidRPr="007F59E0">
        <w:rPr>
          <w:rStyle w:val="a5"/>
          <w:sz w:val="32"/>
        </w:rPr>
        <w:t>eading</w:t>
      </w:r>
      <w:proofErr w:type="gramEnd"/>
      <w:r w:rsidR="00A97860" w:rsidRPr="007F59E0">
        <w:rPr>
          <w:rStyle w:val="a5"/>
          <w:sz w:val="32"/>
        </w:rPr>
        <w:t xml:space="preserve"> Indicators</w:t>
      </w:r>
    </w:p>
    <w:p w:rsidR="00A97860" w:rsidRPr="007F59E0" w:rsidRDefault="00A97860" w:rsidP="00A97860">
      <w:pPr>
        <w:jc w:val="right"/>
      </w:pPr>
      <w:r w:rsidRPr="007F59E0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777"/>
        <w:gridCol w:w="779"/>
        <w:gridCol w:w="6"/>
        <w:gridCol w:w="777"/>
        <w:gridCol w:w="783"/>
        <w:gridCol w:w="781"/>
        <w:gridCol w:w="774"/>
        <w:gridCol w:w="797"/>
      </w:tblGrid>
      <w:tr w:rsidR="00A06A03" w:rsidRPr="007F59E0" w:rsidTr="005A167F">
        <w:trPr>
          <w:cantSplit/>
          <w:trHeight w:val="228"/>
        </w:trPr>
        <w:tc>
          <w:tcPr>
            <w:tcW w:w="424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Pr="007F59E0" w:rsidRDefault="00A06A03" w:rsidP="00370F7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Pr="007F59E0" w:rsidRDefault="00A06A03" w:rsidP="00370F7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A06A03" w:rsidRPr="007F59E0" w:rsidTr="00370F76">
        <w:trPr>
          <w:cantSplit/>
          <w:trHeight w:val="272"/>
        </w:trPr>
        <w:tc>
          <w:tcPr>
            <w:tcW w:w="42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B94A1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</w:tr>
      <w:tr w:rsidR="00A06A03" w:rsidRPr="007F59E0" w:rsidTr="00370F76">
        <w:trPr>
          <w:cantSplit/>
          <w:trHeight w:val="360"/>
        </w:trPr>
        <w:tc>
          <w:tcPr>
            <w:tcW w:w="424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103.64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103.91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104.11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104.28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104.36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104.38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104.34</w:t>
            </w:r>
          </w:p>
        </w:tc>
      </w:tr>
      <w:tr w:rsidR="00A06A03" w:rsidRPr="007F59E0" w:rsidTr="00370F76">
        <w:trPr>
          <w:cantSplit/>
          <w:trHeight w:val="278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-0.04</w:t>
            </w:r>
          </w:p>
        </w:tc>
      </w:tr>
      <w:tr w:rsidR="00A06A03" w:rsidRPr="007F59E0" w:rsidTr="00370F76">
        <w:trPr>
          <w:cantSplit/>
          <w:trHeight w:val="278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D44633" w:rsidRDefault="00A06A03" w:rsidP="00D44633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100.59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100.71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100.77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100.80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100.74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100.62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100.44</w:t>
            </w:r>
          </w:p>
        </w:tc>
      </w:tr>
      <w:tr w:rsidR="00A06A03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0.06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0.03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-0.06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-0.18</w:t>
            </w:r>
          </w:p>
        </w:tc>
      </w:tr>
      <w:tr w:rsidR="00A06A03" w:rsidRPr="007F59E0" w:rsidTr="00370F76">
        <w:trPr>
          <w:cantSplit/>
          <w:trHeight w:val="339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6018B8" w:rsidRDefault="00A06A03" w:rsidP="001B0F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6018B8" w:rsidRDefault="00A06A03" w:rsidP="001B0F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6018B8" w:rsidRDefault="00A06A03" w:rsidP="001B0F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6018B8" w:rsidRDefault="00A06A03" w:rsidP="001B0F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6018B8" w:rsidRDefault="00A06A03" w:rsidP="001B0F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6018B8" w:rsidRDefault="00A06A03" w:rsidP="001B0F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6018B8" w:rsidRDefault="00A06A03" w:rsidP="001B0F6C">
            <w:pPr>
              <w:jc w:val="right"/>
              <w:rPr>
                <w:sz w:val="20"/>
                <w:szCs w:val="20"/>
              </w:rPr>
            </w:pPr>
          </w:p>
        </w:tc>
      </w:tr>
      <w:tr w:rsidR="00A06A03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F59E0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F59E0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112.28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118.80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107.04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108.86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110.46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114.37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111.18</w:t>
            </w:r>
          </w:p>
        </w:tc>
      </w:tr>
      <w:tr w:rsidR="00A06A03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12,878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12,943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13,052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12,954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13,166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13,137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13,194 </w:t>
            </w:r>
          </w:p>
        </w:tc>
      </w:tr>
      <w:tr w:rsidR="00A06A03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Pr="007F59E0">
              <w:rPr>
                <w:sz w:val="22"/>
                <w:szCs w:val="22"/>
              </w:rPr>
              <w:t>(1966=100)</w:t>
            </w:r>
            <w:r w:rsidRPr="007F59E0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8,237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8,431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8,567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8,496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8,687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8,900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8,936 </w:t>
            </w:r>
          </w:p>
        </w:tc>
      </w:tr>
      <w:tr w:rsidR="00A06A03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 w:rsidRPr="007F59E0">
              <w:rPr>
                <w:rFonts w:hint="eastAsia"/>
                <w:sz w:val="22"/>
                <w:szCs w:val="22"/>
              </w:rPr>
              <w:t xml:space="preserve"> ** (%)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0.37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0.17</w:t>
            </w:r>
            <w:r w:rsidRPr="003A143F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A06A03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 w:rsidRPr="007F59E0">
              <w:rPr>
                <w:sz w:val="22"/>
                <w:szCs w:val="22"/>
              </w:rPr>
              <w:t>ermits *</w:t>
            </w:r>
            <w:r w:rsidRPr="007F59E0">
              <w:rPr>
                <w:rFonts w:hint="eastAsia"/>
                <w:sz w:val="22"/>
                <w:szCs w:val="22"/>
              </w:rPr>
              <w:t>**</w:t>
            </w:r>
            <w:r w:rsidRPr="007F59E0">
              <w:rPr>
                <w:sz w:val="22"/>
                <w:szCs w:val="22"/>
              </w:rPr>
              <w:t xml:space="preserve"> (1</w:t>
            </w:r>
            <w:r w:rsidRPr="007F59E0">
              <w:rPr>
                <w:rFonts w:hint="eastAsia"/>
                <w:sz w:val="22"/>
                <w:szCs w:val="22"/>
              </w:rPr>
              <w:t>,</w:t>
            </w:r>
            <w:r w:rsidRPr="007F59E0">
              <w:rPr>
                <w:sz w:val="22"/>
                <w:szCs w:val="22"/>
              </w:rPr>
              <w:t>000m</w:t>
            </w:r>
            <w:r w:rsidRPr="007F59E0">
              <w:rPr>
                <w:sz w:val="22"/>
                <w:szCs w:val="22"/>
                <w:vertAlign w:val="superscript"/>
              </w:rPr>
              <w:t>2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2,293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2,937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2,583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3,592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2,885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2,968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 xml:space="preserve">2,535 </w:t>
            </w:r>
          </w:p>
        </w:tc>
      </w:tr>
      <w:tr w:rsidR="00A06A03" w:rsidRPr="007F59E0" w:rsidTr="00370F76">
        <w:trPr>
          <w:cantSplit/>
          <w:trHeight w:val="360"/>
        </w:trPr>
        <w:tc>
          <w:tcPr>
            <w:tcW w:w="42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1.02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1.04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1.01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1.06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1.03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1.00</w:t>
            </w:r>
          </w:p>
        </w:tc>
      </w:tr>
      <w:tr w:rsidR="00A06A03" w:rsidRPr="007F59E0" w:rsidTr="00370F76">
        <w:trPr>
          <w:cantSplit/>
          <w:trHeight w:val="76"/>
        </w:trPr>
        <w:tc>
          <w:tcPr>
            <w:tcW w:w="42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95.81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98.76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101.23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101.33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102.11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101.82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Pr="003A143F" w:rsidRDefault="00A06A03" w:rsidP="001B0F6C">
            <w:pPr>
              <w:jc w:val="right"/>
              <w:rPr>
                <w:sz w:val="20"/>
                <w:szCs w:val="20"/>
              </w:rPr>
            </w:pPr>
            <w:r w:rsidRPr="003A143F">
              <w:rPr>
                <w:rFonts w:hint="eastAsia"/>
                <w:sz w:val="20"/>
                <w:szCs w:val="20"/>
              </w:rPr>
              <w:t>103.86</w:t>
            </w:r>
          </w:p>
        </w:tc>
      </w:tr>
    </w:tbl>
    <w:p w:rsidR="00616E61" w:rsidRPr="00B85E5B" w:rsidRDefault="00616E61" w:rsidP="00B85E5B">
      <w:pPr>
        <w:spacing w:line="200" w:lineRule="exact"/>
        <w:ind w:left="806" w:hangingChars="448" w:hanging="806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r w:rsidRPr="00B85E5B">
        <w:rPr>
          <w:rFonts w:ascii="Verdana" w:hAnsi="Verdana" w:hint="eastAsia"/>
          <w:sz w:val="18"/>
          <w:szCs w:val="18"/>
        </w:rPr>
        <w:t>1</w:t>
      </w:r>
      <w:r w:rsidRPr="00B85E5B">
        <w:rPr>
          <w:rFonts w:ascii="Verdana" w:hAnsi="Verdana"/>
          <w:sz w:val="18"/>
          <w:szCs w:val="18"/>
        </w:rPr>
        <w:t>.</w:t>
      </w:r>
      <w:r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Pr="00B85E5B">
        <w:rPr>
          <w:rFonts w:ascii="Verdana" w:hAnsi="Verdana"/>
          <w:sz w:val="18"/>
          <w:szCs w:val="18"/>
        </w:rPr>
        <w:t>p</w:t>
      </w:r>
      <w:proofErr w:type="gramEnd"/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=</w:t>
      </w:r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Preliminar</w:t>
      </w:r>
      <w:r w:rsidR="00901BA2" w:rsidRPr="00B85E5B">
        <w:rPr>
          <w:rFonts w:ascii="Verdana" w:hAnsi="Verdana" w:hint="eastAsia"/>
          <w:sz w:val="18"/>
          <w:szCs w:val="18"/>
        </w:rPr>
        <w:t>il</w:t>
      </w:r>
      <w:r w:rsidRPr="00B85E5B">
        <w:rPr>
          <w:rFonts w:ascii="Verdana" w:hAnsi="Verdana" w:hint="eastAsia"/>
          <w:sz w:val="18"/>
          <w:szCs w:val="18"/>
        </w:rPr>
        <w:t>y</w:t>
      </w:r>
      <w:r w:rsidR="00901BA2" w:rsidRPr="00B85E5B">
        <w:rPr>
          <w:rFonts w:ascii="Verdana" w:hAnsi="Verdana" w:hint="eastAsia"/>
          <w:sz w:val="18"/>
          <w:szCs w:val="18"/>
        </w:rPr>
        <w:t xml:space="preserve"> estimated</w:t>
      </w:r>
      <w:r w:rsidRPr="00B85E5B">
        <w:rPr>
          <w:rFonts w:ascii="Verdana" w:hAnsi="Verdana" w:hint="eastAsia"/>
          <w:sz w:val="18"/>
          <w:szCs w:val="18"/>
        </w:rPr>
        <w:t xml:space="preserve">.  </w:t>
      </w:r>
    </w:p>
    <w:p w:rsidR="000E2C12" w:rsidRPr="00B85E5B" w:rsidRDefault="00616E61" w:rsidP="00B85E5B">
      <w:pPr>
        <w:spacing w:line="200" w:lineRule="exact"/>
        <w:ind w:firstLineChars="336" w:firstLine="605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 xml:space="preserve">2. </w:t>
      </w:r>
      <w:r w:rsidR="000E2C12" w:rsidRPr="00B85E5B">
        <w:rPr>
          <w:rFonts w:ascii="Verdana" w:hAnsi="Verdana" w:hint="eastAsia"/>
          <w:sz w:val="18"/>
          <w:szCs w:val="18"/>
        </w:rPr>
        <w:t xml:space="preserve">* </w:t>
      </w:r>
      <w:r w:rsidR="00A34759" w:rsidRPr="00B85E5B">
        <w:rPr>
          <w:rFonts w:ascii="Verdana" w:hAnsi="Verdana" w:hint="eastAsia"/>
          <w:sz w:val="18"/>
          <w:szCs w:val="18"/>
        </w:rPr>
        <w:t>TAIEX average closing price</w:t>
      </w:r>
      <w:r w:rsidR="000E2C12" w:rsidRPr="00B85E5B">
        <w:rPr>
          <w:rFonts w:ascii="Verdana" w:hAnsi="Verdana"/>
          <w:sz w:val="18"/>
          <w:szCs w:val="18"/>
        </w:rPr>
        <w:t xml:space="preserve"> is not seasonally adjusted.</w:t>
      </w:r>
    </w:p>
    <w:p w:rsidR="00616E61" w:rsidRPr="00B85E5B" w:rsidRDefault="00106196" w:rsidP="00B85E5B">
      <w:pPr>
        <w:spacing w:line="200" w:lineRule="exact"/>
        <w:ind w:firstLineChars="469" w:firstLine="844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Net accession rate is equal to accession </w:t>
      </w:r>
      <w:r w:rsidR="00B36DA6" w:rsidRPr="00B85E5B">
        <w:rPr>
          <w:rFonts w:ascii="Verdana" w:hAnsi="Verdana" w:hint="eastAsia"/>
          <w:sz w:val="18"/>
          <w:szCs w:val="18"/>
        </w:rPr>
        <w:t xml:space="preserve">rate </w:t>
      </w:r>
      <w:r w:rsidRPr="00B85E5B">
        <w:rPr>
          <w:rFonts w:ascii="Verdana" w:hAnsi="Verdana" w:hint="eastAsia"/>
          <w:sz w:val="18"/>
          <w:szCs w:val="18"/>
        </w:rPr>
        <w:t xml:space="preserve">minus </w:t>
      </w:r>
      <w:r w:rsidR="00B36DA6" w:rsidRPr="00B85E5B">
        <w:rPr>
          <w:rFonts w:ascii="Verdana" w:hAnsi="Verdana" w:hint="eastAsia"/>
          <w:sz w:val="18"/>
          <w:szCs w:val="18"/>
        </w:rPr>
        <w:t>separation rate.</w:t>
      </w:r>
    </w:p>
    <w:p w:rsidR="006A7044" w:rsidRPr="007F59E0" w:rsidRDefault="00616E61" w:rsidP="00B85E5B">
      <w:pPr>
        <w:spacing w:line="200" w:lineRule="exact"/>
        <w:ind w:firstLineChars="472" w:firstLine="850"/>
        <w:jc w:val="both"/>
        <w:rPr>
          <w:rFonts w:ascii="Verdana" w:hAnsi="Verdana"/>
          <w:sz w:val="20"/>
          <w:szCs w:val="20"/>
        </w:rPr>
      </w:pPr>
      <w:r w:rsidRPr="00B85E5B">
        <w:rPr>
          <w:rFonts w:ascii="Verdana" w:hAnsi="Verdana" w:hint="eastAsia"/>
          <w:sz w:val="18"/>
          <w:szCs w:val="18"/>
        </w:rPr>
        <w:t>**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Including only housing, mercantile, business and service, industry warehousing.</w:t>
      </w:r>
    </w:p>
    <w:p w:rsidR="0059512A" w:rsidRPr="007F59E0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2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59512A" w:rsidRPr="007F59E0">
        <w:rPr>
          <w:rStyle w:val="a5"/>
          <w:sz w:val="32"/>
        </w:rPr>
        <w:t>Coincident Indicators</w:t>
      </w:r>
    </w:p>
    <w:p w:rsidR="003A748B" w:rsidRPr="007F59E0" w:rsidRDefault="003A748B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800"/>
        <w:gridCol w:w="732"/>
        <w:gridCol w:w="788"/>
        <w:gridCol w:w="777"/>
        <w:gridCol w:w="798"/>
        <w:gridCol w:w="815"/>
        <w:gridCol w:w="745"/>
      </w:tblGrid>
      <w:tr w:rsidR="00A06A03" w:rsidRPr="007F59E0" w:rsidTr="00A06A03">
        <w:trPr>
          <w:cantSplit/>
          <w:trHeight w:val="259"/>
        </w:trPr>
        <w:tc>
          <w:tcPr>
            <w:tcW w:w="444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39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B85E5B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A06A03" w:rsidRPr="007F59E0" w:rsidTr="00A06A03">
        <w:trPr>
          <w:cantSplit/>
          <w:trHeight w:val="272"/>
        </w:trPr>
        <w:tc>
          <w:tcPr>
            <w:tcW w:w="4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1B0F6C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A03" w:rsidRPr="007F59E0" w:rsidRDefault="00A06A03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</w:tr>
      <w:tr w:rsidR="00A06A03" w:rsidRPr="007F59E0" w:rsidTr="00A06A03">
        <w:trPr>
          <w:cantSplit/>
          <w:trHeight w:val="360"/>
        </w:trPr>
        <w:tc>
          <w:tcPr>
            <w:tcW w:w="44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103.01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103.44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103.75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104.02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104.27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104.54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104.79 </w:t>
            </w:r>
          </w:p>
        </w:tc>
      </w:tr>
      <w:tr w:rsidR="00A06A03" w:rsidRPr="007F59E0" w:rsidTr="00A06A03">
        <w:trPr>
          <w:cantSplit/>
          <w:trHeight w:val="294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</w:tr>
      <w:tr w:rsidR="00A06A03" w:rsidRPr="007F59E0" w:rsidTr="00A06A03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D44633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100.26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100.87 </w:t>
            </w:r>
          </w:p>
        </w:tc>
      </w:tr>
      <w:tr w:rsidR="00A06A03" w:rsidRPr="007F59E0" w:rsidTr="00A06A03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0.27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</w:tr>
      <w:tr w:rsidR="00A06A03" w:rsidRPr="007F59E0" w:rsidTr="00A06A03">
        <w:trPr>
          <w:cantSplit/>
          <w:trHeight w:val="339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06A03" w:rsidRPr="007F59E0" w:rsidTr="00A06A03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 xml:space="preserve">index </w:t>
            </w:r>
            <w:r w:rsidRPr="007F59E0">
              <w:rPr>
                <w:sz w:val="22"/>
                <w:szCs w:val="22"/>
              </w:rPr>
              <w:t>(20</w:t>
            </w:r>
            <w:r w:rsidRPr="007F59E0">
              <w:rPr>
                <w:rFonts w:hint="eastAsia"/>
                <w:sz w:val="22"/>
                <w:szCs w:val="22"/>
              </w:rPr>
              <w:t>11</w:t>
            </w:r>
            <w:r w:rsidRPr="007F59E0">
              <w:rPr>
                <w:sz w:val="22"/>
                <w:szCs w:val="22"/>
              </w:rPr>
              <w:t>=100)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104.3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104.8 </w:t>
            </w:r>
          </w:p>
        </w:tc>
      </w:tr>
      <w:tr w:rsidR="00A06A03" w:rsidRPr="007F59E0" w:rsidTr="00A06A03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(billion </w:t>
            </w:r>
            <w:r w:rsidRPr="007F59E0">
              <w:rPr>
                <w:rFonts w:hint="eastAsia"/>
                <w:sz w:val="22"/>
                <w:szCs w:val="22"/>
              </w:rPr>
              <w:t>k</w:t>
            </w:r>
            <w:r w:rsidRPr="007F59E0">
              <w:rPr>
                <w:sz w:val="22"/>
                <w:szCs w:val="22"/>
              </w:rPr>
              <w:t>W</w:t>
            </w:r>
            <w:r w:rsidRPr="007F59E0">
              <w:rPr>
                <w:rFonts w:hint="eastAsia"/>
                <w:sz w:val="22"/>
                <w:szCs w:val="22"/>
              </w:rPr>
              <w:t>h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11.78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11.66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12.09 </w:t>
            </w:r>
          </w:p>
        </w:tc>
      </w:tr>
      <w:tr w:rsidR="00A06A03" w:rsidRPr="007F59E0" w:rsidTr="00A06A03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2011=100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101.5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A06A03" w:rsidRPr="007F59E0" w:rsidTr="00A06A03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A06A03" w:rsidRPr="007F59E0" w:rsidRDefault="00A06A03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1,211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1,221 </w:t>
            </w:r>
          </w:p>
        </w:tc>
      </w:tr>
      <w:tr w:rsidR="00A06A03" w:rsidRPr="007F59E0" w:rsidTr="00A06A03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Nonagricultural employment 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10,463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10,471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10,482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10,499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10,512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10,520 </w:t>
            </w:r>
          </w:p>
        </w:tc>
      </w:tr>
      <w:tr w:rsidR="00A06A03" w:rsidRPr="007F59E0" w:rsidTr="00A06A03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A06A03" w:rsidRPr="007F59E0" w:rsidRDefault="00A06A0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  <w:r w:rsidRPr="007F59E0">
              <w:rPr>
                <w:sz w:val="22"/>
                <w:szCs w:val="22"/>
              </w:rPr>
              <w:t>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785.9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804.4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774.9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802.6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804.0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826.6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789.9 </w:t>
            </w:r>
          </w:p>
        </w:tc>
      </w:tr>
      <w:tr w:rsidR="00A06A03" w:rsidRPr="007F59E0" w:rsidTr="00A06A03">
        <w:trPr>
          <w:cantSplit/>
          <w:trHeight w:val="76"/>
        </w:trPr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A03" w:rsidRPr="007F59E0" w:rsidRDefault="00A06A03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208.1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246.7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216.6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206.4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228.0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229.9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A03" w:rsidRDefault="00A06A03" w:rsidP="001B0F6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203.8 </w:t>
            </w:r>
          </w:p>
        </w:tc>
      </w:tr>
    </w:tbl>
    <w:p w:rsidR="00F50147" w:rsidRPr="007F59E0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7F59E0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3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AE052F" w:rsidRPr="007F59E0">
        <w:rPr>
          <w:rStyle w:val="a5"/>
          <w:rFonts w:hint="eastAsia"/>
          <w:sz w:val="32"/>
        </w:rPr>
        <w:t>Lagging</w:t>
      </w:r>
      <w:r w:rsidR="00AE052F" w:rsidRPr="007F59E0">
        <w:rPr>
          <w:rStyle w:val="a5"/>
          <w:sz w:val="32"/>
        </w:rPr>
        <w:t xml:space="preserve"> Indicators</w:t>
      </w:r>
    </w:p>
    <w:p w:rsidR="00371F53" w:rsidRPr="007F59E0" w:rsidRDefault="00371F53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7"/>
        <w:gridCol w:w="675"/>
        <w:gridCol w:w="757"/>
        <w:gridCol w:w="812"/>
        <w:gridCol w:w="801"/>
        <w:gridCol w:w="753"/>
        <w:gridCol w:w="807"/>
        <w:gridCol w:w="778"/>
      </w:tblGrid>
      <w:tr w:rsidR="00BF6258" w:rsidRPr="007F59E0" w:rsidTr="00A06A03">
        <w:trPr>
          <w:cantSplit/>
          <w:trHeight w:val="259"/>
        </w:trPr>
        <w:tc>
          <w:tcPr>
            <w:tcW w:w="45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58" w:rsidRPr="007F59E0" w:rsidRDefault="00BF6258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258" w:rsidRPr="007F59E0" w:rsidRDefault="00BF6258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395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258" w:rsidRPr="007F59E0" w:rsidRDefault="00BF6258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BF6258" w:rsidRPr="007F59E0" w:rsidTr="00A06A03">
        <w:trPr>
          <w:cantSplit/>
          <w:trHeight w:val="272"/>
        </w:trPr>
        <w:tc>
          <w:tcPr>
            <w:tcW w:w="4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58" w:rsidRPr="007F59E0" w:rsidRDefault="00BF6258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258" w:rsidRPr="007F59E0" w:rsidRDefault="00BF6258" w:rsidP="005D647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258" w:rsidRPr="007F59E0" w:rsidRDefault="00BF6258" w:rsidP="005D647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258" w:rsidRPr="007F59E0" w:rsidRDefault="00BF6258" w:rsidP="005D647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258" w:rsidRPr="007F59E0" w:rsidRDefault="00BF6258" w:rsidP="005D647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258" w:rsidRPr="007F59E0" w:rsidRDefault="00BF6258" w:rsidP="005D647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258" w:rsidRPr="007F59E0" w:rsidRDefault="00BF6258" w:rsidP="005D6474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258" w:rsidRPr="007F59E0" w:rsidRDefault="00BF6258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</w:tr>
      <w:tr w:rsidR="00BF6258" w:rsidRPr="007F59E0" w:rsidTr="00A06A03">
        <w:trPr>
          <w:cantSplit/>
          <w:trHeight w:val="360"/>
        </w:trPr>
        <w:tc>
          <w:tcPr>
            <w:tcW w:w="45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6258" w:rsidRPr="007F59E0" w:rsidRDefault="00BF6258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Default="00BF6258" w:rsidP="00BF62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101.93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Default="00BF6258" w:rsidP="00BF62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101.64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Default="00BF6258" w:rsidP="00BF62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101.49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Default="00BF6258" w:rsidP="00BF62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101.50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Default="00BF6258" w:rsidP="00BF62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101.71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Default="00BF6258" w:rsidP="00BF62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102.04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Default="00BF6258" w:rsidP="00BF6258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102.46 </w:t>
            </w:r>
          </w:p>
        </w:tc>
      </w:tr>
      <w:tr w:rsidR="00BF6258" w:rsidRPr="007F59E0" w:rsidTr="00A06A03">
        <w:trPr>
          <w:cantSplit/>
          <w:trHeight w:val="294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BF6258" w:rsidRPr="007F59E0" w:rsidRDefault="00BF6258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rFonts w:hint="eastAsia"/>
                <w:sz w:val="20"/>
                <w:szCs w:val="20"/>
              </w:rPr>
              <w:t xml:space="preserve">-0.30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rFonts w:hint="eastAsia"/>
                <w:sz w:val="20"/>
                <w:szCs w:val="20"/>
              </w:rPr>
              <w:t xml:space="preserve">-0.28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rFonts w:hint="eastAsia"/>
                <w:sz w:val="20"/>
                <w:szCs w:val="20"/>
              </w:rPr>
              <w:t xml:space="preserve">-0.15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0.40 </w:t>
            </w:r>
          </w:p>
        </w:tc>
      </w:tr>
      <w:tr w:rsidR="00BF6258" w:rsidRPr="007F59E0" w:rsidTr="00A06A0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6258" w:rsidRPr="007F59E0" w:rsidRDefault="00BF6258" w:rsidP="00D44633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98.93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98.11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98.37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98.63 </w:t>
            </w:r>
          </w:p>
        </w:tc>
      </w:tr>
      <w:tr w:rsidR="00BF6258" w:rsidRPr="007F59E0" w:rsidTr="00A06A0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6258" w:rsidRPr="007F59E0" w:rsidRDefault="00BF6258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rFonts w:hint="eastAsia"/>
                <w:sz w:val="20"/>
                <w:szCs w:val="20"/>
              </w:rPr>
              <w:t xml:space="preserve">-0.44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rFonts w:hint="eastAsia"/>
                <w:sz w:val="20"/>
                <w:szCs w:val="20"/>
              </w:rPr>
              <w:t xml:space="preserve">-0.42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rFonts w:hint="eastAsia"/>
                <w:sz w:val="20"/>
                <w:szCs w:val="20"/>
              </w:rPr>
              <w:t xml:space="preserve">-0.29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rFonts w:hint="eastAsia"/>
                <w:sz w:val="20"/>
                <w:szCs w:val="20"/>
              </w:rPr>
              <w:t xml:space="preserve">-0.13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0.27 </w:t>
            </w:r>
          </w:p>
        </w:tc>
      </w:tr>
      <w:tr w:rsidR="00BF6258" w:rsidRPr="007F59E0" w:rsidTr="00A06A03">
        <w:trPr>
          <w:cantSplit/>
          <w:trHeight w:val="339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BF6258" w:rsidRPr="007F59E0" w:rsidRDefault="00BF6258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C13058" w:rsidRDefault="00BF6258" w:rsidP="00BF62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C13058" w:rsidRDefault="00BF6258" w:rsidP="00BF62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C13058" w:rsidRDefault="00BF6258" w:rsidP="00BF62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C13058" w:rsidRDefault="00BF6258" w:rsidP="00BF62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C13058" w:rsidRDefault="00BF6258" w:rsidP="00BF62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C13058" w:rsidRDefault="00BF6258" w:rsidP="00BF62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C13058" w:rsidRDefault="00BF6258" w:rsidP="00BF62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BF6258" w:rsidRPr="009E33CB" w:rsidTr="00A06A0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6258" w:rsidRPr="007F59E0" w:rsidRDefault="00BF6258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Unemployment rate*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%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4.15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4.14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4.07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4.05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4.06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4.04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3.99 </w:t>
            </w:r>
          </w:p>
        </w:tc>
      </w:tr>
      <w:tr w:rsidR="00BF6258" w:rsidRPr="009E33CB" w:rsidTr="00A06A0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BF6258" w:rsidRPr="007F59E0" w:rsidRDefault="00BF62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BF6258" w:rsidRPr="007F59E0" w:rsidRDefault="00BF6258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industry &amp; services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7,008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7,013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7,026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7,034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7,044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7,057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7,069</w:t>
            </w:r>
            <w:r w:rsidRPr="00BF6258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BF6258">
              <w:rPr>
                <w:sz w:val="20"/>
                <w:szCs w:val="20"/>
              </w:rPr>
              <w:t xml:space="preserve"> </w:t>
            </w:r>
          </w:p>
        </w:tc>
      </w:tr>
      <w:tr w:rsidR="00BF6258" w:rsidRPr="009E33CB" w:rsidTr="00A06A0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6258" w:rsidRPr="007F59E0" w:rsidRDefault="00BF62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BF6258" w:rsidRPr="007F59E0" w:rsidRDefault="00BF6258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(2011</w:t>
            </w:r>
            <w:r w:rsidRPr="007F59E0">
              <w:rPr>
                <w:rFonts w:hint="eastAsia"/>
                <w:sz w:val="22"/>
                <w:szCs w:val="22"/>
              </w:rPr>
              <w:t>=100)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103.7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100.7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101.7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97.4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104.0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102.8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>107.3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BF6258">
              <w:rPr>
                <w:sz w:val="20"/>
                <w:szCs w:val="20"/>
              </w:rPr>
              <w:t xml:space="preserve"> </w:t>
            </w:r>
          </w:p>
        </w:tc>
      </w:tr>
      <w:tr w:rsidR="00BF6258" w:rsidRPr="009E33CB" w:rsidTr="00A06A0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BF6258" w:rsidRPr="007F59E0" w:rsidRDefault="00BF62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BF6258" w:rsidRPr="007F59E0" w:rsidRDefault="00BF62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0.386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0.388 </w:t>
            </w:r>
          </w:p>
        </w:tc>
      </w:tr>
      <w:tr w:rsidR="00BF6258" w:rsidRPr="009E33CB" w:rsidTr="00A06A03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6258" w:rsidRPr="007F59E0" w:rsidRDefault="00BF6258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26,745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26,695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26,886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27,006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27,126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27,263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 27,333 </w:t>
            </w:r>
          </w:p>
        </w:tc>
      </w:tr>
      <w:tr w:rsidR="00BF6258" w:rsidRPr="009E33CB" w:rsidTr="00A06A03">
        <w:trPr>
          <w:cantSplit/>
          <w:trHeight w:val="360"/>
        </w:trPr>
        <w:tc>
          <w:tcPr>
            <w:tcW w:w="45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58" w:rsidRPr="007F59E0" w:rsidRDefault="00BF625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66.8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65.5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66.5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65.2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65.8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 xml:space="preserve">63.2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6258" w:rsidRPr="00BF6258" w:rsidRDefault="00BF6258" w:rsidP="00BF6258">
            <w:pPr>
              <w:jc w:val="right"/>
              <w:rPr>
                <w:sz w:val="20"/>
                <w:szCs w:val="20"/>
              </w:rPr>
            </w:pPr>
            <w:r w:rsidRPr="00BF6258">
              <w:rPr>
                <w:sz w:val="20"/>
                <w:szCs w:val="20"/>
              </w:rPr>
              <w:t>63.4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BF6258">
              <w:rPr>
                <w:sz w:val="20"/>
                <w:szCs w:val="20"/>
              </w:rPr>
              <w:t xml:space="preserve"> </w:t>
            </w:r>
          </w:p>
        </w:tc>
      </w:tr>
    </w:tbl>
    <w:p w:rsidR="00AE052F" w:rsidRPr="007F59E0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Note</w:t>
      </w:r>
      <w:r w:rsidRPr="007F59E0">
        <w:rPr>
          <w:rFonts w:ascii="Verdana" w:hAnsi="Verdana" w:hint="eastAsia"/>
          <w:sz w:val="20"/>
          <w:szCs w:val="20"/>
        </w:rPr>
        <w:t>：</w:t>
      </w:r>
      <w:r w:rsidR="00DF517D" w:rsidRPr="007F59E0">
        <w:rPr>
          <w:rFonts w:ascii="Verdana" w:hAnsi="Verdana" w:hint="eastAsia"/>
          <w:sz w:val="20"/>
          <w:szCs w:val="20"/>
        </w:rPr>
        <w:t xml:space="preserve"> </w:t>
      </w:r>
      <w:r w:rsidR="00616E61" w:rsidRPr="007F59E0">
        <w:rPr>
          <w:rFonts w:ascii="Verdana" w:hAnsi="Verdana" w:hint="eastAsia"/>
          <w:sz w:val="20"/>
          <w:szCs w:val="20"/>
        </w:rPr>
        <w:t>*</w:t>
      </w:r>
      <w:r w:rsidRPr="007F59E0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 w:rsidRPr="007F59E0">
        <w:rPr>
          <w:rFonts w:ascii="Verdana" w:hAnsi="Verdana" w:hint="eastAsia"/>
          <w:sz w:val="20"/>
          <w:szCs w:val="20"/>
        </w:rPr>
        <w:t>while aggregating composite lagg</w:t>
      </w:r>
      <w:r w:rsidRPr="007F59E0">
        <w:rPr>
          <w:rFonts w:ascii="Verdana" w:hAnsi="Verdana" w:hint="eastAsia"/>
          <w:sz w:val="20"/>
          <w:szCs w:val="20"/>
        </w:rPr>
        <w:t>ing index.</w:t>
      </w:r>
    </w:p>
    <w:p w:rsidR="00BC5FAB" w:rsidRPr="00D37C85" w:rsidRDefault="00E54D7B" w:rsidP="00D37C85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 xml:space="preserve">        </w:t>
      </w:r>
      <w:r w:rsidR="00EF0105" w:rsidRPr="007F59E0">
        <w:rPr>
          <w:rFonts w:ascii="Verdana" w:hAnsi="Verdana" w:hint="eastAsia"/>
          <w:sz w:val="20"/>
          <w:szCs w:val="20"/>
        </w:rPr>
        <w:t xml:space="preserve">** </w:t>
      </w:r>
      <w:r w:rsidR="00EF0105" w:rsidRPr="007F59E0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A97860" w:rsidRPr="007F59E0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7A4893D" wp14:editId="2E31DECD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4C3F8B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1.4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" filled="f" stroked="f">
                <v:textbox>
                  <w:txbxContent>
                    <w:p w:rsidR="00A71B1F" w:rsidRPr="00E6417F" w:rsidRDefault="00A71B1F" w:rsidP="004C3F8B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 w:rsidRPr="007F59E0">
        <w:rPr>
          <w:rFonts w:ascii="Verdana" w:hAnsi="Verdana" w:hint="eastAsia"/>
          <w:sz w:val="20"/>
          <w:szCs w:val="20"/>
        </w:rPr>
        <w:t xml:space="preserve">       </w:t>
      </w:r>
    </w:p>
    <w:p w:rsidR="001C4EC0" w:rsidRPr="007F59E0" w:rsidRDefault="00BC5FA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09682F" wp14:editId="54EE8414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4DC529" wp14:editId="0B91A431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</w:txbxContent>
                </v:textbox>
              </v:shape>
            </w:pict>
          </mc:Fallback>
        </mc:AlternateContent>
      </w:r>
      <w:r w:rsidR="00A06A03">
        <w:rPr>
          <w:noProof/>
        </w:rPr>
        <w:drawing>
          <wp:inline distT="0" distB="0" distL="0" distR="0" wp14:anchorId="092CECCD" wp14:editId="1B851A9D">
            <wp:extent cx="6184800" cy="37764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Leading Index</w:t>
      </w:r>
    </w:p>
    <w:p w:rsidR="00CB7B54" w:rsidRPr="007F59E0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DCE802" wp14:editId="55BD5B3C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A06A03">
        <w:rPr>
          <w:noProof/>
        </w:rPr>
        <w:drawing>
          <wp:inline distT="0" distB="0" distL="0" distR="0" wp14:anchorId="073C632F" wp14:editId="32B5C3CA">
            <wp:extent cx="6184800" cy="3776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Pr="007F59E0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-adjusted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480E51" w:rsidRPr="007F59E0" w:rsidRDefault="00297398" w:rsidP="00297398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62197" wp14:editId="4FE36E1A">
                <wp:simplePos x="0" y="0"/>
                <wp:positionH relativeFrom="column">
                  <wp:posOffset>156731</wp:posOffset>
                </wp:positionH>
                <wp:positionV relativeFrom="paragraph">
                  <wp:posOffset>135255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E2486D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2.35pt;margin-top:10.65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" filled="f" stroked="f">
                <v:textbox>
                  <w:txbxContent>
                    <w:p w:rsidR="00A71B1F" w:rsidRPr="00E6417F" w:rsidRDefault="00A71B1F" w:rsidP="00E2486D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A06A03">
        <w:rPr>
          <w:noProof/>
        </w:rPr>
        <w:drawing>
          <wp:anchor distT="0" distB="0" distL="114300" distR="114300" simplePos="0" relativeHeight="251676160" behindDoc="1" locked="0" layoutInCell="1" allowOverlap="1" wp14:anchorId="09BDE9F8" wp14:editId="55C58903">
            <wp:simplePos x="0" y="0"/>
            <wp:positionH relativeFrom="column">
              <wp:posOffset>19050</wp:posOffset>
            </wp:positionH>
            <wp:positionV relativeFrom="paragraph">
              <wp:posOffset>236855</wp:posOffset>
            </wp:positionV>
            <wp:extent cx="6184265" cy="3776345"/>
            <wp:effectExtent l="0" t="0" r="0" b="0"/>
            <wp:wrapTight wrapText="bothSides">
              <wp:wrapPolygon edited="0">
                <wp:start x="0" y="109"/>
                <wp:lineTo x="0" y="872"/>
                <wp:lineTo x="732" y="2070"/>
                <wp:lineTo x="1065" y="2070"/>
                <wp:lineTo x="1065" y="5557"/>
                <wp:lineTo x="133" y="6974"/>
                <wp:lineTo x="998" y="9044"/>
                <wp:lineTo x="1065" y="12531"/>
                <wp:lineTo x="200" y="12967"/>
                <wp:lineTo x="200" y="13620"/>
                <wp:lineTo x="1065" y="14274"/>
                <wp:lineTo x="1065" y="17761"/>
                <wp:lineTo x="200" y="19504"/>
                <wp:lineTo x="200" y="19831"/>
                <wp:lineTo x="732" y="20703"/>
                <wp:lineTo x="932" y="20921"/>
                <wp:lineTo x="21491" y="20921"/>
                <wp:lineTo x="21491" y="436"/>
                <wp:lineTo x="798" y="109"/>
                <wp:lineTo x="0" y="109"/>
              </wp:wrapPolygon>
            </wp:wrapTight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044" w:rsidRPr="007F59E0" w:rsidRDefault="00A06A03" w:rsidP="00C35301">
      <w:pPr>
        <w:jc w:val="center"/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B3C7BB" wp14:editId="720225E6">
                <wp:simplePos x="0" y="0"/>
                <wp:positionH relativeFrom="column">
                  <wp:posOffset>-152400</wp:posOffset>
                </wp:positionH>
                <wp:positionV relativeFrom="paragraph">
                  <wp:posOffset>-290879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</w:t>
                            </w:r>
                            <w:r w:rsidR="00705B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2pt;margin-top:-22.9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</w:t>
                      </w:r>
                      <w:r w:rsidR="00705B7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6A7044"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6A7044" w:rsidRPr="007F59E0">
        <w:rPr>
          <w:rFonts w:hint="eastAsia"/>
          <w:b/>
          <w:sz w:val="32"/>
          <w:szCs w:val="32"/>
        </w:rPr>
        <w:t xml:space="preserve">3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6A7044" w:rsidRPr="007F59E0">
        <w:rPr>
          <w:b/>
          <w:sz w:val="32"/>
          <w:szCs w:val="32"/>
        </w:rPr>
        <w:t>Composite</w:t>
      </w:r>
      <w:proofErr w:type="gramEnd"/>
      <w:r w:rsidR="006A7044" w:rsidRPr="007F59E0">
        <w:rPr>
          <w:b/>
          <w:sz w:val="32"/>
          <w:szCs w:val="32"/>
        </w:rPr>
        <w:t xml:space="preserve"> Coincident Index</w:t>
      </w:r>
    </w:p>
    <w:p w:rsidR="002D5EBD" w:rsidRPr="007F59E0" w:rsidRDefault="00297398" w:rsidP="00C35301">
      <w:pPr>
        <w:ind w:leftChars="-12" w:left="-29"/>
        <w:jc w:val="center"/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5811A9B" wp14:editId="34E67990">
                <wp:simplePos x="0" y="0"/>
                <wp:positionH relativeFrom="column">
                  <wp:posOffset>-152400</wp:posOffset>
                </wp:positionH>
                <wp:positionV relativeFrom="paragraph">
                  <wp:posOffset>-325961</wp:posOffset>
                </wp:positionV>
                <wp:extent cx="6673215" cy="342900"/>
                <wp:effectExtent l="0" t="0" r="0" b="0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7398" w:rsidRPr="00E6417F" w:rsidRDefault="00297398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8    2009    2010     2011    2012    2013    2014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2pt;margin-top:-25.65pt;width:525.4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iQ/g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" filled="f" stroked="f">
                <v:textbox>
                  <w:txbxContent>
                    <w:p w:rsidR="00297398" w:rsidRPr="00E6417F" w:rsidRDefault="00297398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8    2009    2010     2011    2012    2013    2014</w:t>
                      </w:r>
                    </w:p>
                  </w:txbxContent>
                </v:textbox>
              </v:shape>
            </w:pict>
          </mc:Fallback>
        </mc:AlternateContent>
      </w:r>
      <w:r w:rsidR="00A06A03">
        <w:rPr>
          <w:bCs/>
          <w:noProof/>
          <w:sz w:val="18"/>
          <w:szCs w:val="18"/>
        </w:rPr>
        <w:drawing>
          <wp:anchor distT="0" distB="0" distL="114300" distR="114300" simplePos="0" relativeHeight="251677184" behindDoc="1" locked="0" layoutInCell="1" allowOverlap="1" wp14:anchorId="324AD63E" wp14:editId="7C09E4AF">
            <wp:simplePos x="0" y="0"/>
            <wp:positionH relativeFrom="column">
              <wp:posOffset>19050</wp:posOffset>
            </wp:positionH>
            <wp:positionV relativeFrom="paragraph">
              <wp:posOffset>228600</wp:posOffset>
            </wp:positionV>
            <wp:extent cx="6184265" cy="3776345"/>
            <wp:effectExtent l="0" t="0" r="0" b="0"/>
            <wp:wrapTight wrapText="bothSides">
              <wp:wrapPolygon edited="0">
                <wp:start x="0" y="109"/>
                <wp:lineTo x="0" y="872"/>
                <wp:lineTo x="732" y="2070"/>
                <wp:lineTo x="1065" y="2070"/>
                <wp:lineTo x="1065" y="3814"/>
                <wp:lineTo x="67" y="4032"/>
                <wp:lineTo x="67" y="4794"/>
                <wp:lineTo x="1065" y="5557"/>
                <wp:lineTo x="1065" y="7300"/>
                <wp:lineTo x="67" y="7954"/>
                <wp:lineTo x="67" y="8499"/>
                <wp:lineTo x="1065" y="9044"/>
                <wp:lineTo x="1065" y="10787"/>
                <wp:lineTo x="200" y="11768"/>
                <wp:lineTo x="200" y="12422"/>
                <wp:lineTo x="1065" y="12531"/>
                <wp:lineTo x="1065" y="14274"/>
                <wp:lineTo x="200" y="15691"/>
                <wp:lineTo x="200" y="16126"/>
                <wp:lineTo x="998" y="17761"/>
                <wp:lineTo x="133" y="19504"/>
                <wp:lineTo x="133" y="19722"/>
                <wp:lineTo x="932" y="20921"/>
                <wp:lineTo x="21491" y="20921"/>
                <wp:lineTo x="21491" y="436"/>
                <wp:lineTo x="798" y="109"/>
                <wp:lineTo x="0" y="109"/>
              </wp:wrapPolygon>
            </wp:wrapTight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AC4"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FDBB8B" wp14:editId="2A107493">
                <wp:simplePos x="0" y="0"/>
                <wp:positionH relativeFrom="column">
                  <wp:posOffset>-148004</wp:posOffset>
                </wp:positionH>
                <wp:positionV relativeFrom="paragraph">
                  <wp:posOffset>3717925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1.65pt;margin-top:292.75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DCxvv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6A7044"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6A7044" w:rsidRPr="007F59E0">
        <w:rPr>
          <w:rFonts w:hint="eastAsia"/>
          <w:b/>
          <w:sz w:val="32"/>
          <w:szCs w:val="32"/>
        </w:rPr>
        <w:t xml:space="preserve">4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6A7044" w:rsidRPr="007F59E0">
        <w:rPr>
          <w:b/>
          <w:sz w:val="32"/>
          <w:szCs w:val="32"/>
        </w:rPr>
        <w:t>Trend</w:t>
      </w:r>
      <w:proofErr w:type="gramEnd"/>
      <w:r w:rsidR="006A7044"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="006A7044" w:rsidRPr="007F59E0">
        <w:rPr>
          <w:b/>
          <w:sz w:val="32"/>
          <w:szCs w:val="32"/>
        </w:rPr>
        <w:t xml:space="preserve">oincident </w:t>
      </w:r>
      <w:r w:rsidR="008C6090" w:rsidRPr="007F59E0">
        <w:rPr>
          <w:rFonts w:hint="eastAsia"/>
          <w:b/>
          <w:sz w:val="32"/>
          <w:szCs w:val="32"/>
        </w:rPr>
        <w:t>I</w:t>
      </w:r>
      <w:r w:rsidR="006A7044" w:rsidRPr="007F59E0">
        <w:rPr>
          <w:b/>
          <w:sz w:val="32"/>
          <w:szCs w:val="32"/>
        </w:rPr>
        <w:t>ndex</w:t>
      </w:r>
    </w:p>
    <w:p w:rsidR="00C35301" w:rsidRDefault="00C35301" w:rsidP="00480E51">
      <w:pPr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2812C9" wp14:editId="27655CB9">
                <wp:simplePos x="0" y="0"/>
                <wp:positionH relativeFrom="column">
                  <wp:posOffset>20955</wp:posOffset>
                </wp:positionH>
                <wp:positionV relativeFrom="paragraph">
                  <wp:posOffset>259715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B74C06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65pt;margin-top:20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Q5BloNoAAAAHAQAADwAAAAAAAAAAAAAAAABZBQAAZHJzL2Rvd25yZXYueG1sUEsFBgAA&#10;AAAEAAQA8wAAAGAGAAAAAA==&#10;" filled="f" stroked="f">
                <v:textbox>
                  <w:txbxContent>
                    <w:p w:rsidR="00A71B1F" w:rsidRDefault="00A71B1F" w:rsidP="00B74C06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DD0AC4" w:rsidP="00C35301">
      <w:pPr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C38506" wp14:editId="05D2FA52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F70E26">
        <w:rPr>
          <w:b/>
          <w:noProof/>
          <w:sz w:val="32"/>
          <w:szCs w:val="32"/>
        </w:rPr>
        <w:drawing>
          <wp:inline distT="0" distB="0" distL="0" distR="0" wp14:anchorId="32A36007">
            <wp:extent cx="6177665" cy="3776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65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Pr="007F59E0" w:rsidRDefault="00480E51" w:rsidP="00480E51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Composite</w:t>
      </w:r>
      <w:proofErr w:type="gramEnd"/>
      <w:r w:rsidRPr="007F59E0">
        <w:rPr>
          <w:rFonts w:hint="eastAsia"/>
          <w:b/>
          <w:sz w:val="32"/>
          <w:szCs w:val="32"/>
        </w:rPr>
        <w:t xml:space="preserve"> Lagging Index</w:t>
      </w:r>
    </w:p>
    <w:p w:rsidR="0013404D" w:rsidRPr="007F59E0" w:rsidRDefault="00DD0AC4" w:rsidP="00D21C42">
      <w:pPr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B22AD5" wp14:editId="2522056C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F70E26">
        <w:rPr>
          <w:b/>
          <w:noProof/>
          <w:sz w:val="32"/>
          <w:szCs w:val="32"/>
        </w:rPr>
        <w:drawing>
          <wp:inline distT="0" distB="0" distL="0" distR="0" wp14:anchorId="5271E213">
            <wp:extent cx="6171398" cy="3776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398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D3E" w:rsidRPr="007F59E0" w:rsidRDefault="00480E51" w:rsidP="006C47A2">
      <w:pPr>
        <w:spacing w:beforeLines="50" w:before="180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6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Trend</w:t>
      </w:r>
      <w:proofErr w:type="gramEnd"/>
      <w:r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L</w:t>
      </w:r>
      <w:r w:rsidR="008C6090" w:rsidRPr="007F59E0">
        <w:rPr>
          <w:b/>
          <w:sz w:val="32"/>
          <w:szCs w:val="32"/>
        </w:rPr>
        <w:t xml:space="preserve">agging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934C3F" w:rsidRDefault="001B7F61" w:rsidP="00AD1A0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74105" cy="4108311"/>
            <wp:effectExtent l="0" t="0" r="0" b="6985"/>
            <wp:docPr id="19" name="圖片 19" descr="N:\經濟處\經濟處資料限閱區\02_經濟景氣科\1.記者會及月報工作區(10109試編)\5.燈號\2.新聞稿圖\10305\4.P.23-3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經濟處\經濟處資料限閱區\02_經濟景氣科\1.記者會及月報工作區(10109試編)\5.燈號\2.新聞稿圖\10305\4.P.23-3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10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346209" w:rsidP="006C47A2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>7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="006C47A2" w:rsidRPr="007F59E0">
        <w:rPr>
          <w:rFonts w:hint="eastAsia"/>
          <w:b/>
          <w:sz w:val="32"/>
          <w:szCs w:val="32"/>
        </w:rPr>
        <w:t>Total</w:t>
      </w:r>
      <w:proofErr w:type="gramEnd"/>
      <w:r w:rsidR="006C47A2" w:rsidRPr="007F59E0">
        <w:rPr>
          <w:rFonts w:hint="eastAsia"/>
          <w:b/>
          <w:sz w:val="32"/>
          <w:szCs w:val="32"/>
        </w:rPr>
        <w:t xml:space="preserve"> </w:t>
      </w:r>
      <w:r w:rsidR="00266666">
        <w:rPr>
          <w:rFonts w:hint="eastAsia"/>
          <w:b/>
          <w:sz w:val="32"/>
          <w:szCs w:val="32"/>
        </w:rPr>
        <w:t>S</w:t>
      </w:r>
      <w:r w:rsidR="006C47A2" w:rsidRPr="007F59E0">
        <w:rPr>
          <w:rFonts w:hint="eastAsia"/>
          <w:b/>
          <w:sz w:val="32"/>
          <w:szCs w:val="32"/>
        </w:rPr>
        <w:t xml:space="preserve">cores in </w:t>
      </w:r>
      <w:r w:rsidR="00040FC2" w:rsidRPr="007F59E0">
        <w:rPr>
          <w:rFonts w:hint="eastAsia"/>
          <w:b/>
          <w:sz w:val="32"/>
          <w:szCs w:val="32"/>
        </w:rPr>
        <w:t xml:space="preserve">the Past </w:t>
      </w:r>
      <w:r w:rsidR="006C47A2" w:rsidRPr="007F59E0">
        <w:rPr>
          <w:rFonts w:hint="eastAsia"/>
          <w:b/>
          <w:sz w:val="32"/>
          <w:szCs w:val="32"/>
        </w:rPr>
        <w:t>Year</w:t>
      </w:r>
    </w:p>
    <w:p w:rsidR="006C47A2" w:rsidRPr="007F59E0" w:rsidRDefault="006C47A2" w:rsidP="005F25D8">
      <w:pPr>
        <w:jc w:val="center"/>
        <w:rPr>
          <w:b/>
          <w:sz w:val="32"/>
          <w:szCs w:val="32"/>
        </w:rPr>
      </w:pPr>
    </w:p>
    <w:p w:rsidR="006C47A2" w:rsidRPr="007F59E0" w:rsidRDefault="001B7F61" w:rsidP="002C4CC5">
      <w:pPr>
        <w:tabs>
          <w:tab w:val="left" w:pos="142"/>
          <w:tab w:val="left" w:pos="284"/>
        </w:tabs>
        <w:ind w:leftChars="118" w:left="283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72200" cy="3390900"/>
            <wp:effectExtent l="0" t="0" r="0" b="0"/>
            <wp:docPr id="16" name="圖片 16" descr="N:\經濟處\經濟處資料限閱區\02_經濟景氣科\1.記者會及月報工作區(10109試編)\5.燈號\2.新聞稿圖\10305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濟處\經濟處資料限閱區\02_經濟景氣科\1.記者會及月報工作區(10109試編)\5.燈號\2.新聞稿圖\10305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39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6C47A2" w:rsidP="006C47A2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 xml:space="preserve">8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sectPr w:rsidR="005F25D8" w:rsidRPr="007F59E0" w:rsidSect="00970C1D">
      <w:footerReference w:type="even" r:id="rId17"/>
      <w:footerReference w:type="default" r:id="rId18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37D5">
      <w:rPr>
        <w:rStyle w:val="ab"/>
        <w:noProof/>
      </w:rPr>
      <w:t>2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1745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3EA4"/>
    <w:rsid w:val="00014CD0"/>
    <w:rsid w:val="0001569F"/>
    <w:rsid w:val="00015A31"/>
    <w:rsid w:val="00015FAB"/>
    <w:rsid w:val="000163AF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E"/>
    <w:rsid w:val="00093B2A"/>
    <w:rsid w:val="00094461"/>
    <w:rsid w:val="0009510D"/>
    <w:rsid w:val="00096B2F"/>
    <w:rsid w:val="00096F89"/>
    <w:rsid w:val="00097276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2D8"/>
    <w:rsid w:val="00102657"/>
    <w:rsid w:val="001031D6"/>
    <w:rsid w:val="001036AF"/>
    <w:rsid w:val="00103852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7D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6477"/>
    <w:rsid w:val="00187DC1"/>
    <w:rsid w:val="001900C6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A73C1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688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23"/>
    <w:rsid w:val="002649A9"/>
    <w:rsid w:val="00264A5D"/>
    <w:rsid w:val="0026546E"/>
    <w:rsid w:val="00265F5C"/>
    <w:rsid w:val="00266666"/>
    <w:rsid w:val="00267215"/>
    <w:rsid w:val="00267F61"/>
    <w:rsid w:val="0027005E"/>
    <w:rsid w:val="00271082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7144"/>
    <w:rsid w:val="0028741D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97398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4CC5"/>
    <w:rsid w:val="002C602D"/>
    <w:rsid w:val="002C64A7"/>
    <w:rsid w:val="002C7AA4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0F76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3B80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3260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3F8B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481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6924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BB5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17B40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3D8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047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BC5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0563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1B58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5BAE"/>
    <w:rsid w:val="007A600D"/>
    <w:rsid w:val="007A69D7"/>
    <w:rsid w:val="007A7267"/>
    <w:rsid w:val="007A74C8"/>
    <w:rsid w:val="007A7976"/>
    <w:rsid w:val="007B037E"/>
    <w:rsid w:val="007B0ED9"/>
    <w:rsid w:val="007B1147"/>
    <w:rsid w:val="007B1376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49C0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1DAA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BB9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3CB"/>
    <w:rsid w:val="009E39E9"/>
    <w:rsid w:val="009E3EB7"/>
    <w:rsid w:val="009E406E"/>
    <w:rsid w:val="009E579F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6A03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C53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1C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28C1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06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258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4633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E8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679DD"/>
    <w:rsid w:val="00D705FA"/>
    <w:rsid w:val="00D7070B"/>
    <w:rsid w:val="00D70D58"/>
    <w:rsid w:val="00D73FB3"/>
    <w:rsid w:val="00D748E5"/>
    <w:rsid w:val="00D757BA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23A0"/>
    <w:rsid w:val="00E029C9"/>
    <w:rsid w:val="00E02A4B"/>
    <w:rsid w:val="00E0589F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211D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0E26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1745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01E5-C2F9-4D27-8D43-0624F454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7</Pages>
  <Words>992</Words>
  <Characters>5948</Characters>
  <Application>Microsoft Office Word</Application>
  <DocSecurity>0</DocSecurity>
  <Lines>49</Lines>
  <Paragraphs>13</Paragraphs>
  <ScaleCrop>false</ScaleCrop>
  <Company>cepd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user</cp:lastModifiedBy>
  <cp:revision>283</cp:revision>
  <cp:lastPrinted>2014-03-27T07:17:00Z</cp:lastPrinted>
  <dcterms:created xsi:type="dcterms:W3CDTF">2013-06-03T01:56:00Z</dcterms:created>
  <dcterms:modified xsi:type="dcterms:W3CDTF">2014-06-27T07:20:00Z</dcterms:modified>
</cp:coreProperties>
</file>