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FE" w:rsidRDefault="008921FE" w:rsidP="008921FE">
      <w:pPr>
        <w:widowControl/>
        <w:spacing w:afterLines="0" w:after="0" w:line="500" w:lineRule="exact"/>
        <w:ind w:firstLine="560"/>
        <w:textAlignment w:val="top"/>
        <w:rPr>
          <w:rFonts w:ascii="標楷體" w:eastAsia="標楷體" w:hAnsi="標楷體" w:hint="eastAsia"/>
          <w:b/>
          <w:color w:val="000000"/>
          <w:sz w:val="40"/>
          <w:szCs w:val="40"/>
        </w:rPr>
      </w:pPr>
      <w:r w:rsidRPr="00311687">
        <w:rPr>
          <w:rFonts w:ascii="微軟正黑體" w:hAnsi="微軟正黑體" w:cs="Times New Roman"/>
          <w:noProof/>
        </w:rPr>
        <w:drawing>
          <wp:inline distT="0" distB="0" distL="0" distR="0" wp14:anchorId="113DDE44" wp14:editId="0D849606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3D7" w:rsidRDefault="004773D7" w:rsidP="008921FE">
      <w:pPr>
        <w:widowControl/>
        <w:spacing w:afterLines="100" w:after="360" w:line="500" w:lineRule="exact"/>
        <w:ind w:firstLine="801"/>
        <w:jc w:val="center"/>
        <w:textAlignment w:val="top"/>
        <w:rPr>
          <w:rFonts w:ascii="標楷體" w:eastAsia="標楷體" w:hAnsi="標楷體"/>
          <w:b/>
          <w:color w:val="000000"/>
          <w:sz w:val="40"/>
          <w:szCs w:val="40"/>
        </w:rPr>
      </w:pPr>
      <w:r w:rsidRPr="00AD17CF">
        <w:rPr>
          <w:rFonts w:ascii="標楷體" w:eastAsia="標楷體" w:hAnsi="標楷體" w:hint="eastAsia"/>
          <w:b/>
          <w:color w:val="000000"/>
          <w:sz w:val="40"/>
          <w:szCs w:val="40"/>
        </w:rPr>
        <w:t>國家發展委員會 回應稿</w:t>
      </w:r>
    </w:p>
    <w:p w:rsidR="00F0228E" w:rsidRPr="00B830D6" w:rsidRDefault="008921FE" w:rsidP="00B830D6">
      <w:pPr>
        <w:widowControl/>
        <w:spacing w:afterLines="0" w:after="0" w:line="500" w:lineRule="exact"/>
        <w:ind w:firstLine="721"/>
        <w:jc w:val="center"/>
        <w:textAlignment w:val="top"/>
        <w:rPr>
          <w:rFonts w:ascii="微軟正黑體" w:hAnsi="微軟正黑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行</w:t>
      </w:r>
      <w:r w:rsidRPr="008921FE">
        <w:rPr>
          <w:rFonts w:ascii="標楷體" w:eastAsia="標楷體" w:hAnsi="標楷體"/>
          <w:b/>
          <w:color w:val="000000"/>
          <w:sz w:val="36"/>
          <w:szCs w:val="36"/>
        </w:rPr>
        <w:t>政院物價資訊看板均定時更新</w:t>
      </w:r>
    </w:p>
    <w:p w:rsidR="004773D7" w:rsidRPr="00AD17CF" w:rsidRDefault="004773D7" w:rsidP="008921FE">
      <w:pPr>
        <w:spacing w:afterLines="0" w:after="0" w:line="500" w:lineRule="exact"/>
        <w:ind w:firstLine="560"/>
        <w:jc w:val="center"/>
        <w:rPr>
          <w:rFonts w:eastAsia="標楷體" w:hAnsi="標楷體"/>
          <w:bCs/>
          <w:color w:val="000000"/>
          <w:szCs w:val="28"/>
        </w:rPr>
      </w:pPr>
      <w:r w:rsidRPr="00AD17CF">
        <w:rPr>
          <w:rFonts w:eastAsia="標楷體" w:hAnsi="標楷體"/>
          <w:bCs/>
          <w:color w:val="000000"/>
          <w:szCs w:val="28"/>
        </w:rPr>
        <w:t>[</w:t>
      </w:r>
      <w:r w:rsidRPr="00884E88">
        <w:rPr>
          <w:rFonts w:eastAsia="標楷體" w:hAnsi="標楷體" w:hint="eastAsia"/>
          <w:bCs/>
          <w:color w:val="000000"/>
          <w:szCs w:val="28"/>
        </w:rPr>
        <w:t>吳明蕙</w:t>
      </w:r>
      <w:r w:rsidRPr="00AD17CF">
        <w:rPr>
          <w:rFonts w:eastAsia="標楷體" w:hAnsi="標楷體"/>
          <w:bCs/>
          <w:color w:val="000000"/>
          <w:szCs w:val="28"/>
        </w:rPr>
        <w:t>/</w:t>
      </w:r>
      <w:r w:rsidRPr="00AD17CF">
        <w:rPr>
          <w:rFonts w:eastAsia="標楷體" w:hAnsi="標楷體" w:hint="eastAsia"/>
          <w:bCs/>
          <w:color w:val="000000"/>
          <w:szCs w:val="28"/>
        </w:rPr>
        <w:t>國家發展委員會</w:t>
      </w:r>
      <w:r w:rsidRPr="00884E88">
        <w:rPr>
          <w:rFonts w:eastAsia="標楷體" w:hAnsi="標楷體" w:hint="eastAsia"/>
          <w:bCs/>
          <w:color w:val="000000"/>
          <w:szCs w:val="28"/>
        </w:rPr>
        <w:t>經濟發展處</w:t>
      </w:r>
      <w:r>
        <w:rPr>
          <w:rFonts w:eastAsia="標楷體" w:hAnsi="標楷體" w:hint="eastAsia"/>
          <w:bCs/>
          <w:color w:val="000000"/>
          <w:szCs w:val="28"/>
        </w:rPr>
        <w:t>處長</w:t>
      </w:r>
      <w:r w:rsidRPr="00AD17CF">
        <w:rPr>
          <w:rFonts w:eastAsia="標楷體" w:hAnsi="標楷體" w:hint="eastAsia"/>
          <w:bCs/>
          <w:color w:val="000000"/>
          <w:szCs w:val="28"/>
        </w:rPr>
        <w:t>，電話：</w:t>
      </w:r>
      <w:r>
        <w:rPr>
          <w:rFonts w:eastAsia="標楷體" w:hAnsi="標楷體" w:hint="eastAsia"/>
          <w:bCs/>
          <w:color w:val="000000"/>
          <w:szCs w:val="28"/>
        </w:rPr>
        <w:t>2316</w:t>
      </w:r>
      <w:r w:rsidRPr="00AD17CF">
        <w:rPr>
          <w:rFonts w:eastAsia="標楷體" w:hAnsi="標楷體"/>
          <w:bCs/>
          <w:color w:val="000000"/>
          <w:szCs w:val="28"/>
        </w:rPr>
        <w:t>-</w:t>
      </w:r>
      <w:r>
        <w:rPr>
          <w:rFonts w:eastAsia="標楷體" w:hAnsi="標楷體" w:hint="eastAsia"/>
          <w:bCs/>
          <w:color w:val="000000"/>
          <w:szCs w:val="28"/>
        </w:rPr>
        <w:t>5851</w:t>
      </w:r>
      <w:r w:rsidRPr="00AD17CF">
        <w:rPr>
          <w:rFonts w:eastAsia="標楷體" w:hAnsi="標楷體"/>
          <w:bCs/>
          <w:color w:val="000000"/>
          <w:szCs w:val="28"/>
        </w:rPr>
        <w:t>]</w:t>
      </w:r>
    </w:p>
    <w:p w:rsidR="004773D7" w:rsidRPr="00AD17CF" w:rsidRDefault="004773D7" w:rsidP="004773D7">
      <w:pPr>
        <w:wordWrap w:val="0"/>
        <w:spacing w:after="180" w:line="500" w:lineRule="exact"/>
        <w:ind w:firstLine="560"/>
        <w:jc w:val="right"/>
        <w:rPr>
          <w:rFonts w:ascii="標楷體" w:eastAsia="標楷體" w:hAnsi="標楷體"/>
          <w:bCs/>
          <w:color w:val="000000"/>
          <w:szCs w:val="28"/>
        </w:rPr>
      </w:pPr>
      <w:r w:rsidRPr="00AD17CF">
        <w:rPr>
          <w:rFonts w:ascii="標楷體" w:eastAsia="標楷體" w:hAnsi="標楷體" w:hint="eastAsia"/>
          <w:bCs/>
          <w:color w:val="000000"/>
          <w:szCs w:val="28"/>
        </w:rPr>
        <w:t>10</w:t>
      </w:r>
      <w:r>
        <w:rPr>
          <w:rFonts w:ascii="標楷體" w:eastAsia="標楷體" w:hAnsi="標楷體" w:hint="eastAsia"/>
          <w:bCs/>
          <w:color w:val="000000"/>
          <w:szCs w:val="28"/>
        </w:rPr>
        <w:t>4</w:t>
      </w:r>
      <w:r w:rsidRPr="00AD17CF">
        <w:rPr>
          <w:rFonts w:ascii="標楷體" w:eastAsia="標楷體" w:hAnsi="標楷體" w:hint="eastAsia"/>
          <w:bCs/>
          <w:color w:val="000000"/>
          <w:szCs w:val="28"/>
        </w:rPr>
        <w:t>年</w:t>
      </w:r>
      <w:r w:rsidR="008921FE">
        <w:rPr>
          <w:rFonts w:ascii="標楷體" w:eastAsia="標楷體" w:hAnsi="標楷體" w:hint="eastAsia"/>
          <w:bCs/>
          <w:color w:val="000000"/>
          <w:szCs w:val="28"/>
        </w:rPr>
        <w:t>4</w:t>
      </w:r>
      <w:r w:rsidRPr="00AD17CF">
        <w:rPr>
          <w:rFonts w:ascii="標楷體" w:eastAsia="標楷體" w:hAnsi="標楷體" w:hint="eastAsia"/>
          <w:bCs/>
          <w:color w:val="000000"/>
          <w:szCs w:val="28"/>
        </w:rPr>
        <w:t>月</w:t>
      </w:r>
      <w:r w:rsidR="008921FE">
        <w:rPr>
          <w:rFonts w:ascii="標楷體" w:eastAsia="標楷體" w:hAnsi="標楷體" w:hint="eastAsia"/>
          <w:bCs/>
          <w:color w:val="000000"/>
          <w:szCs w:val="28"/>
        </w:rPr>
        <w:t>30</w:t>
      </w:r>
      <w:r w:rsidRPr="00AD17CF">
        <w:rPr>
          <w:rFonts w:ascii="標楷體" w:eastAsia="標楷體" w:hAnsi="標楷體" w:hint="eastAsia"/>
          <w:bCs/>
          <w:color w:val="000000"/>
          <w:szCs w:val="28"/>
        </w:rPr>
        <w:t>日</w:t>
      </w:r>
    </w:p>
    <w:p w:rsidR="008921FE" w:rsidRPr="00782F13" w:rsidRDefault="008921FE" w:rsidP="008921FE">
      <w:pPr>
        <w:spacing w:afterLines="0" w:after="0" w:line="440" w:lineRule="exact"/>
        <w:ind w:firstLineChars="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82F13">
        <w:rPr>
          <w:rFonts w:ascii="Times New Roman" w:eastAsia="標楷體" w:hAnsi="Times New Roman" w:cs="Times New Roman" w:hint="eastAsia"/>
          <w:sz w:val="32"/>
          <w:szCs w:val="32"/>
        </w:rPr>
        <w:t>有關</w:t>
      </w:r>
      <w:r w:rsidRPr="00782F13">
        <w:rPr>
          <w:rFonts w:ascii="Times New Roman" w:eastAsia="標楷體" w:hAnsi="Times New Roman" w:cs="Times New Roman"/>
          <w:sz w:val="32"/>
          <w:szCs w:val="32"/>
        </w:rPr>
        <w:t>4</w:t>
      </w:r>
      <w:r w:rsidRPr="00782F13">
        <w:rPr>
          <w:rFonts w:ascii="Times New Roman" w:eastAsia="標楷體" w:hAnsi="Times New Roman" w:cs="Times New Roman"/>
          <w:sz w:val="32"/>
          <w:szCs w:val="32"/>
        </w:rPr>
        <w:t>月</w:t>
      </w:r>
      <w:r w:rsidRPr="00782F13">
        <w:rPr>
          <w:rFonts w:ascii="Times New Roman" w:eastAsia="標楷體" w:hAnsi="Times New Roman" w:cs="Times New Roman"/>
          <w:sz w:val="32"/>
          <w:szCs w:val="32"/>
        </w:rPr>
        <w:t>30</w:t>
      </w:r>
      <w:r w:rsidRPr="00782F13">
        <w:rPr>
          <w:rFonts w:ascii="Times New Roman" w:eastAsia="標楷體" w:hAnsi="Times New Roman" w:cs="Times New Roman"/>
          <w:sz w:val="32"/>
          <w:szCs w:val="32"/>
        </w:rPr>
        <w:t>日蔡立法委員其昌召開記者會指出，「政府物價資訊看板平台」（以下稱物價網站）自</w:t>
      </w:r>
      <w:r w:rsidRPr="00782F13">
        <w:rPr>
          <w:rFonts w:ascii="Times New Roman" w:eastAsia="標楷體" w:hAnsi="Times New Roman" w:cs="Times New Roman"/>
          <w:sz w:val="32"/>
          <w:szCs w:val="32"/>
        </w:rPr>
        <w:t>3</w:t>
      </w:r>
      <w:r w:rsidRPr="00782F13">
        <w:rPr>
          <w:rFonts w:ascii="Times New Roman" w:eastAsia="標楷體" w:hAnsi="Times New Roman" w:cs="Times New Roman"/>
          <w:sz w:val="32"/>
          <w:szCs w:val="32"/>
        </w:rPr>
        <w:t>月</w:t>
      </w:r>
      <w:r w:rsidRPr="00782F13">
        <w:rPr>
          <w:rFonts w:ascii="Times New Roman" w:eastAsia="標楷體" w:hAnsi="Times New Roman" w:cs="Times New Roman"/>
          <w:sz w:val="32"/>
          <w:szCs w:val="32"/>
        </w:rPr>
        <w:t>31</w:t>
      </w:r>
      <w:r w:rsidRPr="00782F13">
        <w:rPr>
          <w:rFonts w:ascii="Times New Roman" w:eastAsia="標楷體" w:hAnsi="Times New Roman" w:cs="Times New Roman"/>
          <w:sz w:val="32"/>
          <w:szCs w:val="32"/>
        </w:rPr>
        <w:t>日上線迄今從未更新，且所提供的物價資訊也偏離事實之評論，說明如下：</w:t>
      </w:r>
    </w:p>
    <w:p w:rsidR="008921FE" w:rsidRPr="00782F13" w:rsidRDefault="008921FE" w:rsidP="008921FE">
      <w:pPr>
        <w:pStyle w:val="a3"/>
        <w:numPr>
          <w:ilvl w:val="0"/>
          <w:numId w:val="2"/>
        </w:numPr>
        <w:spacing w:beforeLines="20" w:before="72" w:afterLines="0" w:after="0" w:line="440" w:lineRule="exact"/>
        <w:ind w:leftChars="0" w:firstLineChars="0"/>
        <w:jc w:val="both"/>
        <w:rPr>
          <w:rFonts w:ascii="Times New Roman" w:eastAsia="標楷體" w:hAnsi="Times New Roman" w:cs="新細明體"/>
          <w:kern w:val="0"/>
          <w:sz w:val="32"/>
          <w:szCs w:val="32"/>
        </w:rPr>
      </w:pP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民生商品價格確實依規劃時程更新：物價網站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自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 xml:space="preserve">3 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月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 xml:space="preserve"> 31 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日上線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以來，民生商品價格已依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每兩</w:t>
      </w:r>
      <w:proofErr w:type="gramStart"/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週</w:t>
      </w:r>
      <w:proofErr w:type="gramEnd"/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更新一次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之規劃，於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 xml:space="preserve">4 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月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15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日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進行第一次更新，本日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(4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月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30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日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)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晚間將進行第二次更新，並非蔡委員所稱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物價網站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自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上線迄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今從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未更新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。</w:t>
      </w:r>
    </w:p>
    <w:p w:rsidR="008921FE" w:rsidRPr="00782F13" w:rsidRDefault="008921FE" w:rsidP="008921FE">
      <w:pPr>
        <w:pStyle w:val="a3"/>
        <w:numPr>
          <w:ilvl w:val="0"/>
          <w:numId w:val="2"/>
        </w:numPr>
        <w:spacing w:beforeLines="20" w:before="72" w:afterLines="0" w:after="0" w:line="440" w:lineRule="exact"/>
        <w:ind w:leftChars="0" w:firstLineChars="0"/>
        <w:jc w:val="both"/>
        <w:rPr>
          <w:rFonts w:ascii="Times New Roman" w:eastAsia="標楷體" w:hAnsi="Times New Roman" w:cs="新細明體"/>
          <w:kern w:val="0"/>
          <w:sz w:val="32"/>
          <w:szCs w:val="32"/>
        </w:rPr>
      </w:pP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為確保民生商品價格資訊正確，物價網站係採用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商品名稱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及規格完整的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電子發票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資料，以致可能未能涵蓋所有店家價格，未來將輔導店家於電子發票標</w:t>
      </w:r>
      <w:proofErr w:type="gramStart"/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註</w:t>
      </w:r>
      <w:proofErr w:type="gramEnd"/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完整的商品名稱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：</w:t>
      </w:r>
    </w:p>
    <w:p w:rsidR="008921FE" w:rsidRPr="00782F13" w:rsidRDefault="008921FE" w:rsidP="008921FE">
      <w:pPr>
        <w:pStyle w:val="a3"/>
        <w:widowControl/>
        <w:snapToGrid/>
        <w:spacing w:afterLines="0" w:after="0" w:line="440" w:lineRule="exact"/>
        <w:ind w:leftChars="259" w:left="1103" w:hangingChars="118" w:hanging="378"/>
        <w:jc w:val="both"/>
        <w:rPr>
          <w:rFonts w:ascii="Times New Roman" w:eastAsia="標楷體" w:hAnsi="Times New Roman" w:cs="新細明體"/>
          <w:kern w:val="0"/>
          <w:sz w:val="32"/>
          <w:szCs w:val="32"/>
        </w:rPr>
      </w:pP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－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由於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各店家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電子發票登載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的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商品名稱並無一致標準，以致同一商品於不同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店家可能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以不同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商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品名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稱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呈現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。為力求資訊正確，物價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網站僅</w:t>
      </w:r>
      <w:proofErr w:type="gramStart"/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採</w:t>
      </w:r>
      <w:proofErr w:type="gramEnd"/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計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相同的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商品名稱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與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規格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的電子發票價格。</w:t>
      </w:r>
      <w:bookmarkStart w:id="0" w:name="_GoBack"/>
      <w:bookmarkEnd w:id="0"/>
    </w:p>
    <w:p w:rsidR="008921FE" w:rsidRPr="00782F13" w:rsidRDefault="008921FE" w:rsidP="008921FE">
      <w:pPr>
        <w:pStyle w:val="a3"/>
        <w:widowControl/>
        <w:snapToGrid/>
        <w:spacing w:afterLines="0" w:after="0" w:line="440" w:lineRule="exact"/>
        <w:ind w:leftChars="259" w:left="1103" w:hangingChars="118" w:hanging="378"/>
        <w:jc w:val="both"/>
        <w:rPr>
          <w:rFonts w:ascii="Times New Roman" w:eastAsia="標楷體" w:hAnsi="Times New Roman" w:cs="新細明體"/>
          <w:kern w:val="0"/>
          <w:sz w:val="32"/>
          <w:szCs w:val="32"/>
        </w:rPr>
      </w:pPr>
      <w:proofErr w:type="gramStart"/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－為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更</w:t>
      </w:r>
      <w:proofErr w:type="gramEnd"/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完整揭露民生商品價格資訊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，政府將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輔導店家於電子發票標</w:t>
      </w:r>
      <w:proofErr w:type="gramStart"/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註</w:t>
      </w:r>
      <w:proofErr w:type="gramEnd"/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完整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的商品</w:t>
      </w:r>
      <w:r w:rsidRPr="00782F13">
        <w:rPr>
          <w:rFonts w:ascii="Times New Roman" w:eastAsia="標楷體" w:hAnsi="Times New Roman" w:cs="新細明體"/>
          <w:kern w:val="0"/>
          <w:sz w:val="32"/>
          <w:szCs w:val="32"/>
        </w:rPr>
        <w:t>名稱及規格</w:t>
      </w:r>
      <w:r w:rsidRPr="00782F13">
        <w:rPr>
          <w:rFonts w:ascii="Times New Roman" w:eastAsia="標楷體" w:hAnsi="Times New Roman" w:cs="新細明體" w:hint="eastAsia"/>
          <w:kern w:val="0"/>
          <w:sz w:val="32"/>
          <w:szCs w:val="32"/>
        </w:rPr>
        <w:t>。</w:t>
      </w:r>
    </w:p>
    <w:p w:rsidR="00971174" w:rsidRPr="00782F13" w:rsidRDefault="008921FE" w:rsidP="008921FE">
      <w:pPr>
        <w:adjustRightInd w:val="0"/>
        <w:spacing w:beforeLines="50" w:before="180" w:afterLines="0" w:after="120" w:line="440" w:lineRule="exact"/>
        <w:ind w:leftChars="-46" w:left="-129" w:firstLineChars="192" w:firstLine="614"/>
        <w:jc w:val="both"/>
        <w:rPr>
          <w:rFonts w:ascii="標楷體" w:eastAsia="標楷體" w:hAnsi="標楷體"/>
          <w:sz w:val="32"/>
          <w:szCs w:val="32"/>
        </w:rPr>
      </w:pPr>
      <w:r w:rsidRPr="00782F13">
        <w:rPr>
          <w:rFonts w:ascii="Times New Roman" w:eastAsia="標楷體" w:hAnsi="Times New Roman" w:cs="Times New Roman" w:hint="eastAsia"/>
          <w:sz w:val="32"/>
          <w:szCs w:val="32"/>
        </w:rPr>
        <w:t>物價網站於</w:t>
      </w:r>
      <w:r w:rsidRPr="00782F13">
        <w:rPr>
          <w:rFonts w:ascii="Times New Roman" w:eastAsia="標楷體" w:hAnsi="Times New Roman" w:cs="Times New Roman"/>
          <w:sz w:val="32"/>
          <w:szCs w:val="32"/>
        </w:rPr>
        <w:t xml:space="preserve"> 3 </w:t>
      </w:r>
      <w:r w:rsidRPr="00782F13">
        <w:rPr>
          <w:rFonts w:ascii="Times New Roman" w:eastAsia="標楷體" w:hAnsi="Times New Roman" w:cs="Times New Roman"/>
          <w:sz w:val="32"/>
          <w:szCs w:val="32"/>
        </w:rPr>
        <w:t>月</w:t>
      </w:r>
      <w:r w:rsidRPr="00782F13">
        <w:rPr>
          <w:rFonts w:ascii="Times New Roman" w:eastAsia="標楷體" w:hAnsi="Times New Roman" w:cs="Times New Roman"/>
          <w:sz w:val="32"/>
          <w:szCs w:val="32"/>
        </w:rPr>
        <w:t xml:space="preserve"> 31 </w:t>
      </w:r>
      <w:r w:rsidRPr="00782F13">
        <w:rPr>
          <w:rFonts w:ascii="Times New Roman" w:eastAsia="標楷體" w:hAnsi="Times New Roman" w:cs="Times New Roman"/>
          <w:sz w:val="32"/>
          <w:szCs w:val="32"/>
        </w:rPr>
        <w:t>日上線</w:t>
      </w:r>
      <w:r w:rsidRPr="00782F13">
        <w:rPr>
          <w:rFonts w:ascii="Times New Roman" w:eastAsia="標楷體" w:hAnsi="Times New Roman" w:cs="Times New Roman" w:hint="eastAsia"/>
          <w:sz w:val="32"/>
          <w:szCs w:val="32"/>
        </w:rPr>
        <w:t>後</w:t>
      </w:r>
      <w:r w:rsidRPr="00782F13">
        <w:rPr>
          <w:rFonts w:ascii="Times New Roman" w:eastAsia="標楷體" w:hAnsi="Times New Roman" w:cs="Times New Roman"/>
          <w:sz w:val="32"/>
          <w:szCs w:val="32"/>
        </w:rPr>
        <w:t>，</w:t>
      </w:r>
      <w:r w:rsidRPr="00782F13">
        <w:rPr>
          <w:rFonts w:ascii="Times New Roman" w:eastAsia="標楷體" w:hAnsi="Times New Roman" w:cs="Times New Roman" w:hint="eastAsia"/>
          <w:sz w:val="32"/>
          <w:szCs w:val="32"/>
        </w:rPr>
        <w:t>累計</w:t>
      </w:r>
      <w:proofErr w:type="gramStart"/>
      <w:r w:rsidRPr="00782F13">
        <w:rPr>
          <w:rFonts w:ascii="Times New Roman" w:eastAsia="標楷體" w:hAnsi="Times New Roman" w:cs="Times New Roman" w:hint="eastAsia"/>
          <w:sz w:val="32"/>
          <w:szCs w:val="32"/>
        </w:rPr>
        <w:t>瀏覽量逾</w:t>
      </w:r>
      <w:r w:rsidRPr="00782F13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782F13">
        <w:rPr>
          <w:rFonts w:ascii="Times New Roman" w:eastAsia="標楷體" w:hAnsi="Times New Roman" w:cs="Times New Roman" w:hint="eastAsia"/>
          <w:sz w:val="32"/>
          <w:szCs w:val="32"/>
        </w:rPr>
        <w:t>萬</w:t>
      </w:r>
      <w:proofErr w:type="gramEnd"/>
      <w:r w:rsidRPr="00782F13">
        <w:rPr>
          <w:rFonts w:ascii="Times New Roman" w:eastAsia="標楷體" w:hAnsi="Times New Roman" w:cs="Times New Roman" w:hint="eastAsia"/>
          <w:sz w:val="32"/>
          <w:szCs w:val="32"/>
        </w:rPr>
        <w:t>9,000</w:t>
      </w:r>
      <w:r w:rsidRPr="00782F13">
        <w:rPr>
          <w:rFonts w:ascii="Times New Roman" w:eastAsia="標楷體" w:hAnsi="Times New Roman" w:cs="Times New Roman" w:hint="eastAsia"/>
          <w:sz w:val="32"/>
          <w:szCs w:val="32"/>
        </w:rPr>
        <w:t>次，且</w:t>
      </w:r>
      <w:r w:rsidRPr="00782F13">
        <w:rPr>
          <w:rFonts w:ascii="Times New Roman" w:eastAsia="標楷體" w:hAnsi="Times New Roman" w:cs="Times New Roman"/>
          <w:sz w:val="32"/>
          <w:szCs w:val="32"/>
        </w:rPr>
        <w:t>媒體報導多屬正面，比價網站、社群網站及民眾</w:t>
      </w:r>
      <w:r w:rsidRPr="00782F13">
        <w:rPr>
          <w:rFonts w:ascii="Times New Roman" w:eastAsia="標楷體" w:hAnsi="Times New Roman" w:cs="Times New Roman" w:hint="eastAsia"/>
          <w:sz w:val="32"/>
          <w:szCs w:val="32"/>
        </w:rPr>
        <w:t>亦表達肯定，</w:t>
      </w:r>
      <w:r w:rsidRPr="00782F13">
        <w:rPr>
          <w:rFonts w:ascii="Times New Roman" w:eastAsia="標楷體" w:hAnsi="Times New Roman" w:cs="Times New Roman"/>
          <w:sz w:val="32"/>
          <w:szCs w:val="32"/>
        </w:rPr>
        <w:t>表示此平台為政府</w:t>
      </w:r>
      <w:r w:rsidRPr="00782F13">
        <w:rPr>
          <w:rFonts w:ascii="Times New Roman" w:eastAsia="標楷體" w:hAnsi="Times New Roman" w:cs="Times New Roman" w:hint="eastAsia"/>
          <w:sz w:val="32"/>
          <w:szCs w:val="32"/>
        </w:rPr>
        <w:t>首次</w:t>
      </w:r>
      <w:r w:rsidRPr="00782F13">
        <w:rPr>
          <w:rFonts w:ascii="Times New Roman" w:eastAsia="標楷體" w:hAnsi="Times New Roman" w:cs="Times New Roman"/>
          <w:sz w:val="32"/>
          <w:szCs w:val="32"/>
        </w:rPr>
        <w:t>運用大數據</w:t>
      </w:r>
      <w:r w:rsidRPr="00782F13">
        <w:rPr>
          <w:rFonts w:ascii="Times New Roman" w:eastAsia="標楷體" w:hAnsi="Times New Roman" w:cs="Times New Roman" w:hint="eastAsia"/>
          <w:sz w:val="32"/>
          <w:szCs w:val="32"/>
        </w:rPr>
        <w:t>資訊</w:t>
      </w:r>
      <w:r w:rsidRPr="00782F13">
        <w:rPr>
          <w:rFonts w:ascii="Times New Roman" w:eastAsia="標楷體" w:hAnsi="Times New Roman" w:cs="Times New Roman"/>
          <w:sz w:val="32"/>
          <w:szCs w:val="32"/>
        </w:rPr>
        <w:t>，有助物價資訊公開透明</w:t>
      </w:r>
      <w:proofErr w:type="gramStart"/>
      <w:r w:rsidRPr="00782F1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proofErr w:type="gramEnd"/>
      <w:r w:rsidRPr="00782F13">
        <w:rPr>
          <w:rFonts w:ascii="Times New Roman" w:eastAsia="標楷體" w:hAnsi="Times New Roman" w:cs="Times New Roman" w:hint="eastAsia"/>
          <w:sz w:val="32"/>
          <w:szCs w:val="32"/>
        </w:rPr>
        <w:t>請參見物價網站民眾提議專區，</w:t>
      </w:r>
      <w:r w:rsidRPr="00782F13">
        <w:rPr>
          <w:rFonts w:ascii="Times New Roman" w:eastAsia="標楷體" w:hAnsi="Times New Roman" w:cs="Times New Roman"/>
          <w:sz w:val="32"/>
          <w:szCs w:val="32"/>
        </w:rPr>
        <w:t>http://price.nat.gov.tw/p/zh_tw/consult</w:t>
      </w:r>
      <w:proofErr w:type="gramStart"/>
      <w:r w:rsidRPr="00782F1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proofErr w:type="gramEnd"/>
      <w:r w:rsidRPr="00782F13">
        <w:rPr>
          <w:rFonts w:ascii="Times New Roman" w:eastAsia="標楷體" w:hAnsi="Times New Roman" w:cs="Times New Roman" w:hint="eastAsia"/>
          <w:sz w:val="32"/>
          <w:szCs w:val="32"/>
        </w:rPr>
        <w:t>。未來物價網站將持續檢討、精進平台的運作方式與內涵，預計於第</w:t>
      </w:r>
      <w:r w:rsidRPr="00782F13">
        <w:rPr>
          <w:rFonts w:ascii="Times New Roman" w:eastAsia="標楷體" w:hAnsi="Times New Roman" w:cs="Times New Roman" w:hint="eastAsia"/>
          <w:sz w:val="32"/>
          <w:szCs w:val="32"/>
        </w:rPr>
        <w:t>2</w:t>
      </w:r>
      <w:proofErr w:type="gramStart"/>
      <w:r w:rsidRPr="00782F13">
        <w:rPr>
          <w:rFonts w:ascii="Times New Roman" w:eastAsia="標楷體" w:hAnsi="Times New Roman" w:cs="Times New Roman" w:hint="eastAsia"/>
          <w:sz w:val="32"/>
          <w:szCs w:val="32"/>
        </w:rPr>
        <w:t>季末改為</w:t>
      </w:r>
      <w:proofErr w:type="gramEnd"/>
      <w:r w:rsidRPr="00782F13">
        <w:rPr>
          <w:rFonts w:ascii="Times New Roman" w:eastAsia="標楷體" w:hAnsi="Times New Roman" w:cs="Times New Roman" w:hint="eastAsia"/>
          <w:sz w:val="32"/>
          <w:szCs w:val="32"/>
        </w:rPr>
        <w:t>每週更新民生商品價格，提供民眾更完整、豐富且即時的物價資訊，符合民眾期待。</w:t>
      </w:r>
    </w:p>
    <w:sectPr w:rsidR="00971174" w:rsidRPr="00782F13" w:rsidSect="004B2D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64" w:rsidRDefault="004A7F64" w:rsidP="004773D7">
      <w:pPr>
        <w:spacing w:after="120" w:line="240" w:lineRule="auto"/>
        <w:ind w:firstLine="560"/>
      </w:pPr>
      <w:r>
        <w:separator/>
      </w:r>
    </w:p>
  </w:endnote>
  <w:endnote w:type="continuationSeparator" w:id="0">
    <w:p w:rsidR="004A7F64" w:rsidRDefault="004A7F64" w:rsidP="004773D7">
      <w:pPr>
        <w:spacing w:after="120"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D7" w:rsidRDefault="004773D7" w:rsidP="004773D7">
    <w:pPr>
      <w:pStyle w:val="a6"/>
      <w:spacing w:after="120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D7" w:rsidRDefault="004773D7" w:rsidP="004773D7">
    <w:pPr>
      <w:pStyle w:val="a6"/>
      <w:spacing w:after="120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D7" w:rsidRDefault="004773D7" w:rsidP="004773D7">
    <w:pPr>
      <w:pStyle w:val="a6"/>
      <w:spacing w:after="120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64" w:rsidRDefault="004A7F64" w:rsidP="004773D7">
      <w:pPr>
        <w:spacing w:after="120" w:line="240" w:lineRule="auto"/>
        <w:ind w:firstLine="560"/>
      </w:pPr>
      <w:r>
        <w:separator/>
      </w:r>
    </w:p>
  </w:footnote>
  <w:footnote w:type="continuationSeparator" w:id="0">
    <w:p w:rsidR="004A7F64" w:rsidRDefault="004A7F64" w:rsidP="004773D7">
      <w:pPr>
        <w:spacing w:after="120"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D7" w:rsidRDefault="004773D7" w:rsidP="004773D7">
    <w:pPr>
      <w:pStyle w:val="a4"/>
      <w:spacing w:after="120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D7" w:rsidRDefault="004773D7" w:rsidP="004773D7">
    <w:pPr>
      <w:pStyle w:val="a4"/>
      <w:spacing w:after="120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D7" w:rsidRDefault="004773D7" w:rsidP="004773D7">
    <w:pPr>
      <w:pStyle w:val="a4"/>
      <w:spacing w:after="120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E4A"/>
    <w:multiLevelType w:val="hybridMultilevel"/>
    <w:tmpl w:val="1D3C073A"/>
    <w:lvl w:ilvl="0" w:tplc="1F986AE2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9BCA160A">
      <w:start w:val="1"/>
      <w:numFmt w:val="taiwaneseCountingThousand"/>
      <w:lvlText w:val="（%2）"/>
      <w:lvlJc w:val="left"/>
      <w:pPr>
        <w:ind w:left="152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2CDF2106"/>
    <w:multiLevelType w:val="hybridMultilevel"/>
    <w:tmpl w:val="D8F4B528"/>
    <w:lvl w:ilvl="0" w:tplc="BF7ED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40"/>
    <w:rsid w:val="00007C79"/>
    <w:rsid w:val="00104946"/>
    <w:rsid w:val="001A3B79"/>
    <w:rsid w:val="001B06BE"/>
    <w:rsid w:val="002727C1"/>
    <w:rsid w:val="00282A91"/>
    <w:rsid w:val="002E2A2E"/>
    <w:rsid w:val="002E6008"/>
    <w:rsid w:val="00377362"/>
    <w:rsid w:val="00392F71"/>
    <w:rsid w:val="003D0EAB"/>
    <w:rsid w:val="004773D7"/>
    <w:rsid w:val="004A4E6A"/>
    <w:rsid w:val="004A7F64"/>
    <w:rsid w:val="004B2D40"/>
    <w:rsid w:val="00500A6E"/>
    <w:rsid w:val="00530A41"/>
    <w:rsid w:val="00551AD7"/>
    <w:rsid w:val="005728F0"/>
    <w:rsid w:val="005E3652"/>
    <w:rsid w:val="006C0CD5"/>
    <w:rsid w:val="006D504D"/>
    <w:rsid w:val="006E7F8D"/>
    <w:rsid w:val="007102F9"/>
    <w:rsid w:val="007540CE"/>
    <w:rsid w:val="00782F13"/>
    <w:rsid w:val="007D6BB9"/>
    <w:rsid w:val="008105E3"/>
    <w:rsid w:val="008908A3"/>
    <w:rsid w:val="008921FE"/>
    <w:rsid w:val="008C6CA4"/>
    <w:rsid w:val="00926A4D"/>
    <w:rsid w:val="00971174"/>
    <w:rsid w:val="009A037F"/>
    <w:rsid w:val="009B0D0E"/>
    <w:rsid w:val="009E7B3D"/>
    <w:rsid w:val="009F4AAC"/>
    <w:rsid w:val="009F6030"/>
    <w:rsid w:val="00A34578"/>
    <w:rsid w:val="00A82A7A"/>
    <w:rsid w:val="00A83055"/>
    <w:rsid w:val="00A8387C"/>
    <w:rsid w:val="00AA1ED0"/>
    <w:rsid w:val="00AA5E3B"/>
    <w:rsid w:val="00AD264B"/>
    <w:rsid w:val="00B06DD6"/>
    <w:rsid w:val="00B474D1"/>
    <w:rsid w:val="00B77692"/>
    <w:rsid w:val="00B830D6"/>
    <w:rsid w:val="00BB3B1B"/>
    <w:rsid w:val="00BB675B"/>
    <w:rsid w:val="00BC0137"/>
    <w:rsid w:val="00BE4405"/>
    <w:rsid w:val="00C06BB6"/>
    <w:rsid w:val="00CA3FCA"/>
    <w:rsid w:val="00CA6FE7"/>
    <w:rsid w:val="00D177F7"/>
    <w:rsid w:val="00D23769"/>
    <w:rsid w:val="00D375CF"/>
    <w:rsid w:val="00E24F15"/>
    <w:rsid w:val="00E40549"/>
    <w:rsid w:val="00ED4C62"/>
    <w:rsid w:val="00F0228E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40"/>
    <w:pPr>
      <w:widowControl w:val="0"/>
      <w:snapToGrid w:val="0"/>
      <w:spacing w:afterLines="50" w:after="50" w:line="440" w:lineRule="atLeast"/>
      <w:ind w:firstLineChars="200" w:firstLine="200"/>
    </w:pPr>
    <w:rPr>
      <w:rFonts w:ascii="Arial Unicode MS" w:eastAsia="微軟正黑體" w:hAnsi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37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73D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73D7"/>
    <w:rPr>
      <w:rFonts w:ascii="Arial Unicode MS" w:eastAsia="微軟正黑體" w:hAnsi="Arial Unicode MS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73D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73D7"/>
    <w:rPr>
      <w:rFonts w:ascii="Arial Unicode MS" w:eastAsia="微軟正黑體" w:hAnsi="Arial Unicode M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21F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21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40"/>
    <w:pPr>
      <w:widowControl w:val="0"/>
      <w:snapToGrid w:val="0"/>
      <w:spacing w:afterLines="50" w:after="50" w:line="440" w:lineRule="atLeast"/>
      <w:ind w:firstLineChars="200" w:firstLine="200"/>
    </w:pPr>
    <w:rPr>
      <w:rFonts w:ascii="Arial Unicode MS" w:eastAsia="微軟正黑體" w:hAnsi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37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73D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73D7"/>
    <w:rPr>
      <w:rFonts w:ascii="Arial Unicode MS" w:eastAsia="微軟正黑體" w:hAnsi="Arial Unicode MS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73D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73D7"/>
    <w:rPr>
      <w:rFonts w:ascii="Arial Unicode MS" w:eastAsia="微軟正黑體" w:hAnsi="Arial Unicode M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21F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2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2015-04-30T11:41:00Z</cp:lastPrinted>
  <dcterms:created xsi:type="dcterms:W3CDTF">2015-04-30T11:41:00Z</dcterms:created>
  <dcterms:modified xsi:type="dcterms:W3CDTF">2015-04-30T11:43:00Z</dcterms:modified>
</cp:coreProperties>
</file>