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4A" w:rsidRDefault="00474A4A" w:rsidP="00474A4A">
      <w:pPr>
        <w:snapToGrid w:val="0"/>
        <w:spacing w:afterLines="50" w:after="180"/>
        <w:jc w:val="left"/>
        <w:outlineLvl w:val="1"/>
        <w:rPr>
          <w:rFonts w:ascii="標楷體" w:eastAsia="標楷體" w:hAnsi="標楷體" w:cs="新細明體"/>
          <w:b/>
          <w:bCs/>
          <w:color w:val="000066"/>
          <w:kern w:val="0"/>
          <w:sz w:val="32"/>
          <w:szCs w:val="32"/>
        </w:rPr>
      </w:pPr>
      <w:r w:rsidRPr="004547B8">
        <w:rPr>
          <w:rFonts w:ascii="Calibri" w:eastAsia="新細明體" w:hAnsi="Calibri" w:cs="Times New Roman"/>
          <w:noProof/>
        </w:rPr>
        <w:drawing>
          <wp:inline distT="0" distB="0" distL="0" distR="0" wp14:anchorId="0F8FBB2F" wp14:editId="180CA1B7">
            <wp:extent cx="1132609" cy="226097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A4A" w:rsidRDefault="00474A4A" w:rsidP="00474A4A">
      <w:pPr>
        <w:spacing w:line="500" w:lineRule="exact"/>
        <w:rPr>
          <w:rFonts w:ascii="Times New Roman" w:eastAsia="標楷體" w:hAnsi="Times New Roman"/>
          <w:b/>
          <w:sz w:val="36"/>
          <w:szCs w:val="36"/>
        </w:rPr>
      </w:pPr>
      <w:r w:rsidRPr="00226552">
        <w:rPr>
          <w:rFonts w:ascii="Times New Roman" w:eastAsia="標楷體" w:hAnsi="Times New Roman"/>
          <w:b/>
          <w:sz w:val="36"/>
          <w:szCs w:val="36"/>
        </w:rPr>
        <w:t>國家發展委員會</w:t>
      </w:r>
      <w:r w:rsidRPr="00226552">
        <w:rPr>
          <w:rFonts w:ascii="Times New Roman" w:eastAsia="標楷體" w:hAnsi="Times New Roman"/>
          <w:b/>
          <w:sz w:val="36"/>
          <w:szCs w:val="36"/>
        </w:rPr>
        <w:t xml:space="preserve"> </w:t>
      </w:r>
      <w:r w:rsidRPr="00226552">
        <w:rPr>
          <w:rFonts w:ascii="Times New Roman" w:eastAsia="標楷體" w:hAnsi="Times New Roman"/>
          <w:b/>
          <w:sz w:val="36"/>
          <w:szCs w:val="36"/>
        </w:rPr>
        <w:t>新聞稿</w:t>
      </w:r>
    </w:p>
    <w:p w:rsidR="00474A4A" w:rsidRPr="00206649" w:rsidRDefault="00474A4A" w:rsidP="00852B4B">
      <w:pPr>
        <w:spacing w:beforeLines="50" w:before="180" w:line="280" w:lineRule="exact"/>
        <w:ind w:right="454" w:firstLineChars="2280" w:firstLine="5472"/>
        <w:rPr>
          <w:rFonts w:ascii="Times New Roman" w:eastAsia="標楷體" w:hAnsi="Times New Roman"/>
          <w:szCs w:val="24"/>
        </w:rPr>
      </w:pPr>
      <w:r w:rsidRPr="00206649">
        <w:rPr>
          <w:rFonts w:ascii="Times New Roman" w:eastAsia="標楷體" w:hAnsi="Times New Roman" w:hint="eastAsia"/>
          <w:szCs w:val="24"/>
        </w:rPr>
        <w:t>發布日期：</w:t>
      </w:r>
      <w:r w:rsidRPr="00206649">
        <w:rPr>
          <w:rFonts w:ascii="Times New Roman" w:eastAsia="標楷體" w:hAnsi="Times New Roman" w:hint="eastAsia"/>
          <w:szCs w:val="24"/>
        </w:rPr>
        <w:t>10</w:t>
      </w:r>
      <w:r w:rsidR="009531EB">
        <w:rPr>
          <w:rFonts w:ascii="Times New Roman" w:eastAsia="標楷體" w:hAnsi="Times New Roman" w:hint="eastAsia"/>
          <w:szCs w:val="24"/>
        </w:rPr>
        <w:t>5</w:t>
      </w:r>
      <w:r w:rsidRPr="00206649">
        <w:rPr>
          <w:rFonts w:ascii="Times New Roman" w:eastAsia="標楷體" w:hAnsi="Times New Roman" w:hint="eastAsia"/>
          <w:szCs w:val="24"/>
        </w:rPr>
        <w:t>年</w:t>
      </w:r>
      <w:r w:rsidR="00CC4992">
        <w:rPr>
          <w:rFonts w:ascii="Times New Roman" w:eastAsia="標楷體" w:hAnsi="Times New Roman" w:hint="eastAsia"/>
          <w:szCs w:val="24"/>
        </w:rPr>
        <w:t>1</w:t>
      </w:r>
      <w:r w:rsidRPr="00206649">
        <w:rPr>
          <w:rFonts w:ascii="Times New Roman" w:eastAsia="標楷體" w:hAnsi="Times New Roman" w:hint="eastAsia"/>
          <w:szCs w:val="24"/>
        </w:rPr>
        <w:t>月</w:t>
      </w:r>
      <w:r w:rsidR="003A5B30">
        <w:rPr>
          <w:rFonts w:ascii="Times New Roman" w:eastAsia="標楷體" w:hAnsi="Times New Roman" w:hint="eastAsia"/>
          <w:szCs w:val="24"/>
        </w:rPr>
        <w:t>6</w:t>
      </w:r>
      <w:r w:rsidRPr="00206649">
        <w:rPr>
          <w:rFonts w:ascii="Times New Roman" w:eastAsia="標楷體" w:hAnsi="Times New Roman" w:hint="eastAsia"/>
          <w:szCs w:val="24"/>
        </w:rPr>
        <w:t>日</w:t>
      </w:r>
    </w:p>
    <w:p w:rsidR="00474A4A" w:rsidRPr="00206649" w:rsidRDefault="00474A4A" w:rsidP="004B39BB">
      <w:pPr>
        <w:spacing w:line="280" w:lineRule="exact"/>
        <w:ind w:right="-29" w:firstLineChars="2303" w:firstLine="5527"/>
        <w:jc w:val="left"/>
        <w:rPr>
          <w:rFonts w:ascii="Times New Roman" w:eastAsia="標楷體" w:hAnsi="Times New Roman"/>
          <w:szCs w:val="24"/>
        </w:rPr>
      </w:pPr>
      <w:r w:rsidRPr="00206649">
        <w:rPr>
          <w:rFonts w:ascii="Times New Roman" w:eastAsia="標楷體" w:hAnsi="Times New Roman" w:hint="eastAsia"/>
          <w:szCs w:val="24"/>
        </w:rPr>
        <w:t>聯</w:t>
      </w:r>
      <w:r w:rsidRPr="00206649">
        <w:rPr>
          <w:rFonts w:ascii="Times New Roman" w:eastAsia="標楷體" w:hAnsi="Times New Roman" w:hint="eastAsia"/>
          <w:szCs w:val="24"/>
        </w:rPr>
        <w:t xml:space="preserve"> </w:t>
      </w:r>
      <w:r w:rsidRPr="00206649">
        <w:rPr>
          <w:rFonts w:ascii="Times New Roman" w:eastAsia="標楷體" w:hAnsi="Times New Roman" w:hint="eastAsia"/>
          <w:szCs w:val="24"/>
        </w:rPr>
        <w:t>絡</w:t>
      </w:r>
      <w:r w:rsidRPr="00206649">
        <w:rPr>
          <w:rFonts w:ascii="Times New Roman" w:eastAsia="標楷體" w:hAnsi="Times New Roman" w:hint="eastAsia"/>
          <w:szCs w:val="24"/>
        </w:rPr>
        <w:t xml:space="preserve"> </w:t>
      </w:r>
      <w:r w:rsidRPr="00206649">
        <w:rPr>
          <w:rFonts w:ascii="Times New Roman" w:eastAsia="標楷體" w:hAnsi="Times New Roman" w:hint="eastAsia"/>
          <w:szCs w:val="24"/>
        </w:rPr>
        <w:t>人：</w:t>
      </w:r>
      <w:r w:rsidR="000B7A1E">
        <w:rPr>
          <w:rFonts w:ascii="Times New Roman" w:eastAsia="標楷體" w:hAnsi="Times New Roman" w:hint="eastAsia"/>
          <w:szCs w:val="24"/>
        </w:rPr>
        <w:t>劉美琇</w:t>
      </w:r>
      <w:r>
        <w:rPr>
          <w:rFonts w:ascii="Times New Roman" w:eastAsia="標楷體" w:hAnsi="Times New Roman" w:hint="eastAsia"/>
          <w:szCs w:val="24"/>
        </w:rPr>
        <w:t>、</w:t>
      </w:r>
      <w:r w:rsidR="009531EB" w:rsidRPr="009531EB">
        <w:rPr>
          <w:rFonts w:ascii="Times New Roman" w:eastAsia="標楷體" w:hAnsi="Times New Roman" w:hint="eastAsia"/>
          <w:szCs w:val="24"/>
        </w:rPr>
        <w:t>陳盈如</w:t>
      </w:r>
    </w:p>
    <w:p w:rsidR="00474A4A" w:rsidRPr="00057109" w:rsidRDefault="00474A4A" w:rsidP="00852B4B">
      <w:pPr>
        <w:tabs>
          <w:tab w:val="left" w:pos="6201"/>
        </w:tabs>
        <w:spacing w:line="280" w:lineRule="exact"/>
        <w:ind w:firstLineChars="2310" w:firstLine="5544"/>
        <w:jc w:val="right"/>
        <w:rPr>
          <w:rFonts w:ascii="Times New Roman" w:eastAsia="標楷體" w:hAnsi="Times New Roman"/>
          <w:szCs w:val="24"/>
        </w:rPr>
      </w:pPr>
      <w:r w:rsidRPr="00206649">
        <w:rPr>
          <w:rFonts w:ascii="Times New Roman" w:eastAsia="標楷體" w:hAnsi="Times New Roman" w:hint="eastAsia"/>
          <w:szCs w:val="24"/>
        </w:rPr>
        <w:t>聯絡電話：</w:t>
      </w:r>
      <w:r w:rsidRPr="0026176B">
        <w:rPr>
          <w:rFonts w:ascii="Times New Roman" w:eastAsia="標楷體" w:hAnsi="Times New Roman" w:cs="Times New Roman"/>
          <w:szCs w:val="24"/>
        </w:rPr>
        <w:t>2316-</w:t>
      </w:r>
      <w:r w:rsidR="000B7A1E">
        <w:rPr>
          <w:rFonts w:ascii="Times New Roman" w:eastAsia="標楷體" w:hAnsi="Times New Roman" w:cs="Times New Roman" w:hint="eastAsia"/>
          <w:szCs w:val="24"/>
        </w:rPr>
        <w:t>5960</w:t>
      </w:r>
      <w:r w:rsidRPr="0026176B">
        <w:rPr>
          <w:rFonts w:ascii="Times New Roman" w:eastAsia="標楷體" w:hAnsi="Times New Roman" w:cs="Times New Roman"/>
          <w:szCs w:val="24"/>
        </w:rPr>
        <w:t>、</w:t>
      </w:r>
      <w:r w:rsidRPr="0026176B">
        <w:rPr>
          <w:rFonts w:ascii="Times New Roman" w:eastAsia="標楷體" w:hAnsi="Times New Roman" w:cs="Times New Roman"/>
          <w:szCs w:val="24"/>
        </w:rPr>
        <w:t>2316-5</w:t>
      </w:r>
      <w:r w:rsidR="009531EB">
        <w:rPr>
          <w:rFonts w:ascii="Times New Roman" w:eastAsia="標楷體" w:hAnsi="Times New Roman" w:cs="Times New Roman" w:hint="eastAsia"/>
          <w:szCs w:val="24"/>
        </w:rPr>
        <w:t>972</w:t>
      </w:r>
    </w:p>
    <w:p w:rsidR="00217136" w:rsidRPr="00474A4A" w:rsidRDefault="00B876F8" w:rsidP="000B7A1E">
      <w:pPr>
        <w:widowControl w:val="0"/>
        <w:spacing w:beforeLines="50" w:before="180" w:line="5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國發會持續推</w:t>
      </w:r>
      <w:r w:rsidR="00A51D35">
        <w:rPr>
          <w:rFonts w:ascii="Times New Roman" w:eastAsia="標楷體" w:hAnsi="Times New Roman" w:cs="Times New Roman" w:hint="eastAsia"/>
          <w:b/>
          <w:sz w:val="32"/>
          <w:szCs w:val="32"/>
        </w:rPr>
        <w:t>動</w:t>
      </w:r>
      <w:r w:rsidR="00A51D35">
        <w:rPr>
          <w:rFonts w:ascii="Times New Roman" w:eastAsia="標楷體" w:hAnsi="Times New Roman" w:cs="Times New Roman" w:hint="eastAsia"/>
          <w:b/>
          <w:sz w:val="32"/>
          <w:szCs w:val="32"/>
        </w:rPr>
        <w:t>2016</w:t>
      </w:r>
      <w:r w:rsidR="00A51D35">
        <w:rPr>
          <w:rFonts w:ascii="Times New Roman" w:eastAsia="標楷體" w:hAnsi="Times New Roman" w:cs="Times New Roman" w:hint="eastAsia"/>
          <w:b/>
          <w:sz w:val="32"/>
          <w:szCs w:val="32"/>
        </w:rPr>
        <w:t>年經商環境改革</w:t>
      </w:r>
    </w:p>
    <w:p w:rsidR="00D7204B" w:rsidRDefault="00B876F8" w:rsidP="00C230B6">
      <w:pPr>
        <w:widowControl w:val="0"/>
        <w:spacing w:beforeLines="50" w:before="180" w:afterLines="50" w:after="180" w:line="520" w:lineRule="exact"/>
        <w:ind w:firstLineChars="202" w:firstLine="606"/>
        <w:jc w:val="both"/>
        <w:rPr>
          <w:rFonts w:ascii="Times New Roman" w:eastAsia="標楷體" w:hAnsi="Times New Roman" w:cs="Times New Roman"/>
          <w:kern w:val="0"/>
          <w:sz w:val="30"/>
          <w:szCs w:val="30"/>
        </w:rPr>
      </w:pP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國發</w:t>
      </w:r>
      <w:r w:rsidR="00D7204B">
        <w:rPr>
          <w:rFonts w:ascii="Times New Roman" w:eastAsia="標楷體" w:hAnsi="Times New Roman" w:cs="Times New Roman" w:hint="eastAsia"/>
          <w:kern w:val="0"/>
          <w:sz w:val="30"/>
          <w:szCs w:val="30"/>
        </w:rPr>
        <w:t>會</w:t>
      </w:r>
      <w:r w:rsidR="00787EDF">
        <w:rPr>
          <w:rFonts w:ascii="Times New Roman" w:eastAsia="標楷體" w:hAnsi="Times New Roman" w:cs="Times New Roman" w:hint="eastAsia"/>
          <w:kern w:val="0"/>
          <w:sz w:val="30"/>
          <w:szCs w:val="30"/>
        </w:rPr>
        <w:t>參考世界銀行去年</w:t>
      </w:r>
      <w:r w:rsidR="00787EDF">
        <w:rPr>
          <w:rFonts w:ascii="Times New Roman" w:eastAsia="標楷體" w:hAnsi="Times New Roman" w:cs="Times New Roman" w:hint="eastAsia"/>
          <w:kern w:val="0"/>
          <w:sz w:val="30"/>
          <w:szCs w:val="30"/>
        </w:rPr>
        <w:t>10</w:t>
      </w:r>
      <w:r w:rsidR="00787EDF">
        <w:rPr>
          <w:rFonts w:ascii="Times New Roman" w:eastAsia="標楷體" w:hAnsi="Times New Roman" w:cs="Times New Roman" w:hint="eastAsia"/>
          <w:kern w:val="0"/>
          <w:sz w:val="30"/>
          <w:szCs w:val="30"/>
        </w:rPr>
        <w:t>月發布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的</w:t>
      </w:r>
      <w:r w:rsidR="00787EDF">
        <w:rPr>
          <w:rFonts w:ascii="Times New Roman" w:eastAsia="標楷體" w:hAnsi="Times New Roman" w:cs="Times New Roman" w:hint="eastAsia"/>
          <w:kern w:val="0"/>
          <w:sz w:val="30"/>
          <w:szCs w:val="30"/>
        </w:rPr>
        <w:t>《</w:t>
      </w:r>
      <w:r w:rsidR="00787EDF">
        <w:rPr>
          <w:rFonts w:ascii="Times New Roman" w:eastAsia="標楷體" w:hAnsi="Times New Roman" w:cs="Times New Roman" w:hint="eastAsia"/>
          <w:kern w:val="0"/>
          <w:sz w:val="30"/>
          <w:szCs w:val="30"/>
        </w:rPr>
        <w:t>2016</w:t>
      </w:r>
      <w:r w:rsidR="00787EDF">
        <w:rPr>
          <w:rFonts w:ascii="Times New Roman" w:eastAsia="標楷體" w:hAnsi="Times New Roman" w:cs="Times New Roman" w:hint="eastAsia"/>
          <w:kern w:val="0"/>
          <w:sz w:val="30"/>
          <w:szCs w:val="30"/>
        </w:rPr>
        <w:t>經商環境報告》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，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提出</w:t>
      </w:r>
      <w:r w:rsidR="00D7204B">
        <w:rPr>
          <w:rFonts w:ascii="Times New Roman" w:eastAsia="標楷體" w:hAnsi="Times New Roman" w:cs="Times New Roman" w:hint="eastAsia"/>
          <w:kern w:val="0"/>
          <w:sz w:val="30"/>
          <w:szCs w:val="30"/>
        </w:rPr>
        <w:t>2016</w:t>
      </w:r>
      <w:r w:rsidR="00D7204B">
        <w:rPr>
          <w:rFonts w:ascii="Times New Roman" w:eastAsia="標楷體" w:hAnsi="Times New Roman" w:cs="Times New Roman" w:hint="eastAsia"/>
          <w:kern w:val="0"/>
          <w:sz w:val="30"/>
          <w:szCs w:val="30"/>
        </w:rPr>
        <w:t>年改革方案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。</w:t>
      </w:r>
      <w:r w:rsidR="00D7204B">
        <w:rPr>
          <w:rFonts w:ascii="Times New Roman" w:eastAsia="標楷體" w:hAnsi="Times New Roman" w:cs="Times New Roman" w:hint="eastAsia"/>
          <w:kern w:val="0"/>
          <w:sz w:val="30"/>
          <w:szCs w:val="30"/>
        </w:rPr>
        <w:t>中長期策略</w:t>
      </w:r>
      <w:r w:rsidR="00636838">
        <w:rPr>
          <w:rFonts w:ascii="Times New Roman" w:eastAsia="標楷體" w:hAnsi="Times New Roman" w:cs="Times New Roman" w:hint="eastAsia"/>
          <w:kern w:val="0"/>
          <w:sz w:val="30"/>
          <w:szCs w:val="30"/>
        </w:rPr>
        <w:t>將深化</w:t>
      </w:r>
      <w:proofErr w:type="gramStart"/>
      <w:r w:rsidR="00D7204B">
        <w:rPr>
          <w:rFonts w:ascii="Times New Roman" w:eastAsia="標楷體" w:hAnsi="Times New Roman" w:cs="Times New Roman" w:hint="eastAsia"/>
          <w:kern w:val="0"/>
          <w:sz w:val="30"/>
          <w:szCs w:val="30"/>
        </w:rPr>
        <w:t>研</w:t>
      </w:r>
      <w:proofErr w:type="gramEnd"/>
      <w:r w:rsidR="00D7204B">
        <w:rPr>
          <w:rFonts w:ascii="Times New Roman" w:eastAsia="標楷體" w:hAnsi="Times New Roman" w:cs="Times New Roman" w:hint="eastAsia"/>
          <w:kern w:val="0"/>
          <w:sz w:val="30"/>
          <w:szCs w:val="30"/>
        </w:rPr>
        <w:t>議及引進標竿國家做法，促進我國經商法制與國際調和；短期策略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則將強化我國與世界銀行的</w:t>
      </w:r>
      <w:r w:rsidR="00321E38">
        <w:rPr>
          <w:rFonts w:ascii="Times New Roman" w:eastAsia="標楷體" w:hAnsi="Times New Roman" w:cs="Times New Roman" w:hint="eastAsia"/>
          <w:kern w:val="0"/>
          <w:sz w:val="30"/>
          <w:szCs w:val="30"/>
        </w:rPr>
        <w:t>連</w:t>
      </w:r>
      <w:proofErr w:type="gramStart"/>
      <w:r w:rsidR="00321E38">
        <w:rPr>
          <w:rFonts w:ascii="Times New Roman" w:eastAsia="標楷體" w:hAnsi="Times New Roman" w:cs="Times New Roman" w:hint="eastAsia"/>
          <w:kern w:val="0"/>
          <w:sz w:val="30"/>
          <w:szCs w:val="30"/>
        </w:rPr>
        <w:t>繫</w:t>
      </w:r>
      <w:proofErr w:type="gramEnd"/>
      <w:r w:rsidR="00877027">
        <w:rPr>
          <w:rFonts w:ascii="Times New Roman" w:eastAsia="標楷體" w:hAnsi="Times New Roman" w:cs="Times New Roman" w:hint="eastAsia"/>
          <w:kern w:val="0"/>
          <w:sz w:val="30"/>
          <w:szCs w:val="30"/>
        </w:rPr>
        <w:t>及溝通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，讓世界銀行更理解我國改善</w:t>
      </w:r>
      <w:r w:rsidR="00636838">
        <w:rPr>
          <w:rFonts w:ascii="Times New Roman" w:eastAsia="標楷體" w:hAnsi="Times New Roman" w:cs="Times New Roman" w:hint="eastAsia"/>
          <w:kern w:val="0"/>
          <w:sz w:val="30"/>
          <w:szCs w:val="30"/>
        </w:rPr>
        <w:t>經商環境的努力與改變</w:t>
      </w:r>
      <w:r w:rsidR="003634FB">
        <w:rPr>
          <w:rFonts w:ascii="Times New Roman" w:eastAsia="標楷體" w:hAnsi="Times New Roman" w:cs="Times New Roman" w:hint="eastAsia"/>
          <w:kern w:val="0"/>
          <w:sz w:val="30"/>
          <w:szCs w:val="30"/>
        </w:rPr>
        <w:t>，以利我國</w:t>
      </w:r>
      <w:r w:rsidR="003634FB" w:rsidRPr="003634FB">
        <w:rPr>
          <w:rFonts w:ascii="Times New Roman" w:eastAsia="標楷體" w:hAnsi="Times New Roman" w:cs="Times New Roman" w:hint="eastAsia"/>
          <w:kern w:val="0"/>
          <w:sz w:val="30"/>
          <w:szCs w:val="30"/>
        </w:rPr>
        <w:t>經商便利度</w:t>
      </w:r>
      <w:r w:rsidR="003634FB">
        <w:rPr>
          <w:rFonts w:ascii="Times New Roman" w:eastAsia="標楷體" w:hAnsi="Times New Roman" w:cs="Times New Roman" w:hint="eastAsia"/>
          <w:kern w:val="0"/>
          <w:sz w:val="30"/>
          <w:szCs w:val="30"/>
        </w:rPr>
        <w:t>(Ease of Doing Business,</w:t>
      </w:r>
      <w:r w:rsid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 xml:space="preserve"> </w:t>
      </w:r>
      <w:proofErr w:type="spellStart"/>
      <w:r w:rsidR="003634FB">
        <w:rPr>
          <w:rFonts w:ascii="Times New Roman" w:eastAsia="標楷體" w:hAnsi="Times New Roman" w:cs="Times New Roman" w:hint="eastAsia"/>
          <w:kern w:val="0"/>
          <w:sz w:val="30"/>
          <w:szCs w:val="30"/>
        </w:rPr>
        <w:t>EoDB</w:t>
      </w:r>
      <w:proofErr w:type="spellEnd"/>
      <w:r w:rsidR="003634FB">
        <w:rPr>
          <w:rFonts w:ascii="Times New Roman" w:eastAsia="標楷體" w:hAnsi="Times New Roman" w:cs="Times New Roman" w:hint="eastAsia"/>
          <w:kern w:val="0"/>
          <w:sz w:val="30"/>
          <w:szCs w:val="30"/>
        </w:rPr>
        <w:t>)</w:t>
      </w:r>
      <w:r w:rsidR="003634FB">
        <w:rPr>
          <w:rFonts w:ascii="Times New Roman" w:eastAsia="標楷體" w:hAnsi="Times New Roman" w:cs="Times New Roman" w:hint="eastAsia"/>
          <w:kern w:val="0"/>
          <w:sz w:val="30"/>
          <w:szCs w:val="30"/>
        </w:rPr>
        <w:t>能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達成</w:t>
      </w:r>
      <w:r w:rsidR="003634FB" w:rsidRPr="003634FB">
        <w:rPr>
          <w:rFonts w:ascii="Times New Roman" w:eastAsia="標楷體" w:hAnsi="Times New Roman" w:cs="Times New Roman" w:hint="eastAsia"/>
          <w:kern w:val="0"/>
          <w:sz w:val="30"/>
          <w:szCs w:val="30"/>
        </w:rPr>
        <w:t>進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入</w:t>
      </w:r>
      <w:r w:rsidR="003634FB">
        <w:rPr>
          <w:rFonts w:ascii="Times New Roman" w:eastAsia="標楷體" w:hAnsi="Times New Roman" w:cs="Times New Roman" w:hint="eastAsia"/>
          <w:kern w:val="0"/>
          <w:sz w:val="30"/>
          <w:szCs w:val="30"/>
        </w:rPr>
        <w:t>全球</w:t>
      </w:r>
      <w:r w:rsidR="003634FB" w:rsidRPr="003634FB">
        <w:rPr>
          <w:rFonts w:ascii="Times New Roman" w:eastAsia="標楷體" w:hAnsi="Times New Roman" w:cs="Times New Roman" w:hint="eastAsia"/>
          <w:kern w:val="0"/>
          <w:sz w:val="30"/>
          <w:szCs w:val="30"/>
        </w:rPr>
        <w:t>10</w:t>
      </w:r>
      <w:r w:rsidR="003634FB" w:rsidRPr="003634FB">
        <w:rPr>
          <w:rFonts w:ascii="Times New Roman" w:eastAsia="標楷體" w:hAnsi="Times New Roman" w:cs="Times New Roman" w:hint="eastAsia"/>
          <w:kern w:val="0"/>
          <w:sz w:val="30"/>
          <w:szCs w:val="30"/>
        </w:rPr>
        <w:t>名內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的</w:t>
      </w:r>
      <w:r w:rsidR="003634FB" w:rsidRPr="003634FB">
        <w:rPr>
          <w:rFonts w:ascii="Times New Roman" w:eastAsia="標楷體" w:hAnsi="Times New Roman" w:cs="Times New Roman" w:hint="eastAsia"/>
          <w:kern w:val="0"/>
          <w:sz w:val="30"/>
          <w:szCs w:val="30"/>
        </w:rPr>
        <w:t>目標。</w:t>
      </w:r>
    </w:p>
    <w:p w:rsidR="00B21C67" w:rsidRPr="00B21C67" w:rsidRDefault="00626523" w:rsidP="00B21C67">
      <w:pPr>
        <w:widowControl w:val="0"/>
        <w:spacing w:beforeLines="50" w:before="180" w:afterLines="50" w:after="180" w:line="520" w:lineRule="exact"/>
        <w:ind w:firstLineChars="202" w:firstLine="606"/>
        <w:jc w:val="both"/>
        <w:rPr>
          <w:rFonts w:ascii="Times New Roman" w:eastAsia="標楷體" w:hAnsi="Times New Roman" w:cs="Times New Roman"/>
          <w:kern w:val="0"/>
          <w:sz w:val="30"/>
          <w:szCs w:val="30"/>
        </w:rPr>
      </w:pP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持續推動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經</w:t>
      </w:r>
      <w:r w:rsidR="00B21C67" w:rsidRPr="009B1640">
        <w:rPr>
          <w:rFonts w:ascii="Times New Roman" w:eastAsia="標楷體" w:hAnsi="Times New Roman" w:cs="Times New Roman" w:hint="eastAsia"/>
          <w:kern w:val="0"/>
          <w:sz w:val="30"/>
          <w:szCs w:val="30"/>
        </w:rPr>
        <w:t>商環境評比改革，</w:t>
      </w:r>
      <w:r w:rsidR="00B876F8">
        <w:rPr>
          <w:rFonts w:ascii="Times New Roman" w:eastAsia="標楷體" w:hAnsi="Times New Roman" w:cs="Times New Roman" w:hint="eastAsia"/>
          <w:kern w:val="0"/>
          <w:sz w:val="30"/>
          <w:szCs w:val="30"/>
        </w:rPr>
        <w:t>本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會去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(104)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年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12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月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25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日召開</w:t>
      </w:r>
      <w:proofErr w:type="gramStart"/>
      <w:r w:rsidR="00B21C67" w:rsidRPr="000B692E">
        <w:rPr>
          <w:rFonts w:ascii="Times New Roman" w:eastAsia="標楷體" w:hAnsi="Times New Roman" w:cs="Times New Roman" w:hint="eastAsia"/>
          <w:kern w:val="0"/>
          <w:sz w:val="30"/>
          <w:szCs w:val="30"/>
        </w:rPr>
        <w:t>研</w:t>
      </w:r>
      <w:proofErr w:type="gramEnd"/>
      <w:r w:rsidR="00B21C67" w:rsidRPr="000B692E">
        <w:rPr>
          <w:rFonts w:ascii="Times New Roman" w:eastAsia="標楷體" w:hAnsi="Times New Roman" w:cs="Times New Roman" w:hint="eastAsia"/>
          <w:kern w:val="0"/>
          <w:sz w:val="30"/>
          <w:szCs w:val="30"/>
        </w:rPr>
        <w:t>商「</w:t>
      </w:r>
      <w:r w:rsidR="00B21C67" w:rsidRPr="000B692E">
        <w:rPr>
          <w:rFonts w:ascii="Times New Roman" w:eastAsia="標楷體" w:hAnsi="Times New Roman" w:cs="Times New Roman" w:hint="eastAsia"/>
          <w:kern w:val="0"/>
          <w:sz w:val="30"/>
          <w:szCs w:val="30"/>
        </w:rPr>
        <w:t>2016</w:t>
      </w:r>
      <w:r w:rsidR="00B21C67" w:rsidRPr="000B692E">
        <w:rPr>
          <w:rFonts w:ascii="Times New Roman" w:eastAsia="標楷體" w:hAnsi="Times New Roman" w:cs="Times New Roman" w:hint="eastAsia"/>
          <w:kern w:val="0"/>
          <w:sz w:val="30"/>
          <w:szCs w:val="30"/>
        </w:rPr>
        <w:t>年我國</w:t>
      </w:r>
      <w:r w:rsidR="00B876F8">
        <w:rPr>
          <w:rFonts w:ascii="Times New Roman" w:eastAsia="標楷體" w:hAnsi="Times New Roman" w:cs="Times New Roman" w:hint="eastAsia"/>
          <w:kern w:val="0"/>
          <w:sz w:val="30"/>
          <w:szCs w:val="30"/>
        </w:rPr>
        <w:t>世界銀行</w:t>
      </w:r>
      <w:r w:rsidR="00B876F8">
        <w:rPr>
          <w:rFonts w:ascii="Times New Roman" w:eastAsia="標楷體" w:hAnsi="Times New Roman" w:cs="Times New Roman" w:hint="eastAsia"/>
          <w:kern w:val="0"/>
          <w:sz w:val="30"/>
          <w:szCs w:val="30"/>
        </w:rPr>
        <w:t>(</w:t>
      </w:r>
      <w:r w:rsidR="00B21C67" w:rsidRPr="000B692E">
        <w:rPr>
          <w:rFonts w:ascii="Times New Roman" w:eastAsia="標楷體" w:hAnsi="Times New Roman" w:cs="Times New Roman" w:hint="eastAsia"/>
          <w:kern w:val="0"/>
          <w:sz w:val="30"/>
          <w:szCs w:val="30"/>
        </w:rPr>
        <w:t>WB</w:t>
      </w:r>
      <w:r w:rsidR="00B876F8">
        <w:rPr>
          <w:rFonts w:ascii="Times New Roman" w:eastAsia="標楷體" w:hAnsi="Times New Roman" w:cs="Times New Roman" w:hint="eastAsia"/>
          <w:kern w:val="0"/>
          <w:sz w:val="30"/>
          <w:szCs w:val="30"/>
        </w:rPr>
        <w:t>)</w:t>
      </w:r>
      <w:r w:rsidR="00B21C67" w:rsidRPr="000B692E">
        <w:rPr>
          <w:rFonts w:ascii="Times New Roman" w:eastAsia="標楷體" w:hAnsi="Times New Roman" w:cs="Times New Roman" w:hint="eastAsia"/>
          <w:kern w:val="0"/>
          <w:sz w:val="30"/>
          <w:szCs w:val="30"/>
        </w:rPr>
        <w:t>經商環境改革方案」第</w:t>
      </w:r>
      <w:r w:rsidR="00B21C67" w:rsidRPr="000B692E">
        <w:rPr>
          <w:rFonts w:ascii="Times New Roman" w:eastAsia="標楷體" w:hAnsi="Times New Roman" w:cs="Times New Roman" w:hint="eastAsia"/>
          <w:kern w:val="0"/>
          <w:sz w:val="30"/>
          <w:szCs w:val="30"/>
        </w:rPr>
        <w:t>1</w:t>
      </w:r>
      <w:r w:rsidR="00B21C67" w:rsidRPr="000B692E">
        <w:rPr>
          <w:rFonts w:ascii="Times New Roman" w:eastAsia="標楷體" w:hAnsi="Times New Roman" w:cs="Times New Roman" w:hint="eastAsia"/>
          <w:kern w:val="0"/>
          <w:sz w:val="30"/>
          <w:szCs w:val="30"/>
        </w:rPr>
        <w:t>次工作會議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，先針對「開辦企業」、「申請建築許可」、「電力取得」、「財產登記」及「繳納稅款」等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5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項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指標提出改革建議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。</w:t>
      </w:r>
      <w:r w:rsidR="00B876F8">
        <w:rPr>
          <w:rFonts w:ascii="Times New Roman" w:eastAsia="標楷體" w:hAnsi="Times New Roman" w:cs="Times New Roman" w:hint="eastAsia"/>
          <w:kern w:val="0"/>
          <w:sz w:val="30"/>
          <w:szCs w:val="30"/>
        </w:rPr>
        <w:t>今年上半年並將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另</w:t>
      </w:r>
      <w:r w:rsidR="00B876F8">
        <w:rPr>
          <w:rFonts w:ascii="Times New Roman" w:eastAsia="標楷體" w:hAnsi="Times New Roman" w:cs="Times New Roman" w:hint="eastAsia"/>
          <w:kern w:val="0"/>
          <w:sz w:val="30"/>
          <w:szCs w:val="30"/>
        </w:rPr>
        <w:t>就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「獲得信貸」、「保護少數股東」、「跨境貿易」、「執行契約」與「債務清理」等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5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個指標，陸續召開</w:t>
      </w:r>
      <w:proofErr w:type="gramStart"/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研</w:t>
      </w:r>
      <w:proofErr w:type="gramEnd"/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商會議，以完備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2016</w:t>
      </w:r>
      <w:r w:rsidR="00B21C67">
        <w:rPr>
          <w:rFonts w:ascii="Times New Roman" w:eastAsia="標楷體" w:hAnsi="Times New Roman" w:cs="Times New Roman" w:hint="eastAsia"/>
          <w:kern w:val="0"/>
          <w:sz w:val="30"/>
          <w:szCs w:val="30"/>
        </w:rPr>
        <w:t>年經商環境改革方案。</w:t>
      </w:r>
    </w:p>
    <w:p w:rsidR="00FD7B8F" w:rsidRDefault="00B876F8" w:rsidP="00C230B6">
      <w:pPr>
        <w:widowControl w:val="0"/>
        <w:spacing w:beforeLines="50" w:before="180" w:afterLines="50" w:after="180" w:line="520" w:lineRule="exact"/>
        <w:ind w:firstLineChars="202" w:firstLine="606"/>
        <w:jc w:val="both"/>
        <w:rPr>
          <w:rFonts w:ascii="Times New Roman" w:eastAsia="標楷體" w:hAnsi="Times New Roman" w:cs="Times New Roman"/>
          <w:kern w:val="0"/>
          <w:sz w:val="30"/>
          <w:szCs w:val="30"/>
        </w:rPr>
      </w:pP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針對</w:t>
      </w:r>
      <w:r w:rsidR="00DB5DDA">
        <w:rPr>
          <w:rFonts w:ascii="Times New Roman" w:eastAsia="標楷體" w:hAnsi="Times New Roman" w:cs="Times New Roman" w:hint="eastAsia"/>
          <w:kern w:val="0"/>
          <w:sz w:val="30"/>
          <w:szCs w:val="30"/>
        </w:rPr>
        <w:t>會議討論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的</w:t>
      </w:r>
      <w:r w:rsidR="00DB5DDA">
        <w:rPr>
          <w:rFonts w:ascii="Times New Roman" w:eastAsia="標楷體" w:hAnsi="Times New Roman" w:cs="Times New Roman" w:hint="eastAsia"/>
          <w:kern w:val="0"/>
          <w:sz w:val="30"/>
          <w:szCs w:val="30"/>
        </w:rPr>
        <w:t>5</w:t>
      </w:r>
      <w:r w:rsidR="00626523">
        <w:rPr>
          <w:rFonts w:ascii="Times New Roman" w:eastAsia="標楷體" w:hAnsi="Times New Roman" w:cs="Times New Roman" w:hint="eastAsia"/>
          <w:kern w:val="0"/>
          <w:sz w:val="30"/>
          <w:szCs w:val="30"/>
        </w:rPr>
        <w:t>項</w:t>
      </w:r>
      <w:r w:rsidR="00DB5DDA">
        <w:rPr>
          <w:rFonts w:ascii="Times New Roman" w:eastAsia="標楷體" w:hAnsi="Times New Roman" w:cs="Times New Roman" w:hint="eastAsia"/>
          <w:kern w:val="0"/>
          <w:sz w:val="30"/>
          <w:szCs w:val="30"/>
        </w:rPr>
        <w:t>指標，</w:t>
      </w:r>
      <w:r w:rsidR="00626523">
        <w:rPr>
          <w:rFonts w:ascii="Times New Roman" w:eastAsia="標楷體" w:hAnsi="Times New Roman" w:cs="Times New Roman" w:hint="eastAsia"/>
          <w:kern w:val="0"/>
          <w:sz w:val="30"/>
          <w:szCs w:val="30"/>
        </w:rPr>
        <w:t>我國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於</w:t>
      </w:r>
      <w:r w:rsid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世界銀行</w:t>
      </w:r>
      <w:r w:rsidR="00FD7B8F" w:rsidRP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《</w:t>
      </w:r>
      <w:r w:rsidR="00FD7B8F" w:rsidRP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2016</w:t>
      </w:r>
      <w:r w:rsidR="00FD7B8F" w:rsidRP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經商環境報告》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調查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189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個經濟體</w:t>
      </w:r>
      <w:r w:rsidR="00626523">
        <w:rPr>
          <w:rFonts w:ascii="Times New Roman" w:eastAsia="標楷體" w:hAnsi="Times New Roman" w:cs="Times New Roman" w:hint="eastAsia"/>
          <w:kern w:val="0"/>
          <w:sz w:val="30"/>
          <w:szCs w:val="30"/>
        </w:rPr>
        <w:t>中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，</w:t>
      </w:r>
      <w:r w:rsidR="00626523">
        <w:rPr>
          <w:rFonts w:ascii="Times New Roman" w:eastAsia="標楷體" w:hAnsi="Times New Roman" w:cs="Times New Roman" w:hint="eastAsia"/>
          <w:kern w:val="0"/>
          <w:sz w:val="30"/>
          <w:szCs w:val="30"/>
        </w:rPr>
        <w:t>表現</w:t>
      </w:r>
      <w:r w:rsidR="00DB5DDA">
        <w:rPr>
          <w:rFonts w:ascii="Times New Roman" w:eastAsia="標楷體" w:hAnsi="Times New Roman" w:cs="Times New Roman" w:hint="eastAsia"/>
          <w:kern w:val="0"/>
          <w:sz w:val="30"/>
          <w:szCs w:val="30"/>
        </w:rPr>
        <w:t>如下：</w:t>
      </w:r>
      <w:r w:rsidR="00274E7D">
        <w:rPr>
          <w:rFonts w:ascii="Times New Roman" w:eastAsia="標楷體" w:hAnsi="Times New Roman" w:cs="Times New Roman" w:hint="eastAsia"/>
          <w:kern w:val="0"/>
          <w:sz w:val="30"/>
          <w:szCs w:val="30"/>
        </w:rPr>
        <w:t>(</w:t>
      </w:r>
      <w:r w:rsidR="00274E7D">
        <w:rPr>
          <w:rFonts w:ascii="Times New Roman" w:eastAsia="標楷體" w:hAnsi="Times New Roman" w:cs="Times New Roman" w:hint="eastAsia"/>
          <w:kern w:val="0"/>
          <w:sz w:val="30"/>
          <w:szCs w:val="30"/>
        </w:rPr>
        <w:t>鄰近經濟體調查，參見附件</w:t>
      </w:r>
      <w:r w:rsidR="00274E7D">
        <w:rPr>
          <w:rFonts w:ascii="Times New Roman" w:eastAsia="標楷體" w:hAnsi="Times New Roman" w:cs="Times New Roman" w:hint="eastAsia"/>
          <w:kern w:val="0"/>
          <w:sz w:val="30"/>
          <w:szCs w:val="30"/>
        </w:rPr>
        <w:t>)</w:t>
      </w:r>
    </w:p>
    <w:p w:rsidR="00FD7B8F" w:rsidRDefault="00DB5DDA" w:rsidP="00DB5DDA">
      <w:pPr>
        <w:widowControl w:val="0"/>
        <w:spacing w:beforeLines="50" w:before="180" w:afterLines="50" w:after="180" w:line="520" w:lineRule="exact"/>
        <w:ind w:left="567" w:hangingChars="189" w:hanging="567"/>
        <w:jc w:val="both"/>
        <w:rPr>
          <w:rFonts w:ascii="Times New Roman" w:eastAsia="標楷體" w:hAnsi="Times New Roman" w:cs="Times New Roman"/>
          <w:kern w:val="0"/>
          <w:sz w:val="30"/>
          <w:szCs w:val="30"/>
        </w:rPr>
      </w:pP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一、</w:t>
      </w:r>
      <w:r w:rsid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「開辦企業」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：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臺灣</w:t>
      </w:r>
      <w:r w:rsid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全球排名第</w:t>
      </w:r>
      <w:r w:rsid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22</w:t>
      </w:r>
      <w:r w:rsid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名</w:t>
      </w:r>
      <w:r w:rsid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；相較鄰近經濟體，</w:t>
      </w:r>
      <w:r w:rsid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列後香港</w:t>
      </w:r>
      <w:r w:rsid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(4)</w:t>
      </w:r>
      <w:r w:rsid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、新加坡</w:t>
      </w:r>
      <w:r w:rsid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(10)</w:t>
      </w:r>
      <w:r w:rsid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、馬來西亞</w:t>
      </w:r>
      <w:r w:rsid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(14)</w:t>
      </w:r>
      <w:r w:rsid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，優於韓國</w:t>
      </w:r>
      <w:r w:rsid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(23)</w:t>
      </w:r>
      <w:r w:rsid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、日本</w:t>
      </w:r>
      <w:r w:rsid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(81)</w:t>
      </w:r>
      <w:r w:rsid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及中國大陸</w:t>
      </w:r>
      <w:r w:rsid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(136)</w:t>
      </w:r>
      <w:r w:rsid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。</w:t>
      </w:r>
    </w:p>
    <w:p w:rsidR="00FD7B8F" w:rsidRDefault="00DB5DDA" w:rsidP="00DB5DDA">
      <w:pPr>
        <w:widowControl w:val="0"/>
        <w:spacing w:beforeLines="50" w:before="180" w:afterLines="50" w:after="180" w:line="520" w:lineRule="exact"/>
        <w:ind w:left="567" w:hangingChars="189" w:hanging="567"/>
        <w:jc w:val="both"/>
        <w:rPr>
          <w:rFonts w:ascii="Times New Roman" w:eastAsia="標楷體" w:hAnsi="Times New Roman" w:cs="Times New Roman"/>
          <w:kern w:val="0"/>
          <w:sz w:val="30"/>
          <w:szCs w:val="30"/>
        </w:rPr>
      </w:pP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二、</w:t>
      </w:r>
      <w:r w:rsid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「申請建築許可」</w:t>
      </w:r>
      <w:r w:rsidR="00274E7D">
        <w:rPr>
          <w:rFonts w:ascii="Times New Roman" w:eastAsia="標楷體" w:hAnsi="Times New Roman" w:cs="Times New Roman" w:hint="eastAsia"/>
          <w:kern w:val="0"/>
          <w:sz w:val="30"/>
          <w:szCs w:val="30"/>
        </w:rPr>
        <w:t>：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臺灣</w:t>
      </w:r>
      <w:r w:rsid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全球排名第</w:t>
      </w:r>
      <w:r w:rsid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6</w:t>
      </w:r>
      <w:r w:rsid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名；相較鄰近經濟體，列</w:t>
      </w:r>
      <w:r w:rsid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lastRenderedPageBreak/>
        <w:t>後新加坡</w:t>
      </w:r>
      <w:r w:rsidR="00EC0E87">
        <w:rPr>
          <w:rFonts w:ascii="Times New Roman" w:eastAsia="標楷體" w:hAnsi="Times New Roman" w:cs="Times New Roman" w:hint="eastAsia"/>
          <w:kern w:val="0"/>
          <w:sz w:val="30"/>
          <w:szCs w:val="30"/>
        </w:rPr>
        <w:t>(1)</w:t>
      </w:r>
      <w:r w:rsid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，優於香港</w:t>
      </w:r>
      <w:r w:rsid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(7)</w:t>
      </w:r>
      <w:r w:rsid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、馬來西亞</w:t>
      </w:r>
      <w:r w:rsid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(15)</w:t>
      </w:r>
      <w:r w:rsid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、韓國</w:t>
      </w:r>
      <w:r w:rsid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(28)</w:t>
      </w:r>
      <w:r w:rsid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、日本</w:t>
      </w:r>
      <w:r w:rsid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(68)</w:t>
      </w:r>
      <w:r w:rsid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及中國大陸</w:t>
      </w:r>
      <w:r w:rsid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(176)</w:t>
      </w:r>
      <w:r w:rsidR="00FD7B8F">
        <w:rPr>
          <w:rFonts w:ascii="Times New Roman" w:eastAsia="標楷體" w:hAnsi="Times New Roman" w:cs="Times New Roman" w:hint="eastAsia"/>
          <w:kern w:val="0"/>
          <w:sz w:val="30"/>
          <w:szCs w:val="30"/>
        </w:rPr>
        <w:t>。</w:t>
      </w:r>
    </w:p>
    <w:p w:rsidR="00156407" w:rsidRDefault="00113C09" w:rsidP="00274E7D">
      <w:pPr>
        <w:widowControl w:val="0"/>
        <w:spacing w:beforeLines="50" w:before="180" w:afterLines="50" w:after="180" w:line="520" w:lineRule="exact"/>
        <w:ind w:left="567" w:hangingChars="189" w:hanging="567"/>
        <w:jc w:val="both"/>
        <w:rPr>
          <w:rFonts w:ascii="Times New Roman" w:eastAsia="標楷體" w:hAnsi="Times New Roman" w:cs="Times New Roman"/>
          <w:kern w:val="0"/>
          <w:sz w:val="30"/>
          <w:szCs w:val="30"/>
        </w:rPr>
      </w:pP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三、</w:t>
      </w:r>
      <w:r w:rsidR="00274E7D">
        <w:rPr>
          <w:rFonts w:ascii="Times New Roman" w:eastAsia="標楷體" w:hAnsi="Times New Roman" w:cs="Times New Roman" w:hint="eastAsia"/>
          <w:kern w:val="0"/>
          <w:sz w:val="30"/>
          <w:szCs w:val="30"/>
        </w:rPr>
        <w:t>「電力取得」：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臺灣</w:t>
      </w:r>
      <w:r w:rsidR="00EC0E87">
        <w:rPr>
          <w:rFonts w:ascii="Times New Roman" w:eastAsia="標楷體" w:hAnsi="Times New Roman" w:cs="Times New Roman" w:hint="eastAsia"/>
          <w:kern w:val="0"/>
          <w:sz w:val="30"/>
          <w:szCs w:val="30"/>
        </w:rPr>
        <w:t>全球排名第</w:t>
      </w:r>
      <w:r w:rsidR="00EC0E87">
        <w:rPr>
          <w:rFonts w:ascii="Times New Roman" w:eastAsia="標楷體" w:hAnsi="Times New Roman" w:cs="Times New Roman" w:hint="eastAsia"/>
          <w:kern w:val="0"/>
          <w:sz w:val="30"/>
          <w:szCs w:val="30"/>
        </w:rPr>
        <w:t>2</w:t>
      </w:r>
      <w:r w:rsidR="00EC0E87">
        <w:rPr>
          <w:rFonts w:ascii="Times New Roman" w:eastAsia="標楷體" w:hAnsi="Times New Roman" w:cs="Times New Roman" w:hint="eastAsia"/>
          <w:kern w:val="0"/>
          <w:sz w:val="30"/>
          <w:szCs w:val="30"/>
        </w:rPr>
        <w:t>名；相較鄰近經濟體，列後韓國</w:t>
      </w:r>
      <w:r w:rsidR="00EC0E87">
        <w:rPr>
          <w:rFonts w:ascii="Times New Roman" w:eastAsia="標楷體" w:hAnsi="Times New Roman" w:cs="Times New Roman" w:hint="eastAsia"/>
          <w:kern w:val="0"/>
          <w:sz w:val="30"/>
          <w:szCs w:val="30"/>
        </w:rPr>
        <w:t>(1)</w:t>
      </w:r>
      <w:r w:rsidR="00EC0E87">
        <w:rPr>
          <w:rFonts w:ascii="Times New Roman" w:eastAsia="標楷體" w:hAnsi="Times New Roman" w:cs="Times New Roman" w:hint="eastAsia"/>
          <w:kern w:val="0"/>
          <w:sz w:val="30"/>
          <w:szCs w:val="30"/>
        </w:rPr>
        <w:t>，優於新加坡</w:t>
      </w:r>
      <w:r w:rsidR="00EC0E87">
        <w:rPr>
          <w:rFonts w:ascii="Times New Roman" w:eastAsia="標楷體" w:hAnsi="Times New Roman" w:cs="Times New Roman" w:hint="eastAsia"/>
          <w:kern w:val="0"/>
          <w:sz w:val="30"/>
          <w:szCs w:val="30"/>
        </w:rPr>
        <w:t>(6)</w:t>
      </w:r>
      <w:r w:rsidR="00EC0E87">
        <w:rPr>
          <w:rFonts w:ascii="Times New Roman" w:eastAsia="標楷體" w:hAnsi="Times New Roman" w:cs="Times New Roman" w:hint="eastAsia"/>
          <w:kern w:val="0"/>
          <w:sz w:val="30"/>
          <w:szCs w:val="30"/>
        </w:rPr>
        <w:t>、香港</w:t>
      </w:r>
      <w:r w:rsidR="00EC0E87">
        <w:rPr>
          <w:rFonts w:ascii="Times New Roman" w:eastAsia="標楷體" w:hAnsi="Times New Roman" w:cs="Times New Roman" w:hint="eastAsia"/>
          <w:kern w:val="0"/>
          <w:sz w:val="30"/>
          <w:szCs w:val="30"/>
        </w:rPr>
        <w:t>(9)</w:t>
      </w:r>
      <w:r w:rsidR="00EC0E87">
        <w:rPr>
          <w:rFonts w:ascii="Times New Roman" w:eastAsia="標楷體" w:hAnsi="Times New Roman" w:cs="Times New Roman" w:hint="eastAsia"/>
          <w:kern w:val="0"/>
          <w:sz w:val="30"/>
          <w:szCs w:val="30"/>
        </w:rPr>
        <w:t>、馬來西亞</w:t>
      </w:r>
      <w:r w:rsidR="00EC0E87">
        <w:rPr>
          <w:rFonts w:ascii="Times New Roman" w:eastAsia="標楷體" w:hAnsi="Times New Roman" w:cs="Times New Roman" w:hint="eastAsia"/>
          <w:kern w:val="0"/>
          <w:sz w:val="30"/>
          <w:szCs w:val="30"/>
        </w:rPr>
        <w:t>(13)</w:t>
      </w:r>
      <w:r w:rsidR="00EC0E87">
        <w:rPr>
          <w:rFonts w:ascii="Times New Roman" w:eastAsia="標楷體" w:hAnsi="Times New Roman" w:cs="Times New Roman" w:hint="eastAsia"/>
          <w:kern w:val="0"/>
          <w:sz w:val="30"/>
          <w:szCs w:val="30"/>
        </w:rPr>
        <w:t>、日本</w:t>
      </w:r>
      <w:r w:rsidR="00EC0E87">
        <w:rPr>
          <w:rFonts w:ascii="Times New Roman" w:eastAsia="標楷體" w:hAnsi="Times New Roman" w:cs="Times New Roman" w:hint="eastAsia"/>
          <w:kern w:val="0"/>
          <w:sz w:val="30"/>
          <w:szCs w:val="30"/>
        </w:rPr>
        <w:t>(14)</w:t>
      </w:r>
      <w:r w:rsidR="00EC0E87">
        <w:rPr>
          <w:rFonts w:ascii="Times New Roman" w:eastAsia="標楷體" w:hAnsi="Times New Roman" w:cs="Times New Roman" w:hint="eastAsia"/>
          <w:kern w:val="0"/>
          <w:sz w:val="30"/>
          <w:szCs w:val="30"/>
        </w:rPr>
        <w:t>及中國大陸</w:t>
      </w:r>
      <w:r w:rsidR="00EC0E87">
        <w:rPr>
          <w:rFonts w:ascii="Times New Roman" w:eastAsia="標楷體" w:hAnsi="Times New Roman" w:cs="Times New Roman" w:hint="eastAsia"/>
          <w:kern w:val="0"/>
          <w:sz w:val="30"/>
          <w:szCs w:val="30"/>
        </w:rPr>
        <w:t>(92)</w:t>
      </w:r>
      <w:r w:rsidR="00EC0E87">
        <w:rPr>
          <w:rFonts w:ascii="Times New Roman" w:eastAsia="標楷體" w:hAnsi="Times New Roman" w:cs="Times New Roman" w:hint="eastAsia"/>
          <w:kern w:val="0"/>
          <w:sz w:val="30"/>
          <w:szCs w:val="30"/>
        </w:rPr>
        <w:t>。</w:t>
      </w:r>
    </w:p>
    <w:p w:rsidR="00EC0E87" w:rsidRDefault="00EC0E87" w:rsidP="00274E7D">
      <w:pPr>
        <w:widowControl w:val="0"/>
        <w:spacing w:beforeLines="50" w:before="180" w:afterLines="50" w:after="180" w:line="520" w:lineRule="exact"/>
        <w:ind w:left="567" w:hangingChars="189" w:hanging="567"/>
        <w:jc w:val="both"/>
        <w:rPr>
          <w:rFonts w:ascii="Times New Roman" w:eastAsia="標楷體" w:hAnsi="Times New Roman" w:cs="Times New Roman"/>
          <w:kern w:val="0"/>
          <w:sz w:val="30"/>
          <w:szCs w:val="30"/>
        </w:rPr>
      </w:pP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四、「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財產登記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」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：臺灣全球排名第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18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名；</w:t>
      </w:r>
      <w:r w:rsidR="002A45ED" w:rsidRP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相較鄰近經濟體，列後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新加坡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(17)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，優於馬來西亞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(38)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、韓國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(40)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、中國大陸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(43)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、日本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(48)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及香港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(59)</w:t>
      </w:r>
      <w:r w:rsid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。</w:t>
      </w:r>
    </w:p>
    <w:p w:rsidR="002A45ED" w:rsidRPr="00156407" w:rsidRDefault="002A45ED" w:rsidP="00274E7D">
      <w:pPr>
        <w:widowControl w:val="0"/>
        <w:spacing w:beforeLines="50" w:before="180" w:afterLines="50" w:after="180" w:line="520" w:lineRule="exact"/>
        <w:ind w:left="567" w:hangingChars="189" w:hanging="567"/>
        <w:jc w:val="both"/>
        <w:rPr>
          <w:rFonts w:ascii="Times New Roman" w:eastAsia="標楷體" w:hAnsi="Times New Roman" w:cs="Times New Roman"/>
          <w:kern w:val="0"/>
          <w:sz w:val="30"/>
          <w:szCs w:val="30"/>
        </w:rPr>
      </w:pP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五、「繳納稅款」：臺灣全球排名第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39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名；</w:t>
      </w:r>
      <w:r w:rsidRPr="002A45ED">
        <w:rPr>
          <w:rFonts w:ascii="Times New Roman" w:eastAsia="標楷體" w:hAnsi="Times New Roman" w:cs="Times New Roman" w:hint="eastAsia"/>
          <w:kern w:val="0"/>
          <w:sz w:val="30"/>
          <w:szCs w:val="30"/>
        </w:rPr>
        <w:t>相較鄰近經濟體，列後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香港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(4)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、新加坡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(5)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、韓國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(29)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、馬來西亞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(31)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，優於日本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(121)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及中國大陸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(132)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。</w:t>
      </w:r>
      <w:r w:rsidR="001B7992">
        <w:rPr>
          <w:rFonts w:ascii="Times New Roman" w:eastAsia="標楷體" w:hAnsi="Times New Roman" w:cs="Times New Roman" w:hint="eastAsia"/>
          <w:kern w:val="0"/>
          <w:sz w:val="30"/>
          <w:szCs w:val="30"/>
        </w:rPr>
        <w:t xml:space="preserve"> </w:t>
      </w:r>
    </w:p>
    <w:p w:rsidR="00DE4B69" w:rsidRDefault="00D81280" w:rsidP="00D81280">
      <w:pPr>
        <w:widowControl w:val="0"/>
        <w:spacing w:beforeLines="50" w:before="180" w:afterLines="50" w:after="180" w:line="520" w:lineRule="exact"/>
        <w:ind w:firstLineChars="202" w:firstLine="606"/>
        <w:jc w:val="both"/>
        <w:rPr>
          <w:rFonts w:ascii="Times New Roman" w:eastAsia="標楷體" w:hAnsi="Times New Roman" w:cs="Times New Roman"/>
          <w:kern w:val="0"/>
          <w:sz w:val="30"/>
          <w:szCs w:val="30"/>
        </w:rPr>
      </w:pPr>
      <w:r w:rsidRPr="00D81280">
        <w:rPr>
          <w:rFonts w:ascii="Times New Roman" w:eastAsia="標楷體" w:hAnsi="Times New Roman" w:cs="Times New Roman" w:hint="eastAsia"/>
          <w:kern w:val="0"/>
          <w:sz w:val="30"/>
          <w:szCs w:val="30"/>
        </w:rPr>
        <w:t>本次會議討論</w:t>
      </w:r>
      <w:r w:rsidRPr="00D81280">
        <w:rPr>
          <w:rFonts w:ascii="Times New Roman" w:eastAsia="標楷體" w:hAnsi="Times New Roman" w:cs="Times New Roman" w:hint="eastAsia"/>
          <w:kern w:val="0"/>
          <w:sz w:val="30"/>
          <w:szCs w:val="30"/>
        </w:rPr>
        <w:t>5</w:t>
      </w:r>
      <w:r w:rsidR="00AE5B37">
        <w:rPr>
          <w:rFonts w:ascii="Times New Roman" w:eastAsia="標楷體" w:hAnsi="Times New Roman" w:cs="Times New Roman" w:hint="eastAsia"/>
          <w:kern w:val="0"/>
          <w:sz w:val="30"/>
          <w:szCs w:val="30"/>
        </w:rPr>
        <w:t>項</w:t>
      </w:r>
      <w:r w:rsidRPr="00D81280">
        <w:rPr>
          <w:rFonts w:ascii="Times New Roman" w:eastAsia="標楷體" w:hAnsi="Times New Roman" w:cs="Times New Roman" w:hint="eastAsia"/>
          <w:kern w:val="0"/>
          <w:sz w:val="30"/>
          <w:szCs w:val="30"/>
        </w:rPr>
        <w:t>指標</w:t>
      </w:r>
      <w:r w:rsidR="00D30853">
        <w:rPr>
          <w:rFonts w:ascii="Times New Roman" w:eastAsia="標楷體" w:hAnsi="Times New Roman" w:cs="Times New Roman" w:hint="eastAsia"/>
          <w:kern w:val="0"/>
          <w:sz w:val="30"/>
          <w:szCs w:val="30"/>
        </w:rPr>
        <w:t>，</w:t>
      </w:r>
      <w:r w:rsidR="006F7FD9">
        <w:rPr>
          <w:rFonts w:ascii="Times New Roman" w:eastAsia="標楷體" w:hAnsi="Times New Roman" w:cs="Times New Roman" w:hint="eastAsia"/>
          <w:kern w:val="0"/>
          <w:sz w:val="30"/>
          <w:szCs w:val="30"/>
        </w:rPr>
        <w:t>達成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會議決議</w:t>
      </w:r>
      <w:r w:rsidR="006F7FD9">
        <w:rPr>
          <w:rFonts w:ascii="Times New Roman" w:eastAsia="標楷體" w:hAnsi="Times New Roman" w:cs="Times New Roman" w:hint="eastAsia"/>
          <w:kern w:val="0"/>
          <w:sz w:val="30"/>
          <w:szCs w:val="30"/>
        </w:rPr>
        <w:t>如下：</w:t>
      </w:r>
    </w:p>
    <w:p w:rsidR="006F7FD9" w:rsidRDefault="00362213" w:rsidP="00156407">
      <w:pPr>
        <w:pStyle w:val="ad"/>
        <w:widowControl w:val="0"/>
        <w:numPr>
          <w:ilvl w:val="0"/>
          <w:numId w:val="20"/>
        </w:numPr>
        <w:spacing w:beforeLines="50" w:before="180" w:afterLines="50" w:after="180" w:line="520" w:lineRule="exact"/>
        <w:ind w:leftChars="0"/>
        <w:jc w:val="both"/>
        <w:rPr>
          <w:rFonts w:ascii="Times New Roman" w:eastAsia="標楷體" w:hAnsi="Times New Roman" w:cs="Times New Roman"/>
          <w:kern w:val="0"/>
          <w:sz w:val="30"/>
          <w:szCs w:val="30"/>
        </w:rPr>
      </w:pP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「</w:t>
      </w:r>
      <w:r w:rsidR="006F7FD9" w:rsidRPr="00EA742E">
        <w:rPr>
          <w:rFonts w:ascii="Times New Roman" w:eastAsia="標楷體" w:hAnsi="Times New Roman" w:cs="Times New Roman" w:hint="eastAsia"/>
          <w:kern w:val="0"/>
          <w:sz w:val="30"/>
          <w:szCs w:val="30"/>
        </w:rPr>
        <w:t>開辦企業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」</w:t>
      </w:r>
      <w:r w:rsidR="00625715">
        <w:rPr>
          <w:rFonts w:ascii="Times New Roman" w:eastAsia="標楷體" w:hAnsi="Times New Roman" w:cs="Times New Roman" w:hint="eastAsia"/>
          <w:kern w:val="0"/>
          <w:sz w:val="30"/>
          <w:szCs w:val="30"/>
        </w:rPr>
        <w:t>指標</w:t>
      </w:r>
      <w:r w:rsidR="006F7FD9" w:rsidRPr="00EA742E">
        <w:rPr>
          <w:rFonts w:ascii="Times New Roman" w:eastAsia="標楷體" w:hAnsi="Times New Roman" w:cs="Times New Roman" w:hint="eastAsia"/>
          <w:kern w:val="0"/>
          <w:sz w:val="30"/>
          <w:szCs w:val="30"/>
        </w:rPr>
        <w:t>：</w:t>
      </w:r>
      <w:r w:rsidR="00156407" w:rsidRP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請經濟部</w:t>
      </w:r>
      <w:proofErr w:type="gramStart"/>
      <w:r w:rsidR="00156407" w:rsidRP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研</w:t>
      </w:r>
      <w:proofErr w:type="gramEnd"/>
      <w:r w:rsidR="00156407" w:rsidRP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析</w:t>
      </w:r>
      <w:r w:rsidR="00FE184C">
        <w:rPr>
          <w:rFonts w:ascii="Times New Roman" w:eastAsia="標楷體" w:hAnsi="Times New Roman" w:cs="Times New Roman" w:hint="eastAsia"/>
          <w:kern w:val="0"/>
          <w:sz w:val="30"/>
          <w:szCs w:val="30"/>
        </w:rPr>
        <w:t>香港簡化公司設立文件、程序及不需印鑑制度</w:t>
      </w:r>
      <w:r w:rsidR="00E042AD">
        <w:rPr>
          <w:rFonts w:ascii="Times New Roman" w:eastAsia="標楷體" w:hAnsi="Times New Roman" w:cs="Times New Roman" w:hint="eastAsia"/>
          <w:kern w:val="0"/>
          <w:sz w:val="30"/>
          <w:szCs w:val="30"/>
        </w:rPr>
        <w:t>的</w:t>
      </w:r>
      <w:r w:rsidR="00FE184C">
        <w:rPr>
          <w:rFonts w:ascii="Times New Roman" w:eastAsia="標楷體" w:hAnsi="Times New Roman" w:cs="Times New Roman" w:hint="eastAsia"/>
          <w:kern w:val="0"/>
          <w:sz w:val="30"/>
          <w:szCs w:val="30"/>
        </w:rPr>
        <w:t>配套措施；另請</w:t>
      </w:r>
      <w:proofErr w:type="gramStart"/>
      <w:r w:rsidR="00FE184C">
        <w:rPr>
          <w:rFonts w:ascii="Times New Roman" w:eastAsia="標楷體" w:hAnsi="Times New Roman" w:cs="Times New Roman" w:hint="eastAsia"/>
          <w:kern w:val="0"/>
          <w:sz w:val="30"/>
          <w:szCs w:val="30"/>
        </w:rPr>
        <w:t>勞動部</w:t>
      </w:r>
      <w:r w:rsidR="00156407" w:rsidRP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發函</w:t>
      </w:r>
      <w:proofErr w:type="gramEnd"/>
      <w:r w:rsidR="00156407" w:rsidRPr="00156407">
        <w:rPr>
          <w:rFonts w:ascii="Times New Roman" w:eastAsia="標楷體" w:hAnsi="Times New Roman" w:cs="Times New Roman" w:hint="eastAsia"/>
          <w:kern w:val="0"/>
          <w:sz w:val="30"/>
          <w:szCs w:val="30"/>
        </w:rPr>
        <w:t>地方政府，鼓勵企業單位使用「工作規則自動檢核系統」報核工作規則。</w:t>
      </w:r>
    </w:p>
    <w:p w:rsidR="00EA742E" w:rsidRPr="00EA742E" w:rsidRDefault="00362213" w:rsidP="00D81280">
      <w:pPr>
        <w:pStyle w:val="ad"/>
        <w:widowControl w:val="0"/>
        <w:numPr>
          <w:ilvl w:val="0"/>
          <w:numId w:val="20"/>
        </w:numPr>
        <w:spacing w:beforeLines="50" w:before="180" w:afterLines="50" w:after="180" w:line="520" w:lineRule="exact"/>
        <w:ind w:leftChars="0"/>
        <w:jc w:val="both"/>
        <w:rPr>
          <w:rFonts w:ascii="Times New Roman" w:eastAsia="標楷體" w:hAnsi="Times New Roman" w:cs="Times New Roman"/>
          <w:kern w:val="0"/>
          <w:sz w:val="30"/>
          <w:szCs w:val="30"/>
        </w:rPr>
      </w:pP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「</w:t>
      </w:r>
      <w:r w:rsidR="00D52C23">
        <w:rPr>
          <w:rFonts w:ascii="Times New Roman" w:eastAsia="標楷體" w:hAnsi="Times New Roman" w:cs="Times New Roman" w:hint="eastAsia"/>
          <w:kern w:val="0"/>
          <w:sz w:val="30"/>
          <w:szCs w:val="30"/>
        </w:rPr>
        <w:t>申請建築許可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」</w:t>
      </w:r>
      <w:r w:rsidR="00D52C23" w:rsidRPr="00D52C23">
        <w:rPr>
          <w:rFonts w:ascii="Times New Roman" w:eastAsia="標楷體" w:hAnsi="Times New Roman" w:cs="Times New Roman" w:hint="eastAsia"/>
          <w:kern w:val="0"/>
          <w:sz w:val="30"/>
          <w:szCs w:val="30"/>
        </w:rPr>
        <w:t>指標</w:t>
      </w:r>
      <w:r w:rsidR="00D52C23">
        <w:rPr>
          <w:rFonts w:ascii="Times New Roman" w:eastAsia="標楷體" w:hAnsi="Times New Roman" w:cs="Times New Roman" w:hint="eastAsia"/>
          <w:kern w:val="0"/>
          <w:sz w:val="30"/>
          <w:szCs w:val="30"/>
        </w:rPr>
        <w:t>：</w:t>
      </w:r>
      <w:r w:rsidR="00D81280">
        <w:rPr>
          <w:rFonts w:ascii="Times New Roman" w:eastAsia="標楷體" w:hAnsi="Times New Roman" w:cs="Times New Roman" w:hint="eastAsia"/>
          <w:kern w:val="0"/>
          <w:sz w:val="30"/>
          <w:szCs w:val="30"/>
        </w:rPr>
        <w:t>請</w:t>
      </w:r>
      <w:r w:rsidR="009703A8" w:rsidRPr="009703A8">
        <w:rPr>
          <w:rFonts w:ascii="Times New Roman" w:eastAsia="標楷體" w:hAnsi="Times New Roman" w:cs="Times New Roman" w:hint="eastAsia"/>
          <w:kern w:val="0"/>
          <w:sz w:val="30"/>
          <w:szCs w:val="30"/>
        </w:rPr>
        <w:t>內政部</w:t>
      </w:r>
      <w:r w:rsidR="00D81280">
        <w:rPr>
          <w:rFonts w:ascii="Times New Roman" w:eastAsia="標楷體" w:hAnsi="Times New Roman" w:cs="Times New Roman" w:hint="eastAsia"/>
          <w:kern w:val="0"/>
          <w:sz w:val="30"/>
          <w:szCs w:val="30"/>
        </w:rPr>
        <w:t>參考臺北市政府實施「</w:t>
      </w:r>
      <w:r w:rsidR="00D81280" w:rsidRPr="009703A8">
        <w:rPr>
          <w:rFonts w:ascii="Times New Roman" w:eastAsia="標楷體" w:hAnsi="Times New Roman" w:cs="Times New Roman" w:hint="eastAsia"/>
          <w:kern w:val="0"/>
          <w:sz w:val="30"/>
          <w:szCs w:val="30"/>
        </w:rPr>
        <w:t>建築單一窗口發照中心」</w:t>
      </w:r>
      <w:r w:rsidR="00E042AD">
        <w:rPr>
          <w:rFonts w:ascii="Times New Roman" w:eastAsia="標楷體" w:hAnsi="Times New Roman" w:cs="Times New Roman" w:hint="eastAsia"/>
          <w:kern w:val="0"/>
          <w:sz w:val="30"/>
          <w:szCs w:val="30"/>
        </w:rPr>
        <w:t>的</w:t>
      </w:r>
      <w:r w:rsidR="00D81280" w:rsidRPr="009703A8">
        <w:rPr>
          <w:rFonts w:ascii="Times New Roman" w:eastAsia="標楷體" w:hAnsi="Times New Roman" w:cs="Times New Roman" w:hint="eastAsia"/>
          <w:kern w:val="0"/>
          <w:sz w:val="30"/>
          <w:szCs w:val="30"/>
        </w:rPr>
        <w:t>成功經驗，推展</w:t>
      </w:r>
      <w:r w:rsidR="00D81280">
        <w:rPr>
          <w:rFonts w:ascii="Times New Roman" w:eastAsia="標楷體" w:hAnsi="Times New Roman" w:cs="Times New Roman" w:hint="eastAsia"/>
          <w:kern w:val="0"/>
          <w:sz w:val="30"/>
          <w:szCs w:val="30"/>
        </w:rPr>
        <w:t>至</w:t>
      </w:r>
      <w:r w:rsidR="00D81280" w:rsidRPr="009703A8">
        <w:rPr>
          <w:rFonts w:ascii="Times New Roman" w:eastAsia="標楷體" w:hAnsi="Times New Roman" w:cs="Times New Roman" w:hint="eastAsia"/>
          <w:kern w:val="0"/>
          <w:sz w:val="30"/>
          <w:szCs w:val="30"/>
        </w:rPr>
        <w:t>其他各直轄市及縣市政府</w:t>
      </w:r>
      <w:r w:rsidR="00D81280">
        <w:rPr>
          <w:rFonts w:ascii="Times New Roman" w:eastAsia="標楷體" w:hAnsi="Times New Roman" w:cs="Times New Roman" w:hint="eastAsia"/>
          <w:kern w:val="0"/>
          <w:sz w:val="30"/>
          <w:szCs w:val="30"/>
        </w:rPr>
        <w:t>；請</w:t>
      </w:r>
      <w:r w:rsidR="009703A8" w:rsidRPr="009703A8">
        <w:rPr>
          <w:rFonts w:ascii="Times New Roman" w:eastAsia="標楷體" w:hAnsi="Times New Roman" w:cs="Times New Roman" w:hint="eastAsia"/>
          <w:kern w:val="0"/>
          <w:sz w:val="30"/>
          <w:szCs w:val="30"/>
        </w:rPr>
        <w:t>臺北市</w:t>
      </w:r>
      <w:r w:rsidR="00D81280">
        <w:rPr>
          <w:rFonts w:ascii="Times New Roman" w:eastAsia="標楷體" w:hAnsi="Times New Roman" w:cs="Times New Roman" w:hint="eastAsia"/>
          <w:kern w:val="0"/>
          <w:sz w:val="30"/>
          <w:szCs w:val="30"/>
        </w:rPr>
        <w:t>政府</w:t>
      </w:r>
      <w:r w:rsidR="00E042AD">
        <w:rPr>
          <w:rFonts w:ascii="Times New Roman" w:eastAsia="標楷體" w:hAnsi="Times New Roman" w:cs="Times New Roman" w:hint="eastAsia"/>
          <w:kern w:val="0"/>
          <w:sz w:val="30"/>
          <w:szCs w:val="30"/>
        </w:rPr>
        <w:t>繼</w:t>
      </w:r>
      <w:r w:rsidR="00D81280">
        <w:rPr>
          <w:rFonts w:ascii="Times New Roman" w:eastAsia="標楷體" w:hAnsi="Times New Roman" w:cs="Times New Roman" w:hint="eastAsia"/>
          <w:kern w:val="0"/>
          <w:sz w:val="30"/>
          <w:szCs w:val="30"/>
        </w:rPr>
        <w:t>續推動</w:t>
      </w:r>
      <w:r w:rsidR="00D81280" w:rsidRPr="00D81280">
        <w:rPr>
          <w:rFonts w:ascii="Times New Roman" w:eastAsia="標楷體" w:hAnsi="Times New Roman" w:cs="Times New Roman" w:hint="eastAsia"/>
          <w:kern w:val="0"/>
          <w:sz w:val="30"/>
          <w:szCs w:val="30"/>
        </w:rPr>
        <w:t>「建築單一窗口發照中心」</w:t>
      </w:r>
      <w:r w:rsidR="00D81280">
        <w:rPr>
          <w:rFonts w:ascii="Times New Roman" w:eastAsia="標楷體" w:hAnsi="Times New Roman" w:cs="Times New Roman" w:hint="eastAsia"/>
          <w:kern w:val="0"/>
          <w:sz w:val="30"/>
          <w:szCs w:val="30"/>
        </w:rPr>
        <w:t>流程</w:t>
      </w:r>
      <w:r w:rsidR="00E042AD">
        <w:rPr>
          <w:rFonts w:ascii="Times New Roman" w:eastAsia="標楷體" w:hAnsi="Times New Roman" w:cs="Times New Roman" w:hint="eastAsia"/>
          <w:kern w:val="0"/>
          <w:sz w:val="30"/>
          <w:szCs w:val="30"/>
        </w:rPr>
        <w:t>進一步</w:t>
      </w:r>
      <w:r w:rsidR="00D81280">
        <w:rPr>
          <w:rFonts w:ascii="Times New Roman" w:eastAsia="標楷體" w:hAnsi="Times New Roman" w:cs="Times New Roman" w:hint="eastAsia"/>
          <w:kern w:val="0"/>
          <w:sz w:val="30"/>
          <w:szCs w:val="30"/>
        </w:rPr>
        <w:t>簡化</w:t>
      </w:r>
      <w:r w:rsidR="009703A8" w:rsidRPr="009703A8">
        <w:rPr>
          <w:rFonts w:ascii="Times New Roman" w:eastAsia="標楷體" w:hAnsi="Times New Roman" w:cs="Times New Roman" w:hint="eastAsia"/>
          <w:kern w:val="0"/>
          <w:sz w:val="30"/>
          <w:szCs w:val="30"/>
        </w:rPr>
        <w:t>。</w:t>
      </w:r>
    </w:p>
    <w:p w:rsidR="00EA742E" w:rsidRDefault="00362213" w:rsidP="00D81280">
      <w:pPr>
        <w:pStyle w:val="ad"/>
        <w:widowControl w:val="0"/>
        <w:numPr>
          <w:ilvl w:val="0"/>
          <w:numId w:val="20"/>
        </w:numPr>
        <w:spacing w:beforeLines="50" w:before="180" w:afterLines="50" w:after="180" w:line="520" w:lineRule="exact"/>
        <w:ind w:leftChars="0"/>
        <w:jc w:val="both"/>
        <w:rPr>
          <w:rFonts w:ascii="Times New Roman" w:eastAsia="標楷體" w:hAnsi="Times New Roman" w:cs="Times New Roman"/>
          <w:kern w:val="0"/>
          <w:sz w:val="30"/>
          <w:szCs w:val="30"/>
        </w:rPr>
      </w:pP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「</w:t>
      </w:r>
      <w:r w:rsidR="00B12A4C">
        <w:rPr>
          <w:rFonts w:ascii="Times New Roman" w:eastAsia="標楷體" w:hAnsi="Times New Roman" w:cs="Times New Roman" w:hint="eastAsia"/>
          <w:kern w:val="0"/>
          <w:sz w:val="30"/>
          <w:szCs w:val="30"/>
        </w:rPr>
        <w:t>電力取得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」</w:t>
      </w:r>
      <w:r w:rsidR="00B12A4C" w:rsidRPr="00B12A4C">
        <w:rPr>
          <w:rFonts w:ascii="Times New Roman" w:eastAsia="標楷體" w:hAnsi="Times New Roman" w:cs="Times New Roman" w:hint="eastAsia"/>
          <w:kern w:val="0"/>
          <w:sz w:val="30"/>
          <w:szCs w:val="30"/>
        </w:rPr>
        <w:t>指標</w:t>
      </w:r>
      <w:r w:rsidR="00B12A4C">
        <w:rPr>
          <w:rFonts w:ascii="Times New Roman" w:eastAsia="標楷體" w:hAnsi="Times New Roman" w:cs="Times New Roman" w:hint="eastAsia"/>
          <w:kern w:val="0"/>
          <w:sz w:val="30"/>
          <w:szCs w:val="30"/>
        </w:rPr>
        <w:t>：</w:t>
      </w:r>
      <w:r w:rsidR="00D81280">
        <w:rPr>
          <w:rFonts w:ascii="Times New Roman" w:eastAsia="標楷體" w:hAnsi="Times New Roman" w:cs="Times New Roman" w:hint="eastAsia"/>
          <w:kern w:val="0"/>
          <w:sz w:val="30"/>
          <w:szCs w:val="30"/>
        </w:rPr>
        <w:t>請</w:t>
      </w:r>
      <w:r w:rsidR="00956E2B" w:rsidRPr="00956E2B">
        <w:rPr>
          <w:rFonts w:ascii="Times New Roman" w:eastAsia="標楷體" w:hAnsi="Times New Roman" w:cs="Times New Roman" w:hint="eastAsia"/>
          <w:kern w:val="0"/>
          <w:sz w:val="30"/>
          <w:szCs w:val="30"/>
        </w:rPr>
        <w:t>經濟部及台電公司</w:t>
      </w:r>
      <w:r w:rsidR="00D81280">
        <w:rPr>
          <w:rFonts w:ascii="Times New Roman" w:eastAsia="標楷體" w:hAnsi="Times New Roman" w:cs="Times New Roman" w:hint="eastAsia"/>
          <w:kern w:val="0"/>
          <w:sz w:val="30"/>
          <w:szCs w:val="30"/>
        </w:rPr>
        <w:t>修正</w:t>
      </w:r>
      <w:r w:rsidR="00D81280" w:rsidRPr="00D81280">
        <w:rPr>
          <w:rFonts w:ascii="Times New Roman" w:eastAsia="標楷體" w:hAnsi="Times New Roman" w:cs="Times New Roman" w:hint="eastAsia"/>
          <w:kern w:val="0"/>
          <w:sz w:val="30"/>
          <w:szCs w:val="30"/>
        </w:rPr>
        <w:t>「受理一定規模以下建築物申請新設用電處理原則」</w:t>
      </w:r>
      <w:r w:rsidR="00D81280">
        <w:rPr>
          <w:rFonts w:ascii="Times New Roman" w:eastAsia="標楷體" w:hAnsi="Times New Roman" w:cs="Times New Roman" w:hint="eastAsia"/>
          <w:kern w:val="0"/>
          <w:sz w:val="30"/>
          <w:szCs w:val="30"/>
        </w:rPr>
        <w:t>，以明確架</w:t>
      </w:r>
      <w:r w:rsidR="00956E2B" w:rsidRPr="00956E2B">
        <w:rPr>
          <w:rFonts w:ascii="Times New Roman" w:eastAsia="標楷體" w:hAnsi="Times New Roman" w:cs="Times New Roman" w:hint="eastAsia"/>
          <w:kern w:val="0"/>
          <w:sz w:val="30"/>
          <w:szCs w:val="30"/>
        </w:rPr>
        <w:t>空輸配電路</w:t>
      </w:r>
      <w:r w:rsidR="00D81280">
        <w:rPr>
          <w:rFonts w:ascii="Times New Roman" w:eastAsia="標楷體" w:hAnsi="Times New Roman" w:cs="Times New Roman" w:hint="eastAsia"/>
          <w:kern w:val="0"/>
          <w:sz w:val="30"/>
          <w:szCs w:val="30"/>
        </w:rPr>
        <w:t>及地下</w:t>
      </w:r>
      <w:r w:rsidR="00D81280" w:rsidRPr="00D81280">
        <w:rPr>
          <w:rFonts w:ascii="Times New Roman" w:eastAsia="標楷體" w:hAnsi="Times New Roman" w:cs="Times New Roman" w:hint="eastAsia"/>
          <w:kern w:val="0"/>
          <w:sz w:val="30"/>
          <w:szCs w:val="30"/>
        </w:rPr>
        <w:t>輸配電路</w:t>
      </w:r>
      <w:r w:rsidR="00E73942">
        <w:rPr>
          <w:rFonts w:ascii="Times New Roman" w:eastAsia="標楷體" w:hAnsi="Times New Roman" w:cs="Times New Roman" w:hint="eastAsia"/>
          <w:kern w:val="0"/>
          <w:sz w:val="30"/>
          <w:szCs w:val="30"/>
        </w:rPr>
        <w:t>的</w:t>
      </w:r>
      <w:r w:rsidR="00956E2B" w:rsidRPr="00956E2B">
        <w:rPr>
          <w:rFonts w:ascii="Times New Roman" w:eastAsia="標楷體" w:hAnsi="Times New Roman" w:cs="Times New Roman" w:hint="eastAsia"/>
          <w:kern w:val="0"/>
          <w:sz w:val="30"/>
          <w:szCs w:val="30"/>
        </w:rPr>
        <w:t>時間、程序及成本。</w:t>
      </w:r>
    </w:p>
    <w:p w:rsidR="00EA1487" w:rsidRDefault="00362213" w:rsidP="00145C3B">
      <w:pPr>
        <w:pStyle w:val="ad"/>
        <w:widowControl w:val="0"/>
        <w:numPr>
          <w:ilvl w:val="0"/>
          <w:numId w:val="20"/>
        </w:numPr>
        <w:spacing w:beforeLines="50" w:before="180" w:afterLines="50" w:after="180" w:line="520" w:lineRule="exact"/>
        <w:ind w:leftChars="0"/>
        <w:jc w:val="both"/>
        <w:rPr>
          <w:rFonts w:ascii="Times New Roman" w:eastAsia="標楷體" w:hAnsi="Times New Roman" w:cs="Times New Roman"/>
          <w:kern w:val="0"/>
          <w:sz w:val="30"/>
          <w:szCs w:val="30"/>
        </w:rPr>
      </w:pP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「</w:t>
      </w:r>
      <w:r w:rsidR="00F81AA5">
        <w:rPr>
          <w:rFonts w:ascii="Times New Roman" w:eastAsia="標楷體" w:hAnsi="Times New Roman" w:cs="Times New Roman" w:hint="eastAsia"/>
          <w:kern w:val="0"/>
          <w:sz w:val="30"/>
          <w:szCs w:val="30"/>
        </w:rPr>
        <w:t>財產登記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」</w:t>
      </w:r>
      <w:r w:rsidR="00F81AA5" w:rsidRPr="00F81AA5">
        <w:rPr>
          <w:rFonts w:ascii="Times New Roman" w:eastAsia="標楷體" w:hAnsi="Times New Roman" w:cs="Times New Roman" w:hint="eastAsia"/>
          <w:kern w:val="0"/>
          <w:sz w:val="30"/>
          <w:szCs w:val="30"/>
        </w:rPr>
        <w:t>指標</w:t>
      </w:r>
      <w:r w:rsidR="00587157">
        <w:rPr>
          <w:rFonts w:ascii="Times New Roman" w:eastAsia="標楷體" w:hAnsi="Times New Roman" w:cs="Times New Roman" w:hint="eastAsia"/>
          <w:kern w:val="0"/>
          <w:sz w:val="30"/>
          <w:szCs w:val="30"/>
        </w:rPr>
        <w:t>：</w:t>
      </w:r>
      <w:r w:rsidR="00145C3B">
        <w:rPr>
          <w:rFonts w:ascii="Times New Roman" w:eastAsia="標楷體" w:hAnsi="Times New Roman" w:cs="Times New Roman" w:hint="eastAsia"/>
          <w:kern w:val="0"/>
          <w:sz w:val="30"/>
          <w:szCs w:val="30"/>
        </w:rPr>
        <w:t>請臺北市政府檢討</w:t>
      </w:r>
      <w:r w:rsidR="00145C3B" w:rsidRPr="00587157">
        <w:rPr>
          <w:rFonts w:ascii="Times New Roman" w:eastAsia="標楷體" w:hAnsi="Times New Roman" w:cs="Times New Roman" w:hint="eastAsia"/>
          <w:kern w:val="0"/>
          <w:sz w:val="30"/>
          <w:szCs w:val="30"/>
        </w:rPr>
        <w:t>不動產糾紛調處</w:t>
      </w:r>
      <w:r w:rsidR="00145C3B">
        <w:rPr>
          <w:rFonts w:ascii="Times New Roman" w:eastAsia="標楷體" w:hAnsi="Times New Roman" w:cs="Times New Roman" w:hint="eastAsia"/>
          <w:kern w:val="0"/>
          <w:sz w:val="30"/>
          <w:szCs w:val="30"/>
        </w:rPr>
        <w:t>機制之</w:t>
      </w:r>
      <w:r w:rsidR="00145C3B" w:rsidRPr="00587157">
        <w:rPr>
          <w:rFonts w:ascii="Times New Roman" w:eastAsia="標楷體" w:hAnsi="Times New Roman" w:cs="Times New Roman" w:hint="eastAsia"/>
          <w:kern w:val="0"/>
          <w:sz w:val="30"/>
          <w:szCs w:val="30"/>
        </w:rPr>
        <w:t>流程</w:t>
      </w:r>
      <w:r w:rsidR="00145C3B">
        <w:rPr>
          <w:rFonts w:ascii="Times New Roman" w:eastAsia="標楷體" w:hAnsi="Times New Roman" w:cs="Times New Roman" w:hint="eastAsia"/>
          <w:kern w:val="0"/>
          <w:sz w:val="30"/>
          <w:szCs w:val="30"/>
        </w:rPr>
        <w:t>，並規劃於</w:t>
      </w:r>
      <w:r w:rsidR="008475AE">
        <w:rPr>
          <w:rFonts w:ascii="Times New Roman" w:eastAsia="標楷體" w:hAnsi="Times New Roman" w:cs="Times New Roman" w:hint="eastAsia"/>
          <w:kern w:val="0"/>
          <w:sz w:val="30"/>
          <w:szCs w:val="30"/>
        </w:rPr>
        <w:t>網站上</w:t>
      </w:r>
      <w:r w:rsidR="00587157" w:rsidRPr="00587157">
        <w:rPr>
          <w:rFonts w:ascii="Times New Roman" w:eastAsia="標楷體" w:hAnsi="Times New Roman" w:cs="Times New Roman" w:hint="eastAsia"/>
          <w:kern w:val="0"/>
          <w:sz w:val="30"/>
          <w:szCs w:val="30"/>
        </w:rPr>
        <w:t>增加</w:t>
      </w:r>
      <w:r w:rsidR="00145C3B" w:rsidRPr="00145C3B">
        <w:rPr>
          <w:rFonts w:ascii="Times New Roman" w:eastAsia="標楷體" w:hAnsi="Times New Roman" w:cs="Times New Roman" w:hint="eastAsia"/>
          <w:kern w:val="0"/>
          <w:sz w:val="30"/>
          <w:szCs w:val="30"/>
        </w:rPr>
        <w:t>不動產糾紛調處機制</w:t>
      </w:r>
      <w:r w:rsidR="00145C3B">
        <w:rPr>
          <w:rFonts w:ascii="Times New Roman" w:eastAsia="標楷體" w:hAnsi="Times New Roman" w:cs="Times New Roman" w:hint="eastAsia"/>
          <w:kern w:val="0"/>
          <w:sz w:val="30"/>
          <w:szCs w:val="30"/>
        </w:rPr>
        <w:t>及</w:t>
      </w:r>
      <w:r w:rsidR="00587157" w:rsidRPr="00587157">
        <w:rPr>
          <w:rFonts w:ascii="Times New Roman" w:eastAsia="標楷體" w:hAnsi="Times New Roman" w:cs="Times New Roman" w:hint="eastAsia"/>
          <w:kern w:val="0"/>
          <w:sz w:val="30"/>
          <w:szCs w:val="30"/>
        </w:rPr>
        <w:t>申訴</w:t>
      </w:r>
      <w:r w:rsidR="00145C3B">
        <w:rPr>
          <w:rFonts w:ascii="Times New Roman" w:eastAsia="標楷體" w:hAnsi="Times New Roman" w:cs="Times New Roman" w:hint="eastAsia"/>
          <w:kern w:val="0"/>
          <w:sz w:val="30"/>
          <w:szCs w:val="30"/>
        </w:rPr>
        <w:t>信箱</w:t>
      </w:r>
      <w:r w:rsidR="004C42B4" w:rsidRPr="004C42B4">
        <w:rPr>
          <w:rFonts w:ascii="Times New Roman" w:eastAsia="標楷體" w:hAnsi="Times New Roman" w:cs="Times New Roman" w:hint="eastAsia"/>
          <w:kern w:val="0"/>
          <w:sz w:val="30"/>
          <w:szCs w:val="30"/>
        </w:rPr>
        <w:t>。</w:t>
      </w:r>
    </w:p>
    <w:p w:rsidR="00304E81" w:rsidRPr="00EF6C47" w:rsidRDefault="00362213" w:rsidP="00EF6C47">
      <w:pPr>
        <w:pStyle w:val="ad"/>
        <w:widowControl w:val="0"/>
        <w:numPr>
          <w:ilvl w:val="0"/>
          <w:numId w:val="20"/>
        </w:numPr>
        <w:spacing w:beforeLines="50" w:before="180" w:afterLines="50" w:after="180" w:line="520" w:lineRule="exact"/>
        <w:ind w:leftChars="0"/>
        <w:jc w:val="both"/>
        <w:rPr>
          <w:rFonts w:ascii="Times New Roman" w:eastAsia="標楷體" w:hAnsi="Times New Roman" w:cs="Times New Roman"/>
          <w:kern w:val="0"/>
          <w:sz w:val="30"/>
          <w:szCs w:val="30"/>
        </w:rPr>
      </w:pP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lastRenderedPageBreak/>
        <w:t>「</w:t>
      </w:r>
      <w:r w:rsidRPr="00362213">
        <w:rPr>
          <w:rFonts w:ascii="Times New Roman" w:eastAsia="標楷體" w:hAnsi="Times New Roman" w:cs="Times New Roman" w:hint="eastAsia"/>
          <w:kern w:val="0"/>
          <w:sz w:val="30"/>
          <w:szCs w:val="30"/>
        </w:rPr>
        <w:t>繳納稅款」指標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：</w:t>
      </w:r>
      <w:r w:rsidR="00057A83">
        <w:rPr>
          <w:rFonts w:ascii="Times New Roman" w:eastAsia="標楷體" w:hAnsi="Times New Roman" w:cs="Times New Roman" w:hint="eastAsia"/>
          <w:kern w:val="0"/>
          <w:sz w:val="30"/>
          <w:szCs w:val="30"/>
        </w:rPr>
        <w:t>財政</w:t>
      </w:r>
      <w:r w:rsidR="00863E79" w:rsidRPr="00863E79">
        <w:rPr>
          <w:rFonts w:ascii="Times New Roman" w:eastAsia="標楷體" w:hAnsi="Times New Roman" w:cs="Times New Roman" w:hint="eastAsia"/>
          <w:kern w:val="0"/>
          <w:sz w:val="30"/>
          <w:szCs w:val="30"/>
        </w:rPr>
        <w:t>部</w:t>
      </w:r>
      <w:r w:rsidR="00E73942">
        <w:rPr>
          <w:rFonts w:ascii="Times New Roman" w:eastAsia="標楷體" w:hAnsi="Times New Roman" w:cs="Times New Roman" w:hint="eastAsia"/>
          <w:kern w:val="0"/>
          <w:sz w:val="30"/>
          <w:szCs w:val="30"/>
        </w:rPr>
        <w:t>將</w:t>
      </w:r>
      <w:r w:rsidR="00AE5B37">
        <w:rPr>
          <w:rFonts w:ascii="Times New Roman" w:eastAsia="標楷體" w:hAnsi="Times New Roman" w:cs="Times New Roman" w:hint="eastAsia"/>
          <w:kern w:val="0"/>
          <w:sz w:val="30"/>
          <w:szCs w:val="30"/>
        </w:rPr>
        <w:t>持</w:t>
      </w:r>
      <w:r w:rsidR="00863E79" w:rsidRPr="00863E79">
        <w:rPr>
          <w:rFonts w:ascii="Times New Roman" w:eastAsia="標楷體" w:hAnsi="Times New Roman" w:cs="Times New Roman" w:hint="eastAsia"/>
          <w:kern w:val="0"/>
          <w:sz w:val="30"/>
          <w:szCs w:val="30"/>
        </w:rPr>
        <w:t>續推動營利事業所得稅及營業稅</w:t>
      </w:r>
      <w:r w:rsidR="00E73942">
        <w:rPr>
          <w:rFonts w:ascii="Times New Roman" w:eastAsia="標楷體" w:hAnsi="Times New Roman" w:cs="Times New Roman" w:hint="eastAsia"/>
          <w:kern w:val="0"/>
          <w:sz w:val="30"/>
          <w:szCs w:val="30"/>
        </w:rPr>
        <w:t>的</w:t>
      </w:r>
      <w:r w:rsidR="00863E79" w:rsidRPr="00863E79">
        <w:rPr>
          <w:rFonts w:ascii="Times New Roman" w:eastAsia="標楷體" w:hAnsi="Times New Roman" w:cs="Times New Roman" w:hint="eastAsia"/>
          <w:kern w:val="0"/>
          <w:sz w:val="30"/>
          <w:szCs w:val="30"/>
        </w:rPr>
        <w:t>簡化申報書表及措施。</w:t>
      </w:r>
    </w:p>
    <w:p w:rsidR="00FB21F1" w:rsidRDefault="00E73942" w:rsidP="00C230B6">
      <w:pPr>
        <w:widowControl w:val="0"/>
        <w:spacing w:beforeLines="50" w:before="180" w:afterLines="50" w:after="180" w:line="520" w:lineRule="exact"/>
        <w:ind w:firstLineChars="202" w:firstLine="606"/>
        <w:jc w:val="both"/>
        <w:rPr>
          <w:rFonts w:ascii="Times New Roman" w:eastAsia="標楷體" w:hAnsi="Times New Roman" w:cs="Times New Roman"/>
          <w:kern w:val="0"/>
          <w:sz w:val="30"/>
          <w:szCs w:val="30"/>
        </w:rPr>
      </w:pP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世界銀行以企業生命週期所可能面對經商環境問題，調查各</w:t>
      </w:r>
      <w:r w:rsidR="00F046F3">
        <w:rPr>
          <w:rFonts w:ascii="Times New Roman" w:eastAsia="標楷體" w:hAnsi="Times New Roman" w:cs="Times New Roman" w:hint="eastAsia"/>
          <w:kern w:val="0"/>
          <w:sz w:val="30"/>
          <w:szCs w:val="30"/>
        </w:rPr>
        <w:t>國政府處理這些議題的效率與品質，提供我們對此</w:t>
      </w:r>
      <w:r w:rsidR="00F046F3">
        <w:rPr>
          <w:rFonts w:ascii="Times New Roman" w:eastAsia="標楷體" w:hAnsi="Times New Roman" w:cs="Times New Roman" w:hint="eastAsia"/>
          <w:kern w:val="0"/>
          <w:sz w:val="30"/>
          <w:szCs w:val="30"/>
        </w:rPr>
        <w:t>10</w:t>
      </w:r>
      <w:r w:rsidR="00F046F3">
        <w:rPr>
          <w:rFonts w:ascii="Times New Roman" w:eastAsia="標楷體" w:hAnsi="Times New Roman" w:cs="Times New Roman" w:hint="eastAsia"/>
          <w:kern w:val="0"/>
          <w:sz w:val="30"/>
          <w:szCs w:val="30"/>
        </w:rPr>
        <w:t>個指標面向的檢討與省思</w:t>
      </w:r>
      <w:r w:rsidR="00FB21F1">
        <w:rPr>
          <w:rFonts w:ascii="Times New Roman" w:eastAsia="標楷體" w:hAnsi="Times New Roman" w:cs="Times New Roman" w:hint="eastAsia"/>
          <w:kern w:val="0"/>
          <w:sz w:val="30"/>
          <w:szCs w:val="30"/>
        </w:rPr>
        <w:t>。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本</w:t>
      </w:r>
      <w:r w:rsidR="001B65DF">
        <w:rPr>
          <w:rFonts w:ascii="Times New Roman" w:eastAsia="標楷體" w:hAnsi="Times New Roman" w:cs="Times New Roman" w:hint="eastAsia"/>
          <w:kern w:val="0"/>
          <w:sz w:val="30"/>
          <w:szCs w:val="30"/>
        </w:rPr>
        <w:t>會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後續</w:t>
      </w:r>
      <w:r w:rsidR="001B65DF">
        <w:rPr>
          <w:rFonts w:ascii="Times New Roman" w:eastAsia="標楷體" w:hAnsi="Times New Roman" w:cs="Times New Roman" w:hint="eastAsia"/>
          <w:kern w:val="0"/>
          <w:sz w:val="30"/>
          <w:szCs w:val="30"/>
        </w:rPr>
        <w:t>將於</w:t>
      </w:r>
      <w:r w:rsidR="00B70566">
        <w:rPr>
          <w:rFonts w:ascii="Times New Roman" w:eastAsia="標楷體" w:hAnsi="Times New Roman" w:cs="Times New Roman" w:hint="eastAsia"/>
          <w:kern w:val="0"/>
          <w:sz w:val="30"/>
          <w:szCs w:val="30"/>
        </w:rPr>
        <w:t>各指標評比</w:t>
      </w:r>
      <w:r w:rsidR="0068588E">
        <w:rPr>
          <w:rFonts w:ascii="Times New Roman" w:eastAsia="標楷體" w:hAnsi="Times New Roman" w:cs="Times New Roman" w:hint="eastAsia"/>
          <w:kern w:val="0"/>
          <w:sz w:val="30"/>
          <w:szCs w:val="30"/>
        </w:rPr>
        <w:t>內容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的</w:t>
      </w:r>
      <w:r w:rsidR="001B65DF">
        <w:rPr>
          <w:rFonts w:ascii="Times New Roman" w:eastAsia="標楷體" w:hAnsi="Times New Roman" w:cs="Times New Roman" w:hint="eastAsia"/>
          <w:kern w:val="0"/>
          <w:sz w:val="30"/>
          <w:szCs w:val="30"/>
        </w:rPr>
        <w:t>基礎上，</w:t>
      </w:r>
      <w:r w:rsidR="00E01B36" w:rsidRPr="00E01B36">
        <w:rPr>
          <w:rFonts w:ascii="Times New Roman" w:eastAsia="標楷體" w:hAnsi="Times New Roman" w:cs="Times New Roman" w:hint="eastAsia"/>
          <w:kern w:val="0"/>
          <w:sz w:val="30"/>
          <w:szCs w:val="30"/>
        </w:rPr>
        <w:t>建立更長期性的願景</w:t>
      </w:r>
      <w:r w:rsidR="008E6471">
        <w:rPr>
          <w:rFonts w:ascii="Times New Roman" w:eastAsia="標楷體" w:hAnsi="Times New Roman" w:cs="Times New Roman" w:hint="eastAsia"/>
          <w:kern w:val="0"/>
          <w:sz w:val="30"/>
          <w:szCs w:val="30"/>
        </w:rPr>
        <w:t>與</w:t>
      </w:r>
      <w:r w:rsidR="00E01B36" w:rsidRPr="00E01B36">
        <w:rPr>
          <w:rFonts w:ascii="Times New Roman" w:eastAsia="標楷體" w:hAnsi="Times New Roman" w:cs="Times New Roman" w:hint="eastAsia"/>
          <w:kern w:val="0"/>
          <w:sz w:val="30"/>
          <w:szCs w:val="30"/>
        </w:rPr>
        <w:t>展望，</w:t>
      </w:r>
      <w:r w:rsidR="005A3491">
        <w:rPr>
          <w:rFonts w:ascii="Times New Roman" w:eastAsia="標楷體" w:hAnsi="Times New Roman" w:cs="Times New Roman" w:hint="eastAsia"/>
          <w:kern w:val="0"/>
          <w:sz w:val="30"/>
          <w:szCs w:val="30"/>
        </w:rPr>
        <w:t>促使</w:t>
      </w:r>
      <w:r w:rsidR="008E6471">
        <w:rPr>
          <w:rFonts w:ascii="Times New Roman" w:eastAsia="標楷體" w:hAnsi="Times New Roman" w:cs="Times New Roman" w:hint="eastAsia"/>
          <w:kern w:val="0"/>
          <w:sz w:val="30"/>
          <w:szCs w:val="30"/>
        </w:rPr>
        <w:t>各部會能以</w:t>
      </w:r>
      <w:r w:rsidR="00BA165C">
        <w:rPr>
          <w:rFonts w:ascii="Times New Roman" w:eastAsia="標楷體" w:hAnsi="Times New Roman" w:cs="Times New Roman" w:hint="eastAsia"/>
          <w:kern w:val="0"/>
          <w:sz w:val="30"/>
          <w:szCs w:val="30"/>
        </w:rPr>
        <w:t>簡政便民及接軌國際趨勢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的</w:t>
      </w:r>
      <w:r w:rsidR="00BA165C">
        <w:rPr>
          <w:rFonts w:ascii="Times New Roman" w:eastAsia="標楷體" w:hAnsi="Times New Roman" w:cs="Times New Roman" w:hint="eastAsia"/>
          <w:kern w:val="0"/>
          <w:sz w:val="30"/>
          <w:szCs w:val="30"/>
        </w:rPr>
        <w:t>思維，</w:t>
      </w:r>
      <w:r w:rsidR="008E6471" w:rsidRPr="008E6471">
        <w:rPr>
          <w:rFonts w:ascii="Times New Roman" w:eastAsia="標楷體" w:hAnsi="Times New Roman" w:cs="Times New Roman" w:hint="eastAsia"/>
          <w:kern w:val="0"/>
          <w:sz w:val="30"/>
          <w:szCs w:val="30"/>
        </w:rPr>
        <w:t>思考</w:t>
      </w:r>
      <w:r w:rsidR="00BA165C">
        <w:rPr>
          <w:rFonts w:ascii="Times New Roman" w:eastAsia="標楷體" w:hAnsi="Times New Roman" w:cs="Times New Roman" w:hint="eastAsia"/>
          <w:kern w:val="0"/>
          <w:sz w:val="30"/>
          <w:szCs w:val="30"/>
        </w:rPr>
        <w:t>改革</w:t>
      </w:r>
      <w:r w:rsidR="00CD472C">
        <w:rPr>
          <w:rFonts w:ascii="Times New Roman" w:eastAsia="標楷體" w:hAnsi="Times New Roman" w:cs="Times New Roman" w:hint="eastAsia"/>
          <w:kern w:val="0"/>
          <w:sz w:val="30"/>
          <w:szCs w:val="30"/>
        </w:rPr>
        <w:t>方向</w:t>
      </w:r>
      <w:r w:rsidR="008E6471" w:rsidRPr="008E6471">
        <w:rPr>
          <w:rFonts w:ascii="Times New Roman" w:eastAsia="標楷體" w:hAnsi="Times New Roman" w:cs="Times New Roman" w:hint="eastAsia"/>
          <w:kern w:val="0"/>
          <w:sz w:val="30"/>
          <w:szCs w:val="30"/>
        </w:rPr>
        <w:t>，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</w:rPr>
        <w:t>並加以落實，</w:t>
      </w:r>
      <w:r w:rsidR="00BA165C">
        <w:rPr>
          <w:rFonts w:ascii="Times New Roman" w:eastAsia="標楷體" w:hAnsi="Times New Roman" w:cs="Times New Roman" w:hint="eastAsia"/>
          <w:kern w:val="0"/>
          <w:sz w:val="30"/>
          <w:szCs w:val="30"/>
        </w:rPr>
        <w:t>以</w:t>
      </w:r>
      <w:r w:rsidR="00202D74">
        <w:rPr>
          <w:rFonts w:ascii="Times New Roman" w:eastAsia="標楷體" w:hAnsi="Times New Roman" w:cs="Times New Roman" w:hint="eastAsia"/>
          <w:kern w:val="0"/>
          <w:sz w:val="30"/>
          <w:szCs w:val="30"/>
        </w:rPr>
        <w:t>營造</w:t>
      </w:r>
      <w:r w:rsidR="00E77A6A">
        <w:rPr>
          <w:rFonts w:ascii="Times New Roman" w:eastAsia="標楷體" w:hAnsi="Times New Roman" w:cs="Times New Roman" w:hint="eastAsia"/>
          <w:kern w:val="0"/>
          <w:sz w:val="30"/>
          <w:szCs w:val="30"/>
        </w:rPr>
        <w:t>更優質</w:t>
      </w:r>
      <w:r w:rsidR="00202D74">
        <w:rPr>
          <w:rFonts w:ascii="Times New Roman" w:eastAsia="標楷體" w:hAnsi="Times New Roman" w:cs="Times New Roman" w:hint="eastAsia"/>
          <w:kern w:val="0"/>
          <w:sz w:val="30"/>
          <w:szCs w:val="30"/>
        </w:rPr>
        <w:t>經商環境。</w:t>
      </w:r>
      <w:bookmarkStart w:id="0" w:name="_GoBack"/>
      <w:bookmarkEnd w:id="0"/>
    </w:p>
    <w:p w:rsidR="00FB21F1" w:rsidRDefault="00FB21F1">
      <w:pPr>
        <w:rPr>
          <w:rFonts w:ascii="Times New Roman" w:eastAsia="標楷體" w:hAnsi="Times New Roman" w:cs="Times New Roman"/>
          <w:kern w:val="0"/>
          <w:sz w:val="30"/>
          <w:szCs w:val="30"/>
        </w:rPr>
      </w:pPr>
      <w:r>
        <w:rPr>
          <w:rFonts w:ascii="Times New Roman" w:eastAsia="標楷體" w:hAnsi="Times New Roman" w:cs="Times New Roman"/>
          <w:kern w:val="0"/>
          <w:sz w:val="30"/>
          <w:szCs w:val="30"/>
        </w:rPr>
        <w:br w:type="page"/>
      </w:r>
    </w:p>
    <w:p w:rsidR="00D942EB" w:rsidRPr="00D942EB" w:rsidRDefault="00D942EB" w:rsidP="00D942EB">
      <w:pPr>
        <w:widowControl w:val="0"/>
        <w:rPr>
          <w:rFonts w:ascii="Times New Roman" w:eastAsia="標楷體" w:hAnsi="Times New Roman" w:cs="Times New Roman"/>
          <w:b/>
          <w:sz w:val="32"/>
          <w:szCs w:val="32"/>
        </w:rPr>
      </w:pPr>
      <w:r w:rsidRPr="00D942EB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附表、鄰近經濟體</w:t>
      </w:r>
      <w:r w:rsidRPr="00D942EB">
        <w:rPr>
          <w:rFonts w:ascii="Times New Roman" w:eastAsia="標楷體" w:hAnsi="Times New Roman" w:cs="Times New Roman"/>
          <w:b/>
          <w:sz w:val="32"/>
          <w:szCs w:val="32"/>
        </w:rPr>
        <w:t>DB2016</w:t>
      </w:r>
      <w:r w:rsidRPr="00D942EB">
        <w:rPr>
          <w:rFonts w:ascii="Times New Roman" w:eastAsia="標楷體" w:hAnsi="Times New Roman" w:cs="Times New Roman"/>
          <w:b/>
          <w:sz w:val="32"/>
          <w:szCs w:val="32"/>
        </w:rPr>
        <w:t>指標排名比較表</w:t>
      </w:r>
    </w:p>
    <w:p w:rsidR="00D942EB" w:rsidRPr="00D942EB" w:rsidRDefault="00D942EB" w:rsidP="00D942EB">
      <w:pPr>
        <w:widowControl w:val="0"/>
        <w:jc w:val="left"/>
        <w:rPr>
          <w:rFonts w:ascii="標楷體" w:eastAsia="標楷體" w:hAnsi="標楷體"/>
          <w:b/>
          <w:sz w:val="28"/>
          <w:szCs w:val="28"/>
        </w:rPr>
      </w:pPr>
      <w:r w:rsidRPr="00D942EB">
        <w:rPr>
          <w:rFonts w:ascii="標楷體" w:eastAsia="標楷體" w:hAnsi="標楷體" w:hint="eastAsia"/>
          <w:b/>
          <w:sz w:val="28"/>
          <w:szCs w:val="28"/>
        </w:rPr>
        <w:t>一、開辦企業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868"/>
        <w:gridCol w:w="980"/>
        <w:gridCol w:w="854"/>
        <w:gridCol w:w="755"/>
        <w:gridCol w:w="812"/>
        <w:gridCol w:w="756"/>
        <w:gridCol w:w="735"/>
        <w:gridCol w:w="828"/>
      </w:tblGrid>
      <w:tr w:rsidR="00D942EB" w:rsidRPr="00D942EB" w:rsidTr="00FD7B8F"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經濟體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香港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新加坡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馬來</w:t>
            </w:r>
          </w:p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西亞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b/>
                <w:spacing w:val="-20"/>
                <w:sz w:val="28"/>
                <w:szCs w:val="28"/>
              </w:rPr>
              <w:t>臺灣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韓國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日本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泰國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中國</w:t>
            </w:r>
          </w:p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大陸</w:t>
            </w:r>
          </w:p>
        </w:tc>
      </w:tr>
      <w:tr w:rsidR="00D942EB" w:rsidRPr="00D942EB" w:rsidTr="00FD7B8F"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指標排名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136</w:t>
            </w:r>
          </w:p>
        </w:tc>
      </w:tr>
      <w:tr w:rsidR="00D942EB" w:rsidRPr="00D942EB" w:rsidTr="00FD7B8F">
        <w:tc>
          <w:tcPr>
            <w:tcW w:w="2698" w:type="dxa"/>
            <w:tcBorders>
              <w:top w:val="single" w:sz="4" w:space="0" w:color="auto"/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程序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個</w:t>
            </w:r>
            <w:proofErr w:type="gramEnd"/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FFFF00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</w:tr>
      <w:tr w:rsidR="00D942EB" w:rsidRPr="00D942EB" w:rsidTr="00FD7B8F">
        <w:tc>
          <w:tcPr>
            <w:tcW w:w="2698" w:type="dxa"/>
            <w:tcBorders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天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80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2.5</w:t>
            </w:r>
          </w:p>
        </w:tc>
        <w:tc>
          <w:tcPr>
            <w:tcW w:w="854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755" w:type="dxa"/>
            <w:shd w:val="clear" w:color="auto" w:fill="FFFF00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</w:t>
            </w:r>
          </w:p>
        </w:tc>
        <w:tc>
          <w:tcPr>
            <w:tcW w:w="812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10.2</w:t>
            </w:r>
          </w:p>
        </w:tc>
        <w:tc>
          <w:tcPr>
            <w:tcW w:w="735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27.5</w:t>
            </w:r>
          </w:p>
        </w:tc>
        <w:tc>
          <w:tcPr>
            <w:tcW w:w="828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31.4</w:t>
            </w:r>
          </w:p>
        </w:tc>
      </w:tr>
      <w:tr w:rsidR="00D942EB" w:rsidRPr="00D942EB" w:rsidTr="00FD7B8F">
        <w:tc>
          <w:tcPr>
            <w:tcW w:w="2698" w:type="dxa"/>
            <w:tcBorders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成本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(%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人均所得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1.2</w:t>
            </w:r>
          </w:p>
        </w:tc>
        <w:tc>
          <w:tcPr>
            <w:tcW w:w="980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0.6</w:t>
            </w:r>
          </w:p>
        </w:tc>
        <w:tc>
          <w:tcPr>
            <w:tcW w:w="854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6.7</w:t>
            </w:r>
          </w:p>
        </w:tc>
        <w:tc>
          <w:tcPr>
            <w:tcW w:w="755" w:type="dxa"/>
            <w:shd w:val="clear" w:color="auto" w:fill="FFFF00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2.1</w:t>
            </w:r>
          </w:p>
        </w:tc>
        <w:tc>
          <w:tcPr>
            <w:tcW w:w="812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14.5</w:t>
            </w:r>
          </w:p>
        </w:tc>
        <w:tc>
          <w:tcPr>
            <w:tcW w:w="756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7.5</w:t>
            </w:r>
          </w:p>
        </w:tc>
        <w:tc>
          <w:tcPr>
            <w:tcW w:w="735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6.4</w:t>
            </w:r>
          </w:p>
        </w:tc>
        <w:tc>
          <w:tcPr>
            <w:tcW w:w="828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0.7</w:t>
            </w:r>
          </w:p>
        </w:tc>
      </w:tr>
      <w:tr w:rsidR="00D942EB" w:rsidRPr="00D942EB" w:rsidTr="00FD7B8F">
        <w:tc>
          <w:tcPr>
            <w:tcW w:w="2698" w:type="dxa"/>
            <w:tcBorders>
              <w:bottom w:val="single" w:sz="4" w:space="0" w:color="auto"/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ind w:left="283" w:hangingChars="101" w:hanging="28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最低資本額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(%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人均所得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</w:tr>
    </w:tbl>
    <w:p w:rsidR="00D942EB" w:rsidRPr="00D942EB" w:rsidRDefault="00D942EB" w:rsidP="00D942EB">
      <w:pPr>
        <w:widowControl w:val="0"/>
        <w:jc w:val="left"/>
        <w:rPr>
          <w:rFonts w:ascii="標楷體" w:eastAsia="標楷體" w:hAnsi="標楷體"/>
          <w:b/>
          <w:sz w:val="28"/>
          <w:szCs w:val="28"/>
        </w:rPr>
      </w:pPr>
      <w:r w:rsidRPr="00D942EB">
        <w:rPr>
          <w:rFonts w:ascii="標楷體" w:eastAsia="標楷體" w:hAnsi="標楷體" w:hint="eastAsia"/>
          <w:b/>
          <w:sz w:val="28"/>
          <w:szCs w:val="28"/>
        </w:rPr>
        <w:t>二、申請建築許可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952"/>
        <w:gridCol w:w="892"/>
        <w:gridCol w:w="852"/>
        <w:gridCol w:w="754"/>
        <w:gridCol w:w="811"/>
        <w:gridCol w:w="755"/>
        <w:gridCol w:w="734"/>
        <w:gridCol w:w="846"/>
      </w:tblGrid>
      <w:tr w:rsidR="00D942EB" w:rsidRPr="00D942EB" w:rsidTr="00FD7B8F"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經濟體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新加坡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pacing w:val="-20"/>
                <w:sz w:val="28"/>
                <w:szCs w:val="28"/>
              </w:rPr>
              <w:t>臺灣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香港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馬來</w:t>
            </w:r>
          </w:p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西亞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韓國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泰國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日本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中國</w:t>
            </w:r>
          </w:p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大陸</w:t>
            </w:r>
          </w:p>
        </w:tc>
      </w:tr>
      <w:tr w:rsidR="00D942EB" w:rsidRPr="00D942EB" w:rsidTr="00FD7B8F"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指標排名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39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68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176</w:t>
            </w:r>
          </w:p>
        </w:tc>
      </w:tr>
      <w:tr w:rsidR="00D942EB" w:rsidRPr="00D942EB" w:rsidTr="00FD7B8F">
        <w:tc>
          <w:tcPr>
            <w:tcW w:w="2698" w:type="dxa"/>
            <w:tcBorders>
              <w:top w:val="single" w:sz="4" w:space="0" w:color="auto"/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程序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個</w:t>
            </w:r>
            <w:proofErr w:type="gramEnd"/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FFFF00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</w:p>
        </w:tc>
      </w:tr>
      <w:tr w:rsidR="00D942EB" w:rsidRPr="00D942EB" w:rsidTr="00FD7B8F">
        <w:tc>
          <w:tcPr>
            <w:tcW w:w="2698" w:type="dxa"/>
            <w:tcBorders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天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894" w:type="dxa"/>
            <w:shd w:val="clear" w:color="auto" w:fill="FFFF00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93</w:t>
            </w:r>
          </w:p>
        </w:tc>
        <w:tc>
          <w:tcPr>
            <w:tcW w:w="854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72</w:t>
            </w:r>
          </w:p>
        </w:tc>
        <w:tc>
          <w:tcPr>
            <w:tcW w:w="755" w:type="dxa"/>
            <w:shd w:val="clear" w:color="auto" w:fill="FFFFFF" w:themeFill="background1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79</w:t>
            </w:r>
          </w:p>
        </w:tc>
        <w:tc>
          <w:tcPr>
            <w:tcW w:w="812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756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103</w:t>
            </w:r>
          </w:p>
        </w:tc>
        <w:tc>
          <w:tcPr>
            <w:tcW w:w="735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197</w:t>
            </w:r>
          </w:p>
        </w:tc>
        <w:tc>
          <w:tcPr>
            <w:tcW w:w="828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244.3</w:t>
            </w:r>
          </w:p>
        </w:tc>
      </w:tr>
      <w:tr w:rsidR="00D942EB" w:rsidRPr="00D942EB" w:rsidTr="00FD7B8F">
        <w:tc>
          <w:tcPr>
            <w:tcW w:w="2698" w:type="dxa"/>
            <w:tcBorders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成本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(%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人均所得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0.3</w:t>
            </w:r>
          </w:p>
        </w:tc>
        <w:tc>
          <w:tcPr>
            <w:tcW w:w="894" w:type="dxa"/>
            <w:shd w:val="clear" w:color="auto" w:fill="FFFF00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0.4</w:t>
            </w:r>
          </w:p>
        </w:tc>
        <w:tc>
          <w:tcPr>
            <w:tcW w:w="854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0.7</w:t>
            </w:r>
          </w:p>
        </w:tc>
        <w:tc>
          <w:tcPr>
            <w:tcW w:w="755" w:type="dxa"/>
            <w:shd w:val="clear" w:color="auto" w:fill="FFFFFF" w:themeFill="background1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1.4</w:t>
            </w:r>
          </w:p>
        </w:tc>
        <w:tc>
          <w:tcPr>
            <w:tcW w:w="812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4.3</w:t>
            </w:r>
          </w:p>
        </w:tc>
        <w:tc>
          <w:tcPr>
            <w:tcW w:w="756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0.1</w:t>
            </w:r>
          </w:p>
        </w:tc>
        <w:tc>
          <w:tcPr>
            <w:tcW w:w="735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0.6</w:t>
            </w:r>
          </w:p>
        </w:tc>
        <w:tc>
          <w:tcPr>
            <w:tcW w:w="828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7.2</w:t>
            </w:r>
          </w:p>
        </w:tc>
      </w:tr>
      <w:tr w:rsidR="00D942EB" w:rsidRPr="00D942EB" w:rsidTr="00FD7B8F">
        <w:tc>
          <w:tcPr>
            <w:tcW w:w="2698" w:type="dxa"/>
            <w:tcBorders>
              <w:bottom w:val="single" w:sz="4" w:space="0" w:color="auto"/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ind w:left="283" w:hangingChars="101" w:hanging="28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建築品質控制指數</w:t>
            </w: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(0-15)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</w:tr>
    </w:tbl>
    <w:p w:rsidR="00D942EB" w:rsidRPr="00D942EB" w:rsidRDefault="00D942EB" w:rsidP="00D942EB">
      <w:pPr>
        <w:widowControl w:val="0"/>
        <w:jc w:val="left"/>
        <w:rPr>
          <w:rFonts w:ascii="標楷體" w:eastAsia="標楷體" w:hAnsi="標楷體"/>
          <w:b/>
          <w:sz w:val="28"/>
          <w:szCs w:val="28"/>
        </w:rPr>
      </w:pPr>
      <w:r w:rsidRPr="00D942EB">
        <w:rPr>
          <w:rFonts w:ascii="標楷體" w:eastAsia="標楷體" w:hAnsi="標楷體" w:hint="eastAsia"/>
          <w:b/>
          <w:sz w:val="28"/>
          <w:szCs w:val="28"/>
        </w:rPr>
        <w:t>三、電力取得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811"/>
        <w:gridCol w:w="850"/>
        <w:gridCol w:w="1037"/>
        <w:gridCol w:w="754"/>
        <w:gridCol w:w="811"/>
        <w:gridCol w:w="756"/>
        <w:gridCol w:w="735"/>
        <w:gridCol w:w="846"/>
      </w:tblGrid>
      <w:tr w:rsidR="00D942EB" w:rsidRPr="00D942EB" w:rsidTr="00FD7B8F"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經濟體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韓國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pacing w:val="-20"/>
                <w:sz w:val="28"/>
                <w:szCs w:val="28"/>
              </w:rPr>
              <w:t>臺灣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新加坡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香港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泰國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馬來西亞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日本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中國</w:t>
            </w:r>
          </w:p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大陸</w:t>
            </w:r>
          </w:p>
        </w:tc>
      </w:tr>
      <w:tr w:rsidR="00D942EB" w:rsidRPr="00D942EB" w:rsidTr="00FD7B8F"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指標排名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92</w:t>
            </w:r>
          </w:p>
        </w:tc>
      </w:tr>
      <w:tr w:rsidR="00D942EB" w:rsidRPr="00D942EB" w:rsidTr="00FD7B8F">
        <w:tc>
          <w:tcPr>
            <w:tcW w:w="2698" w:type="dxa"/>
            <w:tcBorders>
              <w:top w:val="single" w:sz="4" w:space="0" w:color="auto"/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程序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個</w:t>
            </w:r>
            <w:proofErr w:type="gramEnd"/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3.4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5.5</w:t>
            </w:r>
          </w:p>
        </w:tc>
      </w:tr>
      <w:tr w:rsidR="00D942EB" w:rsidRPr="00D942EB" w:rsidTr="00FD7B8F">
        <w:tc>
          <w:tcPr>
            <w:tcW w:w="2698" w:type="dxa"/>
            <w:tcBorders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天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FFFF00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22</w:t>
            </w:r>
          </w:p>
        </w:tc>
        <w:tc>
          <w:tcPr>
            <w:tcW w:w="1039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</w:t>
            </w:r>
          </w:p>
        </w:tc>
        <w:tc>
          <w:tcPr>
            <w:tcW w:w="755" w:type="dxa"/>
            <w:shd w:val="clear" w:color="auto" w:fill="FFFFFF" w:themeFill="background1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812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37</w:t>
            </w:r>
          </w:p>
        </w:tc>
        <w:tc>
          <w:tcPr>
            <w:tcW w:w="756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32</w:t>
            </w:r>
          </w:p>
        </w:tc>
        <w:tc>
          <w:tcPr>
            <w:tcW w:w="735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97.7</w:t>
            </w:r>
          </w:p>
        </w:tc>
        <w:tc>
          <w:tcPr>
            <w:tcW w:w="828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143.2</w:t>
            </w:r>
          </w:p>
        </w:tc>
      </w:tr>
      <w:tr w:rsidR="00D942EB" w:rsidRPr="00D942EB" w:rsidTr="00FD7B8F">
        <w:tc>
          <w:tcPr>
            <w:tcW w:w="2698" w:type="dxa"/>
            <w:tcBorders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成本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(%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人均所得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39.8</w:t>
            </w:r>
          </w:p>
        </w:tc>
        <w:tc>
          <w:tcPr>
            <w:tcW w:w="851" w:type="dxa"/>
            <w:shd w:val="clear" w:color="auto" w:fill="FFFF00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42.8</w:t>
            </w:r>
          </w:p>
        </w:tc>
        <w:tc>
          <w:tcPr>
            <w:tcW w:w="1039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25.9</w:t>
            </w:r>
          </w:p>
        </w:tc>
        <w:tc>
          <w:tcPr>
            <w:tcW w:w="755" w:type="dxa"/>
            <w:shd w:val="clear" w:color="auto" w:fill="FFFFFF" w:themeFill="background1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1.3</w:t>
            </w:r>
          </w:p>
        </w:tc>
        <w:tc>
          <w:tcPr>
            <w:tcW w:w="812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45.9</w:t>
            </w:r>
          </w:p>
        </w:tc>
        <w:tc>
          <w:tcPr>
            <w:tcW w:w="756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30.7</w:t>
            </w:r>
          </w:p>
        </w:tc>
        <w:tc>
          <w:tcPr>
            <w:tcW w:w="735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8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413.3</w:t>
            </w:r>
          </w:p>
        </w:tc>
      </w:tr>
      <w:tr w:rsidR="00D942EB" w:rsidRPr="00D942EB" w:rsidTr="00FD7B8F">
        <w:tc>
          <w:tcPr>
            <w:tcW w:w="2698" w:type="dxa"/>
            <w:tcBorders>
              <w:bottom w:val="single" w:sz="4" w:space="0" w:color="auto"/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ind w:left="283" w:hangingChars="101" w:hanging="28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供電可靠及費率透明指數</w:t>
            </w: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(0-8)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</w:tr>
    </w:tbl>
    <w:p w:rsidR="00D942EB" w:rsidRPr="00D942EB" w:rsidRDefault="00D942EB" w:rsidP="00D942EB">
      <w:pPr>
        <w:widowControl w:val="0"/>
        <w:jc w:val="left"/>
        <w:rPr>
          <w:rFonts w:ascii="標楷體" w:eastAsia="標楷體" w:hAnsi="標楷體"/>
          <w:sz w:val="28"/>
          <w:szCs w:val="28"/>
        </w:rPr>
      </w:pPr>
    </w:p>
    <w:p w:rsidR="00D942EB" w:rsidRPr="00D942EB" w:rsidRDefault="00D942EB" w:rsidP="00D942EB">
      <w:pPr>
        <w:jc w:val="left"/>
        <w:rPr>
          <w:rFonts w:ascii="標楷體" w:eastAsia="標楷體" w:hAnsi="標楷體"/>
          <w:sz w:val="28"/>
          <w:szCs w:val="28"/>
        </w:rPr>
      </w:pPr>
      <w:r w:rsidRPr="00D942EB">
        <w:rPr>
          <w:rFonts w:ascii="標楷體" w:eastAsia="標楷體" w:hAnsi="標楷體"/>
          <w:sz w:val="28"/>
          <w:szCs w:val="28"/>
        </w:rPr>
        <w:br w:type="page"/>
      </w:r>
    </w:p>
    <w:p w:rsidR="00D942EB" w:rsidRPr="00D942EB" w:rsidRDefault="00D942EB" w:rsidP="00D942EB">
      <w:pPr>
        <w:widowControl w:val="0"/>
        <w:jc w:val="left"/>
        <w:rPr>
          <w:rFonts w:ascii="標楷體" w:eastAsia="標楷體" w:hAnsi="標楷體"/>
          <w:b/>
          <w:sz w:val="28"/>
          <w:szCs w:val="28"/>
        </w:rPr>
      </w:pPr>
      <w:r w:rsidRPr="00D942EB">
        <w:rPr>
          <w:rFonts w:ascii="標楷體" w:eastAsia="標楷體" w:hAnsi="標楷體" w:hint="eastAsia"/>
          <w:b/>
          <w:sz w:val="28"/>
          <w:szCs w:val="28"/>
        </w:rPr>
        <w:lastRenderedPageBreak/>
        <w:t>四、財產登記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1008"/>
        <w:gridCol w:w="784"/>
        <w:gridCol w:w="910"/>
        <w:gridCol w:w="755"/>
        <w:gridCol w:w="812"/>
        <w:gridCol w:w="756"/>
        <w:gridCol w:w="735"/>
        <w:gridCol w:w="828"/>
      </w:tblGrid>
      <w:tr w:rsidR="00D942EB" w:rsidRPr="00D942EB" w:rsidTr="00FD7B8F"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經濟體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新加坡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pacing w:val="-20"/>
                <w:sz w:val="28"/>
                <w:szCs w:val="28"/>
              </w:rPr>
              <w:t>臺灣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馬來</w:t>
            </w:r>
          </w:p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西亞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韓國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中國</w:t>
            </w:r>
          </w:p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大陸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日本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泰國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香港</w:t>
            </w:r>
          </w:p>
        </w:tc>
      </w:tr>
      <w:tr w:rsidR="00D942EB" w:rsidRPr="00D942EB" w:rsidTr="00FD7B8F"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指標排名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18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38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43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48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57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59</w:t>
            </w:r>
          </w:p>
        </w:tc>
      </w:tr>
      <w:tr w:rsidR="00D942EB" w:rsidRPr="00D942EB" w:rsidTr="00FD7B8F">
        <w:tc>
          <w:tcPr>
            <w:tcW w:w="2698" w:type="dxa"/>
            <w:tcBorders>
              <w:top w:val="single" w:sz="4" w:space="0" w:color="auto"/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程序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個</w:t>
            </w:r>
            <w:proofErr w:type="gramEnd"/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FFFF00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</w:tr>
      <w:tr w:rsidR="00D942EB" w:rsidRPr="00D942EB" w:rsidTr="00FD7B8F">
        <w:tc>
          <w:tcPr>
            <w:tcW w:w="2698" w:type="dxa"/>
            <w:tcBorders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天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4.5</w:t>
            </w:r>
          </w:p>
        </w:tc>
        <w:tc>
          <w:tcPr>
            <w:tcW w:w="784" w:type="dxa"/>
            <w:shd w:val="clear" w:color="auto" w:fill="FFFF00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910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755" w:type="dxa"/>
            <w:shd w:val="clear" w:color="auto" w:fill="FFFFFF" w:themeFill="background1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6.5</w:t>
            </w:r>
          </w:p>
        </w:tc>
        <w:tc>
          <w:tcPr>
            <w:tcW w:w="812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19.5</w:t>
            </w:r>
          </w:p>
        </w:tc>
        <w:tc>
          <w:tcPr>
            <w:tcW w:w="756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735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828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27.5</w:t>
            </w:r>
          </w:p>
        </w:tc>
      </w:tr>
      <w:tr w:rsidR="00D942EB" w:rsidRPr="00D942EB" w:rsidTr="00FD7B8F">
        <w:tc>
          <w:tcPr>
            <w:tcW w:w="2698" w:type="dxa"/>
            <w:tcBorders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成本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(%</w:t>
            </w: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財產價值</w:t>
            </w: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2.9</w:t>
            </w:r>
          </w:p>
        </w:tc>
        <w:tc>
          <w:tcPr>
            <w:tcW w:w="784" w:type="dxa"/>
            <w:shd w:val="clear" w:color="auto" w:fill="FFFF00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6.2</w:t>
            </w:r>
          </w:p>
        </w:tc>
        <w:tc>
          <w:tcPr>
            <w:tcW w:w="910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3.3</w:t>
            </w:r>
          </w:p>
        </w:tc>
        <w:tc>
          <w:tcPr>
            <w:tcW w:w="755" w:type="dxa"/>
            <w:shd w:val="clear" w:color="auto" w:fill="FFFFFF" w:themeFill="background1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5.1</w:t>
            </w:r>
          </w:p>
        </w:tc>
        <w:tc>
          <w:tcPr>
            <w:tcW w:w="812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3.4</w:t>
            </w:r>
          </w:p>
        </w:tc>
        <w:tc>
          <w:tcPr>
            <w:tcW w:w="756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5.8</w:t>
            </w:r>
          </w:p>
        </w:tc>
        <w:tc>
          <w:tcPr>
            <w:tcW w:w="735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6.3</w:t>
            </w:r>
          </w:p>
        </w:tc>
        <w:tc>
          <w:tcPr>
            <w:tcW w:w="828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7.7</w:t>
            </w:r>
          </w:p>
        </w:tc>
      </w:tr>
      <w:tr w:rsidR="00D942EB" w:rsidRPr="00D942EB" w:rsidTr="00FD7B8F">
        <w:tc>
          <w:tcPr>
            <w:tcW w:w="2698" w:type="dxa"/>
            <w:tcBorders>
              <w:bottom w:val="single" w:sz="4" w:space="0" w:color="auto"/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ind w:left="283" w:hangingChars="101" w:hanging="28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土地登記管理品質指數</w:t>
            </w: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(0-30)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26.5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28.5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27.5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27.5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24.5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13.5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</w:p>
        </w:tc>
      </w:tr>
    </w:tbl>
    <w:p w:rsidR="00D942EB" w:rsidRPr="00D942EB" w:rsidRDefault="00D942EB" w:rsidP="00D942EB">
      <w:pPr>
        <w:widowControl w:val="0"/>
        <w:jc w:val="left"/>
        <w:rPr>
          <w:rFonts w:ascii="標楷體" w:eastAsia="標楷體" w:hAnsi="標楷體"/>
          <w:b/>
          <w:sz w:val="28"/>
          <w:szCs w:val="28"/>
        </w:rPr>
      </w:pPr>
      <w:r w:rsidRPr="00D942EB">
        <w:rPr>
          <w:rFonts w:ascii="標楷體" w:eastAsia="標楷體" w:hAnsi="標楷體" w:hint="eastAsia"/>
          <w:b/>
          <w:sz w:val="28"/>
          <w:szCs w:val="28"/>
        </w:rPr>
        <w:t>五、繳納稅款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576"/>
        <w:gridCol w:w="770"/>
        <w:gridCol w:w="952"/>
        <w:gridCol w:w="728"/>
        <w:gridCol w:w="755"/>
        <w:gridCol w:w="742"/>
        <w:gridCol w:w="756"/>
        <w:gridCol w:w="720"/>
        <w:gridCol w:w="828"/>
      </w:tblGrid>
      <w:tr w:rsidR="00D942EB" w:rsidRPr="00D942EB" w:rsidTr="00FD7B8F">
        <w:tc>
          <w:tcPr>
            <w:tcW w:w="2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經濟體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香港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新加坡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韓國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馬來</w:t>
            </w:r>
          </w:p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西亞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pacing w:val="-20"/>
                <w:sz w:val="28"/>
                <w:szCs w:val="28"/>
              </w:rPr>
              <w:t>臺灣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泰國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日本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中國</w:t>
            </w:r>
          </w:p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大陸</w:t>
            </w:r>
          </w:p>
        </w:tc>
      </w:tr>
      <w:tr w:rsidR="00D942EB" w:rsidRPr="00D942EB" w:rsidTr="00FD7B8F">
        <w:tc>
          <w:tcPr>
            <w:tcW w:w="2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/>
                <w:sz w:val="28"/>
                <w:szCs w:val="28"/>
              </w:rPr>
              <w:t>指標排名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39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132</w:t>
            </w:r>
          </w:p>
        </w:tc>
      </w:tr>
      <w:tr w:rsidR="00D942EB" w:rsidRPr="00D942EB" w:rsidTr="00FD7B8F">
        <w:tc>
          <w:tcPr>
            <w:tcW w:w="28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繳納次數</w:t>
            </w: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FFFF00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</w:tr>
      <w:tr w:rsidR="00D942EB" w:rsidRPr="00D942EB" w:rsidTr="00FD7B8F">
        <w:tc>
          <w:tcPr>
            <w:tcW w:w="2894" w:type="dxa"/>
            <w:gridSpan w:val="2"/>
            <w:tcBorders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74</w:t>
            </w:r>
          </w:p>
        </w:tc>
        <w:tc>
          <w:tcPr>
            <w:tcW w:w="952" w:type="dxa"/>
            <w:shd w:val="clear" w:color="auto" w:fill="FFFFFF" w:themeFill="background1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83.5</w:t>
            </w:r>
          </w:p>
        </w:tc>
        <w:tc>
          <w:tcPr>
            <w:tcW w:w="728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188</w:t>
            </w:r>
          </w:p>
        </w:tc>
        <w:tc>
          <w:tcPr>
            <w:tcW w:w="755" w:type="dxa"/>
            <w:shd w:val="clear" w:color="auto" w:fill="FFFFFF" w:themeFill="background1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118</w:t>
            </w:r>
          </w:p>
        </w:tc>
        <w:tc>
          <w:tcPr>
            <w:tcW w:w="742" w:type="dxa"/>
            <w:shd w:val="clear" w:color="auto" w:fill="FFFF00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221</w:t>
            </w:r>
          </w:p>
        </w:tc>
        <w:tc>
          <w:tcPr>
            <w:tcW w:w="756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264</w:t>
            </w:r>
          </w:p>
        </w:tc>
        <w:tc>
          <w:tcPr>
            <w:tcW w:w="720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330</w:t>
            </w:r>
          </w:p>
        </w:tc>
        <w:tc>
          <w:tcPr>
            <w:tcW w:w="828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261</w:t>
            </w:r>
          </w:p>
        </w:tc>
      </w:tr>
      <w:tr w:rsidR="00D942EB" w:rsidRPr="00D942EB" w:rsidTr="00FD7B8F">
        <w:tc>
          <w:tcPr>
            <w:tcW w:w="2894" w:type="dxa"/>
            <w:gridSpan w:val="2"/>
            <w:tcBorders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實質稅率</w:t>
            </w: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(%</w:t>
            </w: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利潤</w:t>
            </w: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22.8</w:t>
            </w:r>
          </w:p>
        </w:tc>
        <w:tc>
          <w:tcPr>
            <w:tcW w:w="952" w:type="dxa"/>
            <w:shd w:val="clear" w:color="auto" w:fill="FFFFFF" w:themeFill="background1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18.4</w:t>
            </w:r>
          </w:p>
        </w:tc>
        <w:tc>
          <w:tcPr>
            <w:tcW w:w="728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33.2</w:t>
            </w:r>
          </w:p>
        </w:tc>
        <w:tc>
          <w:tcPr>
            <w:tcW w:w="755" w:type="dxa"/>
            <w:shd w:val="clear" w:color="auto" w:fill="FFFFFF" w:themeFill="background1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40.0</w:t>
            </w:r>
          </w:p>
        </w:tc>
        <w:tc>
          <w:tcPr>
            <w:tcW w:w="742" w:type="dxa"/>
            <w:shd w:val="clear" w:color="auto" w:fill="FFFF00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34.5</w:t>
            </w:r>
          </w:p>
        </w:tc>
        <w:tc>
          <w:tcPr>
            <w:tcW w:w="756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27.5</w:t>
            </w:r>
          </w:p>
        </w:tc>
        <w:tc>
          <w:tcPr>
            <w:tcW w:w="720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51.3</w:t>
            </w:r>
          </w:p>
        </w:tc>
        <w:tc>
          <w:tcPr>
            <w:tcW w:w="828" w:type="dxa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2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67.8</w:t>
            </w:r>
          </w:p>
        </w:tc>
      </w:tr>
      <w:tr w:rsidR="00D942EB" w:rsidRPr="00D942EB" w:rsidTr="00FD7B8F">
        <w:tc>
          <w:tcPr>
            <w:tcW w:w="318" w:type="dxa"/>
            <w:tcBorders>
              <w:right w:val="dashed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ind w:left="283" w:hangingChars="101" w:hanging="283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ind w:left="242" w:hangingChars="101" w:hanging="242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營利事業所得稅</w:t>
            </w:r>
          </w:p>
        </w:tc>
        <w:tc>
          <w:tcPr>
            <w:tcW w:w="77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17.5</w:t>
            </w:r>
          </w:p>
        </w:tc>
        <w:tc>
          <w:tcPr>
            <w:tcW w:w="952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728" w:type="dxa"/>
            <w:tcBorders>
              <w:top w:val="dashed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18.2</w:t>
            </w:r>
          </w:p>
        </w:tc>
        <w:tc>
          <w:tcPr>
            <w:tcW w:w="755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22.7</w:t>
            </w:r>
          </w:p>
        </w:tc>
        <w:tc>
          <w:tcPr>
            <w:tcW w:w="742" w:type="dxa"/>
            <w:tcBorders>
              <w:top w:val="dashed" w:sz="4" w:space="0" w:color="auto"/>
            </w:tcBorders>
            <w:shd w:val="clear" w:color="auto" w:fill="FFFF00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Cs w:val="24"/>
              </w:rPr>
              <w:t>12.7</w:t>
            </w:r>
          </w:p>
        </w:tc>
        <w:tc>
          <w:tcPr>
            <w:tcW w:w="756" w:type="dxa"/>
            <w:tcBorders>
              <w:top w:val="dashed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19.5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28.9</w:t>
            </w:r>
          </w:p>
        </w:tc>
        <w:tc>
          <w:tcPr>
            <w:tcW w:w="828" w:type="dxa"/>
            <w:tcBorders>
              <w:top w:val="dashed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11.1</w:t>
            </w:r>
          </w:p>
        </w:tc>
      </w:tr>
      <w:tr w:rsidR="00D942EB" w:rsidRPr="00D942EB" w:rsidTr="00FD7B8F">
        <w:tc>
          <w:tcPr>
            <w:tcW w:w="318" w:type="dxa"/>
            <w:tcBorders>
              <w:right w:val="dashed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ind w:left="283" w:hangingChars="101" w:hanging="283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left w:val="dashed" w:sz="4" w:space="0" w:color="auto"/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ind w:left="242" w:hangingChars="101" w:hanging="242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攤提勞工稅費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5.2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15.3</w:t>
            </w:r>
          </w:p>
        </w:tc>
        <w:tc>
          <w:tcPr>
            <w:tcW w:w="728" w:type="dxa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13.8</w:t>
            </w:r>
          </w:p>
        </w:tc>
        <w:tc>
          <w:tcPr>
            <w:tcW w:w="755" w:type="dxa"/>
            <w:shd w:val="clear" w:color="auto" w:fill="FFFFFF" w:themeFill="background1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16.4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Cs w:val="24"/>
              </w:rPr>
              <w:t>18.4</w:t>
            </w:r>
          </w:p>
        </w:tc>
        <w:tc>
          <w:tcPr>
            <w:tcW w:w="756" w:type="dxa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5.4</w:t>
            </w:r>
          </w:p>
        </w:tc>
        <w:tc>
          <w:tcPr>
            <w:tcW w:w="720" w:type="dxa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18.2</w:t>
            </w:r>
          </w:p>
        </w:tc>
        <w:tc>
          <w:tcPr>
            <w:tcW w:w="828" w:type="dxa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47.7</w:t>
            </w:r>
          </w:p>
        </w:tc>
      </w:tr>
      <w:tr w:rsidR="00D942EB" w:rsidRPr="00D942EB" w:rsidTr="00FD7B8F">
        <w:tc>
          <w:tcPr>
            <w:tcW w:w="318" w:type="dxa"/>
            <w:tcBorders>
              <w:bottom w:val="single" w:sz="4" w:space="0" w:color="auto"/>
              <w:right w:val="dashed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ind w:left="283" w:hangingChars="101" w:hanging="283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942EB" w:rsidRPr="00D942EB" w:rsidRDefault="00D942EB" w:rsidP="00D942EB">
            <w:pPr>
              <w:widowControl w:val="0"/>
              <w:spacing w:line="400" w:lineRule="exact"/>
              <w:ind w:left="242" w:hangingChars="101" w:hanging="242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(3)</w:t>
            </w: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其他稅費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0.1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1.1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1.2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0.9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b/>
                <w:szCs w:val="24"/>
              </w:rPr>
              <w:t>3.4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2.6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4.2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D942EB" w:rsidRPr="00D942EB" w:rsidRDefault="00D942EB" w:rsidP="00D942EB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942EB">
              <w:rPr>
                <w:rFonts w:ascii="Times New Roman" w:eastAsia="標楷體" w:hAnsi="Times New Roman" w:cs="Times New Roman" w:hint="eastAsia"/>
                <w:szCs w:val="24"/>
              </w:rPr>
              <w:t>8.7</w:t>
            </w:r>
          </w:p>
        </w:tc>
      </w:tr>
    </w:tbl>
    <w:p w:rsidR="00D942EB" w:rsidRPr="00D942EB" w:rsidRDefault="00D942EB" w:rsidP="00D942EB">
      <w:pPr>
        <w:widowControl w:val="0"/>
        <w:jc w:val="left"/>
        <w:rPr>
          <w:rFonts w:ascii="標楷體" w:eastAsia="標楷體" w:hAnsi="標楷體"/>
          <w:sz w:val="28"/>
          <w:szCs w:val="28"/>
        </w:rPr>
      </w:pPr>
    </w:p>
    <w:p w:rsidR="00F715C2" w:rsidRPr="00C230B6" w:rsidRDefault="00F715C2" w:rsidP="00FB21F1">
      <w:pPr>
        <w:widowControl w:val="0"/>
        <w:spacing w:beforeLines="50" w:before="180" w:afterLines="50" w:after="180" w:line="520" w:lineRule="exact"/>
        <w:jc w:val="both"/>
        <w:rPr>
          <w:sz w:val="30"/>
          <w:szCs w:val="30"/>
        </w:rPr>
      </w:pPr>
    </w:p>
    <w:sectPr w:rsidR="00F715C2" w:rsidRPr="00C230B6" w:rsidSect="007443C9">
      <w:headerReference w:type="default" r:id="rId10"/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8F" w:rsidRDefault="00FD7B8F" w:rsidP="00314D68">
      <w:r>
        <w:separator/>
      </w:r>
    </w:p>
  </w:endnote>
  <w:endnote w:type="continuationSeparator" w:id="0">
    <w:p w:rsidR="00FD7B8F" w:rsidRDefault="00FD7B8F" w:rsidP="0031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96647"/>
      <w:docPartObj>
        <w:docPartGallery w:val="Page Numbers (Bottom of Page)"/>
        <w:docPartUnique/>
      </w:docPartObj>
    </w:sdtPr>
    <w:sdtEndPr/>
    <w:sdtContent>
      <w:p w:rsidR="00FD7B8F" w:rsidRDefault="00FD7B8F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942" w:rsidRPr="00E73942">
          <w:rPr>
            <w:noProof/>
            <w:lang w:val="zh-TW"/>
          </w:rPr>
          <w:t>3</w:t>
        </w:r>
        <w:r>
          <w:fldChar w:fldCharType="end"/>
        </w:r>
      </w:p>
    </w:sdtContent>
  </w:sdt>
  <w:p w:rsidR="00FD7B8F" w:rsidRDefault="00FD7B8F" w:rsidP="005B758A">
    <w:pPr>
      <w:pStyle w:val="a8"/>
      <w:ind w:right="80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8F" w:rsidRDefault="00FD7B8F" w:rsidP="00314D68">
      <w:r>
        <w:separator/>
      </w:r>
    </w:p>
  </w:footnote>
  <w:footnote w:type="continuationSeparator" w:id="0">
    <w:p w:rsidR="00FD7B8F" w:rsidRDefault="00FD7B8F" w:rsidP="00314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F" w:rsidRDefault="00FD7B8F" w:rsidP="00091FE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110"/>
    <w:multiLevelType w:val="hybridMultilevel"/>
    <w:tmpl w:val="8AA44E58"/>
    <w:lvl w:ilvl="0" w:tplc="E50A6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7C1E8D"/>
    <w:multiLevelType w:val="hybridMultilevel"/>
    <w:tmpl w:val="8AA44E58"/>
    <w:lvl w:ilvl="0" w:tplc="E50A6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C93653"/>
    <w:multiLevelType w:val="hybridMultilevel"/>
    <w:tmpl w:val="9C22563C"/>
    <w:lvl w:ilvl="0" w:tplc="B16C22CA">
      <w:start w:val="1"/>
      <w:numFmt w:val="decimal"/>
      <w:lvlText w:val="(%1)"/>
      <w:lvlJc w:val="left"/>
      <w:pPr>
        <w:tabs>
          <w:tab w:val="num" w:pos="1599"/>
        </w:tabs>
        <w:ind w:left="1021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D85B2B"/>
    <w:multiLevelType w:val="hybridMultilevel"/>
    <w:tmpl w:val="8AA44E58"/>
    <w:lvl w:ilvl="0" w:tplc="E50A6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3978CC"/>
    <w:multiLevelType w:val="hybridMultilevel"/>
    <w:tmpl w:val="9B56C480"/>
    <w:lvl w:ilvl="0" w:tplc="E9C82656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A91E24"/>
    <w:multiLevelType w:val="hybridMultilevel"/>
    <w:tmpl w:val="065402A2"/>
    <w:lvl w:ilvl="0" w:tplc="B16C22CA">
      <w:start w:val="1"/>
      <w:numFmt w:val="decimal"/>
      <w:lvlText w:val="(%1)"/>
      <w:lvlJc w:val="left"/>
      <w:pPr>
        <w:tabs>
          <w:tab w:val="num" w:pos="1599"/>
        </w:tabs>
        <w:ind w:left="1021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B1648B0"/>
    <w:multiLevelType w:val="hybridMultilevel"/>
    <w:tmpl w:val="A4F24B72"/>
    <w:lvl w:ilvl="0" w:tplc="B16C22CA">
      <w:start w:val="1"/>
      <w:numFmt w:val="decimal"/>
      <w:lvlText w:val="(%1)"/>
      <w:lvlJc w:val="left"/>
      <w:pPr>
        <w:tabs>
          <w:tab w:val="num" w:pos="1599"/>
        </w:tabs>
        <w:ind w:left="1021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401744A"/>
    <w:multiLevelType w:val="hybridMultilevel"/>
    <w:tmpl w:val="0C880A3E"/>
    <w:lvl w:ilvl="0" w:tplc="B10A569E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46434A"/>
    <w:multiLevelType w:val="hybridMultilevel"/>
    <w:tmpl w:val="BBCE7ACA"/>
    <w:lvl w:ilvl="0" w:tplc="B10A569E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9">
    <w:nsid w:val="26D21109"/>
    <w:multiLevelType w:val="hybridMultilevel"/>
    <w:tmpl w:val="2466B03E"/>
    <w:lvl w:ilvl="0" w:tplc="465A3EA2">
      <w:start w:val="1"/>
      <w:numFmt w:val="decimal"/>
      <w:lvlText w:val="(%1)"/>
      <w:lvlJc w:val="left"/>
      <w:pPr>
        <w:tabs>
          <w:tab w:val="num" w:pos="1599"/>
        </w:tabs>
        <w:ind w:left="1599" w:hanging="57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98D32A4"/>
    <w:multiLevelType w:val="hybridMultilevel"/>
    <w:tmpl w:val="F000F046"/>
    <w:lvl w:ilvl="0" w:tplc="B16C22CA">
      <w:start w:val="1"/>
      <w:numFmt w:val="decimal"/>
      <w:lvlText w:val="(%1)"/>
      <w:lvlJc w:val="left"/>
      <w:pPr>
        <w:tabs>
          <w:tab w:val="num" w:pos="1599"/>
        </w:tabs>
        <w:ind w:left="1021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93D10BE"/>
    <w:multiLevelType w:val="hybridMultilevel"/>
    <w:tmpl w:val="C4300B22"/>
    <w:lvl w:ilvl="0" w:tplc="B0425EE4">
      <w:numFmt w:val="bullet"/>
      <w:lvlText w:val=""/>
      <w:lvlJc w:val="left"/>
      <w:pPr>
        <w:ind w:left="324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12">
    <w:nsid w:val="44594FB2"/>
    <w:multiLevelType w:val="hybridMultilevel"/>
    <w:tmpl w:val="5EFC767E"/>
    <w:lvl w:ilvl="0" w:tplc="B16C22CA">
      <w:start w:val="1"/>
      <w:numFmt w:val="decimal"/>
      <w:lvlText w:val="(%1)"/>
      <w:lvlJc w:val="left"/>
      <w:pPr>
        <w:tabs>
          <w:tab w:val="num" w:pos="1599"/>
        </w:tabs>
        <w:ind w:left="1021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AA6753B"/>
    <w:multiLevelType w:val="hybridMultilevel"/>
    <w:tmpl w:val="3CA4D406"/>
    <w:lvl w:ilvl="0" w:tplc="9C7CE0A8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6E513A"/>
    <w:multiLevelType w:val="hybridMultilevel"/>
    <w:tmpl w:val="7BC46A44"/>
    <w:lvl w:ilvl="0" w:tplc="75A48ECA">
      <w:start w:val="1"/>
      <w:numFmt w:val="decimal"/>
      <w:lvlText w:val="%1."/>
      <w:lvlJc w:val="left"/>
      <w:pPr>
        <w:tabs>
          <w:tab w:val="num" w:pos="850"/>
        </w:tabs>
        <w:ind w:left="1530" w:hanging="6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70B178A"/>
    <w:multiLevelType w:val="hybridMultilevel"/>
    <w:tmpl w:val="2040B9D4"/>
    <w:lvl w:ilvl="0" w:tplc="2318B498">
      <w:start w:val="1"/>
      <w:numFmt w:val="taiwaneseCountingThousand"/>
      <w:lvlText w:val="(%1)"/>
      <w:lvlJc w:val="left"/>
      <w:pPr>
        <w:tabs>
          <w:tab w:val="num" w:pos="227"/>
        </w:tabs>
        <w:ind w:left="907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FF57A6D"/>
    <w:multiLevelType w:val="hybridMultilevel"/>
    <w:tmpl w:val="D0F281FC"/>
    <w:lvl w:ilvl="0" w:tplc="B16C22CA">
      <w:start w:val="1"/>
      <w:numFmt w:val="decimal"/>
      <w:lvlText w:val="(%1)"/>
      <w:lvlJc w:val="left"/>
      <w:pPr>
        <w:tabs>
          <w:tab w:val="num" w:pos="1599"/>
        </w:tabs>
        <w:ind w:left="1021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35325FF"/>
    <w:multiLevelType w:val="hybridMultilevel"/>
    <w:tmpl w:val="FC9A4084"/>
    <w:lvl w:ilvl="0" w:tplc="B16C22CA">
      <w:start w:val="1"/>
      <w:numFmt w:val="decimal"/>
      <w:lvlText w:val="(%1)"/>
      <w:lvlJc w:val="left"/>
      <w:pPr>
        <w:tabs>
          <w:tab w:val="num" w:pos="1599"/>
        </w:tabs>
        <w:ind w:left="1021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9A34FA2"/>
    <w:multiLevelType w:val="hybridMultilevel"/>
    <w:tmpl w:val="813E9466"/>
    <w:lvl w:ilvl="0" w:tplc="B10A569E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84B1A63"/>
    <w:multiLevelType w:val="hybridMultilevel"/>
    <w:tmpl w:val="92821550"/>
    <w:lvl w:ilvl="0" w:tplc="011A7BFA">
      <w:numFmt w:val="bullet"/>
      <w:lvlText w:val="-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11"/>
  </w:num>
  <w:num w:numId="5">
    <w:abstractNumId w:val="15"/>
  </w:num>
  <w:num w:numId="6">
    <w:abstractNumId w:val="8"/>
  </w:num>
  <w:num w:numId="7">
    <w:abstractNumId w:val="7"/>
  </w:num>
  <w:num w:numId="8">
    <w:abstractNumId w:val="18"/>
  </w:num>
  <w:num w:numId="9">
    <w:abstractNumId w:val="17"/>
  </w:num>
  <w:num w:numId="10">
    <w:abstractNumId w:val="4"/>
  </w:num>
  <w:num w:numId="11">
    <w:abstractNumId w:val="12"/>
  </w:num>
  <w:num w:numId="12">
    <w:abstractNumId w:val="2"/>
  </w:num>
  <w:num w:numId="13">
    <w:abstractNumId w:val="16"/>
  </w:num>
  <w:num w:numId="14">
    <w:abstractNumId w:val="6"/>
  </w:num>
  <w:num w:numId="15">
    <w:abstractNumId w:val="9"/>
  </w:num>
  <w:num w:numId="16">
    <w:abstractNumId w:val="10"/>
  </w:num>
  <w:num w:numId="17">
    <w:abstractNumId w:val="5"/>
  </w:num>
  <w:num w:numId="18">
    <w:abstractNumId w:val="1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06"/>
    <w:rsid w:val="000024A2"/>
    <w:rsid w:val="000064FA"/>
    <w:rsid w:val="0001042F"/>
    <w:rsid w:val="000123D1"/>
    <w:rsid w:val="0002455F"/>
    <w:rsid w:val="00024B8F"/>
    <w:rsid w:val="00040087"/>
    <w:rsid w:val="000432CA"/>
    <w:rsid w:val="00043414"/>
    <w:rsid w:val="0004454C"/>
    <w:rsid w:val="00056543"/>
    <w:rsid w:val="00057A83"/>
    <w:rsid w:val="00061AF6"/>
    <w:rsid w:val="0006354C"/>
    <w:rsid w:val="0007516C"/>
    <w:rsid w:val="00081360"/>
    <w:rsid w:val="00082146"/>
    <w:rsid w:val="00091FE4"/>
    <w:rsid w:val="000A1CFD"/>
    <w:rsid w:val="000A5B89"/>
    <w:rsid w:val="000A75E5"/>
    <w:rsid w:val="000B692E"/>
    <w:rsid w:val="000B7A1E"/>
    <w:rsid w:val="000C050D"/>
    <w:rsid w:val="000C405F"/>
    <w:rsid w:val="000C49EA"/>
    <w:rsid w:val="000C5BB3"/>
    <w:rsid w:val="000C656C"/>
    <w:rsid w:val="000E097E"/>
    <w:rsid w:val="000E4468"/>
    <w:rsid w:val="000E76D8"/>
    <w:rsid w:val="000F089E"/>
    <w:rsid w:val="000F19A1"/>
    <w:rsid w:val="000F3CA7"/>
    <w:rsid w:val="000F423C"/>
    <w:rsid w:val="000F65AB"/>
    <w:rsid w:val="000F6F6A"/>
    <w:rsid w:val="00112736"/>
    <w:rsid w:val="00113010"/>
    <w:rsid w:val="0011383B"/>
    <w:rsid w:val="00113C09"/>
    <w:rsid w:val="00114FC2"/>
    <w:rsid w:val="0012408A"/>
    <w:rsid w:val="00134F50"/>
    <w:rsid w:val="00136DDC"/>
    <w:rsid w:val="00142DC4"/>
    <w:rsid w:val="00145C3B"/>
    <w:rsid w:val="00151C33"/>
    <w:rsid w:val="00155A7B"/>
    <w:rsid w:val="00156407"/>
    <w:rsid w:val="001712E9"/>
    <w:rsid w:val="00180AE6"/>
    <w:rsid w:val="0018284E"/>
    <w:rsid w:val="0018491B"/>
    <w:rsid w:val="00184960"/>
    <w:rsid w:val="001876EE"/>
    <w:rsid w:val="001A0FF5"/>
    <w:rsid w:val="001A2FF3"/>
    <w:rsid w:val="001B4871"/>
    <w:rsid w:val="001B4CE1"/>
    <w:rsid w:val="001B65DF"/>
    <w:rsid w:val="001B7992"/>
    <w:rsid w:val="001C00A1"/>
    <w:rsid w:val="001D382B"/>
    <w:rsid w:val="001E7516"/>
    <w:rsid w:val="001F209C"/>
    <w:rsid w:val="001F5DE0"/>
    <w:rsid w:val="001F77C6"/>
    <w:rsid w:val="00202709"/>
    <w:rsid w:val="00202D74"/>
    <w:rsid w:val="0020647E"/>
    <w:rsid w:val="00207347"/>
    <w:rsid w:val="00211BA0"/>
    <w:rsid w:val="00217136"/>
    <w:rsid w:val="002209C9"/>
    <w:rsid w:val="00220D90"/>
    <w:rsid w:val="00223654"/>
    <w:rsid w:val="0022392B"/>
    <w:rsid w:val="00223FE1"/>
    <w:rsid w:val="0022464F"/>
    <w:rsid w:val="00224D06"/>
    <w:rsid w:val="00226DC9"/>
    <w:rsid w:val="002314EA"/>
    <w:rsid w:val="00233B77"/>
    <w:rsid w:val="002452E8"/>
    <w:rsid w:val="0025529A"/>
    <w:rsid w:val="002569D4"/>
    <w:rsid w:val="00261258"/>
    <w:rsid w:val="00273C98"/>
    <w:rsid w:val="00274E7D"/>
    <w:rsid w:val="00276690"/>
    <w:rsid w:val="00281D5F"/>
    <w:rsid w:val="00283258"/>
    <w:rsid w:val="002870CF"/>
    <w:rsid w:val="00287700"/>
    <w:rsid w:val="002920E7"/>
    <w:rsid w:val="002A45ED"/>
    <w:rsid w:val="002A4A2C"/>
    <w:rsid w:val="002B1F33"/>
    <w:rsid w:val="002B45E4"/>
    <w:rsid w:val="002C3E9D"/>
    <w:rsid w:val="002C6A61"/>
    <w:rsid w:val="002D100A"/>
    <w:rsid w:val="002D6E00"/>
    <w:rsid w:val="002E4027"/>
    <w:rsid w:val="002F57AB"/>
    <w:rsid w:val="002F6CC4"/>
    <w:rsid w:val="002F72A8"/>
    <w:rsid w:val="00300126"/>
    <w:rsid w:val="00302857"/>
    <w:rsid w:val="00304E81"/>
    <w:rsid w:val="00307BBE"/>
    <w:rsid w:val="00314D68"/>
    <w:rsid w:val="00316E78"/>
    <w:rsid w:val="0032009A"/>
    <w:rsid w:val="00320B8F"/>
    <w:rsid w:val="00321E38"/>
    <w:rsid w:val="0032584B"/>
    <w:rsid w:val="00334955"/>
    <w:rsid w:val="003422F8"/>
    <w:rsid w:val="00342EA0"/>
    <w:rsid w:val="00345643"/>
    <w:rsid w:val="003463C8"/>
    <w:rsid w:val="00347D26"/>
    <w:rsid w:val="00356679"/>
    <w:rsid w:val="00360DAA"/>
    <w:rsid w:val="003613FE"/>
    <w:rsid w:val="00362213"/>
    <w:rsid w:val="003634FB"/>
    <w:rsid w:val="00371897"/>
    <w:rsid w:val="00372FB9"/>
    <w:rsid w:val="003761EA"/>
    <w:rsid w:val="003821D3"/>
    <w:rsid w:val="00394B58"/>
    <w:rsid w:val="00395CDA"/>
    <w:rsid w:val="00397743"/>
    <w:rsid w:val="003A0178"/>
    <w:rsid w:val="003A2079"/>
    <w:rsid w:val="003A512B"/>
    <w:rsid w:val="003A5B30"/>
    <w:rsid w:val="003A5C55"/>
    <w:rsid w:val="003C6CF8"/>
    <w:rsid w:val="003D2298"/>
    <w:rsid w:val="003E363D"/>
    <w:rsid w:val="003E7EEA"/>
    <w:rsid w:val="003F6834"/>
    <w:rsid w:val="003F72DE"/>
    <w:rsid w:val="004009F5"/>
    <w:rsid w:val="004024DF"/>
    <w:rsid w:val="00406728"/>
    <w:rsid w:val="00407A74"/>
    <w:rsid w:val="00411095"/>
    <w:rsid w:val="00414A35"/>
    <w:rsid w:val="00415F5D"/>
    <w:rsid w:val="004206EE"/>
    <w:rsid w:val="00421B35"/>
    <w:rsid w:val="0042673C"/>
    <w:rsid w:val="004269FA"/>
    <w:rsid w:val="00426FE4"/>
    <w:rsid w:val="00442FF8"/>
    <w:rsid w:val="004442C5"/>
    <w:rsid w:val="00447077"/>
    <w:rsid w:val="00451256"/>
    <w:rsid w:val="00453237"/>
    <w:rsid w:val="0045712C"/>
    <w:rsid w:val="00457D98"/>
    <w:rsid w:val="00463271"/>
    <w:rsid w:val="00474A4A"/>
    <w:rsid w:val="004767ED"/>
    <w:rsid w:val="004779E2"/>
    <w:rsid w:val="00483374"/>
    <w:rsid w:val="00495788"/>
    <w:rsid w:val="00496760"/>
    <w:rsid w:val="004969B6"/>
    <w:rsid w:val="004A3484"/>
    <w:rsid w:val="004A395D"/>
    <w:rsid w:val="004B39BB"/>
    <w:rsid w:val="004C14EE"/>
    <w:rsid w:val="004C1F1C"/>
    <w:rsid w:val="004C3B44"/>
    <w:rsid w:val="004C42B4"/>
    <w:rsid w:val="004C6C53"/>
    <w:rsid w:val="004D15BD"/>
    <w:rsid w:val="004D5C98"/>
    <w:rsid w:val="004D79F4"/>
    <w:rsid w:val="004F57B3"/>
    <w:rsid w:val="004F7705"/>
    <w:rsid w:val="00502A99"/>
    <w:rsid w:val="0050479B"/>
    <w:rsid w:val="00505027"/>
    <w:rsid w:val="00513063"/>
    <w:rsid w:val="0052110D"/>
    <w:rsid w:val="00523451"/>
    <w:rsid w:val="0052406C"/>
    <w:rsid w:val="00524B67"/>
    <w:rsid w:val="005536D3"/>
    <w:rsid w:val="00553F8C"/>
    <w:rsid w:val="00555F2D"/>
    <w:rsid w:val="00557F74"/>
    <w:rsid w:val="005610B5"/>
    <w:rsid w:val="005648B0"/>
    <w:rsid w:val="00565641"/>
    <w:rsid w:val="00565744"/>
    <w:rsid w:val="00567885"/>
    <w:rsid w:val="00572E94"/>
    <w:rsid w:val="005732D5"/>
    <w:rsid w:val="00573D6B"/>
    <w:rsid w:val="00574EB0"/>
    <w:rsid w:val="0057553A"/>
    <w:rsid w:val="00580D0F"/>
    <w:rsid w:val="00584A80"/>
    <w:rsid w:val="005864C9"/>
    <w:rsid w:val="005870FE"/>
    <w:rsid w:val="00587157"/>
    <w:rsid w:val="00590BAD"/>
    <w:rsid w:val="005969E2"/>
    <w:rsid w:val="005A3491"/>
    <w:rsid w:val="005A5BA8"/>
    <w:rsid w:val="005B2915"/>
    <w:rsid w:val="005B6FC6"/>
    <w:rsid w:val="005B758A"/>
    <w:rsid w:val="005D026A"/>
    <w:rsid w:val="005D255C"/>
    <w:rsid w:val="005D38F0"/>
    <w:rsid w:val="005D6B2D"/>
    <w:rsid w:val="005E3A81"/>
    <w:rsid w:val="005F6E13"/>
    <w:rsid w:val="00602387"/>
    <w:rsid w:val="00604381"/>
    <w:rsid w:val="00612341"/>
    <w:rsid w:val="00622F0C"/>
    <w:rsid w:val="00625715"/>
    <w:rsid w:val="00626523"/>
    <w:rsid w:val="00636838"/>
    <w:rsid w:val="006369CC"/>
    <w:rsid w:val="00647CF1"/>
    <w:rsid w:val="00660E28"/>
    <w:rsid w:val="00661355"/>
    <w:rsid w:val="0066270B"/>
    <w:rsid w:val="0068588E"/>
    <w:rsid w:val="00697D15"/>
    <w:rsid w:val="006B542A"/>
    <w:rsid w:val="006B77E9"/>
    <w:rsid w:val="006C0DF3"/>
    <w:rsid w:val="006C18E2"/>
    <w:rsid w:val="006C3582"/>
    <w:rsid w:val="006D15FD"/>
    <w:rsid w:val="006D2D6A"/>
    <w:rsid w:val="006E517D"/>
    <w:rsid w:val="006E669D"/>
    <w:rsid w:val="006E7356"/>
    <w:rsid w:val="006F0777"/>
    <w:rsid w:val="006F4C82"/>
    <w:rsid w:val="006F7325"/>
    <w:rsid w:val="006F7FD9"/>
    <w:rsid w:val="00702F6B"/>
    <w:rsid w:val="00712D16"/>
    <w:rsid w:val="007158B3"/>
    <w:rsid w:val="0071794D"/>
    <w:rsid w:val="00721847"/>
    <w:rsid w:val="00732747"/>
    <w:rsid w:val="007443C9"/>
    <w:rsid w:val="00750CAD"/>
    <w:rsid w:val="00751C4C"/>
    <w:rsid w:val="00754FD2"/>
    <w:rsid w:val="00757F9C"/>
    <w:rsid w:val="007617EC"/>
    <w:rsid w:val="00766BA7"/>
    <w:rsid w:val="007724DA"/>
    <w:rsid w:val="00782B99"/>
    <w:rsid w:val="00787EDF"/>
    <w:rsid w:val="00790264"/>
    <w:rsid w:val="007A2F1F"/>
    <w:rsid w:val="007B5D13"/>
    <w:rsid w:val="007E5CB0"/>
    <w:rsid w:val="008143CD"/>
    <w:rsid w:val="00814A26"/>
    <w:rsid w:val="008233C7"/>
    <w:rsid w:val="00831E38"/>
    <w:rsid w:val="0084089D"/>
    <w:rsid w:val="00843699"/>
    <w:rsid w:val="008475AE"/>
    <w:rsid w:val="00852B4B"/>
    <w:rsid w:val="00863E79"/>
    <w:rsid w:val="00865398"/>
    <w:rsid w:val="008729D3"/>
    <w:rsid w:val="008767D4"/>
    <w:rsid w:val="00877027"/>
    <w:rsid w:val="00886314"/>
    <w:rsid w:val="00894F33"/>
    <w:rsid w:val="008972BE"/>
    <w:rsid w:val="008B49E6"/>
    <w:rsid w:val="008B728F"/>
    <w:rsid w:val="008C13B2"/>
    <w:rsid w:val="008C1A30"/>
    <w:rsid w:val="008D4075"/>
    <w:rsid w:val="008E1E7A"/>
    <w:rsid w:val="008E4041"/>
    <w:rsid w:val="008E539B"/>
    <w:rsid w:val="008E54A0"/>
    <w:rsid w:val="008E6471"/>
    <w:rsid w:val="008E7904"/>
    <w:rsid w:val="008F4E61"/>
    <w:rsid w:val="00905135"/>
    <w:rsid w:val="00907314"/>
    <w:rsid w:val="0091397E"/>
    <w:rsid w:val="00916F54"/>
    <w:rsid w:val="00920F07"/>
    <w:rsid w:val="00923F9B"/>
    <w:rsid w:val="009468F9"/>
    <w:rsid w:val="009531EB"/>
    <w:rsid w:val="00956E2B"/>
    <w:rsid w:val="0096535F"/>
    <w:rsid w:val="009703A8"/>
    <w:rsid w:val="00977307"/>
    <w:rsid w:val="0098092A"/>
    <w:rsid w:val="00980C5B"/>
    <w:rsid w:val="00985767"/>
    <w:rsid w:val="00986AC6"/>
    <w:rsid w:val="00993E2A"/>
    <w:rsid w:val="00994C93"/>
    <w:rsid w:val="00996D12"/>
    <w:rsid w:val="009A4FD8"/>
    <w:rsid w:val="009B1640"/>
    <w:rsid w:val="009B230B"/>
    <w:rsid w:val="009B7A26"/>
    <w:rsid w:val="009C3BB4"/>
    <w:rsid w:val="009D2E35"/>
    <w:rsid w:val="009D464E"/>
    <w:rsid w:val="009D5F67"/>
    <w:rsid w:val="009E2BE8"/>
    <w:rsid w:val="00A02009"/>
    <w:rsid w:val="00A14C37"/>
    <w:rsid w:val="00A2265E"/>
    <w:rsid w:val="00A22A48"/>
    <w:rsid w:val="00A260E1"/>
    <w:rsid w:val="00A323B9"/>
    <w:rsid w:val="00A35564"/>
    <w:rsid w:val="00A42B2A"/>
    <w:rsid w:val="00A4433C"/>
    <w:rsid w:val="00A46CF5"/>
    <w:rsid w:val="00A4774B"/>
    <w:rsid w:val="00A51D35"/>
    <w:rsid w:val="00A524EB"/>
    <w:rsid w:val="00A56EF3"/>
    <w:rsid w:val="00A57DB2"/>
    <w:rsid w:val="00A6354D"/>
    <w:rsid w:val="00A64B57"/>
    <w:rsid w:val="00A70D61"/>
    <w:rsid w:val="00A713C4"/>
    <w:rsid w:val="00A82109"/>
    <w:rsid w:val="00A867F8"/>
    <w:rsid w:val="00A92770"/>
    <w:rsid w:val="00A941E6"/>
    <w:rsid w:val="00A95610"/>
    <w:rsid w:val="00AA587F"/>
    <w:rsid w:val="00AB2C48"/>
    <w:rsid w:val="00AB41A2"/>
    <w:rsid w:val="00AC7361"/>
    <w:rsid w:val="00AC75C5"/>
    <w:rsid w:val="00AC78C4"/>
    <w:rsid w:val="00AD23D5"/>
    <w:rsid w:val="00AD484E"/>
    <w:rsid w:val="00AD6682"/>
    <w:rsid w:val="00AE079E"/>
    <w:rsid w:val="00AE2549"/>
    <w:rsid w:val="00AE5B37"/>
    <w:rsid w:val="00AF0642"/>
    <w:rsid w:val="00AF525C"/>
    <w:rsid w:val="00B02367"/>
    <w:rsid w:val="00B04C90"/>
    <w:rsid w:val="00B04CE9"/>
    <w:rsid w:val="00B1241E"/>
    <w:rsid w:val="00B12A4C"/>
    <w:rsid w:val="00B153E9"/>
    <w:rsid w:val="00B21662"/>
    <w:rsid w:val="00B21C67"/>
    <w:rsid w:val="00B247B3"/>
    <w:rsid w:val="00B26476"/>
    <w:rsid w:val="00B3621E"/>
    <w:rsid w:val="00B37EF0"/>
    <w:rsid w:val="00B402B7"/>
    <w:rsid w:val="00B409D3"/>
    <w:rsid w:val="00B458E5"/>
    <w:rsid w:val="00B56D7D"/>
    <w:rsid w:val="00B60C68"/>
    <w:rsid w:val="00B665B9"/>
    <w:rsid w:val="00B66D3D"/>
    <w:rsid w:val="00B70566"/>
    <w:rsid w:val="00B73B7F"/>
    <w:rsid w:val="00B74E7C"/>
    <w:rsid w:val="00B82E4F"/>
    <w:rsid w:val="00B876F8"/>
    <w:rsid w:val="00BA165C"/>
    <w:rsid w:val="00BA24F6"/>
    <w:rsid w:val="00BA71A2"/>
    <w:rsid w:val="00BB4383"/>
    <w:rsid w:val="00BC7B17"/>
    <w:rsid w:val="00BD5BB4"/>
    <w:rsid w:val="00BE35FA"/>
    <w:rsid w:val="00BE5185"/>
    <w:rsid w:val="00BE67FE"/>
    <w:rsid w:val="00BF12A3"/>
    <w:rsid w:val="00BF76DB"/>
    <w:rsid w:val="00C07FBD"/>
    <w:rsid w:val="00C14A6B"/>
    <w:rsid w:val="00C157CA"/>
    <w:rsid w:val="00C203EE"/>
    <w:rsid w:val="00C230B6"/>
    <w:rsid w:val="00C2700B"/>
    <w:rsid w:val="00C53E69"/>
    <w:rsid w:val="00C64B21"/>
    <w:rsid w:val="00C706FE"/>
    <w:rsid w:val="00C73078"/>
    <w:rsid w:val="00C74CEB"/>
    <w:rsid w:val="00C821AF"/>
    <w:rsid w:val="00C844CE"/>
    <w:rsid w:val="00C911D3"/>
    <w:rsid w:val="00C91A03"/>
    <w:rsid w:val="00C92FDA"/>
    <w:rsid w:val="00C95AD3"/>
    <w:rsid w:val="00C965AA"/>
    <w:rsid w:val="00CA28A8"/>
    <w:rsid w:val="00CA3F11"/>
    <w:rsid w:val="00CB2224"/>
    <w:rsid w:val="00CB4799"/>
    <w:rsid w:val="00CC4992"/>
    <w:rsid w:val="00CD3B87"/>
    <w:rsid w:val="00CD472C"/>
    <w:rsid w:val="00CD6D95"/>
    <w:rsid w:val="00CE5FD7"/>
    <w:rsid w:val="00CF4A59"/>
    <w:rsid w:val="00CF53D0"/>
    <w:rsid w:val="00CF6BFF"/>
    <w:rsid w:val="00CF7757"/>
    <w:rsid w:val="00D133B2"/>
    <w:rsid w:val="00D16949"/>
    <w:rsid w:val="00D25081"/>
    <w:rsid w:val="00D2579F"/>
    <w:rsid w:val="00D30853"/>
    <w:rsid w:val="00D341FE"/>
    <w:rsid w:val="00D35135"/>
    <w:rsid w:val="00D360D8"/>
    <w:rsid w:val="00D36F16"/>
    <w:rsid w:val="00D37378"/>
    <w:rsid w:val="00D4318D"/>
    <w:rsid w:val="00D52B7D"/>
    <w:rsid w:val="00D52C23"/>
    <w:rsid w:val="00D542EE"/>
    <w:rsid w:val="00D575BC"/>
    <w:rsid w:val="00D7204B"/>
    <w:rsid w:val="00D7338E"/>
    <w:rsid w:val="00D73BE0"/>
    <w:rsid w:val="00D81280"/>
    <w:rsid w:val="00D84D44"/>
    <w:rsid w:val="00D936C7"/>
    <w:rsid w:val="00D942EB"/>
    <w:rsid w:val="00DA1AC3"/>
    <w:rsid w:val="00DB5DDA"/>
    <w:rsid w:val="00DD6341"/>
    <w:rsid w:val="00DE4B69"/>
    <w:rsid w:val="00E00016"/>
    <w:rsid w:val="00E01B36"/>
    <w:rsid w:val="00E042AD"/>
    <w:rsid w:val="00E108FF"/>
    <w:rsid w:val="00E11F88"/>
    <w:rsid w:val="00E1298E"/>
    <w:rsid w:val="00E172CA"/>
    <w:rsid w:val="00E239B3"/>
    <w:rsid w:val="00E2653E"/>
    <w:rsid w:val="00E300A7"/>
    <w:rsid w:val="00E42285"/>
    <w:rsid w:val="00E44136"/>
    <w:rsid w:val="00E632DE"/>
    <w:rsid w:val="00E732FB"/>
    <w:rsid w:val="00E73942"/>
    <w:rsid w:val="00E77A6A"/>
    <w:rsid w:val="00E8011C"/>
    <w:rsid w:val="00E812A9"/>
    <w:rsid w:val="00E81475"/>
    <w:rsid w:val="00E865C0"/>
    <w:rsid w:val="00E9374C"/>
    <w:rsid w:val="00E94E40"/>
    <w:rsid w:val="00EA1487"/>
    <w:rsid w:val="00EA742E"/>
    <w:rsid w:val="00EB3EC7"/>
    <w:rsid w:val="00EC0E87"/>
    <w:rsid w:val="00EC3368"/>
    <w:rsid w:val="00EC6DDD"/>
    <w:rsid w:val="00ED16B7"/>
    <w:rsid w:val="00ED5AFF"/>
    <w:rsid w:val="00EE7DF0"/>
    <w:rsid w:val="00EF5F12"/>
    <w:rsid w:val="00EF6C47"/>
    <w:rsid w:val="00F046F3"/>
    <w:rsid w:val="00F07EC9"/>
    <w:rsid w:val="00F10D1D"/>
    <w:rsid w:val="00F225FC"/>
    <w:rsid w:val="00F32A50"/>
    <w:rsid w:val="00F46B3A"/>
    <w:rsid w:val="00F513D7"/>
    <w:rsid w:val="00F55628"/>
    <w:rsid w:val="00F669CC"/>
    <w:rsid w:val="00F715C2"/>
    <w:rsid w:val="00F81AA5"/>
    <w:rsid w:val="00F81F03"/>
    <w:rsid w:val="00F91CF0"/>
    <w:rsid w:val="00F93373"/>
    <w:rsid w:val="00F93848"/>
    <w:rsid w:val="00F93E3B"/>
    <w:rsid w:val="00F955DD"/>
    <w:rsid w:val="00F958D5"/>
    <w:rsid w:val="00FA2608"/>
    <w:rsid w:val="00FA4ECB"/>
    <w:rsid w:val="00FA5E48"/>
    <w:rsid w:val="00FA6148"/>
    <w:rsid w:val="00FB21F1"/>
    <w:rsid w:val="00FB59FF"/>
    <w:rsid w:val="00FB66A2"/>
    <w:rsid w:val="00FB7B40"/>
    <w:rsid w:val="00FC04BE"/>
    <w:rsid w:val="00FC102D"/>
    <w:rsid w:val="00FD7B8F"/>
    <w:rsid w:val="00FE184C"/>
    <w:rsid w:val="00FF08F4"/>
    <w:rsid w:val="00FF7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4D06"/>
    <w:pPr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24D0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Date"/>
    <w:basedOn w:val="a"/>
    <w:next w:val="a"/>
    <w:link w:val="a4"/>
    <w:uiPriority w:val="99"/>
    <w:semiHidden/>
    <w:unhideWhenUsed/>
    <w:rsid w:val="004779E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779E2"/>
  </w:style>
  <w:style w:type="paragraph" w:customStyle="1" w:styleId="a5">
    <w:name w:val="字元 字元"/>
    <w:basedOn w:val="a"/>
    <w:semiHidden/>
    <w:rsid w:val="00A867F8"/>
    <w:pPr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6">
    <w:name w:val="header"/>
    <w:basedOn w:val="a"/>
    <w:link w:val="a7"/>
    <w:uiPriority w:val="99"/>
    <w:unhideWhenUsed/>
    <w:rsid w:val="0031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4D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4D6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1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4D68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字元 字元"/>
    <w:basedOn w:val="a"/>
    <w:semiHidden/>
    <w:rsid w:val="00C844CE"/>
    <w:pPr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d">
    <w:name w:val="List Paragraph"/>
    <w:basedOn w:val="a"/>
    <w:uiPriority w:val="34"/>
    <w:qFormat/>
    <w:rsid w:val="00B02367"/>
    <w:pPr>
      <w:ind w:leftChars="200" w:left="480"/>
    </w:pPr>
  </w:style>
  <w:style w:type="paragraph" w:styleId="ae">
    <w:name w:val="footnote text"/>
    <w:basedOn w:val="a"/>
    <w:link w:val="af"/>
    <w:uiPriority w:val="99"/>
    <w:semiHidden/>
    <w:unhideWhenUsed/>
    <w:rsid w:val="00B56D7D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B56D7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56D7D"/>
    <w:rPr>
      <w:vertAlign w:val="superscript"/>
    </w:rPr>
  </w:style>
  <w:style w:type="paragraph" w:customStyle="1" w:styleId="k12">
    <w:name w:val="k12"/>
    <w:rsid w:val="00D542EE"/>
    <w:pPr>
      <w:widowControl w:val="0"/>
      <w:overflowPunct w:val="0"/>
      <w:autoSpaceDE w:val="0"/>
      <w:autoSpaceDN w:val="0"/>
      <w:spacing w:line="400" w:lineRule="exact"/>
      <w:ind w:leftChars="100" w:left="100" w:firstLineChars="220" w:firstLine="220"/>
      <w:jc w:val="both"/>
      <w:textAlignment w:val="center"/>
    </w:pPr>
    <w:rPr>
      <w:rFonts w:ascii="Times New Roman" w:eastAsia="標楷體" w:hAnsi="Times New Roman" w:cs="Times New Roman"/>
      <w:kern w:val="0"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3E7EEA"/>
    <w:pPr>
      <w:snapToGrid w:val="0"/>
    </w:pPr>
  </w:style>
  <w:style w:type="character" w:customStyle="1" w:styleId="af2">
    <w:name w:val="章節附註文字 字元"/>
    <w:basedOn w:val="a0"/>
    <w:link w:val="af1"/>
    <w:uiPriority w:val="99"/>
    <w:semiHidden/>
    <w:rsid w:val="003E7EEA"/>
  </w:style>
  <w:style w:type="character" w:styleId="af3">
    <w:name w:val="endnote reference"/>
    <w:basedOn w:val="a0"/>
    <w:uiPriority w:val="99"/>
    <w:semiHidden/>
    <w:unhideWhenUsed/>
    <w:rsid w:val="003E7EEA"/>
    <w:rPr>
      <w:vertAlign w:val="superscript"/>
    </w:rPr>
  </w:style>
  <w:style w:type="character" w:styleId="af4">
    <w:name w:val="Hyperlink"/>
    <w:basedOn w:val="a0"/>
    <w:uiPriority w:val="99"/>
    <w:unhideWhenUsed/>
    <w:rsid w:val="00414A35"/>
    <w:rPr>
      <w:color w:val="0000FF" w:themeColor="hyperlink"/>
      <w:u w:val="single"/>
    </w:rPr>
  </w:style>
  <w:style w:type="paragraph" w:styleId="af5">
    <w:name w:val="Note Heading"/>
    <w:basedOn w:val="a"/>
    <w:next w:val="a"/>
    <w:link w:val="af6"/>
    <w:uiPriority w:val="99"/>
    <w:unhideWhenUsed/>
    <w:rsid w:val="00AD6682"/>
    <w:rPr>
      <w:rFonts w:ascii="標楷體" w:eastAsia="標楷體" w:hAnsi="標楷體"/>
      <w:sz w:val="32"/>
      <w:szCs w:val="32"/>
    </w:rPr>
  </w:style>
  <w:style w:type="character" w:customStyle="1" w:styleId="af6">
    <w:name w:val="註釋標題 字元"/>
    <w:basedOn w:val="a0"/>
    <w:link w:val="af5"/>
    <w:uiPriority w:val="99"/>
    <w:rsid w:val="00AD6682"/>
    <w:rPr>
      <w:rFonts w:ascii="標楷體" w:eastAsia="標楷體" w:hAnsi="標楷體"/>
      <w:sz w:val="32"/>
      <w:szCs w:val="32"/>
    </w:rPr>
  </w:style>
  <w:style w:type="paragraph" w:styleId="af7">
    <w:name w:val="Closing"/>
    <w:basedOn w:val="a"/>
    <w:link w:val="af8"/>
    <w:uiPriority w:val="99"/>
    <w:unhideWhenUsed/>
    <w:rsid w:val="00AD6682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f8">
    <w:name w:val="結語 字元"/>
    <w:basedOn w:val="a0"/>
    <w:link w:val="af7"/>
    <w:uiPriority w:val="99"/>
    <w:rsid w:val="00AD6682"/>
    <w:rPr>
      <w:rFonts w:ascii="標楷體" w:eastAsia="標楷體" w:hAnsi="標楷體"/>
      <w:sz w:val="32"/>
      <w:szCs w:val="32"/>
    </w:rPr>
  </w:style>
  <w:style w:type="paragraph" w:customStyle="1" w:styleId="k2a">
    <w:name w:val="k2a"/>
    <w:rsid w:val="00AD6682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ind w:leftChars="100" w:left="300" w:hangingChars="200" w:hanging="200"/>
      <w:jc w:val="both"/>
      <w:textAlignment w:val="center"/>
      <w:outlineLvl w:val="5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k3a">
    <w:name w:val="k3a"/>
    <w:rsid w:val="00AD6682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ind w:leftChars="350" w:left="430" w:hangingChars="80" w:hanging="80"/>
      <w:jc w:val="both"/>
      <w:textAlignment w:val="center"/>
      <w:outlineLvl w:val="6"/>
    </w:pPr>
    <w:rPr>
      <w:rFonts w:ascii="Times New Roman" w:eastAsia="標楷體" w:hAnsi="Times New Roman" w:cs="Times New Roman"/>
      <w:kern w:val="0"/>
      <w:sz w:val="26"/>
      <w:szCs w:val="26"/>
    </w:rPr>
  </w:style>
  <w:style w:type="paragraph" w:styleId="Web">
    <w:name w:val="Normal (Web)"/>
    <w:basedOn w:val="a"/>
    <w:unhideWhenUsed/>
    <w:rsid w:val="002F57AB"/>
    <w:pPr>
      <w:spacing w:after="240"/>
    </w:pPr>
    <w:rPr>
      <w:rFonts w:ascii="新細明體" w:eastAsia="新細明體" w:hAnsi="新細明體" w:cs="新細明體"/>
      <w:kern w:val="0"/>
      <w:szCs w:val="24"/>
    </w:rPr>
  </w:style>
  <w:style w:type="table" w:styleId="af9">
    <w:name w:val="Table Grid"/>
    <w:basedOn w:val="a1"/>
    <w:uiPriority w:val="59"/>
    <w:rsid w:val="00D942E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4D06"/>
    <w:pPr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24D0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Date"/>
    <w:basedOn w:val="a"/>
    <w:next w:val="a"/>
    <w:link w:val="a4"/>
    <w:uiPriority w:val="99"/>
    <w:semiHidden/>
    <w:unhideWhenUsed/>
    <w:rsid w:val="004779E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779E2"/>
  </w:style>
  <w:style w:type="paragraph" w:customStyle="1" w:styleId="a5">
    <w:name w:val="字元 字元"/>
    <w:basedOn w:val="a"/>
    <w:semiHidden/>
    <w:rsid w:val="00A867F8"/>
    <w:pPr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6">
    <w:name w:val="header"/>
    <w:basedOn w:val="a"/>
    <w:link w:val="a7"/>
    <w:uiPriority w:val="99"/>
    <w:unhideWhenUsed/>
    <w:rsid w:val="0031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4D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4D6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1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4D68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字元 字元"/>
    <w:basedOn w:val="a"/>
    <w:semiHidden/>
    <w:rsid w:val="00C844CE"/>
    <w:pPr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d">
    <w:name w:val="List Paragraph"/>
    <w:basedOn w:val="a"/>
    <w:uiPriority w:val="34"/>
    <w:qFormat/>
    <w:rsid w:val="00B02367"/>
    <w:pPr>
      <w:ind w:leftChars="200" w:left="480"/>
    </w:pPr>
  </w:style>
  <w:style w:type="paragraph" w:styleId="ae">
    <w:name w:val="footnote text"/>
    <w:basedOn w:val="a"/>
    <w:link w:val="af"/>
    <w:uiPriority w:val="99"/>
    <w:semiHidden/>
    <w:unhideWhenUsed/>
    <w:rsid w:val="00B56D7D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B56D7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56D7D"/>
    <w:rPr>
      <w:vertAlign w:val="superscript"/>
    </w:rPr>
  </w:style>
  <w:style w:type="paragraph" w:customStyle="1" w:styleId="k12">
    <w:name w:val="k12"/>
    <w:rsid w:val="00D542EE"/>
    <w:pPr>
      <w:widowControl w:val="0"/>
      <w:overflowPunct w:val="0"/>
      <w:autoSpaceDE w:val="0"/>
      <w:autoSpaceDN w:val="0"/>
      <w:spacing w:line="400" w:lineRule="exact"/>
      <w:ind w:leftChars="100" w:left="100" w:firstLineChars="220" w:firstLine="220"/>
      <w:jc w:val="both"/>
      <w:textAlignment w:val="center"/>
    </w:pPr>
    <w:rPr>
      <w:rFonts w:ascii="Times New Roman" w:eastAsia="標楷體" w:hAnsi="Times New Roman" w:cs="Times New Roman"/>
      <w:kern w:val="0"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3E7EEA"/>
    <w:pPr>
      <w:snapToGrid w:val="0"/>
    </w:pPr>
  </w:style>
  <w:style w:type="character" w:customStyle="1" w:styleId="af2">
    <w:name w:val="章節附註文字 字元"/>
    <w:basedOn w:val="a0"/>
    <w:link w:val="af1"/>
    <w:uiPriority w:val="99"/>
    <w:semiHidden/>
    <w:rsid w:val="003E7EEA"/>
  </w:style>
  <w:style w:type="character" w:styleId="af3">
    <w:name w:val="endnote reference"/>
    <w:basedOn w:val="a0"/>
    <w:uiPriority w:val="99"/>
    <w:semiHidden/>
    <w:unhideWhenUsed/>
    <w:rsid w:val="003E7EEA"/>
    <w:rPr>
      <w:vertAlign w:val="superscript"/>
    </w:rPr>
  </w:style>
  <w:style w:type="character" w:styleId="af4">
    <w:name w:val="Hyperlink"/>
    <w:basedOn w:val="a0"/>
    <w:uiPriority w:val="99"/>
    <w:unhideWhenUsed/>
    <w:rsid w:val="00414A35"/>
    <w:rPr>
      <w:color w:val="0000FF" w:themeColor="hyperlink"/>
      <w:u w:val="single"/>
    </w:rPr>
  </w:style>
  <w:style w:type="paragraph" w:styleId="af5">
    <w:name w:val="Note Heading"/>
    <w:basedOn w:val="a"/>
    <w:next w:val="a"/>
    <w:link w:val="af6"/>
    <w:uiPriority w:val="99"/>
    <w:unhideWhenUsed/>
    <w:rsid w:val="00AD6682"/>
    <w:rPr>
      <w:rFonts w:ascii="標楷體" w:eastAsia="標楷體" w:hAnsi="標楷體"/>
      <w:sz w:val="32"/>
      <w:szCs w:val="32"/>
    </w:rPr>
  </w:style>
  <w:style w:type="character" w:customStyle="1" w:styleId="af6">
    <w:name w:val="註釋標題 字元"/>
    <w:basedOn w:val="a0"/>
    <w:link w:val="af5"/>
    <w:uiPriority w:val="99"/>
    <w:rsid w:val="00AD6682"/>
    <w:rPr>
      <w:rFonts w:ascii="標楷體" w:eastAsia="標楷體" w:hAnsi="標楷體"/>
      <w:sz w:val="32"/>
      <w:szCs w:val="32"/>
    </w:rPr>
  </w:style>
  <w:style w:type="paragraph" w:styleId="af7">
    <w:name w:val="Closing"/>
    <w:basedOn w:val="a"/>
    <w:link w:val="af8"/>
    <w:uiPriority w:val="99"/>
    <w:unhideWhenUsed/>
    <w:rsid w:val="00AD6682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f8">
    <w:name w:val="結語 字元"/>
    <w:basedOn w:val="a0"/>
    <w:link w:val="af7"/>
    <w:uiPriority w:val="99"/>
    <w:rsid w:val="00AD6682"/>
    <w:rPr>
      <w:rFonts w:ascii="標楷體" w:eastAsia="標楷體" w:hAnsi="標楷體"/>
      <w:sz w:val="32"/>
      <w:szCs w:val="32"/>
    </w:rPr>
  </w:style>
  <w:style w:type="paragraph" w:customStyle="1" w:styleId="k2a">
    <w:name w:val="k2a"/>
    <w:rsid w:val="00AD6682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ind w:leftChars="100" w:left="300" w:hangingChars="200" w:hanging="200"/>
      <w:jc w:val="both"/>
      <w:textAlignment w:val="center"/>
      <w:outlineLvl w:val="5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k3a">
    <w:name w:val="k3a"/>
    <w:rsid w:val="00AD6682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ind w:leftChars="350" w:left="430" w:hangingChars="80" w:hanging="80"/>
      <w:jc w:val="both"/>
      <w:textAlignment w:val="center"/>
      <w:outlineLvl w:val="6"/>
    </w:pPr>
    <w:rPr>
      <w:rFonts w:ascii="Times New Roman" w:eastAsia="標楷體" w:hAnsi="Times New Roman" w:cs="Times New Roman"/>
      <w:kern w:val="0"/>
      <w:sz w:val="26"/>
      <w:szCs w:val="26"/>
    </w:rPr>
  </w:style>
  <w:style w:type="paragraph" w:styleId="Web">
    <w:name w:val="Normal (Web)"/>
    <w:basedOn w:val="a"/>
    <w:unhideWhenUsed/>
    <w:rsid w:val="002F57AB"/>
    <w:pPr>
      <w:spacing w:after="240"/>
    </w:pPr>
    <w:rPr>
      <w:rFonts w:ascii="新細明體" w:eastAsia="新細明體" w:hAnsi="新細明體" w:cs="新細明體"/>
      <w:kern w:val="0"/>
      <w:szCs w:val="24"/>
    </w:rPr>
  </w:style>
  <w:style w:type="table" w:styleId="af9">
    <w:name w:val="Table Grid"/>
    <w:basedOn w:val="a1"/>
    <w:uiPriority w:val="59"/>
    <w:rsid w:val="00D942E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56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8D01-BC5A-4196-A49E-EE078705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400</Words>
  <Characters>2280</Characters>
  <Application>Microsoft Office Word</Application>
  <DocSecurity>0</DocSecurity>
  <Lines>19</Lines>
  <Paragraphs>5</Paragraphs>
  <ScaleCrop>false</ScaleCrop>
  <Company>撰稿人: 李秋錦分機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李秋錦</dc:creator>
  <cp:lastModifiedBy>陳盈如</cp:lastModifiedBy>
  <cp:revision>6</cp:revision>
  <cp:lastPrinted>2015-12-31T08:39:00Z</cp:lastPrinted>
  <dcterms:created xsi:type="dcterms:W3CDTF">2016-01-05T08:54:00Z</dcterms:created>
  <dcterms:modified xsi:type="dcterms:W3CDTF">2016-01-05T09:04:00Z</dcterms:modified>
</cp:coreProperties>
</file>