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7BF3" w14:textId="77777777" w:rsidR="004547B8" w:rsidRPr="00A26428" w:rsidRDefault="00D3711E" w:rsidP="004547B8">
      <w:pPr>
        <w:rPr>
          <w:rFonts w:asciiTheme="minorEastAsia" w:hAnsiTheme="minorEastAsia" w:cs="Times New Roman"/>
          <w:b/>
          <w:sz w:val="32"/>
          <w:szCs w:val="32"/>
        </w:rPr>
      </w:pPr>
      <w:r w:rsidRPr="00A26428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72C88A83" wp14:editId="06D6B4C8">
            <wp:extent cx="1424940" cy="284453"/>
            <wp:effectExtent l="0" t="0" r="3810" b="190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202" cy="34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4DA17" w14:textId="77777777" w:rsidR="004547B8" w:rsidRPr="00D64619" w:rsidRDefault="004547B8" w:rsidP="004E34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480" w:lineRule="exact"/>
        <w:jc w:val="center"/>
        <w:textAlignment w:val="baseline"/>
        <w:rPr>
          <w:rFonts w:ascii="微軟正黑體" w:eastAsia="微軟正黑體" w:hAnsi="微軟正黑體" w:cs="Times New Roman"/>
          <w:b/>
          <w:bCs/>
          <w:color w:val="000000"/>
          <w:kern w:val="1"/>
          <w:sz w:val="32"/>
          <w:szCs w:val="32"/>
        </w:rPr>
      </w:pPr>
      <w:r w:rsidRPr="00D64619">
        <w:rPr>
          <w:rFonts w:ascii="微軟正黑體" w:eastAsia="微軟正黑體" w:hAnsi="微軟正黑體" w:cs="Times New Roman" w:hint="eastAsia"/>
          <w:b/>
          <w:bCs/>
          <w:color w:val="000000"/>
          <w:kern w:val="1"/>
          <w:sz w:val="32"/>
          <w:szCs w:val="32"/>
        </w:rPr>
        <w:t>國家發展</w:t>
      </w:r>
      <w:r w:rsidRPr="00D64619">
        <w:rPr>
          <w:rFonts w:ascii="微軟正黑體" w:eastAsia="微軟正黑體" w:hAnsi="微軟正黑體" w:cs="Times New Roman"/>
          <w:b/>
          <w:bCs/>
          <w:color w:val="000000"/>
          <w:kern w:val="1"/>
          <w:sz w:val="32"/>
          <w:szCs w:val="32"/>
        </w:rPr>
        <w:t>委員會 新聞稿</w:t>
      </w:r>
    </w:p>
    <w:p w14:paraId="241F82C4" w14:textId="77777777" w:rsidR="004547B8" w:rsidRPr="00D64619" w:rsidRDefault="004547B8" w:rsidP="004547B8">
      <w:pPr>
        <w:spacing w:line="2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14:paraId="4AE3C96C" w14:textId="233A0254" w:rsidR="00782CA6" w:rsidRPr="00D64619" w:rsidRDefault="004D7A7F" w:rsidP="00BE7A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jc w:val="center"/>
        <w:textAlignment w:val="baseline"/>
        <w:rPr>
          <w:rFonts w:ascii="微軟正黑體" w:eastAsia="微軟正黑體" w:hAnsi="微軟正黑體" w:cs="Times New Roman"/>
          <w:b/>
          <w:bCs/>
          <w:kern w:val="1"/>
          <w:sz w:val="36"/>
          <w:szCs w:val="36"/>
        </w:rPr>
      </w:pPr>
      <w:proofErr w:type="gramStart"/>
      <w:r w:rsidRPr="00D64619">
        <w:rPr>
          <w:rFonts w:ascii="微軟正黑體" w:eastAsia="微軟正黑體" w:hAnsi="微軟正黑體" w:cs="Times New Roman" w:hint="eastAsia"/>
          <w:b/>
          <w:bCs/>
          <w:kern w:val="1"/>
          <w:sz w:val="36"/>
          <w:szCs w:val="36"/>
        </w:rPr>
        <w:t>我國</w:t>
      </w:r>
      <w:r w:rsidR="00C122F0" w:rsidRPr="00D64619">
        <w:rPr>
          <w:rFonts w:ascii="微軟正黑體" w:eastAsia="微軟正黑體" w:hAnsi="微軟正黑體" w:cs="Times New Roman" w:hint="eastAsia"/>
          <w:b/>
          <w:bCs/>
          <w:kern w:val="1"/>
          <w:sz w:val="36"/>
          <w:szCs w:val="36"/>
        </w:rPr>
        <w:t>當責機構</w:t>
      </w:r>
      <w:proofErr w:type="gramEnd"/>
      <w:r w:rsidR="00C122F0" w:rsidRPr="00D64619">
        <w:rPr>
          <w:rFonts w:ascii="微軟正黑體" w:eastAsia="微軟正黑體" w:hAnsi="微軟正黑體" w:cs="Times New Roman" w:hint="eastAsia"/>
          <w:b/>
          <w:bCs/>
          <w:kern w:val="1"/>
          <w:sz w:val="36"/>
          <w:szCs w:val="36"/>
        </w:rPr>
        <w:t>獲得</w:t>
      </w:r>
      <w:r w:rsidR="00782CA6" w:rsidRPr="00D64619">
        <w:rPr>
          <w:rFonts w:ascii="微軟正黑體" w:eastAsia="微軟正黑體" w:hAnsi="微軟正黑體" w:cs="Times New Roman" w:hint="eastAsia"/>
          <w:b/>
          <w:bCs/>
          <w:kern w:val="1"/>
          <w:sz w:val="36"/>
          <w:szCs w:val="36"/>
        </w:rPr>
        <w:t>全球CBPR</w:t>
      </w:r>
      <w:r w:rsidR="00C122F0" w:rsidRPr="00D64619">
        <w:rPr>
          <w:rFonts w:ascii="微軟正黑體" w:eastAsia="微軟正黑體" w:hAnsi="微軟正黑體" w:cs="Times New Roman" w:hint="eastAsia"/>
          <w:b/>
          <w:bCs/>
          <w:kern w:val="1"/>
          <w:sz w:val="36"/>
          <w:szCs w:val="36"/>
        </w:rPr>
        <w:t>論壇之認可</w:t>
      </w:r>
      <w:r w:rsidR="00782CA6" w:rsidRPr="00D64619">
        <w:rPr>
          <w:rFonts w:ascii="微軟正黑體" w:eastAsia="微軟正黑體" w:hAnsi="微軟正黑體" w:cs="Times New Roman" w:hint="eastAsia"/>
          <w:b/>
          <w:bCs/>
          <w:kern w:val="1"/>
          <w:sz w:val="36"/>
          <w:szCs w:val="36"/>
        </w:rPr>
        <w:t xml:space="preserve"> </w:t>
      </w:r>
    </w:p>
    <w:p w14:paraId="037819B9" w14:textId="5FF51D26" w:rsidR="00F46684" w:rsidRPr="00D64619" w:rsidRDefault="00D021A0" w:rsidP="00BE7A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jc w:val="center"/>
        <w:textAlignment w:val="baseline"/>
        <w:rPr>
          <w:rFonts w:ascii="微軟正黑體" w:eastAsia="微軟正黑體" w:hAnsi="微軟正黑體" w:cs="Times New Roman"/>
          <w:b/>
          <w:bCs/>
          <w:kern w:val="1"/>
          <w:sz w:val="36"/>
          <w:szCs w:val="36"/>
        </w:rPr>
      </w:pPr>
      <w:r w:rsidRPr="00D64619">
        <w:rPr>
          <w:rFonts w:ascii="微軟正黑體" w:eastAsia="微軟正黑體" w:hAnsi="微軟正黑體" w:cs="Times New Roman" w:hint="eastAsia"/>
          <w:b/>
          <w:bCs/>
          <w:kern w:val="1"/>
          <w:sz w:val="36"/>
          <w:szCs w:val="36"/>
        </w:rPr>
        <w:t>可望</w:t>
      </w:r>
      <w:r w:rsidR="00F46684" w:rsidRPr="00D64619">
        <w:rPr>
          <w:rFonts w:ascii="微軟正黑體" w:eastAsia="微軟正黑體" w:hAnsi="微軟正黑體" w:cs="Times New Roman" w:hint="eastAsia"/>
          <w:b/>
          <w:bCs/>
          <w:kern w:val="1"/>
          <w:sz w:val="36"/>
          <w:szCs w:val="36"/>
        </w:rPr>
        <w:t>協助國內企業打造</w:t>
      </w:r>
      <w:r w:rsidR="00D07B4C" w:rsidRPr="00D64619">
        <w:rPr>
          <w:rFonts w:ascii="微軟正黑體" w:eastAsia="微軟正黑體" w:hAnsi="微軟正黑體" w:cs="Times New Roman" w:hint="eastAsia"/>
          <w:b/>
          <w:bCs/>
          <w:kern w:val="1"/>
          <w:sz w:val="36"/>
          <w:szCs w:val="36"/>
        </w:rPr>
        <w:t>全球性</w:t>
      </w:r>
      <w:r w:rsidR="00F46684" w:rsidRPr="00D64619">
        <w:rPr>
          <w:rFonts w:ascii="微軟正黑體" w:eastAsia="微軟正黑體" w:hAnsi="微軟正黑體" w:cs="Times New Roman" w:hint="eastAsia"/>
          <w:b/>
          <w:bCs/>
          <w:kern w:val="1"/>
          <w:sz w:val="36"/>
          <w:szCs w:val="36"/>
        </w:rPr>
        <w:t>隱私形象</w:t>
      </w:r>
    </w:p>
    <w:p w14:paraId="366F9AEA" w14:textId="77777777" w:rsidR="004E3424" w:rsidRPr="00D64619" w:rsidRDefault="004E3424" w:rsidP="004E34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480" w:lineRule="exact"/>
        <w:jc w:val="center"/>
        <w:textAlignment w:val="baseline"/>
        <w:rPr>
          <w:rFonts w:ascii="微軟正黑體" w:eastAsia="微軟正黑體" w:hAnsi="微軟正黑體" w:cs="Times New Roman"/>
          <w:b/>
          <w:bCs/>
          <w:color w:val="0000CC"/>
          <w:kern w:val="1"/>
          <w:sz w:val="32"/>
          <w:szCs w:val="32"/>
        </w:rPr>
      </w:pPr>
    </w:p>
    <w:p w14:paraId="49C6DEF2" w14:textId="1F3D4EC5" w:rsidR="001A21D5" w:rsidRPr="00D64619" w:rsidRDefault="001A21D5" w:rsidP="007D57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ind w:right="84"/>
        <w:textAlignment w:val="baseline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D64619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發布日期：</w:t>
      </w:r>
      <w:r w:rsidR="007C2716" w:rsidRPr="00D64619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11</w:t>
      </w:r>
      <w:r w:rsidR="004D7A7F" w:rsidRPr="00D64619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3</w:t>
      </w:r>
      <w:r w:rsidRPr="00D64619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年</w:t>
      </w:r>
      <w:r w:rsidR="00782CA6" w:rsidRPr="00D64619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4</w:t>
      </w:r>
      <w:r w:rsidRPr="00D64619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月</w:t>
      </w:r>
      <w:r w:rsidR="00BC7142" w:rsidRPr="00D64619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3</w:t>
      </w:r>
      <w:r w:rsidR="00BC7142" w:rsidRPr="00D64619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>0</w:t>
      </w:r>
      <w:r w:rsidR="00782CA6" w:rsidRPr="00D64619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日</w:t>
      </w:r>
    </w:p>
    <w:p w14:paraId="6D63C506" w14:textId="26B8166A" w:rsidR="00D5656A" w:rsidRPr="00D64619" w:rsidRDefault="00D5656A" w:rsidP="007D57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ind w:right="84"/>
        <w:textAlignment w:val="baseline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D64619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發布單位：</w:t>
      </w:r>
      <w:r w:rsidR="00782CA6" w:rsidRPr="00D64619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法制協調處</w:t>
      </w:r>
    </w:p>
    <w:p w14:paraId="5BA3FF95" w14:textId="22FE6631" w:rsidR="002966B1" w:rsidRPr="002966B1" w:rsidRDefault="002966B1" w:rsidP="009257E5">
      <w:pPr>
        <w:autoSpaceDE w:val="0"/>
        <w:autoSpaceDN w:val="0"/>
        <w:adjustRightInd w:val="0"/>
        <w:snapToGrid w:val="0"/>
        <w:spacing w:before="240" w:line="0" w:lineRule="atLeast"/>
        <w:jc w:val="both"/>
        <w:textAlignment w:val="baseline"/>
        <w:rPr>
          <w:rFonts w:ascii="微軟正黑體" w:eastAsia="微軟正黑體" w:hAnsi="微軟正黑體" w:cs="新細明體" w:hint="eastAsia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 xml:space="preserve">　　</w:t>
      </w:r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為促進數位經濟時代下受信任的資料自由流通，國發會推動我國財團法人資訊工業策進會（以下簡稱資策會）於美國華盛頓特區時間本（113）年4月29日正式成為「全球跨境隱私規則論壇(Global Cross-Border Privacy Rules Forum, Global CBPR Forum)」</w:t>
      </w:r>
      <w:proofErr w:type="gramStart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的當責機構</w:t>
      </w:r>
      <w:proofErr w:type="gramEnd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（Accountability Agent, AA），預計於本年下半年即可開始授予我國企業全球CBPR驗證。</w:t>
      </w:r>
    </w:p>
    <w:p w14:paraId="3D90CD72" w14:textId="516C3AB0" w:rsidR="002966B1" w:rsidRPr="002966B1" w:rsidRDefault="002966B1" w:rsidP="009257E5">
      <w:pPr>
        <w:autoSpaceDE w:val="0"/>
        <w:autoSpaceDN w:val="0"/>
        <w:adjustRightInd w:val="0"/>
        <w:snapToGrid w:val="0"/>
        <w:spacing w:before="240" w:line="0" w:lineRule="atLeast"/>
        <w:jc w:val="both"/>
        <w:textAlignment w:val="baseline"/>
        <w:rPr>
          <w:rFonts w:ascii="微軟正黑體" w:eastAsia="微軟正黑體" w:hAnsi="微軟正黑體" w:cs="新細明體" w:hint="eastAsia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 xml:space="preserve">　　</w:t>
      </w:r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全球CBPR論壇對於申請成為全球CBPR</w:t>
      </w:r>
      <w:proofErr w:type="gramStart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當責機構</w:t>
      </w:r>
      <w:proofErr w:type="gramEnd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執行全球CBPR驗證業務訂有嚴格規範，申請組織必須向該</w:t>
      </w:r>
      <w:proofErr w:type="gramStart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論壇釋明國內</w:t>
      </w:r>
      <w:proofErr w:type="gramEnd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主管機關對其監理情形、依循全球CBPR綱領揭示的各項原則規劃其驗證條件及程序、完備相關制度面與組織面機制以避免利益衝突的發生等事項，其資格取得須經過嚴謹審視；於2年</w:t>
      </w:r>
      <w:proofErr w:type="gramStart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效期屆至時</w:t>
      </w:r>
      <w:proofErr w:type="gramEnd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須再次向論壇申請</w:t>
      </w:r>
      <w:proofErr w:type="gramStart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複</w:t>
      </w:r>
      <w:proofErr w:type="gramEnd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審，才能延續授予企業全球CBPR驗證的資格。</w:t>
      </w:r>
    </w:p>
    <w:p w14:paraId="772671D7" w14:textId="64FF6AB9" w:rsidR="002966B1" w:rsidRPr="002966B1" w:rsidRDefault="002966B1" w:rsidP="009257E5">
      <w:pPr>
        <w:autoSpaceDE w:val="0"/>
        <w:autoSpaceDN w:val="0"/>
        <w:adjustRightInd w:val="0"/>
        <w:snapToGrid w:val="0"/>
        <w:spacing w:before="240" w:line="0" w:lineRule="atLeast"/>
        <w:jc w:val="both"/>
        <w:textAlignment w:val="baseline"/>
        <w:rPr>
          <w:rFonts w:ascii="微軟正黑體" w:eastAsia="微軟正黑體" w:hAnsi="微軟正黑體" w:cs="新細明體" w:hint="eastAsia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 xml:space="preserve">　　</w:t>
      </w:r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目前全球已有蘋果、IBM、HP、Cisco、GE HealthCare、默沙東藥廠</w:t>
      </w:r>
      <w:proofErr w:type="gramStart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（</w:t>
      </w:r>
      <w:proofErr w:type="gramEnd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Merck &amp; Co.）、萬事達卡、NAVER Cloud、</w:t>
      </w:r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lastRenderedPageBreak/>
        <w:t>Electronic Arts、</w:t>
      </w:r>
      <w:proofErr w:type="spellStart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Kakaogames</w:t>
      </w:r>
      <w:proofErr w:type="spellEnd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等多家跨國大型企業取得APEC CBPR驗證。我國資策會繼110年6月成功申請成為APEC CBPR</w:t>
      </w:r>
      <w:proofErr w:type="gramStart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當責機構</w:t>
      </w:r>
      <w:proofErr w:type="gramEnd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後，隨CBPR向全球範圍擴大，進一步再次取得全球CBPR驗證的授證資格，將可望協助國內企業透過取得APEC與（或）全球CBPR驗證，有效表彰企業</w:t>
      </w:r>
      <w:proofErr w:type="gramStart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個</w:t>
      </w:r>
      <w:proofErr w:type="gramEnd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資保護水準接軌國際，並將影響力向亞太以外地區拓展，打造全球性的隱私形象，增加爭取國際貿易的合作機會。</w:t>
      </w:r>
    </w:p>
    <w:p w14:paraId="4C27E93B" w14:textId="1210C307" w:rsidR="00782CA6" w:rsidRDefault="002966B1" w:rsidP="009257E5">
      <w:pPr>
        <w:autoSpaceDE w:val="0"/>
        <w:autoSpaceDN w:val="0"/>
        <w:adjustRightInd w:val="0"/>
        <w:snapToGrid w:val="0"/>
        <w:spacing w:before="240" w:line="0" w:lineRule="atLeast"/>
        <w:jc w:val="both"/>
        <w:textAlignment w:val="baseline"/>
        <w:rPr>
          <w:rFonts w:ascii="微軟正黑體" w:eastAsia="微軟正黑體" w:hAnsi="微軟正黑體" w:cs="新細明體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 xml:space="preserve">　　</w:t>
      </w:r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國發會作為全球論壇大會下設「</w:t>
      </w:r>
      <w:proofErr w:type="gramStart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當責機構</w:t>
      </w:r>
      <w:proofErr w:type="gramEnd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監督委員會（Accountability Agent Oversight and Engagement Committee）」的成員，除負責領導「全球CBPR</w:t>
      </w:r>
      <w:proofErr w:type="gramStart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論壇當責機構</w:t>
      </w:r>
      <w:proofErr w:type="gramEnd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申請文件」修訂工作，未來亦將與其他成員合作共同監督全球CBPR</w:t>
      </w:r>
      <w:proofErr w:type="gramStart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論壇當責機構</w:t>
      </w:r>
      <w:proofErr w:type="gramEnd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，確保其運作符合全球CBPR論壇相關文件的要求，並持續協調國內</w:t>
      </w:r>
      <w:proofErr w:type="gramStart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個</w:t>
      </w:r>
      <w:proofErr w:type="gramEnd"/>
      <w:r w:rsidRPr="002966B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資保護等相關主管機關與國際夥伴攜手推動受信任的資料自由流通，以建構數位經濟發展的良好環境。</w:t>
      </w:r>
    </w:p>
    <w:p w14:paraId="281691ED" w14:textId="77777777" w:rsidR="002966B1" w:rsidRPr="007D5706" w:rsidRDefault="002966B1" w:rsidP="002966B1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 w:hint="eastAsia"/>
          <w:bCs/>
          <w:kern w:val="0"/>
          <w:sz w:val="36"/>
          <w:szCs w:val="36"/>
          <w:lang w:val="x-none"/>
        </w:rPr>
      </w:pPr>
    </w:p>
    <w:p w14:paraId="621E7D6D" w14:textId="07DCED62" w:rsidR="0062117B" w:rsidRPr="007D5706" w:rsidRDefault="0062117B" w:rsidP="004E34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uppressAutoHyphens/>
        <w:snapToGrid w:val="0"/>
        <w:spacing w:before="50" w:afterLines="50" w:after="180" w:line="440" w:lineRule="exact"/>
        <w:jc w:val="both"/>
        <w:textAlignment w:val="baseline"/>
        <w:rPr>
          <w:rFonts w:ascii="微軟正黑體" w:eastAsia="微軟正黑體" w:hAnsi="微軟正黑體" w:cs="Times New Roman"/>
          <w:bCs/>
          <w:kern w:val="0"/>
          <w:sz w:val="32"/>
          <w:szCs w:val="32"/>
        </w:rPr>
      </w:pPr>
      <w:r w:rsidRPr="007D5706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聯絡人：</w:t>
      </w:r>
      <w:r w:rsidR="00782CA6" w:rsidRPr="007D5706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法制協調處</w:t>
      </w:r>
      <w:r w:rsidR="00AE4F8C" w:rsidRPr="007D5706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吳欣玲代理處長</w:t>
      </w:r>
      <w:r w:rsidR="00782CA6" w:rsidRPr="007D5706">
        <w:rPr>
          <w:rFonts w:ascii="微軟正黑體" w:eastAsia="微軟正黑體" w:hAnsi="微軟正黑體" w:cs="Times New Roman"/>
          <w:bCs/>
          <w:kern w:val="0"/>
          <w:sz w:val="32"/>
          <w:szCs w:val="32"/>
        </w:rPr>
        <w:t xml:space="preserve"> </w:t>
      </w:r>
      <w:r w:rsidR="005877C0" w:rsidRPr="007D5706">
        <w:rPr>
          <w:rFonts w:ascii="微軟正黑體" w:eastAsia="微軟正黑體" w:hAnsi="微軟正黑體" w:cs="Times New Roman"/>
          <w:bCs/>
          <w:kern w:val="0"/>
          <w:sz w:val="32"/>
          <w:szCs w:val="32"/>
        </w:rPr>
        <w:br/>
      </w:r>
      <w:r w:rsidR="007D5706" w:rsidRPr="007D5706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辦公室</w:t>
      </w:r>
      <w:r w:rsidRPr="007D5706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電話：</w:t>
      </w:r>
      <w:r w:rsidR="00782CA6" w:rsidRPr="007D5706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02-2316</w:t>
      </w:r>
      <w:r w:rsidR="007D5706" w:rsidRPr="007D5706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5300分機</w:t>
      </w:r>
      <w:r w:rsidR="00782CA6" w:rsidRPr="007D5706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59</w:t>
      </w:r>
      <w:r w:rsidR="00AE4F8C" w:rsidRPr="007D5706">
        <w:rPr>
          <w:rFonts w:ascii="微軟正黑體" w:eastAsia="微軟正黑體" w:hAnsi="微軟正黑體" w:cs="Times New Roman"/>
          <w:bCs/>
          <w:kern w:val="0"/>
          <w:sz w:val="32"/>
          <w:szCs w:val="32"/>
        </w:rPr>
        <w:t>73</w:t>
      </w:r>
    </w:p>
    <w:sectPr w:rsidR="0062117B" w:rsidRPr="007D570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BF27" w14:textId="77777777" w:rsidR="00CD3EFE" w:rsidRDefault="00CD3EFE" w:rsidP="00AD17CF">
      <w:r>
        <w:separator/>
      </w:r>
    </w:p>
  </w:endnote>
  <w:endnote w:type="continuationSeparator" w:id="0">
    <w:p w14:paraId="07146979" w14:textId="77777777" w:rsidR="00CD3EFE" w:rsidRDefault="00CD3EFE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392601"/>
      <w:docPartObj>
        <w:docPartGallery w:val="Page Numbers (Bottom of Page)"/>
        <w:docPartUnique/>
      </w:docPartObj>
    </w:sdtPr>
    <w:sdtEndPr/>
    <w:sdtContent>
      <w:p w14:paraId="04BF6898" w14:textId="6C9DEFF8" w:rsidR="007D5706" w:rsidRDefault="007D5706" w:rsidP="007D57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20AA" w14:textId="77777777" w:rsidR="00CD3EFE" w:rsidRDefault="00CD3EFE" w:rsidP="00AD17CF">
      <w:r>
        <w:separator/>
      </w:r>
    </w:p>
  </w:footnote>
  <w:footnote w:type="continuationSeparator" w:id="0">
    <w:p w14:paraId="671C4BBD" w14:textId="77777777" w:rsidR="00CD3EFE" w:rsidRDefault="00CD3EFE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B8"/>
    <w:rsid w:val="000073D3"/>
    <w:rsid w:val="000175AF"/>
    <w:rsid w:val="000176EA"/>
    <w:rsid w:val="000228FF"/>
    <w:rsid w:val="00027634"/>
    <w:rsid w:val="000276CD"/>
    <w:rsid w:val="0003289C"/>
    <w:rsid w:val="000332A7"/>
    <w:rsid w:val="000335D1"/>
    <w:rsid w:val="00035B12"/>
    <w:rsid w:val="000C16F5"/>
    <w:rsid w:val="000C2CDB"/>
    <w:rsid w:val="000C2E80"/>
    <w:rsid w:val="000C68BB"/>
    <w:rsid w:val="000F5078"/>
    <w:rsid w:val="00100844"/>
    <w:rsid w:val="001338D2"/>
    <w:rsid w:val="00133E23"/>
    <w:rsid w:val="00166D2F"/>
    <w:rsid w:val="00192F68"/>
    <w:rsid w:val="001A03D2"/>
    <w:rsid w:val="001A21D5"/>
    <w:rsid w:val="001A2B80"/>
    <w:rsid w:val="001A3F05"/>
    <w:rsid w:val="001A5E65"/>
    <w:rsid w:val="001B06EC"/>
    <w:rsid w:val="001C107F"/>
    <w:rsid w:val="001D7C04"/>
    <w:rsid w:val="00214283"/>
    <w:rsid w:val="00216A28"/>
    <w:rsid w:val="00223FF2"/>
    <w:rsid w:val="00235636"/>
    <w:rsid w:val="00244DCB"/>
    <w:rsid w:val="002614C8"/>
    <w:rsid w:val="00290FAF"/>
    <w:rsid w:val="002966B1"/>
    <w:rsid w:val="002B5265"/>
    <w:rsid w:val="002D167A"/>
    <w:rsid w:val="002D3FDF"/>
    <w:rsid w:val="002D5C5D"/>
    <w:rsid w:val="002E1C86"/>
    <w:rsid w:val="002F5573"/>
    <w:rsid w:val="002F61D8"/>
    <w:rsid w:val="0031276B"/>
    <w:rsid w:val="003221ED"/>
    <w:rsid w:val="00353829"/>
    <w:rsid w:val="0039741B"/>
    <w:rsid w:val="003A0653"/>
    <w:rsid w:val="003B5C24"/>
    <w:rsid w:val="003D32C5"/>
    <w:rsid w:val="003D5A47"/>
    <w:rsid w:val="003D78E2"/>
    <w:rsid w:val="003D7B2C"/>
    <w:rsid w:val="003E5137"/>
    <w:rsid w:val="003F3254"/>
    <w:rsid w:val="003F4C66"/>
    <w:rsid w:val="003F664E"/>
    <w:rsid w:val="0040529D"/>
    <w:rsid w:val="00407102"/>
    <w:rsid w:val="0042147D"/>
    <w:rsid w:val="00424523"/>
    <w:rsid w:val="004270C9"/>
    <w:rsid w:val="004309DE"/>
    <w:rsid w:val="00445AC5"/>
    <w:rsid w:val="004516B1"/>
    <w:rsid w:val="004547B8"/>
    <w:rsid w:val="004548C6"/>
    <w:rsid w:val="00465028"/>
    <w:rsid w:val="00476958"/>
    <w:rsid w:val="004A5D56"/>
    <w:rsid w:val="004A7873"/>
    <w:rsid w:val="004B34FC"/>
    <w:rsid w:val="004C6E5B"/>
    <w:rsid w:val="004D7A7F"/>
    <w:rsid w:val="004E3118"/>
    <w:rsid w:val="004E3424"/>
    <w:rsid w:val="00503F72"/>
    <w:rsid w:val="00524984"/>
    <w:rsid w:val="0053268A"/>
    <w:rsid w:val="0054265F"/>
    <w:rsid w:val="005427CD"/>
    <w:rsid w:val="00547180"/>
    <w:rsid w:val="00554296"/>
    <w:rsid w:val="0057428C"/>
    <w:rsid w:val="00584F66"/>
    <w:rsid w:val="005877C0"/>
    <w:rsid w:val="005C05C8"/>
    <w:rsid w:val="005C6813"/>
    <w:rsid w:val="005D6B9D"/>
    <w:rsid w:val="005E5E15"/>
    <w:rsid w:val="00603161"/>
    <w:rsid w:val="0062117B"/>
    <w:rsid w:val="00624639"/>
    <w:rsid w:val="00633E0A"/>
    <w:rsid w:val="006407C7"/>
    <w:rsid w:val="0065035E"/>
    <w:rsid w:val="00660713"/>
    <w:rsid w:val="00683B17"/>
    <w:rsid w:val="006B29BC"/>
    <w:rsid w:val="00722BD3"/>
    <w:rsid w:val="007346D6"/>
    <w:rsid w:val="00740FC1"/>
    <w:rsid w:val="00773E4E"/>
    <w:rsid w:val="007816E9"/>
    <w:rsid w:val="00782CA6"/>
    <w:rsid w:val="007A4EA4"/>
    <w:rsid w:val="007C2716"/>
    <w:rsid w:val="007C510E"/>
    <w:rsid w:val="007D5706"/>
    <w:rsid w:val="007E0810"/>
    <w:rsid w:val="007E112E"/>
    <w:rsid w:val="007E5188"/>
    <w:rsid w:val="00826C9D"/>
    <w:rsid w:val="0085007A"/>
    <w:rsid w:val="00864A1F"/>
    <w:rsid w:val="00865949"/>
    <w:rsid w:val="008803A0"/>
    <w:rsid w:val="0089443D"/>
    <w:rsid w:val="008F2BAF"/>
    <w:rsid w:val="008F365C"/>
    <w:rsid w:val="008F3A67"/>
    <w:rsid w:val="00912210"/>
    <w:rsid w:val="009257E5"/>
    <w:rsid w:val="009307E7"/>
    <w:rsid w:val="00944FAB"/>
    <w:rsid w:val="00954A13"/>
    <w:rsid w:val="00974A51"/>
    <w:rsid w:val="0098309E"/>
    <w:rsid w:val="009A1609"/>
    <w:rsid w:val="009B1D71"/>
    <w:rsid w:val="009B2918"/>
    <w:rsid w:val="009B49D3"/>
    <w:rsid w:val="009C21A3"/>
    <w:rsid w:val="009D32FD"/>
    <w:rsid w:val="009D456E"/>
    <w:rsid w:val="00A01683"/>
    <w:rsid w:val="00A1402D"/>
    <w:rsid w:val="00A26428"/>
    <w:rsid w:val="00A302C2"/>
    <w:rsid w:val="00A41C42"/>
    <w:rsid w:val="00A763DA"/>
    <w:rsid w:val="00A83C08"/>
    <w:rsid w:val="00A8578F"/>
    <w:rsid w:val="00A975B6"/>
    <w:rsid w:val="00AA0961"/>
    <w:rsid w:val="00AD17CF"/>
    <w:rsid w:val="00AE4F8C"/>
    <w:rsid w:val="00AE5DA8"/>
    <w:rsid w:val="00AF5B98"/>
    <w:rsid w:val="00AF6BE6"/>
    <w:rsid w:val="00B05B0B"/>
    <w:rsid w:val="00B13BEC"/>
    <w:rsid w:val="00B152E1"/>
    <w:rsid w:val="00B22A64"/>
    <w:rsid w:val="00B23E48"/>
    <w:rsid w:val="00B23FCA"/>
    <w:rsid w:val="00B45F33"/>
    <w:rsid w:val="00B5179E"/>
    <w:rsid w:val="00B87F13"/>
    <w:rsid w:val="00BB0785"/>
    <w:rsid w:val="00BC3A7E"/>
    <w:rsid w:val="00BC3E7A"/>
    <w:rsid w:val="00BC7142"/>
    <w:rsid w:val="00BD0E45"/>
    <w:rsid w:val="00BD78F4"/>
    <w:rsid w:val="00BE7A27"/>
    <w:rsid w:val="00BF1021"/>
    <w:rsid w:val="00C122F0"/>
    <w:rsid w:val="00C3552D"/>
    <w:rsid w:val="00C41986"/>
    <w:rsid w:val="00C5658C"/>
    <w:rsid w:val="00C6787C"/>
    <w:rsid w:val="00C835F5"/>
    <w:rsid w:val="00CA7772"/>
    <w:rsid w:val="00CC73C7"/>
    <w:rsid w:val="00CD1FEA"/>
    <w:rsid w:val="00CD3EFE"/>
    <w:rsid w:val="00CE419E"/>
    <w:rsid w:val="00CF037C"/>
    <w:rsid w:val="00CF7FA8"/>
    <w:rsid w:val="00D021A0"/>
    <w:rsid w:val="00D07B4C"/>
    <w:rsid w:val="00D17AFD"/>
    <w:rsid w:val="00D23D11"/>
    <w:rsid w:val="00D25F67"/>
    <w:rsid w:val="00D34B8E"/>
    <w:rsid w:val="00D3711E"/>
    <w:rsid w:val="00D5656A"/>
    <w:rsid w:val="00D64619"/>
    <w:rsid w:val="00D91D21"/>
    <w:rsid w:val="00DD0DA9"/>
    <w:rsid w:val="00E46C47"/>
    <w:rsid w:val="00E56FBA"/>
    <w:rsid w:val="00E60EA5"/>
    <w:rsid w:val="00E71356"/>
    <w:rsid w:val="00E756A7"/>
    <w:rsid w:val="00E7756D"/>
    <w:rsid w:val="00E90F3B"/>
    <w:rsid w:val="00EB68CC"/>
    <w:rsid w:val="00EC50C5"/>
    <w:rsid w:val="00ED673E"/>
    <w:rsid w:val="00EE7F4E"/>
    <w:rsid w:val="00EF33A7"/>
    <w:rsid w:val="00F043C8"/>
    <w:rsid w:val="00F263D1"/>
    <w:rsid w:val="00F37DC4"/>
    <w:rsid w:val="00F40061"/>
    <w:rsid w:val="00F46684"/>
    <w:rsid w:val="00F93A4F"/>
    <w:rsid w:val="00FB2251"/>
    <w:rsid w:val="00FC774A"/>
    <w:rsid w:val="00FD1E2B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E3008"/>
  <w15:docId w15:val="{99B72548-9014-4596-8DDB-9059CC13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d">
    <w:name w:val="Unresolved Mention"/>
    <w:basedOn w:val="a0"/>
    <w:uiPriority w:val="99"/>
    <w:semiHidden/>
    <w:unhideWhenUsed/>
    <w:rsid w:val="004E311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rsid w:val="004E3424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142" w:line="288" w:lineRule="auto"/>
      <w:textAlignment w:val="baseline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E775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樓彥成</cp:lastModifiedBy>
  <cp:revision>88</cp:revision>
  <cp:lastPrinted>2024-04-19T10:07:00Z</cp:lastPrinted>
  <dcterms:created xsi:type="dcterms:W3CDTF">2024-04-17T05:34:00Z</dcterms:created>
  <dcterms:modified xsi:type="dcterms:W3CDTF">2024-04-30T07:04:00Z</dcterms:modified>
</cp:coreProperties>
</file>