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72" w:rsidRDefault="00D3711E" w:rsidP="004A0872">
      <w:pPr>
        <w:jc w:val="both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67D425D0" wp14:editId="50BB847D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CC" w:rsidRDefault="00BE3E9C" w:rsidP="004926F2">
      <w:pPr>
        <w:ind w:firstLineChars="350" w:firstLine="1261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DCC" w:rsidRPr="00896F96" w:rsidRDefault="003A1DCC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3A1DCC" w:rsidRPr="00896F96" w:rsidRDefault="003A1DCC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B8"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="004547B8"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="004547B8"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="004547B8"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3A1DCC" w:rsidRDefault="00BE3E9C">
      <w:pPr>
        <w:tabs>
          <w:tab w:val="left" w:pos="6120"/>
        </w:tabs>
        <w:spacing w:line="300" w:lineRule="exact"/>
        <w:jc w:val="both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19050</wp:posOffset>
                </wp:positionV>
                <wp:extent cx="4210050" cy="120777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DCC" w:rsidRDefault="003A1DCC" w:rsidP="004547B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3A1DCC" w:rsidRDefault="003A1DCC" w:rsidP="004547B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21605D">
                              <w:rPr>
                                <w:rFonts w:eastAsia="標楷體"/>
                              </w:rPr>
                              <w:t>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21605D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="0021605D">
                              <w:rPr>
                                <w:rFonts w:eastAsia="標楷體"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3A1DCC" w:rsidRDefault="00FC4687" w:rsidP="00EB07E5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農委會</w:t>
                            </w:r>
                            <w:r w:rsidR="003A1DCC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3A1DCC">
                              <w:rPr>
                                <w:rFonts w:eastAsia="標楷體" w:hint="eastAsia"/>
                              </w:rPr>
                              <w:t>聯絡人：</w:t>
                            </w:r>
                            <w:r w:rsidR="00ED3024">
                              <w:rPr>
                                <w:rFonts w:eastAsia="標楷體" w:hint="eastAsia"/>
                              </w:rPr>
                              <w:t>周若男</w:t>
                            </w:r>
                          </w:p>
                          <w:p w:rsidR="003A1DCC" w:rsidRDefault="003A1DCC">
                            <w:pPr>
                              <w:spacing w:line="28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02)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="00ED3024">
                              <w:rPr>
                                <w:rFonts w:eastAsia="標楷體"/>
                              </w:rPr>
                              <w:t>312</w:t>
                            </w:r>
                            <w:r>
                              <w:rPr>
                                <w:rFonts w:eastAsia="標楷體"/>
                              </w:rPr>
                              <w:t>-</w:t>
                            </w:r>
                            <w:r w:rsidR="00ED3024">
                              <w:rPr>
                                <w:rFonts w:eastAsia="標楷體"/>
                              </w:rPr>
                              <w:t>4698</w:t>
                            </w:r>
                          </w:p>
                          <w:p w:rsidR="003A1DCC" w:rsidRDefault="003A1DCC" w:rsidP="00EB07E5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國家</w:t>
                            </w:r>
                            <w:r>
                              <w:rPr>
                                <w:rFonts w:eastAsia="標楷體"/>
                              </w:rPr>
                              <w:t>發展委員會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聯絡人：</w:t>
                            </w:r>
                            <w:r w:rsidR="00ED3024">
                              <w:rPr>
                                <w:rFonts w:eastAsia="標楷體" w:hint="eastAsia"/>
                              </w:rPr>
                              <w:t>楊淑瓊</w:t>
                            </w:r>
                            <w:r w:rsidR="004926F2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ED3024">
                              <w:rPr>
                                <w:rFonts w:eastAsia="標楷體" w:hint="eastAsia"/>
                              </w:rPr>
                              <w:t>莊靜雯</w:t>
                            </w:r>
                          </w:p>
                          <w:p w:rsidR="003A1DCC" w:rsidRDefault="003A1DCC" w:rsidP="004926F2">
                            <w:pPr>
                              <w:spacing w:line="280" w:lineRule="exact"/>
                              <w:ind w:firstLineChars="800" w:firstLine="1920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4926F2">
                              <w:rPr>
                                <w:rFonts w:eastAsia="標楷體" w:hint="eastAsia"/>
                              </w:rPr>
                              <w:t>02)23165366#</w:t>
                            </w:r>
                            <w:r w:rsidR="00ED3024">
                              <w:rPr>
                                <w:rFonts w:eastAsia="標楷體"/>
                              </w:rPr>
                              <w:t>6372</w:t>
                            </w:r>
                            <w:r w:rsidR="004926F2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ED3024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="00ED3024">
                              <w:rPr>
                                <w:rFonts w:eastAsia="標楷體"/>
                              </w:rPr>
                              <w:t>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174.6pt;margin-top:1.5pt;width:331.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" stroked="f">
                <v:textbox>
                  <w:txbxContent>
                    <w:p w:rsidR="003A1DCC" w:rsidRDefault="003A1DCC" w:rsidP="004547B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3A1DCC" w:rsidRDefault="003A1DCC" w:rsidP="004547B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 w:rsidR="0021605D">
                        <w:rPr>
                          <w:rFonts w:eastAsia="標楷體"/>
                        </w:rPr>
                        <w:t>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21605D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 w:rsidR="0021605D">
                        <w:rPr>
                          <w:rFonts w:eastAsia="標楷體"/>
                          <w:color w:val="000000"/>
                        </w:rPr>
                        <w:t>0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3A1DCC" w:rsidRDefault="00FC4687" w:rsidP="00EB07E5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農委會</w:t>
                      </w:r>
                      <w:r w:rsidR="003A1DCC">
                        <w:rPr>
                          <w:rFonts w:eastAsia="標楷體" w:hint="eastAsia"/>
                        </w:rPr>
                        <w:t xml:space="preserve">  </w:t>
                      </w:r>
                      <w:r w:rsidR="003A1DCC">
                        <w:rPr>
                          <w:rFonts w:eastAsia="標楷體" w:hint="eastAsia"/>
                        </w:rPr>
                        <w:t>聯絡人：</w:t>
                      </w:r>
                      <w:r w:rsidR="00ED3024">
                        <w:rPr>
                          <w:rFonts w:eastAsia="標楷體" w:hint="eastAsia"/>
                        </w:rPr>
                        <w:t>周若男</w:t>
                      </w:r>
                    </w:p>
                    <w:p w:rsidR="003A1DCC" w:rsidRDefault="003A1DCC">
                      <w:pPr>
                        <w:spacing w:line="28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02)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="00ED3024">
                        <w:rPr>
                          <w:rFonts w:eastAsia="標楷體"/>
                        </w:rPr>
                        <w:t>312</w:t>
                      </w:r>
                      <w:r>
                        <w:rPr>
                          <w:rFonts w:eastAsia="標楷體"/>
                        </w:rPr>
                        <w:t>-</w:t>
                      </w:r>
                      <w:r w:rsidR="00ED3024">
                        <w:rPr>
                          <w:rFonts w:eastAsia="標楷體"/>
                        </w:rPr>
                        <w:t>4698</w:t>
                      </w:r>
                    </w:p>
                    <w:p w:rsidR="003A1DCC" w:rsidRDefault="003A1DCC" w:rsidP="00EB07E5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國家</w:t>
                      </w:r>
                      <w:r>
                        <w:rPr>
                          <w:rFonts w:eastAsia="標楷體"/>
                        </w:rPr>
                        <w:t>發展委員會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聯絡人：</w:t>
                      </w:r>
                      <w:r w:rsidR="00ED3024">
                        <w:rPr>
                          <w:rFonts w:eastAsia="標楷體" w:hint="eastAsia"/>
                        </w:rPr>
                        <w:t>楊淑瓊</w:t>
                      </w:r>
                      <w:r w:rsidR="004926F2">
                        <w:rPr>
                          <w:rFonts w:eastAsia="標楷體" w:hint="eastAsia"/>
                        </w:rPr>
                        <w:t>、</w:t>
                      </w:r>
                      <w:r w:rsidR="00ED3024">
                        <w:rPr>
                          <w:rFonts w:eastAsia="標楷體" w:hint="eastAsia"/>
                        </w:rPr>
                        <w:t>莊靜雯</w:t>
                      </w:r>
                    </w:p>
                    <w:p w:rsidR="003A1DCC" w:rsidRDefault="003A1DCC" w:rsidP="004926F2">
                      <w:pPr>
                        <w:spacing w:line="280" w:lineRule="exact"/>
                        <w:ind w:firstLineChars="800" w:firstLine="1920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4926F2">
                        <w:rPr>
                          <w:rFonts w:eastAsia="標楷體" w:hint="eastAsia"/>
                        </w:rPr>
                        <w:t>02)23165366#</w:t>
                      </w:r>
                      <w:r w:rsidR="00ED3024">
                        <w:rPr>
                          <w:rFonts w:eastAsia="標楷體"/>
                        </w:rPr>
                        <w:t>6372</w:t>
                      </w:r>
                      <w:r w:rsidR="004926F2">
                        <w:rPr>
                          <w:rFonts w:eastAsia="標楷體" w:hint="eastAsia"/>
                        </w:rPr>
                        <w:t>、</w:t>
                      </w:r>
                      <w:r w:rsidR="00ED3024">
                        <w:rPr>
                          <w:rFonts w:eastAsia="標楷體" w:hint="eastAsia"/>
                        </w:rPr>
                        <w:t>6</w:t>
                      </w:r>
                      <w:r w:rsidR="00ED3024">
                        <w:rPr>
                          <w:rFonts w:eastAsia="標楷體"/>
                        </w:rPr>
                        <w:t>257</w:t>
                      </w:r>
                    </w:p>
                  </w:txbxContent>
                </v:textbox>
              </v:shape>
            </w:pict>
          </mc:Fallback>
        </mc:AlternateContent>
      </w:r>
      <w:r w:rsidR="004547B8" w:rsidRPr="009D0F91">
        <w:rPr>
          <w:rFonts w:ascii="Calibri" w:eastAsia="標楷體" w:hAnsi="Calibri" w:cs="Times New Roman"/>
        </w:rPr>
        <w:tab/>
      </w:r>
    </w:p>
    <w:p w:rsidR="004547B8" w:rsidRPr="009D0F91" w:rsidRDefault="004547B8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3A1DCC" w:rsidRDefault="003A1DCC">
      <w:pPr>
        <w:spacing w:line="280" w:lineRule="exact"/>
        <w:jc w:val="both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3A1DCC" w:rsidRDefault="003A1DCC">
      <w:pPr>
        <w:spacing w:line="280" w:lineRule="exact"/>
        <w:jc w:val="both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3A1DCC" w:rsidRDefault="003A1DCC">
      <w:pPr>
        <w:spacing w:line="480" w:lineRule="exact"/>
        <w:jc w:val="both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</w:p>
    <w:p w:rsidR="004926F2" w:rsidRDefault="004926F2">
      <w:pPr>
        <w:spacing w:line="480" w:lineRule="exact"/>
        <w:jc w:val="both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</w:p>
    <w:p w:rsidR="0004307E" w:rsidRPr="009D0F91" w:rsidRDefault="00316C89" w:rsidP="004926F2">
      <w:pPr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D0F91">
        <w:rPr>
          <w:rFonts w:ascii="標楷體" w:eastAsia="標楷體" w:hAnsi="標楷體" w:hint="eastAsia"/>
          <w:b/>
          <w:sz w:val="32"/>
          <w:szCs w:val="32"/>
        </w:rPr>
        <w:t>國家發展委員會</w:t>
      </w:r>
      <w:r w:rsidR="00156ADB" w:rsidRPr="00156ADB">
        <w:rPr>
          <w:rFonts w:ascii="標楷體" w:eastAsia="標楷體" w:hAnsi="標楷體" w:hint="eastAsia"/>
          <w:b/>
          <w:sz w:val="32"/>
          <w:szCs w:val="32"/>
        </w:rPr>
        <w:t>今(20)日</w:t>
      </w:r>
      <w:r w:rsidRPr="009D0F91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9D0F91">
        <w:rPr>
          <w:rFonts w:ascii="標楷體" w:eastAsia="標楷體" w:hAnsi="標楷體"/>
          <w:b/>
          <w:sz w:val="32"/>
          <w:szCs w:val="32"/>
        </w:rPr>
        <w:t>次</w:t>
      </w:r>
      <w:r>
        <w:rPr>
          <w:rFonts w:ascii="標楷體" w:eastAsia="標楷體" w:hAnsi="標楷體" w:hint="eastAsia"/>
          <w:b/>
          <w:sz w:val="32"/>
          <w:szCs w:val="32"/>
        </w:rPr>
        <w:t>委員</w:t>
      </w:r>
      <w:r w:rsidRPr="009D0F91">
        <w:rPr>
          <w:rFonts w:ascii="標楷體" w:eastAsia="標楷體" w:hAnsi="標楷體"/>
          <w:b/>
          <w:sz w:val="32"/>
          <w:szCs w:val="32"/>
        </w:rPr>
        <w:t>會議</w:t>
      </w:r>
      <w:r>
        <w:rPr>
          <w:rFonts w:ascii="標楷體" w:eastAsia="標楷體" w:hAnsi="標楷體" w:hint="eastAsia"/>
          <w:b/>
          <w:sz w:val="32"/>
          <w:szCs w:val="32"/>
        </w:rPr>
        <w:t>討論通過</w:t>
      </w:r>
      <w:r w:rsidR="00ED3024">
        <w:rPr>
          <w:rFonts w:ascii="標楷體" w:eastAsia="標楷體" w:hAnsi="標楷體" w:hint="eastAsia"/>
          <w:b/>
          <w:sz w:val="32"/>
          <w:szCs w:val="32"/>
        </w:rPr>
        <w:t>行政院農業委員會</w:t>
      </w:r>
      <w:r w:rsidR="00156ADB">
        <w:rPr>
          <w:rFonts w:ascii="標楷體" w:eastAsia="標楷體" w:hAnsi="標楷體" w:hint="eastAsia"/>
          <w:b/>
          <w:sz w:val="32"/>
          <w:szCs w:val="32"/>
        </w:rPr>
        <w:t>提</w:t>
      </w:r>
      <w:r w:rsidR="0099488E" w:rsidRPr="009D0F91">
        <w:rPr>
          <w:rFonts w:ascii="標楷體" w:eastAsia="標楷體" w:hAnsi="標楷體"/>
          <w:b/>
          <w:sz w:val="32"/>
          <w:szCs w:val="32"/>
        </w:rPr>
        <w:t>報</w:t>
      </w:r>
      <w:r w:rsidR="0004307E" w:rsidRPr="009D0F91">
        <w:rPr>
          <w:rFonts w:ascii="標楷體" w:eastAsia="標楷體" w:hAnsi="標楷體" w:hint="eastAsia"/>
          <w:b/>
          <w:sz w:val="32"/>
          <w:szCs w:val="32"/>
        </w:rPr>
        <w:t>「</w:t>
      </w:r>
      <w:r w:rsidR="00ED3024" w:rsidRPr="00ED3024">
        <w:rPr>
          <w:rFonts w:ascii="標楷體" w:eastAsia="標楷體" w:hAnsi="標楷體" w:hint="eastAsia"/>
          <w:b/>
          <w:sz w:val="32"/>
          <w:szCs w:val="32"/>
        </w:rPr>
        <w:t>新世代農業工作者培育方案</w:t>
      </w:r>
      <w:r w:rsidR="0004307E" w:rsidRPr="009D0F91">
        <w:rPr>
          <w:rFonts w:ascii="標楷體" w:eastAsia="標楷體" w:hAnsi="標楷體" w:hint="eastAsia"/>
          <w:b/>
          <w:sz w:val="32"/>
          <w:szCs w:val="32"/>
        </w:rPr>
        <w:t>」，</w:t>
      </w:r>
      <w:r w:rsidR="00ED3024" w:rsidRPr="00ED3024">
        <w:rPr>
          <w:rFonts w:ascii="標楷體" w:eastAsia="標楷體" w:hAnsi="標楷體" w:hint="eastAsia"/>
          <w:b/>
          <w:sz w:val="32"/>
          <w:szCs w:val="32"/>
        </w:rPr>
        <w:t>期能建構吸引年輕人返鄉從農的環境</w:t>
      </w:r>
      <w:r w:rsidR="00ED3024">
        <w:rPr>
          <w:rFonts w:ascii="標楷體" w:eastAsia="標楷體" w:hAnsi="標楷體" w:hint="eastAsia"/>
          <w:b/>
          <w:sz w:val="32"/>
          <w:szCs w:val="32"/>
        </w:rPr>
        <w:t>，</w:t>
      </w:r>
      <w:r w:rsidR="00ED3024" w:rsidRPr="00ED3024">
        <w:rPr>
          <w:rFonts w:ascii="標楷體" w:eastAsia="標楷體" w:hAnsi="標楷體" w:hint="eastAsia"/>
          <w:b/>
          <w:sz w:val="32"/>
          <w:szCs w:val="32"/>
        </w:rPr>
        <w:t>透過年輕人的活力、創意與外部資源，進而活絡農業</w:t>
      </w:r>
      <w:r w:rsidR="00FE0A16">
        <w:rPr>
          <w:rFonts w:ascii="標楷體" w:eastAsia="標楷體" w:hAnsi="標楷體" w:hint="eastAsia"/>
          <w:b/>
          <w:sz w:val="32"/>
          <w:szCs w:val="32"/>
        </w:rPr>
        <w:t>，</w:t>
      </w:r>
      <w:r w:rsidR="00ED3024" w:rsidRPr="00ED3024">
        <w:rPr>
          <w:rFonts w:ascii="標楷體" w:eastAsia="標楷體" w:hAnsi="標楷體" w:hint="eastAsia"/>
          <w:b/>
          <w:sz w:val="32"/>
          <w:szCs w:val="32"/>
        </w:rPr>
        <w:t>解決農業從業人員老化等問題</w:t>
      </w:r>
      <w:r w:rsidR="0004307E" w:rsidRPr="009D0F9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55152" w:rsidRDefault="00022366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新細明體"/>
          <w:sz w:val="32"/>
          <w:szCs w:val="32"/>
        </w:rPr>
      </w:pPr>
      <w:r w:rsidRPr="00D911A0">
        <w:rPr>
          <w:rFonts w:ascii="標楷體" w:eastAsia="標楷體" w:hAnsi="標楷體" w:cs="Times New Roman" w:hint="eastAsia"/>
          <w:bCs/>
          <w:sz w:val="32"/>
          <w:szCs w:val="32"/>
        </w:rPr>
        <w:t>我國農業</w:t>
      </w:r>
      <w:r w:rsidR="00316C89" w:rsidRPr="00D911A0">
        <w:rPr>
          <w:rFonts w:ascii="標楷體" w:eastAsia="標楷體" w:hAnsi="標楷體" w:cs="Times New Roman" w:hint="eastAsia"/>
          <w:bCs/>
          <w:sz w:val="32"/>
          <w:szCs w:val="32"/>
        </w:rPr>
        <w:t>目前</w:t>
      </w:r>
      <w:r w:rsidRPr="00D911A0">
        <w:rPr>
          <w:rFonts w:ascii="標楷體" w:eastAsia="標楷體" w:hAnsi="標楷體" w:cs="Times New Roman" w:hint="eastAsia"/>
          <w:bCs/>
          <w:sz w:val="32"/>
          <w:szCs w:val="32"/>
        </w:rPr>
        <w:t>面臨「農民平均年齡高達62歲，農業人力面臨斷層危機」及「小農經營型態缺乏規模效益」等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問題</w:t>
      </w:r>
      <w:r w:rsidRPr="00D911A0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為根本</w:t>
      </w:r>
      <w:r>
        <w:rPr>
          <w:rFonts w:ascii="標楷體" w:eastAsia="標楷體" w:hAnsi="標楷體" w:cs="Times New Roman"/>
          <w:bCs/>
          <w:sz w:val="32"/>
          <w:szCs w:val="32"/>
        </w:rPr>
        <w:t>解決農業發展困境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>
        <w:rPr>
          <w:rFonts w:ascii="標楷體" w:eastAsia="標楷體" w:hAnsi="標楷體" w:cs="Times New Roman"/>
          <w:bCs/>
          <w:sz w:val="32"/>
          <w:szCs w:val="32"/>
        </w:rPr>
        <w:t>必須引進青年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投入。</w:t>
      </w:r>
      <w:r w:rsidR="00995B3F" w:rsidRPr="009A6DA0">
        <w:rPr>
          <w:rFonts w:ascii="標楷體" w:eastAsia="標楷體" w:hAnsi="標楷體" w:cs="新細明體" w:hint="eastAsia"/>
          <w:sz w:val="32"/>
          <w:szCs w:val="32"/>
        </w:rPr>
        <w:t>為</w:t>
      </w:r>
      <w:r w:rsidR="00ED3024">
        <w:rPr>
          <w:rFonts w:ascii="標楷體" w:eastAsia="標楷體" w:hAnsi="標楷體" w:cs="新細明體" w:hint="eastAsia"/>
          <w:sz w:val="32"/>
          <w:szCs w:val="32"/>
        </w:rPr>
        <w:t>能</w:t>
      </w:r>
      <w:r w:rsidR="00ED3024" w:rsidRPr="00ED3024">
        <w:rPr>
          <w:rFonts w:ascii="標楷體" w:eastAsia="標楷體" w:hAnsi="標楷體" w:cs="新細明體" w:hint="eastAsia"/>
          <w:sz w:val="32"/>
          <w:szCs w:val="32"/>
        </w:rPr>
        <w:t>建構吸引年輕人返鄉從農的環境</w:t>
      </w:r>
      <w:r w:rsidR="00995B3F" w:rsidRPr="009A6DA0">
        <w:rPr>
          <w:rFonts w:ascii="標楷體" w:eastAsia="標楷體" w:hAnsi="標楷體" w:cs="新細明體" w:hint="eastAsia"/>
          <w:sz w:val="32"/>
          <w:szCs w:val="32"/>
        </w:rPr>
        <w:t>，</w:t>
      </w:r>
      <w:r w:rsidR="00ED3024" w:rsidRPr="00ED3024">
        <w:rPr>
          <w:rFonts w:ascii="標楷體" w:eastAsia="標楷體" w:hAnsi="標楷體" w:cs="新細明體" w:hint="eastAsia"/>
          <w:sz w:val="32"/>
          <w:szCs w:val="32"/>
        </w:rPr>
        <w:t>農委會</w:t>
      </w:r>
      <w:proofErr w:type="gramStart"/>
      <w:r w:rsidR="00ED3024">
        <w:rPr>
          <w:rFonts w:ascii="標楷體" w:eastAsia="標楷體" w:hAnsi="標楷體" w:cs="新細明體" w:hint="eastAsia"/>
          <w:sz w:val="32"/>
          <w:szCs w:val="32"/>
        </w:rPr>
        <w:t>研</w:t>
      </w:r>
      <w:proofErr w:type="gramEnd"/>
      <w:r w:rsidR="0072154C">
        <w:rPr>
          <w:rFonts w:ascii="標楷體" w:eastAsia="標楷體" w:hAnsi="標楷體" w:cs="新細明體" w:hint="eastAsia"/>
          <w:sz w:val="32"/>
          <w:szCs w:val="32"/>
        </w:rPr>
        <w:t>擬</w:t>
      </w:r>
      <w:r w:rsidR="00995B3F" w:rsidRPr="009A6DA0">
        <w:rPr>
          <w:rFonts w:ascii="標楷體" w:eastAsia="標楷體" w:hAnsi="標楷體" w:cs="新細明體" w:hint="eastAsia"/>
          <w:sz w:val="32"/>
          <w:szCs w:val="32"/>
        </w:rPr>
        <w:t>「</w:t>
      </w:r>
      <w:r w:rsidR="00ED3024" w:rsidRPr="00ED3024">
        <w:rPr>
          <w:rFonts w:ascii="標楷體" w:eastAsia="標楷體" w:hAnsi="標楷體" w:cs="新細明體" w:hint="eastAsia"/>
          <w:sz w:val="32"/>
          <w:szCs w:val="32"/>
        </w:rPr>
        <w:t>新世代農業工作者培育方案</w:t>
      </w:r>
      <w:r w:rsidR="00995B3F" w:rsidRPr="009A6DA0">
        <w:rPr>
          <w:rFonts w:ascii="標楷體" w:eastAsia="標楷體" w:hAnsi="標楷體" w:cs="新細明體" w:hint="eastAsia"/>
          <w:sz w:val="32"/>
          <w:szCs w:val="32"/>
        </w:rPr>
        <w:t>」</w:t>
      </w:r>
      <w:r w:rsidR="00995B3F">
        <w:rPr>
          <w:rFonts w:ascii="標楷體" w:eastAsia="標楷體" w:hAnsi="標楷體" w:cs="新細明體" w:hint="eastAsia"/>
          <w:sz w:val="32"/>
          <w:szCs w:val="32"/>
        </w:rPr>
        <w:t>，</w:t>
      </w:r>
      <w:r w:rsidR="00382AFF">
        <w:rPr>
          <w:rFonts w:ascii="標楷體" w:eastAsia="標楷體" w:hAnsi="標楷體" w:cs="新細明體" w:hint="eastAsia"/>
          <w:sz w:val="32"/>
          <w:szCs w:val="32"/>
        </w:rPr>
        <w:t>預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計</w:t>
      </w:r>
      <w:r w:rsidR="00FC4687">
        <w:rPr>
          <w:rFonts w:ascii="標楷體" w:eastAsia="標楷體" w:hAnsi="標楷體" w:cs="新細明體" w:hint="eastAsia"/>
          <w:sz w:val="32"/>
          <w:szCs w:val="32"/>
        </w:rPr>
        <w:t>6年</w:t>
      </w:r>
      <w:r w:rsidR="00382AFF">
        <w:rPr>
          <w:rFonts w:ascii="標楷體" w:eastAsia="標楷體" w:hAnsi="標楷體" w:cs="新細明體" w:hint="eastAsia"/>
          <w:sz w:val="32"/>
          <w:szCs w:val="32"/>
        </w:rPr>
        <w:t>投入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新台幣30</w:t>
      </w:r>
      <w:r w:rsidR="00FC4687">
        <w:rPr>
          <w:rFonts w:ascii="標楷體" w:eastAsia="標楷體" w:hAnsi="標楷體" w:cs="新細明體" w:hint="eastAsia"/>
          <w:sz w:val="32"/>
          <w:szCs w:val="32"/>
        </w:rPr>
        <w:t>億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元</w:t>
      </w:r>
      <w:r w:rsidR="00382AFF">
        <w:rPr>
          <w:rFonts w:ascii="標楷體" w:eastAsia="標楷體" w:hAnsi="標楷體" w:cs="新細明體" w:hint="eastAsia"/>
          <w:sz w:val="32"/>
          <w:szCs w:val="32"/>
        </w:rPr>
        <w:t>，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輔導1</w:t>
      </w:r>
      <w:r w:rsidR="00316C89">
        <w:rPr>
          <w:rFonts w:ascii="標楷體" w:eastAsia="標楷體" w:hAnsi="標楷體" w:cs="新細明體" w:hint="eastAsia"/>
          <w:sz w:val="32"/>
          <w:szCs w:val="32"/>
        </w:rPr>
        <w:t>萬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2,500</w:t>
      </w:r>
      <w:r w:rsidR="00FC4687">
        <w:rPr>
          <w:rFonts w:ascii="標楷體" w:eastAsia="標楷體" w:hAnsi="標楷體" w:cs="新細明體" w:hint="eastAsia"/>
          <w:sz w:val="32"/>
          <w:szCs w:val="32"/>
        </w:rPr>
        <w:t>位青年成為未來主力農業經營者或幹部，期待透過青年投入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農</w:t>
      </w:r>
      <w:r w:rsidR="00FC4687">
        <w:rPr>
          <w:rFonts w:ascii="標楷體" w:eastAsia="標楷體" w:hAnsi="標楷體" w:cs="新細明體" w:hint="eastAsia"/>
          <w:sz w:val="32"/>
          <w:szCs w:val="32"/>
        </w:rPr>
        <w:t>產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業、產銷互助合作、品質與創意加值</w:t>
      </w:r>
      <w:r w:rsidR="00066340">
        <w:rPr>
          <w:rFonts w:ascii="標楷體" w:eastAsia="標楷體" w:hAnsi="標楷體" w:cs="新細明體" w:hint="eastAsia"/>
          <w:sz w:val="32"/>
          <w:szCs w:val="32"/>
        </w:rPr>
        <w:t>等策略，為農業發展</w:t>
      </w:r>
      <w:r w:rsidR="002D4215">
        <w:rPr>
          <w:rFonts w:ascii="標楷體" w:eastAsia="標楷體" w:hAnsi="標楷體" w:cs="新細明體" w:hint="eastAsia"/>
          <w:sz w:val="32"/>
          <w:szCs w:val="32"/>
        </w:rPr>
        <w:t>注入</w:t>
      </w:r>
      <w:r w:rsidR="00066340">
        <w:rPr>
          <w:rFonts w:ascii="標楷體" w:eastAsia="標楷體" w:hAnsi="標楷體" w:cs="新細明體" w:hint="eastAsia"/>
          <w:sz w:val="32"/>
          <w:szCs w:val="32"/>
        </w:rPr>
        <w:t>新</w:t>
      </w:r>
      <w:r w:rsidR="002D4215">
        <w:rPr>
          <w:rFonts w:ascii="標楷體" w:eastAsia="標楷體" w:hAnsi="標楷體" w:cs="新細明體" w:hint="eastAsia"/>
          <w:sz w:val="32"/>
          <w:szCs w:val="32"/>
        </w:rPr>
        <w:t>驅</w:t>
      </w:r>
      <w:r w:rsidR="00066340">
        <w:rPr>
          <w:rFonts w:ascii="標楷體" w:eastAsia="標楷體" w:hAnsi="標楷體" w:cs="新細明體" w:hint="eastAsia"/>
          <w:sz w:val="32"/>
          <w:szCs w:val="32"/>
        </w:rPr>
        <w:t>動力</w:t>
      </w:r>
      <w:r w:rsidR="00382AFF" w:rsidRPr="00382AFF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316C89" w:rsidRDefault="00022366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022366">
        <w:rPr>
          <w:rFonts w:ascii="標楷體" w:eastAsia="標楷體" w:hAnsi="標楷體" w:cs="Times New Roman" w:hint="eastAsia"/>
          <w:bCs/>
          <w:sz w:val="32"/>
          <w:szCs w:val="32"/>
        </w:rPr>
        <w:t>青年的創意、熱情與堅持是經濟、社會創新</w:t>
      </w:r>
      <w:r w:rsidR="00316C89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Pr="00022366">
        <w:rPr>
          <w:rFonts w:ascii="標楷體" w:eastAsia="標楷體" w:hAnsi="標楷體" w:cs="Times New Roman" w:hint="eastAsia"/>
          <w:bCs/>
          <w:sz w:val="32"/>
          <w:szCs w:val="32"/>
        </w:rPr>
        <w:t>重要驅動力，</w:t>
      </w:r>
      <w:r w:rsidR="00316C89">
        <w:rPr>
          <w:rFonts w:ascii="標楷體" w:eastAsia="標楷體" w:hAnsi="標楷體" w:cs="Times New Roman" w:hint="eastAsia"/>
          <w:bCs/>
          <w:sz w:val="32"/>
          <w:szCs w:val="32"/>
        </w:rPr>
        <w:t>例</w:t>
      </w:r>
      <w:r>
        <w:rPr>
          <w:rFonts w:ascii="標楷體" w:eastAsia="標楷體" w:hAnsi="標楷體" w:cs="Times New Roman"/>
          <w:bCs/>
          <w:sz w:val="32"/>
          <w:szCs w:val="32"/>
        </w:rPr>
        <w:t>如</w:t>
      </w:r>
      <w:r w:rsidR="00AB6CCD">
        <w:rPr>
          <w:rFonts w:ascii="標楷體" w:eastAsia="標楷體" w:hAnsi="標楷體" w:cs="Times New Roman" w:hint="eastAsia"/>
          <w:bCs/>
          <w:sz w:val="32"/>
          <w:szCs w:val="32"/>
        </w:rPr>
        <w:t>位於</w:t>
      </w:r>
      <w:r w:rsidR="000748FE">
        <w:rPr>
          <w:rFonts w:ascii="標楷體" w:eastAsia="標楷體" w:hAnsi="標楷體" w:cs="Times New Roman" w:hint="eastAsia"/>
          <w:bCs/>
          <w:sz w:val="32"/>
          <w:szCs w:val="32"/>
        </w:rPr>
        <w:t>花蓮</w:t>
      </w:r>
      <w:r w:rsidR="00AB6CCD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="000748FE">
        <w:rPr>
          <w:rFonts w:ascii="標楷體" w:eastAsia="標楷體" w:hAnsi="標楷體" w:cs="Times New Roman" w:hint="eastAsia"/>
          <w:bCs/>
          <w:sz w:val="32"/>
          <w:szCs w:val="32"/>
        </w:rPr>
        <w:t>第1屆百大青農盧紀</w:t>
      </w:r>
      <w:proofErr w:type="gramStart"/>
      <w:r w:rsidR="000748FE">
        <w:rPr>
          <w:rFonts w:ascii="標楷體" w:eastAsia="標楷體" w:hAnsi="標楷體" w:cs="Times New Roman" w:hint="eastAsia"/>
          <w:bCs/>
          <w:sz w:val="32"/>
          <w:szCs w:val="32"/>
        </w:rPr>
        <w:t>燁</w:t>
      </w:r>
      <w:proofErr w:type="gramEnd"/>
      <w:r w:rsidR="00316C89">
        <w:rPr>
          <w:rFonts w:ascii="標楷體" w:eastAsia="標楷體" w:hAnsi="標楷體" w:cs="Times New Roman" w:hint="eastAsia"/>
          <w:bCs/>
          <w:sz w:val="32"/>
          <w:szCs w:val="32"/>
        </w:rPr>
        <w:t>所</w:t>
      </w:r>
      <w:r w:rsidR="0073687A">
        <w:rPr>
          <w:rFonts w:ascii="標楷體" w:eastAsia="標楷體" w:hAnsi="標楷體" w:cs="Times New Roman" w:hint="eastAsia"/>
          <w:bCs/>
          <w:sz w:val="32"/>
          <w:szCs w:val="32"/>
        </w:rPr>
        <w:t>建立「壽豐印象」產銷平台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，除依據消費需求規劃作物種植外，亦讓農產販運過程</w:t>
      </w:r>
      <w:r w:rsidR="00316C89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成本直接回饋生產者，藉由</w:t>
      </w:r>
      <w:r w:rsidR="001D754D">
        <w:rPr>
          <w:rFonts w:ascii="標楷體" w:eastAsia="標楷體" w:hAnsi="標楷體" w:cs="Times New Roman"/>
          <w:bCs/>
          <w:sz w:val="32"/>
          <w:szCs w:val="32"/>
        </w:rPr>
        <w:t>產銷平台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整合小農產品，以土地、青農與食材故事進行行銷。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他更期許自己</w:t>
      </w:r>
      <w:r w:rsidR="00FE0A16">
        <w:rPr>
          <w:rFonts w:ascii="標楷體" w:eastAsia="標楷體" w:hAnsi="標楷體" w:cs="Times New Roman"/>
          <w:bCs/>
          <w:sz w:val="32"/>
          <w:szCs w:val="32"/>
        </w:rPr>
        <w:t>可以</w:t>
      </w:r>
      <w:r w:rsidR="00224304">
        <w:rPr>
          <w:rFonts w:ascii="標楷體" w:eastAsia="標楷體" w:hAnsi="標楷體" w:cs="Times New Roman" w:hint="eastAsia"/>
          <w:bCs/>
          <w:sz w:val="32"/>
          <w:szCs w:val="32"/>
        </w:rPr>
        <w:t>建立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一個</w:t>
      </w:r>
      <w:r w:rsidR="00224304">
        <w:rPr>
          <w:rFonts w:ascii="標楷體" w:eastAsia="標楷體" w:hAnsi="標楷體" w:cs="Times New Roman" w:hint="eastAsia"/>
          <w:bCs/>
          <w:sz w:val="32"/>
          <w:szCs w:val="32"/>
        </w:rPr>
        <w:t>以生產者為主體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="00224304">
        <w:rPr>
          <w:rFonts w:ascii="標楷體" w:eastAsia="標楷體" w:hAnsi="標楷體" w:cs="Times New Roman" w:hint="eastAsia"/>
          <w:bCs/>
          <w:sz w:val="32"/>
          <w:szCs w:val="32"/>
        </w:rPr>
        <w:t>農企業，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讓企業獲利回饋生產股東，開創新產銷模式</w:t>
      </w:r>
      <w:r w:rsidR="00316C89">
        <w:rPr>
          <w:rFonts w:ascii="標楷體" w:eastAsia="標楷體" w:hAnsi="標楷體" w:cs="Times New Roman" w:hint="eastAsia"/>
          <w:bCs/>
          <w:sz w:val="32"/>
          <w:szCs w:val="32"/>
        </w:rPr>
        <w:t xml:space="preserve">。 </w:t>
      </w:r>
    </w:p>
    <w:p w:rsidR="00022366" w:rsidRDefault="00316C89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另外，像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在雲林</w:t>
      </w:r>
      <w:r w:rsidR="001401AB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李星辰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雖</w:t>
      </w:r>
      <w:r w:rsidR="001D754D">
        <w:rPr>
          <w:rFonts w:ascii="標楷體" w:eastAsia="標楷體" w:hAnsi="標楷體" w:cs="Times New Roman"/>
          <w:bCs/>
          <w:sz w:val="32"/>
          <w:szCs w:val="32"/>
        </w:rPr>
        <w:t>家族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在桃園</w:t>
      </w:r>
      <w:r w:rsidR="001D754D">
        <w:rPr>
          <w:rFonts w:ascii="標楷體" w:eastAsia="標楷體" w:hAnsi="標楷體" w:cs="Times New Roman"/>
          <w:bCs/>
          <w:sz w:val="32"/>
          <w:szCs w:val="32"/>
        </w:rPr>
        <w:t>地區經營</w:t>
      </w:r>
      <w:r w:rsidR="001D754D" w:rsidRPr="001D754D">
        <w:rPr>
          <w:rFonts w:ascii="標楷體" w:eastAsia="標楷體" w:hAnsi="標楷體" w:cs="Times New Roman" w:hint="eastAsia"/>
          <w:bCs/>
          <w:sz w:val="32"/>
          <w:szCs w:val="32"/>
        </w:rPr>
        <w:t>竹筍產業</w:t>
      </w:r>
      <w:r w:rsidR="001D754D">
        <w:rPr>
          <w:rFonts w:ascii="標楷體" w:eastAsia="標楷體" w:hAnsi="標楷體" w:cs="Times New Roman" w:hint="eastAsia"/>
          <w:bCs/>
          <w:sz w:val="32"/>
          <w:szCs w:val="32"/>
        </w:rPr>
        <w:t>有成</w:t>
      </w:r>
      <w:r w:rsidR="001D754D" w:rsidRPr="001D754D">
        <w:rPr>
          <w:rFonts w:ascii="標楷體" w:eastAsia="標楷體" w:hAnsi="標楷體" w:cs="Times New Roman" w:hint="eastAsia"/>
          <w:bCs/>
          <w:sz w:val="32"/>
          <w:szCs w:val="32"/>
        </w:rPr>
        <w:t>，但他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考量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生產基地擴大不易、加工廠規格與國際標準有落差等問題，毅然決定至雲林設立</w:t>
      </w:r>
      <w:r w:rsidR="00EB2F9C">
        <w:rPr>
          <w:rFonts w:ascii="標楷體" w:eastAsia="標楷體" w:hAnsi="標楷體" w:cs="Times New Roman" w:hint="eastAsia"/>
          <w:bCs/>
          <w:sz w:val="32"/>
          <w:szCs w:val="32"/>
        </w:rPr>
        <w:t>符合國際規格的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新一代</w:t>
      </w:r>
      <w:proofErr w:type="gramStart"/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製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lastRenderedPageBreak/>
        <w:t>程筍類</w:t>
      </w:r>
      <w:proofErr w:type="gramEnd"/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加工廠，</w:t>
      </w:r>
      <w:r w:rsidR="001401AB">
        <w:rPr>
          <w:rFonts w:ascii="標楷體" w:eastAsia="標楷體" w:hAnsi="標楷體" w:cs="Times New Roman" w:hint="eastAsia"/>
          <w:bCs/>
          <w:sz w:val="32"/>
          <w:szCs w:val="32"/>
        </w:rPr>
        <w:t>除</w:t>
      </w:r>
      <w:r w:rsidR="00EB2F9C">
        <w:rPr>
          <w:rFonts w:ascii="標楷體" w:eastAsia="標楷體" w:hAnsi="標楷體" w:cs="Times New Roman" w:hint="eastAsia"/>
          <w:bCs/>
          <w:sz w:val="32"/>
          <w:szCs w:val="32"/>
        </w:rPr>
        <w:t>輔導當地農民共同建立斗南的竹筍產業外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EB2F9C">
        <w:rPr>
          <w:rFonts w:ascii="標楷體" w:eastAsia="標楷體" w:hAnsi="標楷體" w:cs="Times New Roman" w:hint="eastAsia"/>
          <w:bCs/>
          <w:sz w:val="32"/>
          <w:szCs w:val="32"/>
        </w:rPr>
        <w:t>更</w:t>
      </w:r>
      <w:r w:rsidR="00F946E6">
        <w:rPr>
          <w:rFonts w:ascii="標楷體" w:eastAsia="標楷體" w:hAnsi="標楷體" w:cs="Times New Roman" w:hint="eastAsia"/>
          <w:bCs/>
          <w:sz w:val="32"/>
          <w:szCs w:val="32"/>
        </w:rPr>
        <w:t>整合台南、</w:t>
      </w:r>
      <w:proofErr w:type="gramStart"/>
      <w:r w:rsidR="00F946E6">
        <w:rPr>
          <w:rFonts w:ascii="標楷體" w:eastAsia="標楷體" w:hAnsi="標楷體" w:cs="Times New Roman" w:hint="eastAsia"/>
          <w:bCs/>
          <w:sz w:val="32"/>
          <w:szCs w:val="32"/>
        </w:rPr>
        <w:t>屏東筍</w:t>
      </w:r>
      <w:proofErr w:type="gramEnd"/>
      <w:r w:rsidR="00F946E6">
        <w:rPr>
          <w:rFonts w:ascii="標楷體" w:eastAsia="標楷體" w:hAnsi="標楷體" w:cs="Times New Roman" w:hint="eastAsia"/>
          <w:bCs/>
          <w:sz w:val="32"/>
          <w:szCs w:val="32"/>
        </w:rPr>
        <w:t>農</w:t>
      </w:r>
      <w:r w:rsidR="00C0202F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F946E6">
        <w:rPr>
          <w:rFonts w:ascii="標楷體" w:eastAsia="標楷體" w:hAnsi="標楷體" w:cs="Times New Roman" w:hint="eastAsia"/>
          <w:bCs/>
          <w:sz w:val="32"/>
          <w:szCs w:val="32"/>
        </w:rPr>
        <w:t>再創產業榮景。</w:t>
      </w:r>
    </w:p>
    <w:p w:rsidR="00D7088C" w:rsidRDefault="00EB2F9C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由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這些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例子</w:t>
      </w:r>
      <w:r>
        <w:rPr>
          <w:rFonts w:ascii="標楷體" w:eastAsia="標楷體" w:hAnsi="標楷體" w:cs="Times New Roman"/>
          <w:bCs/>
          <w:sz w:val="32"/>
          <w:szCs w:val="32"/>
        </w:rPr>
        <w:t>可以發現，新農業產業必須朝整合方向進行</w:t>
      </w:r>
      <w:r w:rsidR="00D7088C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  <w:r w:rsidR="0073687A" w:rsidRPr="0073687A">
        <w:rPr>
          <w:rFonts w:ascii="標楷體" w:eastAsia="標楷體" w:hAnsi="標楷體" w:cs="Times New Roman" w:hint="eastAsia"/>
          <w:bCs/>
          <w:sz w:val="32"/>
          <w:szCs w:val="32"/>
        </w:rPr>
        <w:t>農委會針對青年投入農業可能遭遇</w:t>
      </w:r>
      <w:r w:rsidR="00D7088C">
        <w:rPr>
          <w:rFonts w:ascii="標楷體" w:eastAsia="標楷體" w:hAnsi="標楷體" w:cs="Times New Roman" w:hint="eastAsia"/>
          <w:bCs/>
          <w:sz w:val="32"/>
          <w:szCs w:val="32"/>
        </w:rPr>
        <w:t>的</w:t>
      </w:r>
      <w:r w:rsidR="0073687A" w:rsidRPr="0073687A">
        <w:rPr>
          <w:rFonts w:ascii="標楷體" w:eastAsia="標楷體" w:hAnsi="標楷體" w:cs="Times New Roman" w:hint="eastAsia"/>
          <w:bCs/>
          <w:sz w:val="32"/>
          <w:szCs w:val="32"/>
        </w:rPr>
        <w:t>「技術」、「資本」、「土地」等問題</w:t>
      </w:r>
      <w:proofErr w:type="gramStart"/>
      <w:r w:rsidR="0073687A" w:rsidRPr="0073687A">
        <w:rPr>
          <w:rFonts w:ascii="標楷體" w:eastAsia="標楷體" w:hAnsi="標楷體" w:cs="Times New Roman" w:hint="eastAsia"/>
          <w:bCs/>
          <w:sz w:val="32"/>
          <w:szCs w:val="32"/>
        </w:rPr>
        <w:t>採</w:t>
      </w:r>
      <w:proofErr w:type="gramEnd"/>
      <w:r w:rsidR="0073687A" w:rsidRPr="0073687A">
        <w:rPr>
          <w:rFonts w:ascii="標楷體" w:eastAsia="標楷體" w:hAnsi="標楷體" w:cs="Times New Roman" w:hint="eastAsia"/>
          <w:bCs/>
          <w:sz w:val="32"/>
          <w:szCs w:val="32"/>
        </w:rPr>
        <w:t>分別輔導，雖有不錯的成果，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但整合程度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仍待加強</w:t>
      </w:r>
      <w:r>
        <w:rPr>
          <w:rFonts w:ascii="標楷體" w:eastAsia="標楷體" w:hAnsi="標楷體" w:cs="Times New Roman"/>
          <w:bCs/>
          <w:sz w:val="32"/>
          <w:szCs w:val="32"/>
        </w:rPr>
        <w:t>，所以</w:t>
      </w:r>
      <w:r w:rsidR="003A6B97">
        <w:rPr>
          <w:rFonts w:ascii="標楷體" w:eastAsia="標楷體" w:hAnsi="標楷體" w:cs="Times New Roman" w:hint="eastAsia"/>
          <w:bCs/>
          <w:sz w:val="32"/>
          <w:szCs w:val="32"/>
        </w:rPr>
        <w:t>推動</w:t>
      </w:r>
      <w:r>
        <w:rPr>
          <w:rFonts w:ascii="標楷體" w:eastAsia="標楷體" w:hAnsi="標楷體" w:cs="Times New Roman"/>
          <w:bCs/>
          <w:sz w:val="32"/>
          <w:szCs w:val="32"/>
        </w:rPr>
        <w:t>「</w:t>
      </w:r>
      <w:r w:rsidRPr="00EB2F9C">
        <w:rPr>
          <w:rFonts w:ascii="標楷體" w:eastAsia="標楷體" w:hAnsi="標楷體" w:cs="Times New Roman" w:hint="eastAsia"/>
          <w:bCs/>
          <w:sz w:val="32"/>
          <w:szCs w:val="32"/>
        </w:rPr>
        <w:t>新世代農業工作者培育方案</w:t>
      </w:r>
      <w:r>
        <w:rPr>
          <w:rFonts w:ascii="標楷體" w:eastAsia="標楷體" w:hAnsi="標楷體" w:cs="Times New Roman"/>
          <w:bCs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2D4215">
        <w:rPr>
          <w:rFonts w:ascii="標楷體" w:eastAsia="標楷體" w:hAnsi="標楷體" w:cs="Times New Roman" w:hint="eastAsia"/>
          <w:bCs/>
          <w:sz w:val="32"/>
          <w:szCs w:val="32"/>
        </w:rPr>
        <w:t>以前瞻性目標、系統</w:t>
      </w:r>
      <w:r w:rsidR="001401AB">
        <w:rPr>
          <w:rFonts w:ascii="標楷體" w:eastAsia="標楷體" w:hAnsi="標楷體" w:cs="Times New Roman" w:hint="eastAsia"/>
          <w:bCs/>
          <w:sz w:val="32"/>
          <w:szCs w:val="32"/>
        </w:rPr>
        <w:t>化培育及</w:t>
      </w:r>
      <w:r w:rsidR="002D4215">
        <w:rPr>
          <w:rFonts w:ascii="標楷體" w:eastAsia="標楷體" w:hAnsi="標楷體" w:cs="Times New Roman" w:hint="eastAsia"/>
          <w:bCs/>
          <w:sz w:val="32"/>
          <w:szCs w:val="32"/>
        </w:rPr>
        <w:t>資源整合</w:t>
      </w:r>
      <w:r w:rsidR="00170C1C">
        <w:rPr>
          <w:rFonts w:ascii="標楷體" w:eastAsia="標楷體" w:hAnsi="標楷體" w:cs="Times New Roman" w:hint="eastAsia"/>
          <w:bCs/>
          <w:sz w:val="32"/>
          <w:szCs w:val="32"/>
        </w:rPr>
        <w:t>概念</w:t>
      </w:r>
      <w:r w:rsidR="002D4215">
        <w:rPr>
          <w:rFonts w:ascii="標楷體" w:eastAsia="標楷體" w:hAnsi="標楷體" w:cs="Times New Roman" w:hint="eastAsia"/>
          <w:bCs/>
          <w:sz w:val="32"/>
          <w:szCs w:val="32"/>
        </w:rPr>
        <w:t>進行完整規劃</w:t>
      </w:r>
      <w:r w:rsidR="00D7088C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p w:rsidR="0072154C" w:rsidRDefault="00D7088C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本方案</w:t>
      </w:r>
      <w:bookmarkStart w:id="0" w:name="_GoBack"/>
      <w:bookmarkEnd w:id="0"/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分</w:t>
      </w:r>
      <w:r w:rsidR="00345EB8">
        <w:rPr>
          <w:rFonts w:ascii="標楷體" w:eastAsia="標楷體" w:hAnsi="標楷體" w:cs="Times New Roman" w:hint="eastAsia"/>
          <w:bCs/>
          <w:sz w:val="32"/>
          <w:szCs w:val="32"/>
        </w:rPr>
        <w:t>就</w:t>
      </w:r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「</w:t>
      </w:r>
      <w:r w:rsidR="00E11E4D" w:rsidRPr="00E11E4D">
        <w:rPr>
          <w:rFonts w:ascii="標楷體" w:eastAsia="標楷體" w:hAnsi="標楷體" w:cs="Times New Roman" w:hint="eastAsia"/>
          <w:bCs/>
          <w:sz w:val="32"/>
          <w:szCs w:val="32"/>
        </w:rPr>
        <w:t>紮根萌芽</w:t>
      </w:r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」</w:t>
      </w:r>
      <w:r w:rsidR="00E11E4D">
        <w:rPr>
          <w:rFonts w:ascii="標楷體" w:eastAsia="標楷體" w:hAnsi="標楷體" w:cs="Times New Roman"/>
          <w:bCs/>
          <w:sz w:val="32"/>
          <w:szCs w:val="32"/>
        </w:rPr>
        <w:t>、「</w:t>
      </w:r>
      <w:r w:rsidR="00E11E4D" w:rsidRPr="00E11E4D">
        <w:rPr>
          <w:rFonts w:ascii="標楷體" w:eastAsia="標楷體" w:hAnsi="標楷體" w:cs="Times New Roman" w:hint="eastAsia"/>
          <w:bCs/>
          <w:sz w:val="32"/>
          <w:szCs w:val="32"/>
        </w:rPr>
        <w:t>深根精進</w:t>
      </w:r>
      <w:r w:rsidR="00E11E4D">
        <w:rPr>
          <w:rFonts w:ascii="標楷體" w:eastAsia="標楷體" w:hAnsi="標楷體" w:cs="Times New Roman"/>
          <w:bCs/>
          <w:sz w:val="32"/>
          <w:szCs w:val="32"/>
        </w:rPr>
        <w:t>」、「</w:t>
      </w:r>
      <w:r w:rsidR="00E11E4D" w:rsidRPr="00E11E4D">
        <w:rPr>
          <w:rFonts w:ascii="標楷體" w:eastAsia="標楷體" w:hAnsi="標楷體" w:cs="Times New Roman" w:hint="eastAsia"/>
          <w:bCs/>
          <w:sz w:val="32"/>
          <w:szCs w:val="32"/>
        </w:rPr>
        <w:t>茁壯成長</w:t>
      </w:r>
      <w:r w:rsidR="00E11E4D">
        <w:rPr>
          <w:rFonts w:ascii="標楷體" w:eastAsia="標楷體" w:hAnsi="標楷體" w:cs="Times New Roman"/>
          <w:bCs/>
          <w:sz w:val="32"/>
          <w:szCs w:val="32"/>
        </w:rPr>
        <w:t>」及「</w:t>
      </w:r>
      <w:r w:rsidR="00E11E4D" w:rsidRPr="00E11E4D">
        <w:rPr>
          <w:rFonts w:ascii="標楷體" w:eastAsia="標楷體" w:hAnsi="標楷體" w:cs="Times New Roman" w:hint="eastAsia"/>
          <w:bCs/>
          <w:sz w:val="32"/>
          <w:szCs w:val="32"/>
        </w:rPr>
        <w:t>結實傳承</w:t>
      </w:r>
      <w:r w:rsidR="00E11E4D">
        <w:rPr>
          <w:rFonts w:ascii="標楷體" w:eastAsia="標楷體" w:hAnsi="標楷體" w:cs="Times New Roman"/>
          <w:bCs/>
          <w:sz w:val="32"/>
          <w:szCs w:val="32"/>
        </w:rPr>
        <w:t>」</w:t>
      </w:r>
      <w:r w:rsidR="00345EB8">
        <w:rPr>
          <w:rFonts w:ascii="標楷體" w:eastAsia="標楷體" w:hAnsi="標楷體" w:cs="Times New Roman"/>
          <w:bCs/>
          <w:sz w:val="32"/>
          <w:szCs w:val="32"/>
        </w:rPr>
        <w:t>四大構面</w:t>
      </w:r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72154C" w:rsidRPr="0072154C">
        <w:rPr>
          <w:rFonts w:ascii="標楷體" w:eastAsia="標楷體" w:hAnsi="標楷體" w:cs="Times New Roman" w:hint="eastAsia"/>
          <w:bCs/>
          <w:sz w:val="32"/>
          <w:szCs w:val="32"/>
        </w:rPr>
        <w:t>擬</w:t>
      </w:r>
      <w:r w:rsidR="00345EB8">
        <w:rPr>
          <w:rFonts w:ascii="標楷體" w:eastAsia="標楷體" w:hAnsi="標楷體" w:cs="Times New Roman" w:hint="eastAsia"/>
          <w:bCs/>
          <w:sz w:val="32"/>
          <w:szCs w:val="32"/>
        </w:rPr>
        <w:t>訂</w:t>
      </w:r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包括「</w:t>
      </w:r>
      <w:r w:rsidR="00E11E4D" w:rsidRPr="00E11E4D">
        <w:rPr>
          <w:rFonts w:ascii="標楷體" w:eastAsia="標楷體" w:hAnsi="標楷體" w:cs="Times New Roman" w:hint="eastAsia"/>
          <w:bCs/>
          <w:sz w:val="32"/>
          <w:szCs w:val="32"/>
        </w:rPr>
        <w:t>擴大職涯探索，延伸從農準備</w:t>
      </w:r>
      <w:r w:rsidR="00E11E4D">
        <w:rPr>
          <w:rFonts w:ascii="標楷體" w:eastAsia="標楷體" w:hAnsi="標楷體" w:cs="Times New Roman" w:hint="eastAsia"/>
          <w:bCs/>
          <w:sz w:val="32"/>
          <w:szCs w:val="32"/>
        </w:rPr>
        <w:t>」</w:t>
      </w:r>
      <w:r w:rsidR="004D5887">
        <w:rPr>
          <w:rFonts w:ascii="標楷體" w:eastAsia="標楷體" w:hAnsi="標楷體" w:cs="Times New Roman" w:hint="eastAsia"/>
          <w:bCs/>
          <w:sz w:val="32"/>
          <w:szCs w:val="32"/>
        </w:rPr>
        <w:t>、</w:t>
      </w:r>
      <w:r w:rsidR="004D5887">
        <w:rPr>
          <w:rFonts w:ascii="標楷體" w:eastAsia="標楷體" w:hAnsi="標楷體" w:cs="Times New Roman"/>
          <w:bCs/>
          <w:sz w:val="32"/>
          <w:szCs w:val="32"/>
        </w:rPr>
        <w:t>「</w:t>
      </w:r>
      <w:r w:rsidR="004D5887" w:rsidRPr="004D5887">
        <w:rPr>
          <w:rFonts w:ascii="標楷體" w:eastAsia="標楷體" w:hAnsi="標楷體" w:cs="Times New Roman" w:hint="eastAsia"/>
          <w:bCs/>
          <w:sz w:val="32"/>
          <w:szCs w:val="32"/>
        </w:rPr>
        <w:t>建置交流平台，引導在地合作</w:t>
      </w:r>
      <w:r w:rsidR="004D5887">
        <w:rPr>
          <w:rFonts w:ascii="標楷體" w:eastAsia="標楷體" w:hAnsi="標楷體" w:cs="Times New Roman"/>
          <w:bCs/>
          <w:sz w:val="32"/>
          <w:szCs w:val="32"/>
        </w:rPr>
        <w:t>」、「</w:t>
      </w:r>
      <w:r w:rsidR="004D5887" w:rsidRPr="004D5887">
        <w:rPr>
          <w:rFonts w:ascii="標楷體" w:eastAsia="標楷體" w:hAnsi="標楷體" w:cs="Times New Roman" w:hint="eastAsia"/>
          <w:bCs/>
          <w:sz w:val="32"/>
          <w:szCs w:val="32"/>
        </w:rPr>
        <w:t>連結農業專區，擴大群聚效益</w:t>
      </w:r>
      <w:r w:rsidR="004D5887">
        <w:rPr>
          <w:rFonts w:ascii="標楷體" w:eastAsia="標楷體" w:hAnsi="標楷體" w:cs="Times New Roman"/>
          <w:bCs/>
          <w:sz w:val="32"/>
          <w:szCs w:val="32"/>
        </w:rPr>
        <w:t>」及「</w:t>
      </w:r>
      <w:r w:rsidR="004D5887" w:rsidRPr="004D5887">
        <w:rPr>
          <w:rFonts w:ascii="標楷體" w:eastAsia="標楷體" w:hAnsi="標楷體" w:cs="Times New Roman" w:hint="eastAsia"/>
          <w:bCs/>
          <w:sz w:val="32"/>
          <w:szCs w:val="32"/>
        </w:rPr>
        <w:t>規劃示範園區，打造新生農村</w:t>
      </w:r>
      <w:r w:rsidR="004D5887">
        <w:rPr>
          <w:rFonts w:ascii="標楷體" w:eastAsia="標楷體" w:hAnsi="標楷體" w:cs="Times New Roman"/>
          <w:bCs/>
          <w:sz w:val="32"/>
          <w:szCs w:val="32"/>
        </w:rPr>
        <w:t>」</w:t>
      </w:r>
      <w:r w:rsidR="004D5887">
        <w:rPr>
          <w:rFonts w:ascii="標楷體" w:eastAsia="標楷體" w:hAnsi="標楷體" w:cs="Times New Roman" w:hint="eastAsia"/>
          <w:bCs/>
          <w:sz w:val="32"/>
          <w:szCs w:val="32"/>
        </w:rPr>
        <w:t>等具體措施，</w:t>
      </w:r>
      <w:r w:rsidR="00170C1C">
        <w:rPr>
          <w:rFonts w:ascii="標楷體" w:eastAsia="標楷體" w:hAnsi="標楷體" w:cs="Times New Roman" w:hint="eastAsia"/>
          <w:bCs/>
          <w:sz w:val="32"/>
          <w:szCs w:val="32"/>
        </w:rPr>
        <w:t>建構吸引青年</w:t>
      </w:r>
      <w:r w:rsidR="00C823E4" w:rsidRPr="00C823E4">
        <w:rPr>
          <w:rFonts w:ascii="標楷體" w:eastAsia="標楷體" w:hAnsi="標楷體" w:cs="Times New Roman" w:hint="eastAsia"/>
          <w:bCs/>
          <w:sz w:val="32"/>
          <w:szCs w:val="32"/>
        </w:rPr>
        <w:t>從農</w:t>
      </w:r>
      <w:r w:rsidR="001401AB">
        <w:rPr>
          <w:rFonts w:ascii="標楷體" w:eastAsia="標楷體" w:hAnsi="標楷體" w:cs="Times New Roman" w:hint="eastAsia"/>
          <w:bCs/>
          <w:sz w:val="32"/>
          <w:szCs w:val="32"/>
        </w:rPr>
        <w:t>的優質</w:t>
      </w:r>
      <w:r w:rsidR="00C823E4" w:rsidRPr="00C823E4">
        <w:rPr>
          <w:rFonts w:ascii="標楷體" w:eastAsia="標楷體" w:hAnsi="標楷體" w:cs="Times New Roman" w:hint="eastAsia"/>
          <w:bCs/>
          <w:sz w:val="32"/>
          <w:szCs w:val="32"/>
        </w:rPr>
        <w:t>環境</w:t>
      </w:r>
      <w:r w:rsidR="002D4215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72154C" w:rsidRPr="0072154C">
        <w:rPr>
          <w:rFonts w:ascii="標楷體" w:eastAsia="標楷體" w:hAnsi="標楷體" w:cs="Times New Roman" w:hint="eastAsia"/>
          <w:bCs/>
          <w:sz w:val="32"/>
          <w:szCs w:val="32"/>
        </w:rPr>
        <w:t>輔導年輕人成為新世代農業從業人員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="004D5887">
        <w:rPr>
          <w:rFonts w:ascii="標楷體" w:eastAsia="標楷體" w:hAnsi="標楷體" w:cs="Times New Roman" w:hint="eastAsia"/>
          <w:bCs/>
          <w:sz w:val="32"/>
          <w:szCs w:val="32"/>
        </w:rPr>
        <w:t>並</w:t>
      </w:r>
      <w:r w:rsidR="0072154C" w:rsidRPr="0072154C">
        <w:rPr>
          <w:rFonts w:ascii="標楷體" w:eastAsia="標楷體" w:hAnsi="標楷體" w:cs="Times New Roman" w:hint="eastAsia"/>
          <w:bCs/>
          <w:sz w:val="32"/>
          <w:szCs w:val="32"/>
        </w:rPr>
        <w:t>建立農業產業價值鏈，提升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且</w:t>
      </w:r>
      <w:r w:rsidR="00170C1C">
        <w:rPr>
          <w:rFonts w:ascii="標楷體" w:eastAsia="標楷體" w:hAnsi="標楷體" w:cs="Times New Roman" w:hint="eastAsia"/>
          <w:bCs/>
          <w:sz w:val="32"/>
          <w:szCs w:val="32"/>
        </w:rPr>
        <w:t>創新</w:t>
      </w:r>
      <w:r w:rsidR="0072154C" w:rsidRPr="0072154C">
        <w:rPr>
          <w:rFonts w:ascii="標楷體" w:eastAsia="標楷體" w:hAnsi="標楷體" w:cs="Times New Roman" w:hint="eastAsia"/>
          <w:bCs/>
          <w:sz w:val="32"/>
          <w:szCs w:val="32"/>
        </w:rPr>
        <w:t>產業價值。</w:t>
      </w:r>
    </w:p>
    <w:p w:rsidR="007513B2" w:rsidRPr="007513B2" w:rsidRDefault="007513B2" w:rsidP="007513B2">
      <w:pPr>
        <w:widowControl/>
        <w:spacing w:before="30" w:line="480" w:lineRule="exact"/>
        <w:ind w:firstLineChars="200" w:firstLine="640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513B2">
        <w:rPr>
          <w:rFonts w:ascii="標楷體" w:eastAsia="標楷體" w:hAnsi="標楷體" w:cs="Times New Roman" w:hint="eastAsia"/>
          <w:bCs/>
          <w:sz w:val="32"/>
          <w:szCs w:val="32"/>
        </w:rPr>
        <w:t>本方案對我國農業發展極為重要，</w:t>
      </w:r>
      <w:r w:rsidR="00B12600" w:rsidRPr="00B12600">
        <w:rPr>
          <w:rFonts w:ascii="標楷體" w:eastAsia="標楷體" w:hAnsi="標楷體" w:cs="Times New Roman" w:hint="eastAsia"/>
          <w:bCs/>
          <w:sz w:val="32"/>
          <w:szCs w:val="32"/>
        </w:rPr>
        <w:t>國發會第</w:t>
      </w:r>
      <w:r w:rsidR="00B12600">
        <w:rPr>
          <w:rFonts w:ascii="標楷體" w:eastAsia="標楷體" w:hAnsi="標楷體" w:cs="Times New Roman"/>
          <w:bCs/>
          <w:sz w:val="32"/>
          <w:szCs w:val="32"/>
        </w:rPr>
        <w:t>13</w:t>
      </w:r>
      <w:r w:rsidR="00B12600" w:rsidRPr="00B12600">
        <w:rPr>
          <w:rFonts w:ascii="標楷體" w:eastAsia="標楷體" w:hAnsi="標楷體" w:cs="Times New Roman" w:hint="eastAsia"/>
          <w:bCs/>
          <w:sz w:val="32"/>
          <w:szCs w:val="32"/>
        </w:rPr>
        <w:t>次委員會討論</w:t>
      </w:r>
      <w:r w:rsidR="00D7088C">
        <w:rPr>
          <w:rFonts w:ascii="標楷體" w:eastAsia="標楷體" w:hAnsi="標楷體" w:cs="Times New Roman" w:hint="eastAsia"/>
          <w:bCs/>
          <w:sz w:val="32"/>
          <w:szCs w:val="32"/>
        </w:rPr>
        <w:t>後</w:t>
      </w:r>
      <w:r w:rsidR="00B12600" w:rsidRPr="00B12600">
        <w:rPr>
          <w:rFonts w:ascii="標楷體" w:eastAsia="標楷體" w:hAnsi="標楷體" w:cs="Times New Roman" w:hint="eastAsia"/>
          <w:bCs/>
          <w:sz w:val="32"/>
          <w:szCs w:val="32"/>
        </w:rPr>
        <w:t>原則支持，農委會將</w:t>
      </w:r>
      <w:proofErr w:type="gramStart"/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研</w:t>
      </w:r>
      <w:proofErr w:type="gramEnd"/>
      <w:r w:rsidR="004D5753">
        <w:rPr>
          <w:rFonts w:ascii="標楷體" w:eastAsia="標楷體" w:hAnsi="標楷體" w:cs="Times New Roman" w:hint="eastAsia"/>
          <w:bCs/>
          <w:sz w:val="32"/>
          <w:szCs w:val="32"/>
        </w:rPr>
        <w:t>擬具</w:t>
      </w:r>
      <w:r w:rsidRPr="007513B2">
        <w:rPr>
          <w:rFonts w:ascii="標楷體" w:eastAsia="標楷體" w:hAnsi="標楷體" w:cs="Times New Roman" w:hint="eastAsia"/>
          <w:bCs/>
          <w:sz w:val="32"/>
          <w:szCs w:val="32"/>
        </w:rPr>
        <w:t>中長程個案計畫</w:t>
      </w:r>
      <w:r w:rsidR="004D5753">
        <w:rPr>
          <w:rFonts w:ascii="標楷體" w:eastAsia="標楷體" w:hAnsi="標楷體" w:cs="Times New Roman" w:hint="eastAsia"/>
          <w:bCs/>
          <w:sz w:val="32"/>
          <w:szCs w:val="32"/>
        </w:rPr>
        <w:t>報行政院</w:t>
      </w:r>
      <w:r w:rsidR="004D5753">
        <w:rPr>
          <w:rFonts w:ascii="標楷體" w:eastAsia="標楷體" w:hAnsi="標楷體" w:cs="Times New Roman"/>
          <w:bCs/>
          <w:sz w:val="32"/>
          <w:szCs w:val="32"/>
        </w:rPr>
        <w:t>審議</w:t>
      </w:r>
      <w:r w:rsidR="00FE0A16">
        <w:rPr>
          <w:rFonts w:ascii="標楷體" w:eastAsia="標楷體" w:hAnsi="標楷體" w:cs="Times New Roman" w:hint="eastAsia"/>
          <w:bCs/>
          <w:sz w:val="32"/>
          <w:szCs w:val="32"/>
        </w:rPr>
        <w:t>後實施</w:t>
      </w:r>
      <w:r w:rsidRPr="007513B2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sectPr w:rsidR="007513B2" w:rsidRPr="007513B2" w:rsidSect="00861959">
      <w:footerReference w:type="default" r:id="rId10"/>
      <w:pgSz w:w="11906" w:h="16838"/>
      <w:pgMar w:top="1440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3E" w:rsidRDefault="00E2623E" w:rsidP="00AD17CF">
      <w:r>
        <w:separator/>
      </w:r>
    </w:p>
  </w:endnote>
  <w:endnote w:type="continuationSeparator" w:id="0">
    <w:p w:rsidR="00E2623E" w:rsidRDefault="00E2623E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05677"/>
      <w:docPartObj>
        <w:docPartGallery w:val="Page Numbers (Bottom of Page)"/>
        <w:docPartUnique/>
      </w:docPartObj>
    </w:sdtPr>
    <w:sdtEndPr/>
    <w:sdtContent>
      <w:p w:rsidR="003A1DCC" w:rsidRDefault="00007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8B" w:rsidRPr="0029228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A1DCC" w:rsidRDefault="003A1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3E" w:rsidRDefault="00E2623E" w:rsidP="00AD17CF">
      <w:r>
        <w:separator/>
      </w:r>
    </w:p>
  </w:footnote>
  <w:footnote w:type="continuationSeparator" w:id="0">
    <w:p w:rsidR="00E2623E" w:rsidRDefault="00E2623E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9E9"/>
    <w:multiLevelType w:val="hybridMultilevel"/>
    <w:tmpl w:val="DC706BB0"/>
    <w:lvl w:ilvl="0" w:tplc="3250AA3E">
      <w:start w:val="1"/>
      <w:numFmt w:val="decimal"/>
      <w:lvlText w:val="%1."/>
      <w:lvlJc w:val="left"/>
      <w:pPr>
        <w:ind w:left="1284" w:hanging="360"/>
      </w:pPr>
      <w:rPr>
        <w:rFonts w:ascii="新細明體" w:eastAsia="新細明體" w:hAnsi="新細明體" w:hint="default"/>
        <w:b w:val="0"/>
      </w:rPr>
    </w:lvl>
    <w:lvl w:ilvl="1" w:tplc="CE82FC9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EE42DB"/>
    <w:multiLevelType w:val="hybridMultilevel"/>
    <w:tmpl w:val="9508FD0C"/>
    <w:lvl w:ilvl="0" w:tplc="59767BBC">
      <w:start w:val="1"/>
      <w:numFmt w:val="taiwaneseCountingThousand"/>
      <w:lvlText w:val="%1、"/>
      <w:lvlJc w:val="left"/>
      <w:pPr>
        <w:ind w:left="12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3D89"/>
    <w:rsid w:val="00007C5A"/>
    <w:rsid w:val="00011A0E"/>
    <w:rsid w:val="000176EA"/>
    <w:rsid w:val="00022366"/>
    <w:rsid w:val="00042625"/>
    <w:rsid w:val="0004307E"/>
    <w:rsid w:val="00066340"/>
    <w:rsid w:val="000748FE"/>
    <w:rsid w:val="0008609C"/>
    <w:rsid w:val="000E3F7C"/>
    <w:rsid w:val="000E4D0D"/>
    <w:rsid w:val="000F3D92"/>
    <w:rsid w:val="0010365B"/>
    <w:rsid w:val="001322C4"/>
    <w:rsid w:val="0013577B"/>
    <w:rsid w:val="001401AB"/>
    <w:rsid w:val="00141C2E"/>
    <w:rsid w:val="0015604D"/>
    <w:rsid w:val="00156ADB"/>
    <w:rsid w:val="001623D6"/>
    <w:rsid w:val="00170C1C"/>
    <w:rsid w:val="00184205"/>
    <w:rsid w:val="001A6F57"/>
    <w:rsid w:val="001C4990"/>
    <w:rsid w:val="001D4731"/>
    <w:rsid w:val="001D754D"/>
    <w:rsid w:val="00215C90"/>
    <w:rsid w:val="0021605D"/>
    <w:rsid w:val="00224304"/>
    <w:rsid w:val="002468C1"/>
    <w:rsid w:val="00281187"/>
    <w:rsid w:val="00282F9F"/>
    <w:rsid w:val="0029228B"/>
    <w:rsid w:val="002B04F6"/>
    <w:rsid w:val="002D4215"/>
    <w:rsid w:val="002E47D9"/>
    <w:rsid w:val="003051FE"/>
    <w:rsid w:val="00313428"/>
    <w:rsid w:val="00316C89"/>
    <w:rsid w:val="00327434"/>
    <w:rsid w:val="00341CBD"/>
    <w:rsid w:val="003453A3"/>
    <w:rsid w:val="00345EB8"/>
    <w:rsid w:val="00382AFF"/>
    <w:rsid w:val="003A1DCC"/>
    <w:rsid w:val="003A6B97"/>
    <w:rsid w:val="003C3DCD"/>
    <w:rsid w:val="003E64B2"/>
    <w:rsid w:val="003E6642"/>
    <w:rsid w:val="003F3254"/>
    <w:rsid w:val="00402983"/>
    <w:rsid w:val="00435481"/>
    <w:rsid w:val="004547B8"/>
    <w:rsid w:val="004848D4"/>
    <w:rsid w:val="004926F2"/>
    <w:rsid w:val="00496F52"/>
    <w:rsid w:val="004A0872"/>
    <w:rsid w:val="004A2307"/>
    <w:rsid w:val="004B3656"/>
    <w:rsid w:val="004D5753"/>
    <w:rsid w:val="004D5887"/>
    <w:rsid w:val="004F2072"/>
    <w:rsid w:val="00501A6D"/>
    <w:rsid w:val="00520831"/>
    <w:rsid w:val="00526A8A"/>
    <w:rsid w:val="005428C5"/>
    <w:rsid w:val="00550D42"/>
    <w:rsid w:val="00551B85"/>
    <w:rsid w:val="00596C24"/>
    <w:rsid w:val="005A7BBA"/>
    <w:rsid w:val="005C6813"/>
    <w:rsid w:val="005E4ADC"/>
    <w:rsid w:val="00605D59"/>
    <w:rsid w:val="00620FC5"/>
    <w:rsid w:val="0063583E"/>
    <w:rsid w:val="00645EB9"/>
    <w:rsid w:val="00655152"/>
    <w:rsid w:val="00660713"/>
    <w:rsid w:val="00662A4A"/>
    <w:rsid w:val="006704EC"/>
    <w:rsid w:val="006C323F"/>
    <w:rsid w:val="006F1EA3"/>
    <w:rsid w:val="0072154C"/>
    <w:rsid w:val="0073687A"/>
    <w:rsid w:val="00740FC1"/>
    <w:rsid w:val="007513B2"/>
    <w:rsid w:val="007518CD"/>
    <w:rsid w:val="007634D7"/>
    <w:rsid w:val="00773120"/>
    <w:rsid w:val="007F56B1"/>
    <w:rsid w:val="00826C9D"/>
    <w:rsid w:val="008279DE"/>
    <w:rsid w:val="00861959"/>
    <w:rsid w:val="00865949"/>
    <w:rsid w:val="008869D9"/>
    <w:rsid w:val="008D20D8"/>
    <w:rsid w:val="00900141"/>
    <w:rsid w:val="00902281"/>
    <w:rsid w:val="00903E84"/>
    <w:rsid w:val="0091347F"/>
    <w:rsid w:val="00925B0F"/>
    <w:rsid w:val="00946B25"/>
    <w:rsid w:val="00954A13"/>
    <w:rsid w:val="0099488E"/>
    <w:rsid w:val="00995B3F"/>
    <w:rsid w:val="009A6DA0"/>
    <w:rsid w:val="009D0F91"/>
    <w:rsid w:val="009F1AB7"/>
    <w:rsid w:val="009F1EC5"/>
    <w:rsid w:val="009F4E86"/>
    <w:rsid w:val="00A65E69"/>
    <w:rsid w:val="00A717E0"/>
    <w:rsid w:val="00AA23F2"/>
    <w:rsid w:val="00AB5602"/>
    <w:rsid w:val="00AB6CCD"/>
    <w:rsid w:val="00AC786D"/>
    <w:rsid w:val="00AD17CF"/>
    <w:rsid w:val="00AE00CA"/>
    <w:rsid w:val="00AF5B98"/>
    <w:rsid w:val="00B12600"/>
    <w:rsid w:val="00B13BEC"/>
    <w:rsid w:val="00B41144"/>
    <w:rsid w:val="00B42010"/>
    <w:rsid w:val="00B44D93"/>
    <w:rsid w:val="00B608F3"/>
    <w:rsid w:val="00BC7BC1"/>
    <w:rsid w:val="00BE3E9C"/>
    <w:rsid w:val="00BF0BB2"/>
    <w:rsid w:val="00C0202F"/>
    <w:rsid w:val="00C3306D"/>
    <w:rsid w:val="00C42C5D"/>
    <w:rsid w:val="00C56BAE"/>
    <w:rsid w:val="00C62BA9"/>
    <w:rsid w:val="00C76BC7"/>
    <w:rsid w:val="00C823E4"/>
    <w:rsid w:val="00C96CE8"/>
    <w:rsid w:val="00C97BB5"/>
    <w:rsid w:val="00CA57F2"/>
    <w:rsid w:val="00CD0F45"/>
    <w:rsid w:val="00CE601F"/>
    <w:rsid w:val="00CF037C"/>
    <w:rsid w:val="00CF4D80"/>
    <w:rsid w:val="00D3711E"/>
    <w:rsid w:val="00D7088C"/>
    <w:rsid w:val="00D741EE"/>
    <w:rsid w:val="00D75331"/>
    <w:rsid w:val="00D82D84"/>
    <w:rsid w:val="00D911A0"/>
    <w:rsid w:val="00D94D5D"/>
    <w:rsid w:val="00DB2E54"/>
    <w:rsid w:val="00DD1721"/>
    <w:rsid w:val="00DD5696"/>
    <w:rsid w:val="00DD6AEE"/>
    <w:rsid w:val="00DE7CAA"/>
    <w:rsid w:val="00E1019B"/>
    <w:rsid w:val="00E11E4D"/>
    <w:rsid w:val="00E2623E"/>
    <w:rsid w:val="00E4163B"/>
    <w:rsid w:val="00E46AEB"/>
    <w:rsid w:val="00E60EA5"/>
    <w:rsid w:val="00E734C6"/>
    <w:rsid w:val="00E74E27"/>
    <w:rsid w:val="00E77E86"/>
    <w:rsid w:val="00E84FCE"/>
    <w:rsid w:val="00EA5572"/>
    <w:rsid w:val="00EB07E5"/>
    <w:rsid w:val="00EB193A"/>
    <w:rsid w:val="00EB2F9C"/>
    <w:rsid w:val="00ED3024"/>
    <w:rsid w:val="00EE7F4E"/>
    <w:rsid w:val="00EF47BA"/>
    <w:rsid w:val="00F22CA4"/>
    <w:rsid w:val="00F42777"/>
    <w:rsid w:val="00F946E6"/>
    <w:rsid w:val="00FB3289"/>
    <w:rsid w:val="00FC4687"/>
    <w:rsid w:val="00FE0823"/>
    <w:rsid w:val="00FE0A16"/>
    <w:rsid w:val="00FE4408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1D4731"/>
    <w:pPr>
      <w:ind w:leftChars="200" w:left="480"/>
    </w:pPr>
  </w:style>
  <w:style w:type="character" w:customStyle="1" w:styleId="st">
    <w:name w:val="st"/>
    <w:basedOn w:val="a0"/>
    <w:rsid w:val="00903E84"/>
  </w:style>
  <w:style w:type="paragraph" w:styleId="ac">
    <w:name w:val="Revision"/>
    <w:hidden/>
    <w:uiPriority w:val="99"/>
    <w:semiHidden/>
    <w:rsid w:val="000E3F7C"/>
  </w:style>
  <w:style w:type="character" w:styleId="ad">
    <w:name w:val="annotation reference"/>
    <w:basedOn w:val="a0"/>
    <w:uiPriority w:val="99"/>
    <w:semiHidden/>
    <w:unhideWhenUsed/>
    <w:rsid w:val="00BE3E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3E9C"/>
  </w:style>
  <w:style w:type="character" w:customStyle="1" w:styleId="af">
    <w:name w:val="註解文字 字元"/>
    <w:basedOn w:val="a0"/>
    <w:link w:val="ae"/>
    <w:uiPriority w:val="99"/>
    <w:semiHidden/>
    <w:rsid w:val="00BE3E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3E9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3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1D4731"/>
    <w:pPr>
      <w:ind w:leftChars="200" w:left="480"/>
    </w:pPr>
  </w:style>
  <w:style w:type="character" w:customStyle="1" w:styleId="st">
    <w:name w:val="st"/>
    <w:basedOn w:val="a0"/>
    <w:rsid w:val="00903E84"/>
  </w:style>
  <w:style w:type="paragraph" w:styleId="ac">
    <w:name w:val="Revision"/>
    <w:hidden/>
    <w:uiPriority w:val="99"/>
    <w:semiHidden/>
    <w:rsid w:val="000E3F7C"/>
  </w:style>
  <w:style w:type="character" w:styleId="ad">
    <w:name w:val="annotation reference"/>
    <w:basedOn w:val="a0"/>
    <w:uiPriority w:val="99"/>
    <w:semiHidden/>
    <w:unhideWhenUsed/>
    <w:rsid w:val="00BE3E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3E9C"/>
  </w:style>
  <w:style w:type="character" w:customStyle="1" w:styleId="af">
    <w:name w:val="註解文字 字元"/>
    <w:basedOn w:val="a0"/>
    <w:link w:val="ae"/>
    <w:uiPriority w:val="99"/>
    <w:semiHidden/>
    <w:rsid w:val="00BE3E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3E9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3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7DDB-0D33-434D-9031-8309A503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2015-04-17T09:19:00Z</cp:lastPrinted>
  <dcterms:created xsi:type="dcterms:W3CDTF">2015-04-17T09:14:00Z</dcterms:created>
  <dcterms:modified xsi:type="dcterms:W3CDTF">2015-04-17T09:24:00Z</dcterms:modified>
</cp:coreProperties>
</file>