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B8" w:rsidRPr="00FC7FB6" w:rsidRDefault="00D3711E" w:rsidP="004547B8">
      <w:pPr>
        <w:rPr>
          <w:rFonts w:ascii="微軟正黑體" w:eastAsia="微軟正黑體" w:hAnsi="微軟正黑體" w:cs="Times New Roman"/>
          <w:b/>
          <w:sz w:val="27"/>
        </w:rPr>
      </w:pPr>
      <w:r w:rsidRPr="00FC7FB6">
        <w:rPr>
          <w:rFonts w:ascii="微軟正黑體" w:eastAsia="微軟正黑體" w:hAnsi="微軟正黑體" w:cs="Times New Roman"/>
          <w:noProof/>
        </w:rPr>
        <w:drawing>
          <wp:inline distT="0" distB="0" distL="0" distR="0" wp14:anchorId="2910F833" wp14:editId="0B0E8FDA">
            <wp:extent cx="1132609" cy="226097"/>
            <wp:effectExtent l="0" t="0" r="0"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國發會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977" cy="268291"/>
                    </a:xfrm>
                    <a:prstGeom prst="rect">
                      <a:avLst/>
                    </a:prstGeom>
                  </pic:spPr>
                </pic:pic>
              </a:graphicData>
            </a:graphic>
          </wp:inline>
        </w:drawing>
      </w:r>
    </w:p>
    <w:p w:rsidR="004147F3" w:rsidRPr="00FC7FB6" w:rsidRDefault="004147F3" w:rsidP="00BE2EEF">
      <w:pPr>
        <w:spacing w:line="460" w:lineRule="exact"/>
        <w:jc w:val="center"/>
        <w:rPr>
          <w:rFonts w:ascii="微軟正黑體" w:eastAsia="微軟正黑體" w:hAnsi="微軟正黑體" w:cs="Times New Roman"/>
          <w:b/>
          <w:sz w:val="32"/>
          <w:szCs w:val="32"/>
        </w:rPr>
      </w:pPr>
      <w:r w:rsidRPr="00FC7FB6">
        <w:rPr>
          <w:rFonts w:ascii="微軟正黑體" w:eastAsia="微軟正黑體" w:hAnsi="微軟正黑體" w:cs="Times New Roman"/>
          <w:b/>
          <w:sz w:val="32"/>
          <w:szCs w:val="32"/>
        </w:rPr>
        <w:t xml:space="preserve">國家發展委員會 </w:t>
      </w:r>
      <w:r w:rsidRPr="00FC7FB6">
        <w:rPr>
          <w:rFonts w:ascii="微軟正黑體" w:eastAsia="微軟正黑體" w:hAnsi="微軟正黑體" w:cs="Times New Roman" w:hint="eastAsia"/>
          <w:b/>
          <w:sz w:val="32"/>
          <w:szCs w:val="32"/>
        </w:rPr>
        <w:t>新聞</w:t>
      </w:r>
      <w:r w:rsidRPr="00FC7FB6">
        <w:rPr>
          <w:rFonts w:ascii="微軟正黑體" w:eastAsia="微軟正黑體" w:hAnsi="微軟正黑體" w:cs="Times New Roman"/>
          <w:b/>
          <w:sz w:val="32"/>
          <w:szCs w:val="32"/>
        </w:rPr>
        <w:t>稿</w:t>
      </w:r>
    </w:p>
    <w:p w:rsidR="004147F3" w:rsidRPr="00FC7FB6" w:rsidRDefault="00EA34F3" w:rsidP="00BE2EEF">
      <w:pPr>
        <w:spacing w:line="460" w:lineRule="exact"/>
        <w:jc w:val="center"/>
        <w:rPr>
          <w:rFonts w:ascii="微軟正黑體" w:eastAsia="微軟正黑體" w:hAnsi="微軟正黑體" w:cs="Times New Roman"/>
          <w:b/>
          <w:sz w:val="32"/>
          <w:szCs w:val="32"/>
        </w:rPr>
      </w:pPr>
      <w:r>
        <w:rPr>
          <w:rFonts w:ascii="微軟正黑體" w:eastAsia="微軟正黑體" w:hAnsi="微軟正黑體" w:cs="Times New Roman" w:hint="eastAsia"/>
          <w:b/>
          <w:bCs/>
          <w:kern w:val="0"/>
          <w:sz w:val="36"/>
          <w:szCs w:val="36"/>
        </w:rPr>
        <w:t>103年</w:t>
      </w:r>
      <w:r w:rsidR="00323FCE">
        <w:rPr>
          <w:rFonts w:ascii="微軟正黑體" w:eastAsia="微軟正黑體" w:hAnsi="微軟正黑體" w:cs="Times New Roman" w:hint="eastAsia"/>
          <w:b/>
          <w:bCs/>
          <w:kern w:val="0"/>
          <w:sz w:val="36"/>
          <w:szCs w:val="36"/>
        </w:rPr>
        <w:t>1</w:t>
      </w:r>
      <w:r w:rsidR="00CC16F2">
        <w:rPr>
          <w:rFonts w:ascii="微軟正黑體" w:eastAsia="微軟正黑體" w:hAnsi="微軟正黑體" w:cs="Times New Roman" w:hint="eastAsia"/>
          <w:b/>
          <w:bCs/>
          <w:kern w:val="0"/>
          <w:sz w:val="36"/>
          <w:szCs w:val="36"/>
        </w:rPr>
        <w:t>2</w:t>
      </w:r>
      <w:r w:rsidR="004147F3" w:rsidRPr="00FC7FB6">
        <w:rPr>
          <w:rFonts w:ascii="微軟正黑體" w:eastAsia="微軟正黑體" w:hAnsi="微軟正黑體" w:cs="Times New Roman" w:hint="eastAsia"/>
          <w:b/>
          <w:bCs/>
          <w:kern w:val="0"/>
          <w:sz w:val="36"/>
          <w:szCs w:val="36"/>
        </w:rPr>
        <w:t>月物價情勢說明</w:t>
      </w:r>
    </w:p>
    <w:p w:rsidR="004147F3" w:rsidRPr="00FC7FB6" w:rsidRDefault="004147F3" w:rsidP="00BE2EEF">
      <w:pPr>
        <w:spacing w:line="460" w:lineRule="exact"/>
        <w:jc w:val="center"/>
        <w:rPr>
          <w:rFonts w:ascii="微軟正黑體" w:eastAsia="微軟正黑體" w:hAnsi="微軟正黑體" w:cs="Times New Roman"/>
          <w:szCs w:val="24"/>
        </w:rPr>
      </w:pPr>
      <w:r w:rsidRPr="00FC7FB6">
        <w:rPr>
          <w:rFonts w:ascii="微軟正黑體" w:eastAsia="微軟正黑體" w:hAnsi="微軟正黑體" w:cs="Times New Roman"/>
          <w:szCs w:val="24"/>
        </w:rPr>
        <w:t>[</w:t>
      </w:r>
      <w:r w:rsidR="00B50D62" w:rsidRPr="00FC7FB6">
        <w:rPr>
          <w:rFonts w:ascii="微軟正黑體" w:eastAsia="微軟正黑體" w:hAnsi="微軟正黑體" w:cs="Times New Roman" w:hint="eastAsia"/>
          <w:szCs w:val="24"/>
        </w:rPr>
        <w:t>吳明蕙</w:t>
      </w:r>
      <w:r w:rsidRPr="00FC7FB6">
        <w:rPr>
          <w:rFonts w:ascii="微軟正黑體" w:eastAsia="微軟正黑體" w:hAnsi="微軟正黑體" w:cs="Times New Roman"/>
          <w:szCs w:val="24"/>
        </w:rPr>
        <w:t>/國家發展委員會</w:t>
      </w:r>
      <w:r w:rsidRPr="00FC7FB6">
        <w:rPr>
          <w:rFonts w:ascii="微軟正黑體" w:eastAsia="微軟正黑體" w:hAnsi="微軟正黑體" w:cs="Times New Roman" w:hint="eastAsia"/>
          <w:szCs w:val="24"/>
        </w:rPr>
        <w:t>經濟發展</w:t>
      </w:r>
      <w:r w:rsidRPr="00FC7FB6">
        <w:rPr>
          <w:rFonts w:ascii="微軟正黑體" w:eastAsia="微軟正黑體" w:hAnsi="微軟正黑體" w:cs="Times New Roman"/>
          <w:szCs w:val="24"/>
        </w:rPr>
        <w:t>處處長，電話：02-2316-585</w:t>
      </w:r>
      <w:r w:rsidR="00B50D62" w:rsidRPr="00FC7FB6">
        <w:rPr>
          <w:rFonts w:ascii="微軟正黑體" w:eastAsia="微軟正黑體" w:hAnsi="微軟正黑體" w:cs="Times New Roman" w:hint="eastAsia"/>
          <w:szCs w:val="24"/>
        </w:rPr>
        <w:t>1</w:t>
      </w:r>
      <w:r w:rsidRPr="00FC7FB6">
        <w:rPr>
          <w:rFonts w:ascii="微軟正黑體" w:eastAsia="微軟正黑體" w:hAnsi="微軟正黑體" w:cs="Times New Roman"/>
          <w:szCs w:val="24"/>
        </w:rPr>
        <w:t>]</w:t>
      </w:r>
    </w:p>
    <w:p w:rsidR="004147F3" w:rsidRPr="00FC7FB6" w:rsidRDefault="004147F3" w:rsidP="00BE2EEF">
      <w:pPr>
        <w:spacing w:line="460" w:lineRule="exact"/>
        <w:jc w:val="right"/>
        <w:rPr>
          <w:rFonts w:ascii="微軟正黑體" w:eastAsia="微軟正黑體" w:hAnsi="微軟正黑體" w:cs="Times New Roman"/>
          <w:szCs w:val="24"/>
        </w:rPr>
      </w:pPr>
      <w:r w:rsidRPr="00FC7FB6">
        <w:rPr>
          <w:rFonts w:ascii="微軟正黑體" w:eastAsia="微軟正黑體" w:hAnsi="微軟正黑體" w:cs="Times New Roman"/>
          <w:szCs w:val="24"/>
        </w:rPr>
        <w:t>10</w:t>
      </w:r>
      <w:r w:rsidR="00520EFF">
        <w:rPr>
          <w:rFonts w:ascii="微軟正黑體" w:eastAsia="微軟正黑體" w:hAnsi="微軟正黑體" w:cs="Times New Roman" w:hint="eastAsia"/>
          <w:szCs w:val="24"/>
        </w:rPr>
        <w:t>4</w:t>
      </w:r>
      <w:r w:rsidRPr="00FC7FB6">
        <w:rPr>
          <w:rFonts w:ascii="微軟正黑體" w:eastAsia="微軟正黑體" w:hAnsi="微軟正黑體" w:cs="Times New Roman"/>
          <w:szCs w:val="24"/>
        </w:rPr>
        <w:t>年</w:t>
      </w:r>
      <w:r w:rsidR="00B50D62" w:rsidRPr="00FC7FB6">
        <w:rPr>
          <w:rFonts w:ascii="微軟正黑體" w:eastAsia="微軟正黑體" w:hAnsi="微軟正黑體" w:cs="Times New Roman" w:hint="eastAsia"/>
          <w:szCs w:val="24"/>
        </w:rPr>
        <w:t>1</w:t>
      </w:r>
      <w:r w:rsidRPr="00FC7FB6">
        <w:rPr>
          <w:rFonts w:ascii="微軟正黑體" w:eastAsia="微軟正黑體" w:hAnsi="微軟正黑體" w:cs="Times New Roman"/>
          <w:szCs w:val="24"/>
        </w:rPr>
        <w:t>月</w:t>
      </w:r>
      <w:r w:rsidR="004E1D13">
        <w:rPr>
          <w:rFonts w:ascii="微軟正黑體" w:eastAsia="微軟正黑體" w:hAnsi="微軟正黑體" w:cs="Times New Roman" w:hint="eastAsia"/>
          <w:szCs w:val="24"/>
        </w:rPr>
        <w:t>6</w:t>
      </w:r>
      <w:r w:rsidRPr="00FC7FB6">
        <w:rPr>
          <w:rFonts w:ascii="微軟正黑體" w:eastAsia="微軟正黑體" w:hAnsi="微軟正黑體" w:cs="Times New Roman"/>
          <w:szCs w:val="24"/>
        </w:rPr>
        <w:t>日</w:t>
      </w:r>
    </w:p>
    <w:p w:rsidR="00A47661" w:rsidRPr="00163C73" w:rsidRDefault="00CC16F2" w:rsidP="00163C73">
      <w:pPr>
        <w:adjustRightInd w:val="0"/>
        <w:snapToGrid w:val="0"/>
        <w:spacing w:beforeLines="25" w:before="90" w:afterLines="25" w:after="90" w:line="440" w:lineRule="exact"/>
        <w:ind w:leftChars="-46" w:left="-110" w:firstLineChars="192" w:firstLine="576"/>
        <w:jc w:val="both"/>
        <w:rPr>
          <w:rFonts w:ascii="微軟正黑體" w:eastAsia="微軟正黑體" w:hAnsi="微軟正黑體" w:cs="Times New Roman"/>
          <w:bCs/>
          <w:kern w:val="0"/>
          <w:sz w:val="30"/>
          <w:szCs w:val="30"/>
        </w:rPr>
      </w:pPr>
      <w:r w:rsidRPr="00163C73">
        <w:rPr>
          <w:rFonts w:ascii="微軟正黑體" w:eastAsia="微軟正黑體" w:hAnsi="微軟正黑體" w:cs="Times New Roman" w:hint="eastAsia"/>
          <w:bCs/>
          <w:sz w:val="30"/>
          <w:szCs w:val="30"/>
        </w:rPr>
        <w:t>去</w:t>
      </w:r>
      <w:r w:rsidRPr="00163C73">
        <w:rPr>
          <w:rFonts w:ascii="微軟正黑體" w:eastAsia="微軟正黑體" w:hAnsi="微軟正黑體" w:cs="Times New Roman"/>
          <w:bCs/>
          <w:sz w:val="30"/>
          <w:szCs w:val="30"/>
        </w:rPr>
        <w:t>（103）</w:t>
      </w:r>
      <w:r w:rsidRPr="00163C73">
        <w:rPr>
          <w:rFonts w:ascii="微軟正黑體" w:eastAsia="微軟正黑體" w:hAnsi="微軟正黑體" w:cs="Times New Roman" w:hint="eastAsia"/>
          <w:bCs/>
          <w:sz w:val="30"/>
          <w:szCs w:val="30"/>
        </w:rPr>
        <w:t>年</w:t>
      </w:r>
      <w:r w:rsidRPr="00163C73">
        <w:rPr>
          <w:rFonts w:ascii="微軟正黑體" w:eastAsia="微軟正黑體" w:hAnsi="微軟正黑體" w:cs="Times New Roman" w:hint="eastAsia"/>
          <w:bCs/>
          <w:kern w:val="0"/>
          <w:sz w:val="30"/>
          <w:szCs w:val="30"/>
        </w:rPr>
        <w:t>12月</w:t>
      </w:r>
      <w:r w:rsidRPr="00163C73">
        <w:rPr>
          <w:rFonts w:ascii="微軟正黑體" w:eastAsia="微軟正黑體" w:hAnsi="微軟正黑體" w:cs="Times New Roman"/>
          <w:bCs/>
          <w:kern w:val="0"/>
          <w:sz w:val="30"/>
          <w:szCs w:val="30"/>
        </w:rPr>
        <w:t>消費者物價指數</w:t>
      </w:r>
      <w:r w:rsidRPr="00163C73">
        <w:rPr>
          <w:rFonts w:ascii="微軟正黑體" w:eastAsia="微軟正黑體" w:hAnsi="微軟正黑體" w:cs="Times New Roman" w:hint="eastAsia"/>
          <w:bCs/>
          <w:kern w:val="0"/>
          <w:sz w:val="30"/>
          <w:szCs w:val="30"/>
        </w:rPr>
        <w:t>（</w:t>
      </w:r>
      <w:r w:rsidRPr="00163C73">
        <w:rPr>
          <w:rFonts w:ascii="微軟正黑體" w:eastAsia="微軟正黑體" w:hAnsi="微軟正黑體" w:cs="Times New Roman"/>
          <w:bCs/>
          <w:kern w:val="0"/>
          <w:sz w:val="30"/>
          <w:szCs w:val="30"/>
        </w:rPr>
        <w:t>CPI</w:t>
      </w:r>
      <w:r w:rsidRPr="00163C73">
        <w:rPr>
          <w:rFonts w:ascii="微軟正黑體" w:eastAsia="微軟正黑體" w:hAnsi="微軟正黑體" w:cs="Times New Roman" w:hint="eastAsia"/>
          <w:bCs/>
          <w:kern w:val="0"/>
          <w:sz w:val="30"/>
          <w:szCs w:val="30"/>
        </w:rPr>
        <w:t>）較上年同月上漲0.61%；與11月相較則</w:t>
      </w:r>
      <w:r w:rsidR="001731C4">
        <w:rPr>
          <w:rFonts w:ascii="微軟正黑體" w:eastAsia="微軟正黑體" w:hAnsi="微軟正黑體" w:cs="Times New Roman" w:hint="eastAsia"/>
          <w:bCs/>
          <w:kern w:val="0"/>
          <w:sz w:val="30"/>
          <w:szCs w:val="30"/>
        </w:rPr>
        <w:t>下</w:t>
      </w:r>
      <w:r w:rsidRPr="00163C73">
        <w:rPr>
          <w:rFonts w:ascii="微軟正黑體" w:eastAsia="微軟正黑體" w:hAnsi="微軟正黑體" w:cs="Times New Roman" w:hint="eastAsia"/>
          <w:bCs/>
          <w:kern w:val="0"/>
          <w:sz w:val="30"/>
          <w:szCs w:val="30"/>
        </w:rPr>
        <w:t>跌0.36%。其中，</w:t>
      </w:r>
      <w:proofErr w:type="gramStart"/>
      <w:r w:rsidRPr="00163C73">
        <w:rPr>
          <w:rFonts w:ascii="微軟正黑體" w:eastAsia="微軟正黑體" w:hAnsi="微軟正黑體" w:cs="Times New Roman" w:hint="eastAsia"/>
          <w:bCs/>
          <w:kern w:val="0"/>
          <w:sz w:val="30"/>
          <w:szCs w:val="30"/>
        </w:rPr>
        <w:t>權重較大</w:t>
      </w:r>
      <w:proofErr w:type="gramEnd"/>
      <w:r w:rsidRPr="00163C73">
        <w:rPr>
          <w:rFonts w:ascii="微軟正黑體" w:eastAsia="微軟正黑體" w:hAnsi="微軟正黑體" w:cs="Times New Roman" w:hint="eastAsia"/>
          <w:bCs/>
          <w:kern w:val="0"/>
          <w:sz w:val="30"/>
          <w:szCs w:val="30"/>
        </w:rPr>
        <w:t>的水果價格及油料</w:t>
      </w:r>
      <w:proofErr w:type="gramStart"/>
      <w:r w:rsidRPr="00163C73">
        <w:rPr>
          <w:rFonts w:ascii="微軟正黑體" w:eastAsia="微軟正黑體" w:hAnsi="微軟正黑體" w:cs="Times New Roman" w:hint="eastAsia"/>
          <w:bCs/>
          <w:kern w:val="0"/>
          <w:sz w:val="30"/>
          <w:szCs w:val="30"/>
        </w:rPr>
        <w:t>費均呈下跌</w:t>
      </w:r>
      <w:proofErr w:type="gramEnd"/>
      <w:r w:rsidRPr="00163C73">
        <w:rPr>
          <w:rFonts w:ascii="微軟正黑體" w:eastAsia="微軟正黑體" w:hAnsi="微軟正黑體" w:cs="Times New Roman" w:hint="eastAsia"/>
          <w:bCs/>
          <w:kern w:val="0"/>
          <w:sz w:val="30"/>
          <w:szCs w:val="30"/>
        </w:rPr>
        <w:t>；肉類及蛋類價格漲幅雖</w:t>
      </w:r>
      <w:r w:rsidR="001731C4">
        <w:rPr>
          <w:rFonts w:ascii="微軟正黑體" w:eastAsia="微軟正黑體" w:hAnsi="微軟正黑體" w:cs="Times New Roman" w:hint="eastAsia"/>
          <w:bCs/>
          <w:kern w:val="0"/>
          <w:sz w:val="30"/>
          <w:szCs w:val="30"/>
        </w:rPr>
        <w:t>相對</w:t>
      </w:r>
      <w:r w:rsidRPr="00163C73">
        <w:rPr>
          <w:rFonts w:ascii="微軟正黑體" w:eastAsia="微軟正黑體" w:hAnsi="微軟正黑體" w:cs="Times New Roman" w:hint="eastAsia"/>
          <w:bCs/>
          <w:kern w:val="0"/>
          <w:sz w:val="30"/>
          <w:szCs w:val="30"/>
        </w:rPr>
        <w:t>較大，但已漸趨穩。行政院「穩定物價小組」持續密切掌握各類農畜產品及重要民生</w:t>
      </w:r>
      <w:r w:rsidRPr="00163C73">
        <w:rPr>
          <w:rFonts w:ascii="微軟正黑體" w:eastAsia="微軟正黑體" w:hAnsi="微軟正黑體" w:cs="Times New Roman"/>
          <w:bCs/>
          <w:kern w:val="0"/>
          <w:sz w:val="30"/>
          <w:szCs w:val="30"/>
        </w:rPr>
        <w:t>物資</w:t>
      </w:r>
      <w:r w:rsidRPr="00163C73">
        <w:rPr>
          <w:rFonts w:ascii="微軟正黑體" w:eastAsia="微軟正黑體" w:hAnsi="微軟正黑體" w:cs="Times New Roman" w:hint="eastAsia"/>
          <w:bCs/>
          <w:kern w:val="0"/>
          <w:sz w:val="30"/>
          <w:szCs w:val="30"/>
        </w:rPr>
        <w:t>市場行情，並加強執行各項調配措施</w:t>
      </w:r>
      <w:r w:rsidRPr="00163C73">
        <w:rPr>
          <w:rFonts w:ascii="微軟正黑體" w:eastAsia="微軟正黑體" w:hAnsi="微軟正黑體" w:cs="Times New Roman"/>
          <w:bCs/>
          <w:kern w:val="0"/>
          <w:sz w:val="30"/>
          <w:szCs w:val="30"/>
        </w:rPr>
        <w:t>，確保充</w:t>
      </w:r>
      <w:r w:rsidRPr="00163C73">
        <w:rPr>
          <w:rFonts w:ascii="微軟正黑體" w:eastAsia="微軟正黑體" w:hAnsi="微軟正黑體" w:cs="Times New Roman" w:hint="eastAsia"/>
          <w:bCs/>
          <w:kern w:val="0"/>
          <w:sz w:val="30"/>
          <w:szCs w:val="30"/>
        </w:rPr>
        <w:t>裕</w:t>
      </w:r>
      <w:r w:rsidRPr="00163C73">
        <w:rPr>
          <w:rFonts w:ascii="微軟正黑體" w:eastAsia="微軟正黑體" w:hAnsi="微軟正黑體" w:cs="Times New Roman"/>
          <w:bCs/>
          <w:kern w:val="0"/>
          <w:sz w:val="30"/>
          <w:szCs w:val="30"/>
        </w:rPr>
        <w:t>國人消費需求</w:t>
      </w:r>
      <w:r w:rsidR="0072049C" w:rsidRPr="00163C73">
        <w:rPr>
          <w:rFonts w:ascii="微軟正黑體" w:eastAsia="微軟正黑體" w:hAnsi="微軟正黑體" w:hint="eastAsia"/>
          <w:bCs/>
          <w:spacing w:val="-2"/>
          <w:sz w:val="32"/>
          <w:szCs w:val="32"/>
        </w:rPr>
        <w:t>，</w:t>
      </w:r>
      <w:r w:rsidR="00BD6239" w:rsidRPr="00163C73">
        <w:rPr>
          <w:rFonts w:ascii="微軟正黑體" w:eastAsia="微軟正黑體" w:hAnsi="微軟正黑體" w:hint="eastAsia"/>
          <w:bCs/>
          <w:spacing w:val="-2"/>
          <w:sz w:val="32"/>
          <w:szCs w:val="32"/>
        </w:rPr>
        <w:t>並</w:t>
      </w:r>
      <w:r w:rsidR="0072049C" w:rsidRPr="00163C73">
        <w:rPr>
          <w:rFonts w:ascii="微軟正黑體" w:eastAsia="微軟正黑體" w:hAnsi="微軟正黑體" w:hint="eastAsia"/>
          <w:bCs/>
          <w:spacing w:val="-2"/>
          <w:sz w:val="32"/>
          <w:szCs w:val="32"/>
        </w:rPr>
        <w:t>促使國內民生物價反映進口原油價格下跌</w:t>
      </w:r>
      <w:r w:rsidRPr="00163C73">
        <w:rPr>
          <w:rFonts w:ascii="微軟正黑體" w:eastAsia="微軟正黑體" w:hAnsi="微軟正黑體" w:cs="Times New Roman" w:hint="eastAsia"/>
          <w:bCs/>
          <w:kern w:val="0"/>
          <w:sz w:val="30"/>
          <w:szCs w:val="30"/>
        </w:rPr>
        <w:t>。</w:t>
      </w:r>
    </w:p>
    <w:p w:rsidR="004547B8" w:rsidRPr="006D3E14" w:rsidRDefault="00665FBD" w:rsidP="00163C73">
      <w:pPr>
        <w:adjustRightInd w:val="0"/>
        <w:snapToGrid w:val="0"/>
        <w:spacing w:beforeLines="50" w:before="180" w:afterLines="50" w:after="180" w:line="440" w:lineRule="exact"/>
        <w:ind w:leftChars="-99" w:left="-238" w:firstLine="193"/>
        <w:jc w:val="both"/>
        <w:rPr>
          <w:rFonts w:ascii="微軟正黑體" w:eastAsia="微軟正黑體" w:hAnsi="微軟正黑體" w:cs="Times New Roman"/>
          <w:b/>
          <w:bCs/>
          <w:sz w:val="30"/>
          <w:szCs w:val="30"/>
        </w:rPr>
      </w:pPr>
      <w:r w:rsidRPr="006D3E14">
        <w:rPr>
          <w:rFonts w:ascii="微軟正黑體" w:eastAsia="微軟正黑體" w:hAnsi="微軟正黑體" w:cs="Times New Roman" w:hint="eastAsia"/>
          <w:b/>
          <w:bCs/>
          <w:sz w:val="30"/>
          <w:szCs w:val="30"/>
        </w:rPr>
        <w:t>一</w:t>
      </w:r>
      <w:r w:rsidR="00D35B53" w:rsidRPr="006D3E14">
        <w:rPr>
          <w:rFonts w:ascii="微軟正黑體" w:eastAsia="微軟正黑體" w:hAnsi="微軟正黑體" w:cs="Times New Roman" w:hint="eastAsia"/>
          <w:b/>
          <w:bCs/>
          <w:sz w:val="30"/>
          <w:szCs w:val="30"/>
        </w:rPr>
        <w:t>、</w:t>
      </w:r>
      <w:r w:rsidR="00AB775B">
        <w:rPr>
          <w:rFonts w:ascii="微軟正黑體" w:eastAsia="微軟正黑體" w:hAnsi="微軟正黑體" w:cs="Times New Roman" w:hint="eastAsia"/>
          <w:b/>
          <w:bCs/>
          <w:sz w:val="30"/>
          <w:szCs w:val="30"/>
        </w:rPr>
        <w:t>農委會</w:t>
      </w:r>
      <w:r w:rsidR="00AB775B" w:rsidRPr="00AB775B">
        <w:rPr>
          <w:rFonts w:ascii="微軟正黑體" w:eastAsia="微軟正黑體" w:hAnsi="微軟正黑體" w:cs="Times New Roman" w:hint="eastAsia"/>
          <w:b/>
          <w:bCs/>
          <w:sz w:val="30"/>
          <w:szCs w:val="30"/>
        </w:rPr>
        <w:t>協調增加土雞上市量，</w:t>
      </w:r>
      <w:proofErr w:type="gramStart"/>
      <w:r w:rsidR="00AB775B" w:rsidRPr="00AB775B">
        <w:rPr>
          <w:rFonts w:ascii="微軟正黑體" w:eastAsia="微軟正黑體" w:hAnsi="微軟正黑體" w:cs="Times New Roman" w:hint="eastAsia"/>
          <w:b/>
          <w:bCs/>
          <w:sz w:val="30"/>
          <w:szCs w:val="30"/>
        </w:rPr>
        <w:t>平穩土</w:t>
      </w:r>
      <w:proofErr w:type="gramEnd"/>
      <w:r w:rsidR="00AB775B" w:rsidRPr="00AB775B">
        <w:rPr>
          <w:rFonts w:ascii="微軟正黑體" w:eastAsia="微軟正黑體" w:hAnsi="微軟正黑體" w:cs="Times New Roman" w:hint="eastAsia"/>
          <w:b/>
          <w:bCs/>
          <w:sz w:val="30"/>
          <w:szCs w:val="30"/>
        </w:rPr>
        <w:t>雞零售價格</w:t>
      </w:r>
    </w:p>
    <w:p w:rsidR="00FC66F0" w:rsidRDefault="00524A82" w:rsidP="00163C73">
      <w:pPr>
        <w:adjustRightInd w:val="0"/>
        <w:snapToGrid w:val="0"/>
        <w:spacing w:beforeLines="25" w:before="90" w:afterLines="25" w:after="90" w:line="440" w:lineRule="exact"/>
        <w:ind w:firstLineChars="192" w:firstLine="576"/>
        <w:jc w:val="both"/>
        <w:rPr>
          <w:rFonts w:ascii="微軟正黑體" w:eastAsia="微軟正黑體" w:hAnsi="微軟正黑體" w:cs="Times New Roman"/>
          <w:bCs/>
          <w:kern w:val="0"/>
          <w:sz w:val="30"/>
          <w:szCs w:val="30"/>
        </w:rPr>
      </w:pPr>
      <w:proofErr w:type="gramStart"/>
      <w:r w:rsidRPr="006D3E14">
        <w:rPr>
          <w:rFonts w:ascii="微軟正黑體" w:eastAsia="微軟正黑體" w:hAnsi="微軟正黑體" w:cs="Times New Roman" w:hint="eastAsia"/>
          <w:bCs/>
          <w:sz w:val="30"/>
          <w:szCs w:val="30"/>
        </w:rPr>
        <w:t>受仔豬</w:t>
      </w:r>
      <w:proofErr w:type="gramEnd"/>
      <w:r w:rsidRPr="006D3E14">
        <w:rPr>
          <w:rFonts w:ascii="微軟正黑體" w:eastAsia="微軟正黑體" w:hAnsi="微軟正黑體" w:cs="Times New Roman" w:hint="eastAsia"/>
          <w:bCs/>
          <w:sz w:val="30"/>
          <w:szCs w:val="30"/>
        </w:rPr>
        <w:t>下痢</w:t>
      </w:r>
      <w:proofErr w:type="gramStart"/>
      <w:r w:rsidRPr="006D3E14">
        <w:rPr>
          <w:rFonts w:ascii="微軟正黑體" w:eastAsia="微軟正黑體" w:hAnsi="微軟正黑體" w:cs="Times New Roman" w:hint="eastAsia"/>
          <w:bCs/>
          <w:sz w:val="30"/>
          <w:szCs w:val="30"/>
        </w:rPr>
        <w:t>疫</w:t>
      </w:r>
      <w:proofErr w:type="gramEnd"/>
      <w:r w:rsidRPr="006D3E14">
        <w:rPr>
          <w:rFonts w:ascii="微軟正黑體" w:eastAsia="微軟正黑體" w:hAnsi="微軟正黑體" w:cs="Times New Roman" w:hint="eastAsia"/>
          <w:bCs/>
          <w:sz w:val="30"/>
          <w:szCs w:val="30"/>
        </w:rPr>
        <w:t>情</w:t>
      </w:r>
      <w:r w:rsidR="001731C4">
        <w:rPr>
          <w:rFonts w:ascii="微軟正黑體" w:eastAsia="微軟正黑體" w:hAnsi="微軟正黑體" w:cs="Times New Roman" w:hint="eastAsia"/>
          <w:bCs/>
          <w:sz w:val="30"/>
          <w:szCs w:val="30"/>
        </w:rPr>
        <w:t>、</w:t>
      </w:r>
      <w:r w:rsidRPr="006D3E14">
        <w:rPr>
          <w:rFonts w:ascii="微軟正黑體" w:eastAsia="微軟正黑體" w:hAnsi="微軟正黑體" w:cs="Times New Roman"/>
          <w:bCs/>
          <w:sz w:val="30"/>
          <w:szCs w:val="30"/>
        </w:rPr>
        <w:t>劣質豬油事件</w:t>
      </w:r>
      <w:r w:rsidRPr="006D3E14">
        <w:rPr>
          <w:rFonts w:ascii="微軟正黑體" w:eastAsia="微軟正黑體" w:hAnsi="微軟正黑體" w:cs="Times New Roman" w:hint="eastAsia"/>
          <w:bCs/>
          <w:sz w:val="30"/>
          <w:szCs w:val="30"/>
        </w:rPr>
        <w:t>影響，以及</w:t>
      </w:r>
      <w:r>
        <w:rPr>
          <w:rFonts w:ascii="微軟正黑體" w:eastAsia="微軟正黑體" w:hAnsi="微軟正黑體" w:cs="Times New Roman" w:hint="eastAsia"/>
          <w:bCs/>
          <w:sz w:val="30"/>
          <w:szCs w:val="30"/>
        </w:rPr>
        <w:t>天</w:t>
      </w:r>
      <w:r w:rsidR="001731C4">
        <w:rPr>
          <w:rFonts w:ascii="微軟正黑體" w:eastAsia="微軟正黑體" w:hAnsi="微軟正黑體" w:cs="Times New Roman" w:hint="eastAsia"/>
          <w:bCs/>
          <w:sz w:val="30"/>
          <w:szCs w:val="30"/>
        </w:rPr>
        <w:t>候</w:t>
      </w:r>
      <w:r>
        <w:rPr>
          <w:rFonts w:ascii="微軟正黑體" w:eastAsia="微軟正黑體" w:hAnsi="微軟正黑體" w:cs="Times New Roman" w:hint="eastAsia"/>
          <w:bCs/>
          <w:sz w:val="30"/>
          <w:szCs w:val="30"/>
        </w:rPr>
        <w:t>日夜溫差大</w:t>
      </w:r>
      <w:r w:rsidR="001731C4">
        <w:rPr>
          <w:rFonts w:ascii="微軟正黑體" w:eastAsia="微軟正黑體" w:hAnsi="微軟正黑體" w:cs="Times New Roman" w:hint="eastAsia"/>
          <w:bCs/>
          <w:sz w:val="30"/>
          <w:szCs w:val="30"/>
        </w:rPr>
        <w:t>，</w:t>
      </w:r>
      <w:r>
        <w:rPr>
          <w:rFonts w:ascii="微軟正黑體" w:eastAsia="微軟正黑體" w:hAnsi="微軟正黑體" w:cs="Times New Roman" w:hint="eastAsia"/>
          <w:bCs/>
          <w:sz w:val="30"/>
          <w:szCs w:val="30"/>
        </w:rPr>
        <w:t>整體雞蛋減產</w:t>
      </w:r>
      <w:r w:rsidRPr="006D3E14">
        <w:rPr>
          <w:rFonts w:ascii="微軟正黑體" w:eastAsia="微軟正黑體" w:hAnsi="微軟正黑體" w:cs="Times New Roman" w:hint="eastAsia"/>
          <w:bCs/>
          <w:sz w:val="30"/>
          <w:szCs w:val="30"/>
        </w:rPr>
        <w:t>，</w:t>
      </w:r>
      <w:r w:rsidRPr="00AB775B">
        <w:rPr>
          <w:rFonts w:ascii="微軟正黑體" w:eastAsia="微軟正黑體" w:hAnsi="微軟正黑體" w:cs="Times New Roman"/>
          <w:bCs/>
          <w:sz w:val="30"/>
          <w:szCs w:val="30"/>
        </w:rPr>
        <w:t>103</w:t>
      </w:r>
      <w:r>
        <w:rPr>
          <w:rFonts w:ascii="微軟正黑體" w:eastAsia="微軟正黑體" w:hAnsi="微軟正黑體" w:cs="Times New Roman" w:hint="eastAsia"/>
          <w:bCs/>
          <w:sz w:val="30"/>
          <w:szCs w:val="30"/>
        </w:rPr>
        <w:t>年</w:t>
      </w:r>
      <w:r w:rsidRPr="006D3E14">
        <w:rPr>
          <w:rFonts w:ascii="微軟正黑體" w:eastAsia="微軟正黑體" w:hAnsi="微軟正黑體" w:cs="Times New Roman" w:hint="eastAsia"/>
          <w:bCs/>
          <w:sz w:val="30"/>
          <w:szCs w:val="30"/>
        </w:rPr>
        <w:t>1</w:t>
      </w:r>
      <w:r>
        <w:rPr>
          <w:rFonts w:ascii="微軟正黑體" w:eastAsia="微軟正黑體" w:hAnsi="微軟正黑體" w:cs="Times New Roman" w:hint="eastAsia"/>
          <w:bCs/>
          <w:sz w:val="30"/>
          <w:szCs w:val="30"/>
        </w:rPr>
        <w:t>2</w:t>
      </w:r>
      <w:r w:rsidRPr="006D3E14">
        <w:rPr>
          <w:rFonts w:ascii="微軟正黑體" w:eastAsia="微軟正黑體" w:hAnsi="微軟正黑體" w:cs="Times New Roman" w:hint="eastAsia"/>
          <w:bCs/>
          <w:sz w:val="30"/>
          <w:szCs w:val="30"/>
        </w:rPr>
        <w:t>月肉類及蛋</w:t>
      </w:r>
      <w:r w:rsidRPr="006D3E14">
        <w:rPr>
          <w:rFonts w:ascii="微軟正黑體" w:eastAsia="微軟正黑體" w:hAnsi="微軟正黑體" w:cs="Times New Roman" w:hint="eastAsia"/>
          <w:bCs/>
          <w:kern w:val="0"/>
          <w:sz w:val="30"/>
          <w:szCs w:val="30"/>
        </w:rPr>
        <w:t>類價</w:t>
      </w:r>
      <w:r w:rsidRPr="006D3E14">
        <w:rPr>
          <w:rFonts w:ascii="微軟正黑體" w:eastAsia="微軟正黑體" w:hAnsi="微軟正黑體" w:cs="Times New Roman" w:hint="eastAsia"/>
          <w:bCs/>
          <w:sz w:val="30"/>
          <w:szCs w:val="30"/>
        </w:rPr>
        <w:t>格較</w:t>
      </w:r>
      <w:r>
        <w:rPr>
          <w:rFonts w:ascii="微軟正黑體" w:eastAsia="微軟正黑體" w:hAnsi="微軟正黑體" w:cs="Times New Roman" w:hint="eastAsia"/>
          <w:bCs/>
          <w:sz w:val="30"/>
          <w:szCs w:val="30"/>
        </w:rPr>
        <w:t>上</w:t>
      </w:r>
      <w:r w:rsidRPr="006D3E14">
        <w:rPr>
          <w:rFonts w:ascii="微軟正黑體" w:eastAsia="微軟正黑體" w:hAnsi="微軟正黑體" w:cs="Times New Roman" w:hint="eastAsia"/>
          <w:bCs/>
          <w:sz w:val="30"/>
          <w:szCs w:val="30"/>
        </w:rPr>
        <w:t>年同月漲幅較高，致使食物類價格上漲</w:t>
      </w:r>
      <w:r>
        <w:rPr>
          <w:rFonts w:ascii="微軟正黑體" w:eastAsia="微軟正黑體" w:hAnsi="微軟正黑體" w:cs="Times New Roman" w:hint="eastAsia"/>
          <w:bCs/>
          <w:sz w:val="30"/>
          <w:szCs w:val="30"/>
        </w:rPr>
        <w:t>4.34</w:t>
      </w:r>
      <w:r w:rsidRPr="006D3E14">
        <w:rPr>
          <w:rFonts w:ascii="微軟正黑體" w:eastAsia="微軟正黑體" w:hAnsi="微軟正黑體" w:cs="Times New Roman" w:hint="eastAsia"/>
          <w:bCs/>
          <w:sz w:val="30"/>
          <w:szCs w:val="30"/>
        </w:rPr>
        <w:t>%，並帶</w:t>
      </w:r>
      <w:r w:rsidRPr="006D3E14">
        <w:rPr>
          <w:rFonts w:ascii="微軟正黑體" w:eastAsia="微軟正黑體" w:hAnsi="微軟正黑體" w:cs="Times New Roman" w:hint="eastAsia"/>
          <w:bCs/>
          <w:kern w:val="0"/>
          <w:sz w:val="30"/>
          <w:szCs w:val="30"/>
        </w:rPr>
        <w:t>動</w:t>
      </w:r>
      <w:proofErr w:type="gramStart"/>
      <w:r w:rsidRPr="006D3E14">
        <w:rPr>
          <w:rFonts w:ascii="微軟正黑體" w:eastAsia="微軟正黑體" w:hAnsi="微軟正黑體" w:cs="Times New Roman" w:hint="eastAsia"/>
          <w:bCs/>
          <w:kern w:val="0"/>
          <w:sz w:val="30"/>
          <w:szCs w:val="30"/>
        </w:rPr>
        <w:t>外食費及</w:t>
      </w:r>
      <w:proofErr w:type="gramEnd"/>
      <w:r w:rsidRPr="006D3E14">
        <w:rPr>
          <w:rFonts w:ascii="微軟正黑體" w:eastAsia="微軟正黑體" w:hAnsi="微軟正黑體" w:cs="Times New Roman"/>
          <w:bCs/>
          <w:kern w:val="0"/>
          <w:sz w:val="30"/>
          <w:szCs w:val="30"/>
        </w:rPr>
        <w:t>17</w:t>
      </w:r>
      <w:r w:rsidRPr="006D3E14">
        <w:rPr>
          <w:rFonts w:ascii="微軟正黑體" w:eastAsia="微軟正黑體" w:hAnsi="微軟正黑體" w:cs="Times New Roman" w:hint="eastAsia"/>
          <w:bCs/>
          <w:kern w:val="0"/>
          <w:sz w:val="30"/>
          <w:szCs w:val="30"/>
        </w:rPr>
        <w:t>項重要民生物資價格分別</w:t>
      </w:r>
      <w:r w:rsidRPr="004556AA">
        <w:rPr>
          <w:rFonts w:ascii="微軟正黑體" w:eastAsia="微軟正黑體" w:hAnsi="微軟正黑體" w:cs="Times New Roman" w:hint="eastAsia"/>
          <w:bCs/>
          <w:sz w:val="30"/>
          <w:szCs w:val="30"/>
        </w:rPr>
        <w:t>上漲</w:t>
      </w:r>
      <w:r>
        <w:rPr>
          <w:rFonts w:ascii="微軟正黑體" w:eastAsia="微軟正黑體" w:hAnsi="微軟正黑體" w:cs="Times New Roman" w:hint="eastAsia"/>
          <w:bCs/>
          <w:sz w:val="30"/>
          <w:szCs w:val="30"/>
        </w:rPr>
        <w:t>4.48</w:t>
      </w:r>
      <w:r w:rsidRPr="004556AA">
        <w:rPr>
          <w:rFonts w:ascii="微軟正黑體" w:eastAsia="微軟正黑體" w:hAnsi="微軟正黑體" w:cs="Times New Roman"/>
          <w:bCs/>
          <w:sz w:val="30"/>
          <w:szCs w:val="30"/>
        </w:rPr>
        <w:t>%</w:t>
      </w:r>
      <w:r w:rsidRPr="004556AA">
        <w:rPr>
          <w:rFonts w:ascii="微軟正黑體" w:eastAsia="微軟正黑體" w:hAnsi="微軟正黑體" w:cs="Times New Roman" w:hint="eastAsia"/>
          <w:bCs/>
          <w:sz w:val="30"/>
          <w:szCs w:val="30"/>
        </w:rPr>
        <w:t>及</w:t>
      </w:r>
      <w:r>
        <w:rPr>
          <w:rFonts w:ascii="微軟正黑體" w:eastAsia="微軟正黑體" w:hAnsi="微軟正黑體" w:cs="Times New Roman" w:hint="eastAsia"/>
          <w:bCs/>
          <w:sz w:val="30"/>
          <w:szCs w:val="30"/>
        </w:rPr>
        <w:t>4.55</w:t>
      </w:r>
      <w:r w:rsidRPr="004556AA">
        <w:rPr>
          <w:rFonts w:ascii="微軟正黑體" w:eastAsia="微軟正黑體" w:hAnsi="微軟正黑體" w:cs="Times New Roman"/>
          <w:bCs/>
          <w:sz w:val="30"/>
          <w:szCs w:val="30"/>
        </w:rPr>
        <w:t>%</w:t>
      </w:r>
      <w:r w:rsidRPr="004556AA">
        <w:rPr>
          <w:rFonts w:ascii="微軟正黑體" w:eastAsia="微軟正黑體" w:hAnsi="微軟正黑體" w:cs="Times New Roman" w:hint="eastAsia"/>
          <w:bCs/>
          <w:kern w:val="0"/>
          <w:sz w:val="30"/>
          <w:szCs w:val="30"/>
        </w:rPr>
        <w:t>。</w:t>
      </w:r>
      <w:r w:rsidRPr="006D3E14">
        <w:rPr>
          <w:rFonts w:ascii="微軟正黑體" w:eastAsia="微軟正黑體" w:hAnsi="微軟正黑體" w:cs="Times New Roman" w:hint="eastAsia"/>
          <w:bCs/>
          <w:kern w:val="0"/>
          <w:sz w:val="30"/>
          <w:szCs w:val="30"/>
        </w:rPr>
        <w:t>但與1</w:t>
      </w:r>
      <w:r>
        <w:rPr>
          <w:rFonts w:ascii="微軟正黑體" w:eastAsia="微軟正黑體" w:hAnsi="微軟正黑體" w:cs="Times New Roman" w:hint="eastAsia"/>
          <w:bCs/>
          <w:kern w:val="0"/>
          <w:sz w:val="30"/>
          <w:szCs w:val="30"/>
        </w:rPr>
        <w:t>1</w:t>
      </w:r>
      <w:r w:rsidRPr="006D3E14">
        <w:rPr>
          <w:rFonts w:ascii="微軟正黑體" w:eastAsia="微軟正黑體" w:hAnsi="微軟正黑體" w:cs="Times New Roman"/>
          <w:bCs/>
          <w:kern w:val="0"/>
          <w:sz w:val="30"/>
          <w:szCs w:val="30"/>
        </w:rPr>
        <w:t>月</w:t>
      </w:r>
      <w:r w:rsidRPr="006D3E14">
        <w:rPr>
          <w:rFonts w:ascii="微軟正黑體" w:eastAsia="微軟正黑體" w:hAnsi="微軟正黑體" w:cs="Times New Roman" w:hint="eastAsia"/>
          <w:bCs/>
          <w:kern w:val="0"/>
          <w:sz w:val="30"/>
          <w:szCs w:val="30"/>
        </w:rPr>
        <w:t>相較，肉類</w:t>
      </w:r>
      <w:r w:rsidRPr="006D3E14">
        <w:rPr>
          <w:rFonts w:ascii="微軟正黑體" w:eastAsia="微軟正黑體" w:hAnsi="微軟正黑體" w:cs="Times New Roman"/>
          <w:bCs/>
          <w:kern w:val="0"/>
          <w:sz w:val="30"/>
          <w:szCs w:val="30"/>
        </w:rPr>
        <w:t>消費端</w:t>
      </w:r>
      <w:r w:rsidR="00EA34F3">
        <w:rPr>
          <w:rFonts w:ascii="微軟正黑體" w:eastAsia="微軟正黑體" w:hAnsi="微軟正黑體" w:cs="Times New Roman" w:hint="eastAsia"/>
          <w:bCs/>
          <w:kern w:val="0"/>
          <w:sz w:val="30"/>
          <w:szCs w:val="30"/>
        </w:rPr>
        <w:t>價格</w:t>
      </w:r>
      <w:r w:rsidR="00EA34F3" w:rsidRPr="006D3E14">
        <w:rPr>
          <w:rFonts w:ascii="微軟正黑體" w:eastAsia="微軟正黑體" w:hAnsi="微軟正黑體" w:cs="Times New Roman" w:hint="eastAsia"/>
          <w:bCs/>
          <w:kern w:val="0"/>
          <w:sz w:val="30"/>
          <w:szCs w:val="30"/>
        </w:rPr>
        <w:t>僅小幅上漲0.</w:t>
      </w:r>
      <w:r w:rsidR="00EA34F3">
        <w:rPr>
          <w:rFonts w:ascii="微軟正黑體" w:eastAsia="微軟正黑體" w:hAnsi="微軟正黑體" w:cs="Times New Roman" w:hint="eastAsia"/>
          <w:bCs/>
          <w:kern w:val="0"/>
          <w:sz w:val="30"/>
          <w:szCs w:val="30"/>
        </w:rPr>
        <w:t>18</w:t>
      </w:r>
      <w:r w:rsidR="00EA34F3" w:rsidRPr="006D3E14">
        <w:rPr>
          <w:rFonts w:ascii="微軟正黑體" w:eastAsia="微軟正黑體" w:hAnsi="微軟正黑體" w:cs="Times New Roman" w:hint="eastAsia"/>
          <w:bCs/>
          <w:kern w:val="0"/>
          <w:sz w:val="30"/>
          <w:szCs w:val="30"/>
        </w:rPr>
        <w:t>%，</w:t>
      </w:r>
      <w:r w:rsidR="00EA34F3">
        <w:rPr>
          <w:rFonts w:ascii="微軟正黑體" w:eastAsia="微軟正黑體" w:hAnsi="微軟正黑體" w:cs="Times New Roman" w:hint="eastAsia"/>
          <w:bCs/>
          <w:kern w:val="0"/>
          <w:sz w:val="30"/>
          <w:szCs w:val="30"/>
        </w:rPr>
        <w:t>主要</w:t>
      </w:r>
      <w:r w:rsidRPr="006D3E14">
        <w:rPr>
          <w:rFonts w:ascii="微軟正黑體" w:eastAsia="微軟正黑體" w:hAnsi="微軟正黑體" w:cs="Times New Roman"/>
          <w:bCs/>
          <w:kern w:val="0"/>
          <w:sz w:val="30"/>
          <w:szCs w:val="30"/>
        </w:rPr>
        <w:t>反映</w:t>
      </w:r>
      <w:r w:rsidRPr="006D3E14">
        <w:rPr>
          <w:rFonts w:ascii="微軟正黑體" w:eastAsia="微軟正黑體" w:hAnsi="微軟正黑體" w:cs="Times New Roman" w:hint="eastAsia"/>
          <w:bCs/>
          <w:kern w:val="0"/>
          <w:sz w:val="30"/>
          <w:szCs w:val="30"/>
        </w:rPr>
        <w:t>白肉雞</w:t>
      </w:r>
      <w:r w:rsidRPr="006D3E14">
        <w:rPr>
          <w:rFonts w:ascii="微軟正黑體" w:eastAsia="微軟正黑體" w:hAnsi="微軟正黑體" w:cs="Times New Roman"/>
          <w:bCs/>
          <w:kern w:val="0"/>
          <w:sz w:val="30"/>
          <w:szCs w:val="30"/>
        </w:rPr>
        <w:t>產地</w:t>
      </w:r>
      <w:r w:rsidRPr="006D3E14">
        <w:rPr>
          <w:rFonts w:ascii="微軟正黑體" w:eastAsia="微軟正黑體" w:hAnsi="微軟正黑體" w:cs="Times New Roman" w:hint="eastAsia"/>
          <w:bCs/>
          <w:kern w:val="0"/>
          <w:sz w:val="30"/>
          <w:szCs w:val="30"/>
        </w:rPr>
        <w:t>及豬肉拍賣價格趨</w:t>
      </w:r>
      <w:r w:rsidRPr="006D3E14">
        <w:rPr>
          <w:rFonts w:ascii="微軟正黑體" w:eastAsia="微軟正黑體" w:hAnsi="微軟正黑體" w:cs="Times New Roman"/>
          <w:bCs/>
          <w:kern w:val="0"/>
          <w:sz w:val="30"/>
          <w:szCs w:val="30"/>
        </w:rPr>
        <w:t>穩情況</w:t>
      </w:r>
      <w:r w:rsidR="00EA34F3">
        <w:rPr>
          <w:rFonts w:ascii="微軟正黑體" w:eastAsia="微軟正黑體" w:hAnsi="微軟正黑體" w:cs="Times New Roman" w:hint="eastAsia"/>
          <w:bCs/>
          <w:kern w:val="0"/>
          <w:sz w:val="30"/>
          <w:szCs w:val="30"/>
        </w:rPr>
        <w:t>；</w:t>
      </w:r>
      <w:proofErr w:type="gramStart"/>
      <w:r w:rsidR="00EA34F3">
        <w:rPr>
          <w:rFonts w:ascii="微軟正黑體" w:eastAsia="微軟正黑體" w:hAnsi="微軟正黑體" w:cs="Times New Roman" w:hint="eastAsia"/>
          <w:bCs/>
          <w:kern w:val="0"/>
          <w:sz w:val="30"/>
          <w:szCs w:val="30"/>
        </w:rPr>
        <w:t>惟土雞</w:t>
      </w:r>
      <w:proofErr w:type="gramEnd"/>
      <w:r w:rsidR="00EA34F3">
        <w:rPr>
          <w:rFonts w:ascii="微軟正黑體" w:eastAsia="微軟正黑體" w:hAnsi="微軟正黑體" w:cs="Times New Roman" w:hint="eastAsia"/>
          <w:bCs/>
          <w:kern w:val="0"/>
          <w:sz w:val="30"/>
          <w:szCs w:val="30"/>
        </w:rPr>
        <w:t>價格仍呈上揚。</w:t>
      </w:r>
    </w:p>
    <w:p w:rsidR="00EA4D75" w:rsidRPr="006D3E14" w:rsidRDefault="001731C4" w:rsidP="00163C73">
      <w:pPr>
        <w:adjustRightInd w:val="0"/>
        <w:snapToGrid w:val="0"/>
        <w:spacing w:beforeLines="25" w:before="90" w:afterLines="25" w:after="90" w:line="440" w:lineRule="exact"/>
        <w:ind w:firstLineChars="192" w:firstLine="576"/>
        <w:jc w:val="both"/>
        <w:rPr>
          <w:rFonts w:ascii="微軟正黑體" w:eastAsia="微軟正黑體" w:hAnsi="微軟正黑體" w:cs="Times New Roman"/>
          <w:bCs/>
          <w:kern w:val="0"/>
          <w:sz w:val="30"/>
          <w:szCs w:val="30"/>
        </w:rPr>
      </w:pPr>
      <w:r>
        <w:rPr>
          <w:rFonts w:ascii="微軟正黑體" w:eastAsia="微軟正黑體" w:hAnsi="微軟正黑體" w:cs="Times New Roman" w:hint="eastAsia"/>
          <w:bCs/>
          <w:kern w:val="0"/>
          <w:sz w:val="30"/>
          <w:szCs w:val="30"/>
        </w:rPr>
        <w:t>農委會表示，土雞近期價格上漲主要是寒流陸續來襲，進補</w:t>
      </w:r>
      <w:r w:rsidR="00EA4D75" w:rsidRPr="00520EFF">
        <w:rPr>
          <w:rFonts w:ascii="微軟正黑體" w:eastAsia="微軟正黑體" w:hAnsi="微軟正黑體" w:cs="Times New Roman" w:hint="eastAsia"/>
          <w:bCs/>
          <w:kern w:val="0"/>
          <w:sz w:val="30"/>
          <w:szCs w:val="30"/>
        </w:rPr>
        <w:t>需求暢旺所致，該會密切監控肉雞產銷穩定，已協調產業團體及雞農穩定產銷秩序，減少後續預期心理</w:t>
      </w:r>
      <w:r>
        <w:rPr>
          <w:rFonts w:ascii="微軟正黑體" w:eastAsia="微軟正黑體" w:hAnsi="微軟正黑體" w:cs="Times New Roman" w:hint="eastAsia"/>
          <w:bCs/>
          <w:kern w:val="0"/>
          <w:sz w:val="30"/>
          <w:szCs w:val="30"/>
        </w:rPr>
        <w:t>。</w:t>
      </w:r>
      <w:r w:rsidR="00EA4D75" w:rsidRPr="00520EFF">
        <w:rPr>
          <w:rFonts w:ascii="微軟正黑體" w:eastAsia="微軟正黑體" w:hAnsi="微軟正黑體" w:cs="Times New Roman" w:hint="eastAsia"/>
          <w:bCs/>
          <w:kern w:val="0"/>
          <w:sz w:val="30"/>
          <w:szCs w:val="30"/>
        </w:rPr>
        <w:t>同時，</w:t>
      </w:r>
      <w:r>
        <w:rPr>
          <w:rFonts w:ascii="微軟正黑體" w:eastAsia="微軟正黑體" w:hAnsi="微軟正黑體" w:cs="Times New Roman" w:hint="eastAsia"/>
          <w:bCs/>
          <w:kern w:val="0"/>
          <w:sz w:val="30"/>
          <w:szCs w:val="30"/>
        </w:rPr>
        <w:t>農委會</w:t>
      </w:r>
      <w:r w:rsidR="00EA4D75" w:rsidRPr="00520EFF">
        <w:rPr>
          <w:rFonts w:ascii="微軟正黑體" w:eastAsia="微軟正黑體" w:hAnsi="微軟正黑體" w:cs="Times New Roman" w:hint="eastAsia"/>
          <w:bCs/>
          <w:kern w:val="0"/>
          <w:sz w:val="30"/>
          <w:szCs w:val="30"/>
        </w:rPr>
        <w:t>亦協調產銷雙方逐</w:t>
      </w:r>
      <w:proofErr w:type="gramStart"/>
      <w:r w:rsidR="00EA4D75" w:rsidRPr="00520EFF">
        <w:rPr>
          <w:rFonts w:ascii="微軟正黑體" w:eastAsia="微軟正黑體" w:hAnsi="微軟正黑體" w:cs="Times New Roman" w:hint="eastAsia"/>
          <w:bCs/>
          <w:kern w:val="0"/>
          <w:sz w:val="30"/>
          <w:szCs w:val="30"/>
        </w:rPr>
        <w:t>週</w:t>
      </w:r>
      <w:proofErr w:type="gramEnd"/>
      <w:r w:rsidR="00EA4D75" w:rsidRPr="00520EFF">
        <w:rPr>
          <w:rFonts w:ascii="微軟正黑體" w:eastAsia="微軟正黑體" w:hAnsi="微軟正黑體" w:cs="Times New Roman" w:hint="eastAsia"/>
          <w:bCs/>
          <w:kern w:val="0"/>
          <w:sz w:val="30"/>
          <w:szCs w:val="30"/>
        </w:rPr>
        <w:t>增加土雞上市量</w:t>
      </w:r>
      <w:r w:rsidR="00DB27E6">
        <w:rPr>
          <w:rFonts w:ascii="微軟正黑體" w:eastAsia="微軟正黑體" w:hAnsi="微軟正黑體" w:cs="Times New Roman" w:hint="eastAsia"/>
          <w:bCs/>
          <w:kern w:val="0"/>
          <w:sz w:val="30"/>
          <w:szCs w:val="30"/>
        </w:rPr>
        <w:t>，</w:t>
      </w:r>
      <w:r w:rsidR="00DB27E6" w:rsidRPr="00DB27E6">
        <w:rPr>
          <w:rFonts w:ascii="微軟正黑體" w:eastAsia="微軟正黑體" w:hAnsi="微軟正黑體" w:cs="Times New Roman"/>
          <w:bCs/>
          <w:kern w:val="0"/>
          <w:sz w:val="30"/>
          <w:szCs w:val="30"/>
        </w:rPr>
        <w:t>至 104 年 1 月上旬</w:t>
      </w:r>
      <w:r>
        <w:rPr>
          <w:rFonts w:ascii="微軟正黑體" w:eastAsia="微軟正黑體" w:hAnsi="微軟正黑體" w:cs="Times New Roman" w:hint="eastAsia"/>
          <w:bCs/>
          <w:kern w:val="0"/>
          <w:sz w:val="30"/>
          <w:szCs w:val="30"/>
        </w:rPr>
        <w:t>，</w:t>
      </w:r>
      <w:r w:rsidR="00DB27E6" w:rsidRPr="00DB27E6">
        <w:rPr>
          <w:rFonts w:ascii="微軟正黑體" w:eastAsia="微軟正黑體" w:hAnsi="微軟正黑體" w:cs="Times New Roman" w:hint="eastAsia"/>
          <w:bCs/>
          <w:kern w:val="0"/>
          <w:sz w:val="30"/>
          <w:szCs w:val="30"/>
        </w:rPr>
        <w:t>每週</w:t>
      </w:r>
      <w:r w:rsidR="00DB27E6" w:rsidRPr="00DB27E6">
        <w:rPr>
          <w:rFonts w:ascii="微軟正黑體" w:eastAsia="微軟正黑體" w:hAnsi="微軟正黑體" w:cs="Times New Roman"/>
          <w:bCs/>
          <w:kern w:val="0"/>
          <w:sz w:val="30"/>
          <w:szCs w:val="30"/>
        </w:rPr>
        <w:t>達 210 萬隻以上</w:t>
      </w:r>
      <w:r w:rsidR="00EA4D75" w:rsidRPr="00520EFF">
        <w:rPr>
          <w:rFonts w:ascii="微軟正黑體" w:eastAsia="微軟正黑體" w:hAnsi="微軟正黑體" w:cs="Times New Roman" w:hint="eastAsia"/>
          <w:bCs/>
          <w:kern w:val="0"/>
          <w:sz w:val="30"/>
          <w:szCs w:val="30"/>
        </w:rPr>
        <w:t>，</w:t>
      </w:r>
      <w:r>
        <w:rPr>
          <w:rFonts w:ascii="微軟正黑體" w:eastAsia="微軟正黑體" w:hAnsi="微軟正黑體" w:cs="Times New Roman" w:hint="eastAsia"/>
          <w:bCs/>
          <w:kern w:val="0"/>
          <w:sz w:val="30"/>
          <w:szCs w:val="30"/>
        </w:rPr>
        <w:t>並</w:t>
      </w:r>
      <w:r w:rsidR="00EA4D75" w:rsidRPr="00520EFF">
        <w:rPr>
          <w:rFonts w:ascii="微軟正黑體" w:eastAsia="微軟正黑體" w:hAnsi="微軟正黑體" w:cs="Times New Roman" w:hint="eastAsia"/>
          <w:bCs/>
          <w:kern w:val="0"/>
          <w:sz w:val="30"/>
          <w:szCs w:val="30"/>
        </w:rPr>
        <w:t>請財團法人中央畜產會及養雞產業團體適時規劃辦理通路土雞平價供應活動，以期</w:t>
      </w:r>
      <w:proofErr w:type="gramStart"/>
      <w:r w:rsidR="00EA4D75" w:rsidRPr="00520EFF">
        <w:rPr>
          <w:rFonts w:ascii="微軟正黑體" w:eastAsia="微軟正黑體" w:hAnsi="微軟正黑體" w:cs="Times New Roman" w:hint="eastAsia"/>
          <w:bCs/>
          <w:kern w:val="0"/>
          <w:sz w:val="30"/>
          <w:szCs w:val="30"/>
        </w:rPr>
        <w:t>平穩土</w:t>
      </w:r>
      <w:proofErr w:type="gramEnd"/>
      <w:r w:rsidR="00EA4D75" w:rsidRPr="00520EFF">
        <w:rPr>
          <w:rFonts w:ascii="微軟正黑體" w:eastAsia="微軟正黑體" w:hAnsi="微軟正黑體" w:cs="Times New Roman" w:hint="eastAsia"/>
          <w:bCs/>
          <w:kern w:val="0"/>
          <w:sz w:val="30"/>
          <w:szCs w:val="30"/>
        </w:rPr>
        <w:t>雞零售價格。</w:t>
      </w:r>
    </w:p>
    <w:p w:rsidR="006C5301" w:rsidRPr="00AB775B" w:rsidRDefault="00FE4E0F" w:rsidP="00163C73">
      <w:pPr>
        <w:adjustRightInd w:val="0"/>
        <w:snapToGrid w:val="0"/>
        <w:spacing w:beforeLines="50" w:before="180" w:afterLines="50" w:after="180" w:line="440" w:lineRule="exact"/>
        <w:ind w:leftChars="-99" w:left="-238" w:firstLine="193"/>
        <w:jc w:val="both"/>
        <w:rPr>
          <w:rFonts w:ascii="微軟正黑體" w:eastAsia="微軟正黑體" w:hAnsi="微軟正黑體" w:cs="Times New Roman"/>
          <w:b/>
          <w:bCs/>
          <w:sz w:val="30"/>
          <w:szCs w:val="30"/>
        </w:rPr>
      </w:pPr>
      <w:r w:rsidRPr="00AB775B">
        <w:rPr>
          <w:rFonts w:ascii="微軟正黑體" w:eastAsia="微軟正黑體" w:hAnsi="微軟正黑體" w:cs="Times New Roman" w:hint="eastAsia"/>
          <w:b/>
          <w:bCs/>
          <w:sz w:val="30"/>
          <w:szCs w:val="30"/>
        </w:rPr>
        <w:t>二、</w:t>
      </w:r>
      <w:r w:rsidR="00AB775B" w:rsidRPr="00AB775B">
        <w:rPr>
          <w:rFonts w:ascii="微軟正黑體" w:eastAsia="微軟正黑體" w:hAnsi="微軟正黑體" w:cs="Times New Roman" w:hint="eastAsia"/>
          <w:b/>
          <w:bCs/>
          <w:sz w:val="30"/>
          <w:szCs w:val="30"/>
        </w:rPr>
        <w:t>國際油價下跌將具體反映於運輸、瓦斯及</w:t>
      </w:r>
      <w:r w:rsidR="00BD6239">
        <w:rPr>
          <w:rFonts w:ascii="微軟正黑體" w:eastAsia="微軟正黑體" w:hAnsi="微軟正黑體" w:cs="Times New Roman" w:hint="eastAsia"/>
          <w:b/>
          <w:bCs/>
          <w:sz w:val="30"/>
          <w:szCs w:val="30"/>
        </w:rPr>
        <w:t>相關民生商品</w:t>
      </w:r>
      <w:r w:rsidR="00AB775B" w:rsidRPr="00AB775B">
        <w:rPr>
          <w:rFonts w:ascii="微軟正黑體" w:eastAsia="微軟正黑體" w:hAnsi="微軟正黑體" w:cs="Times New Roman" w:hint="eastAsia"/>
          <w:b/>
          <w:bCs/>
          <w:sz w:val="30"/>
          <w:szCs w:val="30"/>
        </w:rPr>
        <w:t>價格</w:t>
      </w:r>
    </w:p>
    <w:p w:rsidR="00AB775B" w:rsidRPr="00F52091" w:rsidRDefault="00EA34F3" w:rsidP="00163C73">
      <w:pPr>
        <w:adjustRightInd w:val="0"/>
        <w:snapToGrid w:val="0"/>
        <w:spacing w:beforeLines="25" w:before="90" w:afterLines="25" w:after="90" w:line="440" w:lineRule="exact"/>
        <w:ind w:firstLineChars="192" w:firstLine="576"/>
        <w:jc w:val="both"/>
        <w:rPr>
          <w:rFonts w:ascii="微軟正黑體" w:eastAsia="微軟正黑體" w:hAnsi="微軟正黑體" w:cs="Times New Roman"/>
          <w:bCs/>
          <w:sz w:val="30"/>
          <w:szCs w:val="30"/>
        </w:rPr>
      </w:pPr>
      <w:r>
        <w:rPr>
          <w:rFonts w:ascii="微軟正黑體" w:eastAsia="微軟正黑體" w:hAnsi="微軟正黑體" w:cs="Times New Roman" w:hint="eastAsia"/>
          <w:bCs/>
          <w:sz w:val="30"/>
          <w:szCs w:val="30"/>
        </w:rPr>
        <w:t>由於</w:t>
      </w:r>
      <w:r w:rsidR="00AB775B" w:rsidRPr="00AB775B">
        <w:rPr>
          <w:rFonts w:ascii="微軟正黑體" w:eastAsia="微軟正黑體" w:hAnsi="微軟正黑體" w:cs="Times New Roman"/>
          <w:bCs/>
          <w:sz w:val="30"/>
          <w:szCs w:val="30"/>
        </w:rPr>
        <w:t>國際原油價格自103年6月</w:t>
      </w:r>
      <w:proofErr w:type="gramStart"/>
      <w:r w:rsidR="00AB775B" w:rsidRPr="00AB775B">
        <w:rPr>
          <w:rFonts w:ascii="微軟正黑體" w:eastAsia="微軟正黑體" w:hAnsi="微軟正黑體" w:cs="Times New Roman"/>
          <w:bCs/>
          <w:sz w:val="30"/>
          <w:szCs w:val="30"/>
        </w:rPr>
        <w:t>以來呈</w:t>
      </w:r>
      <w:proofErr w:type="gramEnd"/>
      <w:r w:rsidR="00AB775B" w:rsidRPr="00AB775B">
        <w:rPr>
          <w:rFonts w:ascii="微軟正黑體" w:eastAsia="微軟正黑體" w:hAnsi="微軟正黑體" w:cs="Times New Roman"/>
          <w:bCs/>
          <w:sz w:val="30"/>
          <w:szCs w:val="30"/>
        </w:rPr>
        <w:t>走低態勢</w:t>
      </w:r>
      <w:r>
        <w:rPr>
          <w:rFonts w:ascii="微軟正黑體" w:eastAsia="微軟正黑體" w:hAnsi="微軟正黑體" w:cs="Times New Roman" w:hint="eastAsia"/>
          <w:bCs/>
          <w:sz w:val="30"/>
          <w:szCs w:val="30"/>
        </w:rPr>
        <w:t>，去年12月油料費較上年同月下跌21.7%。</w:t>
      </w:r>
      <w:r w:rsidR="00AB775B" w:rsidRPr="00AB775B">
        <w:rPr>
          <w:rFonts w:ascii="微軟正黑體" w:eastAsia="微軟正黑體" w:hAnsi="微軟正黑體" w:cs="Times New Roman"/>
          <w:bCs/>
          <w:sz w:val="30"/>
          <w:szCs w:val="30"/>
        </w:rPr>
        <w:t>各部會</w:t>
      </w:r>
      <w:r w:rsidR="00F52091">
        <w:rPr>
          <w:rFonts w:ascii="微軟正黑體" w:eastAsia="微軟正黑體" w:hAnsi="微軟正黑體" w:cs="Times New Roman" w:hint="eastAsia"/>
          <w:bCs/>
          <w:sz w:val="30"/>
          <w:szCs w:val="30"/>
        </w:rPr>
        <w:t>已</w:t>
      </w:r>
      <w:r w:rsidR="00AB775B" w:rsidRPr="00AB775B">
        <w:rPr>
          <w:rFonts w:ascii="微軟正黑體" w:eastAsia="微軟正黑體" w:hAnsi="微軟正黑體" w:cs="Times New Roman"/>
          <w:bCs/>
          <w:sz w:val="30"/>
          <w:szCs w:val="30"/>
        </w:rPr>
        <w:t>積極採取相關措</w:t>
      </w:r>
      <w:r w:rsidR="001731C4">
        <w:rPr>
          <w:rFonts w:ascii="微軟正黑體" w:eastAsia="微軟正黑體" w:hAnsi="微軟正黑體" w:cs="Times New Roman"/>
          <w:bCs/>
          <w:sz w:val="30"/>
          <w:szCs w:val="30"/>
        </w:rPr>
        <w:t>施，促使運輸費率、汽柴油、桶裝瓦斯及天然氣，以及相關民生商品，</w:t>
      </w:r>
      <w:r w:rsidR="00AB775B" w:rsidRPr="00AB775B">
        <w:rPr>
          <w:rFonts w:ascii="微軟正黑體" w:eastAsia="微軟正黑體" w:hAnsi="微軟正黑體" w:cs="Times New Roman"/>
          <w:bCs/>
          <w:sz w:val="30"/>
          <w:szCs w:val="30"/>
        </w:rPr>
        <w:t>反映國際油價走跌情勢，重點說明如下：</w:t>
      </w:r>
      <w:r w:rsidR="00AB775B" w:rsidRPr="00AB775B">
        <w:rPr>
          <w:rFonts w:ascii="微軟正黑體" w:eastAsia="微軟正黑體" w:hAnsi="微軟正黑體" w:cs="Times New Roman"/>
          <w:bCs/>
          <w:sz w:val="30"/>
          <w:szCs w:val="30"/>
        </w:rPr>
        <w:br/>
      </w:r>
      <w:r w:rsidR="00AB775B" w:rsidRPr="00F52091">
        <w:rPr>
          <w:rFonts w:ascii="微軟正黑體" w:eastAsia="微軟正黑體" w:hAnsi="微軟正黑體" w:cs="Times New Roman"/>
          <w:bCs/>
          <w:sz w:val="30"/>
          <w:szCs w:val="30"/>
        </w:rPr>
        <w:lastRenderedPageBreak/>
        <w:t>（一）運輸費率方面</w:t>
      </w:r>
    </w:p>
    <w:p w:rsidR="00AB775B" w:rsidRPr="00F52091" w:rsidRDefault="00502DE8" w:rsidP="00163C73">
      <w:pPr>
        <w:adjustRightInd w:val="0"/>
        <w:snapToGrid w:val="0"/>
        <w:spacing w:beforeLines="25" w:before="90" w:afterLines="25" w:after="90" w:line="440" w:lineRule="exact"/>
        <w:ind w:firstLineChars="192" w:firstLine="576"/>
        <w:jc w:val="both"/>
        <w:rPr>
          <w:rFonts w:ascii="微軟正黑體" w:eastAsia="微軟正黑體" w:hAnsi="微軟正黑體" w:cs="Times New Roman"/>
          <w:bCs/>
          <w:sz w:val="30"/>
          <w:szCs w:val="30"/>
        </w:rPr>
      </w:pPr>
      <w:proofErr w:type="gramStart"/>
      <w:r w:rsidRPr="00502DE8">
        <w:rPr>
          <w:rFonts w:ascii="微軟正黑體" w:eastAsia="微軟正黑體" w:hAnsi="微軟正黑體" w:cs="Times New Roman" w:hint="eastAsia"/>
          <w:bCs/>
          <w:sz w:val="30"/>
          <w:szCs w:val="30"/>
        </w:rPr>
        <w:t>國內汽</w:t>
      </w:r>
      <w:proofErr w:type="gramEnd"/>
      <w:r w:rsidRPr="00502DE8">
        <w:rPr>
          <w:rFonts w:ascii="微軟正黑體" w:eastAsia="微軟正黑體" w:hAnsi="微軟正黑體" w:cs="Times New Roman" w:hint="eastAsia"/>
          <w:bCs/>
          <w:sz w:val="30"/>
          <w:szCs w:val="30"/>
        </w:rPr>
        <w:t>柴油價格</w:t>
      </w:r>
      <w:r w:rsidR="001731C4">
        <w:rPr>
          <w:rFonts w:ascii="微軟正黑體" w:eastAsia="微軟正黑體" w:hAnsi="微軟正黑體" w:cs="Times New Roman" w:hint="eastAsia"/>
          <w:bCs/>
          <w:sz w:val="30"/>
          <w:szCs w:val="30"/>
        </w:rPr>
        <w:t>下跌</w:t>
      </w:r>
      <w:r w:rsidRPr="00502DE8">
        <w:rPr>
          <w:rFonts w:ascii="微軟正黑體" w:eastAsia="微軟正黑體" w:hAnsi="微軟正黑體" w:cs="Times New Roman" w:hint="eastAsia"/>
          <w:bCs/>
          <w:sz w:val="30"/>
          <w:szCs w:val="30"/>
        </w:rPr>
        <w:t>，直接反映</w:t>
      </w:r>
      <w:r w:rsidR="001731C4">
        <w:rPr>
          <w:rFonts w:ascii="微軟正黑體" w:eastAsia="微軟正黑體" w:hAnsi="微軟正黑體" w:cs="Times New Roman" w:hint="eastAsia"/>
          <w:bCs/>
          <w:sz w:val="30"/>
          <w:szCs w:val="30"/>
        </w:rPr>
        <w:t>於</w:t>
      </w:r>
      <w:r w:rsidRPr="00502DE8">
        <w:rPr>
          <w:rFonts w:ascii="微軟正黑體" w:eastAsia="微軟正黑體" w:hAnsi="微軟正黑體" w:cs="Times New Roman" w:hint="eastAsia"/>
          <w:bCs/>
          <w:sz w:val="30"/>
          <w:szCs w:val="30"/>
        </w:rPr>
        <w:t>交通運輸成本</w:t>
      </w:r>
      <w:r w:rsidR="001731C4">
        <w:rPr>
          <w:rFonts w:ascii="微軟正黑體" w:eastAsia="微軟正黑體" w:hAnsi="微軟正黑體" w:cs="Times New Roman" w:hint="eastAsia"/>
          <w:bCs/>
          <w:sz w:val="30"/>
          <w:szCs w:val="30"/>
        </w:rPr>
        <w:t>的</w:t>
      </w:r>
      <w:r w:rsidRPr="00502DE8">
        <w:rPr>
          <w:rFonts w:ascii="微軟正黑體" w:eastAsia="微軟正黑體" w:hAnsi="微軟正黑體" w:cs="Times New Roman" w:hint="eastAsia"/>
          <w:bCs/>
          <w:sz w:val="30"/>
          <w:szCs w:val="30"/>
        </w:rPr>
        <w:t>下降，國際航線燃油附加費</w:t>
      </w:r>
      <w:r w:rsidR="001731C4" w:rsidRPr="00502DE8">
        <w:rPr>
          <w:rFonts w:ascii="微軟正黑體" w:eastAsia="微軟正黑體" w:hAnsi="微軟正黑體" w:cs="Times New Roman" w:hint="eastAsia"/>
          <w:bCs/>
          <w:sz w:val="30"/>
          <w:szCs w:val="30"/>
        </w:rPr>
        <w:t>已依</w:t>
      </w:r>
      <w:r w:rsidRPr="00502DE8">
        <w:rPr>
          <w:rFonts w:ascii="微軟正黑體" w:eastAsia="微軟正黑體" w:hAnsi="微軟正黑體" w:cs="Times New Roman" w:hint="eastAsia"/>
          <w:bCs/>
          <w:sz w:val="30"/>
          <w:szCs w:val="30"/>
        </w:rPr>
        <w:t>調整機制於103年11月12日起調降；其他國內航線、公路客運及貨運</w:t>
      </w:r>
      <w:r w:rsidR="001731C4">
        <w:rPr>
          <w:rFonts w:ascii="微軟正黑體" w:eastAsia="微軟正黑體" w:hAnsi="微軟正黑體" w:cs="Times New Roman" w:hint="eastAsia"/>
          <w:bCs/>
          <w:sz w:val="30"/>
          <w:szCs w:val="30"/>
        </w:rPr>
        <w:t>部份</w:t>
      </w:r>
      <w:r w:rsidRPr="00502DE8">
        <w:rPr>
          <w:rFonts w:ascii="微軟正黑體" w:eastAsia="微軟正黑體" w:hAnsi="微軟正黑體" w:cs="Times New Roman" w:hint="eastAsia"/>
          <w:bCs/>
          <w:sz w:val="30"/>
          <w:szCs w:val="30"/>
        </w:rPr>
        <w:t>，交通部已依現行油價趨勢，要求業者檢討調降運價，預計可於今（104）年1月中旬陸續實施，公路客運業實際降幅可達2.57%。另交通部已分別先行協調航空公司及國道客運業者提供優惠措施，以回應民眾期待。</w:t>
      </w:r>
      <w:r w:rsidR="00AB775B" w:rsidRPr="00F52091">
        <w:rPr>
          <w:rFonts w:ascii="微軟正黑體" w:eastAsia="微軟正黑體" w:hAnsi="微軟正黑體" w:cs="Times New Roman"/>
          <w:bCs/>
          <w:sz w:val="30"/>
          <w:szCs w:val="30"/>
        </w:rPr>
        <w:br/>
        <w:t>（二）汽柴油、桶裝瓦斯及</w:t>
      </w:r>
      <w:r w:rsidR="00520397">
        <w:rPr>
          <w:rFonts w:ascii="微軟正黑體" w:eastAsia="微軟正黑體" w:hAnsi="微軟正黑體" w:cs="Times New Roman" w:hint="eastAsia"/>
          <w:bCs/>
          <w:sz w:val="30"/>
          <w:szCs w:val="30"/>
        </w:rPr>
        <w:t>電價</w:t>
      </w:r>
      <w:r w:rsidR="00AB775B" w:rsidRPr="00F52091">
        <w:rPr>
          <w:rFonts w:ascii="微軟正黑體" w:eastAsia="微軟正黑體" w:hAnsi="微軟正黑體" w:cs="Times New Roman"/>
          <w:bCs/>
          <w:sz w:val="30"/>
          <w:szCs w:val="30"/>
        </w:rPr>
        <w:t>方面</w:t>
      </w:r>
    </w:p>
    <w:p w:rsidR="00AB775B" w:rsidRPr="00F52091" w:rsidRDefault="00AB775B" w:rsidP="00163C73">
      <w:pPr>
        <w:adjustRightInd w:val="0"/>
        <w:snapToGrid w:val="0"/>
        <w:spacing w:beforeLines="25" w:before="90" w:afterLines="25" w:after="90" w:line="440" w:lineRule="exact"/>
        <w:ind w:firstLineChars="192" w:firstLine="576"/>
        <w:jc w:val="both"/>
        <w:rPr>
          <w:rFonts w:ascii="微軟正黑體" w:eastAsia="微軟正黑體" w:hAnsi="微軟正黑體" w:cs="Times New Roman"/>
          <w:bCs/>
          <w:sz w:val="30"/>
          <w:szCs w:val="30"/>
        </w:rPr>
      </w:pPr>
      <w:r w:rsidRPr="00F52091">
        <w:rPr>
          <w:rFonts w:ascii="微軟正黑體" w:eastAsia="微軟正黑體" w:hAnsi="微軟正黑體" w:cs="Times New Roman"/>
          <w:bCs/>
          <w:sz w:val="30"/>
          <w:szCs w:val="30"/>
        </w:rPr>
        <w:t>為因應國際油價下跌，經濟部所屬國營事業，汽柴油、桶裝瓦斯及天然氣等均配合持續調降價格。</w:t>
      </w:r>
    </w:p>
    <w:p w:rsidR="001731C4" w:rsidRDefault="00AB775B" w:rsidP="00163C73">
      <w:pPr>
        <w:adjustRightInd w:val="0"/>
        <w:snapToGrid w:val="0"/>
        <w:spacing w:beforeLines="25" w:before="90" w:afterLines="25" w:after="90" w:line="440" w:lineRule="exact"/>
        <w:ind w:leftChars="22" w:left="335" w:hangingChars="94" w:hanging="282"/>
        <w:jc w:val="both"/>
        <w:rPr>
          <w:rFonts w:ascii="微軟正黑體" w:eastAsia="微軟正黑體" w:hAnsi="微軟正黑體" w:cs="Times New Roman" w:hint="eastAsia"/>
          <w:bCs/>
          <w:sz w:val="30"/>
          <w:szCs w:val="30"/>
        </w:rPr>
      </w:pPr>
      <w:r w:rsidRPr="00F52091">
        <w:rPr>
          <w:rFonts w:ascii="微軟正黑體" w:eastAsia="微軟正黑體" w:hAnsi="微軟正黑體" w:cs="Times New Roman"/>
          <w:bCs/>
          <w:sz w:val="30"/>
          <w:szCs w:val="30"/>
        </w:rPr>
        <w:t>－</w:t>
      </w:r>
      <w:r w:rsidR="001731C4">
        <w:rPr>
          <w:rFonts w:ascii="微軟正黑體" w:eastAsia="微軟正黑體" w:hAnsi="微軟正黑體" w:cs="Times New Roman" w:hint="eastAsia"/>
          <w:bCs/>
          <w:sz w:val="30"/>
          <w:szCs w:val="30"/>
        </w:rPr>
        <w:t>104年1月2日，</w:t>
      </w:r>
      <w:r w:rsidR="001731C4" w:rsidRPr="00F52091">
        <w:rPr>
          <w:rFonts w:ascii="微軟正黑體" w:eastAsia="微軟正黑體" w:hAnsi="微軟正黑體" w:cs="Times New Roman"/>
          <w:bCs/>
          <w:sz w:val="30"/>
          <w:szCs w:val="30"/>
        </w:rPr>
        <w:t>桶裝瓦斯每公斤調降</w:t>
      </w:r>
      <w:r w:rsidR="001731C4">
        <w:rPr>
          <w:rFonts w:ascii="微軟正黑體" w:eastAsia="微軟正黑體" w:hAnsi="微軟正黑體" w:cs="Times New Roman" w:hint="eastAsia"/>
          <w:bCs/>
          <w:sz w:val="30"/>
          <w:szCs w:val="30"/>
        </w:rPr>
        <w:t>為23</w:t>
      </w:r>
      <w:r w:rsidR="001731C4" w:rsidRPr="00F52091">
        <w:rPr>
          <w:rFonts w:ascii="微軟正黑體" w:eastAsia="微軟正黑體" w:hAnsi="微軟正黑體" w:cs="Times New Roman"/>
          <w:bCs/>
          <w:sz w:val="30"/>
          <w:szCs w:val="30"/>
        </w:rPr>
        <w:t>.</w:t>
      </w:r>
      <w:r w:rsidR="001731C4">
        <w:rPr>
          <w:rFonts w:ascii="微軟正黑體" w:eastAsia="微軟正黑體" w:hAnsi="微軟正黑體" w:cs="Times New Roman" w:hint="eastAsia"/>
          <w:bCs/>
          <w:sz w:val="30"/>
          <w:szCs w:val="30"/>
        </w:rPr>
        <w:t>9</w:t>
      </w:r>
      <w:r w:rsidR="001731C4" w:rsidRPr="00F52091">
        <w:rPr>
          <w:rFonts w:ascii="微軟正黑體" w:eastAsia="微軟正黑體" w:hAnsi="微軟正黑體" w:cs="Times New Roman"/>
          <w:bCs/>
          <w:sz w:val="30"/>
          <w:szCs w:val="30"/>
        </w:rPr>
        <w:t>元</w:t>
      </w:r>
      <w:r w:rsidR="001731C4">
        <w:rPr>
          <w:rFonts w:ascii="微軟正黑體" w:eastAsia="微軟正黑體" w:hAnsi="微軟正黑體" w:cs="Times New Roman" w:hint="eastAsia"/>
          <w:bCs/>
          <w:sz w:val="30"/>
          <w:szCs w:val="30"/>
        </w:rPr>
        <w:t>，較去年7月高點下跌26.8%；</w:t>
      </w:r>
      <w:r w:rsidR="001731C4" w:rsidRPr="00F52091">
        <w:rPr>
          <w:rFonts w:ascii="微軟正黑體" w:eastAsia="微軟正黑體" w:hAnsi="微軟正黑體" w:cs="Times New Roman"/>
          <w:bCs/>
          <w:sz w:val="30"/>
          <w:szCs w:val="30"/>
        </w:rPr>
        <w:t>天然氣每立方公尺調降</w:t>
      </w:r>
      <w:r w:rsidR="001731C4">
        <w:rPr>
          <w:rFonts w:ascii="微軟正黑體" w:eastAsia="微軟正黑體" w:hAnsi="微軟正黑體" w:cs="Times New Roman" w:hint="eastAsia"/>
          <w:bCs/>
          <w:sz w:val="30"/>
          <w:szCs w:val="30"/>
        </w:rPr>
        <w:t>14.9</w:t>
      </w:r>
      <w:r w:rsidR="001731C4" w:rsidRPr="00F52091">
        <w:rPr>
          <w:rFonts w:ascii="微軟正黑體" w:eastAsia="微軟正黑體" w:hAnsi="微軟正黑體" w:cs="Times New Roman"/>
          <w:bCs/>
          <w:sz w:val="30"/>
          <w:szCs w:val="30"/>
        </w:rPr>
        <w:t>元</w:t>
      </w:r>
      <w:r w:rsidR="001731C4">
        <w:rPr>
          <w:rFonts w:ascii="微軟正黑體" w:eastAsia="微軟正黑體" w:hAnsi="微軟正黑體" w:cs="Times New Roman" w:hint="eastAsia"/>
          <w:bCs/>
          <w:sz w:val="30"/>
          <w:szCs w:val="30"/>
        </w:rPr>
        <w:t>，較去年3月高點下跌23.9</w:t>
      </w:r>
      <w:r w:rsidR="001731C4" w:rsidRPr="00F52091">
        <w:rPr>
          <w:rFonts w:ascii="微軟正黑體" w:eastAsia="微軟正黑體" w:hAnsi="微軟正黑體" w:cs="Times New Roman"/>
          <w:bCs/>
          <w:sz w:val="30"/>
          <w:szCs w:val="30"/>
        </w:rPr>
        <w:t>％。</w:t>
      </w:r>
    </w:p>
    <w:p w:rsidR="00AB775B" w:rsidRPr="00F52091" w:rsidRDefault="001731C4" w:rsidP="001731C4">
      <w:pPr>
        <w:adjustRightInd w:val="0"/>
        <w:snapToGrid w:val="0"/>
        <w:spacing w:beforeLines="25" w:before="90" w:afterLines="25" w:after="90" w:line="440" w:lineRule="exact"/>
        <w:ind w:leftChars="22" w:left="335" w:hangingChars="94" w:hanging="282"/>
        <w:jc w:val="both"/>
        <w:rPr>
          <w:rFonts w:ascii="微軟正黑體" w:eastAsia="微軟正黑體" w:hAnsi="微軟正黑體" w:cs="Times New Roman"/>
          <w:bCs/>
          <w:sz w:val="30"/>
          <w:szCs w:val="30"/>
        </w:rPr>
      </w:pPr>
      <w:r w:rsidRPr="00F52091">
        <w:rPr>
          <w:rFonts w:ascii="微軟正黑體" w:eastAsia="微軟正黑體" w:hAnsi="微軟正黑體" w:cs="Times New Roman"/>
          <w:bCs/>
          <w:sz w:val="30"/>
          <w:szCs w:val="30"/>
        </w:rPr>
        <w:t>－</w:t>
      </w:r>
      <w:bookmarkStart w:id="0" w:name="_GoBack"/>
      <w:bookmarkEnd w:id="0"/>
      <w:r w:rsidR="00D030A0">
        <w:rPr>
          <w:rFonts w:ascii="微軟正黑體" w:eastAsia="微軟正黑體" w:hAnsi="微軟正黑體" w:cs="Times New Roman" w:hint="eastAsia"/>
          <w:bCs/>
          <w:sz w:val="30"/>
          <w:szCs w:val="30"/>
        </w:rPr>
        <w:t>104年1月5日，</w:t>
      </w:r>
      <w:r w:rsidR="00AB775B" w:rsidRPr="00F52091">
        <w:rPr>
          <w:rFonts w:ascii="微軟正黑體" w:eastAsia="微軟正黑體" w:hAnsi="微軟正黑體" w:cs="Times New Roman"/>
          <w:bCs/>
          <w:sz w:val="30"/>
          <w:szCs w:val="30"/>
        </w:rPr>
        <w:t>中油92、95及98無鉛汽油均降至每公升30元以下、超級柴油降至每公升22.</w:t>
      </w:r>
      <w:r w:rsidR="00F25240">
        <w:rPr>
          <w:rFonts w:ascii="微軟正黑體" w:eastAsia="微軟正黑體" w:hAnsi="微軟正黑體" w:cs="Times New Roman" w:hint="eastAsia"/>
          <w:bCs/>
          <w:sz w:val="30"/>
          <w:szCs w:val="30"/>
        </w:rPr>
        <w:t>3</w:t>
      </w:r>
      <w:r w:rsidR="00AB775B" w:rsidRPr="00F52091">
        <w:rPr>
          <w:rFonts w:ascii="微軟正黑體" w:eastAsia="微軟正黑體" w:hAnsi="微軟正黑體" w:cs="Times New Roman"/>
          <w:bCs/>
          <w:sz w:val="30"/>
          <w:szCs w:val="30"/>
        </w:rPr>
        <w:t>元。</w:t>
      </w:r>
    </w:p>
    <w:p w:rsidR="00B66A39" w:rsidRDefault="00AB775B" w:rsidP="00163C73">
      <w:pPr>
        <w:adjustRightInd w:val="0"/>
        <w:snapToGrid w:val="0"/>
        <w:spacing w:beforeLines="25" w:before="90" w:afterLines="25" w:after="90" w:line="440" w:lineRule="exact"/>
        <w:ind w:leftChars="22" w:left="335" w:hangingChars="94" w:hanging="282"/>
        <w:jc w:val="both"/>
        <w:rPr>
          <w:rFonts w:ascii="微軟正黑體" w:eastAsia="微軟正黑體" w:hAnsi="微軟正黑體" w:cs="Times New Roman"/>
          <w:bCs/>
          <w:sz w:val="30"/>
          <w:szCs w:val="30"/>
        </w:rPr>
      </w:pPr>
      <w:r w:rsidRPr="00F52091">
        <w:rPr>
          <w:rFonts w:ascii="微軟正黑體" w:eastAsia="微軟正黑體" w:hAnsi="微軟正黑體" w:cs="Times New Roman"/>
          <w:bCs/>
          <w:sz w:val="30"/>
          <w:szCs w:val="30"/>
        </w:rPr>
        <w:t>－</w:t>
      </w:r>
      <w:r w:rsidR="00212A71" w:rsidRPr="001B0AF2">
        <w:rPr>
          <w:rFonts w:ascii="微軟正黑體" w:eastAsia="微軟正黑體" w:hAnsi="微軟正黑體" w:cs="Times New Roman" w:hint="eastAsia"/>
          <w:bCs/>
          <w:sz w:val="30"/>
          <w:szCs w:val="30"/>
        </w:rPr>
        <w:t>104年1月6日起</w:t>
      </w:r>
      <w:r w:rsidR="00212A71">
        <w:rPr>
          <w:rFonts w:ascii="微軟正黑體" w:eastAsia="微軟正黑體" w:hAnsi="微軟正黑體" w:cs="Times New Roman" w:hint="eastAsia"/>
          <w:bCs/>
          <w:sz w:val="30"/>
          <w:szCs w:val="30"/>
        </w:rPr>
        <w:t>，</w:t>
      </w:r>
      <w:r w:rsidR="00212A71" w:rsidRPr="001B0AF2">
        <w:rPr>
          <w:rFonts w:ascii="微軟正黑體" w:eastAsia="微軟正黑體" w:hAnsi="微軟正黑體" w:cs="Times New Roman" w:hint="eastAsia"/>
          <w:bCs/>
          <w:sz w:val="30"/>
          <w:szCs w:val="30"/>
        </w:rPr>
        <w:t>一般民生(住宅與小商店)用</w:t>
      </w:r>
      <w:r w:rsidR="00212A71">
        <w:rPr>
          <w:rFonts w:ascii="微軟正黑體" w:eastAsia="微軟正黑體" w:hAnsi="微軟正黑體" w:cs="Times New Roman" w:hint="eastAsia"/>
          <w:bCs/>
          <w:sz w:val="30"/>
          <w:szCs w:val="30"/>
        </w:rPr>
        <w:t>電</w:t>
      </w:r>
      <w:r w:rsidR="00212A71" w:rsidRPr="001B0AF2">
        <w:rPr>
          <w:rFonts w:ascii="微軟正黑體" w:eastAsia="微軟正黑體" w:hAnsi="微軟正黑體" w:cs="Times New Roman" w:hint="eastAsia"/>
          <w:bCs/>
          <w:sz w:val="30"/>
          <w:szCs w:val="30"/>
        </w:rPr>
        <w:t>戶，合計約有1,173萬戶，可享受</w:t>
      </w:r>
      <w:r w:rsidR="00212A71">
        <w:rPr>
          <w:rFonts w:ascii="微軟正黑體" w:eastAsia="微軟正黑體" w:hAnsi="微軟正黑體" w:cs="Times New Roman" w:hint="eastAsia"/>
          <w:bCs/>
          <w:sz w:val="30"/>
          <w:szCs w:val="30"/>
        </w:rPr>
        <w:t>800元</w:t>
      </w:r>
      <w:r w:rsidR="00212A71" w:rsidRPr="001B0AF2">
        <w:rPr>
          <w:rFonts w:ascii="微軟正黑體" w:eastAsia="微軟正黑體" w:hAnsi="微軟正黑體" w:cs="Times New Roman" w:hint="eastAsia"/>
          <w:bCs/>
          <w:sz w:val="30"/>
          <w:szCs w:val="30"/>
        </w:rPr>
        <w:t>電費扣抵</w:t>
      </w:r>
      <w:r w:rsidR="00212A71">
        <w:rPr>
          <w:rFonts w:ascii="微軟正黑體" w:eastAsia="微軟正黑體" w:hAnsi="微軟正黑體" w:cs="Times New Roman" w:hint="eastAsia"/>
          <w:bCs/>
          <w:sz w:val="30"/>
          <w:szCs w:val="30"/>
        </w:rPr>
        <w:t>，主要反映</w:t>
      </w:r>
      <w:r w:rsidR="00F52091" w:rsidRPr="001B0AF2">
        <w:rPr>
          <w:rFonts w:ascii="微軟正黑體" w:eastAsia="微軟正黑體" w:hAnsi="微軟正黑體" w:cs="Times New Roman" w:hint="eastAsia"/>
          <w:bCs/>
          <w:sz w:val="30"/>
          <w:szCs w:val="30"/>
        </w:rPr>
        <w:t>國際燃料價格下跌</w:t>
      </w:r>
      <w:r w:rsidR="00212A71">
        <w:rPr>
          <w:rFonts w:ascii="微軟正黑體" w:eastAsia="微軟正黑體" w:hAnsi="微軟正黑體" w:cs="Times New Roman" w:hint="eastAsia"/>
          <w:bCs/>
          <w:sz w:val="30"/>
          <w:szCs w:val="30"/>
        </w:rPr>
        <w:t>。</w:t>
      </w:r>
    </w:p>
    <w:p w:rsidR="00AB775B" w:rsidRPr="00F52091" w:rsidRDefault="00AB775B" w:rsidP="00163C73">
      <w:pPr>
        <w:adjustRightInd w:val="0"/>
        <w:snapToGrid w:val="0"/>
        <w:spacing w:beforeLines="25" w:before="90" w:afterLines="25" w:after="90" w:line="440" w:lineRule="exact"/>
        <w:jc w:val="both"/>
        <w:rPr>
          <w:rFonts w:ascii="微軟正黑體" w:eastAsia="微軟正黑體" w:hAnsi="微軟正黑體" w:cs="Times New Roman"/>
          <w:bCs/>
          <w:sz w:val="30"/>
          <w:szCs w:val="30"/>
        </w:rPr>
      </w:pPr>
      <w:r w:rsidRPr="00F52091">
        <w:rPr>
          <w:rFonts w:ascii="微軟正黑體" w:eastAsia="微軟正黑體" w:hAnsi="微軟正黑體" w:cs="Times New Roman"/>
          <w:bCs/>
          <w:sz w:val="30"/>
          <w:szCs w:val="30"/>
        </w:rPr>
        <w:t>（三）民生商品價格方面</w:t>
      </w:r>
    </w:p>
    <w:p w:rsidR="00AB775B" w:rsidRPr="00F52091" w:rsidRDefault="00AB775B" w:rsidP="00163C73">
      <w:pPr>
        <w:adjustRightInd w:val="0"/>
        <w:snapToGrid w:val="0"/>
        <w:spacing w:beforeLines="25" w:before="90" w:afterLines="25" w:after="90" w:line="440" w:lineRule="exact"/>
        <w:ind w:firstLineChars="192" w:firstLine="576"/>
        <w:jc w:val="both"/>
        <w:rPr>
          <w:rFonts w:ascii="微軟正黑體" w:eastAsia="微軟正黑體" w:hAnsi="微軟正黑體" w:cs="Times New Roman"/>
          <w:bCs/>
          <w:sz w:val="30"/>
          <w:szCs w:val="30"/>
        </w:rPr>
      </w:pPr>
      <w:r w:rsidRPr="00F52091">
        <w:rPr>
          <w:rFonts w:ascii="微軟正黑體" w:eastAsia="微軟正黑體" w:hAnsi="微軟正黑體" w:cs="Times New Roman"/>
          <w:bCs/>
          <w:sz w:val="30"/>
          <w:szCs w:val="30"/>
        </w:rPr>
        <w:t>經濟部亦持續關注糖及沙拉油等重要民生商品的價格變化，籲請業者合理反映成本，</w:t>
      </w:r>
      <w:proofErr w:type="gramStart"/>
      <w:r w:rsidRPr="00F52091">
        <w:rPr>
          <w:rFonts w:ascii="微軟正黑體" w:eastAsia="微軟正黑體" w:hAnsi="微軟正黑體" w:cs="Times New Roman"/>
          <w:bCs/>
          <w:sz w:val="30"/>
          <w:szCs w:val="30"/>
        </w:rPr>
        <w:t>採</w:t>
      </w:r>
      <w:proofErr w:type="gramEnd"/>
      <w:r w:rsidRPr="00F52091">
        <w:rPr>
          <w:rFonts w:ascii="微軟正黑體" w:eastAsia="微軟正黑體" w:hAnsi="微軟正黑體" w:cs="Times New Roman"/>
          <w:bCs/>
          <w:sz w:val="30"/>
          <w:szCs w:val="30"/>
        </w:rPr>
        <w:t>行對消費者有利的措施。</w:t>
      </w:r>
    </w:p>
    <w:sectPr w:rsidR="00AB775B" w:rsidRPr="00F52091" w:rsidSect="00A80010">
      <w:footerReference w:type="default" r:id="rId9"/>
      <w:pgSz w:w="11906" w:h="16838"/>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85" w:rsidRDefault="00CF7D85" w:rsidP="00AD17CF">
      <w:r>
        <w:separator/>
      </w:r>
    </w:p>
  </w:endnote>
  <w:endnote w:type="continuationSeparator" w:id="0">
    <w:p w:rsidR="00CF7D85" w:rsidRDefault="00CF7D85" w:rsidP="00AD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107945"/>
      <w:docPartObj>
        <w:docPartGallery w:val="Page Numbers (Bottom of Page)"/>
        <w:docPartUnique/>
      </w:docPartObj>
    </w:sdtPr>
    <w:sdtEndPr/>
    <w:sdtContent>
      <w:p w:rsidR="00BE4DEC" w:rsidRDefault="00F209E2">
        <w:pPr>
          <w:pStyle w:val="a7"/>
          <w:jc w:val="center"/>
        </w:pPr>
        <w:r>
          <w:fldChar w:fldCharType="begin"/>
        </w:r>
        <w:r w:rsidR="00BE4DEC">
          <w:instrText>PAGE   \* MERGEFORMAT</w:instrText>
        </w:r>
        <w:r>
          <w:fldChar w:fldCharType="separate"/>
        </w:r>
        <w:r w:rsidR="001731C4" w:rsidRPr="001731C4">
          <w:rPr>
            <w:noProof/>
            <w:lang w:val="zh-TW"/>
          </w:rPr>
          <w:t>2</w:t>
        </w:r>
        <w:r>
          <w:fldChar w:fldCharType="end"/>
        </w:r>
      </w:p>
    </w:sdtContent>
  </w:sdt>
  <w:p w:rsidR="00BE4DEC" w:rsidRDefault="00BE4D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85" w:rsidRDefault="00CF7D85" w:rsidP="00AD17CF">
      <w:r>
        <w:separator/>
      </w:r>
    </w:p>
  </w:footnote>
  <w:footnote w:type="continuationSeparator" w:id="0">
    <w:p w:rsidR="00CF7D85" w:rsidRDefault="00CF7D85" w:rsidP="00AD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B8"/>
    <w:rsid w:val="00010C9A"/>
    <w:rsid w:val="0001191F"/>
    <w:rsid w:val="00013DC6"/>
    <w:rsid w:val="000176EA"/>
    <w:rsid w:val="00021237"/>
    <w:rsid w:val="000216ED"/>
    <w:rsid w:val="000233F1"/>
    <w:rsid w:val="00026EED"/>
    <w:rsid w:val="00046A61"/>
    <w:rsid w:val="00050FA9"/>
    <w:rsid w:val="0005285E"/>
    <w:rsid w:val="00057C10"/>
    <w:rsid w:val="00065A18"/>
    <w:rsid w:val="00066E83"/>
    <w:rsid w:val="00067084"/>
    <w:rsid w:val="00080004"/>
    <w:rsid w:val="00084994"/>
    <w:rsid w:val="00091A46"/>
    <w:rsid w:val="00091CA7"/>
    <w:rsid w:val="0009272E"/>
    <w:rsid w:val="00097610"/>
    <w:rsid w:val="00097FB4"/>
    <w:rsid w:val="000A06F0"/>
    <w:rsid w:val="000B6783"/>
    <w:rsid w:val="000C72E9"/>
    <w:rsid w:val="000D1717"/>
    <w:rsid w:val="000D7358"/>
    <w:rsid w:val="000E3783"/>
    <w:rsid w:val="000F12FA"/>
    <w:rsid w:val="000F4BDF"/>
    <w:rsid w:val="000F4ECE"/>
    <w:rsid w:val="000F5F2F"/>
    <w:rsid w:val="000F6356"/>
    <w:rsid w:val="00102A67"/>
    <w:rsid w:val="00106448"/>
    <w:rsid w:val="001104DC"/>
    <w:rsid w:val="00114DD0"/>
    <w:rsid w:val="00114F3C"/>
    <w:rsid w:val="00117A85"/>
    <w:rsid w:val="0012338E"/>
    <w:rsid w:val="0012660D"/>
    <w:rsid w:val="00133736"/>
    <w:rsid w:val="00133C62"/>
    <w:rsid w:val="0013412A"/>
    <w:rsid w:val="00137D41"/>
    <w:rsid w:val="00140E39"/>
    <w:rsid w:val="00142E06"/>
    <w:rsid w:val="00143BE1"/>
    <w:rsid w:val="00144C45"/>
    <w:rsid w:val="00145BD7"/>
    <w:rsid w:val="00151C63"/>
    <w:rsid w:val="00157062"/>
    <w:rsid w:val="00160BA3"/>
    <w:rsid w:val="001630EF"/>
    <w:rsid w:val="0016312F"/>
    <w:rsid w:val="00163C73"/>
    <w:rsid w:val="001731C4"/>
    <w:rsid w:val="00173B12"/>
    <w:rsid w:val="00175050"/>
    <w:rsid w:val="00176886"/>
    <w:rsid w:val="00176DC2"/>
    <w:rsid w:val="001854C9"/>
    <w:rsid w:val="00185739"/>
    <w:rsid w:val="00185AE5"/>
    <w:rsid w:val="00192B85"/>
    <w:rsid w:val="001A00BF"/>
    <w:rsid w:val="001A1B5C"/>
    <w:rsid w:val="001A3345"/>
    <w:rsid w:val="001A618A"/>
    <w:rsid w:val="001B0A35"/>
    <w:rsid w:val="001B0AF2"/>
    <w:rsid w:val="001B230D"/>
    <w:rsid w:val="001B7721"/>
    <w:rsid w:val="001D4405"/>
    <w:rsid w:val="001D4E5B"/>
    <w:rsid w:val="001E1AF5"/>
    <w:rsid w:val="001E1F00"/>
    <w:rsid w:val="001E23F6"/>
    <w:rsid w:val="001E368B"/>
    <w:rsid w:val="001E3742"/>
    <w:rsid w:val="001E7E8D"/>
    <w:rsid w:val="0020470E"/>
    <w:rsid w:val="0020588C"/>
    <w:rsid w:val="00212A71"/>
    <w:rsid w:val="00213D80"/>
    <w:rsid w:val="00216C90"/>
    <w:rsid w:val="0022332A"/>
    <w:rsid w:val="00226964"/>
    <w:rsid w:val="00227B6A"/>
    <w:rsid w:val="0023261C"/>
    <w:rsid w:val="0023440C"/>
    <w:rsid w:val="0023445B"/>
    <w:rsid w:val="00242AAD"/>
    <w:rsid w:val="00246CB2"/>
    <w:rsid w:val="00250D18"/>
    <w:rsid w:val="00255C1E"/>
    <w:rsid w:val="00262B4A"/>
    <w:rsid w:val="002638D6"/>
    <w:rsid w:val="002655D3"/>
    <w:rsid w:val="00266938"/>
    <w:rsid w:val="00266DDC"/>
    <w:rsid w:val="00266EA4"/>
    <w:rsid w:val="00271EAE"/>
    <w:rsid w:val="00274C09"/>
    <w:rsid w:val="00283C46"/>
    <w:rsid w:val="002853D3"/>
    <w:rsid w:val="00285623"/>
    <w:rsid w:val="002903CD"/>
    <w:rsid w:val="00290B4E"/>
    <w:rsid w:val="002927AE"/>
    <w:rsid w:val="00292833"/>
    <w:rsid w:val="00294578"/>
    <w:rsid w:val="00294737"/>
    <w:rsid w:val="002A3A7B"/>
    <w:rsid w:val="002A3A7E"/>
    <w:rsid w:val="002B34B4"/>
    <w:rsid w:val="002C59CA"/>
    <w:rsid w:val="002C7600"/>
    <w:rsid w:val="002D68FB"/>
    <w:rsid w:val="002E2A6E"/>
    <w:rsid w:val="002F3464"/>
    <w:rsid w:val="002F48C4"/>
    <w:rsid w:val="0030554B"/>
    <w:rsid w:val="00306D09"/>
    <w:rsid w:val="00315329"/>
    <w:rsid w:val="00321C5C"/>
    <w:rsid w:val="00323FCE"/>
    <w:rsid w:val="00325E9F"/>
    <w:rsid w:val="00330EB6"/>
    <w:rsid w:val="00331036"/>
    <w:rsid w:val="0033397F"/>
    <w:rsid w:val="00333A34"/>
    <w:rsid w:val="00337245"/>
    <w:rsid w:val="00337854"/>
    <w:rsid w:val="00343622"/>
    <w:rsid w:val="00347A3E"/>
    <w:rsid w:val="00350E14"/>
    <w:rsid w:val="00354533"/>
    <w:rsid w:val="003551F0"/>
    <w:rsid w:val="00355F86"/>
    <w:rsid w:val="0036189D"/>
    <w:rsid w:val="003700B4"/>
    <w:rsid w:val="00372BFE"/>
    <w:rsid w:val="003745EF"/>
    <w:rsid w:val="00384EA2"/>
    <w:rsid w:val="00387275"/>
    <w:rsid w:val="00393096"/>
    <w:rsid w:val="00394EED"/>
    <w:rsid w:val="003B032A"/>
    <w:rsid w:val="003B38D1"/>
    <w:rsid w:val="003D3286"/>
    <w:rsid w:val="003D6D9D"/>
    <w:rsid w:val="003E1264"/>
    <w:rsid w:val="003E20FB"/>
    <w:rsid w:val="003E23B1"/>
    <w:rsid w:val="003E2D49"/>
    <w:rsid w:val="003F206F"/>
    <w:rsid w:val="003F3254"/>
    <w:rsid w:val="0040016B"/>
    <w:rsid w:val="004039D2"/>
    <w:rsid w:val="00406F69"/>
    <w:rsid w:val="004136C7"/>
    <w:rsid w:val="0041386E"/>
    <w:rsid w:val="004147F3"/>
    <w:rsid w:val="00416EE9"/>
    <w:rsid w:val="00421811"/>
    <w:rsid w:val="004231D4"/>
    <w:rsid w:val="00431204"/>
    <w:rsid w:val="00431610"/>
    <w:rsid w:val="004406B6"/>
    <w:rsid w:val="004428A3"/>
    <w:rsid w:val="00444875"/>
    <w:rsid w:val="004511B2"/>
    <w:rsid w:val="0045336E"/>
    <w:rsid w:val="004535D2"/>
    <w:rsid w:val="004547B8"/>
    <w:rsid w:val="00454D73"/>
    <w:rsid w:val="004556AA"/>
    <w:rsid w:val="004571D5"/>
    <w:rsid w:val="00464693"/>
    <w:rsid w:val="004653B9"/>
    <w:rsid w:val="00466B94"/>
    <w:rsid w:val="00473AC4"/>
    <w:rsid w:val="00482911"/>
    <w:rsid w:val="0048454E"/>
    <w:rsid w:val="004926DF"/>
    <w:rsid w:val="004944FA"/>
    <w:rsid w:val="004A0A7C"/>
    <w:rsid w:val="004A6553"/>
    <w:rsid w:val="004B2272"/>
    <w:rsid w:val="004B6901"/>
    <w:rsid w:val="004B7EEF"/>
    <w:rsid w:val="004C210E"/>
    <w:rsid w:val="004C43F3"/>
    <w:rsid w:val="004D011A"/>
    <w:rsid w:val="004D4E31"/>
    <w:rsid w:val="004E1D13"/>
    <w:rsid w:val="004E6F26"/>
    <w:rsid w:val="004F2469"/>
    <w:rsid w:val="004F3588"/>
    <w:rsid w:val="004F666C"/>
    <w:rsid w:val="00502CE7"/>
    <w:rsid w:val="00502DE8"/>
    <w:rsid w:val="00503E4A"/>
    <w:rsid w:val="00506BE8"/>
    <w:rsid w:val="00515D8D"/>
    <w:rsid w:val="00515DC7"/>
    <w:rsid w:val="0051746A"/>
    <w:rsid w:val="00520397"/>
    <w:rsid w:val="00520EFF"/>
    <w:rsid w:val="00524A82"/>
    <w:rsid w:val="00526B47"/>
    <w:rsid w:val="005342E2"/>
    <w:rsid w:val="0053495A"/>
    <w:rsid w:val="00535B96"/>
    <w:rsid w:val="005409E4"/>
    <w:rsid w:val="005417BD"/>
    <w:rsid w:val="0054458D"/>
    <w:rsid w:val="00546BB2"/>
    <w:rsid w:val="005473A4"/>
    <w:rsid w:val="00551F9B"/>
    <w:rsid w:val="005561BF"/>
    <w:rsid w:val="005654A0"/>
    <w:rsid w:val="00565635"/>
    <w:rsid w:val="00571CF8"/>
    <w:rsid w:val="0057214B"/>
    <w:rsid w:val="00574738"/>
    <w:rsid w:val="00575F0E"/>
    <w:rsid w:val="00576133"/>
    <w:rsid w:val="00581F12"/>
    <w:rsid w:val="00591FAE"/>
    <w:rsid w:val="0059310E"/>
    <w:rsid w:val="00593964"/>
    <w:rsid w:val="005939DD"/>
    <w:rsid w:val="0059643D"/>
    <w:rsid w:val="005968D5"/>
    <w:rsid w:val="005A2A18"/>
    <w:rsid w:val="005A703E"/>
    <w:rsid w:val="005A7C9C"/>
    <w:rsid w:val="005B66E8"/>
    <w:rsid w:val="005C6813"/>
    <w:rsid w:val="005C6FC6"/>
    <w:rsid w:val="005D2FAA"/>
    <w:rsid w:val="005D6328"/>
    <w:rsid w:val="005E0460"/>
    <w:rsid w:val="005E5835"/>
    <w:rsid w:val="005F5986"/>
    <w:rsid w:val="00610527"/>
    <w:rsid w:val="00611933"/>
    <w:rsid w:val="00611CAD"/>
    <w:rsid w:val="006171E1"/>
    <w:rsid w:val="00617391"/>
    <w:rsid w:val="006236CD"/>
    <w:rsid w:val="0062465D"/>
    <w:rsid w:val="006353B9"/>
    <w:rsid w:val="006402D1"/>
    <w:rsid w:val="00641AEA"/>
    <w:rsid w:val="006443CB"/>
    <w:rsid w:val="00645A63"/>
    <w:rsid w:val="00647CCC"/>
    <w:rsid w:val="00651B50"/>
    <w:rsid w:val="006535B8"/>
    <w:rsid w:val="00660713"/>
    <w:rsid w:val="00663E94"/>
    <w:rsid w:val="0066429C"/>
    <w:rsid w:val="00665FBD"/>
    <w:rsid w:val="0066644A"/>
    <w:rsid w:val="006671A3"/>
    <w:rsid w:val="00672FAB"/>
    <w:rsid w:val="00674F36"/>
    <w:rsid w:val="0069185B"/>
    <w:rsid w:val="00694EAA"/>
    <w:rsid w:val="006A0259"/>
    <w:rsid w:val="006A76D6"/>
    <w:rsid w:val="006B32E3"/>
    <w:rsid w:val="006B49EB"/>
    <w:rsid w:val="006C0064"/>
    <w:rsid w:val="006C3EAD"/>
    <w:rsid w:val="006C46EC"/>
    <w:rsid w:val="006C5301"/>
    <w:rsid w:val="006D1422"/>
    <w:rsid w:val="006D339C"/>
    <w:rsid w:val="006D3E14"/>
    <w:rsid w:val="006E28AC"/>
    <w:rsid w:val="006E4F7D"/>
    <w:rsid w:val="006E63EA"/>
    <w:rsid w:val="006F380D"/>
    <w:rsid w:val="006F3F23"/>
    <w:rsid w:val="006F6162"/>
    <w:rsid w:val="006F63D8"/>
    <w:rsid w:val="006F75F4"/>
    <w:rsid w:val="0070796C"/>
    <w:rsid w:val="00711EA9"/>
    <w:rsid w:val="00712FC5"/>
    <w:rsid w:val="0071462F"/>
    <w:rsid w:val="00715BFB"/>
    <w:rsid w:val="00716993"/>
    <w:rsid w:val="0072049C"/>
    <w:rsid w:val="007216F7"/>
    <w:rsid w:val="00723307"/>
    <w:rsid w:val="00723A03"/>
    <w:rsid w:val="00726072"/>
    <w:rsid w:val="00733EDE"/>
    <w:rsid w:val="00735BC5"/>
    <w:rsid w:val="007408DC"/>
    <w:rsid w:val="00740FC1"/>
    <w:rsid w:val="0074600A"/>
    <w:rsid w:val="007533FD"/>
    <w:rsid w:val="00754926"/>
    <w:rsid w:val="007606A5"/>
    <w:rsid w:val="00760730"/>
    <w:rsid w:val="00764714"/>
    <w:rsid w:val="00777EE6"/>
    <w:rsid w:val="0078027E"/>
    <w:rsid w:val="0078092A"/>
    <w:rsid w:val="00781BB8"/>
    <w:rsid w:val="00781F82"/>
    <w:rsid w:val="007823BB"/>
    <w:rsid w:val="007833B1"/>
    <w:rsid w:val="00787446"/>
    <w:rsid w:val="00794B11"/>
    <w:rsid w:val="00797BBC"/>
    <w:rsid w:val="007A0040"/>
    <w:rsid w:val="007A1CC9"/>
    <w:rsid w:val="007A37BC"/>
    <w:rsid w:val="007A5EA6"/>
    <w:rsid w:val="007A6037"/>
    <w:rsid w:val="007B14F9"/>
    <w:rsid w:val="007B3162"/>
    <w:rsid w:val="007B5124"/>
    <w:rsid w:val="007C3282"/>
    <w:rsid w:val="007C32EC"/>
    <w:rsid w:val="007C4A21"/>
    <w:rsid w:val="007D16DE"/>
    <w:rsid w:val="007D3BB0"/>
    <w:rsid w:val="007E6D68"/>
    <w:rsid w:val="007F78D8"/>
    <w:rsid w:val="008030C3"/>
    <w:rsid w:val="00804C35"/>
    <w:rsid w:val="008145FB"/>
    <w:rsid w:val="0081659E"/>
    <w:rsid w:val="008233FB"/>
    <w:rsid w:val="00823596"/>
    <w:rsid w:val="00826863"/>
    <w:rsid w:val="00826C9D"/>
    <w:rsid w:val="00830DE8"/>
    <w:rsid w:val="008325A3"/>
    <w:rsid w:val="00837428"/>
    <w:rsid w:val="00841418"/>
    <w:rsid w:val="00841D89"/>
    <w:rsid w:val="00842D23"/>
    <w:rsid w:val="00863AAD"/>
    <w:rsid w:val="00864052"/>
    <w:rsid w:val="00865949"/>
    <w:rsid w:val="00866F1D"/>
    <w:rsid w:val="008674B0"/>
    <w:rsid w:val="0087106F"/>
    <w:rsid w:val="00871C05"/>
    <w:rsid w:val="00871C13"/>
    <w:rsid w:val="008746E9"/>
    <w:rsid w:val="0087565A"/>
    <w:rsid w:val="00880257"/>
    <w:rsid w:val="00881826"/>
    <w:rsid w:val="00891522"/>
    <w:rsid w:val="008944B3"/>
    <w:rsid w:val="008963B6"/>
    <w:rsid w:val="008A3A36"/>
    <w:rsid w:val="008A40DA"/>
    <w:rsid w:val="008A60DA"/>
    <w:rsid w:val="008A6F95"/>
    <w:rsid w:val="008B11FB"/>
    <w:rsid w:val="008B2F45"/>
    <w:rsid w:val="008B7768"/>
    <w:rsid w:val="008C0C42"/>
    <w:rsid w:val="008C0E72"/>
    <w:rsid w:val="008C17B2"/>
    <w:rsid w:val="008C2C62"/>
    <w:rsid w:val="008C3576"/>
    <w:rsid w:val="008C6B43"/>
    <w:rsid w:val="008E044D"/>
    <w:rsid w:val="008E04BE"/>
    <w:rsid w:val="008F1F54"/>
    <w:rsid w:val="008F403E"/>
    <w:rsid w:val="008F733A"/>
    <w:rsid w:val="0090177D"/>
    <w:rsid w:val="009019E3"/>
    <w:rsid w:val="0090276E"/>
    <w:rsid w:val="00904849"/>
    <w:rsid w:val="00905529"/>
    <w:rsid w:val="00907887"/>
    <w:rsid w:val="009115DA"/>
    <w:rsid w:val="00921880"/>
    <w:rsid w:val="00931BD5"/>
    <w:rsid w:val="0093304E"/>
    <w:rsid w:val="009339B6"/>
    <w:rsid w:val="0093560E"/>
    <w:rsid w:val="00936E38"/>
    <w:rsid w:val="00937AAF"/>
    <w:rsid w:val="009422D0"/>
    <w:rsid w:val="00946BF4"/>
    <w:rsid w:val="00950B8E"/>
    <w:rsid w:val="00951EF7"/>
    <w:rsid w:val="00954A13"/>
    <w:rsid w:val="00954D10"/>
    <w:rsid w:val="00955522"/>
    <w:rsid w:val="009576C4"/>
    <w:rsid w:val="00971AD9"/>
    <w:rsid w:val="00974156"/>
    <w:rsid w:val="009774D1"/>
    <w:rsid w:val="0098356E"/>
    <w:rsid w:val="00991AB7"/>
    <w:rsid w:val="009A2C90"/>
    <w:rsid w:val="009A5587"/>
    <w:rsid w:val="009A5FC9"/>
    <w:rsid w:val="009B39A8"/>
    <w:rsid w:val="009B418B"/>
    <w:rsid w:val="009B49A9"/>
    <w:rsid w:val="009B5760"/>
    <w:rsid w:val="009B578A"/>
    <w:rsid w:val="009C00D8"/>
    <w:rsid w:val="009C2780"/>
    <w:rsid w:val="009C3427"/>
    <w:rsid w:val="009D08EF"/>
    <w:rsid w:val="009D73D3"/>
    <w:rsid w:val="009D79A9"/>
    <w:rsid w:val="009E1FCA"/>
    <w:rsid w:val="009E3898"/>
    <w:rsid w:val="009F4A2B"/>
    <w:rsid w:val="009F62FE"/>
    <w:rsid w:val="009F6AB5"/>
    <w:rsid w:val="00A01628"/>
    <w:rsid w:val="00A02EA3"/>
    <w:rsid w:val="00A06F94"/>
    <w:rsid w:val="00A13A11"/>
    <w:rsid w:val="00A2308A"/>
    <w:rsid w:val="00A320D9"/>
    <w:rsid w:val="00A32E8A"/>
    <w:rsid w:val="00A401BA"/>
    <w:rsid w:val="00A41766"/>
    <w:rsid w:val="00A4452C"/>
    <w:rsid w:val="00A47661"/>
    <w:rsid w:val="00A50BD7"/>
    <w:rsid w:val="00A52C10"/>
    <w:rsid w:val="00A54097"/>
    <w:rsid w:val="00A651EE"/>
    <w:rsid w:val="00A667F8"/>
    <w:rsid w:val="00A679F8"/>
    <w:rsid w:val="00A70487"/>
    <w:rsid w:val="00A75977"/>
    <w:rsid w:val="00A76D45"/>
    <w:rsid w:val="00A80010"/>
    <w:rsid w:val="00A85AC9"/>
    <w:rsid w:val="00A9043A"/>
    <w:rsid w:val="00A92AA1"/>
    <w:rsid w:val="00A964C5"/>
    <w:rsid w:val="00AA4251"/>
    <w:rsid w:val="00AA49F4"/>
    <w:rsid w:val="00AA5AB1"/>
    <w:rsid w:val="00AA5E65"/>
    <w:rsid w:val="00AA6987"/>
    <w:rsid w:val="00AB3388"/>
    <w:rsid w:val="00AB379B"/>
    <w:rsid w:val="00AB53B1"/>
    <w:rsid w:val="00AB775B"/>
    <w:rsid w:val="00AC439C"/>
    <w:rsid w:val="00AC539A"/>
    <w:rsid w:val="00AC77B7"/>
    <w:rsid w:val="00AD029F"/>
    <w:rsid w:val="00AD0422"/>
    <w:rsid w:val="00AD17CF"/>
    <w:rsid w:val="00AD2F49"/>
    <w:rsid w:val="00AD6F43"/>
    <w:rsid w:val="00AD7B1E"/>
    <w:rsid w:val="00AE19B4"/>
    <w:rsid w:val="00AE3CC6"/>
    <w:rsid w:val="00AE7779"/>
    <w:rsid w:val="00AF08EA"/>
    <w:rsid w:val="00AF5B98"/>
    <w:rsid w:val="00B00D4D"/>
    <w:rsid w:val="00B00E10"/>
    <w:rsid w:val="00B01FED"/>
    <w:rsid w:val="00B058F8"/>
    <w:rsid w:val="00B06024"/>
    <w:rsid w:val="00B06779"/>
    <w:rsid w:val="00B10676"/>
    <w:rsid w:val="00B119BF"/>
    <w:rsid w:val="00B13BEC"/>
    <w:rsid w:val="00B2075F"/>
    <w:rsid w:val="00B24B69"/>
    <w:rsid w:val="00B25A7F"/>
    <w:rsid w:val="00B3718F"/>
    <w:rsid w:val="00B37ED6"/>
    <w:rsid w:val="00B41CEF"/>
    <w:rsid w:val="00B45E91"/>
    <w:rsid w:val="00B50D62"/>
    <w:rsid w:val="00B54102"/>
    <w:rsid w:val="00B553B2"/>
    <w:rsid w:val="00B558CE"/>
    <w:rsid w:val="00B639E5"/>
    <w:rsid w:val="00B66A39"/>
    <w:rsid w:val="00BA0D31"/>
    <w:rsid w:val="00BA179A"/>
    <w:rsid w:val="00BA398D"/>
    <w:rsid w:val="00BA6433"/>
    <w:rsid w:val="00BA7240"/>
    <w:rsid w:val="00BB34A4"/>
    <w:rsid w:val="00BC22C5"/>
    <w:rsid w:val="00BC46BA"/>
    <w:rsid w:val="00BD0409"/>
    <w:rsid w:val="00BD0DB7"/>
    <w:rsid w:val="00BD2F68"/>
    <w:rsid w:val="00BD6239"/>
    <w:rsid w:val="00BE2EEF"/>
    <w:rsid w:val="00BE4495"/>
    <w:rsid w:val="00BE4DEC"/>
    <w:rsid w:val="00BF33B4"/>
    <w:rsid w:val="00BF4893"/>
    <w:rsid w:val="00C014E2"/>
    <w:rsid w:val="00C01E99"/>
    <w:rsid w:val="00C01EE6"/>
    <w:rsid w:val="00C14DBD"/>
    <w:rsid w:val="00C16748"/>
    <w:rsid w:val="00C240DB"/>
    <w:rsid w:val="00C26F86"/>
    <w:rsid w:val="00C276AE"/>
    <w:rsid w:val="00C27AD5"/>
    <w:rsid w:val="00C312EE"/>
    <w:rsid w:val="00C31535"/>
    <w:rsid w:val="00C43633"/>
    <w:rsid w:val="00C43913"/>
    <w:rsid w:val="00C44EE8"/>
    <w:rsid w:val="00C451EB"/>
    <w:rsid w:val="00C45AF8"/>
    <w:rsid w:val="00C510DB"/>
    <w:rsid w:val="00C56CBC"/>
    <w:rsid w:val="00C574B6"/>
    <w:rsid w:val="00C60BDE"/>
    <w:rsid w:val="00C60E1B"/>
    <w:rsid w:val="00C62913"/>
    <w:rsid w:val="00C635ED"/>
    <w:rsid w:val="00C64608"/>
    <w:rsid w:val="00C64E61"/>
    <w:rsid w:val="00C675EB"/>
    <w:rsid w:val="00C72F33"/>
    <w:rsid w:val="00C730A9"/>
    <w:rsid w:val="00C7514D"/>
    <w:rsid w:val="00C76AFB"/>
    <w:rsid w:val="00C817F8"/>
    <w:rsid w:val="00C81C64"/>
    <w:rsid w:val="00C96478"/>
    <w:rsid w:val="00C97881"/>
    <w:rsid w:val="00C97CC6"/>
    <w:rsid w:val="00C97D82"/>
    <w:rsid w:val="00CA3F9F"/>
    <w:rsid w:val="00CA4CFB"/>
    <w:rsid w:val="00CA6B5E"/>
    <w:rsid w:val="00CA6F9E"/>
    <w:rsid w:val="00CB7E0C"/>
    <w:rsid w:val="00CC16F2"/>
    <w:rsid w:val="00CD0C91"/>
    <w:rsid w:val="00CD2639"/>
    <w:rsid w:val="00CD3566"/>
    <w:rsid w:val="00CD3E4D"/>
    <w:rsid w:val="00CF0210"/>
    <w:rsid w:val="00CF037C"/>
    <w:rsid w:val="00CF1446"/>
    <w:rsid w:val="00CF3FFF"/>
    <w:rsid w:val="00CF4635"/>
    <w:rsid w:val="00CF654D"/>
    <w:rsid w:val="00CF7D85"/>
    <w:rsid w:val="00D006B6"/>
    <w:rsid w:val="00D011AD"/>
    <w:rsid w:val="00D030A0"/>
    <w:rsid w:val="00D056CE"/>
    <w:rsid w:val="00D05C71"/>
    <w:rsid w:val="00D05D2D"/>
    <w:rsid w:val="00D17451"/>
    <w:rsid w:val="00D17CC4"/>
    <w:rsid w:val="00D338FE"/>
    <w:rsid w:val="00D35B53"/>
    <w:rsid w:val="00D3711E"/>
    <w:rsid w:val="00D42A8B"/>
    <w:rsid w:val="00D52CF0"/>
    <w:rsid w:val="00D5370B"/>
    <w:rsid w:val="00D54550"/>
    <w:rsid w:val="00D55FB4"/>
    <w:rsid w:val="00D64033"/>
    <w:rsid w:val="00D6418A"/>
    <w:rsid w:val="00D70551"/>
    <w:rsid w:val="00D70E7E"/>
    <w:rsid w:val="00D807D9"/>
    <w:rsid w:val="00D810F8"/>
    <w:rsid w:val="00D8234D"/>
    <w:rsid w:val="00D83DEC"/>
    <w:rsid w:val="00D908D2"/>
    <w:rsid w:val="00D91D9D"/>
    <w:rsid w:val="00D924EB"/>
    <w:rsid w:val="00D9318A"/>
    <w:rsid w:val="00D93E3B"/>
    <w:rsid w:val="00DA06C4"/>
    <w:rsid w:val="00DB27E6"/>
    <w:rsid w:val="00DB441B"/>
    <w:rsid w:val="00DB4568"/>
    <w:rsid w:val="00DB54DA"/>
    <w:rsid w:val="00DB5A2B"/>
    <w:rsid w:val="00DC153C"/>
    <w:rsid w:val="00DC38A8"/>
    <w:rsid w:val="00DC504F"/>
    <w:rsid w:val="00DD01E3"/>
    <w:rsid w:val="00DD05AB"/>
    <w:rsid w:val="00DD0EE1"/>
    <w:rsid w:val="00DD1C90"/>
    <w:rsid w:val="00DD295A"/>
    <w:rsid w:val="00DE12A6"/>
    <w:rsid w:val="00DE721F"/>
    <w:rsid w:val="00DF1242"/>
    <w:rsid w:val="00DF1517"/>
    <w:rsid w:val="00DF51AB"/>
    <w:rsid w:val="00E05A29"/>
    <w:rsid w:val="00E1323B"/>
    <w:rsid w:val="00E1347F"/>
    <w:rsid w:val="00E215CB"/>
    <w:rsid w:val="00E21827"/>
    <w:rsid w:val="00E25D6F"/>
    <w:rsid w:val="00E27957"/>
    <w:rsid w:val="00E27D71"/>
    <w:rsid w:val="00E31D49"/>
    <w:rsid w:val="00E354B0"/>
    <w:rsid w:val="00E36E7E"/>
    <w:rsid w:val="00E3752C"/>
    <w:rsid w:val="00E37B17"/>
    <w:rsid w:val="00E40C7F"/>
    <w:rsid w:val="00E41DD0"/>
    <w:rsid w:val="00E43B49"/>
    <w:rsid w:val="00E44DAF"/>
    <w:rsid w:val="00E50CD7"/>
    <w:rsid w:val="00E5497E"/>
    <w:rsid w:val="00E570E8"/>
    <w:rsid w:val="00E575EC"/>
    <w:rsid w:val="00E60EA5"/>
    <w:rsid w:val="00E65054"/>
    <w:rsid w:val="00E70D7F"/>
    <w:rsid w:val="00E7385A"/>
    <w:rsid w:val="00E73DFC"/>
    <w:rsid w:val="00E74459"/>
    <w:rsid w:val="00E815B9"/>
    <w:rsid w:val="00E8293C"/>
    <w:rsid w:val="00E855F9"/>
    <w:rsid w:val="00E87484"/>
    <w:rsid w:val="00E934EF"/>
    <w:rsid w:val="00E97E8A"/>
    <w:rsid w:val="00EA1AB9"/>
    <w:rsid w:val="00EA34F3"/>
    <w:rsid w:val="00EA3E40"/>
    <w:rsid w:val="00EA4D75"/>
    <w:rsid w:val="00EA55A4"/>
    <w:rsid w:val="00EB0FFC"/>
    <w:rsid w:val="00EC154E"/>
    <w:rsid w:val="00EC1BE9"/>
    <w:rsid w:val="00EC3ACA"/>
    <w:rsid w:val="00EC75D3"/>
    <w:rsid w:val="00ED006E"/>
    <w:rsid w:val="00ED2B8D"/>
    <w:rsid w:val="00ED4E8D"/>
    <w:rsid w:val="00EE6434"/>
    <w:rsid w:val="00EE7F4E"/>
    <w:rsid w:val="00F01057"/>
    <w:rsid w:val="00F10018"/>
    <w:rsid w:val="00F1784A"/>
    <w:rsid w:val="00F209E2"/>
    <w:rsid w:val="00F229CE"/>
    <w:rsid w:val="00F25240"/>
    <w:rsid w:val="00F331BE"/>
    <w:rsid w:val="00F339C1"/>
    <w:rsid w:val="00F35926"/>
    <w:rsid w:val="00F37D3E"/>
    <w:rsid w:val="00F408BD"/>
    <w:rsid w:val="00F52091"/>
    <w:rsid w:val="00F56178"/>
    <w:rsid w:val="00F56D40"/>
    <w:rsid w:val="00F57932"/>
    <w:rsid w:val="00F6067D"/>
    <w:rsid w:val="00F6442D"/>
    <w:rsid w:val="00F675A5"/>
    <w:rsid w:val="00F71FCB"/>
    <w:rsid w:val="00F7223A"/>
    <w:rsid w:val="00F7430B"/>
    <w:rsid w:val="00F755DE"/>
    <w:rsid w:val="00F81DD8"/>
    <w:rsid w:val="00F848E6"/>
    <w:rsid w:val="00F8625F"/>
    <w:rsid w:val="00F92CF0"/>
    <w:rsid w:val="00FA4E39"/>
    <w:rsid w:val="00FA73EE"/>
    <w:rsid w:val="00FB0BB5"/>
    <w:rsid w:val="00FB219C"/>
    <w:rsid w:val="00FB5B8C"/>
    <w:rsid w:val="00FC66F0"/>
    <w:rsid w:val="00FC686F"/>
    <w:rsid w:val="00FC7FB6"/>
    <w:rsid w:val="00FD26F3"/>
    <w:rsid w:val="00FD7A8D"/>
    <w:rsid w:val="00FE4E0F"/>
    <w:rsid w:val="00FE62AD"/>
    <w:rsid w:val="00FF3C1B"/>
    <w:rsid w:val="00FF3E3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47B8"/>
    <w:rPr>
      <w:rFonts w:asciiTheme="majorHAnsi" w:eastAsiaTheme="majorEastAsia" w:hAnsiTheme="majorHAnsi" w:cstheme="majorBidi"/>
      <w:sz w:val="18"/>
      <w:szCs w:val="18"/>
    </w:rPr>
  </w:style>
  <w:style w:type="paragraph" w:styleId="a5">
    <w:name w:val="header"/>
    <w:basedOn w:val="a"/>
    <w:link w:val="a6"/>
    <w:uiPriority w:val="99"/>
    <w:unhideWhenUsed/>
    <w:rsid w:val="00AD17CF"/>
    <w:pPr>
      <w:tabs>
        <w:tab w:val="center" w:pos="4153"/>
        <w:tab w:val="right" w:pos="8306"/>
      </w:tabs>
      <w:snapToGrid w:val="0"/>
    </w:pPr>
    <w:rPr>
      <w:sz w:val="20"/>
      <w:szCs w:val="20"/>
    </w:rPr>
  </w:style>
  <w:style w:type="character" w:customStyle="1" w:styleId="a6">
    <w:name w:val="頁首 字元"/>
    <w:basedOn w:val="a0"/>
    <w:link w:val="a5"/>
    <w:uiPriority w:val="99"/>
    <w:rsid w:val="00AD17CF"/>
    <w:rPr>
      <w:sz w:val="20"/>
      <w:szCs w:val="20"/>
    </w:rPr>
  </w:style>
  <w:style w:type="paragraph" w:styleId="a7">
    <w:name w:val="footer"/>
    <w:basedOn w:val="a"/>
    <w:link w:val="a8"/>
    <w:uiPriority w:val="99"/>
    <w:unhideWhenUsed/>
    <w:rsid w:val="00AD17CF"/>
    <w:pPr>
      <w:tabs>
        <w:tab w:val="center" w:pos="4153"/>
        <w:tab w:val="right" w:pos="8306"/>
      </w:tabs>
      <w:snapToGrid w:val="0"/>
    </w:pPr>
    <w:rPr>
      <w:sz w:val="20"/>
      <w:szCs w:val="20"/>
    </w:rPr>
  </w:style>
  <w:style w:type="character" w:customStyle="1" w:styleId="a8">
    <w:name w:val="頁尾 字元"/>
    <w:basedOn w:val="a0"/>
    <w:link w:val="a7"/>
    <w:uiPriority w:val="99"/>
    <w:rsid w:val="00AD17CF"/>
    <w:rPr>
      <w:sz w:val="20"/>
      <w:szCs w:val="20"/>
    </w:rPr>
  </w:style>
  <w:style w:type="paragraph" w:styleId="a9">
    <w:name w:val="Date"/>
    <w:basedOn w:val="a"/>
    <w:next w:val="a"/>
    <w:link w:val="aa"/>
    <w:uiPriority w:val="99"/>
    <w:semiHidden/>
    <w:unhideWhenUsed/>
    <w:rsid w:val="003F3254"/>
    <w:pPr>
      <w:jc w:val="right"/>
    </w:pPr>
  </w:style>
  <w:style w:type="character" w:customStyle="1" w:styleId="aa">
    <w:name w:val="日期 字元"/>
    <w:basedOn w:val="a0"/>
    <w:link w:val="a9"/>
    <w:uiPriority w:val="99"/>
    <w:semiHidden/>
    <w:rsid w:val="003F3254"/>
  </w:style>
  <w:style w:type="character" w:styleId="ab">
    <w:name w:val="Placeholder Text"/>
    <w:basedOn w:val="a0"/>
    <w:uiPriority w:val="99"/>
    <w:semiHidden/>
    <w:rsid w:val="00185739"/>
    <w:rPr>
      <w:color w:val="808080"/>
    </w:rPr>
  </w:style>
  <w:style w:type="paragraph" w:styleId="Web">
    <w:name w:val="Normal (Web)"/>
    <w:basedOn w:val="a"/>
    <w:uiPriority w:val="99"/>
    <w:semiHidden/>
    <w:unhideWhenUsed/>
    <w:rsid w:val="0045336E"/>
    <w:pPr>
      <w:widowControl/>
      <w:spacing w:before="100" w:beforeAutospacing="1" w:after="100" w:afterAutospacing="1"/>
    </w:pPr>
    <w:rPr>
      <w:rFonts w:ascii="新細明體" w:eastAsia="新細明體" w:hAnsi="新細明體" w:cs="新細明體"/>
      <w:kern w:val="0"/>
      <w:szCs w:val="24"/>
    </w:rPr>
  </w:style>
  <w:style w:type="paragraph" w:customStyle="1" w:styleId="k12">
    <w:name w:val="k12"/>
    <w:basedOn w:val="a"/>
    <w:rsid w:val="00213D80"/>
    <w:pPr>
      <w:snapToGrid w:val="0"/>
      <w:spacing w:line="540" w:lineRule="exact"/>
      <w:ind w:leftChars="100" w:left="100" w:firstLineChars="200" w:firstLine="200"/>
      <w:jc w:val="both"/>
    </w:pPr>
    <w:rPr>
      <w:rFonts w:ascii="Times New Roman" w:eastAsia="標楷體" w:hAnsi="標楷體"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B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47B8"/>
    <w:rPr>
      <w:rFonts w:asciiTheme="majorHAnsi" w:eastAsiaTheme="majorEastAsia" w:hAnsiTheme="majorHAnsi" w:cstheme="majorBidi"/>
      <w:sz w:val="18"/>
      <w:szCs w:val="18"/>
    </w:rPr>
  </w:style>
  <w:style w:type="paragraph" w:styleId="a5">
    <w:name w:val="header"/>
    <w:basedOn w:val="a"/>
    <w:link w:val="a6"/>
    <w:uiPriority w:val="99"/>
    <w:unhideWhenUsed/>
    <w:rsid w:val="00AD17CF"/>
    <w:pPr>
      <w:tabs>
        <w:tab w:val="center" w:pos="4153"/>
        <w:tab w:val="right" w:pos="8306"/>
      </w:tabs>
      <w:snapToGrid w:val="0"/>
    </w:pPr>
    <w:rPr>
      <w:sz w:val="20"/>
      <w:szCs w:val="20"/>
    </w:rPr>
  </w:style>
  <w:style w:type="character" w:customStyle="1" w:styleId="a6">
    <w:name w:val="頁首 字元"/>
    <w:basedOn w:val="a0"/>
    <w:link w:val="a5"/>
    <w:uiPriority w:val="99"/>
    <w:rsid w:val="00AD17CF"/>
    <w:rPr>
      <w:sz w:val="20"/>
      <w:szCs w:val="20"/>
    </w:rPr>
  </w:style>
  <w:style w:type="paragraph" w:styleId="a7">
    <w:name w:val="footer"/>
    <w:basedOn w:val="a"/>
    <w:link w:val="a8"/>
    <w:uiPriority w:val="99"/>
    <w:unhideWhenUsed/>
    <w:rsid w:val="00AD17CF"/>
    <w:pPr>
      <w:tabs>
        <w:tab w:val="center" w:pos="4153"/>
        <w:tab w:val="right" w:pos="8306"/>
      </w:tabs>
      <w:snapToGrid w:val="0"/>
    </w:pPr>
    <w:rPr>
      <w:sz w:val="20"/>
      <w:szCs w:val="20"/>
    </w:rPr>
  </w:style>
  <w:style w:type="character" w:customStyle="1" w:styleId="a8">
    <w:name w:val="頁尾 字元"/>
    <w:basedOn w:val="a0"/>
    <w:link w:val="a7"/>
    <w:uiPriority w:val="99"/>
    <w:rsid w:val="00AD17CF"/>
    <w:rPr>
      <w:sz w:val="20"/>
      <w:szCs w:val="20"/>
    </w:rPr>
  </w:style>
  <w:style w:type="paragraph" w:styleId="a9">
    <w:name w:val="Date"/>
    <w:basedOn w:val="a"/>
    <w:next w:val="a"/>
    <w:link w:val="aa"/>
    <w:uiPriority w:val="99"/>
    <w:semiHidden/>
    <w:unhideWhenUsed/>
    <w:rsid w:val="003F3254"/>
    <w:pPr>
      <w:jc w:val="right"/>
    </w:pPr>
  </w:style>
  <w:style w:type="character" w:customStyle="1" w:styleId="aa">
    <w:name w:val="日期 字元"/>
    <w:basedOn w:val="a0"/>
    <w:link w:val="a9"/>
    <w:uiPriority w:val="99"/>
    <w:semiHidden/>
    <w:rsid w:val="003F3254"/>
  </w:style>
  <w:style w:type="character" w:styleId="ab">
    <w:name w:val="Placeholder Text"/>
    <w:basedOn w:val="a0"/>
    <w:uiPriority w:val="99"/>
    <w:semiHidden/>
    <w:rsid w:val="00185739"/>
    <w:rPr>
      <w:color w:val="808080"/>
    </w:rPr>
  </w:style>
  <w:style w:type="paragraph" w:styleId="Web">
    <w:name w:val="Normal (Web)"/>
    <w:basedOn w:val="a"/>
    <w:uiPriority w:val="99"/>
    <w:semiHidden/>
    <w:unhideWhenUsed/>
    <w:rsid w:val="0045336E"/>
    <w:pPr>
      <w:widowControl/>
      <w:spacing w:before="100" w:beforeAutospacing="1" w:after="100" w:afterAutospacing="1"/>
    </w:pPr>
    <w:rPr>
      <w:rFonts w:ascii="新細明體" w:eastAsia="新細明體" w:hAnsi="新細明體" w:cs="新細明體"/>
      <w:kern w:val="0"/>
      <w:szCs w:val="24"/>
    </w:rPr>
  </w:style>
  <w:style w:type="paragraph" w:customStyle="1" w:styleId="k12">
    <w:name w:val="k12"/>
    <w:basedOn w:val="a"/>
    <w:rsid w:val="00213D80"/>
    <w:pPr>
      <w:snapToGrid w:val="0"/>
      <w:spacing w:line="540" w:lineRule="exact"/>
      <w:ind w:leftChars="100" w:left="100" w:firstLineChars="200" w:firstLine="200"/>
      <w:jc w:val="both"/>
    </w:pPr>
    <w:rPr>
      <w:rFonts w:ascii="Times New Roman" w:eastAsia="標楷體" w:hAnsi="標楷體"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79393">
      <w:bodyDiv w:val="1"/>
      <w:marLeft w:val="0"/>
      <w:marRight w:val="0"/>
      <w:marTop w:val="0"/>
      <w:marBottom w:val="0"/>
      <w:divBdr>
        <w:top w:val="none" w:sz="0" w:space="0" w:color="auto"/>
        <w:left w:val="none" w:sz="0" w:space="0" w:color="auto"/>
        <w:bottom w:val="none" w:sz="0" w:space="0" w:color="auto"/>
        <w:right w:val="none" w:sz="0" w:space="0" w:color="auto"/>
      </w:divBdr>
    </w:div>
    <w:div w:id="213270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A1CB-D1E5-4E71-9D78-EEFDD9EF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2015-01-05T10:37:00Z</cp:lastPrinted>
  <dcterms:created xsi:type="dcterms:W3CDTF">2015-01-05T11:25:00Z</dcterms:created>
  <dcterms:modified xsi:type="dcterms:W3CDTF">2015-01-06T07:08:00Z</dcterms:modified>
</cp:coreProperties>
</file>