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B1" w:rsidRPr="009A726B" w:rsidRDefault="005002B1" w:rsidP="005002B1">
      <w:pPr>
        <w:pStyle w:val="1"/>
        <w:rPr>
          <w:rFonts w:asciiTheme="minorEastAsia" w:eastAsiaTheme="minorEastAsia" w:hAnsiTheme="minorEastAsia"/>
          <w:iCs/>
          <w:color w:val="800080"/>
          <w:kern w:val="0"/>
          <w:sz w:val="36"/>
          <w:szCs w:val="36"/>
          <w:bdr w:val="single" w:sz="4" w:space="0" w:color="auto"/>
          <w:lang w:val="x-none"/>
        </w:rPr>
      </w:pPr>
      <w:bookmarkStart w:id="0" w:name="_Toc408404589"/>
      <w:bookmarkStart w:id="1" w:name="_Toc410822729"/>
      <w:bookmarkStart w:id="2" w:name="_Toc411344501"/>
      <w:bookmarkStart w:id="3" w:name="_Toc421090222"/>
      <w:r w:rsidRPr="008A0216">
        <w:rPr>
          <w:rFonts w:asciiTheme="minorEastAsia" w:eastAsiaTheme="minorEastAsia" w:hAnsiTheme="minorEastAsia" w:hint="eastAsia"/>
          <w:iCs/>
          <w:color w:val="800080"/>
          <w:kern w:val="0"/>
          <w:sz w:val="36"/>
          <w:szCs w:val="36"/>
          <w:bdr w:val="single" w:sz="4" w:space="0" w:color="auto"/>
          <w:lang w:val="x-none"/>
        </w:rPr>
        <w:t>資訊長專</w:t>
      </w:r>
      <w:r w:rsidRPr="009A726B">
        <w:rPr>
          <w:rFonts w:asciiTheme="minorEastAsia" w:eastAsiaTheme="minorEastAsia" w:hAnsiTheme="minorEastAsia" w:hint="eastAsia"/>
          <w:iCs/>
          <w:color w:val="800080"/>
          <w:kern w:val="0"/>
          <w:sz w:val="36"/>
          <w:szCs w:val="36"/>
          <w:bdr w:val="single" w:sz="4" w:space="0" w:color="auto"/>
          <w:lang w:val="x-none"/>
        </w:rPr>
        <w:t>欄</w:t>
      </w:r>
      <w:bookmarkEnd w:id="0"/>
      <w:bookmarkEnd w:id="1"/>
      <w:bookmarkEnd w:id="2"/>
      <w:bookmarkEnd w:id="3"/>
    </w:p>
    <w:p w:rsidR="005002B1" w:rsidRPr="005002B1" w:rsidRDefault="005002B1" w:rsidP="005002B1">
      <w:pPr>
        <w:pStyle w:val="1"/>
        <w:jc w:val="center"/>
        <w:rPr>
          <w:rFonts w:ascii="標楷體" w:eastAsia="標楷體" w:hAnsi="標楷體"/>
          <w:b w:val="0"/>
          <w:bCs w:val="0"/>
          <w:color w:val="0000FF"/>
          <w:sz w:val="40"/>
          <w:szCs w:val="40"/>
        </w:rPr>
      </w:pPr>
      <w:bookmarkStart w:id="4" w:name="_Toc421090223"/>
      <w:r w:rsidRPr="005002B1">
        <w:rPr>
          <w:rFonts w:ascii="標楷體" w:eastAsia="標楷體" w:hAnsi="標楷體" w:hint="eastAsia"/>
          <w:color w:val="0000FF"/>
          <w:sz w:val="40"/>
          <w:szCs w:val="40"/>
        </w:rPr>
        <w:t>中央銀行資訊業務發展概要</w:t>
      </w:r>
      <w:bookmarkEnd w:id="4"/>
    </w:p>
    <w:p w:rsidR="005002B1" w:rsidRPr="009A726B" w:rsidRDefault="005002B1" w:rsidP="005002B1">
      <w:pPr>
        <w:widowControl/>
        <w:tabs>
          <w:tab w:val="left" w:pos="2520"/>
        </w:tabs>
        <w:overflowPunct w:val="0"/>
        <w:snapToGrid w:val="0"/>
        <w:spacing w:beforeLines="20" w:before="72" w:afterLines="20" w:after="72"/>
        <w:jc w:val="right"/>
        <w:rPr>
          <w:rFonts w:asciiTheme="minorEastAsia" w:hAnsiTheme="minorEastAsia" w:cs="Calibri"/>
          <w:b/>
          <w:kern w:val="0"/>
          <w:sz w:val="26"/>
          <w:szCs w:val="26"/>
          <w:lang w:bidi="en-US"/>
        </w:rPr>
      </w:pPr>
      <w:r w:rsidRPr="009A726B">
        <w:rPr>
          <w:rFonts w:asciiTheme="minorEastAsia" w:hAnsiTheme="minorEastAsia" w:cs="Calibri" w:hint="eastAsia"/>
          <w:b/>
          <w:kern w:val="0"/>
          <w:sz w:val="26"/>
          <w:szCs w:val="26"/>
          <w:lang w:bidi="en-US"/>
        </w:rPr>
        <w:t>副總裁兼資訊長 嚴宗大</w:t>
      </w:r>
    </w:p>
    <w:p w:rsidR="005002B1" w:rsidRPr="009A726B" w:rsidRDefault="005002B1" w:rsidP="008242D8">
      <w:pPr>
        <w:pStyle w:val="a3"/>
        <w:numPr>
          <w:ilvl w:val="0"/>
          <w:numId w:val="2"/>
        </w:numPr>
        <w:overflowPunct w:val="0"/>
        <w:autoSpaceDE w:val="0"/>
        <w:autoSpaceDN w:val="0"/>
        <w:adjustRightInd w:val="0"/>
        <w:spacing w:beforeLines="20" w:before="72" w:afterLines="20" w:after="72"/>
        <w:ind w:leftChars="0" w:rightChars="-80" w:right="-192" w:hangingChars="210"/>
        <w:jc w:val="both"/>
        <w:rPr>
          <w:rFonts w:asciiTheme="minorEastAsia" w:hAnsiTheme="minorEastAsia"/>
          <w:b/>
          <w:kern w:val="0"/>
        </w:rPr>
      </w:pPr>
      <w:r w:rsidRPr="009A726B">
        <w:rPr>
          <w:rFonts w:asciiTheme="minorEastAsia" w:hAnsiTheme="minorEastAsia" w:hint="eastAsia"/>
          <w:b/>
          <w:kern w:val="0"/>
        </w:rPr>
        <w:t>前言</w:t>
      </w:r>
    </w:p>
    <w:p w:rsidR="005002B1" w:rsidRPr="009A726B" w:rsidRDefault="005002B1" w:rsidP="005002B1">
      <w:pPr>
        <w:overflowPunct w:val="0"/>
        <w:spacing w:beforeLines="20" w:before="72" w:afterLines="20" w:after="72"/>
        <w:ind w:rightChars="-82" w:right="-197" w:firstLineChars="215" w:firstLine="516"/>
        <w:jc w:val="both"/>
        <w:rPr>
          <w:rFonts w:asciiTheme="minorEastAsia" w:hAnsiTheme="minorEastAsia"/>
          <w:kern w:val="0"/>
        </w:rPr>
      </w:pPr>
      <w:r w:rsidRPr="009A726B">
        <w:rPr>
          <w:rFonts w:asciiTheme="minorEastAsia" w:hAnsiTheme="minorEastAsia" w:hint="eastAsia"/>
          <w:kern w:val="0"/>
        </w:rPr>
        <w:t>中央銀行</w:t>
      </w:r>
      <w:r w:rsidRPr="009A726B">
        <w:rPr>
          <w:rFonts w:asciiTheme="minorEastAsia" w:hAnsiTheme="minorEastAsia"/>
          <w:kern w:val="0"/>
        </w:rPr>
        <w:t>（以下簡稱本行）為國家銀行</w:t>
      </w:r>
      <w:r w:rsidRPr="009A726B">
        <w:rPr>
          <w:rFonts w:asciiTheme="minorEastAsia" w:hAnsiTheme="minorEastAsia" w:hint="eastAsia"/>
          <w:kern w:val="0"/>
        </w:rPr>
        <w:t>，依據</w:t>
      </w:r>
      <w:r w:rsidRPr="009A726B">
        <w:rPr>
          <w:rFonts w:asciiTheme="minorEastAsia" w:hAnsiTheme="minorEastAsia"/>
          <w:kern w:val="0"/>
        </w:rPr>
        <w:t>「中央銀行法」</w:t>
      </w:r>
      <w:r w:rsidRPr="009A726B">
        <w:rPr>
          <w:rFonts w:asciiTheme="minorEastAsia" w:hAnsiTheme="minorEastAsia" w:hint="eastAsia"/>
          <w:kern w:val="0"/>
        </w:rPr>
        <w:t>規定</w:t>
      </w:r>
      <w:r w:rsidRPr="009A726B">
        <w:rPr>
          <w:rFonts w:asciiTheme="minorEastAsia" w:hAnsiTheme="minorEastAsia"/>
          <w:kern w:val="0"/>
        </w:rPr>
        <w:t>，</w:t>
      </w:r>
      <w:r w:rsidRPr="009A726B">
        <w:rPr>
          <w:rFonts w:asciiTheme="minorEastAsia" w:hAnsiTheme="minorEastAsia" w:hint="eastAsia"/>
          <w:kern w:val="0"/>
        </w:rPr>
        <w:t>本行</w:t>
      </w:r>
      <w:r w:rsidRPr="009A726B">
        <w:rPr>
          <w:rFonts w:asciiTheme="minorEastAsia" w:hAnsiTheme="minorEastAsia"/>
          <w:kern w:val="0"/>
        </w:rPr>
        <w:t>經營目標明訂為促進金融穩定、健全銀行業務、維護對內及對外幣值的穩定，並在</w:t>
      </w:r>
      <w:r w:rsidR="0022132D">
        <w:rPr>
          <w:rFonts w:asciiTheme="minorEastAsia" w:hAnsiTheme="minorEastAsia" w:hint="eastAsia"/>
          <w:kern w:val="0"/>
        </w:rPr>
        <w:t>所</w:t>
      </w:r>
      <w:r w:rsidR="008D35A3">
        <w:rPr>
          <w:rFonts w:asciiTheme="minorEastAsia" w:hAnsiTheme="minorEastAsia" w:hint="eastAsia"/>
          <w:kern w:val="0"/>
        </w:rPr>
        <w:t>訂</w:t>
      </w:r>
      <w:r w:rsidR="0022132D">
        <w:rPr>
          <w:rFonts w:asciiTheme="minorEastAsia" w:hAnsiTheme="minorEastAsia" w:hint="eastAsia"/>
          <w:kern w:val="0"/>
        </w:rPr>
        <w:t>定</w:t>
      </w:r>
      <w:r w:rsidRPr="009A726B">
        <w:rPr>
          <w:rFonts w:asciiTheme="minorEastAsia" w:hAnsiTheme="minorEastAsia"/>
          <w:kern w:val="0"/>
        </w:rPr>
        <w:t>的目標範圍內，協助經濟發展。</w:t>
      </w:r>
    </w:p>
    <w:p w:rsidR="005002B1" w:rsidRPr="009A726B" w:rsidRDefault="005002B1" w:rsidP="005002B1">
      <w:pPr>
        <w:overflowPunct w:val="0"/>
        <w:spacing w:beforeLines="20" w:before="72" w:afterLines="20" w:after="72"/>
        <w:ind w:rightChars="-82" w:right="-197" w:firstLineChars="215" w:firstLine="516"/>
        <w:jc w:val="both"/>
        <w:rPr>
          <w:rFonts w:asciiTheme="minorEastAsia" w:hAnsiTheme="minorEastAsia"/>
          <w:kern w:val="0"/>
        </w:rPr>
      </w:pPr>
      <w:r w:rsidRPr="009A726B">
        <w:rPr>
          <w:rFonts w:asciiTheme="minorEastAsia" w:hAnsiTheme="minorEastAsia" w:hint="eastAsia"/>
          <w:kern w:val="0"/>
        </w:rPr>
        <w:t>為達成既定的經營目標，本行業務主要辦理調節金融</w:t>
      </w:r>
      <w:r w:rsidRPr="009A726B">
        <w:rPr>
          <w:rFonts w:asciiTheme="minorEastAsia" w:hAnsiTheme="minorEastAsia"/>
          <w:kern w:val="0"/>
        </w:rPr>
        <w:t>、</w:t>
      </w:r>
      <w:r w:rsidRPr="009A726B">
        <w:rPr>
          <w:rFonts w:asciiTheme="minorEastAsia" w:hAnsiTheme="minorEastAsia" w:hint="eastAsia"/>
          <w:kern w:val="0"/>
        </w:rPr>
        <w:t>管理外匯</w:t>
      </w:r>
      <w:r w:rsidRPr="009A726B">
        <w:rPr>
          <w:rFonts w:asciiTheme="minorEastAsia" w:hAnsiTheme="minorEastAsia"/>
          <w:kern w:val="0"/>
        </w:rPr>
        <w:t>、</w:t>
      </w:r>
      <w:r w:rsidRPr="009A726B">
        <w:rPr>
          <w:rFonts w:asciiTheme="minorEastAsia" w:hAnsiTheme="minorEastAsia" w:hint="eastAsia"/>
          <w:kern w:val="0"/>
        </w:rPr>
        <w:t>通貨發行</w:t>
      </w:r>
      <w:r w:rsidRPr="009A726B">
        <w:rPr>
          <w:rFonts w:asciiTheme="minorEastAsia" w:hAnsiTheme="minorEastAsia"/>
          <w:kern w:val="0"/>
        </w:rPr>
        <w:t>、</w:t>
      </w:r>
      <w:r w:rsidRPr="009A726B">
        <w:rPr>
          <w:rFonts w:asciiTheme="minorEastAsia" w:hAnsiTheme="minorEastAsia" w:hint="eastAsia"/>
          <w:kern w:val="0"/>
        </w:rPr>
        <w:t>管理支付系統</w:t>
      </w:r>
      <w:r w:rsidRPr="009A726B">
        <w:rPr>
          <w:rFonts w:asciiTheme="minorEastAsia" w:hAnsiTheme="minorEastAsia"/>
          <w:kern w:val="0"/>
        </w:rPr>
        <w:t>、</w:t>
      </w:r>
      <w:r w:rsidRPr="009A726B">
        <w:rPr>
          <w:rFonts w:asciiTheme="minorEastAsia" w:hAnsiTheme="minorEastAsia" w:hint="eastAsia"/>
          <w:kern w:val="0"/>
        </w:rPr>
        <w:t>經理國庫</w:t>
      </w:r>
      <w:r w:rsidRPr="009A726B">
        <w:rPr>
          <w:rFonts w:asciiTheme="minorEastAsia" w:hAnsiTheme="minorEastAsia"/>
          <w:kern w:val="0"/>
        </w:rPr>
        <w:t>、</w:t>
      </w:r>
      <w:r w:rsidRPr="009A726B">
        <w:rPr>
          <w:rFonts w:asciiTheme="minorEastAsia" w:hAnsiTheme="minorEastAsia" w:hint="eastAsia"/>
          <w:kern w:val="0"/>
        </w:rPr>
        <w:t>金融業務檢查</w:t>
      </w:r>
      <w:r w:rsidRPr="009A726B">
        <w:rPr>
          <w:rFonts w:asciiTheme="minorEastAsia" w:hAnsiTheme="minorEastAsia"/>
          <w:kern w:val="0"/>
        </w:rPr>
        <w:t>、</w:t>
      </w:r>
      <w:r w:rsidRPr="009A726B">
        <w:rPr>
          <w:rFonts w:asciiTheme="minorEastAsia" w:hAnsiTheme="minorEastAsia" w:hint="eastAsia"/>
          <w:kern w:val="0"/>
        </w:rPr>
        <w:t>金融統計與經濟研究等，而優質安全的資訊系統攸關業務推動之成效及品質，長期以來本行重視資訊業務之推動，資訊系統發展與各項業務推動密切結合，建立安全、可靠、方便、有效之優質資訊服務，協助達成本行經營目標。</w:t>
      </w:r>
    </w:p>
    <w:p w:rsidR="005002B1" w:rsidRPr="009A726B" w:rsidRDefault="005002B1" w:rsidP="005002B1">
      <w:pPr>
        <w:overflowPunct w:val="0"/>
        <w:spacing w:beforeLines="20" w:before="72" w:afterLines="20" w:after="72"/>
        <w:ind w:rightChars="-82" w:right="-197" w:firstLineChars="215" w:firstLine="516"/>
        <w:jc w:val="both"/>
        <w:rPr>
          <w:rFonts w:asciiTheme="minorEastAsia" w:hAnsiTheme="minorEastAsia"/>
          <w:kern w:val="0"/>
        </w:rPr>
      </w:pPr>
      <w:r w:rsidRPr="009A726B">
        <w:rPr>
          <w:rFonts w:asciiTheme="minorEastAsia" w:hAnsiTheme="minorEastAsia" w:hint="eastAsia"/>
          <w:kern w:val="0"/>
        </w:rPr>
        <w:t>本行主管我國金融支付系統，在支付系統中扮演關鍵性角色。支付系統之於經濟活動，有如公共工程管線之於民眾日常生活，為確保金融機構及民眾日常支付活動順利進行，完善支付系統為必要之金融基礎建設。有鑑於支付系統之重要性，本行資訊業務的推動，主要在健全我國支付系統整體運作架構，促進金融支付系統運作之安全與效率，並符合國際清算銀行「金融市場基礎設施準則」要求。</w:t>
      </w:r>
    </w:p>
    <w:p w:rsidR="005002B1" w:rsidRPr="009A726B" w:rsidRDefault="005002B1" w:rsidP="008242D8">
      <w:pPr>
        <w:pStyle w:val="a3"/>
        <w:numPr>
          <w:ilvl w:val="0"/>
          <w:numId w:val="2"/>
        </w:numPr>
        <w:overflowPunct w:val="0"/>
        <w:autoSpaceDE w:val="0"/>
        <w:autoSpaceDN w:val="0"/>
        <w:adjustRightInd w:val="0"/>
        <w:spacing w:beforeLines="50" w:before="180" w:afterLines="20" w:after="72"/>
        <w:ind w:leftChars="0" w:rightChars="-80" w:right="-192" w:hangingChars="210"/>
        <w:jc w:val="both"/>
        <w:rPr>
          <w:rFonts w:asciiTheme="minorEastAsia" w:hAnsiTheme="minorEastAsia"/>
          <w:b/>
          <w:kern w:val="0"/>
        </w:rPr>
      </w:pPr>
      <w:r w:rsidRPr="009A726B">
        <w:rPr>
          <w:rFonts w:asciiTheme="minorEastAsia" w:hAnsiTheme="minorEastAsia" w:cs="新細明體" w:hint="eastAsia"/>
          <w:b/>
          <w:color w:val="000000"/>
          <w:kern w:val="0"/>
        </w:rPr>
        <w:t>本行組織及資訊組織架構</w:t>
      </w:r>
    </w:p>
    <w:p w:rsidR="005002B1" w:rsidRPr="009A726B" w:rsidRDefault="005002B1" w:rsidP="008242D8">
      <w:pPr>
        <w:pStyle w:val="a3"/>
        <w:numPr>
          <w:ilvl w:val="0"/>
          <w:numId w:val="3"/>
        </w:numPr>
        <w:overflowPunct w:val="0"/>
        <w:spacing w:beforeLines="20" w:before="72" w:afterLines="20" w:after="72"/>
        <w:ind w:leftChars="0" w:left="766" w:rightChars="-80" w:right="-192" w:hanging="482"/>
        <w:jc w:val="both"/>
        <w:rPr>
          <w:rFonts w:asciiTheme="minorEastAsia" w:hAnsiTheme="minorEastAsia" w:cs="新細明體"/>
          <w:color w:val="000000"/>
          <w:kern w:val="0"/>
        </w:rPr>
      </w:pPr>
      <w:r w:rsidRPr="009A726B">
        <w:rPr>
          <w:rFonts w:asciiTheme="minorEastAsia" w:hAnsiTheme="minorEastAsia" w:hint="eastAsia"/>
        </w:rPr>
        <w:t>本行</w:t>
      </w:r>
      <w:r w:rsidRPr="009A726B">
        <w:rPr>
          <w:rFonts w:asciiTheme="minorEastAsia" w:hAnsiTheme="minorEastAsia" w:cs="新細明體" w:hint="eastAsia"/>
          <w:color w:val="000000"/>
          <w:kern w:val="0"/>
        </w:rPr>
        <w:t>組織架構</w:t>
      </w:r>
    </w:p>
    <w:p w:rsidR="005002B1" w:rsidRPr="009A726B" w:rsidRDefault="005002B1" w:rsidP="005002B1">
      <w:pPr>
        <w:overflowPunct w:val="0"/>
        <w:spacing w:beforeLines="20" w:before="72" w:afterLines="20" w:after="72"/>
        <w:ind w:left="284" w:rightChars="-80" w:right="-192" w:firstLineChars="200" w:firstLine="480"/>
        <w:jc w:val="both"/>
        <w:rPr>
          <w:rFonts w:asciiTheme="minorEastAsia" w:hAnsiTheme="minorEastAsia"/>
          <w:color w:val="000000"/>
        </w:rPr>
      </w:pPr>
      <w:r w:rsidRPr="009A726B">
        <w:rPr>
          <w:rFonts w:asciiTheme="minorEastAsia" w:hAnsiTheme="minorEastAsia" w:cs="新細明體" w:hint="eastAsia"/>
          <w:color w:val="000000"/>
          <w:kern w:val="0"/>
        </w:rPr>
        <w:t>本行</w:t>
      </w:r>
      <w:r w:rsidRPr="009A726B">
        <w:rPr>
          <w:rFonts w:asciiTheme="minorEastAsia" w:hAnsiTheme="minorEastAsia"/>
          <w:color w:val="000000"/>
        </w:rPr>
        <w:t>設理事會</w:t>
      </w:r>
      <w:r w:rsidRPr="009A726B">
        <w:rPr>
          <w:rFonts w:asciiTheme="minorEastAsia" w:hAnsiTheme="minorEastAsia" w:hint="eastAsia"/>
          <w:color w:val="000000"/>
        </w:rPr>
        <w:t>、</w:t>
      </w:r>
      <w:r w:rsidRPr="009A726B">
        <w:rPr>
          <w:rFonts w:asciiTheme="minorEastAsia" w:hAnsiTheme="minorEastAsia"/>
          <w:color w:val="000000"/>
        </w:rPr>
        <w:t>監事會</w:t>
      </w:r>
      <w:r w:rsidRPr="009A726B">
        <w:rPr>
          <w:rFonts w:asciiTheme="minorEastAsia" w:hAnsiTheme="minorEastAsia" w:hint="eastAsia"/>
          <w:color w:val="000000"/>
        </w:rPr>
        <w:t>，並定期召開會議。本行</w:t>
      </w:r>
      <w:r w:rsidRPr="009A726B">
        <w:rPr>
          <w:rFonts w:asciiTheme="minorEastAsia" w:hAnsiTheme="minorEastAsia"/>
          <w:color w:val="000000"/>
        </w:rPr>
        <w:t>置總裁</w:t>
      </w:r>
      <w:r w:rsidRPr="009A726B">
        <w:rPr>
          <w:rFonts w:asciiTheme="minorEastAsia" w:hAnsiTheme="minorEastAsia" w:hint="eastAsia"/>
          <w:color w:val="000000"/>
        </w:rPr>
        <w:t>1</w:t>
      </w:r>
      <w:r w:rsidRPr="009A726B">
        <w:rPr>
          <w:rFonts w:asciiTheme="minorEastAsia" w:hAnsiTheme="minorEastAsia"/>
          <w:color w:val="000000"/>
        </w:rPr>
        <w:t>人</w:t>
      </w:r>
      <w:r w:rsidRPr="009A726B">
        <w:rPr>
          <w:rFonts w:asciiTheme="minorEastAsia" w:hAnsiTheme="minorEastAsia" w:hint="eastAsia"/>
          <w:color w:val="000000"/>
        </w:rPr>
        <w:t>、</w:t>
      </w:r>
      <w:r w:rsidRPr="009A726B">
        <w:rPr>
          <w:rFonts w:asciiTheme="minorEastAsia" w:hAnsiTheme="minorEastAsia"/>
          <w:color w:val="000000"/>
        </w:rPr>
        <w:t>副總裁</w:t>
      </w:r>
      <w:r w:rsidRPr="009A726B">
        <w:rPr>
          <w:rFonts w:asciiTheme="minorEastAsia" w:hAnsiTheme="minorEastAsia" w:hint="eastAsia"/>
          <w:color w:val="000000"/>
        </w:rPr>
        <w:t>2</w:t>
      </w:r>
      <w:r w:rsidRPr="009A726B">
        <w:rPr>
          <w:rFonts w:asciiTheme="minorEastAsia" w:hAnsiTheme="minorEastAsia"/>
          <w:color w:val="000000"/>
        </w:rPr>
        <w:t>人</w:t>
      </w:r>
      <w:r w:rsidRPr="009A726B">
        <w:rPr>
          <w:rFonts w:asciiTheme="minorEastAsia" w:hAnsiTheme="minorEastAsia" w:hint="eastAsia"/>
          <w:color w:val="000000"/>
        </w:rPr>
        <w:t>，</w:t>
      </w:r>
      <w:r w:rsidRPr="009A726B">
        <w:rPr>
          <w:rFonts w:asciiTheme="minorEastAsia" w:hAnsiTheme="minorEastAsia" w:cs="Times New Roman" w:hint="eastAsia"/>
          <w:color w:val="000000"/>
        </w:rPr>
        <w:t>組織架構</w:t>
      </w:r>
      <w:r w:rsidRPr="009A726B">
        <w:rPr>
          <w:rFonts w:asciiTheme="minorEastAsia" w:hAnsiTheme="minorEastAsia"/>
          <w:color w:val="000000"/>
        </w:rPr>
        <w:t>（</w:t>
      </w:r>
      <w:r w:rsidRPr="009A726B">
        <w:rPr>
          <w:rFonts w:asciiTheme="minorEastAsia" w:hAnsiTheme="minorEastAsia" w:cs="Times New Roman" w:hint="eastAsia"/>
          <w:color w:val="000000"/>
        </w:rPr>
        <w:t>如圖1，本行組織架構圖</w:t>
      </w:r>
      <w:r w:rsidRPr="009A726B">
        <w:rPr>
          <w:rFonts w:asciiTheme="minorEastAsia" w:hAnsiTheme="minorEastAsia"/>
          <w:color w:val="000000"/>
        </w:rPr>
        <w:t>）</w:t>
      </w:r>
      <w:r w:rsidRPr="009A726B">
        <w:rPr>
          <w:rFonts w:asciiTheme="minorEastAsia" w:hAnsiTheme="minorEastAsia" w:cs="Times New Roman" w:hint="eastAsia"/>
          <w:color w:val="000000"/>
        </w:rPr>
        <w:t>如下：</w:t>
      </w:r>
    </w:p>
    <w:p w:rsidR="005002B1" w:rsidRPr="009A726B" w:rsidRDefault="005002B1" w:rsidP="008242D8">
      <w:pPr>
        <w:pStyle w:val="a3"/>
        <w:numPr>
          <w:ilvl w:val="0"/>
          <w:numId w:val="4"/>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四局：</w:t>
      </w:r>
      <w:r w:rsidRPr="009A726B">
        <w:rPr>
          <w:rFonts w:asciiTheme="minorEastAsia" w:hAnsiTheme="minorEastAsia"/>
        </w:rPr>
        <w:t>業務局、發行局、外匯局、國庫局。</w:t>
      </w:r>
    </w:p>
    <w:p w:rsidR="005002B1" w:rsidRPr="009A726B" w:rsidRDefault="005002B1" w:rsidP="008242D8">
      <w:pPr>
        <w:pStyle w:val="a3"/>
        <w:numPr>
          <w:ilvl w:val="0"/>
          <w:numId w:val="4"/>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五處：</w:t>
      </w:r>
      <w:r w:rsidRPr="009A726B">
        <w:rPr>
          <w:rFonts w:asciiTheme="minorEastAsia" w:hAnsiTheme="minorEastAsia"/>
        </w:rPr>
        <w:t>金融業務檢查處、經濟研究處、秘書處、會計處、資訊處。</w:t>
      </w:r>
    </w:p>
    <w:p w:rsidR="005002B1" w:rsidRPr="009A726B" w:rsidRDefault="005002B1" w:rsidP="008242D8">
      <w:pPr>
        <w:pStyle w:val="a3"/>
        <w:numPr>
          <w:ilvl w:val="0"/>
          <w:numId w:val="4"/>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三室：</w:t>
      </w:r>
      <w:r w:rsidRPr="009A726B">
        <w:rPr>
          <w:rFonts w:asciiTheme="minorEastAsia" w:hAnsiTheme="minorEastAsia"/>
        </w:rPr>
        <w:t>人事室、政風室、法務室。</w:t>
      </w:r>
    </w:p>
    <w:p w:rsidR="005002B1" w:rsidRPr="009A726B" w:rsidRDefault="005002B1" w:rsidP="008242D8">
      <w:pPr>
        <w:pStyle w:val="a3"/>
        <w:numPr>
          <w:ilvl w:val="0"/>
          <w:numId w:val="4"/>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二駐外辦事處：</w:t>
      </w:r>
      <w:r w:rsidRPr="009A726B">
        <w:rPr>
          <w:rFonts w:asciiTheme="minorEastAsia" w:hAnsiTheme="minorEastAsia"/>
        </w:rPr>
        <w:t>駐紐約代表辦事處、駐倫敦代表辦事處。</w:t>
      </w:r>
    </w:p>
    <w:p w:rsidR="005002B1" w:rsidRPr="009A726B" w:rsidRDefault="005002B1" w:rsidP="008242D8">
      <w:pPr>
        <w:pStyle w:val="a3"/>
        <w:numPr>
          <w:ilvl w:val="0"/>
          <w:numId w:val="4"/>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二所屬機構：</w:t>
      </w:r>
      <w:r w:rsidRPr="009A726B">
        <w:rPr>
          <w:rFonts w:asciiTheme="minorEastAsia" w:hAnsiTheme="minorEastAsia"/>
        </w:rPr>
        <w:t>中央印製廠、中央造幣廠。</w:t>
      </w:r>
    </w:p>
    <w:p w:rsidR="005002B1" w:rsidRPr="009A726B" w:rsidRDefault="005002B1" w:rsidP="005002B1">
      <w:pPr>
        <w:overflowPunct w:val="0"/>
        <w:spacing w:beforeLines="20" w:before="72" w:afterLines="20" w:after="72"/>
        <w:ind w:left="709" w:rightChars="-80" w:right="-192"/>
        <w:jc w:val="center"/>
        <w:rPr>
          <w:rFonts w:asciiTheme="minorEastAsia" w:hAnsiTheme="minorEastAsia"/>
        </w:rPr>
      </w:pPr>
      <w:r w:rsidRPr="009A726B">
        <w:rPr>
          <w:rFonts w:asciiTheme="minorEastAsia" w:hAnsiTheme="minorEastAsia"/>
        </w:rPr>
        <w:object w:dxaOrig="8956" w:dyaOrig="4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75pt;height:153.8pt;mso-position-horizontal:absolute;mso-position-vertical:absolute" o:ole="">
            <v:imagedata r:id="rId8" o:title=""/>
          </v:shape>
          <o:OLEObject Type="Embed" ProgID="Visio.Drawing.11" ShapeID="_x0000_i1025" DrawAspect="Content" ObjectID="_1494838454" r:id="rId9"/>
        </w:object>
      </w:r>
    </w:p>
    <w:p w:rsidR="005002B1" w:rsidRPr="009A726B" w:rsidRDefault="005002B1" w:rsidP="0078567C">
      <w:pPr>
        <w:pStyle w:val="a3"/>
        <w:overflowPunct w:val="0"/>
        <w:spacing w:beforeLines="20" w:before="72" w:afterLines="20" w:after="72"/>
        <w:ind w:leftChars="0" w:left="1162" w:rightChars="-80" w:right="-192"/>
        <w:jc w:val="center"/>
        <w:rPr>
          <w:rFonts w:asciiTheme="minorEastAsia" w:hAnsiTheme="minorEastAsia" w:cs="新細明體"/>
          <w:color w:val="000000"/>
          <w:kern w:val="0"/>
        </w:rPr>
      </w:pPr>
      <w:r w:rsidRPr="009A726B">
        <w:rPr>
          <w:rFonts w:asciiTheme="minorEastAsia" w:hAnsiTheme="minorEastAsia" w:cs="新細明體" w:hint="eastAsia"/>
          <w:color w:val="000000"/>
          <w:kern w:val="0"/>
        </w:rPr>
        <w:t>圖1  本行組織架構圖</w:t>
      </w:r>
    </w:p>
    <w:p w:rsidR="005002B1" w:rsidRPr="009A726B" w:rsidRDefault="005002B1" w:rsidP="008242D8">
      <w:pPr>
        <w:pStyle w:val="a3"/>
        <w:numPr>
          <w:ilvl w:val="0"/>
          <w:numId w:val="3"/>
        </w:numPr>
        <w:overflowPunct w:val="0"/>
        <w:spacing w:beforeLines="20" w:before="72" w:afterLines="20" w:after="72"/>
        <w:ind w:leftChars="0" w:left="766" w:rightChars="-80" w:right="-192" w:hanging="482"/>
        <w:jc w:val="both"/>
        <w:rPr>
          <w:rFonts w:asciiTheme="minorEastAsia" w:hAnsiTheme="minorEastAsia" w:cs="新細明體"/>
          <w:color w:val="000000"/>
          <w:kern w:val="0"/>
        </w:rPr>
      </w:pPr>
      <w:r w:rsidRPr="009A726B">
        <w:rPr>
          <w:rFonts w:asciiTheme="minorEastAsia" w:hAnsiTheme="minorEastAsia" w:hint="eastAsia"/>
        </w:rPr>
        <w:t>本行</w:t>
      </w:r>
      <w:r w:rsidRPr="009A726B">
        <w:rPr>
          <w:rFonts w:asciiTheme="minorEastAsia" w:hAnsiTheme="minorEastAsia" w:cs="新細明體" w:hint="eastAsia"/>
          <w:color w:val="000000"/>
          <w:kern w:val="0"/>
        </w:rPr>
        <w:t>資訊組織架構</w:t>
      </w:r>
    </w:p>
    <w:p w:rsidR="005002B1" w:rsidRPr="009A726B" w:rsidRDefault="005002B1" w:rsidP="005002B1">
      <w:pPr>
        <w:overflowPunct w:val="0"/>
        <w:spacing w:beforeLines="20" w:before="72" w:afterLines="20" w:after="72"/>
        <w:ind w:left="284" w:rightChars="-80" w:right="-192" w:firstLineChars="200" w:firstLine="480"/>
        <w:jc w:val="both"/>
        <w:rPr>
          <w:rFonts w:asciiTheme="minorEastAsia" w:hAnsiTheme="minorEastAsia"/>
          <w:color w:val="000000"/>
        </w:rPr>
      </w:pPr>
      <w:r w:rsidRPr="009A726B">
        <w:rPr>
          <w:rFonts w:asciiTheme="minorEastAsia" w:hAnsiTheme="minorEastAsia" w:hint="eastAsia"/>
          <w:color w:val="000000"/>
        </w:rPr>
        <w:t>本行成立推動資訊業務之相關組織，辦理資訊業務之推展及規劃，有效整合各單位業務需求，提升品質效能，創造更大效益。</w:t>
      </w:r>
    </w:p>
    <w:p w:rsidR="005002B1" w:rsidRPr="009A726B" w:rsidRDefault="005002B1" w:rsidP="008242D8">
      <w:pPr>
        <w:pStyle w:val="a3"/>
        <w:numPr>
          <w:ilvl w:val="0"/>
          <w:numId w:val="23"/>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資訊業務推動委員會</w:t>
      </w:r>
    </w:p>
    <w:p w:rsidR="005002B1" w:rsidRPr="009A726B" w:rsidRDefault="005002B1" w:rsidP="008242D8">
      <w:pPr>
        <w:pStyle w:val="a3"/>
        <w:numPr>
          <w:ilvl w:val="0"/>
          <w:numId w:val="5"/>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審議本行資訊政策、資訊計畫、管理制度、資通訊安全及資源調度等事項，每年至少召開2次會議，定期檢討資訊業務執行情形。</w:t>
      </w:r>
    </w:p>
    <w:p w:rsidR="005002B1" w:rsidRPr="009A726B" w:rsidRDefault="005002B1" w:rsidP="008242D8">
      <w:pPr>
        <w:pStyle w:val="a3"/>
        <w:numPr>
          <w:ilvl w:val="0"/>
          <w:numId w:val="5"/>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本委員會下設「資訊安全管理諮詢小組」與「資訊技術諮詢小組」，分別負責本行重要資訊系統之安全管理諮詢事宜及重大資訊設備採購之技術諮詢事宜。</w:t>
      </w:r>
      <w:r w:rsidRPr="009A726B">
        <w:rPr>
          <w:rFonts w:asciiTheme="minorEastAsia" w:hAnsiTheme="minorEastAsia"/>
          <w:color w:val="000000"/>
        </w:rPr>
        <w:t>（</w:t>
      </w:r>
      <w:r w:rsidRPr="009A726B">
        <w:rPr>
          <w:rFonts w:asciiTheme="minorEastAsia" w:hAnsiTheme="minorEastAsia" w:hint="eastAsia"/>
        </w:rPr>
        <w:t>如圖2，資訊業務推動委員會</w:t>
      </w:r>
      <w:r w:rsidRPr="009A726B">
        <w:rPr>
          <w:rFonts w:asciiTheme="minorEastAsia" w:hAnsiTheme="minorEastAsia" w:hint="eastAsia"/>
          <w:color w:val="000000"/>
        </w:rPr>
        <w:t>架構圖</w:t>
      </w:r>
      <w:r w:rsidRPr="009A726B">
        <w:rPr>
          <w:rFonts w:asciiTheme="minorEastAsia" w:hAnsiTheme="minorEastAsia"/>
          <w:color w:val="000000"/>
        </w:rPr>
        <w:t>）</w:t>
      </w:r>
    </w:p>
    <w:p w:rsidR="0078567C" w:rsidRDefault="0078567C" w:rsidP="0078567C">
      <w:pPr>
        <w:pStyle w:val="a3"/>
        <w:overflowPunct w:val="0"/>
        <w:spacing w:beforeLines="20" w:before="72" w:afterLines="20" w:after="72"/>
        <w:ind w:leftChars="0" w:left="1162" w:rightChars="-80" w:right="-192"/>
        <w:jc w:val="center"/>
        <w:rPr>
          <w:rFonts w:asciiTheme="minorEastAsia" w:hAnsiTheme="minorEastAsia" w:cs="新細明體"/>
          <w:color w:val="000000"/>
          <w:kern w:val="0"/>
        </w:rPr>
      </w:pPr>
      <w:r w:rsidRPr="0078567C">
        <w:rPr>
          <w:rFonts w:asciiTheme="minorEastAsia" w:hAnsiTheme="minorEastAsia" w:cs="新細明體"/>
          <w:color w:val="000000"/>
          <w:kern w:val="0"/>
        </w:rPr>
        <w:object w:dxaOrig="8275" w:dyaOrig="4590">
          <v:shape id="_x0000_i1026" type="#_x0000_t75" style="width:342pt;height:181.1pt" o:ole="">
            <v:imagedata r:id="rId10" o:title=""/>
          </v:shape>
          <o:OLEObject Type="Embed" ProgID="Visio.Drawing.11" ShapeID="_x0000_i1026" DrawAspect="Content" ObjectID="_1494838455" r:id="rId11"/>
        </w:object>
      </w:r>
    </w:p>
    <w:p w:rsidR="005002B1" w:rsidRPr="009A726B" w:rsidRDefault="005002B1" w:rsidP="0078567C">
      <w:pPr>
        <w:pStyle w:val="a3"/>
        <w:overflowPunct w:val="0"/>
        <w:spacing w:beforeLines="20" w:before="72" w:afterLines="20" w:after="72"/>
        <w:ind w:leftChars="0" w:left="1162" w:rightChars="-80" w:right="-192"/>
        <w:jc w:val="center"/>
        <w:rPr>
          <w:rFonts w:asciiTheme="minorEastAsia" w:hAnsiTheme="minorEastAsia" w:cs="新細明體"/>
          <w:color w:val="000000"/>
          <w:kern w:val="0"/>
        </w:rPr>
      </w:pPr>
      <w:r w:rsidRPr="009A726B">
        <w:rPr>
          <w:rFonts w:asciiTheme="minorEastAsia" w:hAnsiTheme="minorEastAsia" w:cs="新細明體" w:hint="eastAsia"/>
          <w:color w:val="000000"/>
          <w:kern w:val="0"/>
        </w:rPr>
        <w:t xml:space="preserve">圖2  </w:t>
      </w:r>
      <w:r w:rsidRPr="0078567C">
        <w:rPr>
          <w:rFonts w:asciiTheme="minorEastAsia" w:hAnsiTheme="minorEastAsia" w:cs="新細明體" w:hint="eastAsia"/>
          <w:color w:val="000000"/>
          <w:kern w:val="0"/>
        </w:rPr>
        <w:t>資訊</w:t>
      </w:r>
      <w:r w:rsidRPr="009A726B">
        <w:rPr>
          <w:rFonts w:asciiTheme="minorEastAsia" w:hAnsiTheme="minorEastAsia" w:cs="新細明體" w:hint="eastAsia"/>
          <w:color w:val="000000"/>
          <w:kern w:val="0"/>
        </w:rPr>
        <w:t>業務</w:t>
      </w:r>
      <w:r w:rsidRPr="0078567C">
        <w:rPr>
          <w:rFonts w:asciiTheme="minorEastAsia" w:hAnsiTheme="minorEastAsia" w:cs="新細明體" w:hint="eastAsia"/>
          <w:color w:val="000000"/>
          <w:kern w:val="0"/>
        </w:rPr>
        <w:t>推動委員會</w:t>
      </w:r>
      <w:r w:rsidRPr="009A726B">
        <w:rPr>
          <w:rFonts w:asciiTheme="minorEastAsia" w:hAnsiTheme="minorEastAsia" w:cs="新細明體" w:hint="eastAsia"/>
          <w:color w:val="000000"/>
          <w:kern w:val="0"/>
        </w:rPr>
        <w:t>架構圖</w:t>
      </w:r>
    </w:p>
    <w:p w:rsidR="005002B1" w:rsidRPr="009A726B" w:rsidRDefault="005002B1" w:rsidP="008242D8">
      <w:pPr>
        <w:pStyle w:val="a3"/>
        <w:numPr>
          <w:ilvl w:val="0"/>
          <w:numId w:val="23"/>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資通安全處理小組</w:t>
      </w:r>
    </w:p>
    <w:p w:rsidR="005002B1" w:rsidRPr="009A726B" w:rsidRDefault="005002B1" w:rsidP="005002B1">
      <w:pPr>
        <w:overflowPunct w:val="0"/>
        <w:spacing w:beforeLines="20" w:before="72" w:afterLines="20" w:after="72"/>
        <w:ind w:left="771" w:rightChars="-80" w:right="-192" w:firstLineChars="200" w:firstLine="480"/>
        <w:jc w:val="both"/>
        <w:rPr>
          <w:rFonts w:asciiTheme="minorEastAsia" w:hAnsiTheme="minorEastAsia"/>
        </w:rPr>
      </w:pPr>
      <w:r w:rsidRPr="009A726B">
        <w:rPr>
          <w:rFonts w:asciiTheme="minorEastAsia" w:hAnsiTheme="minorEastAsia" w:hint="eastAsia"/>
        </w:rPr>
        <w:t>負責制定資安事件通報應變作業計畫，執行資通安全預防、危機通報及緊急應變處理相關措施，並協助本行所屬機構之資安事件通報及應變處理作業。</w:t>
      </w:r>
      <w:r w:rsidRPr="009A726B">
        <w:rPr>
          <w:rFonts w:asciiTheme="minorEastAsia" w:hAnsiTheme="minorEastAsia"/>
          <w:color w:val="000000"/>
        </w:rPr>
        <w:t>（</w:t>
      </w:r>
      <w:r w:rsidRPr="009A726B">
        <w:rPr>
          <w:rFonts w:asciiTheme="minorEastAsia" w:hAnsiTheme="minorEastAsia" w:hint="eastAsia"/>
        </w:rPr>
        <w:t>如圖3，資通安全處理小組架構圖</w:t>
      </w:r>
      <w:r w:rsidRPr="009A726B">
        <w:rPr>
          <w:rFonts w:asciiTheme="minorEastAsia" w:hAnsiTheme="minorEastAsia"/>
          <w:color w:val="000000"/>
        </w:rPr>
        <w:t>）</w:t>
      </w:r>
    </w:p>
    <w:p w:rsidR="005002B1" w:rsidRPr="009A726B" w:rsidRDefault="0078567C" w:rsidP="005002B1">
      <w:pPr>
        <w:pStyle w:val="a3"/>
        <w:overflowPunct w:val="0"/>
        <w:spacing w:beforeLines="20" w:before="72" w:afterLines="20" w:after="72"/>
        <w:ind w:leftChars="0" w:left="1605" w:rightChars="-80" w:right="-192"/>
        <w:rPr>
          <w:rFonts w:asciiTheme="minorEastAsia" w:hAnsiTheme="minorEastAsia"/>
        </w:rPr>
      </w:pPr>
      <w:r w:rsidRPr="009A726B">
        <w:rPr>
          <w:rFonts w:asciiTheme="minorEastAsia" w:hAnsiTheme="minorEastAsia"/>
        </w:rPr>
        <w:object w:dxaOrig="6291" w:dyaOrig="4590">
          <v:shape id="_x0000_i1027" type="#_x0000_t75" style="width:321.8pt;height:156pt;mso-position-vertical:absolute" o:ole="">
            <v:imagedata r:id="rId12" o:title=""/>
          </v:shape>
          <o:OLEObject Type="Embed" ProgID="Visio.Drawing.11" ShapeID="_x0000_i1027" DrawAspect="Content" ObjectID="_1494838456" r:id="rId13"/>
        </w:object>
      </w:r>
    </w:p>
    <w:p w:rsidR="005002B1" w:rsidRPr="009A726B" w:rsidRDefault="005002B1" w:rsidP="005002B1">
      <w:pPr>
        <w:pStyle w:val="a3"/>
        <w:overflowPunct w:val="0"/>
        <w:spacing w:beforeLines="20" w:before="72" w:afterLines="20" w:after="72"/>
        <w:ind w:leftChars="0" w:left="1162" w:rightChars="-80" w:right="-192"/>
        <w:jc w:val="center"/>
        <w:rPr>
          <w:rFonts w:asciiTheme="minorEastAsia" w:hAnsiTheme="minorEastAsia" w:cs="新細明體"/>
          <w:color w:val="000000"/>
          <w:kern w:val="0"/>
        </w:rPr>
      </w:pPr>
      <w:r w:rsidRPr="009A726B">
        <w:rPr>
          <w:rFonts w:asciiTheme="minorEastAsia" w:hAnsiTheme="minorEastAsia" w:cs="新細明體" w:hint="eastAsia"/>
          <w:color w:val="000000"/>
          <w:kern w:val="0"/>
        </w:rPr>
        <w:t>圖3  資通安全處理小組架構圖</w:t>
      </w:r>
    </w:p>
    <w:p w:rsidR="005002B1" w:rsidRPr="009A726B" w:rsidRDefault="005002B1" w:rsidP="008242D8">
      <w:pPr>
        <w:pStyle w:val="a3"/>
        <w:numPr>
          <w:ilvl w:val="0"/>
          <w:numId w:val="23"/>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個人資料保護管理執行小組</w:t>
      </w:r>
    </w:p>
    <w:p w:rsidR="005002B1" w:rsidRPr="009A726B" w:rsidRDefault="005002B1" w:rsidP="005002B1">
      <w:pPr>
        <w:overflowPunct w:val="0"/>
        <w:spacing w:beforeLines="20" w:before="72" w:afterLines="20" w:after="72"/>
        <w:ind w:left="771" w:rightChars="-80" w:right="-192" w:firstLineChars="200" w:firstLine="480"/>
        <w:jc w:val="both"/>
        <w:rPr>
          <w:rFonts w:asciiTheme="minorEastAsia" w:hAnsiTheme="minorEastAsia"/>
        </w:rPr>
      </w:pPr>
      <w:r w:rsidRPr="009A726B">
        <w:rPr>
          <w:rFonts w:asciiTheme="minorEastAsia" w:hAnsiTheme="minorEastAsia" w:hint="eastAsia"/>
        </w:rPr>
        <w:t>負責本行個人資料保護之政策擬議、制度推展、</w:t>
      </w:r>
      <w:r w:rsidRPr="009A726B">
        <w:rPr>
          <w:rFonts w:asciiTheme="minorEastAsia" w:hAnsiTheme="minorEastAsia"/>
        </w:rPr>
        <w:t>風險評估及管理</w:t>
      </w:r>
      <w:r w:rsidRPr="009A726B">
        <w:rPr>
          <w:rFonts w:asciiTheme="minorEastAsia" w:hAnsiTheme="minorEastAsia" w:hint="eastAsia"/>
        </w:rPr>
        <w:t>、管理制度適法性與合宜性之審議及評估等事項。</w:t>
      </w:r>
      <w:r w:rsidRPr="009A726B">
        <w:rPr>
          <w:rFonts w:asciiTheme="minorEastAsia" w:hAnsiTheme="minorEastAsia"/>
          <w:color w:val="000000"/>
        </w:rPr>
        <w:t>（</w:t>
      </w:r>
      <w:r w:rsidRPr="009A726B">
        <w:rPr>
          <w:rFonts w:asciiTheme="minorEastAsia" w:hAnsiTheme="minorEastAsia" w:hint="eastAsia"/>
        </w:rPr>
        <w:t>如圖4，個人資料保護管理執行小組架構圖</w:t>
      </w:r>
      <w:r w:rsidRPr="009A726B">
        <w:rPr>
          <w:rFonts w:asciiTheme="minorEastAsia" w:hAnsiTheme="minorEastAsia"/>
          <w:color w:val="000000"/>
        </w:rPr>
        <w:t>）</w:t>
      </w:r>
    </w:p>
    <w:p w:rsidR="005002B1" w:rsidRPr="009A726B" w:rsidRDefault="0078567C" w:rsidP="005002B1">
      <w:pPr>
        <w:pStyle w:val="a3"/>
        <w:overflowPunct w:val="0"/>
        <w:spacing w:beforeLines="20" w:before="72" w:afterLines="20" w:after="72"/>
        <w:ind w:leftChars="0" w:left="1605" w:rightChars="-80" w:right="-192"/>
        <w:rPr>
          <w:rFonts w:asciiTheme="minorEastAsia" w:hAnsiTheme="minorEastAsia" w:cs="新細明體"/>
          <w:color w:val="000000"/>
          <w:kern w:val="0"/>
          <w:shd w:val="pct15" w:color="auto" w:fill="FFFFFF"/>
        </w:rPr>
      </w:pPr>
      <w:r w:rsidRPr="009A726B">
        <w:rPr>
          <w:rFonts w:asciiTheme="minorEastAsia" w:hAnsiTheme="minorEastAsia"/>
        </w:rPr>
        <w:object w:dxaOrig="7992" w:dyaOrig="3003">
          <v:shape id="_x0000_i1028" type="#_x0000_t75" style="width:310.9pt;height:129.8pt;mso-position-vertical:absolute" o:ole="">
            <v:imagedata r:id="rId14" o:title=""/>
          </v:shape>
          <o:OLEObject Type="Embed" ProgID="Visio.Drawing.11" ShapeID="_x0000_i1028" DrawAspect="Content" ObjectID="_1494838457" r:id="rId15"/>
        </w:object>
      </w:r>
    </w:p>
    <w:p w:rsidR="005002B1" w:rsidRPr="009A726B" w:rsidRDefault="005002B1" w:rsidP="0078567C">
      <w:pPr>
        <w:pStyle w:val="a3"/>
        <w:overflowPunct w:val="0"/>
        <w:spacing w:beforeLines="20" w:before="72" w:afterLines="20" w:after="72"/>
        <w:ind w:leftChars="0" w:left="1162" w:rightChars="-80" w:right="-192"/>
        <w:jc w:val="center"/>
        <w:rPr>
          <w:rFonts w:asciiTheme="minorEastAsia" w:hAnsiTheme="minorEastAsia" w:cs="新細明體"/>
          <w:color w:val="000000"/>
          <w:kern w:val="0"/>
        </w:rPr>
      </w:pPr>
      <w:r w:rsidRPr="009A726B">
        <w:rPr>
          <w:rFonts w:asciiTheme="minorEastAsia" w:hAnsiTheme="minorEastAsia" w:cs="新細明體" w:hint="eastAsia"/>
          <w:color w:val="000000"/>
          <w:kern w:val="0"/>
        </w:rPr>
        <w:t>圖4  個人資料保護管理執行小組架構圖</w:t>
      </w:r>
    </w:p>
    <w:p w:rsidR="005002B1" w:rsidRPr="009A726B" w:rsidRDefault="005002B1" w:rsidP="008242D8">
      <w:pPr>
        <w:pStyle w:val="a3"/>
        <w:numPr>
          <w:ilvl w:val="0"/>
          <w:numId w:val="23"/>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資料開放諮詢小組</w:t>
      </w:r>
    </w:p>
    <w:p w:rsidR="005002B1" w:rsidRPr="009A726B" w:rsidRDefault="005002B1" w:rsidP="005002B1">
      <w:pPr>
        <w:overflowPunct w:val="0"/>
        <w:spacing w:beforeLines="20" w:before="72" w:afterLines="20" w:after="72"/>
        <w:ind w:left="771" w:rightChars="-80" w:right="-192" w:firstLineChars="200" w:firstLine="480"/>
        <w:jc w:val="both"/>
        <w:rPr>
          <w:rFonts w:asciiTheme="minorEastAsia" w:hAnsiTheme="minorEastAsia"/>
        </w:rPr>
      </w:pPr>
      <w:r w:rsidRPr="009A726B">
        <w:rPr>
          <w:rFonts w:asciiTheme="minorEastAsia" w:hAnsiTheme="minorEastAsia" w:hint="eastAsia"/>
        </w:rPr>
        <w:t>負責擬訂資料開放行動策略，強化資料開放質與量，建立推廣及績效管理機制，並規劃指導資料開放，推動資料集分級、收費疑義諮詢及協調。</w:t>
      </w:r>
      <w:r w:rsidRPr="009A726B">
        <w:rPr>
          <w:rFonts w:asciiTheme="minorEastAsia" w:hAnsiTheme="minorEastAsia"/>
          <w:color w:val="000000"/>
        </w:rPr>
        <w:t>（</w:t>
      </w:r>
      <w:r w:rsidRPr="009A726B">
        <w:rPr>
          <w:rFonts w:asciiTheme="minorEastAsia" w:hAnsiTheme="minorEastAsia" w:hint="eastAsia"/>
        </w:rPr>
        <w:t>如圖5，資料開放諮詢小組架構圖</w:t>
      </w:r>
      <w:r w:rsidRPr="009A726B">
        <w:rPr>
          <w:rFonts w:asciiTheme="minorEastAsia" w:hAnsiTheme="minorEastAsia"/>
          <w:color w:val="000000"/>
        </w:rPr>
        <w:t>）</w:t>
      </w:r>
    </w:p>
    <w:p w:rsidR="005002B1" w:rsidRPr="009A726B" w:rsidRDefault="0078567C" w:rsidP="005002B1">
      <w:pPr>
        <w:pStyle w:val="a3"/>
        <w:overflowPunct w:val="0"/>
        <w:spacing w:beforeLines="20" w:before="72" w:afterLines="20" w:after="72"/>
        <w:ind w:leftChars="0" w:left="1605" w:rightChars="-80" w:right="-192"/>
        <w:rPr>
          <w:rFonts w:asciiTheme="minorEastAsia" w:hAnsiTheme="minorEastAsia"/>
        </w:rPr>
      </w:pPr>
      <w:r w:rsidRPr="009A726B">
        <w:rPr>
          <w:rFonts w:asciiTheme="minorEastAsia" w:hAnsiTheme="minorEastAsia"/>
        </w:rPr>
        <w:object w:dxaOrig="7992" w:dyaOrig="3457">
          <v:shape id="_x0000_i1029" type="#_x0000_t75" style="width:313.1pt;height:133.65pt" o:ole="">
            <v:imagedata r:id="rId16" o:title=""/>
          </v:shape>
          <o:OLEObject Type="Embed" ProgID="Visio.Drawing.11" ShapeID="_x0000_i1029" DrawAspect="Content" ObjectID="_1494838458" r:id="rId17"/>
        </w:object>
      </w:r>
    </w:p>
    <w:p w:rsidR="005002B1" w:rsidRPr="009A726B" w:rsidRDefault="005002B1" w:rsidP="0078567C">
      <w:pPr>
        <w:pStyle w:val="a3"/>
        <w:overflowPunct w:val="0"/>
        <w:spacing w:beforeLines="20" w:before="72" w:afterLines="20" w:after="72"/>
        <w:ind w:leftChars="0" w:left="1162" w:rightChars="-80" w:right="-192"/>
        <w:jc w:val="center"/>
        <w:rPr>
          <w:rFonts w:asciiTheme="minorEastAsia" w:hAnsiTheme="minorEastAsia" w:cs="新細明體"/>
          <w:color w:val="000000"/>
          <w:kern w:val="0"/>
        </w:rPr>
      </w:pPr>
      <w:r w:rsidRPr="009A726B">
        <w:rPr>
          <w:rFonts w:asciiTheme="minorEastAsia" w:hAnsiTheme="minorEastAsia" w:cs="新細明體" w:hint="eastAsia"/>
          <w:color w:val="000000"/>
          <w:kern w:val="0"/>
        </w:rPr>
        <w:t>圖5  資料開放諮詢小組架構圖</w:t>
      </w:r>
    </w:p>
    <w:p w:rsidR="005002B1" w:rsidRPr="009A726B" w:rsidRDefault="005002B1" w:rsidP="008242D8">
      <w:pPr>
        <w:pStyle w:val="a3"/>
        <w:numPr>
          <w:ilvl w:val="0"/>
          <w:numId w:val="23"/>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lastRenderedPageBreak/>
        <w:t>資訊處</w:t>
      </w:r>
    </w:p>
    <w:p w:rsidR="005002B1" w:rsidRPr="009A726B" w:rsidRDefault="005002B1" w:rsidP="005002B1">
      <w:pPr>
        <w:overflowPunct w:val="0"/>
        <w:spacing w:beforeLines="20" w:before="72" w:afterLines="20" w:after="72"/>
        <w:ind w:left="771" w:rightChars="-80" w:right="-192" w:firstLineChars="200" w:firstLine="480"/>
        <w:jc w:val="both"/>
        <w:rPr>
          <w:rFonts w:asciiTheme="minorEastAsia" w:hAnsiTheme="minorEastAsia"/>
        </w:rPr>
      </w:pPr>
      <w:r w:rsidRPr="009A726B">
        <w:rPr>
          <w:rFonts w:asciiTheme="minorEastAsia" w:hAnsiTheme="minorEastAsia" w:hint="eastAsia"/>
        </w:rPr>
        <w:t>負責本行資訊業務整體規劃及推動事宜，掌理事項如下：</w:t>
      </w:r>
    </w:p>
    <w:p w:rsidR="005002B1" w:rsidRPr="009A726B" w:rsidRDefault="005002B1" w:rsidP="008242D8">
      <w:pPr>
        <w:pStyle w:val="a3"/>
        <w:numPr>
          <w:ilvl w:val="0"/>
          <w:numId w:val="6"/>
        </w:numPr>
        <w:overflowPunct w:val="0"/>
        <w:spacing w:beforeLines="20" w:before="72" w:afterLines="20" w:after="72"/>
        <w:ind w:leftChars="0" w:left="1719" w:rightChars="-80" w:right="-192" w:hanging="301"/>
        <w:jc w:val="both"/>
        <w:rPr>
          <w:rFonts w:asciiTheme="minorEastAsia" w:hAnsiTheme="minorEastAsia"/>
        </w:rPr>
      </w:pPr>
      <w:r w:rsidRPr="009A726B">
        <w:rPr>
          <w:rFonts w:asciiTheme="minorEastAsia" w:hAnsiTheme="minorEastAsia" w:hint="eastAsia"/>
        </w:rPr>
        <w:t>整體資訊業務發展目標及策略之研擬。</w:t>
      </w:r>
    </w:p>
    <w:p w:rsidR="005002B1" w:rsidRPr="009A726B" w:rsidRDefault="005002B1" w:rsidP="008242D8">
      <w:pPr>
        <w:pStyle w:val="a3"/>
        <w:numPr>
          <w:ilvl w:val="0"/>
          <w:numId w:val="6"/>
        </w:numPr>
        <w:overflowPunct w:val="0"/>
        <w:spacing w:beforeLines="20" w:before="72" w:afterLines="20" w:after="72"/>
        <w:ind w:leftChars="0" w:left="1719" w:rightChars="-80" w:right="-192" w:hanging="301"/>
        <w:jc w:val="both"/>
        <w:rPr>
          <w:rFonts w:asciiTheme="minorEastAsia" w:hAnsiTheme="minorEastAsia"/>
        </w:rPr>
      </w:pPr>
      <w:r w:rsidRPr="009A726B">
        <w:rPr>
          <w:rFonts w:asciiTheme="minorEastAsia" w:hAnsiTheme="minorEastAsia" w:hint="eastAsia"/>
        </w:rPr>
        <w:t>資訊業務之整體規劃、訓練及研究發展。</w:t>
      </w:r>
    </w:p>
    <w:p w:rsidR="005002B1" w:rsidRPr="009A726B" w:rsidRDefault="005002B1" w:rsidP="008242D8">
      <w:pPr>
        <w:pStyle w:val="a3"/>
        <w:numPr>
          <w:ilvl w:val="0"/>
          <w:numId w:val="6"/>
        </w:numPr>
        <w:overflowPunct w:val="0"/>
        <w:spacing w:beforeLines="20" w:before="72" w:afterLines="20" w:after="72"/>
        <w:ind w:leftChars="0" w:left="1719" w:rightChars="-80" w:right="-192" w:hanging="301"/>
        <w:jc w:val="both"/>
        <w:rPr>
          <w:rFonts w:asciiTheme="minorEastAsia" w:hAnsiTheme="minorEastAsia"/>
        </w:rPr>
      </w:pPr>
      <w:r w:rsidRPr="009A726B">
        <w:rPr>
          <w:rFonts w:asciiTheme="minorEastAsia" w:hAnsiTheme="minorEastAsia" w:hint="eastAsia"/>
        </w:rPr>
        <w:t>資訊應用系統之規劃、開發及維護。</w:t>
      </w:r>
    </w:p>
    <w:p w:rsidR="005002B1" w:rsidRPr="009A726B" w:rsidRDefault="005002B1" w:rsidP="008242D8">
      <w:pPr>
        <w:pStyle w:val="a3"/>
        <w:numPr>
          <w:ilvl w:val="0"/>
          <w:numId w:val="6"/>
        </w:numPr>
        <w:overflowPunct w:val="0"/>
        <w:spacing w:beforeLines="20" w:before="72" w:afterLines="20" w:after="72"/>
        <w:ind w:leftChars="0" w:left="1719" w:rightChars="-80" w:right="-192" w:hanging="301"/>
        <w:jc w:val="both"/>
        <w:rPr>
          <w:rFonts w:asciiTheme="minorEastAsia" w:hAnsiTheme="minorEastAsia"/>
        </w:rPr>
      </w:pPr>
      <w:r w:rsidRPr="009A726B">
        <w:rPr>
          <w:rFonts w:asciiTheme="minorEastAsia" w:hAnsiTheme="minorEastAsia" w:hint="eastAsia"/>
        </w:rPr>
        <w:t>資訊作業與資料庫環境之建置、維護及管理。</w:t>
      </w:r>
    </w:p>
    <w:p w:rsidR="005002B1" w:rsidRPr="009A726B" w:rsidRDefault="005002B1" w:rsidP="008242D8">
      <w:pPr>
        <w:pStyle w:val="a3"/>
        <w:numPr>
          <w:ilvl w:val="0"/>
          <w:numId w:val="6"/>
        </w:numPr>
        <w:overflowPunct w:val="0"/>
        <w:spacing w:beforeLines="20" w:before="72" w:afterLines="20" w:after="72"/>
        <w:ind w:leftChars="0" w:left="1719" w:rightChars="-80" w:right="-192" w:hanging="301"/>
        <w:jc w:val="both"/>
        <w:rPr>
          <w:rFonts w:asciiTheme="minorEastAsia" w:hAnsiTheme="minorEastAsia"/>
        </w:rPr>
      </w:pPr>
      <w:r w:rsidRPr="009A726B">
        <w:rPr>
          <w:rFonts w:asciiTheme="minorEastAsia" w:hAnsiTheme="minorEastAsia" w:hint="eastAsia"/>
        </w:rPr>
        <w:t>電腦與網路環境之建置、操作及管理。</w:t>
      </w:r>
    </w:p>
    <w:p w:rsidR="005002B1" w:rsidRPr="009A726B" w:rsidRDefault="005002B1" w:rsidP="008242D8">
      <w:pPr>
        <w:pStyle w:val="a3"/>
        <w:numPr>
          <w:ilvl w:val="0"/>
          <w:numId w:val="6"/>
        </w:numPr>
        <w:overflowPunct w:val="0"/>
        <w:spacing w:beforeLines="20" w:before="72" w:afterLines="20" w:after="72"/>
        <w:ind w:leftChars="0" w:left="1719" w:rightChars="-80" w:right="-192" w:hanging="301"/>
        <w:jc w:val="both"/>
        <w:rPr>
          <w:rFonts w:asciiTheme="minorEastAsia" w:hAnsiTheme="minorEastAsia"/>
        </w:rPr>
      </w:pPr>
      <w:r w:rsidRPr="009A726B">
        <w:rPr>
          <w:rFonts w:asciiTheme="minorEastAsia" w:hAnsiTheme="minorEastAsia" w:hint="eastAsia"/>
        </w:rPr>
        <w:t>資通安全作業之規劃及辦理。</w:t>
      </w:r>
    </w:p>
    <w:p w:rsidR="005002B1" w:rsidRPr="009A726B" w:rsidRDefault="005002B1" w:rsidP="008242D8">
      <w:pPr>
        <w:pStyle w:val="a3"/>
        <w:numPr>
          <w:ilvl w:val="0"/>
          <w:numId w:val="6"/>
        </w:numPr>
        <w:overflowPunct w:val="0"/>
        <w:spacing w:beforeLines="20" w:before="72" w:afterLines="20" w:after="72"/>
        <w:ind w:leftChars="0" w:left="1719" w:rightChars="-80" w:right="-192" w:hanging="301"/>
        <w:jc w:val="both"/>
        <w:rPr>
          <w:rFonts w:asciiTheme="minorEastAsia" w:hAnsiTheme="minorEastAsia"/>
        </w:rPr>
      </w:pPr>
      <w:r w:rsidRPr="009A726B">
        <w:rPr>
          <w:rFonts w:asciiTheme="minorEastAsia" w:hAnsiTheme="minorEastAsia" w:hint="eastAsia"/>
        </w:rPr>
        <w:t>與其他機關間資訊交換之協調。</w:t>
      </w:r>
    </w:p>
    <w:p w:rsidR="005002B1" w:rsidRPr="009A726B" w:rsidRDefault="005002B1" w:rsidP="008242D8">
      <w:pPr>
        <w:pStyle w:val="a3"/>
        <w:numPr>
          <w:ilvl w:val="0"/>
          <w:numId w:val="6"/>
        </w:numPr>
        <w:overflowPunct w:val="0"/>
        <w:spacing w:beforeLines="20" w:before="72" w:afterLines="20" w:after="72"/>
        <w:ind w:leftChars="0" w:left="1719" w:rightChars="-80" w:right="-192" w:hanging="301"/>
        <w:jc w:val="both"/>
        <w:rPr>
          <w:rFonts w:asciiTheme="minorEastAsia" w:hAnsiTheme="minorEastAsia"/>
        </w:rPr>
      </w:pPr>
      <w:r w:rsidRPr="009A726B">
        <w:rPr>
          <w:rFonts w:asciiTheme="minorEastAsia" w:hAnsiTheme="minorEastAsia" w:hint="eastAsia"/>
        </w:rPr>
        <w:t>附屬機構資訊業務之查核。</w:t>
      </w:r>
    </w:p>
    <w:p w:rsidR="005002B1" w:rsidRPr="009A726B" w:rsidRDefault="005002B1" w:rsidP="008242D8">
      <w:pPr>
        <w:pStyle w:val="a3"/>
        <w:numPr>
          <w:ilvl w:val="0"/>
          <w:numId w:val="2"/>
        </w:numPr>
        <w:overflowPunct w:val="0"/>
        <w:autoSpaceDE w:val="0"/>
        <w:autoSpaceDN w:val="0"/>
        <w:adjustRightInd w:val="0"/>
        <w:spacing w:beforeLines="20" w:before="72" w:afterLines="20" w:after="72"/>
        <w:ind w:leftChars="0" w:left="505" w:rightChars="-80" w:right="-192" w:hanging="505"/>
        <w:jc w:val="both"/>
        <w:rPr>
          <w:rFonts w:asciiTheme="minorEastAsia" w:hAnsiTheme="minorEastAsia" w:cs="新細明體"/>
          <w:b/>
          <w:color w:val="000000"/>
          <w:kern w:val="0"/>
        </w:rPr>
      </w:pPr>
      <w:r w:rsidRPr="009A726B">
        <w:rPr>
          <w:rFonts w:asciiTheme="minorEastAsia" w:hAnsiTheme="minorEastAsia" w:cs="新細明體" w:hint="eastAsia"/>
          <w:b/>
          <w:color w:val="000000"/>
          <w:kern w:val="0"/>
        </w:rPr>
        <w:t>資訊業務發展之目標</w:t>
      </w:r>
    </w:p>
    <w:p w:rsidR="005002B1" w:rsidRPr="009A726B" w:rsidRDefault="005002B1" w:rsidP="005002B1">
      <w:pPr>
        <w:pStyle w:val="a3"/>
        <w:overflowPunct w:val="0"/>
        <w:autoSpaceDE w:val="0"/>
        <w:autoSpaceDN w:val="0"/>
        <w:adjustRightInd w:val="0"/>
        <w:spacing w:beforeLines="20" w:before="72" w:afterLines="20" w:after="72"/>
        <w:ind w:leftChars="10" w:left="24" w:rightChars="-80" w:right="-192" w:firstLineChars="200" w:firstLine="480"/>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因應資訊業務發展需求，並符合法令規章要求，本行適時檢討改進現行資訊作業，並定期檢視、修訂本行資訊業務處理規範及相關作業規定，強化資訊安全並改善作業流程。</w:t>
      </w:r>
    </w:p>
    <w:p w:rsidR="005002B1" w:rsidRPr="009A726B" w:rsidRDefault="005002B1" w:rsidP="008242D8">
      <w:pPr>
        <w:pStyle w:val="a3"/>
        <w:numPr>
          <w:ilvl w:val="0"/>
          <w:numId w:val="7"/>
        </w:numPr>
        <w:overflowPunct w:val="0"/>
        <w:spacing w:beforeLines="20" w:before="72" w:afterLines="20" w:after="72"/>
        <w:ind w:leftChars="0" w:left="766" w:rightChars="-80" w:right="-192" w:hanging="482"/>
        <w:jc w:val="both"/>
        <w:rPr>
          <w:rFonts w:asciiTheme="minorEastAsia" w:hAnsiTheme="minorEastAsia"/>
        </w:rPr>
      </w:pPr>
      <w:r w:rsidRPr="009A726B">
        <w:rPr>
          <w:rFonts w:asciiTheme="minorEastAsia" w:hAnsiTheme="minorEastAsia" w:cs="新細明體" w:hint="eastAsia"/>
          <w:color w:val="000000"/>
          <w:kern w:val="0"/>
        </w:rPr>
        <w:t>本行</w:t>
      </w:r>
      <w:r w:rsidRPr="009A726B">
        <w:rPr>
          <w:rFonts w:asciiTheme="minorEastAsia" w:hAnsiTheme="minorEastAsia" w:hint="eastAsia"/>
        </w:rPr>
        <w:t>資訊業務目標：</w:t>
      </w:r>
    </w:p>
    <w:p w:rsidR="005002B1" w:rsidRPr="009A726B" w:rsidRDefault="005002B1" w:rsidP="008242D8">
      <w:pPr>
        <w:pStyle w:val="a3"/>
        <w:numPr>
          <w:ilvl w:val="0"/>
          <w:numId w:val="8"/>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推動資訊作業，有效支援業務運作，以提高作業品質與效能。</w:t>
      </w:r>
    </w:p>
    <w:p w:rsidR="005002B1" w:rsidRPr="009A726B" w:rsidRDefault="005002B1" w:rsidP="008242D8">
      <w:pPr>
        <w:pStyle w:val="a3"/>
        <w:numPr>
          <w:ilvl w:val="0"/>
          <w:numId w:val="8"/>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提供多樣化、具時效及高附加價值之決策資訊，以供決策參考。</w:t>
      </w:r>
    </w:p>
    <w:p w:rsidR="005002B1" w:rsidRPr="009A726B" w:rsidRDefault="005002B1" w:rsidP="008242D8">
      <w:pPr>
        <w:pStyle w:val="a3"/>
        <w:numPr>
          <w:ilvl w:val="0"/>
          <w:numId w:val="8"/>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強化資訊管理，提升資訊系統之安全性、可靠性與穩定性，以確保業務正常運作。</w:t>
      </w:r>
    </w:p>
    <w:p w:rsidR="005002B1" w:rsidRPr="009A726B" w:rsidRDefault="005002B1" w:rsidP="008242D8">
      <w:pPr>
        <w:pStyle w:val="a3"/>
        <w:numPr>
          <w:ilvl w:val="0"/>
          <w:numId w:val="8"/>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整合資訊系統與資料庫，促進資訊交流及共享。</w:t>
      </w:r>
    </w:p>
    <w:p w:rsidR="005002B1" w:rsidRPr="009A726B" w:rsidRDefault="005002B1" w:rsidP="008242D8">
      <w:pPr>
        <w:pStyle w:val="a3"/>
        <w:numPr>
          <w:ilvl w:val="0"/>
          <w:numId w:val="7"/>
        </w:numPr>
        <w:overflowPunct w:val="0"/>
        <w:spacing w:beforeLines="20" w:before="72" w:afterLines="20" w:after="72"/>
        <w:ind w:leftChars="0" w:left="766" w:rightChars="-80" w:right="-192" w:hanging="482"/>
        <w:jc w:val="both"/>
        <w:rPr>
          <w:rFonts w:asciiTheme="minorEastAsia" w:hAnsiTheme="minorEastAsia"/>
        </w:rPr>
      </w:pPr>
      <w:r w:rsidRPr="009A726B">
        <w:rPr>
          <w:rFonts w:asciiTheme="minorEastAsia" w:hAnsiTheme="minorEastAsia" w:hint="eastAsia"/>
        </w:rPr>
        <w:t>本行資訊安全目標：</w:t>
      </w:r>
    </w:p>
    <w:p w:rsidR="005002B1" w:rsidRPr="009A726B" w:rsidRDefault="005002B1" w:rsidP="008242D8">
      <w:pPr>
        <w:pStyle w:val="a3"/>
        <w:numPr>
          <w:ilvl w:val="0"/>
          <w:numId w:val="20"/>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rPr>
        <w:t>保護本行機敏資料，維持其機密性，防止未經授權的存取。</w:t>
      </w:r>
    </w:p>
    <w:p w:rsidR="005002B1" w:rsidRPr="009A726B" w:rsidRDefault="005002B1" w:rsidP="008242D8">
      <w:pPr>
        <w:pStyle w:val="a3"/>
        <w:numPr>
          <w:ilvl w:val="0"/>
          <w:numId w:val="20"/>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rPr>
        <w:t>確保提供資訊的安全性、正確性與完整性。</w:t>
      </w:r>
    </w:p>
    <w:p w:rsidR="005002B1" w:rsidRPr="009A726B" w:rsidRDefault="005002B1" w:rsidP="008242D8">
      <w:pPr>
        <w:pStyle w:val="a3"/>
        <w:numPr>
          <w:ilvl w:val="0"/>
          <w:numId w:val="20"/>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rPr>
        <w:t>確保提供資訊的持續性與及時性。</w:t>
      </w:r>
    </w:p>
    <w:p w:rsidR="005002B1" w:rsidRPr="009A726B" w:rsidRDefault="005002B1" w:rsidP="008242D8">
      <w:pPr>
        <w:pStyle w:val="a3"/>
        <w:numPr>
          <w:ilvl w:val="0"/>
          <w:numId w:val="20"/>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確保個人資料的私密性。</w:t>
      </w:r>
    </w:p>
    <w:p w:rsidR="005002B1" w:rsidRPr="009A726B" w:rsidRDefault="005002B1" w:rsidP="008242D8">
      <w:pPr>
        <w:pStyle w:val="a3"/>
        <w:numPr>
          <w:ilvl w:val="0"/>
          <w:numId w:val="20"/>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符合法令、契約義務要求</w:t>
      </w:r>
      <w:r w:rsidRPr="009A726B">
        <w:rPr>
          <w:rFonts w:asciiTheme="minorEastAsia" w:hAnsiTheme="minorEastAsia"/>
        </w:rPr>
        <w:t>。</w:t>
      </w:r>
    </w:p>
    <w:p w:rsidR="005002B1" w:rsidRPr="009A726B" w:rsidRDefault="005002B1" w:rsidP="008242D8">
      <w:pPr>
        <w:pStyle w:val="a3"/>
        <w:numPr>
          <w:ilvl w:val="0"/>
          <w:numId w:val="2"/>
        </w:numPr>
        <w:overflowPunct w:val="0"/>
        <w:autoSpaceDE w:val="0"/>
        <w:autoSpaceDN w:val="0"/>
        <w:adjustRightInd w:val="0"/>
        <w:spacing w:beforeLines="20" w:before="72" w:afterLines="20" w:after="72"/>
        <w:ind w:leftChars="0" w:left="505" w:rightChars="-80" w:right="-192" w:hanging="505"/>
        <w:jc w:val="both"/>
        <w:rPr>
          <w:rFonts w:asciiTheme="minorEastAsia" w:hAnsiTheme="minorEastAsia" w:cs="新細明體"/>
          <w:b/>
          <w:color w:val="000000"/>
          <w:kern w:val="0"/>
        </w:rPr>
      </w:pPr>
      <w:r w:rsidRPr="009A726B">
        <w:rPr>
          <w:rFonts w:asciiTheme="minorEastAsia" w:hAnsiTheme="minorEastAsia" w:cs="新細明體" w:hint="eastAsia"/>
          <w:b/>
          <w:color w:val="000000"/>
          <w:kern w:val="0"/>
        </w:rPr>
        <w:t>本行業務資訊化現況</w:t>
      </w:r>
    </w:p>
    <w:p w:rsidR="005002B1" w:rsidRPr="009A726B" w:rsidRDefault="005002B1" w:rsidP="005002B1">
      <w:pPr>
        <w:pStyle w:val="a3"/>
        <w:overflowPunct w:val="0"/>
        <w:autoSpaceDE w:val="0"/>
        <w:autoSpaceDN w:val="0"/>
        <w:adjustRightInd w:val="0"/>
        <w:spacing w:beforeLines="20" w:before="72" w:afterLines="20" w:after="72"/>
        <w:ind w:leftChars="10" w:left="24" w:rightChars="-80" w:right="-192" w:firstLineChars="200" w:firstLine="480"/>
        <w:jc w:val="both"/>
        <w:rPr>
          <w:rFonts w:asciiTheme="minorEastAsia" w:hAnsiTheme="minorEastAsia"/>
          <w:kern w:val="0"/>
        </w:rPr>
      </w:pPr>
      <w:r w:rsidRPr="009A726B">
        <w:rPr>
          <w:rFonts w:asciiTheme="minorEastAsia" w:hAnsiTheme="minorEastAsia" w:hint="eastAsia"/>
          <w:kern w:val="0"/>
        </w:rPr>
        <w:t>本行資訊化業務建置原則，具時效性、安全性、整合性之資訊系統，由本行自行開發；若業務委外建置，秉持「工作可以委外、責任不可委外」原則辦理。應用軟體開發建置過程，採專案管理、系統發展管理、軟體品質管理、技術管理、履約管理等控管措施，以利如期、如質完成。</w:t>
      </w:r>
    </w:p>
    <w:p w:rsidR="005002B1" w:rsidRPr="009A726B" w:rsidRDefault="005002B1" w:rsidP="0078567C">
      <w:pPr>
        <w:pStyle w:val="a3"/>
        <w:overflowPunct w:val="0"/>
        <w:autoSpaceDE w:val="0"/>
        <w:autoSpaceDN w:val="0"/>
        <w:adjustRightInd w:val="0"/>
        <w:spacing w:beforeLines="20" w:before="72" w:afterLines="20" w:after="72"/>
        <w:ind w:leftChars="10" w:left="24" w:rightChars="-80" w:right="-192" w:firstLineChars="200" w:firstLine="480"/>
        <w:jc w:val="both"/>
        <w:rPr>
          <w:rFonts w:asciiTheme="minorEastAsia" w:hAnsiTheme="minorEastAsia"/>
        </w:rPr>
      </w:pPr>
      <w:r w:rsidRPr="009A726B">
        <w:rPr>
          <w:rFonts w:asciiTheme="minorEastAsia" w:hAnsiTheme="minorEastAsia" w:hint="eastAsia"/>
        </w:rPr>
        <w:t>資訊</w:t>
      </w:r>
      <w:r w:rsidRPr="009A726B">
        <w:rPr>
          <w:rFonts w:asciiTheme="minorEastAsia" w:hAnsiTheme="minorEastAsia" w:hint="eastAsia"/>
          <w:kern w:val="0"/>
        </w:rPr>
        <w:t>化業務</w:t>
      </w:r>
      <w:r w:rsidRPr="009A726B">
        <w:rPr>
          <w:rFonts w:asciiTheme="minorEastAsia" w:hAnsiTheme="minorEastAsia" w:hint="eastAsia"/>
        </w:rPr>
        <w:t>作業環境主要為IBM主機、連外區域網路、內部區域網路、特定業務區域網路等環境。為達到資訊業務持續運作不中斷，本行已建立桃園第一備援</w:t>
      </w:r>
      <w:r w:rsidRPr="009A726B">
        <w:rPr>
          <w:rFonts w:asciiTheme="minorEastAsia" w:hAnsiTheme="minorEastAsia" w:hint="eastAsia"/>
        </w:rPr>
        <w:lastRenderedPageBreak/>
        <w:t>中心及台中第二備援中心，當台北主中心設施故障時，核心資訊系統可由備援中心接續運作。</w:t>
      </w:r>
    </w:p>
    <w:p w:rsidR="005002B1" w:rsidRPr="009A726B" w:rsidRDefault="005002B1" w:rsidP="0078567C">
      <w:pPr>
        <w:pStyle w:val="a3"/>
        <w:overflowPunct w:val="0"/>
        <w:autoSpaceDE w:val="0"/>
        <w:autoSpaceDN w:val="0"/>
        <w:adjustRightInd w:val="0"/>
        <w:spacing w:beforeLines="20" w:before="72" w:afterLines="20" w:after="72"/>
        <w:ind w:leftChars="10" w:left="24" w:rightChars="-80" w:right="-192" w:firstLineChars="200" w:firstLine="480"/>
        <w:jc w:val="both"/>
        <w:rPr>
          <w:rFonts w:asciiTheme="minorEastAsia" w:hAnsiTheme="minorEastAsia" w:cs="細明體"/>
          <w:color w:val="000000"/>
          <w:kern w:val="0"/>
        </w:rPr>
      </w:pPr>
      <w:r w:rsidRPr="009A726B">
        <w:rPr>
          <w:rFonts w:asciiTheme="minorEastAsia" w:hAnsiTheme="minorEastAsia" w:hint="eastAsia"/>
        </w:rPr>
        <w:t>現行</w:t>
      </w:r>
      <w:r w:rsidRPr="009A726B">
        <w:rPr>
          <w:rFonts w:asciiTheme="minorEastAsia" w:hAnsiTheme="minorEastAsia" w:hint="eastAsia"/>
          <w:kern w:val="0"/>
        </w:rPr>
        <w:t>資訊系統約有100個，依業務屬性分為主要業務及支援性業務</w:t>
      </w:r>
      <w:r w:rsidRPr="009A726B">
        <w:rPr>
          <w:rFonts w:asciiTheme="minorEastAsia" w:hAnsiTheme="minorEastAsia"/>
          <w:kern w:val="0"/>
        </w:rPr>
        <w:t>（</w:t>
      </w:r>
      <w:r w:rsidRPr="009A726B">
        <w:rPr>
          <w:rFonts w:asciiTheme="minorEastAsia" w:hAnsiTheme="minorEastAsia" w:hint="eastAsia"/>
          <w:kern w:val="0"/>
        </w:rPr>
        <w:t>如圖6，本行資訊化業務</w:t>
      </w:r>
      <w:r w:rsidRPr="009A726B">
        <w:rPr>
          <w:rFonts w:asciiTheme="minorEastAsia" w:hAnsiTheme="minorEastAsia" w:cs="細明體" w:hint="eastAsia"/>
          <w:color w:val="000000"/>
          <w:kern w:val="0"/>
        </w:rPr>
        <w:t>架構圖</w:t>
      </w:r>
      <w:r w:rsidRPr="009A726B">
        <w:rPr>
          <w:rFonts w:asciiTheme="minorEastAsia" w:hAnsiTheme="minorEastAsia"/>
          <w:color w:val="000000"/>
        </w:rPr>
        <w:t>）</w:t>
      </w:r>
      <w:r w:rsidRPr="009A726B">
        <w:rPr>
          <w:rFonts w:asciiTheme="minorEastAsia" w:hAnsiTheme="minorEastAsia" w:cs="細明體" w:hint="eastAsia"/>
          <w:color w:val="000000"/>
          <w:kern w:val="0"/>
        </w:rPr>
        <w:t>，說明如下：</w:t>
      </w:r>
    </w:p>
    <w:p w:rsidR="005002B1" w:rsidRPr="009A726B" w:rsidRDefault="0078567C" w:rsidP="005002B1">
      <w:pPr>
        <w:pStyle w:val="a3"/>
        <w:overflowPunct w:val="0"/>
        <w:autoSpaceDE w:val="0"/>
        <w:autoSpaceDN w:val="0"/>
        <w:adjustRightInd w:val="0"/>
        <w:spacing w:beforeLines="20" w:before="72" w:afterLines="20" w:after="72"/>
        <w:ind w:leftChars="10" w:left="24" w:rightChars="-80" w:right="-192" w:firstLineChars="200" w:firstLine="480"/>
        <w:jc w:val="both"/>
        <w:rPr>
          <w:rFonts w:asciiTheme="minorEastAsia" w:hAnsiTheme="minorEastAsia" w:cs="細明體"/>
          <w:color w:val="000000"/>
          <w:kern w:val="0"/>
        </w:rPr>
      </w:pPr>
      <w:r w:rsidRPr="009A726B">
        <w:rPr>
          <w:rFonts w:asciiTheme="minorEastAsia" w:hAnsiTheme="minorEastAsia"/>
        </w:rPr>
        <w:object w:dxaOrig="13378" w:dyaOrig="6858">
          <v:shape id="_x0000_i1030" type="#_x0000_t75" style="width:394.9pt;height:176.75pt" o:ole="">
            <v:imagedata r:id="rId18" o:title=""/>
          </v:shape>
          <o:OLEObject Type="Embed" ProgID="Visio.Drawing.11" ShapeID="_x0000_i1030" DrawAspect="Content" ObjectID="_1494838459" r:id="rId19"/>
        </w:object>
      </w:r>
    </w:p>
    <w:p w:rsidR="005002B1" w:rsidRPr="009A726B" w:rsidRDefault="005002B1" w:rsidP="005002B1">
      <w:pPr>
        <w:pStyle w:val="a3"/>
        <w:overflowPunct w:val="0"/>
        <w:autoSpaceDE w:val="0"/>
        <w:autoSpaceDN w:val="0"/>
        <w:adjustRightInd w:val="0"/>
        <w:spacing w:beforeLines="20" w:before="72" w:afterLines="20" w:after="72"/>
        <w:ind w:leftChars="0" w:left="0" w:rightChars="-80" w:right="-192" w:firstLineChars="200" w:firstLine="480"/>
        <w:jc w:val="center"/>
        <w:rPr>
          <w:rFonts w:asciiTheme="minorEastAsia" w:hAnsiTheme="minorEastAsia" w:cs="新細明體"/>
          <w:kern w:val="0"/>
        </w:rPr>
      </w:pPr>
      <w:r w:rsidRPr="009A726B">
        <w:rPr>
          <w:rFonts w:asciiTheme="minorEastAsia" w:hAnsiTheme="minorEastAsia" w:cs="細明體" w:hint="eastAsia"/>
          <w:kern w:val="0"/>
        </w:rPr>
        <w:t>圖6  本行資訊化業務架構圖</w:t>
      </w:r>
    </w:p>
    <w:p w:rsidR="005002B1" w:rsidRPr="009A726B" w:rsidRDefault="005002B1" w:rsidP="008242D8">
      <w:pPr>
        <w:pStyle w:val="a3"/>
        <w:keepNext/>
        <w:numPr>
          <w:ilvl w:val="0"/>
          <w:numId w:val="13"/>
        </w:numPr>
        <w:overflowPunct w:val="0"/>
        <w:spacing w:beforeLines="20" w:before="72" w:afterLines="20" w:after="72"/>
        <w:ind w:leftChars="0" w:left="766" w:rightChars="-80" w:right="-192" w:hanging="482"/>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主要業務</w:t>
      </w:r>
    </w:p>
    <w:p w:rsidR="005002B1" w:rsidRPr="009A726B" w:rsidRDefault="005002B1" w:rsidP="008242D8">
      <w:pPr>
        <w:pStyle w:val="a3"/>
        <w:numPr>
          <w:ilvl w:val="0"/>
          <w:numId w:val="9"/>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管理支付系統</w:t>
      </w:r>
    </w:p>
    <w:p w:rsidR="005002B1" w:rsidRPr="009A726B" w:rsidRDefault="005002B1" w:rsidP="005002B1">
      <w:pPr>
        <w:pStyle w:val="a3"/>
        <w:overflowPunct w:val="0"/>
        <w:spacing w:beforeLines="20" w:before="72" w:afterLines="20" w:after="72"/>
        <w:ind w:leftChars="0" w:left="1247" w:rightChars="-80" w:right="-192"/>
        <w:jc w:val="both"/>
        <w:rPr>
          <w:rFonts w:asciiTheme="minorEastAsia" w:hAnsiTheme="minorEastAsia"/>
          <w:color w:val="000000"/>
        </w:rPr>
      </w:pPr>
      <w:r w:rsidRPr="009A726B">
        <w:rPr>
          <w:rFonts w:asciiTheme="minorEastAsia" w:hAnsiTheme="minorEastAsia" w:hint="eastAsia"/>
          <w:kern w:val="0"/>
        </w:rPr>
        <w:t xml:space="preserve">    本行</w:t>
      </w:r>
      <w:r w:rsidRPr="009A726B">
        <w:rPr>
          <w:rFonts w:asciiTheme="minorEastAsia" w:hAnsiTheme="minorEastAsia" w:hint="eastAsia"/>
        </w:rPr>
        <w:t>自行</w:t>
      </w:r>
      <w:r w:rsidRPr="009A726B">
        <w:rPr>
          <w:rFonts w:asciiTheme="minorEastAsia" w:hAnsiTheme="minorEastAsia"/>
        </w:rPr>
        <w:t>建置</w:t>
      </w:r>
      <w:r w:rsidRPr="009A726B">
        <w:rPr>
          <w:rFonts w:asciiTheme="minorEastAsia" w:hAnsiTheme="minorEastAsia" w:hint="eastAsia"/>
        </w:rPr>
        <w:t>之「</w:t>
      </w:r>
      <w:r w:rsidRPr="009A726B">
        <w:rPr>
          <w:rFonts w:asciiTheme="minorEastAsia" w:hAnsiTheme="minorEastAsia"/>
        </w:rPr>
        <w:t>中央銀行同業資金調撥清算作業系統</w:t>
      </w:r>
      <w:r w:rsidRPr="009A726B">
        <w:rPr>
          <w:rFonts w:asciiTheme="minorEastAsia" w:hAnsiTheme="minorEastAsia" w:hint="eastAsia"/>
        </w:rPr>
        <w:t>」（簡稱央行同資系統</w:t>
      </w:r>
      <w:r w:rsidRPr="009A726B">
        <w:rPr>
          <w:rFonts w:asciiTheme="minorEastAsia" w:hAnsiTheme="minorEastAsia"/>
          <w:color w:val="000000"/>
        </w:rPr>
        <w:t>）</w:t>
      </w:r>
      <w:r w:rsidRPr="009A726B">
        <w:rPr>
          <w:rFonts w:asciiTheme="minorEastAsia" w:hAnsiTheme="minorEastAsia" w:hint="eastAsia"/>
        </w:rPr>
        <w:t>，</w:t>
      </w:r>
      <w:r w:rsidRPr="009A726B">
        <w:rPr>
          <w:rFonts w:asciiTheme="minorEastAsia" w:hAnsiTheme="minorEastAsia" w:hint="eastAsia"/>
          <w:kern w:val="0"/>
        </w:rPr>
        <w:t>處理國內新臺幣大額支付交易之清算，為我國支付系統之樞紐</w:t>
      </w:r>
      <w:r w:rsidRPr="009A726B">
        <w:rPr>
          <w:rFonts w:asciiTheme="minorEastAsia" w:hAnsiTheme="minorEastAsia" w:hint="eastAsia"/>
        </w:rPr>
        <w:t>（如圖7，我國主要支付及清算系統架構圖</w:t>
      </w:r>
      <w:r w:rsidRPr="009A726B">
        <w:rPr>
          <w:rFonts w:asciiTheme="minorEastAsia" w:hAnsiTheme="minorEastAsia"/>
          <w:color w:val="000000"/>
        </w:rPr>
        <w:t>）</w:t>
      </w:r>
      <w:r w:rsidRPr="009A726B">
        <w:rPr>
          <w:rFonts w:asciiTheme="minorEastAsia" w:hAnsiTheme="minorEastAsia" w:hint="eastAsia"/>
          <w:color w:val="000000"/>
        </w:rPr>
        <w:t>。</w:t>
      </w:r>
      <w:r w:rsidRPr="009A726B">
        <w:rPr>
          <w:rFonts w:asciiTheme="minorEastAsia" w:hAnsiTheme="minorEastAsia" w:hint="eastAsia"/>
        </w:rPr>
        <w:t>系統營運量持續成長，103年營運金額為新臺幣493兆元，較102年增幅約10.29%。</w:t>
      </w:r>
    </w:p>
    <w:p w:rsidR="005002B1" w:rsidRPr="009A726B" w:rsidRDefault="005002B1" w:rsidP="005002B1">
      <w:pPr>
        <w:pStyle w:val="a3"/>
        <w:overflowPunct w:val="0"/>
        <w:spacing w:beforeLines="20" w:before="72" w:afterLines="20" w:after="72"/>
        <w:ind w:leftChars="0" w:left="1247" w:rightChars="-80" w:right="-192"/>
        <w:jc w:val="both"/>
        <w:rPr>
          <w:rFonts w:asciiTheme="minorEastAsia" w:hAnsiTheme="minorEastAsia"/>
        </w:rPr>
      </w:pPr>
      <w:r w:rsidRPr="009A726B">
        <w:rPr>
          <w:rFonts w:asciiTheme="minorEastAsia" w:hAnsiTheme="minorEastAsia"/>
        </w:rPr>
        <w:object w:dxaOrig="11171" w:dyaOrig="5969">
          <v:shape id="_x0000_i1031" type="#_x0000_t75" style="width:339.8pt;height:187.1pt" o:ole="">
            <v:imagedata r:id="rId20" o:title=""/>
          </v:shape>
          <o:OLEObject Type="Embed" ProgID="Visio.Drawing.11" ShapeID="_x0000_i1031" DrawAspect="Content" ObjectID="_1494838460" r:id="rId21"/>
        </w:object>
      </w:r>
    </w:p>
    <w:p w:rsidR="005002B1" w:rsidRPr="009A726B" w:rsidRDefault="005002B1" w:rsidP="005002B1">
      <w:pPr>
        <w:pStyle w:val="a3"/>
        <w:overflowPunct w:val="0"/>
        <w:spacing w:beforeLines="20" w:before="72" w:afterLines="20" w:after="72"/>
        <w:ind w:leftChars="0" w:left="1162" w:rightChars="-80" w:right="-192"/>
        <w:jc w:val="center"/>
        <w:rPr>
          <w:rFonts w:asciiTheme="minorEastAsia" w:hAnsiTheme="minorEastAsia"/>
        </w:rPr>
      </w:pPr>
      <w:r w:rsidRPr="009A726B">
        <w:rPr>
          <w:rFonts w:asciiTheme="minorEastAsia" w:hAnsiTheme="minorEastAsia" w:cs="細明體" w:hint="eastAsia"/>
          <w:color w:val="000000"/>
          <w:kern w:val="0"/>
        </w:rPr>
        <w:t>圖7  我國主要支付及清算系統架構圖</w:t>
      </w:r>
    </w:p>
    <w:p w:rsidR="005002B1" w:rsidRPr="009A726B" w:rsidRDefault="005002B1" w:rsidP="008242D8">
      <w:pPr>
        <w:pStyle w:val="a3"/>
        <w:numPr>
          <w:ilvl w:val="0"/>
          <w:numId w:val="25"/>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參加之金融機構透過本行金融資訊服務網路與本行連線作業。處理金融機構間大額資金撥轉、準備部位調整、同業拆款交割、外匯買賣新臺幣交割及債票券交易之款項交割。全面</w:t>
      </w:r>
      <w:r w:rsidRPr="009A726B">
        <w:rPr>
          <w:rFonts w:asciiTheme="minorEastAsia" w:hAnsiTheme="minorEastAsia" w:hint="eastAsia"/>
          <w:kern w:val="0"/>
        </w:rPr>
        <w:t>採行</w:t>
      </w:r>
      <w:r w:rsidRPr="009A726B">
        <w:rPr>
          <w:rFonts w:asciiTheme="minorEastAsia" w:hAnsiTheme="minorEastAsia"/>
          <w:kern w:val="0"/>
        </w:rPr>
        <w:t>即時總額清算</w:t>
      </w:r>
      <w:r w:rsidRPr="009A726B">
        <w:rPr>
          <w:rFonts w:asciiTheme="minorEastAsia" w:hAnsiTheme="minorEastAsia" w:hint="eastAsia"/>
        </w:rPr>
        <w:lastRenderedPageBreak/>
        <w:t>（</w:t>
      </w:r>
      <w:r w:rsidRPr="009A726B">
        <w:rPr>
          <w:rFonts w:asciiTheme="minorEastAsia" w:hAnsiTheme="minorEastAsia" w:hint="eastAsia"/>
          <w:kern w:val="0"/>
        </w:rPr>
        <w:t>Real Time Gross Settlement,</w:t>
      </w:r>
      <w:r w:rsidRPr="009A726B">
        <w:rPr>
          <w:rFonts w:asciiTheme="minorEastAsia" w:hAnsiTheme="minorEastAsia"/>
          <w:kern w:val="0"/>
        </w:rPr>
        <w:t xml:space="preserve"> RTGS</w:t>
      </w:r>
      <w:r w:rsidRPr="009A726B">
        <w:rPr>
          <w:rFonts w:asciiTheme="minorEastAsia" w:hAnsiTheme="minorEastAsia"/>
          <w:color w:val="000000"/>
        </w:rPr>
        <w:t>）</w:t>
      </w:r>
      <w:r w:rsidRPr="009A726B">
        <w:rPr>
          <w:rFonts w:asciiTheme="minorEastAsia" w:hAnsiTheme="minorEastAsia"/>
          <w:kern w:val="0"/>
        </w:rPr>
        <w:t>機制，有效控管清算風險</w:t>
      </w:r>
      <w:r w:rsidRPr="009A726B">
        <w:rPr>
          <w:rFonts w:asciiTheme="minorEastAsia" w:hAnsiTheme="minorEastAsia" w:hint="eastAsia"/>
          <w:kern w:val="0"/>
        </w:rPr>
        <w:t>。</w:t>
      </w:r>
    </w:p>
    <w:p w:rsidR="005002B1" w:rsidRPr="009A726B" w:rsidRDefault="005002B1" w:rsidP="008242D8">
      <w:pPr>
        <w:pStyle w:val="a3"/>
        <w:numPr>
          <w:ilvl w:val="0"/>
          <w:numId w:val="25"/>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kern w:val="0"/>
        </w:rPr>
        <w:t>將國內金融市場票、債券等大額交易納入本系統清算，</w:t>
      </w:r>
      <w:r w:rsidRPr="009A726B">
        <w:rPr>
          <w:rFonts w:asciiTheme="minorEastAsia" w:hAnsiTheme="minorEastAsia" w:hint="eastAsia"/>
        </w:rPr>
        <w:t>辦理財金</w:t>
      </w:r>
      <w:r w:rsidRPr="009A726B">
        <w:rPr>
          <w:rFonts w:asciiTheme="minorEastAsia" w:hAnsiTheme="minorEastAsia"/>
        </w:rPr>
        <w:t>公司、台灣票據交換所、集保結算所</w:t>
      </w:r>
      <w:r w:rsidRPr="009A726B">
        <w:rPr>
          <w:rFonts w:asciiTheme="minorEastAsia" w:hAnsiTheme="minorEastAsia" w:hint="eastAsia"/>
        </w:rPr>
        <w:t>、證券交易所、證券櫃檯買賣中心及聯合信用卡中心</w:t>
      </w:r>
      <w:r w:rsidRPr="009A726B">
        <w:rPr>
          <w:rFonts w:asciiTheme="minorEastAsia" w:hAnsiTheme="minorEastAsia"/>
        </w:rPr>
        <w:t>等</w:t>
      </w:r>
      <w:r w:rsidRPr="009A726B">
        <w:rPr>
          <w:rFonts w:asciiTheme="minorEastAsia" w:hAnsiTheme="minorEastAsia" w:hint="eastAsia"/>
        </w:rPr>
        <w:t>機構</w:t>
      </w:r>
      <w:r w:rsidRPr="009A726B">
        <w:rPr>
          <w:rFonts w:asciiTheme="minorEastAsia" w:hAnsiTheme="minorEastAsia"/>
        </w:rPr>
        <w:t>之</w:t>
      </w:r>
      <w:r w:rsidRPr="009A726B">
        <w:rPr>
          <w:rFonts w:asciiTheme="minorEastAsia" w:hAnsiTheme="minorEastAsia" w:hint="eastAsia"/>
        </w:rPr>
        <w:t>跨行</w:t>
      </w:r>
      <w:r w:rsidRPr="009A726B">
        <w:rPr>
          <w:rFonts w:asciiTheme="minorEastAsia" w:hAnsiTheme="minorEastAsia"/>
        </w:rPr>
        <w:t>資金清算</w:t>
      </w:r>
      <w:r w:rsidRPr="009A726B">
        <w:rPr>
          <w:rFonts w:asciiTheme="minorEastAsia" w:hAnsiTheme="minorEastAsia" w:hint="eastAsia"/>
        </w:rPr>
        <w:t>。</w:t>
      </w:r>
      <w:r w:rsidRPr="009A726B">
        <w:rPr>
          <w:rFonts w:asciiTheme="minorEastAsia" w:hAnsiTheme="minorEastAsia" w:hint="eastAsia"/>
          <w:kern w:val="0"/>
        </w:rPr>
        <w:t xml:space="preserve">實施款券同步 </w:t>
      </w:r>
      <w:r w:rsidRPr="009A726B">
        <w:rPr>
          <w:rFonts w:asciiTheme="minorEastAsia" w:hAnsiTheme="minorEastAsia" w:hint="eastAsia"/>
        </w:rPr>
        <w:t>（</w:t>
      </w:r>
      <w:r w:rsidRPr="009A726B">
        <w:rPr>
          <w:rFonts w:asciiTheme="minorEastAsia" w:hAnsiTheme="minorEastAsia" w:hint="eastAsia"/>
          <w:kern w:val="0"/>
        </w:rPr>
        <w:t>Delivery Versus Payment, DVP</w:t>
      </w:r>
      <w:r w:rsidRPr="009A726B">
        <w:rPr>
          <w:rFonts w:asciiTheme="minorEastAsia" w:hAnsiTheme="minorEastAsia"/>
          <w:color w:val="000000"/>
        </w:rPr>
        <w:t>）</w:t>
      </w:r>
      <w:r w:rsidRPr="009A726B">
        <w:rPr>
          <w:rFonts w:asciiTheme="minorEastAsia" w:hAnsiTheme="minorEastAsia" w:hint="eastAsia"/>
          <w:kern w:val="0"/>
        </w:rPr>
        <w:t>機制，有助降低交割風險。</w:t>
      </w:r>
    </w:p>
    <w:p w:rsidR="005002B1" w:rsidRPr="009A726B" w:rsidRDefault="005002B1" w:rsidP="008242D8">
      <w:pPr>
        <w:pStyle w:val="a3"/>
        <w:numPr>
          <w:ilvl w:val="0"/>
          <w:numId w:val="25"/>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kern w:val="0"/>
        </w:rPr>
        <w:t>將</w:t>
      </w:r>
      <w:r w:rsidRPr="009A726B">
        <w:rPr>
          <w:rFonts w:asciiTheme="minorEastAsia" w:hAnsiTheme="minorEastAsia"/>
          <w:kern w:val="0"/>
        </w:rPr>
        <w:t>「</w:t>
      </w:r>
      <w:r w:rsidRPr="009A726B">
        <w:rPr>
          <w:rFonts w:asciiTheme="minorEastAsia" w:hAnsiTheme="minorEastAsia" w:hint="eastAsia"/>
          <w:kern w:val="0"/>
        </w:rPr>
        <w:t>外幣結算平台</w:t>
      </w:r>
      <w:r w:rsidRPr="009A726B">
        <w:rPr>
          <w:rFonts w:asciiTheme="minorEastAsia" w:hAnsiTheme="minorEastAsia"/>
          <w:kern w:val="0"/>
        </w:rPr>
        <w:t>」</w:t>
      </w:r>
      <w:r w:rsidRPr="009A726B">
        <w:rPr>
          <w:rFonts w:asciiTheme="minorEastAsia" w:hAnsiTheme="minorEastAsia" w:hint="eastAsia"/>
          <w:kern w:val="0"/>
        </w:rPr>
        <w:t>處理之外匯</w:t>
      </w:r>
      <w:r w:rsidRPr="009A726B">
        <w:rPr>
          <w:rFonts w:asciiTheme="minorEastAsia" w:hAnsiTheme="minorEastAsia"/>
          <w:kern w:val="0"/>
        </w:rPr>
        <w:t>款對款同步收付</w:t>
      </w:r>
      <w:r w:rsidRPr="009A726B">
        <w:rPr>
          <w:rFonts w:asciiTheme="minorEastAsia" w:hAnsiTheme="minorEastAsia" w:hint="eastAsia"/>
        </w:rPr>
        <w:t>（</w:t>
      </w:r>
      <w:r w:rsidRPr="009A726B">
        <w:rPr>
          <w:rFonts w:asciiTheme="minorEastAsia" w:hAnsiTheme="minorEastAsia" w:hint="eastAsia"/>
          <w:kern w:val="0"/>
        </w:rPr>
        <w:t>Payment Versus Payment, PVP</w:t>
      </w:r>
      <w:r w:rsidRPr="009A726B">
        <w:rPr>
          <w:rFonts w:asciiTheme="minorEastAsia" w:hAnsiTheme="minorEastAsia"/>
          <w:color w:val="000000"/>
        </w:rPr>
        <w:t>）</w:t>
      </w:r>
      <w:r w:rsidRPr="009A726B">
        <w:rPr>
          <w:rFonts w:asciiTheme="minorEastAsia" w:hAnsiTheme="minorEastAsia" w:hint="eastAsia"/>
          <w:kern w:val="0"/>
        </w:rPr>
        <w:t>交易所涉及新臺幣款項收付，納入本系統清算，提升外幣匯款效率。</w:t>
      </w:r>
    </w:p>
    <w:p w:rsidR="005002B1" w:rsidRPr="009A726B" w:rsidRDefault="005002B1" w:rsidP="008242D8">
      <w:pPr>
        <w:pStyle w:val="a3"/>
        <w:numPr>
          <w:ilvl w:val="0"/>
          <w:numId w:val="25"/>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kern w:val="0"/>
        </w:rPr>
        <w:t>本行規劃由</w:t>
      </w:r>
      <w:r w:rsidRPr="009A726B">
        <w:rPr>
          <w:rFonts w:asciiTheme="minorEastAsia" w:hAnsiTheme="minorEastAsia"/>
        </w:rPr>
        <w:t>財金公司建置符合國際通用規格之「外幣結算平台」</w:t>
      </w:r>
      <w:r w:rsidRPr="009A726B">
        <w:rPr>
          <w:rFonts w:asciiTheme="minorEastAsia" w:hAnsiTheme="minorEastAsia" w:hint="eastAsia"/>
        </w:rPr>
        <w:t>，未來規劃該平台與集保系統連接，提供外幣債、票券交易DVP服務，提升國內外投資人更安全及便捷的跨境款券交割服務。</w:t>
      </w:r>
    </w:p>
    <w:p w:rsidR="005002B1" w:rsidRPr="009A726B" w:rsidRDefault="005002B1" w:rsidP="008242D8">
      <w:pPr>
        <w:pStyle w:val="a3"/>
        <w:numPr>
          <w:ilvl w:val="0"/>
          <w:numId w:val="25"/>
        </w:numPr>
        <w:overflowPunct w:val="0"/>
        <w:spacing w:beforeLines="20" w:before="72" w:afterLines="20" w:after="72"/>
        <w:ind w:leftChars="0" w:left="1492" w:rightChars="-80" w:right="-192" w:hanging="301"/>
        <w:jc w:val="both"/>
        <w:rPr>
          <w:rFonts w:asciiTheme="minorEastAsia" w:hAnsiTheme="minorEastAsia"/>
          <w:kern w:val="0"/>
        </w:rPr>
      </w:pPr>
      <w:r w:rsidRPr="009A726B">
        <w:rPr>
          <w:rFonts w:asciiTheme="minorEastAsia" w:hAnsiTheme="minorEastAsia" w:hint="eastAsia"/>
          <w:kern w:val="0"/>
        </w:rPr>
        <w:t>主要效益如下：</w:t>
      </w:r>
    </w:p>
    <w:p w:rsidR="005002B1" w:rsidRPr="009A726B" w:rsidRDefault="005002B1" w:rsidP="008242D8">
      <w:pPr>
        <w:pStyle w:val="a3"/>
        <w:numPr>
          <w:ilvl w:val="0"/>
          <w:numId w:val="10"/>
        </w:numPr>
        <w:overflowPunct w:val="0"/>
        <w:spacing w:beforeLines="20" w:before="72" w:afterLines="20" w:after="72"/>
        <w:ind w:leftChars="0" w:left="1718" w:rightChars="-80" w:right="-192" w:hanging="357"/>
        <w:jc w:val="both"/>
        <w:rPr>
          <w:rFonts w:asciiTheme="minorEastAsia" w:hAnsiTheme="minorEastAsia"/>
          <w:kern w:val="0"/>
        </w:rPr>
      </w:pPr>
      <w:r w:rsidRPr="009A726B">
        <w:rPr>
          <w:rFonts w:asciiTheme="minorEastAsia" w:hAnsiTheme="minorEastAsia"/>
          <w:kern w:val="0"/>
        </w:rPr>
        <w:t>RTGS</w:t>
      </w:r>
      <w:r w:rsidRPr="009A726B">
        <w:rPr>
          <w:rFonts w:asciiTheme="minorEastAsia" w:hAnsiTheme="minorEastAsia" w:hint="eastAsia"/>
          <w:kern w:val="0"/>
        </w:rPr>
        <w:t>機制</w:t>
      </w:r>
      <w:r w:rsidRPr="009A726B">
        <w:rPr>
          <w:rFonts w:asciiTheme="minorEastAsia" w:hAnsiTheme="minorEastAsia"/>
          <w:kern w:val="0"/>
        </w:rPr>
        <w:t>有效控管清算風險</w:t>
      </w:r>
      <w:r w:rsidRPr="009A726B">
        <w:rPr>
          <w:rFonts w:asciiTheme="minorEastAsia" w:hAnsiTheme="minorEastAsia" w:hint="eastAsia"/>
          <w:kern w:val="0"/>
        </w:rPr>
        <w:t>，如96年1月力霸集團爆發掏空弊案，旗下中華銀行及力華票券公司出現巨額資金缺口，因本系統採RTGS機制避免風險發生，維持國內支付系統正常運作。</w:t>
      </w:r>
    </w:p>
    <w:p w:rsidR="005002B1" w:rsidRPr="009A726B" w:rsidRDefault="005002B1" w:rsidP="008242D8">
      <w:pPr>
        <w:pStyle w:val="a3"/>
        <w:numPr>
          <w:ilvl w:val="0"/>
          <w:numId w:val="10"/>
        </w:numPr>
        <w:overflowPunct w:val="0"/>
        <w:spacing w:beforeLines="20" w:before="72" w:afterLines="20" w:after="72"/>
        <w:ind w:leftChars="0" w:left="1718" w:rightChars="-80" w:right="-192" w:hanging="357"/>
        <w:jc w:val="both"/>
        <w:rPr>
          <w:rFonts w:asciiTheme="minorEastAsia" w:hAnsiTheme="minorEastAsia"/>
          <w:kern w:val="0"/>
        </w:rPr>
      </w:pPr>
      <w:r w:rsidRPr="009A726B">
        <w:rPr>
          <w:rFonts w:asciiTheme="minorEastAsia" w:hAnsiTheme="minorEastAsia" w:hint="eastAsia"/>
          <w:kern w:val="0"/>
        </w:rPr>
        <w:t>連接國內重要支付及清算系統之運作，並督促金融機構改進與支付系統有關服務，有效提升金融體系資金運用效率。</w:t>
      </w:r>
      <w:r w:rsidRPr="009A726B">
        <w:rPr>
          <w:rFonts w:asciiTheme="minorEastAsia" w:hAnsiTheme="minorEastAsia" w:hint="eastAsia"/>
        </w:rPr>
        <w:t>103</w:t>
      </w:r>
      <w:r w:rsidRPr="009A726B">
        <w:rPr>
          <w:rFonts w:asciiTheme="minorEastAsia" w:hAnsiTheme="minorEastAsia" w:hint="eastAsia"/>
          <w:kern w:val="0"/>
        </w:rPr>
        <w:t>年參加同資系統之全體金融機構，每日平均留存於清算帳戶之餘額約</w:t>
      </w:r>
      <w:r w:rsidRPr="009A726B">
        <w:rPr>
          <w:rFonts w:asciiTheme="minorEastAsia" w:hAnsiTheme="minorEastAsia" w:hint="eastAsia"/>
        </w:rPr>
        <w:t>0.53</w:t>
      </w:r>
      <w:r w:rsidRPr="009A726B">
        <w:rPr>
          <w:rFonts w:asciiTheme="minorEastAsia" w:hAnsiTheme="minorEastAsia" w:hint="eastAsia"/>
          <w:kern w:val="0"/>
        </w:rPr>
        <w:t>兆元，創造之年營運金額高達</w:t>
      </w:r>
      <w:r w:rsidRPr="009A726B">
        <w:rPr>
          <w:rFonts w:asciiTheme="minorEastAsia" w:hAnsiTheme="minorEastAsia" w:hint="eastAsia"/>
        </w:rPr>
        <w:t>493</w:t>
      </w:r>
      <w:r w:rsidRPr="009A726B">
        <w:rPr>
          <w:rFonts w:asciiTheme="minorEastAsia" w:hAnsiTheme="minorEastAsia" w:hint="eastAsia"/>
          <w:kern w:val="0"/>
        </w:rPr>
        <w:t>兆元，資金運用相當具有效率。</w:t>
      </w:r>
    </w:p>
    <w:p w:rsidR="005002B1" w:rsidRPr="009A726B" w:rsidRDefault="005002B1" w:rsidP="008242D8">
      <w:pPr>
        <w:pStyle w:val="a3"/>
        <w:numPr>
          <w:ilvl w:val="0"/>
          <w:numId w:val="10"/>
        </w:numPr>
        <w:overflowPunct w:val="0"/>
        <w:spacing w:beforeLines="20" w:before="72" w:afterLines="20" w:after="72"/>
        <w:ind w:leftChars="0" w:left="1718" w:rightChars="-80" w:right="-192" w:hanging="357"/>
        <w:jc w:val="both"/>
        <w:rPr>
          <w:rFonts w:asciiTheme="minorEastAsia" w:hAnsiTheme="minorEastAsia"/>
        </w:rPr>
      </w:pPr>
      <w:r w:rsidRPr="009A726B">
        <w:rPr>
          <w:rFonts w:asciiTheme="minorEastAsia" w:hAnsiTheme="minorEastAsia" w:hint="eastAsia"/>
          <w:kern w:val="0"/>
        </w:rPr>
        <w:t>PVP交易提升外幣匯款效率，降低匯款費用，消除時差可能產生之交割風險，及解決美元流動性問題。</w:t>
      </w:r>
      <w:r w:rsidRPr="009A726B">
        <w:rPr>
          <w:rFonts w:asciiTheme="minorEastAsia" w:hAnsiTheme="minorEastAsia" w:hint="eastAsia"/>
        </w:rPr>
        <w:t>如估算至103年底，境內美元、人民幣匯款所節省之匯費約新臺幣8億5千萬元。</w:t>
      </w:r>
    </w:p>
    <w:p w:rsidR="005002B1" w:rsidRPr="009A726B" w:rsidRDefault="005002B1" w:rsidP="008242D8">
      <w:pPr>
        <w:pStyle w:val="a3"/>
        <w:numPr>
          <w:ilvl w:val="0"/>
          <w:numId w:val="10"/>
        </w:numPr>
        <w:overflowPunct w:val="0"/>
        <w:spacing w:beforeLines="20" w:before="72" w:afterLines="20" w:after="72"/>
        <w:ind w:leftChars="0" w:left="1718" w:rightChars="-80" w:right="-192" w:hanging="357"/>
        <w:jc w:val="both"/>
        <w:rPr>
          <w:rFonts w:asciiTheme="minorEastAsia" w:hAnsiTheme="minorEastAsia"/>
        </w:rPr>
      </w:pPr>
      <w:r w:rsidRPr="009A726B">
        <w:rPr>
          <w:rFonts w:asciiTheme="minorEastAsia" w:hAnsiTheme="minorEastAsia"/>
        </w:rPr>
        <w:t>提供日間流動性之配套措施，金融機構得</w:t>
      </w:r>
      <w:r w:rsidRPr="009A726B">
        <w:rPr>
          <w:rFonts w:asciiTheme="minorEastAsia" w:hAnsiTheme="minorEastAsia" w:hint="eastAsia"/>
        </w:rPr>
        <w:t>以中央政府公債、國庫券、本行定期存單等</w:t>
      </w:r>
      <w:r w:rsidRPr="009A726B">
        <w:rPr>
          <w:rFonts w:asciiTheme="minorEastAsia" w:hAnsiTheme="minorEastAsia"/>
        </w:rPr>
        <w:t>合格擔保品</w:t>
      </w:r>
      <w:r w:rsidRPr="009A726B">
        <w:rPr>
          <w:rFonts w:asciiTheme="minorEastAsia" w:hAnsiTheme="minorEastAsia" w:hint="eastAsia"/>
        </w:rPr>
        <w:t>設質</w:t>
      </w:r>
      <w:r w:rsidRPr="009A726B">
        <w:rPr>
          <w:rFonts w:asciiTheme="minorEastAsia" w:hAnsiTheme="minorEastAsia"/>
        </w:rPr>
        <w:t>，取得日間透支額度，</w:t>
      </w:r>
      <w:r w:rsidRPr="009A726B">
        <w:rPr>
          <w:rFonts w:asciiTheme="minorEastAsia" w:hAnsiTheme="minorEastAsia" w:hint="eastAsia"/>
        </w:rPr>
        <w:t>以支應清算所需，</w:t>
      </w:r>
      <w:r w:rsidRPr="009A726B">
        <w:rPr>
          <w:rFonts w:asciiTheme="minorEastAsia" w:hAnsiTheme="minorEastAsia"/>
        </w:rPr>
        <w:t>系統得以順暢運作</w:t>
      </w:r>
      <w:r w:rsidRPr="009A726B">
        <w:rPr>
          <w:rFonts w:asciiTheme="minorEastAsia" w:hAnsiTheme="minorEastAsia" w:hint="eastAsia"/>
        </w:rPr>
        <w:t>，有助於金融穩定</w:t>
      </w:r>
      <w:r w:rsidRPr="009A726B">
        <w:rPr>
          <w:rFonts w:asciiTheme="minorEastAsia" w:hAnsiTheme="minorEastAsia"/>
        </w:rPr>
        <w:t>。</w:t>
      </w:r>
    </w:p>
    <w:p w:rsidR="005002B1" w:rsidRPr="009A726B" w:rsidRDefault="005002B1" w:rsidP="008242D8">
      <w:pPr>
        <w:pStyle w:val="a3"/>
        <w:numPr>
          <w:ilvl w:val="0"/>
          <w:numId w:val="9"/>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調節金融</w:t>
      </w:r>
    </w:p>
    <w:p w:rsidR="005002B1" w:rsidRPr="009A726B" w:rsidRDefault="005002B1" w:rsidP="008242D8">
      <w:pPr>
        <w:pStyle w:val="a3"/>
        <w:numPr>
          <w:ilvl w:val="0"/>
          <w:numId w:val="24"/>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本行為執行貨幣政策，負責調節金融。透過資訊系統，適度運用準備金、短期融通、公開市場操作、金融機構轉存款等貨幣政策工具，消除季節性或偶發性等各種對銀行體系資金供需之影響干擾因素，協助達成貨幣政策之最終目標。</w:t>
      </w:r>
    </w:p>
    <w:p w:rsidR="005002B1" w:rsidRPr="009A726B" w:rsidRDefault="005002B1" w:rsidP="008242D8">
      <w:pPr>
        <w:pStyle w:val="a3"/>
        <w:numPr>
          <w:ilvl w:val="0"/>
          <w:numId w:val="24"/>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主要資訊系統：存單管理及公開市場操作、存款準備金查核、金融機構轉存款、金融機構利率資訊通報、921震災緊急融資專款核撥及補貼息審查等系統。</w:t>
      </w:r>
    </w:p>
    <w:p w:rsidR="005002B1" w:rsidRPr="009A726B" w:rsidRDefault="005002B1" w:rsidP="008242D8">
      <w:pPr>
        <w:pStyle w:val="a3"/>
        <w:widowControl/>
        <w:numPr>
          <w:ilvl w:val="0"/>
          <w:numId w:val="24"/>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主要效益：</w:t>
      </w:r>
    </w:p>
    <w:p w:rsidR="005002B1" w:rsidRPr="009A726B" w:rsidRDefault="005002B1" w:rsidP="008242D8">
      <w:pPr>
        <w:pStyle w:val="a3"/>
        <w:numPr>
          <w:ilvl w:val="0"/>
          <w:numId w:val="32"/>
        </w:numPr>
        <w:overflowPunct w:val="0"/>
        <w:spacing w:beforeLines="20" w:before="72" w:afterLines="20" w:after="72"/>
        <w:ind w:leftChars="0" w:left="1718" w:rightChars="-80" w:right="-192" w:hanging="357"/>
        <w:jc w:val="both"/>
        <w:rPr>
          <w:rFonts w:asciiTheme="minorEastAsia" w:hAnsiTheme="minorEastAsia"/>
        </w:rPr>
      </w:pPr>
      <w:r w:rsidRPr="009A726B">
        <w:rPr>
          <w:rFonts w:asciiTheme="minorEastAsia" w:hAnsiTheme="minorEastAsia"/>
        </w:rPr>
        <w:t>透過發行</w:t>
      </w:r>
      <w:r w:rsidRPr="009A726B">
        <w:rPr>
          <w:rFonts w:asciiTheme="minorEastAsia" w:hAnsiTheme="minorEastAsia" w:hint="eastAsia"/>
        </w:rPr>
        <w:t>央行</w:t>
      </w:r>
      <w:r w:rsidRPr="009A726B">
        <w:rPr>
          <w:rFonts w:asciiTheme="minorEastAsia" w:hAnsiTheme="minorEastAsia"/>
        </w:rPr>
        <w:t>定期存單</w:t>
      </w:r>
      <w:r w:rsidRPr="009A726B">
        <w:rPr>
          <w:rFonts w:asciiTheme="minorEastAsia" w:hAnsiTheme="minorEastAsia" w:hint="eastAsia"/>
        </w:rPr>
        <w:t>，</w:t>
      </w:r>
      <w:r w:rsidRPr="009A726B">
        <w:rPr>
          <w:rFonts w:asciiTheme="minorEastAsia" w:hAnsiTheme="minorEastAsia"/>
        </w:rPr>
        <w:t>有效調節金融</w:t>
      </w:r>
      <w:r w:rsidRPr="009A726B">
        <w:rPr>
          <w:rFonts w:asciiTheme="minorEastAsia" w:hAnsiTheme="minorEastAsia" w:hint="eastAsia"/>
        </w:rPr>
        <w:t>，維持貨幣總計數適度成長。1</w:t>
      </w:r>
      <w:r w:rsidRPr="009A726B">
        <w:rPr>
          <w:rFonts w:asciiTheme="minorEastAsia" w:hAnsiTheme="minorEastAsia"/>
        </w:rPr>
        <w:t>04年3月底，本行定期存單餘額為7兆3,008億元</w:t>
      </w:r>
      <w:r w:rsidRPr="009A726B">
        <w:rPr>
          <w:rFonts w:asciiTheme="minorEastAsia" w:hAnsiTheme="minorEastAsia" w:hint="eastAsia"/>
        </w:rPr>
        <w:t>；104年</w:t>
      </w:r>
      <w:r w:rsidRPr="009A726B">
        <w:rPr>
          <w:rFonts w:asciiTheme="minorEastAsia" w:hAnsiTheme="minorEastAsia" w:hint="eastAsia"/>
        </w:rPr>
        <w:lastRenderedPageBreak/>
        <w:t>1-3月</w:t>
      </w:r>
      <w:r w:rsidRPr="009A726B">
        <w:rPr>
          <w:rFonts w:asciiTheme="minorEastAsia" w:hAnsiTheme="minorEastAsia"/>
        </w:rPr>
        <w:t>貨幣總計數</w:t>
      </w:r>
      <w:r w:rsidRPr="009A726B">
        <w:rPr>
          <w:rFonts w:asciiTheme="minorEastAsia" w:hAnsiTheme="minorEastAsia" w:hint="eastAsia"/>
        </w:rPr>
        <w:t>M2平均年增率為6.32%，均</w:t>
      </w:r>
      <w:r w:rsidRPr="009A726B">
        <w:rPr>
          <w:rFonts w:asciiTheme="minorEastAsia" w:hAnsiTheme="minorEastAsia"/>
        </w:rPr>
        <w:t>落於目標區</w:t>
      </w:r>
      <w:r w:rsidRPr="009A726B">
        <w:rPr>
          <w:rFonts w:asciiTheme="minorEastAsia" w:hAnsiTheme="minorEastAsia"/>
          <w:color w:val="000000"/>
        </w:rPr>
        <w:t>（</w:t>
      </w:r>
      <w:r w:rsidRPr="009A726B">
        <w:rPr>
          <w:rFonts w:asciiTheme="minorEastAsia" w:hAnsiTheme="minorEastAsia"/>
        </w:rPr>
        <w:t>2.5%~6.5%</w:t>
      </w:r>
      <w:r w:rsidRPr="009A726B">
        <w:rPr>
          <w:rFonts w:asciiTheme="minorEastAsia" w:hAnsiTheme="minorEastAsia"/>
          <w:color w:val="000000"/>
        </w:rPr>
        <w:t>）</w:t>
      </w:r>
      <w:r w:rsidRPr="009A726B">
        <w:rPr>
          <w:rFonts w:asciiTheme="minorEastAsia" w:hAnsiTheme="minorEastAsia"/>
        </w:rPr>
        <w:t>內</w:t>
      </w:r>
      <w:r w:rsidRPr="009A726B">
        <w:rPr>
          <w:rFonts w:asciiTheme="minorEastAsia" w:hAnsiTheme="minorEastAsia" w:hint="eastAsia"/>
        </w:rPr>
        <w:t>。</w:t>
      </w:r>
    </w:p>
    <w:p w:rsidR="005002B1" w:rsidRPr="009A726B" w:rsidRDefault="005002B1" w:rsidP="008242D8">
      <w:pPr>
        <w:pStyle w:val="a3"/>
        <w:numPr>
          <w:ilvl w:val="0"/>
          <w:numId w:val="32"/>
        </w:numPr>
        <w:overflowPunct w:val="0"/>
        <w:spacing w:beforeLines="20" w:before="72" w:afterLines="20" w:after="72"/>
        <w:ind w:leftChars="0" w:left="1718" w:rightChars="-80" w:right="-192" w:hanging="357"/>
        <w:jc w:val="both"/>
        <w:rPr>
          <w:rFonts w:asciiTheme="minorEastAsia" w:hAnsiTheme="minorEastAsia"/>
        </w:rPr>
      </w:pPr>
      <w:r w:rsidRPr="009A726B">
        <w:rPr>
          <w:rFonts w:asciiTheme="minorEastAsia" w:hAnsiTheme="minorEastAsia" w:hint="eastAsia"/>
        </w:rPr>
        <w:t>引導金融業隔夜拆款利率於適當水準，</w:t>
      </w:r>
      <w:r w:rsidRPr="009A726B">
        <w:rPr>
          <w:rFonts w:asciiTheme="minorEastAsia" w:hAnsiTheme="minorEastAsia"/>
        </w:rPr>
        <w:t>逐日進行公開市場操作，103年</w:t>
      </w:r>
      <w:r w:rsidRPr="009A726B">
        <w:rPr>
          <w:rFonts w:asciiTheme="minorEastAsia" w:hAnsiTheme="minorEastAsia" w:hint="eastAsia"/>
        </w:rPr>
        <w:t>以來，</w:t>
      </w:r>
      <w:r w:rsidRPr="009A726B">
        <w:rPr>
          <w:rFonts w:asciiTheme="minorEastAsia" w:hAnsiTheme="minorEastAsia"/>
        </w:rPr>
        <w:t>金融業隔夜拆款加權平均利率持穩於0.386%~0.388%之水準</w:t>
      </w:r>
      <w:r w:rsidRPr="009A726B">
        <w:rPr>
          <w:rFonts w:asciiTheme="minorEastAsia" w:hAnsiTheme="minorEastAsia" w:hint="eastAsia"/>
        </w:rPr>
        <w:t>。</w:t>
      </w:r>
    </w:p>
    <w:p w:rsidR="005002B1" w:rsidRPr="009A726B" w:rsidRDefault="005002B1" w:rsidP="008242D8">
      <w:pPr>
        <w:pStyle w:val="a3"/>
        <w:numPr>
          <w:ilvl w:val="0"/>
          <w:numId w:val="32"/>
        </w:numPr>
        <w:overflowPunct w:val="0"/>
        <w:spacing w:beforeLines="20" w:before="72" w:afterLines="20" w:after="72"/>
        <w:ind w:leftChars="0" w:left="1718" w:rightChars="-80" w:right="-192" w:hanging="357"/>
        <w:jc w:val="both"/>
        <w:rPr>
          <w:rFonts w:asciiTheme="minorEastAsia" w:hAnsiTheme="minorEastAsia"/>
        </w:rPr>
      </w:pPr>
      <w:r w:rsidRPr="009A726B">
        <w:rPr>
          <w:rFonts w:asciiTheme="minorEastAsia" w:hAnsiTheme="minorEastAsia" w:hint="eastAsia"/>
        </w:rPr>
        <w:t>蒐集金融機構利率資訊作為決策參考，並透過本行網站，提供社會大眾查詢及下載運用。</w:t>
      </w:r>
    </w:p>
    <w:p w:rsidR="005002B1" w:rsidRPr="009A726B" w:rsidRDefault="005002B1" w:rsidP="008242D8">
      <w:pPr>
        <w:pStyle w:val="a3"/>
        <w:numPr>
          <w:ilvl w:val="0"/>
          <w:numId w:val="9"/>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管理外匯</w:t>
      </w:r>
    </w:p>
    <w:p w:rsidR="005002B1" w:rsidRDefault="005002B1" w:rsidP="008242D8">
      <w:pPr>
        <w:pStyle w:val="a3"/>
        <w:numPr>
          <w:ilvl w:val="0"/>
          <w:numId w:val="27"/>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本行外匯管理之業務，主要包括外匯市場、資本移動與外匯業務等之管理。透過資訊系統，以市場機制為基礎，對外匯業務的內容、資金流向及額度，進行適當管理，適度調節外匯供需，維持有秩序之外匯市場。</w:t>
      </w:r>
    </w:p>
    <w:p w:rsidR="005002B1" w:rsidRDefault="005002B1" w:rsidP="008242D8">
      <w:pPr>
        <w:pStyle w:val="a3"/>
        <w:numPr>
          <w:ilvl w:val="0"/>
          <w:numId w:val="27"/>
        </w:numPr>
        <w:overflowPunct w:val="0"/>
        <w:spacing w:beforeLines="20" w:before="72" w:afterLines="20" w:after="72"/>
        <w:ind w:leftChars="0" w:left="1492" w:rightChars="-80" w:right="-192" w:hanging="301"/>
        <w:jc w:val="both"/>
        <w:rPr>
          <w:rFonts w:asciiTheme="minorEastAsia" w:hAnsiTheme="minorEastAsia"/>
        </w:rPr>
      </w:pPr>
      <w:r w:rsidRPr="007B7807">
        <w:rPr>
          <w:rFonts w:asciiTheme="minorEastAsia" w:hAnsiTheme="minorEastAsia" w:hint="eastAsia"/>
        </w:rPr>
        <w:t>主要資訊系統：外匯資金調度、外匯存底管理、風險控管、外匯交易交割及對帳、國際金融業務統計等系統。</w:t>
      </w:r>
    </w:p>
    <w:p w:rsidR="005002B1" w:rsidRPr="007B7807" w:rsidRDefault="005002B1" w:rsidP="008242D8">
      <w:pPr>
        <w:pStyle w:val="a3"/>
        <w:numPr>
          <w:ilvl w:val="0"/>
          <w:numId w:val="27"/>
        </w:numPr>
        <w:overflowPunct w:val="0"/>
        <w:spacing w:beforeLines="20" w:before="72" w:afterLines="20" w:after="72"/>
        <w:ind w:leftChars="0" w:left="1492" w:rightChars="-80" w:right="-192" w:hanging="301"/>
        <w:jc w:val="both"/>
        <w:rPr>
          <w:rFonts w:asciiTheme="minorEastAsia" w:hAnsiTheme="minorEastAsia"/>
        </w:rPr>
      </w:pPr>
      <w:r w:rsidRPr="007B7807">
        <w:rPr>
          <w:rFonts w:asciiTheme="minorEastAsia" w:hAnsiTheme="minorEastAsia" w:hint="eastAsia"/>
        </w:rPr>
        <w:t>主要效益：</w:t>
      </w:r>
    </w:p>
    <w:p w:rsidR="005002B1" w:rsidRPr="0078567C" w:rsidRDefault="005002B1" w:rsidP="008242D8">
      <w:pPr>
        <w:pStyle w:val="a3"/>
        <w:numPr>
          <w:ilvl w:val="0"/>
          <w:numId w:val="33"/>
        </w:numPr>
        <w:overflowPunct w:val="0"/>
        <w:spacing w:beforeLines="20" w:before="72" w:afterLines="20" w:after="72"/>
        <w:ind w:leftChars="0" w:left="1718" w:rightChars="-80" w:right="-192" w:hanging="357"/>
        <w:jc w:val="both"/>
        <w:rPr>
          <w:rFonts w:asciiTheme="minorEastAsia" w:hAnsiTheme="minorEastAsia"/>
        </w:rPr>
      </w:pPr>
      <w:r w:rsidRPr="009A726B">
        <w:rPr>
          <w:rFonts w:asciiTheme="minorEastAsia" w:hAnsiTheme="minorEastAsia" w:hint="eastAsia"/>
        </w:rPr>
        <w:t>藉由大額交易即時通報制度，掌握最新匯市交易資訊，對季節</w:t>
      </w:r>
      <w:r w:rsidRPr="0078567C">
        <w:rPr>
          <w:rFonts w:asciiTheme="minorEastAsia" w:hAnsiTheme="minorEastAsia" w:hint="eastAsia"/>
        </w:rPr>
        <w:t>性或偶發因素的交易及時採行因應措施，以維持外匯市場秩序。</w:t>
      </w:r>
    </w:p>
    <w:p w:rsidR="005002B1" w:rsidRPr="009A726B" w:rsidRDefault="005002B1" w:rsidP="008242D8">
      <w:pPr>
        <w:pStyle w:val="a3"/>
        <w:numPr>
          <w:ilvl w:val="0"/>
          <w:numId w:val="33"/>
        </w:numPr>
        <w:overflowPunct w:val="0"/>
        <w:spacing w:beforeLines="20" w:before="72" w:afterLines="20" w:after="72"/>
        <w:ind w:leftChars="0" w:left="1718" w:rightChars="-80" w:right="-192" w:hanging="357"/>
        <w:jc w:val="both"/>
        <w:rPr>
          <w:rFonts w:asciiTheme="minorEastAsia" w:hAnsiTheme="minorEastAsia"/>
        </w:rPr>
      </w:pPr>
      <w:r w:rsidRPr="009A726B">
        <w:rPr>
          <w:rFonts w:asciiTheme="minorEastAsia" w:hAnsiTheme="minorEastAsia" w:hint="eastAsia"/>
        </w:rPr>
        <w:t>103年底我國外匯存底為4,189.8億美元，較102年底增加21.7億美元，主要因素為外匯存底投資運用收益。</w:t>
      </w:r>
    </w:p>
    <w:p w:rsidR="005002B1" w:rsidRPr="009A726B" w:rsidRDefault="005002B1" w:rsidP="008242D8">
      <w:pPr>
        <w:pStyle w:val="a3"/>
        <w:numPr>
          <w:ilvl w:val="0"/>
          <w:numId w:val="33"/>
        </w:numPr>
        <w:overflowPunct w:val="0"/>
        <w:spacing w:beforeLines="20" w:before="72" w:afterLines="20" w:after="72"/>
        <w:ind w:leftChars="0" w:left="1718" w:rightChars="-80" w:right="-192" w:hanging="357"/>
        <w:jc w:val="both"/>
        <w:rPr>
          <w:rFonts w:asciiTheme="minorEastAsia" w:hAnsiTheme="minorEastAsia"/>
        </w:rPr>
      </w:pPr>
      <w:r w:rsidRPr="009A726B">
        <w:rPr>
          <w:rFonts w:asciiTheme="minorEastAsia" w:hAnsiTheme="minorEastAsia" w:hint="eastAsia"/>
        </w:rPr>
        <w:t>有效提升外匯交易作業效率，降低交割及作業風險。102年台北外匯市場，全體外匯交易淨額為71,740.8億美元，較101年增加21.7%；平均每日交易量為289.3億美元。102年交易量較101年增加，主要係反映我國對外貿持續成長及國際主要貨幣波動幅度較大所產生的交易與避險需求，有效維持外匯市場秩序。</w:t>
      </w:r>
    </w:p>
    <w:p w:rsidR="005002B1" w:rsidRPr="009A726B" w:rsidRDefault="005002B1" w:rsidP="008242D8">
      <w:pPr>
        <w:pStyle w:val="a3"/>
        <w:numPr>
          <w:ilvl w:val="0"/>
          <w:numId w:val="9"/>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發行通貨</w:t>
      </w:r>
    </w:p>
    <w:p w:rsidR="005002B1" w:rsidRPr="009A726B" w:rsidRDefault="005002B1" w:rsidP="008242D8">
      <w:pPr>
        <w:pStyle w:val="a3"/>
        <w:numPr>
          <w:ilvl w:val="0"/>
          <w:numId w:val="26"/>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本行發行新臺幣券幣，提供社會大眾安全可靠、價值穩定之支付工具，使各種經濟活動得以圓滿運作。截至104年4月30日新臺幣發行數為1兆7,740億元。</w:t>
      </w:r>
    </w:p>
    <w:p w:rsidR="005002B1" w:rsidRPr="009A726B" w:rsidRDefault="005002B1" w:rsidP="008242D8">
      <w:pPr>
        <w:pStyle w:val="a3"/>
        <w:numPr>
          <w:ilvl w:val="0"/>
          <w:numId w:val="26"/>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主要資訊系統：發行傳票及清算、貴金屬庫存管理、偽鈔通報管理、偽造貨幣犯罪資料查詢等系統。</w:t>
      </w:r>
    </w:p>
    <w:p w:rsidR="005002B1" w:rsidRPr="009A726B" w:rsidRDefault="005002B1" w:rsidP="008242D8">
      <w:pPr>
        <w:pStyle w:val="a3"/>
        <w:numPr>
          <w:ilvl w:val="0"/>
          <w:numId w:val="26"/>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主要效益：逐日透過央行同資系統與臺銀結算券幣發行額，大幅節省人工清算成本，有效進行通貨發行清算，並提升本行新臺幣發行準備之查核效率，及有助於偽造券幣案件之查詢統計與研究分析。</w:t>
      </w:r>
    </w:p>
    <w:p w:rsidR="005002B1" w:rsidRPr="009A726B" w:rsidRDefault="005002B1" w:rsidP="008242D8">
      <w:pPr>
        <w:pStyle w:val="a3"/>
        <w:numPr>
          <w:ilvl w:val="0"/>
          <w:numId w:val="9"/>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經理國庫</w:t>
      </w:r>
    </w:p>
    <w:p w:rsidR="005002B1" w:rsidRDefault="005002B1" w:rsidP="008242D8">
      <w:pPr>
        <w:pStyle w:val="a3"/>
        <w:numPr>
          <w:ilvl w:val="0"/>
          <w:numId w:val="28"/>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接受財政部委託，經理中央政府公債與國庫券之發售及還本付息業</w:t>
      </w:r>
      <w:r w:rsidRPr="009A726B">
        <w:rPr>
          <w:rFonts w:asciiTheme="minorEastAsia" w:hAnsiTheme="minorEastAsia" w:hint="eastAsia"/>
        </w:rPr>
        <w:lastRenderedPageBreak/>
        <w:t>務，並辦理其交易之登記轉帳。主要效益可縮短發行作業時間，減少政府舉債成本，活絡債券交易，每年節省國庫支出約1千萬元、金融機構及市場業者成本約3億8千萬元。</w:t>
      </w:r>
    </w:p>
    <w:p w:rsidR="005002B1" w:rsidRPr="00CF0D1A" w:rsidRDefault="005002B1" w:rsidP="008242D8">
      <w:pPr>
        <w:pStyle w:val="a3"/>
        <w:numPr>
          <w:ilvl w:val="0"/>
          <w:numId w:val="28"/>
        </w:numPr>
        <w:overflowPunct w:val="0"/>
        <w:spacing w:beforeLines="20" w:before="72" w:afterLines="20" w:after="72"/>
        <w:ind w:leftChars="0" w:left="1492" w:rightChars="-80" w:right="-192" w:hanging="301"/>
        <w:jc w:val="both"/>
        <w:rPr>
          <w:rFonts w:asciiTheme="minorEastAsia" w:hAnsiTheme="minorEastAsia"/>
        </w:rPr>
      </w:pPr>
      <w:r w:rsidRPr="00CF0D1A">
        <w:rPr>
          <w:rFonts w:asciiTheme="minorEastAsia" w:hAnsiTheme="minorEastAsia" w:hint="eastAsia"/>
        </w:rPr>
        <w:t>接受財政部委託，辦理中央政府各機關國庫款項之收付存儲、有價證券與財產契據等之收付保管業務。主要效益可縮短庫款解庫時間、挹注國庫統籌運用資金，每年可節省國庫支出約6億2千萬元。</w:t>
      </w:r>
    </w:p>
    <w:p w:rsidR="005002B1" w:rsidRPr="009A726B" w:rsidRDefault="005002B1" w:rsidP="008242D8">
      <w:pPr>
        <w:pStyle w:val="a3"/>
        <w:numPr>
          <w:ilvl w:val="0"/>
          <w:numId w:val="28"/>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主要資訊系統：</w:t>
      </w:r>
      <w:r w:rsidRPr="009A726B">
        <w:rPr>
          <w:rFonts w:asciiTheme="minorEastAsia" w:hAnsiTheme="minorEastAsia"/>
        </w:rPr>
        <w:t>中</w:t>
      </w:r>
      <w:r w:rsidRPr="009A726B">
        <w:rPr>
          <w:rFonts w:asciiTheme="minorEastAsia" w:hAnsiTheme="minorEastAsia" w:hint="eastAsia"/>
        </w:rPr>
        <w:t>央政府債券系統、公債還本付息及掛失止付、中央公債及國庫券電子連線投標、國庫收支連線作業、國庫支票兌付、國庫收付管理、國庫經收庫款、國庫跨行通匯、機關專戶存款等系統。</w:t>
      </w:r>
    </w:p>
    <w:p w:rsidR="005002B1" w:rsidRPr="009A726B" w:rsidRDefault="005002B1" w:rsidP="008242D8">
      <w:pPr>
        <w:pStyle w:val="a3"/>
        <w:numPr>
          <w:ilvl w:val="0"/>
          <w:numId w:val="9"/>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金融業務檢查</w:t>
      </w:r>
    </w:p>
    <w:p w:rsidR="005002B1" w:rsidRPr="009A726B" w:rsidRDefault="005002B1" w:rsidP="008242D8">
      <w:pPr>
        <w:pStyle w:val="a3"/>
        <w:numPr>
          <w:ilvl w:val="0"/>
          <w:numId w:val="29"/>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本行為促進金融穩定，健全銀行業務，得依法辦理金融機構查核及各該機構與本行規定有關業務之專案檢查，並為強化對我國金融穩定環境之監控，逐步建立金融穩定評估架構及編製監控分析指標，俾利採取適當因應措施以維護金融穩定。</w:t>
      </w:r>
    </w:p>
    <w:p w:rsidR="005002B1" w:rsidRPr="009A726B" w:rsidRDefault="005002B1" w:rsidP="008242D8">
      <w:pPr>
        <w:pStyle w:val="a3"/>
        <w:numPr>
          <w:ilvl w:val="0"/>
          <w:numId w:val="29"/>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主要資訊系統：金融檢查、報表稽核、金融穩定分析等系統。</w:t>
      </w:r>
    </w:p>
    <w:p w:rsidR="005002B1" w:rsidRPr="009A726B" w:rsidRDefault="005002B1" w:rsidP="008242D8">
      <w:pPr>
        <w:pStyle w:val="a3"/>
        <w:numPr>
          <w:ilvl w:val="0"/>
          <w:numId w:val="29"/>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主要效益：建立場外經常性監控機制，適時提供管理決策有關金融機構經營動態參考資訊，並篩選異常狀況，有效強化預警作業及功能。針對國內外經濟金融情勢、金融部門及非金融部門，定期發布金融穩定報告。</w:t>
      </w:r>
    </w:p>
    <w:p w:rsidR="005002B1" w:rsidRPr="009A726B" w:rsidRDefault="005002B1" w:rsidP="008242D8">
      <w:pPr>
        <w:pStyle w:val="a3"/>
        <w:numPr>
          <w:ilvl w:val="0"/>
          <w:numId w:val="9"/>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金融統計與經濟研究</w:t>
      </w:r>
    </w:p>
    <w:p w:rsidR="005002B1" w:rsidRPr="009A726B" w:rsidRDefault="005002B1" w:rsidP="008242D8">
      <w:pPr>
        <w:pStyle w:val="a3"/>
        <w:numPr>
          <w:ilvl w:val="0"/>
          <w:numId w:val="34"/>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rPr>
        <w:t>為配合本行政策之訂定及其業務執行，編製統計</w:t>
      </w:r>
      <w:r w:rsidRPr="009A726B">
        <w:rPr>
          <w:rFonts w:asciiTheme="minorEastAsia" w:hAnsiTheme="minorEastAsia" w:hint="eastAsia"/>
        </w:rPr>
        <w:t>報表</w:t>
      </w:r>
      <w:r w:rsidRPr="009A726B">
        <w:rPr>
          <w:rFonts w:asciiTheme="minorEastAsia" w:hAnsiTheme="minorEastAsia"/>
        </w:rPr>
        <w:t>，</w:t>
      </w:r>
      <w:r w:rsidRPr="009A726B">
        <w:rPr>
          <w:rFonts w:asciiTheme="minorEastAsia" w:hAnsiTheme="minorEastAsia" w:hint="eastAsia"/>
        </w:rPr>
        <w:t>並透過網際網路等管道，廣泛蒐集國際貨幣金融資訊，以</w:t>
      </w:r>
      <w:r w:rsidRPr="009A726B">
        <w:rPr>
          <w:rFonts w:asciiTheme="minorEastAsia" w:hAnsiTheme="minorEastAsia"/>
        </w:rPr>
        <w:t>辦理金融及經濟研究工作。</w:t>
      </w:r>
    </w:p>
    <w:p w:rsidR="005002B1" w:rsidRPr="009A726B" w:rsidRDefault="005002B1" w:rsidP="008242D8">
      <w:pPr>
        <w:pStyle w:val="a3"/>
        <w:numPr>
          <w:ilvl w:val="0"/>
          <w:numId w:val="34"/>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主要資訊系統：金融統計資訊、資金流量統計、國際收支統計資訊、國際收支統計管理、國際貨幣金融資訊簡報等系統。</w:t>
      </w:r>
    </w:p>
    <w:p w:rsidR="005002B1" w:rsidRPr="009A726B" w:rsidRDefault="005002B1" w:rsidP="008242D8">
      <w:pPr>
        <w:pStyle w:val="a3"/>
        <w:numPr>
          <w:ilvl w:val="0"/>
          <w:numId w:val="34"/>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主要效益：快速有效蒐集統計分析相關資訊，作為本行研究參考。相關公開資訊公告於本行網站「統計資訊網」下，提供社會大眾查詢、下載運用。</w:t>
      </w:r>
    </w:p>
    <w:p w:rsidR="005002B1" w:rsidRPr="009A726B" w:rsidRDefault="005002B1" w:rsidP="008242D8">
      <w:pPr>
        <w:pStyle w:val="a3"/>
        <w:numPr>
          <w:ilvl w:val="0"/>
          <w:numId w:val="13"/>
        </w:numPr>
        <w:overflowPunct w:val="0"/>
        <w:spacing w:beforeLines="20" w:before="72" w:afterLines="20" w:after="72"/>
        <w:ind w:leftChars="0" w:left="766" w:rightChars="-80" w:right="-192" w:hanging="482"/>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支援性服務</w:t>
      </w:r>
    </w:p>
    <w:p w:rsidR="005002B1" w:rsidRPr="009A726B" w:rsidRDefault="005002B1" w:rsidP="008242D8">
      <w:pPr>
        <w:pStyle w:val="a3"/>
        <w:numPr>
          <w:ilvl w:val="0"/>
          <w:numId w:val="12"/>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行政庶務</w:t>
      </w:r>
    </w:p>
    <w:p w:rsidR="005002B1" w:rsidRPr="009A726B" w:rsidRDefault="005002B1" w:rsidP="008242D8">
      <w:pPr>
        <w:pStyle w:val="a3"/>
        <w:numPr>
          <w:ilvl w:val="0"/>
          <w:numId w:val="30"/>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持續加強整合服務及知識管理，本行單一簽入、知識網及電子布告欄等系統，提供同仁知識分享及學習平台，具友善操作介面，及強大搜尋功能。知識網並控管存取權限，可供本行各單位依業務需要，自建知識分享資料庫。</w:t>
      </w:r>
    </w:p>
    <w:p w:rsidR="005002B1" w:rsidRDefault="005002B1" w:rsidP="008242D8">
      <w:pPr>
        <w:pStyle w:val="a3"/>
        <w:numPr>
          <w:ilvl w:val="0"/>
          <w:numId w:val="30"/>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lastRenderedPageBreak/>
        <w:t>本行公文管理、公文流程及檔案管理已全面電子化，公文電子交換及線上簽核作業運作順暢，有效提升公文處理效率及品質，並收節能減紙之效。</w:t>
      </w:r>
    </w:p>
    <w:p w:rsidR="005002B1" w:rsidRPr="009A726B" w:rsidRDefault="005002B1" w:rsidP="008242D8">
      <w:pPr>
        <w:pStyle w:val="a3"/>
        <w:numPr>
          <w:ilvl w:val="0"/>
          <w:numId w:val="12"/>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會計業務</w:t>
      </w:r>
    </w:p>
    <w:p w:rsidR="005002B1" w:rsidRPr="009A726B" w:rsidRDefault="005002B1" w:rsidP="008242D8">
      <w:pPr>
        <w:pStyle w:val="a3"/>
        <w:numPr>
          <w:ilvl w:val="0"/>
          <w:numId w:val="31"/>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本行業務局、發行局、外匯局、國庫局及會計處之會計作業為本行最早資訊化項目，與相關業務之整合大致已完成，業務系統可自動過帳至會計系統，不需重複輸入，大幅提昇作業效能，並減少人為錯誤。（如圖8，會計系統作業關連圖）</w:t>
      </w:r>
    </w:p>
    <w:p w:rsidR="005002B1" w:rsidRPr="009A726B" w:rsidRDefault="005002B1" w:rsidP="008242D8">
      <w:pPr>
        <w:pStyle w:val="a3"/>
        <w:numPr>
          <w:ilvl w:val="0"/>
          <w:numId w:val="31"/>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預決算、資本支出、業務統計、稽核等各作業系統間及與會計系統間之介接順暢，有助於預算規劃、管控，並提昇各項作業效能。</w:t>
      </w:r>
    </w:p>
    <w:p w:rsidR="005002B1" w:rsidRPr="009A726B" w:rsidRDefault="007B2B9F" w:rsidP="005002B1">
      <w:pPr>
        <w:pStyle w:val="a3"/>
        <w:overflowPunct w:val="0"/>
        <w:spacing w:beforeLines="20" w:before="72" w:afterLines="20" w:after="72"/>
        <w:ind w:leftChars="0" w:left="1418" w:rightChars="-80" w:right="-192"/>
        <w:jc w:val="both"/>
        <w:rPr>
          <w:rFonts w:asciiTheme="minorEastAsia" w:hAnsiTheme="minorEastAsia"/>
        </w:rPr>
      </w:pPr>
      <w:r w:rsidRPr="009A726B">
        <w:rPr>
          <w:rFonts w:asciiTheme="minorEastAsia" w:hAnsiTheme="minorEastAsia"/>
        </w:rPr>
        <w:object w:dxaOrig="10895" w:dyaOrig="6173">
          <v:shape id="_x0000_i1032" type="#_x0000_t75" style="width:345.8pt;height:182.2pt" o:ole="">
            <v:imagedata r:id="rId22" o:title=""/>
          </v:shape>
          <o:OLEObject Type="Embed" ProgID="Visio.Drawing.11" ShapeID="_x0000_i1032" DrawAspect="Content" ObjectID="_1494838461" r:id="rId23"/>
        </w:object>
      </w:r>
    </w:p>
    <w:p w:rsidR="005002B1" w:rsidRPr="009A726B" w:rsidRDefault="005002B1" w:rsidP="005002B1">
      <w:pPr>
        <w:pStyle w:val="a3"/>
        <w:overflowPunct w:val="0"/>
        <w:spacing w:beforeLines="20" w:before="72" w:afterLines="20" w:after="72"/>
        <w:ind w:leftChars="0" w:left="1162" w:rightChars="-80" w:right="-192"/>
        <w:jc w:val="center"/>
        <w:rPr>
          <w:rFonts w:asciiTheme="minorEastAsia" w:hAnsiTheme="minorEastAsia" w:cs="細明體"/>
          <w:color w:val="000000"/>
          <w:kern w:val="0"/>
        </w:rPr>
      </w:pPr>
      <w:r w:rsidRPr="009A726B">
        <w:rPr>
          <w:rFonts w:asciiTheme="minorEastAsia" w:hAnsiTheme="minorEastAsia" w:cs="細明體" w:hint="eastAsia"/>
          <w:color w:val="000000"/>
          <w:kern w:val="0"/>
        </w:rPr>
        <w:t>圖8</w:t>
      </w:r>
      <w:r>
        <w:rPr>
          <w:rFonts w:asciiTheme="minorEastAsia" w:hAnsiTheme="minorEastAsia" w:cs="細明體" w:hint="eastAsia"/>
          <w:color w:val="000000"/>
          <w:kern w:val="0"/>
        </w:rPr>
        <w:t xml:space="preserve"> </w:t>
      </w:r>
      <w:r w:rsidRPr="009A726B">
        <w:rPr>
          <w:rFonts w:asciiTheme="minorEastAsia" w:hAnsiTheme="minorEastAsia" w:cs="細明體" w:hint="eastAsia"/>
          <w:color w:val="000000"/>
          <w:kern w:val="0"/>
        </w:rPr>
        <w:t xml:space="preserve"> 會計系統作業關連圖</w:t>
      </w:r>
    </w:p>
    <w:p w:rsidR="005002B1" w:rsidRPr="009A726B" w:rsidRDefault="005002B1" w:rsidP="008242D8">
      <w:pPr>
        <w:pStyle w:val="a3"/>
        <w:numPr>
          <w:ilvl w:val="0"/>
          <w:numId w:val="12"/>
        </w:numPr>
        <w:overflowPunct w:val="0"/>
        <w:spacing w:beforeLines="20" w:before="72" w:afterLines="20" w:after="72"/>
        <w:ind w:leftChars="0" w:left="1247" w:rightChars="-80" w:right="-192" w:hanging="510"/>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人事及法務業務</w:t>
      </w:r>
    </w:p>
    <w:p w:rsidR="005002B1" w:rsidRPr="009A726B" w:rsidRDefault="005002B1" w:rsidP="008242D8">
      <w:pPr>
        <w:pStyle w:val="a3"/>
        <w:numPr>
          <w:ilvl w:val="0"/>
          <w:numId w:val="14"/>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建立完整之人事資料庫，差勤管理業務與電子表單結合，落實無紙化辦公室的環保觀念，可隨時掌控表單內容及流程，有效提昇人事服務品質，並與薪資作業資料整合，避免重覆輸入。</w:t>
      </w:r>
    </w:p>
    <w:p w:rsidR="005002B1" w:rsidRPr="009A726B" w:rsidRDefault="005002B1" w:rsidP="008242D8">
      <w:pPr>
        <w:pStyle w:val="a3"/>
        <w:numPr>
          <w:ilvl w:val="0"/>
          <w:numId w:val="14"/>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建置本行法令規章查詢系統，提供本行同仁辦理業務及一般民眾瞭解本行規定之參考。</w:t>
      </w:r>
    </w:p>
    <w:p w:rsidR="005002B1" w:rsidRPr="009A726B" w:rsidRDefault="005002B1" w:rsidP="008242D8">
      <w:pPr>
        <w:pStyle w:val="a3"/>
        <w:numPr>
          <w:ilvl w:val="0"/>
          <w:numId w:val="12"/>
        </w:numPr>
        <w:overflowPunct w:val="0"/>
        <w:spacing w:beforeLines="20" w:before="72" w:afterLines="20" w:after="72"/>
        <w:ind w:leftChars="0" w:left="1247" w:rightChars="-80" w:right="-192" w:hanging="510"/>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對外服務</w:t>
      </w:r>
    </w:p>
    <w:p w:rsidR="005002B1" w:rsidRPr="009A726B" w:rsidRDefault="005002B1" w:rsidP="008242D8">
      <w:pPr>
        <w:pStyle w:val="a3"/>
        <w:numPr>
          <w:ilvl w:val="0"/>
          <w:numId w:val="21"/>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本行網站</w:t>
      </w:r>
    </w:p>
    <w:p w:rsidR="005002B1" w:rsidRPr="009A726B" w:rsidRDefault="005002B1" w:rsidP="005002B1">
      <w:pPr>
        <w:pStyle w:val="a3"/>
        <w:overflowPunct w:val="0"/>
        <w:spacing w:beforeLines="20" w:before="72" w:afterLines="20" w:after="72"/>
        <w:ind w:leftChars="0" w:left="1503" w:rightChars="-80" w:right="-192"/>
        <w:jc w:val="both"/>
        <w:rPr>
          <w:rFonts w:asciiTheme="minorEastAsia" w:hAnsiTheme="minorEastAsia"/>
        </w:rPr>
      </w:pPr>
      <w:r w:rsidRPr="009A726B">
        <w:rPr>
          <w:rFonts w:asciiTheme="minorEastAsia" w:hAnsiTheme="minorEastAsia" w:hint="eastAsia"/>
        </w:rPr>
        <w:t>本行網站建置大眾版、兒童版、英文版、行動版網站，並已建立APP服務，以增進民眾對本行業務之瞭解，包含本行簡介、重大政策、主動公開資訊、利率及外匯資訊、新聞稿（含理監事會議決議、公開市場操作資訊）、重要金融指標、統計資料等。</w:t>
      </w:r>
    </w:p>
    <w:p w:rsidR="005002B1" w:rsidRPr="009A726B" w:rsidRDefault="005002B1" w:rsidP="008242D8">
      <w:pPr>
        <w:pStyle w:val="a3"/>
        <w:numPr>
          <w:ilvl w:val="0"/>
          <w:numId w:val="21"/>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本行券幣數位博物館</w:t>
      </w:r>
    </w:p>
    <w:p w:rsidR="005002B1" w:rsidRPr="009A726B" w:rsidRDefault="005002B1" w:rsidP="005002B1">
      <w:pPr>
        <w:pStyle w:val="a3"/>
        <w:overflowPunct w:val="0"/>
        <w:spacing w:beforeLines="20" w:before="72" w:afterLines="20" w:after="72"/>
        <w:ind w:leftChars="0" w:left="1503" w:rightChars="-80" w:right="-192"/>
        <w:jc w:val="both"/>
        <w:rPr>
          <w:rFonts w:asciiTheme="minorEastAsia" w:hAnsiTheme="minorEastAsia"/>
        </w:rPr>
      </w:pPr>
      <w:r w:rsidRPr="009A726B">
        <w:rPr>
          <w:rFonts w:asciiTheme="minorEastAsia" w:hAnsiTheme="minorEastAsia" w:hint="eastAsia"/>
        </w:rPr>
        <w:t>本系統以數位方式典藏我國各時期之券幣資料，並建置大眾版、兒</w:t>
      </w:r>
      <w:r w:rsidRPr="009A726B">
        <w:rPr>
          <w:rFonts w:asciiTheme="minorEastAsia" w:hAnsiTheme="minorEastAsia" w:hint="eastAsia"/>
        </w:rPr>
        <w:lastRenderedPageBreak/>
        <w:t>童版、英文版、行動版網站，供民眾隨時上網瀏覽，透過淺顯易懂、活潑化、動態化的方式，與民眾分享國內外券幣資訊，以達到教育宣導之目的，增進民眾對我國券幣發展之瞭解。</w:t>
      </w:r>
    </w:p>
    <w:p w:rsidR="005002B1" w:rsidRPr="009A726B" w:rsidRDefault="005002B1" w:rsidP="008242D8">
      <w:pPr>
        <w:pStyle w:val="a3"/>
        <w:numPr>
          <w:ilvl w:val="0"/>
          <w:numId w:val="21"/>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本行整合服務網</w:t>
      </w:r>
    </w:p>
    <w:p w:rsidR="005002B1" w:rsidRPr="009A726B" w:rsidRDefault="005002B1" w:rsidP="005002B1">
      <w:pPr>
        <w:pStyle w:val="a3"/>
        <w:overflowPunct w:val="0"/>
        <w:spacing w:beforeLines="20" w:before="72" w:afterLines="20" w:after="72"/>
        <w:ind w:leftChars="0" w:left="1503" w:rightChars="-80" w:right="-192"/>
        <w:jc w:val="both"/>
        <w:rPr>
          <w:rFonts w:asciiTheme="minorEastAsia" w:hAnsiTheme="minorEastAsia"/>
        </w:rPr>
      </w:pPr>
      <w:r w:rsidRPr="009A726B">
        <w:rPr>
          <w:rFonts w:asciiTheme="minorEastAsia" w:hAnsiTheme="minorEastAsia" w:hint="eastAsia"/>
        </w:rPr>
        <w:t>提供金融機構及在本行國庫局開戶之中央政府機關使用本行服務之單一入口網，並提供本行訊息公告、下載文件及表格檔案等之資訊服務平台。</w:t>
      </w:r>
    </w:p>
    <w:p w:rsidR="005002B1" w:rsidRPr="009A726B" w:rsidRDefault="005002B1" w:rsidP="008242D8">
      <w:pPr>
        <w:pStyle w:val="a3"/>
        <w:numPr>
          <w:ilvl w:val="0"/>
          <w:numId w:val="21"/>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金融資料網路申報系統</w:t>
      </w:r>
    </w:p>
    <w:p w:rsidR="005002B1" w:rsidRPr="009A726B" w:rsidRDefault="005002B1" w:rsidP="005002B1">
      <w:pPr>
        <w:pStyle w:val="a3"/>
        <w:overflowPunct w:val="0"/>
        <w:spacing w:beforeLines="20" w:before="72" w:afterLines="20" w:after="72"/>
        <w:ind w:leftChars="0" w:left="1503" w:rightChars="-80" w:right="-192"/>
        <w:jc w:val="both"/>
        <w:rPr>
          <w:rFonts w:asciiTheme="minorEastAsia" w:hAnsiTheme="minorEastAsia"/>
        </w:rPr>
      </w:pPr>
      <w:r w:rsidRPr="009A726B">
        <w:rPr>
          <w:rFonts w:asciiTheme="minorEastAsia" w:hAnsiTheme="minorEastAsia" w:hint="eastAsia"/>
        </w:rPr>
        <w:t>提供金融機構對本行申報資料之單一窗口，現行超過500家機構、申報150張表單資料。</w:t>
      </w:r>
      <w:r w:rsidRPr="009A726B">
        <w:rPr>
          <w:rFonts w:asciiTheme="minorEastAsia" w:hAnsiTheme="minorEastAsia"/>
          <w:color w:val="000000"/>
        </w:rPr>
        <w:t>（</w:t>
      </w:r>
      <w:r w:rsidRPr="009A726B">
        <w:rPr>
          <w:rFonts w:asciiTheme="minorEastAsia" w:hAnsiTheme="minorEastAsia" w:hint="eastAsia"/>
        </w:rPr>
        <w:t>如圖9，金融資料網路申報單一窗口</w:t>
      </w:r>
      <w:r w:rsidRPr="009A726B">
        <w:rPr>
          <w:rFonts w:asciiTheme="minorEastAsia" w:hAnsiTheme="minorEastAsia"/>
          <w:color w:val="000000"/>
        </w:rPr>
        <w:t>）</w:t>
      </w:r>
    </w:p>
    <w:p w:rsidR="005002B1" w:rsidRPr="009A726B" w:rsidRDefault="007B2B9F" w:rsidP="005002B1">
      <w:pPr>
        <w:pStyle w:val="a3"/>
        <w:overflowPunct w:val="0"/>
        <w:spacing w:beforeLines="20" w:before="72" w:afterLines="20" w:after="72"/>
        <w:ind w:leftChars="0" w:left="1531" w:rightChars="-80" w:right="-192"/>
        <w:rPr>
          <w:rFonts w:asciiTheme="minorEastAsia" w:hAnsiTheme="minorEastAsia"/>
        </w:rPr>
      </w:pPr>
      <w:r w:rsidRPr="009A726B">
        <w:rPr>
          <w:rFonts w:asciiTheme="minorEastAsia" w:hAnsiTheme="minorEastAsia"/>
        </w:rPr>
        <w:object w:dxaOrig="10846" w:dyaOrig="5629">
          <v:shape id="_x0000_i1033" type="#_x0000_t75" style="width:346.9pt;height:186pt" o:ole="">
            <v:imagedata r:id="rId24" o:title=""/>
          </v:shape>
          <o:OLEObject Type="Embed" ProgID="Visio.Drawing.11" ShapeID="_x0000_i1033" DrawAspect="Content" ObjectID="_1494838462" r:id="rId25"/>
        </w:object>
      </w:r>
    </w:p>
    <w:p w:rsidR="005002B1" w:rsidRPr="009A726B" w:rsidRDefault="005002B1" w:rsidP="005002B1">
      <w:pPr>
        <w:pStyle w:val="a3"/>
        <w:overflowPunct w:val="0"/>
        <w:spacing w:beforeLines="20" w:before="72" w:afterLines="20" w:after="72"/>
        <w:ind w:leftChars="0" w:left="1531" w:rightChars="-80" w:right="-192" w:firstLineChars="200" w:firstLine="480"/>
        <w:jc w:val="center"/>
        <w:rPr>
          <w:rFonts w:asciiTheme="minorEastAsia" w:hAnsiTheme="minorEastAsia"/>
        </w:rPr>
      </w:pPr>
      <w:r w:rsidRPr="009A726B">
        <w:rPr>
          <w:rFonts w:asciiTheme="minorEastAsia" w:hAnsiTheme="minorEastAsia" w:hint="eastAsia"/>
        </w:rPr>
        <w:t xml:space="preserve">圖9 </w:t>
      </w:r>
      <w:r>
        <w:rPr>
          <w:rFonts w:asciiTheme="minorEastAsia" w:hAnsiTheme="minorEastAsia" w:hint="eastAsia"/>
        </w:rPr>
        <w:t xml:space="preserve"> </w:t>
      </w:r>
      <w:r w:rsidRPr="009A726B">
        <w:rPr>
          <w:rFonts w:asciiTheme="minorEastAsia" w:hAnsiTheme="minorEastAsia" w:hint="eastAsia"/>
        </w:rPr>
        <w:t>金融資料網路申報單一窗口</w:t>
      </w:r>
    </w:p>
    <w:p w:rsidR="005002B1" w:rsidRPr="009A726B" w:rsidRDefault="005002B1" w:rsidP="008242D8">
      <w:pPr>
        <w:pStyle w:val="a3"/>
        <w:numPr>
          <w:ilvl w:val="0"/>
          <w:numId w:val="21"/>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本行電腦通信服務系統遠端連線應用軟體</w:t>
      </w:r>
    </w:p>
    <w:p w:rsidR="005002B1" w:rsidRPr="009A726B" w:rsidRDefault="005002B1" w:rsidP="005002B1">
      <w:pPr>
        <w:pStyle w:val="a3"/>
        <w:overflowPunct w:val="0"/>
        <w:spacing w:beforeLines="20" w:before="72" w:afterLines="20" w:after="72"/>
        <w:ind w:leftChars="0" w:left="1503" w:rightChars="-80" w:right="-192"/>
        <w:jc w:val="both"/>
        <w:rPr>
          <w:rFonts w:asciiTheme="minorEastAsia" w:hAnsiTheme="minorEastAsia"/>
        </w:rPr>
      </w:pPr>
      <w:r w:rsidRPr="009A726B">
        <w:rPr>
          <w:rFonts w:asciiTheme="minorEastAsia" w:hAnsiTheme="minorEastAsia" w:hint="eastAsia"/>
        </w:rPr>
        <w:t>提供連線機構使用，處理金融機構與本行間同業資金調撥清算等作業之連線交易，大幅降低連線機構加入央行同資系統之成本。現行超過60家連線機構使用本軟體。</w:t>
      </w:r>
    </w:p>
    <w:p w:rsidR="005002B1" w:rsidRPr="009A726B" w:rsidRDefault="005002B1" w:rsidP="008242D8">
      <w:pPr>
        <w:pStyle w:val="a3"/>
        <w:numPr>
          <w:ilvl w:val="0"/>
          <w:numId w:val="21"/>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國庫帳戶網路對帳服務</w:t>
      </w:r>
    </w:p>
    <w:p w:rsidR="005002B1" w:rsidRPr="009A726B" w:rsidRDefault="005002B1" w:rsidP="005002B1">
      <w:pPr>
        <w:pStyle w:val="a3"/>
        <w:overflowPunct w:val="0"/>
        <w:spacing w:beforeLines="20" w:before="72" w:afterLines="20" w:after="72"/>
        <w:ind w:leftChars="0" w:left="1503" w:rightChars="-80" w:right="-192"/>
        <w:jc w:val="both"/>
        <w:rPr>
          <w:rFonts w:asciiTheme="minorEastAsia" w:hAnsiTheme="minorEastAsia"/>
        </w:rPr>
      </w:pPr>
      <w:r w:rsidRPr="009A726B">
        <w:rPr>
          <w:rFonts w:asciiTheme="minorEastAsia" w:hAnsiTheme="minorEastAsia" w:hint="eastAsia"/>
        </w:rPr>
        <w:t>提供在國庫局開戶之中央政府機關便捷、多元之網路服務，提供機關帳務對帳、表單下載、線上製作單證及最新資訊查詢等服務。現行約40家中央政府機關使用本服務。</w:t>
      </w:r>
    </w:p>
    <w:p w:rsidR="005002B1" w:rsidRPr="009A726B" w:rsidRDefault="005002B1" w:rsidP="008242D8">
      <w:pPr>
        <w:pStyle w:val="a3"/>
        <w:numPr>
          <w:ilvl w:val="0"/>
          <w:numId w:val="21"/>
        </w:numPr>
        <w:overflowPunct w:val="0"/>
        <w:spacing w:beforeLines="20" w:before="72" w:afterLines="20" w:after="72"/>
        <w:ind w:leftChars="0" w:left="1492" w:rightChars="-80" w:right="-192" w:hanging="301"/>
        <w:jc w:val="both"/>
        <w:rPr>
          <w:rFonts w:asciiTheme="minorEastAsia" w:hAnsiTheme="minorEastAsia"/>
        </w:rPr>
      </w:pPr>
      <w:r w:rsidRPr="009A726B">
        <w:rPr>
          <w:rFonts w:asciiTheme="minorEastAsia" w:hAnsiTheme="minorEastAsia" w:hint="eastAsia"/>
        </w:rPr>
        <w:t>外匯資料處理</w:t>
      </w:r>
    </w:p>
    <w:p w:rsidR="005002B1" w:rsidRDefault="005002B1" w:rsidP="005002B1">
      <w:pPr>
        <w:pStyle w:val="a3"/>
        <w:overflowPunct w:val="0"/>
        <w:spacing w:beforeLines="20" w:before="72" w:afterLines="20" w:after="72"/>
        <w:ind w:leftChars="0" w:left="1503" w:rightChars="-80" w:right="-192"/>
        <w:jc w:val="both"/>
        <w:rPr>
          <w:rFonts w:asciiTheme="minorEastAsia" w:hAnsiTheme="minorEastAsia"/>
        </w:rPr>
      </w:pPr>
      <w:r w:rsidRPr="009A726B">
        <w:rPr>
          <w:rFonts w:asciiTheme="minorEastAsia" w:hAnsiTheme="minorEastAsia"/>
        </w:rPr>
        <w:t>本行委由財團法人台灣地理資訊中心辦理外匯資料處理，</w:t>
      </w:r>
      <w:r w:rsidRPr="009A726B">
        <w:rPr>
          <w:rFonts w:asciiTheme="minorEastAsia" w:hAnsiTheme="minorEastAsia" w:hint="eastAsia"/>
        </w:rPr>
        <w:t>為</w:t>
      </w:r>
      <w:r w:rsidRPr="009A726B">
        <w:rPr>
          <w:rFonts w:asciiTheme="minorEastAsia" w:hAnsiTheme="minorEastAsia"/>
        </w:rPr>
        <w:t>提升作業環境及建立備援設施</w:t>
      </w:r>
      <w:r w:rsidRPr="009A726B">
        <w:rPr>
          <w:rFonts w:asciiTheme="minorEastAsia" w:hAnsiTheme="minorEastAsia" w:hint="eastAsia"/>
        </w:rPr>
        <w:t>、</w:t>
      </w:r>
      <w:r w:rsidRPr="009A726B">
        <w:rPr>
          <w:rFonts w:asciiTheme="minorEastAsia" w:hAnsiTheme="minorEastAsia"/>
        </w:rPr>
        <w:t>強化風險控管</w:t>
      </w:r>
      <w:r w:rsidRPr="009A726B">
        <w:rPr>
          <w:rFonts w:asciiTheme="minorEastAsia" w:hAnsiTheme="minorEastAsia" w:hint="eastAsia"/>
        </w:rPr>
        <w:t>、</w:t>
      </w:r>
      <w:r w:rsidRPr="009A726B">
        <w:rPr>
          <w:rFonts w:asciiTheme="minorEastAsia" w:hAnsiTheme="minorEastAsia"/>
        </w:rPr>
        <w:t>整合推展</w:t>
      </w:r>
      <w:r w:rsidRPr="009A726B">
        <w:rPr>
          <w:rFonts w:asciiTheme="minorEastAsia" w:hAnsiTheme="minorEastAsia" w:hint="eastAsia"/>
        </w:rPr>
        <w:t>本行</w:t>
      </w:r>
      <w:r w:rsidRPr="009A726B">
        <w:rPr>
          <w:rFonts w:asciiTheme="minorEastAsia" w:hAnsiTheme="minorEastAsia"/>
        </w:rPr>
        <w:t>資訊業務</w:t>
      </w:r>
      <w:r w:rsidRPr="009A726B">
        <w:rPr>
          <w:rFonts w:asciiTheme="minorEastAsia" w:hAnsiTheme="minorEastAsia" w:hint="eastAsia"/>
        </w:rPr>
        <w:t>等需求，計劃收回自行辦理，以</w:t>
      </w:r>
      <w:r w:rsidRPr="009A726B">
        <w:rPr>
          <w:rFonts w:asciiTheme="minorEastAsia" w:hAnsiTheme="minorEastAsia"/>
        </w:rPr>
        <w:t>提供本行使用者</w:t>
      </w:r>
      <w:r w:rsidRPr="009A726B">
        <w:rPr>
          <w:rFonts w:asciiTheme="minorEastAsia" w:hAnsiTheme="minorEastAsia" w:hint="eastAsia"/>
        </w:rPr>
        <w:t>及金融機構</w:t>
      </w:r>
      <w:r w:rsidRPr="009A726B">
        <w:rPr>
          <w:rFonts w:asciiTheme="minorEastAsia" w:hAnsiTheme="minorEastAsia"/>
        </w:rPr>
        <w:t>更便捷之資料平台，</w:t>
      </w:r>
      <w:r w:rsidRPr="009A726B">
        <w:rPr>
          <w:rFonts w:asciiTheme="minorEastAsia" w:hAnsiTheme="minorEastAsia" w:hint="eastAsia"/>
        </w:rPr>
        <w:t>並提</w:t>
      </w:r>
      <w:r w:rsidRPr="009A726B">
        <w:rPr>
          <w:rFonts w:asciiTheme="minorEastAsia" w:hAnsiTheme="minorEastAsia"/>
        </w:rPr>
        <w:t>供</w:t>
      </w:r>
      <w:r w:rsidRPr="009A726B">
        <w:rPr>
          <w:rFonts w:asciiTheme="minorEastAsia" w:hAnsiTheme="minorEastAsia" w:hint="eastAsia"/>
        </w:rPr>
        <w:t>本行</w:t>
      </w:r>
      <w:r w:rsidRPr="009A726B">
        <w:rPr>
          <w:rFonts w:asciiTheme="minorEastAsia" w:hAnsiTheme="minorEastAsia"/>
        </w:rPr>
        <w:t>決策</w:t>
      </w:r>
      <w:r w:rsidRPr="009A726B">
        <w:rPr>
          <w:rFonts w:asciiTheme="minorEastAsia" w:hAnsiTheme="minorEastAsia" w:hint="eastAsia"/>
        </w:rPr>
        <w:t>資訊</w:t>
      </w:r>
      <w:r w:rsidRPr="009A726B">
        <w:rPr>
          <w:rFonts w:asciiTheme="minorEastAsia" w:hAnsiTheme="minorEastAsia"/>
        </w:rPr>
        <w:t>參考。</w:t>
      </w:r>
    </w:p>
    <w:p w:rsidR="0078567C" w:rsidRPr="009A726B" w:rsidRDefault="0078567C" w:rsidP="005002B1">
      <w:pPr>
        <w:pStyle w:val="a3"/>
        <w:overflowPunct w:val="0"/>
        <w:spacing w:beforeLines="20" w:before="72" w:afterLines="20" w:after="72"/>
        <w:ind w:leftChars="0" w:left="1503" w:rightChars="-80" w:right="-192"/>
        <w:jc w:val="both"/>
        <w:rPr>
          <w:rFonts w:asciiTheme="minorEastAsia" w:hAnsiTheme="minorEastAsia"/>
        </w:rPr>
      </w:pPr>
    </w:p>
    <w:p w:rsidR="005002B1" w:rsidRPr="009A726B" w:rsidRDefault="005002B1" w:rsidP="008242D8">
      <w:pPr>
        <w:pStyle w:val="a3"/>
        <w:numPr>
          <w:ilvl w:val="0"/>
          <w:numId w:val="2"/>
        </w:numPr>
        <w:overflowPunct w:val="0"/>
        <w:autoSpaceDE w:val="0"/>
        <w:autoSpaceDN w:val="0"/>
        <w:adjustRightInd w:val="0"/>
        <w:spacing w:beforeLines="20" w:before="72" w:afterLines="20" w:after="72"/>
        <w:ind w:leftChars="0" w:left="505" w:rightChars="-80" w:right="-192" w:hanging="505"/>
        <w:jc w:val="both"/>
        <w:rPr>
          <w:rFonts w:asciiTheme="minorEastAsia" w:hAnsiTheme="minorEastAsia" w:cs="新細明體"/>
          <w:b/>
          <w:color w:val="000000"/>
          <w:kern w:val="0"/>
        </w:rPr>
      </w:pPr>
      <w:r w:rsidRPr="009A726B">
        <w:rPr>
          <w:rFonts w:asciiTheme="minorEastAsia" w:hAnsiTheme="minorEastAsia" w:cs="新細明體" w:hint="eastAsia"/>
          <w:b/>
          <w:color w:val="000000"/>
          <w:kern w:val="0"/>
        </w:rPr>
        <w:lastRenderedPageBreak/>
        <w:t>本行資訊安全管理現況</w:t>
      </w:r>
    </w:p>
    <w:p w:rsidR="005002B1" w:rsidRPr="009A726B" w:rsidRDefault="005002B1" w:rsidP="005002B1">
      <w:pPr>
        <w:pStyle w:val="a3"/>
        <w:overflowPunct w:val="0"/>
        <w:autoSpaceDE w:val="0"/>
        <w:autoSpaceDN w:val="0"/>
        <w:adjustRightInd w:val="0"/>
        <w:spacing w:beforeLines="20" w:before="72" w:afterLines="20" w:after="72"/>
        <w:ind w:leftChars="10" w:left="24" w:rightChars="-80" w:right="-192" w:firstLineChars="200" w:firstLine="480"/>
        <w:jc w:val="both"/>
        <w:rPr>
          <w:rFonts w:asciiTheme="minorEastAsia" w:hAnsiTheme="minorEastAsia" w:cs="新細明體"/>
          <w:color w:val="000000"/>
          <w:kern w:val="0"/>
        </w:rPr>
      </w:pPr>
      <w:r w:rsidRPr="009A726B">
        <w:rPr>
          <w:rFonts w:asciiTheme="minorEastAsia" w:hAnsiTheme="minorEastAsia" w:cs="細明體" w:hint="eastAsia"/>
          <w:color w:val="000000"/>
          <w:kern w:val="0"/>
        </w:rPr>
        <w:t>因應資訊科技變化快速</w:t>
      </w:r>
      <w:r w:rsidRPr="009A726B">
        <w:rPr>
          <w:rFonts w:asciiTheme="minorEastAsia" w:hAnsiTheme="minorEastAsia" w:cs="新細明體" w:hint="eastAsia"/>
          <w:color w:val="000000"/>
          <w:kern w:val="0"/>
        </w:rPr>
        <w:t>，持續不斷加強資安防護措施及強化資訊管理制度，以提升本行防禦能力，並達到管理制度合宜、適切、有效且具成熟度之目標。</w:t>
      </w:r>
    </w:p>
    <w:p w:rsidR="005002B1" w:rsidRPr="009A726B" w:rsidRDefault="005002B1" w:rsidP="008242D8">
      <w:pPr>
        <w:pStyle w:val="a3"/>
        <w:numPr>
          <w:ilvl w:val="0"/>
          <w:numId w:val="16"/>
        </w:numPr>
        <w:overflowPunct w:val="0"/>
        <w:spacing w:beforeLines="20" w:before="72" w:afterLines="20" w:after="72"/>
        <w:ind w:leftChars="0" w:left="766" w:rightChars="-80" w:right="-192" w:hanging="482"/>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資訊安全管理制度</w:t>
      </w:r>
    </w:p>
    <w:p w:rsidR="005002B1" w:rsidRPr="009A726B" w:rsidRDefault="005002B1" w:rsidP="008242D8">
      <w:pPr>
        <w:pStyle w:val="a3"/>
        <w:numPr>
          <w:ilvl w:val="0"/>
          <w:numId w:val="11"/>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本行連外區域網路於</w:t>
      </w:r>
      <w:r w:rsidRPr="009A726B">
        <w:rPr>
          <w:rFonts w:asciiTheme="minorEastAsia" w:hAnsiTheme="minorEastAsia"/>
        </w:rPr>
        <w:t>96年通過經濟部標準檢驗局</w:t>
      </w:r>
      <w:r w:rsidRPr="009A726B">
        <w:rPr>
          <w:rFonts w:asciiTheme="minorEastAsia" w:hAnsiTheme="minorEastAsia" w:hint="eastAsia"/>
        </w:rPr>
        <w:t>資訊安全管理制度（Information Security Management System, ISMS）</w:t>
      </w:r>
      <w:r w:rsidRPr="009A726B">
        <w:rPr>
          <w:rFonts w:asciiTheme="minorEastAsia" w:hAnsiTheme="minorEastAsia"/>
        </w:rPr>
        <w:t>ISO 27001:2005驗證，</w:t>
      </w:r>
      <w:r w:rsidRPr="009A726B">
        <w:rPr>
          <w:rFonts w:asciiTheme="minorEastAsia" w:hAnsiTheme="minorEastAsia" w:hint="eastAsia"/>
        </w:rPr>
        <w:t>後續每年持續辦理驗證追查，每</w:t>
      </w:r>
      <w:r w:rsidRPr="009A726B">
        <w:rPr>
          <w:rFonts w:asciiTheme="minorEastAsia" w:hAnsiTheme="minorEastAsia"/>
        </w:rPr>
        <w:t>3</w:t>
      </w:r>
      <w:r w:rsidRPr="009A726B">
        <w:rPr>
          <w:rFonts w:asciiTheme="minorEastAsia" w:hAnsiTheme="minorEastAsia" w:hint="eastAsia"/>
        </w:rPr>
        <w:t>年辦理重新驗證。預定於104年通過</w:t>
      </w:r>
      <w:r w:rsidRPr="009A726B">
        <w:rPr>
          <w:rFonts w:asciiTheme="minorEastAsia" w:hAnsiTheme="minorEastAsia"/>
        </w:rPr>
        <w:t>ISO 27001:20</w:t>
      </w:r>
      <w:r w:rsidRPr="009A726B">
        <w:rPr>
          <w:rFonts w:asciiTheme="minorEastAsia" w:hAnsiTheme="minorEastAsia" w:hint="eastAsia"/>
        </w:rPr>
        <w:t>13</w:t>
      </w:r>
      <w:r w:rsidRPr="009A726B">
        <w:rPr>
          <w:rFonts w:asciiTheme="minorEastAsia" w:hAnsiTheme="minorEastAsia"/>
        </w:rPr>
        <w:t>驗證</w:t>
      </w:r>
      <w:r w:rsidRPr="009A726B">
        <w:rPr>
          <w:rFonts w:asciiTheme="minorEastAsia" w:hAnsiTheme="minorEastAsia" w:hint="eastAsia"/>
        </w:rPr>
        <w:t>追查。</w:t>
      </w:r>
    </w:p>
    <w:p w:rsidR="005002B1" w:rsidRPr="009A726B" w:rsidRDefault="005002B1" w:rsidP="008242D8">
      <w:pPr>
        <w:pStyle w:val="a3"/>
        <w:numPr>
          <w:ilvl w:val="0"/>
          <w:numId w:val="11"/>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本行</w:t>
      </w:r>
      <w:r w:rsidRPr="009A726B">
        <w:rPr>
          <w:rFonts w:asciiTheme="minorEastAsia" w:hAnsiTheme="minorEastAsia"/>
        </w:rPr>
        <w:t>內部</w:t>
      </w:r>
      <w:r w:rsidRPr="009A726B">
        <w:rPr>
          <w:rFonts w:asciiTheme="minorEastAsia" w:hAnsiTheme="minorEastAsia" w:hint="eastAsia"/>
        </w:rPr>
        <w:t>區域</w:t>
      </w:r>
      <w:r w:rsidRPr="009A726B">
        <w:rPr>
          <w:rFonts w:asciiTheme="minorEastAsia" w:hAnsiTheme="minorEastAsia"/>
        </w:rPr>
        <w:t>網路</w:t>
      </w:r>
      <w:r w:rsidRPr="009A726B">
        <w:rPr>
          <w:rFonts w:asciiTheme="minorEastAsia" w:hAnsiTheme="minorEastAsia" w:hint="eastAsia"/>
        </w:rPr>
        <w:t>（含</w:t>
      </w:r>
      <w:r w:rsidRPr="009A726B">
        <w:rPr>
          <w:rFonts w:asciiTheme="minorEastAsia" w:hAnsiTheme="minorEastAsia"/>
        </w:rPr>
        <w:t>特定業務網路</w:t>
      </w:r>
      <w:r w:rsidRPr="009A726B">
        <w:rPr>
          <w:rFonts w:asciiTheme="minorEastAsia" w:hAnsiTheme="minorEastAsia" w:hint="eastAsia"/>
        </w:rPr>
        <w:t>）於</w:t>
      </w:r>
      <w:r w:rsidRPr="009A726B">
        <w:rPr>
          <w:rFonts w:asciiTheme="minorEastAsia" w:hAnsiTheme="minorEastAsia"/>
        </w:rPr>
        <w:t>99</w:t>
      </w:r>
      <w:r w:rsidRPr="009A726B">
        <w:rPr>
          <w:rFonts w:asciiTheme="minorEastAsia" w:hAnsiTheme="minorEastAsia" w:hint="eastAsia"/>
        </w:rPr>
        <w:t>年、</w:t>
      </w:r>
      <w:r w:rsidRPr="009A726B">
        <w:rPr>
          <w:rFonts w:asciiTheme="minorEastAsia" w:hAnsiTheme="minorEastAsia"/>
        </w:rPr>
        <w:t>IBM</w:t>
      </w:r>
      <w:r w:rsidRPr="009A726B">
        <w:rPr>
          <w:rFonts w:asciiTheme="minorEastAsia" w:hAnsiTheme="minorEastAsia" w:hint="eastAsia"/>
        </w:rPr>
        <w:t>主機作業（</w:t>
      </w:r>
      <w:r w:rsidRPr="009A726B">
        <w:rPr>
          <w:rFonts w:asciiTheme="minorEastAsia" w:hAnsiTheme="minorEastAsia"/>
        </w:rPr>
        <w:t>含SWIFT作業暨獨立作業</w:t>
      </w:r>
      <w:r w:rsidRPr="009A726B">
        <w:rPr>
          <w:rFonts w:asciiTheme="minorEastAsia" w:hAnsiTheme="minorEastAsia" w:hint="eastAsia"/>
        </w:rPr>
        <w:t>）於103年導入ISMS制度，每年由本行會計處會同政風室辦理驗證查核。</w:t>
      </w:r>
    </w:p>
    <w:p w:rsidR="005002B1" w:rsidRPr="009A726B" w:rsidRDefault="005002B1" w:rsidP="008242D8">
      <w:pPr>
        <w:pStyle w:val="a3"/>
        <w:numPr>
          <w:ilvl w:val="0"/>
          <w:numId w:val="16"/>
        </w:numPr>
        <w:overflowPunct w:val="0"/>
        <w:spacing w:beforeLines="20" w:before="72" w:afterLines="20" w:after="72"/>
        <w:ind w:leftChars="0" w:left="766" w:rightChars="-80" w:right="-192" w:hanging="482"/>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資安防護措施</w:t>
      </w:r>
    </w:p>
    <w:p w:rsidR="005002B1" w:rsidRPr="009A726B" w:rsidRDefault="005002B1" w:rsidP="008242D8">
      <w:pPr>
        <w:pStyle w:val="a3"/>
        <w:numPr>
          <w:ilvl w:val="0"/>
          <w:numId w:val="17"/>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本行資訊安全責任等級為A級機關，本行內部與連外網路採實體隔離，機敏資料以實體隔離方式處理。</w:t>
      </w:r>
    </w:p>
    <w:p w:rsidR="005002B1" w:rsidRPr="009A726B" w:rsidRDefault="005002B1" w:rsidP="008242D8">
      <w:pPr>
        <w:pStyle w:val="a3"/>
        <w:numPr>
          <w:ilvl w:val="0"/>
          <w:numId w:val="17"/>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連外網路建置於</w:t>
      </w:r>
      <w:r w:rsidRPr="009A726B">
        <w:rPr>
          <w:rFonts w:asciiTheme="minorEastAsia" w:hAnsiTheme="minorEastAsia"/>
        </w:rPr>
        <w:t>政府網際服務網</w:t>
      </w:r>
      <w:r w:rsidRPr="009A726B">
        <w:rPr>
          <w:rFonts w:asciiTheme="minorEastAsia" w:hAnsiTheme="minorEastAsia" w:hint="eastAsia"/>
        </w:rPr>
        <w:t>（</w:t>
      </w:r>
      <w:r w:rsidRPr="009A726B">
        <w:rPr>
          <w:rFonts w:asciiTheme="minorEastAsia" w:hAnsiTheme="minorEastAsia"/>
        </w:rPr>
        <w:t>Government Service Network, GSN</w:t>
      </w:r>
      <w:r w:rsidRPr="009A726B">
        <w:rPr>
          <w:rFonts w:asciiTheme="minorEastAsia" w:hAnsiTheme="minorEastAsia" w:hint="eastAsia"/>
        </w:rPr>
        <w:t>）防護體系，</w:t>
      </w:r>
      <w:r w:rsidRPr="009A726B">
        <w:rPr>
          <w:rFonts w:asciiTheme="minorEastAsia" w:hAnsiTheme="minorEastAsia"/>
        </w:rPr>
        <w:t>9</w:t>
      </w:r>
      <w:r w:rsidRPr="009A726B">
        <w:rPr>
          <w:rFonts w:asciiTheme="minorEastAsia" w:hAnsiTheme="minorEastAsia" w:hint="eastAsia"/>
        </w:rPr>
        <w:t>9年1月加入國家資通安全防護管理中心（NSOC）防護。</w:t>
      </w:r>
    </w:p>
    <w:p w:rsidR="005002B1" w:rsidRPr="009A726B" w:rsidRDefault="005002B1" w:rsidP="008242D8">
      <w:pPr>
        <w:pStyle w:val="a3"/>
        <w:numPr>
          <w:ilvl w:val="0"/>
          <w:numId w:val="17"/>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透過自動化資安管理工具，如電子郵件過濾管理、入侵偵測防禦管理及網頁應用程式防火牆等，阻擋不當入侵</w:t>
      </w:r>
      <w:r w:rsidRPr="009A726B">
        <w:rPr>
          <w:rFonts w:asciiTheme="minorEastAsia" w:hAnsiTheme="minorEastAsia"/>
        </w:rPr>
        <w:t>，防範潛在資安威脅</w:t>
      </w:r>
      <w:r w:rsidRPr="009A726B">
        <w:rPr>
          <w:rFonts w:asciiTheme="minorEastAsia" w:hAnsiTheme="minorEastAsia" w:hint="eastAsia"/>
        </w:rPr>
        <w:t>。</w:t>
      </w:r>
    </w:p>
    <w:p w:rsidR="005002B1" w:rsidRPr="009A726B" w:rsidRDefault="005002B1" w:rsidP="008242D8">
      <w:pPr>
        <w:pStyle w:val="a3"/>
        <w:numPr>
          <w:ilvl w:val="0"/>
          <w:numId w:val="17"/>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定期辦理弱點檢測、滲透測試、資安健診等，並辦理資訊安全及個資保護等教育訓練。</w:t>
      </w:r>
    </w:p>
    <w:p w:rsidR="005002B1" w:rsidRPr="009A726B" w:rsidRDefault="005002B1" w:rsidP="008242D8">
      <w:pPr>
        <w:pStyle w:val="a3"/>
        <w:numPr>
          <w:ilvl w:val="0"/>
          <w:numId w:val="17"/>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定期辦理資安查核及通報演練，本行會計處會同政風室每半年辦理內部稽核</w:t>
      </w:r>
      <w:r w:rsidRPr="009A726B">
        <w:rPr>
          <w:rFonts w:asciiTheme="minorEastAsia" w:hAnsiTheme="minorEastAsia"/>
        </w:rPr>
        <w:t>1</w:t>
      </w:r>
      <w:r w:rsidRPr="009A726B">
        <w:rPr>
          <w:rFonts w:asciiTheme="minorEastAsia" w:hAnsiTheme="minorEastAsia" w:hint="eastAsia"/>
        </w:rPr>
        <w:t>次；本行與所屬機構每年辦理資通安全通報演練1次。</w:t>
      </w:r>
    </w:p>
    <w:p w:rsidR="005002B1" w:rsidRPr="009A726B" w:rsidRDefault="005002B1" w:rsidP="008242D8">
      <w:pPr>
        <w:pStyle w:val="a3"/>
        <w:numPr>
          <w:ilvl w:val="0"/>
          <w:numId w:val="17"/>
        </w:numPr>
        <w:overflowPunct w:val="0"/>
        <w:spacing w:beforeLines="20" w:before="72" w:afterLines="20" w:after="72"/>
        <w:ind w:leftChars="0" w:left="1247" w:rightChars="-80" w:right="-192" w:hanging="510"/>
        <w:jc w:val="both"/>
        <w:rPr>
          <w:rFonts w:asciiTheme="minorEastAsia" w:hAnsiTheme="minorEastAsia"/>
        </w:rPr>
      </w:pPr>
      <w:r w:rsidRPr="009A726B">
        <w:rPr>
          <w:rFonts w:asciiTheme="minorEastAsia" w:hAnsiTheme="minorEastAsia" w:hint="eastAsia"/>
        </w:rPr>
        <w:t>定期實施業務持續運作演練，每季辦理備援演練</w:t>
      </w:r>
      <w:r w:rsidRPr="009A726B">
        <w:rPr>
          <w:rFonts w:asciiTheme="minorEastAsia" w:hAnsiTheme="minorEastAsia"/>
        </w:rPr>
        <w:t>1</w:t>
      </w:r>
      <w:r w:rsidRPr="009A726B">
        <w:rPr>
          <w:rFonts w:asciiTheme="minorEastAsia" w:hAnsiTheme="minorEastAsia" w:hint="eastAsia"/>
        </w:rPr>
        <w:t>次、社交工程演練</w:t>
      </w:r>
      <w:r w:rsidRPr="009A726B">
        <w:rPr>
          <w:rFonts w:asciiTheme="minorEastAsia" w:hAnsiTheme="minorEastAsia"/>
        </w:rPr>
        <w:t>1</w:t>
      </w:r>
      <w:r w:rsidRPr="009A726B">
        <w:rPr>
          <w:rFonts w:asciiTheme="minorEastAsia" w:hAnsiTheme="minorEastAsia" w:hint="eastAsia"/>
        </w:rPr>
        <w:t>次。</w:t>
      </w:r>
    </w:p>
    <w:p w:rsidR="005002B1" w:rsidRPr="009A726B" w:rsidRDefault="005002B1" w:rsidP="008242D8">
      <w:pPr>
        <w:pStyle w:val="a3"/>
        <w:numPr>
          <w:ilvl w:val="0"/>
          <w:numId w:val="16"/>
        </w:numPr>
        <w:overflowPunct w:val="0"/>
        <w:spacing w:beforeLines="20" w:before="72" w:afterLines="20" w:after="72"/>
        <w:ind w:leftChars="0" w:left="766" w:rightChars="-80" w:right="-192" w:hanging="482"/>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推動成果及績優事蹟</w:t>
      </w:r>
    </w:p>
    <w:p w:rsidR="005002B1" w:rsidRPr="009A726B" w:rsidRDefault="005002B1" w:rsidP="008242D8">
      <w:pPr>
        <w:pStyle w:val="a3"/>
        <w:numPr>
          <w:ilvl w:val="0"/>
          <w:numId w:val="15"/>
        </w:numPr>
        <w:overflowPunct w:val="0"/>
        <w:spacing w:beforeLines="20" w:before="72" w:afterLines="20" w:after="72"/>
        <w:ind w:leftChars="0" w:left="1247" w:rightChars="-80" w:right="-192" w:hanging="510"/>
        <w:jc w:val="both"/>
        <w:rPr>
          <w:rFonts w:asciiTheme="minorEastAsia" w:hAnsiTheme="minorEastAsia"/>
          <w:color w:val="000000"/>
        </w:rPr>
      </w:pPr>
      <w:r w:rsidRPr="009A726B">
        <w:rPr>
          <w:rFonts w:asciiTheme="minorEastAsia" w:hAnsiTheme="minorEastAsia" w:hint="eastAsia"/>
          <w:color w:val="000000"/>
        </w:rPr>
        <w:t>97年度政府資通安全通報演練，執行成效良好。</w:t>
      </w:r>
    </w:p>
    <w:p w:rsidR="005002B1" w:rsidRPr="009A726B" w:rsidRDefault="007B2B9F" w:rsidP="008242D8">
      <w:pPr>
        <w:pStyle w:val="a3"/>
        <w:numPr>
          <w:ilvl w:val="0"/>
          <w:numId w:val="15"/>
        </w:numPr>
        <w:overflowPunct w:val="0"/>
        <w:spacing w:beforeLines="20" w:before="72" w:afterLines="20" w:after="72"/>
        <w:ind w:leftChars="0" w:left="1247" w:rightChars="-80" w:right="-192" w:hanging="510"/>
        <w:jc w:val="both"/>
        <w:rPr>
          <w:rFonts w:asciiTheme="minorEastAsia" w:hAnsiTheme="minorEastAsia"/>
          <w:color w:val="000000"/>
        </w:rPr>
      </w:pPr>
      <w:r w:rsidRPr="009A726B">
        <w:rPr>
          <w:rFonts w:asciiTheme="minorEastAsia" w:hAnsiTheme="minorEastAsia" w:hint="eastAsia"/>
          <w:color w:val="000000"/>
        </w:rPr>
        <w:t>97年度</w:t>
      </w:r>
      <w:r w:rsidR="005002B1" w:rsidRPr="009A726B">
        <w:rPr>
          <w:rFonts w:asciiTheme="minorEastAsia" w:hAnsiTheme="minorEastAsia" w:hint="eastAsia"/>
          <w:color w:val="000000"/>
        </w:rPr>
        <w:t>政府機關(構)資安演練，經行政院國家資通安全會報評定為防護績優機關。</w:t>
      </w:r>
    </w:p>
    <w:p w:rsidR="005002B1" w:rsidRPr="009A726B" w:rsidRDefault="005002B1" w:rsidP="008242D8">
      <w:pPr>
        <w:pStyle w:val="a3"/>
        <w:numPr>
          <w:ilvl w:val="0"/>
          <w:numId w:val="15"/>
        </w:numPr>
        <w:overflowPunct w:val="0"/>
        <w:spacing w:beforeLines="20" w:before="72" w:afterLines="20" w:after="72"/>
        <w:ind w:leftChars="0" w:left="1247" w:rightChars="-80" w:right="-192" w:hanging="510"/>
        <w:jc w:val="both"/>
        <w:rPr>
          <w:rFonts w:asciiTheme="minorEastAsia" w:hAnsiTheme="minorEastAsia"/>
          <w:color w:val="000000"/>
        </w:rPr>
      </w:pPr>
      <w:r w:rsidRPr="009A726B">
        <w:rPr>
          <w:rFonts w:asciiTheme="minorEastAsia" w:hAnsiTheme="minorEastAsia" w:hint="eastAsia"/>
          <w:color w:val="000000"/>
        </w:rPr>
        <w:t>98年度政府機關(構)資安演練，經行政院國家資通安全會報評定為防護績優機關。</w:t>
      </w:r>
    </w:p>
    <w:p w:rsidR="005002B1" w:rsidRPr="009A726B" w:rsidRDefault="0078567C" w:rsidP="008242D8">
      <w:pPr>
        <w:pStyle w:val="a3"/>
        <w:numPr>
          <w:ilvl w:val="0"/>
          <w:numId w:val="15"/>
        </w:numPr>
        <w:overflowPunct w:val="0"/>
        <w:spacing w:beforeLines="20" w:before="72" w:afterLines="20" w:after="72"/>
        <w:ind w:leftChars="0" w:left="1247" w:rightChars="-80" w:right="-192" w:hanging="510"/>
        <w:jc w:val="both"/>
        <w:rPr>
          <w:rFonts w:asciiTheme="minorEastAsia" w:hAnsiTheme="minorEastAsia"/>
          <w:color w:val="000000"/>
        </w:rPr>
      </w:pPr>
      <w:r>
        <w:rPr>
          <w:rFonts w:asciiTheme="minorEastAsia" w:hAnsiTheme="minorEastAsia" w:hint="eastAsia"/>
          <w:color w:val="000000"/>
        </w:rPr>
        <w:t>100</w:t>
      </w:r>
      <w:r w:rsidR="005002B1" w:rsidRPr="009A726B">
        <w:rPr>
          <w:rFonts w:asciiTheme="minorEastAsia" w:hAnsiTheme="minorEastAsia" w:hint="eastAsia"/>
          <w:color w:val="000000"/>
        </w:rPr>
        <w:t>年度政府機關網站安全檢測，執行成效良好。</w:t>
      </w:r>
    </w:p>
    <w:p w:rsidR="005002B1" w:rsidRPr="009A726B" w:rsidRDefault="0078567C" w:rsidP="008242D8">
      <w:pPr>
        <w:pStyle w:val="a3"/>
        <w:numPr>
          <w:ilvl w:val="0"/>
          <w:numId w:val="15"/>
        </w:numPr>
        <w:overflowPunct w:val="0"/>
        <w:spacing w:beforeLines="20" w:before="72" w:afterLines="20" w:after="72"/>
        <w:ind w:leftChars="0" w:left="1247" w:rightChars="-80" w:right="-192" w:hanging="510"/>
        <w:jc w:val="both"/>
        <w:rPr>
          <w:rFonts w:asciiTheme="minorEastAsia" w:hAnsiTheme="minorEastAsia"/>
          <w:color w:val="000000"/>
        </w:rPr>
      </w:pPr>
      <w:r>
        <w:rPr>
          <w:rFonts w:asciiTheme="minorEastAsia" w:hAnsiTheme="minorEastAsia" w:hint="eastAsia"/>
          <w:color w:val="000000"/>
        </w:rPr>
        <w:t>101</w:t>
      </w:r>
      <w:r w:rsidR="005002B1" w:rsidRPr="009A726B">
        <w:rPr>
          <w:rFonts w:asciiTheme="minorEastAsia" w:hAnsiTheme="minorEastAsia" w:hint="eastAsia"/>
          <w:color w:val="000000"/>
        </w:rPr>
        <w:t>年行政院國家資通安全會報技服中心對本行連外區域網路環境進行資安健診服務，評量結果為藍燈（最高級）。</w:t>
      </w:r>
    </w:p>
    <w:p w:rsidR="005002B1" w:rsidRPr="009A726B" w:rsidRDefault="005002B1" w:rsidP="008242D8">
      <w:pPr>
        <w:pStyle w:val="a3"/>
        <w:numPr>
          <w:ilvl w:val="0"/>
          <w:numId w:val="15"/>
        </w:numPr>
        <w:overflowPunct w:val="0"/>
        <w:spacing w:beforeLines="20" w:before="72" w:afterLines="20" w:after="72"/>
        <w:ind w:leftChars="0" w:left="1247" w:rightChars="-80" w:right="-192" w:hanging="510"/>
        <w:jc w:val="both"/>
        <w:rPr>
          <w:rFonts w:asciiTheme="minorEastAsia" w:hAnsiTheme="minorEastAsia"/>
          <w:color w:val="000000"/>
        </w:rPr>
      </w:pPr>
      <w:r w:rsidRPr="009A726B">
        <w:rPr>
          <w:rFonts w:asciiTheme="minorEastAsia" w:hAnsiTheme="minorEastAsia" w:hint="eastAsia"/>
          <w:color w:val="000000"/>
        </w:rPr>
        <w:t>102年網路攻防演練，經行政院國家資通安全會報評定為績優機關。</w:t>
      </w:r>
    </w:p>
    <w:p w:rsidR="005002B1" w:rsidRPr="009A726B" w:rsidRDefault="005002B1" w:rsidP="008242D8">
      <w:pPr>
        <w:pStyle w:val="a3"/>
        <w:numPr>
          <w:ilvl w:val="0"/>
          <w:numId w:val="15"/>
        </w:numPr>
        <w:overflowPunct w:val="0"/>
        <w:spacing w:beforeLines="20" w:before="72" w:afterLines="20" w:after="72"/>
        <w:ind w:leftChars="0" w:left="1247" w:rightChars="-80" w:right="-192" w:hanging="510"/>
        <w:jc w:val="both"/>
        <w:rPr>
          <w:rFonts w:asciiTheme="minorEastAsia" w:hAnsiTheme="minorEastAsia"/>
          <w:color w:val="000000"/>
        </w:rPr>
      </w:pPr>
      <w:r w:rsidRPr="009A726B">
        <w:rPr>
          <w:rFonts w:asciiTheme="minorEastAsia" w:hAnsiTheme="minorEastAsia" w:hint="eastAsia"/>
          <w:color w:val="000000"/>
        </w:rPr>
        <w:lastRenderedPageBreak/>
        <w:t>102年網際網路通訊協定升級推動方案，績效優異，獲頒績優獎牌。</w:t>
      </w:r>
    </w:p>
    <w:p w:rsidR="005002B1" w:rsidRPr="009A726B" w:rsidRDefault="005002B1" w:rsidP="008242D8">
      <w:pPr>
        <w:pStyle w:val="a3"/>
        <w:numPr>
          <w:ilvl w:val="0"/>
          <w:numId w:val="15"/>
        </w:numPr>
        <w:overflowPunct w:val="0"/>
        <w:spacing w:beforeLines="20" w:before="72" w:afterLines="20" w:after="72"/>
        <w:ind w:leftChars="0" w:left="1247" w:rightChars="-80" w:right="-192" w:hanging="510"/>
        <w:jc w:val="both"/>
        <w:rPr>
          <w:rFonts w:asciiTheme="minorEastAsia" w:hAnsiTheme="minorEastAsia"/>
          <w:color w:val="000000"/>
        </w:rPr>
      </w:pPr>
      <w:r w:rsidRPr="009A726B">
        <w:rPr>
          <w:rFonts w:asciiTheme="minorEastAsia" w:hAnsiTheme="minorEastAsia" w:hint="eastAsia"/>
          <w:color w:val="000000"/>
        </w:rPr>
        <w:t>103年政府機關(構)資通安全稽核，經行政院評定為績優機關獎，於行政院104年1月22日行政院國家資通安全會報委員會議中頒獎。</w:t>
      </w:r>
    </w:p>
    <w:p w:rsidR="005002B1" w:rsidRPr="009A726B" w:rsidRDefault="005002B1" w:rsidP="008242D8">
      <w:pPr>
        <w:pStyle w:val="a3"/>
        <w:numPr>
          <w:ilvl w:val="0"/>
          <w:numId w:val="2"/>
        </w:numPr>
        <w:overflowPunct w:val="0"/>
        <w:autoSpaceDE w:val="0"/>
        <w:autoSpaceDN w:val="0"/>
        <w:adjustRightInd w:val="0"/>
        <w:spacing w:beforeLines="20" w:before="72" w:afterLines="20" w:after="72"/>
        <w:ind w:leftChars="0" w:rightChars="-80" w:right="-192"/>
        <w:jc w:val="both"/>
        <w:rPr>
          <w:rFonts w:asciiTheme="minorEastAsia" w:hAnsiTheme="minorEastAsia" w:cs="新細明體"/>
          <w:b/>
          <w:color w:val="000000"/>
          <w:kern w:val="0"/>
        </w:rPr>
      </w:pPr>
      <w:r w:rsidRPr="009A726B">
        <w:rPr>
          <w:rFonts w:asciiTheme="minorEastAsia" w:hAnsiTheme="minorEastAsia" w:cs="新細明體" w:hint="eastAsia"/>
          <w:b/>
          <w:color w:val="000000"/>
          <w:kern w:val="0"/>
        </w:rPr>
        <w:t>未來資訊業務重要規劃</w:t>
      </w:r>
    </w:p>
    <w:p w:rsidR="005002B1" w:rsidRPr="009A726B" w:rsidRDefault="005002B1" w:rsidP="005002B1">
      <w:pPr>
        <w:pStyle w:val="a3"/>
        <w:overflowPunct w:val="0"/>
        <w:autoSpaceDE w:val="0"/>
        <w:autoSpaceDN w:val="0"/>
        <w:adjustRightInd w:val="0"/>
        <w:spacing w:beforeLines="20" w:before="72" w:afterLines="20" w:after="72"/>
        <w:ind w:leftChars="10" w:left="24" w:rightChars="-80" w:right="-192" w:firstLineChars="200" w:firstLine="480"/>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持續推動資訊</w:t>
      </w:r>
      <w:r w:rsidRPr="009A726B">
        <w:rPr>
          <w:rFonts w:asciiTheme="minorEastAsia" w:hAnsiTheme="minorEastAsia" w:cs="細明體" w:hint="eastAsia"/>
          <w:color w:val="000000"/>
          <w:kern w:val="0"/>
        </w:rPr>
        <w:t>業務</w:t>
      </w:r>
      <w:r w:rsidRPr="009A726B">
        <w:rPr>
          <w:rFonts w:asciiTheme="minorEastAsia" w:hAnsiTheme="minorEastAsia" w:cs="新細明體" w:hint="eastAsia"/>
          <w:color w:val="000000"/>
          <w:kern w:val="0"/>
        </w:rPr>
        <w:t>，提供穩定與安全的資訊整合服務，建構知識管理與決策支援資訊體系，成為資訊管理制度與運作典範。</w:t>
      </w:r>
    </w:p>
    <w:p w:rsidR="005002B1" w:rsidRPr="009A726B" w:rsidRDefault="005002B1" w:rsidP="008242D8">
      <w:pPr>
        <w:pStyle w:val="a3"/>
        <w:numPr>
          <w:ilvl w:val="0"/>
          <w:numId w:val="18"/>
        </w:numPr>
        <w:overflowPunct w:val="0"/>
        <w:spacing w:beforeLines="20" w:before="72" w:afterLines="20" w:after="72"/>
        <w:ind w:leftChars="0" w:left="766" w:rightChars="-80" w:right="-192" w:hanging="482"/>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推動大數據之應用</w:t>
      </w:r>
    </w:p>
    <w:p w:rsidR="005002B1" w:rsidRPr="009A726B" w:rsidRDefault="005002B1" w:rsidP="008242D8">
      <w:pPr>
        <w:pStyle w:val="a3"/>
        <w:numPr>
          <w:ilvl w:val="0"/>
          <w:numId w:val="19"/>
        </w:numPr>
        <w:overflowPunct w:val="0"/>
        <w:spacing w:beforeLines="20" w:before="72" w:afterLines="20" w:after="72"/>
        <w:ind w:leftChars="0" w:left="1247" w:rightChars="-80" w:right="-192" w:hanging="510"/>
        <w:jc w:val="both"/>
        <w:rPr>
          <w:rFonts w:asciiTheme="minorEastAsia" w:hAnsiTheme="minorEastAsia"/>
          <w:color w:val="000000"/>
        </w:rPr>
      </w:pPr>
      <w:r w:rsidRPr="009A726B">
        <w:rPr>
          <w:rFonts w:asciiTheme="minorEastAsia" w:hAnsiTheme="minorEastAsia" w:hint="eastAsia"/>
          <w:color w:val="000000"/>
        </w:rPr>
        <w:t>提升本行現行統計分析資訊之效率及廣度</w:t>
      </w:r>
    </w:p>
    <w:p w:rsidR="005002B1" w:rsidRPr="009A726B" w:rsidRDefault="005002B1" w:rsidP="005002B1">
      <w:pPr>
        <w:overflowPunct w:val="0"/>
        <w:spacing w:beforeLines="20" w:before="72" w:afterLines="20" w:after="72"/>
        <w:ind w:left="771" w:rightChars="-80" w:right="-192" w:firstLineChars="200" w:firstLine="480"/>
        <w:jc w:val="both"/>
        <w:rPr>
          <w:rFonts w:asciiTheme="minorEastAsia" w:hAnsiTheme="minorEastAsia"/>
        </w:rPr>
      </w:pPr>
      <w:r w:rsidRPr="009A726B">
        <w:rPr>
          <w:rFonts w:asciiTheme="minorEastAsia" w:hAnsiTheme="minorEastAsia" w:hint="eastAsia"/>
        </w:rPr>
        <w:t>現行之金融統計、資金流量統計、國際收支統計、國際貨幣金融資訊簡報等系統，</w:t>
      </w:r>
      <w:r w:rsidRPr="009A726B">
        <w:rPr>
          <w:rFonts w:asciiTheme="minorEastAsia" w:hAnsiTheme="minorEastAsia" w:cs="細明體" w:hint="eastAsia"/>
          <w:color w:val="000000"/>
          <w:kern w:val="0"/>
        </w:rPr>
        <w:t>因應資訊科技變化快速，</w:t>
      </w:r>
      <w:r w:rsidRPr="009A726B">
        <w:rPr>
          <w:rFonts w:asciiTheme="minorEastAsia" w:hAnsiTheme="minorEastAsia" w:hint="eastAsia"/>
        </w:rPr>
        <w:t>持續善用資訊新技術，提升為提供更有效率及優質之統計分析資訊。</w:t>
      </w:r>
    </w:p>
    <w:p w:rsidR="005002B1" w:rsidRPr="009A726B" w:rsidRDefault="005002B1" w:rsidP="005002B1">
      <w:pPr>
        <w:overflowPunct w:val="0"/>
        <w:spacing w:beforeLines="20" w:before="72" w:afterLines="20" w:after="72"/>
        <w:ind w:left="771" w:rightChars="-80" w:right="-192" w:firstLineChars="200" w:firstLine="480"/>
        <w:jc w:val="both"/>
        <w:rPr>
          <w:rFonts w:asciiTheme="minorEastAsia" w:hAnsiTheme="minorEastAsia"/>
        </w:rPr>
      </w:pPr>
      <w:r w:rsidRPr="009A726B">
        <w:rPr>
          <w:rFonts w:asciiTheme="minorEastAsia" w:hAnsiTheme="minorEastAsia"/>
        </w:rPr>
        <w:t>本行外匯資料處理</w:t>
      </w:r>
      <w:r w:rsidRPr="009A726B">
        <w:rPr>
          <w:rFonts w:asciiTheme="minorEastAsia" w:hAnsiTheme="minorEastAsia" w:hint="eastAsia"/>
        </w:rPr>
        <w:t>規劃收回自辦</w:t>
      </w:r>
      <w:r w:rsidRPr="009A726B">
        <w:rPr>
          <w:rFonts w:asciiTheme="minorEastAsia" w:hAnsiTheme="minorEastAsia"/>
        </w:rPr>
        <w:t>，</w:t>
      </w:r>
      <w:r w:rsidRPr="009A726B">
        <w:rPr>
          <w:rFonts w:asciiTheme="minorEastAsia" w:hAnsiTheme="minorEastAsia" w:hint="eastAsia"/>
        </w:rPr>
        <w:t>提升</w:t>
      </w:r>
      <w:r w:rsidRPr="009A726B">
        <w:rPr>
          <w:rFonts w:asciiTheme="minorEastAsia" w:hAnsiTheme="minorEastAsia"/>
        </w:rPr>
        <w:t>更便捷之資料平台</w:t>
      </w:r>
      <w:r w:rsidRPr="009A726B">
        <w:rPr>
          <w:rFonts w:asciiTheme="minorEastAsia" w:hAnsiTheme="minorEastAsia" w:hint="eastAsia"/>
        </w:rPr>
        <w:t>，並</w:t>
      </w:r>
      <w:r w:rsidRPr="009A726B">
        <w:rPr>
          <w:rFonts w:asciiTheme="minorEastAsia" w:hAnsiTheme="minorEastAsia"/>
        </w:rPr>
        <w:t>整合推展資訊業務</w:t>
      </w:r>
      <w:r w:rsidRPr="009A726B">
        <w:rPr>
          <w:rFonts w:asciiTheme="minorEastAsia" w:hAnsiTheme="minorEastAsia" w:hint="eastAsia"/>
        </w:rPr>
        <w:t>，規劃建置結匯</w:t>
      </w:r>
      <w:r w:rsidRPr="009A726B">
        <w:rPr>
          <w:rFonts w:asciiTheme="minorEastAsia" w:hAnsiTheme="minorEastAsia"/>
        </w:rPr>
        <w:t>統計分析系統</w:t>
      </w:r>
      <w:r w:rsidRPr="009A726B">
        <w:rPr>
          <w:rFonts w:asciiTheme="minorEastAsia" w:hAnsiTheme="minorEastAsia" w:hint="eastAsia"/>
        </w:rPr>
        <w:t>，提</w:t>
      </w:r>
      <w:r w:rsidRPr="009A726B">
        <w:rPr>
          <w:rFonts w:asciiTheme="minorEastAsia" w:hAnsiTheme="minorEastAsia"/>
        </w:rPr>
        <w:t>供</w:t>
      </w:r>
      <w:r w:rsidRPr="009A726B">
        <w:rPr>
          <w:rFonts w:asciiTheme="minorEastAsia" w:hAnsiTheme="minorEastAsia" w:hint="eastAsia"/>
        </w:rPr>
        <w:t>本行</w:t>
      </w:r>
      <w:r w:rsidRPr="009A726B">
        <w:rPr>
          <w:rFonts w:asciiTheme="minorEastAsia" w:hAnsiTheme="minorEastAsia"/>
        </w:rPr>
        <w:t>決策</w:t>
      </w:r>
      <w:r w:rsidRPr="009A726B">
        <w:rPr>
          <w:rFonts w:asciiTheme="minorEastAsia" w:hAnsiTheme="minorEastAsia" w:hint="eastAsia"/>
        </w:rPr>
        <w:t>資訊</w:t>
      </w:r>
      <w:r w:rsidRPr="009A726B">
        <w:rPr>
          <w:rFonts w:asciiTheme="minorEastAsia" w:hAnsiTheme="minorEastAsia"/>
        </w:rPr>
        <w:t>參考。</w:t>
      </w:r>
    </w:p>
    <w:p w:rsidR="005002B1" w:rsidRPr="009A726B" w:rsidRDefault="005002B1" w:rsidP="008242D8">
      <w:pPr>
        <w:pStyle w:val="a3"/>
        <w:numPr>
          <w:ilvl w:val="0"/>
          <w:numId w:val="19"/>
        </w:numPr>
        <w:overflowPunct w:val="0"/>
        <w:spacing w:beforeLines="20" w:before="72" w:afterLines="20" w:after="72"/>
        <w:ind w:leftChars="0" w:left="1247" w:rightChars="-80" w:right="-192" w:hanging="510"/>
        <w:jc w:val="both"/>
        <w:rPr>
          <w:rFonts w:asciiTheme="minorEastAsia" w:hAnsiTheme="minorEastAsia"/>
          <w:color w:val="000000"/>
        </w:rPr>
      </w:pPr>
      <w:r w:rsidRPr="009A726B">
        <w:rPr>
          <w:rFonts w:asciiTheme="minorEastAsia" w:hAnsiTheme="minorEastAsia" w:hint="eastAsia"/>
          <w:color w:val="000000"/>
        </w:rPr>
        <w:t>建置決策支援系統</w:t>
      </w:r>
    </w:p>
    <w:p w:rsidR="005002B1" w:rsidRPr="009A726B" w:rsidRDefault="005002B1" w:rsidP="005002B1">
      <w:pPr>
        <w:overflowPunct w:val="0"/>
        <w:spacing w:beforeLines="20" w:before="72" w:afterLines="20" w:after="72"/>
        <w:ind w:left="771" w:rightChars="-80" w:right="-192" w:firstLineChars="200" w:firstLine="480"/>
        <w:jc w:val="both"/>
        <w:rPr>
          <w:rFonts w:asciiTheme="minorEastAsia" w:hAnsiTheme="minorEastAsia"/>
        </w:rPr>
      </w:pPr>
      <w:r w:rsidRPr="009A726B">
        <w:rPr>
          <w:rFonts w:asciiTheme="minorEastAsia" w:hAnsiTheme="minorEastAsia" w:hint="eastAsia"/>
        </w:rPr>
        <w:t>利用現有資訊系統基礎，及數年來對資料倉儲及線上即時分析技術之研究，有效整合運用跨平台、跨系統資料，發展決策支援系統，快速有效統計分析大量資訊，提供決策參考。</w:t>
      </w:r>
      <w:r w:rsidRPr="009A726B">
        <w:rPr>
          <w:rFonts w:asciiTheme="minorEastAsia" w:hAnsiTheme="minorEastAsia" w:hint="eastAsia"/>
          <w:color w:val="000000"/>
        </w:rPr>
        <w:t>（</w:t>
      </w:r>
      <w:r w:rsidRPr="009A726B">
        <w:rPr>
          <w:rFonts w:asciiTheme="minorEastAsia" w:hAnsiTheme="minorEastAsia" w:hint="eastAsia"/>
        </w:rPr>
        <w:t>如圖10，決策支援系統示意圖</w:t>
      </w:r>
      <w:r w:rsidRPr="009A726B">
        <w:rPr>
          <w:rFonts w:asciiTheme="minorEastAsia" w:hAnsiTheme="minorEastAsia" w:hint="eastAsia"/>
          <w:color w:val="000000"/>
        </w:rPr>
        <w:t>）</w:t>
      </w:r>
    </w:p>
    <w:p w:rsidR="005002B1" w:rsidRPr="009A726B" w:rsidRDefault="005002B1" w:rsidP="005002B1">
      <w:pPr>
        <w:overflowPunct w:val="0"/>
        <w:spacing w:beforeLines="20" w:before="72" w:afterLines="20" w:after="72"/>
        <w:ind w:left="771" w:rightChars="-80" w:right="-192" w:firstLineChars="200" w:firstLine="480"/>
        <w:jc w:val="both"/>
        <w:rPr>
          <w:rFonts w:asciiTheme="minorEastAsia" w:hAnsiTheme="minorEastAsia"/>
          <w:color w:val="000000"/>
        </w:rPr>
      </w:pPr>
      <w:r w:rsidRPr="009A726B">
        <w:rPr>
          <w:rFonts w:asciiTheme="minorEastAsia" w:hAnsiTheme="minorEastAsia" w:hint="eastAsia"/>
          <w:color w:val="000000"/>
        </w:rPr>
        <w:t>以業務局</w:t>
      </w:r>
      <w:r w:rsidRPr="009A726B">
        <w:rPr>
          <w:rFonts w:asciiTheme="minorEastAsia" w:hAnsiTheme="minorEastAsia" w:hint="eastAsia"/>
        </w:rPr>
        <w:t>同業</w:t>
      </w:r>
      <w:r w:rsidRPr="009A726B">
        <w:rPr>
          <w:rFonts w:asciiTheme="minorEastAsia" w:hAnsiTheme="minorEastAsia" w:hint="eastAsia"/>
          <w:color w:val="000000"/>
        </w:rPr>
        <w:t>資金調撥清算營運管理系統為先導系統，後續再蒐集本行及行外資料作為大數據之應用</w:t>
      </w:r>
      <w:r w:rsidRPr="009A726B">
        <w:rPr>
          <w:rFonts w:asciiTheme="minorEastAsia" w:hAnsiTheme="minorEastAsia"/>
          <w:color w:val="000000"/>
        </w:rPr>
        <w:t>，持續推動各項業務導入。</w:t>
      </w:r>
    </w:p>
    <w:p w:rsidR="005002B1" w:rsidRDefault="007B2B9F" w:rsidP="005002B1">
      <w:pPr>
        <w:overflowPunct w:val="0"/>
        <w:spacing w:beforeLines="20" w:before="72" w:afterLines="20" w:after="72"/>
        <w:ind w:left="709" w:rightChars="-80" w:right="-192" w:firstLineChars="200" w:firstLine="480"/>
        <w:jc w:val="center"/>
        <w:rPr>
          <w:rFonts w:asciiTheme="minorEastAsia" w:hAnsiTheme="minorEastAsia"/>
        </w:rPr>
      </w:pPr>
      <w:r w:rsidRPr="009A726B">
        <w:rPr>
          <w:rFonts w:asciiTheme="minorEastAsia" w:hAnsiTheme="minorEastAsia"/>
        </w:rPr>
        <w:object w:dxaOrig="10296" w:dyaOrig="6067">
          <v:shape id="_x0000_i1034" type="#_x0000_t75" style="width:361.65pt;height:190.9pt" o:ole="">
            <v:imagedata r:id="rId26" o:title=""/>
          </v:shape>
          <o:OLEObject Type="Embed" ProgID="Visio.Drawing.11" ShapeID="_x0000_i1034" DrawAspect="Content" ObjectID="_1494838463" r:id="rId27"/>
        </w:object>
      </w:r>
    </w:p>
    <w:p w:rsidR="005002B1" w:rsidRPr="009A726B" w:rsidRDefault="005002B1" w:rsidP="005002B1">
      <w:pPr>
        <w:overflowPunct w:val="0"/>
        <w:spacing w:beforeLines="20" w:before="72" w:afterLines="20" w:after="72"/>
        <w:ind w:left="709" w:rightChars="-80" w:right="-192" w:firstLineChars="200" w:firstLine="480"/>
        <w:jc w:val="center"/>
        <w:rPr>
          <w:rFonts w:asciiTheme="minorEastAsia" w:hAnsiTheme="minorEastAsia"/>
        </w:rPr>
      </w:pPr>
      <w:r>
        <w:rPr>
          <w:rFonts w:asciiTheme="minorEastAsia" w:hAnsiTheme="minorEastAsia" w:hint="eastAsia"/>
        </w:rPr>
        <w:t>圖</w:t>
      </w:r>
      <w:r w:rsidRPr="009A726B">
        <w:rPr>
          <w:rFonts w:asciiTheme="minorEastAsia" w:hAnsiTheme="minorEastAsia" w:hint="eastAsia"/>
        </w:rPr>
        <w:t xml:space="preserve">10 </w:t>
      </w:r>
      <w:r>
        <w:rPr>
          <w:rFonts w:asciiTheme="minorEastAsia" w:hAnsiTheme="minorEastAsia" w:hint="eastAsia"/>
        </w:rPr>
        <w:t xml:space="preserve"> </w:t>
      </w:r>
      <w:r w:rsidRPr="009A726B">
        <w:rPr>
          <w:rFonts w:asciiTheme="minorEastAsia" w:hAnsiTheme="minorEastAsia" w:hint="eastAsia"/>
        </w:rPr>
        <w:t>決策支援系統示意圖</w:t>
      </w:r>
    </w:p>
    <w:p w:rsidR="005002B1" w:rsidRPr="009A726B" w:rsidRDefault="005002B1" w:rsidP="008242D8">
      <w:pPr>
        <w:pStyle w:val="a3"/>
        <w:numPr>
          <w:ilvl w:val="0"/>
          <w:numId w:val="18"/>
        </w:numPr>
        <w:overflowPunct w:val="0"/>
        <w:spacing w:beforeLines="20" w:before="72" w:afterLines="20" w:after="72"/>
        <w:ind w:leftChars="0" w:left="766" w:rightChars="-80" w:right="-192" w:hanging="482"/>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推動本行與金融機構之整合服務</w:t>
      </w:r>
    </w:p>
    <w:p w:rsidR="005002B1" w:rsidRPr="009A726B" w:rsidRDefault="005002B1" w:rsidP="005002B1">
      <w:pPr>
        <w:overflowPunct w:val="0"/>
        <w:spacing w:beforeLines="20" w:before="72" w:afterLines="20" w:after="72"/>
        <w:ind w:left="284" w:rightChars="-80" w:right="-192" w:firstLineChars="200" w:firstLine="480"/>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本行業務資訊化已推動數十年，個別業務系統大都已資訊化，為因應網路時代趨勢，需要前瞻的觀察金融業務變化，以企業型資訊系統</w:t>
      </w:r>
      <w:r w:rsidRPr="009A726B">
        <w:rPr>
          <w:rFonts w:asciiTheme="minorEastAsia" w:hAnsiTheme="minorEastAsia" w:hint="eastAsia"/>
          <w:color w:val="000000"/>
        </w:rPr>
        <w:t>（</w:t>
      </w:r>
      <w:r w:rsidRPr="009A726B">
        <w:rPr>
          <w:rFonts w:asciiTheme="minorEastAsia" w:hAnsiTheme="minorEastAsia" w:cs="新細明體" w:hint="eastAsia"/>
          <w:color w:val="000000"/>
          <w:kern w:val="0"/>
        </w:rPr>
        <w:t>Enterprise Information System</w:t>
      </w:r>
      <w:r w:rsidRPr="009A726B">
        <w:rPr>
          <w:rFonts w:asciiTheme="minorEastAsia" w:hAnsiTheme="minorEastAsia" w:hint="eastAsia"/>
          <w:color w:val="000000"/>
        </w:rPr>
        <w:t>）</w:t>
      </w:r>
      <w:r w:rsidRPr="009A726B">
        <w:rPr>
          <w:rFonts w:asciiTheme="minorEastAsia" w:hAnsiTheme="minorEastAsia" w:cs="新細明體" w:hint="eastAsia"/>
          <w:color w:val="000000"/>
          <w:kern w:val="0"/>
        </w:rPr>
        <w:t>之概念，協助本行內部資訊系統及對外金融機構之資料申報</w:t>
      </w:r>
      <w:r w:rsidRPr="009A726B">
        <w:rPr>
          <w:rFonts w:asciiTheme="minorEastAsia" w:hAnsiTheme="minorEastAsia" w:cs="新細明體" w:hint="eastAsia"/>
          <w:color w:val="000000"/>
          <w:kern w:val="0"/>
        </w:rPr>
        <w:lastRenderedPageBreak/>
        <w:t>與作業，提供前瞻性之整合架構、資料庫與服務。</w:t>
      </w:r>
    </w:p>
    <w:p w:rsidR="005002B1" w:rsidRPr="009A726B" w:rsidRDefault="005002B1" w:rsidP="008242D8">
      <w:pPr>
        <w:pStyle w:val="a3"/>
        <w:numPr>
          <w:ilvl w:val="0"/>
          <w:numId w:val="22"/>
        </w:numPr>
        <w:overflowPunct w:val="0"/>
        <w:spacing w:beforeLines="20" w:before="72" w:afterLines="20" w:after="72"/>
        <w:ind w:leftChars="0" w:left="1247" w:rightChars="-80" w:right="-192" w:hanging="510"/>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整合本行內部服務</w:t>
      </w:r>
    </w:p>
    <w:p w:rsidR="005002B1" w:rsidRDefault="005002B1" w:rsidP="005002B1">
      <w:pPr>
        <w:overflowPunct w:val="0"/>
        <w:spacing w:beforeLines="20" w:before="72" w:afterLines="20" w:after="72"/>
        <w:ind w:left="771" w:rightChars="-80" w:right="-192" w:firstLineChars="200" w:firstLine="480"/>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推動本行整體資訊作業服務網之規劃與建置，辦理現有應用系統之統合、結合與整合，並利用新技術提供使用者便利</w:t>
      </w:r>
      <w:r w:rsidRPr="009A726B">
        <w:rPr>
          <w:rFonts w:asciiTheme="minorEastAsia" w:hAnsiTheme="minorEastAsia" w:hint="eastAsia"/>
        </w:rPr>
        <w:t>操作介面及安全環境，以提升</w:t>
      </w:r>
      <w:r w:rsidRPr="009A726B">
        <w:rPr>
          <w:rFonts w:asciiTheme="minorEastAsia" w:hAnsiTheme="minorEastAsia" w:cs="新細明體" w:hint="eastAsia"/>
          <w:color w:val="000000"/>
          <w:kern w:val="0"/>
        </w:rPr>
        <w:t>作業效能與資料安全。</w:t>
      </w:r>
    </w:p>
    <w:p w:rsidR="005002B1" w:rsidRPr="009A726B" w:rsidRDefault="005002B1" w:rsidP="005002B1">
      <w:pPr>
        <w:overflowPunct w:val="0"/>
        <w:spacing w:beforeLines="20" w:before="72" w:afterLines="20" w:after="72"/>
        <w:ind w:left="771" w:rightChars="-80" w:right="-192" w:firstLineChars="200" w:firstLine="480"/>
        <w:jc w:val="both"/>
        <w:rPr>
          <w:rFonts w:asciiTheme="minorEastAsia" w:hAnsiTheme="minorEastAsia" w:cs="新細明體"/>
          <w:color w:val="000000"/>
          <w:kern w:val="0"/>
        </w:rPr>
      </w:pPr>
      <w:r w:rsidRPr="009A726B">
        <w:rPr>
          <w:rFonts w:asciiTheme="minorEastAsia" w:hAnsiTheme="minorEastAsia" w:hint="eastAsia"/>
        </w:rPr>
        <w:t>持續蒐集及研究與本行主要業務相關之國際發展趨勢，密切注意主要國家之發展情況，作為本行資訊業務推動及改進之參考。</w:t>
      </w:r>
    </w:p>
    <w:p w:rsidR="005002B1" w:rsidRPr="009A726B" w:rsidRDefault="005002B1" w:rsidP="008242D8">
      <w:pPr>
        <w:pStyle w:val="a3"/>
        <w:numPr>
          <w:ilvl w:val="0"/>
          <w:numId w:val="22"/>
        </w:numPr>
        <w:overflowPunct w:val="0"/>
        <w:spacing w:beforeLines="20" w:before="72" w:afterLines="20" w:after="72"/>
        <w:ind w:leftChars="0" w:left="1247" w:rightChars="-80" w:right="-192" w:hanging="510"/>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提升本行對外服務</w:t>
      </w:r>
    </w:p>
    <w:p w:rsidR="005002B1" w:rsidRPr="009A726B" w:rsidRDefault="005002B1" w:rsidP="005002B1">
      <w:pPr>
        <w:overflowPunct w:val="0"/>
        <w:spacing w:beforeLines="20" w:before="72" w:afterLines="20" w:after="72"/>
        <w:ind w:left="771" w:rightChars="-80" w:right="-192" w:firstLineChars="200" w:firstLine="480"/>
        <w:jc w:val="both"/>
        <w:rPr>
          <w:rFonts w:asciiTheme="minorEastAsia" w:hAnsiTheme="minorEastAsia" w:cs="新細明體"/>
          <w:color w:val="000000"/>
          <w:kern w:val="0"/>
        </w:rPr>
      </w:pPr>
      <w:r w:rsidRPr="009A726B">
        <w:rPr>
          <w:rFonts w:asciiTheme="minorEastAsia" w:hAnsiTheme="minorEastAsia" w:cs="新細明體" w:hint="eastAsia"/>
          <w:color w:val="000000"/>
          <w:kern w:val="0"/>
        </w:rPr>
        <w:t>持續提升本行提供金融機構及民眾之服務便利性，並整合推動本行對外資訊作業服務網，以加速作業處理、提高資料正確性，並提升本行統計分析資料之效率。</w:t>
      </w:r>
    </w:p>
    <w:p w:rsidR="005002B1" w:rsidRPr="009A726B" w:rsidRDefault="005002B1" w:rsidP="008242D8">
      <w:pPr>
        <w:pStyle w:val="a3"/>
        <w:keepNext/>
        <w:numPr>
          <w:ilvl w:val="0"/>
          <w:numId w:val="2"/>
        </w:numPr>
        <w:overflowPunct w:val="0"/>
        <w:autoSpaceDE w:val="0"/>
        <w:autoSpaceDN w:val="0"/>
        <w:adjustRightInd w:val="0"/>
        <w:spacing w:beforeLines="20" w:before="72" w:afterLines="20" w:after="72"/>
        <w:ind w:leftChars="0" w:left="505" w:rightChars="-80" w:right="-192" w:hanging="505"/>
        <w:jc w:val="both"/>
        <w:rPr>
          <w:rFonts w:asciiTheme="minorEastAsia" w:hAnsiTheme="minorEastAsia" w:cs="新細明體"/>
          <w:b/>
          <w:color w:val="000000"/>
          <w:kern w:val="0"/>
        </w:rPr>
      </w:pPr>
      <w:r w:rsidRPr="009A726B">
        <w:rPr>
          <w:rFonts w:asciiTheme="minorEastAsia" w:hAnsiTheme="minorEastAsia" w:cs="新細明體" w:hint="eastAsia"/>
          <w:b/>
          <w:color w:val="000000"/>
          <w:kern w:val="0"/>
        </w:rPr>
        <w:t>結論</w:t>
      </w:r>
    </w:p>
    <w:p w:rsidR="005002B1" w:rsidRPr="009A726B" w:rsidRDefault="005002B1" w:rsidP="005002B1">
      <w:pPr>
        <w:pStyle w:val="a3"/>
        <w:overflowPunct w:val="0"/>
        <w:autoSpaceDE w:val="0"/>
        <w:autoSpaceDN w:val="0"/>
        <w:adjustRightInd w:val="0"/>
        <w:spacing w:beforeLines="20" w:before="72" w:afterLines="20" w:after="72"/>
        <w:ind w:leftChars="10" w:left="24" w:rightChars="-80" w:right="-192" w:firstLineChars="200" w:firstLine="480"/>
        <w:jc w:val="both"/>
        <w:rPr>
          <w:rFonts w:asciiTheme="minorEastAsia" w:hAnsiTheme="minorEastAsia"/>
          <w:color w:val="000000"/>
        </w:rPr>
      </w:pPr>
      <w:r w:rsidRPr="009A726B">
        <w:rPr>
          <w:rFonts w:asciiTheme="minorEastAsia" w:hAnsiTheme="minorEastAsia" w:hint="eastAsia"/>
          <w:color w:val="000000"/>
        </w:rPr>
        <w:t>整體上，本行推動資訊業務之效益顯著，建立</w:t>
      </w:r>
      <w:r w:rsidRPr="009A726B">
        <w:rPr>
          <w:rFonts w:asciiTheme="minorEastAsia" w:hAnsiTheme="minorEastAsia" w:hint="eastAsia"/>
        </w:rPr>
        <w:t>央行同資系統</w:t>
      </w:r>
      <w:r w:rsidRPr="009A726B">
        <w:rPr>
          <w:rFonts w:asciiTheme="minorEastAsia" w:hAnsiTheme="minorEastAsia" w:cs="新細明體" w:hint="eastAsia"/>
          <w:color w:val="000000"/>
          <w:kern w:val="0"/>
        </w:rPr>
        <w:t>為我國金融支付系統之樞紐，</w:t>
      </w:r>
      <w:r w:rsidRPr="009A726B">
        <w:rPr>
          <w:rFonts w:asciiTheme="minorEastAsia" w:hAnsiTheme="minorEastAsia" w:hint="eastAsia"/>
          <w:kern w:val="0"/>
        </w:rPr>
        <w:t>處理國內新臺幣大額支付交易之清算，並將國內金融市場票債券等大額款項交易、外幣結算平台涉及新臺幣款項收付等納入本系統清算，強化金融基礎設施，建構完善</w:t>
      </w:r>
      <w:r w:rsidRPr="009A726B">
        <w:rPr>
          <w:rFonts w:asciiTheme="minorEastAsia" w:hAnsiTheme="minorEastAsia" w:hint="eastAsia"/>
          <w:color w:val="000000"/>
        </w:rPr>
        <w:t>金融支付系統整體運作架構，有助於維護國內金融市場交易秩序及穩定，有效提升金融體系資金運用效率，並降低營運風險。</w:t>
      </w:r>
    </w:p>
    <w:p w:rsidR="007B2B9F" w:rsidRDefault="005002B1" w:rsidP="00C435CC">
      <w:pPr>
        <w:pStyle w:val="a3"/>
        <w:overflowPunct w:val="0"/>
        <w:autoSpaceDE w:val="0"/>
        <w:autoSpaceDN w:val="0"/>
        <w:adjustRightInd w:val="0"/>
        <w:spacing w:beforeLines="20" w:before="72" w:afterLines="20" w:after="72"/>
        <w:ind w:leftChars="10" w:left="24" w:rightChars="-80" w:right="-192" w:firstLineChars="200" w:firstLine="480"/>
        <w:jc w:val="both"/>
        <w:rPr>
          <w:rFonts w:asciiTheme="minorEastAsia" w:hAnsiTheme="minorEastAsia" w:cs="新細明體"/>
          <w:color w:val="000000"/>
          <w:kern w:val="0"/>
        </w:rPr>
      </w:pPr>
      <w:r w:rsidRPr="009A726B">
        <w:rPr>
          <w:rFonts w:asciiTheme="minorEastAsia" w:hAnsiTheme="minorEastAsia" w:hint="eastAsia"/>
          <w:color w:val="000000"/>
        </w:rPr>
        <w:t>未來</w:t>
      </w:r>
      <w:r w:rsidRPr="009A726B">
        <w:rPr>
          <w:rFonts w:asciiTheme="minorEastAsia" w:hAnsiTheme="minorEastAsia" w:hint="eastAsia"/>
          <w:kern w:val="0"/>
        </w:rPr>
        <w:t>持續善用資訊新技術，以因應本行積極推動金融自由化及國際化趨勢，提升資訊系統為更安全、效率及優質之服務，擴大有關大數據之應用，建</w:t>
      </w:r>
      <w:r w:rsidRPr="009A726B">
        <w:rPr>
          <w:rFonts w:asciiTheme="minorEastAsia" w:hAnsiTheme="minorEastAsia" w:cs="新細明體" w:hint="eastAsia"/>
          <w:color w:val="000000"/>
          <w:kern w:val="0"/>
        </w:rPr>
        <w:t>構知識管理與決策支援資訊體系，</w:t>
      </w:r>
      <w:r w:rsidRPr="009A726B">
        <w:rPr>
          <w:rFonts w:asciiTheme="minorEastAsia" w:hAnsiTheme="minorEastAsia" w:hint="eastAsia"/>
        </w:rPr>
        <w:t>整合運用跨平台、跨系統資料，有效快速統計分析，</w:t>
      </w:r>
      <w:r w:rsidRPr="009A726B">
        <w:rPr>
          <w:rFonts w:asciiTheme="minorEastAsia" w:hAnsiTheme="minorEastAsia" w:hint="eastAsia"/>
          <w:kern w:val="0"/>
        </w:rPr>
        <w:t>提供即時</w:t>
      </w:r>
      <w:r w:rsidRPr="009A726B">
        <w:rPr>
          <w:rFonts w:asciiTheme="minorEastAsia" w:hAnsiTheme="minorEastAsia"/>
          <w:color w:val="000000"/>
        </w:rPr>
        <w:t>決策</w:t>
      </w:r>
      <w:r w:rsidRPr="009A726B">
        <w:rPr>
          <w:rFonts w:asciiTheme="minorEastAsia" w:hAnsiTheme="minorEastAsia" w:hint="eastAsia"/>
          <w:color w:val="000000"/>
        </w:rPr>
        <w:t>資訊</w:t>
      </w:r>
      <w:r w:rsidRPr="009A726B">
        <w:rPr>
          <w:rFonts w:asciiTheme="minorEastAsia" w:hAnsiTheme="minorEastAsia" w:hint="eastAsia"/>
          <w:kern w:val="0"/>
        </w:rPr>
        <w:t>，協助達到</w:t>
      </w:r>
      <w:r w:rsidRPr="009A726B">
        <w:rPr>
          <w:rFonts w:asciiTheme="minorEastAsia" w:hAnsiTheme="minorEastAsia" w:hint="eastAsia"/>
          <w:color w:val="000000"/>
        </w:rPr>
        <w:t>本行</w:t>
      </w:r>
      <w:r w:rsidRPr="009A726B">
        <w:rPr>
          <w:rFonts w:asciiTheme="minorEastAsia" w:hAnsiTheme="minorEastAsia"/>
          <w:kern w:val="0"/>
        </w:rPr>
        <w:t>經營目標</w:t>
      </w:r>
      <w:r w:rsidRPr="009A726B">
        <w:rPr>
          <w:rFonts w:asciiTheme="minorEastAsia" w:hAnsiTheme="minorEastAsia" w:hint="eastAsia"/>
          <w:color w:val="000000"/>
        </w:rPr>
        <w:t>；</w:t>
      </w:r>
      <w:r w:rsidRPr="009A726B">
        <w:rPr>
          <w:rFonts w:asciiTheme="minorEastAsia" w:hAnsiTheme="minorEastAsia" w:hint="eastAsia"/>
          <w:kern w:val="0"/>
        </w:rPr>
        <w:t>並</w:t>
      </w:r>
      <w:r w:rsidRPr="009A726B">
        <w:rPr>
          <w:rFonts w:asciiTheme="minorEastAsia" w:hAnsiTheme="minorEastAsia" w:hint="eastAsia"/>
          <w:color w:val="000000"/>
        </w:rPr>
        <w:t>積極</w:t>
      </w:r>
      <w:r w:rsidRPr="009A726B">
        <w:rPr>
          <w:rFonts w:asciiTheme="minorEastAsia" w:hAnsiTheme="minorEastAsia" w:cs="新細明體" w:hint="eastAsia"/>
          <w:color w:val="000000"/>
          <w:kern w:val="0"/>
        </w:rPr>
        <w:t>推動本行與金融機構之整合服務，以企業型資訊系統之概念，協助本行內部資訊系統及對外金融機構之資料申報與作業，提供前瞻性之整合架構、資料庫與高品質服務。</w:t>
      </w:r>
      <w:bookmarkStart w:id="5" w:name="_GoBack"/>
      <w:bookmarkEnd w:id="5"/>
    </w:p>
    <w:sectPr w:rsidR="007B2B9F" w:rsidSect="00934D76">
      <w:footerReference w:type="default" r:id="rId28"/>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426" w:rsidRDefault="00DD2426" w:rsidP="00061B98">
      <w:r>
        <w:separator/>
      </w:r>
    </w:p>
  </w:endnote>
  <w:endnote w:type="continuationSeparator" w:id="0">
    <w:p w:rsidR="00DD2426" w:rsidRDefault="00DD2426" w:rsidP="0006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72C" w:rsidRPr="00380773" w:rsidRDefault="00CF372C">
    <w:pPr>
      <w:pStyle w:val="a9"/>
      <w:jc w:val="center"/>
      <w:rPr>
        <w:rFonts w:asciiTheme="minorEastAsia" w:hAnsiTheme="minorEastAsia"/>
        <w:caps/>
        <w:color w:val="000000" w:themeColor="text1"/>
      </w:rPr>
    </w:pPr>
    <w:r w:rsidRPr="00380773">
      <w:rPr>
        <w:rFonts w:asciiTheme="minorEastAsia" w:hAnsiTheme="minorEastAsia"/>
        <w:caps/>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-635</wp:posOffset>
              </wp:positionV>
              <wp:extent cx="1762125" cy="238125"/>
              <wp:effectExtent l="0" t="0" r="28575" b="2857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238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372C" w:rsidRPr="00380773" w:rsidRDefault="00CF372C" w:rsidP="00934D76">
                          <w:pPr>
                            <w:jc w:val="center"/>
                            <w:rPr>
                              <w:rFonts w:asciiTheme="minorEastAsia" w:hAnsiTheme="minorEastAsia"/>
                              <w:sz w:val="18"/>
                              <w:szCs w:val="18"/>
                            </w:rPr>
                          </w:pPr>
                          <w:r w:rsidRPr="00380773">
                            <w:rPr>
                              <w:rFonts w:asciiTheme="minorEastAsia" w:hAnsiTheme="minorEastAsia" w:hint="eastAsia"/>
                              <w:sz w:val="18"/>
                              <w:szCs w:val="18"/>
                            </w:rPr>
                            <w:t>政</w:t>
                          </w:r>
                          <w:r w:rsidRPr="00380773">
                            <w:rPr>
                              <w:rFonts w:asciiTheme="minorEastAsia" w:hAnsiTheme="minorEastAsia"/>
                              <w:sz w:val="18"/>
                              <w:szCs w:val="18"/>
                            </w:rPr>
                            <w:t>府機關資訊通報</w:t>
                          </w:r>
                          <w:r w:rsidRPr="00380773">
                            <w:rPr>
                              <w:rFonts w:asciiTheme="minorEastAsia" w:hAnsiTheme="minorEastAsia" w:hint="eastAsia"/>
                              <w:sz w:val="18"/>
                              <w:szCs w:val="18"/>
                            </w:rPr>
                            <w:t>第</w:t>
                          </w:r>
                          <w:r w:rsidRPr="00380773">
                            <w:rPr>
                              <w:rFonts w:asciiTheme="minorEastAsia" w:hAnsiTheme="minorEastAsia"/>
                              <w:sz w:val="18"/>
                              <w:szCs w:val="18"/>
                            </w:rPr>
                            <w:t>3</w:t>
                          </w:r>
                          <w:r>
                            <w:rPr>
                              <w:rFonts w:asciiTheme="minorEastAsia" w:hAnsiTheme="minorEastAsia" w:hint="eastAsia"/>
                              <w:sz w:val="18"/>
                              <w:szCs w:val="18"/>
                            </w:rPr>
                            <w:t>3</w:t>
                          </w:r>
                          <w:r>
                            <w:rPr>
                              <w:rFonts w:asciiTheme="minorEastAsia" w:hAnsiTheme="minorEastAsia"/>
                              <w:sz w:val="18"/>
                              <w:szCs w:val="18"/>
                            </w:rPr>
                            <w:t>2</w:t>
                          </w:r>
                          <w:r w:rsidRPr="00380773">
                            <w:rPr>
                              <w:rFonts w:asciiTheme="minorEastAsia" w:hAnsiTheme="minorEastAsia"/>
                              <w:sz w:val="18"/>
                              <w:szCs w:val="18"/>
                            </w:rPr>
                            <w:t>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9" o:spid="_x0000_s1028" style="position:absolute;left:0;text-align:left;margin-left:-9.75pt;margin-top:-.05pt;width:138.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YQmAIAAKYFAAAOAAAAZHJzL2Uyb0RvYy54bWysVEtu2zAQ3RfoHQjuG1lqvkLkwEiQooCR&#10;Bk2KrGmKtIVQHJakLbmXKdBdD9HjFL1Gh9QnTupV0A3B4bz5vOHMnF+0tSIbYV0FuqDpwYQSoTmU&#10;lV4W9Mv99btTSpxnumQKtCjoVjh6MX375rwxuchgBaoUlqAT7fLGFHTlvcmTxPGVqJk7ACM0KiXY&#10;mnkU7TIpLWvQe62SbDI5ThqwpbHAhXP4etUp6TT6l1Jw/0lKJzxRBcXcfDxtPBfhTKbnLF9aZlYV&#10;79Ngr8iiZpXGoKOrK+YZWdvqH1d1xS04kP6AQ52AlBUXkQOySScv2NytmBGRCxbHmbFM7v+55Teb&#10;W0uqsqBnlGhW4xf9+f7z968f5CzUpjEuR8idubWBnTNz4I8OFckzTRBcj2mlrQMWuZE2Fno7Flq0&#10;nnB8TE+OszQ7ooSjLnt/Gu7BKcsHa2Od/yCgJuFSUIsfGevLNnPnO+gAiYmBqsrrSqkohOYRl8qS&#10;DcNvXyzT3rnbRSn9KkPMMVhG/h3lSN5vlQj+lP4sJNYTSWYx4djJT8kwzoX2x31CER3MJKY+Gqb7&#10;DJUfWPTYYCZih4+Gk32GzyOOFjEqaD8a15UGu89B+ThG7vAD+45zoO/bRdt3ywLKLXaUhW7UnOHX&#10;FX7hnDl/yyzOFk4h7gv/CQ+poCko9DdKVmC/7XsPeGx51FLS4KwW1H1dMysoUR81DsNZengYhjsK&#10;h0cnGQp2V7PY1eh1fQnYFyluJsPjNeC9Gq7SQv2Aa2UWoqKKaY6xC8q9HYRL3+0QXExczGYRhgNt&#10;mJ/rO8OD81Dg0KL37QOzpu9jjxNwA8Ncs/xFO3fYYKlhtvYgq9jrocRdXfvS4zKI09IvrrBtduWI&#10;elqv078AAAD//wMAUEsDBBQABgAIAAAAIQA2XTWI3wAAAAgBAAAPAAAAZHJzL2Rvd25yZXYueG1s&#10;TI9BT8JAEIXvJv6HzZh4g12oKNRuCTFqvBGKHLgt7dg2dGdrd2nrv3c46W1e3sub7yXr0Taix87X&#10;jjTMpgoEUu6KmkoNn/u3yRKED4YK0zhCDT/oYZ3e3iQmLtxAO+yzUAouIR8bDVUIbSylzyu0xk9d&#10;i8Tel+usCSy7UhadGbjcNnKu1KO0pib+UJkWXyrMz9nFahiyo6r77eFA5933/jXaqPePSGl9fzdu&#10;nkEEHMNfGK74jA4pM53chQovGg2T2WrB0esBgv35YsnbThqipweQaSL/D0h/AQAA//8DAFBLAQIt&#10;ABQABgAIAAAAIQC2gziS/gAAAOEBAAATAAAAAAAAAAAAAAAAAAAAAABbQ29udGVudF9UeXBlc10u&#10;eG1sUEsBAi0AFAAGAAgAAAAhADj9If/WAAAAlAEAAAsAAAAAAAAAAAAAAAAALwEAAF9yZWxzLy5y&#10;ZWxzUEsBAi0AFAAGAAgAAAAhAJpXJhCYAgAApgUAAA4AAAAAAAAAAAAAAAAALgIAAGRycy9lMm9E&#10;b2MueG1sUEsBAi0AFAAGAAgAAAAhADZdNYjfAAAACAEAAA8AAAAAAAAAAAAAAAAA8gQAAGRycy9k&#10;b3ducmV2LnhtbFBLBQYAAAAABAAEAPMAAAD+BQAAAAA=&#10;" fillcolor="white [3212]" strokecolor="white [3212]" strokeweight="2pt">
              <v:path arrowok="t"/>
              <v:textbox>
                <w:txbxContent>
                  <w:p w:rsidR="00CF372C" w:rsidRPr="00380773" w:rsidRDefault="00CF372C" w:rsidP="00934D76">
                    <w:pPr>
                      <w:jc w:val="center"/>
                      <w:rPr>
                        <w:rFonts w:asciiTheme="minorEastAsia" w:hAnsiTheme="minorEastAsia"/>
                        <w:sz w:val="18"/>
                        <w:szCs w:val="18"/>
                      </w:rPr>
                    </w:pPr>
                    <w:r w:rsidRPr="00380773">
                      <w:rPr>
                        <w:rFonts w:asciiTheme="minorEastAsia" w:hAnsiTheme="minorEastAsia" w:hint="eastAsia"/>
                        <w:sz w:val="18"/>
                        <w:szCs w:val="18"/>
                      </w:rPr>
                      <w:t>政</w:t>
                    </w:r>
                    <w:r w:rsidRPr="00380773">
                      <w:rPr>
                        <w:rFonts w:asciiTheme="minorEastAsia" w:hAnsiTheme="minorEastAsia"/>
                        <w:sz w:val="18"/>
                        <w:szCs w:val="18"/>
                      </w:rPr>
                      <w:t>府機關資訊通報</w:t>
                    </w:r>
                    <w:r w:rsidRPr="00380773">
                      <w:rPr>
                        <w:rFonts w:asciiTheme="minorEastAsia" w:hAnsiTheme="minorEastAsia" w:hint="eastAsia"/>
                        <w:sz w:val="18"/>
                        <w:szCs w:val="18"/>
                      </w:rPr>
                      <w:t>第</w:t>
                    </w:r>
                    <w:r w:rsidRPr="00380773">
                      <w:rPr>
                        <w:rFonts w:asciiTheme="minorEastAsia" w:hAnsiTheme="minorEastAsia"/>
                        <w:sz w:val="18"/>
                        <w:szCs w:val="18"/>
                      </w:rPr>
                      <w:t>3</w:t>
                    </w:r>
                    <w:r>
                      <w:rPr>
                        <w:rFonts w:asciiTheme="minorEastAsia" w:hAnsiTheme="minorEastAsia" w:hint="eastAsia"/>
                        <w:sz w:val="18"/>
                        <w:szCs w:val="18"/>
                      </w:rPr>
                      <w:t>3</w:t>
                    </w:r>
                    <w:r>
                      <w:rPr>
                        <w:rFonts w:asciiTheme="minorEastAsia" w:hAnsiTheme="minorEastAsia"/>
                        <w:sz w:val="18"/>
                        <w:szCs w:val="18"/>
                      </w:rPr>
                      <w:t>2</w:t>
                    </w:r>
                    <w:r w:rsidRPr="00380773">
                      <w:rPr>
                        <w:rFonts w:asciiTheme="minorEastAsia" w:hAnsiTheme="minorEastAsia"/>
                        <w:sz w:val="18"/>
                        <w:szCs w:val="18"/>
                      </w:rPr>
                      <w:t>期</w:t>
                    </w:r>
                  </w:p>
                </w:txbxContent>
              </v:textbox>
            </v:rect>
          </w:pict>
        </mc:Fallback>
      </mc:AlternateContent>
    </w:r>
    <w:r w:rsidRPr="00380773">
      <w:rPr>
        <w:rFonts w:asciiTheme="minorEastAsia" w:hAnsiTheme="minorEastAsia"/>
        <w:caps/>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4010025</wp:posOffset>
              </wp:positionH>
              <wp:positionV relativeFrom="paragraph">
                <wp:posOffset>-635</wp:posOffset>
              </wp:positionV>
              <wp:extent cx="1762125" cy="238125"/>
              <wp:effectExtent l="0" t="0" r="28575" b="2857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2381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372C" w:rsidRPr="00380773" w:rsidRDefault="00CF372C" w:rsidP="00934D76">
                          <w:pPr>
                            <w:jc w:val="center"/>
                            <w:rPr>
                              <w:rFonts w:asciiTheme="minorEastAsia" w:hAnsiTheme="minorEastAsia"/>
                              <w:sz w:val="18"/>
                              <w:szCs w:val="18"/>
                            </w:rPr>
                          </w:pPr>
                          <w:r w:rsidRPr="00380773">
                            <w:rPr>
                              <w:rFonts w:asciiTheme="minorEastAsia" w:hAnsiTheme="minorEastAsia" w:hint="eastAsia"/>
                              <w:sz w:val="18"/>
                              <w:szCs w:val="18"/>
                            </w:rPr>
                            <w:t>中</w:t>
                          </w:r>
                          <w:r w:rsidRPr="00380773">
                            <w:rPr>
                              <w:rFonts w:asciiTheme="minorEastAsia" w:hAnsiTheme="minorEastAsia"/>
                              <w:sz w:val="18"/>
                              <w:szCs w:val="18"/>
                            </w:rPr>
                            <w:t>華民國104年</w:t>
                          </w:r>
                          <w:r>
                            <w:rPr>
                              <w:rFonts w:asciiTheme="minorEastAsia" w:hAnsiTheme="minorEastAsia"/>
                              <w:sz w:val="18"/>
                              <w:szCs w:val="18"/>
                            </w:rPr>
                            <w:t>6</w:t>
                          </w:r>
                          <w:r w:rsidRPr="00380773">
                            <w:rPr>
                              <w:rFonts w:asciiTheme="minorEastAsia" w:hAnsiTheme="minorEastAsia"/>
                              <w:sz w:val="18"/>
                              <w:szCs w:val="18"/>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7" o:spid="_x0000_s1029" style="position:absolute;left:0;text-align:left;margin-left:315.75pt;margin-top:-.05pt;width:138.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bImgIAAK0FAAAOAAAAZHJzL2Uyb0RvYy54bWysVM1OGzEQvlfqO1i+l81ugdAVGxSBqCpF&#10;EBUqzo7XTlZ4Pa7tJJu+TKXe+hB9nKqv0bH3h0BzQr1YHs83P994Zs4vmlqRjbCuAl3Q9GhEidAc&#10;ykovC/rl/vrdGSXOM10yBVoUdCccvZi8fXO+NbnIYAWqFJagE+3yrSnoynuTJ4njK1EzdwRGaFRK&#10;sDXzKNplUlq2Re+1SrLR6DTZgi2NBS6cw9erVkkn0b+UgvtbKZ3wRBUUc/PxtPFchDOZnLN8aZlZ&#10;VbxLg70ii5pVGoMOrq6YZ2Rtq39c1RW34ED6Iw51AlJWXEQOyCYdvWBzt2JGRC5YHGeGMrn/55bf&#10;bOaWVGVBx5RoVuMX/fn+8/evH2QcarM1LkfInZnbwM6ZGfBHh4rkmSYIrsM00tYBi9xIEwu9Gwot&#10;Gk84Pqbj0yzNTijhqMven4V7cMry3tpY5z8KqEm4FNTiR8b6ss3M+RbaQ2JioKryulIqCqF5xKWy&#10;ZMPw2xfLtHPu9lFKv8oQcwyWkX9LOZL3OyWCP6U/C4n1RJJZTDh28lMyjHOh/WmXUEQHM4mpD4bp&#10;IUPlexYdNpiJ2OGD4eiQ4fOIg0WMCtoPxnWlwR5yUD4OkVt8z77lHOj7ZtHEJorI8LKAcoeNZaGd&#10;OGf4dYU/OWPOz5nFEcNhxLXhb/GQCrYFhe5GyQrst0PvAY+dj1pKtjiyBXVf18wKStQnjTPxIT0+&#10;DjMeheOTcYaC3dcs9jV6XV8CtkeKC8rweA14r/qrtFA/4HaZhqioYppj7IJyb3vh0rerBPcTF9Np&#10;hOFcG+Zn+s7w4DzUOXTqffPArOna2eMg3EA/3ix/0dUtNlhqmK49yCq2/FNdux/AnRCHpttfYens&#10;yxH1tGUnfwEAAP//AwBQSwMEFAAGAAgAAAAhANRv+o7fAAAACAEAAA8AAABkcnMvZG93bnJldi54&#10;bWxMj0FPg0AUhO8m/ofNM/HW7iJaW2RpGqPGW1NqD71t4Qmk7Ftkt4D/3udJj5OZzHyTrifbigF7&#10;3zjSEM0VCKTClQ1VGj72r7MlCB8MlaZ1hBq+0cM6u75KTVK6kXY45KESXEI+MRrqELpESl/UaI2f&#10;uw6JvU/XWxNY9pUsezNyuW3lnVILaU1DvFCbDp9rLM75xWoY86Nqhu3hQOfd1/4l3qi391hpfXsz&#10;bZ5ABJzCXxh+8RkdMmY6uQuVXrQaFnH0wFENswgE+yu14m8nDfHjPcgslf8PZD8AAAD//wMAUEsB&#10;Ai0AFAAGAAgAAAAhALaDOJL+AAAA4QEAABMAAAAAAAAAAAAAAAAAAAAAAFtDb250ZW50X1R5cGVz&#10;XS54bWxQSwECLQAUAAYACAAAACEAOP0h/9YAAACUAQAACwAAAAAAAAAAAAAAAAAvAQAAX3JlbHMv&#10;LnJlbHNQSwECLQAUAAYACAAAACEAe/VWyJoCAACtBQAADgAAAAAAAAAAAAAAAAAuAgAAZHJzL2Uy&#10;b0RvYy54bWxQSwECLQAUAAYACAAAACEA1G/6jt8AAAAIAQAADwAAAAAAAAAAAAAAAAD0BAAAZHJz&#10;L2Rvd25yZXYueG1sUEsFBgAAAAAEAAQA8wAAAAAGAAAAAA==&#10;" fillcolor="white [3212]" strokecolor="white [3212]" strokeweight="2pt">
              <v:path arrowok="t"/>
              <v:textbox>
                <w:txbxContent>
                  <w:p w:rsidR="00CF372C" w:rsidRPr="00380773" w:rsidRDefault="00CF372C" w:rsidP="00934D76">
                    <w:pPr>
                      <w:jc w:val="center"/>
                      <w:rPr>
                        <w:rFonts w:asciiTheme="minorEastAsia" w:hAnsiTheme="minorEastAsia"/>
                        <w:sz w:val="18"/>
                        <w:szCs w:val="18"/>
                      </w:rPr>
                    </w:pPr>
                    <w:r w:rsidRPr="00380773">
                      <w:rPr>
                        <w:rFonts w:asciiTheme="minorEastAsia" w:hAnsiTheme="minorEastAsia" w:hint="eastAsia"/>
                        <w:sz w:val="18"/>
                        <w:szCs w:val="18"/>
                      </w:rPr>
                      <w:t>中</w:t>
                    </w:r>
                    <w:r w:rsidRPr="00380773">
                      <w:rPr>
                        <w:rFonts w:asciiTheme="minorEastAsia" w:hAnsiTheme="minorEastAsia"/>
                        <w:sz w:val="18"/>
                        <w:szCs w:val="18"/>
                      </w:rPr>
                      <w:t>華民國104年</w:t>
                    </w:r>
                    <w:r>
                      <w:rPr>
                        <w:rFonts w:asciiTheme="minorEastAsia" w:hAnsiTheme="minorEastAsia"/>
                        <w:sz w:val="18"/>
                        <w:szCs w:val="18"/>
                      </w:rPr>
                      <w:t>6</w:t>
                    </w:r>
                    <w:r w:rsidRPr="00380773">
                      <w:rPr>
                        <w:rFonts w:asciiTheme="minorEastAsia" w:hAnsiTheme="minorEastAsia"/>
                        <w:sz w:val="18"/>
                        <w:szCs w:val="18"/>
                      </w:rPr>
                      <w:t>月</w:t>
                    </w:r>
                  </w:p>
                </w:txbxContent>
              </v:textbox>
            </v:rect>
          </w:pict>
        </mc:Fallback>
      </mc:AlternateContent>
    </w:r>
    <w:r w:rsidRPr="00380773">
      <w:rPr>
        <w:rFonts w:asciiTheme="minorEastAsia" w:hAnsiTheme="minorEastAsia" w:hint="eastAsia"/>
        <w:caps/>
        <w:color w:val="000000" w:themeColor="text1"/>
      </w:rPr>
      <w:t>頁</w:t>
    </w:r>
    <w:r w:rsidRPr="00380773">
      <w:rPr>
        <w:rFonts w:asciiTheme="minorEastAsia" w:hAnsiTheme="minorEastAsia"/>
        <w:caps/>
        <w:color w:val="000000" w:themeColor="text1"/>
      </w:rPr>
      <w:fldChar w:fldCharType="begin"/>
    </w:r>
    <w:r w:rsidRPr="00380773">
      <w:rPr>
        <w:rFonts w:asciiTheme="minorEastAsia" w:hAnsiTheme="minorEastAsia"/>
        <w:caps/>
        <w:color w:val="000000" w:themeColor="text1"/>
      </w:rPr>
      <w:instrText>PAGE   \* MERGEFORMAT</w:instrText>
    </w:r>
    <w:r w:rsidRPr="00380773">
      <w:rPr>
        <w:rFonts w:asciiTheme="minorEastAsia" w:hAnsiTheme="minorEastAsia"/>
        <w:caps/>
        <w:color w:val="000000" w:themeColor="text1"/>
      </w:rPr>
      <w:fldChar w:fldCharType="separate"/>
    </w:r>
    <w:r w:rsidR="00C435CC" w:rsidRPr="00C435CC">
      <w:rPr>
        <w:rFonts w:asciiTheme="minorEastAsia" w:hAnsiTheme="minorEastAsia"/>
        <w:caps/>
        <w:noProof/>
        <w:color w:val="000000" w:themeColor="text1"/>
        <w:lang w:val="zh-TW"/>
      </w:rPr>
      <w:t>13</w:t>
    </w:r>
    <w:r w:rsidRPr="00380773">
      <w:rPr>
        <w:rFonts w:asciiTheme="minorEastAsia" w:hAnsiTheme="minorEastAsia"/>
        <w:caps/>
        <w:color w:val="000000" w:themeColor="text1"/>
      </w:rPr>
      <w:fldChar w:fldCharType="end"/>
    </w:r>
  </w:p>
  <w:p w:rsidR="00CF372C" w:rsidRDefault="00CF37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426" w:rsidRDefault="00DD2426" w:rsidP="00061B98">
      <w:r>
        <w:separator/>
      </w:r>
    </w:p>
  </w:footnote>
  <w:footnote w:type="continuationSeparator" w:id="0">
    <w:p w:rsidR="00DD2426" w:rsidRDefault="00DD2426" w:rsidP="00061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D12"/>
    <w:multiLevelType w:val="hybridMultilevel"/>
    <w:tmpl w:val="F4F4D6BC"/>
    <w:lvl w:ilvl="0" w:tplc="79204798">
      <w:start w:val="1"/>
      <w:numFmt w:val="taiwaneseCountingThousand"/>
      <w:lvlText w:val="(%1)"/>
      <w:lvlJc w:val="left"/>
      <w:pPr>
        <w:ind w:left="1093"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9F03CC"/>
    <w:multiLevelType w:val="hybridMultilevel"/>
    <w:tmpl w:val="75E69E6E"/>
    <w:lvl w:ilvl="0" w:tplc="7DB402DA">
      <w:start w:val="1"/>
      <w:numFmt w:val="taiwaneseCountingThousand"/>
      <w:lvlText w:val="%1、"/>
      <w:lvlJc w:val="left"/>
      <w:pPr>
        <w:ind w:left="720" w:hanging="72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B225BC"/>
    <w:multiLevelType w:val="hybridMultilevel"/>
    <w:tmpl w:val="8AC2C414"/>
    <w:lvl w:ilvl="0" w:tplc="BEEA9ADA">
      <w:start w:val="1"/>
      <w:numFmt w:val="ideographLegalTraditional"/>
      <w:suff w:val="space"/>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0F219F"/>
    <w:multiLevelType w:val="hybridMultilevel"/>
    <w:tmpl w:val="F3245EA4"/>
    <w:lvl w:ilvl="0" w:tplc="A8AC5A8A">
      <w:start w:val="1"/>
      <w:numFmt w:val="taiwaneseCountingThousand"/>
      <w:lvlText w:val="(%1)"/>
      <w:lvlJc w:val="left"/>
      <w:pPr>
        <w:ind w:left="1093" w:hanging="384"/>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07DB1462"/>
    <w:multiLevelType w:val="hybridMultilevel"/>
    <w:tmpl w:val="2D987810"/>
    <w:lvl w:ilvl="0" w:tplc="44D87BAC">
      <w:start w:val="1"/>
      <w:numFmt w:val="decimal"/>
      <w:lvlText w:val="%1."/>
      <w:lvlJc w:val="left"/>
      <w:pPr>
        <w:ind w:left="155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EE4762"/>
    <w:multiLevelType w:val="hybridMultilevel"/>
    <w:tmpl w:val="C81C8DDE"/>
    <w:lvl w:ilvl="0" w:tplc="E7EABF28">
      <w:start w:val="1"/>
      <w:numFmt w:val="taiwaneseCountingThousand"/>
      <w:lvlText w:val="%1、"/>
      <w:lvlJc w:val="left"/>
      <w:pPr>
        <w:ind w:left="819" w:hanging="480"/>
      </w:pPr>
      <w:rPr>
        <w:rFonts w:ascii="新細明體" w:eastAsia="新細明體" w:hAnsi="新細明體"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1A755D"/>
    <w:multiLevelType w:val="hybridMultilevel"/>
    <w:tmpl w:val="8EB2C78C"/>
    <w:lvl w:ilvl="0" w:tplc="E6F01B42">
      <w:start w:val="1"/>
      <w:numFmt w:val="taiwaneseCountingThousand"/>
      <w:lvlText w:val="(%1)"/>
      <w:lvlJc w:val="left"/>
      <w:pPr>
        <w:ind w:left="1093"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E71FE2"/>
    <w:multiLevelType w:val="hybridMultilevel"/>
    <w:tmpl w:val="D6A64402"/>
    <w:lvl w:ilvl="0" w:tplc="0A2C8510">
      <w:start w:val="1"/>
      <w:numFmt w:val="decimal"/>
      <w:lvlText w:val="%1."/>
      <w:lvlJc w:val="left"/>
      <w:pPr>
        <w:ind w:left="152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A5A2C42"/>
    <w:multiLevelType w:val="hybridMultilevel"/>
    <w:tmpl w:val="1346CA9C"/>
    <w:lvl w:ilvl="0" w:tplc="A7B8AA42">
      <w:start w:val="1"/>
      <w:numFmt w:val="decimal"/>
      <w:lvlText w:val="%1."/>
      <w:lvlJc w:val="left"/>
      <w:pPr>
        <w:ind w:left="1523" w:hanging="36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9">
    <w:nsid w:val="1FD156F8"/>
    <w:multiLevelType w:val="hybridMultilevel"/>
    <w:tmpl w:val="7B4226C6"/>
    <w:lvl w:ilvl="0" w:tplc="FF8E9C64">
      <w:start w:val="1"/>
      <w:numFmt w:val="taiwaneseCountingThousand"/>
      <w:lvlText w:val="(%1)"/>
      <w:lvlJc w:val="left"/>
      <w:pPr>
        <w:ind w:left="1093"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121CFA"/>
    <w:multiLevelType w:val="hybridMultilevel"/>
    <w:tmpl w:val="BE6CE5A0"/>
    <w:lvl w:ilvl="0" w:tplc="858A600A">
      <w:start w:val="1"/>
      <w:numFmt w:val="ideographLegalTraditional"/>
      <w:suff w:val="space"/>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6709C6"/>
    <w:multiLevelType w:val="hybridMultilevel"/>
    <w:tmpl w:val="4E16FF98"/>
    <w:lvl w:ilvl="0" w:tplc="F938A206">
      <w:start w:val="1"/>
      <w:numFmt w:val="taiwaneseCountingThousand"/>
      <w:lvlText w:val="%1、"/>
      <w:lvlJc w:val="left"/>
      <w:pPr>
        <w:ind w:left="819" w:hanging="480"/>
      </w:pPr>
      <w:rPr>
        <w:rFonts w:ascii="新細明體" w:eastAsia="新細明體" w:hAnsi="新細明體"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581F71"/>
    <w:multiLevelType w:val="hybridMultilevel"/>
    <w:tmpl w:val="94D8C996"/>
    <w:lvl w:ilvl="0" w:tplc="0D0E2486">
      <w:start w:val="1"/>
      <w:numFmt w:val="taiwaneseCountingThousand"/>
      <w:lvlText w:val="(%1)"/>
      <w:lvlJc w:val="left"/>
      <w:pPr>
        <w:ind w:left="1093"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843FF7"/>
    <w:multiLevelType w:val="hybridMultilevel"/>
    <w:tmpl w:val="41E8E32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2D034C"/>
    <w:multiLevelType w:val="hybridMultilevel"/>
    <w:tmpl w:val="867CA2FA"/>
    <w:lvl w:ilvl="0" w:tplc="D0DC461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AB7FD7"/>
    <w:multiLevelType w:val="hybridMultilevel"/>
    <w:tmpl w:val="82B02310"/>
    <w:lvl w:ilvl="0" w:tplc="5E240836">
      <w:start w:val="1"/>
      <w:numFmt w:val="decimal"/>
      <w:lvlText w:val="%1."/>
      <w:lvlJc w:val="left"/>
      <w:pPr>
        <w:ind w:left="155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D875D7"/>
    <w:multiLevelType w:val="hybridMultilevel"/>
    <w:tmpl w:val="146604E2"/>
    <w:lvl w:ilvl="0" w:tplc="0CD21F26">
      <w:start w:val="1"/>
      <w:numFmt w:val="taiwaneseCountingThousand"/>
      <w:lvlText w:val="%1、"/>
      <w:lvlJc w:val="left"/>
      <w:pPr>
        <w:ind w:left="819" w:hanging="480"/>
      </w:pPr>
      <w:rPr>
        <w:rFonts w:ascii="新細明體" w:eastAsia="新細明體" w:hAnsi="新細明體"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262E5A"/>
    <w:multiLevelType w:val="hybridMultilevel"/>
    <w:tmpl w:val="F7DA246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2E535736"/>
    <w:multiLevelType w:val="hybridMultilevel"/>
    <w:tmpl w:val="F7DA246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2F340D70"/>
    <w:multiLevelType w:val="hybridMultilevel"/>
    <w:tmpl w:val="20AE3DE6"/>
    <w:lvl w:ilvl="0" w:tplc="04090015">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4F304E7"/>
    <w:multiLevelType w:val="hybridMultilevel"/>
    <w:tmpl w:val="9392DF36"/>
    <w:lvl w:ilvl="0" w:tplc="45B8F61E">
      <w:start w:val="1"/>
      <w:numFmt w:val="taiwaneseCountingThousand"/>
      <w:lvlText w:val="(%1)"/>
      <w:lvlJc w:val="left"/>
      <w:pPr>
        <w:ind w:left="1093"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78064E"/>
    <w:multiLevelType w:val="hybridMultilevel"/>
    <w:tmpl w:val="08843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4107AD"/>
    <w:multiLevelType w:val="hybridMultilevel"/>
    <w:tmpl w:val="2AB6049E"/>
    <w:lvl w:ilvl="0" w:tplc="DD70934C">
      <w:start w:val="1"/>
      <w:numFmt w:val="decimal"/>
      <w:lvlText w:val="%1."/>
      <w:lvlJc w:val="left"/>
      <w:pPr>
        <w:ind w:left="155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435E87"/>
    <w:multiLevelType w:val="hybridMultilevel"/>
    <w:tmpl w:val="DEBEA09A"/>
    <w:lvl w:ilvl="0" w:tplc="337699E2">
      <w:start w:val="1"/>
      <w:numFmt w:val="decimal"/>
      <w:lvlText w:val="(%1)"/>
      <w:lvlJc w:val="left"/>
      <w:pPr>
        <w:ind w:left="152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8123703"/>
    <w:multiLevelType w:val="hybridMultilevel"/>
    <w:tmpl w:val="EC7034A8"/>
    <w:lvl w:ilvl="0" w:tplc="70AAC990">
      <w:start w:val="1"/>
      <w:numFmt w:val="ideographLegalTraditional"/>
      <w:lvlText w:val="%1、"/>
      <w:lvlJc w:val="left"/>
      <w:pPr>
        <w:ind w:left="4592" w:hanging="480"/>
      </w:pPr>
      <w:rPr>
        <w:b/>
      </w:rPr>
    </w:lvl>
    <w:lvl w:ilvl="1" w:tplc="AF409ECA">
      <w:start w:val="1"/>
      <w:numFmt w:val="decimal"/>
      <w:lvlText w:val="%2."/>
      <w:lvlJc w:val="left"/>
      <w:pPr>
        <w:ind w:left="4952" w:hanging="360"/>
      </w:pPr>
      <w:rPr>
        <w:rFonts w:ascii="Times New Roman" w:hAnsi="Times New Roman" w:hint="default"/>
        <w:color w:val="auto"/>
      </w:rPr>
    </w:lvl>
    <w:lvl w:ilvl="2" w:tplc="0409001B">
      <w:start w:val="1"/>
      <w:numFmt w:val="lowerRoman"/>
      <w:lvlText w:val="%3."/>
      <w:lvlJc w:val="right"/>
      <w:pPr>
        <w:ind w:left="5552" w:hanging="480"/>
      </w:pPr>
    </w:lvl>
    <w:lvl w:ilvl="3" w:tplc="0409000F">
      <w:start w:val="1"/>
      <w:numFmt w:val="decimal"/>
      <w:lvlText w:val="%4."/>
      <w:lvlJc w:val="left"/>
      <w:pPr>
        <w:ind w:left="6032" w:hanging="480"/>
      </w:pPr>
    </w:lvl>
    <w:lvl w:ilvl="4" w:tplc="76AAD54E">
      <w:start w:val="1"/>
      <w:numFmt w:val="decimal"/>
      <w:lvlText w:val="(%5)"/>
      <w:lvlJc w:val="left"/>
      <w:pPr>
        <w:ind w:left="6392" w:hanging="360"/>
      </w:pPr>
      <w:rPr>
        <w:rFonts w:hint="default"/>
      </w:r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25">
    <w:nsid w:val="3BFA1AAB"/>
    <w:multiLevelType w:val="hybridMultilevel"/>
    <w:tmpl w:val="AF389F04"/>
    <w:lvl w:ilvl="0" w:tplc="5D0CE80A">
      <w:start w:val="1"/>
      <w:numFmt w:val="decimal"/>
      <w:lvlText w:val="%1."/>
      <w:lvlJc w:val="left"/>
      <w:pPr>
        <w:ind w:left="152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130CB4"/>
    <w:multiLevelType w:val="hybridMultilevel"/>
    <w:tmpl w:val="34C601E0"/>
    <w:lvl w:ilvl="0" w:tplc="AF58670A">
      <w:start w:val="1"/>
      <w:numFmt w:val="taiwaneseCountingThousand"/>
      <w:lvlText w:val="(%1)"/>
      <w:lvlJc w:val="left"/>
      <w:pPr>
        <w:ind w:left="1093"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4A22FE3"/>
    <w:multiLevelType w:val="hybridMultilevel"/>
    <w:tmpl w:val="A888F79C"/>
    <w:lvl w:ilvl="0" w:tplc="7F4ABE1A">
      <w:start w:val="1"/>
      <w:numFmt w:val="taiwaneseCountingThousand"/>
      <w:lvlText w:val="(%1)"/>
      <w:lvlJc w:val="left"/>
      <w:pPr>
        <w:ind w:left="1093"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D7379C"/>
    <w:multiLevelType w:val="hybridMultilevel"/>
    <w:tmpl w:val="23D4F6A8"/>
    <w:lvl w:ilvl="0" w:tplc="41B8AE3A">
      <w:start w:val="1"/>
      <w:numFmt w:val="decimal"/>
      <w:lvlText w:val="%1."/>
      <w:lvlJc w:val="left"/>
      <w:pPr>
        <w:ind w:left="155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5162EC3"/>
    <w:multiLevelType w:val="hybridMultilevel"/>
    <w:tmpl w:val="305ECDB0"/>
    <w:lvl w:ilvl="0" w:tplc="9678F1B6">
      <w:start w:val="1"/>
      <w:numFmt w:val="decimal"/>
      <w:lvlText w:val="%1."/>
      <w:lvlJc w:val="left"/>
      <w:pPr>
        <w:ind w:left="152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6E2021C"/>
    <w:multiLevelType w:val="hybridMultilevel"/>
    <w:tmpl w:val="3970E7B8"/>
    <w:lvl w:ilvl="0" w:tplc="CCBC06BA">
      <w:start w:val="1"/>
      <w:numFmt w:val="decimal"/>
      <w:lvlText w:val="%1."/>
      <w:lvlJc w:val="left"/>
      <w:pPr>
        <w:ind w:left="155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D5C09FE"/>
    <w:multiLevelType w:val="hybridMultilevel"/>
    <w:tmpl w:val="F56014F2"/>
    <w:lvl w:ilvl="0" w:tplc="848A103E">
      <w:start w:val="1"/>
      <w:numFmt w:val="decimal"/>
      <w:lvlText w:val="%1."/>
      <w:lvlJc w:val="left"/>
      <w:pPr>
        <w:ind w:left="155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B6317E"/>
    <w:multiLevelType w:val="hybridMultilevel"/>
    <w:tmpl w:val="E4E836F2"/>
    <w:lvl w:ilvl="0" w:tplc="382E8C8E">
      <w:start w:val="1"/>
      <w:numFmt w:val="decimal"/>
      <w:lvlText w:val="%1."/>
      <w:lvlJc w:val="left"/>
      <w:pPr>
        <w:ind w:left="155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92C32A8"/>
    <w:multiLevelType w:val="hybridMultilevel"/>
    <w:tmpl w:val="135E7D5C"/>
    <w:lvl w:ilvl="0" w:tplc="36C8E4C4">
      <w:start w:val="1"/>
      <w:numFmt w:val="taiwaneseCountingThousand"/>
      <w:lvlText w:val="(%1)"/>
      <w:lvlJc w:val="left"/>
      <w:pPr>
        <w:ind w:left="1093"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9A95F59"/>
    <w:multiLevelType w:val="hybridMultilevel"/>
    <w:tmpl w:val="65282B10"/>
    <w:lvl w:ilvl="0" w:tplc="4CEC7494">
      <w:start w:val="1"/>
      <w:numFmt w:val="decimal"/>
      <w:lvlText w:val="(%1)"/>
      <w:lvlJc w:val="left"/>
      <w:pPr>
        <w:ind w:left="152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9EF694D"/>
    <w:multiLevelType w:val="hybridMultilevel"/>
    <w:tmpl w:val="75E69E6E"/>
    <w:lvl w:ilvl="0" w:tplc="7DB402DA">
      <w:start w:val="1"/>
      <w:numFmt w:val="taiwaneseCountingThousand"/>
      <w:lvlText w:val="%1、"/>
      <w:lvlJc w:val="left"/>
      <w:pPr>
        <w:ind w:left="720" w:hanging="72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1745B6B"/>
    <w:multiLevelType w:val="hybridMultilevel"/>
    <w:tmpl w:val="55784E6E"/>
    <w:lvl w:ilvl="0" w:tplc="3E524D64">
      <w:start w:val="1"/>
      <w:numFmt w:val="taiwaneseCountingThousand"/>
      <w:lvlText w:val="%1、"/>
      <w:lvlJc w:val="left"/>
      <w:pPr>
        <w:ind w:left="819" w:hanging="480"/>
      </w:pPr>
      <w:rPr>
        <w:rFonts w:ascii="新細明體" w:eastAsia="新細明體" w:hAnsi="新細明體"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3130E35"/>
    <w:multiLevelType w:val="hybridMultilevel"/>
    <w:tmpl w:val="5854293A"/>
    <w:lvl w:ilvl="0" w:tplc="8C96B942">
      <w:start w:val="1"/>
      <w:numFmt w:val="taiwaneseCountingThousand"/>
      <w:lvlText w:val="(%1)"/>
      <w:lvlJc w:val="left"/>
      <w:pPr>
        <w:ind w:left="1093"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44906B6"/>
    <w:multiLevelType w:val="hybridMultilevel"/>
    <w:tmpl w:val="67BE6398"/>
    <w:lvl w:ilvl="0" w:tplc="3640914E">
      <w:start w:val="1"/>
      <w:numFmt w:val="taiwaneseCountingThousand"/>
      <w:lvlText w:val="%1、"/>
      <w:lvlJc w:val="left"/>
      <w:pPr>
        <w:ind w:left="819" w:hanging="480"/>
      </w:pPr>
      <w:rPr>
        <w:rFonts w:ascii="新細明體" w:eastAsia="新細明體" w:hAnsi="新細明體" w:cs="Times New Roman" w:hint="default"/>
        <w:color w:val="auto"/>
        <w:lang w:val="en-US"/>
      </w:rPr>
    </w:lvl>
    <w:lvl w:ilvl="1" w:tplc="04090019" w:tentative="1">
      <w:start w:val="1"/>
      <w:numFmt w:val="ideographTraditional"/>
      <w:lvlText w:val="%2、"/>
      <w:lvlJc w:val="left"/>
      <w:pPr>
        <w:ind w:left="1299" w:hanging="480"/>
      </w:pPr>
    </w:lvl>
    <w:lvl w:ilvl="2" w:tplc="0409001B" w:tentative="1">
      <w:start w:val="1"/>
      <w:numFmt w:val="lowerRoman"/>
      <w:lvlText w:val="%3."/>
      <w:lvlJc w:val="right"/>
      <w:pPr>
        <w:ind w:left="1779" w:hanging="480"/>
      </w:pPr>
    </w:lvl>
    <w:lvl w:ilvl="3" w:tplc="0409000F" w:tentative="1">
      <w:start w:val="1"/>
      <w:numFmt w:val="decimal"/>
      <w:lvlText w:val="%4."/>
      <w:lvlJc w:val="left"/>
      <w:pPr>
        <w:ind w:left="2259" w:hanging="480"/>
      </w:pPr>
    </w:lvl>
    <w:lvl w:ilvl="4" w:tplc="04090019" w:tentative="1">
      <w:start w:val="1"/>
      <w:numFmt w:val="ideographTraditional"/>
      <w:lvlText w:val="%5、"/>
      <w:lvlJc w:val="left"/>
      <w:pPr>
        <w:ind w:left="2739" w:hanging="480"/>
      </w:pPr>
    </w:lvl>
    <w:lvl w:ilvl="5" w:tplc="0409001B" w:tentative="1">
      <w:start w:val="1"/>
      <w:numFmt w:val="lowerRoman"/>
      <w:lvlText w:val="%6."/>
      <w:lvlJc w:val="right"/>
      <w:pPr>
        <w:ind w:left="3219" w:hanging="480"/>
      </w:pPr>
    </w:lvl>
    <w:lvl w:ilvl="6" w:tplc="0409000F" w:tentative="1">
      <w:start w:val="1"/>
      <w:numFmt w:val="decimal"/>
      <w:lvlText w:val="%7."/>
      <w:lvlJc w:val="left"/>
      <w:pPr>
        <w:ind w:left="3699" w:hanging="480"/>
      </w:pPr>
    </w:lvl>
    <w:lvl w:ilvl="7" w:tplc="04090019" w:tentative="1">
      <w:start w:val="1"/>
      <w:numFmt w:val="ideographTraditional"/>
      <w:lvlText w:val="%8、"/>
      <w:lvlJc w:val="left"/>
      <w:pPr>
        <w:ind w:left="4179" w:hanging="480"/>
      </w:pPr>
    </w:lvl>
    <w:lvl w:ilvl="8" w:tplc="0409001B" w:tentative="1">
      <w:start w:val="1"/>
      <w:numFmt w:val="lowerRoman"/>
      <w:lvlText w:val="%9."/>
      <w:lvlJc w:val="right"/>
      <w:pPr>
        <w:ind w:left="4659" w:hanging="480"/>
      </w:pPr>
    </w:lvl>
  </w:abstractNum>
  <w:abstractNum w:abstractNumId="39">
    <w:nsid w:val="666617B0"/>
    <w:multiLevelType w:val="hybridMultilevel"/>
    <w:tmpl w:val="75E69E6E"/>
    <w:lvl w:ilvl="0" w:tplc="7DB402DA">
      <w:start w:val="1"/>
      <w:numFmt w:val="taiwaneseCountingThousand"/>
      <w:lvlText w:val="%1、"/>
      <w:lvlJc w:val="left"/>
      <w:pPr>
        <w:ind w:left="720" w:hanging="72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C013456"/>
    <w:multiLevelType w:val="hybridMultilevel"/>
    <w:tmpl w:val="16843F80"/>
    <w:lvl w:ilvl="0" w:tplc="99D4DC7C">
      <w:start w:val="1"/>
      <w:numFmt w:val="ideographLegalTraditional"/>
      <w:lvlText w:val="%1、"/>
      <w:lvlJc w:val="left"/>
      <w:pPr>
        <w:ind w:left="504" w:hanging="5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682D8D"/>
    <w:multiLevelType w:val="hybridMultilevel"/>
    <w:tmpl w:val="582C2988"/>
    <w:lvl w:ilvl="0" w:tplc="B51EDA72">
      <w:start w:val="1"/>
      <w:numFmt w:val="decimal"/>
      <w:lvlText w:val="(%1)"/>
      <w:lvlJc w:val="left"/>
      <w:pPr>
        <w:ind w:left="152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B1126C"/>
    <w:multiLevelType w:val="hybridMultilevel"/>
    <w:tmpl w:val="D21C3CD8"/>
    <w:lvl w:ilvl="0" w:tplc="261A2C74">
      <w:start w:val="1"/>
      <w:numFmt w:val="ideographLegalTraditional"/>
      <w:suff w:val="space"/>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E602AC3"/>
    <w:multiLevelType w:val="hybridMultilevel"/>
    <w:tmpl w:val="69F07DD0"/>
    <w:lvl w:ilvl="0" w:tplc="E03AB492">
      <w:start w:val="1"/>
      <w:numFmt w:val="taiwaneseCountingThousand"/>
      <w:lvlText w:val="(%1)"/>
      <w:lvlJc w:val="left"/>
      <w:pPr>
        <w:ind w:left="1093"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29751DA"/>
    <w:multiLevelType w:val="hybridMultilevel"/>
    <w:tmpl w:val="C824B74C"/>
    <w:lvl w:ilvl="0" w:tplc="3AAA02DA">
      <w:start w:val="1"/>
      <w:numFmt w:val="decimal"/>
      <w:lvlText w:val="%1."/>
      <w:lvlJc w:val="left"/>
      <w:pPr>
        <w:ind w:left="155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3BA71AF"/>
    <w:multiLevelType w:val="hybridMultilevel"/>
    <w:tmpl w:val="9D16C42C"/>
    <w:lvl w:ilvl="0" w:tplc="4EE417D8">
      <w:start w:val="1"/>
      <w:numFmt w:val="bullet"/>
      <w:lvlText w:val=""/>
      <w:lvlJc w:val="left"/>
      <w:pPr>
        <w:ind w:left="426" w:hanging="480"/>
      </w:pPr>
      <w:rPr>
        <w:rFonts w:ascii="Wingdings" w:hAnsi="Wingdings" w:hint="default"/>
        <w:color w:val="000000" w:themeColor="text1"/>
        <w:sz w:val="28"/>
        <w:szCs w:val="28"/>
      </w:rPr>
    </w:lvl>
    <w:lvl w:ilvl="1" w:tplc="04090003" w:tentative="1">
      <w:start w:val="1"/>
      <w:numFmt w:val="bullet"/>
      <w:lvlText w:val=""/>
      <w:lvlJc w:val="left"/>
      <w:pPr>
        <w:ind w:left="906" w:hanging="480"/>
      </w:pPr>
      <w:rPr>
        <w:rFonts w:ascii="Wingdings" w:hAnsi="Wingdings" w:hint="default"/>
      </w:rPr>
    </w:lvl>
    <w:lvl w:ilvl="2" w:tplc="04090005" w:tentative="1">
      <w:start w:val="1"/>
      <w:numFmt w:val="bullet"/>
      <w:lvlText w:val=""/>
      <w:lvlJc w:val="left"/>
      <w:pPr>
        <w:ind w:left="1386" w:hanging="480"/>
      </w:pPr>
      <w:rPr>
        <w:rFonts w:ascii="Wingdings" w:hAnsi="Wingdings" w:hint="default"/>
      </w:rPr>
    </w:lvl>
    <w:lvl w:ilvl="3" w:tplc="04090001" w:tentative="1">
      <w:start w:val="1"/>
      <w:numFmt w:val="bullet"/>
      <w:lvlText w:val=""/>
      <w:lvlJc w:val="left"/>
      <w:pPr>
        <w:ind w:left="1866" w:hanging="480"/>
      </w:pPr>
      <w:rPr>
        <w:rFonts w:ascii="Wingdings" w:hAnsi="Wingdings" w:hint="default"/>
      </w:rPr>
    </w:lvl>
    <w:lvl w:ilvl="4" w:tplc="04090003" w:tentative="1">
      <w:start w:val="1"/>
      <w:numFmt w:val="bullet"/>
      <w:lvlText w:val=""/>
      <w:lvlJc w:val="left"/>
      <w:pPr>
        <w:ind w:left="2346" w:hanging="480"/>
      </w:pPr>
      <w:rPr>
        <w:rFonts w:ascii="Wingdings" w:hAnsi="Wingdings" w:hint="default"/>
      </w:rPr>
    </w:lvl>
    <w:lvl w:ilvl="5" w:tplc="04090005" w:tentative="1">
      <w:start w:val="1"/>
      <w:numFmt w:val="bullet"/>
      <w:lvlText w:val=""/>
      <w:lvlJc w:val="left"/>
      <w:pPr>
        <w:ind w:left="2826" w:hanging="480"/>
      </w:pPr>
      <w:rPr>
        <w:rFonts w:ascii="Wingdings" w:hAnsi="Wingdings" w:hint="default"/>
      </w:rPr>
    </w:lvl>
    <w:lvl w:ilvl="6" w:tplc="04090001" w:tentative="1">
      <w:start w:val="1"/>
      <w:numFmt w:val="bullet"/>
      <w:lvlText w:val=""/>
      <w:lvlJc w:val="left"/>
      <w:pPr>
        <w:ind w:left="3306" w:hanging="480"/>
      </w:pPr>
      <w:rPr>
        <w:rFonts w:ascii="Wingdings" w:hAnsi="Wingdings" w:hint="default"/>
      </w:rPr>
    </w:lvl>
    <w:lvl w:ilvl="7" w:tplc="04090003" w:tentative="1">
      <w:start w:val="1"/>
      <w:numFmt w:val="bullet"/>
      <w:lvlText w:val=""/>
      <w:lvlJc w:val="left"/>
      <w:pPr>
        <w:ind w:left="3786" w:hanging="480"/>
      </w:pPr>
      <w:rPr>
        <w:rFonts w:ascii="Wingdings" w:hAnsi="Wingdings" w:hint="default"/>
      </w:rPr>
    </w:lvl>
    <w:lvl w:ilvl="8" w:tplc="04090005" w:tentative="1">
      <w:start w:val="1"/>
      <w:numFmt w:val="bullet"/>
      <w:lvlText w:val=""/>
      <w:lvlJc w:val="left"/>
      <w:pPr>
        <w:ind w:left="4266" w:hanging="480"/>
      </w:pPr>
      <w:rPr>
        <w:rFonts w:ascii="Wingdings" w:hAnsi="Wingdings" w:hint="default"/>
      </w:rPr>
    </w:lvl>
  </w:abstractNum>
  <w:abstractNum w:abstractNumId="46">
    <w:nsid w:val="7903370B"/>
    <w:multiLevelType w:val="hybridMultilevel"/>
    <w:tmpl w:val="75E69E6E"/>
    <w:lvl w:ilvl="0" w:tplc="7DB402DA">
      <w:start w:val="1"/>
      <w:numFmt w:val="taiwaneseCountingThousand"/>
      <w:lvlText w:val="%1、"/>
      <w:lvlJc w:val="left"/>
      <w:pPr>
        <w:ind w:left="720" w:hanging="72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4612D5"/>
    <w:multiLevelType w:val="hybridMultilevel"/>
    <w:tmpl w:val="815051AC"/>
    <w:lvl w:ilvl="0" w:tplc="DF58AF52">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num w:numId="1">
    <w:abstractNumId w:val="45"/>
  </w:num>
  <w:num w:numId="2">
    <w:abstractNumId w:val="40"/>
  </w:num>
  <w:num w:numId="3">
    <w:abstractNumId w:val="38"/>
  </w:num>
  <w:num w:numId="4">
    <w:abstractNumId w:val="3"/>
  </w:num>
  <w:num w:numId="5">
    <w:abstractNumId w:val="8"/>
  </w:num>
  <w:num w:numId="6">
    <w:abstractNumId w:val="25"/>
  </w:num>
  <w:num w:numId="7">
    <w:abstractNumId w:val="36"/>
  </w:num>
  <w:num w:numId="8">
    <w:abstractNumId w:val="27"/>
  </w:num>
  <w:num w:numId="9">
    <w:abstractNumId w:val="6"/>
  </w:num>
  <w:num w:numId="10">
    <w:abstractNumId w:val="23"/>
  </w:num>
  <w:num w:numId="11">
    <w:abstractNumId w:val="12"/>
  </w:num>
  <w:num w:numId="12">
    <w:abstractNumId w:val="9"/>
  </w:num>
  <w:num w:numId="13">
    <w:abstractNumId w:val="5"/>
  </w:num>
  <w:num w:numId="14">
    <w:abstractNumId w:val="29"/>
  </w:num>
  <w:num w:numId="15">
    <w:abstractNumId w:val="37"/>
  </w:num>
  <w:num w:numId="16">
    <w:abstractNumId w:val="11"/>
  </w:num>
  <w:num w:numId="17">
    <w:abstractNumId w:val="26"/>
  </w:num>
  <w:num w:numId="18">
    <w:abstractNumId w:val="16"/>
  </w:num>
  <w:num w:numId="19">
    <w:abstractNumId w:val="20"/>
  </w:num>
  <w:num w:numId="20">
    <w:abstractNumId w:val="43"/>
  </w:num>
  <w:num w:numId="21">
    <w:abstractNumId w:val="7"/>
  </w:num>
  <w:num w:numId="22">
    <w:abstractNumId w:val="0"/>
  </w:num>
  <w:num w:numId="23">
    <w:abstractNumId w:val="33"/>
  </w:num>
  <w:num w:numId="24">
    <w:abstractNumId w:val="47"/>
  </w:num>
  <w:num w:numId="25">
    <w:abstractNumId w:val="28"/>
  </w:num>
  <w:num w:numId="26">
    <w:abstractNumId w:val="30"/>
  </w:num>
  <w:num w:numId="27">
    <w:abstractNumId w:val="32"/>
  </w:num>
  <w:num w:numId="28">
    <w:abstractNumId w:val="44"/>
  </w:num>
  <w:num w:numId="29">
    <w:abstractNumId w:val="31"/>
  </w:num>
  <w:num w:numId="30">
    <w:abstractNumId w:val="22"/>
  </w:num>
  <w:num w:numId="31">
    <w:abstractNumId w:val="15"/>
  </w:num>
  <w:num w:numId="32">
    <w:abstractNumId w:val="41"/>
  </w:num>
  <w:num w:numId="33">
    <w:abstractNumId w:val="34"/>
  </w:num>
  <w:num w:numId="34">
    <w:abstractNumId w:val="4"/>
  </w:num>
  <w:num w:numId="35">
    <w:abstractNumId w:val="39"/>
  </w:num>
  <w:num w:numId="36">
    <w:abstractNumId w:val="1"/>
  </w:num>
  <w:num w:numId="37">
    <w:abstractNumId w:val="35"/>
  </w:num>
  <w:num w:numId="38">
    <w:abstractNumId w:val="46"/>
  </w:num>
  <w:num w:numId="39">
    <w:abstractNumId w:val="13"/>
  </w:num>
  <w:num w:numId="40">
    <w:abstractNumId w:val="19"/>
  </w:num>
  <w:num w:numId="41">
    <w:abstractNumId w:val="21"/>
  </w:num>
  <w:num w:numId="42">
    <w:abstractNumId w:val="14"/>
  </w:num>
  <w:num w:numId="43">
    <w:abstractNumId w:val="18"/>
  </w:num>
  <w:num w:numId="44">
    <w:abstractNumId w:val="17"/>
  </w:num>
  <w:num w:numId="45">
    <w:abstractNumId w:val="24"/>
  </w:num>
  <w:num w:numId="46">
    <w:abstractNumId w:val="10"/>
  </w:num>
  <w:num w:numId="47">
    <w:abstractNumId w:val="42"/>
  </w:num>
  <w:num w:numId="48">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F4"/>
    <w:rsid w:val="00003505"/>
    <w:rsid w:val="000117DF"/>
    <w:rsid w:val="000168EF"/>
    <w:rsid w:val="00017425"/>
    <w:rsid w:val="000207DC"/>
    <w:rsid w:val="0002089F"/>
    <w:rsid w:val="000228E5"/>
    <w:rsid w:val="00023D85"/>
    <w:rsid w:val="000309FE"/>
    <w:rsid w:val="0003358A"/>
    <w:rsid w:val="00042E29"/>
    <w:rsid w:val="00046091"/>
    <w:rsid w:val="0004618A"/>
    <w:rsid w:val="00052A94"/>
    <w:rsid w:val="000568AE"/>
    <w:rsid w:val="00057E13"/>
    <w:rsid w:val="000618F8"/>
    <w:rsid w:val="00061B98"/>
    <w:rsid w:val="00061F31"/>
    <w:rsid w:val="00063C47"/>
    <w:rsid w:val="000665AD"/>
    <w:rsid w:val="0006779A"/>
    <w:rsid w:val="00075762"/>
    <w:rsid w:val="00075B9B"/>
    <w:rsid w:val="00077D28"/>
    <w:rsid w:val="00077D80"/>
    <w:rsid w:val="00077F9D"/>
    <w:rsid w:val="00080D10"/>
    <w:rsid w:val="0008106D"/>
    <w:rsid w:val="00082BB9"/>
    <w:rsid w:val="00083CE0"/>
    <w:rsid w:val="000963E3"/>
    <w:rsid w:val="00097706"/>
    <w:rsid w:val="000A0F5E"/>
    <w:rsid w:val="000A1BB3"/>
    <w:rsid w:val="000A1BC8"/>
    <w:rsid w:val="000A4922"/>
    <w:rsid w:val="000A6FE9"/>
    <w:rsid w:val="000B1E3F"/>
    <w:rsid w:val="000B2CE5"/>
    <w:rsid w:val="000B467F"/>
    <w:rsid w:val="000B71CC"/>
    <w:rsid w:val="000B7E51"/>
    <w:rsid w:val="000C208A"/>
    <w:rsid w:val="000C392B"/>
    <w:rsid w:val="000C4A89"/>
    <w:rsid w:val="000D1566"/>
    <w:rsid w:val="000D6609"/>
    <w:rsid w:val="000D6811"/>
    <w:rsid w:val="000D6FFD"/>
    <w:rsid w:val="000E153B"/>
    <w:rsid w:val="000E15EA"/>
    <w:rsid w:val="000E2C72"/>
    <w:rsid w:val="000E4254"/>
    <w:rsid w:val="000E618C"/>
    <w:rsid w:val="000E66A2"/>
    <w:rsid w:val="000E73E8"/>
    <w:rsid w:val="000E750F"/>
    <w:rsid w:val="000F00C1"/>
    <w:rsid w:val="000F32D6"/>
    <w:rsid w:val="000F7C61"/>
    <w:rsid w:val="00100E76"/>
    <w:rsid w:val="001155F3"/>
    <w:rsid w:val="0012112E"/>
    <w:rsid w:val="0012130C"/>
    <w:rsid w:val="00126869"/>
    <w:rsid w:val="001268AA"/>
    <w:rsid w:val="00133559"/>
    <w:rsid w:val="001359C7"/>
    <w:rsid w:val="00150D53"/>
    <w:rsid w:val="001520F5"/>
    <w:rsid w:val="001532B2"/>
    <w:rsid w:val="001563A9"/>
    <w:rsid w:val="00156B7F"/>
    <w:rsid w:val="00163496"/>
    <w:rsid w:val="001663B7"/>
    <w:rsid w:val="00171185"/>
    <w:rsid w:val="00172B88"/>
    <w:rsid w:val="0017697D"/>
    <w:rsid w:val="0018074B"/>
    <w:rsid w:val="00181DF3"/>
    <w:rsid w:val="00183439"/>
    <w:rsid w:val="001845D1"/>
    <w:rsid w:val="00184F29"/>
    <w:rsid w:val="001953DC"/>
    <w:rsid w:val="001A105D"/>
    <w:rsid w:val="001A37D6"/>
    <w:rsid w:val="001A507A"/>
    <w:rsid w:val="001A541B"/>
    <w:rsid w:val="001A6933"/>
    <w:rsid w:val="001A745A"/>
    <w:rsid w:val="001A7E84"/>
    <w:rsid w:val="001C0439"/>
    <w:rsid w:val="001D2119"/>
    <w:rsid w:val="001D7DA6"/>
    <w:rsid w:val="001E7B7F"/>
    <w:rsid w:val="00200B21"/>
    <w:rsid w:val="00200B7F"/>
    <w:rsid w:val="00203609"/>
    <w:rsid w:val="002066F0"/>
    <w:rsid w:val="00211070"/>
    <w:rsid w:val="00216EE6"/>
    <w:rsid w:val="0022132D"/>
    <w:rsid w:val="0022492C"/>
    <w:rsid w:val="0022751D"/>
    <w:rsid w:val="00227625"/>
    <w:rsid w:val="00232109"/>
    <w:rsid w:val="00246C0A"/>
    <w:rsid w:val="00246E4F"/>
    <w:rsid w:val="00247E73"/>
    <w:rsid w:val="00250245"/>
    <w:rsid w:val="00254523"/>
    <w:rsid w:val="00257631"/>
    <w:rsid w:val="00260D0A"/>
    <w:rsid w:val="00262355"/>
    <w:rsid w:val="002679F6"/>
    <w:rsid w:val="0027087D"/>
    <w:rsid w:val="0027117D"/>
    <w:rsid w:val="00271C81"/>
    <w:rsid w:val="00274CFE"/>
    <w:rsid w:val="002817F2"/>
    <w:rsid w:val="00284AF3"/>
    <w:rsid w:val="002929DA"/>
    <w:rsid w:val="00296731"/>
    <w:rsid w:val="002A146C"/>
    <w:rsid w:val="002A1C2A"/>
    <w:rsid w:val="002A2011"/>
    <w:rsid w:val="002A3E42"/>
    <w:rsid w:val="002A42CE"/>
    <w:rsid w:val="002B35C4"/>
    <w:rsid w:val="002B3ECF"/>
    <w:rsid w:val="002C0A31"/>
    <w:rsid w:val="002C5ECA"/>
    <w:rsid w:val="002C725F"/>
    <w:rsid w:val="002D13B6"/>
    <w:rsid w:val="002D3BC7"/>
    <w:rsid w:val="002D44CA"/>
    <w:rsid w:val="002D5F56"/>
    <w:rsid w:val="002E312E"/>
    <w:rsid w:val="002E37EE"/>
    <w:rsid w:val="002F239B"/>
    <w:rsid w:val="002F6346"/>
    <w:rsid w:val="002F7B3D"/>
    <w:rsid w:val="00301F2B"/>
    <w:rsid w:val="003024A4"/>
    <w:rsid w:val="003060B2"/>
    <w:rsid w:val="00306728"/>
    <w:rsid w:val="00315744"/>
    <w:rsid w:val="00317663"/>
    <w:rsid w:val="0032031A"/>
    <w:rsid w:val="00322B5E"/>
    <w:rsid w:val="00325393"/>
    <w:rsid w:val="00325837"/>
    <w:rsid w:val="003317E1"/>
    <w:rsid w:val="00331E45"/>
    <w:rsid w:val="00344DEE"/>
    <w:rsid w:val="00357B32"/>
    <w:rsid w:val="00357DDC"/>
    <w:rsid w:val="003637D9"/>
    <w:rsid w:val="003642F7"/>
    <w:rsid w:val="003667D9"/>
    <w:rsid w:val="00366C25"/>
    <w:rsid w:val="00372459"/>
    <w:rsid w:val="00380773"/>
    <w:rsid w:val="00381CDD"/>
    <w:rsid w:val="0038273E"/>
    <w:rsid w:val="0038320F"/>
    <w:rsid w:val="003837E5"/>
    <w:rsid w:val="00386472"/>
    <w:rsid w:val="003874F2"/>
    <w:rsid w:val="00387B9A"/>
    <w:rsid w:val="003922BF"/>
    <w:rsid w:val="00392646"/>
    <w:rsid w:val="00395D4E"/>
    <w:rsid w:val="003967A8"/>
    <w:rsid w:val="00397328"/>
    <w:rsid w:val="003A148E"/>
    <w:rsid w:val="003A1B46"/>
    <w:rsid w:val="003A25A1"/>
    <w:rsid w:val="003A3904"/>
    <w:rsid w:val="003B0BCB"/>
    <w:rsid w:val="003B0E31"/>
    <w:rsid w:val="003B14F5"/>
    <w:rsid w:val="003B1BB8"/>
    <w:rsid w:val="003B22B9"/>
    <w:rsid w:val="003B7A70"/>
    <w:rsid w:val="003B7D36"/>
    <w:rsid w:val="003C0BCA"/>
    <w:rsid w:val="003C2EAF"/>
    <w:rsid w:val="003C30C3"/>
    <w:rsid w:val="003E03C8"/>
    <w:rsid w:val="003E0914"/>
    <w:rsid w:val="003E3022"/>
    <w:rsid w:val="003E3E54"/>
    <w:rsid w:val="003E6F46"/>
    <w:rsid w:val="003F20E0"/>
    <w:rsid w:val="003F36AC"/>
    <w:rsid w:val="003F4CA6"/>
    <w:rsid w:val="003F4EB8"/>
    <w:rsid w:val="003F518C"/>
    <w:rsid w:val="003F68E8"/>
    <w:rsid w:val="003F6DD6"/>
    <w:rsid w:val="003F6F8D"/>
    <w:rsid w:val="003F7416"/>
    <w:rsid w:val="003F76FF"/>
    <w:rsid w:val="004005D2"/>
    <w:rsid w:val="00401C04"/>
    <w:rsid w:val="004027D7"/>
    <w:rsid w:val="00404B83"/>
    <w:rsid w:val="00405436"/>
    <w:rsid w:val="00410F06"/>
    <w:rsid w:val="00412B39"/>
    <w:rsid w:val="00412C05"/>
    <w:rsid w:val="0042436E"/>
    <w:rsid w:val="004263C9"/>
    <w:rsid w:val="00426514"/>
    <w:rsid w:val="00430F02"/>
    <w:rsid w:val="00431225"/>
    <w:rsid w:val="00431939"/>
    <w:rsid w:val="00442A69"/>
    <w:rsid w:val="00442AC3"/>
    <w:rsid w:val="00445DA5"/>
    <w:rsid w:val="00451A5D"/>
    <w:rsid w:val="00452009"/>
    <w:rsid w:val="004527D3"/>
    <w:rsid w:val="00456320"/>
    <w:rsid w:val="004564BD"/>
    <w:rsid w:val="00461E9C"/>
    <w:rsid w:val="0046248B"/>
    <w:rsid w:val="00464231"/>
    <w:rsid w:val="0047722C"/>
    <w:rsid w:val="00481156"/>
    <w:rsid w:val="00481E2F"/>
    <w:rsid w:val="004833F0"/>
    <w:rsid w:val="00483ED4"/>
    <w:rsid w:val="004872E1"/>
    <w:rsid w:val="004900F1"/>
    <w:rsid w:val="004931C5"/>
    <w:rsid w:val="00494D1D"/>
    <w:rsid w:val="00496D7E"/>
    <w:rsid w:val="004A454B"/>
    <w:rsid w:val="004A559C"/>
    <w:rsid w:val="004A6C87"/>
    <w:rsid w:val="004A7A73"/>
    <w:rsid w:val="004B0149"/>
    <w:rsid w:val="004B4178"/>
    <w:rsid w:val="004B58E7"/>
    <w:rsid w:val="004B7C6A"/>
    <w:rsid w:val="004C1863"/>
    <w:rsid w:val="004C34EB"/>
    <w:rsid w:val="004D38EF"/>
    <w:rsid w:val="004D6E68"/>
    <w:rsid w:val="004E029E"/>
    <w:rsid w:val="004F3521"/>
    <w:rsid w:val="004F4DF6"/>
    <w:rsid w:val="004F630A"/>
    <w:rsid w:val="005002B1"/>
    <w:rsid w:val="0050117D"/>
    <w:rsid w:val="0050228B"/>
    <w:rsid w:val="005112AE"/>
    <w:rsid w:val="005118E0"/>
    <w:rsid w:val="00511AFC"/>
    <w:rsid w:val="00514E6B"/>
    <w:rsid w:val="00517C7C"/>
    <w:rsid w:val="005202DF"/>
    <w:rsid w:val="00522AAD"/>
    <w:rsid w:val="005236AA"/>
    <w:rsid w:val="00524541"/>
    <w:rsid w:val="0052585B"/>
    <w:rsid w:val="0053009E"/>
    <w:rsid w:val="0053463D"/>
    <w:rsid w:val="0053626A"/>
    <w:rsid w:val="00542D40"/>
    <w:rsid w:val="0054430F"/>
    <w:rsid w:val="005508E8"/>
    <w:rsid w:val="00550C8C"/>
    <w:rsid w:val="00553875"/>
    <w:rsid w:val="00560B3C"/>
    <w:rsid w:val="005627AB"/>
    <w:rsid w:val="00567069"/>
    <w:rsid w:val="00576D28"/>
    <w:rsid w:val="00577D6A"/>
    <w:rsid w:val="005827F5"/>
    <w:rsid w:val="005842EB"/>
    <w:rsid w:val="00587C3C"/>
    <w:rsid w:val="00593501"/>
    <w:rsid w:val="005A20C5"/>
    <w:rsid w:val="005A4A9B"/>
    <w:rsid w:val="005A58BD"/>
    <w:rsid w:val="005A68AA"/>
    <w:rsid w:val="005A6E1C"/>
    <w:rsid w:val="005A7A0C"/>
    <w:rsid w:val="005B06D5"/>
    <w:rsid w:val="005B3715"/>
    <w:rsid w:val="005C146B"/>
    <w:rsid w:val="005C40AC"/>
    <w:rsid w:val="005C484B"/>
    <w:rsid w:val="005D03FB"/>
    <w:rsid w:val="005D093C"/>
    <w:rsid w:val="005D0CF4"/>
    <w:rsid w:val="005D1B66"/>
    <w:rsid w:val="005D2ADD"/>
    <w:rsid w:val="005D2AFB"/>
    <w:rsid w:val="005D7347"/>
    <w:rsid w:val="005E11A6"/>
    <w:rsid w:val="005E1B30"/>
    <w:rsid w:val="005E28F8"/>
    <w:rsid w:val="005E3DF9"/>
    <w:rsid w:val="005E5EC8"/>
    <w:rsid w:val="005F35E4"/>
    <w:rsid w:val="005F6373"/>
    <w:rsid w:val="006009D2"/>
    <w:rsid w:val="00612CFB"/>
    <w:rsid w:val="00614601"/>
    <w:rsid w:val="00615F00"/>
    <w:rsid w:val="00620BC6"/>
    <w:rsid w:val="00621322"/>
    <w:rsid w:val="00624D7F"/>
    <w:rsid w:val="00626C62"/>
    <w:rsid w:val="00634782"/>
    <w:rsid w:val="006370E7"/>
    <w:rsid w:val="00643076"/>
    <w:rsid w:val="0064571E"/>
    <w:rsid w:val="00646D36"/>
    <w:rsid w:val="006478FC"/>
    <w:rsid w:val="006652E7"/>
    <w:rsid w:val="0067154A"/>
    <w:rsid w:val="0067330B"/>
    <w:rsid w:val="006755A2"/>
    <w:rsid w:val="0067566B"/>
    <w:rsid w:val="0067712D"/>
    <w:rsid w:val="00677998"/>
    <w:rsid w:val="006779D5"/>
    <w:rsid w:val="00682265"/>
    <w:rsid w:val="00682F9D"/>
    <w:rsid w:val="006944B7"/>
    <w:rsid w:val="00694EBE"/>
    <w:rsid w:val="00695368"/>
    <w:rsid w:val="00697749"/>
    <w:rsid w:val="006979C9"/>
    <w:rsid w:val="006A2149"/>
    <w:rsid w:val="006A5E1E"/>
    <w:rsid w:val="006B0969"/>
    <w:rsid w:val="006B3F77"/>
    <w:rsid w:val="006B623C"/>
    <w:rsid w:val="006C3984"/>
    <w:rsid w:val="006C556B"/>
    <w:rsid w:val="006D08A6"/>
    <w:rsid w:val="006D11A3"/>
    <w:rsid w:val="006D2C23"/>
    <w:rsid w:val="006D7287"/>
    <w:rsid w:val="006E02B8"/>
    <w:rsid w:val="006E02DA"/>
    <w:rsid w:val="006E1C22"/>
    <w:rsid w:val="006E4B6C"/>
    <w:rsid w:val="006E7A56"/>
    <w:rsid w:val="006F2969"/>
    <w:rsid w:val="00700309"/>
    <w:rsid w:val="00706D40"/>
    <w:rsid w:val="00707C86"/>
    <w:rsid w:val="00713811"/>
    <w:rsid w:val="007171CC"/>
    <w:rsid w:val="00720CEC"/>
    <w:rsid w:val="00724688"/>
    <w:rsid w:val="00724AAB"/>
    <w:rsid w:val="007274AA"/>
    <w:rsid w:val="007324D7"/>
    <w:rsid w:val="00732741"/>
    <w:rsid w:val="00732CBC"/>
    <w:rsid w:val="00733996"/>
    <w:rsid w:val="00734D00"/>
    <w:rsid w:val="007375BD"/>
    <w:rsid w:val="00737EA3"/>
    <w:rsid w:val="0074276B"/>
    <w:rsid w:val="00750516"/>
    <w:rsid w:val="00751071"/>
    <w:rsid w:val="00752225"/>
    <w:rsid w:val="007540BF"/>
    <w:rsid w:val="00761D98"/>
    <w:rsid w:val="007627CD"/>
    <w:rsid w:val="00766529"/>
    <w:rsid w:val="0077532D"/>
    <w:rsid w:val="0078015E"/>
    <w:rsid w:val="007833AE"/>
    <w:rsid w:val="0078390A"/>
    <w:rsid w:val="00784884"/>
    <w:rsid w:val="00784E0C"/>
    <w:rsid w:val="0078567C"/>
    <w:rsid w:val="00785EEE"/>
    <w:rsid w:val="00790C2E"/>
    <w:rsid w:val="0079554A"/>
    <w:rsid w:val="007955D7"/>
    <w:rsid w:val="00797352"/>
    <w:rsid w:val="007973E8"/>
    <w:rsid w:val="007A17A4"/>
    <w:rsid w:val="007A60F5"/>
    <w:rsid w:val="007A7681"/>
    <w:rsid w:val="007B08F3"/>
    <w:rsid w:val="007B17DC"/>
    <w:rsid w:val="007B2B9F"/>
    <w:rsid w:val="007B49F3"/>
    <w:rsid w:val="007B5A9D"/>
    <w:rsid w:val="007B64FB"/>
    <w:rsid w:val="007B6FDE"/>
    <w:rsid w:val="007B77FB"/>
    <w:rsid w:val="007C269B"/>
    <w:rsid w:val="007C36A4"/>
    <w:rsid w:val="007E51D1"/>
    <w:rsid w:val="007E561A"/>
    <w:rsid w:val="007E7C9D"/>
    <w:rsid w:val="007F14F4"/>
    <w:rsid w:val="007F3777"/>
    <w:rsid w:val="007F41A5"/>
    <w:rsid w:val="007F7A81"/>
    <w:rsid w:val="00802619"/>
    <w:rsid w:val="0080667D"/>
    <w:rsid w:val="00807E4C"/>
    <w:rsid w:val="00810C1D"/>
    <w:rsid w:val="0082011E"/>
    <w:rsid w:val="00821566"/>
    <w:rsid w:val="008241BF"/>
    <w:rsid w:val="008242D8"/>
    <w:rsid w:val="00827FAB"/>
    <w:rsid w:val="00830DED"/>
    <w:rsid w:val="008322CF"/>
    <w:rsid w:val="00837ABC"/>
    <w:rsid w:val="00847E2D"/>
    <w:rsid w:val="008502B1"/>
    <w:rsid w:val="00852AE4"/>
    <w:rsid w:val="00852FBB"/>
    <w:rsid w:val="00861A7F"/>
    <w:rsid w:val="008648F5"/>
    <w:rsid w:val="008716AD"/>
    <w:rsid w:val="00874050"/>
    <w:rsid w:val="0087740C"/>
    <w:rsid w:val="00880DAB"/>
    <w:rsid w:val="00880EF6"/>
    <w:rsid w:val="008813A3"/>
    <w:rsid w:val="00881526"/>
    <w:rsid w:val="00881756"/>
    <w:rsid w:val="0088551B"/>
    <w:rsid w:val="00885CE6"/>
    <w:rsid w:val="008876D3"/>
    <w:rsid w:val="00887768"/>
    <w:rsid w:val="00890586"/>
    <w:rsid w:val="008906C0"/>
    <w:rsid w:val="0089424A"/>
    <w:rsid w:val="008960E2"/>
    <w:rsid w:val="00897718"/>
    <w:rsid w:val="008A0216"/>
    <w:rsid w:val="008A1732"/>
    <w:rsid w:val="008A2196"/>
    <w:rsid w:val="008A2E3E"/>
    <w:rsid w:val="008A3F6D"/>
    <w:rsid w:val="008B0B10"/>
    <w:rsid w:val="008B0FF5"/>
    <w:rsid w:val="008B5866"/>
    <w:rsid w:val="008B7A37"/>
    <w:rsid w:val="008C1C41"/>
    <w:rsid w:val="008C2A04"/>
    <w:rsid w:val="008C3433"/>
    <w:rsid w:val="008C4D07"/>
    <w:rsid w:val="008D02B2"/>
    <w:rsid w:val="008D04D7"/>
    <w:rsid w:val="008D1C22"/>
    <w:rsid w:val="008D1E21"/>
    <w:rsid w:val="008D2349"/>
    <w:rsid w:val="008D35A3"/>
    <w:rsid w:val="008D4294"/>
    <w:rsid w:val="008D6E75"/>
    <w:rsid w:val="008E26ED"/>
    <w:rsid w:val="008E27DD"/>
    <w:rsid w:val="008E4B5D"/>
    <w:rsid w:val="008F1403"/>
    <w:rsid w:val="008F58EB"/>
    <w:rsid w:val="008F5EF2"/>
    <w:rsid w:val="00903D66"/>
    <w:rsid w:val="0090442A"/>
    <w:rsid w:val="009045B2"/>
    <w:rsid w:val="00912374"/>
    <w:rsid w:val="009147F8"/>
    <w:rsid w:val="00915458"/>
    <w:rsid w:val="009156BC"/>
    <w:rsid w:val="00922ECB"/>
    <w:rsid w:val="00925955"/>
    <w:rsid w:val="009268C4"/>
    <w:rsid w:val="00927A0D"/>
    <w:rsid w:val="00930388"/>
    <w:rsid w:val="00930DE3"/>
    <w:rsid w:val="0093248A"/>
    <w:rsid w:val="00934D76"/>
    <w:rsid w:val="00944C98"/>
    <w:rsid w:val="009456DD"/>
    <w:rsid w:val="0095755A"/>
    <w:rsid w:val="0095795B"/>
    <w:rsid w:val="00960E80"/>
    <w:rsid w:val="00961AAB"/>
    <w:rsid w:val="0097112D"/>
    <w:rsid w:val="00972935"/>
    <w:rsid w:val="00972ED2"/>
    <w:rsid w:val="00975388"/>
    <w:rsid w:val="00981050"/>
    <w:rsid w:val="0098566D"/>
    <w:rsid w:val="009857B8"/>
    <w:rsid w:val="0099159F"/>
    <w:rsid w:val="009919D7"/>
    <w:rsid w:val="00991C36"/>
    <w:rsid w:val="00993600"/>
    <w:rsid w:val="009952C0"/>
    <w:rsid w:val="0099537B"/>
    <w:rsid w:val="00995BA6"/>
    <w:rsid w:val="009B10AF"/>
    <w:rsid w:val="009B592D"/>
    <w:rsid w:val="009B5D0C"/>
    <w:rsid w:val="009B7391"/>
    <w:rsid w:val="009B742C"/>
    <w:rsid w:val="009B76E0"/>
    <w:rsid w:val="009C1F6B"/>
    <w:rsid w:val="009C7F23"/>
    <w:rsid w:val="009D77D0"/>
    <w:rsid w:val="009E3647"/>
    <w:rsid w:val="009E5087"/>
    <w:rsid w:val="009E5265"/>
    <w:rsid w:val="009E67A1"/>
    <w:rsid w:val="009E7A86"/>
    <w:rsid w:val="009F2771"/>
    <w:rsid w:val="009F7A13"/>
    <w:rsid w:val="00A0073E"/>
    <w:rsid w:val="00A00933"/>
    <w:rsid w:val="00A03099"/>
    <w:rsid w:val="00A04913"/>
    <w:rsid w:val="00A052AD"/>
    <w:rsid w:val="00A057F9"/>
    <w:rsid w:val="00A073D9"/>
    <w:rsid w:val="00A101F0"/>
    <w:rsid w:val="00A10A7F"/>
    <w:rsid w:val="00A118FA"/>
    <w:rsid w:val="00A1337B"/>
    <w:rsid w:val="00A14179"/>
    <w:rsid w:val="00A14C00"/>
    <w:rsid w:val="00A21FC1"/>
    <w:rsid w:val="00A237A3"/>
    <w:rsid w:val="00A30C44"/>
    <w:rsid w:val="00A31A10"/>
    <w:rsid w:val="00A32F73"/>
    <w:rsid w:val="00A3322D"/>
    <w:rsid w:val="00A33443"/>
    <w:rsid w:val="00A34802"/>
    <w:rsid w:val="00A40055"/>
    <w:rsid w:val="00A41569"/>
    <w:rsid w:val="00A430E5"/>
    <w:rsid w:val="00A47D97"/>
    <w:rsid w:val="00A52A9E"/>
    <w:rsid w:val="00A5442B"/>
    <w:rsid w:val="00A55A21"/>
    <w:rsid w:val="00A609DF"/>
    <w:rsid w:val="00A61920"/>
    <w:rsid w:val="00A65109"/>
    <w:rsid w:val="00A65F89"/>
    <w:rsid w:val="00A67744"/>
    <w:rsid w:val="00A719E4"/>
    <w:rsid w:val="00A75F62"/>
    <w:rsid w:val="00A80F15"/>
    <w:rsid w:val="00A81BAE"/>
    <w:rsid w:val="00A83A65"/>
    <w:rsid w:val="00AA16E2"/>
    <w:rsid w:val="00AA5BBE"/>
    <w:rsid w:val="00AB2FBA"/>
    <w:rsid w:val="00AC1410"/>
    <w:rsid w:val="00AC46BC"/>
    <w:rsid w:val="00AC553E"/>
    <w:rsid w:val="00AD76AC"/>
    <w:rsid w:val="00AE6668"/>
    <w:rsid w:val="00AE6E4F"/>
    <w:rsid w:val="00AF16DF"/>
    <w:rsid w:val="00AF2374"/>
    <w:rsid w:val="00AF29B2"/>
    <w:rsid w:val="00AF5B4C"/>
    <w:rsid w:val="00AF6A86"/>
    <w:rsid w:val="00AF6CF4"/>
    <w:rsid w:val="00B12645"/>
    <w:rsid w:val="00B17A0E"/>
    <w:rsid w:val="00B22125"/>
    <w:rsid w:val="00B27B56"/>
    <w:rsid w:val="00B31056"/>
    <w:rsid w:val="00B4640F"/>
    <w:rsid w:val="00B5445F"/>
    <w:rsid w:val="00B55214"/>
    <w:rsid w:val="00B62AB5"/>
    <w:rsid w:val="00B7243B"/>
    <w:rsid w:val="00B72EBD"/>
    <w:rsid w:val="00B738E2"/>
    <w:rsid w:val="00B73D57"/>
    <w:rsid w:val="00B8495F"/>
    <w:rsid w:val="00B84CEB"/>
    <w:rsid w:val="00B95E07"/>
    <w:rsid w:val="00B96073"/>
    <w:rsid w:val="00BA0055"/>
    <w:rsid w:val="00BA2BB3"/>
    <w:rsid w:val="00BB0E7C"/>
    <w:rsid w:val="00BB3CBC"/>
    <w:rsid w:val="00BB3F22"/>
    <w:rsid w:val="00BC1653"/>
    <w:rsid w:val="00BC305F"/>
    <w:rsid w:val="00BC3A93"/>
    <w:rsid w:val="00BC5F6E"/>
    <w:rsid w:val="00BC6DE6"/>
    <w:rsid w:val="00BC6EEC"/>
    <w:rsid w:val="00BD0CB2"/>
    <w:rsid w:val="00BD0D94"/>
    <w:rsid w:val="00BD239B"/>
    <w:rsid w:val="00BD2636"/>
    <w:rsid w:val="00BD4E1D"/>
    <w:rsid w:val="00BD5B39"/>
    <w:rsid w:val="00BD6B2B"/>
    <w:rsid w:val="00BE04F6"/>
    <w:rsid w:val="00BE189E"/>
    <w:rsid w:val="00BE5FD8"/>
    <w:rsid w:val="00BF3927"/>
    <w:rsid w:val="00BF4173"/>
    <w:rsid w:val="00BF4B36"/>
    <w:rsid w:val="00BF5596"/>
    <w:rsid w:val="00C0131B"/>
    <w:rsid w:val="00C015E2"/>
    <w:rsid w:val="00C019DF"/>
    <w:rsid w:val="00C01C29"/>
    <w:rsid w:val="00C06567"/>
    <w:rsid w:val="00C16094"/>
    <w:rsid w:val="00C25880"/>
    <w:rsid w:val="00C26475"/>
    <w:rsid w:val="00C3231A"/>
    <w:rsid w:val="00C34734"/>
    <w:rsid w:val="00C34E58"/>
    <w:rsid w:val="00C35AD9"/>
    <w:rsid w:val="00C36458"/>
    <w:rsid w:val="00C369C4"/>
    <w:rsid w:val="00C369E9"/>
    <w:rsid w:val="00C41EBA"/>
    <w:rsid w:val="00C42C50"/>
    <w:rsid w:val="00C435CC"/>
    <w:rsid w:val="00C43A53"/>
    <w:rsid w:val="00C441E8"/>
    <w:rsid w:val="00C45D00"/>
    <w:rsid w:val="00C47325"/>
    <w:rsid w:val="00C50D66"/>
    <w:rsid w:val="00C5216F"/>
    <w:rsid w:val="00C53EAD"/>
    <w:rsid w:val="00C60EE0"/>
    <w:rsid w:val="00C64943"/>
    <w:rsid w:val="00C649C8"/>
    <w:rsid w:val="00C64EB0"/>
    <w:rsid w:val="00C672D0"/>
    <w:rsid w:val="00C70B24"/>
    <w:rsid w:val="00C8008E"/>
    <w:rsid w:val="00C80A25"/>
    <w:rsid w:val="00C86A9C"/>
    <w:rsid w:val="00C94915"/>
    <w:rsid w:val="00CA358C"/>
    <w:rsid w:val="00CA459C"/>
    <w:rsid w:val="00CA5E40"/>
    <w:rsid w:val="00CA5FE3"/>
    <w:rsid w:val="00CB32CA"/>
    <w:rsid w:val="00CB665A"/>
    <w:rsid w:val="00CB6B0E"/>
    <w:rsid w:val="00CC2927"/>
    <w:rsid w:val="00CD01D1"/>
    <w:rsid w:val="00CD17B9"/>
    <w:rsid w:val="00CD1880"/>
    <w:rsid w:val="00CD2691"/>
    <w:rsid w:val="00CD295E"/>
    <w:rsid w:val="00CD5E0A"/>
    <w:rsid w:val="00CD78E0"/>
    <w:rsid w:val="00CE19B9"/>
    <w:rsid w:val="00CE2661"/>
    <w:rsid w:val="00CE7E16"/>
    <w:rsid w:val="00CF07C0"/>
    <w:rsid w:val="00CF372C"/>
    <w:rsid w:val="00D0147A"/>
    <w:rsid w:val="00D02017"/>
    <w:rsid w:val="00D0531F"/>
    <w:rsid w:val="00D07C9D"/>
    <w:rsid w:val="00D24A06"/>
    <w:rsid w:val="00D33298"/>
    <w:rsid w:val="00D352BB"/>
    <w:rsid w:val="00D42291"/>
    <w:rsid w:val="00D42B8E"/>
    <w:rsid w:val="00D45E63"/>
    <w:rsid w:val="00D46553"/>
    <w:rsid w:val="00D46FA5"/>
    <w:rsid w:val="00D50AF0"/>
    <w:rsid w:val="00D52D36"/>
    <w:rsid w:val="00D57290"/>
    <w:rsid w:val="00D613D4"/>
    <w:rsid w:val="00D738D8"/>
    <w:rsid w:val="00D76AFD"/>
    <w:rsid w:val="00D76D61"/>
    <w:rsid w:val="00D76F62"/>
    <w:rsid w:val="00D77664"/>
    <w:rsid w:val="00D83D09"/>
    <w:rsid w:val="00D84B34"/>
    <w:rsid w:val="00D91788"/>
    <w:rsid w:val="00D92BB8"/>
    <w:rsid w:val="00D94A2F"/>
    <w:rsid w:val="00D97CEA"/>
    <w:rsid w:val="00DA36B9"/>
    <w:rsid w:val="00DA52FE"/>
    <w:rsid w:val="00DA584C"/>
    <w:rsid w:val="00DA7998"/>
    <w:rsid w:val="00DB2025"/>
    <w:rsid w:val="00DB4123"/>
    <w:rsid w:val="00DB6495"/>
    <w:rsid w:val="00DC3A9C"/>
    <w:rsid w:val="00DC7DD3"/>
    <w:rsid w:val="00DD0C67"/>
    <w:rsid w:val="00DD1368"/>
    <w:rsid w:val="00DD2426"/>
    <w:rsid w:val="00DD4205"/>
    <w:rsid w:val="00DD44BE"/>
    <w:rsid w:val="00DD4533"/>
    <w:rsid w:val="00DD57F4"/>
    <w:rsid w:val="00DD77E0"/>
    <w:rsid w:val="00DE0D8A"/>
    <w:rsid w:val="00DE1B31"/>
    <w:rsid w:val="00DE2F4A"/>
    <w:rsid w:val="00DE498A"/>
    <w:rsid w:val="00DE76B4"/>
    <w:rsid w:val="00DF2D40"/>
    <w:rsid w:val="00DF4A62"/>
    <w:rsid w:val="00DF54FE"/>
    <w:rsid w:val="00DF7A90"/>
    <w:rsid w:val="00DF7AC9"/>
    <w:rsid w:val="00E00738"/>
    <w:rsid w:val="00E026C4"/>
    <w:rsid w:val="00E13835"/>
    <w:rsid w:val="00E147AE"/>
    <w:rsid w:val="00E16DA7"/>
    <w:rsid w:val="00E20F39"/>
    <w:rsid w:val="00E21211"/>
    <w:rsid w:val="00E2214F"/>
    <w:rsid w:val="00E24C12"/>
    <w:rsid w:val="00E250C9"/>
    <w:rsid w:val="00E25A20"/>
    <w:rsid w:val="00E26502"/>
    <w:rsid w:val="00E322DE"/>
    <w:rsid w:val="00E37D84"/>
    <w:rsid w:val="00E37F31"/>
    <w:rsid w:val="00E47419"/>
    <w:rsid w:val="00E51BB6"/>
    <w:rsid w:val="00E55ACE"/>
    <w:rsid w:val="00E5694E"/>
    <w:rsid w:val="00E57E6A"/>
    <w:rsid w:val="00E62293"/>
    <w:rsid w:val="00E633A4"/>
    <w:rsid w:val="00E64CC5"/>
    <w:rsid w:val="00E7077C"/>
    <w:rsid w:val="00E70EE2"/>
    <w:rsid w:val="00E71014"/>
    <w:rsid w:val="00E730E1"/>
    <w:rsid w:val="00E82CB2"/>
    <w:rsid w:val="00E82EFE"/>
    <w:rsid w:val="00EA101C"/>
    <w:rsid w:val="00EA2AB3"/>
    <w:rsid w:val="00EA46E9"/>
    <w:rsid w:val="00EA4BA0"/>
    <w:rsid w:val="00EA679C"/>
    <w:rsid w:val="00EA7486"/>
    <w:rsid w:val="00EB1086"/>
    <w:rsid w:val="00EB1AD0"/>
    <w:rsid w:val="00EB288C"/>
    <w:rsid w:val="00EB2B8A"/>
    <w:rsid w:val="00EB597D"/>
    <w:rsid w:val="00EB6CA0"/>
    <w:rsid w:val="00EC476C"/>
    <w:rsid w:val="00EC5FB0"/>
    <w:rsid w:val="00EC600B"/>
    <w:rsid w:val="00ED2189"/>
    <w:rsid w:val="00ED23A3"/>
    <w:rsid w:val="00ED2B24"/>
    <w:rsid w:val="00ED2EC4"/>
    <w:rsid w:val="00ED309B"/>
    <w:rsid w:val="00ED59DF"/>
    <w:rsid w:val="00ED7633"/>
    <w:rsid w:val="00EE1482"/>
    <w:rsid w:val="00EE2E50"/>
    <w:rsid w:val="00EE4BEF"/>
    <w:rsid w:val="00EF160A"/>
    <w:rsid w:val="00EF1D23"/>
    <w:rsid w:val="00EF3D8A"/>
    <w:rsid w:val="00F00E10"/>
    <w:rsid w:val="00F00F40"/>
    <w:rsid w:val="00F05CB1"/>
    <w:rsid w:val="00F062DE"/>
    <w:rsid w:val="00F06C98"/>
    <w:rsid w:val="00F11345"/>
    <w:rsid w:val="00F134E9"/>
    <w:rsid w:val="00F236DB"/>
    <w:rsid w:val="00F34E87"/>
    <w:rsid w:val="00F34F0F"/>
    <w:rsid w:val="00F350D3"/>
    <w:rsid w:val="00F375E6"/>
    <w:rsid w:val="00F41728"/>
    <w:rsid w:val="00F4259B"/>
    <w:rsid w:val="00F438B3"/>
    <w:rsid w:val="00F50F83"/>
    <w:rsid w:val="00F54452"/>
    <w:rsid w:val="00F556AD"/>
    <w:rsid w:val="00F564E6"/>
    <w:rsid w:val="00F573E9"/>
    <w:rsid w:val="00F67CA4"/>
    <w:rsid w:val="00F70664"/>
    <w:rsid w:val="00F723E5"/>
    <w:rsid w:val="00F73713"/>
    <w:rsid w:val="00F75DA2"/>
    <w:rsid w:val="00F800D5"/>
    <w:rsid w:val="00F82960"/>
    <w:rsid w:val="00F842D2"/>
    <w:rsid w:val="00F84E2D"/>
    <w:rsid w:val="00F8671F"/>
    <w:rsid w:val="00F93F65"/>
    <w:rsid w:val="00F96EDD"/>
    <w:rsid w:val="00FA51A5"/>
    <w:rsid w:val="00FA781E"/>
    <w:rsid w:val="00FB2613"/>
    <w:rsid w:val="00FB2A14"/>
    <w:rsid w:val="00FB2F8F"/>
    <w:rsid w:val="00FB3AC6"/>
    <w:rsid w:val="00FB6C98"/>
    <w:rsid w:val="00FC20A0"/>
    <w:rsid w:val="00FC2C10"/>
    <w:rsid w:val="00FC75C0"/>
    <w:rsid w:val="00FD0A6C"/>
    <w:rsid w:val="00FD1DCA"/>
    <w:rsid w:val="00FD3158"/>
    <w:rsid w:val="00FD3AB5"/>
    <w:rsid w:val="00FD523E"/>
    <w:rsid w:val="00FD720C"/>
    <w:rsid w:val="00FD72AC"/>
    <w:rsid w:val="00FE04B1"/>
    <w:rsid w:val="00FE1792"/>
    <w:rsid w:val="00FE2228"/>
    <w:rsid w:val="00FE3463"/>
    <w:rsid w:val="00FE6B53"/>
    <w:rsid w:val="00FE7267"/>
    <w:rsid w:val="00FF1197"/>
    <w:rsid w:val="00FF1ED6"/>
    <w:rsid w:val="00FF2AEC"/>
    <w:rsid w:val="00FF6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8EBB46-C683-430A-BDB2-D8642828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aliases w:val="點點標題,論文標題,title,大綱,標題100,ISO標題 1,--章名,level 1,Level 1 Head,heading 1,Heading apps,Heading 11,h1,Level 1 Topic Heading,h11,h12,h111,h13,h112,h121,h1111,h14,h113,DO NOT USE_h1,章名,ISO段1,節,½×¤å¼ÐÃD,¼ÐÃD 1 ¦r¤¸,¤jºõ,¼ÐÃD100,ISO¼ÐÃD 1,--³,--_,..."/>
    <w:basedOn w:val="a"/>
    <w:next w:val="a"/>
    <w:link w:val="10"/>
    <w:qFormat/>
    <w:rsid w:val="007A17A4"/>
    <w:pPr>
      <w:keepNext/>
      <w:adjustRightInd w:val="0"/>
      <w:snapToGrid w:val="0"/>
      <w:spacing w:before="180" w:after="180" w:line="440" w:lineRule="atLeast"/>
      <w:outlineLvl w:val="0"/>
    </w:pPr>
    <w:rPr>
      <w:rFonts w:ascii="Arial" w:eastAsia="新細明體" w:hAnsi="Arial" w:cs="Times New Roman"/>
      <w:b/>
      <w:bCs/>
      <w:kern w:val="52"/>
      <w:sz w:val="52"/>
      <w:szCs w:val="52"/>
    </w:rPr>
  </w:style>
  <w:style w:type="paragraph" w:styleId="2">
    <w:name w:val="heading 2"/>
    <w:basedOn w:val="a"/>
    <w:next w:val="a"/>
    <w:link w:val="20"/>
    <w:uiPriority w:val="9"/>
    <w:unhideWhenUsed/>
    <w:qFormat/>
    <w:rsid w:val="0095795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CA5FE3"/>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CA5FE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159F"/>
    <w:pPr>
      <w:widowControl w:val="0"/>
      <w:autoSpaceDE w:val="0"/>
      <w:autoSpaceDN w:val="0"/>
      <w:adjustRightInd w:val="0"/>
    </w:pPr>
    <w:rPr>
      <w:rFonts w:ascii="新細明體" w:eastAsia="新細明體" w:cs="新細明體"/>
      <w:color w:val="000000"/>
      <w:kern w:val="0"/>
      <w:szCs w:val="24"/>
    </w:rPr>
  </w:style>
  <w:style w:type="paragraph" w:styleId="a3">
    <w:name w:val="List Paragraph"/>
    <w:basedOn w:val="a"/>
    <w:link w:val="a4"/>
    <w:uiPriority w:val="34"/>
    <w:qFormat/>
    <w:rsid w:val="0099159F"/>
    <w:pPr>
      <w:ind w:leftChars="200" w:left="480"/>
    </w:pPr>
  </w:style>
  <w:style w:type="paragraph" w:styleId="a5">
    <w:name w:val="Balloon Text"/>
    <w:basedOn w:val="a"/>
    <w:link w:val="a6"/>
    <w:uiPriority w:val="99"/>
    <w:semiHidden/>
    <w:unhideWhenUsed/>
    <w:rsid w:val="00FE222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E2228"/>
    <w:rPr>
      <w:rFonts w:asciiTheme="majorHAnsi" w:eastAsiaTheme="majorEastAsia" w:hAnsiTheme="majorHAnsi" w:cstheme="majorBidi"/>
      <w:sz w:val="18"/>
      <w:szCs w:val="18"/>
    </w:rPr>
  </w:style>
  <w:style w:type="paragraph" w:styleId="Web">
    <w:name w:val="Normal (Web)"/>
    <w:basedOn w:val="a"/>
    <w:uiPriority w:val="99"/>
    <w:unhideWhenUsed/>
    <w:rsid w:val="00517C7C"/>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061B98"/>
    <w:pPr>
      <w:tabs>
        <w:tab w:val="center" w:pos="4153"/>
        <w:tab w:val="right" w:pos="8306"/>
      </w:tabs>
      <w:snapToGrid w:val="0"/>
    </w:pPr>
    <w:rPr>
      <w:sz w:val="20"/>
      <w:szCs w:val="20"/>
    </w:rPr>
  </w:style>
  <w:style w:type="character" w:customStyle="1" w:styleId="a8">
    <w:name w:val="頁首 字元"/>
    <w:basedOn w:val="a0"/>
    <w:link w:val="a7"/>
    <w:uiPriority w:val="99"/>
    <w:rsid w:val="00061B98"/>
    <w:rPr>
      <w:sz w:val="20"/>
      <w:szCs w:val="20"/>
    </w:rPr>
  </w:style>
  <w:style w:type="paragraph" w:styleId="a9">
    <w:name w:val="footer"/>
    <w:basedOn w:val="a"/>
    <w:link w:val="aa"/>
    <w:uiPriority w:val="99"/>
    <w:unhideWhenUsed/>
    <w:rsid w:val="00061B98"/>
    <w:pPr>
      <w:tabs>
        <w:tab w:val="center" w:pos="4153"/>
        <w:tab w:val="right" w:pos="8306"/>
      </w:tabs>
      <w:snapToGrid w:val="0"/>
    </w:pPr>
    <w:rPr>
      <w:sz w:val="20"/>
      <w:szCs w:val="20"/>
    </w:rPr>
  </w:style>
  <w:style w:type="character" w:customStyle="1" w:styleId="aa">
    <w:name w:val="頁尾 字元"/>
    <w:basedOn w:val="a0"/>
    <w:link w:val="a9"/>
    <w:uiPriority w:val="99"/>
    <w:rsid w:val="00061B98"/>
    <w:rPr>
      <w:sz w:val="20"/>
      <w:szCs w:val="20"/>
    </w:rPr>
  </w:style>
  <w:style w:type="table" w:styleId="ab">
    <w:name w:val="Table Grid"/>
    <w:basedOn w:val="a1"/>
    <w:uiPriority w:val="59"/>
    <w:rsid w:val="008D6E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76AFD"/>
    <w:rPr>
      <w:color w:val="0000FF" w:themeColor="hyperlink"/>
      <w:u w:val="single"/>
    </w:rPr>
  </w:style>
  <w:style w:type="character" w:styleId="ad">
    <w:name w:val="FollowedHyperlink"/>
    <w:basedOn w:val="a0"/>
    <w:uiPriority w:val="99"/>
    <w:semiHidden/>
    <w:unhideWhenUsed/>
    <w:rsid w:val="00646D36"/>
    <w:rPr>
      <w:color w:val="800080" w:themeColor="followedHyperlink"/>
      <w:u w:val="single"/>
    </w:rPr>
  </w:style>
  <w:style w:type="character" w:customStyle="1" w:styleId="a4">
    <w:name w:val="清單段落 字元"/>
    <w:link w:val="a3"/>
    <w:uiPriority w:val="34"/>
    <w:rsid w:val="008D1E21"/>
  </w:style>
  <w:style w:type="character" w:customStyle="1" w:styleId="10">
    <w:name w:val="標題 1 字元"/>
    <w:aliases w:val="點點標題 字元,論文標題 字元,title 字元,大綱 字元,標題100 字元,ISO標題 1 字元,--章名 字元,level 1 字元,Level 1 Head 字元,heading 1 字元,Heading apps 字元,Heading 11 字元,h1 字元,Level 1 Topic Heading 字元,h11 字元,h12 字元,h111 字元,h13 字元,h112 字元,h121 字元,h1111 字元,h14 字元,h113 字元,DO NOT USE_h1 字元"/>
    <w:basedOn w:val="a0"/>
    <w:link w:val="1"/>
    <w:rsid w:val="007A17A4"/>
    <w:rPr>
      <w:rFonts w:ascii="Arial" w:eastAsia="新細明體" w:hAnsi="Arial" w:cs="Times New Roman"/>
      <w:b/>
      <w:bCs/>
      <w:kern w:val="52"/>
      <w:sz w:val="52"/>
      <w:szCs w:val="52"/>
    </w:rPr>
  </w:style>
  <w:style w:type="paragraph" w:customStyle="1" w:styleId="ae">
    <w:name w:val="內文 + 新細明體"/>
    <w:basedOn w:val="a"/>
    <w:rsid w:val="007A17A4"/>
    <w:pPr>
      <w:jc w:val="both"/>
    </w:pPr>
    <w:rPr>
      <w:rFonts w:ascii="Calibri" w:eastAsia="新細明體" w:hAnsi="Calibri" w:cs="Times New Roman"/>
      <w:bCs/>
    </w:rPr>
  </w:style>
  <w:style w:type="paragraph" w:customStyle="1" w:styleId="af">
    <w:name w:val="圖"/>
    <w:link w:val="af0"/>
    <w:autoRedefine/>
    <w:qFormat/>
    <w:rsid w:val="007A17A4"/>
    <w:pPr>
      <w:snapToGrid w:val="0"/>
      <w:spacing w:before="4" w:afterLines="4" w:after="14"/>
      <w:ind w:rightChars="-82" w:right="-197"/>
      <w:jc w:val="center"/>
      <w:outlineLvl w:val="6"/>
    </w:pPr>
    <w:rPr>
      <w:rFonts w:ascii="新細明體" w:eastAsia="新細明體" w:hAnsi="新細明體" w:cs="Times New Roman"/>
      <w:noProof/>
      <w:kern w:val="0"/>
      <w:szCs w:val="32"/>
    </w:rPr>
  </w:style>
  <w:style w:type="character" w:customStyle="1" w:styleId="af0">
    <w:name w:val="圖 字元"/>
    <w:link w:val="af"/>
    <w:rsid w:val="007A17A4"/>
    <w:rPr>
      <w:rFonts w:ascii="新細明體" w:eastAsia="新細明體" w:hAnsi="新細明體" w:cs="Times New Roman"/>
      <w:noProof/>
      <w:kern w:val="0"/>
      <w:szCs w:val="32"/>
    </w:rPr>
  </w:style>
  <w:style w:type="paragraph" w:styleId="af1">
    <w:name w:val="Title"/>
    <w:basedOn w:val="a"/>
    <w:next w:val="a"/>
    <w:link w:val="af2"/>
    <w:autoRedefine/>
    <w:uiPriority w:val="99"/>
    <w:qFormat/>
    <w:rsid w:val="008D2349"/>
    <w:pPr>
      <w:snapToGrid w:val="0"/>
      <w:spacing w:beforeLines="20" w:before="72" w:afterLines="20" w:after="72"/>
      <w:ind w:leftChars="-20" w:left="284" w:rightChars="-82" w:right="-197" w:hangingChars="83" w:hanging="332"/>
      <w:outlineLvl w:val="0"/>
    </w:pPr>
    <w:rPr>
      <w:rFonts w:ascii="標楷體" w:eastAsia="標楷體" w:hAnsi="標楷體" w:cs="Times New Roman"/>
      <w:b/>
      <w:bCs/>
      <w:sz w:val="40"/>
      <w:szCs w:val="40"/>
    </w:rPr>
  </w:style>
  <w:style w:type="character" w:customStyle="1" w:styleId="af2">
    <w:name w:val="標題 字元"/>
    <w:basedOn w:val="a0"/>
    <w:link w:val="af1"/>
    <w:uiPriority w:val="99"/>
    <w:rsid w:val="008D2349"/>
    <w:rPr>
      <w:rFonts w:ascii="標楷體" w:eastAsia="標楷體" w:hAnsi="標楷體" w:cs="Times New Roman"/>
      <w:b/>
      <w:bCs/>
      <w:sz w:val="40"/>
      <w:szCs w:val="40"/>
    </w:rPr>
  </w:style>
  <w:style w:type="paragraph" w:customStyle="1" w:styleId="11">
    <w:name w:val="清單段落1"/>
    <w:basedOn w:val="a"/>
    <w:rsid w:val="008D2349"/>
    <w:pPr>
      <w:ind w:leftChars="200" w:left="480"/>
    </w:pPr>
    <w:rPr>
      <w:rFonts w:ascii="Times New Roman" w:eastAsia="新細明體" w:hAnsi="Times New Roman" w:cs="Times New Roman"/>
      <w:szCs w:val="24"/>
    </w:rPr>
  </w:style>
  <w:style w:type="paragraph" w:styleId="af3">
    <w:name w:val="Note Heading"/>
    <w:basedOn w:val="a"/>
    <w:next w:val="a"/>
    <w:link w:val="af4"/>
    <w:unhideWhenUsed/>
    <w:rsid w:val="008D2349"/>
    <w:pPr>
      <w:jc w:val="center"/>
    </w:pPr>
    <w:rPr>
      <w:rFonts w:ascii="標楷體" w:eastAsia="標楷體" w:hAnsi="標楷體" w:cs="Times New Roman"/>
      <w:b/>
      <w:bCs/>
      <w:sz w:val="32"/>
      <w:szCs w:val="24"/>
    </w:rPr>
  </w:style>
  <w:style w:type="character" w:customStyle="1" w:styleId="af4">
    <w:name w:val="註釋標題 字元"/>
    <w:basedOn w:val="a0"/>
    <w:link w:val="af3"/>
    <w:rsid w:val="008D2349"/>
    <w:rPr>
      <w:rFonts w:ascii="標楷體" w:eastAsia="標楷體" w:hAnsi="標楷體" w:cs="Times New Roman"/>
      <w:b/>
      <w:bCs/>
      <w:sz w:val="32"/>
      <w:szCs w:val="24"/>
    </w:rPr>
  </w:style>
  <w:style w:type="paragraph" w:styleId="31">
    <w:name w:val="Body Text Indent 3"/>
    <w:basedOn w:val="a"/>
    <w:link w:val="32"/>
    <w:semiHidden/>
    <w:rsid w:val="008D2349"/>
    <w:pPr>
      <w:adjustRightInd w:val="0"/>
      <w:spacing w:line="480" w:lineRule="exact"/>
      <w:ind w:leftChars="64" w:left="154" w:firstLineChars="202" w:firstLine="566"/>
      <w:jc w:val="both"/>
    </w:pPr>
    <w:rPr>
      <w:rFonts w:ascii="標楷體" w:eastAsia="標楷體" w:hAnsi="標楷體" w:cs="Times New Roman"/>
      <w:sz w:val="28"/>
      <w:szCs w:val="28"/>
    </w:rPr>
  </w:style>
  <w:style w:type="character" w:customStyle="1" w:styleId="32">
    <w:name w:val="本文縮排 3 字元"/>
    <w:basedOn w:val="a0"/>
    <w:link w:val="31"/>
    <w:semiHidden/>
    <w:rsid w:val="008D2349"/>
    <w:rPr>
      <w:rFonts w:ascii="標楷體" w:eastAsia="標楷體" w:hAnsi="標楷體" w:cs="Times New Roman"/>
      <w:sz w:val="28"/>
      <w:szCs w:val="28"/>
    </w:rPr>
  </w:style>
  <w:style w:type="character" w:customStyle="1" w:styleId="20">
    <w:name w:val="標題 2 字元"/>
    <w:basedOn w:val="a0"/>
    <w:link w:val="2"/>
    <w:uiPriority w:val="9"/>
    <w:rsid w:val="0095795B"/>
    <w:rPr>
      <w:rFonts w:asciiTheme="majorHAnsi" w:eastAsiaTheme="majorEastAsia" w:hAnsiTheme="majorHAnsi" w:cstheme="majorBidi"/>
      <w:b/>
      <w:bCs/>
      <w:sz w:val="48"/>
      <w:szCs w:val="48"/>
    </w:rPr>
  </w:style>
  <w:style w:type="paragraph" w:customStyle="1" w:styleId="12">
    <w:name w:val="(1)內文"/>
    <w:basedOn w:val="a"/>
    <w:link w:val="13"/>
    <w:qFormat/>
    <w:rsid w:val="0095795B"/>
    <w:pPr>
      <w:snapToGrid w:val="0"/>
      <w:spacing w:beforeLines="50"/>
      <w:ind w:leftChars="590" w:left="590" w:firstLineChars="200" w:firstLine="200"/>
      <w:jc w:val="both"/>
    </w:pPr>
    <w:rPr>
      <w:rFonts w:ascii="標楷體" w:eastAsia="標楷體" w:hAnsi="標楷體" w:cs="Times New Roman"/>
      <w:color w:val="000000"/>
      <w:spacing w:val="24"/>
      <w:sz w:val="28"/>
      <w:szCs w:val="28"/>
      <w:lang w:val="x-none" w:eastAsia="x-none"/>
    </w:rPr>
  </w:style>
  <w:style w:type="character" w:customStyle="1" w:styleId="13">
    <w:name w:val="(1)內文 字元"/>
    <w:link w:val="12"/>
    <w:rsid w:val="0095795B"/>
    <w:rPr>
      <w:rFonts w:ascii="標楷體" w:eastAsia="標楷體" w:hAnsi="標楷體" w:cs="Times New Roman"/>
      <w:color w:val="000000"/>
      <w:spacing w:val="24"/>
      <w:sz w:val="28"/>
      <w:szCs w:val="28"/>
      <w:lang w:val="x-none" w:eastAsia="x-none"/>
    </w:rPr>
  </w:style>
  <w:style w:type="paragraph" w:styleId="af5">
    <w:name w:val="Salutation"/>
    <w:basedOn w:val="a"/>
    <w:next w:val="a"/>
    <w:link w:val="af6"/>
    <w:rsid w:val="0095795B"/>
    <w:rPr>
      <w:rFonts w:ascii="標楷體" w:eastAsia="標楷體" w:hAnsi="標楷體" w:cs="Times New Roman"/>
      <w:sz w:val="28"/>
      <w:szCs w:val="28"/>
    </w:rPr>
  </w:style>
  <w:style w:type="character" w:customStyle="1" w:styleId="af6">
    <w:name w:val="問候 字元"/>
    <w:basedOn w:val="a0"/>
    <w:link w:val="af5"/>
    <w:rsid w:val="0095795B"/>
    <w:rPr>
      <w:rFonts w:ascii="標楷體" w:eastAsia="標楷體" w:hAnsi="標楷體" w:cs="Times New Roman"/>
      <w:sz w:val="28"/>
      <w:szCs w:val="28"/>
    </w:rPr>
  </w:style>
  <w:style w:type="character" w:styleId="af7">
    <w:name w:val="Strong"/>
    <w:uiPriority w:val="22"/>
    <w:qFormat/>
    <w:rsid w:val="0042436E"/>
    <w:rPr>
      <w:b/>
      <w:bCs/>
    </w:rPr>
  </w:style>
  <w:style w:type="paragraph" w:styleId="21">
    <w:name w:val="toc 2"/>
    <w:basedOn w:val="a"/>
    <w:next w:val="a"/>
    <w:autoRedefine/>
    <w:uiPriority w:val="39"/>
    <w:unhideWhenUsed/>
    <w:rsid w:val="000C392B"/>
    <w:pPr>
      <w:ind w:leftChars="200" w:left="480"/>
    </w:pPr>
  </w:style>
  <w:style w:type="paragraph" w:styleId="14">
    <w:name w:val="toc 1"/>
    <w:basedOn w:val="a"/>
    <w:next w:val="a"/>
    <w:autoRedefine/>
    <w:uiPriority w:val="39"/>
    <w:unhideWhenUsed/>
    <w:rsid w:val="00496D7E"/>
    <w:pPr>
      <w:tabs>
        <w:tab w:val="left" w:pos="284"/>
        <w:tab w:val="right" w:leader="dot" w:pos="8299"/>
      </w:tabs>
      <w:snapToGrid w:val="0"/>
      <w:spacing w:afterLines="10" w:after="36" w:line="360" w:lineRule="auto"/>
      <w:jc w:val="both"/>
    </w:pPr>
    <w:rPr>
      <w:rFonts w:asciiTheme="minorEastAsia" w:hAnsiTheme="minorEastAsia" w:cs="Times New Roman"/>
      <w:bCs/>
      <w:noProof/>
      <w:kern w:val="52"/>
      <w:szCs w:val="24"/>
    </w:rPr>
  </w:style>
  <w:style w:type="paragraph" w:customStyle="1" w:styleId="140">
    <w:name w:val="14"/>
    <w:basedOn w:val="a"/>
    <w:link w:val="141"/>
    <w:qFormat/>
    <w:rsid w:val="0053463D"/>
    <w:pPr>
      <w:adjustRightInd w:val="0"/>
      <w:snapToGrid w:val="0"/>
    </w:pPr>
    <w:rPr>
      <w:rFonts w:ascii="Calibri" w:eastAsia="標楷體" w:hAnsi="Calibri" w:cs="Times New Roman"/>
      <w:kern w:val="0"/>
      <w:sz w:val="28"/>
      <w:lang w:val="x-none" w:eastAsia="x-none"/>
    </w:rPr>
  </w:style>
  <w:style w:type="character" w:customStyle="1" w:styleId="141">
    <w:name w:val="14 字元"/>
    <w:link w:val="140"/>
    <w:rsid w:val="0053463D"/>
    <w:rPr>
      <w:rFonts w:ascii="Calibri" w:eastAsia="標楷體" w:hAnsi="Calibri" w:cs="Times New Roman"/>
      <w:kern w:val="0"/>
      <w:sz w:val="28"/>
      <w:lang w:val="x-none" w:eastAsia="x-none"/>
    </w:rPr>
  </w:style>
  <w:style w:type="paragraph" w:customStyle="1" w:styleId="af8">
    <w:name w:val="一、內文"/>
    <w:basedOn w:val="a"/>
    <w:rsid w:val="00381CDD"/>
    <w:pPr>
      <w:spacing w:line="500" w:lineRule="exact"/>
      <w:ind w:leftChars="236" w:left="236" w:firstLineChars="200" w:firstLine="200"/>
      <w:jc w:val="both"/>
    </w:pPr>
    <w:rPr>
      <w:rFonts w:ascii="Times New Roman" w:eastAsia="標楷體" w:hAnsi="Times New Roman" w:cs="新細明體"/>
      <w:sz w:val="28"/>
      <w:szCs w:val="20"/>
    </w:rPr>
  </w:style>
  <w:style w:type="table" w:customStyle="1" w:styleId="1-11">
    <w:name w:val="暗色網底 1 - 輔色 11"/>
    <w:basedOn w:val="a1"/>
    <w:uiPriority w:val="63"/>
    <w:rsid w:val="004D6E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9">
    <w:name w:val="caption"/>
    <w:basedOn w:val="a"/>
    <w:next w:val="a"/>
    <w:uiPriority w:val="35"/>
    <w:unhideWhenUsed/>
    <w:qFormat/>
    <w:rsid w:val="007B49F3"/>
    <w:rPr>
      <w:sz w:val="20"/>
      <w:szCs w:val="20"/>
    </w:rPr>
  </w:style>
  <w:style w:type="paragraph" w:customStyle="1" w:styleId="default0">
    <w:name w:val="default"/>
    <w:basedOn w:val="a"/>
    <w:rsid w:val="00CA5FE3"/>
    <w:pPr>
      <w:widowControl/>
      <w:autoSpaceDE w:val="0"/>
      <w:autoSpaceDN w:val="0"/>
    </w:pPr>
    <w:rPr>
      <w:rFonts w:ascii="新細明體" w:eastAsia="新細明體" w:hAnsi="新細明體" w:cs="新細明體"/>
      <w:color w:val="000000"/>
      <w:kern w:val="0"/>
      <w:szCs w:val="24"/>
    </w:rPr>
  </w:style>
  <w:style w:type="character" w:customStyle="1" w:styleId="30">
    <w:name w:val="標題 3 字元"/>
    <w:basedOn w:val="a0"/>
    <w:link w:val="3"/>
    <w:uiPriority w:val="9"/>
    <w:semiHidden/>
    <w:rsid w:val="00CA5FE3"/>
    <w:rPr>
      <w:rFonts w:asciiTheme="majorHAnsi" w:eastAsiaTheme="majorEastAsia" w:hAnsiTheme="majorHAnsi" w:cstheme="majorBidi"/>
      <w:b/>
      <w:bCs/>
      <w:sz w:val="36"/>
      <w:szCs w:val="36"/>
    </w:rPr>
  </w:style>
  <w:style w:type="character" w:customStyle="1" w:styleId="40">
    <w:name w:val="標題 4 字元"/>
    <w:basedOn w:val="a0"/>
    <w:link w:val="4"/>
    <w:uiPriority w:val="9"/>
    <w:rsid w:val="00CA5FE3"/>
    <w:rPr>
      <w:rFonts w:asciiTheme="majorHAnsi" w:eastAsiaTheme="majorEastAsia" w:hAnsiTheme="majorHAnsi" w:cstheme="majorBidi"/>
      <w:sz w:val="36"/>
      <w:szCs w:val="36"/>
    </w:rPr>
  </w:style>
  <w:style w:type="character" w:styleId="afa">
    <w:name w:val="page number"/>
    <w:uiPriority w:val="99"/>
    <w:rsid w:val="00CA5FE3"/>
    <w:rPr>
      <w:rFonts w:cs="Times New Roman"/>
    </w:rPr>
  </w:style>
  <w:style w:type="paragraph" w:customStyle="1" w:styleId="afb">
    <w:name w:val="表格內文靠左(數/文混合)"/>
    <w:basedOn w:val="a"/>
    <w:uiPriority w:val="92"/>
    <w:qFormat/>
    <w:rsid w:val="00CA5FE3"/>
    <w:pPr>
      <w:widowControl/>
      <w:adjustRightInd w:val="0"/>
      <w:snapToGrid w:val="0"/>
      <w:spacing w:beforeLines="20" w:afterLines="20" w:line="400" w:lineRule="exact"/>
    </w:pPr>
    <w:rPr>
      <w:rFonts w:ascii="Times New Roman" w:eastAsia="標楷體" w:hAnsi="Times New Roman" w:cs="Times New Roman"/>
      <w:noProof/>
      <w:kern w:val="0"/>
      <w:sz w:val="28"/>
      <w:szCs w:val="20"/>
    </w:rPr>
  </w:style>
  <w:style w:type="paragraph" w:customStyle="1" w:styleId="afc">
    <w:name w:val="表標題置中"/>
    <w:basedOn w:val="afd"/>
    <w:rsid w:val="00CA5FE3"/>
    <w:pPr>
      <w:widowControl/>
      <w:adjustRightInd w:val="0"/>
      <w:snapToGrid w:val="0"/>
      <w:spacing w:beforeLines="20" w:afterLines="20" w:line="400" w:lineRule="exact"/>
      <w:jc w:val="center"/>
    </w:pPr>
    <w:rPr>
      <w:rFonts w:ascii="Times New Roman" w:eastAsia="標楷體" w:hAnsi="Times New Roman" w:cs="Times New Roman"/>
      <w:noProof/>
      <w:kern w:val="0"/>
      <w:sz w:val="28"/>
      <w:szCs w:val="20"/>
    </w:rPr>
  </w:style>
  <w:style w:type="paragraph" w:styleId="afd">
    <w:name w:val="Body Text"/>
    <w:basedOn w:val="a"/>
    <w:link w:val="afe"/>
    <w:uiPriority w:val="99"/>
    <w:semiHidden/>
    <w:unhideWhenUsed/>
    <w:rsid w:val="00CA5FE3"/>
    <w:pPr>
      <w:spacing w:after="120"/>
    </w:pPr>
  </w:style>
  <w:style w:type="character" w:customStyle="1" w:styleId="afe">
    <w:name w:val="本文 字元"/>
    <w:basedOn w:val="a0"/>
    <w:link w:val="afd"/>
    <w:uiPriority w:val="99"/>
    <w:semiHidden/>
    <w:rsid w:val="00CA5FE3"/>
  </w:style>
  <w:style w:type="character" w:styleId="aff">
    <w:name w:val="Emphasis"/>
    <w:basedOn w:val="a0"/>
    <w:uiPriority w:val="20"/>
    <w:qFormat/>
    <w:rsid w:val="00A430E5"/>
    <w:rPr>
      <w:b w:val="0"/>
      <w:bCs w:val="0"/>
      <w:i w:val="0"/>
      <w:iCs w:val="0"/>
      <w:color w:val="CC0033"/>
    </w:rPr>
  </w:style>
  <w:style w:type="paragraph" w:customStyle="1" w:styleId="CC1">
    <w:name w:val="CC1"/>
    <w:basedOn w:val="a"/>
    <w:rsid w:val="003E0914"/>
    <w:pPr>
      <w:widowControl/>
      <w:adjustRightInd w:val="0"/>
      <w:snapToGrid w:val="0"/>
      <w:spacing w:line="480" w:lineRule="exact"/>
      <w:ind w:leftChars="100" w:left="240"/>
      <w:outlineLvl w:val="3"/>
    </w:pPr>
    <w:rPr>
      <w:rFonts w:ascii="標楷體" w:eastAsia="標楷體" w:hAnsi="標楷體" w:cs="Times New Roman"/>
      <w:bCs/>
      <w:color w:val="000000"/>
      <w:sz w:val="28"/>
      <w:szCs w:val="36"/>
    </w:rPr>
  </w:style>
  <w:style w:type="character" w:styleId="aff0">
    <w:name w:val="annotation reference"/>
    <w:basedOn w:val="a0"/>
    <w:uiPriority w:val="99"/>
    <w:semiHidden/>
    <w:unhideWhenUsed/>
    <w:rsid w:val="004A559C"/>
    <w:rPr>
      <w:sz w:val="18"/>
      <w:szCs w:val="18"/>
    </w:rPr>
  </w:style>
  <w:style w:type="paragraph" w:styleId="aff1">
    <w:name w:val="annotation text"/>
    <w:basedOn w:val="a"/>
    <w:link w:val="aff2"/>
    <w:uiPriority w:val="99"/>
    <w:semiHidden/>
    <w:unhideWhenUsed/>
    <w:rsid w:val="004A559C"/>
  </w:style>
  <w:style w:type="character" w:customStyle="1" w:styleId="aff2">
    <w:name w:val="註解文字 字元"/>
    <w:basedOn w:val="a0"/>
    <w:link w:val="aff1"/>
    <w:uiPriority w:val="99"/>
    <w:semiHidden/>
    <w:rsid w:val="004A559C"/>
  </w:style>
  <w:style w:type="paragraph" w:styleId="aff3">
    <w:name w:val="annotation subject"/>
    <w:basedOn w:val="aff1"/>
    <w:next w:val="aff1"/>
    <w:link w:val="aff4"/>
    <w:uiPriority w:val="99"/>
    <w:semiHidden/>
    <w:unhideWhenUsed/>
    <w:rsid w:val="004A559C"/>
    <w:rPr>
      <w:b/>
      <w:bCs/>
    </w:rPr>
  </w:style>
  <w:style w:type="character" w:customStyle="1" w:styleId="aff4">
    <w:name w:val="註解主旨 字元"/>
    <w:basedOn w:val="aff2"/>
    <w:link w:val="aff3"/>
    <w:uiPriority w:val="99"/>
    <w:semiHidden/>
    <w:rsid w:val="004A559C"/>
    <w:rPr>
      <w:b/>
      <w:bCs/>
    </w:rPr>
  </w:style>
  <w:style w:type="paragraph" w:customStyle="1" w:styleId="middle">
    <w:name w:val="middle"/>
    <w:basedOn w:val="a"/>
    <w:rsid w:val="00F062DE"/>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unhideWhenUsed/>
    <w:rsid w:val="00F06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062DE"/>
    <w:rPr>
      <w:rFonts w:ascii="細明體" w:eastAsia="細明體" w:hAnsi="細明體" w:cs="細明體"/>
      <w:kern w:val="0"/>
      <w:szCs w:val="24"/>
    </w:rPr>
  </w:style>
  <w:style w:type="paragraph" w:styleId="aff5">
    <w:name w:val="Normal Indent"/>
    <w:basedOn w:val="a"/>
    <w:rsid w:val="00F062DE"/>
    <w:pPr>
      <w:ind w:left="480"/>
    </w:pPr>
    <w:rPr>
      <w:rFonts w:ascii="標楷體" w:eastAsia="標楷體" w:hAnsi="Times New Roman" w:cs="Times New Roman"/>
      <w:szCs w:val="20"/>
    </w:rPr>
  </w:style>
  <w:style w:type="paragraph" w:styleId="aff6">
    <w:name w:val="TOC Heading"/>
    <w:basedOn w:val="1"/>
    <w:next w:val="a"/>
    <w:uiPriority w:val="39"/>
    <w:unhideWhenUsed/>
    <w:qFormat/>
    <w:rsid w:val="005E1B30"/>
    <w:pPr>
      <w:keepLines/>
      <w:widowControl/>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k12">
    <w:name w:val="k12"/>
    <w:basedOn w:val="a"/>
    <w:rsid w:val="00317663"/>
    <w:pPr>
      <w:snapToGrid w:val="0"/>
      <w:spacing w:line="540" w:lineRule="exact"/>
      <w:ind w:leftChars="100" w:left="100" w:firstLineChars="200" w:firstLine="200"/>
      <w:jc w:val="both"/>
    </w:pPr>
    <w:rPr>
      <w:rFonts w:ascii="Times New Roman" w:eastAsia="標楷體" w:hAnsi="標楷體" w:cs="Times New Roman"/>
      <w:sz w:val="32"/>
      <w:szCs w:val="32"/>
    </w:rPr>
  </w:style>
  <w:style w:type="paragraph" w:styleId="aff7">
    <w:name w:val="footnote text"/>
    <w:basedOn w:val="a"/>
    <w:link w:val="aff8"/>
    <w:uiPriority w:val="99"/>
    <w:rsid w:val="00246E4F"/>
    <w:pPr>
      <w:snapToGrid w:val="0"/>
    </w:pPr>
    <w:rPr>
      <w:rFonts w:ascii="Times New Roman" w:eastAsia="新細明體" w:hAnsi="Times New Roman" w:cs="Times New Roman"/>
      <w:sz w:val="20"/>
      <w:szCs w:val="20"/>
    </w:rPr>
  </w:style>
  <w:style w:type="character" w:customStyle="1" w:styleId="aff8">
    <w:name w:val="註腳文字 字元"/>
    <w:basedOn w:val="a0"/>
    <w:link w:val="aff7"/>
    <w:uiPriority w:val="99"/>
    <w:rsid w:val="00246E4F"/>
    <w:rPr>
      <w:rFonts w:ascii="Times New Roman" w:eastAsia="新細明體" w:hAnsi="Times New Roman" w:cs="Times New Roman"/>
      <w:sz w:val="20"/>
      <w:szCs w:val="20"/>
    </w:rPr>
  </w:style>
  <w:style w:type="character" w:styleId="aff9">
    <w:name w:val="footnote reference"/>
    <w:uiPriority w:val="99"/>
    <w:rsid w:val="00246E4F"/>
    <w:rPr>
      <w:vertAlign w:val="superscript"/>
    </w:rPr>
  </w:style>
  <w:style w:type="paragraph" w:styleId="affa">
    <w:name w:val="Date"/>
    <w:basedOn w:val="a"/>
    <w:next w:val="a"/>
    <w:link w:val="affb"/>
    <w:unhideWhenUsed/>
    <w:rsid w:val="0050117D"/>
    <w:pPr>
      <w:jc w:val="right"/>
    </w:pPr>
  </w:style>
  <w:style w:type="character" w:customStyle="1" w:styleId="affb">
    <w:name w:val="日期 字元"/>
    <w:basedOn w:val="a0"/>
    <w:link w:val="affa"/>
    <w:rsid w:val="0050117D"/>
  </w:style>
  <w:style w:type="character" w:customStyle="1" w:styleId="comshowdata">
    <w:name w:val="com_show_data"/>
    <w:rsid w:val="009E5087"/>
  </w:style>
  <w:style w:type="paragraph" w:customStyle="1" w:styleId="affc">
    <w:name w:val="表格文字"/>
    <w:basedOn w:val="a"/>
    <w:rsid w:val="007B17DC"/>
    <w:pPr>
      <w:snapToGrid w:val="0"/>
      <w:jc w:val="center"/>
    </w:pPr>
    <w:rPr>
      <w:rFonts w:ascii="Times New Roman" w:eastAsia="標楷體" w:hAnsi="Times New Roman" w:cs="Times New Roman"/>
      <w:szCs w:val="20"/>
    </w:rPr>
  </w:style>
  <w:style w:type="table" w:styleId="-5">
    <w:name w:val="Light Shading Accent 5"/>
    <w:basedOn w:val="a1"/>
    <w:uiPriority w:val="60"/>
    <w:rsid w:val="00807E4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
    <w:name w:val="淺色網底 - 輔色 11"/>
    <w:basedOn w:val="a1"/>
    <w:uiPriority w:val="60"/>
    <w:rsid w:val="00807E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0">
    <w:name w:val="淺色清單 - 輔色 11"/>
    <w:basedOn w:val="a1"/>
    <w:uiPriority w:val="61"/>
    <w:rsid w:val="00807E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淺色網底 - 輔色 12"/>
    <w:basedOn w:val="a1"/>
    <w:uiPriority w:val="60"/>
    <w:rsid w:val="00807E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07E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07E4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ffd">
    <w:name w:val="Light Shading"/>
    <w:basedOn w:val="a1"/>
    <w:uiPriority w:val="60"/>
    <w:rsid w:val="00807E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4">
    <w:name w:val="Light Grid Accent 4"/>
    <w:basedOn w:val="a1"/>
    <w:uiPriority w:val="62"/>
    <w:rsid w:val="00807E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2-5">
    <w:name w:val="Medium Shading 2 Accent 5"/>
    <w:basedOn w:val="a1"/>
    <w:uiPriority w:val="64"/>
    <w:rsid w:val="00807E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1"/>
    <w:uiPriority w:val="69"/>
    <w:rsid w:val="00807E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affe">
    <w:name w:val="主旨"/>
    <w:basedOn w:val="a"/>
    <w:rsid w:val="00934D76"/>
    <w:pPr>
      <w:spacing w:line="500" w:lineRule="exact"/>
      <w:ind w:left="964" w:hanging="964"/>
    </w:pPr>
    <w:rPr>
      <w:rFonts w:ascii="Times New Roman" w:eastAsia="標楷體" w:hAnsi="Times New Roman" w:cs="Times New Roman"/>
      <w:sz w:val="32"/>
      <w:szCs w:val="20"/>
    </w:rPr>
  </w:style>
  <w:style w:type="paragraph" w:styleId="afff">
    <w:name w:val="table of figures"/>
    <w:basedOn w:val="a"/>
    <w:next w:val="a"/>
    <w:uiPriority w:val="99"/>
    <w:rsid w:val="00934D76"/>
    <w:pPr>
      <w:ind w:left="960" w:hanging="480"/>
    </w:pPr>
    <w:rPr>
      <w:rFonts w:ascii="Times New Roman" w:eastAsia="新細明體" w:hAnsi="Times New Roman" w:cs="Times New Roman"/>
      <w:szCs w:val="20"/>
    </w:rPr>
  </w:style>
  <w:style w:type="character" w:customStyle="1" w:styleId="style83">
    <w:name w:val="style83"/>
    <w:basedOn w:val="a0"/>
    <w:rsid w:val="00E21211"/>
  </w:style>
  <w:style w:type="character" w:customStyle="1" w:styleId="style117">
    <w:name w:val="style117"/>
    <w:basedOn w:val="a0"/>
    <w:rsid w:val="00E21211"/>
  </w:style>
  <w:style w:type="character" w:customStyle="1" w:styleId="shorttext">
    <w:name w:val="short_text"/>
    <w:basedOn w:val="a0"/>
    <w:rsid w:val="00E21211"/>
  </w:style>
  <w:style w:type="character" w:customStyle="1" w:styleId="st">
    <w:name w:val="st"/>
    <w:basedOn w:val="a0"/>
    <w:rsid w:val="00E21211"/>
  </w:style>
  <w:style w:type="character" w:customStyle="1" w:styleId="15">
    <w:name w:val="標案1"/>
    <w:basedOn w:val="a0"/>
    <w:uiPriority w:val="99"/>
    <w:qFormat/>
    <w:rsid w:val="00B17A0E"/>
    <w:rPr>
      <w:rFonts w:ascii="Times New Roman" w:eastAsia="標楷體"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8845">
      <w:bodyDiv w:val="1"/>
      <w:marLeft w:val="0"/>
      <w:marRight w:val="0"/>
      <w:marTop w:val="0"/>
      <w:marBottom w:val="0"/>
      <w:divBdr>
        <w:top w:val="none" w:sz="0" w:space="0" w:color="auto"/>
        <w:left w:val="none" w:sz="0" w:space="0" w:color="auto"/>
        <w:bottom w:val="none" w:sz="0" w:space="0" w:color="auto"/>
        <w:right w:val="none" w:sz="0" w:space="0" w:color="auto"/>
      </w:divBdr>
      <w:divsChild>
        <w:div w:id="603734498">
          <w:marLeft w:val="0"/>
          <w:marRight w:val="0"/>
          <w:marTop w:val="168"/>
          <w:marBottom w:val="0"/>
          <w:divBdr>
            <w:top w:val="none" w:sz="0" w:space="0" w:color="auto"/>
            <w:left w:val="none" w:sz="0" w:space="0" w:color="auto"/>
            <w:bottom w:val="none" w:sz="0" w:space="0" w:color="auto"/>
            <w:right w:val="none" w:sz="0" w:space="0" w:color="auto"/>
          </w:divBdr>
        </w:div>
      </w:divsChild>
    </w:div>
    <w:div w:id="154222551">
      <w:bodyDiv w:val="1"/>
      <w:marLeft w:val="0"/>
      <w:marRight w:val="0"/>
      <w:marTop w:val="0"/>
      <w:marBottom w:val="0"/>
      <w:divBdr>
        <w:top w:val="none" w:sz="0" w:space="0" w:color="auto"/>
        <w:left w:val="none" w:sz="0" w:space="0" w:color="auto"/>
        <w:bottom w:val="none" w:sz="0" w:space="0" w:color="auto"/>
        <w:right w:val="none" w:sz="0" w:space="0" w:color="auto"/>
      </w:divBdr>
    </w:div>
    <w:div w:id="424963553">
      <w:bodyDiv w:val="1"/>
      <w:marLeft w:val="0"/>
      <w:marRight w:val="0"/>
      <w:marTop w:val="0"/>
      <w:marBottom w:val="0"/>
      <w:divBdr>
        <w:top w:val="none" w:sz="0" w:space="0" w:color="auto"/>
        <w:left w:val="none" w:sz="0" w:space="0" w:color="auto"/>
        <w:bottom w:val="none" w:sz="0" w:space="0" w:color="auto"/>
        <w:right w:val="none" w:sz="0" w:space="0" w:color="auto"/>
      </w:divBdr>
      <w:divsChild>
        <w:div w:id="1666547187">
          <w:marLeft w:val="1526"/>
          <w:marRight w:val="0"/>
          <w:marTop w:val="0"/>
          <w:marBottom w:val="0"/>
          <w:divBdr>
            <w:top w:val="none" w:sz="0" w:space="0" w:color="auto"/>
            <w:left w:val="none" w:sz="0" w:space="0" w:color="auto"/>
            <w:bottom w:val="none" w:sz="0" w:space="0" w:color="auto"/>
            <w:right w:val="none" w:sz="0" w:space="0" w:color="auto"/>
          </w:divBdr>
        </w:div>
        <w:div w:id="1615096100">
          <w:marLeft w:val="1526"/>
          <w:marRight w:val="0"/>
          <w:marTop w:val="0"/>
          <w:marBottom w:val="0"/>
          <w:divBdr>
            <w:top w:val="none" w:sz="0" w:space="0" w:color="auto"/>
            <w:left w:val="none" w:sz="0" w:space="0" w:color="auto"/>
            <w:bottom w:val="none" w:sz="0" w:space="0" w:color="auto"/>
            <w:right w:val="none" w:sz="0" w:space="0" w:color="auto"/>
          </w:divBdr>
        </w:div>
        <w:div w:id="1762338275">
          <w:marLeft w:val="1526"/>
          <w:marRight w:val="0"/>
          <w:marTop w:val="0"/>
          <w:marBottom w:val="0"/>
          <w:divBdr>
            <w:top w:val="none" w:sz="0" w:space="0" w:color="auto"/>
            <w:left w:val="none" w:sz="0" w:space="0" w:color="auto"/>
            <w:bottom w:val="none" w:sz="0" w:space="0" w:color="auto"/>
            <w:right w:val="none" w:sz="0" w:space="0" w:color="auto"/>
          </w:divBdr>
        </w:div>
      </w:divsChild>
    </w:div>
    <w:div w:id="799036234">
      <w:bodyDiv w:val="1"/>
      <w:marLeft w:val="0"/>
      <w:marRight w:val="0"/>
      <w:marTop w:val="0"/>
      <w:marBottom w:val="0"/>
      <w:divBdr>
        <w:top w:val="none" w:sz="0" w:space="0" w:color="auto"/>
        <w:left w:val="none" w:sz="0" w:space="0" w:color="auto"/>
        <w:bottom w:val="none" w:sz="0" w:space="0" w:color="auto"/>
        <w:right w:val="none" w:sz="0" w:space="0" w:color="auto"/>
      </w:divBdr>
      <w:divsChild>
        <w:div w:id="777528150">
          <w:marLeft w:val="0"/>
          <w:marRight w:val="0"/>
          <w:marTop w:val="0"/>
          <w:marBottom w:val="0"/>
          <w:divBdr>
            <w:top w:val="none" w:sz="0" w:space="0" w:color="auto"/>
            <w:left w:val="none" w:sz="0" w:space="0" w:color="auto"/>
            <w:bottom w:val="none" w:sz="0" w:space="0" w:color="auto"/>
            <w:right w:val="none" w:sz="0" w:space="0" w:color="auto"/>
          </w:divBdr>
          <w:divsChild>
            <w:div w:id="2009402106">
              <w:marLeft w:val="0"/>
              <w:marRight w:val="0"/>
              <w:marTop w:val="0"/>
              <w:marBottom w:val="0"/>
              <w:divBdr>
                <w:top w:val="none" w:sz="0" w:space="0" w:color="auto"/>
                <w:left w:val="none" w:sz="0" w:space="0" w:color="auto"/>
                <w:bottom w:val="none" w:sz="0" w:space="0" w:color="auto"/>
                <w:right w:val="none" w:sz="0" w:space="0" w:color="auto"/>
              </w:divBdr>
              <w:divsChild>
                <w:div w:id="192697690">
                  <w:marLeft w:val="0"/>
                  <w:marRight w:val="0"/>
                  <w:marTop w:val="0"/>
                  <w:marBottom w:val="0"/>
                  <w:divBdr>
                    <w:top w:val="none" w:sz="0" w:space="0" w:color="auto"/>
                    <w:left w:val="none" w:sz="0" w:space="0" w:color="auto"/>
                    <w:bottom w:val="none" w:sz="0" w:space="0" w:color="auto"/>
                    <w:right w:val="none" w:sz="0" w:space="0" w:color="auto"/>
                  </w:divBdr>
                  <w:divsChild>
                    <w:div w:id="1590847596">
                      <w:marLeft w:val="0"/>
                      <w:marRight w:val="0"/>
                      <w:marTop w:val="0"/>
                      <w:marBottom w:val="0"/>
                      <w:divBdr>
                        <w:top w:val="none" w:sz="0" w:space="0" w:color="auto"/>
                        <w:left w:val="none" w:sz="0" w:space="0" w:color="auto"/>
                        <w:bottom w:val="none" w:sz="0" w:space="0" w:color="auto"/>
                        <w:right w:val="none" w:sz="0" w:space="0" w:color="auto"/>
                      </w:divBdr>
                      <w:divsChild>
                        <w:div w:id="859394286">
                          <w:marLeft w:val="0"/>
                          <w:marRight w:val="0"/>
                          <w:marTop w:val="0"/>
                          <w:marBottom w:val="0"/>
                          <w:divBdr>
                            <w:top w:val="none" w:sz="0" w:space="0" w:color="auto"/>
                            <w:left w:val="none" w:sz="0" w:space="0" w:color="auto"/>
                            <w:bottom w:val="none" w:sz="0" w:space="0" w:color="auto"/>
                            <w:right w:val="none" w:sz="0" w:space="0" w:color="auto"/>
                          </w:divBdr>
                          <w:divsChild>
                            <w:div w:id="20133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33693">
      <w:bodyDiv w:val="1"/>
      <w:marLeft w:val="0"/>
      <w:marRight w:val="0"/>
      <w:marTop w:val="0"/>
      <w:marBottom w:val="0"/>
      <w:divBdr>
        <w:top w:val="none" w:sz="0" w:space="0" w:color="auto"/>
        <w:left w:val="none" w:sz="0" w:space="0" w:color="auto"/>
        <w:bottom w:val="none" w:sz="0" w:space="0" w:color="auto"/>
        <w:right w:val="none" w:sz="0" w:space="0" w:color="auto"/>
      </w:divBdr>
      <w:divsChild>
        <w:div w:id="8412856">
          <w:marLeft w:val="0"/>
          <w:marRight w:val="0"/>
          <w:marTop w:val="0"/>
          <w:marBottom w:val="0"/>
          <w:divBdr>
            <w:top w:val="none" w:sz="0" w:space="0" w:color="auto"/>
            <w:left w:val="none" w:sz="0" w:space="0" w:color="auto"/>
            <w:bottom w:val="none" w:sz="0" w:space="0" w:color="auto"/>
            <w:right w:val="none" w:sz="0" w:space="0" w:color="auto"/>
          </w:divBdr>
          <w:divsChild>
            <w:div w:id="91174345">
              <w:marLeft w:val="0"/>
              <w:marRight w:val="0"/>
              <w:marTop w:val="0"/>
              <w:marBottom w:val="0"/>
              <w:divBdr>
                <w:top w:val="none" w:sz="0" w:space="0" w:color="auto"/>
                <w:left w:val="none" w:sz="0" w:space="0" w:color="auto"/>
                <w:bottom w:val="none" w:sz="0" w:space="0" w:color="auto"/>
                <w:right w:val="none" w:sz="0" w:space="0" w:color="auto"/>
              </w:divBdr>
              <w:divsChild>
                <w:div w:id="33509702">
                  <w:marLeft w:val="0"/>
                  <w:marRight w:val="0"/>
                  <w:marTop w:val="0"/>
                  <w:marBottom w:val="0"/>
                  <w:divBdr>
                    <w:top w:val="none" w:sz="0" w:space="0" w:color="auto"/>
                    <w:left w:val="none" w:sz="0" w:space="0" w:color="auto"/>
                    <w:bottom w:val="none" w:sz="0" w:space="0" w:color="auto"/>
                    <w:right w:val="none" w:sz="0" w:space="0" w:color="auto"/>
                  </w:divBdr>
                  <w:divsChild>
                    <w:div w:id="127088537">
                      <w:marLeft w:val="0"/>
                      <w:marRight w:val="0"/>
                      <w:marTop w:val="0"/>
                      <w:marBottom w:val="0"/>
                      <w:divBdr>
                        <w:top w:val="none" w:sz="0" w:space="0" w:color="auto"/>
                        <w:left w:val="none" w:sz="0" w:space="0" w:color="auto"/>
                        <w:bottom w:val="none" w:sz="0" w:space="0" w:color="auto"/>
                        <w:right w:val="none" w:sz="0" w:space="0" w:color="auto"/>
                      </w:divBdr>
                      <w:divsChild>
                        <w:div w:id="1774595576">
                          <w:marLeft w:val="0"/>
                          <w:marRight w:val="0"/>
                          <w:marTop w:val="0"/>
                          <w:marBottom w:val="0"/>
                          <w:divBdr>
                            <w:top w:val="none" w:sz="0" w:space="0" w:color="auto"/>
                            <w:left w:val="none" w:sz="0" w:space="0" w:color="auto"/>
                            <w:bottom w:val="none" w:sz="0" w:space="0" w:color="auto"/>
                            <w:right w:val="none" w:sz="0" w:space="0" w:color="auto"/>
                          </w:divBdr>
                          <w:divsChild>
                            <w:div w:id="17367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19292">
      <w:bodyDiv w:val="1"/>
      <w:marLeft w:val="0"/>
      <w:marRight w:val="0"/>
      <w:marTop w:val="0"/>
      <w:marBottom w:val="0"/>
      <w:divBdr>
        <w:top w:val="none" w:sz="0" w:space="0" w:color="auto"/>
        <w:left w:val="none" w:sz="0" w:space="0" w:color="auto"/>
        <w:bottom w:val="none" w:sz="0" w:space="0" w:color="auto"/>
        <w:right w:val="none" w:sz="0" w:space="0" w:color="auto"/>
      </w:divBdr>
      <w:divsChild>
        <w:div w:id="1992901922">
          <w:marLeft w:val="0"/>
          <w:marRight w:val="0"/>
          <w:marTop w:val="168"/>
          <w:marBottom w:val="0"/>
          <w:divBdr>
            <w:top w:val="none" w:sz="0" w:space="0" w:color="auto"/>
            <w:left w:val="none" w:sz="0" w:space="0" w:color="auto"/>
            <w:bottom w:val="none" w:sz="0" w:space="0" w:color="auto"/>
            <w:right w:val="none" w:sz="0" w:space="0" w:color="auto"/>
          </w:divBdr>
        </w:div>
      </w:divsChild>
    </w:div>
    <w:div w:id="1583106818">
      <w:bodyDiv w:val="1"/>
      <w:marLeft w:val="0"/>
      <w:marRight w:val="0"/>
      <w:marTop w:val="0"/>
      <w:marBottom w:val="0"/>
      <w:divBdr>
        <w:top w:val="none" w:sz="0" w:space="0" w:color="auto"/>
        <w:left w:val="none" w:sz="0" w:space="0" w:color="auto"/>
        <w:bottom w:val="none" w:sz="0" w:space="0" w:color="auto"/>
        <w:right w:val="none" w:sz="0" w:space="0" w:color="auto"/>
      </w:divBdr>
      <w:divsChild>
        <w:div w:id="585071380">
          <w:marLeft w:val="0"/>
          <w:marRight w:val="0"/>
          <w:marTop w:val="168"/>
          <w:marBottom w:val="0"/>
          <w:divBdr>
            <w:top w:val="none" w:sz="0" w:space="0" w:color="auto"/>
            <w:left w:val="none" w:sz="0" w:space="0" w:color="auto"/>
            <w:bottom w:val="none" w:sz="0" w:space="0" w:color="auto"/>
            <w:right w:val="none" w:sz="0" w:space="0" w:color="auto"/>
          </w:divBdr>
        </w:div>
      </w:divsChild>
    </w:div>
    <w:div w:id="1955359857">
      <w:bodyDiv w:val="1"/>
      <w:marLeft w:val="0"/>
      <w:marRight w:val="0"/>
      <w:marTop w:val="0"/>
      <w:marBottom w:val="0"/>
      <w:divBdr>
        <w:top w:val="none" w:sz="0" w:space="0" w:color="auto"/>
        <w:left w:val="none" w:sz="0" w:space="0" w:color="auto"/>
        <w:bottom w:val="none" w:sz="0" w:space="0" w:color="auto"/>
        <w:right w:val="none" w:sz="0" w:space="0" w:color="auto"/>
      </w:divBdr>
      <w:divsChild>
        <w:div w:id="1481998308">
          <w:marLeft w:val="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BBB47-942C-4481-8F48-E715973B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1236</Words>
  <Characters>7049</Characters>
  <Application>Microsoft Office Word</Application>
  <DocSecurity>0</DocSecurity>
  <Lines>58</Lines>
  <Paragraphs>16</Paragraphs>
  <ScaleCrop>false</ScaleCrop>
  <Company>Hewlett-Packard Company</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林冠伯</dc:creator>
  <cp:lastModifiedBy>曾靜宜</cp:lastModifiedBy>
  <cp:revision>3</cp:revision>
  <cp:lastPrinted>2015-06-03T03:50:00Z</cp:lastPrinted>
  <dcterms:created xsi:type="dcterms:W3CDTF">2015-06-03T04:06:00Z</dcterms:created>
  <dcterms:modified xsi:type="dcterms:W3CDTF">2015-06-03T04:08:00Z</dcterms:modified>
</cp:coreProperties>
</file>