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D76" w:rsidRPr="008E26ED" w:rsidRDefault="00934D76" w:rsidP="00934D76">
      <w:pPr>
        <w:pStyle w:val="1"/>
        <w:spacing w:before="0" w:afterLines="10" w:after="36"/>
        <w:ind w:rightChars="-82" w:right="-197"/>
        <w:rPr>
          <w:rFonts w:ascii="標楷體" w:eastAsia="標楷體" w:hAnsi="標楷體"/>
          <w:color w:val="0000FF"/>
          <w:sz w:val="38"/>
          <w:szCs w:val="38"/>
        </w:rPr>
      </w:pPr>
      <w:bookmarkStart w:id="0" w:name="_Toc418608417"/>
      <w:bookmarkStart w:id="1" w:name="_GoBack"/>
      <w:bookmarkEnd w:id="1"/>
      <w:r w:rsidRPr="00AA483A">
        <w:rPr>
          <w:rFonts w:ascii="標楷體" w:eastAsia="標楷體" w:hAnsi="標楷體"/>
          <w:color w:val="0000FF"/>
          <w:sz w:val="38"/>
          <w:szCs w:val="38"/>
        </w:rPr>
        <w:sym w:font="Wingdings 2" w:char="F098"/>
      </w:r>
      <w:r w:rsidRPr="008043F7">
        <w:rPr>
          <w:rFonts w:ascii="標楷體" w:eastAsia="標楷體" w:hAnsi="標楷體" w:hint="eastAsia"/>
          <w:color w:val="0000FF"/>
          <w:sz w:val="38"/>
          <w:szCs w:val="38"/>
        </w:rPr>
        <w:t>淺談雲端分行業務應用系統</w:t>
      </w:r>
      <w:bookmarkEnd w:id="0"/>
    </w:p>
    <w:p w:rsidR="00934D76" w:rsidRDefault="00934D76" w:rsidP="00934D76">
      <w:pPr>
        <w:spacing w:beforeLines="30" w:before="108"/>
        <w:ind w:rightChars="-82" w:right="-197"/>
        <w:jc w:val="right"/>
        <w:rPr>
          <w:rFonts w:ascii="標楷體" w:hAnsi="標楷體" w:cs="新細明體"/>
          <w:b/>
          <w:kern w:val="0"/>
          <w:szCs w:val="24"/>
        </w:rPr>
      </w:pPr>
      <w:r>
        <w:rPr>
          <w:rFonts w:ascii="新細明體" w:hAnsi="新細明體" w:hint="eastAsia"/>
          <w:b/>
          <w:bCs/>
          <w:sz w:val="26"/>
          <w:szCs w:val="26"/>
        </w:rPr>
        <w:t xml:space="preserve">                                   </w:t>
      </w:r>
      <w:r w:rsidRPr="00C16A4E">
        <w:rPr>
          <w:rFonts w:ascii="新細明體" w:hAnsi="新細明體" w:hint="eastAsia"/>
          <w:b/>
          <w:bCs/>
          <w:sz w:val="26"/>
          <w:szCs w:val="26"/>
        </w:rPr>
        <w:t>臺灣土地銀行</w:t>
      </w:r>
      <w:r>
        <w:rPr>
          <w:rFonts w:ascii="新細明體" w:hAnsi="新細明體" w:hint="eastAsia"/>
          <w:b/>
          <w:bCs/>
          <w:sz w:val="26"/>
          <w:szCs w:val="26"/>
        </w:rPr>
        <w:t>資訊處</w:t>
      </w:r>
      <w:r w:rsidRPr="00C16A4E">
        <w:rPr>
          <w:rFonts w:ascii="新細明體" w:hAnsi="新細明體" w:hint="eastAsia"/>
          <w:b/>
          <w:bCs/>
          <w:sz w:val="26"/>
          <w:szCs w:val="26"/>
        </w:rPr>
        <w:t>科長 張賜安</w:t>
      </w:r>
    </w:p>
    <w:p w:rsidR="00934D76" w:rsidRPr="00380773" w:rsidRDefault="00934D76" w:rsidP="00D42291">
      <w:pPr>
        <w:numPr>
          <w:ilvl w:val="0"/>
          <w:numId w:val="25"/>
        </w:numPr>
        <w:spacing w:beforeLines="20" w:before="72" w:afterLines="20" w:after="72"/>
        <w:ind w:left="539" w:rightChars="-82" w:right="-197" w:hanging="539"/>
        <w:rPr>
          <w:rFonts w:asciiTheme="minorEastAsia" w:hAnsiTheme="minorEastAsia"/>
          <w:b/>
        </w:rPr>
      </w:pPr>
      <w:r w:rsidRPr="00380773">
        <w:rPr>
          <w:rFonts w:asciiTheme="minorEastAsia" w:hAnsiTheme="minorEastAsia" w:hint="eastAsia"/>
          <w:b/>
        </w:rPr>
        <w:t>緣起</w:t>
      </w:r>
    </w:p>
    <w:p w:rsidR="00934D76" w:rsidRPr="00380773" w:rsidRDefault="002940AB" w:rsidP="00934D76">
      <w:pPr>
        <w:pStyle w:val="ae"/>
        <w:autoSpaceDE w:val="0"/>
        <w:autoSpaceDN w:val="0"/>
        <w:adjustRightInd w:val="0"/>
        <w:spacing w:beforeLines="20" w:before="72" w:afterLines="20" w:after="72"/>
        <w:ind w:left="-48" w:rightChars="-82" w:right="-197" w:firstLineChars="177" w:firstLine="425"/>
        <w:rPr>
          <w:rFonts w:asciiTheme="minorEastAsia" w:eastAsiaTheme="minorEastAsia" w:hAnsiTheme="minorEastAsia"/>
          <w:szCs w:val="32"/>
        </w:rPr>
      </w:pPr>
      <w:r w:rsidRPr="002940AB">
        <w:rPr>
          <w:rFonts w:asciiTheme="minorEastAsia" w:eastAsiaTheme="minorEastAsia" w:hAnsiTheme="minorEastAsia" w:hint="eastAsia"/>
        </w:rPr>
        <w:t>臺灣土地銀行</w:t>
      </w:r>
      <w:r w:rsidR="00934D76" w:rsidRPr="00380773">
        <w:rPr>
          <w:rFonts w:asciiTheme="minorEastAsia" w:eastAsiaTheme="minorEastAsia" w:hAnsiTheme="minorEastAsia" w:hint="eastAsia"/>
        </w:rPr>
        <w:t>分行存、放款及匯款臨櫃端末系統(以下簡稱「舊分行端末系統」)由原本傳統專屬架構轉換為分散式主從（</w:t>
      </w:r>
      <w:r w:rsidR="00934D76" w:rsidRPr="00380773">
        <w:rPr>
          <w:rFonts w:asciiTheme="minorEastAsia" w:eastAsiaTheme="minorEastAsia" w:hAnsiTheme="minorEastAsia"/>
        </w:rPr>
        <w:t>Client/Server）</w:t>
      </w:r>
      <w:r w:rsidR="00934D76" w:rsidRPr="00380773">
        <w:rPr>
          <w:rFonts w:asciiTheme="minorEastAsia" w:eastAsiaTheme="minorEastAsia" w:hAnsiTheme="minorEastAsia" w:hint="eastAsia"/>
        </w:rPr>
        <w:t>系統架構，至今已運行十年以上。為解決舊分行端末系統架構目前所遭遇的相關問題，且因應金融環境變化及未來新種業務資訊作業需求，依據本行「資訊業務白皮書」所訂定之分行業務應用系統執行方針，於民國一百年底開始導入</w:t>
      </w:r>
      <w:r w:rsidR="00934D76" w:rsidRPr="00380773">
        <w:rPr>
          <w:rFonts w:asciiTheme="minorEastAsia" w:eastAsiaTheme="minorEastAsia" w:hAnsiTheme="minorEastAsia"/>
        </w:rPr>
        <w:t>雲端運算</w:t>
      </w:r>
      <w:r w:rsidR="00934D76" w:rsidRPr="00380773">
        <w:rPr>
          <w:rFonts w:asciiTheme="minorEastAsia" w:eastAsiaTheme="minorEastAsia" w:hAnsiTheme="minorEastAsia" w:hint="eastAsia"/>
        </w:rPr>
        <w:t>概念</w:t>
      </w:r>
      <w:r w:rsidR="00934D76" w:rsidRPr="00380773">
        <w:rPr>
          <w:rFonts w:asciiTheme="minorEastAsia" w:eastAsiaTheme="minorEastAsia" w:hAnsiTheme="minorEastAsia"/>
        </w:rPr>
        <w:t>，領先業界，打造全臺灣第一個</w:t>
      </w:r>
      <w:r w:rsidR="00934D76" w:rsidRPr="00380773">
        <w:rPr>
          <w:rFonts w:asciiTheme="minorEastAsia" w:eastAsiaTheme="minorEastAsia" w:hAnsiTheme="minorEastAsia" w:hint="eastAsia"/>
        </w:rPr>
        <w:t>雙營運中心(</w:t>
      </w:r>
      <w:r w:rsidR="00934D76" w:rsidRPr="00380773">
        <w:rPr>
          <w:rFonts w:asciiTheme="minorEastAsia" w:eastAsiaTheme="minorEastAsia" w:hAnsiTheme="minorEastAsia"/>
        </w:rPr>
        <w:t>Active-Active</w:t>
      </w:r>
      <w:r w:rsidR="00934D76" w:rsidRPr="00380773">
        <w:rPr>
          <w:rFonts w:asciiTheme="minorEastAsia" w:eastAsiaTheme="minorEastAsia" w:hAnsiTheme="minorEastAsia" w:hint="eastAsia"/>
        </w:rPr>
        <w:t>)的「雲端分行業務應用系統」(如圖1)。</w:t>
      </w:r>
    </w:p>
    <w:p w:rsidR="00934D76" w:rsidRDefault="00934D76" w:rsidP="00934D76">
      <w:pPr>
        <w:pStyle w:val="affe"/>
        <w:adjustRightInd w:val="0"/>
        <w:snapToGrid w:val="0"/>
        <w:ind w:left="-410" w:rightChars="-82" w:right="-197" w:firstLine="410"/>
        <w:jc w:val="both"/>
        <w:rPr>
          <w:rFonts w:ascii="標楷體" w:hAnsi="標楷體"/>
          <w:b/>
          <w:szCs w:val="32"/>
        </w:rPr>
      </w:pPr>
      <w:r>
        <w:rPr>
          <w:rFonts w:hint="eastAsia"/>
          <w:noProof/>
        </w:rPr>
        <w:drawing>
          <wp:anchor distT="0" distB="0" distL="114300" distR="114300" simplePos="0" relativeHeight="251768832" behindDoc="0" locked="0" layoutInCell="1" allowOverlap="1" wp14:anchorId="77F4AB82" wp14:editId="00649377">
            <wp:simplePos x="0" y="0"/>
            <wp:positionH relativeFrom="column">
              <wp:posOffset>962025</wp:posOffset>
            </wp:positionH>
            <wp:positionV relativeFrom="paragraph">
              <wp:posOffset>42545</wp:posOffset>
            </wp:positionV>
            <wp:extent cx="3543300" cy="2665162"/>
            <wp:effectExtent l="0" t="0" r="0" b="1905"/>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3300" cy="26651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D76" w:rsidRPr="00091369" w:rsidRDefault="00934D76" w:rsidP="00934D76">
      <w:pPr>
        <w:pStyle w:val="affe"/>
        <w:adjustRightInd w:val="0"/>
        <w:snapToGrid w:val="0"/>
        <w:ind w:left="-410" w:rightChars="-82" w:right="-197" w:firstLine="410"/>
        <w:jc w:val="both"/>
        <w:rPr>
          <w:rFonts w:ascii="標楷體" w:hAnsi="標楷體"/>
          <w:b/>
          <w:szCs w:val="32"/>
        </w:rPr>
      </w:pPr>
    </w:p>
    <w:p w:rsidR="00934D76" w:rsidRDefault="00934D76" w:rsidP="00934D76">
      <w:pPr>
        <w:pStyle w:val="affe"/>
        <w:adjustRightInd w:val="0"/>
        <w:snapToGrid w:val="0"/>
        <w:ind w:left="-410" w:rightChars="-82" w:right="-197" w:firstLine="410"/>
        <w:jc w:val="both"/>
        <w:rPr>
          <w:rFonts w:ascii="標楷體" w:hAnsi="標楷體"/>
          <w:b/>
          <w:szCs w:val="32"/>
        </w:rPr>
      </w:pPr>
    </w:p>
    <w:p w:rsidR="00934D76" w:rsidRDefault="00934D76" w:rsidP="00934D76">
      <w:pPr>
        <w:pStyle w:val="affe"/>
        <w:adjustRightInd w:val="0"/>
        <w:snapToGrid w:val="0"/>
        <w:ind w:left="-410" w:rightChars="-82" w:right="-197" w:firstLine="410"/>
        <w:jc w:val="both"/>
        <w:rPr>
          <w:rFonts w:ascii="標楷體" w:hAnsi="標楷體"/>
          <w:b/>
          <w:szCs w:val="32"/>
        </w:rPr>
      </w:pPr>
    </w:p>
    <w:p w:rsidR="00934D76" w:rsidRDefault="00934D76" w:rsidP="00934D76">
      <w:pPr>
        <w:pStyle w:val="affe"/>
        <w:adjustRightInd w:val="0"/>
        <w:snapToGrid w:val="0"/>
        <w:ind w:left="-410" w:rightChars="-82" w:right="-197" w:firstLine="410"/>
        <w:jc w:val="both"/>
        <w:rPr>
          <w:rFonts w:ascii="標楷體" w:hAnsi="標楷體"/>
          <w:b/>
          <w:szCs w:val="32"/>
        </w:rPr>
      </w:pPr>
    </w:p>
    <w:p w:rsidR="00934D76" w:rsidRDefault="00934D76" w:rsidP="00934D76">
      <w:pPr>
        <w:pStyle w:val="affe"/>
        <w:adjustRightInd w:val="0"/>
        <w:snapToGrid w:val="0"/>
        <w:ind w:left="-410" w:rightChars="-82" w:right="-197" w:firstLine="410"/>
        <w:jc w:val="both"/>
        <w:rPr>
          <w:rFonts w:ascii="標楷體" w:hAnsi="標楷體"/>
          <w:b/>
          <w:szCs w:val="32"/>
        </w:rPr>
      </w:pPr>
    </w:p>
    <w:p w:rsidR="00934D76" w:rsidRDefault="00934D76" w:rsidP="00934D76">
      <w:pPr>
        <w:pStyle w:val="affe"/>
        <w:adjustRightInd w:val="0"/>
        <w:snapToGrid w:val="0"/>
        <w:ind w:left="-410" w:rightChars="-82" w:right="-197" w:firstLine="410"/>
        <w:jc w:val="both"/>
        <w:rPr>
          <w:rFonts w:ascii="標楷體" w:hAnsi="標楷體"/>
          <w:b/>
          <w:szCs w:val="32"/>
        </w:rPr>
      </w:pPr>
    </w:p>
    <w:p w:rsidR="00934D76" w:rsidRDefault="00934D76" w:rsidP="00934D76">
      <w:pPr>
        <w:pStyle w:val="affe"/>
        <w:adjustRightInd w:val="0"/>
        <w:snapToGrid w:val="0"/>
        <w:ind w:left="-410" w:rightChars="-82" w:right="-197" w:firstLine="410"/>
        <w:jc w:val="both"/>
        <w:rPr>
          <w:rFonts w:ascii="標楷體" w:hAnsi="標楷體"/>
          <w:b/>
          <w:szCs w:val="32"/>
        </w:rPr>
      </w:pPr>
    </w:p>
    <w:p w:rsidR="00934D76" w:rsidRPr="00380773" w:rsidRDefault="00934D76" w:rsidP="00934D76">
      <w:pPr>
        <w:tabs>
          <w:tab w:val="num" w:pos="480"/>
        </w:tabs>
        <w:spacing w:beforeLines="80" w:before="288"/>
        <w:ind w:rightChars="-82" w:right="-197"/>
        <w:jc w:val="center"/>
        <w:rPr>
          <w:rFonts w:asciiTheme="minorEastAsia" w:hAnsiTheme="minorEastAsia"/>
        </w:rPr>
      </w:pPr>
      <w:r w:rsidRPr="00380773">
        <w:rPr>
          <w:rFonts w:asciiTheme="minorEastAsia" w:hAnsiTheme="minorEastAsia" w:hint="eastAsia"/>
        </w:rPr>
        <w:t xml:space="preserve">圖1 </w:t>
      </w:r>
      <w:r w:rsidRPr="00380773">
        <w:rPr>
          <w:rFonts w:asciiTheme="minorEastAsia" w:hAnsiTheme="minorEastAsia"/>
        </w:rPr>
        <w:t xml:space="preserve"> </w:t>
      </w:r>
      <w:r w:rsidRPr="00380773">
        <w:rPr>
          <w:rFonts w:asciiTheme="minorEastAsia" w:hAnsiTheme="minorEastAsia" w:hint="eastAsia"/>
        </w:rPr>
        <w:t>雙營運中心系統架構</w:t>
      </w:r>
    </w:p>
    <w:p w:rsidR="00934D76" w:rsidRPr="00380773" w:rsidRDefault="00934D76" w:rsidP="00D42291">
      <w:pPr>
        <w:numPr>
          <w:ilvl w:val="0"/>
          <w:numId w:val="25"/>
        </w:numPr>
        <w:spacing w:beforeLines="30" w:before="108" w:afterLines="20" w:after="72"/>
        <w:ind w:left="539" w:rightChars="-82" w:right="-197" w:hanging="539"/>
        <w:rPr>
          <w:rFonts w:asciiTheme="minorEastAsia" w:hAnsiTheme="minorEastAsia"/>
          <w:b/>
          <w:szCs w:val="24"/>
        </w:rPr>
      </w:pPr>
      <w:r w:rsidRPr="00380773">
        <w:rPr>
          <w:rFonts w:asciiTheme="minorEastAsia" w:hAnsiTheme="minorEastAsia" w:hint="eastAsia"/>
          <w:b/>
        </w:rPr>
        <w:t>分行業務應用系統</w:t>
      </w:r>
      <w:r w:rsidRPr="00380773">
        <w:rPr>
          <w:rFonts w:asciiTheme="minorEastAsia" w:hAnsiTheme="minorEastAsia" w:hint="eastAsia"/>
          <w:b/>
          <w:noProof/>
          <w:szCs w:val="24"/>
        </w:rPr>
        <w:t>架構的演進</w:t>
      </w:r>
    </w:p>
    <w:p w:rsidR="00934D76" w:rsidRPr="00380773" w:rsidRDefault="00934D76" w:rsidP="00D42291">
      <w:pPr>
        <w:pStyle w:val="ae"/>
        <w:numPr>
          <w:ilvl w:val="0"/>
          <w:numId w:val="26"/>
        </w:numPr>
        <w:autoSpaceDE w:val="0"/>
        <w:autoSpaceDN w:val="0"/>
        <w:adjustRightInd w:val="0"/>
        <w:spacing w:beforeLines="20" w:before="72" w:afterLines="20" w:after="72"/>
        <w:ind w:left="709" w:rightChars="-82" w:right="-197" w:hanging="332"/>
        <w:rPr>
          <w:rFonts w:asciiTheme="minorEastAsia" w:eastAsiaTheme="minorEastAsia" w:hAnsiTheme="minorEastAsia"/>
          <w:b/>
          <w:szCs w:val="24"/>
        </w:rPr>
      </w:pPr>
      <w:bookmarkStart w:id="2" w:name="_Toc252192483"/>
      <w:r w:rsidRPr="00380773">
        <w:rPr>
          <w:rFonts w:asciiTheme="minorEastAsia" w:eastAsiaTheme="minorEastAsia" w:hAnsiTheme="minorEastAsia" w:hint="eastAsia"/>
          <w:b/>
          <w:szCs w:val="24"/>
        </w:rPr>
        <w:t>二層式主從架構</w:t>
      </w:r>
      <w:bookmarkEnd w:id="2"/>
    </w:p>
    <w:p w:rsidR="00934D76" w:rsidRPr="00380773" w:rsidRDefault="00934D76" w:rsidP="00934D76">
      <w:pPr>
        <w:ind w:leftChars="177" w:left="425" w:rightChars="-82" w:right="-197" w:firstLine="480"/>
        <w:jc w:val="both"/>
        <w:rPr>
          <w:rFonts w:asciiTheme="minorEastAsia" w:hAnsiTheme="minorEastAsia"/>
        </w:rPr>
      </w:pPr>
      <w:r w:rsidRPr="00380773">
        <w:rPr>
          <w:rFonts w:asciiTheme="minorEastAsia" w:hAnsiTheme="minorEastAsia" w:hint="eastAsia"/>
        </w:rPr>
        <w:t>資訊系統架構自從區域網路的技術有了突破性的發展後，電腦的計算也由原來以大型主機集中式計算(Centralized Computing)為基礎的方式，進入了分散式計算</w:t>
      </w:r>
      <w:r w:rsidRPr="00380773">
        <w:rPr>
          <w:rFonts w:asciiTheme="minorEastAsia" w:hAnsiTheme="minorEastAsia"/>
        </w:rPr>
        <w:t xml:space="preserve">(Distributed Computing) </w:t>
      </w:r>
      <w:r w:rsidRPr="00380773">
        <w:rPr>
          <w:rFonts w:asciiTheme="minorEastAsia" w:hAnsiTheme="minorEastAsia" w:hint="eastAsia"/>
        </w:rPr>
        <w:t>的紀元，各種分散式計算的模型也相繼被提出，這之中最簡單也最主要的模型，莫過於主從式架構</w:t>
      </w:r>
      <w:r w:rsidRPr="00380773">
        <w:rPr>
          <w:rFonts w:asciiTheme="minorEastAsia" w:hAnsiTheme="minorEastAsia"/>
        </w:rPr>
        <w:t>(Client</w:t>
      </w:r>
      <w:r w:rsidRPr="00380773">
        <w:rPr>
          <w:rFonts w:asciiTheme="minorEastAsia" w:hAnsiTheme="minorEastAsia" w:hint="eastAsia"/>
        </w:rPr>
        <w:t>/</w:t>
      </w:r>
      <w:r w:rsidRPr="00380773">
        <w:rPr>
          <w:rFonts w:asciiTheme="minorEastAsia" w:hAnsiTheme="minorEastAsia"/>
        </w:rPr>
        <w:t>Server Architecture)</w:t>
      </w:r>
      <w:r w:rsidRPr="00380773">
        <w:rPr>
          <w:rFonts w:asciiTheme="minorEastAsia" w:hAnsiTheme="minorEastAsia" w:hint="eastAsia"/>
        </w:rPr>
        <w:t>。最簡單的主從式架構模型即所謂的傳統二層式主從式計算模型</w:t>
      </w:r>
      <w:r w:rsidRPr="00380773">
        <w:rPr>
          <w:rFonts w:asciiTheme="minorEastAsia" w:hAnsiTheme="minorEastAsia"/>
        </w:rPr>
        <w:t>(2-Tier Client/Server Computing Model)</w:t>
      </w:r>
      <w:r w:rsidRPr="00380773">
        <w:rPr>
          <w:rFonts w:asciiTheme="minorEastAsia" w:hAnsiTheme="minorEastAsia" w:hint="eastAsia"/>
          <w:b/>
        </w:rPr>
        <w:t xml:space="preserve"> </w:t>
      </w:r>
      <w:r w:rsidRPr="00380773">
        <w:rPr>
          <w:rFonts w:asciiTheme="minorEastAsia" w:hAnsiTheme="minorEastAsia" w:hint="eastAsia"/>
        </w:rPr>
        <w:t>(如圖</w:t>
      </w:r>
      <w:r w:rsidRPr="00380773">
        <w:rPr>
          <w:rFonts w:asciiTheme="minorEastAsia" w:hAnsiTheme="minorEastAsia"/>
        </w:rPr>
        <w:t>2</w:t>
      </w:r>
      <w:r w:rsidRPr="00380773">
        <w:rPr>
          <w:rFonts w:asciiTheme="minorEastAsia" w:hAnsiTheme="minorEastAsia" w:hint="eastAsia"/>
        </w:rPr>
        <w:t>)，本行「舊分行端末系統」採用的即是屬於傳統二層式主從式計算模型。</w:t>
      </w:r>
    </w:p>
    <w:p w:rsidR="00934D76" w:rsidRPr="00380773" w:rsidRDefault="00934D76" w:rsidP="00934D76">
      <w:pPr>
        <w:ind w:leftChars="177" w:left="425" w:rightChars="-82" w:right="-197" w:firstLine="480"/>
        <w:jc w:val="both"/>
        <w:rPr>
          <w:rFonts w:asciiTheme="minorEastAsia" w:hAnsiTheme="minorEastAsia"/>
        </w:rPr>
      </w:pPr>
      <w:r w:rsidRPr="00380773">
        <w:rPr>
          <w:rFonts w:asciiTheme="minorEastAsia" w:hAnsiTheme="minorEastAsia" w:hint="eastAsia"/>
        </w:rPr>
        <w:t>在二層式模型中，原本單一程式所要處理的使用者介面</w:t>
      </w:r>
      <w:r w:rsidRPr="00380773">
        <w:rPr>
          <w:rFonts w:asciiTheme="minorEastAsia" w:hAnsiTheme="minorEastAsia"/>
        </w:rPr>
        <w:t>(User Interface)</w:t>
      </w:r>
      <w:r w:rsidRPr="00380773">
        <w:rPr>
          <w:rFonts w:asciiTheme="minorEastAsia" w:hAnsiTheme="minorEastAsia" w:hint="eastAsia"/>
        </w:rPr>
        <w:t>或資料展現層</w:t>
      </w:r>
      <w:r w:rsidRPr="00380773">
        <w:rPr>
          <w:rFonts w:asciiTheme="minorEastAsia" w:hAnsiTheme="minorEastAsia"/>
        </w:rPr>
        <w:t>(Presentation</w:t>
      </w:r>
      <w:r w:rsidRPr="00380773">
        <w:rPr>
          <w:rFonts w:asciiTheme="minorEastAsia" w:hAnsiTheme="minorEastAsia" w:hint="eastAsia"/>
        </w:rPr>
        <w:t xml:space="preserve"> Layer</w:t>
      </w:r>
      <w:r w:rsidRPr="00380773">
        <w:rPr>
          <w:rFonts w:asciiTheme="minorEastAsia" w:hAnsiTheme="minorEastAsia"/>
        </w:rPr>
        <w:t>)</w:t>
      </w:r>
      <w:r w:rsidRPr="00380773">
        <w:rPr>
          <w:rFonts w:asciiTheme="minorEastAsia" w:hAnsiTheme="minorEastAsia" w:hint="eastAsia"/>
        </w:rPr>
        <w:t>、應用程式邏輯</w:t>
      </w:r>
      <w:r w:rsidRPr="00380773">
        <w:rPr>
          <w:rFonts w:asciiTheme="minorEastAsia" w:hAnsiTheme="minorEastAsia"/>
        </w:rPr>
        <w:t>(Application Logic)</w:t>
      </w:r>
      <w:r w:rsidRPr="00380773">
        <w:rPr>
          <w:rFonts w:asciiTheme="minorEastAsia" w:hAnsiTheme="minorEastAsia" w:hint="eastAsia"/>
        </w:rPr>
        <w:t>或企業邏輯</w:t>
      </w:r>
      <w:r w:rsidRPr="00380773">
        <w:rPr>
          <w:rFonts w:asciiTheme="minorEastAsia" w:hAnsiTheme="minorEastAsia"/>
        </w:rPr>
        <w:t>(</w:t>
      </w:r>
      <w:r w:rsidRPr="00380773">
        <w:rPr>
          <w:rFonts w:asciiTheme="minorEastAsia" w:hAnsiTheme="minorEastAsia" w:hint="eastAsia"/>
        </w:rPr>
        <w:t>Bus</w:t>
      </w:r>
      <w:r w:rsidRPr="00380773">
        <w:rPr>
          <w:rFonts w:asciiTheme="minorEastAsia" w:hAnsiTheme="minorEastAsia"/>
        </w:rPr>
        <w:t>iness Logic)</w:t>
      </w:r>
      <w:r w:rsidRPr="00380773">
        <w:rPr>
          <w:rFonts w:asciiTheme="minorEastAsia" w:hAnsiTheme="minorEastAsia" w:hint="eastAsia"/>
        </w:rPr>
        <w:t>與資料層</w:t>
      </w:r>
      <w:r w:rsidRPr="00380773">
        <w:rPr>
          <w:rFonts w:asciiTheme="minorEastAsia" w:hAnsiTheme="minorEastAsia"/>
        </w:rPr>
        <w:t>(Data</w:t>
      </w:r>
      <w:r w:rsidRPr="00380773">
        <w:rPr>
          <w:rFonts w:asciiTheme="minorEastAsia" w:hAnsiTheme="minorEastAsia" w:hint="eastAsia"/>
        </w:rPr>
        <w:t xml:space="preserve"> </w:t>
      </w:r>
      <w:r w:rsidRPr="00380773">
        <w:rPr>
          <w:rFonts w:asciiTheme="minorEastAsia" w:hAnsiTheme="minorEastAsia"/>
        </w:rPr>
        <w:t>Layer)</w:t>
      </w:r>
      <w:r w:rsidRPr="00380773">
        <w:rPr>
          <w:rFonts w:asciiTheme="minorEastAsia" w:hAnsiTheme="minorEastAsia" w:hint="eastAsia"/>
        </w:rPr>
        <w:t>或資料庫層</w:t>
      </w:r>
      <w:r w:rsidRPr="00380773">
        <w:rPr>
          <w:rFonts w:asciiTheme="minorEastAsia" w:hAnsiTheme="minorEastAsia"/>
        </w:rPr>
        <w:t>(Database Service)</w:t>
      </w:r>
      <w:r w:rsidRPr="00380773">
        <w:rPr>
          <w:rFonts w:asciiTheme="minorEastAsia" w:hAnsiTheme="minorEastAsia" w:hint="eastAsia"/>
        </w:rPr>
        <w:t>可以依不同需求拆成用戶端</w:t>
      </w:r>
      <w:r w:rsidRPr="00380773">
        <w:rPr>
          <w:rFonts w:asciiTheme="minorEastAsia" w:hAnsiTheme="minorEastAsia"/>
        </w:rPr>
        <w:t>(</w:t>
      </w:r>
      <w:r w:rsidRPr="00380773">
        <w:rPr>
          <w:rFonts w:asciiTheme="minorEastAsia" w:hAnsiTheme="minorEastAsia" w:hint="eastAsia"/>
        </w:rPr>
        <w:t>C</w:t>
      </w:r>
      <w:r w:rsidRPr="00380773">
        <w:rPr>
          <w:rFonts w:asciiTheme="minorEastAsia" w:hAnsiTheme="minorEastAsia"/>
        </w:rPr>
        <w:t>lient)</w:t>
      </w:r>
      <w:r w:rsidRPr="00380773">
        <w:rPr>
          <w:rFonts w:asciiTheme="minorEastAsia" w:hAnsiTheme="minorEastAsia" w:hint="eastAsia"/>
        </w:rPr>
        <w:t>與伺服端</w:t>
      </w:r>
      <w:r w:rsidRPr="00380773">
        <w:rPr>
          <w:rFonts w:asciiTheme="minorEastAsia" w:hAnsiTheme="minorEastAsia"/>
        </w:rPr>
        <w:t>(Server)</w:t>
      </w:r>
      <w:r w:rsidRPr="00380773">
        <w:rPr>
          <w:rFonts w:asciiTheme="minorEastAsia" w:hAnsiTheme="minorEastAsia" w:hint="eastAsia"/>
        </w:rPr>
        <w:t>兩部份。</w:t>
      </w:r>
    </w:p>
    <w:p w:rsidR="00934D76" w:rsidRPr="00FD5D2F" w:rsidRDefault="00934D76" w:rsidP="00934D76">
      <w:pPr>
        <w:ind w:rightChars="-82" w:right="-197" w:firstLine="480"/>
        <w:jc w:val="center"/>
        <w:rPr>
          <w:rFonts w:ascii="新細明體" w:hAnsi="新細明體"/>
        </w:rPr>
      </w:pPr>
      <w:r w:rsidRPr="00FD5D2F">
        <w:rPr>
          <w:rFonts w:ascii="新細明體" w:hAnsi="新細明體" w:hint="eastAsia"/>
          <w:noProof/>
        </w:rPr>
        <w:lastRenderedPageBreak/>
        <w:drawing>
          <wp:inline distT="0" distB="0" distL="0" distR="0" wp14:anchorId="2D79EBD0" wp14:editId="39584B27">
            <wp:extent cx="3637839" cy="2209800"/>
            <wp:effectExtent l="0" t="0" r="1270" b="0"/>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3441" cy="2225352"/>
                    </a:xfrm>
                    <a:prstGeom prst="rect">
                      <a:avLst/>
                    </a:prstGeom>
                    <a:noFill/>
                    <a:ln>
                      <a:noFill/>
                    </a:ln>
                  </pic:spPr>
                </pic:pic>
              </a:graphicData>
            </a:graphic>
          </wp:inline>
        </w:drawing>
      </w:r>
    </w:p>
    <w:p w:rsidR="00934D76" w:rsidRPr="00380773" w:rsidRDefault="00934D76" w:rsidP="00934D76">
      <w:pPr>
        <w:pStyle w:val="afff"/>
        <w:ind w:rightChars="-82" w:right="-197"/>
        <w:jc w:val="center"/>
        <w:rPr>
          <w:rFonts w:asciiTheme="minorEastAsia" w:eastAsiaTheme="minorEastAsia" w:hAnsiTheme="minorEastAsia"/>
        </w:rPr>
      </w:pPr>
      <w:bookmarkStart w:id="3" w:name="_Toc7518792"/>
      <w:bookmarkStart w:id="4" w:name="_Toc252192517"/>
      <w:r w:rsidRPr="00380773">
        <w:rPr>
          <w:rFonts w:asciiTheme="minorEastAsia" w:eastAsiaTheme="minorEastAsia" w:hAnsiTheme="minorEastAsia" w:hint="eastAsia"/>
        </w:rPr>
        <w:t>圖2</w:t>
      </w:r>
      <w:r w:rsidR="00380773">
        <w:rPr>
          <w:rFonts w:asciiTheme="minorEastAsia" w:eastAsiaTheme="minorEastAsia" w:hAnsiTheme="minorEastAsia"/>
        </w:rPr>
        <w:t xml:space="preserve">  </w:t>
      </w:r>
      <w:r w:rsidRPr="00380773">
        <w:rPr>
          <w:rFonts w:asciiTheme="minorEastAsia" w:eastAsiaTheme="minorEastAsia" w:hAnsiTheme="minorEastAsia" w:hint="eastAsia"/>
        </w:rPr>
        <w:t>二層式主從式計算模型</w:t>
      </w:r>
      <w:bookmarkEnd w:id="3"/>
      <w:bookmarkEnd w:id="4"/>
    </w:p>
    <w:p w:rsidR="00934D76" w:rsidRPr="00380773" w:rsidRDefault="00934D76" w:rsidP="00D42291">
      <w:pPr>
        <w:pStyle w:val="ae"/>
        <w:numPr>
          <w:ilvl w:val="0"/>
          <w:numId w:val="26"/>
        </w:numPr>
        <w:autoSpaceDE w:val="0"/>
        <w:autoSpaceDN w:val="0"/>
        <w:adjustRightInd w:val="0"/>
        <w:spacing w:beforeLines="20" w:before="72" w:afterLines="20" w:after="72"/>
        <w:ind w:left="709" w:rightChars="-82" w:right="-197" w:hanging="332"/>
        <w:rPr>
          <w:rFonts w:asciiTheme="minorEastAsia" w:eastAsiaTheme="minorEastAsia" w:hAnsiTheme="minorEastAsia"/>
          <w:b/>
          <w:szCs w:val="24"/>
        </w:rPr>
      </w:pPr>
      <w:bookmarkStart w:id="5" w:name="_Toc252192485"/>
      <w:r w:rsidRPr="00380773">
        <w:rPr>
          <w:rFonts w:asciiTheme="minorEastAsia" w:eastAsiaTheme="minorEastAsia" w:hAnsiTheme="minorEastAsia" w:hint="eastAsia"/>
          <w:b/>
          <w:szCs w:val="24"/>
        </w:rPr>
        <w:t>三層式</w:t>
      </w:r>
      <w:r w:rsidRPr="00380773">
        <w:rPr>
          <w:rFonts w:asciiTheme="minorEastAsia" w:eastAsiaTheme="minorEastAsia" w:hAnsiTheme="minorEastAsia"/>
          <w:b/>
          <w:szCs w:val="24"/>
        </w:rPr>
        <w:t>Web-Based</w:t>
      </w:r>
      <w:r w:rsidRPr="00380773">
        <w:rPr>
          <w:rFonts w:asciiTheme="minorEastAsia" w:eastAsiaTheme="minorEastAsia" w:hAnsiTheme="minorEastAsia" w:hint="eastAsia"/>
          <w:b/>
          <w:szCs w:val="24"/>
        </w:rPr>
        <w:t>架構</w:t>
      </w:r>
      <w:bookmarkEnd w:id="5"/>
    </w:p>
    <w:p w:rsidR="00934D76" w:rsidRPr="00380773" w:rsidRDefault="00934D76" w:rsidP="00934D76">
      <w:pPr>
        <w:ind w:leftChars="177" w:left="425" w:rightChars="-82" w:right="-197" w:firstLine="480"/>
        <w:jc w:val="both"/>
        <w:rPr>
          <w:rFonts w:asciiTheme="minorEastAsia" w:hAnsiTheme="minorEastAsia"/>
        </w:rPr>
      </w:pPr>
      <w:r w:rsidRPr="00380773">
        <w:rPr>
          <w:rFonts w:asciiTheme="minorEastAsia" w:hAnsiTheme="minorEastAsia" w:hint="eastAsia"/>
        </w:rPr>
        <w:t>其實早在大型電腦主機時代的整批式的交易服務系統</w:t>
      </w:r>
      <w:r w:rsidRPr="00380773">
        <w:rPr>
          <w:rFonts w:asciiTheme="minorEastAsia" w:hAnsiTheme="minorEastAsia"/>
        </w:rPr>
        <w:t xml:space="preserve"> (Batch Transaction Processing System)</w:t>
      </w:r>
      <w:r w:rsidRPr="00380773">
        <w:rPr>
          <w:rFonts w:asciiTheme="minorEastAsia" w:hAnsiTheme="minorEastAsia" w:hint="eastAsia"/>
        </w:rPr>
        <w:t>中，就引入了「第三者」的觀念，在前端的交易系統並不直接將要處理的交易</w:t>
      </w:r>
      <w:r w:rsidRPr="00380773">
        <w:rPr>
          <w:rFonts w:asciiTheme="minorEastAsia" w:hAnsiTheme="minorEastAsia"/>
        </w:rPr>
        <w:t>(Transaction)</w:t>
      </w:r>
      <w:r w:rsidRPr="00380773">
        <w:rPr>
          <w:rFonts w:asciiTheme="minorEastAsia" w:hAnsiTheme="minorEastAsia" w:hint="eastAsia"/>
        </w:rPr>
        <w:t>交給後端真正處理交易的程式，而是丟給一個交易處理監控伺服主機</w:t>
      </w:r>
      <w:r w:rsidRPr="00380773">
        <w:rPr>
          <w:rFonts w:asciiTheme="minorEastAsia" w:hAnsiTheme="minorEastAsia"/>
        </w:rPr>
        <w:t>(</w:t>
      </w:r>
      <w:r w:rsidRPr="00380773">
        <w:rPr>
          <w:rFonts w:asciiTheme="minorEastAsia" w:hAnsiTheme="minorEastAsia" w:hint="eastAsia"/>
        </w:rPr>
        <w:t xml:space="preserve">Transcation Processing Monitor, </w:t>
      </w:r>
      <w:r w:rsidRPr="00380773">
        <w:rPr>
          <w:rFonts w:asciiTheme="minorEastAsia" w:hAnsiTheme="minorEastAsia"/>
        </w:rPr>
        <w:t>TP Monitor)</w:t>
      </w:r>
      <w:r w:rsidRPr="00380773">
        <w:rPr>
          <w:rFonts w:asciiTheme="minorEastAsia" w:hAnsiTheme="minorEastAsia" w:hint="eastAsia"/>
        </w:rPr>
        <w:t>，待累積足夠的交易後，這個第三者才將這些交易根據一定的規則交由後端程式處理。</w:t>
      </w:r>
    </w:p>
    <w:p w:rsidR="00934D76" w:rsidRPr="00380773" w:rsidRDefault="00934D76" w:rsidP="00934D76">
      <w:pPr>
        <w:ind w:leftChars="177" w:left="425" w:rightChars="-82" w:right="-197" w:firstLine="480"/>
        <w:jc w:val="both"/>
        <w:rPr>
          <w:rFonts w:asciiTheme="minorEastAsia" w:hAnsiTheme="minorEastAsia"/>
        </w:rPr>
      </w:pPr>
      <w:r w:rsidRPr="00380773">
        <w:rPr>
          <w:rFonts w:asciiTheme="minorEastAsia" w:hAnsiTheme="minorEastAsia" w:hint="eastAsia"/>
          <w:noProof/>
        </w:rPr>
        <w:drawing>
          <wp:anchor distT="0" distB="0" distL="114300" distR="114300" simplePos="0" relativeHeight="251769856" behindDoc="0" locked="0" layoutInCell="1" allowOverlap="1" wp14:anchorId="7E4A3673" wp14:editId="0017E55F">
            <wp:simplePos x="0" y="0"/>
            <wp:positionH relativeFrom="column">
              <wp:posOffset>923925</wp:posOffset>
            </wp:positionH>
            <wp:positionV relativeFrom="paragraph">
              <wp:posOffset>2337435</wp:posOffset>
            </wp:positionV>
            <wp:extent cx="3850640" cy="2247265"/>
            <wp:effectExtent l="0" t="0" r="0" b="635"/>
            <wp:wrapTopAndBottom/>
            <wp:docPr id="461" name="圖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064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0773">
        <w:rPr>
          <w:rFonts w:asciiTheme="minorEastAsia" w:hAnsiTheme="minorEastAsia" w:hint="eastAsia"/>
        </w:rPr>
        <w:t>同樣的觀念應用在二層式的模型上，就逐漸發展出三層式的主從式計算模型</w:t>
      </w:r>
      <w:r w:rsidRPr="00380773">
        <w:rPr>
          <w:rFonts w:asciiTheme="minorEastAsia" w:hAnsiTheme="minorEastAsia"/>
        </w:rPr>
        <w:t xml:space="preserve"> (</w:t>
      </w:r>
      <w:r w:rsidRPr="00380773">
        <w:rPr>
          <w:rFonts w:asciiTheme="minorEastAsia" w:hAnsiTheme="minorEastAsia" w:hint="eastAsia"/>
        </w:rPr>
        <w:t>3</w:t>
      </w:r>
      <w:r w:rsidRPr="00380773">
        <w:rPr>
          <w:rFonts w:asciiTheme="minorEastAsia" w:hAnsiTheme="minorEastAsia"/>
        </w:rPr>
        <w:t>-Tier Client/Server Computing Model)</w:t>
      </w:r>
      <w:r w:rsidRPr="00380773">
        <w:rPr>
          <w:rFonts w:asciiTheme="minorEastAsia" w:hAnsiTheme="minorEastAsia" w:hint="eastAsia"/>
        </w:rPr>
        <w:t xml:space="preserve"> (如圖3)。簡單的說，三層式的模型就是在原來的用戶端</w:t>
      </w:r>
      <w:r w:rsidRPr="00380773">
        <w:rPr>
          <w:rFonts w:asciiTheme="minorEastAsia" w:hAnsiTheme="minorEastAsia"/>
        </w:rPr>
        <w:t>(</w:t>
      </w:r>
      <w:r w:rsidRPr="00380773">
        <w:rPr>
          <w:rFonts w:asciiTheme="minorEastAsia" w:hAnsiTheme="minorEastAsia" w:hint="eastAsia"/>
        </w:rPr>
        <w:t>C</w:t>
      </w:r>
      <w:r w:rsidRPr="00380773">
        <w:rPr>
          <w:rFonts w:asciiTheme="minorEastAsia" w:hAnsiTheme="minorEastAsia"/>
        </w:rPr>
        <w:t>lient)</w:t>
      </w:r>
      <w:r w:rsidRPr="00380773">
        <w:rPr>
          <w:rFonts w:asciiTheme="minorEastAsia" w:hAnsiTheme="minorEastAsia" w:hint="eastAsia"/>
        </w:rPr>
        <w:t>與伺服端</w:t>
      </w:r>
      <w:r w:rsidRPr="00380773">
        <w:rPr>
          <w:rFonts w:asciiTheme="minorEastAsia" w:hAnsiTheme="minorEastAsia"/>
        </w:rPr>
        <w:t>(Server)</w:t>
      </w:r>
      <w:r w:rsidRPr="00380773">
        <w:rPr>
          <w:rFonts w:asciiTheme="minorEastAsia" w:hAnsiTheme="minorEastAsia" w:hint="eastAsia"/>
        </w:rPr>
        <w:t>中間，插入一個中介層</w:t>
      </w:r>
      <w:r w:rsidRPr="00380773">
        <w:rPr>
          <w:rFonts w:asciiTheme="minorEastAsia" w:hAnsiTheme="minorEastAsia"/>
        </w:rPr>
        <w:t xml:space="preserve">(Middle </w:t>
      </w:r>
      <w:r w:rsidRPr="00380773">
        <w:rPr>
          <w:rFonts w:asciiTheme="minorEastAsia" w:hAnsiTheme="minorEastAsia" w:hint="eastAsia"/>
        </w:rPr>
        <w:t>Tier</w:t>
      </w:r>
      <w:r w:rsidRPr="00380773">
        <w:rPr>
          <w:rFonts w:asciiTheme="minorEastAsia" w:hAnsiTheme="minorEastAsia"/>
        </w:rPr>
        <w:t>)</w:t>
      </w:r>
      <w:r w:rsidRPr="00380773">
        <w:rPr>
          <w:rFonts w:asciiTheme="minorEastAsia" w:hAnsiTheme="minorEastAsia" w:hint="eastAsia"/>
        </w:rPr>
        <w:t>，其主要功能是開發以元件為導向的業務邏輯處理分散式物件。在資料處理的領域，更明白地將三層式架構中，各層的任務作清楚的區分：資料展現層</w:t>
      </w:r>
      <w:r w:rsidRPr="00380773">
        <w:rPr>
          <w:rFonts w:asciiTheme="minorEastAsia" w:hAnsiTheme="minorEastAsia"/>
        </w:rPr>
        <w:t>(Presentation Tier)</w:t>
      </w:r>
      <w:r w:rsidRPr="00380773">
        <w:rPr>
          <w:rFonts w:asciiTheme="minorEastAsia" w:hAnsiTheme="minorEastAsia" w:hint="eastAsia"/>
        </w:rPr>
        <w:t xml:space="preserve"> ---主要為使用者介面，負責接收使用者的資料輸入和將結果顯示出來，</w:t>
      </w:r>
      <w:r w:rsidRPr="00380773">
        <w:rPr>
          <w:rFonts w:asciiTheme="minorEastAsia" w:hAnsiTheme="minorEastAsia"/>
        </w:rPr>
        <w:t>Web-Based</w:t>
      </w:r>
      <w:r w:rsidRPr="00380773">
        <w:rPr>
          <w:rFonts w:asciiTheme="minorEastAsia" w:hAnsiTheme="minorEastAsia" w:hint="eastAsia"/>
        </w:rPr>
        <w:t>架構中所謂的資料展現層就是瀏覽器(Browser);處理邏輯層</w:t>
      </w:r>
      <w:r w:rsidRPr="00380773">
        <w:rPr>
          <w:rFonts w:asciiTheme="minorEastAsia" w:hAnsiTheme="minorEastAsia"/>
        </w:rPr>
        <w:t xml:space="preserve">(Business </w:t>
      </w:r>
      <w:r w:rsidRPr="00380773">
        <w:rPr>
          <w:rFonts w:asciiTheme="minorEastAsia" w:hAnsiTheme="minorEastAsia" w:hint="eastAsia"/>
        </w:rPr>
        <w:t xml:space="preserve">Logic </w:t>
      </w:r>
      <w:r w:rsidRPr="00380773">
        <w:rPr>
          <w:rFonts w:asciiTheme="minorEastAsia" w:hAnsiTheme="minorEastAsia"/>
        </w:rPr>
        <w:t>Tier)</w:t>
      </w:r>
      <w:r w:rsidRPr="00380773">
        <w:rPr>
          <w:rFonts w:asciiTheme="minorEastAsia" w:hAnsiTheme="minorEastAsia" w:hint="eastAsia"/>
        </w:rPr>
        <w:t xml:space="preserve"> ---包含操作資料的業務邏輯處理，作為資料展現層與資料庫的橋樑，指的是應用伺服器(Application</w:t>
      </w:r>
      <w:r w:rsidRPr="00380773">
        <w:rPr>
          <w:rFonts w:asciiTheme="minorEastAsia" w:hAnsiTheme="minorEastAsia"/>
        </w:rPr>
        <w:t xml:space="preserve"> </w:t>
      </w:r>
      <w:r w:rsidRPr="00380773">
        <w:rPr>
          <w:rFonts w:asciiTheme="minorEastAsia" w:hAnsiTheme="minorEastAsia" w:hint="eastAsia"/>
        </w:rPr>
        <w:t>S</w:t>
      </w:r>
      <w:r w:rsidRPr="00380773">
        <w:rPr>
          <w:rFonts w:asciiTheme="minorEastAsia" w:hAnsiTheme="minorEastAsia"/>
        </w:rPr>
        <w:t>erver</w:t>
      </w:r>
      <w:r w:rsidRPr="00380773">
        <w:rPr>
          <w:rFonts w:asciiTheme="minorEastAsia" w:hAnsiTheme="minorEastAsia" w:hint="eastAsia"/>
        </w:rPr>
        <w:t>)負責資料處理及業務規則(B</w:t>
      </w:r>
      <w:r w:rsidRPr="00380773">
        <w:rPr>
          <w:rFonts w:asciiTheme="minorEastAsia" w:hAnsiTheme="minorEastAsia"/>
        </w:rPr>
        <w:t xml:space="preserve">usiness </w:t>
      </w:r>
      <w:r w:rsidRPr="00380773">
        <w:rPr>
          <w:rFonts w:asciiTheme="minorEastAsia" w:hAnsiTheme="minorEastAsia" w:hint="eastAsia"/>
        </w:rPr>
        <w:t>R</w:t>
      </w:r>
      <w:r w:rsidRPr="00380773">
        <w:rPr>
          <w:rFonts w:asciiTheme="minorEastAsia" w:hAnsiTheme="minorEastAsia"/>
        </w:rPr>
        <w:t>ules</w:t>
      </w:r>
      <w:r w:rsidRPr="00380773">
        <w:rPr>
          <w:rFonts w:asciiTheme="minorEastAsia" w:hAnsiTheme="minorEastAsia" w:hint="eastAsia"/>
        </w:rPr>
        <w:t>)等工作;資料層</w:t>
      </w:r>
      <w:r w:rsidRPr="00380773">
        <w:rPr>
          <w:rFonts w:asciiTheme="minorEastAsia" w:hAnsiTheme="minorEastAsia"/>
        </w:rPr>
        <w:t>(Data Tier)</w:t>
      </w:r>
      <w:r w:rsidRPr="00380773">
        <w:rPr>
          <w:rFonts w:asciiTheme="minorEastAsia" w:hAnsiTheme="minorEastAsia" w:hint="eastAsia"/>
        </w:rPr>
        <w:t xml:space="preserve"> --- 則是負責資料庫或訊息的處理。</w:t>
      </w:r>
    </w:p>
    <w:p w:rsidR="00934D76" w:rsidRPr="00380773" w:rsidRDefault="00934D76" w:rsidP="00CB665A">
      <w:pPr>
        <w:pStyle w:val="afff"/>
        <w:ind w:rightChars="-82" w:right="-197"/>
        <w:jc w:val="center"/>
        <w:rPr>
          <w:rFonts w:asciiTheme="minorEastAsia" w:eastAsiaTheme="minorEastAsia" w:hAnsiTheme="minorEastAsia"/>
        </w:rPr>
      </w:pPr>
      <w:bookmarkStart w:id="6" w:name="_Toc6822236"/>
      <w:bookmarkStart w:id="7" w:name="_Toc6822412"/>
      <w:bookmarkStart w:id="8" w:name="_Toc7508267"/>
      <w:bookmarkStart w:id="9" w:name="_Toc7508498"/>
      <w:bookmarkStart w:id="10" w:name="_Toc7508557"/>
      <w:bookmarkStart w:id="11" w:name="_Toc7518793"/>
      <w:bookmarkStart w:id="12" w:name="_Toc252192519"/>
      <w:r w:rsidRPr="00380773">
        <w:rPr>
          <w:rFonts w:asciiTheme="minorEastAsia" w:eastAsiaTheme="minorEastAsia" w:hAnsiTheme="minorEastAsia" w:hint="eastAsia"/>
        </w:rPr>
        <w:t xml:space="preserve">圖3 </w:t>
      </w:r>
      <w:r w:rsidR="00380773" w:rsidRPr="00380773">
        <w:rPr>
          <w:rFonts w:asciiTheme="minorEastAsia" w:eastAsiaTheme="minorEastAsia" w:hAnsiTheme="minorEastAsia"/>
        </w:rPr>
        <w:t xml:space="preserve"> </w:t>
      </w:r>
      <w:r w:rsidRPr="00380773">
        <w:rPr>
          <w:rFonts w:asciiTheme="minorEastAsia" w:eastAsiaTheme="minorEastAsia" w:hAnsiTheme="minorEastAsia" w:hint="eastAsia"/>
        </w:rPr>
        <w:t>三層式主從式計算模型</w:t>
      </w:r>
      <w:bookmarkEnd w:id="6"/>
      <w:bookmarkEnd w:id="7"/>
      <w:bookmarkEnd w:id="8"/>
      <w:bookmarkEnd w:id="9"/>
      <w:bookmarkEnd w:id="10"/>
      <w:bookmarkEnd w:id="11"/>
      <w:bookmarkEnd w:id="12"/>
    </w:p>
    <w:p w:rsidR="00934D76" w:rsidRPr="00380773" w:rsidRDefault="00934D76" w:rsidP="00D42291">
      <w:pPr>
        <w:numPr>
          <w:ilvl w:val="0"/>
          <w:numId w:val="25"/>
        </w:numPr>
        <w:spacing w:beforeLines="30" w:before="108" w:afterLines="20" w:after="72"/>
        <w:ind w:left="539" w:rightChars="-82" w:right="-197" w:hanging="539"/>
        <w:rPr>
          <w:rFonts w:asciiTheme="minorEastAsia" w:hAnsiTheme="minorEastAsia"/>
          <w:b/>
        </w:rPr>
      </w:pPr>
      <w:r w:rsidRPr="00380773">
        <w:rPr>
          <w:rFonts w:asciiTheme="minorEastAsia" w:hAnsiTheme="minorEastAsia"/>
          <w:b/>
        </w:rPr>
        <w:lastRenderedPageBreak/>
        <w:t>汰換舊系統，為銀行長遠規劃鋪路</w:t>
      </w:r>
    </w:p>
    <w:p w:rsidR="00934D76" w:rsidRPr="00380773" w:rsidRDefault="00934D76" w:rsidP="00CB665A">
      <w:pPr>
        <w:pStyle w:val="ae"/>
        <w:autoSpaceDE w:val="0"/>
        <w:autoSpaceDN w:val="0"/>
        <w:adjustRightInd w:val="0"/>
        <w:spacing w:beforeLines="20" w:before="72" w:afterLines="20" w:after="72"/>
        <w:ind w:left="-48" w:rightChars="-82" w:right="-197" w:firstLineChars="177" w:firstLine="425"/>
        <w:rPr>
          <w:rFonts w:asciiTheme="minorEastAsia" w:eastAsiaTheme="minorEastAsia" w:hAnsiTheme="minorEastAsia"/>
        </w:rPr>
      </w:pPr>
      <w:r w:rsidRPr="00380773">
        <w:rPr>
          <w:rFonts w:asciiTheme="minorEastAsia" w:eastAsiaTheme="minorEastAsia" w:hAnsiTheme="minorEastAsia"/>
        </w:rPr>
        <w:t>隨時間演進，</w:t>
      </w:r>
      <w:r w:rsidRPr="00380773">
        <w:rPr>
          <w:rFonts w:asciiTheme="minorEastAsia" w:eastAsiaTheme="minorEastAsia" w:hAnsiTheme="minorEastAsia" w:hint="eastAsia"/>
        </w:rPr>
        <w:t>本</w:t>
      </w:r>
      <w:r w:rsidRPr="00380773">
        <w:rPr>
          <w:rFonts w:asciiTheme="minorEastAsia" w:eastAsiaTheme="minorEastAsia" w:hAnsiTheme="minorEastAsia"/>
        </w:rPr>
        <w:t>行漸漸發現既有的分散式舊</w:t>
      </w:r>
      <w:r w:rsidRPr="00380773">
        <w:rPr>
          <w:rFonts w:asciiTheme="minorEastAsia" w:eastAsiaTheme="minorEastAsia" w:hAnsiTheme="minorEastAsia" w:hint="eastAsia"/>
        </w:rPr>
        <w:t>分行端末</w:t>
      </w:r>
      <w:r w:rsidRPr="00380773">
        <w:rPr>
          <w:rFonts w:asciiTheme="minorEastAsia" w:eastAsiaTheme="minorEastAsia" w:hAnsiTheme="minorEastAsia"/>
        </w:rPr>
        <w:t>系統</w:t>
      </w:r>
      <w:r w:rsidRPr="00380773">
        <w:rPr>
          <w:rFonts w:asciiTheme="minorEastAsia" w:eastAsiaTheme="minorEastAsia" w:hAnsiTheme="minorEastAsia" w:hint="eastAsia"/>
        </w:rPr>
        <w:t>主從架構(如圖4)</w:t>
      </w:r>
      <w:r w:rsidRPr="00380773">
        <w:rPr>
          <w:rFonts w:asciiTheme="minorEastAsia" w:eastAsiaTheme="minorEastAsia" w:hAnsiTheme="minorEastAsia"/>
        </w:rPr>
        <w:t>不敷使用，無法支援新的應用與業務，甚至跟</w:t>
      </w:r>
      <w:r w:rsidRPr="00380773">
        <w:rPr>
          <w:rFonts w:asciiTheme="minorEastAsia" w:eastAsiaTheme="minorEastAsia" w:hAnsiTheme="minorEastAsia" w:hint="eastAsia"/>
        </w:rPr>
        <w:t>不</w:t>
      </w:r>
      <w:r w:rsidRPr="00380773">
        <w:rPr>
          <w:rFonts w:asciiTheme="minorEastAsia" w:eastAsiaTheme="minorEastAsia" w:hAnsiTheme="minorEastAsia"/>
        </w:rPr>
        <w:t>上分行變化快速的需求。過去耗費諸多成本建置軟體與硬體，但原廠卻不再支援舊的軟硬體版本，導致維護軟硬體不易，甚至難以將新技術設備與現有系統接軌。</w:t>
      </w:r>
      <w:r w:rsidRPr="00380773">
        <w:rPr>
          <w:rFonts w:asciiTheme="minorEastAsia" w:eastAsiaTheme="minorEastAsia" w:hAnsiTheme="minorEastAsia" w:hint="eastAsia"/>
        </w:rPr>
        <w:t>在系統架構上從歷年來建構至今，本就存在諸項資訊作業限制的問題，如分行端應用軟體版本各有差異、各自獨立之備份作業、資訊溝通不易、資訊軟硬體資源無法共享、管理不易與內部控制難以落實等</w:t>
      </w:r>
      <w:r w:rsidRPr="00380773">
        <w:rPr>
          <w:rFonts w:asciiTheme="minorEastAsia" w:eastAsiaTheme="minorEastAsia" w:hAnsiTheme="minorEastAsia"/>
        </w:rPr>
        <w:t>。</w:t>
      </w:r>
    </w:p>
    <w:p w:rsidR="00934D76" w:rsidRPr="00380773" w:rsidRDefault="00934D76" w:rsidP="00CB665A">
      <w:pPr>
        <w:pStyle w:val="ae"/>
        <w:autoSpaceDE w:val="0"/>
        <w:autoSpaceDN w:val="0"/>
        <w:adjustRightInd w:val="0"/>
        <w:spacing w:beforeLines="20" w:before="72" w:afterLines="20" w:after="72"/>
        <w:ind w:left="-48" w:rightChars="-82" w:right="-197" w:firstLineChars="177" w:firstLine="425"/>
        <w:rPr>
          <w:rFonts w:asciiTheme="minorEastAsia" w:eastAsiaTheme="minorEastAsia" w:hAnsiTheme="minorEastAsia"/>
        </w:rPr>
      </w:pPr>
      <w:r w:rsidRPr="00380773">
        <w:rPr>
          <w:rFonts w:asciiTheme="minorEastAsia" w:eastAsiaTheme="minorEastAsia" w:hAnsiTheme="minorEastAsia"/>
        </w:rPr>
        <w:t>此外，分散式系統在更新應用程式的版本時更是耗時費力，造成業務單位往往無法在時限內達成預訂目標。以上情況不僅</w:t>
      </w:r>
      <w:r w:rsidRPr="00380773">
        <w:rPr>
          <w:rFonts w:asciiTheme="minorEastAsia" w:eastAsiaTheme="minorEastAsia" w:hAnsiTheme="minorEastAsia" w:hint="eastAsia"/>
        </w:rPr>
        <w:t>增加</w:t>
      </w:r>
      <w:r w:rsidRPr="00380773">
        <w:rPr>
          <w:rFonts w:asciiTheme="minorEastAsia" w:eastAsiaTheme="minorEastAsia" w:hAnsiTheme="minorEastAsia"/>
        </w:rPr>
        <w:t>維護系統的成本與風險，</w:t>
      </w:r>
      <w:r w:rsidRPr="00380773">
        <w:rPr>
          <w:rFonts w:asciiTheme="minorEastAsia" w:eastAsiaTheme="minorEastAsia" w:hAnsiTheme="minorEastAsia" w:hint="eastAsia"/>
        </w:rPr>
        <w:t>本行</w:t>
      </w:r>
      <w:r w:rsidRPr="00380773">
        <w:rPr>
          <w:rFonts w:asciiTheme="minorEastAsia" w:eastAsiaTheme="minorEastAsia" w:hAnsiTheme="minorEastAsia"/>
        </w:rPr>
        <w:t>也無法進一步改善服務品質、迅速拓展業務或增設分行。種種挑戰讓</w:t>
      </w:r>
      <w:r w:rsidRPr="00380773">
        <w:rPr>
          <w:rFonts w:asciiTheme="minorEastAsia" w:eastAsiaTheme="minorEastAsia" w:hAnsiTheme="minorEastAsia" w:hint="eastAsia"/>
        </w:rPr>
        <w:t>本</w:t>
      </w:r>
      <w:r w:rsidRPr="00380773">
        <w:rPr>
          <w:rFonts w:asciiTheme="minorEastAsia" w:eastAsiaTheme="minorEastAsia" w:hAnsiTheme="minorEastAsia"/>
        </w:rPr>
        <w:t>行亟思能全面提升系統的解決之道，決定打造有助管理與業務推展，又能大幅降低端末系統採購成本的方案。</w:t>
      </w:r>
      <w:r w:rsidRPr="00380773">
        <w:rPr>
          <w:rFonts w:asciiTheme="minorEastAsia" w:eastAsiaTheme="minorEastAsia" w:hAnsiTheme="minorEastAsia" w:hint="eastAsia"/>
        </w:rPr>
        <w:t>更</w:t>
      </w:r>
      <w:r w:rsidRPr="00380773">
        <w:rPr>
          <w:rFonts w:asciiTheme="minorEastAsia" w:eastAsiaTheme="minorEastAsia" w:hAnsiTheme="minorEastAsia"/>
        </w:rPr>
        <w:t>有鑑於行動銀行（mobile banking）將是未來趨勢，我們為了因應銀行未來十年的發展</w:t>
      </w:r>
      <w:r w:rsidRPr="00380773">
        <w:rPr>
          <w:rFonts w:asciiTheme="minorEastAsia" w:eastAsiaTheme="minorEastAsia" w:hAnsiTheme="minorEastAsia" w:hint="eastAsia"/>
        </w:rPr>
        <w:t>，本行</w:t>
      </w:r>
      <w:r w:rsidRPr="00380773">
        <w:rPr>
          <w:rFonts w:asciiTheme="minorEastAsia" w:eastAsiaTheme="minorEastAsia" w:hAnsiTheme="minorEastAsia"/>
        </w:rPr>
        <w:t>也希望能及早規劃，做好準備，開始規劃整個銀行的集中作業。</w:t>
      </w:r>
    </w:p>
    <w:p w:rsidR="00934D76" w:rsidRPr="00380773" w:rsidRDefault="00934D76" w:rsidP="00D42291">
      <w:pPr>
        <w:pStyle w:val="ae"/>
        <w:numPr>
          <w:ilvl w:val="0"/>
          <w:numId w:val="28"/>
        </w:numPr>
        <w:autoSpaceDE w:val="0"/>
        <w:autoSpaceDN w:val="0"/>
        <w:adjustRightInd w:val="0"/>
        <w:spacing w:beforeLines="20" w:before="72" w:afterLines="20" w:after="72"/>
        <w:ind w:left="709" w:rightChars="-82" w:right="-197" w:hanging="332"/>
        <w:rPr>
          <w:rFonts w:asciiTheme="minorEastAsia" w:eastAsiaTheme="minorEastAsia" w:hAnsiTheme="minorEastAsia"/>
          <w:b/>
        </w:rPr>
      </w:pPr>
      <w:r w:rsidRPr="00380773">
        <w:rPr>
          <w:rFonts w:asciiTheme="minorEastAsia" w:eastAsiaTheme="minorEastAsia" w:hAnsiTheme="minorEastAsia" w:hint="eastAsia"/>
          <w:noProof/>
          <w:szCs w:val="24"/>
        </w:rPr>
        <w:drawing>
          <wp:anchor distT="0" distB="0" distL="114300" distR="114300" simplePos="0" relativeHeight="251766784" behindDoc="0" locked="0" layoutInCell="1" allowOverlap="1" wp14:anchorId="71D9E515" wp14:editId="4F365AA7">
            <wp:simplePos x="0" y="0"/>
            <wp:positionH relativeFrom="column">
              <wp:posOffset>53975</wp:posOffset>
            </wp:positionH>
            <wp:positionV relativeFrom="paragraph">
              <wp:posOffset>257810</wp:posOffset>
            </wp:positionV>
            <wp:extent cx="5267960" cy="3002280"/>
            <wp:effectExtent l="19050" t="0" r="8890" b="0"/>
            <wp:wrapTopAndBottom/>
            <wp:docPr id="46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67960" cy="3002280"/>
                    </a:xfrm>
                    <a:prstGeom prst="rect">
                      <a:avLst/>
                    </a:prstGeom>
                    <a:noFill/>
                    <a:ln w="9525">
                      <a:noFill/>
                      <a:miter lim="800000"/>
                      <a:headEnd/>
                      <a:tailEnd/>
                    </a:ln>
                  </pic:spPr>
                </pic:pic>
              </a:graphicData>
            </a:graphic>
          </wp:anchor>
        </w:drawing>
      </w:r>
      <w:r w:rsidRPr="00380773">
        <w:rPr>
          <w:rFonts w:asciiTheme="minorEastAsia" w:eastAsiaTheme="minorEastAsia" w:hAnsiTheme="minorEastAsia" w:hint="eastAsia"/>
          <w:b/>
        </w:rPr>
        <w:t>舊分行端末系統架構</w:t>
      </w:r>
    </w:p>
    <w:p w:rsidR="00934D76" w:rsidRPr="00380773" w:rsidRDefault="00934D76" w:rsidP="001D2119">
      <w:pPr>
        <w:pStyle w:val="affe"/>
        <w:adjustRightInd w:val="0"/>
        <w:snapToGrid w:val="0"/>
        <w:spacing w:beforeLines="20" w:before="72" w:afterLines="20" w:after="72" w:line="240" w:lineRule="auto"/>
        <w:ind w:left="-227" w:rightChars="-82" w:right="-197" w:firstLine="0"/>
        <w:jc w:val="center"/>
        <w:rPr>
          <w:rFonts w:asciiTheme="minorEastAsia" w:eastAsiaTheme="minorEastAsia" w:hAnsiTheme="minorEastAsia"/>
          <w:sz w:val="24"/>
          <w:szCs w:val="24"/>
        </w:rPr>
      </w:pPr>
      <w:r w:rsidRPr="00380773">
        <w:rPr>
          <w:rFonts w:asciiTheme="minorEastAsia" w:eastAsiaTheme="minorEastAsia" w:hAnsiTheme="minorEastAsia" w:hint="eastAsia"/>
          <w:sz w:val="24"/>
          <w:szCs w:val="24"/>
        </w:rPr>
        <w:t xml:space="preserve">圖4 </w:t>
      </w:r>
      <w:r w:rsidR="00380773" w:rsidRPr="00380773">
        <w:rPr>
          <w:rFonts w:asciiTheme="minorEastAsia" w:eastAsiaTheme="minorEastAsia" w:hAnsiTheme="minorEastAsia"/>
          <w:sz w:val="24"/>
          <w:szCs w:val="24"/>
        </w:rPr>
        <w:t xml:space="preserve"> </w:t>
      </w:r>
      <w:r w:rsidRPr="00380773">
        <w:rPr>
          <w:rFonts w:asciiTheme="minorEastAsia" w:eastAsiaTheme="minorEastAsia" w:hAnsiTheme="minorEastAsia" w:hint="eastAsia"/>
          <w:sz w:val="24"/>
          <w:szCs w:val="24"/>
        </w:rPr>
        <w:t>舊分行端末系統分散式主從(</w:t>
      </w:r>
      <w:r w:rsidRPr="00380773">
        <w:rPr>
          <w:rFonts w:asciiTheme="minorEastAsia" w:eastAsiaTheme="minorEastAsia" w:hAnsiTheme="minorEastAsia"/>
          <w:sz w:val="24"/>
          <w:szCs w:val="24"/>
        </w:rPr>
        <w:t>Client/Server</w:t>
      </w:r>
      <w:r w:rsidRPr="00380773">
        <w:rPr>
          <w:rFonts w:asciiTheme="minorEastAsia" w:eastAsiaTheme="minorEastAsia" w:hAnsiTheme="minorEastAsia" w:hint="eastAsia"/>
          <w:sz w:val="24"/>
          <w:szCs w:val="24"/>
        </w:rPr>
        <w:t>)架構</w:t>
      </w:r>
    </w:p>
    <w:p w:rsidR="00934D76" w:rsidRPr="00380773" w:rsidRDefault="00934D76" w:rsidP="00D42291">
      <w:pPr>
        <w:pStyle w:val="ae"/>
        <w:numPr>
          <w:ilvl w:val="1"/>
          <w:numId w:val="28"/>
        </w:numPr>
        <w:autoSpaceDE w:val="0"/>
        <w:autoSpaceDN w:val="0"/>
        <w:adjustRightInd w:val="0"/>
        <w:spacing w:beforeLines="40" w:before="144" w:afterLines="20" w:after="72"/>
        <w:ind w:rightChars="-82" w:right="-197"/>
        <w:rPr>
          <w:rFonts w:asciiTheme="minorEastAsia" w:eastAsiaTheme="minorEastAsia" w:hAnsiTheme="minorEastAsia"/>
        </w:rPr>
      </w:pPr>
      <w:r w:rsidRPr="00380773">
        <w:rPr>
          <w:rFonts w:asciiTheme="minorEastAsia" w:eastAsiaTheme="minorEastAsia" w:hAnsiTheme="minorEastAsia"/>
        </w:rPr>
        <w:t>Client(</w:t>
      </w:r>
      <w:r w:rsidRPr="00380773">
        <w:rPr>
          <w:rFonts w:asciiTheme="minorEastAsia" w:eastAsiaTheme="minorEastAsia" w:hAnsiTheme="minorEastAsia" w:hint="eastAsia"/>
        </w:rPr>
        <w:t>工作站</w:t>
      </w:r>
      <w:r w:rsidRPr="00380773">
        <w:rPr>
          <w:rFonts w:asciiTheme="minorEastAsia" w:eastAsiaTheme="minorEastAsia" w:hAnsiTheme="minorEastAsia"/>
        </w:rPr>
        <w:t>)</w:t>
      </w:r>
      <w:r w:rsidRPr="00380773">
        <w:rPr>
          <w:rFonts w:asciiTheme="minorEastAsia" w:eastAsiaTheme="minorEastAsia" w:hAnsiTheme="minorEastAsia" w:hint="eastAsia"/>
        </w:rPr>
        <w:t>：分行端需部署、安裝應用軟體。</w:t>
      </w:r>
    </w:p>
    <w:p w:rsidR="00934D76" w:rsidRPr="00380773" w:rsidRDefault="00934D76" w:rsidP="00D42291">
      <w:pPr>
        <w:pStyle w:val="ae"/>
        <w:numPr>
          <w:ilvl w:val="1"/>
          <w:numId w:val="28"/>
        </w:numPr>
        <w:autoSpaceDE w:val="0"/>
        <w:autoSpaceDN w:val="0"/>
        <w:adjustRightInd w:val="0"/>
        <w:spacing w:beforeLines="20" w:before="72" w:afterLines="20" w:after="72"/>
        <w:ind w:rightChars="-82" w:right="-197"/>
        <w:rPr>
          <w:rFonts w:asciiTheme="minorEastAsia" w:eastAsiaTheme="minorEastAsia" w:hAnsiTheme="minorEastAsia"/>
        </w:rPr>
      </w:pPr>
      <w:r w:rsidRPr="00380773">
        <w:rPr>
          <w:rFonts w:asciiTheme="minorEastAsia" w:eastAsiaTheme="minorEastAsia" w:hAnsiTheme="minorEastAsia"/>
        </w:rPr>
        <w:t>Server(</w:t>
      </w:r>
      <w:r w:rsidRPr="00380773">
        <w:rPr>
          <w:rFonts w:asciiTheme="minorEastAsia" w:eastAsiaTheme="minorEastAsia" w:hAnsiTheme="minorEastAsia" w:hint="eastAsia"/>
        </w:rPr>
        <w:t>分行端末主機</w:t>
      </w:r>
      <w:r w:rsidRPr="00380773">
        <w:rPr>
          <w:rFonts w:asciiTheme="minorEastAsia" w:eastAsiaTheme="minorEastAsia" w:hAnsiTheme="minorEastAsia"/>
        </w:rPr>
        <w:t>)</w:t>
      </w:r>
      <w:r w:rsidRPr="00380773">
        <w:rPr>
          <w:rFonts w:asciiTheme="minorEastAsia" w:eastAsiaTheme="minorEastAsia" w:hAnsiTheme="minorEastAsia" w:hint="eastAsia"/>
        </w:rPr>
        <w:t>：每家分行一台分行端末主機，分行需額外的人力管理及備份</w:t>
      </w:r>
      <w:r w:rsidRPr="00380773">
        <w:rPr>
          <w:rFonts w:asciiTheme="minorEastAsia" w:eastAsiaTheme="minorEastAsia" w:hAnsiTheme="minorEastAsia"/>
        </w:rPr>
        <w:t>(</w:t>
      </w:r>
      <w:r w:rsidRPr="00380773">
        <w:rPr>
          <w:rFonts w:asciiTheme="minorEastAsia" w:eastAsiaTheme="minorEastAsia" w:hAnsiTheme="minorEastAsia" w:hint="eastAsia"/>
        </w:rPr>
        <w:t>日終拷貝</w:t>
      </w:r>
      <w:r w:rsidRPr="00380773">
        <w:rPr>
          <w:rFonts w:asciiTheme="minorEastAsia" w:eastAsiaTheme="minorEastAsia" w:hAnsiTheme="minorEastAsia"/>
        </w:rPr>
        <w:t>)</w:t>
      </w:r>
      <w:r w:rsidRPr="00380773">
        <w:rPr>
          <w:rFonts w:asciiTheme="minorEastAsia" w:eastAsiaTheme="minorEastAsia" w:hAnsiTheme="minorEastAsia" w:hint="eastAsia"/>
        </w:rPr>
        <w:t>。</w:t>
      </w:r>
    </w:p>
    <w:p w:rsidR="00934D76" w:rsidRPr="00380773" w:rsidRDefault="00934D76" w:rsidP="00D42291">
      <w:pPr>
        <w:pStyle w:val="ae"/>
        <w:numPr>
          <w:ilvl w:val="0"/>
          <w:numId w:val="28"/>
        </w:numPr>
        <w:autoSpaceDE w:val="0"/>
        <w:autoSpaceDN w:val="0"/>
        <w:adjustRightInd w:val="0"/>
        <w:spacing w:beforeLines="20" w:before="72" w:afterLines="20" w:after="72"/>
        <w:ind w:left="709" w:rightChars="-82" w:right="-197" w:hanging="332"/>
        <w:rPr>
          <w:rFonts w:asciiTheme="minorEastAsia" w:eastAsiaTheme="minorEastAsia" w:hAnsiTheme="minorEastAsia"/>
          <w:b/>
        </w:rPr>
      </w:pPr>
      <w:r w:rsidRPr="00380773">
        <w:rPr>
          <w:rFonts w:asciiTheme="minorEastAsia" w:eastAsiaTheme="minorEastAsia" w:hAnsiTheme="minorEastAsia" w:hint="eastAsia"/>
          <w:b/>
        </w:rPr>
        <w:t>「舊分行端末系統」遭遇的問題</w:t>
      </w:r>
    </w:p>
    <w:p w:rsidR="00934D76" w:rsidRPr="00380773" w:rsidRDefault="00934D76" w:rsidP="00CB665A">
      <w:pPr>
        <w:pStyle w:val="ae"/>
        <w:autoSpaceDE w:val="0"/>
        <w:autoSpaceDN w:val="0"/>
        <w:adjustRightInd w:val="0"/>
        <w:spacing w:beforeLines="20" w:before="72" w:afterLines="20" w:after="72"/>
        <w:ind w:leftChars="177" w:left="425" w:rightChars="-82" w:right="-197" w:firstLineChars="207" w:firstLine="497"/>
        <w:rPr>
          <w:rFonts w:asciiTheme="minorEastAsia" w:eastAsiaTheme="minorEastAsia" w:hAnsiTheme="minorEastAsia"/>
          <w:bCs w:val="0"/>
        </w:rPr>
      </w:pPr>
      <w:r w:rsidRPr="00380773">
        <w:rPr>
          <w:rFonts w:asciiTheme="minorEastAsia" w:eastAsiaTheme="minorEastAsia" w:hAnsiTheme="minorEastAsia" w:hint="eastAsia"/>
        </w:rPr>
        <w:t>舊分行端末系統應用軟體由不同的端末系統廠商開發維護，開發工具及軟體版本各有差異，軟硬體建置、維護與管理費用倍增；因應分行業務需求增加，舊分行端末系統應用程式修改、換版需求增加，維護人員須與不同的端末系統維護廠商溝通需求及測試交易功能，重複開發、測試、維護、管理，造成本行資訊處</w:t>
      </w:r>
      <w:r w:rsidRPr="00380773">
        <w:rPr>
          <w:rFonts w:asciiTheme="minorEastAsia" w:eastAsiaTheme="minorEastAsia" w:hAnsiTheme="minorEastAsia" w:hint="eastAsia"/>
        </w:rPr>
        <w:lastRenderedPageBreak/>
        <w:t>人力成本之浪費。舊分行端末系統採分散式主從架構，分行行員須負責管理分行端末主機，備份資料至磁帶(日終拷貝)，建置與中心主機交換基碼(AB碼)等，耗費分行人力成本，舊分行端末系統採分散式主從架構，每一營業單位均須配置一台分行端末主機，需耗費大量成本進行主機採購、維護費用及分行人員管理成本。</w:t>
      </w:r>
    </w:p>
    <w:p w:rsidR="00934D76" w:rsidRPr="00952E42" w:rsidRDefault="00934D76" w:rsidP="00D42291">
      <w:pPr>
        <w:numPr>
          <w:ilvl w:val="0"/>
          <w:numId w:val="25"/>
        </w:numPr>
        <w:spacing w:beforeLines="30" w:before="108" w:afterLines="20" w:after="72"/>
        <w:ind w:left="539" w:rightChars="-82" w:right="-197" w:hanging="539"/>
        <w:rPr>
          <w:b/>
        </w:rPr>
      </w:pPr>
      <w:r w:rsidRPr="00952E42">
        <w:rPr>
          <w:rFonts w:hint="eastAsia"/>
          <w:b/>
        </w:rPr>
        <w:t>分行業務應用系統雲端化新思維</w:t>
      </w:r>
    </w:p>
    <w:p w:rsidR="00934D76" w:rsidRPr="00380773" w:rsidRDefault="00934D76" w:rsidP="00CB665A">
      <w:pPr>
        <w:pStyle w:val="ae"/>
        <w:autoSpaceDE w:val="0"/>
        <w:autoSpaceDN w:val="0"/>
        <w:adjustRightInd w:val="0"/>
        <w:spacing w:beforeLines="20" w:before="72" w:afterLines="20" w:after="72"/>
        <w:ind w:left="-48" w:rightChars="-82" w:right="-197" w:firstLineChars="177" w:firstLine="425"/>
        <w:rPr>
          <w:rFonts w:asciiTheme="minorEastAsia" w:eastAsiaTheme="minorEastAsia" w:hAnsiTheme="minorEastAsia"/>
        </w:rPr>
      </w:pPr>
      <w:r w:rsidRPr="00380773">
        <w:rPr>
          <w:rFonts w:asciiTheme="minorEastAsia" w:eastAsiaTheme="minorEastAsia" w:hAnsiTheme="minorEastAsia" w:hint="eastAsia"/>
        </w:rPr>
        <w:t>「雲端分行業務應用系統」架構</w:t>
      </w:r>
      <w:r w:rsidRPr="00380773">
        <w:rPr>
          <w:rFonts w:asciiTheme="minorEastAsia" w:eastAsiaTheme="minorEastAsia" w:hAnsiTheme="minorEastAsia" w:hint="eastAsia"/>
          <w:b/>
        </w:rPr>
        <w:t>(如圖5)</w:t>
      </w:r>
      <w:r w:rsidRPr="00380773">
        <w:rPr>
          <w:rFonts w:asciiTheme="minorEastAsia" w:eastAsiaTheme="minorEastAsia" w:hAnsiTheme="minorEastAsia" w:hint="eastAsia"/>
        </w:rPr>
        <w:t>，係將主機設備配置於本行台北資訊中心及備援中心(各2台大型伺服主機)構成雙營運中心</w:t>
      </w:r>
      <w:r w:rsidRPr="00380773">
        <w:rPr>
          <w:rFonts w:asciiTheme="minorEastAsia" w:eastAsiaTheme="minorEastAsia" w:hAnsiTheme="minorEastAsia"/>
        </w:rPr>
        <w:t>(Active-Active)</w:t>
      </w:r>
      <w:r w:rsidRPr="00380773">
        <w:rPr>
          <w:rFonts w:asciiTheme="minorEastAsia" w:eastAsiaTheme="minorEastAsia" w:hAnsiTheme="minorEastAsia" w:hint="eastAsia"/>
        </w:rPr>
        <w:t>予以集中管理彈性調配，將分行端末主機虛擬化(</w:t>
      </w:r>
      <w:r w:rsidRPr="00380773">
        <w:rPr>
          <w:rFonts w:asciiTheme="minorEastAsia" w:eastAsiaTheme="minorEastAsia" w:hAnsiTheme="minorEastAsia"/>
        </w:rPr>
        <w:t xml:space="preserve">Server </w:t>
      </w:r>
      <w:r w:rsidRPr="00380773">
        <w:rPr>
          <w:rFonts w:asciiTheme="minorEastAsia" w:eastAsiaTheme="minorEastAsia" w:hAnsiTheme="minorEastAsia" w:hint="eastAsia"/>
        </w:rPr>
        <w:t>Virtualization)、資料庫集中化(Database</w:t>
      </w:r>
      <w:r w:rsidRPr="00380773">
        <w:rPr>
          <w:rFonts w:asciiTheme="minorEastAsia" w:eastAsiaTheme="minorEastAsia" w:hAnsiTheme="minorEastAsia"/>
        </w:rPr>
        <w:t xml:space="preserve"> Consolidation</w:t>
      </w:r>
      <w:r w:rsidRPr="00380773">
        <w:rPr>
          <w:rFonts w:asciiTheme="minorEastAsia" w:eastAsiaTheme="minorEastAsia" w:hAnsiTheme="minorEastAsia" w:hint="eastAsia"/>
        </w:rPr>
        <w:t>)。新系統的備援設計，台北資訊中心及備援中心兩地透過DWDM（Dense Wavelength Division Multiplexing）光纖數據傳輸技術，提供資料同步之高速光纖網路基礎建設，建立</w:t>
      </w:r>
      <w:r w:rsidRPr="00380773">
        <w:rPr>
          <w:rFonts w:asciiTheme="minorEastAsia" w:eastAsiaTheme="minorEastAsia" w:hAnsiTheme="minorEastAsia"/>
        </w:rPr>
        <w:t>同異地備援</w:t>
      </w:r>
      <w:r w:rsidRPr="00380773">
        <w:rPr>
          <w:rFonts w:asciiTheme="minorEastAsia" w:eastAsiaTheme="minorEastAsia" w:hAnsiTheme="minorEastAsia" w:hint="eastAsia"/>
        </w:rPr>
        <w:t>機制，確保雲端分行業務應用系統主機服務不中斷，任何分行不會有舊分行端末系統分散式架構下，如分行端末主機故障時而無法營運的情況發生，減輕分行作業負擔，提升分行臨櫃</w:t>
      </w:r>
      <w:r w:rsidRPr="00380773">
        <w:rPr>
          <w:rFonts w:asciiTheme="minorEastAsia" w:eastAsiaTheme="minorEastAsia" w:hAnsiTheme="minorEastAsia"/>
        </w:rPr>
        <w:t>服務品質</w:t>
      </w:r>
      <w:r w:rsidRPr="00380773">
        <w:rPr>
          <w:rFonts w:asciiTheme="minorEastAsia" w:eastAsiaTheme="minorEastAsia" w:hAnsiTheme="minorEastAsia" w:hint="eastAsia"/>
        </w:rPr>
        <w:t>，提高客戶滿意度。</w:t>
      </w:r>
    </w:p>
    <w:p w:rsidR="00934D76" w:rsidRPr="00B4208D" w:rsidRDefault="00DA52FE" w:rsidP="00D42291">
      <w:pPr>
        <w:pStyle w:val="ae"/>
        <w:numPr>
          <w:ilvl w:val="0"/>
          <w:numId w:val="27"/>
        </w:numPr>
        <w:autoSpaceDE w:val="0"/>
        <w:autoSpaceDN w:val="0"/>
        <w:adjustRightInd w:val="0"/>
        <w:spacing w:beforeLines="20" w:before="72" w:afterLines="20" w:after="72"/>
        <w:ind w:left="709" w:rightChars="-82" w:right="-197" w:hanging="332"/>
        <w:rPr>
          <w:rFonts w:ascii="標楷體" w:eastAsia="標楷體" w:hAnsi="標楷體"/>
          <w:b/>
          <w:sz w:val="32"/>
        </w:rPr>
      </w:pPr>
      <w:r w:rsidRPr="00B4208D">
        <w:rPr>
          <w:rFonts w:ascii="標楷體" w:hAnsi="標楷體" w:hint="eastAsia"/>
          <w:b/>
          <w:noProof/>
          <w:szCs w:val="32"/>
        </w:rPr>
        <w:drawing>
          <wp:anchor distT="0" distB="0" distL="114300" distR="114300" simplePos="0" relativeHeight="251767808" behindDoc="1" locked="0" layoutInCell="1" allowOverlap="1" wp14:anchorId="2BE9E094" wp14:editId="46595B2B">
            <wp:simplePos x="0" y="0"/>
            <wp:positionH relativeFrom="margin">
              <wp:posOffset>114935</wp:posOffset>
            </wp:positionH>
            <wp:positionV relativeFrom="paragraph">
              <wp:posOffset>182245</wp:posOffset>
            </wp:positionV>
            <wp:extent cx="5199380" cy="3714750"/>
            <wp:effectExtent l="0" t="0" r="1270" b="0"/>
            <wp:wrapNone/>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99380" cy="3714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4D76" w:rsidRPr="00AD682B">
        <w:rPr>
          <w:rFonts w:hint="eastAsia"/>
          <w:b/>
        </w:rPr>
        <w:t>「雲端分行業務應用系統」</w:t>
      </w:r>
      <w:r w:rsidR="00934D76" w:rsidRPr="00B4208D">
        <w:rPr>
          <w:rFonts w:hint="eastAsia"/>
          <w:b/>
        </w:rPr>
        <w:t>系統架構</w:t>
      </w:r>
    </w:p>
    <w:p w:rsidR="00934D76" w:rsidRPr="00DA52FE" w:rsidRDefault="00934D76" w:rsidP="00CB665A">
      <w:pPr>
        <w:widowControl/>
        <w:ind w:rightChars="-82" w:right="-197"/>
        <w:rPr>
          <w:rFonts w:ascii="標楷體" w:eastAsia="標楷體" w:hAnsi="標楷體"/>
          <w:b/>
          <w:szCs w:val="24"/>
        </w:rPr>
      </w:pPr>
    </w:p>
    <w:p w:rsidR="00934D76" w:rsidRPr="00DA52FE" w:rsidRDefault="00934D76" w:rsidP="00CB665A">
      <w:pPr>
        <w:widowControl/>
        <w:ind w:rightChars="-82" w:right="-197"/>
        <w:rPr>
          <w:rFonts w:ascii="標楷體" w:eastAsia="標楷體" w:hAnsi="標楷體"/>
          <w:b/>
          <w:szCs w:val="24"/>
        </w:rPr>
      </w:pPr>
    </w:p>
    <w:p w:rsidR="00934D76" w:rsidRPr="00DA52FE" w:rsidRDefault="00934D76" w:rsidP="00CB665A">
      <w:pPr>
        <w:widowControl/>
        <w:ind w:rightChars="-82" w:right="-197"/>
        <w:rPr>
          <w:rFonts w:ascii="標楷體" w:eastAsia="標楷體" w:hAnsi="標楷體"/>
          <w:b/>
          <w:szCs w:val="24"/>
        </w:rPr>
      </w:pPr>
    </w:p>
    <w:p w:rsidR="00934D76" w:rsidRDefault="00934D76" w:rsidP="00CB665A">
      <w:pPr>
        <w:widowControl/>
        <w:ind w:rightChars="-82" w:right="-197"/>
        <w:rPr>
          <w:rFonts w:ascii="標楷體" w:eastAsia="標楷體" w:hAnsi="標楷體"/>
          <w:b/>
          <w:szCs w:val="24"/>
        </w:rPr>
      </w:pPr>
    </w:p>
    <w:p w:rsidR="00DA52FE" w:rsidRDefault="00DA52FE" w:rsidP="00CB665A">
      <w:pPr>
        <w:widowControl/>
        <w:ind w:rightChars="-82" w:right="-197"/>
        <w:rPr>
          <w:rFonts w:ascii="標楷體" w:eastAsia="標楷體" w:hAnsi="標楷體"/>
          <w:b/>
          <w:szCs w:val="24"/>
        </w:rPr>
      </w:pPr>
    </w:p>
    <w:p w:rsidR="00DA52FE" w:rsidRDefault="00DA52FE" w:rsidP="00CB665A">
      <w:pPr>
        <w:widowControl/>
        <w:ind w:rightChars="-82" w:right="-197"/>
        <w:rPr>
          <w:rFonts w:ascii="標楷體" w:eastAsia="標楷體" w:hAnsi="標楷體"/>
          <w:b/>
          <w:szCs w:val="24"/>
        </w:rPr>
      </w:pPr>
    </w:p>
    <w:p w:rsidR="00DA52FE" w:rsidRDefault="00DA52FE" w:rsidP="00CB665A">
      <w:pPr>
        <w:widowControl/>
        <w:ind w:rightChars="-82" w:right="-197"/>
        <w:rPr>
          <w:rFonts w:ascii="標楷體" w:eastAsia="標楷體" w:hAnsi="標楷體"/>
          <w:b/>
          <w:szCs w:val="24"/>
        </w:rPr>
      </w:pPr>
    </w:p>
    <w:p w:rsidR="00DA52FE" w:rsidRDefault="00DA52FE" w:rsidP="00CB665A">
      <w:pPr>
        <w:widowControl/>
        <w:ind w:rightChars="-82" w:right="-197"/>
        <w:rPr>
          <w:rFonts w:ascii="標楷體" w:eastAsia="標楷體" w:hAnsi="標楷體"/>
          <w:b/>
          <w:szCs w:val="24"/>
        </w:rPr>
      </w:pPr>
    </w:p>
    <w:p w:rsidR="00DA52FE" w:rsidRPr="00DA52FE" w:rsidRDefault="00DA52FE" w:rsidP="00CB665A">
      <w:pPr>
        <w:widowControl/>
        <w:ind w:rightChars="-82" w:right="-197"/>
        <w:rPr>
          <w:rFonts w:ascii="標楷體" w:eastAsia="標楷體" w:hAnsi="標楷體"/>
          <w:b/>
          <w:szCs w:val="24"/>
        </w:rPr>
      </w:pPr>
    </w:p>
    <w:p w:rsidR="00934D76" w:rsidRDefault="00D352BB" w:rsidP="00CB665A">
      <w:pPr>
        <w:widowControl/>
        <w:tabs>
          <w:tab w:val="left" w:pos="3382"/>
        </w:tabs>
        <w:ind w:rightChars="-82" w:right="-197"/>
        <w:rPr>
          <w:rFonts w:ascii="標楷體" w:eastAsia="標楷體" w:hAnsi="標楷體"/>
          <w:b/>
          <w:sz w:val="32"/>
        </w:rPr>
      </w:pPr>
      <w:r>
        <w:rPr>
          <w:rFonts w:ascii="標楷體" w:eastAsia="標楷體" w:hAnsi="標楷體"/>
          <w:b/>
          <w:sz w:val="32"/>
        </w:rPr>
        <w:tab/>
      </w:r>
    </w:p>
    <w:p w:rsidR="003B14F5" w:rsidRDefault="003B14F5" w:rsidP="00CB665A">
      <w:pPr>
        <w:spacing w:beforeLines="30" w:before="108"/>
        <w:ind w:rightChars="-82" w:right="-197"/>
        <w:jc w:val="center"/>
        <w:rPr>
          <w:rFonts w:ascii="標楷體" w:eastAsia="標楷體" w:hAnsi="標楷體"/>
          <w:b/>
          <w:sz w:val="32"/>
        </w:rPr>
      </w:pPr>
    </w:p>
    <w:p w:rsidR="003B14F5" w:rsidRDefault="003B14F5" w:rsidP="00CB665A">
      <w:pPr>
        <w:spacing w:beforeLines="30" w:before="108"/>
        <w:ind w:rightChars="-82" w:right="-197"/>
        <w:jc w:val="center"/>
        <w:rPr>
          <w:rFonts w:ascii="標楷體" w:eastAsia="標楷體" w:hAnsi="標楷體"/>
          <w:b/>
          <w:sz w:val="32"/>
        </w:rPr>
      </w:pPr>
    </w:p>
    <w:p w:rsidR="00934D76" w:rsidRPr="00380773" w:rsidRDefault="00934D76" w:rsidP="00380773">
      <w:pPr>
        <w:spacing w:beforeLines="30" w:before="108" w:afterLines="20" w:after="72"/>
        <w:ind w:rightChars="-82" w:right="-197"/>
        <w:jc w:val="center"/>
        <w:rPr>
          <w:rFonts w:asciiTheme="minorEastAsia" w:hAnsiTheme="minorEastAsia"/>
        </w:rPr>
      </w:pPr>
      <w:r w:rsidRPr="00380773">
        <w:rPr>
          <w:rFonts w:asciiTheme="minorEastAsia" w:hAnsiTheme="minorEastAsia" w:hint="eastAsia"/>
        </w:rPr>
        <w:t>圖5  雲端分行業務應用系統架構</w:t>
      </w:r>
    </w:p>
    <w:p w:rsidR="00934D76" w:rsidRPr="00380773" w:rsidRDefault="00934D76" w:rsidP="00D42291">
      <w:pPr>
        <w:pStyle w:val="ae"/>
        <w:numPr>
          <w:ilvl w:val="1"/>
          <w:numId w:val="28"/>
        </w:numPr>
        <w:autoSpaceDE w:val="0"/>
        <w:autoSpaceDN w:val="0"/>
        <w:adjustRightInd w:val="0"/>
        <w:spacing w:beforeLines="20" w:before="72" w:afterLines="20" w:after="72"/>
        <w:ind w:rightChars="-82" w:right="-197"/>
        <w:rPr>
          <w:rFonts w:asciiTheme="minorEastAsia" w:eastAsiaTheme="minorEastAsia" w:hAnsiTheme="minorEastAsia"/>
        </w:rPr>
      </w:pPr>
      <w:r w:rsidRPr="00380773">
        <w:rPr>
          <w:rFonts w:asciiTheme="minorEastAsia" w:eastAsiaTheme="minorEastAsia" w:hAnsiTheme="minorEastAsia" w:hint="eastAsia"/>
        </w:rPr>
        <w:t>工作站：使用瀏覽器(IE Browser)呈現人機介面，工作站不需安裝分行端應用軟體，因此不需更換分行端應用軟體版本。</w:t>
      </w:r>
    </w:p>
    <w:p w:rsidR="00934D76" w:rsidRPr="00380773" w:rsidRDefault="00934D76" w:rsidP="00D42291">
      <w:pPr>
        <w:pStyle w:val="ae"/>
        <w:numPr>
          <w:ilvl w:val="1"/>
          <w:numId w:val="28"/>
        </w:numPr>
        <w:autoSpaceDE w:val="0"/>
        <w:autoSpaceDN w:val="0"/>
        <w:adjustRightInd w:val="0"/>
        <w:spacing w:beforeLines="20" w:before="72" w:afterLines="20" w:after="72"/>
        <w:ind w:rightChars="-82" w:right="-197"/>
        <w:rPr>
          <w:rFonts w:asciiTheme="minorEastAsia" w:eastAsiaTheme="minorEastAsia" w:hAnsiTheme="minorEastAsia"/>
        </w:rPr>
      </w:pPr>
      <w:r w:rsidRPr="00380773">
        <w:rPr>
          <w:rFonts w:asciiTheme="minorEastAsia" w:eastAsiaTheme="minorEastAsia" w:hAnsiTheme="minorEastAsia" w:hint="eastAsia"/>
        </w:rPr>
        <w:t>分行不再需要分行端末主機，僅於本行台北資訊中心及備援中心各配置2台大型伺服主機。</w:t>
      </w:r>
    </w:p>
    <w:p w:rsidR="00934D76" w:rsidRPr="00380773" w:rsidRDefault="00934D76" w:rsidP="00D42291">
      <w:pPr>
        <w:pStyle w:val="ae"/>
        <w:numPr>
          <w:ilvl w:val="0"/>
          <w:numId w:val="27"/>
        </w:numPr>
        <w:autoSpaceDE w:val="0"/>
        <w:autoSpaceDN w:val="0"/>
        <w:adjustRightInd w:val="0"/>
        <w:spacing w:beforeLines="20" w:before="72" w:afterLines="20" w:after="72"/>
        <w:ind w:left="709" w:rightChars="-82" w:right="-197" w:hanging="332"/>
        <w:rPr>
          <w:rFonts w:asciiTheme="minorEastAsia" w:eastAsiaTheme="minorEastAsia" w:hAnsiTheme="minorEastAsia"/>
          <w:b/>
        </w:rPr>
      </w:pPr>
      <w:r w:rsidRPr="00380773">
        <w:rPr>
          <w:rFonts w:asciiTheme="minorEastAsia" w:eastAsiaTheme="minorEastAsia" w:hAnsiTheme="minorEastAsia" w:hint="eastAsia"/>
          <w:b/>
        </w:rPr>
        <w:t>「雲端分行業務應用系統」專案期程(如圖6)</w:t>
      </w:r>
    </w:p>
    <w:p w:rsidR="00934D76" w:rsidRPr="00380773" w:rsidRDefault="00934D76" w:rsidP="00D42291">
      <w:pPr>
        <w:pStyle w:val="ae"/>
        <w:numPr>
          <w:ilvl w:val="0"/>
          <w:numId w:val="29"/>
        </w:numPr>
        <w:autoSpaceDE w:val="0"/>
        <w:autoSpaceDN w:val="0"/>
        <w:adjustRightInd w:val="0"/>
        <w:spacing w:beforeLines="20" w:before="72" w:afterLines="20" w:after="72"/>
        <w:ind w:rightChars="-82" w:right="-197"/>
        <w:rPr>
          <w:rFonts w:asciiTheme="minorEastAsia" w:eastAsiaTheme="minorEastAsia" w:hAnsiTheme="minorEastAsia"/>
        </w:rPr>
      </w:pPr>
      <w:r w:rsidRPr="00380773">
        <w:rPr>
          <w:rFonts w:asciiTheme="minorEastAsia" w:eastAsiaTheme="minorEastAsia" w:hAnsiTheme="minorEastAsia" w:hint="eastAsia"/>
        </w:rPr>
        <w:t>本案於</w:t>
      </w:r>
      <w:r w:rsidRPr="00380773">
        <w:rPr>
          <w:rFonts w:asciiTheme="minorEastAsia" w:eastAsiaTheme="minorEastAsia" w:hAnsiTheme="minorEastAsia"/>
        </w:rPr>
        <w:t>10</w:t>
      </w:r>
      <w:r w:rsidRPr="00380773">
        <w:rPr>
          <w:rFonts w:asciiTheme="minorEastAsia" w:eastAsiaTheme="minorEastAsia" w:hAnsiTheme="minorEastAsia" w:hint="eastAsia"/>
        </w:rPr>
        <w:t>0年12月簽約，並於2個月內完成硬體交貨。</w:t>
      </w:r>
    </w:p>
    <w:p w:rsidR="00934D76" w:rsidRPr="00380773" w:rsidRDefault="00934D76" w:rsidP="00D42291">
      <w:pPr>
        <w:pStyle w:val="ae"/>
        <w:numPr>
          <w:ilvl w:val="0"/>
          <w:numId w:val="29"/>
        </w:numPr>
        <w:autoSpaceDE w:val="0"/>
        <w:autoSpaceDN w:val="0"/>
        <w:adjustRightInd w:val="0"/>
        <w:spacing w:beforeLines="20" w:before="72" w:afterLines="20" w:after="72"/>
        <w:ind w:rightChars="-82" w:right="-197"/>
        <w:rPr>
          <w:rFonts w:asciiTheme="minorEastAsia" w:eastAsiaTheme="minorEastAsia" w:hAnsiTheme="minorEastAsia"/>
        </w:rPr>
      </w:pPr>
      <w:r w:rsidRPr="00380773">
        <w:rPr>
          <w:rFonts w:asciiTheme="minorEastAsia" w:eastAsiaTheme="minorEastAsia" w:hAnsiTheme="minorEastAsia" w:hint="eastAsia"/>
        </w:rPr>
        <w:lastRenderedPageBreak/>
        <w:t>於101年06月</w:t>
      </w:r>
      <w:r w:rsidRPr="00380773">
        <w:rPr>
          <w:rFonts w:asciiTheme="minorEastAsia" w:eastAsiaTheme="minorEastAsia" w:hAnsiTheme="minorEastAsia"/>
        </w:rPr>
        <w:t>完成</w:t>
      </w:r>
      <w:r w:rsidRPr="00380773">
        <w:rPr>
          <w:rFonts w:asciiTheme="minorEastAsia" w:eastAsiaTheme="minorEastAsia" w:hAnsiTheme="minorEastAsia" w:hint="eastAsia"/>
          <w:szCs w:val="32"/>
        </w:rPr>
        <w:t>台北資訊中心及備援中心雙營運中心</w:t>
      </w:r>
      <w:r w:rsidRPr="00380773">
        <w:rPr>
          <w:rFonts w:asciiTheme="minorEastAsia" w:eastAsiaTheme="minorEastAsia" w:hAnsiTheme="minorEastAsia"/>
          <w:szCs w:val="32"/>
        </w:rPr>
        <w:t>(Active-Active)</w:t>
      </w:r>
      <w:r w:rsidRPr="00380773">
        <w:rPr>
          <w:rFonts w:asciiTheme="minorEastAsia" w:eastAsiaTheme="minorEastAsia" w:hAnsiTheme="minorEastAsia" w:hint="eastAsia"/>
          <w:szCs w:val="32"/>
        </w:rPr>
        <w:t>架構建置作業</w:t>
      </w:r>
      <w:r w:rsidRPr="00380773">
        <w:rPr>
          <w:rFonts w:asciiTheme="minorEastAsia" w:eastAsiaTheme="minorEastAsia" w:hAnsiTheme="minorEastAsia" w:hint="eastAsia"/>
        </w:rPr>
        <w:t>。</w:t>
      </w:r>
    </w:p>
    <w:p w:rsidR="00934D76" w:rsidRPr="00380773" w:rsidRDefault="00934D76" w:rsidP="00D42291">
      <w:pPr>
        <w:pStyle w:val="ae"/>
        <w:numPr>
          <w:ilvl w:val="0"/>
          <w:numId w:val="29"/>
        </w:numPr>
        <w:autoSpaceDE w:val="0"/>
        <w:autoSpaceDN w:val="0"/>
        <w:adjustRightInd w:val="0"/>
        <w:spacing w:beforeLines="20" w:before="72" w:afterLines="20" w:after="72"/>
        <w:ind w:rightChars="-82" w:right="-197"/>
        <w:rPr>
          <w:rFonts w:asciiTheme="minorEastAsia" w:eastAsiaTheme="minorEastAsia" w:hAnsiTheme="minorEastAsia"/>
          <w:szCs w:val="32"/>
        </w:rPr>
      </w:pPr>
      <w:r w:rsidRPr="00380773">
        <w:rPr>
          <w:rFonts w:asciiTheme="minorEastAsia" w:eastAsiaTheme="minorEastAsia" w:hAnsiTheme="minorEastAsia" w:hint="eastAsia"/>
        </w:rPr>
        <w:t>於101年10月</w:t>
      </w:r>
      <w:r w:rsidRPr="00380773">
        <w:rPr>
          <w:rFonts w:asciiTheme="minorEastAsia" w:eastAsiaTheme="minorEastAsia" w:hAnsiTheme="minorEastAsia"/>
        </w:rPr>
        <w:t>完成全部</w:t>
      </w:r>
      <w:r w:rsidRPr="00380773">
        <w:rPr>
          <w:rFonts w:asciiTheme="minorEastAsia" w:eastAsiaTheme="minorEastAsia" w:hAnsiTheme="minorEastAsia" w:hint="eastAsia"/>
          <w:szCs w:val="32"/>
        </w:rPr>
        <w:t>存款、放款、匯款交易</w:t>
      </w:r>
      <w:r w:rsidRPr="00380773">
        <w:rPr>
          <w:rFonts w:asciiTheme="minorEastAsia" w:eastAsiaTheme="minorEastAsia" w:hAnsiTheme="minorEastAsia"/>
        </w:rPr>
        <w:t>應用軟體</w:t>
      </w:r>
      <w:r w:rsidRPr="00380773">
        <w:rPr>
          <w:rFonts w:asciiTheme="minorEastAsia" w:eastAsiaTheme="minorEastAsia" w:hAnsiTheme="minorEastAsia" w:hint="eastAsia"/>
        </w:rPr>
        <w:t>及監控管理戰情系統</w:t>
      </w:r>
      <w:r w:rsidRPr="00380773">
        <w:rPr>
          <w:rFonts w:asciiTheme="minorEastAsia" w:eastAsiaTheme="minorEastAsia" w:hAnsiTheme="minorEastAsia"/>
        </w:rPr>
        <w:t>之開發</w:t>
      </w:r>
      <w:r w:rsidRPr="00380773">
        <w:rPr>
          <w:rFonts w:asciiTheme="minorEastAsia" w:eastAsiaTheme="minorEastAsia" w:hAnsiTheme="minorEastAsia" w:hint="eastAsia"/>
        </w:rPr>
        <w:t>及</w:t>
      </w:r>
      <w:r w:rsidRPr="00380773">
        <w:rPr>
          <w:rFonts w:asciiTheme="minorEastAsia" w:eastAsiaTheme="minorEastAsia" w:hAnsiTheme="minorEastAsia"/>
        </w:rPr>
        <w:t>測試</w:t>
      </w:r>
      <w:r w:rsidRPr="00380773">
        <w:rPr>
          <w:rFonts w:asciiTheme="minorEastAsia" w:eastAsiaTheme="minorEastAsia" w:hAnsiTheme="minorEastAsia" w:hint="eastAsia"/>
        </w:rPr>
        <w:t>。</w:t>
      </w:r>
    </w:p>
    <w:p w:rsidR="00934D76" w:rsidRPr="00380773" w:rsidRDefault="00934D76" w:rsidP="00D42291">
      <w:pPr>
        <w:pStyle w:val="ae"/>
        <w:numPr>
          <w:ilvl w:val="0"/>
          <w:numId w:val="29"/>
        </w:numPr>
        <w:autoSpaceDE w:val="0"/>
        <w:autoSpaceDN w:val="0"/>
        <w:adjustRightInd w:val="0"/>
        <w:spacing w:beforeLines="20" w:before="72" w:afterLines="20" w:after="72"/>
        <w:ind w:rightChars="-82" w:right="-197"/>
        <w:rPr>
          <w:rFonts w:asciiTheme="minorEastAsia" w:eastAsiaTheme="minorEastAsia" w:hAnsiTheme="minorEastAsia"/>
        </w:rPr>
      </w:pPr>
      <w:r w:rsidRPr="00380773">
        <w:rPr>
          <w:rFonts w:asciiTheme="minorEastAsia" w:eastAsiaTheme="minorEastAsia" w:hAnsiTheme="minorEastAsia" w:hint="eastAsia"/>
        </w:rPr>
        <w:t>於</w:t>
      </w:r>
      <w:r w:rsidRPr="00380773">
        <w:rPr>
          <w:rFonts w:asciiTheme="minorEastAsia" w:eastAsiaTheme="minorEastAsia" w:hAnsiTheme="minorEastAsia"/>
        </w:rPr>
        <w:t>102</w:t>
      </w:r>
      <w:r w:rsidRPr="00380773">
        <w:rPr>
          <w:rFonts w:asciiTheme="minorEastAsia" w:eastAsiaTheme="minorEastAsia" w:hAnsiTheme="minorEastAsia" w:hint="eastAsia"/>
        </w:rPr>
        <w:t>年</w:t>
      </w:r>
      <w:r w:rsidRPr="00380773">
        <w:rPr>
          <w:rFonts w:asciiTheme="minorEastAsia" w:eastAsiaTheme="minorEastAsia" w:hAnsiTheme="minorEastAsia"/>
        </w:rPr>
        <w:t>03</w:t>
      </w:r>
      <w:r w:rsidRPr="00380773">
        <w:rPr>
          <w:rFonts w:asciiTheme="minorEastAsia" w:eastAsiaTheme="minorEastAsia" w:hAnsiTheme="minorEastAsia" w:hint="eastAsia"/>
        </w:rPr>
        <w:t>月</w:t>
      </w:r>
      <w:r w:rsidRPr="00380773">
        <w:rPr>
          <w:rFonts w:asciiTheme="minorEastAsia" w:eastAsiaTheme="minorEastAsia" w:hAnsiTheme="minorEastAsia"/>
        </w:rPr>
        <w:t>完成</w:t>
      </w:r>
      <w:r w:rsidRPr="00380773">
        <w:rPr>
          <w:rFonts w:asciiTheme="minorEastAsia" w:eastAsiaTheme="minorEastAsia" w:hAnsiTheme="minorEastAsia" w:hint="eastAsia"/>
        </w:rPr>
        <w:t>第一家先導行正式上線作業，並依排定時程進行</w:t>
      </w:r>
      <w:r w:rsidRPr="00380773">
        <w:rPr>
          <w:rFonts w:asciiTheme="minorEastAsia" w:eastAsiaTheme="minorEastAsia" w:hAnsiTheme="minorEastAsia" w:cs="新細明體" w:hint="eastAsia"/>
          <w:kern w:val="0"/>
          <w:szCs w:val="24"/>
        </w:rPr>
        <w:t>四家</w:t>
      </w:r>
      <w:r w:rsidRPr="00380773">
        <w:rPr>
          <w:rFonts w:asciiTheme="minorEastAsia" w:eastAsiaTheme="minorEastAsia" w:hAnsiTheme="minorEastAsia" w:hint="eastAsia"/>
        </w:rPr>
        <w:t>先導行上線推廣。</w:t>
      </w:r>
    </w:p>
    <w:p w:rsidR="00934D76" w:rsidRPr="00380773" w:rsidRDefault="00934D76" w:rsidP="00D42291">
      <w:pPr>
        <w:pStyle w:val="ae"/>
        <w:numPr>
          <w:ilvl w:val="0"/>
          <w:numId w:val="29"/>
        </w:numPr>
        <w:autoSpaceDE w:val="0"/>
        <w:autoSpaceDN w:val="0"/>
        <w:adjustRightInd w:val="0"/>
        <w:spacing w:beforeLines="20" w:before="72" w:afterLines="20" w:after="72"/>
        <w:ind w:rightChars="-82" w:right="-197"/>
        <w:rPr>
          <w:rFonts w:asciiTheme="minorEastAsia" w:eastAsiaTheme="minorEastAsia" w:hAnsiTheme="minorEastAsia"/>
        </w:rPr>
      </w:pPr>
      <w:r w:rsidRPr="00380773">
        <w:rPr>
          <w:rFonts w:asciiTheme="minorEastAsia" w:eastAsiaTheme="minorEastAsia" w:hAnsiTheme="minorEastAsia" w:hint="eastAsia"/>
          <w:szCs w:val="32"/>
        </w:rPr>
        <w:t>配合</w:t>
      </w:r>
      <w:r w:rsidRPr="00380773">
        <w:rPr>
          <w:rFonts w:asciiTheme="minorEastAsia" w:eastAsiaTheme="minorEastAsia" w:hAnsiTheme="minorEastAsia" w:hint="eastAsia"/>
        </w:rPr>
        <w:t>雲端分行業務應用系統</w:t>
      </w:r>
      <w:r w:rsidRPr="00380773">
        <w:rPr>
          <w:rFonts w:asciiTheme="minorEastAsia" w:eastAsiaTheme="minorEastAsia" w:hAnsiTheme="minorEastAsia" w:hint="eastAsia"/>
          <w:szCs w:val="32"/>
        </w:rPr>
        <w:t>推廣時程，賡續辦理存放工作站採購案汰換分行端末電腦設備，並於10</w:t>
      </w:r>
      <w:r w:rsidRPr="00380773">
        <w:rPr>
          <w:rFonts w:asciiTheme="minorEastAsia" w:eastAsiaTheme="minorEastAsia" w:hAnsiTheme="minorEastAsia"/>
          <w:szCs w:val="32"/>
        </w:rPr>
        <w:t>3</w:t>
      </w:r>
      <w:r w:rsidRPr="00380773">
        <w:rPr>
          <w:rFonts w:asciiTheme="minorEastAsia" w:eastAsiaTheme="minorEastAsia" w:hAnsiTheme="minorEastAsia" w:hint="eastAsia"/>
          <w:szCs w:val="32"/>
        </w:rPr>
        <w:t>年11月中旬完成全部營</w:t>
      </w:r>
      <w:r w:rsidRPr="00380773">
        <w:rPr>
          <w:rFonts w:asciiTheme="minorEastAsia" w:eastAsiaTheme="minorEastAsia" w:hAnsiTheme="minorEastAsia" w:hint="eastAsia"/>
        </w:rPr>
        <w:t>業單位</w:t>
      </w:r>
      <w:r w:rsidRPr="00380773">
        <w:rPr>
          <w:rFonts w:asciiTheme="minorEastAsia" w:eastAsiaTheme="minorEastAsia" w:hAnsiTheme="minorEastAsia" w:hint="eastAsia"/>
          <w:szCs w:val="32"/>
        </w:rPr>
        <w:t>上線推廣作業。</w:t>
      </w:r>
    </w:p>
    <w:p w:rsidR="00934D76" w:rsidRDefault="00934D76" w:rsidP="00DA52FE">
      <w:pPr>
        <w:widowControl/>
        <w:ind w:leftChars="59" w:left="142" w:rightChars="-82" w:right="-197"/>
        <w:jc w:val="center"/>
        <w:rPr>
          <w:rFonts w:ascii="標楷體" w:eastAsia="標楷體" w:hAnsi="標楷體"/>
          <w:b/>
          <w:sz w:val="32"/>
        </w:rPr>
      </w:pPr>
      <w:r>
        <w:rPr>
          <w:rFonts w:ascii="標楷體" w:eastAsia="標楷體" w:hAnsi="標楷體" w:hint="eastAsia"/>
          <w:b/>
          <w:noProof/>
          <w:sz w:val="32"/>
        </w:rPr>
        <w:drawing>
          <wp:inline distT="0" distB="0" distL="0" distR="0" wp14:anchorId="598E6F29" wp14:editId="484B6909">
            <wp:extent cx="4927196" cy="2674983"/>
            <wp:effectExtent l="0" t="0" r="0" b="0"/>
            <wp:docPr id="464" name="圖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7586" cy="2686053"/>
                    </a:xfrm>
                    <a:prstGeom prst="rect">
                      <a:avLst/>
                    </a:prstGeom>
                    <a:noFill/>
                    <a:ln>
                      <a:noFill/>
                    </a:ln>
                  </pic:spPr>
                </pic:pic>
              </a:graphicData>
            </a:graphic>
          </wp:inline>
        </w:drawing>
      </w:r>
    </w:p>
    <w:p w:rsidR="00934D76" w:rsidRPr="00DA52FE" w:rsidRDefault="00934D76" w:rsidP="00CB665A">
      <w:pPr>
        <w:widowControl/>
        <w:spacing w:beforeLines="30" w:before="108"/>
        <w:ind w:rightChars="-82" w:right="-197"/>
        <w:jc w:val="center"/>
        <w:rPr>
          <w:rFonts w:asciiTheme="minorEastAsia" w:hAnsiTheme="minorEastAsia"/>
        </w:rPr>
      </w:pPr>
      <w:r w:rsidRPr="00DA52FE">
        <w:rPr>
          <w:rFonts w:asciiTheme="minorEastAsia" w:hAnsiTheme="minorEastAsia" w:hint="eastAsia"/>
        </w:rPr>
        <w:t>圖6　雲端分行業務應用系統專案期程</w:t>
      </w:r>
    </w:p>
    <w:p w:rsidR="00934D76" w:rsidRPr="00DA52FE" w:rsidRDefault="00934D76" w:rsidP="00D42291">
      <w:pPr>
        <w:pStyle w:val="ae"/>
        <w:numPr>
          <w:ilvl w:val="0"/>
          <w:numId w:val="27"/>
        </w:numPr>
        <w:autoSpaceDE w:val="0"/>
        <w:autoSpaceDN w:val="0"/>
        <w:adjustRightInd w:val="0"/>
        <w:spacing w:beforeLines="30" w:before="108" w:afterLines="20" w:after="72"/>
        <w:ind w:left="709" w:rightChars="-82" w:right="-197" w:hanging="332"/>
        <w:rPr>
          <w:rFonts w:asciiTheme="minorEastAsia" w:eastAsiaTheme="minorEastAsia" w:hAnsiTheme="minorEastAsia"/>
          <w:b/>
        </w:rPr>
      </w:pPr>
      <w:r w:rsidRPr="00DA52FE">
        <w:rPr>
          <w:rFonts w:asciiTheme="minorEastAsia" w:eastAsiaTheme="minorEastAsia" w:hAnsiTheme="minorEastAsia" w:hint="eastAsia"/>
          <w:b/>
        </w:rPr>
        <w:t>「雲端分行業務應用系統」專案效益</w:t>
      </w:r>
    </w:p>
    <w:p w:rsidR="00934D76" w:rsidRPr="00DA52FE" w:rsidRDefault="00934D76" w:rsidP="00D42291">
      <w:pPr>
        <w:pStyle w:val="ae"/>
        <w:numPr>
          <w:ilvl w:val="0"/>
          <w:numId w:val="41"/>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高可用性AA架構</w:t>
      </w:r>
    </w:p>
    <w:p w:rsidR="00934D76" w:rsidRPr="00DA52FE" w:rsidRDefault="00934D76" w:rsidP="00DA52FE">
      <w:pPr>
        <w:pStyle w:val="ae"/>
        <w:autoSpaceDE w:val="0"/>
        <w:autoSpaceDN w:val="0"/>
        <w:adjustRightInd w:val="0"/>
        <w:spacing w:beforeLines="20" w:before="72" w:afterLines="20" w:after="72"/>
        <w:ind w:left="1189" w:rightChars="-82" w:right="-197"/>
        <w:rPr>
          <w:rFonts w:asciiTheme="minorEastAsia" w:eastAsiaTheme="minorEastAsia" w:hAnsiTheme="minorEastAsia"/>
        </w:rPr>
      </w:pPr>
      <w:r w:rsidRPr="00DA52FE">
        <w:rPr>
          <w:rFonts w:asciiTheme="minorEastAsia" w:eastAsiaTheme="minorEastAsia" w:hAnsiTheme="minorEastAsia" w:hint="eastAsia"/>
        </w:rPr>
        <w:t>採業界先進之</w:t>
      </w:r>
      <w:r w:rsidRPr="00DA52FE">
        <w:rPr>
          <w:rFonts w:asciiTheme="minorEastAsia" w:eastAsiaTheme="minorEastAsia" w:hAnsiTheme="minorEastAsia"/>
        </w:rPr>
        <w:t>雲端</w:t>
      </w:r>
      <w:r w:rsidRPr="00DA52FE">
        <w:rPr>
          <w:rFonts w:asciiTheme="minorEastAsia" w:eastAsiaTheme="minorEastAsia" w:hAnsiTheme="minorEastAsia" w:hint="eastAsia"/>
        </w:rPr>
        <w:t>Web-Based架構，主機設備配置於本行台北資訊中心及備援中心(各2台大型伺服主機)構成雙營運中心</w:t>
      </w:r>
      <w:r w:rsidRPr="00DA52FE">
        <w:rPr>
          <w:rFonts w:asciiTheme="minorEastAsia" w:eastAsiaTheme="minorEastAsia" w:hAnsiTheme="minorEastAsia"/>
        </w:rPr>
        <w:t>(Active-Active)及同異地備援</w:t>
      </w:r>
      <w:r w:rsidRPr="00DA52FE">
        <w:rPr>
          <w:rFonts w:asciiTheme="minorEastAsia" w:eastAsiaTheme="minorEastAsia" w:hAnsiTheme="minorEastAsia" w:hint="eastAsia"/>
        </w:rPr>
        <w:t>機制及負載平衡機制，提升業務應用系統服務水準。</w:t>
      </w:r>
    </w:p>
    <w:p w:rsidR="00934D76" w:rsidRPr="00DA52FE" w:rsidRDefault="00934D76" w:rsidP="00D42291">
      <w:pPr>
        <w:pStyle w:val="ae"/>
        <w:numPr>
          <w:ilvl w:val="0"/>
          <w:numId w:val="41"/>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建立標準規範</w:t>
      </w:r>
    </w:p>
    <w:p w:rsidR="00934D76" w:rsidRPr="00DA52FE" w:rsidRDefault="00934D76" w:rsidP="00DA52FE">
      <w:pPr>
        <w:pStyle w:val="ae"/>
        <w:autoSpaceDE w:val="0"/>
        <w:autoSpaceDN w:val="0"/>
        <w:adjustRightInd w:val="0"/>
        <w:spacing w:beforeLines="20" w:before="72" w:afterLines="20" w:after="72"/>
        <w:ind w:left="1189" w:rightChars="-82" w:right="-197"/>
        <w:rPr>
          <w:rFonts w:asciiTheme="minorEastAsia" w:eastAsiaTheme="minorEastAsia" w:hAnsiTheme="minorEastAsia"/>
        </w:rPr>
      </w:pPr>
      <w:r w:rsidRPr="00DA52FE">
        <w:rPr>
          <w:rFonts w:asciiTheme="minorEastAsia" w:eastAsiaTheme="minorEastAsia" w:hAnsiTheme="minorEastAsia" w:hint="eastAsia"/>
        </w:rPr>
        <w:t>制訂本行「分行工作站週邊設備CEN/XFS 3.2標準介面規範」，(原稱WOSA，是一種通用的介面作為前端應用程式與週邊設備後端服務溝通的橋樑)，將可確實落實應用軟體與硬體分開之政策，即軟硬體具獨立通透性(</w:t>
      </w:r>
      <w:r w:rsidRPr="00DA52FE">
        <w:rPr>
          <w:rFonts w:asciiTheme="minorEastAsia" w:eastAsiaTheme="minorEastAsia" w:hAnsiTheme="minorEastAsia"/>
        </w:rPr>
        <w:t>transparency</w:t>
      </w:r>
      <w:r w:rsidRPr="00DA52FE">
        <w:rPr>
          <w:rFonts w:asciiTheme="minorEastAsia" w:eastAsiaTheme="minorEastAsia" w:hAnsiTheme="minorEastAsia" w:hint="eastAsia"/>
        </w:rPr>
        <w:t>)不受另一方更換作業影響，不會再有應用軟體及硬體依存(dependency)之關係，即週邊設備更換時應用程式無需修改相關作業仍可正常運作。</w:t>
      </w:r>
    </w:p>
    <w:p w:rsidR="00934D76" w:rsidRPr="00DA52FE" w:rsidRDefault="00934D76" w:rsidP="00D42291">
      <w:pPr>
        <w:pStyle w:val="ae"/>
        <w:numPr>
          <w:ilvl w:val="0"/>
          <w:numId w:val="41"/>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降低採購成本</w:t>
      </w:r>
    </w:p>
    <w:p w:rsidR="00934D76" w:rsidRPr="00DA52FE" w:rsidRDefault="00934D76" w:rsidP="00DA52FE">
      <w:pPr>
        <w:pStyle w:val="ae"/>
        <w:autoSpaceDE w:val="0"/>
        <w:autoSpaceDN w:val="0"/>
        <w:adjustRightInd w:val="0"/>
        <w:spacing w:beforeLines="20" w:before="72" w:afterLines="20" w:after="72"/>
        <w:ind w:left="1189" w:rightChars="-82" w:right="-197"/>
        <w:rPr>
          <w:rFonts w:asciiTheme="minorEastAsia" w:eastAsiaTheme="minorEastAsia" w:hAnsiTheme="minorEastAsia"/>
        </w:rPr>
      </w:pPr>
      <w:r w:rsidRPr="00DA52FE">
        <w:rPr>
          <w:rFonts w:asciiTheme="minorEastAsia" w:eastAsiaTheme="minorEastAsia" w:hAnsiTheme="minorEastAsia" w:hint="eastAsia"/>
        </w:rPr>
        <w:t>採用本行「分行工作站週邊設備CEN/XFS 3.2(WOSA)標準介面規範」，分行工作站及週邊設備等硬體設備獨立辦理採購，增加硬體參與競標廠商</w:t>
      </w:r>
      <w:r w:rsidRPr="00DA52FE">
        <w:rPr>
          <w:rFonts w:asciiTheme="minorEastAsia" w:eastAsiaTheme="minorEastAsia" w:hAnsiTheme="minorEastAsia" w:hint="eastAsia"/>
        </w:rPr>
        <w:lastRenderedPageBreak/>
        <w:t>家數，降低採購成本。</w:t>
      </w:r>
    </w:p>
    <w:p w:rsidR="00934D76" w:rsidRPr="00DA52FE" w:rsidRDefault="00934D76" w:rsidP="00D42291">
      <w:pPr>
        <w:pStyle w:val="ae"/>
        <w:numPr>
          <w:ilvl w:val="0"/>
          <w:numId w:val="41"/>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節省人力成本</w:t>
      </w:r>
    </w:p>
    <w:p w:rsidR="00934D76" w:rsidRPr="00DA52FE" w:rsidRDefault="00934D76" w:rsidP="00DA52FE">
      <w:pPr>
        <w:pStyle w:val="ae"/>
        <w:autoSpaceDE w:val="0"/>
        <w:autoSpaceDN w:val="0"/>
        <w:adjustRightInd w:val="0"/>
        <w:spacing w:beforeLines="20" w:before="72" w:afterLines="20" w:after="72"/>
        <w:ind w:left="1189" w:rightChars="-82" w:right="-197"/>
        <w:rPr>
          <w:rFonts w:asciiTheme="minorEastAsia" w:eastAsiaTheme="minorEastAsia" w:hAnsiTheme="minorEastAsia"/>
        </w:rPr>
      </w:pPr>
      <w:r w:rsidRPr="00DA52FE">
        <w:rPr>
          <w:rFonts w:asciiTheme="minorEastAsia" w:eastAsiaTheme="minorEastAsia" w:hAnsiTheme="minorEastAsia" w:hint="eastAsia"/>
        </w:rPr>
        <w:t>營業單位人員不需管理分行端末主機、備份資料至磁帶(日終拷貝)及建置與中心主機交換基碼(AB碼)等，簡化作業程序，節省分行人力成本及作業時間。</w:t>
      </w:r>
    </w:p>
    <w:p w:rsidR="00934D76" w:rsidRPr="00DA52FE" w:rsidRDefault="00934D76" w:rsidP="00D42291">
      <w:pPr>
        <w:pStyle w:val="ae"/>
        <w:numPr>
          <w:ilvl w:val="0"/>
          <w:numId w:val="41"/>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降低作業風險</w:t>
      </w:r>
    </w:p>
    <w:p w:rsidR="00934D76" w:rsidRPr="00DA52FE" w:rsidRDefault="00934D76" w:rsidP="00DA52FE">
      <w:pPr>
        <w:pStyle w:val="ae"/>
        <w:autoSpaceDE w:val="0"/>
        <w:autoSpaceDN w:val="0"/>
        <w:adjustRightInd w:val="0"/>
        <w:spacing w:beforeLines="20" w:before="72" w:afterLines="20" w:after="72"/>
        <w:ind w:left="1189" w:rightChars="-82" w:right="-197"/>
        <w:rPr>
          <w:rFonts w:asciiTheme="minorEastAsia" w:eastAsiaTheme="minorEastAsia" w:hAnsiTheme="minorEastAsia"/>
        </w:rPr>
      </w:pPr>
      <w:r w:rsidRPr="00DA52FE">
        <w:rPr>
          <w:rFonts w:asciiTheme="minorEastAsia" w:eastAsiaTheme="minorEastAsia" w:hAnsiTheme="minorEastAsia" w:hint="eastAsia"/>
        </w:rPr>
        <w:t>使用瀏覽器(Browser)呈現人機介面，分行工作站不需安裝分行端應用軟體，因此不需定期換版，節省軟體部署成本，且可避免因分行端應用軟體版本控管不易而造成系統不穩定之風險，降低分行作業風險。</w:t>
      </w:r>
    </w:p>
    <w:p w:rsidR="00934D76" w:rsidRPr="00DA52FE" w:rsidRDefault="00934D76" w:rsidP="00D42291">
      <w:pPr>
        <w:pStyle w:val="ae"/>
        <w:numPr>
          <w:ilvl w:val="0"/>
          <w:numId w:val="41"/>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滿足緊急性業務需求</w:t>
      </w:r>
    </w:p>
    <w:p w:rsidR="00934D76" w:rsidRPr="00DA52FE" w:rsidRDefault="00934D76" w:rsidP="00DA52FE">
      <w:pPr>
        <w:pStyle w:val="ae"/>
        <w:autoSpaceDE w:val="0"/>
        <w:autoSpaceDN w:val="0"/>
        <w:adjustRightInd w:val="0"/>
        <w:spacing w:beforeLines="20" w:before="72" w:afterLines="20" w:after="72"/>
        <w:ind w:left="1189" w:rightChars="-82" w:right="-197"/>
        <w:rPr>
          <w:rFonts w:asciiTheme="minorEastAsia" w:eastAsiaTheme="minorEastAsia" w:hAnsiTheme="minorEastAsia"/>
        </w:rPr>
      </w:pPr>
      <w:r w:rsidRPr="00DA52FE">
        <w:rPr>
          <w:rFonts w:asciiTheme="minorEastAsia" w:eastAsiaTheme="minorEastAsia" w:hAnsiTheme="minorEastAsia" w:hint="eastAsia"/>
        </w:rPr>
        <w:t>如有新種業務僅需由中心端軟體換版即可，除提供例行性換版外，並可提供緊急換版機制，以滿足本行營業單位緊急性業務需求。</w:t>
      </w:r>
    </w:p>
    <w:p w:rsidR="00934D76" w:rsidRPr="00DA52FE" w:rsidRDefault="00934D76" w:rsidP="00D42291">
      <w:pPr>
        <w:pStyle w:val="ae"/>
        <w:numPr>
          <w:ilvl w:val="0"/>
          <w:numId w:val="41"/>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增加業務推廣靈活性</w:t>
      </w:r>
    </w:p>
    <w:p w:rsidR="00934D76" w:rsidRPr="00DA52FE" w:rsidRDefault="00934D76" w:rsidP="00DA52FE">
      <w:pPr>
        <w:pStyle w:val="ae"/>
        <w:autoSpaceDE w:val="0"/>
        <w:autoSpaceDN w:val="0"/>
        <w:adjustRightInd w:val="0"/>
        <w:spacing w:beforeLines="20" w:before="72" w:afterLines="20" w:after="72"/>
        <w:ind w:left="1189" w:rightChars="-82" w:right="-197"/>
        <w:rPr>
          <w:rFonts w:asciiTheme="minorEastAsia" w:eastAsiaTheme="minorEastAsia" w:hAnsiTheme="minorEastAsia"/>
        </w:rPr>
      </w:pPr>
      <w:r w:rsidRPr="00DA52FE">
        <w:rPr>
          <w:rFonts w:asciiTheme="minorEastAsia" w:eastAsiaTheme="minorEastAsia" w:hAnsiTheme="minorEastAsia" w:hint="eastAsia"/>
        </w:rPr>
        <w:t>新設分行僅需購置工作站，不需再購置分行端末主機及安裝分行端應用軟體，增加業務推廣靈活性。</w:t>
      </w:r>
    </w:p>
    <w:p w:rsidR="00934D76" w:rsidRPr="00DA52FE" w:rsidRDefault="00934D76" w:rsidP="00D42291">
      <w:pPr>
        <w:pStyle w:val="ae"/>
        <w:numPr>
          <w:ilvl w:val="0"/>
          <w:numId w:val="41"/>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統一傳票格式</w:t>
      </w:r>
    </w:p>
    <w:p w:rsidR="00934D76" w:rsidRPr="00DA52FE" w:rsidRDefault="00934D76" w:rsidP="00DA52FE">
      <w:pPr>
        <w:pStyle w:val="ae"/>
        <w:autoSpaceDE w:val="0"/>
        <w:autoSpaceDN w:val="0"/>
        <w:adjustRightInd w:val="0"/>
        <w:spacing w:beforeLines="20" w:before="72" w:afterLines="20" w:after="72"/>
        <w:ind w:left="1189" w:rightChars="-82" w:right="-197"/>
        <w:rPr>
          <w:rFonts w:asciiTheme="minorEastAsia" w:eastAsiaTheme="minorEastAsia" w:hAnsiTheme="minorEastAsia"/>
        </w:rPr>
      </w:pPr>
      <w:r w:rsidRPr="00DA52FE">
        <w:rPr>
          <w:rFonts w:asciiTheme="minorEastAsia" w:eastAsiaTheme="minorEastAsia" w:hAnsiTheme="minorEastAsia" w:hint="eastAsia"/>
        </w:rPr>
        <w:t>重新設計傳票格式與A4紙寬度一致，便利營業單位日終結帳整理傳票;電腦認證列印區具彈性，擴充欄位便利，無需重新標購印刷傳票，減少庫存傳票浪費。</w:t>
      </w:r>
    </w:p>
    <w:p w:rsidR="00934D76" w:rsidRPr="00DA52FE" w:rsidRDefault="00934D76" w:rsidP="00D42291">
      <w:pPr>
        <w:pStyle w:val="ae"/>
        <w:numPr>
          <w:ilvl w:val="0"/>
          <w:numId w:val="41"/>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提升服務品質</w:t>
      </w:r>
    </w:p>
    <w:p w:rsidR="00934D76" w:rsidRPr="00DA52FE" w:rsidRDefault="00934D76" w:rsidP="00DA52FE">
      <w:pPr>
        <w:pStyle w:val="ae"/>
        <w:autoSpaceDE w:val="0"/>
        <w:autoSpaceDN w:val="0"/>
        <w:adjustRightInd w:val="0"/>
        <w:spacing w:beforeLines="20" w:before="72" w:afterLines="20" w:after="72"/>
        <w:ind w:left="1189" w:rightChars="-82" w:right="-197"/>
        <w:rPr>
          <w:rFonts w:asciiTheme="minorEastAsia" w:eastAsiaTheme="minorEastAsia" w:hAnsiTheme="minorEastAsia"/>
        </w:rPr>
      </w:pPr>
      <w:r w:rsidRPr="00DA52FE">
        <w:rPr>
          <w:rFonts w:asciiTheme="minorEastAsia" w:eastAsiaTheme="minorEastAsia" w:hAnsiTheme="minorEastAsia" w:hint="eastAsia"/>
        </w:rPr>
        <w:t>單一簽入服務功能整合其它系統，於本系統作業中切換連結至其它系統(如:徵授信系統、擔保品管理系統等)操作更簡便。</w:t>
      </w:r>
    </w:p>
    <w:p w:rsidR="00934D76" w:rsidRPr="00DA52FE" w:rsidRDefault="00934D76" w:rsidP="00D42291">
      <w:pPr>
        <w:pStyle w:val="ae"/>
        <w:numPr>
          <w:ilvl w:val="0"/>
          <w:numId w:val="41"/>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節省分行機房使用空間</w:t>
      </w:r>
    </w:p>
    <w:p w:rsidR="00934D76" w:rsidRPr="00DA52FE" w:rsidRDefault="00934D76" w:rsidP="00DA52FE">
      <w:pPr>
        <w:pStyle w:val="ae"/>
        <w:autoSpaceDE w:val="0"/>
        <w:autoSpaceDN w:val="0"/>
        <w:adjustRightInd w:val="0"/>
        <w:spacing w:beforeLines="20" w:before="72" w:afterLines="20" w:after="72"/>
        <w:ind w:left="1189" w:rightChars="-82" w:right="-197"/>
        <w:rPr>
          <w:rFonts w:asciiTheme="minorEastAsia" w:eastAsiaTheme="minorEastAsia" w:hAnsiTheme="minorEastAsia"/>
        </w:rPr>
      </w:pPr>
      <w:r w:rsidRPr="00DA52FE">
        <w:rPr>
          <w:rFonts w:asciiTheme="minorEastAsia" w:eastAsiaTheme="minorEastAsia" w:hAnsiTheme="minorEastAsia" w:hint="eastAsia"/>
        </w:rPr>
        <w:t>因不需再配置分行端末主機及高速印表機，大幅節省現行分行機房使用空間。</w:t>
      </w:r>
    </w:p>
    <w:p w:rsidR="00934D76" w:rsidRPr="00DA52FE" w:rsidRDefault="00934D76" w:rsidP="00D42291">
      <w:pPr>
        <w:numPr>
          <w:ilvl w:val="0"/>
          <w:numId w:val="25"/>
        </w:numPr>
        <w:spacing w:beforeLines="30" w:before="108" w:afterLines="20" w:after="72"/>
        <w:ind w:left="539" w:rightChars="-82" w:right="-197" w:hanging="539"/>
        <w:rPr>
          <w:rFonts w:asciiTheme="minorEastAsia" w:hAnsiTheme="minorEastAsia"/>
          <w:b/>
        </w:rPr>
      </w:pPr>
      <w:r w:rsidRPr="00DA52FE">
        <w:rPr>
          <w:rFonts w:asciiTheme="minorEastAsia" w:hAnsiTheme="minorEastAsia" w:hint="eastAsia"/>
          <w:b/>
        </w:rPr>
        <w:t>監控戰情室</w:t>
      </w:r>
    </w:p>
    <w:p w:rsidR="00934D76" w:rsidRPr="00DA52FE" w:rsidRDefault="00934D76" w:rsidP="00CB665A">
      <w:pPr>
        <w:pStyle w:val="ae"/>
        <w:autoSpaceDE w:val="0"/>
        <w:autoSpaceDN w:val="0"/>
        <w:adjustRightInd w:val="0"/>
        <w:spacing w:beforeLines="20" w:before="72" w:afterLines="20" w:after="72"/>
        <w:ind w:left="-48" w:rightChars="-82" w:right="-197" w:firstLineChars="177" w:firstLine="425"/>
        <w:rPr>
          <w:rFonts w:asciiTheme="minorEastAsia" w:eastAsiaTheme="minorEastAsia" w:hAnsiTheme="minorEastAsia"/>
        </w:rPr>
      </w:pPr>
      <w:r w:rsidRPr="00DA52FE">
        <w:rPr>
          <w:rFonts w:asciiTheme="minorEastAsia" w:eastAsiaTheme="minorEastAsia" w:hAnsiTheme="minorEastAsia" w:hint="eastAsia"/>
        </w:rPr>
        <w:t>所謂「防患於未然」，就是系統在某種徵兆出現的時候，必須觀察到事件發展的走向，並採取適當的因應措施，以避免受到太大的衝擊。「雲端分行業務應用系統」監控戰情室(如圖7)</w:t>
      </w:r>
      <w:r w:rsidRPr="00DA52FE">
        <w:rPr>
          <w:rFonts w:asciiTheme="minorEastAsia" w:eastAsiaTheme="minorEastAsia" w:hAnsiTheme="minorEastAsia"/>
        </w:rPr>
        <w:t>利用標準網頁瀏覽介面，為資料中心的系統管理者提供完整的系統資訊、效能監測、系統事件</w:t>
      </w:r>
      <w:r w:rsidRPr="00DA52FE">
        <w:rPr>
          <w:rFonts w:asciiTheme="minorEastAsia" w:eastAsiaTheme="minorEastAsia" w:hAnsiTheme="minorEastAsia" w:hint="eastAsia"/>
        </w:rPr>
        <w:t>預警</w:t>
      </w:r>
      <w:r w:rsidRPr="00DA52FE">
        <w:rPr>
          <w:rFonts w:asciiTheme="minorEastAsia" w:eastAsiaTheme="minorEastAsia" w:hAnsiTheme="minorEastAsia"/>
        </w:rPr>
        <w:t>。系統管理者</w:t>
      </w:r>
      <w:r w:rsidRPr="00DA52FE">
        <w:rPr>
          <w:rFonts w:asciiTheme="minorEastAsia" w:eastAsiaTheme="minorEastAsia" w:hAnsiTheme="minorEastAsia" w:hint="eastAsia"/>
        </w:rPr>
        <w:t>透過監控管理介面</w:t>
      </w:r>
      <w:r w:rsidRPr="00DA52FE">
        <w:rPr>
          <w:rFonts w:asciiTheme="minorEastAsia" w:eastAsiaTheme="minorEastAsia" w:hAnsiTheme="minorEastAsia"/>
        </w:rPr>
        <w:t>即可監控及管理資料中心的伺服</w:t>
      </w:r>
      <w:r w:rsidRPr="00DA52FE">
        <w:rPr>
          <w:rFonts w:asciiTheme="minorEastAsia" w:eastAsiaTheme="minorEastAsia" w:hAnsiTheme="minorEastAsia" w:hint="eastAsia"/>
        </w:rPr>
        <w:t>主機</w:t>
      </w:r>
      <w:r w:rsidRPr="00DA52FE">
        <w:rPr>
          <w:rFonts w:asciiTheme="minorEastAsia" w:eastAsiaTheme="minorEastAsia" w:hAnsiTheme="minorEastAsia"/>
        </w:rPr>
        <w:t>、網路裝置、作業系統、</w:t>
      </w:r>
      <w:r w:rsidRPr="00DA52FE">
        <w:rPr>
          <w:rFonts w:asciiTheme="minorEastAsia" w:eastAsiaTheme="minorEastAsia" w:hAnsiTheme="minorEastAsia" w:hint="eastAsia"/>
        </w:rPr>
        <w:t>資料庫軟體、</w:t>
      </w:r>
      <w:r w:rsidRPr="00DA52FE">
        <w:rPr>
          <w:rFonts w:asciiTheme="minorEastAsia" w:eastAsiaTheme="minorEastAsia" w:hAnsiTheme="minorEastAsia"/>
        </w:rPr>
        <w:t>應用程式等運算服務元件</w:t>
      </w:r>
      <w:r w:rsidRPr="00DA52FE">
        <w:rPr>
          <w:rFonts w:asciiTheme="minorEastAsia" w:eastAsiaTheme="minorEastAsia" w:hAnsiTheme="minorEastAsia" w:hint="eastAsia"/>
        </w:rPr>
        <w:t>運作狀況</w:t>
      </w:r>
      <w:r w:rsidRPr="00DA52FE">
        <w:rPr>
          <w:rFonts w:asciiTheme="minorEastAsia" w:eastAsiaTheme="minorEastAsia" w:hAnsiTheme="minorEastAsia"/>
        </w:rPr>
        <w:t>。</w:t>
      </w:r>
    </w:p>
    <w:p w:rsidR="00934D76" w:rsidRDefault="00934D76" w:rsidP="00DA52FE">
      <w:pPr>
        <w:pStyle w:val="ae"/>
        <w:autoSpaceDE w:val="0"/>
        <w:autoSpaceDN w:val="0"/>
        <w:adjustRightInd w:val="0"/>
        <w:spacing w:beforeLines="20" w:before="72" w:afterLines="20" w:after="72"/>
        <w:ind w:left="284" w:rightChars="-82" w:right="-197"/>
        <w:jc w:val="center"/>
        <w:rPr>
          <w:rFonts w:ascii="Times New Roman" w:hAnsi="Times New Roman"/>
          <w:b/>
        </w:rPr>
      </w:pPr>
      <w:r>
        <w:rPr>
          <w:rFonts w:ascii="Times New Roman" w:hAnsi="Times New Roman"/>
          <w:noProof/>
        </w:rPr>
        <w:lastRenderedPageBreak/>
        <w:drawing>
          <wp:inline distT="0" distB="0" distL="0" distR="0" wp14:anchorId="100962C0" wp14:editId="531E297B">
            <wp:extent cx="5269230" cy="3118485"/>
            <wp:effectExtent l="0" t="0" r="0" b="0"/>
            <wp:docPr id="465"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9230" cy="3118485"/>
                    </a:xfrm>
                    <a:prstGeom prst="rect">
                      <a:avLst/>
                    </a:prstGeom>
                    <a:noFill/>
                    <a:ln>
                      <a:noFill/>
                    </a:ln>
                  </pic:spPr>
                </pic:pic>
              </a:graphicData>
            </a:graphic>
          </wp:inline>
        </w:drawing>
      </w:r>
    </w:p>
    <w:p w:rsidR="00934D76" w:rsidRPr="00DA52FE" w:rsidRDefault="00934D76" w:rsidP="00CB665A">
      <w:pPr>
        <w:pStyle w:val="ae"/>
        <w:autoSpaceDE w:val="0"/>
        <w:autoSpaceDN w:val="0"/>
        <w:adjustRightInd w:val="0"/>
        <w:spacing w:beforeLines="20" w:before="72" w:afterLines="20" w:after="72"/>
        <w:ind w:left="284" w:rightChars="-82" w:right="-197"/>
        <w:jc w:val="center"/>
        <w:rPr>
          <w:rFonts w:asciiTheme="minorEastAsia" w:eastAsiaTheme="minorEastAsia" w:hAnsiTheme="minorEastAsia"/>
        </w:rPr>
      </w:pPr>
      <w:r w:rsidRPr="00DA52FE">
        <w:rPr>
          <w:rFonts w:asciiTheme="minorEastAsia" w:eastAsiaTheme="minorEastAsia" w:hAnsiTheme="minorEastAsia" w:hint="eastAsia"/>
        </w:rPr>
        <w:t>圖</w:t>
      </w:r>
      <w:r w:rsidRPr="00DA52FE">
        <w:rPr>
          <w:rFonts w:asciiTheme="minorEastAsia" w:eastAsiaTheme="minorEastAsia" w:hAnsiTheme="minorEastAsia"/>
        </w:rPr>
        <w:t>7</w:t>
      </w:r>
      <w:r w:rsidRPr="00DA52FE">
        <w:rPr>
          <w:rFonts w:asciiTheme="minorEastAsia" w:eastAsiaTheme="minorEastAsia" w:hAnsiTheme="minorEastAsia" w:hint="eastAsia"/>
        </w:rPr>
        <w:t xml:space="preserve">　雲端分行業務應用系統監控戰情室</w:t>
      </w:r>
    </w:p>
    <w:p w:rsidR="00934D76" w:rsidRPr="00DA52FE" w:rsidRDefault="00934D76" w:rsidP="00DA52FE">
      <w:pPr>
        <w:pStyle w:val="ae"/>
        <w:autoSpaceDE w:val="0"/>
        <w:autoSpaceDN w:val="0"/>
        <w:adjustRightInd w:val="0"/>
        <w:spacing w:beforeLines="20" w:before="72" w:afterLines="20" w:after="72"/>
        <w:ind w:left="284" w:rightChars="-82" w:right="-197"/>
        <w:rPr>
          <w:rFonts w:asciiTheme="minorEastAsia" w:eastAsiaTheme="minorEastAsia" w:hAnsiTheme="minorEastAsia"/>
          <w:b/>
        </w:rPr>
      </w:pPr>
      <w:r w:rsidRPr="00DA52FE">
        <w:rPr>
          <w:rFonts w:asciiTheme="minorEastAsia" w:eastAsiaTheme="minorEastAsia" w:hAnsiTheme="minorEastAsia" w:hint="eastAsia"/>
          <w:b/>
        </w:rPr>
        <w:t>監控戰情室主要功能茲列舉如下:</w:t>
      </w:r>
    </w:p>
    <w:p w:rsidR="00934D76" w:rsidRPr="00DA52FE" w:rsidRDefault="00934D76" w:rsidP="00D42291">
      <w:pPr>
        <w:pStyle w:val="ae"/>
        <w:numPr>
          <w:ilvl w:val="0"/>
          <w:numId w:val="30"/>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rPr>
        <w:t>提供系統資源</w:t>
      </w:r>
      <w:r w:rsidRPr="00DA52FE">
        <w:rPr>
          <w:rFonts w:asciiTheme="minorEastAsia" w:eastAsiaTheme="minorEastAsia" w:hAnsiTheme="minorEastAsia" w:hint="eastAsia"/>
        </w:rPr>
        <w:t>、系統檔案異動訊息及系統軟硬體異常等</w:t>
      </w:r>
      <w:r w:rsidRPr="00DA52FE">
        <w:rPr>
          <w:rFonts w:asciiTheme="minorEastAsia" w:eastAsiaTheme="minorEastAsia" w:hAnsiTheme="minorEastAsia"/>
        </w:rPr>
        <w:t>監控</w:t>
      </w:r>
      <w:r w:rsidRPr="00DA52FE">
        <w:rPr>
          <w:rFonts w:asciiTheme="minorEastAsia" w:eastAsiaTheme="minorEastAsia" w:hAnsiTheme="minorEastAsia" w:hint="eastAsia"/>
        </w:rPr>
        <w:t>功能</w:t>
      </w:r>
      <w:r w:rsidRPr="00DA52FE">
        <w:rPr>
          <w:rFonts w:asciiTheme="minorEastAsia" w:eastAsiaTheme="minorEastAsia" w:hAnsiTheme="minorEastAsia"/>
        </w:rPr>
        <w:t>，並將監控事件整合</w:t>
      </w:r>
      <w:r w:rsidRPr="00DA52FE">
        <w:rPr>
          <w:rFonts w:asciiTheme="minorEastAsia" w:eastAsiaTheme="minorEastAsia" w:hAnsiTheme="minorEastAsia" w:hint="eastAsia"/>
        </w:rPr>
        <w:t>於單一Web-Based管理介面</w:t>
      </w:r>
      <w:r w:rsidRPr="00DA52FE">
        <w:rPr>
          <w:rFonts w:asciiTheme="minorEastAsia" w:eastAsiaTheme="minorEastAsia" w:hAnsiTheme="minorEastAsia"/>
        </w:rPr>
        <w:t>。</w:t>
      </w:r>
    </w:p>
    <w:p w:rsidR="00934D76" w:rsidRPr="00DA52FE" w:rsidRDefault="00934D76" w:rsidP="00D42291">
      <w:pPr>
        <w:pStyle w:val="ae"/>
        <w:numPr>
          <w:ilvl w:val="0"/>
          <w:numId w:val="30"/>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可監控作業系統、資料庫軟體及應用程式伺服主機軟體。</w:t>
      </w:r>
    </w:p>
    <w:p w:rsidR="00934D76" w:rsidRPr="00DA52FE" w:rsidRDefault="00934D76" w:rsidP="00D42291">
      <w:pPr>
        <w:pStyle w:val="ae"/>
        <w:numPr>
          <w:ilvl w:val="0"/>
          <w:numId w:val="30"/>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rPr>
        <w:t>監控</w:t>
      </w:r>
      <w:r w:rsidRPr="00DA52FE">
        <w:rPr>
          <w:rFonts w:asciiTheme="minorEastAsia" w:eastAsiaTheme="minorEastAsia" w:hAnsiTheme="minorEastAsia" w:hint="eastAsia"/>
        </w:rPr>
        <w:t>設備範圍</w:t>
      </w:r>
      <w:r w:rsidRPr="00DA52FE">
        <w:rPr>
          <w:rFonts w:asciiTheme="minorEastAsia" w:eastAsiaTheme="minorEastAsia" w:hAnsiTheme="minorEastAsia"/>
        </w:rPr>
        <w:t>包含</w:t>
      </w:r>
      <w:r w:rsidRPr="00DA52FE">
        <w:rPr>
          <w:rFonts w:asciiTheme="minorEastAsia" w:eastAsiaTheme="minorEastAsia" w:hAnsiTheme="minorEastAsia" w:hint="eastAsia"/>
        </w:rPr>
        <w:t>伺服主機、負載平衡器、磁碟機模組、網路設備及工作站等。</w:t>
      </w:r>
    </w:p>
    <w:p w:rsidR="00934D76" w:rsidRPr="00DA52FE" w:rsidRDefault="00934D76" w:rsidP="00D42291">
      <w:pPr>
        <w:pStyle w:val="ae"/>
        <w:numPr>
          <w:ilvl w:val="0"/>
          <w:numId w:val="30"/>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具備監控臨界值(Threshold)設定與管理功能，並可於監控數值達到臨界值時自動產生事件，並以電子郵件方式通知相關人員</w:t>
      </w:r>
      <w:r w:rsidRPr="00DA52FE">
        <w:rPr>
          <w:rFonts w:asciiTheme="minorEastAsia" w:eastAsiaTheme="minorEastAsia" w:hAnsiTheme="minorEastAsia"/>
        </w:rPr>
        <w:t>。</w:t>
      </w:r>
    </w:p>
    <w:p w:rsidR="00934D76" w:rsidRPr="00DA52FE" w:rsidRDefault="00934D76" w:rsidP="00D42291">
      <w:pPr>
        <w:pStyle w:val="ae"/>
        <w:numPr>
          <w:ilvl w:val="0"/>
          <w:numId w:val="30"/>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rPr>
        <w:t>提供</w:t>
      </w:r>
      <w:r w:rsidRPr="00DA52FE">
        <w:rPr>
          <w:rFonts w:asciiTheme="minorEastAsia" w:eastAsiaTheme="minorEastAsia" w:hAnsiTheme="minorEastAsia" w:hint="eastAsia"/>
        </w:rPr>
        <w:t>依角色客製化儀表板與</w:t>
      </w:r>
      <w:r w:rsidRPr="00DA52FE">
        <w:rPr>
          <w:rFonts w:asciiTheme="minorEastAsia" w:eastAsiaTheme="minorEastAsia" w:hAnsiTheme="minorEastAsia"/>
        </w:rPr>
        <w:t>報表</w:t>
      </w:r>
      <w:r w:rsidRPr="00DA52FE">
        <w:rPr>
          <w:rFonts w:asciiTheme="minorEastAsia" w:eastAsiaTheme="minorEastAsia" w:hAnsiTheme="minorEastAsia" w:hint="eastAsia"/>
        </w:rPr>
        <w:t>功能</w:t>
      </w:r>
      <w:r w:rsidRPr="00DA52FE">
        <w:rPr>
          <w:rFonts w:asciiTheme="minorEastAsia" w:eastAsiaTheme="minorEastAsia" w:hAnsiTheme="minorEastAsia"/>
        </w:rPr>
        <w:t>，</w:t>
      </w:r>
      <w:r w:rsidRPr="00DA52FE">
        <w:rPr>
          <w:rFonts w:asciiTheme="minorEastAsia" w:eastAsiaTheme="minorEastAsia" w:hAnsiTheme="minorEastAsia" w:hint="eastAsia"/>
        </w:rPr>
        <w:t>並</w:t>
      </w:r>
      <w:r w:rsidRPr="00DA52FE">
        <w:rPr>
          <w:rFonts w:asciiTheme="minorEastAsia" w:eastAsiaTheme="minorEastAsia" w:hAnsiTheme="minorEastAsia"/>
        </w:rPr>
        <w:t>可</w:t>
      </w:r>
      <w:r w:rsidRPr="00DA52FE">
        <w:rPr>
          <w:rFonts w:asciiTheme="minorEastAsia" w:eastAsiaTheme="minorEastAsia" w:hAnsiTheme="minorEastAsia" w:hint="eastAsia"/>
        </w:rPr>
        <w:t>依</w:t>
      </w:r>
      <w:r w:rsidRPr="00DA52FE">
        <w:rPr>
          <w:rFonts w:asciiTheme="minorEastAsia" w:eastAsiaTheme="minorEastAsia" w:hAnsiTheme="minorEastAsia"/>
        </w:rPr>
        <w:t>報表產出結果進行再次資料過濾、篩選。</w:t>
      </w:r>
    </w:p>
    <w:p w:rsidR="00934D76" w:rsidRPr="00DA52FE" w:rsidRDefault="00934D76" w:rsidP="00D42291">
      <w:pPr>
        <w:numPr>
          <w:ilvl w:val="0"/>
          <w:numId w:val="25"/>
        </w:numPr>
        <w:spacing w:beforeLines="20" w:before="72" w:afterLines="20" w:after="72"/>
        <w:ind w:left="539" w:rightChars="-82" w:right="-197" w:hanging="539"/>
        <w:rPr>
          <w:rFonts w:asciiTheme="minorEastAsia" w:hAnsiTheme="minorEastAsia"/>
          <w:b/>
        </w:rPr>
      </w:pPr>
      <w:r w:rsidRPr="00DA52FE">
        <w:rPr>
          <w:rFonts w:asciiTheme="minorEastAsia" w:hAnsiTheme="minorEastAsia"/>
          <w:b/>
        </w:rPr>
        <w:t>未來展望</w:t>
      </w:r>
    </w:p>
    <w:p w:rsidR="00934D76" w:rsidRPr="00DA52FE" w:rsidRDefault="00934D76" w:rsidP="00DA52FE">
      <w:pPr>
        <w:pStyle w:val="ae"/>
        <w:autoSpaceDE w:val="0"/>
        <w:autoSpaceDN w:val="0"/>
        <w:adjustRightInd w:val="0"/>
        <w:spacing w:beforeLines="20" w:before="72" w:afterLines="20" w:after="72"/>
        <w:ind w:left="-48" w:rightChars="-82" w:right="-197" w:firstLineChars="177" w:firstLine="425"/>
        <w:rPr>
          <w:rFonts w:asciiTheme="minorEastAsia" w:eastAsiaTheme="minorEastAsia" w:hAnsiTheme="minorEastAsia"/>
        </w:rPr>
      </w:pPr>
      <w:r w:rsidRPr="00DA52FE">
        <w:rPr>
          <w:rFonts w:asciiTheme="minorEastAsia" w:eastAsiaTheme="minorEastAsia" w:hAnsiTheme="minorEastAsia" w:hint="eastAsia"/>
        </w:rPr>
        <w:t>本行未來將進行以顧客為中心的整合管理平台建置規劃，透過持續的服務推動、執行及不斷的檢討與改進，運用顧客資料倉儲與大數據(Big Data)資料分析，管理與追蹤本行的相關行銷活動，提供給顧客一致化的產品服務與行銷整合資訊，同時有效提升銀行內部各業務流程的績效，未來本行將持續著重推動以下規劃方向：</w:t>
      </w:r>
    </w:p>
    <w:p w:rsidR="00934D76" w:rsidRPr="00DA52FE" w:rsidRDefault="00934D76" w:rsidP="00D42291">
      <w:pPr>
        <w:pStyle w:val="ae"/>
        <w:numPr>
          <w:ilvl w:val="0"/>
          <w:numId w:val="31"/>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規劃提供未來本行營業單位營運績效分析功能，留存營業單位每一櫃員執行之交易明細資料至少一年以上，以為營業單位主管評估櫃員之績效考核參考及總行進行營業單位之營運績效分析使用。</w:t>
      </w:r>
    </w:p>
    <w:p w:rsidR="00934D76" w:rsidRPr="00DA52FE" w:rsidRDefault="00934D76" w:rsidP="00D42291">
      <w:pPr>
        <w:pStyle w:val="ae"/>
        <w:numPr>
          <w:ilvl w:val="0"/>
          <w:numId w:val="31"/>
        </w:numPr>
        <w:autoSpaceDE w:val="0"/>
        <w:autoSpaceDN w:val="0"/>
        <w:adjustRightInd w:val="0"/>
        <w:spacing w:beforeLines="20" w:before="72" w:afterLines="20" w:after="72"/>
        <w:ind w:rightChars="-82" w:right="-197"/>
        <w:rPr>
          <w:rFonts w:asciiTheme="minorEastAsia" w:eastAsiaTheme="minorEastAsia" w:hAnsiTheme="minorEastAsia"/>
        </w:rPr>
      </w:pPr>
      <w:r w:rsidRPr="00DA52FE">
        <w:rPr>
          <w:rFonts w:asciiTheme="minorEastAsia" w:eastAsiaTheme="minorEastAsia" w:hAnsiTheme="minorEastAsia" w:hint="eastAsia"/>
        </w:rPr>
        <w:t>規劃分行協銷整合功能，強化客戶關係管理(CRM)，提供分行紀錄客戶相關資料及保留客戶歷史資料，確保分行業務延續性，提升客戶黏著度。</w:t>
      </w:r>
    </w:p>
    <w:p w:rsidR="00F062DE" w:rsidRPr="00B20825" w:rsidRDefault="00934D76" w:rsidP="000F79F7">
      <w:pPr>
        <w:pStyle w:val="ae"/>
        <w:numPr>
          <w:ilvl w:val="0"/>
          <w:numId w:val="31"/>
        </w:numPr>
        <w:autoSpaceDE w:val="0"/>
        <w:autoSpaceDN w:val="0"/>
        <w:adjustRightInd w:val="0"/>
        <w:spacing w:beforeLines="20" w:before="72" w:afterLines="20" w:after="72"/>
        <w:ind w:rightChars="-82" w:right="-197"/>
        <w:rPr>
          <w:rFonts w:asciiTheme="majorEastAsia" w:hAnsiTheme="majorEastAsia"/>
          <w:b/>
          <w:szCs w:val="24"/>
        </w:rPr>
      </w:pPr>
      <w:r w:rsidRPr="00B20825">
        <w:rPr>
          <w:rFonts w:asciiTheme="minorEastAsia" w:eastAsiaTheme="minorEastAsia" w:hAnsiTheme="minorEastAsia" w:hint="eastAsia"/>
        </w:rPr>
        <w:t>規劃整合其他資訊系統擴充功能，如:主管行動授權等行動裝置應用等。</w:t>
      </w:r>
    </w:p>
    <w:sectPr w:rsidR="00F062DE" w:rsidRPr="00B20825" w:rsidSect="00AC210F">
      <w:footerReference w:type="default" r:id="rId15"/>
      <w:pgSz w:w="11906" w:h="16838"/>
      <w:pgMar w:top="1440" w:right="1559" w:bottom="1440" w:left="1797"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536" w:rsidRDefault="00A10536" w:rsidP="00061B98">
      <w:r>
        <w:separator/>
      </w:r>
    </w:p>
  </w:endnote>
  <w:endnote w:type="continuationSeparator" w:id="0">
    <w:p w:rsidR="00A10536" w:rsidRDefault="00A10536" w:rsidP="00061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FDF" w:rsidRPr="00380773" w:rsidRDefault="00993FDF">
    <w:pPr>
      <w:pStyle w:val="a9"/>
      <w:jc w:val="center"/>
      <w:rPr>
        <w:rFonts w:asciiTheme="minorEastAsia" w:hAnsiTheme="minorEastAsia"/>
        <w:caps/>
        <w:color w:val="000000" w:themeColor="text1"/>
      </w:rPr>
    </w:pPr>
    <w:r w:rsidRPr="00380773">
      <w:rPr>
        <w:rFonts w:asciiTheme="minorEastAsia" w:hAnsiTheme="minorEastAsia"/>
        <w:caps/>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-123825</wp:posOffset>
              </wp:positionH>
              <wp:positionV relativeFrom="paragraph">
                <wp:posOffset>-635</wp:posOffset>
              </wp:positionV>
              <wp:extent cx="1762125" cy="238125"/>
              <wp:effectExtent l="0" t="0" r="28575" b="28575"/>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2381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93FDF" w:rsidRPr="00380773" w:rsidRDefault="00993FDF" w:rsidP="00934D76">
                          <w:pPr>
                            <w:jc w:val="center"/>
                            <w:rPr>
                              <w:rFonts w:asciiTheme="minorEastAsia" w:hAnsiTheme="minorEastAsia"/>
                              <w:sz w:val="18"/>
                              <w:szCs w:val="18"/>
                            </w:rPr>
                          </w:pPr>
                          <w:r w:rsidRPr="00380773">
                            <w:rPr>
                              <w:rFonts w:asciiTheme="minorEastAsia" w:hAnsiTheme="minorEastAsia" w:hint="eastAsia"/>
                              <w:sz w:val="18"/>
                              <w:szCs w:val="18"/>
                            </w:rPr>
                            <w:t>政</w:t>
                          </w:r>
                          <w:r w:rsidRPr="00380773">
                            <w:rPr>
                              <w:rFonts w:asciiTheme="minorEastAsia" w:hAnsiTheme="minorEastAsia"/>
                              <w:sz w:val="18"/>
                              <w:szCs w:val="18"/>
                            </w:rPr>
                            <w:t>府機關資訊通報</w:t>
                          </w:r>
                          <w:r w:rsidRPr="00380773">
                            <w:rPr>
                              <w:rFonts w:asciiTheme="minorEastAsia" w:hAnsiTheme="minorEastAsia" w:hint="eastAsia"/>
                              <w:sz w:val="18"/>
                              <w:szCs w:val="18"/>
                            </w:rPr>
                            <w:t>第</w:t>
                          </w:r>
                          <w:r w:rsidRPr="00380773">
                            <w:rPr>
                              <w:rFonts w:asciiTheme="minorEastAsia" w:hAnsiTheme="minorEastAsia"/>
                              <w:sz w:val="18"/>
                              <w:szCs w:val="18"/>
                            </w:rPr>
                            <w:t>3</w:t>
                          </w:r>
                          <w:r w:rsidRPr="00380773">
                            <w:rPr>
                              <w:rFonts w:asciiTheme="minorEastAsia" w:hAnsiTheme="minorEastAsia" w:hint="eastAsia"/>
                              <w:sz w:val="18"/>
                              <w:szCs w:val="18"/>
                            </w:rPr>
                            <w:t>31</w:t>
                          </w:r>
                          <w:r w:rsidRPr="00380773">
                            <w:rPr>
                              <w:rFonts w:asciiTheme="minorEastAsia" w:hAnsiTheme="minorEastAsia"/>
                              <w:sz w:val="18"/>
                              <w:szCs w:val="18"/>
                            </w:rPr>
                            <w:t>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9" o:spid="_x0000_s1070" style="position:absolute;left:0;text-align:left;margin-left:-9.75pt;margin-top:-.05pt;width:138.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" fillcolor="white [3212]" strokecolor="white [3212]" strokeweight="2pt">
              <v:path arrowok="t"/>
              <v:textbox>
                <w:txbxContent>
                  <w:p w:rsidR="00993FDF" w:rsidRPr="00380773" w:rsidRDefault="00993FDF" w:rsidP="00934D76">
                    <w:pPr>
                      <w:jc w:val="center"/>
                      <w:rPr>
                        <w:rFonts w:asciiTheme="minorEastAsia" w:hAnsiTheme="minorEastAsia"/>
                        <w:sz w:val="18"/>
                        <w:szCs w:val="18"/>
                      </w:rPr>
                    </w:pPr>
                    <w:r w:rsidRPr="00380773">
                      <w:rPr>
                        <w:rFonts w:asciiTheme="minorEastAsia" w:hAnsiTheme="minorEastAsia" w:hint="eastAsia"/>
                        <w:sz w:val="18"/>
                        <w:szCs w:val="18"/>
                      </w:rPr>
                      <w:t>政</w:t>
                    </w:r>
                    <w:r w:rsidRPr="00380773">
                      <w:rPr>
                        <w:rFonts w:asciiTheme="minorEastAsia" w:hAnsiTheme="minorEastAsia"/>
                        <w:sz w:val="18"/>
                        <w:szCs w:val="18"/>
                      </w:rPr>
                      <w:t>府機關資訊通報</w:t>
                    </w:r>
                    <w:r w:rsidRPr="00380773">
                      <w:rPr>
                        <w:rFonts w:asciiTheme="minorEastAsia" w:hAnsiTheme="minorEastAsia" w:hint="eastAsia"/>
                        <w:sz w:val="18"/>
                        <w:szCs w:val="18"/>
                      </w:rPr>
                      <w:t>第</w:t>
                    </w:r>
                    <w:r w:rsidRPr="00380773">
                      <w:rPr>
                        <w:rFonts w:asciiTheme="minorEastAsia" w:hAnsiTheme="minorEastAsia"/>
                        <w:sz w:val="18"/>
                        <w:szCs w:val="18"/>
                      </w:rPr>
                      <w:t>3</w:t>
                    </w:r>
                    <w:r w:rsidRPr="00380773">
                      <w:rPr>
                        <w:rFonts w:asciiTheme="minorEastAsia" w:hAnsiTheme="minorEastAsia" w:hint="eastAsia"/>
                        <w:sz w:val="18"/>
                        <w:szCs w:val="18"/>
                      </w:rPr>
                      <w:t>31</w:t>
                    </w:r>
                    <w:r w:rsidRPr="00380773">
                      <w:rPr>
                        <w:rFonts w:asciiTheme="minorEastAsia" w:hAnsiTheme="minorEastAsia"/>
                        <w:sz w:val="18"/>
                        <w:szCs w:val="18"/>
                      </w:rPr>
                      <w:t>期</w:t>
                    </w:r>
                  </w:p>
                </w:txbxContent>
              </v:textbox>
            </v:rect>
          </w:pict>
        </mc:Fallback>
      </mc:AlternateContent>
    </w:r>
    <w:r w:rsidRPr="00380773">
      <w:rPr>
        <w:rFonts w:asciiTheme="minorEastAsia" w:hAnsiTheme="minorEastAsia"/>
        <w:caps/>
        <w:noProof/>
        <w:color w:val="000000" w:themeColor="text1"/>
      </w:rPr>
      <mc:AlternateContent>
        <mc:Choice Requires="wps">
          <w:drawing>
            <wp:anchor distT="0" distB="0" distL="114300" distR="114300" simplePos="0" relativeHeight="251664384" behindDoc="0" locked="0" layoutInCell="1" allowOverlap="1">
              <wp:simplePos x="0" y="0"/>
              <wp:positionH relativeFrom="column">
                <wp:posOffset>4010025</wp:posOffset>
              </wp:positionH>
              <wp:positionV relativeFrom="paragraph">
                <wp:posOffset>-635</wp:posOffset>
              </wp:positionV>
              <wp:extent cx="1762125" cy="238125"/>
              <wp:effectExtent l="0" t="0" r="28575" b="2857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2381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93FDF" w:rsidRPr="00380773" w:rsidRDefault="00993FDF" w:rsidP="00934D76">
                          <w:pPr>
                            <w:jc w:val="center"/>
                            <w:rPr>
                              <w:rFonts w:asciiTheme="minorEastAsia" w:hAnsiTheme="minorEastAsia"/>
                              <w:sz w:val="18"/>
                              <w:szCs w:val="18"/>
                            </w:rPr>
                          </w:pPr>
                          <w:r w:rsidRPr="00380773">
                            <w:rPr>
                              <w:rFonts w:asciiTheme="minorEastAsia" w:hAnsiTheme="minorEastAsia" w:hint="eastAsia"/>
                              <w:sz w:val="18"/>
                              <w:szCs w:val="18"/>
                            </w:rPr>
                            <w:t>中</w:t>
                          </w:r>
                          <w:r w:rsidRPr="00380773">
                            <w:rPr>
                              <w:rFonts w:asciiTheme="minorEastAsia" w:hAnsiTheme="minorEastAsia"/>
                              <w:sz w:val="18"/>
                              <w:szCs w:val="18"/>
                            </w:rPr>
                            <w:t>華民國104年</w:t>
                          </w:r>
                          <w:r w:rsidRPr="00380773">
                            <w:rPr>
                              <w:rFonts w:asciiTheme="minorEastAsia" w:hAnsiTheme="minorEastAsia" w:hint="eastAsia"/>
                              <w:sz w:val="18"/>
                              <w:szCs w:val="18"/>
                            </w:rPr>
                            <w:t>5</w:t>
                          </w:r>
                          <w:r w:rsidRPr="00380773">
                            <w:rPr>
                              <w:rFonts w:asciiTheme="minorEastAsia" w:hAnsiTheme="minorEastAsia"/>
                              <w:sz w:val="18"/>
                              <w:szCs w:val="18"/>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7" o:spid="_x0000_s1071" style="position:absolute;left:0;text-align:left;margin-left:315.75pt;margin-top:-.05pt;width:138.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" fillcolor="white [3212]" strokecolor="white [3212]" strokeweight="2pt">
              <v:path arrowok="t"/>
              <v:textbox>
                <w:txbxContent>
                  <w:p w:rsidR="00993FDF" w:rsidRPr="00380773" w:rsidRDefault="00993FDF" w:rsidP="00934D76">
                    <w:pPr>
                      <w:jc w:val="center"/>
                      <w:rPr>
                        <w:rFonts w:asciiTheme="minorEastAsia" w:hAnsiTheme="minorEastAsia"/>
                        <w:sz w:val="18"/>
                        <w:szCs w:val="18"/>
                      </w:rPr>
                    </w:pPr>
                    <w:r w:rsidRPr="00380773">
                      <w:rPr>
                        <w:rFonts w:asciiTheme="minorEastAsia" w:hAnsiTheme="minorEastAsia" w:hint="eastAsia"/>
                        <w:sz w:val="18"/>
                        <w:szCs w:val="18"/>
                      </w:rPr>
                      <w:t>中</w:t>
                    </w:r>
                    <w:r w:rsidRPr="00380773">
                      <w:rPr>
                        <w:rFonts w:asciiTheme="minorEastAsia" w:hAnsiTheme="minorEastAsia"/>
                        <w:sz w:val="18"/>
                        <w:szCs w:val="18"/>
                      </w:rPr>
                      <w:t>華民國104年</w:t>
                    </w:r>
                    <w:r w:rsidRPr="00380773">
                      <w:rPr>
                        <w:rFonts w:asciiTheme="minorEastAsia" w:hAnsiTheme="minorEastAsia" w:hint="eastAsia"/>
                        <w:sz w:val="18"/>
                        <w:szCs w:val="18"/>
                      </w:rPr>
                      <w:t>5</w:t>
                    </w:r>
                    <w:r w:rsidRPr="00380773">
                      <w:rPr>
                        <w:rFonts w:asciiTheme="minorEastAsia" w:hAnsiTheme="minorEastAsia"/>
                        <w:sz w:val="18"/>
                        <w:szCs w:val="18"/>
                      </w:rPr>
                      <w:t>月</w:t>
                    </w:r>
                  </w:p>
                </w:txbxContent>
              </v:textbox>
            </v:rect>
          </w:pict>
        </mc:Fallback>
      </mc:AlternateContent>
    </w:r>
    <w:r w:rsidRPr="00380773">
      <w:rPr>
        <w:rFonts w:asciiTheme="minorEastAsia" w:hAnsiTheme="minorEastAsia" w:hint="eastAsia"/>
        <w:caps/>
        <w:color w:val="000000" w:themeColor="text1"/>
      </w:rPr>
      <w:t>頁</w:t>
    </w:r>
    <w:r w:rsidRPr="00380773">
      <w:rPr>
        <w:rFonts w:asciiTheme="minorEastAsia" w:hAnsiTheme="minorEastAsia"/>
        <w:caps/>
        <w:color w:val="000000" w:themeColor="text1"/>
      </w:rPr>
      <w:fldChar w:fldCharType="begin"/>
    </w:r>
    <w:r w:rsidRPr="00380773">
      <w:rPr>
        <w:rFonts w:asciiTheme="minorEastAsia" w:hAnsiTheme="minorEastAsia"/>
        <w:caps/>
        <w:color w:val="000000" w:themeColor="text1"/>
      </w:rPr>
      <w:instrText>PAGE   \* MERGEFORMAT</w:instrText>
    </w:r>
    <w:r w:rsidRPr="00380773">
      <w:rPr>
        <w:rFonts w:asciiTheme="minorEastAsia" w:hAnsiTheme="minorEastAsia"/>
        <w:caps/>
        <w:color w:val="000000" w:themeColor="text1"/>
      </w:rPr>
      <w:fldChar w:fldCharType="separate"/>
    </w:r>
    <w:r w:rsidR="00887343" w:rsidRPr="00887343">
      <w:rPr>
        <w:rFonts w:asciiTheme="minorEastAsia" w:hAnsiTheme="minorEastAsia"/>
        <w:caps/>
        <w:noProof/>
        <w:color w:val="000000" w:themeColor="text1"/>
        <w:lang w:val="zh-TW"/>
      </w:rPr>
      <w:t>7</w:t>
    </w:r>
    <w:r w:rsidRPr="00380773">
      <w:rPr>
        <w:rFonts w:asciiTheme="minorEastAsia" w:hAnsiTheme="minorEastAsia"/>
        <w:caps/>
        <w:color w:val="000000" w:themeColor="text1"/>
      </w:rPr>
      <w:fldChar w:fldCharType="end"/>
    </w:r>
  </w:p>
  <w:p w:rsidR="00993FDF" w:rsidRDefault="00993FD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536" w:rsidRDefault="00A10536" w:rsidP="00061B98">
      <w:r>
        <w:separator/>
      </w:r>
    </w:p>
  </w:footnote>
  <w:footnote w:type="continuationSeparator" w:id="0">
    <w:p w:rsidR="00A10536" w:rsidRDefault="00A10536" w:rsidP="00061B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3A99"/>
    <w:multiLevelType w:val="hybridMultilevel"/>
    <w:tmpl w:val="7638C0B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3FB55FC"/>
    <w:multiLevelType w:val="hybridMultilevel"/>
    <w:tmpl w:val="E3EEDA1C"/>
    <w:lvl w:ilvl="0" w:tplc="0E2E3B20">
      <w:start w:val="1"/>
      <w:numFmt w:val="taiwaneseCountingThousand"/>
      <w:lvlText w:val="(%1)"/>
      <w:lvlJc w:val="left"/>
      <w:pPr>
        <w:ind w:left="870" w:hanging="390"/>
      </w:pPr>
      <w:rPr>
        <w:rFonts w:hint="default"/>
      </w:rPr>
    </w:lvl>
    <w:lvl w:ilvl="1" w:tplc="0409000F">
      <w:start w:val="1"/>
      <w:numFmt w:val="decim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5C178F6"/>
    <w:multiLevelType w:val="hybridMultilevel"/>
    <w:tmpl w:val="15A0F4B0"/>
    <w:lvl w:ilvl="0" w:tplc="B4C0BABA">
      <w:start w:val="1"/>
      <w:numFmt w:val="ideographLegalTraditional"/>
      <w:lvlText w:val="%1、"/>
      <w:lvlJc w:val="left"/>
      <w:pPr>
        <w:ind w:left="622" w:hanging="480"/>
      </w:pPr>
      <w:rPr>
        <w:sz w:val="24"/>
        <w:szCs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nsid w:val="060C1D38"/>
    <w:multiLevelType w:val="hybridMultilevel"/>
    <w:tmpl w:val="629A4E20"/>
    <w:lvl w:ilvl="0" w:tplc="8608477A">
      <w:start w:val="1"/>
      <w:numFmt w:val="bullet"/>
      <w:lvlText w:val="•"/>
      <w:lvlJc w:val="left"/>
      <w:pPr>
        <w:tabs>
          <w:tab w:val="num" w:pos="720"/>
        </w:tabs>
        <w:ind w:left="720" w:hanging="360"/>
      </w:pPr>
      <w:rPr>
        <w:rFonts w:ascii="Arial" w:hAnsi="Arial" w:hint="default"/>
      </w:rPr>
    </w:lvl>
    <w:lvl w:ilvl="1" w:tplc="604EE4FA" w:tentative="1">
      <w:start w:val="1"/>
      <w:numFmt w:val="bullet"/>
      <w:lvlText w:val="•"/>
      <w:lvlJc w:val="left"/>
      <w:pPr>
        <w:tabs>
          <w:tab w:val="num" w:pos="1440"/>
        </w:tabs>
        <w:ind w:left="1440" w:hanging="360"/>
      </w:pPr>
      <w:rPr>
        <w:rFonts w:ascii="Arial" w:hAnsi="Arial" w:hint="default"/>
      </w:rPr>
    </w:lvl>
    <w:lvl w:ilvl="2" w:tplc="CC86BCCE" w:tentative="1">
      <w:start w:val="1"/>
      <w:numFmt w:val="bullet"/>
      <w:lvlText w:val="•"/>
      <w:lvlJc w:val="left"/>
      <w:pPr>
        <w:tabs>
          <w:tab w:val="num" w:pos="2160"/>
        </w:tabs>
        <w:ind w:left="2160" w:hanging="360"/>
      </w:pPr>
      <w:rPr>
        <w:rFonts w:ascii="Arial" w:hAnsi="Arial" w:hint="default"/>
      </w:rPr>
    </w:lvl>
    <w:lvl w:ilvl="3" w:tplc="D1CE462A" w:tentative="1">
      <w:start w:val="1"/>
      <w:numFmt w:val="bullet"/>
      <w:lvlText w:val="•"/>
      <w:lvlJc w:val="left"/>
      <w:pPr>
        <w:tabs>
          <w:tab w:val="num" w:pos="2880"/>
        </w:tabs>
        <w:ind w:left="2880" w:hanging="360"/>
      </w:pPr>
      <w:rPr>
        <w:rFonts w:ascii="Arial" w:hAnsi="Arial" w:hint="default"/>
      </w:rPr>
    </w:lvl>
    <w:lvl w:ilvl="4" w:tplc="3BFA30CE" w:tentative="1">
      <w:start w:val="1"/>
      <w:numFmt w:val="bullet"/>
      <w:lvlText w:val="•"/>
      <w:lvlJc w:val="left"/>
      <w:pPr>
        <w:tabs>
          <w:tab w:val="num" w:pos="3600"/>
        </w:tabs>
        <w:ind w:left="3600" w:hanging="360"/>
      </w:pPr>
      <w:rPr>
        <w:rFonts w:ascii="Arial" w:hAnsi="Arial" w:hint="default"/>
      </w:rPr>
    </w:lvl>
    <w:lvl w:ilvl="5" w:tplc="A612AC2A" w:tentative="1">
      <w:start w:val="1"/>
      <w:numFmt w:val="bullet"/>
      <w:lvlText w:val="•"/>
      <w:lvlJc w:val="left"/>
      <w:pPr>
        <w:tabs>
          <w:tab w:val="num" w:pos="4320"/>
        </w:tabs>
        <w:ind w:left="4320" w:hanging="360"/>
      </w:pPr>
      <w:rPr>
        <w:rFonts w:ascii="Arial" w:hAnsi="Arial" w:hint="default"/>
      </w:rPr>
    </w:lvl>
    <w:lvl w:ilvl="6" w:tplc="423EC0DE" w:tentative="1">
      <w:start w:val="1"/>
      <w:numFmt w:val="bullet"/>
      <w:lvlText w:val="•"/>
      <w:lvlJc w:val="left"/>
      <w:pPr>
        <w:tabs>
          <w:tab w:val="num" w:pos="5040"/>
        </w:tabs>
        <w:ind w:left="5040" w:hanging="360"/>
      </w:pPr>
      <w:rPr>
        <w:rFonts w:ascii="Arial" w:hAnsi="Arial" w:hint="default"/>
      </w:rPr>
    </w:lvl>
    <w:lvl w:ilvl="7" w:tplc="B2307198" w:tentative="1">
      <w:start w:val="1"/>
      <w:numFmt w:val="bullet"/>
      <w:lvlText w:val="•"/>
      <w:lvlJc w:val="left"/>
      <w:pPr>
        <w:tabs>
          <w:tab w:val="num" w:pos="5760"/>
        </w:tabs>
        <w:ind w:left="5760" w:hanging="360"/>
      </w:pPr>
      <w:rPr>
        <w:rFonts w:ascii="Arial" w:hAnsi="Arial" w:hint="default"/>
      </w:rPr>
    </w:lvl>
    <w:lvl w:ilvl="8" w:tplc="48820778" w:tentative="1">
      <w:start w:val="1"/>
      <w:numFmt w:val="bullet"/>
      <w:lvlText w:val="•"/>
      <w:lvlJc w:val="left"/>
      <w:pPr>
        <w:tabs>
          <w:tab w:val="num" w:pos="6480"/>
        </w:tabs>
        <w:ind w:left="6480" w:hanging="360"/>
      </w:pPr>
      <w:rPr>
        <w:rFonts w:ascii="Arial" w:hAnsi="Arial" w:hint="default"/>
      </w:rPr>
    </w:lvl>
  </w:abstractNum>
  <w:abstractNum w:abstractNumId="4">
    <w:nsid w:val="09681E80"/>
    <w:multiLevelType w:val="hybridMultilevel"/>
    <w:tmpl w:val="F2DA2656"/>
    <w:lvl w:ilvl="0" w:tplc="AC0E0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B1D1924"/>
    <w:multiLevelType w:val="hybridMultilevel"/>
    <w:tmpl w:val="82208982"/>
    <w:lvl w:ilvl="0" w:tplc="9BC67A90">
      <w:start w:val="1"/>
      <w:numFmt w:val="taiwaneseCountingThousand"/>
      <w:suff w:val="space"/>
      <w:lvlText w:val="%1、"/>
      <w:lvlJc w:val="left"/>
      <w:pPr>
        <w:ind w:left="622" w:hanging="480"/>
      </w:pPr>
      <w:rPr>
        <w:rFonts w:hint="eastAsia"/>
        <w:sz w:val="24"/>
        <w:szCs w:val="24"/>
      </w:rPr>
    </w:lvl>
    <w:lvl w:ilvl="1" w:tplc="CBDADE04">
      <w:numFmt w:val="bullet"/>
      <w:lvlText w:val="■"/>
      <w:lvlJc w:val="left"/>
      <w:pPr>
        <w:ind w:left="1265" w:hanging="360"/>
      </w:pPr>
      <w:rPr>
        <w:rFonts w:ascii="新細明體" w:eastAsia="新細明體" w:hAnsi="新細明體" w:cs="Times New Roman"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nsid w:val="0D5413BD"/>
    <w:multiLevelType w:val="hybridMultilevel"/>
    <w:tmpl w:val="DA766272"/>
    <w:lvl w:ilvl="0" w:tplc="594E65B0">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
    <w:nsid w:val="10412FC1"/>
    <w:multiLevelType w:val="hybridMultilevel"/>
    <w:tmpl w:val="E14A6E9C"/>
    <w:lvl w:ilvl="0" w:tplc="B1DE2480">
      <w:start w:val="1"/>
      <w:numFmt w:val="taiwaneseCountingThousand"/>
      <w:lvlText w:val="(%1)"/>
      <w:lvlJc w:val="left"/>
      <w:pPr>
        <w:ind w:left="960" w:hanging="480"/>
      </w:pPr>
      <w:rPr>
        <w:rFonts w:asciiTheme="minorHAnsi" w:eastAsiaTheme="minorEastAsia" w:hAnsiTheme="minorHAnsi" w:cstheme="minorBidi"/>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nsid w:val="19284423"/>
    <w:multiLevelType w:val="hybridMultilevel"/>
    <w:tmpl w:val="846EE35C"/>
    <w:lvl w:ilvl="0" w:tplc="DA269956">
      <w:start w:val="1"/>
      <w:numFmt w:val="ideographLegalTraditional"/>
      <w:lvlText w:val="%1、"/>
      <w:lvlJc w:val="left"/>
      <w:pPr>
        <w:ind w:left="1615" w:hanging="480"/>
      </w:pPr>
      <w:rPr>
        <w:rFonts w:cs="Times New Roman" w:hint="default"/>
        <w:lang w:val="en-US"/>
      </w:rPr>
    </w:lvl>
    <w:lvl w:ilvl="1" w:tplc="2DAC77E4">
      <w:start w:val="1"/>
      <w:numFmt w:val="taiwaneseCountingThousand"/>
      <w:lvlText w:val="%2、"/>
      <w:lvlJc w:val="left"/>
      <w:pPr>
        <w:ind w:left="2095" w:hanging="480"/>
      </w:pPr>
      <w:rPr>
        <w:rFonts w:ascii="新細明體" w:eastAsia="新細明體" w:hAnsi="新細明體" w:cs="Times New Roman" w:hint="default"/>
        <w:color w:val="000000"/>
      </w:rPr>
    </w:lvl>
    <w:lvl w:ilvl="2" w:tplc="594E65B0">
      <w:start w:val="1"/>
      <w:numFmt w:val="taiwaneseCountingThousand"/>
      <w:suff w:val="space"/>
      <w:lvlText w:val="(%3)"/>
      <w:lvlJc w:val="left"/>
      <w:pPr>
        <w:ind w:left="2440" w:hanging="480"/>
      </w:pPr>
      <w:rPr>
        <w:rFonts w:hint="default"/>
      </w:rPr>
    </w:lvl>
    <w:lvl w:ilvl="3" w:tplc="0409000F">
      <w:start w:val="1"/>
      <w:numFmt w:val="decimal"/>
      <w:lvlText w:val="%4."/>
      <w:lvlJc w:val="left"/>
      <w:pPr>
        <w:ind w:left="3055" w:hanging="480"/>
      </w:pPr>
      <w:rPr>
        <w:rFonts w:cs="Times New Roman"/>
      </w:rPr>
    </w:lvl>
    <w:lvl w:ilvl="4" w:tplc="04090019" w:tentative="1">
      <w:start w:val="1"/>
      <w:numFmt w:val="ideographTraditional"/>
      <w:lvlText w:val="%5、"/>
      <w:lvlJc w:val="left"/>
      <w:pPr>
        <w:ind w:left="3535" w:hanging="480"/>
      </w:pPr>
      <w:rPr>
        <w:rFonts w:cs="Times New Roman"/>
      </w:rPr>
    </w:lvl>
    <w:lvl w:ilvl="5" w:tplc="0409001B" w:tentative="1">
      <w:start w:val="1"/>
      <w:numFmt w:val="lowerRoman"/>
      <w:lvlText w:val="%6."/>
      <w:lvlJc w:val="right"/>
      <w:pPr>
        <w:ind w:left="4015" w:hanging="480"/>
      </w:pPr>
      <w:rPr>
        <w:rFonts w:cs="Times New Roman"/>
      </w:rPr>
    </w:lvl>
    <w:lvl w:ilvl="6" w:tplc="0409000F" w:tentative="1">
      <w:start w:val="1"/>
      <w:numFmt w:val="decimal"/>
      <w:lvlText w:val="%7."/>
      <w:lvlJc w:val="left"/>
      <w:pPr>
        <w:ind w:left="4495" w:hanging="480"/>
      </w:pPr>
      <w:rPr>
        <w:rFonts w:cs="Times New Roman"/>
      </w:rPr>
    </w:lvl>
    <w:lvl w:ilvl="7" w:tplc="04090019" w:tentative="1">
      <w:start w:val="1"/>
      <w:numFmt w:val="ideographTraditional"/>
      <w:lvlText w:val="%8、"/>
      <w:lvlJc w:val="left"/>
      <w:pPr>
        <w:ind w:left="4975" w:hanging="480"/>
      </w:pPr>
      <w:rPr>
        <w:rFonts w:cs="Times New Roman"/>
      </w:rPr>
    </w:lvl>
    <w:lvl w:ilvl="8" w:tplc="0409001B" w:tentative="1">
      <w:start w:val="1"/>
      <w:numFmt w:val="lowerRoman"/>
      <w:lvlText w:val="%9."/>
      <w:lvlJc w:val="right"/>
      <w:pPr>
        <w:ind w:left="5455" w:hanging="480"/>
      </w:pPr>
      <w:rPr>
        <w:rFonts w:cs="Times New Roman"/>
      </w:rPr>
    </w:lvl>
  </w:abstractNum>
  <w:abstractNum w:abstractNumId="9">
    <w:nsid w:val="19F039F2"/>
    <w:multiLevelType w:val="hybridMultilevel"/>
    <w:tmpl w:val="EAFA2FCE"/>
    <w:lvl w:ilvl="0" w:tplc="04090017">
      <w:start w:val="1"/>
      <w:numFmt w:val="ideographLegalTraditional"/>
      <w:lvlText w:val="%1、"/>
      <w:lvlJc w:val="left"/>
      <w:pPr>
        <w:ind w:left="480" w:hanging="480"/>
      </w:pPr>
      <w:rPr>
        <w:rFonts w:hint="default"/>
      </w:rPr>
    </w:lvl>
    <w:lvl w:ilvl="1" w:tplc="BD90C4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5D3AE8"/>
    <w:multiLevelType w:val="hybridMultilevel"/>
    <w:tmpl w:val="0652B980"/>
    <w:lvl w:ilvl="0" w:tplc="04090001">
      <w:start w:val="1"/>
      <w:numFmt w:val="bullet"/>
      <w:lvlText w:val=""/>
      <w:lvlJc w:val="left"/>
      <w:pPr>
        <w:ind w:left="1440" w:hanging="480"/>
      </w:pPr>
      <w:rPr>
        <w:rFonts w:ascii="Wingdings" w:hAnsi="Wingdings" w:hint="default"/>
      </w:rPr>
    </w:lvl>
    <w:lvl w:ilvl="1" w:tplc="D5281798">
      <w:start w:val="1"/>
      <w:numFmt w:val="decimal"/>
      <w:lvlText w:val="(%2)"/>
      <w:lvlJc w:val="left"/>
      <w:pPr>
        <w:ind w:left="1920" w:hanging="480"/>
      </w:pPr>
      <w:rPr>
        <w:rFonts w:asciiTheme="minorEastAsia" w:eastAsiaTheme="minorEastAsia" w:hAnsiTheme="minorEastAsia" w:cs="Arial" w:hint="default"/>
      </w:rPr>
    </w:lvl>
    <w:lvl w:ilvl="2" w:tplc="04090005">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nsid w:val="1EA262A6"/>
    <w:multiLevelType w:val="hybridMultilevel"/>
    <w:tmpl w:val="EA4AC342"/>
    <w:lvl w:ilvl="0" w:tplc="6BEE159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20121CFA"/>
    <w:multiLevelType w:val="hybridMultilevel"/>
    <w:tmpl w:val="BE6CE5A0"/>
    <w:lvl w:ilvl="0" w:tplc="858A600A">
      <w:start w:val="1"/>
      <w:numFmt w:val="ideographLegalTraditional"/>
      <w:suff w:val="space"/>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3CA3F79"/>
    <w:multiLevelType w:val="hybridMultilevel"/>
    <w:tmpl w:val="8972794E"/>
    <w:lvl w:ilvl="0" w:tplc="42A8A79C">
      <w:start w:val="1"/>
      <w:numFmt w:val="taiwaneseCountingThousand"/>
      <w:suff w:val="space"/>
      <w:lvlText w:val="%1、"/>
      <w:lvlJc w:val="left"/>
      <w:pPr>
        <w:ind w:left="960" w:hanging="480"/>
      </w:pPr>
      <w:rPr>
        <w:rFonts w:ascii="新細明體" w:eastAsia="新細明體" w:hAnsi="標楷體"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A5E015D"/>
    <w:multiLevelType w:val="hybridMultilevel"/>
    <w:tmpl w:val="DDFE135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B00649F"/>
    <w:multiLevelType w:val="hybridMultilevel"/>
    <w:tmpl w:val="DA766272"/>
    <w:lvl w:ilvl="0" w:tplc="594E65B0">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nsid w:val="2D704CC8"/>
    <w:multiLevelType w:val="hybridMultilevel"/>
    <w:tmpl w:val="841C9E7E"/>
    <w:lvl w:ilvl="0" w:tplc="30A6CB70">
      <w:start w:val="1"/>
      <w:numFmt w:val="taiwaneseCountingThousand"/>
      <w:lvlText w:val="(%1)"/>
      <w:lvlJc w:val="left"/>
      <w:pPr>
        <w:ind w:left="1189" w:hanging="480"/>
      </w:pPr>
      <w:rPr>
        <w:rFonts w:asciiTheme="minorEastAsia" w:eastAsiaTheme="minorEastAsia" w:hAnsiTheme="minorEastAsia" w:hint="default"/>
        <w:sz w:val="24"/>
        <w:szCs w:val="24"/>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7">
    <w:nsid w:val="2F5454A2"/>
    <w:multiLevelType w:val="hybridMultilevel"/>
    <w:tmpl w:val="21E84690"/>
    <w:lvl w:ilvl="0" w:tplc="F66E7B94">
      <w:start w:val="1"/>
      <w:numFmt w:val="taiwaneseCountingThousand"/>
      <w:lvlText w:val="%1、"/>
      <w:lvlJc w:val="left"/>
      <w:pPr>
        <w:ind w:left="764" w:hanging="480"/>
      </w:pPr>
      <w:rPr>
        <w:rFonts w:hint="eastAsia"/>
        <w:b w:val="0"/>
        <w:sz w:val="24"/>
        <w:szCs w:val="24"/>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nsid w:val="350A7E96"/>
    <w:multiLevelType w:val="hybridMultilevel"/>
    <w:tmpl w:val="1EC81F44"/>
    <w:lvl w:ilvl="0" w:tplc="F8FC8462">
      <w:start w:val="1"/>
      <w:numFmt w:val="taiwaneseCountingThousand"/>
      <w:lvlText w:val="(%1)"/>
      <w:lvlJc w:val="left"/>
      <w:pPr>
        <w:ind w:left="1305" w:hanging="480"/>
      </w:pPr>
      <w:rPr>
        <w:rFonts w:hint="default"/>
      </w:rPr>
    </w:lvl>
    <w:lvl w:ilvl="1" w:tplc="0409000F">
      <w:start w:val="1"/>
      <w:numFmt w:val="decimal"/>
      <w:lvlText w:val="%2."/>
      <w:lvlJc w:val="left"/>
      <w:pPr>
        <w:ind w:left="1785" w:hanging="480"/>
      </w:pPr>
      <w:rPr>
        <w:rFonts w:cs="Times New Roman" w:hint="eastAsia"/>
      </w:rPr>
    </w:lvl>
    <w:lvl w:ilvl="2" w:tplc="0409001B">
      <w:start w:val="1"/>
      <w:numFmt w:val="lowerRoman"/>
      <w:lvlText w:val="%3."/>
      <w:lvlJc w:val="right"/>
      <w:pPr>
        <w:ind w:left="2265" w:hanging="480"/>
      </w:pPr>
    </w:lvl>
    <w:lvl w:ilvl="3" w:tplc="0409000F">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19">
    <w:nsid w:val="35B06E18"/>
    <w:multiLevelType w:val="hybridMultilevel"/>
    <w:tmpl w:val="D1C88988"/>
    <w:lvl w:ilvl="0" w:tplc="7518BD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8123703"/>
    <w:multiLevelType w:val="hybridMultilevel"/>
    <w:tmpl w:val="EC7034A8"/>
    <w:lvl w:ilvl="0" w:tplc="70AAC990">
      <w:start w:val="1"/>
      <w:numFmt w:val="ideographLegalTraditional"/>
      <w:lvlText w:val="%1、"/>
      <w:lvlJc w:val="left"/>
      <w:pPr>
        <w:ind w:left="4592" w:hanging="480"/>
      </w:pPr>
      <w:rPr>
        <w:b/>
      </w:rPr>
    </w:lvl>
    <w:lvl w:ilvl="1" w:tplc="AF409ECA">
      <w:start w:val="1"/>
      <w:numFmt w:val="decimal"/>
      <w:lvlText w:val="%2."/>
      <w:lvlJc w:val="left"/>
      <w:pPr>
        <w:ind w:left="4952" w:hanging="360"/>
      </w:pPr>
      <w:rPr>
        <w:rFonts w:ascii="Times New Roman" w:hAnsi="Times New Roman" w:hint="default"/>
        <w:color w:val="auto"/>
      </w:rPr>
    </w:lvl>
    <w:lvl w:ilvl="2" w:tplc="0409001B">
      <w:start w:val="1"/>
      <w:numFmt w:val="lowerRoman"/>
      <w:lvlText w:val="%3."/>
      <w:lvlJc w:val="right"/>
      <w:pPr>
        <w:ind w:left="5552" w:hanging="480"/>
      </w:pPr>
    </w:lvl>
    <w:lvl w:ilvl="3" w:tplc="0409000F">
      <w:start w:val="1"/>
      <w:numFmt w:val="decimal"/>
      <w:lvlText w:val="%4."/>
      <w:lvlJc w:val="left"/>
      <w:pPr>
        <w:ind w:left="6032" w:hanging="480"/>
      </w:pPr>
    </w:lvl>
    <w:lvl w:ilvl="4" w:tplc="76AAD54E">
      <w:start w:val="1"/>
      <w:numFmt w:val="decimal"/>
      <w:lvlText w:val="(%5)"/>
      <w:lvlJc w:val="left"/>
      <w:pPr>
        <w:ind w:left="6392" w:hanging="360"/>
      </w:pPr>
      <w:rPr>
        <w:rFonts w:hint="default"/>
      </w:rPr>
    </w:lvl>
    <w:lvl w:ilvl="5" w:tplc="0409001B" w:tentative="1">
      <w:start w:val="1"/>
      <w:numFmt w:val="lowerRoman"/>
      <w:lvlText w:val="%6."/>
      <w:lvlJc w:val="right"/>
      <w:pPr>
        <w:ind w:left="6992" w:hanging="480"/>
      </w:pPr>
    </w:lvl>
    <w:lvl w:ilvl="6" w:tplc="0409000F" w:tentative="1">
      <w:start w:val="1"/>
      <w:numFmt w:val="decimal"/>
      <w:lvlText w:val="%7."/>
      <w:lvlJc w:val="left"/>
      <w:pPr>
        <w:ind w:left="7472" w:hanging="480"/>
      </w:pPr>
    </w:lvl>
    <w:lvl w:ilvl="7" w:tplc="04090019" w:tentative="1">
      <w:start w:val="1"/>
      <w:numFmt w:val="ideographTraditional"/>
      <w:lvlText w:val="%8、"/>
      <w:lvlJc w:val="left"/>
      <w:pPr>
        <w:ind w:left="7952" w:hanging="480"/>
      </w:pPr>
    </w:lvl>
    <w:lvl w:ilvl="8" w:tplc="0409001B" w:tentative="1">
      <w:start w:val="1"/>
      <w:numFmt w:val="lowerRoman"/>
      <w:lvlText w:val="%9."/>
      <w:lvlJc w:val="right"/>
      <w:pPr>
        <w:ind w:left="8432" w:hanging="480"/>
      </w:pPr>
    </w:lvl>
  </w:abstractNum>
  <w:abstractNum w:abstractNumId="21">
    <w:nsid w:val="3D3566D0"/>
    <w:multiLevelType w:val="hybridMultilevel"/>
    <w:tmpl w:val="EAFA2FCE"/>
    <w:lvl w:ilvl="0" w:tplc="04090017">
      <w:start w:val="1"/>
      <w:numFmt w:val="ideographLegalTraditional"/>
      <w:lvlText w:val="%1、"/>
      <w:lvlJc w:val="left"/>
      <w:pPr>
        <w:ind w:left="480" w:hanging="480"/>
      </w:pPr>
      <w:rPr>
        <w:rFonts w:hint="default"/>
      </w:rPr>
    </w:lvl>
    <w:lvl w:ilvl="1" w:tplc="BD90C4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D727986"/>
    <w:multiLevelType w:val="hybridMultilevel"/>
    <w:tmpl w:val="C9567414"/>
    <w:lvl w:ilvl="0" w:tplc="0E2E3B20">
      <w:start w:val="1"/>
      <w:numFmt w:val="taiwaneseCountingThousand"/>
      <w:lvlText w:val="(%1)"/>
      <w:lvlJc w:val="left"/>
      <w:pPr>
        <w:ind w:left="870" w:hanging="390"/>
      </w:pPr>
      <w:rPr>
        <w:rFonts w:hint="default"/>
      </w:rPr>
    </w:lvl>
    <w:lvl w:ilvl="1" w:tplc="0409000F">
      <w:start w:val="1"/>
      <w:numFmt w:val="decimal"/>
      <w:lvlText w:val="%2."/>
      <w:lvlJc w:val="left"/>
      <w:pPr>
        <w:ind w:left="1440" w:hanging="480"/>
      </w:pPr>
    </w:lvl>
    <w:lvl w:ilvl="2" w:tplc="0409000F">
      <w:start w:val="1"/>
      <w:numFmt w:val="decimal"/>
      <w:lvlText w:val="%3."/>
      <w:lvlJc w:val="lef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40140B50"/>
    <w:multiLevelType w:val="hybridMultilevel"/>
    <w:tmpl w:val="F2DA2656"/>
    <w:lvl w:ilvl="0" w:tplc="AC0E0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62D654C"/>
    <w:multiLevelType w:val="hybridMultilevel"/>
    <w:tmpl w:val="C1A447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F537A63"/>
    <w:multiLevelType w:val="hybridMultilevel"/>
    <w:tmpl w:val="AFCA4C18"/>
    <w:lvl w:ilvl="0" w:tplc="F8FC8462">
      <w:start w:val="1"/>
      <w:numFmt w:val="taiwaneseCountingThousand"/>
      <w:lvlText w:val="(%1)"/>
      <w:lvlJc w:val="left"/>
      <w:pPr>
        <w:ind w:left="1305" w:hanging="480"/>
      </w:pPr>
      <w:rPr>
        <w:rFonts w:hint="default"/>
      </w:rPr>
    </w:lvl>
    <w:lvl w:ilvl="1" w:tplc="04090019">
      <w:start w:val="1"/>
      <w:numFmt w:val="ideographTraditional"/>
      <w:lvlText w:val="%2、"/>
      <w:lvlJc w:val="left"/>
      <w:pPr>
        <w:ind w:left="1785" w:hanging="480"/>
      </w:pPr>
    </w:lvl>
    <w:lvl w:ilvl="2" w:tplc="0409001B">
      <w:start w:val="1"/>
      <w:numFmt w:val="lowerRoman"/>
      <w:lvlText w:val="%3."/>
      <w:lvlJc w:val="right"/>
      <w:pPr>
        <w:ind w:left="2265" w:hanging="480"/>
      </w:pPr>
    </w:lvl>
    <w:lvl w:ilvl="3" w:tplc="0409000F">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26">
    <w:nsid w:val="4F9D7388"/>
    <w:multiLevelType w:val="hybridMultilevel"/>
    <w:tmpl w:val="EDBCDFA8"/>
    <w:lvl w:ilvl="0" w:tplc="AB20878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162705D"/>
    <w:multiLevelType w:val="hybridMultilevel"/>
    <w:tmpl w:val="DFE292C0"/>
    <w:lvl w:ilvl="0" w:tplc="592E9DBC">
      <w:start w:val="1"/>
      <w:numFmt w:val="taiwaneseCountingThousand"/>
      <w:lvlText w:val="%1、"/>
      <w:lvlJc w:val="left"/>
      <w:pPr>
        <w:ind w:left="905" w:hanging="480"/>
      </w:pPr>
      <w:rPr>
        <w:rFonts w:asciiTheme="minorEastAsia" w:eastAsiaTheme="minorEastAsia" w:hAnsiTheme="minorEastAsia" w:hint="eastAsia"/>
        <w:b/>
        <w:sz w:val="24"/>
        <w:szCs w:val="24"/>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8">
    <w:nsid w:val="51F31306"/>
    <w:multiLevelType w:val="hybridMultilevel"/>
    <w:tmpl w:val="21E84690"/>
    <w:lvl w:ilvl="0" w:tplc="F66E7B94">
      <w:start w:val="1"/>
      <w:numFmt w:val="taiwaneseCountingThousand"/>
      <w:lvlText w:val="%1、"/>
      <w:lvlJc w:val="left"/>
      <w:pPr>
        <w:ind w:left="764" w:hanging="480"/>
      </w:pPr>
      <w:rPr>
        <w:rFonts w:hint="eastAsia"/>
        <w:b w:val="0"/>
        <w:sz w:val="24"/>
        <w:szCs w:val="24"/>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9">
    <w:nsid w:val="59997F0C"/>
    <w:multiLevelType w:val="hybridMultilevel"/>
    <w:tmpl w:val="D3A290C6"/>
    <w:lvl w:ilvl="0" w:tplc="A6546234">
      <w:start w:val="1"/>
      <w:numFmt w:val="taiwaneseCountingThousand"/>
      <w:suff w:val="space"/>
      <w:lvlText w:val="%1、"/>
      <w:lvlJc w:val="left"/>
      <w:pPr>
        <w:ind w:left="766" w:hanging="480"/>
      </w:pPr>
      <w:rPr>
        <w:rFonts w:hint="eastAsia"/>
        <w:sz w:val="24"/>
        <w:szCs w:val="24"/>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30">
    <w:nsid w:val="599E4603"/>
    <w:multiLevelType w:val="hybridMultilevel"/>
    <w:tmpl w:val="559CCC7E"/>
    <w:lvl w:ilvl="0" w:tplc="70FCD176">
      <w:start w:val="2"/>
      <w:numFmt w:val="decimal"/>
      <w:suff w:val="space"/>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9C77E09"/>
    <w:multiLevelType w:val="hybridMultilevel"/>
    <w:tmpl w:val="F70896B4"/>
    <w:lvl w:ilvl="0" w:tplc="0DC45B3E">
      <w:start w:val="1"/>
      <w:numFmt w:val="taiwaneseCountingThousand"/>
      <w:lvlText w:val="(%1)"/>
      <w:lvlJc w:val="left"/>
      <w:pPr>
        <w:ind w:left="1305" w:hanging="480"/>
      </w:pPr>
      <w:rPr>
        <w:rFonts w:hint="default"/>
      </w:rPr>
    </w:lvl>
    <w:lvl w:ilvl="1" w:tplc="04090019">
      <w:start w:val="1"/>
      <w:numFmt w:val="ideographTraditional"/>
      <w:lvlText w:val="%2、"/>
      <w:lvlJc w:val="left"/>
      <w:pPr>
        <w:ind w:left="1785" w:hanging="480"/>
      </w:pPr>
    </w:lvl>
    <w:lvl w:ilvl="2" w:tplc="0409001B">
      <w:start w:val="1"/>
      <w:numFmt w:val="lowerRoman"/>
      <w:lvlText w:val="%3."/>
      <w:lvlJc w:val="right"/>
      <w:pPr>
        <w:ind w:left="2265" w:hanging="480"/>
      </w:pPr>
    </w:lvl>
    <w:lvl w:ilvl="3" w:tplc="0409000F">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32">
    <w:nsid w:val="5DF42B54"/>
    <w:multiLevelType w:val="hybridMultilevel"/>
    <w:tmpl w:val="B08C8110"/>
    <w:lvl w:ilvl="0" w:tplc="E6D4D96C">
      <w:start w:val="1"/>
      <w:numFmt w:val="taiwaneseCountingThousand"/>
      <w:lvlText w:val="%1、"/>
      <w:lvlJc w:val="left"/>
      <w:pPr>
        <w:ind w:left="960" w:hanging="48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626A3615"/>
    <w:multiLevelType w:val="hybridMultilevel"/>
    <w:tmpl w:val="EED0341E"/>
    <w:lvl w:ilvl="0" w:tplc="1972B234">
      <w:start w:val="1"/>
      <w:numFmt w:val="taiwaneseCountingThousand"/>
      <w:suff w:val="space"/>
      <w:lvlText w:val="%1、"/>
      <w:lvlJc w:val="left"/>
      <w:pPr>
        <w:ind w:left="480" w:hanging="480"/>
      </w:pPr>
      <w:rPr>
        <w:rFonts w:ascii="新細明體" w:eastAsia="新細明體" w:hAnsi="標楷體" w:cs="Times New Roman" w:hint="default"/>
        <w:color w:val="000000"/>
      </w:rPr>
    </w:lvl>
    <w:lvl w:ilvl="1" w:tplc="AF68D3FC">
      <w:start w:val="1"/>
      <w:numFmt w:val="taiwaneseCountingThousand"/>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676D1B84"/>
    <w:multiLevelType w:val="hybridMultilevel"/>
    <w:tmpl w:val="F2DA2656"/>
    <w:lvl w:ilvl="0" w:tplc="AC0E0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7BA111F"/>
    <w:multiLevelType w:val="hybridMultilevel"/>
    <w:tmpl w:val="2528F286"/>
    <w:lvl w:ilvl="0" w:tplc="2B7A7160">
      <w:start w:val="1"/>
      <w:numFmt w:val="taiwaneseCountingThousand"/>
      <w:lvlText w:val="(%1)"/>
      <w:lvlJc w:val="left"/>
      <w:pPr>
        <w:ind w:left="1291" w:hanging="480"/>
      </w:pPr>
      <w:rPr>
        <w:rFonts w:hint="default"/>
      </w:rPr>
    </w:lvl>
    <w:lvl w:ilvl="1" w:tplc="04090019" w:tentative="1">
      <w:start w:val="1"/>
      <w:numFmt w:val="ideographTraditional"/>
      <w:lvlText w:val="%2、"/>
      <w:lvlJc w:val="left"/>
      <w:pPr>
        <w:ind w:left="1771" w:hanging="480"/>
      </w:pPr>
    </w:lvl>
    <w:lvl w:ilvl="2" w:tplc="0409001B" w:tentative="1">
      <w:start w:val="1"/>
      <w:numFmt w:val="lowerRoman"/>
      <w:lvlText w:val="%3."/>
      <w:lvlJc w:val="right"/>
      <w:pPr>
        <w:ind w:left="2251" w:hanging="480"/>
      </w:pPr>
    </w:lvl>
    <w:lvl w:ilvl="3" w:tplc="0409000F" w:tentative="1">
      <w:start w:val="1"/>
      <w:numFmt w:val="decimal"/>
      <w:lvlText w:val="%4."/>
      <w:lvlJc w:val="left"/>
      <w:pPr>
        <w:ind w:left="2731" w:hanging="480"/>
      </w:pPr>
    </w:lvl>
    <w:lvl w:ilvl="4" w:tplc="04090019" w:tentative="1">
      <w:start w:val="1"/>
      <w:numFmt w:val="ideographTraditional"/>
      <w:lvlText w:val="%5、"/>
      <w:lvlJc w:val="left"/>
      <w:pPr>
        <w:ind w:left="3211" w:hanging="480"/>
      </w:pPr>
    </w:lvl>
    <w:lvl w:ilvl="5" w:tplc="0409001B" w:tentative="1">
      <w:start w:val="1"/>
      <w:numFmt w:val="lowerRoman"/>
      <w:lvlText w:val="%6."/>
      <w:lvlJc w:val="right"/>
      <w:pPr>
        <w:ind w:left="3691" w:hanging="480"/>
      </w:pPr>
    </w:lvl>
    <w:lvl w:ilvl="6" w:tplc="0409000F" w:tentative="1">
      <w:start w:val="1"/>
      <w:numFmt w:val="decimal"/>
      <w:lvlText w:val="%7."/>
      <w:lvlJc w:val="left"/>
      <w:pPr>
        <w:ind w:left="4171" w:hanging="480"/>
      </w:pPr>
    </w:lvl>
    <w:lvl w:ilvl="7" w:tplc="04090019" w:tentative="1">
      <w:start w:val="1"/>
      <w:numFmt w:val="ideographTraditional"/>
      <w:lvlText w:val="%8、"/>
      <w:lvlJc w:val="left"/>
      <w:pPr>
        <w:ind w:left="4651" w:hanging="480"/>
      </w:pPr>
    </w:lvl>
    <w:lvl w:ilvl="8" w:tplc="0409001B" w:tentative="1">
      <w:start w:val="1"/>
      <w:numFmt w:val="lowerRoman"/>
      <w:lvlText w:val="%9."/>
      <w:lvlJc w:val="right"/>
      <w:pPr>
        <w:ind w:left="5131" w:hanging="480"/>
      </w:pPr>
    </w:lvl>
  </w:abstractNum>
  <w:abstractNum w:abstractNumId="36">
    <w:nsid w:val="68317D30"/>
    <w:multiLevelType w:val="hybridMultilevel"/>
    <w:tmpl w:val="CC9C0438"/>
    <w:lvl w:ilvl="0" w:tplc="C96E2C44">
      <w:start w:val="1"/>
      <w:numFmt w:val="taiwaneseCountingThousand"/>
      <w:lvlText w:val="(%1)"/>
      <w:lvlJc w:val="left"/>
      <w:pPr>
        <w:ind w:left="1291" w:hanging="480"/>
      </w:pPr>
      <w:rPr>
        <w:rFonts w:hint="default"/>
      </w:rPr>
    </w:lvl>
    <w:lvl w:ilvl="1" w:tplc="04090019" w:tentative="1">
      <w:start w:val="1"/>
      <w:numFmt w:val="ideographTraditional"/>
      <w:lvlText w:val="%2、"/>
      <w:lvlJc w:val="left"/>
      <w:pPr>
        <w:ind w:left="1771" w:hanging="480"/>
      </w:pPr>
    </w:lvl>
    <w:lvl w:ilvl="2" w:tplc="0409001B" w:tentative="1">
      <w:start w:val="1"/>
      <w:numFmt w:val="lowerRoman"/>
      <w:lvlText w:val="%3."/>
      <w:lvlJc w:val="right"/>
      <w:pPr>
        <w:ind w:left="2251" w:hanging="480"/>
      </w:pPr>
    </w:lvl>
    <w:lvl w:ilvl="3" w:tplc="0409000F" w:tentative="1">
      <w:start w:val="1"/>
      <w:numFmt w:val="decimal"/>
      <w:lvlText w:val="%4."/>
      <w:lvlJc w:val="left"/>
      <w:pPr>
        <w:ind w:left="2731" w:hanging="480"/>
      </w:pPr>
    </w:lvl>
    <w:lvl w:ilvl="4" w:tplc="04090019" w:tentative="1">
      <w:start w:val="1"/>
      <w:numFmt w:val="ideographTraditional"/>
      <w:lvlText w:val="%5、"/>
      <w:lvlJc w:val="left"/>
      <w:pPr>
        <w:ind w:left="3211" w:hanging="480"/>
      </w:pPr>
    </w:lvl>
    <w:lvl w:ilvl="5" w:tplc="0409001B" w:tentative="1">
      <w:start w:val="1"/>
      <w:numFmt w:val="lowerRoman"/>
      <w:lvlText w:val="%6."/>
      <w:lvlJc w:val="right"/>
      <w:pPr>
        <w:ind w:left="3691" w:hanging="480"/>
      </w:pPr>
    </w:lvl>
    <w:lvl w:ilvl="6" w:tplc="0409000F" w:tentative="1">
      <w:start w:val="1"/>
      <w:numFmt w:val="decimal"/>
      <w:lvlText w:val="%7."/>
      <w:lvlJc w:val="left"/>
      <w:pPr>
        <w:ind w:left="4171" w:hanging="480"/>
      </w:pPr>
    </w:lvl>
    <w:lvl w:ilvl="7" w:tplc="04090019" w:tentative="1">
      <w:start w:val="1"/>
      <w:numFmt w:val="ideographTraditional"/>
      <w:lvlText w:val="%8、"/>
      <w:lvlJc w:val="left"/>
      <w:pPr>
        <w:ind w:left="4651" w:hanging="480"/>
      </w:pPr>
    </w:lvl>
    <w:lvl w:ilvl="8" w:tplc="0409001B" w:tentative="1">
      <w:start w:val="1"/>
      <w:numFmt w:val="lowerRoman"/>
      <w:lvlText w:val="%9."/>
      <w:lvlJc w:val="right"/>
      <w:pPr>
        <w:ind w:left="5131" w:hanging="480"/>
      </w:pPr>
    </w:lvl>
  </w:abstractNum>
  <w:abstractNum w:abstractNumId="37">
    <w:nsid w:val="68ED11EB"/>
    <w:multiLevelType w:val="hybridMultilevel"/>
    <w:tmpl w:val="4A5E8D76"/>
    <w:lvl w:ilvl="0" w:tplc="D1D2FCF2">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nsid w:val="6B6D75BE"/>
    <w:multiLevelType w:val="hybridMultilevel"/>
    <w:tmpl w:val="E67E0812"/>
    <w:lvl w:ilvl="0" w:tplc="F8FC8462">
      <w:start w:val="1"/>
      <w:numFmt w:val="taiwaneseCountingThousand"/>
      <w:lvlText w:val="(%1)"/>
      <w:lvlJc w:val="left"/>
      <w:pPr>
        <w:ind w:left="1305" w:hanging="480"/>
      </w:pPr>
      <w:rPr>
        <w:rFonts w:hint="default"/>
      </w:rPr>
    </w:lvl>
    <w:lvl w:ilvl="1" w:tplc="BA6E9934">
      <w:start w:val="1"/>
      <w:numFmt w:val="decimal"/>
      <w:suff w:val="space"/>
      <w:lvlText w:val="%2."/>
      <w:lvlJc w:val="left"/>
      <w:pPr>
        <w:ind w:left="960" w:hanging="480"/>
      </w:pPr>
      <w:rPr>
        <w:rFonts w:hint="eastAsia"/>
      </w:rPr>
    </w:lvl>
    <w:lvl w:ilvl="2" w:tplc="0409001B">
      <w:start w:val="1"/>
      <w:numFmt w:val="lowerRoman"/>
      <w:lvlText w:val="%3."/>
      <w:lvlJc w:val="right"/>
      <w:pPr>
        <w:ind w:left="2265" w:hanging="480"/>
      </w:pPr>
    </w:lvl>
    <w:lvl w:ilvl="3" w:tplc="0409000F">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39">
    <w:nsid w:val="6BD4733C"/>
    <w:multiLevelType w:val="hybridMultilevel"/>
    <w:tmpl w:val="A6AA47F6"/>
    <w:lvl w:ilvl="0" w:tplc="2BAE134C">
      <w:start w:val="1"/>
      <w:numFmt w:val="ideographLegalTraditional"/>
      <w:suff w:val="space"/>
      <w:lvlText w:val="%1、"/>
      <w:lvlJc w:val="left"/>
      <w:pPr>
        <w:ind w:left="480" w:hanging="480"/>
      </w:pPr>
      <w:rPr>
        <w:rFonts w:hint="eastAsia"/>
        <w:b/>
      </w:rPr>
    </w:lvl>
    <w:lvl w:ilvl="1" w:tplc="04090019" w:tentative="1">
      <w:start w:val="1"/>
      <w:numFmt w:val="ideographTraditional"/>
      <w:lvlText w:val="%2、"/>
      <w:lvlJc w:val="left"/>
      <w:pPr>
        <w:ind w:left="1208" w:hanging="480"/>
      </w:pPr>
    </w:lvl>
    <w:lvl w:ilvl="2" w:tplc="0409001B" w:tentative="1">
      <w:start w:val="1"/>
      <w:numFmt w:val="lowerRoman"/>
      <w:lvlText w:val="%3."/>
      <w:lvlJc w:val="right"/>
      <w:pPr>
        <w:ind w:left="1688" w:hanging="480"/>
      </w:pPr>
    </w:lvl>
    <w:lvl w:ilvl="3" w:tplc="0409000F" w:tentative="1">
      <w:start w:val="1"/>
      <w:numFmt w:val="decimal"/>
      <w:lvlText w:val="%4."/>
      <w:lvlJc w:val="left"/>
      <w:pPr>
        <w:ind w:left="2168" w:hanging="480"/>
      </w:pPr>
    </w:lvl>
    <w:lvl w:ilvl="4" w:tplc="04090019" w:tentative="1">
      <w:start w:val="1"/>
      <w:numFmt w:val="ideographTraditional"/>
      <w:lvlText w:val="%5、"/>
      <w:lvlJc w:val="left"/>
      <w:pPr>
        <w:ind w:left="2648" w:hanging="480"/>
      </w:pPr>
    </w:lvl>
    <w:lvl w:ilvl="5" w:tplc="0409001B" w:tentative="1">
      <w:start w:val="1"/>
      <w:numFmt w:val="lowerRoman"/>
      <w:lvlText w:val="%6."/>
      <w:lvlJc w:val="right"/>
      <w:pPr>
        <w:ind w:left="3128" w:hanging="480"/>
      </w:pPr>
    </w:lvl>
    <w:lvl w:ilvl="6" w:tplc="0409000F" w:tentative="1">
      <w:start w:val="1"/>
      <w:numFmt w:val="decimal"/>
      <w:lvlText w:val="%7."/>
      <w:lvlJc w:val="left"/>
      <w:pPr>
        <w:ind w:left="3608" w:hanging="480"/>
      </w:pPr>
    </w:lvl>
    <w:lvl w:ilvl="7" w:tplc="04090019" w:tentative="1">
      <w:start w:val="1"/>
      <w:numFmt w:val="ideographTraditional"/>
      <w:lvlText w:val="%8、"/>
      <w:lvlJc w:val="left"/>
      <w:pPr>
        <w:ind w:left="4088" w:hanging="480"/>
      </w:pPr>
    </w:lvl>
    <w:lvl w:ilvl="8" w:tplc="0409001B" w:tentative="1">
      <w:start w:val="1"/>
      <w:numFmt w:val="lowerRoman"/>
      <w:lvlText w:val="%9."/>
      <w:lvlJc w:val="right"/>
      <w:pPr>
        <w:ind w:left="4568" w:hanging="480"/>
      </w:pPr>
    </w:lvl>
  </w:abstractNum>
  <w:abstractNum w:abstractNumId="40">
    <w:nsid w:val="6EE21377"/>
    <w:multiLevelType w:val="hybridMultilevel"/>
    <w:tmpl w:val="CE48303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3BA71AF"/>
    <w:multiLevelType w:val="hybridMultilevel"/>
    <w:tmpl w:val="3F2E22D6"/>
    <w:lvl w:ilvl="0" w:tplc="04090001">
      <w:start w:val="1"/>
      <w:numFmt w:val="bullet"/>
      <w:lvlText w:val=""/>
      <w:lvlJc w:val="left"/>
      <w:pPr>
        <w:ind w:left="426" w:hanging="480"/>
      </w:pPr>
      <w:rPr>
        <w:rFonts w:ascii="Wingdings" w:hAnsi="Wingdings" w:hint="default"/>
      </w:rPr>
    </w:lvl>
    <w:lvl w:ilvl="1" w:tplc="04090003" w:tentative="1">
      <w:start w:val="1"/>
      <w:numFmt w:val="bullet"/>
      <w:lvlText w:val=""/>
      <w:lvlJc w:val="left"/>
      <w:pPr>
        <w:ind w:left="906" w:hanging="480"/>
      </w:pPr>
      <w:rPr>
        <w:rFonts w:ascii="Wingdings" w:hAnsi="Wingdings" w:hint="default"/>
      </w:rPr>
    </w:lvl>
    <w:lvl w:ilvl="2" w:tplc="04090005" w:tentative="1">
      <w:start w:val="1"/>
      <w:numFmt w:val="bullet"/>
      <w:lvlText w:val=""/>
      <w:lvlJc w:val="left"/>
      <w:pPr>
        <w:ind w:left="1386" w:hanging="480"/>
      </w:pPr>
      <w:rPr>
        <w:rFonts w:ascii="Wingdings" w:hAnsi="Wingdings" w:hint="default"/>
      </w:rPr>
    </w:lvl>
    <w:lvl w:ilvl="3" w:tplc="04090001" w:tentative="1">
      <w:start w:val="1"/>
      <w:numFmt w:val="bullet"/>
      <w:lvlText w:val=""/>
      <w:lvlJc w:val="left"/>
      <w:pPr>
        <w:ind w:left="1866" w:hanging="480"/>
      </w:pPr>
      <w:rPr>
        <w:rFonts w:ascii="Wingdings" w:hAnsi="Wingdings" w:hint="default"/>
      </w:rPr>
    </w:lvl>
    <w:lvl w:ilvl="4" w:tplc="04090003" w:tentative="1">
      <w:start w:val="1"/>
      <w:numFmt w:val="bullet"/>
      <w:lvlText w:val=""/>
      <w:lvlJc w:val="left"/>
      <w:pPr>
        <w:ind w:left="2346" w:hanging="480"/>
      </w:pPr>
      <w:rPr>
        <w:rFonts w:ascii="Wingdings" w:hAnsi="Wingdings" w:hint="default"/>
      </w:rPr>
    </w:lvl>
    <w:lvl w:ilvl="5" w:tplc="04090005" w:tentative="1">
      <w:start w:val="1"/>
      <w:numFmt w:val="bullet"/>
      <w:lvlText w:val=""/>
      <w:lvlJc w:val="left"/>
      <w:pPr>
        <w:ind w:left="2826" w:hanging="480"/>
      </w:pPr>
      <w:rPr>
        <w:rFonts w:ascii="Wingdings" w:hAnsi="Wingdings" w:hint="default"/>
      </w:rPr>
    </w:lvl>
    <w:lvl w:ilvl="6" w:tplc="04090001" w:tentative="1">
      <w:start w:val="1"/>
      <w:numFmt w:val="bullet"/>
      <w:lvlText w:val=""/>
      <w:lvlJc w:val="left"/>
      <w:pPr>
        <w:ind w:left="3306" w:hanging="480"/>
      </w:pPr>
      <w:rPr>
        <w:rFonts w:ascii="Wingdings" w:hAnsi="Wingdings" w:hint="default"/>
      </w:rPr>
    </w:lvl>
    <w:lvl w:ilvl="7" w:tplc="04090003" w:tentative="1">
      <w:start w:val="1"/>
      <w:numFmt w:val="bullet"/>
      <w:lvlText w:val=""/>
      <w:lvlJc w:val="left"/>
      <w:pPr>
        <w:ind w:left="3786" w:hanging="480"/>
      </w:pPr>
      <w:rPr>
        <w:rFonts w:ascii="Wingdings" w:hAnsi="Wingdings" w:hint="default"/>
      </w:rPr>
    </w:lvl>
    <w:lvl w:ilvl="8" w:tplc="04090005" w:tentative="1">
      <w:start w:val="1"/>
      <w:numFmt w:val="bullet"/>
      <w:lvlText w:val=""/>
      <w:lvlJc w:val="left"/>
      <w:pPr>
        <w:ind w:left="4266" w:hanging="480"/>
      </w:pPr>
      <w:rPr>
        <w:rFonts w:ascii="Wingdings" w:hAnsi="Wingdings" w:hint="default"/>
      </w:rPr>
    </w:lvl>
  </w:abstractNum>
  <w:abstractNum w:abstractNumId="42">
    <w:nsid w:val="77EB3777"/>
    <w:multiLevelType w:val="hybridMultilevel"/>
    <w:tmpl w:val="5C7A1C62"/>
    <w:lvl w:ilvl="0" w:tplc="7518BD8E">
      <w:start w:val="1"/>
      <w:numFmt w:val="bullet"/>
      <w:lvlText w:val=""/>
      <w:lvlJc w:val="left"/>
      <w:pPr>
        <w:ind w:left="2112" w:hanging="480"/>
      </w:pPr>
      <w:rPr>
        <w:rFonts w:ascii="Wingdings" w:hAnsi="Wingdings" w:hint="default"/>
      </w:rPr>
    </w:lvl>
    <w:lvl w:ilvl="1" w:tplc="04090003" w:tentative="1">
      <w:start w:val="1"/>
      <w:numFmt w:val="bullet"/>
      <w:lvlText w:val=""/>
      <w:lvlJc w:val="left"/>
      <w:pPr>
        <w:ind w:left="2592" w:hanging="480"/>
      </w:pPr>
      <w:rPr>
        <w:rFonts w:ascii="Wingdings" w:hAnsi="Wingdings" w:hint="default"/>
      </w:rPr>
    </w:lvl>
    <w:lvl w:ilvl="2" w:tplc="04090005" w:tentative="1">
      <w:start w:val="1"/>
      <w:numFmt w:val="bullet"/>
      <w:lvlText w:val=""/>
      <w:lvlJc w:val="left"/>
      <w:pPr>
        <w:ind w:left="3072" w:hanging="480"/>
      </w:pPr>
      <w:rPr>
        <w:rFonts w:ascii="Wingdings" w:hAnsi="Wingdings" w:hint="default"/>
      </w:rPr>
    </w:lvl>
    <w:lvl w:ilvl="3" w:tplc="04090001" w:tentative="1">
      <w:start w:val="1"/>
      <w:numFmt w:val="bullet"/>
      <w:lvlText w:val=""/>
      <w:lvlJc w:val="left"/>
      <w:pPr>
        <w:ind w:left="3552" w:hanging="480"/>
      </w:pPr>
      <w:rPr>
        <w:rFonts w:ascii="Wingdings" w:hAnsi="Wingdings" w:hint="default"/>
      </w:rPr>
    </w:lvl>
    <w:lvl w:ilvl="4" w:tplc="04090003" w:tentative="1">
      <w:start w:val="1"/>
      <w:numFmt w:val="bullet"/>
      <w:lvlText w:val=""/>
      <w:lvlJc w:val="left"/>
      <w:pPr>
        <w:ind w:left="4032" w:hanging="480"/>
      </w:pPr>
      <w:rPr>
        <w:rFonts w:ascii="Wingdings" w:hAnsi="Wingdings" w:hint="default"/>
      </w:rPr>
    </w:lvl>
    <w:lvl w:ilvl="5" w:tplc="04090005" w:tentative="1">
      <w:start w:val="1"/>
      <w:numFmt w:val="bullet"/>
      <w:lvlText w:val=""/>
      <w:lvlJc w:val="left"/>
      <w:pPr>
        <w:ind w:left="4512" w:hanging="480"/>
      </w:pPr>
      <w:rPr>
        <w:rFonts w:ascii="Wingdings" w:hAnsi="Wingdings" w:hint="default"/>
      </w:rPr>
    </w:lvl>
    <w:lvl w:ilvl="6" w:tplc="04090001" w:tentative="1">
      <w:start w:val="1"/>
      <w:numFmt w:val="bullet"/>
      <w:lvlText w:val=""/>
      <w:lvlJc w:val="left"/>
      <w:pPr>
        <w:ind w:left="4992" w:hanging="480"/>
      </w:pPr>
      <w:rPr>
        <w:rFonts w:ascii="Wingdings" w:hAnsi="Wingdings" w:hint="default"/>
      </w:rPr>
    </w:lvl>
    <w:lvl w:ilvl="7" w:tplc="04090003" w:tentative="1">
      <w:start w:val="1"/>
      <w:numFmt w:val="bullet"/>
      <w:lvlText w:val=""/>
      <w:lvlJc w:val="left"/>
      <w:pPr>
        <w:ind w:left="5472" w:hanging="480"/>
      </w:pPr>
      <w:rPr>
        <w:rFonts w:ascii="Wingdings" w:hAnsi="Wingdings" w:hint="default"/>
      </w:rPr>
    </w:lvl>
    <w:lvl w:ilvl="8" w:tplc="04090005" w:tentative="1">
      <w:start w:val="1"/>
      <w:numFmt w:val="bullet"/>
      <w:lvlText w:val=""/>
      <w:lvlJc w:val="left"/>
      <w:pPr>
        <w:ind w:left="5952" w:hanging="480"/>
      </w:pPr>
      <w:rPr>
        <w:rFonts w:ascii="Wingdings" w:hAnsi="Wingdings" w:hint="default"/>
      </w:rPr>
    </w:lvl>
  </w:abstractNum>
  <w:abstractNum w:abstractNumId="43">
    <w:nsid w:val="7CC90037"/>
    <w:multiLevelType w:val="hybridMultilevel"/>
    <w:tmpl w:val="F4EA74C0"/>
    <w:lvl w:ilvl="0" w:tplc="2E5AC06A">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7E1B1B1F"/>
    <w:multiLevelType w:val="hybridMultilevel"/>
    <w:tmpl w:val="337A1DF6"/>
    <w:lvl w:ilvl="0" w:tplc="F8FC8462">
      <w:start w:val="1"/>
      <w:numFmt w:val="taiwaneseCountingThousand"/>
      <w:lvlText w:val="(%1)"/>
      <w:lvlJc w:val="left"/>
      <w:pPr>
        <w:ind w:left="1305" w:hanging="480"/>
      </w:pPr>
      <w:rPr>
        <w:rFonts w:hint="default"/>
      </w:rPr>
    </w:lvl>
    <w:lvl w:ilvl="1" w:tplc="52B4431E">
      <w:start w:val="1"/>
      <w:numFmt w:val="decimal"/>
      <w:suff w:val="space"/>
      <w:lvlText w:val="%2."/>
      <w:lvlJc w:val="left"/>
      <w:pPr>
        <w:ind w:left="1785" w:hanging="480"/>
      </w:pPr>
      <w:rPr>
        <w:rFonts w:hint="eastAsia"/>
      </w:rPr>
    </w:lvl>
    <w:lvl w:ilvl="2" w:tplc="0409001B">
      <w:start w:val="1"/>
      <w:numFmt w:val="lowerRoman"/>
      <w:lvlText w:val="%3."/>
      <w:lvlJc w:val="right"/>
      <w:pPr>
        <w:ind w:left="2265" w:hanging="480"/>
      </w:pPr>
    </w:lvl>
    <w:lvl w:ilvl="3" w:tplc="0409000F">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45">
    <w:nsid w:val="7F3B44A2"/>
    <w:multiLevelType w:val="hybridMultilevel"/>
    <w:tmpl w:val="841C9E7E"/>
    <w:lvl w:ilvl="0" w:tplc="30A6CB70">
      <w:start w:val="1"/>
      <w:numFmt w:val="taiwaneseCountingThousand"/>
      <w:lvlText w:val="(%1)"/>
      <w:lvlJc w:val="left"/>
      <w:pPr>
        <w:ind w:left="1189" w:hanging="480"/>
      </w:pPr>
      <w:rPr>
        <w:rFonts w:asciiTheme="minorEastAsia" w:eastAsiaTheme="minorEastAsia" w:hAnsiTheme="minorEastAsia" w:hint="default"/>
        <w:sz w:val="24"/>
        <w:szCs w:val="24"/>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num w:numId="1">
    <w:abstractNumId w:val="8"/>
  </w:num>
  <w:num w:numId="2">
    <w:abstractNumId w:val="33"/>
  </w:num>
  <w:num w:numId="3">
    <w:abstractNumId w:val="13"/>
  </w:num>
  <w:num w:numId="4">
    <w:abstractNumId w:val="25"/>
  </w:num>
  <w:num w:numId="5">
    <w:abstractNumId w:val="38"/>
  </w:num>
  <w:num w:numId="6">
    <w:abstractNumId w:val="44"/>
  </w:num>
  <w:num w:numId="7">
    <w:abstractNumId w:val="10"/>
  </w:num>
  <w:num w:numId="8">
    <w:abstractNumId w:val="1"/>
  </w:num>
  <w:num w:numId="9">
    <w:abstractNumId w:val="22"/>
  </w:num>
  <w:num w:numId="10">
    <w:abstractNumId w:val="36"/>
  </w:num>
  <w:num w:numId="11">
    <w:abstractNumId w:val="18"/>
  </w:num>
  <w:num w:numId="12">
    <w:abstractNumId w:val="37"/>
  </w:num>
  <w:num w:numId="13">
    <w:abstractNumId w:val="31"/>
  </w:num>
  <w:num w:numId="14">
    <w:abstractNumId w:val="35"/>
  </w:num>
  <w:num w:numId="15">
    <w:abstractNumId w:val="30"/>
  </w:num>
  <w:num w:numId="16">
    <w:abstractNumId w:val="26"/>
  </w:num>
  <w:num w:numId="17">
    <w:abstractNumId w:val="19"/>
  </w:num>
  <w:num w:numId="18">
    <w:abstractNumId w:val="42"/>
  </w:num>
  <w:num w:numId="19">
    <w:abstractNumId w:val="9"/>
  </w:num>
  <w:num w:numId="20">
    <w:abstractNumId w:val="11"/>
  </w:num>
  <w:num w:numId="21">
    <w:abstractNumId w:val="32"/>
  </w:num>
  <w:num w:numId="22">
    <w:abstractNumId w:val="43"/>
  </w:num>
  <w:num w:numId="23">
    <w:abstractNumId w:val="24"/>
  </w:num>
  <w:num w:numId="24">
    <w:abstractNumId w:val="0"/>
  </w:num>
  <w:num w:numId="25">
    <w:abstractNumId w:val="2"/>
  </w:num>
  <w:num w:numId="26">
    <w:abstractNumId w:val="29"/>
  </w:num>
  <w:num w:numId="27">
    <w:abstractNumId w:val="27"/>
  </w:num>
  <w:num w:numId="28">
    <w:abstractNumId w:val="5"/>
  </w:num>
  <w:num w:numId="29">
    <w:abstractNumId w:val="45"/>
  </w:num>
  <w:num w:numId="30">
    <w:abstractNumId w:val="17"/>
  </w:num>
  <w:num w:numId="31">
    <w:abstractNumId w:val="28"/>
  </w:num>
  <w:num w:numId="32">
    <w:abstractNumId w:val="7"/>
  </w:num>
  <w:num w:numId="33">
    <w:abstractNumId w:val="3"/>
  </w:num>
  <w:num w:numId="34">
    <w:abstractNumId w:val="14"/>
  </w:num>
  <w:num w:numId="35">
    <w:abstractNumId w:val="23"/>
  </w:num>
  <w:num w:numId="36">
    <w:abstractNumId w:val="21"/>
  </w:num>
  <w:num w:numId="37">
    <w:abstractNumId w:val="20"/>
  </w:num>
  <w:num w:numId="38">
    <w:abstractNumId w:val="12"/>
  </w:num>
  <w:num w:numId="39">
    <w:abstractNumId w:val="39"/>
  </w:num>
  <w:num w:numId="40">
    <w:abstractNumId w:val="41"/>
  </w:num>
  <w:num w:numId="41">
    <w:abstractNumId w:val="16"/>
  </w:num>
  <w:num w:numId="42">
    <w:abstractNumId w:val="4"/>
  </w:num>
  <w:num w:numId="43">
    <w:abstractNumId w:val="34"/>
  </w:num>
  <w:num w:numId="44">
    <w:abstractNumId w:val="40"/>
  </w:num>
  <w:num w:numId="45">
    <w:abstractNumId w:val="6"/>
  </w:num>
  <w:num w:numId="46">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CF4"/>
    <w:rsid w:val="000117DF"/>
    <w:rsid w:val="000168EF"/>
    <w:rsid w:val="00017425"/>
    <w:rsid w:val="000207DC"/>
    <w:rsid w:val="0002089F"/>
    <w:rsid w:val="000228E5"/>
    <w:rsid w:val="00023D85"/>
    <w:rsid w:val="00025C01"/>
    <w:rsid w:val="000309FE"/>
    <w:rsid w:val="0003358A"/>
    <w:rsid w:val="00042E29"/>
    <w:rsid w:val="00046091"/>
    <w:rsid w:val="0004618A"/>
    <w:rsid w:val="00052A94"/>
    <w:rsid w:val="000568AE"/>
    <w:rsid w:val="00057E13"/>
    <w:rsid w:val="000618F8"/>
    <w:rsid w:val="00061B98"/>
    <w:rsid w:val="00061F31"/>
    <w:rsid w:val="00063C47"/>
    <w:rsid w:val="000665AD"/>
    <w:rsid w:val="0006779A"/>
    <w:rsid w:val="00075762"/>
    <w:rsid w:val="00075B9B"/>
    <w:rsid w:val="00077D28"/>
    <w:rsid w:val="00077D80"/>
    <w:rsid w:val="00077F9D"/>
    <w:rsid w:val="0008106D"/>
    <w:rsid w:val="00082BB9"/>
    <w:rsid w:val="00083CE0"/>
    <w:rsid w:val="000963E3"/>
    <w:rsid w:val="00097706"/>
    <w:rsid w:val="000A0F5E"/>
    <w:rsid w:val="000A1BB3"/>
    <w:rsid w:val="000A1BC8"/>
    <w:rsid w:val="000A2CB0"/>
    <w:rsid w:val="000A4922"/>
    <w:rsid w:val="000A6FE9"/>
    <w:rsid w:val="000B1E3F"/>
    <w:rsid w:val="000B2CE5"/>
    <w:rsid w:val="000B467F"/>
    <w:rsid w:val="000B71CC"/>
    <w:rsid w:val="000B7E51"/>
    <w:rsid w:val="000C208A"/>
    <w:rsid w:val="000C392B"/>
    <w:rsid w:val="000C4A89"/>
    <w:rsid w:val="000D1566"/>
    <w:rsid w:val="000D6609"/>
    <w:rsid w:val="000D6FFD"/>
    <w:rsid w:val="000E153B"/>
    <w:rsid w:val="000E15EA"/>
    <w:rsid w:val="000E2C72"/>
    <w:rsid w:val="000E4254"/>
    <w:rsid w:val="000E618C"/>
    <w:rsid w:val="000E66A2"/>
    <w:rsid w:val="000E73E8"/>
    <w:rsid w:val="000E750F"/>
    <w:rsid w:val="000F00C1"/>
    <w:rsid w:val="000F32D6"/>
    <w:rsid w:val="000F7C61"/>
    <w:rsid w:val="00100E76"/>
    <w:rsid w:val="001155F3"/>
    <w:rsid w:val="0012112E"/>
    <w:rsid w:val="0012130C"/>
    <w:rsid w:val="00126869"/>
    <w:rsid w:val="001268AA"/>
    <w:rsid w:val="00133559"/>
    <w:rsid w:val="001359C7"/>
    <w:rsid w:val="00150D53"/>
    <w:rsid w:val="001520F5"/>
    <w:rsid w:val="001532B2"/>
    <w:rsid w:val="00154894"/>
    <w:rsid w:val="001563A9"/>
    <w:rsid w:val="00156B7F"/>
    <w:rsid w:val="00163496"/>
    <w:rsid w:val="00172B88"/>
    <w:rsid w:val="0017697D"/>
    <w:rsid w:val="0018074B"/>
    <w:rsid w:val="00181DF3"/>
    <w:rsid w:val="00183439"/>
    <w:rsid w:val="001845D1"/>
    <w:rsid w:val="00184F29"/>
    <w:rsid w:val="001953DC"/>
    <w:rsid w:val="001A105D"/>
    <w:rsid w:val="001A37D6"/>
    <w:rsid w:val="001A507A"/>
    <w:rsid w:val="001A541B"/>
    <w:rsid w:val="001A6933"/>
    <w:rsid w:val="001A745A"/>
    <w:rsid w:val="001A7E84"/>
    <w:rsid w:val="001C0439"/>
    <w:rsid w:val="001C4605"/>
    <w:rsid w:val="001D2119"/>
    <w:rsid w:val="001D5A0C"/>
    <w:rsid w:val="001D7DA6"/>
    <w:rsid w:val="001E7B7F"/>
    <w:rsid w:val="00200B21"/>
    <w:rsid w:val="00200B7F"/>
    <w:rsid w:val="002015F2"/>
    <w:rsid w:val="00203609"/>
    <w:rsid w:val="002066F0"/>
    <w:rsid w:val="00211070"/>
    <w:rsid w:val="00216EE6"/>
    <w:rsid w:val="0022492C"/>
    <w:rsid w:val="0022751D"/>
    <w:rsid w:val="00227625"/>
    <w:rsid w:val="00232109"/>
    <w:rsid w:val="00246C0A"/>
    <w:rsid w:val="00246E4F"/>
    <w:rsid w:val="00247E73"/>
    <w:rsid w:val="00250245"/>
    <w:rsid w:val="00254523"/>
    <w:rsid w:val="00257631"/>
    <w:rsid w:val="00262355"/>
    <w:rsid w:val="002679F6"/>
    <w:rsid w:val="0027087D"/>
    <w:rsid w:val="0027117D"/>
    <w:rsid w:val="00271C81"/>
    <w:rsid w:val="00274CFE"/>
    <w:rsid w:val="002817F2"/>
    <w:rsid w:val="00284AF3"/>
    <w:rsid w:val="002929DA"/>
    <w:rsid w:val="002940AB"/>
    <w:rsid w:val="00296731"/>
    <w:rsid w:val="002A146C"/>
    <w:rsid w:val="002A1C2A"/>
    <w:rsid w:val="002A2011"/>
    <w:rsid w:val="002A3E42"/>
    <w:rsid w:val="002A42CE"/>
    <w:rsid w:val="002B35C4"/>
    <w:rsid w:val="002B3ECF"/>
    <w:rsid w:val="002C0A31"/>
    <w:rsid w:val="002C5ECA"/>
    <w:rsid w:val="002C725F"/>
    <w:rsid w:val="002D13B6"/>
    <w:rsid w:val="002D3BC7"/>
    <w:rsid w:val="002D44CA"/>
    <w:rsid w:val="002D5F56"/>
    <w:rsid w:val="002D7799"/>
    <w:rsid w:val="002E312E"/>
    <w:rsid w:val="002E37EE"/>
    <w:rsid w:val="002F05F9"/>
    <w:rsid w:val="002F239B"/>
    <w:rsid w:val="002F6346"/>
    <w:rsid w:val="002F7B3D"/>
    <w:rsid w:val="003024A4"/>
    <w:rsid w:val="003060B2"/>
    <w:rsid w:val="00306728"/>
    <w:rsid w:val="00315744"/>
    <w:rsid w:val="00317663"/>
    <w:rsid w:val="0032031A"/>
    <w:rsid w:val="00322B5E"/>
    <w:rsid w:val="00325393"/>
    <w:rsid w:val="003317E1"/>
    <w:rsid w:val="00331E45"/>
    <w:rsid w:val="00344DEE"/>
    <w:rsid w:val="00357B32"/>
    <w:rsid w:val="00357DDC"/>
    <w:rsid w:val="003637D9"/>
    <w:rsid w:val="003642F7"/>
    <w:rsid w:val="003667D9"/>
    <w:rsid w:val="00372459"/>
    <w:rsid w:val="00380773"/>
    <w:rsid w:val="00381CDD"/>
    <w:rsid w:val="0038273E"/>
    <w:rsid w:val="0038320F"/>
    <w:rsid w:val="003837E5"/>
    <w:rsid w:val="00386472"/>
    <w:rsid w:val="003874F2"/>
    <w:rsid w:val="00387B9A"/>
    <w:rsid w:val="003922BF"/>
    <w:rsid w:val="00392646"/>
    <w:rsid w:val="00395D4E"/>
    <w:rsid w:val="003967A8"/>
    <w:rsid w:val="00397328"/>
    <w:rsid w:val="003A148E"/>
    <w:rsid w:val="003A1B46"/>
    <w:rsid w:val="003A25A1"/>
    <w:rsid w:val="003A3904"/>
    <w:rsid w:val="003B0BCB"/>
    <w:rsid w:val="003B14F5"/>
    <w:rsid w:val="003B1BB8"/>
    <w:rsid w:val="003B22B9"/>
    <w:rsid w:val="003B7A70"/>
    <w:rsid w:val="003B7D36"/>
    <w:rsid w:val="003C0BCA"/>
    <w:rsid w:val="003C2EAF"/>
    <w:rsid w:val="003C5A24"/>
    <w:rsid w:val="003E03C8"/>
    <w:rsid w:val="003E0914"/>
    <w:rsid w:val="003E3022"/>
    <w:rsid w:val="003E3E54"/>
    <w:rsid w:val="003E6F46"/>
    <w:rsid w:val="003F20E0"/>
    <w:rsid w:val="003F36AC"/>
    <w:rsid w:val="003F4CA6"/>
    <w:rsid w:val="003F4EB8"/>
    <w:rsid w:val="003F518C"/>
    <w:rsid w:val="003F6DD6"/>
    <w:rsid w:val="003F6F8D"/>
    <w:rsid w:val="003F7416"/>
    <w:rsid w:val="003F76FF"/>
    <w:rsid w:val="004005D2"/>
    <w:rsid w:val="00401C04"/>
    <w:rsid w:val="004024DE"/>
    <w:rsid w:val="004027D7"/>
    <w:rsid w:val="00404B83"/>
    <w:rsid w:val="00405436"/>
    <w:rsid w:val="00410F06"/>
    <w:rsid w:val="00412B39"/>
    <w:rsid w:val="00412C05"/>
    <w:rsid w:val="0042436E"/>
    <w:rsid w:val="004263C9"/>
    <w:rsid w:val="00426514"/>
    <w:rsid w:val="00430F02"/>
    <w:rsid w:val="00431225"/>
    <w:rsid w:val="00431939"/>
    <w:rsid w:val="00442A69"/>
    <w:rsid w:val="00452009"/>
    <w:rsid w:val="004527D3"/>
    <w:rsid w:val="00456320"/>
    <w:rsid w:val="004564BD"/>
    <w:rsid w:val="00461E9C"/>
    <w:rsid w:val="0046248B"/>
    <w:rsid w:val="00464231"/>
    <w:rsid w:val="0047722C"/>
    <w:rsid w:val="00481156"/>
    <w:rsid w:val="00481E2F"/>
    <w:rsid w:val="004833F0"/>
    <w:rsid w:val="00483ED4"/>
    <w:rsid w:val="004872E1"/>
    <w:rsid w:val="004900F1"/>
    <w:rsid w:val="004931C5"/>
    <w:rsid w:val="004A559C"/>
    <w:rsid w:val="004A6C87"/>
    <w:rsid w:val="004A7A73"/>
    <w:rsid w:val="004B0149"/>
    <w:rsid w:val="004B4178"/>
    <w:rsid w:val="004B58E7"/>
    <w:rsid w:val="004B7C6A"/>
    <w:rsid w:val="004C1863"/>
    <w:rsid w:val="004D38EF"/>
    <w:rsid w:val="004D6E59"/>
    <w:rsid w:val="004D6E68"/>
    <w:rsid w:val="004E029E"/>
    <w:rsid w:val="004F3521"/>
    <w:rsid w:val="004F4DF6"/>
    <w:rsid w:val="004F630A"/>
    <w:rsid w:val="0050117D"/>
    <w:rsid w:val="0050228B"/>
    <w:rsid w:val="005112AE"/>
    <w:rsid w:val="005118E0"/>
    <w:rsid w:val="00511AFC"/>
    <w:rsid w:val="00514E6B"/>
    <w:rsid w:val="00517C7C"/>
    <w:rsid w:val="005202DF"/>
    <w:rsid w:val="00522AAD"/>
    <w:rsid w:val="005236AA"/>
    <w:rsid w:val="00524541"/>
    <w:rsid w:val="0052585B"/>
    <w:rsid w:val="0053009E"/>
    <w:rsid w:val="0053463D"/>
    <w:rsid w:val="0053626A"/>
    <w:rsid w:val="00542D40"/>
    <w:rsid w:val="0054430F"/>
    <w:rsid w:val="005508E8"/>
    <w:rsid w:val="00550C8C"/>
    <w:rsid w:val="00553875"/>
    <w:rsid w:val="00560B3C"/>
    <w:rsid w:val="005627AB"/>
    <w:rsid w:val="0056518D"/>
    <w:rsid w:val="00567069"/>
    <w:rsid w:val="00576D28"/>
    <w:rsid w:val="00577D6A"/>
    <w:rsid w:val="005827F5"/>
    <w:rsid w:val="005842EB"/>
    <w:rsid w:val="00587C3C"/>
    <w:rsid w:val="00593501"/>
    <w:rsid w:val="005A20C5"/>
    <w:rsid w:val="005A58BD"/>
    <w:rsid w:val="005A68AA"/>
    <w:rsid w:val="005A6E1C"/>
    <w:rsid w:val="005A7A0C"/>
    <w:rsid w:val="005B06D5"/>
    <w:rsid w:val="005B3715"/>
    <w:rsid w:val="005C146B"/>
    <w:rsid w:val="005C40AC"/>
    <w:rsid w:val="005C484B"/>
    <w:rsid w:val="005D0CF4"/>
    <w:rsid w:val="005D1B66"/>
    <w:rsid w:val="005D2ADD"/>
    <w:rsid w:val="005D2AFB"/>
    <w:rsid w:val="005D7347"/>
    <w:rsid w:val="005E11A6"/>
    <w:rsid w:val="005E1B30"/>
    <w:rsid w:val="005E28F8"/>
    <w:rsid w:val="005E5EC8"/>
    <w:rsid w:val="005F35E4"/>
    <w:rsid w:val="005F6373"/>
    <w:rsid w:val="006009D2"/>
    <w:rsid w:val="00614601"/>
    <w:rsid w:val="00615F00"/>
    <w:rsid w:val="00620BC6"/>
    <w:rsid w:val="00621322"/>
    <w:rsid w:val="00624D7F"/>
    <w:rsid w:val="00626C62"/>
    <w:rsid w:val="00634782"/>
    <w:rsid w:val="006370E7"/>
    <w:rsid w:val="00643076"/>
    <w:rsid w:val="0064571E"/>
    <w:rsid w:val="00646D36"/>
    <w:rsid w:val="006478FC"/>
    <w:rsid w:val="00651090"/>
    <w:rsid w:val="006652E7"/>
    <w:rsid w:val="0067330B"/>
    <w:rsid w:val="006755A2"/>
    <w:rsid w:val="0067566B"/>
    <w:rsid w:val="0067712D"/>
    <w:rsid w:val="00677998"/>
    <w:rsid w:val="006779D5"/>
    <w:rsid w:val="00682F9D"/>
    <w:rsid w:val="006944B7"/>
    <w:rsid w:val="00694EBE"/>
    <w:rsid w:val="00695368"/>
    <w:rsid w:val="00697749"/>
    <w:rsid w:val="006A5E1E"/>
    <w:rsid w:val="006B0969"/>
    <w:rsid w:val="006B3F77"/>
    <w:rsid w:val="006B623C"/>
    <w:rsid w:val="006C3984"/>
    <w:rsid w:val="006C556B"/>
    <w:rsid w:val="006D08A6"/>
    <w:rsid w:val="006D11A3"/>
    <w:rsid w:val="006D2C23"/>
    <w:rsid w:val="006D7287"/>
    <w:rsid w:val="006E02B8"/>
    <w:rsid w:val="006E02DA"/>
    <w:rsid w:val="006E1C22"/>
    <w:rsid w:val="006E4B6C"/>
    <w:rsid w:val="006E786A"/>
    <w:rsid w:val="006E7A56"/>
    <w:rsid w:val="00700309"/>
    <w:rsid w:val="00707C86"/>
    <w:rsid w:val="00713811"/>
    <w:rsid w:val="007171CC"/>
    <w:rsid w:val="00720CEC"/>
    <w:rsid w:val="0072101F"/>
    <w:rsid w:val="00724688"/>
    <w:rsid w:val="00724AAB"/>
    <w:rsid w:val="007274AA"/>
    <w:rsid w:val="007324D7"/>
    <w:rsid w:val="00732741"/>
    <w:rsid w:val="00732CBC"/>
    <w:rsid w:val="00733996"/>
    <w:rsid w:val="00734D00"/>
    <w:rsid w:val="007375BD"/>
    <w:rsid w:val="00737EA3"/>
    <w:rsid w:val="0074276B"/>
    <w:rsid w:val="00751071"/>
    <w:rsid w:val="00752225"/>
    <w:rsid w:val="007540BF"/>
    <w:rsid w:val="00761D98"/>
    <w:rsid w:val="007627CD"/>
    <w:rsid w:val="00766529"/>
    <w:rsid w:val="00767BC1"/>
    <w:rsid w:val="0077532D"/>
    <w:rsid w:val="0078015E"/>
    <w:rsid w:val="007833AE"/>
    <w:rsid w:val="0078390A"/>
    <w:rsid w:val="00784E0C"/>
    <w:rsid w:val="00785EEE"/>
    <w:rsid w:val="0079554A"/>
    <w:rsid w:val="007955D7"/>
    <w:rsid w:val="00797352"/>
    <w:rsid w:val="007973E8"/>
    <w:rsid w:val="007A17A4"/>
    <w:rsid w:val="007A60F5"/>
    <w:rsid w:val="007A7681"/>
    <w:rsid w:val="007B08F3"/>
    <w:rsid w:val="007B17DC"/>
    <w:rsid w:val="007B49F3"/>
    <w:rsid w:val="007B64FB"/>
    <w:rsid w:val="007B6FDE"/>
    <w:rsid w:val="007B77FB"/>
    <w:rsid w:val="007C269B"/>
    <w:rsid w:val="007E51D1"/>
    <w:rsid w:val="007E561A"/>
    <w:rsid w:val="007E7C9D"/>
    <w:rsid w:val="007F14F4"/>
    <w:rsid w:val="007F3777"/>
    <w:rsid w:val="007F7A81"/>
    <w:rsid w:val="00802619"/>
    <w:rsid w:val="0080667D"/>
    <w:rsid w:val="00807E4C"/>
    <w:rsid w:val="00810C1D"/>
    <w:rsid w:val="0082011E"/>
    <w:rsid w:val="00821566"/>
    <w:rsid w:val="008241BF"/>
    <w:rsid w:val="00827FAB"/>
    <w:rsid w:val="008322CF"/>
    <w:rsid w:val="00837ABC"/>
    <w:rsid w:val="00847E2D"/>
    <w:rsid w:val="008502B1"/>
    <w:rsid w:val="00852FBB"/>
    <w:rsid w:val="00861A7F"/>
    <w:rsid w:val="00862ADC"/>
    <w:rsid w:val="008648F5"/>
    <w:rsid w:val="008716AD"/>
    <w:rsid w:val="00874050"/>
    <w:rsid w:val="0087740C"/>
    <w:rsid w:val="00880DAB"/>
    <w:rsid w:val="00880EF6"/>
    <w:rsid w:val="008813A3"/>
    <w:rsid w:val="00881526"/>
    <w:rsid w:val="00881756"/>
    <w:rsid w:val="0088551B"/>
    <w:rsid w:val="00885CE6"/>
    <w:rsid w:val="00887343"/>
    <w:rsid w:val="00887768"/>
    <w:rsid w:val="00890586"/>
    <w:rsid w:val="0089424A"/>
    <w:rsid w:val="008960E2"/>
    <w:rsid w:val="00897718"/>
    <w:rsid w:val="008A1732"/>
    <w:rsid w:val="008A2196"/>
    <w:rsid w:val="008A2E3E"/>
    <w:rsid w:val="008A3F6D"/>
    <w:rsid w:val="008A70DA"/>
    <w:rsid w:val="008B0B10"/>
    <w:rsid w:val="008B0FF5"/>
    <w:rsid w:val="008B5866"/>
    <w:rsid w:val="008B6043"/>
    <w:rsid w:val="008B66C0"/>
    <w:rsid w:val="008B7A37"/>
    <w:rsid w:val="008C1C41"/>
    <w:rsid w:val="008C2A04"/>
    <w:rsid w:val="008C3433"/>
    <w:rsid w:val="008C4D07"/>
    <w:rsid w:val="008D02B2"/>
    <w:rsid w:val="008D04D7"/>
    <w:rsid w:val="008D1C22"/>
    <w:rsid w:val="008D1E21"/>
    <w:rsid w:val="008D2349"/>
    <w:rsid w:val="008D4294"/>
    <w:rsid w:val="008D59CA"/>
    <w:rsid w:val="008D6E75"/>
    <w:rsid w:val="008E26ED"/>
    <w:rsid w:val="008E27DD"/>
    <w:rsid w:val="008E4B5D"/>
    <w:rsid w:val="008F1403"/>
    <w:rsid w:val="008F58EB"/>
    <w:rsid w:val="008F5EF2"/>
    <w:rsid w:val="00903D66"/>
    <w:rsid w:val="009045B2"/>
    <w:rsid w:val="00912374"/>
    <w:rsid w:val="009147F8"/>
    <w:rsid w:val="00915458"/>
    <w:rsid w:val="009156BC"/>
    <w:rsid w:val="00922ECB"/>
    <w:rsid w:val="00925955"/>
    <w:rsid w:val="009268C4"/>
    <w:rsid w:val="00930388"/>
    <w:rsid w:val="00930DE3"/>
    <w:rsid w:val="00932227"/>
    <w:rsid w:val="0093248A"/>
    <w:rsid w:val="00934D76"/>
    <w:rsid w:val="00944C98"/>
    <w:rsid w:val="009456DD"/>
    <w:rsid w:val="0095755A"/>
    <w:rsid w:val="0095795B"/>
    <w:rsid w:val="00960E80"/>
    <w:rsid w:val="00961AAB"/>
    <w:rsid w:val="0097112D"/>
    <w:rsid w:val="00972935"/>
    <w:rsid w:val="00972ED2"/>
    <w:rsid w:val="00975388"/>
    <w:rsid w:val="00981050"/>
    <w:rsid w:val="0098566D"/>
    <w:rsid w:val="009857B8"/>
    <w:rsid w:val="0099159F"/>
    <w:rsid w:val="009919D7"/>
    <w:rsid w:val="00991C36"/>
    <w:rsid w:val="00993600"/>
    <w:rsid w:val="00993FDF"/>
    <w:rsid w:val="009952C0"/>
    <w:rsid w:val="0099537B"/>
    <w:rsid w:val="00995BA6"/>
    <w:rsid w:val="009B5D0C"/>
    <w:rsid w:val="009B7391"/>
    <w:rsid w:val="009B742C"/>
    <w:rsid w:val="009B76E0"/>
    <w:rsid w:val="009C1F6B"/>
    <w:rsid w:val="009C7F23"/>
    <w:rsid w:val="009D77D0"/>
    <w:rsid w:val="009E01CA"/>
    <w:rsid w:val="009E3647"/>
    <w:rsid w:val="009E5087"/>
    <w:rsid w:val="009E5265"/>
    <w:rsid w:val="009E67A1"/>
    <w:rsid w:val="009E7A86"/>
    <w:rsid w:val="009F7A13"/>
    <w:rsid w:val="00A0073E"/>
    <w:rsid w:val="00A00933"/>
    <w:rsid w:val="00A03099"/>
    <w:rsid w:val="00A052AD"/>
    <w:rsid w:val="00A057F9"/>
    <w:rsid w:val="00A073D9"/>
    <w:rsid w:val="00A101F0"/>
    <w:rsid w:val="00A10536"/>
    <w:rsid w:val="00A10A7F"/>
    <w:rsid w:val="00A118FA"/>
    <w:rsid w:val="00A1337B"/>
    <w:rsid w:val="00A14179"/>
    <w:rsid w:val="00A14C00"/>
    <w:rsid w:val="00A21FC1"/>
    <w:rsid w:val="00A237A3"/>
    <w:rsid w:val="00A3086B"/>
    <w:rsid w:val="00A30C44"/>
    <w:rsid w:val="00A31A10"/>
    <w:rsid w:val="00A32F73"/>
    <w:rsid w:val="00A3322D"/>
    <w:rsid w:val="00A33443"/>
    <w:rsid w:val="00A34802"/>
    <w:rsid w:val="00A40055"/>
    <w:rsid w:val="00A41569"/>
    <w:rsid w:val="00A430E5"/>
    <w:rsid w:val="00A47D97"/>
    <w:rsid w:val="00A52A9E"/>
    <w:rsid w:val="00A5442B"/>
    <w:rsid w:val="00A609DF"/>
    <w:rsid w:val="00A61920"/>
    <w:rsid w:val="00A65109"/>
    <w:rsid w:val="00A67744"/>
    <w:rsid w:val="00A719E4"/>
    <w:rsid w:val="00A75F62"/>
    <w:rsid w:val="00A80F15"/>
    <w:rsid w:val="00A83A65"/>
    <w:rsid w:val="00AA16E2"/>
    <w:rsid w:val="00AA5BBE"/>
    <w:rsid w:val="00AB1F98"/>
    <w:rsid w:val="00AB2FBA"/>
    <w:rsid w:val="00AC1410"/>
    <w:rsid w:val="00AC210F"/>
    <w:rsid w:val="00AC46BC"/>
    <w:rsid w:val="00AC553E"/>
    <w:rsid w:val="00AD76AC"/>
    <w:rsid w:val="00AE3A9A"/>
    <w:rsid w:val="00AE6668"/>
    <w:rsid w:val="00AE6E4F"/>
    <w:rsid w:val="00AF2374"/>
    <w:rsid w:val="00AF29B2"/>
    <w:rsid w:val="00AF5B4C"/>
    <w:rsid w:val="00AF6CF4"/>
    <w:rsid w:val="00B12645"/>
    <w:rsid w:val="00B17A0E"/>
    <w:rsid w:val="00B20825"/>
    <w:rsid w:val="00B22125"/>
    <w:rsid w:val="00B27B56"/>
    <w:rsid w:val="00B31056"/>
    <w:rsid w:val="00B4640F"/>
    <w:rsid w:val="00B5445F"/>
    <w:rsid w:val="00B55214"/>
    <w:rsid w:val="00B57B4E"/>
    <w:rsid w:val="00B62AB5"/>
    <w:rsid w:val="00B7243B"/>
    <w:rsid w:val="00B72EBD"/>
    <w:rsid w:val="00B738E2"/>
    <w:rsid w:val="00B73D57"/>
    <w:rsid w:val="00B8495F"/>
    <w:rsid w:val="00B84CEB"/>
    <w:rsid w:val="00B95E07"/>
    <w:rsid w:val="00B96073"/>
    <w:rsid w:val="00BA0055"/>
    <w:rsid w:val="00BA2BB3"/>
    <w:rsid w:val="00BB0E7C"/>
    <w:rsid w:val="00BB3CBC"/>
    <w:rsid w:val="00BB3F22"/>
    <w:rsid w:val="00BC1653"/>
    <w:rsid w:val="00BC305F"/>
    <w:rsid w:val="00BC3A93"/>
    <w:rsid w:val="00BC5F6E"/>
    <w:rsid w:val="00BC6DE6"/>
    <w:rsid w:val="00BC6EEC"/>
    <w:rsid w:val="00BD0CB2"/>
    <w:rsid w:val="00BD0D94"/>
    <w:rsid w:val="00BD239B"/>
    <w:rsid w:val="00BD2636"/>
    <w:rsid w:val="00BD4E1D"/>
    <w:rsid w:val="00BE158F"/>
    <w:rsid w:val="00BE189E"/>
    <w:rsid w:val="00BE5FD8"/>
    <w:rsid w:val="00BF1C94"/>
    <w:rsid w:val="00BF3927"/>
    <w:rsid w:val="00BF4173"/>
    <w:rsid w:val="00BF4B36"/>
    <w:rsid w:val="00BF5596"/>
    <w:rsid w:val="00C0131B"/>
    <w:rsid w:val="00C015E2"/>
    <w:rsid w:val="00C019DF"/>
    <w:rsid w:val="00C01C29"/>
    <w:rsid w:val="00C06567"/>
    <w:rsid w:val="00C16094"/>
    <w:rsid w:val="00C25880"/>
    <w:rsid w:val="00C3231A"/>
    <w:rsid w:val="00C34734"/>
    <w:rsid w:val="00C34E58"/>
    <w:rsid w:val="00C35AD9"/>
    <w:rsid w:val="00C36458"/>
    <w:rsid w:val="00C369C4"/>
    <w:rsid w:val="00C42C50"/>
    <w:rsid w:val="00C43A53"/>
    <w:rsid w:val="00C441E8"/>
    <w:rsid w:val="00C45D00"/>
    <w:rsid w:val="00C47325"/>
    <w:rsid w:val="00C50D66"/>
    <w:rsid w:val="00C5216F"/>
    <w:rsid w:val="00C53EAD"/>
    <w:rsid w:val="00C60EE0"/>
    <w:rsid w:val="00C6463C"/>
    <w:rsid w:val="00C64943"/>
    <w:rsid w:val="00C649C8"/>
    <w:rsid w:val="00C64EB0"/>
    <w:rsid w:val="00C672D0"/>
    <w:rsid w:val="00C70B24"/>
    <w:rsid w:val="00C8008E"/>
    <w:rsid w:val="00C80A25"/>
    <w:rsid w:val="00C86A9C"/>
    <w:rsid w:val="00C94915"/>
    <w:rsid w:val="00C9582A"/>
    <w:rsid w:val="00CA358C"/>
    <w:rsid w:val="00CA459C"/>
    <w:rsid w:val="00CA5E40"/>
    <w:rsid w:val="00CA5FE3"/>
    <w:rsid w:val="00CB32CA"/>
    <w:rsid w:val="00CB665A"/>
    <w:rsid w:val="00CB6B0E"/>
    <w:rsid w:val="00CC2927"/>
    <w:rsid w:val="00CD01D1"/>
    <w:rsid w:val="00CD17B9"/>
    <w:rsid w:val="00CD1880"/>
    <w:rsid w:val="00CD2691"/>
    <w:rsid w:val="00CD295E"/>
    <w:rsid w:val="00CD5E0A"/>
    <w:rsid w:val="00CD78E0"/>
    <w:rsid w:val="00CE19B9"/>
    <w:rsid w:val="00CE2393"/>
    <w:rsid w:val="00CE2661"/>
    <w:rsid w:val="00CE7E16"/>
    <w:rsid w:val="00CF07C0"/>
    <w:rsid w:val="00D0147A"/>
    <w:rsid w:val="00D0531F"/>
    <w:rsid w:val="00D07C9D"/>
    <w:rsid w:val="00D24A06"/>
    <w:rsid w:val="00D33298"/>
    <w:rsid w:val="00D352BB"/>
    <w:rsid w:val="00D42291"/>
    <w:rsid w:val="00D42B8E"/>
    <w:rsid w:val="00D45E63"/>
    <w:rsid w:val="00D46553"/>
    <w:rsid w:val="00D46FA5"/>
    <w:rsid w:val="00D50AF0"/>
    <w:rsid w:val="00D57290"/>
    <w:rsid w:val="00D613D4"/>
    <w:rsid w:val="00D738D8"/>
    <w:rsid w:val="00D76AFD"/>
    <w:rsid w:val="00D76D61"/>
    <w:rsid w:val="00D76F62"/>
    <w:rsid w:val="00D77664"/>
    <w:rsid w:val="00D83D09"/>
    <w:rsid w:val="00D84B34"/>
    <w:rsid w:val="00D91788"/>
    <w:rsid w:val="00D92BB8"/>
    <w:rsid w:val="00D94A2F"/>
    <w:rsid w:val="00D97CEA"/>
    <w:rsid w:val="00D97EA6"/>
    <w:rsid w:val="00DA36B9"/>
    <w:rsid w:val="00DA52FE"/>
    <w:rsid w:val="00DA584C"/>
    <w:rsid w:val="00DA5D7D"/>
    <w:rsid w:val="00DA7998"/>
    <w:rsid w:val="00DB2025"/>
    <w:rsid w:val="00DB4123"/>
    <w:rsid w:val="00DB6495"/>
    <w:rsid w:val="00DC3A9C"/>
    <w:rsid w:val="00DC7DD3"/>
    <w:rsid w:val="00DD0C67"/>
    <w:rsid w:val="00DD1368"/>
    <w:rsid w:val="00DD4205"/>
    <w:rsid w:val="00DD44BE"/>
    <w:rsid w:val="00DD4533"/>
    <w:rsid w:val="00DD57F4"/>
    <w:rsid w:val="00DD77E0"/>
    <w:rsid w:val="00DE0D8A"/>
    <w:rsid w:val="00DE1B31"/>
    <w:rsid w:val="00DE2F4A"/>
    <w:rsid w:val="00DE498A"/>
    <w:rsid w:val="00DE76B4"/>
    <w:rsid w:val="00DF2D40"/>
    <w:rsid w:val="00DF4A62"/>
    <w:rsid w:val="00DF54FE"/>
    <w:rsid w:val="00DF7A90"/>
    <w:rsid w:val="00DF7AC9"/>
    <w:rsid w:val="00E026C4"/>
    <w:rsid w:val="00E13835"/>
    <w:rsid w:val="00E147AE"/>
    <w:rsid w:val="00E16DA7"/>
    <w:rsid w:val="00E20F39"/>
    <w:rsid w:val="00E21211"/>
    <w:rsid w:val="00E2214F"/>
    <w:rsid w:val="00E24C12"/>
    <w:rsid w:val="00E250C9"/>
    <w:rsid w:val="00E25A20"/>
    <w:rsid w:val="00E26502"/>
    <w:rsid w:val="00E322DE"/>
    <w:rsid w:val="00E37D84"/>
    <w:rsid w:val="00E37F31"/>
    <w:rsid w:val="00E47419"/>
    <w:rsid w:val="00E55ACE"/>
    <w:rsid w:val="00E5694E"/>
    <w:rsid w:val="00E57E6A"/>
    <w:rsid w:val="00E62293"/>
    <w:rsid w:val="00E633A4"/>
    <w:rsid w:val="00E64CC5"/>
    <w:rsid w:val="00E7077C"/>
    <w:rsid w:val="00E70EE2"/>
    <w:rsid w:val="00E71014"/>
    <w:rsid w:val="00E82CB2"/>
    <w:rsid w:val="00E82EFE"/>
    <w:rsid w:val="00EA101C"/>
    <w:rsid w:val="00EA224F"/>
    <w:rsid w:val="00EA2AB3"/>
    <w:rsid w:val="00EA46E9"/>
    <w:rsid w:val="00EA4BA0"/>
    <w:rsid w:val="00EA679C"/>
    <w:rsid w:val="00EA7486"/>
    <w:rsid w:val="00EB1086"/>
    <w:rsid w:val="00EB1AD0"/>
    <w:rsid w:val="00EB288C"/>
    <w:rsid w:val="00EB2B8A"/>
    <w:rsid w:val="00EB597D"/>
    <w:rsid w:val="00EB6CA0"/>
    <w:rsid w:val="00EC476C"/>
    <w:rsid w:val="00EC5FB0"/>
    <w:rsid w:val="00EC600B"/>
    <w:rsid w:val="00ED2189"/>
    <w:rsid w:val="00ED23A3"/>
    <w:rsid w:val="00ED2EC4"/>
    <w:rsid w:val="00ED309B"/>
    <w:rsid w:val="00ED59DF"/>
    <w:rsid w:val="00ED7633"/>
    <w:rsid w:val="00EE1482"/>
    <w:rsid w:val="00EE2E50"/>
    <w:rsid w:val="00EE4BEF"/>
    <w:rsid w:val="00EF1D23"/>
    <w:rsid w:val="00EF3D8A"/>
    <w:rsid w:val="00F00E10"/>
    <w:rsid w:val="00F00F40"/>
    <w:rsid w:val="00F05CB1"/>
    <w:rsid w:val="00F062DE"/>
    <w:rsid w:val="00F06C98"/>
    <w:rsid w:val="00F11345"/>
    <w:rsid w:val="00F134E9"/>
    <w:rsid w:val="00F236DB"/>
    <w:rsid w:val="00F272C1"/>
    <w:rsid w:val="00F34E87"/>
    <w:rsid w:val="00F34F0F"/>
    <w:rsid w:val="00F375E6"/>
    <w:rsid w:val="00F41728"/>
    <w:rsid w:val="00F4259B"/>
    <w:rsid w:val="00F438B3"/>
    <w:rsid w:val="00F50F83"/>
    <w:rsid w:val="00F54452"/>
    <w:rsid w:val="00F556AD"/>
    <w:rsid w:val="00F70664"/>
    <w:rsid w:val="00F723E5"/>
    <w:rsid w:val="00F73713"/>
    <w:rsid w:val="00F75DA2"/>
    <w:rsid w:val="00F800D5"/>
    <w:rsid w:val="00F82960"/>
    <w:rsid w:val="00F842D2"/>
    <w:rsid w:val="00F84E2D"/>
    <w:rsid w:val="00F8671F"/>
    <w:rsid w:val="00F93F65"/>
    <w:rsid w:val="00F96EDD"/>
    <w:rsid w:val="00FA51A5"/>
    <w:rsid w:val="00FA781E"/>
    <w:rsid w:val="00FB2613"/>
    <w:rsid w:val="00FB2A14"/>
    <w:rsid w:val="00FB2F8F"/>
    <w:rsid w:val="00FB3AC6"/>
    <w:rsid w:val="00FB6C98"/>
    <w:rsid w:val="00FC20A0"/>
    <w:rsid w:val="00FC2C10"/>
    <w:rsid w:val="00FC75C0"/>
    <w:rsid w:val="00FD0A6C"/>
    <w:rsid w:val="00FD1DCA"/>
    <w:rsid w:val="00FD3158"/>
    <w:rsid w:val="00FD3AB5"/>
    <w:rsid w:val="00FD523E"/>
    <w:rsid w:val="00FD720C"/>
    <w:rsid w:val="00FE04B1"/>
    <w:rsid w:val="00FE1792"/>
    <w:rsid w:val="00FE2228"/>
    <w:rsid w:val="00FE3463"/>
    <w:rsid w:val="00FE6B53"/>
    <w:rsid w:val="00FE7267"/>
    <w:rsid w:val="00FF1197"/>
    <w:rsid w:val="00FF1ED6"/>
    <w:rsid w:val="00FF2AEC"/>
    <w:rsid w:val="00FF66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8EBB46-C683-430A-BDB2-D86428288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
    <w:next w:val="a"/>
    <w:link w:val="10"/>
    <w:qFormat/>
    <w:rsid w:val="007A17A4"/>
    <w:pPr>
      <w:keepNext/>
      <w:adjustRightInd w:val="0"/>
      <w:snapToGrid w:val="0"/>
      <w:spacing w:before="180" w:after="180" w:line="440" w:lineRule="atLeast"/>
      <w:outlineLvl w:val="0"/>
    </w:pPr>
    <w:rPr>
      <w:rFonts w:ascii="Arial" w:eastAsia="新細明體" w:hAnsi="Arial" w:cs="Times New Roman"/>
      <w:b/>
      <w:bCs/>
      <w:kern w:val="52"/>
      <w:sz w:val="52"/>
      <w:szCs w:val="52"/>
    </w:rPr>
  </w:style>
  <w:style w:type="paragraph" w:styleId="2">
    <w:name w:val="heading 2"/>
    <w:basedOn w:val="a"/>
    <w:next w:val="a"/>
    <w:link w:val="20"/>
    <w:uiPriority w:val="9"/>
    <w:unhideWhenUsed/>
    <w:qFormat/>
    <w:rsid w:val="0095795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CA5FE3"/>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CA5FE3"/>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9159F"/>
    <w:pPr>
      <w:widowControl w:val="0"/>
      <w:autoSpaceDE w:val="0"/>
      <w:autoSpaceDN w:val="0"/>
      <w:adjustRightInd w:val="0"/>
    </w:pPr>
    <w:rPr>
      <w:rFonts w:ascii="新細明體" w:eastAsia="新細明體" w:cs="新細明體"/>
      <w:color w:val="000000"/>
      <w:kern w:val="0"/>
      <w:szCs w:val="24"/>
    </w:rPr>
  </w:style>
  <w:style w:type="paragraph" w:styleId="a3">
    <w:name w:val="List Paragraph"/>
    <w:basedOn w:val="a"/>
    <w:link w:val="a4"/>
    <w:uiPriority w:val="34"/>
    <w:qFormat/>
    <w:rsid w:val="0099159F"/>
    <w:pPr>
      <w:ind w:leftChars="200" w:left="480"/>
    </w:pPr>
  </w:style>
  <w:style w:type="paragraph" w:styleId="a5">
    <w:name w:val="Balloon Text"/>
    <w:basedOn w:val="a"/>
    <w:link w:val="a6"/>
    <w:uiPriority w:val="99"/>
    <w:semiHidden/>
    <w:unhideWhenUsed/>
    <w:rsid w:val="00FE2228"/>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FE2228"/>
    <w:rPr>
      <w:rFonts w:asciiTheme="majorHAnsi" w:eastAsiaTheme="majorEastAsia" w:hAnsiTheme="majorHAnsi" w:cstheme="majorBidi"/>
      <w:sz w:val="18"/>
      <w:szCs w:val="18"/>
    </w:rPr>
  </w:style>
  <w:style w:type="paragraph" w:styleId="Web">
    <w:name w:val="Normal (Web)"/>
    <w:basedOn w:val="a"/>
    <w:uiPriority w:val="99"/>
    <w:unhideWhenUsed/>
    <w:rsid w:val="00517C7C"/>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unhideWhenUsed/>
    <w:rsid w:val="00061B98"/>
    <w:pPr>
      <w:tabs>
        <w:tab w:val="center" w:pos="4153"/>
        <w:tab w:val="right" w:pos="8306"/>
      </w:tabs>
      <w:snapToGrid w:val="0"/>
    </w:pPr>
    <w:rPr>
      <w:sz w:val="20"/>
      <w:szCs w:val="20"/>
    </w:rPr>
  </w:style>
  <w:style w:type="character" w:customStyle="1" w:styleId="a8">
    <w:name w:val="頁首 字元"/>
    <w:basedOn w:val="a0"/>
    <w:link w:val="a7"/>
    <w:uiPriority w:val="99"/>
    <w:rsid w:val="00061B98"/>
    <w:rPr>
      <w:sz w:val="20"/>
      <w:szCs w:val="20"/>
    </w:rPr>
  </w:style>
  <w:style w:type="paragraph" w:styleId="a9">
    <w:name w:val="footer"/>
    <w:basedOn w:val="a"/>
    <w:link w:val="aa"/>
    <w:uiPriority w:val="99"/>
    <w:unhideWhenUsed/>
    <w:rsid w:val="00061B98"/>
    <w:pPr>
      <w:tabs>
        <w:tab w:val="center" w:pos="4153"/>
        <w:tab w:val="right" w:pos="8306"/>
      </w:tabs>
      <w:snapToGrid w:val="0"/>
    </w:pPr>
    <w:rPr>
      <w:sz w:val="20"/>
      <w:szCs w:val="20"/>
    </w:rPr>
  </w:style>
  <w:style w:type="character" w:customStyle="1" w:styleId="aa">
    <w:name w:val="頁尾 字元"/>
    <w:basedOn w:val="a0"/>
    <w:link w:val="a9"/>
    <w:uiPriority w:val="99"/>
    <w:rsid w:val="00061B98"/>
    <w:rPr>
      <w:sz w:val="20"/>
      <w:szCs w:val="20"/>
    </w:rPr>
  </w:style>
  <w:style w:type="table" w:styleId="ab">
    <w:name w:val="Table Grid"/>
    <w:basedOn w:val="a1"/>
    <w:uiPriority w:val="39"/>
    <w:rsid w:val="008D6E7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D76AFD"/>
    <w:rPr>
      <w:color w:val="0000FF" w:themeColor="hyperlink"/>
      <w:u w:val="single"/>
    </w:rPr>
  </w:style>
  <w:style w:type="character" w:styleId="ad">
    <w:name w:val="FollowedHyperlink"/>
    <w:basedOn w:val="a0"/>
    <w:uiPriority w:val="99"/>
    <w:semiHidden/>
    <w:unhideWhenUsed/>
    <w:rsid w:val="00646D36"/>
    <w:rPr>
      <w:color w:val="800080" w:themeColor="followedHyperlink"/>
      <w:u w:val="single"/>
    </w:rPr>
  </w:style>
  <w:style w:type="character" w:customStyle="1" w:styleId="a4">
    <w:name w:val="清單段落 字元"/>
    <w:link w:val="a3"/>
    <w:uiPriority w:val="34"/>
    <w:rsid w:val="008D1E21"/>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0"/>
    <w:link w:val="1"/>
    <w:rsid w:val="007A17A4"/>
    <w:rPr>
      <w:rFonts w:ascii="Arial" w:eastAsia="新細明體" w:hAnsi="Arial" w:cs="Times New Roman"/>
      <w:b/>
      <w:bCs/>
      <w:kern w:val="52"/>
      <w:sz w:val="52"/>
      <w:szCs w:val="52"/>
    </w:rPr>
  </w:style>
  <w:style w:type="paragraph" w:customStyle="1" w:styleId="ae">
    <w:name w:val="內文 + 新細明體"/>
    <w:basedOn w:val="a"/>
    <w:rsid w:val="007A17A4"/>
    <w:pPr>
      <w:jc w:val="both"/>
    </w:pPr>
    <w:rPr>
      <w:rFonts w:ascii="Calibri" w:eastAsia="新細明體" w:hAnsi="Calibri" w:cs="Times New Roman"/>
      <w:bCs/>
    </w:rPr>
  </w:style>
  <w:style w:type="paragraph" w:customStyle="1" w:styleId="af">
    <w:name w:val="圖"/>
    <w:link w:val="af0"/>
    <w:autoRedefine/>
    <w:qFormat/>
    <w:rsid w:val="007A17A4"/>
    <w:pPr>
      <w:snapToGrid w:val="0"/>
      <w:spacing w:before="4" w:afterLines="4" w:after="14"/>
      <w:ind w:rightChars="-82" w:right="-197"/>
      <w:jc w:val="center"/>
      <w:outlineLvl w:val="6"/>
    </w:pPr>
    <w:rPr>
      <w:rFonts w:ascii="新細明體" w:eastAsia="新細明體" w:hAnsi="新細明體" w:cs="Times New Roman"/>
      <w:noProof/>
      <w:kern w:val="0"/>
      <w:szCs w:val="32"/>
    </w:rPr>
  </w:style>
  <w:style w:type="character" w:customStyle="1" w:styleId="af0">
    <w:name w:val="圖 字元"/>
    <w:link w:val="af"/>
    <w:rsid w:val="007A17A4"/>
    <w:rPr>
      <w:rFonts w:ascii="新細明體" w:eastAsia="新細明體" w:hAnsi="新細明體" w:cs="Times New Roman"/>
      <w:noProof/>
      <w:kern w:val="0"/>
      <w:szCs w:val="32"/>
    </w:rPr>
  </w:style>
  <w:style w:type="paragraph" w:styleId="af1">
    <w:name w:val="Title"/>
    <w:basedOn w:val="a"/>
    <w:next w:val="a"/>
    <w:link w:val="af2"/>
    <w:autoRedefine/>
    <w:uiPriority w:val="99"/>
    <w:qFormat/>
    <w:rsid w:val="008D2349"/>
    <w:pPr>
      <w:snapToGrid w:val="0"/>
      <w:spacing w:beforeLines="20" w:before="72" w:afterLines="20" w:after="72"/>
      <w:ind w:leftChars="-20" w:left="284" w:rightChars="-82" w:right="-197" w:hangingChars="83" w:hanging="332"/>
      <w:outlineLvl w:val="0"/>
    </w:pPr>
    <w:rPr>
      <w:rFonts w:ascii="標楷體" w:eastAsia="標楷體" w:hAnsi="標楷體" w:cs="Times New Roman"/>
      <w:b/>
      <w:bCs/>
      <w:sz w:val="40"/>
      <w:szCs w:val="40"/>
    </w:rPr>
  </w:style>
  <w:style w:type="character" w:customStyle="1" w:styleId="af2">
    <w:name w:val="標題 字元"/>
    <w:basedOn w:val="a0"/>
    <w:link w:val="af1"/>
    <w:uiPriority w:val="99"/>
    <w:rsid w:val="008D2349"/>
    <w:rPr>
      <w:rFonts w:ascii="標楷體" w:eastAsia="標楷體" w:hAnsi="標楷體" w:cs="Times New Roman"/>
      <w:b/>
      <w:bCs/>
      <w:sz w:val="40"/>
      <w:szCs w:val="40"/>
    </w:rPr>
  </w:style>
  <w:style w:type="paragraph" w:customStyle="1" w:styleId="11">
    <w:name w:val="清單段落1"/>
    <w:basedOn w:val="a"/>
    <w:rsid w:val="008D2349"/>
    <w:pPr>
      <w:ind w:leftChars="200" w:left="480"/>
    </w:pPr>
    <w:rPr>
      <w:rFonts w:ascii="Times New Roman" w:eastAsia="新細明體" w:hAnsi="Times New Roman" w:cs="Times New Roman"/>
      <w:szCs w:val="24"/>
    </w:rPr>
  </w:style>
  <w:style w:type="paragraph" w:styleId="af3">
    <w:name w:val="Note Heading"/>
    <w:basedOn w:val="a"/>
    <w:next w:val="a"/>
    <w:link w:val="af4"/>
    <w:unhideWhenUsed/>
    <w:rsid w:val="008D2349"/>
    <w:pPr>
      <w:jc w:val="center"/>
    </w:pPr>
    <w:rPr>
      <w:rFonts w:ascii="標楷體" w:eastAsia="標楷體" w:hAnsi="標楷體" w:cs="Times New Roman"/>
      <w:b/>
      <w:bCs/>
      <w:sz w:val="32"/>
      <w:szCs w:val="24"/>
    </w:rPr>
  </w:style>
  <w:style w:type="character" w:customStyle="1" w:styleId="af4">
    <w:name w:val="註釋標題 字元"/>
    <w:basedOn w:val="a0"/>
    <w:link w:val="af3"/>
    <w:rsid w:val="008D2349"/>
    <w:rPr>
      <w:rFonts w:ascii="標楷體" w:eastAsia="標楷體" w:hAnsi="標楷體" w:cs="Times New Roman"/>
      <w:b/>
      <w:bCs/>
      <w:sz w:val="32"/>
      <w:szCs w:val="24"/>
    </w:rPr>
  </w:style>
  <w:style w:type="paragraph" w:styleId="31">
    <w:name w:val="Body Text Indent 3"/>
    <w:basedOn w:val="a"/>
    <w:link w:val="32"/>
    <w:semiHidden/>
    <w:rsid w:val="008D2349"/>
    <w:pPr>
      <w:adjustRightInd w:val="0"/>
      <w:spacing w:line="480" w:lineRule="exact"/>
      <w:ind w:leftChars="64" w:left="154" w:firstLineChars="202" w:firstLine="566"/>
      <w:jc w:val="both"/>
    </w:pPr>
    <w:rPr>
      <w:rFonts w:ascii="標楷體" w:eastAsia="標楷體" w:hAnsi="標楷體" w:cs="Times New Roman"/>
      <w:sz w:val="28"/>
      <w:szCs w:val="28"/>
    </w:rPr>
  </w:style>
  <w:style w:type="character" w:customStyle="1" w:styleId="32">
    <w:name w:val="本文縮排 3 字元"/>
    <w:basedOn w:val="a0"/>
    <w:link w:val="31"/>
    <w:semiHidden/>
    <w:rsid w:val="008D2349"/>
    <w:rPr>
      <w:rFonts w:ascii="標楷體" w:eastAsia="標楷體" w:hAnsi="標楷體" w:cs="Times New Roman"/>
      <w:sz w:val="28"/>
      <w:szCs w:val="28"/>
    </w:rPr>
  </w:style>
  <w:style w:type="character" w:customStyle="1" w:styleId="20">
    <w:name w:val="標題 2 字元"/>
    <w:basedOn w:val="a0"/>
    <w:link w:val="2"/>
    <w:uiPriority w:val="9"/>
    <w:rsid w:val="0095795B"/>
    <w:rPr>
      <w:rFonts w:asciiTheme="majorHAnsi" w:eastAsiaTheme="majorEastAsia" w:hAnsiTheme="majorHAnsi" w:cstheme="majorBidi"/>
      <w:b/>
      <w:bCs/>
      <w:sz w:val="48"/>
      <w:szCs w:val="48"/>
    </w:rPr>
  </w:style>
  <w:style w:type="paragraph" w:customStyle="1" w:styleId="12">
    <w:name w:val="(1)內文"/>
    <w:basedOn w:val="a"/>
    <w:link w:val="13"/>
    <w:qFormat/>
    <w:rsid w:val="0095795B"/>
    <w:pPr>
      <w:snapToGrid w:val="0"/>
      <w:spacing w:beforeLines="50"/>
      <w:ind w:leftChars="590" w:left="590" w:firstLineChars="200" w:firstLine="200"/>
      <w:jc w:val="both"/>
    </w:pPr>
    <w:rPr>
      <w:rFonts w:ascii="標楷體" w:eastAsia="標楷體" w:hAnsi="標楷體" w:cs="Times New Roman"/>
      <w:color w:val="000000"/>
      <w:spacing w:val="24"/>
      <w:sz w:val="28"/>
      <w:szCs w:val="28"/>
      <w:lang w:val="x-none" w:eastAsia="x-none"/>
    </w:rPr>
  </w:style>
  <w:style w:type="character" w:customStyle="1" w:styleId="13">
    <w:name w:val="(1)內文 字元"/>
    <w:link w:val="12"/>
    <w:rsid w:val="0095795B"/>
    <w:rPr>
      <w:rFonts w:ascii="標楷體" w:eastAsia="標楷體" w:hAnsi="標楷體" w:cs="Times New Roman"/>
      <w:color w:val="000000"/>
      <w:spacing w:val="24"/>
      <w:sz w:val="28"/>
      <w:szCs w:val="28"/>
      <w:lang w:val="x-none" w:eastAsia="x-none"/>
    </w:rPr>
  </w:style>
  <w:style w:type="paragraph" w:styleId="af5">
    <w:name w:val="Salutation"/>
    <w:basedOn w:val="a"/>
    <w:next w:val="a"/>
    <w:link w:val="af6"/>
    <w:rsid w:val="0095795B"/>
    <w:rPr>
      <w:rFonts w:ascii="標楷體" w:eastAsia="標楷體" w:hAnsi="標楷體" w:cs="Times New Roman"/>
      <w:sz w:val="28"/>
      <w:szCs w:val="28"/>
    </w:rPr>
  </w:style>
  <w:style w:type="character" w:customStyle="1" w:styleId="af6">
    <w:name w:val="問候 字元"/>
    <w:basedOn w:val="a0"/>
    <w:link w:val="af5"/>
    <w:rsid w:val="0095795B"/>
    <w:rPr>
      <w:rFonts w:ascii="標楷體" w:eastAsia="標楷體" w:hAnsi="標楷體" w:cs="Times New Roman"/>
      <w:sz w:val="28"/>
      <w:szCs w:val="28"/>
    </w:rPr>
  </w:style>
  <w:style w:type="character" w:styleId="af7">
    <w:name w:val="Strong"/>
    <w:uiPriority w:val="22"/>
    <w:qFormat/>
    <w:rsid w:val="0042436E"/>
    <w:rPr>
      <w:b/>
      <w:bCs/>
    </w:rPr>
  </w:style>
  <w:style w:type="paragraph" w:styleId="21">
    <w:name w:val="toc 2"/>
    <w:basedOn w:val="a"/>
    <w:next w:val="a"/>
    <w:autoRedefine/>
    <w:uiPriority w:val="39"/>
    <w:unhideWhenUsed/>
    <w:rsid w:val="001C4605"/>
    <w:pPr>
      <w:tabs>
        <w:tab w:val="right" w:leader="dot" w:pos="8302"/>
      </w:tabs>
    </w:pPr>
  </w:style>
  <w:style w:type="paragraph" w:styleId="14">
    <w:name w:val="toc 1"/>
    <w:basedOn w:val="a"/>
    <w:next w:val="a"/>
    <w:autoRedefine/>
    <w:uiPriority w:val="39"/>
    <w:unhideWhenUsed/>
    <w:rsid w:val="001C4605"/>
    <w:pPr>
      <w:tabs>
        <w:tab w:val="right" w:leader="dot" w:pos="8299"/>
      </w:tabs>
      <w:snapToGrid w:val="0"/>
      <w:spacing w:beforeLines="20" w:before="72" w:afterLines="10" w:after="36"/>
      <w:jc w:val="both"/>
    </w:pPr>
    <w:rPr>
      <w:rFonts w:asciiTheme="minorEastAsia" w:hAnsiTheme="minorEastAsia" w:cs="Times New Roman"/>
      <w:bCs/>
      <w:noProof/>
      <w:kern w:val="52"/>
      <w:szCs w:val="24"/>
    </w:rPr>
  </w:style>
  <w:style w:type="paragraph" w:customStyle="1" w:styleId="140">
    <w:name w:val="14"/>
    <w:basedOn w:val="a"/>
    <w:link w:val="141"/>
    <w:qFormat/>
    <w:rsid w:val="0053463D"/>
    <w:pPr>
      <w:adjustRightInd w:val="0"/>
      <w:snapToGrid w:val="0"/>
    </w:pPr>
    <w:rPr>
      <w:rFonts w:ascii="Calibri" w:eastAsia="標楷體" w:hAnsi="Calibri" w:cs="Times New Roman"/>
      <w:kern w:val="0"/>
      <w:sz w:val="28"/>
      <w:lang w:val="x-none" w:eastAsia="x-none"/>
    </w:rPr>
  </w:style>
  <w:style w:type="character" w:customStyle="1" w:styleId="141">
    <w:name w:val="14 字元"/>
    <w:link w:val="140"/>
    <w:rsid w:val="0053463D"/>
    <w:rPr>
      <w:rFonts w:ascii="Calibri" w:eastAsia="標楷體" w:hAnsi="Calibri" w:cs="Times New Roman"/>
      <w:kern w:val="0"/>
      <w:sz w:val="28"/>
      <w:lang w:val="x-none" w:eastAsia="x-none"/>
    </w:rPr>
  </w:style>
  <w:style w:type="paragraph" w:customStyle="1" w:styleId="af8">
    <w:name w:val="一、內文"/>
    <w:basedOn w:val="a"/>
    <w:rsid w:val="00381CDD"/>
    <w:pPr>
      <w:spacing w:line="500" w:lineRule="exact"/>
      <w:ind w:leftChars="236" w:left="236" w:firstLineChars="200" w:firstLine="200"/>
      <w:jc w:val="both"/>
    </w:pPr>
    <w:rPr>
      <w:rFonts w:ascii="Times New Roman" w:eastAsia="標楷體" w:hAnsi="Times New Roman" w:cs="新細明體"/>
      <w:sz w:val="28"/>
      <w:szCs w:val="20"/>
    </w:rPr>
  </w:style>
  <w:style w:type="table" w:customStyle="1" w:styleId="1-11">
    <w:name w:val="暗色網底 1 - 輔色 11"/>
    <w:basedOn w:val="a1"/>
    <w:uiPriority w:val="63"/>
    <w:rsid w:val="004D6E6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9">
    <w:name w:val="caption"/>
    <w:basedOn w:val="a"/>
    <w:next w:val="a"/>
    <w:uiPriority w:val="35"/>
    <w:unhideWhenUsed/>
    <w:qFormat/>
    <w:rsid w:val="007B49F3"/>
    <w:rPr>
      <w:sz w:val="20"/>
      <w:szCs w:val="20"/>
    </w:rPr>
  </w:style>
  <w:style w:type="paragraph" w:customStyle="1" w:styleId="default0">
    <w:name w:val="default"/>
    <w:basedOn w:val="a"/>
    <w:rsid w:val="00CA5FE3"/>
    <w:pPr>
      <w:widowControl/>
      <w:autoSpaceDE w:val="0"/>
      <w:autoSpaceDN w:val="0"/>
    </w:pPr>
    <w:rPr>
      <w:rFonts w:ascii="新細明體" w:eastAsia="新細明體" w:hAnsi="新細明體" w:cs="新細明體"/>
      <w:color w:val="000000"/>
      <w:kern w:val="0"/>
      <w:szCs w:val="24"/>
    </w:rPr>
  </w:style>
  <w:style w:type="character" w:customStyle="1" w:styleId="30">
    <w:name w:val="標題 3 字元"/>
    <w:basedOn w:val="a0"/>
    <w:link w:val="3"/>
    <w:uiPriority w:val="9"/>
    <w:semiHidden/>
    <w:rsid w:val="00CA5FE3"/>
    <w:rPr>
      <w:rFonts w:asciiTheme="majorHAnsi" w:eastAsiaTheme="majorEastAsia" w:hAnsiTheme="majorHAnsi" w:cstheme="majorBidi"/>
      <w:b/>
      <w:bCs/>
      <w:sz w:val="36"/>
      <w:szCs w:val="36"/>
    </w:rPr>
  </w:style>
  <w:style w:type="character" w:customStyle="1" w:styleId="40">
    <w:name w:val="標題 4 字元"/>
    <w:basedOn w:val="a0"/>
    <w:link w:val="4"/>
    <w:uiPriority w:val="9"/>
    <w:rsid w:val="00CA5FE3"/>
    <w:rPr>
      <w:rFonts w:asciiTheme="majorHAnsi" w:eastAsiaTheme="majorEastAsia" w:hAnsiTheme="majorHAnsi" w:cstheme="majorBidi"/>
      <w:sz w:val="36"/>
      <w:szCs w:val="36"/>
    </w:rPr>
  </w:style>
  <w:style w:type="character" w:styleId="afa">
    <w:name w:val="page number"/>
    <w:uiPriority w:val="99"/>
    <w:rsid w:val="00CA5FE3"/>
    <w:rPr>
      <w:rFonts w:cs="Times New Roman"/>
    </w:rPr>
  </w:style>
  <w:style w:type="paragraph" w:customStyle="1" w:styleId="afb">
    <w:name w:val="表格內文靠左(數/文混合)"/>
    <w:basedOn w:val="a"/>
    <w:uiPriority w:val="92"/>
    <w:qFormat/>
    <w:rsid w:val="00CA5FE3"/>
    <w:pPr>
      <w:widowControl/>
      <w:adjustRightInd w:val="0"/>
      <w:snapToGrid w:val="0"/>
      <w:spacing w:beforeLines="20" w:afterLines="20" w:line="400" w:lineRule="exact"/>
    </w:pPr>
    <w:rPr>
      <w:rFonts w:ascii="Times New Roman" w:eastAsia="標楷體" w:hAnsi="Times New Roman" w:cs="Times New Roman"/>
      <w:noProof/>
      <w:kern w:val="0"/>
      <w:sz w:val="28"/>
      <w:szCs w:val="20"/>
    </w:rPr>
  </w:style>
  <w:style w:type="paragraph" w:customStyle="1" w:styleId="afc">
    <w:name w:val="表標題置中"/>
    <w:basedOn w:val="afd"/>
    <w:rsid w:val="00CA5FE3"/>
    <w:pPr>
      <w:widowControl/>
      <w:adjustRightInd w:val="0"/>
      <w:snapToGrid w:val="0"/>
      <w:spacing w:beforeLines="20" w:afterLines="20" w:line="400" w:lineRule="exact"/>
      <w:jc w:val="center"/>
    </w:pPr>
    <w:rPr>
      <w:rFonts w:ascii="Times New Roman" w:eastAsia="標楷體" w:hAnsi="Times New Roman" w:cs="Times New Roman"/>
      <w:noProof/>
      <w:kern w:val="0"/>
      <w:sz w:val="28"/>
      <w:szCs w:val="20"/>
    </w:rPr>
  </w:style>
  <w:style w:type="paragraph" w:styleId="afd">
    <w:name w:val="Body Text"/>
    <w:basedOn w:val="a"/>
    <w:link w:val="afe"/>
    <w:uiPriority w:val="99"/>
    <w:semiHidden/>
    <w:unhideWhenUsed/>
    <w:rsid w:val="00CA5FE3"/>
    <w:pPr>
      <w:spacing w:after="120"/>
    </w:pPr>
  </w:style>
  <w:style w:type="character" w:customStyle="1" w:styleId="afe">
    <w:name w:val="本文 字元"/>
    <w:basedOn w:val="a0"/>
    <w:link w:val="afd"/>
    <w:uiPriority w:val="99"/>
    <w:semiHidden/>
    <w:rsid w:val="00CA5FE3"/>
  </w:style>
  <w:style w:type="character" w:styleId="aff">
    <w:name w:val="Emphasis"/>
    <w:basedOn w:val="a0"/>
    <w:uiPriority w:val="20"/>
    <w:qFormat/>
    <w:rsid w:val="00A430E5"/>
    <w:rPr>
      <w:b w:val="0"/>
      <w:bCs w:val="0"/>
      <w:i w:val="0"/>
      <w:iCs w:val="0"/>
      <w:color w:val="CC0033"/>
    </w:rPr>
  </w:style>
  <w:style w:type="paragraph" w:customStyle="1" w:styleId="CC1">
    <w:name w:val="CC1"/>
    <w:basedOn w:val="a"/>
    <w:rsid w:val="003E0914"/>
    <w:pPr>
      <w:widowControl/>
      <w:adjustRightInd w:val="0"/>
      <w:snapToGrid w:val="0"/>
      <w:spacing w:line="480" w:lineRule="exact"/>
      <w:ind w:leftChars="100" w:left="240"/>
      <w:outlineLvl w:val="3"/>
    </w:pPr>
    <w:rPr>
      <w:rFonts w:ascii="標楷體" w:eastAsia="標楷體" w:hAnsi="標楷體" w:cs="Times New Roman"/>
      <w:bCs/>
      <w:color w:val="000000"/>
      <w:sz w:val="28"/>
      <w:szCs w:val="36"/>
    </w:rPr>
  </w:style>
  <w:style w:type="character" w:styleId="aff0">
    <w:name w:val="annotation reference"/>
    <w:basedOn w:val="a0"/>
    <w:uiPriority w:val="99"/>
    <w:semiHidden/>
    <w:unhideWhenUsed/>
    <w:rsid w:val="004A559C"/>
    <w:rPr>
      <w:sz w:val="18"/>
      <w:szCs w:val="18"/>
    </w:rPr>
  </w:style>
  <w:style w:type="paragraph" w:styleId="aff1">
    <w:name w:val="annotation text"/>
    <w:basedOn w:val="a"/>
    <w:link w:val="aff2"/>
    <w:uiPriority w:val="99"/>
    <w:semiHidden/>
    <w:unhideWhenUsed/>
    <w:rsid w:val="004A559C"/>
  </w:style>
  <w:style w:type="character" w:customStyle="1" w:styleId="aff2">
    <w:name w:val="註解文字 字元"/>
    <w:basedOn w:val="a0"/>
    <w:link w:val="aff1"/>
    <w:uiPriority w:val="99"/>
    <w:semiHidden/>
    <w:rsid w:val="004A559C"/>
  </w:style>
  <w:style w:type="paragraph" w:styleId="aff3">
    <w:name w:val="annotation subject"/>
    <w:basedOn w:val="aff1"/>
    <w:next w:val="aff1"/>
    <w:link w:val="aff4"/>
    <w:uiPriority w:val="99"/>
    <w:semiHidden/>
    <w:unhideWhenUsed/>
    <w:rsid w:val="004A559C"/>
    <w:rPr>
      <w:b/>
      <w:bCs/>
    </w:rPr>
  </w:style>
  <w:style w:type="character" w:customStyle="1" w:styleId="aff4">
    <w:name w:val="註解主旨 字元"/>
    <w:basedOn w:val="aff2"/>
    <w:link w:val="aff3"/>
    <w:uiPriority w:val="99"/>
    <w:semiHidden/>
    <w:rsid w:val="004A559C"/>
    <w:rPr>
      <w:b/>
      <w:bCs/>
    </w:rPr>
  </w:style>
  <w:style w:type="paragraph" w:customStyle="1" w:styleId="middle">
    <w:name w:val="middle"/>
    <w:basedOn w:val="a"/>
    <w:rsid w:val="00F062DE"/>
    <w:pPr>
      <w:widowControl/>
      <w:spacing w:before="100" w:beforeAutospacing="1" w:after="100" w:afterAutospacing="1"/>
    </w:pPr>
    <w:rPr>
      <w:rFonts w:ascii="新細明體" w:eastAsia="新細明體" w:hAnsi="新細明體" w:cs="新細明體"/>
      <w:kern w:val="0"/>
      <w:szCs w:val="24"/>
    </w:rPr>
  </w:style>
  <w:style w:type="paragraph" w:styleId="HTML">
    <w:name w:val="HTML Preformatted"/>
    <w:basedOn w:val="a"/>
    <w:link w:val="HTML0"/>
    <w:uiPriority w:val="99"/>
    <w:unhideWhenUsed/>
    <w:rsid w:val="00F062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F062DE"/>
    <w:rPr>
      <w:rFonts w:ascii="細明體" w:eastAsia="細明體" w:hAnsi="細明體" w:cs="細明體"/>
      <w:kern w:val="0"/>
      <w:szCs w:val="24"/>
    </w:rPr>
  </w:style>
  <w:style w:type="paragraph" w:styleId="aff5">
    <w:name w:val="Normal Indent"/>
    <w:basedOn w:val="a"/>
    <w:rsid w:val="00F062DE"/>
    <w:pPr>
      <w:ind w:left="480"/>
    </w:pPr>
    <w:rPr>
      <w:rFonts w:ascii="標楷體" w:eastAsia="標楷體" w:hAnsi="Times New Roman" w:cs="Times New Roman"/>
      <w:szCs w:val="20"/>
    </w:rPr>
  </w:style>
  <w:style w:type="paragraph" w:styleId="aff6">
    <w:name w:val="TOC Heading"/>
    <w:basedOn w:val="1"/>
    <w:next w:val="a"/>
    <w:uiPriority w:val="39"/>
    <w:unhideWhenUsed/>
    <w:qFormat/>
    <w:rsid w:val="005E1B30"/>
    <w:pPr>
      <w:keepLines/>
      <w:widowControl/>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k12">
    <w:name w:val="k12"/>
    <w:basedOn w:val="a"/>
    <w:rsid w:val="00317663"/>
    <w:pPr>
      <w:snapToGrid w:val="0"/>
      <w:spacing w:line="540" w:lineRule="exact"/>
      <w:ind w:leftChars="100" w:left="100" w:firstLineChars="200" w:firstLine="200"/>
      <w:jc w:val="both"/>
    </w:pPr>
    <w:rPr>
      <w:rFonts w:ascii="Times New Roman" w:eastAsia="標楷體" w:hAnsi="標楷體" w:cs="Times New Roman"/>
      <w:sz w:val="32"/>
      <w:szCs w:val="32"/>
    </w:rPr>
  </w:style>
  <w:style w:type="paragraph" w:styleId="aff7">
    <w:name w:val="footnote text"/>
    <w:basedOn w:val="a"/>
    <w:link w:val="aff8"/>
    <w:uiPriority w:val="99"/>
    <w:rsid w:val="00246E4F"/>
    <w:pPr>
      <w:snapToGrid w:val="0"/>
    </w:pPr>
    <w:rPr>
      <w:rFonts w:ascii="Times New Roman" w:eastAsia="新細明體" w:hAnsi="Times New Roman" w:cs="Times New Roman"/>
      <w:sz w:val="20"/>
      <w:szCs w:val="20"/>
    </w:rPr>
  </w:style>
  <w:style w:type="character" w:customStyle="1" w:styleId="aff8">
    <w:name w:val="註腳文字 字元"/>
    <w:basedOn w:val="a0"/>
    <w:link w:val="aff7"/>
    <w:uiPriority w:val="99"/>
    <w:rsid w:val="00246E4F"/>
    <w:rPr>
      <w:rFonts w:ascii="Times New Roman" w:eastAsia="新細明體" w:hAnsi="Times New Roman" w:cs="Times New Roman"/>
      <w:sz w:val="20"/>
      <w:szCs w:val="20"/>
    </w:rPr>
  </w:style>
  <w:style w:type="character" w:styleId="aff9">
    <w:name w:val="footnote reference"/>
    <w:uiPriority w:val="99"/>
    <w:rsid w:val="00246E4F"/>
    <w:rPr>
      <w:vertAlign w:val="superscript"/>
    </w:rPr>
  </w:style>
  <w:style w:type="paragraph" w:styleId="affa">
    <w:name w:val="Date"/>
    <w:basedOn w:val="a"/>
    <w:next w:val="a"/>
    <w:link w:val="affb"/>
    <w:unhideWhenUsed/>
    <w:rsid w:val="0050117D"/>
    <w:pPr>
      <w:jc w:val="right"/>
    </w:pPr>
  </w:style>
  <w:style w:type="character" w:customStyle="1" w:styleId="affb">
    <w:name w:val="日期 字元"/>
    <w:basedOn w:val="a0"/>
    <w:link w:val="affa"/>
    <w:rsid w:val="0050117D"/>
  </w:style>
  <w:style w:type="character" w:customStyle="1" w:styleId="comshowdata">
    <w:name w:val="com_show_data"/>
    <w:rsid w:val="009E5087"/>
  </w:style>
  <w:style w:type="paragraph" w:customStyle="1" w:styleId="affc">
    <w:name w:val="表格文字"/>
    <w:basedOn w:val="a"/>
    <w:rsid w:val="007B17DC"/>
    <w:pPr>
      <w:snapToGrid w:val="0"/>
      <w:jc w:val="center"/>
    </w:pPr>
    <w:rPr>
      <w:rFonts w:ascii="Times New Roman" w:eastAsia="標楷體" w:hAnsi="Times New Roman" w:cs="Times New Roman"/>
      <w:szCs w:val="20"/>
    </w:rPr>
  </w:style>
  <w:style w:type="table" w:styleId="-5">
    <w:name w:val="Light Shading Accent 5"/>
    <w:basedOn w:val="a1"/>
    <w:uiPriority w:val="60"/>
    <w:rsid w:val="00807E4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淺色網底 - 輔色 11"/>
    <w:basedOn w:val="a1"/>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淺色清單 - 輔色 11"/>
    <w:basedOn w:val="a1"/>
    <w:uiPriority w:val="61"/>
    <w:rsid w:val="00807E4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淺色網底 - 輔色 12"/>
    <w:basedOn w:val="a1"/>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807E4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807E4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d">
    <w:name w:val="Light Shading"/>
    <w:basedOn w:val="a1"/>
    <w:uiPriority w:val="60"/>
    <w:rsid w:val="00807E4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1"/>
    <w:uiPriority w:val="62"/>
    <w:rsid w:val="00807E4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5">
    <w:name w:val="Medium Shading 2 Accent 5"/>
    <w:basedOn w:val="a1"/>
    <w:uiPriority w:val="64"/>
    <w:rsid w:val="00807E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1"/>
    <w:uiPriority w:val="69"/>
    <w:rsid w:val="00807E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e">
    <w:name w:val="主旨"/>
    <w:basedOn w:val="a"/>
    <w:rsid w:val="00934D76"/>
    <w:pPr>
      <w:spacing w:line="500" w:lineRule="exact"/>
      <w:ind w:left="964" w:hanging="964"/>
    </w:pPr>
    <w:rPr>
      <w:rFonts w:ascii="Times New Roman" w:eastAsia="標楷體" w:hAnsi="Times New Roman" w:cs="Times New Roman"/>
      <w:sz w:val="32"/>
      <w:szCs w:val="20"/>
    </w:rPr>
  </w:style>
  <w:style w:type="paragraph" w:styleId="afff">
    <w:name w:val="table of figures"/>
    <w:basedOn w:val="a"/>
    <w:next w:val="a"/>
    <w:uiPriority w:val="99"/>
    <w:rsid w:val="00934D76"/>
    <w:pPr>
      <w:ind w:left="960" w:hanging="480"/>
    </w:pPr>
    <w:rPr>
      <w:rFonts w:ascii="Times New Roman" w:eastAsia="新細明體" w:hAnsi="Times New Roman" w:cs="Times New Roman"/>
      <w:szCs w:val="20"/>
    </w:rPr>
  </w:style>
  <w:style w:type="character" w:customStyle="1" w:styleId="style83">
    <w:name w:val="style83"/>
    <w:basedOn w:val="a0"/>
    <w:rsid w:val="00E21211"/>
  </w:style>
  <w:style w:type="character" w:customStyle="1" w:styleId="style117">
    <w:name w:val="style117"/>
    <w:basedOn w:val="a0"/>
    <w:rsid w:val="00E21211"/>
  </w:style>
  <w:style w:type="character" w:customStyle="1" w:styleId="shorttext">
    <w:name w:val="short_text"/>
    <w:basedOn w:val="a0"/>
    <w:rsid w:val="00E21211"/>
  </w:style>
  <w:style w:type="character" w:customStyle="1" w:styleId="st">
    <w:name w:val="st"/>
    <w:basedOn w:val="a0"/>
    <w:rsid w:val="00E21211"/>
  </w:style>
  <w:style w:type="character" w:customStyle="1" w:styleId="15">
    <w:name w:val="標案1"/>
    <w:basedOn w:val="a0"/>
    <w:uiPriority w:val="99"/>
    <w:qFormat/>
    <w:rsid w:val="00B17A0E"/>
    <w:rPr>
      <w:rFonts w:ascii="Times New Roman" w:eastAsia="標楷體" w:hAnsi="Times New Roman"/>
      <w:sz w:val="28"/>
    </w:rPr>
  </w:style>
  <w:style w:type="paragraph" w:styleId="afff0">
    <w:name w:val="Plain Text"/>
    <w:basedOn w:val="a"/>
    <w:link w:val="afff1"/>
    <w:uiPriority w:val="99"/>
    <w:rsid w:val="001C4605"/>
    <w:rPr>
      <w:rFonts w:ascii="細明體" w:eastAsia="細明體" w:hAnsi="Courier New" w:cs="Times New Roman"/>
      <w:szCs w:val="24"/>
      <w:lang w:val="x-none"/>
    </w:rPr>
  </w:style>
  <w:style w:type="character" w:customStyle="1" w:styleId="afff1">
    <w:name w:val="純文字 字元"/>
    <w:basedOn w:val="a0"/>
    <w:link w:val="afff0"/>
    <w:uiPriority w:val="99"/>
    <w:rsid w:val="001C4605"/>
    <w:rPr>
      <w:rFonts w:ascii="細明體" w:eastAsia="細明體" w:hAnsi="Courier New" w:cs="Times New Roman"/>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48845">
      <w:bodyDiv w:val="1"/>
      <w:marLeft w:val="0"/>
      <w:marRight w:val="0"/>
      <w:marTop w:val="0"/>
      <w:marBottom w:val="0"/>
      <w:divBdr>
        <w:top w:val="none" w:sz="0" w:space="0" w:color="auto"/>
        <w:left w:val="none" w:sz="0" w:space="0" w:color="auto"/>
        <w:bottom w:val="none" w:sz="0" w:space="0" w:color="auto"/>
        <w:right w:val="none" w:sz="0" w:space="0" w:color="auto"/>
      </w:divBdr>
      <w:divsChild>
        <w:div w:id="603734498">
          <w:marLeft w:val="0"/>
          <w:marRight w:val="0"/>
          <w:marTop w:val="168"/>
          <w:marBottom w:val="0"/>
          <w:divBdr>
            <w:top w:val="none" w:sz="0" w:space="0" w:color="auto"/>
            <w:left w:val="none" w:sz="0" w:space="0" w:color="auto"/>
            <w:bottom w:val="none" w:sz="0" w:space="0" w:color="auto"/>
            <w:right w:val="none" w:sz="0" w:space="0" w:color="auto"/>
          </w:divBdr>
        </w:div>
      </w:divsChild>
    </w:div>
    <w:div w:id="154222551">
      <w:bodyDiv w:val="1"/>
      <w:marLeft w:val="0"/>
      <w:marRight w:val="0"/>
      <w:marTop w:val="0"/>
      <w:marBottom w:val="0"/>
      <w:divBdr>
        <w:top w:val="none" w:sz="0" w:space="0" w:color="auto"/>
        <w:left w:val="none" w:sz="0" w:space="0" w:color="auto"/>
        <w:bottom w:val="none" w:sz="0" w:space="0" w:color="auto"/>
        <w:right w:val="none" w:sz="0" w:space="0" w:color="auto"/>
      </w:divBdr>
    </w:div>
    <w:div w:id="424963553">
      <w:bodyDiv w:val="1"/>
      <w:marLeft w:val="0"/>
      <w:marRight w:val="0"/>
      <w:marTop w:val="0"/>
      <w:marBottom w:val="0"/>
      <w:divBdr>
        <w:top w:val="none" w:sz="0" w:space="0" w:color="auto"/>
        <w:left w:val="none" w:sz="0" w:space="0" w:color="auto"/>
        <w:bottom w:val="none" w:sz="0" w:space="0" w:color="auto"/>
        <w:right w:val="none" w:sz="0" w:space="0" w:color="auto"/>
      </w:divBdr>
      <w:divsChild>
        <w:div w:id="1666547187">
          <w:marLeft w:val="1526"/>
          <w:marRight w:val="0"/>
          <w:marTop w:val="0"/>
          <w:marBottom w:val="0"/>
          <w:divBdr>
            <w:top w:val="none" w:sz="0" w:space="0" w:color="auto"/>
            <w:left w:val="none" w:sz="0" w:space="0" w:color="auto"/>
            <w:bottom w:val="none" w:sz="0" w:space="0" w:color="auto"/>
            <w:right w:val="none" w:sz="0" w:space="0" w:color="auto"/>
          </w:divBdr>
        </w:div>
        <w:div w:id="1615096100">
          <w:marLeft w:val="1526"/>
          <w:marRight w:val="0"/>
          <w:marTop w:val="0"/>
          <w:marBottom w:val="0"/>
          <w:divBdr>
            <w:top w:val="none" w:sz="0" w:space="0" w:color="auto"/>
            <w:left w:val="none" w:sz="0" w:space="0" w:color="auto"/>
            <w:bottom w:val="none" w:sz="0" w:space="0" w:color="auto"/>
            <w:right w:val="none" w:sz="0" w:space="0" w:color="auto"/>
          </w:divBdr>
        </w:div>
        <w:div w:id="1762338275">
          <w:marLeft w:val="1526"/>
          <w:marRight w:val="0"/>
          <w:marTop w:val="0"/>
          <w:marBottom w:val="0"/>
          <w:divBdr>
            <w:top w:val="none" w:sz="0" w:space="0" w:color="auto"/>
            <w:left w:val="none" w:sz="0" w:space="0" w:color="auto"/>
            <w:bottom w:val="none" w:sz="0" w:space="0" w:color="auto"/>
            <w:right w:val="none" w:sz="0" w:space="0" w:color="auto"/>
          </w:divBdr>
        </w:div>
      </w:divsChild>
    </w:div>
    <w:div w:id="799036234">
      <w:bodyDiv w:val="1"/>
      <w:marLeft w:val="0"/>
      <w:marRight w:val="0"/>
      <w:marTop w:val="0"/>
      <w:marBottom w:val="0"/>
      <w:divBdr>
        <w:top w:val="none" w:sz="0" w:space="0" w:color="auto"/>
        <w:left w:val="none" w:sz="0" w:space="0" w:color="auto"/>
        <w:bottom w:val="none" w:sz="0" w:space="0" w:color="auto"/>
        <w:right w:val="none" w:sz="0" w:space="0" w:color="auto"/>
      </w:divBdr>
      <w:divsChild>
        <w:div w:id="777528150">
          <w:marLeft w:val="0"/>
          <w:marRight w:val="0"/>
          <w:marTop w:val="0"/>
          <w:marBottom w:val="0"/>
          <w:divBdr>
            <w:top w:val="none" w:sz="0" w:space="0" w:color="auto"/>
            <w:left w:val="none" w:sz="0" w:space="0" w:color="auto"/>
            <w:bottom w:val="none" w:sz="0" w:space="0" w:color="auto"/>
            <w:right w:val="none" w:sz="0" w:space="0" w:color="auto"/>
          </w:divBdr>
          <w:divsChild>
            <w:div w:id="2009402106">
              <w:marLeft w:val="0"/>
              <w:marRight w:val="0"/>
              <w:marTop w:val="0"/>
              <w:marBottom w:val="0"/>
              <w:divBdr>
                <w:top w:val="none" w:sz="0" w:space="0" w:color="auto"/>
                <w:left w:val="none" w:sz="0" w:space="0" w:color="auto"/>
                <w:bottom w:val="none" w:sz="0" w:space="0" w:color="auto"/>
                <w:right w:val="none" w:sz="0" w:space="0" w:color="auto"/>
              </w:divBdr>
              <w:divsChild>
                <w:div w:id="192697690">
                  <w:marLeft w:val="0"/>
                  <w:marRight w:val="0"/>
                  <w:marTop w:val="0"/>
                  <w:marBottom w:val="0"/>
                  <w:divBdr>
                    <w:top w:val="none" w:sz="0" w:space="0" w:color="auto"/>
                    <w:left w:val="none" w:sz="0" w:space="0" w:color="auto"/>
                    <w:bottom w:val="none" w:sz="0" w:space="0" w:color="auto"/>
                    <w:right w:val="none" w:sz="0" w:space="0" w:color="auto"/>
                  </w:divBdr>
                  <w:divsChild>
                    <w:div w:id="1590847596">
                      <w:marLeft w:val="0"/>
                      <w:marRight w:val="0"/>
                      <w:marTop w:val="0"/>
                      <w:marBottom w:val="0"/>
                      <w:divBdr>
                        <w:top w:val="none" w:sz="0" w:space="0" w:color="auto"/>
                        <w:left w:val="none" w:sz="0" w:space="0" w:color="auto"/>
                        <w:bottom w:val="none" w:sz="0" w:space="0" w:color="auto"/>
                        <w:right w:val="none" w:sz="0" w:space="0" w:color="auto"/>
                      </w:divBdr>
                      <w:divsChild>
                        <w:div w:id="859394286">
                          <w:marLeft w:val="0"/>
                          <w:marRight w:val="0"/>
                          <w:marTop w:val="0"/>
                          <w:marBottom w:val="0"/>
                          <w:divBdr>
                            <w:top w:val="none" w:sz="0" w:space="0" w:color="auto"/>
                            <w:left w:val="none" w:sz="0" w:space="0" w:color="auto"/>
                            <w:bottom w:val="none" w:sz="0" w:space="0" w:color="auto"/>
                            <w:right w:val="none" w:sz="0" w:space="0" w:color="auto"/>
                          </w:divBdr>
                          <w:divsChild>
                            <w:div w:id="20133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433693">
      <w:bodyDiv w:val="1"/>
      <w:marLeft w:val="0"/>
      <w:marRight w:val="0"/>
      <w:marTop w:val="0"/>
      <w:marBottom w:val="0"/>
      <w:divBdr>
        <w:top w:val="none" w:sz="0" w:space="0" w:color="auto"/>
        <w:left w:val="none" w:sz="0" w:space="0" w:color="auto"/>
        <w:bottom w:val="none" w:sz="0" w:space="0" w:color="auto"/>
        <w:right w:val="none" w:sz="0" w:space="0" w:color="auto"/>
      </w:divBdr>
      <w:divsChild>
        <w:div w:id="8412856">
          <w:marLeft w:val="0"/>
          <w:marRight w:val="0"/>
          <w:marTop w:val="0"/>
          <w:marBottom w:val="0"/>
          <w:divBdr>
            <w:top w:val="none" w:sz="0" w:space="0" w:color="auto"/>
            <w:left w:val="none" w:sz="0" w:space="0" w:color="auto"/>
            <w:bottom w:val="none" w:sz="0" w:space="0" w:color="auto"/>
            <w:right w:val="none" w:sz="0" w:space="0" w:color="auto"/>
          </w:divBdr>
          <w:divsChild>
            <w:div w:id="91174345">
              <w:marLeft w:val="0"/>
              <w:marRight w:val="0"/>
              <w:marTop w:val="0"/>
              <w:marBottom w:val="0"/>
              <w:divBdr>
                <w:top w:val="none" w:sz="0" w:space="0" w:color="auto"/>
                <w:left w:val="none" w:sz="0" w:space="0" w:color="auto"/>
                <w:bottom w:val="none" w:sz="0" w:space="0" w:color="auto"/>
                <w:right w:val="none" w:sz="0" w:space="0" w:color="auto"/>
              </w:divBdr>
              <w:divsChild>
                <w:div w:id="33509702">
                  <w:marLeft w:val="0"/>
                  <w:marRight w:val="0"/>
                  <w:marTop w:val="0"/>
                  <w:marBottom w:val="0"/>
                  <w:divBdr>
                    <w:top w:val="none" w:sz="0" w:space="0" w:color="auto"/>
                    <w:left w:val="none" w:sz="0" w:space="0" w:color="auto"/>
                    <w:bottom w:val="none" w:sz="0" w:space="0" w:color="auto"/>
                    <w:right w:val="none" w:sz="0" w:space="0" w:color="auto"/>
                  </w:divBdr>
                  <w:divsChild>
                    <w:div w:id="127088537">
                      <w:marLeft w:val="0"/>
                      <w:marRight w:val="0"/>
                      <w:marTop w:val="0"/>
                      <w:marBottom w:val="0"/>
                      <w:divBdr>
                        <w:top w:val="none" w:sz="0" w:space="0" w:color="auto"/>
                        <w:left w:val="none" w:sz="0" w:space="0" w:color="auto"/>
                        <w:bottom w:val="none" w:sz="0" w:space="0" w:color="auto"/>
                        <w:right w:val="none" w:sz="0" w:space="0" w:color="auto"/>
                      </w:divBdr>
                      <w:divsChild>
                        <w:div w:id="1774595576">
                          <w:marLeft w:val="0"/>
                          <w:marRight w:val="0"/>
                          <w:marTop w:val="0"/>
                          <w:marBottom w:val="0"/>
                          <w:divBdr>
                            <w:top w:val="none" w:sz="0" w:space="0" w:color="auto"/>
                            <w:left w:val="none" w:sz="0" w:space="0" w:color="auto"/>
                            <w:bottom w:val="none" w:sz="0" w:space="0" w:color="auto"/>
                            <w:right w:val="none" w:sz="0" w:space="0" w:color="auto"/>
                          </w:divBdr>
                          <w:divsChild>
                            <w:div w:id="17367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19292">
      <w:bodyDiv w:val="1"/>
      <w:marLeft w:val="0"/>
      <w:marRight w:val="0"/>
      <w:marTop w:val="0"/>
      <w:marBottom w:val="0"/>
      <w:divBdr>
        <w:top w:val="none" w:sz="0" w:space="0" w:color="auto"/>
        <w:left w:val="none" w:sz="0" w:space="0" w:color="auto"/>
        <w:bottom w:val="none" w:sz="0" w:space="0" w:color="auto"/>
        <w:right w:val="none" w:sz="0" w:space="0" w:color="auto"/>
      </w:divBdr>
      <w:divsChild>
        <w:div w:id="1992901922">
          <w:marLeft w:val="0"/>
          <w:marRight w:val="0"/>
          <w:marTop w:val="168"/>
          <w:marBottom w:val="0"/>
          <w:divBdr>
            <w:top w:val="none" w:sz="0" w:space="0" w:color="auto"/>
            <w:left w:val="none" w:sz="0" w:space="0" w:color="auto"/>
            <w:bottom w:val="none" w:sz="0" w:space="0" w:color="auto"/>
            <w:right w:val="none" w:sz="0" w:space="0" w:color="auto"/>
          </w:divBdr>
        </w:div>
      </w:divsChild>
    </w:div>
    <w:div w:id="1583106818">
      <w:bodyDiv w:val="1"/>
      <w:marLeft w:val="0"/>
      <w:marRight w:val="0"/>
      <w:marTop w:val="0"/>
      <w:marBottom w:val="0"/>
      <w:divBdr>
        <w:top w:val="none" w:sz="0" w:space="0" w:color="auto"/>
        <w:left w:val="none" w:sz="0" w:space="0" w:color="auto"/>
        <w:bottom w:val="none" w:sz="0" w:space="0" w:color="auto"/>
        <w:right w:val="none" w:sz="0" w:space="0" w:color="auto"/>
      </w:divBdr>
      <w:divsChild>
        <w:div w:id="585071380">
          <w:marLeft w:val="0"/>
          <w:marRight w:val="0"/>
          <w:marTop w:val="168"/>
          <w:marBottom w:val="0"/>
          <w:divBdr>
            <w:top w:val="none" w:sz="0" w:space="0" w:color="auto"/>
            <w:left w:val="none" w:sz="0" w:space="0" w:color="auto"/>
            <w:bottom w:val="none" w:sz="0" w:space="0" w:color="auto"/>
            <w:right w:val="none" w:sz="0" w:space="0" w:color="auto"/>
          </w:divBdr>
        </w:div>
      </w:divsChild>
    </w:div>
    <w:div w:id="1955359857">
      <w:bodyDiv w:val="1"/>
      <w:marLeft w:val="0"/>
      <w:marRight w:val="0"/>
      <w:marTop w:val="0"/>
      <w:marBottom w:val="0"/>
      <w:divBdr>
        <w:top w:val="none" w:sz="0" w:space="0" w:color="auto"/>
        <w:left w:val="none" w:sz="0" w:space="0" w:color="auto"/>
        <w:bottom w:val="none" w:sz="0" w:space="0" w:color="auto"/>
        <w:right w:val="none" w:sz="0" w:space="0" w:color="auto"/>
      </w:divBdr>
      <w:divsChild>
        <w:div w:id="1481998308">
          <w:marLeft w:val="0"/>
          <w:marRight w:val="0"/>
          <w:marTop w:val="16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826B0-45E7-4F09-8E23-A8E985808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728</Words>
  <Characters>4150</Characters>
  <Application>Microsoft Office Word</Application>
  <DocSecurity>0</DocSecurity>
  <Lines>34</Lines>
  <Paragraphs>9</Paragraphs>
  <ScaleCrop>false</ScaleCrop>
  <Company>Hewlett-Packard Company</Company>
  <LinksUpToDate>false</LinksUpToDate>
  <CharactersWithSpaces>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林冠伯</dc:creator>
  <cp:lastModifiedBy>曾靜宜</cp:lastModifiedBy>
  <cp:revision>2</cp:revision>
  <cp:lastPrinted>2015-05-11T01:27:00Z</cp:lastPrinted>
  <dcterms:created xsi:type="dcterms:W3CDTF">2015-05-12T03:21:00Z</dcterms:created>
  <dcterms:modified xsi:type="dcterms:W3CDTF">2015-05-12T03:21:00Z</dcterms:modified>
</cp:coreProperties>
</file>