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6D8" w:rsidRPr="00C94D52" w:rsidRDefault="00D776D8" w:rsidP="00D776D8">
      <w:pPr>
        <w:pStyle w:val="1"/>
        <w:rPr>
          <w:rFonts w:ascii="Times New Roman" w:eastAsiaTheme="minorEastAsia" w:hAnsi="Times New Roman"/>
          <w:iCs/>
          <w:color w:val="800080"/>
          <w:kern w:val="0"/>
          <w:sz w:val="36"/>
          <w:szCs w:val="36"/>
          <w:bdr w:val="single" w:sz="4" w:space="0" w:color="auto"/>
          <w:lang w:val="x-none"/>
        </w:rPr>
      </w:pPr>
      <w:bookmarkStart w:id="0" w:name="_Toc442357000"/>
      <w:r w:rsidRPr="00C94D52">
        <w:rPr>
          <w:rFonts w:ascii="Times New Roman" w:eastAsiaTheme="minorEastAsia" w:hAnsi="Times New Roman" w:hint="eastAsia"/>
          <w:iCs/>
          <w:color w:val="800080"/>
          <w:kern w:val="0"/>
          <w:sz w:val="36"/>
          <w:szCs w:val="36"/>
          <w:bdr w:val="single" w:sz="4" w:space="0" w:color="auto"/>
          <w:lang w:val="x-none"/>
        </w:rPr>
        <w:t>作業報導</w:t>
      </w:r>
      <w:bookmarkEnd w:id="0"/>
    </w:p>
    <w:p w:rsidR="00D776D8" w:rsidRDefault="00D776D8" w:rsidP="00D776D8">
      <w:pPr>
        <w:pStyle w:val="1"/>
        <w:spacing w:beforeLines="50" w:afterLines="50" w:line="240" w:lineRule="auto"/>
        <w:ind w:left="350" w:rightChars="-82" w:right="-197" w:hangingChars="92" w:hanging="350"/>
        <w:jc w:val="both"/>
        <w:rPr>
          <w:rFonts w:ascii="標楷體" w:eastAsia="標楷體" w:hAnsi="標楷體"/>
          <w:color w:val="0000FF"/>
          <w:sz w:val="38"/>
          <w:szCs w:val="38"/>
        </w:rPr>
      </w:pPr>
      <w:bookmarkStart w:id="1" w:name="_Toc442357001"/>
      <w:r w:rsidRPr="00B8243E">
        <w:rPr>
          <w:rFonts w:ascii="標楷體" w:eastAsia="標楷體" w:hAnsi="標楷體"/>
          <w:color w:val="0000FF"/>
          <w:sz w:val="38"/>
          <w:szCs w:val="38"/>
        </w:rPr>
        <w:sym w:font="Wingdings 2" w:char="F098"/>
      </w:r>
      <w:r w:rsidRPr="00A34564">
        <w:rPr>
          <w:rFonts w:ascii="標楷體" w:eastAsia="標楷體" w:hAnsi="標楷體" w:hint="eastAsia"/>
          <w:color w:val="0000FF"/>
          <w:sz w:val="38"/>
          <w:szCs w:val="38"/>
        </w:rPr>
        <w:t>法務部及所屬機關表單簽核管理系統再造</w:t>
      </w:r>
      <w:bookmarkEnd w:id="1"/>
    </w:p>
    <w:p w:rsidR="00D776D8" w:rsidRPr="009666DF" w:rsidRDefault="00D776D8" w:rsidP="00D776D8">
      <w:pPr>
        <w:wordWrap w:val="0"/>
        <w:spacing w:beforeLines="50" w:before="180" w:afterLines="50" w:after="180"/>
        <w:ind w:rightChars="-82" w:right="-197"/>
        <w:jc w:val="right"/>
        <w:rPr>
          <w:rFonts w:ascii="Times New Roman" w:hAnsi="Times New Roman" w:cs="Times New Roman"/>
          <w:b/>
          <w:bCs/>
          <w:sz w:val="26"/>
          <w:szCs w:val="26"/>
        </w:rPr>
      </w:pPr>
      <w:r>
        <w:rPr>
          <w:rFonts w:asciiTheme="majorEastAsia" w:eastAsiaTheme="majorEastAsia" w:hAnsiTheme="majorEastAsia" w:hint="eastAsia"/>
          <w:b/>
          <w:sz w:val="26"/>
          <w:szCs w:val="26"/>
        </w:rPr>
        <w:t>法務部</w:t>
      </w:r>
      <w:r w:rsidRPr="00540740">
        <w:rPr>
          <w:rFonts w:ascii="新細明體" w:hAnsi="新細明體" w:hint="eastAsia"/>
          <w:b/>
          <w:bCs/>
          <w:sz w:val="26"/>
          <w:szCs w:val="26"/>
        </w:rPr>
        <w:t>資訊處</w:t>
      </w:r>
      <w:r>
        <w:rPr>
          <w:rFonts w:ascii="新細明體" w:hAnsi="新細明體" w:hint="eastAsia"/>
          <w:b/>
          <w:bCs/>
          <w:sz w:val="26"/>
          <w:szCs w:val="26"/>
        </w:rPr>
        <w:t>行政服務</w:t>
      </w:r>
      <w:r w:rsidRPr="00540740">
        <w:rPr>
          <w:rFonts w:ascii="新細明體" w:hAnsi="新細明體" w:hint="eastAsia"/>
          <w:b/>
          <w:bCs/>
          <w:sz w:val="26"/>
          <w:szCs w:val="26"/>
        </w:rPr>
        <w:t>科</w:t>
      </w:r>
      <w:r>
        <w:rPr>
          <w:rFonts w:ascii="新細明體" w:hAnsi="新細明體" w:hint="eastAsia"/>
          <w:b/>
          <w:bCs/>
          <w:sz w:val="26"/>
          <w:szCs w:val="26"/>
        </w:rPr>
        <w:t>資訊管理師</w:t>
      </w:r>
      <w:r w:rsidRPr="009666DF">
        <w:rPr>
          <w:rFonts w:asciiTheme="majorEastAsia" w:eastAsiaTheme="majorEastAsia" w:hAnsiTheme="majorEastAsia" w:hint="eastAsia"/>
          <w:b/>
          <w:sz w:val="26"/>
          <w:szCs w:val="26"/>
        </w:rPr>
        <w:t xml:space="preserve"> </w:t>
      </w:r>
      <w:r>
        <w:rPr>
          <w:rFonts w:ascii="新細明體" w:hAnsi="新細明體" w:hint="eastAsia"/>
          <w:b/>
          <w:bCs/>
          <w:sz w:val="26"/>
          <w:szCs w:val="26"/>
        </w:rPr>
        <w:t>杜艷春</w:t>
      </w:r>
    </w:p>
    <w:p w:rsidR="00D776D8" w:rsidRPr="00816EB3" w:rsidRDefault="00D776D8" w:rsidP="00D776D8">
      <w:pPr>
        <w:numPr>
          <w:ilvl w:val="0"/>
          <w:numId w:val="3"/>
        </w:numPr>
        <w:tabs>
          <w:tab w:val="num" w:pos="480"/>
        </w:tabs>
        <w:spacing w:beforeLines="50" w:before="180" w:afterLines="20" w:after="72"/>
        <w:ind w:left="539" w:rightChars="-82" w:right="-197" w:hanging="539"/>
        <w:jc w:val="both"/>
        <w:rPr>
          <w:b/>
        </w:rPr>
      </w:pPr>
      <w:r w:rsidRPr="009666DF">
        <w:rPr>
          <w:rFonts w:hint="eastAsia"/>
          <w:b/>
        </w:rPr>
        <w:t>前言</w:t>
      </w:r>
    </w:p>
    <w:p w:rsidR="00D776D8" w:rsidRDefault="00D776D8" w:rsidP="00D776D8">
      <w:pPr>
        <w:spacing w:beforeLines="20" w:before="72" w:afterLines="20" w:after="72" w:line="240" w:lineRule="atLeast"/>
        <w:ind w:rightChars="-80" w:right="-192" w:firstLine="480"/>
        <w:jc w:val="both"/>
      </w:pPr>
      <w:r w:rsidRPr="00715269">
        <w:rPr>
          <w:rFonts w:asciiTheme="majorEastAsia" w:eastAsiaTheme="majorEastAsia" w:hAnsiTheme="majorEastAsia" w:hint="eastAsia"/>
        </w:rPr>
        <w:t>法務部於民國91年配合行政院人事</w:t>
      </w:r>
      <w:r>
        <w:rPr>
          <w:rFonts w:asciiTheme="majorEastAsia" w:eastAsiaTheme="majorEastAsia" w:hAnsiTheme="majorEastAsia" w:hint="eastAsia"/>
        </w:rPr>
        <w:t>行政</w:t>
      </w:r>
      <w:r w:rsidRPr="00715269">
        <w:rPr>
          <w:rFonts w:asciiTheme="majorEastAsia" w:eastAsiaTheme="majorEastAsia" w:hAnsiTheme="majorEastAsia" w:hint="eastAsia"/>
        </w:rPr>
        <w:t>局</w:t>
      </w:r>
      <w:r>
        <w:rPr>
          <w:rFonts w:asciiTheme="majorEastAsia" w:eastAsiaTheme="majorEastAsia" w:hAnsiTheme="majorEastAsia" w:hint="eastAsia"/>
        </w:rPr>
        <w:t>（</w:t>
      </w:r>
      <w:r w:rsidRPr="00715269">
        <w:rPr>
          <w:rFonts w:asciiTheme="majorEastAsia" w:eastAsiaTheme="majorEastAsia" w:hAnsiTheme="majorEastAsia" w:hint="eastAsia"/>
        </w:rPr>
        <w:t>現為行政院人事行政總處</w:t>
      </w:r>
      <w:r>
        <w:rPr>
          <w:rFonts w:asciiTheme="majorEastAsia" w:eastAsiaTheme="majorEastAsia" w:hAnsiTheme="majorEastAsia" w:hint="eastAsia"/>
        </w:rPr>
        <w:t>）</w:t>
      </w:r>
      <w:r w:rsidRPr="00715269">
        <w:rPr>
          <w:rFonts w:asciiTheme="majorEastAsia" w:eastAsiaTheme="majorEastAsia" w:hAnsiTheme="majorEastAsia" w:hint="eastAsia"/>
        </w:rPr>
        <w:t>推動人事資訊業務自動化，開發</w:t>
      </w:r>
      <w:r>
        <w:rPr>
          <w:rFonts w:asciiTheme="majorEastAsia" w:eastAsiaTheme="majorEastAsia" w:hAnsiTheme="majorEastAsia" w:hint="eastAsia"/>
        </w:rPr>
        <w:t>差勤</w:t>
      </w:r>
      <w:r w:rsidRPr="00715269">
        <w:rPr>
          <w:rFonts w:asciiTheme="majorEastAsia" w:eastAsiaTheme="majorEastAsia" w:hAnsiTheme="majorEastAsia" w:hint="eastAsia"/>
        </w:rPr>
        <w:t>表單流程自動化系統，至此本部差勤作業正式邁入電腦化，同仁可於線上申請、查詢</w:t>
      </w:r>
      <w:r>
        <w:rPr>
          <w:rFonts w:asciiTheme="majorEastAsia" w:eastAsiaTheme="majorEastAsia" w:hAnsiTheme="majorEastAsia" w:hint="eastAsia"/>
        </w:rPr>
        <w:t>差勤</w:t>
      </w:r>
      <w:r w:rsidRPr="00715269">
        <w:rPr>
          <w:rFonts w:asciiTheme="majorEastAsia" w:eastAsiaTheme="majorEastAsia" w:hAnsiTheme="majorEastAsia" w:hint="eastAsia"/>
        </w:rPr>
        <w:t>表單進度，</w:t>
      </w:r>
      <w:r>
        <w:rPr>
          <w:rFonts w:asciiTheme="majorEastAsia" w:eastAsiaTheme="majorEastAsia" w:hAnsiTheme="majorEastAsia" w:hint="eastAsia"/>
        </w:rPr>
        <w:t>由於電子化表單施行成效良好，本部後續</w:t>
      </w:r>
      <w:r w:rsidRPr="00715269">
        <w:rPr>
          <w:rFonts w:asciiTheme="majorEastAsia" w:eastAsiaTheme="majorEastAsia" w:hAnsiTheme="majorEastAsia" w:hint="eastAsia"/>
        </w:rPr>
        <w:t>陸續開發人事表單、領物及派車等</w:t>
      </w:r>
      <w:r>
        <w:rPr>
          <w:rFonts w:asciiTheme="majorEastAsia" w:eastAsiaTheme="majorEastAsia" w:hAnsiTheme="majorEastAsia" w:hint="eastAsia"/>
        </w:rPr>
        <w:t>功能</w:t>
      </w:r>
      <w:r w:rsidRPr="00715269">
        <w:rPr>
          <w:rFonts w:asciiTheme="majorEastAsia" w:eastAsiaTheme="majorEastAsia" w:hAnsiTheme="majorEastAsia" w:hint="eastAsia"/>
        </w:rPr>
        <w:t>，達成</w:t>
      </w:r>
      <w:r>
        <w:rPr>
          <w:rFonts w:asciiTheme="majorEastAsia" w:eastAsiaTheme="majorEastAsia" w:hAnsiTheme="majorEastAsia" w:hint="eastAsia"/>
        </w:rPr>
        <w:t>行政院</w:t>
      </w:r>
      <w:r w:rsidRPr="00715269">
        <w:rPr>
          <w:rFonts w:asciiTheme="majorEastAsia" w:eastAsiaTheme="majorEastAsia" w:hAnsiTheme="majorEastAsia" w:hint="eastAsia"/>
        </w:rPr>
        <w:t>減紙減量之目標。該系統</w:t>
      </w:r>
      <w:r>
        <w:rPr>
          <w:rFonts w:asciiTheme="majorEastAsia" w:eastAsiaTheme="majorEastAsia" w:hAnsiTheme="majorEastAsia" w:hint="eastAsia"/>
        </w:rPr>
        <w:t>於</w:t>
      </w:r>
      <w:r w:rsidRPr="00715269">
        <w:rPr>
          <w:rFonts w:asciiTheme="majorEastAsia" w:eastAsiaTheme="majorEastAsia" w:hAnsiTheme="majorEastAsia" w:hint="eastAsia"/>
        </w:rPr>
        <w:t>本部實施良好，</w:t>
      </w:r>
      <w:r>
        <w:rPr>
          <w:rFonts w:asciiTheme="majorEastAsia" w:eastAsiaTheme="majorEastAsia" w:hAnsiTheme="majorEastAsia" w:hint="eastAsia"/>
        </w:rPr>
        <w:t>並應</w:t>
      </w:r>
      <w:r w:rsidRPr="00715269">
        <w:rPr>
          <w:rFonts w:asciiTheme="majorEastAsia" w:eastAsiaTheme="majorEastAsia" w:hAnsiTheme="majorEastAsia" w:hint="eastAsia"/>
        </w:rPr>
        <w:t>所屬機關反</w:t>
      </w:r>
      <w:r>
        <w:rPr>
          <w:rFonts w:asciiTheme="majorEastAsia" w:eastAsiaTheme="majorEastAsia" w:hAnsiTheme="majorEastAsia" w:hint="eastAsia"/>
        </w:rPr>
        <w:t>映</w:t>
      </w:r>
      <w:r w:rsidRPr="00715269">
        <w:rPr>
          <w:rFonts w:asciiTheme="majorEastAsia" w:eastAsiaTheme="majorEastAsia" w:hAnsiTheme="majorEastAsia" w:hint="eastAsia"/>
        </w:rPr>
        <w:t>導入該系統</w:t>
      </w:r>
      <w:r>
        <w:rPr>
          <w:rFonts w:asciiTheme="majorEastAsia" w:eastAsiaTheme="majorEastAsia" w:hAnsiTheme="majorEastAsia" w:hint="eastAsia"/>
        </w:rPr>
        <w:t>之需求</w:t>
      </w:r>
      <w:r w:rsidRPr="00715269">
        <w:rPr>
          <w:rFonts w:asciiTheme="majorEastAsia" w:eastAsiaTheme="majorEastAsia" w:hAnsiTheme="majorEastAsia" w:hint="eastAsia"/>
        </w:rPr>
        <w:t>，同時因應行政院推動資訊系統共享之政策，爰於96年度整合</w:t>
      </w:r>
      <w:r>
        <w:rPr>
          <w:rFonts w:asciiTheme="majorEastAsia" w:eastAsiaTheme="majorEastAsia" w:hAnsiTheme="majorEastAsia" w:hint="eastAsia"/>
        </w:rPr>
        <w:t>多個</w:t>
      </w:r>
      <w:r w:rsidRPr="00715269">
        <w:rPr>
          <w:rFonts w:asciiTheme="majorEastAsia" w:eastAsiaTheme="majorEastAsia" w:hAnsiTheme="majorEastAsia" w:hint="eastAsia"/>
        </w:rPr>
        <w:t>所屬機關表單簽核系統，統一</w:t>
      </w:r>
      <w:r>
        <w:rPr>
          <w:rFonts w:asciiTheme="majorEastAsia" w:eastAsiaTheme="majorEastAsia" w:hAnsiTheme="majorEastAsia" w:hint="eastAsia"/>
        </w:rPr>
        <w:t>各所屬機關</w:t>
      </w:r>
      <w:r w:rsidRPr="00715269">
        <w:rPr>
          <w:rFonts w:asciiTheme="majorEastAsia" w:eastAsiaTheme="majorEastAsia" w:hAnsiTheme="majorEastAsia" w:hint="eastAsia"/>
        </w:rPr>
        <w:t>表單簽核系統版本，並推廣至所屬</w:t>
      </w:r>
      <w:r>
        <w:rPr>
          <w:rFonts w:asciiTheme="majorEastAsia" w:eastAsiaTheme="majorEastAsia" w:hAnsiTheme="majorEastAsia" w:hint="eastAsia"/>
        </w:rPr>
        <w:t>98個</w:t>
      </w:r>
      <w:r w:rsidRPr="00715269">
        <w:rPr>
          <w:rFonts w:asciiTheme="majorEastAsia" w:eastAsiaTheme="majorEastAsia" w:hAnsiTheme="majorEastAsia" w:hint="eastAsia"/>
        </w:rPr>
        <w:t>機關使用至今。囿於該系統開發工具過於老舊，且微軟公司已宣佈</w:t>
      </w:r>
      <w:r>
        <w:rPr>
          <w:rFonts w:asciiTheme="majorEastAsia" w:eastAsiaTheme="majorEastAsia" w:hAnsiTheme="majorEastAsia" w:hint="eastAsia"/>
        </w:rPr>
        <w:t>自</w:t>
      </w:r>
      <w:r w:rsidRPr="00715269">
        <w:rPr>
          <w:rFonts w:asciiTheme="majorEastAsia" w:eastAsiaTheme="majorEastAsia" w:hAnsiTheme="majorEastAsia" w:hint="eastAsia"/>
        </w:rPr>
        <w:t>104年</w:t>
      </w:r>
      <w:r>
        <w:rPr>
          <w:rFonts w:asciiTheme="majorEastAsia" w:eastAsiaTheme="majorEastAsia" w:hAnsiTheme="majorEastAsia" w:hint="eastAsia"/>
        </w:rPr>
        <w:t>起</w:t>
      </w:r>
      <w:r w:rsidRPr="00715269">
        <w:rPr>
          <w:rFonts w:asciiTheme="majorEastAsia" w:eastAsiaTheme="majorEastAsia" w:hAnsiTheme="majorEastAsia" w:hint="eastAsia"/>
        </w:rPr>
        <w:t>不再提供Windows Server 2003版本之支援及資安漏洞修補，</w:t>
      </w:r>
      <w:r>
        <w:rPr>
          <w:rFonts w:asciiTheme="majorEastAsia" w:eastAsiaTheme="majorEastAsia" w:hAnsiTheme="majorEastAsia" w:hint="eastAsia"/>
        </w:rPr>
        <w:t>本部資訊處</w:t>
      </w:r>
      <w:r w:rsidRPr="00715269">
        <w:rPr>
          <w:rFonts w:asciiTheme="majorEastAsia" w:eastAsiaTheme="majorEastAsia" w:hAnsiTheme="majorEastAsia" w:hint="eastAsia"/>
        </w:rPr>
        <w:t>評估原系統生命週期</w:t>
      </w:r>
      <w:r>
        <w:rPr>
          <w:rFonts w:asciiTheme="majorEastAsia" w:eastAsiaTheme="majorEastAsia" w:hAnsiTheme="majorEastAsia" w:hint="eastAsia"/>
        </w:rPr>
        <w:t>已屆及</w:t>
      </w:r>
      <w:r w:rsidRPr="00715269">
        <w:rPr>
          <w:rFonts w:asciiTheme="majorEastAsia" w:eastAsiaTheme="majorEastAsia" w:hAnsiTheme="majorEastAsia" w:hint="eastAsia"/>
        </w:rPr>
        <w:t>資訊科技之變遷</w:t>
      </w:r>
      <w:r>
        <w:rPr>
          <w:rFonts w:asciiTheme="majorEastAsia" w:eastAsiaTheme="majorEastAsia" w:hAnsiTheme="majorEastAsia" w:hint="eastAsia"/>
        </w:rPr>
        <w:t>，資訊資源向上集中</w:t>
      </w:r>
      <w:r w:rsidRPr="00715269">
        <w:rPr>
          <w:rFonts w:asciiTheme="majorEastAsia" w:eastAsiaTheme="majorEastAsia" w:hAnsiTheme="majorEastAsia" w:hint="eastAsia"/>
        </w:rPr>
        <w:t>並考量資</w:t>
      </w:r>
      <w:r>
        <w:rPr>
          <w:rFonts w:asciiTheme="majorEastAsia" w:eastAsiaTheme="majorEastAsia" w:hAnsiTheme="majorEastAsia" w:hint="eastAsia"/>
        </w:rPr>
        <w:t>訊</w:t>
      </w:r>
      <w:r w:rsidRPr="00715269">
        <w:rPr>
          <w:rFonts w:asciiTheme="majorEastAsia" w:eastAsiaTheme="majorEastAsia" w:hAnsiTheme="majorEastAsia" w:hint="eastAsia"/>
        </w:rPr>
        <w:t>安</w:t>
      </w:r>
      <w:r>
        <w:rPr>
          <w:rFonts w:asciiTheme="majorEastAsia" w:eastAsiaTheme="majorEastAsia" w:hAnsiTheme="majorEastAsia" w:hint="eastAsia"/>
        </w:rPr>
        <w:t>全</w:t>
      </w:r>
      <w:r w:rsidRPr="00715269">
        <w:rPr>
          <w:rFonts w:asciiTheme="majorEastAsia" w:eastAsiaTheme="majorEastAsia" w:hAnsiTheme="majorEastAsia" w:hint="eastAsia"/>
        </w:rPr>
        <w:t>相關議題</w:t>
      </w:r>
      <w:r w:rsidRPr="00715269">
        <w:rPr>
          <w:rFonts w:asciiTheme="majorEastAsia" w:eastAsiaTheme="majorEastAsia" w:hAnsiTheme="majorEastAsia" w:hint="eastAsia"/>
          <w:kern w:val="0"/>
        </w:rPr>
        <w:t>，爰</w:t>
      </w:r>
      <w:r>
        <w:rPr>
          <w:rFonts w:asciiTheme="majorEastAsia" w:eastAsiaTheme="majorEastAsia" w:hAnsiTheme="majorEastAsia" w:hint="eastAsia"/>
          <w:kern w:val="0"/>
        </w:rPr>
        <w:t>於104年</w:t>
      </w:r>
      <w:r w:rsidRPr="00715269">
        <w:rPr>
          <w:rFonts w:asciiTheme="majorEastAsia" w:eastAsiaTheme="majorEastAsia" w:hAnsiTheme="majorEastAsia" w:hint="eastAsia"/>
          <w:kern w:val="0"/>
        </w:rPr>
        <w:t>規劃辦理</w:t>
      </w:r>
      <w:r w:rsidRPr="00715269">
        <w:rPr>
          <w:rFonts w:asciiTheme="majorEastAsia" w:eastAsiaTheme="majorEastAsia" w:hAnsiTheme="majorEastAsia" w:hint="eastAsia"/>
        </w:rPr>
        <w:t>表單簽核</w:t>
      </w:r>
      <w:r>
        <w:rPr>
          <w:rFonts w:asciiTheme="majorEastAsia" w:eastAsiaTheme="majorEastAsia" w:hAnsiTheme="majorEastAsia" w:hint="eastAsia"/>
        </w:rPr>
        <w:t>管理</w:t>
      </w:r>
      <w:r w:rsidRPr="00715269">
        <w:rPr>
          <w:rFonts w:asciiTheme="majorEastAsia" w:eastAsiaTheme="majorEastAsia" w:hAnsiTheme="majorEastAsia" w:hint="eastAsia"/>
        </w:rPr>
        <w:t>系</w:t>
      </w:r>
      <w:r w:rsidRPr="00715269">
        <w:rPr>
          <w:rFonts w:asciiTheme="majorEastAsia" w:eastAsiaTheme="majorEastAsia" w:hAnsiTheme="majorEastAsia" w:hint="eastAsia"/>
          <w:kern w:val="0"/>
        </w:rPr>
        <w:t>統再造，祈提供同仁更優質之</w:t>
      </w:r>
      <w:r w:rsidRPr="00715269">
        <w:rPr>
          <w:rFonts w:asciiTheme="majorEastAsia" w:eastAsiaTheme="majorEastAsia" w:hAnsiTheme="majorEastAsia" w:hint="eastAsia"/>
        </w:rPr>
        <w:t>表單簽核管理</w:t>
      </w:r>
      <w:r w:rsidRPr="00715269">
        <w:rPr>
          <w:rFonts w:asciiTheme="majorEastAsia" w:eastAsiaTheme="majorEastAsia" w:hAnsiTheme="majorEastAsia" w:hint="eastAsia"/>
          <w:kern w:val="0"/>
        </w:rPr>
        <w:t>系統。</w:t>
      </w:r>
    </w:p>
    <w:p w:rsidR="00D776D8" w:rsidRPr="006F1241" w:rsidRDefault="00D776D8" w:rsidP="00D776D8">
      <w:pPr>
        <w:numPr>
          <w:ilvl w:val="0"/>
          <w:numId w:val="3"/>
        </w:numPr>
        <w:tabs>
          <w:tab w:val="num" w:pos="480"/>
        </w:tabs>
        <w:spacing w:beforeLines="50" w:before="180" w:afterLines="20" w:after="72"/>
        <w:ind w:left="539" w:rightChars="-82" w:right="-197" w:hanging="539"/>
        <w:jc w:val="both"/>
        <w:rPr>
          <w:rFonts w:ascii="Times New Roman" w:hAnsi="Times New Roman" w:cs="Times New Roman"/>
          <w:b/>
          <w:szCs w:val="24"/>
        </w:rPr>
      </w:pPr>
      <w:r>
        <w:rPr>
          <w:rFonts w:hint="eastAsia"/>
          <w:b/>
        </w:rPr>
        <w:t>系統簡介</w:t>
      </w:r>
    </w:p>
    <w:p w:rsidR="00D776D8" w:rsidRPr="00B60FDE" w:rsidRDefault="00D776D8" w:rsidP="00D776D8">
      <w:pPr>
        <w:numPr>
          <w:ilvl w:val="0"/>
          <w:numId w:val="4"/>
        </w:numPr>
        <w:spacing w:beforeLines="20" w:before="72" w:afterLines="20" w:after="72"/>
        <w:ind w:left="568" w:rightChars="-82" w:right="-197" w:hanging="284"/>
        <w:jc w:val="both"/>
      </w:pPr>
      <w:r w:rsidRPr="00715269">
        <w:rPr>
          <w:rFonts w:hint="eastAsia"/>
        </w:rPr>
        <w:t>系統整體架構圖</w:t>
      </w:r>
    </w:p>
    <w:p w:rsidR="00D776D8" w:rsidRDefault="00D776D8" w:rsidP="00D776D8">
      <w:pPr>
        <w:spacing w:beforeLines="20" w:before="72" w:afterLines="20" w:after="72"/>
        <w:ind w:leftChars="118" w:left="283" w:rightChars="-82" w:right="-197" w:firstLineChars="177" w:firstLine="425"/>
        <w:jc w:val="both"/>
        <w:rPr>
          <w:rFonts w:asciiTheme="minorEastAsia" w:hAnsiTheme="minorEastAsia" w:cs="DFKaiShu-SB-Estd-BF"/>
          <w:color w:val="000000" w:themeColor="text1"/>
          <w:kern w:val="0"/>
          <w:szCs w:val="24"/>
        </w:rPr>
      </w:pPr>
      <w:r w:rsidRPr="00715269">
        <w:rPr>
          <w:rFonts w:asciiTheme="majorEastAsia" w:eastAsiaTheme="majorEastAsia" w:hAnsiTheme="majorEastAsia" w:hint="eastAsia"/>
        </w:rPr>
        <w:t>本部及所屬機關</w:t>
      </w:r>
      <w:r>
        <w:rPr>
          <w:rFonts w:asciiTheme="minorEastAsia" w:hAnsiTheme="minorEastAsia" w:cs="DFKaiShu-SB-Estd-BF" w:hint="eastAsia"/>
          <w:kern w:val="0"/>
          <w:szCs w:val="24"/>
        </w:rPr>
        <w:t>（</w:t>
      </w:r>
      <w:r w:rsidRPr="00715269">
        <w:rPr>
          <w:rFonts w:asciiTheme="majorEastAsia" w:eastAsiaTheme="majorEastAsia" w:hAnsiTheme="majorEastAsia" w:hint="eastAsia"/>
        </w:rPr>
        <w:t>不含調查局</w:t>
      </w:r>
      <w:r>
        <w:rPr>
          <w:rFonts w:asciiTheme="minorEastAsia" w:hAnsiTheme="minorEastAsia" w:cs="DFKaiShu-SB-Estd-BF" w:hint="eastAsia"/>
          <w:kern w:val="0"/>
          <w:szCs w:val="24"/>
        </w:rPr>
        <w:t>）</w:t>
      </w:r>
      <w:r w:rsidRPr="00715269">
        <w:rPr>
          <w:rFonts w:asciiTheme="majorEastAsia" w:eastAsiaTheme="majorEastAsia" w:hAnsiTheme="majorEastAsia" w:hint="eastAsia"/>
        </w:rPr>
        <w:t>之表單簽核管理系統，集中建置</w:t>
      </w:r>
      <w:r>
        <w:rPr>
          <w:rFonts w:asciiTheme="majorEastAsia" w:eastAsiaTheme="majorEastAsia" w:hAnsiTheme="majorEastAsia" w:hint="eastAsia"/>
        </w:rPr>
        <w:t>於</w:t>
      </w:r>
      <w:r w:rsidRPr="00715269">
        <w:rPr>
          <w:rFonts w:asciiTheme="majorEastAsia" w:eastAsiaTheme="majorEastAsia" w:hAnsiTheme="majorEastAsia" w:hint="eastAsia"/>
        </w:rPr>
        <w:t>本部資訊處主機房</w:t>
      </w:r>
      <w:r>
        <w:rPr>
          <w:rFonts w:asciiTheme="majorEastAsia" w:eastAsiaTheme="majorEastAsia" w:hAnsiTheme="majorEastAsia" w:hint="eastAsia"/>
        </w:rPr>
        <w:t>，並規劃2台應用系統伺服器做平衡負載，2台資料庫伺服器</w:t>
      </w:r>
      <w:r>
        <w:rPr>
          <w:rFonts w:asciiTheme="minorEastAsia" w:hAnsiTheme="minorEastAsia" w:cs="DFKaiShu-SB-Estd-BF" w:hint="eastAsia"/>
          <w:kern w:val="0"/>
          <w:szCs w:val="24"/>
        </w:rPr>
        <w:t>（</w:t>
      </w:r>
      <w:r>
        <w:rPr>
          <w:rFonts w:asciiTheme="majorEastAsia" w:eastAsiaTheme="majorEastAsia" w:hAnsiTheme="majorEastAsia" w:hint="eastAsia"/>
        </w:rPr>
        <w:t>1台做為備援機</w:t>
      </w:r>
      <w:r>
        <w:rPr>
          <w:rFonts w:asciiTheme="minorEastAsia" w:hAnsiTheme="minorEastAsia" w:cs="DFKaiShu-SB-Estd-BF" w:hint="eastAsia"/>
          <w:kern w:val="0"/>
          <w:szCs w:val="24"/>
        </w:rPr>
        <w:t>）</w:t>
      </w:r>
      <w:r>
        <w:rPr>
          <w:rFonts w:asciiTheme="majorEastAsia" w:eastAsiaTheme="majorEastAsia" w:hAnsiTheme="majorEastAsia" w:hint="eastAsia"/>
        </w:rPr>
        <w:t>及１台刷卡資料庫伺服器，專門蒐集所屬各機關刷卡資料檔。</w:t>
      </w:r>
    </w:p>
    <w:p w:rsidR="00D776D8" w:rsidRDefault="00D776D8" w:rsidP="00D776D8">
      <w:pPr>
        <w:spacing w:beforeLines="20" w:before="72" w:afterLines="20" w:after="72"/>
        <w:ind w:leftChars="118" w:left="283" w:rightChars="-82" w:right="-197" w:firstLineChars="177" w:firstLine="425"/>
        <w:jc w:val="both"/>
        <w:rPr>
          <w:rFonts w:asciiTheme="minorEastAsia" w:hAnsiTheme="minorEastAsia" w:cs="DFKaiShu-SB-Estd-BF"/>
          <w:color w:val="000000" w:themeColor="text1"/>
          <w:kern w:val="0"/>
          <w:szCs w:val="24"/>
        </w:rPr>
      </w:pPr>
      <w:r w:rsidRPr="00715269">
        <w:rPr>
          <w:rFonts w:asciiTheme="majorEastAsia" w:eastAsiaTheme="majorEastAsia" w:hAnsiTheme="majorEastAsia" w:hint="eastAsia"/>
        </w:rPr>
        <w:t>各機關之同仁透過</w:t>
      </w:r>
      <w:r>
        <w:rPr>
          <w:rFonts w:asciiTheme="majorEastAsia" w:eastAsiaTheme="majorEastAsia" w:hAnsiTheme="majorEastAsia" w:hint="eastAsia"/>
        </w:rPr>
        <w:t>內部</w:t>
      </w:r>
      <w:r w:rsidRPr="00715269">
        <w:rPr>
          <w:rFonts w:asciiTheme="majorEastAsia" w:eastAsiaTheme="majorEastAsia" w:hAnsiTheme="majorEastAsia" w:hint="eastAsia"/>
        </w:rPr>
        <w:t>網路登入表單簽核管理系統</w:t>
      </w:r>
      <w:r>
        <w:rPr>
          <w:rFonts w:asciiTheme="majorEastAsia" w:eastAsiaTheme="majorEastAsia" w:hAnsiTheme="majorEastAsia" w:hint="eastAsia"/>
        </w:rPr>
        <w:t>執</w:t>
      </w:r>
      <w:r w:rsidRPr="00715269">
        <w:rPr>
          <w:rFonts w:asciiTheme="majorEastAsia" w:eastAsiaTheme="majorEastAsia" w:hAnsiTheme="majorEastAsia" w:hint="eastAsia"/>
        </w:rPr>
        <w:t>行</w:t>
      </w:r>
      <w:r>
        <w:rPr>
          <w:rFonts w:asciiTheme="majorEastAsia" w:eastAsiaTheme="majorEastAsia" w:hAnsiTheme="majorEastAsia" w:hint="eastAsia"/>
        </w:rPr>
        <w:t>各類</w:t>
      </w:r>
      <w:r w:rsidRPr="00715269">
        <w:rPr>
          <w:rFonts w:asciiTheme="majorEastAsia" w:eastAsiaTheme="majorEastAsia" w:hAnsiTheme="majorEastAsia" w:hint="eastAsia"/>
        </w:rPr>
        <w:t>表單申請、查詢作業，系統整體架構如下圖示</w:t>
      </w:r>
      <w:r>
        <w:rPr>
          <w:rFonts w:asciiTheme="majorEastAsia" w:eastAsiaTheme="majorEastAsia" w:hAnsiTheme="majorEastAsia" w:hint="eastAsia"/>
        </w:rPr>
        <w:t>：</w:t>
      </w:r>
    </w:p>
    <w:p w:rsidR="00D776D8" w:rsidRDefault="00D776D8" w:rsidP="00D776D8">
      <w:pPr>
        <w:spacing w:beforeLines="20" w:before="72" w:afterLines="20" w:after="72"/>
        <w:ind w:left="568" w:rightChars="-82" w:right="-197"/>
        <w:jc w:val="both"/>
        <w:rPr>
          <w:rFonts w:ascii="新細明體" w:hAnsi="新細明體"/>
          <w:szCs w:val="24"/>
        </w:rPr>
      </w:pPr>
      <w:r>
        <w:rPr>
          <w:rFonts w:ascii="新細明體" w:hAnsi="新細明體"/>
          <w:noProof/>
          <w:szCs w:val="24"/>
        </w:rPr>
        <w:drawing>
          <wp:inline distT="0" distB="0" distL="0" distR="0" wp14:anchorId="0B1A06A9" wp14:editId="007E4296">
            <wp:extent cx="4564048" cy="2475872"/>
            <wp:effectExtent l="0" t="0" r="825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0203" cy="2484636"/>
                    </a:xfrm>
                    <a:prstGeom prst="rect">
                      <a:avLst/>
                    </a:prstGeom>
                    <a:noFill/>
                  </pic:spPr>
                </pic:pic>
              </a:graphicData>
            </a:graphic>
          </wp:inline>
        </w:drawing>
      </w:r>
    </w:p>
    <w:p w:rsidR="00D776D8" w:rsidRPr="006F1241" w:rsidRDefault="00D776D8" w:rsidP="00D776D8">
      <w:pPr>
        <w:pStyle w:val="a5"/>
        <w:spacing w:line="320" w:lineRule="exact"/>
        <w:jc w:val="center"/>
        <w:rPr>
          <w:kern w:val="0"/>
        </w:rPr>
      </w:pPr>
      <w:r w:rsidRPr="00715269">
        <w:rPr>
          <w:rFonts w:hint="eastAsia"/>
          <w:kern w:val="0"/>
        </w:rPr>
        <w:t>圖</w:t>
      </w:r>
      <w:r w:rsidRPr="00715269">
        <w:rPr>
          <w:rFonts w:hint="eastAsia"/>
          <w:kern w:val="0"/>
        </w:rPr>
        <w:t>1</w:t>
      </w:r>
      <w:r>
        <w:rPr>
          <w:rFonts w:ascii="新細明體" w:hAnsi="新細明體" w:cs="新細明體" w:hint="eastAsia"/>
          <w:kern w:val="0"/>
        </w:rPr>
        <w:t>：</w:t>
      </w:r>
      <w:r w:rsidRPr="00715269">
        <w:rPr>
          <w:rFonts w:hint="eastAsia"/>
          <w:kern w:val="0"/>
        </w:rPr>
        <w:t>系統整體架構圖</w:t>
      </w:r>
    </w:p>
    <w:p w:rsidR="00D776D8" w:rsidRDefault="00D776D8" w:rsidP="00D776D8">
      <w:pPr>
        <w:numPr>
          <w:ilvl w:val="0"/>
          <w:numId w:val="4"/>
        </w:numPr>
        <w:spacing w:beforeLines="20" w:before="72" w:afterLines="20" w:after="72"/>
        <w:ind w:left="568" w:rightChars="-82" w:right="-197" w:hanging="284"/>
        <w:jc w:val="both"/>
        <w:rPr>
          <w:rFonts w:ascii="新細明體" w:hAnsi="新細明體"/>
          <w:szCs w:val="24"/>
        </w:rPr>
      </w:pPr>
      <w:r w:rsidRPr="00715269">
        <w:rPr>
          <w:rFonts w:hint="eastAsia"/>
        </w:rPr>
        <w:lastRenderedPageBreak/>
        <w:t>系統功能介紹</w:t>
      </w:r>
    </w:p>
    <w:p w:rsidR="00D776D8" w:rsidRPr="006F1241" w:rsidRDefault="00D776D8" w:rsidP="00D776D8">
      <w:pPr>
        <w:numPr>
          <w:ilvl w:val="1"/>
          <w:numId w:val="4"/>
        </w:numPr>
        <w:spacing w:beforeLines="20" w:before="72" w:afterLines="20" w:after="72"/>
        <w:ind w:rightChars="-82" w:right="-197" w:hanging="570"/>
        <w:jc w:val="both"/>
        <w:rPr>
          <w:rFonts w:ascii="新細明體" w:hAnsi="新細明體"/>
          <w:szCs w:val="24"/>
        </w:rPr>
      </w:pPr>
      <w:r w:rsidRPr="00715269">
        <w:rPr>
          <w:rFonts w:ascii="新細明體" w:eastAsia="新細明體" w:hAnsi="新細明體" w:hint="eastAsia"/>
        </w:rPr>
        <w:t>Easywork入口網</w:t>
      </w:r>
    </w:p>
    <w:p w:rsidR="00D776D8" w:rsidRDefault="00D776D8" w:rsidP="00D776D8">
      <w:pPr>
        <w:spacing w:beforeLines="20" w:before="72" w:afterLines="20" w:after="72"/>
        <w:ind w:left="1421" w:rightChars="-82" w:right="-197"/>
        <w:jc w:val="both"/>
        <w:rPr>
          <w:rFonts w:ascii="新細明體" w:eastAsia="新細明體" w:hAnsi="新細明體"/>
        </w:rPr>
      </w:pPr>
      <w:r>
        <w:rPr>
          <w:rFonts w:ascii="新細明體" w:eastAsia="新細明體" w:hAnsi="新細明體" w:hint="eastAsia"/>
        </w:rPr>
        <w:t xml:space="preserve">　　鑑於本部所屬各機關資訊資源有限現行並無單一簽入系統以整合其他行政系統，爰於本系統提供單一簽入之儀表板，該系統將導入之差勤表單及本部客製之系統整合於一頁面，並介接公文線上簽核等行政系統，同時該系統提供</w:t>
      </w:r>
      <w:r w:rsidRPr="00715269">
        <w:rPr>
          <w:rFonts w:ascii="新細明體" w:eastAsia="新細明體" w:hAnsi="新細明體" w:hint="eastAsia"/>
        </w:rPr>
        <w:t>公布欄、行事曆、通知訊息，供</w:t>
      </w:r>
      <w:r>
        <w:rPr>
          <w:rFonts w:ascii="新細明體" w:eastAsia="新細明體" w:hAnsi="新細明體" w:hint="eastAsia"/>
        </w:rPr>
        <w:t>所屬機關</w:t>
      </w:r>
      <w:r w:rsidRPr="00715269">
        <w:rPr>
          <w:rFonts w:ascii="新細明體" w:eastAsia="新細明體" w:hAnsi="新細明體" w:hint="eastAsia"/>
        </w:rPr>
        <w:t>自行運用。如下圖示</w:t>
      </w:r>
      <w:r>
        <w:rPr>
          <w:rFonts w:ascii="新細明體" w:eastAsia="新細明體" w:hAnsi="新細明體" w:hint="eastAsia"/>
        </w:rPr>
        <w:t>：</w:t>
      </w:r>
    </w:p>
    <w:p w:rsidR="00D776D8" w:rsidRDefault="00D776D8" w:rsidP="00D776D8">
      <w:pPr>
        <w:spacing w:beforeLines="20" w:before="72" w:afterLines="20" w:after="72"/>
        <w:ind w:rightChars="-82" w:right="-197" w:firstLineChars="177" w:firstLine="425"/>
        <w:jc w:val="both"/>
        <w:rPr>
          <w:rFonts w:ascii="新細明體" w:hAnsi="新細明體"/>
          <w:szCs w:val="24"/>
        </w:rPr>
      </w:pPr>
      <w:r>
        <w:rPr>
          <w:rFonts w:ascii="新細明體" w:hAnsi="新細明體"/>
          <w:noProof/>
          <w:szCs w:val="24"/>
        </w:rPr>
        <w:drawing>
          <wp:inline distT="0" distB="0" distL="0" distR="0" wp14:anchorId="06CD2905" wp14:editId="07AB64F6">
            <wp:extent cx="5255260" cy="2451100"/>
            <wp:effectExtent l="0" t="0" r="254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5260" cy="2451100"/>
                    </a:xfrm>
                    <a:prstGeom prst="rect">
                      <a:avLst/>
                    </a:prstGeom>
                    <a:noFill/>
                  </pic:spPr>
                </pic:pic>
              </a:graphicData>
            </a:graphic>
          </wp:inline>
        </w:drawing>
      </w:r>
    </w:p>
    <w:p w:rsidR="00D776D8" w:rsidRPr="006F1241" w:rsidRDefault="00D776D8" w:rsidP="00D776D8">
      <w:pPr>
        <w:spacing w:beforeLines="20" w:before="72" w:afterLines="20" w:after="72"/>
        <w:ind w:rightChars="-82" w:right="-197" w:firstLineChars="177" w:firstLine="425"/>
        <w:jc w:val="center"/>
        <w:rPr>
          <w:rFonts w:ascii="新細明體" w:hAnsi="新細明體"/>
          <w:szCs w:val="24"/>
        </w:rPr>
      </w:pPr>
      <w:r w:rsidRPr="00715269">
        <w:rPr>
          <w:rFonts w:hint="eastAsia"/>
          <w:kern w:val="0"/>
        </w:rPr>
        <w:t>圖</w:t>
      </w:r>
      <w:r w:rsidRPr="00715269">
        <w:rPr>
          <w:rFonts w:hint="eastAsia"/>
          <w:kern w:val="0"/>
        </w:rPr>
        <w:t>2</w:t>
      </w:r>
      <w:r>
        <w:rPr>
          <w:rFonts w:ascii="新細明體" w:hAnsi="新細明體" w:cs="新細明體" w:hint="eastAsia"/>
          <w:kern w:val="0"/>
          <w:szCs w:val="24"/>
        </w:rPr>
        <w:t>：</w:t>
      </w:r>
      <w:r>
        <w:rPr>
          <w:rFonts w:hint="eastAsia"/>
          <w:kern w:val="0"/>
        </w:rPr>
        <w:t>Easy</w:t>
      </w:r>
      <w:r w:rsidRPr="00715269">
        <w:rPr>
          <w:rFonts w:hint="eastAsia"/>
          <w:kern w:val="0"/>
        </w:rPr>
        <w:t>work</w:t>
      </w:r>
      <w:r w:rsidRPr="00715269">
        <w:rPr>
          <w:rFonts w:hint="eastAsia"/>
          <w:kern w:val="0"/>
        </w:rPr>
        <w:t>入口網</w:t>
      </w:r>
    </w:p>
    <w:p w:rsidR="00D776D8" w:rsidRPr="006F1241" w:rsidRDefault="00D776D8" w:rsidP="00D776D8">
      <w:pPr>
        <w:numPr>
          <w:ilvl w:val="1"/>
          <w:numId w:val="4"/>
        </w:numPr>
        <w:spacing w:beforeLines="20" w:before="72" w:afterLines="20" w:after="72"/>
        <w:ind w:rightChars="-82" w:right="-197" w:hanging="570"/>
        <w:jc w:val="both"/>
        <w:rPr>
          <w:rFonts w:ascii="新細明體" w:hAnsi="新細明體"/>
          <w:szCs w:val="24"/>
        </w:rPr>
      </w:pPr>
      <w:r w:rsidRPr="00715269">
        <w:rPr>
          <w:rFonts w:ascii="新細明體" w:eastAsia="新細明體" w:hAnsi="新細明體" w:hint="eastAsia"/>
        </w:rPr>
        <w:t>WebITR差勤系統</w:t>
      </w:r>
    </w:p>
    <w:p w:rsidR="00D776D8" w:rsidRDefault="00D776D8" w:rsidP="00D776D8">
      <w:pPr>
        <w:spacing w:beforeLines="20" w:before="72" w:afterLines="20" w:after="72"/>
        <w:ind w:left="1421" w:rightChars="-82" w:right="-197"/>
        <w:jc w:val="both"/>
        <w:rPr>
          <w:rFonts w:ascii="新細明體" w:eastAsia="新細明體" w:hAnsi="新細明體"/>
        </w:rPr>
      </w:pPr>
      <w:r>
        <w:rPr>
          <w:rFonts w:asciiTheme="majorEastAsia" w:eastAsiaTheme="majorEastAsia" w:hAnsiTheme="majorEastAsia" w:hint="eastAsia"/>
          <w:kern w:val="0"/>
        </w:rPr>
        <w:t xml:space="preserve">　　</w:t>
      </w:r>
      <w:r w:rsidRPr="00CE7C99">
        <w:rPr>
          <w:rFonts w:asciiTheme="majorEastAsia" w:eastAsiaTheme="majorEastAsia" w:hAnsiTheme="majorEastAsia" w:hint="eastAsia"/>
          <w:kern w:val="0"/>
        </w:rPr>
        <w:t>為達資訊服務共構共享目標，本部導入</w:t>
      </w:r>
      <w:r w:rsidRPr="00715269">
        <w:rPr>
          <w:rFonts w:asciiTheme="majorEastAsia" w:eastAsiaTheme="majorEastAsia" w:hAnsiTheme="majorEastAsia" w:hint="eastAsia"/>
        </w:rPr>
        <w:t>人事行政總處開發之</w:t>
      </w:r>
      <w:r>
        <w:rPr>
          <w:rFonts w:asciiTheme="majorEastAsia" w:eastAsiaTheme="majorEastAsia" w:hAnsiTheme="majorEastAsia" w:hint="eastAsia"/>
        </w:rPr>
        <w:t>「全國共享版機關內部差勤電子表單系統」</w:t>
      </w:r>
      <w:r w:rsidRPr="00715269">
        <w:rPr>
          <w:rFonts w:asciiTheme="majorEastAsia" w:eastAsiaTheme="majorEastAsia" w:hAnsiTheme="majorEastAsia" w:hint="eastAsia"/>
        </w:rPr>
        <w:t>，人事人員可依機關</w:t>
      </w:r>
      <w:r>
        <w:rPr>
          <w:rFonts w:asciiTheme="majorEastAsia" w:eastAsiaTheme="majorEastAsia" w:hAnsiTheme="majorEastAsia" w:hint="eastAsia"/>
        </w:rPr>
        <w:t>屬</w:t>
      </w:r>
      <w:r w:rsidRPr="00715269">
        <w:rPr>
          <w:rFonts w:asciiTheme="majorEastAsia" w:eastAsiaTheme="majorEastAsia" w:hAnsiTheme="majorEastAsia" w:hint="eastAsia"/>
        </w:rPr>
        <w:t>性，</w:t>
      </w:r>
      <w:r>
        <w:rPr>
          <w:rFonts w:asciiTheme="majorEastAsia" w:eastAsiaTheme="majorEastAsia" w:hAnsiTheme="majorEastAsia" w:hint="eastAsia"/>
        </w:rPr>
        <w:t>設定</w:t>
      </w:r>
      <w:r w:rsidRPr="00715269">
        <w:rPr>
          <w:rFonts w:asciiTheme="majorEastAsia" w:eastAsiaTheme="majorEastAsia" w:hAnsiTheme="majorEastAsia" w:hint="eastAsia"/>
        </w:rPr>
        <w:t>符合機關特性之表單流程參數</w:t>
      </w:r>
      <w:r>
        <w:rPr>
          <w:rFonts w:asciiTheme="minorEastAsia" w:hAnsiTheme="minorEastAsia" w:cs="DFKaiShu-SB-Estd-BF" w:hint="eastAsia"/>
          <w:kern w:val="0"/>
          <w:szCs w:val="24"/>
        </w:rPr>
        <w:t>（</w:t>
      </w:r>
      <w:r w:rsidRPr="00715269">
        <w:rPr>
          <w:rFonts w:asciiTheme="majorEastAsia" w:eastAsiaTheme="majorEastAsia" w:hAnsiTheme="majorEastAsia" w:hint="eastAsia"/>
        </w:rPr>
        <w:t>本部及所屬機關共</w:t>
      </w:r>
      <w:r>
        <w:rPr>
          <w:rFonts w:asciiTheme="majorEastAsia" w:eastAsiaTheme="majorEastAsia" w:hAnsiTheme="majorEastAsia" w:hint="eastAsia"/>
        </w:rPr>
        <w:t>計</w:t>
      </w:r>
      <w:r w:rsidRPr="00715269">
        <w:rPr>
          <w:rFonts w:asciiTheme="majorEastAsia" w:eastAsiaTheme="majorEastAsia" w:hAnsiTheme="majorEastAsia" w:hint="eastAsia"/>
        </w:rPr>
        <w:t>100個機關</w:t>
      </w:r>
      <w:r>
        <w:rPr>
          <w:rFonts w:asciiTheme="minorEastAsia" w:hAnsiTheme="minorEastAsia" w:cs="DFKaiShu-SB-Estd-BF" w:hint="eastAsia"/>
          <w:kern w:val="0"/>
          <w:szCs w:val="24"/>
        </w:rPr>
        <w:t>）</w:t>
      </w:r>
      <w:r w:rsidRPr="00715269">
        <w:rPr>
          <w:rFonts w:asciiTheme="majorEastAsia" w:eastAsiaTheme="majorEastAsia" w:hAnsiTheme="majorEastAsia" w:hint="eastAsia"/>
        </w:rPr>
        <w:t>，該系統</w:t>
      </w:r>
      <w:r>
        <w:rPr>
          <w:rFonts w:asciiTheme="majorEastAsia" w:eastAsiaTheme="majorEastAsia" w:hAnsiTheme="majorEastAsia" w:hint="eastAsia"/>
        </w:rPr>
        <w:t>提供9項主要功能，及15張電子表單，供同仁</w:t>
      </w:r>
      <w:r w:rsidRPr="00715269">
        <w:rPr>
          <w:rFonts w:asciiTheme="majorEastAsia" w:eastAsiaTheme="majorEastAsia" w:hAnsiTheme="majorEastAsia" w:hint="eastAsia"/>
        </w:rPr>
        <w:t>進行請休假申請、費用申請、公出差申請、加班及專案加班之申請</w:t>
      </w:r>
      <w:r>
        <w:rPr>
          <w:rFonts w:asciiTheme="majorEastAsia" w:eastAsiaTheme="majorEastAsia" w:hAnsiTheme="majorEastAsia" w:hint="eastAsia"/>
        </w:rPr>
        <w:t>等</w:t>
      </w:r>
      <w:r w:rsidRPr="00715269">
        <w:rPr>
          <w:rFonts w:asciiTheme="majorEastAsia" w:eastAsiaTheme="majorEastAsia" w:hAnsiTheme="majorEastAsia" w:hint="eastAsia"/>
        </w:rPr>
        <w:t>，並查詢出勤狀況。</w:t>
      </w:r>
      <w:r w:rsidRPr="00715269">
        <w:rPr>
          <w:rFonts w:ascii="新細明體" w:eastAsia="新細明體" w:hAnsi="新細明體" w:hint="eastAsia"/>
        </w:rPr>
        <w:t>如下圖示</w:t>
      </w:r>
      <w:r>
        <w:rPr>
          <w:rFonts w:ascii="新細明體" w:eastAsia="新細明體" w:hAnsi="新細明體" w:hint="eastAsia"/>
        </w:rPr>
        <w:t>：</w:t>
      </w:r>
    </w:p>
    <w:p w:rsidR="00D776D8" w:rsidRDefault="00D776D8" w:rsidP="00D776D8">
      <w:pPr>
        <w:spacing w:beforeLines="20" w:before="72" w:afterLines="20" w:after="72"/>
        <w:ind w:leftChars="-1" w:left="-2" w:rightChars="-82" w:right="-197"/>
        <w:jc w:val="center"/>
        <w:rPr>
          <w:rFonts w:ascii="新細明體" w:hAnsi="新細明體"/>
          <w:szCs w:val="24"/>
        </w:rPr>
      </w:pPr>
      <w:r>
        <w:rPr>
          <w:rFonts w:ascii="新細明體" w:hAnsi="新細明體"/>
          <w:noProof/>
          <w:szCs w:val="24"/>
        </w:rPr>
        <w:drawing>
          <wp:inline distT="0" distB="0" distL="0" distR="0" wp14:anchorId="554CDC90" wp14:editId="00B6626F">
            <wp:extent cx="5248910" cy="2237740"/>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910" cy="2237740"/>
                    </a:xfrm>
                    <a:prstGeom prst="rect">
                      <a:avLst/>
                    </a:prstGeom>
                    <a:noFill/>
                  </pic:spPr>
                </pic:pic>
              </a:graphicData>
            </a:graphic>
          </wp:inline>
        </w:drawing>
      </w:r>
    </w:p>
    <w:p w:rsidR="00D776D8" w:rsidRPr="006F1241" w:rsidRDefault="00D776D8" w:rsidP="00D776D8">
      <w:pPr>
        <w:spacing w:beforeLines="20" w:before="72" w:afterLines="20" w:after="72"/>
        <w:ind w:leftChars="-1" w:left="-2" w:rightChars="-82" w:right="-197"/>
        <w:jc w:val="center"/>
        <w:rPr>
          <w:rFonts w:ascii="新細明體" w:hAnsi="新細明體"/>
          <w:szCs w:val="24"/>
        </w:rPr>
      </w:pPr>
      <w:r w:rsidRPr="00715269">
        <w:rPr>
          <w:rFonts w:hint="eastAsia"/>
          <w:kern w:val="0"/>
        </w:rPr>
        <w:t>圖</w:t>
      </w:r>
      <w:r w:rsidRPr="00715269">
        <w:rPr>
          <w:rFonts w:hint="eastAsia"/>
          <w:kern w:val="0"/>
        </w:rPr>
        <w:t>3</w:t>
      </w:r>
      <w:r>
        <w:rPr>
          <w:rFonts w:ascii="新細明體" w:hAnsi="新細明體" w:cs="新細明體" w:hint="eastAsia"/>
          <w:kern w:val="0"/>
          <w:szCs w:val="24"/>
        </w:rPr>
        <w:t>：</w:t>
      </w:r>
      <w:r w:rsidRPr="00715269">
        <w:rPr>
          <w:rFonts w:hint="eastAsia"/>
          <w:kern w:val="0"/>
        </w:rPr>
        <w:t>WebITR</w:t>
      </w:r>
    </w:p>
    <w:p w:rsidR="00D776D8" w:rsidRPr="006F1241" w:rsidRDefault="00D776D8" w:rsidP="00D776D8">
      <w:pPr>
        <w:numPr>
          <w:ilvl w:val="1"/>
          <w:numId w:val="4"/>
        </w:numPr>
        <w:spacing w:beforeLines="20" w:before="72" w:afterLines="20" w:after="72"/>
        <w:ind w:rightChars="-82" w:right="-197" w:hanging="570"/>
        <w:jc w:val="both"/>
        <w:rPr>
          <w:rFonts w:ascii="新細明體" w:hAnsi="新細明體"/>
          <w:szCs w:val="24"/>
        </w:rPr>
      </w:pPr>
      <w:r w:rsidRPr="00715269">
        <w:rPr>
          <w:rFonts w:ascii="新細明體" w:eastAsia="新細明體" w:hAnsi="新細明體" w:hint="eastAsia"/>
        </w:rPr>
        <w:lastRenderedPageBreak/>
        <w:t>客製</w:t>
      </w:r>
      <w:r>
        <w:rPr>
          <w:rFonts w:ascii="新細明體" w:eastAsia="新細明體" w:hAnsi="新細明體" w:hint="eastAsia"/>
        </w:rPr>
        <w:t>化</w:t>
      </w:r>
      <w:r w:rsidRPr="00715269">
        <w:rPr>
          <w:rFonts w:ascii="新細明體" w:eastAsia="新細明體" w:hAnsi="新細明體" w:hint="eastAsia"/>
        </w:rPr>
        <w:t>表單</w:t>
      </w:r>
      <w:r>
        <w:rPr>
          <w:rFonts w:ascii="新細明體" w:eastAsia="新細明體" w:hAnsi="新細明體" w:hint="eastAsia"/>
        </w:rPr>
        <w:t>及子系統</w:t>
      </w:r>
    </w:p>
    <w:p w:rsidR="00D776D8" w:rsidRDefault="00D776D8" w:rsidP="00D776D8">
      <w:pPr>
        <w:spacing w:beforeLines="20" w:before="72" w:afterLines="20" w:after="72"/>
        <w:ind w:left="1421" w:rightChars="-82" w:right="-197"/>
        <w:jc w:val="both"/>
        <w:rPr>
          <w:rFonts w:asciiTheme="majorEastAsia" w:eastAsiaTheme="majorEastAsia" w:hAnsiTheme="majorEastAsia"/>
        </w:rPr>
      </w:pPr>
      <w:r>
        <w:rPr>
          <w:rFonts w:asciiTheme="majorEastAsia" w:eastAsiaTheme="majorEastAsia" w:hAnsiTheme="majorEastAsia" w:hint="eastAsia"/>
        </w:rPr>
        <w:t xml:space="preserve">　　</w:t>
      </w:r>
      <w:r w:rsidRPr="00715269">
        <w:rPr>
          <w:rFonts w:asciiTheme="majorEastAsia" w:eastAsiaTheme="majorEastAsia" w:hAnsiTheme="majorEastAsia" w:hint="eastAsia"/>
        </w:rPr>
        <w:t>配合本部及所屬機關實際業務需求及推動補助費用線上申請，</w:t>
      </w:r>
      <w:r>
        <w:rPr>
          <w:rFonts w:asciiTheme="majorEastAsia" w:eastAsiaTheme="majorEastAsia" w:hAnsiTheme="majorEastAsia" w:hint="eastAsia"/>
        </w:rPr>
        <w:t>本系統客製化開發相關表單及子系統如下</w:t>
      </w:r>
      <w:r w:rsidRPr="00715269">
        <w:rPr>
          <w:rFonts w:asciiTheme="majorEastAsia" w:eastAsiaTheme="majorEastAsia" w:hAnsiTheme="majorEastAsia" w:hint="eastAsia"/>
        </w:rPr>
        <w:t>：</w:t>
      </w:r>
    </w:p>
    <w:p w:rsidR="00D776D8" w:rsidRPr="006F1241" w:rsidRDefault="00D776D8" w:rsidP="00D776D8">
      <w:pPr>
        <w:pStyle w:val="a3"/>
        <w:numPr>
          <w:ilvl w:val="0"/>
          <w:numId w:val="1"/>
        </w:numPr>
        <w:spacing w:beforeLines="20" w:before="72" w:afterLines="20" w:after="72"/>
        <w:ind w:leftChars="0" w:rightChars="-82" w:right="-197"/>
        <w:jc w:val="both"/>
        <w:rPr>
          <w:rFonts w:ascii="新細明體" w:hAnsi="新細明體"/>
          <w:szCs w:val="24"/>
        </w:rPr>
      </w:pPr>
      <w:r>
        <w:rPr>
          <w:rFonts w:asciiTheme="majorEastAsia" w:eastAsiaTheme="majorEastAsia" w:hAnsiTheme="majorEastAsia" w:hint="eastAsia"/>
        </w:rPr>
        <w:t>相關表單</w:t>
      </w:r>
    </w:p>
    <w:p w:rsidR="00D776D8" w:rsidRDefault="00D776D8" w:rsidP="00D776D8">
      <w:pPr>
        <w:pStyle w:val="a3"/>
        <w:spacing w:beforeLines="20" w:before="72" w:afterLines="20" w:after="72"/>
        <w:ind w:leftChars="0" w:left="1901" w:rightChars="-82" w:right="-197"/>
        <w:jc w:val="both"/>
        <w:rPr>
          <w:rFonts w:asciiTheme="majorEastAsia" w:eastAsiaTheme="majorEastAsia" w:hAnsiTheme="majorEastAsia"/>
        </w:rPr>
      </w:pPr>
      <w:r>
        <w:rPr>
          <w:rFonts w:asciiTheme="majorEastAsia" w:eastAsiaTheme="majorEastAsia" w:hAnsiTheme="majorEastAsia" w:hint="eastAsia"/>
        </w:rPr>
        <w:t xml:space="preserve">　　</w:t>
      </w:r>
      <w:r w:rsidRPr="00715269">
        <w:rPr>
          <w:rFonts w:asciiTheme="majorEastAsia" w:eastAsiaTheme="majorEastAsia" w:hAnsiTheme="majorEastAsia" w:hint="eastAsia"/>
        </w:rPr>
        <w:t>在職證明申請書</w:t>
      </w:r>
      <w:r>
        <w:rPr>
          <w:rFonts w:asciiTheme="majorEastAsia" w:eastAsiaTheme="majorEastAsia" w:hAnsiTheme="majorEastAsia" w:hint="eastAsia"/>
        </w:rPr>
        <w:t>、職員報到單、職員異動單、</w:t>
      </w:r>
      <w:r w:rsidRPr="00715269">
        <w:rPr>
          <w:rFonts w:asciiTheme="majorEastAsia" w:eastAsiaTheme="majorEastAsia" w:hAnsiTheme="majorEastAsia" w:hint="eastAsia"/>
        </w:rPr>
        <w:t>全民健康保險保險對象加退保作業、生活津貼補助申請、因公交通費申請、公教人員保險現金給付申請、請購單申請、相驗解剖屍體費用報告表及子女教育補助費</w:t>
      </w:r>
      <w:r>
        <w:rPr>
          <w:rFonts w:asciiTheme="majorEastAsia" w:eastAsiaTheme="majorEastAsia" w:hAnsiTheme="majorEastAsia" w:hint="eastAsia"/>
        </w:rPr>
        <w:t>等約10項，提供同仁線上申請，如下圖示：</w:t>
      </w:r>
    </w:p>
    <w:p w:rsidR="00D776D8" w:rsidRDefault="00D776D8" w:rsidP="00D776D8">
      <w:pPr>
        <w:pStyle w:val="a3"/>
        <w:spacing w:beforeLines="20" w:before="72" w:afterLines="20" w:after="72"/>
        <w:ind w:leftChars="-1" w:left="-2" w:rightChars="-82" w:right="-197"/>
        <w:jc w:val="center"/>
        <w:rPr>
          <w:rFonts w:ascii="新細明體" w:hAnsi="新細明體"/>
          <w:szCs w:val="24"/>
        </w:rPr>
      </w:pPr>
      <w:r>
        <w:rPr>
          <w:rFonts w:ascii="新細明體" w:hAnsi="新細明體"/>
          <w:noProof/>
          <w:szCs w:val="24"/>
        </w:rPr>
        <w:drawing>
          <wp:inline distT="0" distB="0" distL="0" distR="0" wp14:anchorId="6FEAFD82" wp14:editId="250C657B">
            <wp:extent cx="5194300" cy="2280285"/>
            <wp:effectExtent l="0" t="0" r="635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2280285"/>
                    </a:xfrm>
                    <a:prstGeom prst="rect">
                      <a:avLst/>
                    </a:prstGeom>
                    <a:noFill/>
                  </pic:spPr>
                </pic:pic>
              </a:graphicData>
            </a:graphic>
          </wp:inline>
        </w:drawing>
      </w:r>
    </w:p>
    <w:p w:rsidR="00D776D8" w:rsidRDefault="00D776D8" w:rsidP="00D776D8">
      <w:pPr>
        <w:pStyle w:val="a30"/>
        <w:ind w:leftChars="0" w:left="960"/>
        <w:jc w:val="center"/>
        <w:rPr>
          <w:rFonts w:asciiTheme="minorEastAsia" w:eastAsiaTheme="minorEastAsia" w:hAnsiTheme="minorEastAsia"/>
          <w:kern w:val="0"/>
          <w:sz w:val="24"/>
        </w:rPr>
      </w:pPr>
      <w:r w:rsidRPr="000C2C4F">
        <w:rPr>
          <w:rFonts w:asciiTheme="minorEastAsia" w:eastAsiaTheme="minorEastAsia" w:hAnsiTheme="minorEastAsia" w:hint="eastAsia"/>
          <w:kern w:val="0"/>
          <w:sz w:val="24"/>
        </w:rPr>
        <w:t>圖4</w:t>
      </w:r>
      <w:r>
        <w:rPr>
          <w:rFonts w:ascii="新細明體" w:hAnsi="新細明體" w:cs="新細明體" w:hint="eastAsia"/>
          <w:kern w:val="0"/>
        </w:rPr>
        <w:t>：</w:t>
      </w:r>
      <w:r w:rsidRPr="000C2C4F">
        <w:rPr>
          <w:rFonts w:asciiTheme="minorEastAsia" w:eastAsiaTheme="minorEastAsia" w:hAnsiTheme="minorEastAsia" w:hint="eastAsia"/>
          <w:kern w:val="0"/>
          <w:sz w:val="24"/>
        </w:rPr>
        <w:t>客製化表單</w:t>
      </w:r>
    </w:p>
    <w:p w:rsidR="00D776D8" w:rsidRPr="000C2C4F" w:rsidRDefault="00D776D8" w:rsidP="00D776D8">
      <w:pPr>
        <w:pStyle w:val="a30"/>
        <w:ind w:leftChars="0" w:left="960"/>
        <w:jc w:val="center"/>
        <w:rPr>
          <w:rFonts w:asciiTheme="minorEastAsia" w:eastAsiaTheme="minorEastAsia" w:hAnsiTheme="minorEastAsia"/>
          <w:sz w:val="22"/>
        </w:rPr>
      </w:pPr>
    </w:p>
    <w:p w:rsidR="00D776D8" w:rsidRPr="000C2C4F" w:rsidRDefault="00D776D8" w:rsidP="00D776D8">
      <w:pPr>
        <w:pStyle w:val="a3"/>
        <w:numPr>
          <w:ilvl w:val="0"/>
          <w:numId w:val="1"/>
        </w:numPr>
        <w:spacing w:beforeLines="20" w:before="72" w:afterLines="20" w:after="72"/>
        <w:ind w:leftChars="0" w:rightChars="-82" w:right="-197"/>
        <w:jc w:val="both"/>
        <w:rPr>
          <w:rFonts w:ascii="新細明體" w:hAnsi="新細明體"/>
          <w:szCs w:val="24"/>
        </w:rPr>
      </w:pPr>
      <w:r>
        <w:rPr>
          <w:rFonts w:asciiTheme="majorEastAsia" w:eastAsiaTheme="majorEastAsia" w:hAnsiTheme="majorEastAsia" w:hint="eastAsia"/>
        </w:rPr>
        <w:t>物品管理系統</w:t>
      </w:r>
    </w:p>
    <w:p w:rsidR="00D776D8" w:rsidRDefault="00D776D8" w:rsidP="00D776D8">
      <w:pPr>
        <w:pStyle w:val="a3"/>
        <w:spacing w:beforeLines="20" w:before="72" w:afterLines="20" w:after="72"/>
        <w:ind w:leftChars="0" w:left="1901" w:rightChars="-82" w:right="-197"/>
        <w:jc w:val="both"/>
        <w:rPr>
          <w:rFonts w:ascii="新細明體" w:eastAsia="新細明體" w:hAnsi="新細明體"/>
        </w:rPr>
      </w:pPr>
      <w:r>
        <w:rPr>
          <w:rFonts w:asciiTheme="majorEastAsia" w:eastAsiaTheme="majorEastAsia" w:hAnsiTheme="majorEastAsia" w:hint="eastAsia"/>
        </w:rPr>
        <w:t xml:space="preserve">　　</w:t>
      </w:r>
      <w:r w:rsidRPr="00715269">
        <w:rPr>
          <w:rFonts w:asciiTheme="majorEastAsia" w:eastAsiaTheme="majorEastAsia" w:hAnsiTheme="majorEastAsia" w:hint="eastAsia"/>
        </w:rPr>
        <w:t>提供物品管理人員於線上進行物品管理維護，同時提供物品圖示供同仁線上申領物品，</w:t>
      </w:r>
      <w:r>
        <w:rPr>
          <w:rFonts w:asciiTheme="majorEastAsia" w:eastAsiaTheme="majorEastAsia" w:hAnsiTheme="majorEastAsia" w:hint="eastAsia"/>
        </w:rPr>
        <w:t>減少誤領情形，物品管理員可</w:t>
      </w:r>
      <w:r w:rsidRPr="00715269">
        <w:rPr>
          <w:rFonts w:asciiTheme="majorEastAsia" w:eastAsiaTheme="majorEastAsia" w:hAnsiTheme="majorEastAsia" w:hint="eastAsia"/>
        </w:rPr>
        <w:t>於月底製作之</w:t>
      </w:r>
      <w:r>
        <w:rPr>
          <w:rFonts w:asciiTheme="majorEastAsia" w:eastAsiaTheme="majorEastAsia" w:hAnsiTheme="majorEastAsia" w:hint="eastAsia"/>
        </w:rPr>
        <w:t>各類</w:t>
      </w:r>
      <w:r w:rsidRPr="00715269">
        <w:rPr>
          <w:rFonts w:asciiTheme="majorEastAsia" w:eastAsiaTheme="majorEastAsia" w:hAnsiTheme="majorEastAsia" w:hint="eastAsia"/>
        </w:rPr>
        <w:t>報表，有效掌握物品進出數量及各單位請領用量。</w:t>
      </w:r>
      <w:r w:rsidRPr="00715269">
        <w:rPr>
          <w:rFonts w:ascii="新細明體" w:eastAsia="新細明體" w:hAnsi="新細明體" w:hint="eastAsia"/>
        </w:rPr>
        <w:t>如下圖示</w:t>
      </w:r>
      <w:r>
        <w:rPr>
          <w:rFonts w:ascii="新細明體" w:eastAsia="新細明體" w:hAnsi="新細明體" w:hint="eastAsia"/>
        </w:rPr>
        <w:t>：</w:t>
      </w:r>
    </w:p>
    <w:p w:rsidR="00D776D8" w:rsidRDefault="00D776D8" w:rsidP="00D776D8">
      <w:pPr>
        <w:pStyle w:val="a3"/>
        <w:spacing w:beforeLines="20" w:before="72" w:afterLines="20" w:after="72"/>
        <w:ind w:leftChars="0" w:left="0" w:rightChars="-82" w:right="-197"/>
        <w:jc w:val="center"/>
        <w:rPr>
          <w:rFonts w:ascii="新細明體" w:hAnsi="新細明體"/>
          <w:szCs w:val="24"/>
        </w:rPr>
      </w:pPr>
      <w:r>
        <w:rPr>
          <w:rFonts w:ascii="新細明體" w:hAnsi="新細明體"/>
          <w:noProof/>
          <w:szCs w:val="24"/>
        </w:rPr>
        <w:drawing>
          <wp:inline distT="0" distB="0" distL="0" distR="0" wp14:anchorId="679DEB6F" wp14:editId="305DF3AB">
            <wp:extent cx="5163820" cy="1840865"/>
            <wp:effectExtent l="0" t="0" r="0"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820" cy="1840865"/>
                    </a:xfrm>
                    <a:prstGeom prst="rect">
                      <a:avLst/>
                    </a:prstGeom>
                    <a:noFill/>
                  </pic:spPr>
                </pic:pic>
              </a:graphicData>
            </a:graphic>
          </wp:inline>
        </w:drawing>
      </w:r>
    </w:p>
    <w:p w:rsidR="00D776D8" w:rsidRDefault="00D776D8" w:rsidP="00D776D8">
      <w:pPr>
        <w:pStyle w:val="a3"/>
        <w:spacing w:beforeLines="20" w:before="72" w:afterLines="20" w:after="72"/>
        <w:ind w:leftChars="0" w:left="0" w:rightChars="-82" w:right="-197"/>
        <w:jc w:val="center"/>
        <w:rPr>
          <w:rFonts w:asciiTheme="minorEastAsia" w:hAnsiTheme="minorEastAsia"/>
          <w:kern w:val="0"/>
        </w:rPr>
      </w:pPr>
      <w:r w:rsidRPr="000C2C4F">
        <w:rPr>
          <w:rFonts w:asciiTheme="minorEastAsia" w:hAnsiTheme="minorEastAsia" w:hint="eastAsia"/>
          <w:kern w:val="0"/>
        </w:rPr>
        <w:t>圖5</w:t>
      </w:r>
      <w:r>
        <w:rPr>
          <w:rFonts w:ascii="新細明體" w:hAnsi="新細明體" w:cs="新細明體" w:hint="eastAsia"/>
          <w:kern w:val="0"/>
          <w:szCs w:val="24"/>
        </w:rPr>
        <w:t>：</w:t>
      </w:r>
      <w:r w:rsidRPr="000C2C4F">
        <w:rPr>
          <w:rFonts w:asciiTheme="minorEastAsia" w:hAnsiTheme="minorEastAsia" w:hint="eastAsia"/>
          <w:kern w:val="0"/>
        </w:rPr>
        <w:t>物品領用系統</w:t>
      </w:r>
    </w:p>
    <w:p w:rsidR="00D776D8" w:rsidRPr="000C2C4F" w:rsidRDefault="00D776D8" w:rsidP="00D776D8">
      <w:pPr>
        <w:pStyle w:val="a3"/>
        <w:spacing w:beforeLines="20" w:before="72" w:afterLines="20" w:after="72"/>
        <w:ind w:leftChars="0" w:left="0" w:rightChars="-82" w:right="-197"/>
        <w:jc w:val="center"/>
        <w:rPr>
          <w:rFonts w:asciiTheme="minorEastAsia" w:hAnsiTheme="minorEastAsia"/>
          <w:szCs w:val="24"/>
        </w:rPr>
      </w:pPr>
    </w:p>
    <w:p w:rsidR="00D776D8" w:rsidRPr="000C2C4F" w:rsidRDefault="00D776D8" w:rsidP="00D776D8">
      <w:pPr>
        <w:pStyle w:val="a3"/>
        <w:numPr>
          <w:ilvl w:val="0"/>
          <w:numId w:val="1"/>
        </w:numPr>
        <w:spacing w:beforeLines="20" w:before="72" w:afterLines="20" w:after="72"/>
        <w:ind w:leftChars="0" w:rightChars="-82" w:right="-197"/>
        <w:jc w:val="both"/>
        <w:rPr>
          <w:rFonts w:ascii="新細明體" w:hAnsi="新細明體"/>
          <w:szCs w:val="24"/>
        </w:rPr>
      </w:pPr>
      <w:r w:rsidRPr="003300C8">
        <w:rPr>
          <w:rFonts w:asciiTheme="majorEastAsia" w:eastAsiaTheme="majorEastAsia" w:hAnsiTheme="majorEastAsia" w:hint="eastAsia"/>
        </w:rPr>
        <w:lastRenderedPageBreak/>
        <w:t>車輛指派系統</w:t>
      </w:r>
    </w:p>
    <w:p w:rsidR="00D776D8" w:rsidRDefault="00D776D8" w:rsidP="00D776D8">
      <w:pPr>
        <w:pStyle w:val="a3"/>
        <w:spacing w:beforeLines="20" w:before="72" w:afterLines="20" w:after="72"/>
        <w:ind w:leftChars="0" w:left="1901" w:rightChars="-82" w:right="-197"/>
        <w:jc w:val="both"/>
        <w:rPr>
          <w:rFonts w:asciiTheme="majorEastAsia" w:eastAsiaTheme="majorEastAsia" w:hAnsiTheme="majorEastAsia"/>
        </w:rPr>
      </w:pPr>
      <w:r>
        <w:rPr>
          <w:rFonts w:asciiTheme="majorEastAsia" w:eastAsiaTheme="majorEastAsia" w:hAnsiTheme="majorEastAsia" w:hint="eastAsia"/>
        </w:rPr>
        <w:t xml:space="preserve">　　</w:t>
      </w:r>
      <w:r w:rsidRPr="003300C8">
        <w:rPr>
          <w:rFonts w:asciiTheme="majorEastAsia" w:eastAsiaTheme="majorEastAsia" w:hAnsiTheme="majorEastAsia" w:hint="eastAsia"/>
        </w:rPr>
        <w:t>因應所屬機關之特殊需求，</w:t>
      </w:r>
      <w:r>
        <w:rPr>
          <w:rFonts w:asciiTheme="majorEastAsia" w:eastAsiaTheme="majorEastAsia" w:hAnsiTheme="majorEastAsia" w:hint="eastAsia"/>
        </w:rPr>
        <w:t>例如廉政署辦公室散於各地，車輛管理員無法依各地車輛使用情形派車，爰規劃該系統可設定各地車輛管理員，逕行派車作業，加速同仁辦案時效。</w:t>
      </w:r>
    </w:p>
    <w:p w:rsidR="00D776D8" w:rsidRDefault="00D776D8" w:rsidP="00D776D8">
      <w:pPr>
        <w:pStyle w:val="a3"/>
        <w:spacing w:beforeLines="20" w:before="72" w:afterLines="20" w:after="72"/>
        <w:ind w:leftChars="0" w:left="1901" w:rightChars="-82" w:right="-197"/>
        <w:jc w:val="both"/>
        <w:rPr>
          <w:rFonts w:asciiTheme="majorEastAsia" w:eastAsiaTheme="majorEastAsia" w:hAnsiTheme="majorEastAsia"/>
        </w:rPr>
      </w:pPr>
      <w:r>
        <w:rPr>
          <w:rFonts w:asciiTheme="majorEastAsia" w:eastAsiaTheme="majorEastAsia" w:hAnsiTheme="majorEastAsia" w:hint="eastAsia"/>
        </w:rPr>
        <w:t xml:space="preserve">　　另</w:t>
      </w:r>
      <w:r w:rsidRPr="003300C8">
        <w:rPr>
          <w:rFonts w:asciiTheme="majorEastAsia" w:eastAsiaTheme="majorEastAsia" w:hAnsiTheme="majorEastAsia" w:hint="eastAsia"/>
        </w:rPr>
        <w:t>開發派任狀況一覽表</w:t>
      </w:r>
      <w:r>
        <w:rPr>
          <w:rFonts w:asciiTheme="majorEastAsia" w:eastAsiaTheme="majorEastAsia" w:hAnsiTheme="majorEastAsia" w:hint="eastAsia"/>
        </w:rPr>
        <w:t>，</w:t>
      </w:r>
      <w:r w:rsidRPr="003300C8">
        <w:rPr>
          <w:rFonts w:asciiTheme="majorEastAsia" w:eastAsiaTheme="majorEastAsia" w:hAnsiTheme="majorEastAsia" w:hint="eastAsia"/>
        </w:rPr>
        <w:t>同仁可</w:t>
      </w:r>
      <w:r>
        <w:rPr>
          <w:rFonts w:asciiTheme="majorEastAsia" w:eastAsiaTheme="majorEastAsia" w:hAnsiTheme="majorEastAsia" w:hint="eastAsia"/>
        </w:rPr>
        <w:t>於</w:t>
      </w:r>
      <w:r w:rsidRPr="003300C8">
        <w:rPr>
          <w:rFonts w:asciiTheme="majorEastAsia" w:eastAsiaTheme="majorEastAsia" w:hAnsiTheme="majorEastAsia" w:hint="eastAsia"/>
        </w:rPr>
        <w:t>一覽表查詢車輛使用情形</w:t>
      </w:r>
      <w:r>
        <w:rPr>
          <w:rFonts w:asciiTheme="majorEastAsia" w:eastAsiaTheme="majorEastAsia" w:hAnsiTheme="majorEastAsia" w:hint="eastAsia"/>
        </w:rPr>
        <w:t>，</w:t>
      </w:r>
      <w:r w:rsidRPr="003300C8">
        <w:rPr>
          <w:rFonts w:asciiTheme="majorEastAsia" w:eastAsiaTheme="majorEastAsia" w:hAnsiTheme="majorEastAsia" w:hint="eastAsia"/>
        </w:rPr>
        <w:t>以決定是否申請車輛</w:t>
      </w:r>
      <w:r>
        <w:rPr>
          <w:rFonts w:asciiTheme="majorEastAsia" w:eastAsiaTheme="majorEastAsia" w:hAnsiTheme="majorEastAsia" w:hint="eastAsia"/>
        </w:rPr>
        <w:t>，本系統</w:t>
      </w:r>
      <w:r w:rsidRPr="003300C8">
        <w:rPr>
          <w:rFonts w:asciiTheme="majorEastAsia" w:eastAsiaTheme="majorEastAsia" w:hAnsiTheme="majorEastAsia" w:hint="eastAsia"/>
        </w:rPr>
        <w:t>車輛管理員指派車輛駕駛時會同時發送電子郵件</w:t>
      </w:r>
      <w:r>
        <w:rPr>
          <w:rFonts w:asciiTheme="majorEastAsia" w:eastAsiaTheme="majorEastAsia" w:hAnsiTheme="majorEastAsia" w:hint="eastAsia"/>
        </w:rPr>
        <w:t>通知</w:t>
      </w:r>
      <w:r w:rsidRPr="003300C8">
        <w:rPr>
          <w:rFonts w:asciiTheme="majorEastAsia" w:eastAsiaTheme="majorEastAsia" w:hAnsiTheme="majorEastAsia" w:hint="eastAsia"/>
        </w:rPr>
        <w:t>申請人及駕駛，</w:t>
      </w:r>
      <w:r>
        <w:rPr>
          <w:rFonts w:asciiTheme="majorEastAsia" w:eastAsiaTheme="majorEastAsia" w:hAnsiTheme="majorEastAsia" w:hint="eastAsia"/>
        </w:rPr>
        <w:t>於</w:t>
      </w:r>
      <w:r w:rsidRPr="003300C8">
        <w:rPr>
          <w:rFonts w:asciiTheme="majorEastAsia" w:eastAsiaTheme="majorEastAsia" w:hAnsiTheme="majorEastAsia" w:hint="eastAsia"/>
        </w:rPr>
        <w:t>申請當日準時於待車地點等待及出車。</w:t>
      </w:r>
    </w:p>
    <w:p w:rsidR="00D776D8" w:rsidRDefault="00D776D8" w:rsidP="00D776D8">
      <w:pPr>
        <w:pStyle w:val="a3"/>
        <w:spacing w:beforeLines="20" w:before="72" w:afterLines="20" w:after="72"/>
        <w:ind w:leftChars="0" w:left="1901" w:rightChars="-82" w:right="-197"/>
        <w:jc w:val="both"/>
        <w:rPr>
          <w:rFonts w:asciiTheme="majorEastAsia" w:eastAsiaTheme="majorEastAsia" w:hAnsiTheme="majorEastAsia"/>
        </w:rPr>
      </w:pPr>
      <w:r>
        <w:rPr>
          <w:rFonts w:asciiTheme="majorEastAsia" w:eastAsiaTheme="majorEastAsia" w:hAnsiTheme="majorEastAsia" w:hint="eastAsia"/>
        </w:rPr>
        <w:t xml:space="preserve">　　同時車輛管理人員，依據駕駛所填之油料、公升數、哩程數，製作每月相關報表，有效掌握車輛使用情形。車輛指派系統如下圖示：</w:t>
      </w:r>
    </w:p>
    <w:p w:rsidR="00D776D8" w:rsidRDefault="00D776D8" w:rsidP="00D776D8">
      <w:pPr>
        <w:pStyle w:val="a3"/>
        <w:spacing w:beforeLines="20" w:before="72" w:afterLines="20" w:after="72"/>
        <w:ind w:leftChars="0" w:left="0" w:rightChars="-82" w:right="-197"/>
        <w:jc w:val="center"/>
        <w:rPr>
          <w:rFonts w:ascii="新細明體" w:hAnsi="新細明體"/>
          <w:szCs w:val="24"/>
        </w:rPr>
      </w:pPr>
      <w:r>
        <w:rPr>
          <w:rFonts w:ascii="新細明體" w:hAnsi="新細明體"/>
          <w:noProof/>
          <w:szCs w:val="24"/>
        </w:rPr>
        <w:drawing>
          <wp:inline distT="0" distB="0" distL="0" distR="0" wp14:anchorId="1F59A1A4" wp14:editId="4C9AE519">
            <wp:extent cx="5078095" cy="2554605"/>
            <wp:effectExtent l="0" t="0" r="825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2554605"/>
                    </a:xfrm>
                    <a:prstGeom prst="rect">
                      <a:avLst/>
                    </a:prstGeom>
                    <a:noFill/>
                  </pic:spPr>
                </pic:pic>
              </a:graphicData>
            </a:graphic>
          </wp:inline>
        </w:drawing>
      </w:r>
    </w:p>
    <w:p w:rsidR="00D776D8" w:rsidRDefault="00D776D8" w:rsidP="00D776D8">
      <w:pPr>
        <w:pStyle w:val="a3"/>
        <w:spacing w:beforeLines="20" w:before="72" w:afterLines="20" w:after="72"/>
        <w:ind w:leftChars="0" w:left="0" w:rightChars="-82" w:right="-197"/>
        <w:jc w:val="center"/>
        <w:rPr>
          <w:rFonts w:ascii="標楷體" w:hAnsi="標楷體"/>
        </w:rPr>
      </w:pPr>
      <w:r w:rsidRPr="00715269">
        <w:rPr>
          <w:rFonts w:ascii="標楷體" w:hAnsi="標楷體" w:hint="eastAsia"/>
        </w:rPr>
        <w:t>圖</w:t>
      </w:r>
      <w:r w:rsidRPr="00715269">
        <w:rPr>
          <w:rFonts w:ascii="標楷體" w:hAnsi="標楷體" w:hint="eastAsia"/>
        </w:rPr>
        <w:t>6</w:t>
      </w:r>
      <w:r>
        <w:rPr>
          <w:rFonts w:ascii="新細明體" w:hAnsi="新細明體" w:cs="新細明體" w:hint="eastAsia"/>
          <w:kern w:val="0"/>
          <w:szCs w:val="24"/>
        </w:rPr>
        <w:t>：</w:t>
      </w:r>
      <w:r w:rsidRPr="00715269">
        <w:rPr>
          <w:rFonts w:ascii="標楷體" w:hAnsi="標楷體" w:hint="eastAsia"/>
        </w:rPr>
        <w:t>車輛指派系統</w:t>
      </w:r>
    </w:p>
    <w:p w:rsidR="00D776D8" w:rsidRPr="000C2C4F" w:rsidRDefault="00D776D8" w:rsidP="00D776D8">
      <w:pPr>
        <w:pStyle w:val="a3"/>
        <w:spacing w:beforeLines="20" w:before="72" w:afterLines="20" w:after="72"/>
        <w:ind w:leftChars="0" w:left="0" w:rightChars="-82" w:right="-197"/>
        <w:jc w:val="center"/>
        <w:rPr>
          <w:rFonts w:ascii="新細明體" w:hAnsi="新細明體"/>
          <w:szCs w:val="24"/>
        </w:rPr>
      </w:pPr>
    </w:p>
    <w:p w:rsidR="00D776D8" w:rsidRPr="000C2C4F" w:rsidRDefault="00D776D8" w:rsidP="00D776D8">
      <w:pPr>
        <w:pStyle w:val="a3"/>
        <w:numPr>
          <w:ilvl w:val="0"/>
          <w:numId w:val="1"/>
        </w:numPr>
        <w:spacing w:beforeLines="20" w:before="72" w:afterLines="20" w:after="72"/>
        <w:ind w:leftChars="0" w:rightChars="-82" w:right="-197"/>
        <w:jc w:val="both"/>
        <w:rPr>
          <w:rFonts w:ascii="新細明體" w:hAnsi="新細明體"/>
          <w:szCs w:val="24"/>
        </w:rPr>
      </w:pPr>
      <w:r w:rsidRPr="008002E4">
        <w:rPr>
          <w:rFonts w:asciiTheme="majorEastAsia" w:eastAsiaTheme="majorEastAsia" w:hAnsiTheme="majorEastAsia" w:hint="eastAsia"/>
        </w:rPr>
        <w:t>會議室管理系統</w:t>
      </w:r>
    </w:p>
    <w:p w:rsidR="00D776D8" w:rsidRDefault="00D776D8" w:rsidP="00D776D8">
      <w:pPr>
        <w:pStyle w:val="a3"/>
        <w:spacing w:beforeLines="20" w:before="72" w:afterLines="20" w:after="72"/>
        <w:ind w:leftChars="0" w:left="1901" w:rightChars="-82" w:right="-197"/>
        <w:jc w:val="both"/>
        <w:rPr>
          <w:rFonts w:asciiTheme="majorEastAsia" w:eastAsiaTheme="majorEastAsia" w:hAnsiTheme="majorEastAsia"/>
        </w:rPr>
      </w:pPr>
      <w:r>
        <w:rPr>
          <w:rFonts w:asciiTheme="majorEastAsia" w:eastAsiaTheme="majorEastAsia" w:hAnsiTheme="majorEastAsia" w:hint="eastAsia"/>
        </w:rPr>
        <w:t xml:space="preserve">　　</w:t>
      </w:r>
      <w:r w:rsidRPr="008002E4">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6D53C5B9" wp14:editId="41D53BA6">
                <wp:simplePos x="0" y="0"/>
                <wp:positionH relativeFrom="column">
                  <wp:posOffset>1457960</wp:posOffset>
                </wp:positionH>
                <wp:positionV relativeFrom="paragraph">
                  <wp:posOffset>809625</wp:posOffset>
                </wp:positionV>
                <wp:extent cx="67310" cy="66675"/>
                <wp:effectExtent l="0" t="0" r="27940" b="28575"/>
                <wp:wrapNone/>
                <wp:docPr id="10" name="矩形 10"/>
                <wp:cNvGraphicFramePr/>
                <a:graphic xmlns:a="http://schemas.openxmlformats.org/drawingml/2006/main">
                  <a:graphicData uri="http://schemas.microsoft.com/office/word/2010/wordprocessingShape">
                    <wps:wsp>
                      <wps:cNvSpPr/>
                      <wps:spPr>
                        <a:xfrm>
                          <a:off x="0" y="0"/>
                          <a:ext cx="6731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07640" id="矩形 10" o:spid="_x0000_s1026" style="position:absolute;margin-left:114.8pt;margin-top:63.75pt;width:5.3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r7mQIAAKgFAAAOAAAAZHJzL2Uyb0RvYy54bWysVMFu2zAMvQ/YPwi6r06yNt2COkXQosOA&#10;oi3WDj0rshQLkEVNUuJkPzNgt37EPmfYb4ySbKfrih2K+SCLIvlEPpE8Od02mmyE8wpMSccHI0qE&#10;4VApsyrp57uLN+8o8YGZimkwoqQ74enp/PWrk9bOxARq0JVwBEGMn7W2pHUIdlYUnteiYf4ArDCo&#10;lOAaFlB0q6JyrEX0RheT0WhatOAq64AL7/H0PCvpPOFLKXi4ltKLQHRJMbaQVpfWZVyL+QmbrRyz&#10;teJdGOwFUTRMGbx0gDpngZG1U39BNYo78CDDAYemACkVFykHzGY8epLNbc2sSLkgOd4ONPn/B8uv&#10;NjeOqArfDukxrME3+vXt4eeP7wQPkJ3W+hka3dob10ketzHVrXRN/GMSZJsY3Q2Mim0gHA+nx28j&#10;LkfNdDo9PoqIxd7VOh8+CGhI3JTU4XMlFtnm0ods2pvEmzxoVV0orZMQS0ScaUc2DB93uRp34H9Y&#10;afMiR4wxehYx+5xv2oWdFhFPm09CImuY4SQFnOp1HwzjXJgwzqqaVSLHeDTCr4+yDz8RkgAjssTs&#10;BuwOoLfMID12pqezj64ilfvgPPpXYNl58Eg3gwmDc6MMuOcANGbV3Zzte5IyNZGlJVQ7rCkHudm8&#10;5RcKn/eS+XDDHHYXFgROjHCNi9TQlhS6HSU1uK/PnUd7LHrUUtJit5bUf1kzJyjRHw22w/vx4WFs&#10;7yQcHh1PUHCPNcvHGrNuzgBrZoyzyfK0jfZB91vpoLnHwbKIt6KKGY53l5QH1wtnIU8RHE1cLBbJ&#10;DFvasnBpbi2P4JHVWL5323vmbFfjAVvjCvrOZrMnpZ5to6eBxTqAVKkP9rx2fOM4SIXTja44bx7L&#10;yWo/YOe/AQAA//8DAFBLAwQUAAYACAAAACEAZyJW6+AAAAALAQAADwAAAGRycy9kb3ducmV2Lnht&#10;bEyPTUvEMBCG74L/IYzgzU2Nuh+16SKiiOBBdwU9zjaTttgkpUm79d87nvQ48z6880yxnV0nJhpi&#10;G7yGy0UGgnwVTOtrDe/7x4s1iJjQG+yCJw3fFGFbnp4UmJtw9G807VItuMTHHDU0KfW5lLFqyGFc&#10;hJ48ZzYMDhOPQy3NgEcud51UWbaUDlvPFxrs6b6h6ms3Og2fFp/2D8/xRVo12U37On7Y1aj1+dl8&#10;dwsi0Zz+YPjVZ3Uo2ekQRm+i6DQotVkyyoFa3YBgQl1nCsSBN1frDGRZyP8/lD8AAAD//wMAUEsB&#10;Ai0AFAAGAAgAAAAhALaDOJL+AAAA4QEAABMAAAAAAAAAAAAAAAAAAAAAAFtDb250ZW50X1R5cGVz&#10;XS54bWxQSwECLQAUAAYACAAAACEAOP0h/9YAAACUAQAACwAAAAAAAAAAAAAAAAAvAQAAX3JlbHMv&#10;LnJlbHNQSwECLQAUAAYACAAAACEAZLca+5kCAACoBQAADgAAAAAAAAAAAAAAAAAuAgAAZHJzL2Uy&#10;b0RvYy54bWxQSwECLQAUAAYACAAAACEAZyJW6+AAAAALAQAADwAAAAAAAAAAAAAAAADzBAAAZHJz&#10;L2Rvd25yZXYueG1sUEsFBgAAAAAEAAQA8wAAAAAGAAAAAA==&#10;" fillcolor="#dcffdc [3212]" strokecolor="#dcffdc [3212]" strokeweight="1pt"/>
            </w:pict>
          </mc:Fallback>
        </mc:AlternateContent>
      </w:r>
      <w:r w:rsidRPr="008002E4">
        <w:rPr>
          <w:rFonts w:asciiTheme="majorEastAsia" w:eastAsiaTheme="majorEastAsia" w:hAnsiTheme="majorEastAsia" w:hint="eastAsia"/>
        </w:rPr>
        <w:t>同仁可查詢會議室使用情形，並預約申請會議室及相關設備如：茶水、投影機、筆記型電腦等。</w:t>
      </w:r>
    </w:p>
    <w:p w:rsidR="00D776D8" w:rsidRDefault="00D776D8" w:rsidP="00D776D8">
      <w:pPr>
        <w:pStyle w:val="a3"/>
        <w:spacing w:beforeLines="20" w:before="72" w:afterLines="20" w:after="72"/>
        <w:ind w:leftChars="0" w:left="1901" w:rightChars="-82" w:right="-197"/>
        <w:jc w:val="both"/>
        <w:rPr>
          <w:rFonts w:asciiTheme="majorEastAsia" w:eastAsiaTheme="majorEastAsia" w:hAnsiTheme="majorEastAsia"/>
        </w:rPr>
      </w:pPr>
      <w:r>
        <w:rPr>
          <w:rFonts w:asciiTheme="majorEastAsia" w:eastAsiaTheme="majorEastAsia" w:hAnsiTheme="majorEastAsia" w:hint="eastAsia"/>
        </w:rPr>
        <w:t xml:space="preserve">　　系統於預約申請完成後，發送電子郵件給申請人</w:t>
      </w:r>
      <w:r w:rsidRPr="0002375B">
        <w:rPr>
          <w:rFonts w:ascii="標楷體" w:hAnsi="標楷體" w:hint="eastAsia"/>
        </w:rPr>
        <w:t>、</w:t>
      </w:r>
      <w:r>
        <w:rPr>
          <w:rFonts w:asciiTheme="majorEastAsia" w:eastAsiaTheme="majorEastAsia" w:hAnsiTheme="majorEastAsia" w:hint="eastAsia"/>
        </w:rPr>
        <w:t>主持人及準備相關設備人員，於當日準時出席及完成相關設備之準備。如下圖示：</w:t>
      </w:r>
    </w:p>
    <w:p w:rsidR="00D776D8" w:rsidRDefault="00D776D8" w:rsidP="00D776D8">
      <w:pPr>
        <w:pStyle w:val="a3"/>
        <w:spacing w:beforeLines="20" w:before="72" w:afterLines="20" w:after="72"/>
        <w:ind w:leftChars="0" w:left="0" w:rightChars="-82" w:right="-197"/>
        <w:jc w:val="center"/>
        <w:rPr>
          <w:rFonts w:ascii="新細明體" w:hAnsi="新細明體"/>
          <w:szCs w:val="24"/>
        </w:rPr>
      </w:pPr>
      <w:r>
        <w:rPr>
          <w:rFonts w:ascii="新細明體" w:hAnsi="新細明體"/>
          <w:noProof/>
          <w:szCs w:val="24"/>
        </w:rPr>
        <w:lastRenderedPageBreak/>
        <w:drawing>
          <wp:inline distT="0" distB="0" distL="0" distR="0" wp14:anchorId="2C5E2972" wp14:editId="3368C199">
            <wp:extent cx="5273675" cy="2725420"/>
            <wp:effectExtent l="0" t="0" r="317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725420"/>
                    </a:xfrm>
                    <a:prstGeom prst="rect">
                      <a:avLst/>
                    </a:prstGeom>
                    <a:noFill/>
                  </pic:spPr>
                </pic:pic>
              </a:graphicData>
            </a:graphic>
          </wp:inline>
        </w:drawing>
      </w:r>
    </w:p>
    <w:p w:rsidR="00D776D8" w:rsidRPr="000C2C4F" w:rsidRDefault="00D776D8" w:rsidP="00D776D8">
      <w:pPr>
        <w:pStyle w:val="a3"/>
        <w:spacing w:beforeLines="20" w:before="72" w:afterLines="20" w:after="72"/>
        <w:ind w:leftChars="0" w:left="0" w:rightChars="-82" w:right="-197"/>
        <w:jc w:val="center"/>
        <w:rPr>
          <w:rFonts w:ascii="新細明體" w:hAnsi="新細明體"/>
          <w:szCs w:val="24"/>
        </w:rPr>
      </w:pPr>
      <w:r w:rsidRPr="00715269">
        <w:rPr>
          <w:rFonts w:ascii="標楷體" w:hAnsi="標楷體" w:hint="eastAsia"/>
        </w:rPr>
        <w:t>圖</w:t>
      </w:r>
      <w:r w:rsidRPr="00715269">
        <w:rPr>
          <w:rFonts w:ascii="標楷體" w:hAnsi="標楷體" w:hint="eastAsia"/>
        </w:rPr>
        <w:t>7</w:t>
      </w:r>
      <w:r>
        <w:rPr>
          <w:rFonts w:ascii="新細明體" w:hAnsi="新細明體" w:cs="新細明體" w:hint="eastAsia"/>
          <w:kern w:val="0"/>
          <w:szCs w:val="24"/>
        </w:rPr>
        <w:t>：</w:t>
      </w:r>
      <w:r w:rsidRPr="00715269">
        <w:rPr>
          <w:rFonts w:ascii="標楷體" w:hAnsi="標楷體" w:hint="eastAsia"/>
        </w:rPr>
        <w:t>會議室系統</w:t>
      </w:r>
    </w:p>
    <w:p w:rsidR="00D776D8" w:rsidRPr="005617F0" w:rsidRDefault="00D776D8" w:rsidP="00D776D8">
      <w:pPr>
        <w:numPr>
          <w:ilvl w:val="0"/>
          <w:numId w:val="3"/>
        </w:numPr>
        <w:tabs>
          <w:tab w:val="num" w:pos="480"/>
        </w:tabs>
        <w:spacing w:beforeLines="50" w:before="180" w:afterLines="20" w:after="72"/>
        <w:ind w:left="539" w:rightChars="-82" w:right="-197" w:hanging="539"/>
        <w:jc w:val="both"/>
        <w:rPr>
          <w:rFonts w:ascii="Times New Roman" w:hAnsi="Times New Roman" w:cs="Times New Roman"/>
          <w:b/>
          <w:szCs w:val="24"/>
        </w:rPr>
      </w:pPr>
      <w:r>
        <w:rPr>
          <w:rFonts w:hint="eastAsia"/>
          <w:b/>
        </w:rPr>
        <w:t>執行情形</w:t>
      </w:r>
    </w:p>
    <w:p w:rsidR="00D776D8" w:rsidRPr="005617F0" w:rsidRDefault="00D776D8" w:rsidP="00D776D8">
      <w:pPr>
        <w:spacing w:beforeLines="20" w:before="72" w:afterLines="20" w:after="72" w:line="240" w:lineRule="atLeast"/>
        <w:ind w:rightChars="-80" w:right="-192" w:firstLine="480"/>
        <w:jc w:val="both"/>
      </w:pPr>
      <w:r>
        <w:rPr>
          <w:rFonts w:asciiTheme="majorEastAsia" w:eastAsiaTheme="majorEastAsia" w:hAnsiTheme="majorEastAsia" w:hint="eastAsia"/>
        </w:rPr>
        <w:t>本部</w:t>
      </w:r>
      <w:r w:rsidRPr="00715269">
        <w:rPr>
          <w:rFonts w:asciiTheme="majorEastAsia" w:eastAsiaTheme="majorEastAsia" w:hAnsiTheme="majorEastAsia" w:hint="eastAsia"/>
        </w:rPr>
        <w:t>已</w:t>
      </w:r>
      <w:r>
        <w:rPr>
          <w:rFonts w:asciiTheme="majorEastAsia" w:eastAsiaTheme="majorEastAsia" w:hAnsiTheme="majorEastAsia" w:hint="eastAsia"/>
        </w:rPr>
        <w:t>於104年11月</w:t>
      </w:r>
      <w:r w:rsidRPr="00715269">
        <w:rPr>
          <w:rFonts w:asciiTheme="majorEastAsia" w:eastAsiaTheme="majorEastAsia" w:hAnsiTheme="majorEastAsia" w:hint="eastAsia"/>
        </w:rPr>
        <w:t>完成</w:t>
      </w:r>
      <w:r>
        <w:rPr>
          <w:rFonts w:asciiTheme="majorEastAsia" w:eastAsiaTheme="majorEastAsia" w:hAnsiTheme="majorEastAsia" w:hint="eastAsia"/>
        </w:rPr>
        <w:t>系統</w:t>
      </w:r>
      <w:r w:rsidRPr="00715269">
        <w:rPr>
          <w:rFonts w:asciiTheme="majorEastAsia" w:eastAsiaTheme="majorEastAsia" w:hAnsiTheme="majorEastAsia" w:hint="eastAsia"/>
        </w:rPr>
        <w:t>開發建置作業，</w:t>
      </w:r>
      <w:r>
        <w:rPr>
          <w:rFonts w:asciiTheme="majorEastAsia" w:eastAsiaTheme="majorEastAsia" w:hAnsiTheme="majorEastAsia" w:hint="eastAsia"/>
        </w:rPr>
        <w:t>並辦理2場次管理者教育訓練，6場次使用者教育訓練。</w:t>
      </w:r>
      <w:r w:rsidRPr="00715269">
        <w:rPr>
          <w:rFonts w:asciiTheme="majorEastAsia" w:eastAsiaTheme="majorEastAsia" w:hAnsiTheme="majorEastAsia" w:hint="eastAsia"/>
        </w:rPr>
        <w:t>初期（104年）本部及</w:t>
      </w:r>
      <w:r>
        <w:rPr>
          <w:rFonts w:asciiTheme="majorEastAsia" w:eastAsiaTheme="majorEastAsia" w:hAnsiTheme="majorEastAsia" w:hint="eastAsia"/>
        </w:rPr>
        <w:t>矯正署</w:t>
      </w:r>
      <w:r w:rsidRPr="00715269">
        <w:rPr>
          <w:rFonts w:asciiTheme="majorEastAsia" w:eastAsiaTheme="majorEastAsia" w:hAnsiTheme="majorEastAsia" w:hint="eastAsia"/>
        </w:rPr>
        <w:t>臺北監獄做為試辦機關，</w:t>
      </w:r>
      <w:r>
        <w:rPr>
          <w:rFonts w:asciiTheme="majorEastAsia" w:eastAsiaTheme="majorEastAsia" w:hAnsiTheme="majorEastAsia" w:hint="eastAsia"/>
        </w:rPr>
        <w:t>本部預定104年12月14日至25日辦理平行測試作業，105年1月1日正式上線。</w:t>
      </w:r>
      <w:r w:rsidRPr="00715269">
        <w:rPr>
          <w:rFonts w:asciiTheme="majorEastAsia" w:eastAsiaTheme="majorEastAsia" w:hAnsiTheme="majorEastAsia" w:hint="eastAsia"/>
        </w:rPr>
        <w:t>105年</w:t>
      </w:r>
      <w:r>
        <w:rPr>
          <w:rFonts w:asciiTheme="majorEastAsia" w:eastAsiaTheme="majorEastAsia" w:hAnsiTheme="majorEastAsia" w:hint="eastAsia"/>
        </w:rPr>
        <w:t>起分階段</w:t>
      </w:r>
      <w:r w:rsidRPr="00715269">
        <w:rPr>
          <w:rFonts w:asciiTheme="majorEastAsia" w:eastAsiaTheme="majorEastAsia" w:hAnsiTheme="majorEastAsia" w:hint="eastAsia"/>
        </w:rPr>
        <w:t>推廣至9</w:t>
      </w:r>
      <w:r>
        <w:rPr>
          <w:rFonts w:asciiTheme="majorEastAsia" w:eastAsiaTheme="majorEastAsia" w:hAnsiTheme="majorEastAsia" w:hint="eastAsia"/>
        </w:rPr>
        <w:t>8</w:t>
      </w:r>
      <w:r w:rsidRPr="00715269">
        <w:rPr>
          <w:rFonts w:asciiTheme="majorEastAsia" w:eastAsiaTheme="majorEastAsia" w:hAnsiTheme="majorEastAsia" w:hint="eastAsia"/>
        </w:rPr>
        <w:t>個所屬機關及增加一個試辦機關（法務部調查局）。</w:t>
      </w:r>
    </w:p>
    <w:p w:rsidR="00D776D8" w:rsidRPr="00C52DEB" w:rsidRDefault="00D776D8" w:rsidP="00D776D8">
      <w:pPr>
        <w:numPr>
          <w:ilvl w:val="0"/>
          <w:numId w:val="3"/>
        </w:numPr>
        <w:tabs>
          <w:tab w:val="num" w:pos="480"/>
        </w:tabs>
        <w:spacing w:beforeLines="50" w:before="180" w:afterLines="20" w:after="72"/>
        <w:ind w:left="539" w:rightChars="-82" w:right="-197" w:hanging="539"/>
        <w:jc w:val="both"/>
        <w:rPr>
          <w:rFonts w:ascii="Times New Roman" w:hAnsi="Times New Roman" w:cs="Times New Roman"/>
          <w:b/>
          <w:szCs w:val="24"/>
        </w:rPr>
      </w:pPr>
      <w:r>
        <w:rPr>
          <w:rFonts w:asciiTheme="minorEastAsia" w:hAnsiTheme="minorEastAsia" w:hint="eastAsia"/>
          <w:b/>
        </w:rPr>
        <w:t>預期效益</w:t>
      </w:r>
    </w:p>
    <w:p w:rsidR="00D776D8" w:rsidRPr="00C52DEB" w:rsidRDefault="00D776D8" w:rsidP="00D776D8">
      <w:pPr>
        <w:numPr>
          <w:ilvl w:val="0"/>
          <w:numId w:val="2"/>
        </w:numPr>
        <w:spacing w:beforeLines="20" w:before="72" w:afterLines="20" w:after="72"/>
        <w:ind w:left="851" w:rightChars="-82" w:right="-197" w:hanging="567"/>
        <w:jc w:val="both"/>
        <w:rPr>
          <w:rFonts w:ascii="新細明體" w:hAnsi="新細明體"/>
          <w:szCs w:val="24"/>
        </w:rPr>
      </w:pPr>
      <w:r w:rsidRPr="00E824A3">
        <w:rPr>
          <w:rFonts w:hint="eastAsia"/>
        </w:rPr>
        <w:t>整合</w:t>
      </w:r>
      <w:r w:rsidRPr="00C52DEB">
        <w:rPr>
          <w:rFonts w:asciiTheme="majorEastAsia" w:eastAsiaTheme="majorEastAsia" w:hAnsiTheme="majorEastAsia" w:hint="eastAsia"/>
        </w:rPr>
        <w:t>本部及所屬機關表單簽核管理系統於同一資料庫，本部及所屬機關間人事調動，資料移轉更簡便且即時。</w:t>
      </w:r>
    </w:p>
    <w:p w:rsidR="00D776D8" w:rsidRPr="00C52DEB" w:rsidRDefault="00D776D8" w:rsidP="00D776D8">
      <w:pPr>
        <w:numPr>
          <w:ilvl w:val="0"/>
          <w:numId w:val="2"/>
        </w:numPr>
        <w:spacing w:beforeLines="20" w:before="72" w:afterLines="20" w:after="72"/>
        <w:ind w:left="851" w:rightChars="-82" w:right="-197" w:hanging="567"/>
        <w:jc w:val="both"/>
        <w:rPr>
          <w:rFonts w:ascii="新細明體" w:hAnsi="新細明體"/>
          <w:szCs w:val="24"/>
        </w:rPr>
      </w:pPr>
      <w:r w:rsidRPr="00C52DEB">
        <w:rPr>
          <w:rFonts w:asciiTheme="majorEastAsia" w:eastAsiaTheme="majorEastAsia" w:hAnsiTheme="majorEastAsia" w:hint="eastAsia"/>
        </w:rPr>
        <w:t>資料集中化後，所屬機關首長請休假時，可直接上傳請假單，無須重覆填寫表單，而主管機關亦可於線上了解所屬機關首長之出勤情形。</w:t>
      </w:r>
    </w:p>
    <w:p w:rsidR="00D776D8" w:rsidRPr="00C52DEB" w:rsidRDefault="00D776D8" w:rsidP="00D776D8">
      <w:pPr>
        <w:numPr>
          <w:ilvl w:val="0"/>
          <w:numId w:val="2"/>
        </w:numPr>
        <w:spacing w:beforeLines="20" w:before="72" w:afterLines="20" w:after="72"/>
        <w:ind w:left="851" w:rightChars="-82" w:right="-197" w:hanging="567"/>
        <w:jc w:val="both"/>
        <w:rPr>
          <w:rFonts w:ascii="新細明體" w:hAnsi="新細明體"/>
          <w:szCs w:val="24"/>
        </w:rPr>
      </w:pPr>
      <w:r w:rsidRPr="00C52DEB">
        <w:rPr>
          <w:rFonts w:asciiTheme="majorEastAsia" w:eastAsiaTheme="majorEastAsia" w:hAnsiTheme="majorEastAsia" w:hint="eastAsia"/>
        </w:rPr>
        <w:t>系統集中建置於本部資訊處主機房，除資安防護提昇外，亦可撙節所屬機關資訊設備汰換及維護費用，達到資源共享、共用之目標。</w:t>
      </w:r>
    </w:p>
    <w:p w:rsidR="00D776D8" w:rsidRPr="00C52DEB" w:rsidRDefault="00D776D8" w:rsidP="00D776D8">
      <w:pPr>
        <w:numPr>
          <w:ilvl w:val="0"/>
          <w:numId w:val="2"/>
        </w:numPr>
        <w:spacing w:beforeLines="20" w:before="72" w:afterLines="20" w:after="72"/>
        <w:ind w:left="851" w:rightChars="-82" w:right="-197" w:hanging="567"/>
        <w:jc w:val="both"/>
        <w:rPr>
          <w:rFonts w:ascii="新細明體" w:hAnsi="新細明體"/>
          <w:szCs w:val="24"/>
        </w:rPr>
      </w:pPr>
      <w:r w:rsidRPr="00C52DEB">
        <w:rPr>
          <w:rFonts w:asciiTheme="majorEastAsia" w:eastAsiaTheme="majorEastAsia" w:hAnsiTheme="majorEastAsia" w:hint="eastAsia"/>
        </w:rPr>
        <w:t>因應所屬機關特殊需求，分區管理及指派車輛，有效提升公務用車時效及彈性。</w:t>
      </w:r>
    </w:p>
    <w:p w:rsidR="00D776D8" w:rsidRPr="00C52DEB" w:rsidRDefault="00D776D8" w:rsidP="00D776D8">
      <w:pPr>
        <w:numPr>
          <w:ilvl w:val="0"/>
          <w:numId w:val="2"/>
        </w:numPr>
        <w:spacing w:beforeLines="20" w:before="72" w:afterLines="20" w:after="72"/>
        <w:ind w:left="851" w:rightChars="-82" w:right="-197" w:hanging="567"/>
        <w:jc w:val="both"/>
        <w:rPr>
          <w:rFonts w:ascii="新細明體" w:hAnsi="新細明體"/>
          <w:szCs w:val="24"/>
        </w:rPr>
      </w:pPr>
      <w:r w:rsidRPr="00C52DEB">
        <w:rPr>
          <w:rFonts w:asciiTheme="majorEastAsia" w:eastAsiaTheme="majorEastAsia" w:hAnsiTheme="majorEastAsia" w:hint="eastAsia"/>
        </w:rPr>
        <w:t>所屬機關導入單一簽入</w:t>
      </w:r>
      <w:r w:rsidRPr="00C52DEB">
        <w:rPr>
          <w:rFonts w:asciiTheme="majorEastAsia" w:eastAsiaTheme="majorEastAsia" w:hAnsiTheme="majorEastAsia" w:hint="eastAsia"/>
          <w:bCs/>
        </w:rPr>
        <w:t>機制，可簡化系統登入程序，提升行政效率。</w:t>
      </w:r>
    </w:p>
    <w:p w:rsidR="00D776D8" w:rsidRPr="00C52DEB" w:rsidRDefault="00D776D8" w:rsidP="00D776D8">
      <w:pPr>
        <w:numPr>
          <w:ilvl w:val="0"/>
          <w:numId w:val="2"/>
        </w:numPr>
        <w:spacing w:beforeLines="20" w:before="72" w:afterLines="20" w:after="72"/>
        <w:ind w:left="851" w:rightChars="-82" w:right="-197" w:hanging="567"/>
        <w:jc w:val="both"/>
        <w:rPr>
          <w:rFonts w:ascii="新細明體" w:hAnsi="新細明體"/>
          <w:szCs w:val="24"/>
        </w:rPr>
      </w:pPr>
      <w:r w:rsidRPr="00C52DEB">
        <w:rPr>
          <w:rFonts w:asciiTheme="majorEastAsia" w:eastAsiaTheme="majorEastAsia" w:hAnsiTheme="majorEastAsia" w:hint="eastAsia"/>
        </w:rPr>
        <w:t>導入「全國共享版機關內部差勤電子表單系統」，可即時配合行政院人事行政總處相關人事規範之修訂，俾符合最新規範。</w:t>
      </w:r>
    </w:p>
    <w:p w:rsidR="00D776D8" w:rsidRDefault="00D776D8" w:rsidP="00D776D8">
      <w:pPr>
        <w:spacing w:beforeLines="20" w:before="72" w:afterLines="20" w:after="72" w:line="240" w:lineRule="atLeast"/>
        <w:ind w:rightChars="-80" w:right="-192" w:firstLine="480"/>
        <w:jc w:val="both"/>
        <w:rPr>
          <w:rFonts w:asciiTheme="majorEastAsia" w:eastAsiaTheme="majorEastAsia" w:hAnsiTheme="majorEastAsia" w:cs="Times New Roman"/>
          <w:szCs w:val="24"/>
        </w:rPr>
      </w:pPr>
    </w:p>
    <w:p w:rsidR="00D776D8" w:rsidRDefault="00D776D8" w:rsidP="00D776D8">
      <w:pPr>
        <w:spacing w:beforeLines="20" w:before="72" w:afterLines="20" w:after="72" w:line="240" w:lineRule="atLeast"/>
        <w:ind w:rightChars="-80" w:right="-192" w:firstLine="480"/>
        <w:jc w:val="both"/>
        <w:rPr>
          <w:rFonts w:asciiTheme="majorEastAsia" w:eastAsiaTheme="majorEastAsia" w:hAnsiTheme="majorEastAsia" w:cs="Times New Roman"/>
          <w:szCs w:val="24"/>
        </w:rPr>
        <w:sectPr w:rsidR="00D776D8" w:rsidSect="00735C53">
          <w:footnotePr>
            <w:numRestart w:val="eachSect"/>
          </w:footnotePr>
          <w:pgSz w:w="11906" w:h="16838"/>
          <w:pgMar w:top="1440" w:right="1797" w:bottom="1440" w:left="1797" w:header="850" w:footer="737" w:gutter="0"/>
          <w:cols w:space="425"/>
          <w:docGrid w:type="lines" w:linePitch="360"/>
        </w:sectPr>
      </w:pPr>
    </w:p>
    <w:p w:rsidR="00484D39" w:rsidRPr="00D776D8" w:rsidRDefault="00484D39">
      <w:bookmarkStart w:id="2" w:name="_GoBack"/>
      <w:bookmarkEnd w:id="2"/>
    </w:p>
    <w:sectPr w:rsidR="00484D39" w:rsidRPr="00D776D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DFKaiShu-SB-Estd-BF">
    <w:altName w:val="Microsoft YaHei"/>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B7025"/>
    <w:multiLevelType w:val="hybridMultilevel"/>
    <w:tmpl w:val="52865498"/>
    <w:lvl w:ilvl="0" w:tplc="69488C92">
      <w:start w:val="1"/>
      <w:numFmt w:val="taiwaneseCountingThousand"/>
      <w:suff w:val="space"/>
      <w:lvlText w:val="%1、"/>
      <w:lvlJc w:val="left"/>
      <w:pPr>
        <w:ind w:left="1855" w:hanging="720"/>
      </w:pPr>
    </w:lvl>
    <w:lvl w:ilvl="1" w:tplc="B130262C">
      <w:start w:val="1"/>
      <w:numFmt w:val="taiwaneseCountingThousand"/>
      <w:lvlText w:val="(%2)"/>
      <w:lvlJc w:val="left"/>
      <w:pPr>
        <w:tabs>
          <w:tab w:val="num" w:pos="1421"/>
        </w:tabs>
        <w:ind w:left="1421" w:hanging="480"/>
      </w:pPr>
      <w:rPr>
        <w:rFonts w:hint="default"/>
        <w:b w:val="0"/>
        <w:color w:val="auto"/>
      </w:rPr>
    </w:lvl>
    <w:lvl w:ilvl="2" w:tplc="0409001B">
      <w:start w:val="1"/>
      <w:numFmt w:val="lowerRoman"/>
      <w:lvlText w:val="%3."/>
      <w:lvlJc w:val="right"/>
      <w:pPr>
        <w:tabs>
          <w:tab w:val="num" w:pos="1901"/>
        </w:tabs>
        <w:ind w:left="1901" w:hanging="480"/>
      </w:pPr>
    </w:lvl>
    <w:lvl w:ilvl="3" w:tplc="0409000F">
      <w:start w:val="1"/>
      <w:numFmt w:val="decimal"/>
      <w:lvlText w:val="%4."/>
      <w:lvlJc w:val="left"/>
      <w:pPr>
        <w:tabs>
          <w:tab w:val="num" w:pos="2381"/>
        </w:tabs>
        <w:ind w:left="2381" w:hanging="480"/>
      </w:pPr>
    </w:lvl>
    <w:lvl w:ilvl="4" w:tplc="04090019">
      <w:start w:val="1"/>
      <w:numFmt w:val="ideographTraditional"/>
      <w:lvlText w:val="%5、"/>
      <w:lvlJc w:val="left"/>
      <w:pPr>
        <w:tabs>
          <w:tab w:val="num" w:pos="2861"/>
        </w:tabs>
        <w:ind w:left="2861" w:hanging="480"/>
      </w:pPr>
    </w:lvl>
    <w:lvl w:ilvl="5" w:tplc="0409001B">
      <w:start w:val="1"/>
      <w:numFmt w:val="lowerRoman"/>
      <w:lvlText w:val="%6."/>
      <w:lvlJc w:val="right"/>
      <w:pPr>
        <w:tabs>
          <w:tab w:val="num" w:pos="3341"/>
        </w:tabs>
        <w:ind w:left="3341" w:hanging="480"/>
      </w:pPr>
    </w:lvl>
    <w:lvl w:ilvl="6" w:tplc="0409000F">
      <w:start w:val="1"/>
      <w:numFmt w:val="decimal"/>
      <w:lvlText w:val="%7."/>
      <w:lvlJc w:val="left"/>
      <w:pPr>
        <w:tabs>
          <w:tab w:val="num" w:pos="3821"/>
        </w:tabs>
        <w:ind w:left="3821" w:hanging="480"/>
      </w:pPr>
    </w:lvl>
    <w:lvl w:ilvl="7" w:tplc="04090019">
      <w:start w:val="1"/>
      <w:numFmt w:val="ideographTraditional"/>
      <w:lvlText w:val="%8、"/>
      <w:lvlJc w:val="left"/>
      <w:pPr>
        <w:tabs>
          <w:tab w:val="num" w:pos="4301"/>
        </w:tabs>
        <w:ind w:left="4301" w:hanging="480"/>
      </w:pPr>
    </w:lvl>
    <w:lvl w:ilvl="8" w:tplc="0409001B">
      <w:start w:val="1"/>
      <w:numFmt w:val="lowerRoman"/>
      <w:lvlText w:val="%9."/>
      <w:lvlJc w:val="right"/>
      <w:pPr>
        <w:tabs>
          <w:tab w:val="num" w:pos="4781"/>
        </w:tabs>
        <w:ind w:left="4781" w:hanging="480"/>
      </w:pPr>
    </w:lvl>
  </w:abstractNum>
  <w:abstractNum w:abstractNumId="1">
    <w:nsid w:val="0FDB7CBE"/>
    <w:multiLevelType w:val="hybridMultilevel"/>
    <w:tmpl w:val="D1D44A4E"/>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886056C"/>
    <w:multiLevelType w:val="hybridMultilevel"/>
    <w:tmpl w:val="4D6A387C"/>
    <w:lvl w:ilvl="0" w:tplc="0409000F">
      <w:start w:val="1"/>
      <w:numFmt w:val="decimal"/>
      <w:lvlText w:val="%1."/>
      <w:lvlJc w:val="left"/>
      <w:pPr>
        <w:ind w:left="1901" w:hanging="480"/>
      </w:pPr>
    </w:lvl>
    <w:lvl w:ilvl="1" w:tplc="04090019" w:tentative="1">
      <w:start w:val="1"/>
      <w:numFmt w:val="ideographTraditional"/>
      <w:lvlText w:val="%2、"/>
      <w:lvlJc w:val="left"/>
      <w:pPr>
        <w:ind w:left="2381" w:hanging="480"/>
      </w:pPr>
    </w:lvl>
    <w:lvl w:ilvl="2" w:tplc="0409001B" w:tentative="1">
      <w:start w:val="1"/>
      <w:numFmt w:val="lowerRoman"/>
      <w:lvlText w:val="%3."/>
      <w:lvlJc w:val="right"/>
      <w:pPr>
        <w:ind w:left="2861" w:hanging="480"/>
      </w:pPr>
    </w:lvl>
    <w:lvl w:ilvl="3" w:tplc="0409000F" w:tentative="1">
      <w:start w:val="1"/>
      <w:numFmt w:val="decimal"/>
      <w:lvlText w:val="%4."/>
      <w:lvlJc w:val="left"/>
      <w:pPr>
        <w:ind w:left="3341" w:hanging="480"/>
      </w:pPr>
    </w:lvl>
    <w:lvl w:ilvl="4" w:tplc="04090019" w:tentative="1">
      <w:start w:val="1"/>
      <w:numFmt w:val="ideographTraditional"/>
      <w:lvlText w:val="%5、"/>
      <w:lvlJc w:val="left"/>
      <w:pPr>
        <w:ind w:left="3821" w:hanging="480"/>
      </w:pPr>
    </w:lvl>
    <w:lvl w:ilvl="5" w:tplc="0409001B" w:tentative="1">
      <w:start w:val="1"/>
      <w:numFmt w:val="lowerRoman"/>
      <w:lvlText w:val="%6."/>
      <w:lvlJc w:val="right"/>
      <w:pPr>
        <w:ind w:left="4301" w:hanging="480"/>
      </w:pPr>
    </w:lvl>
    <w:lvl w:ilvl="6" w:tplc="0409000F" w:tentative="1">
      <w:start w:val="1"/>
      <w:numFmt w:val="decimal"/>
      <w:lvlText w:val="%7."/>
      <w:lvlJc w:val="left"/>
      <w:pPr>
        <w:ind w:left="4781" w:hanging="480"/>
      </w:pPr>
    </w:lvl>
    <w:lvl w:ilvl="7" w:tplc="04090019" w:tentative="1">
      <w:start w:val="1"/>
      <w:numFmt w:val="ideographTraditional"/>
      <w:lvlText w:val="%8、"/>
      <w:lvlJc w:val="left"/>
      <w:pPr>
        <w:ind w:left="5261" w:hanging="480"/>
      </w:pPr>
    </w:lvl>
    <w:lvl w:ilvl="8" w:tplc="0409001B" w:tentative="1">
      <w:start w:val="1"/>
      <w:numFmt w:val="lowerRoman"/>
      <w:lvlText w:val="%9."/>
      <w:lvlJc w:val="right"/>
      <w:pPr>
        <w:ind w:left="5741" w:hanging="480"/>
      </w:pPr>
    </w:lvl>
  </w:abstractNum>
  <w:abstractNum w:abstractNumId="3">
    <w:nsid w:val="7EBA77A2"/>
    <w:multiLevelType w:val="hybridMultilevel"/>
    <w:tmpl w:val="2DCEBA06"/>
    <w:lvl w:ilvl="0" w:tplc="69488C92">
      <w:start w:val="1"/>
      <w:numFmt w:val="taiwaneseCountingThousand"/>
      <w:suff w:val="space"/>
      <w:lvlText w:val="%1、"/>
      <w:lvlJc w:val="left"/>
      <w:pPr>
        <w:ind w:left="1855" w:hanging="720"/>
      </w:pPr>
    </w:lvl>
    <w:lvl w:ilvl="1" w:tplc="52A4F652">
      <w:start w:val="1"/>
      <w:numFmt w:val="taiwaneseCountingThousand"/>
      <w:lvlText w:val="(%2)"/>
      <w:lvlJc w:val="left"/>
      <w:pPr>
        <w:tabs>
          <w:tab w:val="num" w:pos="1421"/>
        </w:tabs>
        <w:ind w:left="1421" w:hanging="480"/>
      </w:pPr>
      <w:rPr>
        <w:rFonts w:hint="eastAsia"/>
      </w:rPr>
    </w:lvl>
    <w:lvl w:ilvl="2" w:tplc="0409001B">
      <w:start w:val="1"/>
      <w:numFmt w:val="lowerRoman"/>
      <w:lvlText w:val="%3."/>
      <w:lvlJc w:val="right"/>
      <w:pPr>
        <w:tabs>
          <w:tab w:val="num" w:pos="1901"/>
        </w:tabs>
        <w:ind w:left="1901" w:hanging="480"/>
      </w:pPr>
    </w:lvl>
    <w:lvl w:ilvl="3" w:tplc="0409000F">
      <w:start w:val="1"/>
      <w:numFmt w:val="decimal"/>
      <w:lvlText w:val="%4."/>
      <w:lvlJc w:val="left"/>
      <w:pPr>
        <w:tabs>
          <w:tab w:val="num" w:pos="2381"/>
        </w:tabs>
        <w:ind w:left="2381" w:hanging="480"/>
      </w:pPr>
    </w:lvl>
    <w:lvl w:ilvl="4" w:tplc="04090019">
      <w:start w:val="1"/>
      <w:numFmt w:val="ideographTraditional"/>
      <w:lvlText w:val="%5、"/>
      <w:lvlJc w:val="left"/>
      <w:pPr>
        <w:tabs>
          <w:tab w:val="num" w:pos="2861"/>
        </w:tabs>
        <w:ind w:left="2861" w:hanging="480"/>
      </w:pPr>
    </w:lvl>
    <w:lvl w:ilvl="5" w:tplc="0409001B">
      <w:start w:val="1"/>
      <w:numFmt w:val="lowerRoman"/>
      <w:lvlText w:val="%6."/>
      <w:lvlJc w:val="right"/>
      <w:pPr>
        <w:tabs>
          <w:tab w:val="num" w:pos="3341"/>
        </w:tabs>
        <w:ind w:left="3341" w:hanging="480"/>
      </w:pPr>
    </w:lvl>
    <w:lvl w:ilvl="6" w:tplc="0409000F">
      <w:start w:val="1"/>
      <w:numFmt w:val="decimal"/>
      <w:lvlText w:val="%7."/>
      <w:lvlJc w:val="left"/>
      <w:pPr>
        <w:tabs>
          <w:tab w:val="num" w:pos="3821"/>
        </w:tabs>
        <w:ind w:left="3821" w:hanging="480"/>
      </w:pPr>
    </w:lvl>
    <w:lvl w:ilvl="7" w:tplc="04090019">
      <w:start w:val="1"/>
      <w:numFmt w:val="ideographTraditional"/>
      <w:lvlText w:val="%8、"/>
      <w:lvlJc w:val="left"/>
      <w:pPr>
        <w:tabs>
          <w:tab w:val="num" w:pos="4301"/>
        </w:tabs>
        <w:ind w:left="4301" w:hanging="480"/>
      </w:pPr>
    </w:lvl>
    <w:lvl w:ilvl="8" w:tplc="0409001B">
      <w:start w:val="1"/>
      <w:numFmt w:val="lowerRoman"/>
      <w:lvlText w:val="%9."/>
      <w:lvlJc w:val="right"/>
      <w:pPr>
        <w:tabs>
          <w:tab w:val="num" w:pos="4781"/>
        </w:tabs>
        <w:ind w:left="4781"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footnotePr>
    <w:numRestart w:val="eachSect"/>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6D8"/>
    <w:rsid w:val="00484D39"/>
    <w:rsid w:val="00D776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57FE1-2788-42B2-BA5C-A8CB16911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6D8"/>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
    <w:next w:val="a"/>
    <w:link w:val="10"/>
    <w:qFormat/>
    <w:rsid w:val="00D776D8"/>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0"/>
    <w:link w:val="1"/>
    <w:rsid w:val="00D776D8"/>
    <w:rPr>
      <w:rFonts w:ascii="Arial" w:eastAsia="新細明體" w:hAnsi="Arial" w:cs="Times New Roman"/>
      <w:b/>
      <w:bCs/>
      <w:kern w:val="52"/>
      <w:sz w:val="52"/>
      <w:szCs w:val="52"/>
    </w:rPr>
  </w:style>
  <w:style w:type="paragraph" w:styleId="a3">
    <w:name w:val="List Paragraph"/>
    <w:basedOn w:val="a"/>
    <w:link w:val="a4"/>
    <w:uiPriority w:val="34"/>
    <w:qFormat/>
    <w:rsid w:val="00D776D8"/>
    <w:pPr>
      <w:ind w:leftChars="200" w:left="480"/>
    </w:pPr>
  </w:style>
  <w:style w:type="character" w:customStyle="1" w:styleId="a4">
    <w:name w:val="清單段落 字元"/>
    <w:link w:val="a3"/>
    <w:uiPriority w:val="34"/>
    <w:rsid w:val="00D776D8"/>
  </w:style>
  <w:style w:type="paragraph" w:styleId="a5">
    <w:name w:val="Plain Text"/>
    <w:basedOn w:val="a"/>
    <w:link w:val="a6"/>
    <w:uiPriority w:val="99"/>
    <w:unhideWhenUsed/>
    <w:rsid w:val="00D776D8"/>
    <w:rPr>
      <w:rFonts w:ascii="Calibri" w:eastAsia="新細明體" w:hAnsi="Courier New" w:cs="Courier New"/>
      <w:szCs w:val="24"/>
    </w:rPr>
  </w:style>
  <w:style w:type="character" w:customStyle="1" w:styleId="a6">
    <w:name w:val="純文字 字元"/>
    <w:basedOn w:val="a0"/>
    <w:link w:val="a5"/>
    <w:uiPriority w:val="99"/>
    <w:rsid w:val="00D776D8"/>
    <w:rPr>
      <w:rFonts w:ascii="Calibri" w:eastAsia="新細明體" w:hAnsi="Courier New" w:cs="Courier New"/>
      <w:szCs w:val="24"/>
    </w:rPr>
  </w:style>
  <w:style w:type="paragraph" w:customStyle="1" w:styleId="a30">
    <w:name w:val="a3"/>
    <w:basedOn w:val="a"/>
    <w:rsid w:val="00D776D8"/>
    <w:pPr>
      <w:spacing w:line="440" w:lineRule="exact"/>
      <w:ind w:leftChars="450" w:left="1080"/>
      <w:jc w:val="both"/>
    </w:pPr>
    <w:rPr>
      <w:rFonts w:ascii="Times New Roman" w:eastAsia="標楷體"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DCFFD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312</Words>
  <Characters>1782</Characters>
  <Application>Microsoft Office Word</Application>
  <DocSecurity>0</DocSecurity>
  <Lines>14</Lines>
  <Paragraphs>4</Paragraphs>
  <ScaleCrop>false</ScaleCrop>
  <Company>RDEC</Company>
  <LinksUpToDate>false</LinksUpToDate>
  <CharactersWithSpaces>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鄭立源</dc:creator>
  <cp:keywords/>
  <dc:description/>
  <cp:lastModifiedBy>鄭立源</cp:lastModifiedBy>
  <cp:revision>1</cp:revision>
  <dcterms:created xsi:type="dcterms:W3CDTF">2016-02-05T01:35:00Z</dcterms:created>
  <dcterms:modified xsi:type="dcterms:W3CDTF">2016-02-05T01:35:00Z</dcterms:modified>
</cp:coreProperties>
</file>