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17425" w:rsidRPr="00752225" w:rsidRDefault="00752225" w:rsidP="00752225">
      <w:pPr>
        <w:keepNext/>
        <w:widowControl/>
        <w:ind w:rightChars="-82" w:right="-197"/>
        <w:outlineLvl w:val="1"/>
        <w:rPr>
          <w:rFonts w:asciiTheme="minorEastAsia" w:hAnsiTheme="minorEastAsia"/>
          <w:b/>
          <w:color w:val="000000"/>
          <w:szCs w:val="24"/>
        </w:rPr>
      </w:pPr>
      <w:bookmarkStart w:id="0" w:name="_Toc402874016"/>
      <w:bookmarkStart w:id="1" w:name="_Toc403033271"/>
      <w:bookmarkStart w:id="2" w:name="_Toc404780534"/>
      <w:bookmarkStart w:id="3" w:name="_Toc404780976"/>
      <w:bookmarkStart w:id="4" w:name="_Toc404867508"/>
      <w:bookmarkStart w:id="5" w:name="_Toc402874017"/>
      <w:bookmarkStart w:id="6" w:name="_Toc403033272"/>
      <w:bookmarkStart w:id="7" w:name="_Toc404779737"/>
      <w:bookmarkStart w:id="8" w:name="_Toc403033273"/>
      <w:bookmarkStart w:id="9" w:name="_Toc403033277"/>
      <w:bookmarkStart w:id="10" w:name="_Toc403033278"/>
      <w:bookmarkStart w:id="11" w:name="_Toc397583468"/>
      <w:bookmarkStart w:id="12" w:name="_Toc399927352"/>
      <w:r>
        <w:rPr>
          <w:rFonts w:asciiTheme="minorEastAsia" w:hAnsiTheme="minorEastAsia"/>
          <w:noProof/>
          <w:szCs w:val="24"/>
        </w:rPr>
        <w:drawing>
          <wp:anchor distT="0" distB="0" distL="114300" distR="114300" simplePos="0" relativeHeight="251681792" behindDoc="1" locked="0" layoutInCell="1" allowOverlap="1" wp14:anchorId="493FC7D5" wp14:editId="2EE21E75">
            <wp:simplePos x="0" y="0"/>
            <wp:positionH relativeFrom="column">
              <wp:posOffset>-1133475</wp:posOffset>
            </wp:positionH>
            <wp:positionV relativeFrom="paragraph">
              <wp:posOffset>-885825</wp:posOffset>
            </wp:positionV>
            <wp:extent cx="7561580" cy="10739755"/>
            <wp:effectExtent l="0" t="0" r="1270" b="4445"/>
            <wp:wrapNone/>
            <wp:docPr id="39" name="圖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7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561580" cy="1073975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0"/>
      <w:bookmarkEnd w:id="1"/>
      <w:bookmarkEnd w:id="2"/>
      <w:bookmarkEnd w:id="3"/>
      <w:bookmarkEnd w:id="4"/>
    </w:p>
    <w:p w:rsidR="00752225" w:rsidRPr="00752225" w:rsidRDefault="00752225" w:rsidP="0088551B">
      <w:pPr>
        <w:keepNext/>
        <w:widowControl/>
        <w:ind w:rightChars="-82" w:right="-197"/>
        <w:jc w:val="center"/>
        <w:outlineLvl w:val="1"/>
        <w:rPr>
          <w:rFonts w:asciiTheme="minorEastAsia" w:hAnsiTheme="minorEastAsia"/>
          <w:b/>
          <w:color w:val="000000"/>
          <w:szCs w:val="24"/>
        </w:rPr>
      </w:pPr>
    </w:p>
    <w:p w:rsidR="00752225" w:rsidRDefault="00752225" w:rsidP="00752225">
      <w:pPr>
        <w:keepNext/>
        <w:widowControl/>
        <w:ind w:rightChars="-82" w:right="-197"/>
        <w:outlineLvl w:val="1"/>
        <w:rPr>
          <w:rFonts w:asciiTheme="minorEastAsia" w:hAnsiTheme="minorEastAsia"/>
          <w:b/>
          <w:color w:val="000000"/>
          <w:szCs w:val="24"/>
        </w:rPr>
      </w:pPr>
    </w:p>
    <w:p w:rsidR="00752225" w:rsidRDefault="00752225" w:rsidP="00752225">
      <w:pPr>
        <w:keepNext/>
        <w:widowControl/>
        <w:ind w:rightChars="-82" w:right="-197"/>
        <w:outlineLvl w:val="1"/>
        <w:rPr>
          <w:rFonts w:asciiTheme="minorEastAsia" w:hAnsiTheme="minorEastAsia"/>
          <w:b/>
          <w:color w:val="000000"/>
          <w:szCs w:val="24"/>
        </w:rPr>
      </w:pPr>
    </w:p>
    <w:bookmarkStart w:id="13" w:name="_Toc404780535"/>
    <w:bookmarkStart w:id="14" w:name="_Toc404780977"/>
    <w:bookmarkStart w:id="15" w:name="_Toc404867509"/>
    <w:p w:rsidR="00752225" w:rsidRDefault="00752225" w:rsidP="00752225">
      <w:pPr>
        <w:keepNext/>
        <w:widowControl/>
        <w:ind w:rightChars="-82" w:right="-197"/>
        <w:outlineLvl w:val="1"/>
        <w:rPr>
          <w:rFonts w:asciiTheme="minorEastAsia" w:hAnsiTheme="minorEastAsia"/>
          <w:b/>
          <w:color w:val="000000"/>
          <w:szCs w:val="24"/>
        </w:rPr>
      </w:pPr>
      <w:r>
        <w:rPr>
          <w:rFonts w:asciiTheme="minorEastAsia" w:hAnsiTheme="minorEastAsia"/>
          <w:noProof/>
          <w:szCs w:val="24"/>
        </w:rPr>
        <mc:AlternateContent>
          <mc:Choice Requires="wps">
            <w:drawing>
              <wp:anchor distT="0" distB="0" distL="114300" distR="114300" simplePos="0" relativeHeight="251683840" behindDoc="0" locked="0" layoutInCell="1" allowOverlap="1" wp14:anchorId="2DFD84A0" wp14:editId="71D5C0EB">
                <wp:simplePos x="0" y="0"/>
                <wp:positionH relativeFrom="column">
                  <wp:posOffset>2438400</wp:posOffset>
                </wp:positionH>
                <wp:positionV relativeFrom="paragraph">
                  <wp:posOffset>66675</wp:posOffset>
                </wp:positionV>
                <wp:extent cx="2443480" cy="581025"/>
                <wp:effectExtent l="0" t="0" r="0" b="9525"/>
                <wp:wrapNone/>
                <wp:docPr id="29743" name="文字方塊 297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3480" cy="581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AFC" w:rsidRPr="00B97791" w:rsidRDefault="00511AFC" w:rsidP="00752225">
                            <w:pPr>
                              <w:rPr>
                                <w:rFonts w:ascii="標楷體" w:eastAsia="標楷體" w:hAnsi="標楷體"/>
                                <w:b/>
                                <w:color w:val="800000"/>
                                <w:sz w:val="30"/>
                                <w:szCs w:val="30"/>
                              </w:rPr>
                            </w:pPr>
                            <w:r w:rsidRPr="00B97791">
                              <w:rPr>
                                <w:rFonts w:ascii="標楷體" w:eastAsia="標楷體" w:hAnsi="標楷體" w:hint="eastAsia"/>
                                <w:b/>
                                <w:color w:val="800000"/>
                                <w:sz w:val="30"/>
                                <w:szCs w:val="30"/>
                              </w:rPr>
                              <w:t>第3</w:t>
                            </w:r>
                            <w:r>
                              <w:rPr>
                                <w:rFonts w:ascii="標楷體" w:eastAsia="標楷體" w:hAnsi="標楷體"/>
                                <w:b/>
                                <w:color w:val="800000"/>
                                <w:sz w:val="30"/>
                                <w:szCs w:val="30"/>
                              </w:rPr>
                              <w:t>26</w:t>
                            </w:r>
                            <w:r w:rsidRPr="00B97791">
                              <w:rPr>
                                <w:rFonts w:ascii="標楷體" w:eastAsia="標楷體" w:hAnsi="標楷體" w:hint="eastAsia"/>
                                <w:b/>
                                <w:color w:val="800000"/>
                                <w:sz w:val="30"/>
                                <w:szCs w:val="30"/>
                              </w:rPr>
                              <w:t>期 103年</w:t>
                            </w:r>
                            <w:r>
                              <w:rPr>
                                <w:rFonts w:ascii="標楷體" w:eastAsia="標楷體" w:hAnsi="標楷體" w:hint="eastAsia"/>
                                <w:b/>
                                <w:color w:val="800000"/>
                                <w:sz w:val="30"/>
                                <w:szCs w:val="30"/>
                              </w:rPr>
                              <w:t>1</w:t>
                            </w:r>
                            <w:r>
                              <w:rPr>
                                <w:rFonts w:ascii="標楷體" w:eastAsia="標楷體" w:hAnsi="標楷體"/>
                                <w:b/>
                                <w:color w:val="800000"/>
                                <w:sz w:val="30"/>
                                <w:szCs w:val="30"/>
                              </w:rPr>
                              <w:t>2</w:t>
                            </w:r>
                            <w:r w:rsidRPr="00B97791">
                              <w:rPr>
                                <w:rFonts w:ascii="標楷體" w:eastAsia="標楷體" w:hAnsi="標楷體" w:hint="eastAsia"/>
                                <w:b/>
                                <w:color w:val="800000"/>
                                <w:sz w:val="30"/>
                                <w:szCs w:val="30"/>
                              </w:rPr>
                              <w:t>月出版</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DFD84A0" id="_x0000_t202" coordsize="21600,21600" o:spt="202" path="m,l,21600r21600,l21600,xe">
                <v:stroke joinstyle="miter"/>
                <v:path gradientshapeok="t" o:connecttype="rect"/>
              </v:shapetype>
              <v:shape id="文字方塊 29743" o:spid="_x0000_s1026" type="#_x0000_t202" style="position:absolute;margin-left:192pt;margin-top:5.25pt;width:192.4pt;height:45.7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" filled="f" stroked="f">
                <v:textbox>
                  <w:txbxContent>
                    <w:p w:rsidR="00511AFC" w:rsidRPr="00B97791" w:rsidRDefault="00511AFC" w:rsidP="00752225">
                      <w:pPr>
                        <w:rPr>
                          <w:rFonts w:ascii="標楷體" w:eastAsia="標楷體" w:hAnsi="標楷體"/>
                          <w:b/>
                          <w:color w:val="800000"/>
                          <w:sz w:val="30"/>
                          <w:szCs w:val="30"/>
                        </w:rPr>
                      </w:pPr>
                      <w:r w:rsidRPr="00B97791">
                        <w:rPr>
                          <w:rFonts w:ascii="標楷體" w:eastAsia="標楷體" w:hAnsi="標楷體" w:hint="eastAsia"/>
                          <w:b/>
                          <w:color w:val="800000"/>
                          <w:sz w:val="30"/>
                          <w:szCs w:val="30"/>
                        </w:rPr>
                        <w:t>第3</w:t>
                      </w:r>
                      <w:r>
                        <w:rPr>
                          <w:rFonts w:ascii="標楷體" w:eastAsia="標楷體" w:hAnsi="標楷體"/>
                          <w:b/>
                          <w:color w:val="800000"/>
                          <w:sz w:val="30"/>
                          <w:szCs w:val="30"/>
                        </w:rPr>
                        <w:t>26</w:t>
                      </w:r>
                      <w:r w:rsidRPr="00B97791">
                        <w:rPr>
                          <w:rFonts w:ascii="標楷體" w:eastAsia="標楷體" w:hAnsi="標楷體" w:hint="eastAsia"/>
                          <w:b/>
                          <w:color w:val="800000"/>
                          <w:sz w:val="30"/>
                          <w:szCs w:val="30"/>
                        </w:rPr>
                        <w:t>期 103年</w:t>
                      </w:r>
                      <w:r>
                        <w:rPr>
                          <w:rFonts w:ascii="標楷體" w:eastAsia="標楷體" w:hAnsi="標楷體" w:hint="eastAsia"/>
                          <w:b/>
                          <w:color w:val="800000"/>
                          <w:sz w:val="30"/>
                          <w:szCs w:val="30"/>
                        </w:rPr>
                        <w:t>1</w:t>
                      </w:r>
                      <w:r>
                        <w:rPr>
                          <w:rFonts w:ascii="標楷體" w:eastAsia="標楷體" w:hAnsi="標楷體"/>
                          <w:b/>
                          <w:color w:val="800000"/>
                          <w:sz w:val="30"/>
                          <w:szCs w:val="30"/>
                        </w:rPr>
                        <w:t>2</w:t>
                      </w:r>
                      <w:r w:rsidRPr="00B97791">
                        <w:rPr>
                          <w:rFonts w:ascii="標楷體" w:eastAsia="標楷體" w:hAnsi="標楷體" w:hint="eastAsia"/>
                          <w:b/>
                          <w:color w:val="800000"/>
                          <w:sz w:val="30"/>
                          <w:szCs w:val="30"/>
                        </w:rPr>
                        <w:t>月出版</w:t>
                      </w:r>
                    </w:p>
                  </w:txbxContent>
                </v:textbox>
              </v:shape>
            </w:pict>
          </mc:Fallback>
        </mc:AlternateContent>
      </w:r>
      <w:bookmarkEnd w:id="13"/>
      <w:bookmarkEnd w:id="14"/>
      <w:bookmarkEnd w:id="15"/>
    </w:p>
    <w:p w:rsidR="00752225" w:rsidRDefault="00752225" w:rsidP="00752225">
      <w:pPr>
        <w:keepNext/>
        <w:widowControl/>
        <w:ind w:rightChars="-82" w:right="-197"/>
        <w:outlineLvl w:val="1"/>
        <w:rPr>
          <w:rFonts w:asciiTheme="minorEastAsia" w:hAnsiTheme="minorEastAsia"/>
          <w:b/>
          <w:color w:val="000000"/>
          <w:szCs w:val="24"/>
        </w:rPr>
      </w:pPr>
    </w:p>
    <w:p w:rsidR="00752225" w:rsidRDefault="00752225" w:rsidP="00752225">
      <w:pPr>
        <w:keepNext/>
        <w:widowControl/>
        <w:ind w:rightChars="-82" w:right="-197"/>
        <w:outlineLvl w:val="1"/>
        <w:rPr>
          <w:rFonts w:asciiTheme="minorEastAsia" w:hAnsiTheme="minorEastAsia"/>
          <w:b/>
          <w:color w:val="000000"/>
          <w:szCs w:val="24"/>
        </w:rPr>
      </w:pPr>
    </w:p>
    <w:p w:rsidR="00752225" w:rsidRDefault="00752225" w:rsidP="00752225">
      <w:pPr>
        <w:keepNext/>
        <w:widowControl/>
        <w:ind w:rightChars="-82" w:right="-197"/>
        <w:outlineLvl w:val="1"/>
        <w:rPr>
          <w:rFonts w:asciiTheme="minorEastAsia" w:hAnsiTheme="minorEastAsia"/>
          <w:b/>
          <w:color w:val="000000"/>
          <w:szCs w:val="24"/>
        </w:rPr>
      </w:pPr>
    </w:p>
    <w:p w:rsidR="00752225" w:rsidRDefault="00752225" w:rsidP="00752225">
      <w:pPr>
        <w:keepNext/>
        <w:widowControl/>
        <w:ind w:rightChars="-82" w:right="-197"/>
        <w:outlineLvl w:val="1"/>
        <w:rPr>
          <w:rFonts w:asciiTheme="minorEastAsia" w:hAnsiTheme="minorEastAsia"/>
          <w:b/>
          <w:color w:val="000000"/>
          <w:szCs w:val="24"/>
        </w:rPr>
      </w:pPr>
    </w:p>
    <w:p w:rsidR="00752225" w:rsidRPr="00752225" w:rsidRDefault="00752225" w:rsidP="00426514">
      <w:pPr>
        <w:adjustRightInd w:val="0"/>
        <w:snapToGrid w:val="0"/>
        <w:spacing w:beforeLines="30" w:before="108" w:afterLines="30" w:after="108"/>
        <w:ind w:firstLineChars="133" w:firstLine="426"/>
        <w:rPr>
          <w:rFonts w:ascii="標楷體" w:eastAsia="標楷體" w:hAnsi="標楷體" w:cs="Times New Roman"/>
          <w:b/>
          <w:color w:val="0070C0"/>
          <w:kern w:val="0"/>
          <w:sz w:val="32"/>
          <w:szCs w:val="32"/>
          <w:lang w:val="x-none"/>
        </w:rPr>
      </w:pPr>
      <w:r w:rsidRPr="00752225">
        <w:rPr>
          <w:rFonts w:ascii="標楷體" w:eastAsia="標楷體" w:hAnsi="標楷體" w:cs="Times New Roman"/>
          <w:b/>
          <w:noProof/>
          <w:color w:val="0070C0"/>
          <w:kern w:val="0"/>
          <w:sz w:val="32"/>
          <w:szCs w:val="32"/>
        </w:rPr>
        <mc:AlternateContent>
          <mc:Choice Requires="wps">
            <w:drawing>
              <wp:anchor distT="0" distB="0" distL="114300" distR="114300" simplePos="0" relativeHeight="251685888" behindDoc="0" locked="0" layoutInCell="1" allowOverlap="1" wp14:anchorId="4A74E778" wp14:editId="01E0B0DA">
                <wp:simplePos x="0" y="0"/>
                <wp:positionH relativeFrom="column">
                  <wp:posOffset>-55245</wp:posOffset>
                </wp:positionH>
                <wp:positionV relativeFrom="paragraph">
                  <wp:posOffset>130810</wp:posOffset>
                </wp:positionV>
                <wp:extent cx="241300" cy="152400"/>
                <wp:effectExtent l="0" t="0" r="44450" b="57150"/>
                <wp:wrapNone/>
                <wp:docPr id="177" name="五邊形 1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300" cy="152400"/>
                        </a:xfrm>
                        <a:prstGeom prst="homePlate">
                          <a:avLst>
                            <a:gd name="adj" fmla="val 39583"/>
                          </a:avLst>
                        </a:prstGeom>
                        <a:gradFill rotWithShape="0">
                          <a:gsLst>
                            <a:gs pos="0">
                              <a:srgbClr val="5F497A"/>
                            </a:gs>
                            <a:gs pos="50000">
                              <a:srgbClr val="E5DFEC"/>
                            </a:gs>
                            <a:gs pos="100000">
                              <a:srgbClr val="5F497A"/>
                            </a:gs>
                          </a:gsLst>
                          <a:lin ang="18900000" scaled="1"/>
                        </a:gradFill>
                        <a:ln w="12700" algn="ctr">
                          <a:solidFill>
                            <a:srgbClr val="5F497A"/>
                          </a:solidFill>
                          <a:miter lim="800000"/>
                          <a:headEnd/>
                          <a:tailEnd/>
                        </a:ln>
                        <a:effectLst>
                          <a:outerShdw dist="28398" dir="3806097" algn="ctr" rotWithShape="0">
                            <a:srgbClr val="3F3151">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4AA1523"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五邊形 177" o:spid="_x0000_s1026" type="#_x0000_t15" style="position:absolute;margin-left:-4.35pt;margin-top:10.3pt;width:19pt;height:12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" fillcolor="#5f497a" strokecolor="#5f497a" strokeweight="1pt">
                <v:fill color2="#e5dfec" angle="135" focus="50%" type="gradient"/>
                <v:shadow on="t" color="#3f3151" opacity=".5" offset="1pt"/>
              </v:shape>
            </w:pict>
          </mc:Fallback>
        </mc:AlternateContent>
      </w:r>
      <w:r w:rsidRPr="00752225">
        <w:rPr>
          <w:rFonts w:ascii="標楷體" w:eastAsia="標楷體" w:hAnsi="標楷體" w:cs="Times New Roman" w:hint="eastAsia"/>
          <w:b/>
          <w:color w:val="0070C0"/>
          <w:kern w:val="0"/>
          <w:sz w:val="32"/>
          <w:szCs w:val="32"/>
          <w:lang w:val="x-none"/>
        </w:rPr>
        <w:t>資訊長專欄</w:t>
      </w:r>
    </w:p>
    <w:p w:rsidR="00752225" w:rsidRDefault="00752225" w:rsidP="00426514">
      <w:pPr>
        <w:pStyle w:val="140"/>
        <w:numPr>
          <w:ilvl w:val="0"/>
          <w:numId w:val="48"/>
        </w:numPr>
        <w:spacing w:beforeLines="40" w:before="144" w:afterLines="40" w:after="144"/>
        <w:ind w:left="482" w:hanging="482"/>
        <w:jc w:val="both"/>
        <w:rPr>
          <w:rFonts w:ascii="標楷體" w:hAnsi="標楷體"/>
          <w:b/>
          <w:color w:val="000000"/>
          <w:szCs w:val="28"/>
          <w:lang w:eastAsia="zh-TW"/>
        </w:rPr>
      </w:pPr>
      <w:r w:rsidRPr="00752225">
        <w:rPr>
          <w:rFonts w:ascii="標楷體" w:hAnsi="標楷體" w:hint="eastAsia"/>
          <w:b/>
          <w:color w:val="000000"/>
          <w:szCs w:val="28"/>
          <w:lang w:eastAsia="zh-TW"/>
        </w:rPr>
        <w:t>客家委員會資訊業務發展概要</w:t>
      </w:r>
    </w:p>
    <w:p w:rsidR="00752225" w:rsidRPr="00426514" w:rsidRDefault="00752225" w:rsidP="00426514">
      <w:pPr>
        <w:adjustRightInd w:val="0"/>
        <w:snapToGrid w:val="0"/>
        <w:spacing w:beforeLines="30" w:before="108" w:afterLines="30" w:after="108"/>
        <w:ind w:firstLineChars="133" w:firstLine="426"/>
        <w:rPr>
          <w:rFonts w:ascii="標楷體" w:eastAsia="標楷體" w:hAnsi="標楷體" w:cs="Times New Roman"/>
          <w:b/>
          <w:color w:val="0070C0"/>
          <w:kern w:val="0"/>
          <w:sz w:val="32"/>
          <w:szCs w:val="32"/>
          <w:lang w:val="x-none"/>
        </w:rPr>
      </w:pPr>
      <w:r w:rsidRPr="00426514">
        <w:rPr>
          <w:rFonts w:ascii="標楷體" w:eastAsia="標楷體" w:hAnsi="標楷體" w:cs="Times New Roman" w:hint="eastAsia"/>
          <w:b/>
          <w:color w:val="0070C0"/>
          <w:kern w:val="0"/>
          <w:sz w:val="32"/>
          <w:szCs w:val="32"/>
          <w:lang w:val="x-none"/>
        </w:rPr>
        <w:t>政策快訊</w:t>
      </w:r>
      <w:r w:rsidRPr="00426514">
        <w:rPr>
          <w:rFonts w:ascii="標楷體" w:eastAsia="標楷體" w:hAnsi="標楷體" w:cs="Times New Roman"/>
          <w:b/>
          <w:noProof/>
          <w:color w:val="0070C0"/>
          <w:kern w:val="0"/>
          <w:sz w:val="32"/>
          <w:szCs w:val="32"/>
        </w:rPr>
        <mc:AlternateContent>
          <mc:Choice Requires="wps">
            <w:drawing>
              <wp:anchor distT="0" distB="0" distL="114300" distR="114300" simplePos="0" relativeHeight="251687936" behindDoc="0" locked="0" layoutInCell="1" allowOverlap="1" wp14:anchorId="33C599B8" wp14:editId="3EA6EBE1">
                <wp:simplePos x="0" y="0"/>
                <wp:positionH relativeFrom="column">
                  <wp:posOffset>-55245</wp:posOffset>
                </wp:positionH>
                <wp:positionV relativeFrom="paragraph">
                  <wp:posOffset>54610</wp:posOffset>
                </wp:positionV>
                <wp:extent cx="241300" cy="152400"/>
                <wp:effectExtent l="0" t="0" r="44450" b="57150"/>
                <wp:wrapNone/>
                <wp:docPr id="450" name="五邊形 4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300" cy="152400"/>
                        </a:xfrm>
                        <a:prstGeom prst="homePlate">
                          <a:avLst>
                            <a:gd name="adj" fmla="val 39583"/>
                          </a:avLst>
                        </a:prstGeom>
                        <a:gradFill rotWithShape="0">
                          <a:gsLst>
                            <a:gs pos="0">
                              <a:srgbClr val="5F497A"/>
                            </a:gs>
                            <a:gs pos="50000">
                              <a:srgbClr val="E5DFEC"/>
                            </a:gs>
                            <a:gs pos="100000">
                              <a:srgbClr val="5F497A"/>
                            </a:gs>
                          </a:gsLst>
                          <a:lin ang="18900000" scaled="1"/>
                        </a:gradFill>
                        <a:ln w="12700" algn="ctr">
                          <a:solidFill>
                            <a:srgbClr val="5F497A"/>
                          </a:solidFill>
                          <a:miter lim="800000"/>
                          <a:headEnd/>
                          <a:tailEnd/>
                        </a:ln>
                        <a:effectLst>
                          <a:outerShdw dist="28398" dir="3806097" algn="ctr" rotWithShape="0">
                            <a:srgbClr val="3F3151">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F8EB99" id="五邊形 450" o:spid="_x0000_s1026" type="#_x0000_t15" style="position:absolute;margin-left:-4.35pt;margin-top:4.3pt;width:19pt;height:12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" fillcolor="#5f497a" strokecolor="#5f497a" strokeweight="1pt">
                <v:fill color2="#e5dfec" angle="135" focus="50%" type="gradient"/>
                <v:shadow on="t" color="#3f3151" opacity=".5" offset="1pt"/>
              </v:shape>
            </w:pict>
          </mc:Fallback>
        </mc:AlternateContent>
      </w:r>
      <w:r w:rsidRPr="00426514">
        <w:rPr>
          <w:rFonts w:ascii="標楷體" w:eastAsia="標楷體" w:hAnsi="標楷體" w:cs="Times New Roman" w:hint="eastAsia"/>
          <w:b/>
          <w:color w:val="0070C0"/>
          <w:kern w:val="0"/>
          <w:sz w:val="32"/>
          <w:szCs w:val="32"/>
          <w:lang w:val="x-none"/>
        </w:rPr>
        <w:t>報導</w:t>
      </w:r>
    </w:p>
    <w:p w:rsidR="00752225" w:rsidRDefault="00752225" w:rsidP="00426514">
      <w:pPr>
        <w:pStyle w:val="140"/>
        <w:numPr>
          <w:ilvl w:val="0"/>
          <w:numId w:val="48"/>
        </w:numPr>
        <w:spacing w:beforeLines="40" w:before="144" w:afterLines="40" w:after="144"/>
        <w:ind w:left="482" w:hanging="482"/>
        <w:jc w:val="both"/>
        <w:rPr>
          <w:rFonts w:ascii="標楷體" w:hAnsi="標楷體"/>
          <w:b/>
          <w:color w:val="000000"/>
          <w:szCs w:val="28"/>
          <w:lang w:eastAsia="zh-TW"/>
        </w:rPr>
      </w:pPr>
      <w:r w:rsidRPr="00752225">
        <w:rPr>
          <w:rFonts w:ascii="標楷體" w:hAnsi="標楷體" w:hint="eastAsia"/>
          <w:b/>
          <w:color w:val="000000"/>
          <w:szCs w:val="28"/>
          <w:lang w:eastAsia="zh-TW"/>
        </w:rPr>
        <w:t>政府軟體採購環境改善計畫</w:t>
      </w:r>
    </w:p>
    <w:p w:rsidR="00752225" w:rsidRPr="00426514" w:rsidRDefault="00752225" w:rsidP="00426514">
      <w:pPr>
        <w:adjustRightInd w:val="0"/>
        <w:snapToGrid w:val="0"/>
        <w:spacing w:beforeLines="30" w:before="108" w:afterLines="30" w:after="108"/>
        <w:ind w:firstLineChars="133" w:firstLine="426"/>
        <w:rPr>
          <w:rFonts w:ascii="標楷體" w:eastAsia="標楷體" w:hAnsi="標楷體" w:cs="Times New Roman"/>
          <w:b/>
          <w:color w:val="0070C0"/>
          <w:kern w:val="0"/>
          <w:sz w:val="32"/>
          <w:szCs w:val="32"/>
          <w:lang w:val="x-none"/>
        </w:rPr>
      </w:pPr>
      <w:r w:rsidRPr="00426514">
        <w:rPr>
          <w:rFonts w:ascii="標楷體" w:eastAsia="標楷體" w:hAnsi="標楷體" w:cs="Times New Roman"/>
          <w:b/>
          <w:noProof/>
          <w:color w:val="0070C0"/>
          <w:kern w:val="0"/>
          <w:sz w:val="32"/>
          <w:szCs w:val="32"/>
        </w:rPr>
        <mc:AlternateContent>
          <mc:Choice Requires="wps">
            <w:drawing>
              <wp:anchor distT="0" distB="0" distL="114300" distR="114300" simplePos="0" relativeHeight="251689984" behindDoc="0" locked="0" layoutInCell="1" allowOverlap="1" wp14:anchorId="66D4F563" wp14:editId="12D6C124">
                <wp:simplePos x="0" y="0"/>
                <wp:positionH relativeFrom="column">
                  <wp:posOffset>-28575</wp:posOffset>
                </wp:positionH>
                <wp:positionV relativeFrom="paragraph">
                  <wp:posOffset>47625</wp:posOffset>
                </wp:positionV>
                <wp:extent cx="241300" cy="152400"/>
                <wp:effectExtent l="0" t="0" r="44450" b="57150"/>
                <wp:wrapNone/>
                <wp:docPr id="460" name="五邊形 4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300" cy="152400"/>
                        </a:xfrm>
                        <a:prstGeom prst="homePlate">
                          <a:avLst>
                            <a:gd name="adj" fmla="val 39583"/>
                          </a:avLst>
                        </a:prstGeom>
                        <a:gradFill rotWithShape="0">
                          <a:gsLst>
                            <a:gs pos="0">
                              <a:srgbClr val="5F497A"/>
                            </a:gs>
                            <a:gs pos="50000">
                              <a:srgbClr val="E5DFEC"/>
                            </a:gs>
                            <a:gs pos="100000">
                              <a:srgbClr val="5F497A"/>
                            </a:gs>
                          </a:gsLst>
                          <a:lin ang="18900000" scaled="1"/>
                        </a:gradFill>
                        <a:ln w="12700" algn="ctr">
                          <a:solidFill>
                            <a:srgbClr val="5F497A"/>
                          </a:solidFill>
                          <a:miter lim="800000"/>
                          <a:headEnd/>
                          <a:tailEnd/>
                        </a:ln>
                        <a:effectLst>
                          <a:outerShdw dist="28398" dir="3806097" algn="ctr" rotWithShape="0">
                            <a:srgbClr val="3F3151">
                              <a:alpha val="50000"/>
                            </a:srgbClr>
                          </a:outerShdw>
                        </a:effectLst>
                      </wps:spPr>
                      <wps:txbx>
                        <w:txbxContent>
                          <w:p w:rsidR="00511AFC" w:rsidRDefault="00511AFC" w:rsidP="00752225">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D4F563"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五邊形 460" o:spid="_x0000_s1027" type="#_x0000_t15" style="position:absolute;left:0;text-align:left;margin-left:-2.25pt;margin-top:3.75pt;width:19pt;height:12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" fillcolor="#5f497a" strokecolor="#5f497a" strokeweight="1pt">
                <v:fill color2="#e5dfec" angle="135" focus="50%" type="gradient"/>
                <v:shadow on="t" color="#3f3151" opacity=".5" offset="1pt"/>
                <v:textbox>
                  <w:txbxContent>
                    <w:p w:rsidR="00511AFC" w:rsidRDefault="00511AFC" w:rsidP="00752225">
                      <w:pPr>
                        <w:jc w:val="center"/>
                      </w:pPr>
                    </w:p>
                  </w:txbxContent>
                </v:textbox>
              </v:shape>
            </w:pict>
          </mc:Fallback>
        </mc:AlternateContent>
      </w:r>
      <w:r w:rsidRPr="00426514">
        <w:rPr>
          <w:rFonts w:ascii="標楷體" w:eastAsia="標楷體" w:hAnsi="標楷體" w:cs="Times New Roman" w:hint="eastAsia"/>
          <w:b/>
          <w:color w:val="0070C0"/>
          <w:kern w:val="0"/>
          <w:sz w:val="32"/>
          <w:szCs w:val="32"/>
          <w:lang w:val="x-none"/>
        </w:rPr>
        <w:t>專題報導</w:t>
      </w:r>
    </w:p>
    <w:p w:rsidR="00752225" w:rsidRDefault="00752225" w:rsidP="00426514">
      <w:pPr>
        <w:pStyle w:val="140"/>
        <w:numPr>
          <w:ilvl w:val="0"/>
          <w:numId w:val="48"/>
        </w:numPr>
        <w:spacing w:beforeLines="40" w:before="144" w:afterLines="40" w:after="144"/>
        <w:ind w:left="482" w:hanging="482"/>
        <w:jc w:val="both"/>
        <w:rPr>
          <w:rFonts w:ascii="標楷體" w:hAnsi="標楷體"/>
          <w:b/>
          <w:color w:val="000000"/>
          <w:szCs w:val="28"/>
          <w:lang w:eastAsia="zh-TW"/>
        </w:rPr>
      </w:pPr>
      <w:r w:rsidRPr="00752225">
        <w:rPr>
          <w:rFonts w:ascii="標楷體" w:hAnsi="標楷體" w:hint="eastAsia"/>
          <w:b/>
          <w:color w:val="000000"/>
          <w:szCs w:val="28"/>
          <w:lang w:eastAsia="zh-TW"/>
        </w:rPr>
        <w:t>「敏捷」政府，防災應變首選</w:t>
      </w:r>
      <w:r w:rsidRPr="00752225">
        <w:rPr>
          <w:rFonts w:ascii="標楷體" w:hAnsi="標楷體"/>
          <w:b/>
          <w:color w:val="000000"/>
          <w:szCs w:val="28"/>
          <w:lang w:eastAsia="zh-TW"/>
        </w:rPr>
        <w:t>~</w:t>
      </w:r>
      <w:r w:rsidRPr="00752225">
        <w:rPr>
          <w:rFonts w:ascii="標楷體" w:hAnsi="標楷體" w:hint="eastAsia"/>
          <w:b/>
          <w:color w:val="000000"/>
          <w:szCs w:val="28"/>
          <w:lang w:eastAsia="zh-TW"/>
        </w:rPr>
        <w:t>委外資訊服務「敏捷方法」試行成效分享</w:t>
      </w:r>
    </w:p>
    <w:p w:rsidR="00752225" w:rsidRDefault="00752225" w:rsidP="00426514">
      <w:pPr>
        <w:pStyle w:val="140"/>
        <w:numPr>
          <w:ilvl w:val="0"/>
          <w:numId w:val="48"/>
        </w:numPr>
        <w:spacing w:beforeLines="40" w:before="144" w:afterLines="40" w:after="144"/>
        <w:jc w:val="both"/>
        <w:rPr>
          <w:rFonts w:ascii="標楷體" w:hAnsi="標楷體"/>
          <w:b/>
          <w:color w:val="000000"/>
          <w:szCs w:val="28"/>
          <w:lang w:eastAsia="zh-TW"/>
        </w:rPr>
      </w:pPr>
      <w:r>
        <w:rPr>
          <w:rFonts w:ascii="標楷體" w:hAnsi="標楷體" w:hint="eastAsia"/>
          <w:b/>
          <w:color w:val="000000"/>
          <w:szCs w:val="28"/>
          <w:lang w:eastAsia="zh-TW"/>
        </w:rPr>
        <w:t xml:space="preserve"> </w:t>
      </w:r>
      <w:r w:rsidRPr="00752225">
        <w:rPr>
          <w:rFonts w:ascii="標楷體" w:hAnsi="標楷體" w:hint="eastAsia"/>
          <w:b/>
          <w:color w:val="000000"/>
          <w:szCs w:val="28"/>
          <w:lang w:eastAsia="zh-TW"/>
        </w:rPr>
        <w:t>健保雲端藥歷系統建置之經驗分享</w:t>
      </w:r>
    </w:p>
    <w:p w:rsidR="00752225" w:rsidRDefault="00752225" w:rsidP="00426514">
      <w:pPr>
        <w:pStyle w:val="140"/>
        <w:numPr>
          <w:ilvl w:val="0"/>
          <w:numId w:val="48"/>
        </w:numPr>
        <w:spacing w:beforeLines="40" w:before="144" w:afterLines="40" w:after="144"/>
        <w:jc w:val="both"/>
        <w:rPr>
          <w:rFonts w:ascii="標楷體" w:hAnsi="標楷體"/>
          <w:b/>
          <w:color w:val="000000"/>
          <w:szCs w:val="28"/>
          <w:lang w:eastAsia="zh-TW"/>
        </w:rPr>
      </w:pPr>
      <w:r>
        <w:rPr>
          <w:rFonts w:ascii="標楷體" w:hAnsi="標楷體" w:hint="eastAsia"/>
          <w:b/>
          <w:color w:val="000000"/>
          <w:szCs w:val="28"/>
          <w:lang w:eastAsia="zh-TW"/>
        </w:rPr>
        <w:t xml:space="preserve"> </w:t>
      </w:r>
      <w:r w:rsidRPr="00752225">
        <w:rPr>
          <w:rFonts w:ascii="標楷體" w:hAnsi="標楷體" w:hint="eastAsia"/>
          <w:b/>
          <w:color w:val="000000"/>
          <w:szCs w:val="28"/>
          <w:lang w:eastAsia="zh-TW"/>
        </w:rPr>
        <w:t>愛台北市政雲</w:t>
      </w:r>
      <w:r w:rsidRPr="00752225">
        <w:rPr>
          <w:rFonts w:ascii="標楷體" w:hAnsi="標楷體"/>
          <w:b/>
          <w:color w:val="000000"/>
          <w:szCs w:val="28"/>
          <w:lang w:eastAsia="zh-TW"/>
        </w:rPr>
        <w:t xml:space="preserve"> </w:t>
      </w:r>
      <w:r w:rsidRPr="00752225">
        <w:rPr>
          <w:rFonts w:ascii="標楷體" w:hAnsi="標楷體" w:hint="eastAsia"/>
          <w:b/>
          <w:color w:val="000000"/>
          <w:szCs w:val="28"/>
          <w:lang w:eastAsia="zh-TW"/>
        </w:rPr>
        <w:t>愛上</w:t>
      </w:r>
      <w:proofErr w:type="gramStart"/>
      <w:r w:rsidRPr="00752225">
        <w:rPr>
          <w:rFonts w:ascii="標楷體" w:hAnsi="標楷體" w:hint="eastAsia"/>
          <w:b/>
          <w:color w:val="000000"/>
          <w:szCs w:val="28"/>
          <w:lang w:eastAsia="zh-TW"/>
        </w:rPr>
        <w:t>臺</w:t>
      </w:r>
      <w:proofErr w:type="gramEnd"/>
      <w:r w:rsidRPr="00752225">
        <w:rPr>
          <w:rFonts w:ascii="標楷體" w:hAnsi="標楷體" w:hint="eastAsia"/>
          <w:b/>
          <w:color w:val="000000"/>
          <w:szCs w:val="28"/>
          <w:lang w:eastAsia="zh-TW"/>
        </w:rPr>
        <w:t>北便利生活</w:t>
      </w:r>
    </w:p>
    <w:p w:rsidR="00752225" w:rsidRDefault="00752225" w:rsidP="00426514">
      <w:pPr>
        <w:adjustRightInd w:val="0"/>
        <w:snapToGrid w:val="0"/>
        <w:spacing w:beforeLines="30" w:before="108" w:afterLines="30" w:after="108"/>
        <w:ind w:firstLineChars="133" w:firstLine="426"/>
        <w:rPr>
          <w:rFonts w:ascii="標楷體" w:hAnsi="標楷體"/>
          <w:b/>
          <w:color w:val="0070C0"/>
          <w:sz w:val="32"/>
          <w:szCs w:val="32"/>
        </w:rPr>
      </w:pPr>
      <w:r w:rsidRPr="003F3693">
        <w:rPr>
          <w:rFonts w:ascii="標楷體" w:hAnsi="標楷體"/>
          <w:b/>
          <w:noProof/>
          <w:color w:val="0070C0"/>
          <w:sz w:val="32"/>
          <w:szCs w:val="32"/>
        </w:rPr>
        <mc:AlternateContent>
          <mc:Choice Requires="wps">
            <w:drawing>
              <wp:anchor distT="0" distB="0" distL="114300" distR="114300" simplePos="0" relativeHeight="251692032" behindDoc="0" locked="0" layoutInCell="1" allowOverlap="1" wp14:anchorId="076BAC93" wp14:editId="48C83647">
                <wp:simplePos x="0" y="0"/>
                <wp:positionH relativeFrom="column">
                  <wp:posOffset>-28575</wp:posOffset>
                </wp:positionH>
                <wp:positionV relativeFrom="paragraph">
                  <wp:posOffset>47625</wp:posOffset>
                </wp:positionV>
                <wp:extent cx="241300" cy="152400"/>
                <wp:effectExtent l="0" t="0" r="44450" b="57150"/>
                <wp:wrapNone/>
                <wp:docPr id="40" name="五邊形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300" cy="152400"/>
                        </a:xfrm>
                        <a:prstGeom prst="homePlate">
                          <a:avLst>
                            <a:gd name="adj" fmla="val 39583"/>
                          </a:avLst>
                        </a:prstGeom>
                        <a:gradFill rotWithShape="0">
                          <a:gsLst>
                            <a:gs pos="0">
                              <a:srgbClr val="5F497A"/>
                            </a:gs>
                            <a:gs pos="50000">
                              <a:srgbClr val="E5DFEC"/>
                            </a:gs>
                            <a:gs pos="100000">
                              <a:srgbClr val="5F497A"/>
                            </a:gs>
                          </a:gsLst>
                          <a:lin ang="18900000" scaled="1"/>
                        </a:gradFill>
                        <a:ln w="12700" algn="ctr">
                          <a:solidFill>
                            <a:srgbClr val="5F497A"/>
                          </a:solidFill>
                          <a:miter lim="800000"/>
                          <a:headEnd/>
                          <a:tailEnd/>
                        </a:ln>
                        <a:effectLst>
                          <a:outerShdw dist="28398" dir="3806097" algn="ctr" rotWithShape="0">
                            <a:srgbClr val="3F3151">
                              <a:alpha val="50000"/>
                            </a:srgbClr>
                          </a:outerShdw>
                        </a:effectLst>
                      </wps:spPr>
                      <wps:txbx>
                        <w:txbxContent>
                          <w:p w:rsidR="00511AFC" w:rsidRDefault="00511AFC" w:rsidP="00752225">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6BAC93" id="五邊形 40" o:spid="_x0000_s1028" type="#_x0000_t15" style="position:absolute;left:0;text-align:left;margin-left:-2.25pt;margin-top:3.75pt;width:19pt;height:12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" fillcolor="#5f497a" strokecolor="#5f497a" strokeweight="1pt">
                <v:fill color2="#e5dfec" angle="135" focus="50%" type="gradient"/>
                <v:shadow on="t" color="#3f3151" opacity=".5" offset="1pt"/>
                <v:textbox>
                  <w:txbxContent>
                    <w:p w:rsidR="00511AFC" w:rsidRDefault="00511AFC" w:rsidP="00752225">
                      <w:pPr>
                        <w:jc w:val="center"/>
                      </w:pPr>
                    </w:p>
                  </w:txbxContent>
                </v:textbox>
              </v:shape>
            </w:pict>
          </mc:Fallback>
        </mc:AlternateContent>
      </w:r>
      <w:r>
        <w:rPr>
          <w:rFonts w:ascii="標楷體" w:hAnsi="標楷體" w:hint="eastAsia"/>
          <w:b/>
          <w:color w:val="0070C0"/>
          <w:sz w:val="32"/>
          <w:szCs w:val="32"/>
        </w:rPr>
        <w:t xml:space="preserve"> </w:t>
      </w:r>
      <w:r w:rsidRPr="00426514">
        <w:rPr>
          <w:rFonts w:ascii="標楷體" w:eastAsia="標楷體" w:hAnsi="標楷體" w:cs="Times New Roman" w:hint="eastAsia"/>
          <w:b/>
          <w:color w:val="0070C0"/>
          <w:kern w:val="0"/>
          <w:sz w:val="32"/>
          <w:szCs w:val="32"/>
          <w:lang w:val="x-none"/>
        </w:rPr>
        <w:t>作業報導</w:t>
      </w:r>
    </w:p>
    <w:p w:rsidR="00752225" w:rsidRDefault="00752225" w:rsidP="00426514">
      <w:pPr>
        <w:pStyle w:val="140"/>
        <w:numPr>
          <w:ilvl w:val="0"/>
          <w:numId w:val="48"/>
        </w:numPr>
        <w:spacing w:beforeLines="40" w:before="144" w:afterLines="40" w:after="144"/>
        <w:jc w:val="both"/>
        <w:rPr>
          <w:rFonts w:ascii="標楷體" w:hAnsi="標楷體"/>
          <w:b/>
          <w:color w:val="000000"/>
          <w:szCs w:val="28"/>
          <w:lang w:eastAsia="zh-TW"/>
        </w:rPr>
      </w:pPr>
      <w:r w:rsidRPr="00752225">
        <w:rPr>
          <w:rFonts w:ascii="標楷體" w:hAnsi="標楷體" w:hint="eastAsia"/>
          <w:b/>
          <w:color w:val="000000"/>
          <w:szCs w:val="28"/>
          <w:lang w:eastAsia="zh-TW"/>
        </w:rPr>
        <w:t>政府機關電腦應用概況</w:t>
      </w:r>
    </w:p>
    <w:p w:rsidR="00752225" w:rsidRDefault="00752225" w:rsidP="00426514">
      <w:pPr>
        <w:pStyle w:val="140"/>
        <w:numPr>
          <w:ilvl w:val="0"/>
          <w:numId w:val="48"/>
        </w:numPr>
        <w:spacing w:beforeLines="40" w:before="144" w:afterLines="40" w:after="144"/>
        <w:ind w:left="284" w:hanging="284"/>
        <w:jc w:val="both"/>
        <w:rPr>
          <w:rFonts w:ascii="標楷體" w:hAnsi="標楷體"/>
          <w:b/>
          <w:color w:val="000000"/>
          <w:szCs w:val="28"/>
          <w:lang w:eastAsia="zh-TW"/>
        </w:rPr>
      </w:pPr>
      <w:r w:rsidRPr="00752225">
        <w:rPr>
          <w:rFonts w:ascii="標楷體" w:hAnsi="標楷體" w:hint="eastAsia"/>
          <w:b/>
          <w:color w:val="000000"/>
          <w:szCs w:val="28"/>
          <w:lang w:eastAsia="zh-TW"/>
        </w:rPr>
        <w:t>法務部</w:t>
      </w:r>
      <w:proofErr w:type="gramStart"/>
      <w:r w:rsidRPr="00752225">
        <w:rPr>
          <w:rFonts w:ascii="標楷體" w:hAnsi="標楷體" w:hint="eastAsia"/>
          <w:b/>
          <w:color w:val="000000"/>
          <w:szCs w:val="28"/>
          <w:lang w:eastAsia="zh-TW"/>
        </w:rPr>
        <w:t>研</w:t>
      </w:r>
      <w:proofErr w:type="gramEnd"/>
      <w:r w:rsidRPr="00752225">
        <w:rPr>
          <w:rFonts w:ascii="標楷體" w:hAnsi="標楷體" w:hint="eastAsia"/>
          <w:b/>
          <w:color w:val="000000"/>
          <w:szCs w:val="28"/>
          <w:lang w:eastAsia="zh-TW"/>
        </w:rPr>
        <w:t>定數位證據保全標準作業程序之目的及展望</w:t>
      </w:r>
    </w:p>
    <w:p w:rsidR="00752225" w:rsidRDefault="00752225" w:rsidP="00752225">
      <w:pPr>
        <w:pStyle w:val="140"/>
        <w:spacing w:beforeLines="30" w:before="108" w:afterLines="30" w:after="108"/>
        <w:jc w:val="both"/>
        <w:rPr>
          <w:rFonts w:ascii="標楷體" w:hAnsi="標楷體"/>
          <w:b/>
          <w:color w:val="000000"/>
          <w:szCs w:val="28"/>
          <w:lang w:eastAsia="zh-TW"/>
        </w:rPr>
      </w:pPr>
    </w:p>
    <w:p w:rsidR="00752225" w:rsidRDefault="00752225" w:rsidP="00752225">
      <w:pPr>
        <w:pStyle w:val="140"/>
        <w:spacing w:beforeLines="30" w:before="108" w:afterLines="30" w:after="108"/>
        <w:jc w:val="both"/>
        <w:rPr>
          <w:rFonts w:ascii="標楷體" w:hAnsi="標楷體"/>
          <w:b/>
          <w:color w:val="000000"/>
          <w:szCs w:val="28"/>
          <w:lang w:eastAsia="zh-TW"/>
        </w:rPr>
      </w:pPr>
    </w:p>
    <w:p w:rsidR="00752225" w:rsidRDefault="00752225" w:rsidP="00752225">
      <w:pPr>
        <w:pStyle w:val="140"/>
        <w:spacing w:beforeLines="30" w:before="108" w:afterLines="30" w:after="108"/>
        <w:jc w:val="both"/>
        <w:rPr>
          <w:rFonts w:ascii="標楷體" w:hAnsi="標楷體"/>
          <w:b/>
          <w:color w:val="000000"/>
          <w:szCs w:val="28"/>
          <w:lang w:eastAsia="zh-TW"/>
        </w:rPr>
      </w:pPr>
    </w:p>
    <w:p w:rsidR="00752225" w:rsidRDefault="00752225" w:rsidP="00752225">
      <w:pPr>
        <w:pStyle w:val="140"/>
        <w:spacing w:beforeLines="30" w:before="108" w:afterLines="30" w:after="108"/>
        <w:jc w:val="both"/>
        <w:rPr>
          <w:rFonts w:ascii="標楷體" w:hAnsi="標楷體"/>
          <w:b/>
          <w:color w:val="000000"/>
          <w:szCs w:val="28"/>
          <w:lang w:eastAsia="zh-TW"/>
        </w:rPr>
      </w:pPr>
    </w:p>
    <w:p w:rsidR="00752225" w:rsidRDefault="00752225" w:rsidP="00752225">
      <w:pPr>
        <w:pStyle w:val="140"/>
        <w:spacing w:beforeLines="30" w:before="108" w:afterLines="30" w:after="108"/>
        <w:jc w:val="both"/>
        <w:rPr>
          <w:rFonts w:ascii="標楷體" w:hAnsi="標楷體"/>
          <w:b/>
          <w:color w:val="000000"/>
          <w:szCs w:val="28"/>
          <w:lang w:eastAsia="zh-TW"/>
        </w:rPr>
      </w:pPr>
    </w:p>
    <w:p w:rsidR="00752225" w:rsidRDefault="00752225" w:rsidP="00752225">
      <w:pPr>
        <w:pStyle w:val="140"/>
        <w:spacing w:beforeLines="30" w:before="108" w:afterLines="30" w:after="108"/>
        <w:jc w:val="both"/>
        <w:rPr>
          <w:rFonts w:ascii="標楷體" w:hAnsi="標楷體"/>
          <w:b/>
          <w:color w:val="000000"/>
          <w:szCs w:val="28"/>
          <w:lang w:eastAsia="zh-TW"/>
        </w:rPr>
      </w:pPr>
    </w:p>
    <w:p w:rsidR="00752225" w:rsidRDefault="00752225" w:rsidP="00752225">
      <w:pPr>
        <w:pStyle w:val="140"/>
        <w:spacing w:beforeLines="30" w:before="108" w:afterLines="30" w:after="108"/>
        <w:jc w:val="both"/>
        <w:rPr>
          <w:rFonts w:ascii="標楷體" w:hAnsi="標楷體"/>
          <w:b/>
          <w:color w:val="000000"/>
          <w:szCs w:val="28"/>
          <w:lang w:eastAsia="zh-TW"/>
        </w:rPr>
      </w:pPr>
    </w:p>
    <w:p w:rsidR="00752225" w:rsidRDefault="00752225" w:rsidP="00752225">
      <w:pPr>
        <w:pStyle w:val="140"/>
        <w:spacing w:beforeLines="30" w:before="108" w:afterLines="30" w:after="108"/>
        <w:jc w:val="both"/>
        <w:rPr>
          <w:rFonts w:ascii="標楷體" w:hAnsi="標楷體"/>
          <w:b/>
          <w:color w:val="000000"/>
          <w:szCs w:val="28"/>
          <w:lang w:eastAsia="zh-TW"/>
        </w:rPr>
      </w:pPr>
    </w:p>
    <w:p w:rsidR="00752225" w:rsidRDefault="00752225" w:rsidP="00752225">
      <w:pPr>
        <w:pStyle w:val="140"/>
        <w:spacing w:beforeLines="30" w:before="108" w:afterLines="30" w:after="108"/>
        <w:jc w:val="both"/>
        <w:rPr>
          <w:rFonts w:ascii="標楷體" w:hAnsi="標楷體"/>
          <w:b/>
          <w:color w:val="000000"/>
          <w:szCs w:val="28"/>
          <w:lang w:eastAsia="zh-TW"/>
        </w:rPr>
      </w:pPr>
    </w:p>
    <w:p w:rsidR="00752225" w:rsidRDefault="00752225" w:rsidP="00752225">
      <w:pPr>
        <w:pStyle w:val="140"/>
        <w:spacing w:beforeLines="30" w:before="108" w:afterLines="30" w:after="108"/>
        <w:jc w:val="both"/>
        <w:rPr>
          <w:rFonts w:ascii="標楷體" w:hAnsi="標楷體"/>
          <w:b/>
          <w:color w:val="000000"/>
          <w:szCs w:val="28"/>
          <w:lang w:eastAsia="zh-TW"/>
        </w:rPr>
      </w:pPr>
    </w:p>
    <w:p w:rsidR="00752225" w:rsidRDefault="00752225" w:rsidP="00752225">
      <w:pPr>
        <w:pStyle w:val="140"/>
        <w:spacing w:beforeLines="30" w:before="108" w:afterLines="30" w:after="108"/>
        <w:jc w:val="both"/>
        <w:rPr>
          <w:rFonts w:ascii="標楷體" w:hAnsi="標楷體"/>
          <w:b/>
          <w:color w:val="000000"/>
          <w:szCs w:val="28"/>
          <w:lang w:eastAsia="zh-TW"/>
        </w:rPr>
      </w:pPr>
    </w:p>
    <w:p w:rsidR="00752225" w:rsidRDefault="00752225" w:rsidP="00752225">
      <w:pPr>
        <w:pStyle w:val="140"/>
        <w:spacing w:beforeLines="30" w:before="108" w:afterLines="30" w:after="108"/>
        <w:jc w:val="both"/>
        <w:rPr>
          <w:rFonts w:ascii="標楷體" w:hAnsi="標楷體"/>
          <w:b/>
          <w:color w:val="000000"/>
          <w:szCs w:val="28"/>
          <w:lang w:eastAsia="zh-TW"/>
        </w:rPr>
      </w:pPr>
    </w:p>
    <w:p w:rsidR="00752225" w:rsidRPr="00426514" w:rsidRDefault="00752225" w:rsidP="00752225">
      <w:pPr>
        <w:pStyle w:val="140"/>
        <w:spacing w:beforeLines="30" w:before="108" w:afterLines="30" w:after="108"/>
        <w:jc w:val="both"/>
        <w:rPr>
          <w:rFonts w:ascii="標楷體" w:hAnsi="標楷體"/>
          <w:b/>
          <w:color w:val="000000"/>
          <w:sz w:val="32"/>
          <w:szCs w:val="32"/>
          <w:lang w:eastAsia="zh-TW"/>
        </w:rPr>
      </w:pPr>
    </w:p>
    <w:p w:rsidR="00752225" w:rsidRDefault="00752225" w:rsidP="00426514">
      <w:pPr>
        <w:adjustRightInd w:val="0"/>
        <w:snapToGrid w:val="0"/>
        <w:spacing w:beforeLines="30" w:before="108" w:afterLines="30" w:after="108"/>
        <w:ind w:firstLineChars="133" w:firstLine="426"/>
        <w:rPr>
          <w:rFonts w:ascii="標楷體" w:eastAsia="標楷體" w:hAnsi="標楷體" w:cs="Times New Roman"/>
          <w:b/>
          <w:color w:val="0070C0"/>
          <w:kern w:val="0"/>
          <w:sz w:val="32"/>
          <w:szCs w:val="32"/>
          <w:lang w:val="x-none"/>
        </w:rPr>
      </w:pPr>
      <w:r w:rsidRPr="00426514">
        <w:rPr>
          <w:rFonts w:ascii="標楷體" w:eastAsia="標楷體" w:hAnsi="標楷體" w:cs="Times New Roman"/>
          <w:b/>
          <w:noProof/>
          <w:color w:val="0070C0"/>
          <w:kern w:val="0"/>
          <w:sz w:val="32"/>
          <w:szCs w:val="32"/>
        </w:rPr>
        <mc:AlternateContent>
          <mc:Choice Requires="wps">
            <w:drawing>
              <wp:anchor distT="0" distB="0" distL="114300" distR="114300" simplePos="0" relativeHeight="251694080" behindDoc="0" locked="0" layoutInCell="1" allowOverlap="1" wp14:anchorId="53561E1D" wp14:editId="29CE1CB9">
                <wp:simplePos x="0" y="0"/>
                <wp:positionH relativeFrom="column">
                  <wp:posOffset>30480</wp:posOffset>
                </wp:positionH>
                <wp:positionV relativeFrom="paragraph">
                  <wp:posOffset>35560</wp:posOffset>
                </wp:positionV>
                <wp:extent cx="241300" cy="152400"/>
                <wp:effectExtent l="0" t="0" r="44450" b="57150"/>
                <wp:wrapNone/>
                <wp:docPr id="41" name="五邊形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300" cy="152400"/>
                        </a:xfrm>
                        <a:prstGeom prst="homePlate">
                          <a:avLst>
                            <a:gd name="adj" fmla="val 39583"/>
                          </a:avLst>
                        </a:prstGeom>
                        <a:gradFill rotWithShape="0">
                          <a:gsLst>
                            <a:gs pos="0">
                              <a:srgbClr val="5F497A"/>
                            </a:gs>
                            <a:gs pos="50000">
                              <a:srgbClr val="E5DFEC"/>
                            </a:gs>
                            <a:gs pos="100000">
                              <a:srgbClr val="5F497A"/>
                            </a:gs>
                          </a:gsLst>
                          <a:lin ang="18900000" scaled="1"/>
                        </a:gradFill>
                        <a:ln w="12700" algn="ctr">
                          <a:solidFill>
                            <a:srgbClr val="5F497A"/>
                          </a:solidFill>
                          <a:miter lim="800000"/>
                          <a:headEnd/>
                          <a:tailEnd/>
                        </a:ln>
                        <a:effectLst>
                          <a:outerShdw dist="28398" dir="3806097" algn="ctr" rotWithShape="0">
                            <a:srgbClr val="3F3151">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0FA06E" id="五邊形 41" o:spid="_x0000_s1026" type="#_x0000_t15" style="position:absolute;margin-left:2.4pt;margin-top:2.8pt;width:19pt;height:12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" fillcolor="#5f497a" strokecolor="#5f497a" strokeweight="1pt">
                <v:fill color2="#e5dfec" angle="135" focus="50%" type="gradient"/>
                <v:shadow on="t" color="#3f3151" opacity=".5" offset="1pt"/>
              </v:shape>
            </w:pict>
          </mc:Fallback>
        </mc:AlternateContent>
      </w:r>
      <w:r>
        <w:rPr>
          <w:rFonts w:ascii="標楷體" w:eastAsia="標楷體" w:hAnsi="標楷體" w:cs="Times New Roman" w:hint="eastAsia"/>
          <w:b/>
          <w:color w:val="0070C0"/>
          <w:kern w:val="0"/>
          <w:sz w:val="32"/>
          <w:szCs w:val="32"/>
          <w:lang w:val="x-none"/>
        </w:rPr>
        <w:t xml:space="preserve"> </w:t>
      </w:r>
      <w:r w:rsidRPr="00752225">
        <w:rPr>
          <w:rFonts w:ascii="標楷體" w:eastAsia="標楷體" w:hAnsi="標楷體" w:cs="Times New Roman" w:hint="eastAsia"/>
          <w:b/>
          <w:color w:val="0070C0"/>
          <w:kern w:val="0"/>
          <w:sz w:val="32"/>
          <w:szCs w:val="32"/>
          <w:lang w:val="x-none"/>
        </w:rPr>
        <w:t>機關動態-人事</w:t>
      </w:r>
    </w:p>
    <w:p w:rsidR="00752225" w:rsidRDefault="00752225" w:rsidP="00426514">
      <w:pPr>
        <w:pStyle w:val="140"/>
        <w:numPr>
          <w:ilvl w:val="0"/>
          <w:numId w:val="48"/>
        </w:numPr>
        <w:spacing w:beforeLines="40" w:before="144" w:afterLines="40" w:after="144"/>
        <w:ind w:left="482" w:hanging="482"/>
        <w:jc w:val="both"/>
        <w:rPr>
          <w:rFonts w:ascii="標楷體" w:hAnsi="標楷體"/>
          <w:b/>
          <w:color w:val="000000"/>
          <w:szCs w:val="28"/>
          <w:lang w:eastAsia="zh-TW"/>
        </w:rPr>
      </w:pPr>
      <w:r w:rsidRPr="00752225">
        <w:rPr>
          <w:rFonts w:ascii="標楷體" w:hAnsi="標楷體" w:hint="eastAsia"/>
          <w:b/>
          <w:color w:val="000000"/>
          <w:szCs w:val="28"/>
          <w:lang w:eastAsia="zh-TW"/>
        </w:rPr>
        <w:t>內政部營建署</w:t>
      </w:r>
    </w:p>
    <w:p w:rsidR="00752225" w:rsidRDefault="00752225" w:rsidP="00426514">
      <w:pPr>
        <w:pStyle w:val="140"/>
        <w:numPr>
          <w:ilvl w:val="0"/>
          <w:numId w:val="48"/>
        </w:numPr>
        <w:spacing w:beforeLines="40" w:before="144" w:afterLines="40" w:after="144"/>
        <w:ind w:left="482" w:hanging="482"/>
        <w:jc w:val="both"/>
        <w:rPr>
          <w:rFonts w:ascii="標楷體" w:hAnsi="標楷體"/>
          <w:b/>
          <w:color w:val="000000"/>
          <w:szCs w:val="28"/>
          <w:lang w:eastAsia="zh-TW"/>
        </w:rPr>
      </w:pPr>
      <w:r w:rsidRPr="00752225">
        <w:rPr>
          <w:rFonts w:ascii="標楷體" w:hAnsi="標楷體" w:hint="eastAsia"/>
          <w:b/>
          <w:color w:val="000000"/>
          <w:szCs w:val="28"/>
          <w:lang w:eastAsia="zh-TW"/>
        </w:rPr>
        <w:t>財政部財政資訊中心</w:t>
      </w:r>
    </w:p>
    <w:p w:rsidR="005236AA" w:rsidRDefault="005236AA" w:rsidP="005236AA">
      <w:pPr>
        <w:pStyle w:val="140"/>
        <w:numPr>
          <w:ilvl w:val="0"/>
          <w:numId w:val="48"/>
        </w:numPr>
        <w:spacing w:beforeLines="40" w:before="144" w:afterLines="40" w:after="144"/>
        <w:jc w:val="both"/>
        <w:rPr>
          <w:rFonts w:ascii="標楷體" w:hAnsi="標楷體"/>
          <w:b/>
          <w:color w:val="000000"/>
          <w:szCs w:val="28"/>
          <w:lang w:eastAsia="zh-TW"/>
        </w:rPr>
      </w:pPr>
      <w:r w:rsidRPr="005236AA">
        <w:rPr>
          <w:rFonts w:ascii="標楷體" w:hAnsi="標楷體" w:hint="eastAsia"/>
          <w:b/>
          <w:color w:val="000000"/>
          <w:szCs w:val="28"/>
          <w:lang w:eastAsia="zh-TW"/>
        </w:rPr>
        <w:t>經濟部工業局</w:t>
      </w:r>
    </w:p>
    <w:p w:rsidR="00752225" w:rsidRDefault="00752225" w:rsidP="00426514">
      <w:pPr>
        <w:pStyle w:val="140"/>
        <w:numPr>
          <w:ilvl w:val="0"/>
          <w:numId w:val="48"/>
        </w:numPr>
        <w:spacing w:beforeLines="40" w:before="144" w:afterLines="40" w:after="144"/>
        <w:ind w:left="482" w:hanging="482"/>
        <w:jc w:val="both"/>
        <w:rPr>
          <w:rFonts w:ascii="標楷體" w:hAnsi="標楷體"/>
          <w:b/>
          <w:color w:val="000000"/>
          <w:szCs w:val="28"/>
          <w:lang w:eastAsia="zh-TW"/>
        </w:rPr>
      </w:pPr>
      <w:r w:rsidRPr="00752225">
        <w:rPr>
          <w:rFonts w:ascii="標楷體" w:hAnsi="標楷體" w:hint="eastAsia"/>
          <w:b/>
          <w:color w:val="000000"/>
          <w:szCs w:val="28"/>
          <w:lang w:eastAsia="zh-TW"/>
        </w:rPr>
        <w:t>衛生福利部</w:t>
      </w:r>
    </w:p>
    <w:p w:rsidR="00752225" w:rsidRDefault="00752225" w:rsidP="00426514">
      <w:pPr>
        <w:pStyle w:val="140"/>
        <w:numPr>
          <w:ilvl w:val="0"/>
          <w:numId w:val="48"/>
        </w:numPr>
        <w:spacing w:beforeLines="40" w:before="144" w:afterLines="40" w:after="144"/>
        <w:ind w:left="482" w:hanging="482"/>
        <w:jc w:val="both"/>
        <w:rPr>
          <w:rFonts w:ascii="標楷體" w:hAnsi="標楷體"/>
          <w:b/>
          <w:color w:val="000000"/>
          <w:szCs w:val="28"/>
          <w:lang w:eastAsia="zh-TW"/>
        </w:rPr>
      </w:pPr>
      <w:r w:rsidRPr="00752225">
        <w:rPr>
          <w:rFonts w:ascii="標楷體" w:hAnsi="標楷體" w:hint="eastAsia"/>
          <w:b/>
          <w:color w:val="000000"/>
          <w:szCs w:val="28"/>
          <w:lang w:eastAsia="zh-TW"/>
        </w:rPr>
        <w:t>衛生福利部中央健康保險署</w:t>
      </w:r>
    </w:p>
    <w:p w:rsidR="00752225" w:rsidRDefault="00752225" w:rsidP="00426514">
      <w:pPr>
        <w:pStyle w:val="140"/>
        <w:numPr>
          <w:ilvl w:val="0"/>
          <w:numId w:val="48"/>
        </w:numPr>
        <w:spacing w:beforeLines="40" w:before="144" w:afterLines="40" w:after="144"/>
        <w:ind w:left="482" w:hanging="482"/>
        <w:jc w:val="both"/>
        <w:rPr>
          <w:rFonts w:ascii="標楷體" w:hAnsi="標楷體"/>
          <w:b/>
          <w:color w:val="000000"/>
          <w:szCs w:val="28"/>
          <w:lang w:eastAsia="zh-TW"/>
        </w:rPr>
      </w:pPr>
      <w:r w:rsidRPr="00752225">
        <w:rPr>
          <w:rFonts w:ascii="標楷體" w:hAnsi="標楷體" w:hint="eastAsia"/>
          <w:b/>
          <w:color w:val="000000"/>
          <w:szCs w:val="28"/>
          <w:lang w:eastAsia="zh-TW"/>
        </w:rPr>
        <w:t>教育部</w:t>
      </w:r>
    </w:p>
    <w:p w:rsidR="0032031A" w:rsidRDefault="00481156" w:rsidP="00426514">
      <w:pPr>
        <w:pStyle w:val="140"/>
        <w:numPr>
          <w:ilvl w:val="0"/>
          <w:numId w:val="48"/>
        </w:numPr>
        <w:spacing w:beforeLines="40" w:before="144" w:afterLines="40" w:after="144"/>
        <w:ind w:left="482" w:hanging="482"/>
        <w:jc w:val="both"/>
        <w:rPr>
          <w:rFonts w:ascii="標楷體" w:hAnsi="標楷體"/>
          <w:b/>
          <w:color w:val="000000"/>
          <w:szCs w:val="28"/>
          <w:lang w:eastAsia="zh-TW"/>
        </w:rPr>
      </w:pPr>
      <w:r w:rsidRPr="00481156">
        <w:rPr>
          <w:rFonts w:ascii="標楷體" w:hAnsi="標楷體" w:hint="eastAsia"/>
          <w:b/>
          <w:color w:val="000000"/>
          <w:szCs w:val="28"/>
          <w:lang w:eastAsia="zh-TW"/>
        </w:rPr>
        <w:t>國立自然科學博物館</w:t>
      </w:r>
    </w:p>
    <w:p w:rsidR="00481156" w:rsidRDefault="00481156" w:rsidP="00426514">
      <w:pPr>
        <w:pStyle w:val="140"/>
        <w:numPr>
          <w:ilvl w:val="0"/>
          <w:numId w:val="48"/>
        </w:numPr>
        <w:spacing w:beforeLines="40" w:before="144" w:afterLines="40" w:after="144"/>
        <w:ind w:left="482" w:hanging="482"/>
        <w:jc w:val="both"/>
        <w:rPr>
          <w:rFonts w:ascii="標楷體" w:hAnsi="標楷體"/>
          <w:b/>
          <w:color w:val="000000"/>
          <w:szCs w:val="28"/>
          <w:lang w:eastAsia="zh-TW"/>
        </w:rPr>
      </w:pPr>
      <w:r w:rsidRPr="00481156">
        <w:rPr>
          <w:rFonts w:ascii="標楷體" w:hAnsi="標楷體" w:hint="eastAsia"/>
          <w:b/>
          <w:color w:val="000000"/>
          <w:szCs w:val="28"/>
          <w:lang w:eastAsia="zh-TW"/>
        </w:rPr>
        <w:t>台糖公司</w:t>
      </w:r>
    </w:p>
    <w:p w:rsidR="00481156" w:rsidRPr="00322B5E" w:rsidRDefault="00481156" w:rsidP="00426514">
      <w:pPr>
        <w:adjustRightInd w:val="0"/>
        <w:snapToGrid w:val="0"/>
        <w:spacing w:beforeLines="30" w:before="108" w:afterLines="30" w:after="108"/>
        <w:ind w:firstLineChars="59" w:firstLine="142"/>
        <w:rPr>
          <w:rFonts w:ascii="標楷體" w:eastAsia="標楷體" w:hAnsi="標楷體" w:cs="Times New Roman"/>
          <w:b/>
          <w:color w:val="0070C0"/>
          <w:kern w:val="0"/>
          <w:sz w:val="32"/>
          <w:szCs w:val="32"/>
          <w:lang w:val="x-none"/>
        </w:rPr>
      </w:pPr>
      <w:r w:rsidRPr="00752225">
        <w:rPr>
          <w:noProof/>
        </w:rPr>
        <mc:AlternateContent>
          <mc:Choice Requires="wps">
            <w:drawing>
              <wp:anchor distT="0" distB="0" distL="114300" distR="114300" simplePos="0" relativeHeight="251696128" behindDoc="0" locked="0" layoutInCell="1" allowOverlap="1" wp14:anchorId="4D9C9B5F" wp14:editId="0C017CBC">
                <wp:simplePos x="0" y="0"/>
                <wp:positionH relativeFrom="column">
                  <wp:posOffset>30480</wp:posOffset>
                </wp:positionH>
                <wp:positionV relativeFrom="paragraph">
                  <wp:posOffset>35560</wp:posOffset>
                </wp:positionV>
                <wp:extent cx="241300" cy="152400"/>
                <wp:effectExtent l="0" t="0" r="44450" b="57150"/>
                <wp:wrapNone/>
                <wp:docPr id="42" name="五邊形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300" cy="152400"/>
                        </a:xfrm>
                        <a:prstGeom prst="homePlate">
                          <a:avLst>
                            <a:gd name="adj" fmla="val 39583"/>
                          </a:avLst>
                        </a:prstGeom>
                        <a:gradFill rotWithShape="0">
                          <a:gsLst>
                            <a:gs pos="0">
                              <a:srgbClr val="5F497A"/>
                            </a:gs>
                            <a:gs pos="50000">
                              <a:srgbClr val="E5DFEC"/>
                            </a:gs>
                            <a:gs pos="100000">
                              <a:srgbClr val="5F497A"/>
                            </a:gs>
                          </a:gsLst>
                          <a:lin ang="18900000" scaled="1"/>
                        </a:gradFill>
                        <a:ln w="12700" algn="ctr">
                          <a:solidFill>
                            <a:srgbClr val="5F497A"/>
                          </a:solidFill>
                          <a:miter lim="800000"/>
                          <a:headEnd/>
                          <a:tailEnd/>
                        </a:ln>
                        <a:effectLst>
                          <a:outerShdw dist="28398" dir="3806097" algn="ctr" rotWithShape="0">
                            <a:srgbClr val="3F3151">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B8713B" id="五邊形 42" o:spid="_x0000_s1026" type="#_x0000_t15" style="position:absolute;margin-left:2.4pt;margin-top:2.8pt;width:19pt;height:12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" fillcolor="#5f497a" strokecolor="#5f497a" strokeweight="1pt">
                <v:fill color2="#e5dfec" angle="135" focus="50%" type="gradient"/>
                <v:shadow on="t" color="#3f3151" opacity=".5" offset="1pt"/>
              </v:shape>
            </w:pict>
          </mc:Fallback>
        </mc:AlternateContent>
      </w:r>
      <w:r w:rsidRPr="00322B5E">
        <w:rPr>
          <w:rFonts w:ascii="標楷體" w:eastAsia="標楷體" w:hAnsi="標楷體" w:cs="Times New Roman" w:hint="eastAsia"/>
          <w:b/>
          <w:color w:val="0070C0"/>
          <w:kern w:val="0"/>
          <w:sz w:val="32"/>
          <w:szCs w:val="32"/>
          <w:lang w:val="x-none"/>
        </w:rPr>
        <w:t xml:space="preserve"> </w:t>
      </w:r>
      <w:r w:rsidR="00322B5E">
        <w:rPr>
          <w:rFonts w:ascii="標楷體" w:eastAsia="標楷體" w:hAnsi="標楷體" w:cs="Times New Roman" w:hint="eastAsia"/>
          <w:b/>
          <w:color w:val="0070C0"/>
          <w:kern w:val="0"/>
          <w:sz w:val="32"/>
          <w:szCs w:val="32"/>
          <w:lang w:val="x-none"/>
        </w:rPr>
        <w:t xml:space="preserve">　</w:t>
      </w:r>
      <w:r w:rsidRPr="00322B5E">
        <w:rPr>
          <w:rFonts w:ascii="標楷體" w:eastAsia="標楷體" w:hAnsi="標楷體" w:cs="Times New Roman" w:hint="eastAsia"/>
          <w:b/>
          <w:color w:val="0070C0"/>
          <w:kern w:val="0"/>
          <w:sz w:val="32"/>
          <w:szCs w:val="32"/>
          <w:lang w:val="x-none"/>
        </w:rPr>
        <w:t>簡訊</w:t>
      </w:r>
    </w:p>
    <w:p w:rsidR="00481156" w:rsidRDefault="00481156" w:rsidP="00426514">
      <w:pPr>
        <w:pStyle w:val="140"/>
        <w:numPr>
          <w:ilvl w:val="0"/>
          <w:numId w:val="48"/>
        </w:numPr>
        <w:spacing w:beforeLines="40" w:before="144" w:afterLines="40" w:after="144"/>
        <w:ind w:left="482" w:hanging="482"/>
        <w:jc w:val="both"/>
        <w:rPr>
          <w:rFonts w:ascii="標楷體" w:hAnsi="標楷體"/>
          <w:b/>
          <w:color w:val="000000"/>
          <w:szCs w:val="28"/>
          <w:lang w:eastAsia="zh-TW"/>
        </w:rPr>
      </w:pPr>
      <w:r w:rsidRPr="00481156">
        <w:rPr>
          <w:rFonts w:ascii="標楷體" w:hAnsi="標楷體" w:hint="eastAsia"/>
          <w:b/>
          <w:color w:val="000000"/>
          <w:szCs w:val="28"/>
          <w:lang w:eastAsia="zh-TW"/>
        </w:rPr>
        <w:t>「</w:t>
      </w:r>
      <w:proofErr w:type="gramStart"/>
      <w:r w:rsidRPr="00481156">
        <w:rPr>
          <w:rFonts w:ascii="標楷體" w:hAnsi="標楷體"/>
          <w:b/>
          <w:color w:val="000000"/>
          <w:szCs w:val="28"/>
          <w:lang w:eastAsia="zh-TW"/>
        </w:rPr>
        <w:t>103</w:t>
      </w:r>
      <w:proofErr w:type="gramEnd"/>
      <w:r w:rsidRPr="00481156">
        <w:rPr>
          <w:rFonts w:ascii="標楷體" w:hAnsi="標楷體" w:hint="eastAsia"/>
          <w:b/>
          <w:color w:val="000000"/>
          <w:szCs w:val="28"/>
          <w:lang w:eastAsia="zh-TW"/>
        </w:rPr>
        <w:t>年度衛生醫療分組資訊主管聯席會議」圓滿完成</w:t>
      </w:r>
    </w:p>
    <w:p w:rsidR="00481156" w:rsidRPr="00322B5E" w:rsidRDefault="00481156" w:rsidP="00426514">
      <w:pPr>
        <w:adjustRightInd w:val="0"/>
        <w:snapToGrid w:val="0"/>
        <w:spacing w:beforeLines="30" w:before="108" w:afterLines="30" w:after="108"/>
        <w:ind w:firstLineChars="59" w:firstLine="142"/>
        <w:rPr>
          <w:rFonts w:ascii="標楷體" w:eastAsia="標楷體" w:hAnsi="標楷體" w:cs="Times New Roman"/>
          <w:b/>
          <w:color w:val="0070C0"/>
          <w:kern w:val="0"/>
          <w:sz w:val="32"/>
          <w:szCs w:val="32"/>
          <w:lang w:val="x-none"/>
        </w:rPr>
      </w:pPr>
      <w:r w:rsidRPr="00752225">
        <w:rPr>
          <w:noProof/>
        </w:rPr>
        <mc:AlternateContent>
          <mc:Choice Requires="wps">
            <w:drawing>
              <wp:anchor distT="0" distB="0" distL="114300" distR="114300" simplePos="0" relativeHeight="251698176" behindDoc="0" locked="0" layoutInCell="1" allowOverlap="1" wp14:anchorId="7939BAE0" wp14:editId="36C313FE">
                <wp:simplePos x="0" y="0"/>
                <wp:positionH relativeFrom="column">
                  <wp:posOffset>30480</wp:posOffset>
                </wp:positionH>
                <wp:positionV relativeFrom="paragraph">
                  <wp:posOffset>35560</wp:posOffset>
                </wp:positionV>
                <wp:extent cx="241300" cy="152400"/>
                <wp:effectExtent l="0" t="0" r="44450" b="57150"/>
                <wp:wrapNone/>
                <wp:docPr id="57" name="五邊形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300" cy="152400"/>
                        </a:xfrm>
                        <a:prstGeom prst="homePlate">
                          <a:avLst>
                            <a:gd name="adj" fmla="val 39583"/>
                          </a:avLst>
                        </a:prstGeom>
                        <a:gradFill rotWithShape="0">
                          <a:gsLst>
                            <a:gs pos="0">
                              <a:srgbClr val="5F497A"/>
                            </a:gs>
                            <a:gs pos="50000">
                              <a:srgbClr val="E5DFEC"/>
                            </a:gs>
                            <a:gs pos="100000">
                              <a:srgbClr val="5F497A"/>
                            </a:gs>
                          </a:gsLst>
                          <a:lin ang="18900000" scaled="1"/>
                        </a:gradFill>
                        <a:ln w="12700" algn="ctr">
                          <a:solidFill>
                            <a:srgbClr val="5F497A"/>
                          </a:solidFill>
                          <a:miter lim="800000"/>
                          <a:headEnd/>
                          <a:tailEnd/>
                        </a:ln>
                        <a:effectLst>
                          <a:outerShdw dist="28398" dir="3806097" algn="ctr" rotWithShape="0">
                            <a:srgbClr val="3F3151">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BF43A2" id="五邊形 57" o:spid="_x0000_s1026" type="#_x0000_t15" style="position:absolute;margin-left:2.4pt;margin-top:2.8pt;width:19pt;height:12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" fillcolor="#5f497a" strokecolor="#5f497a" strokeweight="1pt">
                <v:fill color2="#e5dfec" angle="135" focus="50%" type="gradient"/>
                <v:shadow on="t" color="#3f3151" opacity=".5" offset="1pt"/>
              </v:shape>
            </w:pict>
          </mc:Fallback>
        </mc:AlternateContent>
      </w:r>
      <w:r w:rsidRPr="00322B5E">
        <w:rPr>
          <w:rFonts w:ascii="標楷體" w:eastAsia="標楷體" w:hAnsi="標楷體" w:cs="Times New Roman" w:hint="eastAsia"/>
          <w:b/>
          <w:color w:val="0070C0"/>
          <w:kern w:val="0"/>
          <w:sz w:val="32"/>
          <w:szCs w:val="32"/>
          <w:lang w:val="x-none"/>
        </w:rPr>
        <w:t xml:space="preserve"> </w:t>
      </w:r>
      <w:r w:rsidR="00322B5E">
        <w:rPr>
          <w:rFonts w:ascii="標楷體" w:eastAsia="標楷體" w:hAnsi="標楷體" w:cs="Times New Roman" w:hint="eastAsia"/>
          <w:b/>
          <w:color w:val="0070C0"/>
          <w:kern w:val="0"/>
          <w:sz w:val="32"/>
          <w:szCs w:val="32"/>
          <w:lang w:val="x-none"/>
        </w:rPr>
        <w:t xml:space="preserve">　</w:t>
      </w:r>
      <w:r w:rsidRPr="00322B5E">
        <w:rPr>
          <w:rFonts w:ascii="標楷體" w:eastAsia="標楷體" w:hAnsi="標楷體" w:cs="Times New Roman" w:hint="eastAsia"/>
          <w:b/>
          <w:color w:val="0070C0"/>
          <w:kern w:val="0"/>
          <w:sz w:val="32"/>
          <w:szCs w:val="32"/>
          <w:lang w:val="x-none"/>
        </w:rPr>
        <w:t>活動預報</w:t>
      </w:r>
    </w:p>
    <w:p w:rsidR="00481156" w:rsidRDefault="00481156" w:rsidP="00426514">
      <w:pPr>
        <w:pStyle w:val="140"/>
        <w:numPr>
          <w:ilvl w:val="0"/>
          <w:numId w:val="48"/>
        </w:numPr>
        <w:spacing w:beforeLines="40" w:before="144" w:afterLines="40" w:after="144"/>
        <w:ind w:left="284" w:hanging="284"/>
        <w:jc w:val="both"/>
        <w:rPr>
          <w:rFonts w:ascii="標楷體" w:hAnsi="標楷體"/>
          <w:b/>
          <w:color w:val="000000"/>
          <w:szCs w:val="28"/>
          <w:lang w:eastAsia="zh-TW"/>
        </w:rPr>
      </w:pPr>
      <w:r w:rsidRPr="00481156">
        <w:rPr>
          <w:rFonts w:ascii="標楷體" w:hAnsi="標楷體"/>
          <w:b/>
          <w:color w:val="000000"/>
          <w:szCs w:val="28"/>
          <w:lang w:eastAsia="zh-TW"/>
        </w:rPr>
        <w:t>103</w:t>
      </w:r>
      <w:r w:rsidRPr="00481156">
        <w:rPr>
          <w:rFonts w:ascii="標楷體" w:hAnsi="標楷體" w:hint="eastAsia"/>
          <w:b/>
          <w:color w:val="000000"/>
          <w:szCs w:val="28"/>
          <w:lang w:eastAsia="zh-TW"/>
        </w:rPr>
        <w:t>年第</w:t>
      </w:r>
      <w:r w:rsidRPr="00481156">
        <w:rPr>
          <w:rFonts w:ascii="標楷體" w:hAnsi="標楷體"/>
          <w:b/>
          <w:color w:val="000000"/>
          <w:szCs w:val="28"/>
          <w:lang w:eastAsia="zh-TW"/>
        </w:rPr>
        <w:t>2</w:t>
      </w:r>
      <w:r w:rsidRPr="00481156">
        <w:rPr>
          <w:rFonts w:ascii="標楷體" w:hAnsi="標楷體" w:hint="eastAsia"/>
          <w:b/>
          <w:color w:val="000000"/>
          <w:szCs w:val="28"/>
          <w:lang w:eastAsia="zh-TW"/>
        </w:rPr>
        <w:t>次政府資通安全防護巡迴研討會說明</w:t>
      </w:r>
    </w:p>
    <w:p w:rsidR="00481156" w:rsidRDefault="00481156" w:rsidP="000D025C">
      <w:pPr>
        <w:pStyle w:val="140"/>
        <w:numPr>
          <w:ilvl w:val="0"/>
          <w:numId w:val="48"/>
        </w:numPr>
        <w:spacing w:beforeLines="30" w:before="108" w:afterLines="30" w:after="108"/>
        <w:ind w:left="284" w:hanging="284"/>
        <w:jc w:val="both"/>
        <w:rPr>
          <w:rFonts w:ascii="標楷體" w:hAnsi="標楷體"/>
          <w:b/>
          <w:color w:val="000000"/>
          <w:szCs w:val="28"/>
          <w:lang w:eastAsia="zh-TW"/>
        </w:rPr>
      </w:pPr>
      <w:r w:rsidRPr="00426514">
        <w:rPr>
          <w:rFonts w:ascii="標楷體" w:hAnsi="標楷體" w:hint="eastAsia"/>
          <w:b/>
          <w:color w:val="000000"/>
          <w:szCs w:val="28"/>
          <w:lang w:eastAsia="zh-TW"/>
        </w:rPr>
        <w:t>資訊服務管理（</w:t>
      </w:r>
      <w:r w:rsidRPr="00426514">
        <w:rPr>
          <w:rFonts w:ascii="標楷體" w:hAnsi="標楷體"/>
          <w:b/>
          <w:color w:val="000000"/>
          <w:szCs w:val="28"/>
          <w:lang w:eastAsia="zh-TW"/>
        </w:rPr>
        <w:t>ITSM</w:t>
      </w:r>
      <w:r w:rsidRPr="00426514">
        <w:rPr>
          <w:rFonts w:ascii="標楷體" w:hAnsi="標楷體" w:hint="eastAsia"/>
          <w:b/>
          <w:color w:val="000000"/>
          <w:szCs w:val="28"/>
          <w:lang w:eastAsia="zh-TW"/>
        </w:rPr>
        <w:t>）研討會暨工具與解決方案展示活動</w:t>
      </w:r>
      <w:r w:rsidR="00CD01D1" w:rsidRPr="00426514">
        <w:rPr>
          <w:rFonts w:ascii="標楷體" w:hAnsi="標楷體" w:hint="eastAsia"/>
          <w:b/>
          <w:color w:val="000000"/>
          <w:szCs w:val="28"/>
          <w:lang w:eastAsia="zh-TW"/>
        </w:rPr>
        <w:t xml:space="preserve"> </w:t>
      </w:r>
      <w:r w:rsidRPr="00426514">
        <w:rPr>
          <w:rFonts w:ascii="標楷體" w:hAnsi="標楷體" w:hint="eastAsia"/>
          <w:b/>
          <w:color w:val="000000"/>
          <w:szCs w:val="28"/>
          <w:lang w:eastAsia="zh-TW"/>
        </w:rPr>
        <w:t>資訊</w:t>
      </w:r>
    </w:p>
    <w:p w:rsidR="00752225" w:rsidRDefault="00752225" w:rsidP="00752225">
      <w:pPr>
        <w:pStyle w:val="140"/>
        <w:spacing w:beforeLines="30" w:before="108" w:afterLines="30" w:after="108"/>
        <w:jc w:val="both"/>
        <w:rPr>
          <w:rFonts w:ascii="標楷體" w:hAnsi="標楷體"/>
          <w:b/>
          <w:color w:val="000000"/>
          <w:szCs w:val="28"/>
          <w:lang w:eastAsia="zh-TW"/>
        </w:rPr>
      </w:pPr>
    </w:p>
    <w:p w:rsidR="00752225" w:rsidRPr="00752225" w:rsidRDefault="00752225" w:rsidP="00752225">
      <w:pPr>
        <w:pStyle w:val="140"/>
        <w:spacing w:beforeLines="30" w:before="108" w:afterLines="30" w:after="108"/>
        <w:jc w:val="both"/>
        <w:rPr>
          <w:rFonts w:ascii="標楷體" w:hAnsi="標楷體"/>
          <w:b/>
          <w:color w:val="000000"/>
          <w:szCs w:val="28"/>
          <w:lang w:eastAsia="zh-TW"/>
        </w:rPr>
      </w:pPr>
    </w:p>
    <w:p w:rsidR="00752225" w:rsidRPr="00752225" w:rsidRDefault="00752225" w:rsidP="00752225">
      <w:pPr>
        <w:pStyle w:val="140"/>
        <w:spacing w:beforeLines="30" w:before="108" w:afterLines="30" w:after="108"/>
        <w:jc w:val="both"/>
        <w:rPr>
          <w:rFonts w:ascii="標楷體" w:hAnsi="標楷體"/>
          <w:b/>
          <w:color w:val="000000"/>
          <w:szCs w:val="28"/>
          <w:lang w:eastAsia="zh-TW"/>
        </w:rPr>
      </w:pPr>
    </w:p>
    <w:p w:rsidR="00752225" w:rsidRPr="00752225" w:rsidRDefault="00752225" w:rsidP="00752225">
      <w:pPr>
        <w:keepNext/>
        <w:widowControl/>
        <w:ind w:rightChars="-82" w:right="-197"/>
        <w:outlineLvl w:val="1"/>
        <w:rPr>
          <w:rFonts w:asciiTheme="minorEastAsia" w:hAnsiTheme="minorEastAsia"/>
          <w:b/>
          <w:color w:val="000000"/>
          <w:szCs w:val="24"/>
        </w:rPr>
      </w:pPr>
    </w:p>
    <w:p w:rsidR="00752225" w:rsidRPr="00752225" w:rsidRDefault="00752225" w:rsidP="0088551B">
      <w:pPr>
        <w:keepNext/>
        <w:widowControl/>
        <w:ind w:rightChars="-82" w:right="-197"/>
        <w:jc w:val="center"/>
        <w:outlineLvl w:val="1"/>
        <w:rPr>
          <w:rFonts w:asciiTheme="minorEastAsia" w:hAnsiTheme="minorEastAsia"/>
          <w:b/>
          <w:color w:val="000000"/>
          <w:szCs w:val="24"/>
        </w:rPr>
        <w:sectPr w:rsidR="00752225" w:rsidRPr="00752225" w:rsidSect="00752225">
          <w:pgSz w:w="11906" w:h="16838"/>
          <w:pgMar w:top="1440" w:right="1800" w:bottom="1440" w:left="1800" w:header="851" w:footer="475" w:gutter="0"/>
          <w:cols w:num="2" w:space="425"/>
          <w:docGrid w:type="lines" w:linePitch="360"/>
        </w:sectPr>
      </w:pPr>
    </w:p>
    <w:p w:rsidR="0032031A" w:rsidRPr="00863521" w:rsidRDefault="0032031A" w:rsidP="0032031A">
      <w:pPr>
        <w:keepNext/>
        <w:widowControl/>
        <w:ind w:rightChars="-82" w:right="-197"/>
        <w:jc w:val="center"/>
        <w:outlineLvl w:val="1"/>
        <w:rPr>
          <w:rFonts w:ascii="標楷體" w:hAnsi="新細明體"/>
          <w:b/>
          <w:color w:val="000000"/>
          <w:sz w:val="50"/>
          <w:szCs w:val="50"/>
        </w:rPr>
      </w:pPr>
      <w:bookmarkStart w:id="16" w:name="_Toc404780978"/>
      <w:bookmarkStart w:id="17" w:name="_Toc404867510"/>
      <w:bookmarkEnd w:id="5"/>
      <w:bookmarkEnd w:id="6"/>
      <w:bookmarkEnd w:id="7"/>
      <w:r w:rsidRPr="00863521">
        <w:rPr>
          <w:rFonts w:ascii="標楷體" w:hAnsi="新細明體" w:hint="eastAsia"/>
          <w:b/>
          <w:color w:val="000000"/>
          <w:sz w:val="50"/>
          <w:szCs w:val="50"/>
        </w:rPr>
        <w:lastRenderedPageBreak/>
        <w:t>目</w:t>
      </w:r>
      <w:r w:rsidR="00EF3D8A">
        <w:rPr>
          <w:rFonts w:ascii="標楷體" w:hAnsi="新細明體" w:hint="eastAsia"/>
          <w:b/>
          <w:color w:val="000000"/>
          <w:sz w:val="50"/>
          <w:szCs w:val="50"/>
        </w:rPr>
        <w:t xml:space="preserve">　</w:t>
      </w:r>
      <w:r>
        <w:rPr>
          <w:rFonts w:ascii="標楷體" w:hAnsi="新細明體" w:hint="eastAsia"/>
          <w:b/>
          <w:color w:val="000000"/>
          <w:sz w:val="50"/>
          <w:szCs w:val="50"/>
        </w:rPr>
        <w:t xml:space="preserve">　</w:t>
      </w:r>
      <w:r w:rsidRPr="00863521">
        <w:rPr>
          <w:rFonts w:ascii="標楷體" w:hAnsi="新細明體" w:hint="eastAsia"/>
          <w:b/>
          <w:color w:val="000000"/>
          <w:sz w:val="50"/>
          <w:szCs w:val="50"/>
        </w:rPr>
        <w:t>次</w:t>
      </w:r>
      <w:bookmarkEnd w:id="16"/>
      <w:bookmarkEnd w:id="17"/>
    </w:p>
    <w:p w:rsidR="005236AA" w:rsidRPr="005236AA" w:rsidRDefault="0088551B" w:rsidP="005236AA">
      <w:pPr>
        <w:pStyle w:val="21"/>
        <w:tabs>
          <w:tab w:val="right" w:leader="dot" w:pos="8296"/>
        </w:tabs>
        <w:spacing w:beforeLines="30" w:before="108" w:afterLines="30" w:after="108"/>
        <w:ind w:leftChars="0" w:left="0"/>
        <w:rPr>
          <w:rFonts w:asciiTheme="minorEastAsia" w:hAnsiTheme="minorEastAsia"/>
          <w:noProof/>
          <w:szCs w:val="24"/>
        </w:rPr>
      </w:pPr>
      <w:r w:rsidRPr="005236AA">
        <w:rPr>
          <w:rFonts w:asciiTheme="minorEastAsia" w:hAnsiTheme="minorEastAsia"/>
          <w:szCs w:val="24"/>
          <w:lang w:val="x-none"/>
        </w:rPr>
        <w:fldChar w:fldCharType="begin"/>
      </w:r>
      <w:r w:rsidRPr="005236AA">
        <w:rPr>
          <w:rFonts w:asciiTheme="minorEastAsia" w:hAnsiTheme="minorEastAsia"/>
          <w:szCs w:val="24"/>
          <w:lang w:val="x-none"/>
        </w:rPr>
        <w:instrText xml:space="preserve"> TOC \o "1-2" \h \z \u </w:instrText>
      </w:r>
      <w:r w:rsidRPr="005236AA">
        <w:rPr>
          <w:rFonts w:asciiTheme="minorEastAsia" w:hAnsiTheme="minorEastAsia"/>
          <w:szCs w:val="24"/>
          <w:lang w:val="x-none"/>
        </w:rPr>
        <w:fldChar w:fldCharType="separate"/>
      </w:r>
      <w:hyperlink w:anchor="_Toc404867511" w:history="1">
        <w:r w:rsidR="005236AA" w:rsidRPr="005236AA">
          <w:rPr>
            <w:rStyle w:val="ac"/>
            <w:rFonts w:ascii="新細明體" w:eastAsia="新細明體" w:hAnsi="新細明體" w:cs="Calibri" w:hint="eastAsia"/>
            <w:b/>
            <w:noProof/>
            <w:color w:val="800080"/>
            <w:sz w:val="26"/>
            <w:szCs w:val="26"/>
            <w:bdr w:val="single" w:sz="4" w:space="0" w:color="auto"/>
          </w:rPr>
          <w:t>資訊長專欄</w:t>
        </w:r>
        <w:r w:rsidR="005236AA" w:rsidRPr="005236AA">
          <w:rPr>
            <w:rFonts w:asciiTheme="minorEastAsia" w:hAnsiTheme="minorEastAsia"/>
            <w:noProof/>
            <w:webHidden/>
            <w:szCs w:val="24"/>
          </w:rPr>
          <w:tab/>
        </w:r>
        <w:r w:rsidR="005236AA" w:rsidRPr="005236AA">
          <w:rPr>
            <w:rFonts w:asciiTheme="minorEastAsia" w:hAnsiTheme="minorEastAsia"/>
            <w:noProof/>
            <w:webHidden/>
            <w:szCs w:val="24"/>
          </w:rPr>
          <w:fldChar w:fldCharType="begin"/>
        </w:r>
        <w:r w:rsidR="005236AA" w:rsidRPr="005236AA">
          <w:rPr>
            <w:rFonts w:asciiTheme="minorEastAsia" w:hAnsiTheme="minorEastAsia"/>
            <w:noProof/>
            <w:webHidden/>
            <w:szCs w:val="24"/>
          </w:rPr>
          <w:instrText xml:space="preserve"> PAGEREF _Toc404867511 \h </w:instrText>
        </w:r>
        <w:r w:rsidR="005236AA" w:rsidRPr="005236AA">
          <w:rPr>
            <w:rFonts w:asciiTheme="minorEastAsia" w:hAnsiTheme="minorEastAsia"/>
            <w:noProof/>
            <w:webHidden/>
            <w:szCs w:val="24"/>
          </w:rPr>
        </w:r>
        <w:r w:rsidR="005236AA" w:rsidRPr="005236AA">
          <w:rPr>
            <w:rFonts w:asciiTheme="minorEastAsia" w:hAnsiTheme="minorEastAsia"/>
            <w:noProof/>
            <w:webHidden/>
            <w:szCs w:val="24"/>
          </w:rPr>
          <w:fldChar w:fldCharType="separate"/>
        </w:r>
        <w:r w:rsidR="00646C16">
          <w:rPr>
            <w:rFonts w:asciiTheme="minorEastAsia" w:hAnsiTheme="minorEastAsia"/>
            <w:noProof/>
            <w:webHidden/>
            <w:szCs w:val="24"/>
          </w:rPr>
          <w:t>1</w:t>
        </w:r>
        <w:r w:rsidR="005236AA" w:rsidRPr="005236AA">
          <w:rPr>
            <w:rFonts w:asciiTheme="minorEastAsia" w:hAnsiTheme="minorEastAsia"/>
            <w:noProof/>
            <w:webHidden/>
            <w:szCs w:val="24"/>
          </w:rPr>
          <w:fldChar w:fldCharType="end"/>
        </w:r>
      </w:hyperlink>
    </w:p>
    <w:p w:rsidR="005236AA" w:rsidRPr="005236AA" w:rsidRDefault="005236AA" w:rsidP="005236AA">
      <w:pPr>
        <w:pStyle w:val="14"/>
        <w:spacing w:beforeLines="30" w:before="108" w:afterLines="30" w:after="108"/>
        <w:rPr>
          <w:rFonts w:cstheme="minorBidi"/>
          <w:bCs w:val="0"/>
          <w:kern w:val="2"/>
        </w:rPr>
      </w:pPr>
      <w:r w:rsidRPr="005236AA">
        <w:rPr>
          <w:rStyle w:val="ac"/>
          <w:color w:val="000000" w:themeColor="text1"/>
          <w:u w:val="none"/>
        </w:rPr>
        <w:sym w:font="Wingdings 2" w:char="F098"/>
      </w:r>
      <w:hyperlink w:anchor="_Toc404867512" w:history="1">
        <w:r w:rsidRPr="005236AA">
          <w:rPr>
            <w:rStyle w:val="ac"/>
            <w:rFonts w:hint="eastAsia"/>
          </w:rPr>
          <w:t>客家委員會資訊業務發展概要</w:t>
        </w:r>
        <w:r w:rsidRPr="005236AA">
          <w:rPr>
            <w:webHidden/>
          </w:rPr>
          <w:tab/>
        </w:r>
        <w:r w:rsidRPr="005236AA">
          <w:rPr>
            <w:webHidden/>
          </w:rPr>
          <w:fldChar w:fldCharType="begin"/>
        </w:r>
        <w:r w:rsidRPr="005236AA">
          <w:rPr>
            <w:webHidden/>
          </w:rPr>
          <w:instrText xml:space="preserve"> PAGEREF _Toc404867512 \h </w:instrText>
        </w:r>
        <w:r w:rsidRPr="005236AA">
          <w:rPr>
            <w:webHidden/>
          </w:rPr>
        </w:r>
        <w:r w:rsidRPr="005236AA">
          <w:rPr>
            <w:webHidden/>
          </w:rPr>
          <w:fldChar w:fldCharType="separate"/>
        </w:r>
        <w:r w:rsidR="00646C16">
          <w:rPr>
            <w:webHidden/>
          </w:rPr>
          <w:t>1</w:t>
        </w:r>
        <w:r w:rsidRPr="005236AA">
          <w:rPr>
            <w:webHidden/>
          </w:rPr>
          <w:fldChar w:fldCharType="end"/>
        </w:r>
      </w:hyperlink>
    </w:p>
    <w:p w:rsidR="005236AA" w:rsidRPr="005236AA" w:rsidRDefault="00BE389E" w:rsidP="005236AA">
      <w:pPr>
        <w:pStyle w:val="21"/>
        <w:tabs>
          <w:tab w:val="right" w:leader="dot" w:pos="8296"/>
        </w:tabs>
        <w:spacing w:beforeLines="30" w:before="108" w:afterLines="30" w:after="108"/>
        <w:ind w:leftChars="0" w:left="0"/>
        <w:rPr>
          <w:rFonts w:asciiTheme="minorEastAsia" w:hAnsiTheme="minorEastAsia"/>
          <w:noProof/>
          <w:szCs w:val="24"/>
        </w:rPr>
      </w:pPr>
      <w:hyperlink w:anchor="_Toc404867513" w:history="1">
        <w:r w:rsidR="005236AA" w:rsidRPr="005236AA">
          <w:rPr>
            <w:rStyle w:val="ac"/>
            <w:rFonts w:ascii="新細明體" w:eastAsia="新細明體" w:hAnsi="新細明體" w:cs="Calibri" w:hint="eastAsia"/>
            <w:b/>
            <w:noProof/>
            <w:color w:val="800080"/>
            <w:sz w:val="26"/>
            <w:szCs w:val="26"/>
            <w:bdr w:val="single" w:sz="4" w:space="0" w:color="auto"/>
          </w:rPr>
          <w:t>政策快訊報導</w:t>
        </w:r>
        <w:r w:rsidR="005236AA" w:rsidRPr="005236AA">
          <w:rPr>
            <w:rFonts w:asciiTheme="minorEastAsia" w:hAnsiTheme="minorEastAsia"/>
            <w:noProof/>
            <w:webHidden/>
            <w:szCs w:val="24"/>
          </w:rPr>
          <w:tab/>
        </w:r>
        <w:r w:rsidR="005236AA" w:rsidRPr="005236AA">
          <w:rPr>
            <w:rFonts w:asciiTheme="minorEastAsia" w:hAnsiTheme="minorEastAsia"/>
            <w:noProof/>
            <w:webHidden/>
            <w:szCs w:val="24"/>
          </w:rPr>
          <w:fldChar w:fldCharType="begin"/>
        </w:r>
        <w:r w:rsidR="005236AA" w:rsidRPr="005236AA">
          <w:rPr>
            <w:rFonts w:asciiTheme="minorEastAsia" w:hAnsiTheme="minorEastAsia"/>
            <w:noProof/>
            <w:webHidden/>
            <w:szCs w:val="24"/>
          </w:rPr>
          <w:instrText xml:space="preserve"> PAGEREF _Toc404867513 \h </w:instrText>
        </w:r>
        <w:r w:rsidR="005236AA" w:rsidRPr="005236AA">
          <w:rPr>
            <w:rFonts w:asciiTheme="minorEastAsia" w:hAnsiTheme="minorEastAsia"/>
            <w:noProof/>
            <w:webHidden/>
            <w:szCs w:val="24"/>
          </w:rPr>
        </w:r>
        <w:r w:rsidR="005236AA" w:rsidRPr="005236AA">
          <w:rPr>
            <w:rFonts w:asciiTheme="minorEastAsia" w:hAnsiTheme="minorEastAsia"/>
            <w:noProof/>
            <w:webHidden/>
            <w:szCs w:val="24"/>
          </w:rPr>
          <w:fldChar w:fldCharType="separate"/>
        </w:r>
        <w:r w:rsidR="00646C16">
          <w:rPr>
            <w:rFonts w:asciiTheme="minorEastAsia" w:hAnsiTheme="minorEastAsia"/>
            <w:noProof/>
            <w:webHidden/>
            <w:szCs w:val="24"/>
          </w:rPr>
          <w:t>11</w:t>
        </w:r>
        <w:r w:rsidR="005236AA" w:rsidRPr="005236AA">
          <w:rPr>
            <w:rFonts w:asciiTheme="minorEastAsia" w:hAnsiTheme="minorEastAsia"/>
            <w:noProof/>
            <w:webHidden/>
            <w:szCs w:val="24"/>
          </w:rPr>
          <w:fldChar w:fldCharType="end"/>
        </w:r>
      </w:hyperlink>
    </w:p>
    <w:p w:rsidR="005236AA" w:rsidRPr="005236AA" w:rsidRDefault="00BE389E" w:rsidP="005236AA">
      <w:pPr>
        <w:pStyle w:val="14"/>
        <w:spacing w:beforeLines="30" w:before="108" w:afterLines="30" w:after="108"/>
        <w:rPr>
          <w:rFonts w:cstheme="minorBidi"/>
          <w:bCs w:val="0"/>
          <w:kern w:val="2"/>
        </w:rPr>
      </w:pPr>
      <w:hyperlink w:anchor="_Toc404867514" w:history="1">
        <w:r w:rsidR="005236AA" w:rsidRPr="005236AA">
          <w:rPr>
            <w:rStyle w:val="ac"/>
          </w:rPr>
          <w:sym w:font="Wingdings 2" w:char="F098"/>
        </w:r>
        <w:r w:rsidR="005236AA" w:rsidRPr="005236AA">
          <w:rPr>
            <w:rStyle w:val="ac"/>
            <w:rFonts w:hint="eastAsia"/>
          </w:rPr>
          <w:t>政府軟體採購環境改善計畫</w:t>
        </w:r>
        <w:r w:rsidR="005236AA" w:rsidRPr="005236AA">
          <w:rPr>
            <w:webHidden/>
          </w:rPr>
          <w:tab/>
        </w:r>
        <w:r w:rsidR="005236AA" w:rsidRPr="005236AA">
          <w:rPr>
            <w:webHidden/>
          </w:rPr>
          <w:fldChar w:fldCharType="begin"/>
        </w:r>
        <w:r w:rsidR="005236AA" w:rsidRPr="005236AA">
          <w:rPr>
            <w:webHidden/>
          </w:rPr>
          <w:instrText xml:space="preserve"> PAGEREF _Toc404867514 \h </w:instrText>
        </w:r>
        <w:r w:rsidR="005236AA" w:rsidRPr="005236AA">
          <w:rPr>
            <w:webHidden/>
          </w:rPr>
        </w:r>
        <w:r w:rsidR="005236AA" w:rsidRPr="005236AA">
          <w:rPr>
            <w:webHidden/>
          </w:rPr>
          <w:fldChar w:fldCharType="separate"/>
        </w:r>
        <w:r w:rsidR="00646C16">
          <w:rPr>
            <w:webHidden/>
          </w:rPr>
          <w:t>11</w:t>
        </w:r>
        <w:r w:rsidR="005236AA" w:rsidRPr="005236AA">
          <w:rPr>
            <w:webHidden/>
          </w:rPr>
          <w:fldChar w:fldCharType="end"/>
        </w:r>
      </w:hyperlink>
    </w:p>
    <w:p w:rsidR="005236AA" w:rsidRPr="005236AA" w:rsidRDefault="00BE389E" w:rsidP="005236AA">
      <w:pPr>
        <w:pStyle w:val="21"/>
        <w:tabs>
          <w:tab w:val="right" w:leader="dot" w:pos="8296"/>
        </w:tabs>
        <w:spacing w:beforeLines="30" w:before="108" w:afterLines="30" w:after="108"/>
        <w:ind w:leftChars="0" w:left="0"/>
        <w:rPr>
          <w:rFonts w:asciiTheme="minorEastAsia" w:hAnsiTheme="minorEastAsia"/>
          <w:noProof/>
          <w:szCs w:val="24"/>
        </w:rPr>
      </w:pPr>
      <w:hyperlink w:anchor="_Toc404867515" w:history="1">
        <w:r w:rsidR="005236AA" w:rsidRPr="005236AA">
          <w:rPr>
            <w:rStyle w:val="ac"/>
            <w:rFonts w:ascii="新細明體" w:eastAsia="新細明體" w:hAnsi="新細明體" w:cs="Calibri" w:hint="eastAsia"/>
            <w:b/>
            <w:noProof/>
            <w:color w:val="800080"/>
            <w:sz w:val="26"/>
            <w:szCs w:val="26"/>
            <w:bdr w:val="single" w:sz="4" w:space="0" w:color="auto"/>
          </w:rPr>
          <w:t>專題報導</w:t>
        </w:r>
        <w:r w:rsidR="005236AA" w:rsidRPr="005236AA">
          <w:rPr>
            <w:rFonts w:asciiTheme="minorEastAsia" w:hAnsiTheme="minorEastAsia"/>
            <w:noProof/>
            <w:webHidden/>
            <w:szCs w:val="24"/>
          </w:rPr>
          <w:tab/>
        </w:r>
        <w:r w:rsidR="005236AA" w:rsidRPr="005236AA">
          <w:rPr>
            <w:rFonts w:asciiTheme="minorEastAsia" w:hAnsiTheme="minorEastAsia"/>
            <w:noProof/>
            <w:webHidden/>
            <w:szCs w:val="24"/>
          </w:rPr>
          <w:fldChar w:fldCharType="begin"/>
        </w:r>
        <w:r w:rsidR="005236AA" w:rsidRPr="005236AA">
          <w:rPr>
            <w:rFonts w:asciiTheme="minorEastAsia" w:hAnsiTheme="minorEastAsia"/>
            <w:noProof/>
            <w:webHidden/>
            <w:szCs w:val="24"/>
          </w:rPr>
          <w:instrText xml:space="preserve"> PAGEREF _Toc404867515 \h </w:instrText>
        </w:r>
        <w:r w:rsidR="005236AA" w:rsidRPr="005236AA">
          <w:rPr>
            <w:rFonts w:asciiTheme="minorEastAsia" w:hAnsiTheme="minorEastAsia"/>
            <w:noProof/>
            <w:webHidden/>
            <w:szCs w:val="24"/>
          </w:rPr>
        </w:r>
        <w:r w:rsidR="005236AA" w:rsidRPr="005236AA">
          <w:rPr>
            <w:rFonts w:asciiTheme="minorEastAsia" w:hAnsiTheme="minorEastAsia"/>
            <w:noProof/>
            <w:webHidden/>
            <w:szCs w:val="24"/>
          </w:rPr>
          <w:fldChar w:fldCharType="separate"/>
        </w:r>
        <w:r w:rsidR="00646C16">
          <w:rPr>
            <w:rFonts w:asciiTheme="minorEastAsia" w:hAnsiTheme="minorEastAsia"/>
            <w:noProof/>
            <w:webHidden/>
            <w:szCs w:val="24"/>
          </w:rPr>
          <w:t>13</w:t>
        </w:r>
        <w:r w:rsidR="005236AA" w:rsidRPr="005236AA">
          <w:rPr>
            <w:rFonts w:asciiTheme="minorEastAsia" w:hAnsiTheme="minorEastAsia"/>
            <w:noProof/>
            <w:webHidden/>
            <w:szCs w:val="24"/>
          </w:rPr>
          <w:fldChar w:fldCharType="end"/>
        </w:r>
      </w:hyperlink>
    </w:p>
    <w:p w:rsidR="005236AA" w:rsidRPr="005236AA" w:rsidRDefault="00BE389E" w:rsidP="005236AA">
      <w:pPr>
        <w:pStyle w:val="14"/>
        <w:spacing w:beforeLines="30" w:before="108" w:afterLines="30" w:after="108"/>
        <w:rPr>
          <w:rFonts w:cstheme="minorBidi"/>
          <w:bCs w:val="0"/>
          <w:kern w:val="2"/>
        </w:rPr>
      </w:pPr>
      <w:hyperlink w:anchor="_Toc404867516" w:history="1">
        <w:r w:rsidR="005236AA" w:rsidRPr="005236AA">
          <w:rPr>
            <w:rStyle w:val="ac"/>
          </w:rPr>
          <w:sym w:font="Wingdings 2" w:char="F098"/>
        </w:r>
        <w:r w:rsidR="005236AA" w:rsidRPr="005236AA">
          <w:rPr>
            <w:rStyle w:val="ac"/>
            <w:rFonts w:hint="eastAsia"/>
          </w:rPr>
          <w:t>「敏捷」政府，防災應變首選</w:t>
        </w:r>
        <w:r w:rsidR="005236AA" w:rsidRPr="005236AA">
          <w:rPr>
            <w:rStyle w:val="ac"/>
          </w:rPr>
          <w:t>~</w:t>
        </w:r>
        <w:r w:rsidR="005236AA" w:rsidRPr="005236AA">
          <w:rPr>
            <w:rStyle w:val="ac"/>
            <w:rFonts w:hint="eastAsia"/>
          </w:rPr>
          <w:t>委外資訊服務「敏捷方法」試行成效分享</w:t>
        </w:r>
        <w:r w:rsidR="005236AA" w:rsidRPr="005236AA">
          <w:rPr>
            <w:webHidden/>
          </w:rPr>
          <w:tab/>
        </w:r>
        <w:r w:rsidR="005236AA" w:rsidRPr="005236AA">
          <w:rPr>
            <w:webHidden/>
          </w:rPr>
          <w:fldChar w:fldCharType="begin"/>
        </w:r>
        <w:r w:rsidR="005236AA" w:rsidRPr="005236AA">
          <w:rPr>
            <w:webHidden/>
          </w:rPr>
          <w:instrText xml:space="preserve"> PAGEREF _Toc404867516 \h </w:instrText>
        </w:r>
        <w:r w:rsidR="005236AA" w:rsidRPr="005236AA">
          <w:rPr>
            <w:webHidden/>
          </w:rPr>
        </w:r>
        <w:r w:rsidR="005236AA" w:rsidRPr="005236AA">
          <w:rPr>
            <w:webHidden/>
          </w:rPr>
          <w:fldChar w:fldCharType="separate"/>
        </w:r>
        <w:r w:rsidR="00646C16">
          <w:rPr>
            <w:webHidden/>
          </w:rPr>
          <w:t>13</w:t>
        </w:r>
        <w:r w:rsidR="005236AA" w:rsidRPr="005236AA">
          <w:rPr>
            <w:webHidden/>
          </w:rPr>
          <w:fldChar w:fldCharType="end"/>
        </w:r>
      </w:hyperlink>
    </w:p>
    <w:p w:rsidR="005236AA" w:rsidRPr="005236AA" w:rsidRDefault="00BE389E" w:rsidP="005236AA">
      <w:pPr>
        <w:pStyle w:val="14"/>
        <w:spacing w:beforeLines="30" w:before="108" w:afterLines="30" w:after="108"/>
        <w:rPr>
          <w:rFonts w:cstheme="minorBidi"/>
          <w:bCs w:val="0"/>
          <w:kern w:val="2"/>
        </w:rPr>
      </w:pPr>
      <w:hyperlink w:anchor="_Toc404867517" w:history="1">
        <w:r w:rsidR="005236AA" w:rsidRPr="005236AA">
          <w:rPr>
            <w:rStyle w:val="ac"/>
          </w:rPr>
          <w:sym w:font="Wingdings 2" w:char="F098"/>
        </w:r>
        <w:r w:rsidR="005236AA" w:rsidRPr="005236AA">
          <w:rPr>
            <w:rStyle w:val="ac"/>
            <w:rFonts w:hint="eastAsia"/>
          </w:rPr>
          <w:t>健保雲端藥歷系統建置之經驗分享</w:t>
        </w:r>
        <w:r w:rsidR="005236AA" w:rsidRPr="005236AA">
          <w:rPr>
            <w:webHidden/>
          </w:rPr>
          <w:tab/>
        </w:r>
        <w:r w:rsidR="005236AA" w:rsidRPr="005236AA">
          <w:rPr>
            <w:webHidden/>
          </w:rPr>
          <w:fldChar w:fldCharType="begin"/>
        </w:r>
        <w:r w:rsidR="005236AA" w:rsidRPr="005236AA">
          <w:rPr>
            <w:webHidden/>
          </w:rPr>
          <w:instrText xml:space="preserve"> PAGEREF _Toc404867517 \h </w:instrText>
        </w:r>
        <w:r w:rsidR="005236AA" w:rsidRPr="005236AA">
          <w:rPr>
            <w:webHidden/>
          </w:rPr>
        </w:r>
        <w:r w:rsidR="005236AA" w:rsidRPr="005236AA">
          <w:rPr>
            <w:webHidden/>
          </w:rPr>
          <w:fldChar w:fldCharType="separate"/>
        </w:r>
        <w:r w:rsidR="00646C16">
          <w:rPr>
            <w:webHidden/>
          </w:rPr>
          <w:t>19</w:t>
        </w:r>
        <w:r w:rsidR="005236AA" w:rsidRPr="005236AA">
          <w:rPr>
            <w:webHidden/>
          </w:rPr>
          <w:fldChar w:fldCharType="end"/>
        </w:r>
      </w:hyperlink>
    </w:p>
    <w:p w:rsidR="005236AA" w:rsidRPr="005236AA" w:rsidRDefault="00BE389E" w:rsidP="005236AA">
      <w:pPr>
        <w:pStyle w:val="14"/>
        <w:spacing w:beforeLines="30" w:before="108" w:afterLines="30" w:after="108"/>
        <w:rPr>
          <w:rFonts w:cstheme="minorBidi"/>
          <w:bCs w:val="0"/>
          <w:kern w:val="2"/>
        </w:rPr>
      </w:pPr>
      <w:hyperlink w:anchor="_Toc404867518" w:history="1">
        <w:r w:rsidR="005236AA" w:rsidRPr="005236AA">
          <w:rPr>
            <w:rStyle w:val="ac"/>
          </w:rPr>
          <w:sym w:font="Wingdings 2" w:char="F098"/>
        </w:r>
        <w:r w:rsidR="005236AA" w:rsidRPr="005236AA">
          <w:rPr>
            <w:rStyle w:val="ac"/>
            <w:rFonts w:hint="eastAsia"/>
          </w:rPr>
          <w:t>愛台北市政雲</w:t>
        </w:r>
        <w:r w:rsidR="005236AA" w:rsidRPr="005236AA">
          <w:rPr>
            <w:rStyle w:val="ac"/>
          </w:rPr>
          <w:t xml:space="preserve"> </w:t>
        </w:r>
        <w:r w:rsidR="005236AA" w:rsidRPr="005236AA">
          <w:rPr>
            <w:rStyle w:val="ac"/>
            <w:rFonts w:hint="eastAsia"/>
          </w:rPr>
          <w:t>愛上臺北便利生活</w:t>
        </w:r>
        <w:r w:rsidR="005236AA" w:rsidRPr="005236AA">
          <w:rPr>
            <w:webHidden/>
          </w:rPr>
          <w:tab/>
        </w:r>
        <w:r w:rsidR="005236AA" w:rsidRPr="005236AA">
          <w:rPr>
            <w:webHidden/>
          </w:rPr>
          <w:fldChar w:fldCharType="begin"/>
        </w:r>
        <w:r w:rsidR="005236AA" w:rsidRPr="005236AA">
          <w:rPr>
            <w:webHidden/>
          </w:rPr>
          <w:instrText xml:space="preserve"> PAGEREF _Toc404867518 \h </w:instrText>
        </w:r>
        <w:r w:rsidR="005236AA" w:rsidRPr="005236AA">
          <w:rPr>
            <w:webHidden/>
          </w:rPr>
        </w:r>
        <w:r w:rsidR="005236AA" w:rsidRPr="005236AA">
          <w:rPr>
            <w:webHidden/>
          </w:rPr>
          <w:fldChar w:fldCharType="separate"/>
        </w:r>
        <w:r w:rsidR="00646C16">
          <w:rPr>
            <w:webHidden/>
          </w:rPr>
          <w:t>27</w:t>
        </w:r>
        <w:r w:rsidR="005236AA" w:rsidRPr="005236AA">
          <w:rPr>
            <w:webHidden/>
          </w:rPr>
          <w:fldChar w:fldCharType="end"/>
        </w:r>
      </w:hyperlink>
    </w:p>
    <w:p w:rsidR="005236AA" w:rsidRPr="005236AA" w:rsidRDefault="00BE389E" w:rsidP="005236AA">
      <w:pPr>
        <w:pStyle w:val="21"/>
        <w:tabs>
          <w:tab w:val="right" w:leader="dot" w:pos="8296"/>
        </w:tabs>
        <w:spacing w:beforeLines="30" w:before="108" w:afterLines="30" w:after="108"/>
        <w:ind w:leftChars="0" w:left="0"/>
        <w:rPr>
          <w:rFonts w:asciiTheme="minorEastAsia" w:hAnsiTheme="minorEastAsia"/>
          <w:noProof/>
          <w:szCs w:val="24"/>
        </w:rPr>
      </w:pPr>
      <w:hyperlink w:anchor="_Toc404867519" w:history="1">
        <w:r w:rsidR="005236AA" w:rsidRPr="005236AA">
          <w:rPr>
            <w:rStyle w:val="ac"/>
            <w:rFonts w:ascii="新細明體" w:eastAsia="新細明體" w:hAnsi="新細明體" w:cs="Calibri" w:hint="eastAsia"/>
            <w:b/>
            <w:noProof/>
            <w:color w:val="800080"/>
            <w:sz w:val="26"/>
            <w:szCs w:val="26"/>
            <w:bdr w:val="single" w:sz="4" w:space="0" w:color="auto"/>
          </w:rPr>
          <w:t>作業報導</w:t>
        </w:r>
        <w:r w:rsidR="005236AA" w:rsidRPr="005236AA">
          <w:rPr>
            <w:rFonts w:asciiTheme="minorEastAsia" w:hAnsiTheme="minorEastAsia"/>
            <w:noProof/>
            <w:webHidden/>
            <w:szCs w:val="24"/>
          </w:rPr>
          <w:tab/>
        </w:r>
        <w:r w:rsidR="005236AA" w:rsidRPr="005236AA">
          <w:rPr>
            <w:rFonts w:asciiTheme="minorEastAsia" w:hAnsiTheme="minorEastAsia"/>
            <w:noProof/>
            <w:webHidden/>
            <w:szCs w:val="24"/>
          </w:rPr>
          <w:fldChar w:fldCharType="begin"/>
        </w:r>
        <w:r w:rsidR="005236AA" w:rsidRPr="005236AA">
          <w:rPr>
            <w:rFonts w:asciiTheme="minorEastAsia" w:hAnsiTheme="minorEastAsia"/>
            <w:noProof/>
            <w:webHidden/>
            <w:szCs w:val="24"/>
          </w:rPr>
          <w:instrText xml:space="preserve"> PAGEREF _Toc404867519 \h </w:instrText>
        </w:r>
        <w:r w:rsidR="005236AA" w:rsidRPr="005236AA">
          <w:rPr>
            <w:rFonts w:asciiTheme="minorEastAsia" w:hAnsiTheme="minorEastAsia"/>
            <w:noProof/>
            <w:webHidden/>
            <w:szCs w:val="24"/>
          </w:rPr>
        </w:r>
        <w:r w:rsidR="005236AA" w:rsidRPr="005236AA">
          <w:rPr>
            <w:rFonts w:asciiTheme="minorEastAsia" w:hAnsiTheme="minorEastAsia"/>
            <w:noProof/>
            <w:webHidden/>
            <w:szCs w:val="24"/>
          </w:rPr>
          <w:fldChar w:fldCharType="separate"/>
        </w:r>
        <w:r w:rsidR="00646C16">
          <w:rPr>
            <w:rFonts w:asciiTheme="minorEastAsia" w:hAnsiTheme="minorEastAsia"/>
            <w:noProof/>
            <w:webHidden/>
            <w:szCs w:val="24"/>
          </w:rPr>
          <w:t>35</w:t>
        </w:r>
        <w:r w:rsidR="005236AA" w:rsidRPr="005236AA">
          <w:rPr>
            <w:rFonts w:asciiTheme="minorEastAsia" w:hAnsiTheme="minorEastAsia"/>
            <w:noProof/>
            <w:webHidden/>
            <w:szCs w:val="24"/>
          </w:rPr>
          <w:fldChar w:fldCharType="end"/>
        </w:r>
      </w:hyperlink>
    </w:p>
    <w:p w:rsidR="005236AA" w:rsidRPr="005236AA" w:rsidRDefault="00BE389E" w:rsidP="005236AA">
      <w:pPr>
        <w:pStyle w:val="14"/>
        <w:spacing w:beforeLines="30" w:before="108" w:afterLines="30" w:after="108"/>
        <w:rPr>
          <w:rFonts w:cstheme="minorBidi"/>
          <w:bCs w:val="0"/>
          <w:kern w:val="2"/>
        </w:rPr>
      </w:pPr>
      <w:hyperlink w:anchor="_Toc404867520" w:history="1">
        <w:r w:rsidR="005236AA" w:rsidRPr="005236AA">
          <w:rPr>
            <w:rStyle w:val="ac"/>
            <w:rFonts w:hint="eastAsia"/>
            <w:kern w:val="32"/>
            <w:lang w:val="x-none" w:bidi="en-US"/>
          </w:rPr>
          <w:t>●政府機關電腦應用概況</w:t>
        </w:r>
        <w:r w:rsidR="005236AA" w:rsidRPr="005236AA">
          <w:rPr>
            <w:webHidden/>
          </w:rPr>
          <w:tab/>
        </w:r>
        <w:r w:rsidR="005236AA" w:rsidRPr="005236AA">
          <w:rPr>
            <w:webHidden/>
          </w:rPr>
          <w:fldChar w:fldCharType="begin"/>
        </w:r>
        <w:r w:rsidR="005236AA" w:rsidRPr="005236AA">
          <w:rPr>
            <w:webHidden/>
          </w:rPr>
          <w:instrText xml:space="preserve"> PAGEREF _Toc404867520 \h </w:instrText>
        </w:r>
        <w:r w:rsidR="005236AA" w:rsidRPr="005236AA">
          <w:rPr>
            <w:webHidden/>
          </w:rPr>
        </w:r>
        <w:r w:rsidR="005236AA" w:rsidRPr="005236AA">
          <w:rPr>
            <w:webHidden/>
          </w:rPr>
          <w:fldChar w:fldCharType="separate"/>
        </w:r>
        <w:r w:rsidR="00646C16">
          <w:rPr>
            <w:webHidden/>
          </w:rPr>
          <w:t>35</w:t>
        </w:r>
        <w:r w:rsidR="005236AA" w:rsidRPr="005236AA">
          <w:rPr>
            <w:webHidden/>
          </w:rPr>
          <w:fldChar w:fldCharType="end"/>
        </w:r>
      </w:hyperlink>
    </w:p>
    <w:p w:rsidR="005236AA" w:rsidRPr="005236AA" w:rsidRDefault="00BE389E" w:rsidP="005236AA">
      <w:pPr>
        <w:pStyle w:val="14"/>
        <w:spacing w:beforeLines="30" w:before="108" w:afterLines="30" w:after="108"/>
        <w:rPr>
          <w:rFonts w:cstheme="minorBidi"/>
          <w:bCs w:val="0"/>
          <w:kern w:val="2"/>
        </w:rPr>
      </w:pPr>
      <w:hyperlink w:anchor="_Toc404867521" w:history="1">
        <w:r w:rsidR="005236AA" w:rsidRPr="005236AA">
          <w:rPr>
            <w:rStyle w:val="ac"/>
            <w:kern w:val="32"/>
            <w:lang w:val="x-none" w:bidi="en-US"/>
          </w:rPr>
          <w:sym w:font="Wingdings 2" w:char="F098"/>
        </w:r>
        <w:r w:rsidR="005236AA" w:rsidRPr="005236AA">
          <w:rPr>
            <w:rStyle w:val="ac"/>
            <w:rFonts w:hint="eastAsia"/>
            <w:kern w:val="32"/>
            <w:lang w:val="x-none" w:bidi="en-US"/>
          </w:rPr>
          <w:t>法務部研定數位證據保全標準作業程序之目的及展望</w:t>
        </w:r>
        <w:r w:rsidR="005236AA" w:rsidRPr="005236AA">
          <w:rPr>
            <w:webHidden/>
          </w:rPr>
          <w:tab/>
        </w:r>
        <w:r w:rsidR="005236AA" w:rsidRPr="005236AA">
          <w:rPr>
            <w:webHidden/>
          </w:rPr>
          <w:fldChar w:fldCharType="begin"/>
        </w:r>
        <w:r w:rsidR="005236AA" w:rsidRPr="005236AA">
          <w:rPr>
            <w:webHidden/>
          </w:rPr>
          <w:instrText xml:space="preserve"> PAGEREF _Toc404867521 \h </w:instrText>
        </w:r>
        <w:r w:rsidR="005236AA" w:rsidRPr="005236AA">
          <w:rPr>
            <w:webHidden/>
          </w:rPr>
        </w:r>
        <w:r w:rsidR="005236AA" w:rsidRPr="005236AA">
          <w:rPr>
            <w:webHidden/>
          </w:rPr>
          <w:fldChar w:fldCharType="separate"/>
        </w:r>
        <w:r w:rsidR="00646C16">
          <w:rPr>
            <w:webHidden/>
          </w:rPr>
          <w:t>35</w:t>
        </w:r>
        <w:r w:rsidR="005236AA" w:rsidRPr="005236AA">
          <w:rPr>
            <w:webHidden/>
          </w:rPr>
          <w:fldChar w:fldCharType="end"/>
        </w:r>
      </w:hyperlink>
    </w:p>
    <w:p w:rsidR="005236AA" w:rsidRPr="005236AA" w:rsidRDefault="00BE389E" w:rsidP="005236AA">
      <w:pPr>
        <w:pStyle w:val="21"/>
        <w:tabs>
          <w:tab w:val="right" w:leader="dot" w:pos="8296"/>
        </w:tabs>
        <w:spacing w:beforeLines="30" w:before="108" w:afterLines="30" w:after="108"/>
        <w:ind w:leftChars="0" w:left="0"/>
        <w:rPr>
          <w:rFonts w:asciiTheme="minorEastAsia" w:hAnsiTheme="minorEastAsia"/>
          <w:noProof/>
          <w:szCs w:val="24"/>
        </w:rPr>
      </w:pPr>
      <w:hyperlink w:anchor="_Toc404867522" w:history="1">
        <w:r w:rsidR="005236AA" w:rsidRPr="005236AA">
          <w:rPr>
            <w:rStyle w:val="ac"/>
            <w:rFonts w:ascii="新細明體" w:eastAsia="新細明體" w:hAnsi="新細明體" w:cs="Calibri" w:hint="eastAsia"/>
            <w:b/>
            <w:noProof/>
            <w:color w:val="800080"/>
            <w:sz w:val="26"/>
            <w:szCs w:val="26"/>
            <w:bdr w:val="single" w:sz="4" w:space="0" w:color="auto"/>
          </w:rPr>
          <w:t>機關動態－人事</w:t>
        </w:r>
        <w:r w:rsidR="005236AA" w:rsidRPr="005236AA">
          <w:rPr>
            <w:rFonts w:asciiTheme="minorEastAsia" w:hAnsiTheme="minorEastAsia"/>
            <w:noProof/>
            <w:webHidden/>
            <w:szCs w:val="24"/>
          </w:rPr>
          <w:tab/>
        </w:r>
        <w:r w:rsidR="005236AA" w:rsidRPr="005236AA">
          <w:rPr>
            <w:rFonts w:asciiTheme="minorEastAsia" w:hAnsiTheme="minorEastAsia"/>
            <w:noProof/>
            <w:webHidden/>
            <w:szCs w:val="24"/>
          </w:rPr>
          <w:fldChar w:fldCharType="begin"/>
        </w:r>
        <w:r w:rsidR="005236AA" w:rsidRPr="005236AA">
          <w:rPr>
            <w:rFonts w:asciiTheme="minorEastAsia" w:hAnsiTheme="minorEastAsia"/>
            <w:noProof/>
            <w:webHidden/>
            <w:szCs w:val="24"/>
          </w:rPr>
          <w:instrText xml:space="preserve"> PAGEREF _Toc404867522 \h </w:instrText>
        </w:r>
        <w:r w:rsidR="005236AA" w:rsidRPr="005236AA">
          <w:rPr>
            <w:rFonts w:asciiTheme="minorEastAsia" w:hAnsiTheme="minorEastAsia"/>
            <w:noProof/>
            <w:webHidden/>
            <w:szCs w:val="24"/>
          </w:rPr>
        </w:r>
        <w:r w:rsidR="005236AA" w:rsidRPr="005236AA">
          <w:rPr>
            <w:rFonts w:asciiTheme="minorEastAsia" w:hAnsiTheme="minorEastAsia"/>
            <w:noProof/>
            <w:webHidden/>
            <w:szCs w:val="24"/>
          </w:rPr>
          <w:fldChar w:fldCharType="separate"/>
        </w:r>
        <w:r w:rsidR="00646C16">
          <w:rPr>
            <w:rFonts w:asciiTheme="minorEastAsia" w:hAnsiTheme="minorEastAsia"/>
            <w:noProof/>
            <w:webHidden/>
            <w:szCs w:val="24"/>
          </w:rPr>
          <w:t>46</w:t>
        </w:r>
        <w:r w:rsidR="005236AA" w:rsidRPr="005236AA">
          <w:rPr>
            <w:rFonts w:asciiTheme="minorEastAsia" w:hAnsiTheme="minorEastAsia"/>
            <w:noProof/>
            <w:webHidden/>
            <w:szCs w:val="24"/>
          </w:rPr>
          <w:fldChar w:fldCharType="end"/>
        </w:r>
      </w:hyperlink>
    </w:p>
    <w:p w:rsidR="005236AA" w:rsidRPr="005236AA" w:rsidRDefault="00BE389E" w:rsidP="005236AA">
      <w:pPr>
        <w:pStyle w:val="14"/>
        <w:spacing w:beforeLines="30" w:before="108" w:afterLines="30" w:after="108"/>
        <w:rPr>
          <w:rFonts w:cstheme="minorBidi"/>
          <w:bCs w:val="0"/>
          <w:kern w:val="2"/>
        </w:rPr>
      </w:pPr>
      <w:hyperlink w:anchor="_Toc404867523" w:history="1">
        <w:r w:rsidR="005236AA" w:rsidRPr="005236AA">
          <w:rPr>
            <w:rStyle w:val="ac"/>
            <w:rFonts w:hint="eastAsia"/>
          </w:rPr>
          <w:t>●內政部營建署</w:t>
        </w:r>
        <w:r w:rsidR="005236AA" w:rsidRPr="005236AA">
          <w:rPr>
            <w:webHidden/>
          </w:rPr>
          <w:tab/>
        </w:r>
        <w:r w:rsidR="005236AA" w:rsidRPr="005236AA">
          <w:rPr>
            <w:webHidden/>
          </w:rPr>
          <w:fldChar w:fldCharType="begin"/>
        </w:r>
        <w:r w:rsidR="005236AA" w:rsidRPr="005236AA">
          <w:rPr>
            <w:webHidden/>
          </w:rPr>
          <w:instrText xml:space="preserve"> PAGEREF _Toc404867523 \h </w:instrText>
        </w:r>
        <w:r w:rsidR="005236AA" w:rsidRPr="005236AA">
          <w:rPr>
            <w:webHidden/>
          </w:rPr>
        </w:r>
        <w:r w:rsidR="005236AA" w:rsidRPr="005236AA">
          <w:rPr>
            <w:webHidden/>
          </w:rPr>
          <w:fldChar w:fldCharType="separate"/>
        </w:r>
        <w:r w:rsidR="00646C16">
          <w:rPr>
            <w:webHidden/>
          </w:rPr>
          <w:t>46</w:t>
        </w:r>
        <w:r w:rsidR="005236AA" w:rsidRPr="005236AA">
          <w:rPr>
            <w:webHidden/>
          </w:rPr>
          <w:fldChar w:fldCharType="end"/>
        </w:r>
      </w:hyperlink>
    </w:p>
    <w:p w:rsidR="005236AA" w:rsidRPr="005236AA" w:rsidRDefault="00BE389E" w:rsidP="005236AA">
      <w:pPr>
        <w:pStyle w:val="14"/>
        <w:spacing w:beforeLines="30" w:before="108" w:afterLines="30" w:after="108"/>
        <w:rPr>
          <w:rFonts w:cstheme="minorBidi"/>
          <w:bCs w:val="0"/>
          <w:kern w:val="2"/>
        </w:rPr>
      </w:pPr>
      <w:hyperlink w:anchor="_Toc404867524" w:history="1">
        <w:r w:rsidR="005236AA" w:rsidRPr="005236AA">
          <w:rPr>
            <w:rStyle w:val="ac"/>
            <w:rFonts w:hint="eastAsia"/>
          </w:rPr>
          <w:t>●財政部財政資訊中心</w:t>
        </w:r>
        <w:r w:rsidR="005236AA" w:rsidRPr="005236AA">
          <w:rPr>
            <w:webHidden/>
          </w:rPr>
          <w:tab/>
        </w:r>
        <w:r w:rsidR="005236AA" w:rsidRPr="005236AA">
          <w:rPr>
            <w:webHidden/>
          </w:rPr>
          <w:fldChar w:fldCharType="begin"/>
        </w:r>
        <w:r w:rsidR="005236AA" w:rsidRPr="005236AA">
          <w:rPr>
            <w:webHidden/>
          </w:rPr>
          <w:instrText xml:space="preserve"> PAGEREF _Toc404867524 \h </w:instrText>
        </w:r>
        <w:r w:rsidR="005236AA" w:rsidRPr="005236AA">
          <w:rPr>
            <w:webHidden/>
          </w:rPr>
        </w:r>
        <w:r w:rsidR="005236AA" w:rsidRPr="005236AA">
          <w:rPr>
            <w:webHidden/>
          </w:rPr>
          <w:fldChar w:fldCharType="separate"/>
        </w:r>
        <w:r w:rsidR="00646C16">
          <w:rPr>
            <w:webHidden/>
          </w:rPr>
          <w:t>46</w:t>
        </w:r>
        <w:r w:rsidR="005236AA" w:rsidRPr="005236AA">
          <w:rPr>
            <w:webHidden/>
          </w:rPr>
          <w:fldChar w:fldCharType="end"/>
        </w:r>
      </w:hyperlink>
    </w:p>
    <w:p w:rsidR="005236AA" w:rsidRPr="005236AA" w:rsidRDefault="00BE389E" w:rsidP="005236AA">
      <w:pPr>
        <w:pStyle w:val="14"/>
        <w:spacing w:beforeLines="30" w:before="108" w:afterLines="30" w:after="108"/>
        <w:rPr>
          <w:rFonts w:cstheme="minorBidi"/>
          <w:bCs w:val="0"/>
          <w:kern w:val="2"/>
        </w:rPr>
      </w:pPr>
      <w:hyperlink w:anchor="_Toc404867525" w:history="1">
        <w:r w:rsidR="005236AA" w:rsidRPr="005236AA">
          <w:rPr>
            <w:rStyle w:val="ac"/>
            <w:rFonts w:hint="eastAsia"/>
          </w:rPr>
          <w:t>●經濟部工業局</w:t>
        </w:r>
        <w:r w:rsidR="005236AA" w:rsidRPr="005236AA">
          <w:rPr>
            <w:webHidden/>
          </w:rPr>
          <w:tab/>
        </w:r>
        <w:r w:rsidR="005236AA" w:rsidRPr="005236AA">
          <w:rPr>
            <w:webHidden/>
          </w:rPr>
          <w:fldChar w:fldCharType="begin"/>
        </w:r>
        <w:r w:rsidR="005236AA" w:rsidRPr="005236AA">
          <w:rPr>
            <w:webHidden/>
          </w:rPr>
          <w:instrText xml:space="preserve"> PAGEREF _Toc404867525 \h </w:instrText>
        </w:r>
        <w:r w:rsidR="005236AA" w:rsidRPr="005236AA">
          <w:rPr>
            <w:webHidden/>
          </w:rPr>
        </w:r>
        <w:r w:rsidR="005236AA" w:rsidRPr="005236AA">
          <w:rPr>
            <w:webHidden/>
          </w:rPr>
          <w:fldChar w:fldCharType="separate"/>
        </w:r>
        <w:r w:rsidR="00646C16">
          <w:rPr>
            <w:webHidden/>
          </w:rPr>
          <w:t>46</w:t>
        </w:r>
        <w:r w:rsidR="005236AA" w:rsidRPr="005236AA">
          <w:rPr>
            <w:webHidden/>
          </w:rPr>
          <w:fldChar w:fldCharType="end"/>
        </w:r>
      </w:hyperlink>
    </w:p>
    <w:p w:rsidR="005236AA" w:rsidRPr="005236AA" w:rsidRDefault="00BE389E" w:rsidP="005236AA">
      <w:pPr>
        <w:pStyle w:val="14"/>
        <w:spacing w:beforeLines="30" w:before="108" w:afterLines="30" w:after="108"/>
        <w:rPr>
          <w:rFonts w:cstheme="minorBidi"/>
          <w:bCs w:val="0"/>
          <w:kern w:val="2"/>
        </w:rPr>
      </w:pPr>
      <w:hyperlink w:anchor="_Toc404867526" w:history="1">
        <w:r w:rsidR="005236AA" w:rsidRPr="005236AA">
          <w:rPr>
            <w:rStyle w:val="ac"/>
            <w:rFonts w:hint="eastAsia"/>
          </w:rPr>
          <w:t>●衛生福利部</w:t>
        </w:r>
        <w:r w:rsidR="005236AA" w:rsidRPr="005236AA">
          <w:rPr>
            <w:webHidden/>
          </w:rPr>
          <w:tab/>
        </w:r>
        <w:r w:rsidR="005236AA" w:rsidRPr="005236AA">
          <w:rPr>
            <w:webHidden/>
          </w:rPr>
          <w:fldChar w:fldCharType="begin"/>
        </w:r>
        <w:r w:rsidR="005236AA" w:rsidRPr="005236AA">
          <w:rPr>
            <w:webHidden/>
          </w:rPr>
          <w:instrText xml:space="preserve"> PAGEREF _Toc404867526 \h </w:instrText>
        </w:r>
        <w:r w:rsidR="005236AA" w:rsidRPr="005236AA">
          <w:rPr>
            <w:webHidden/>
          </w:rPr>
        </w:r>
        <w:r w:rsidR="005236AA" w:rsidRPr="005236AA">
          <w:rPr>
            <w:webHidden/>
          </w:rPr>
          <w:fldChar w:fldCharType="separate"/>
        </w:r>
        <w:r w:rsidR="00646C16">
          <w:rPr>
            <w:webHidden/>
          </w:rPr>
          <w:t>46</w:t>
        </w:r>
        <w:r w:rsidR="005236AA" w:rsidRPr="005236AA">
          <w:rPr>
            <w:webHidden/>
          </w:rPr>
          <w:fldChar w:fldCharType="end"/>
        </w:r>
      </w:hyperlink>
    </w:p>
    <w:p w:rsidR="005236AA" w:rsidRPr="005236AA" w:rsidRDefault="00BE389E" w:rsidP="005236AA">
      <w:pPr>
        <w:pStyle w:val="14"/>
        <w:spacing w:beforeLines="30" w:before="108" w:afterLines="30" w:after="108"/>
        <w:rPr>
          <w:rFonts w:cstheme="minorBidi"/>
          <w:bCs w:val="0"/>
          <w:kern w:val="2"/>
        </w:rPr>
      </w:pPr>
      <w:hyperlink w:anchor="_Toc404867527" w:history="1">
        <w:r w:rsidR="005236AA" w:rsidRPr="005236AA">
          <w:rPr>
            <w:rStyle w:val="ac"/>
            <w:rFonts w:hint="eastAsia"/>
          </w:rPr>
          <w:t>●衛生福利部中央健康保險署</w:t>
        </w:r>
        <w:r w:rsidR="005236AA" w:rsidRPr="005236AA">
          <w:rPr>
            <w:webHidden/>
          </w:rPr>
          <w:tab/>
        </w:r>
        <w:r w:rsidR="005236AA" w:rsidRPr="005236AA">
          <w:rPr>
            <w:webHidden/>
          </w:rPr>
          <w:fldChar w:fldCharType="begin"/>
        </w:r>
        <w:r w:rsidR="005236AA" w:rsidRPr="005236AA">
          <w:rPr>
            <w:webHidden/>
          </w:rPr>
          <w:instrText xml:space="preserve"> PAGEREF _Toc404867527 \h </w:instrText>
        </w:r>
        <w:r w:rsidR="005236AA" w:rsidRPr="005236AA">
          <w:rPr>
            <w:webHidden/>
          </w:rPr>
        </w:r>
        <w:r w:rsidR="005236AA" w:rsidRPr="005236AA">
          <w:rPr>
            <w:webHidden/>
          </w:rPr>
          <w:fldChar w:fldCharType="separate"/>
        </w:r>
        <w:r w:rsidR="00646C16">
          <w:rPr>
            <w:webHidden/>
          </w:rPr>
          <w:t>46</w:t>
        </w:r>
        <w:r w:rsidR="005236AA" w:rsidRPr="005236AA">
          <w:rPr>
            <w:webHidden/>
          </w:rPr>
          <w:fldChar w:fldCharType="end"/>
        </w:r>
      </w:hyperlink>
    </w:p>
    <w:p w:rsidR="005236AA" w:rsidRPr="005236AA" w:rsidRDefault="00BE389E" w:rsidP="005236AA">
      <w:pPr>
        <w:pStyle w:val="14"/>
        <w:spacing w:beforeLines="30" w:before="108" w:afterLines="30" w:after="108"/>
        <w:rPr>
          <w:rFonts w:cstheme="minorBidi"/>
          <w:bCs w:val="0"/>
          <w:kern w:val="2"/>
        </w:rPr>
      </w:pPr>
      <w:hyperlink w:anchor="_Toc404867528" w:history="1">
        <w:r w:rsidR="005236AA" w:rsidRPr="005236AA">
          <w:rPr>
            <w:rStyle w:val="ac"/>
            <w:rFonts w:hint="eastAsia"/>
          </w:rPr>
          <w:t>●教育部</w:t>
        </w:r>
        <w:r w:rsidR="005236AA" w:rsidRPr="005236AA">
          <w:rPr>
            <w:webHidden/>
          </w:rPr>
          <w:tab/>
        </w:r>
        <w:r w:rsidR="005236AA" w:rsidRPr="005236AA">
          <w:rPr>
            <w:webHidden/>
          </w:rPr>
          <w:fldChar w:fldCharType="begin"/>
        </w:r>
        <w:r w:rsidR="005236AA" w:rsidRPr="005236AA">
          <w:rPr>
            <w:webHidden/>
          </w:rPr>
          <w:instrText xml:space="preserve"> PAGEREF _Toc404867528 \h </w:instrText>
        </w:r>
        <w:r w:rsidR="005236AA" w:rsidRPr="005236AA">
          <w:rPr>
            <w:webHidden/>
          </w:rPr>
        </w:r>
        <w:r w:rsidR="005236AA" w:rsidRPr="005236AA">
          <w:rPr>
            <w:webHidden/>
          </w:rPr>
          <w:fldChar w:fldCharType="separate"/>
        </w:r>
        <w:r w:rsidR="00646C16">
          <w:rPr>
            <w:webHidden/>
          </w:rPr>
          <w:t>46</w:t>
        </w:r>
        <w:r w:rsidR="005236AA" w:rsidRPr="005236AA">
          <w:rPr>
            <w:webHidden/>
          </w:rPr>
          <w:fldChar w:fldCharType="end"/>
        </w:r>
      </w:hyperlink>
    </w:p>
    <w:p w:rsidR="005236AA" w:rsidRPr="005236AA" w:rsidRDefault="00BE389E" w:rsidP="005236AA">
      <w:pPr>
        <w:pStyle w:val="14"/>
        <w:spacing w:beforeLines="30" w:before="108" w:afterLines="30" w:after="108"/>
        <w:rPr>
          <w:rFonts w:cstheme="minorBidi"/>
          <w:bCs w:val="0"/>
          <w:kern w:val="2"/>
        </w:rPr>
      </w:pPr>
      <w:hyperlink w:anchor="_Toc404867529" w:history="1">
        <w:r w:rsidR="005236AA" w:rsidRPr="005236AA">
          <w:rPr>
            <w:rStyle w:val="ac"/>
            <w:rFonts w:hint="eastAsia"/>
          </w:rPr>
          <w:t>●國立自然科學博物館</w:t>
        </w:r>
        <w:r w:rsidR="005236AA" w:rsidRPr="005236AA">
          <w:rPr>
            <w:webHidden/>
          </w:rPr>
          <w:tab/>
        </w:r>
        <w:r w:rsidR="005236AA" w:rsidRPr="005236AA">
          <w:rPr>
            <w:webHidden/>
          </w:rPr>
          <w:fldChar w:fldCharType="begin"/>
        </w:r>
        <w:r w:rsidR="005236AA" w:rsidRPr="005236AA">
          <w:rPr>
            <w:webHidden/>
          </w:rPr>
          <w:instrText xml:space="preserve"> PAGEREF _Toc404867529 \h </w:instrText>
        </w:r>
        <w:r w:rsidR="005236AA" w:rsidRPr="005236AA">
          <w:rPr>
            <w:webHidden/>
          </w:rPr>
        </w:r>
        <w:r w:rsidR="005236AA" w:rsidRPr="005236AA">
          <w:rPr>
            <w:webHidden/>
          </w:rPr>
          <w:fldChar w:fldCharType="separate"/>
        </w:r>
        <w:r w:rsidR="00646C16">
          <w:rPr>
            <w:webHidden/>
          </w:rPr>
          <w:t>46</w:t>
        </w:r>
        <w:r w:rsidR="005236AA" w:rsidRPr="005236AA">
          <w:rPr>
            <w:webHidden/>
          </w:rPr>
          <w:fldChar w:fldCharType="end"/>
        </w:r>
      </w:hyperlink>
    </w:p>
    <w:p w:rsidR="005236AA" w:rsidRPr="005236AA" w:rsidRDefault="00BE389E" w:rsidP="005236AA">
      <w:pPr>
        <w:pStyle w:val="14"/>
        <w:spacing w:beforeLines="30" w:before="108" w:afterLines="30" w:after="108"/>
        <w:rPr>
          <w:rFonts w:cstheme="minorBidi"/>
          <w:bCs w:val="0"/>
          <w:kern w:val="2"/>
        </w:rPr>
      </w:pPr>
      <w:hyperlink w:anchor="_Toc404867530" w:history="1">
        <w:r w:rsidR="005236AA" w:rsidRPr="005236AA">
          <w:rPr>
            <w:rStyle w:val="ac"/>
            <w:rFonts w:hint="eastAsia"/>
          </w:rPr>
          <w:t>●台糖公司</w:t>
        </w:r>
        <w:r w:rsidR="005236AA" w:rsidRPr="005236AA">
          <w:rPr>
            <w:webHidden/>
          </w:rPr>
          <w:tab/>
        </w:r>
        <w:r w:rsidR="005236AA" w:rsidRPr="005236AA">
          <w:rPr>
            <w:webHidden/>
          </w:rPr>
          <w:fldChar w:fldCharType="begin"/>
        </w:r>
        <w:r w:rsidR="005236AA" w:rsidRPr="005236AA">
          <w:rPr>
            <w:webHidden/>
          </w:rPr>
          <w:instrText xml:space="preserve"> PAGEREF _Toc404867530 \h </w:instrText>
        </w:r>
        <w:r w:rsidR="005236AA" w:rsidRPr="005236AA">
          <w:rPr>
            <w:webHidden/>
          </w:rPr>
        </w:r>
        <w:r w:rsidR="005236AA" w:rsidRPr="005236AA">
          <w:rPr>
            <w:webHidden/>
          </w:rPr>
          <w:fldChar w:fldCharType="separate"/>
        </w:r>
        <w:r w:rsidR="00646C16">
          <w:rPr>
            <w:webHidden/>
          </w:rPr>
          <w:t>46</w:t>
        </w:r>
        <w:r w:rsidR="005236AA" w:rsidRPr="005236AA">
          <w:rPr>
            <w:webHidden/>
          </w:rPr>
          <w:fldChar w:fldCharType="end"/>
        </w:r>
      </w:hyperlink>
    </w:p>
    <w:p w:rsidR="005236AA" w:rsidRPr="005236AA" w:rsidRDefault="00BE389E" w:rsidP="005236AA">
      <w:pPr>
        <w:pStyle w:val="21"/>
        <w:tabs>
          <w:tab w:val="right" w:leader="dot" w:pos="8296"/>
        </w:tabs>
        <w:spacing w:beforeLines="30" w:before="108" w:afterLines="30" w:after="108"/>
        <w:ind w:leftChars="0" w:left="0"/>
        <w:rPr>
          <w:rFonts w:asciiTheme="minorEastAsia" w:hAnsiTheme="minorEastAsia"/>
          <w:noProof/>
          <w:szCs w:val="24"/>
        </w:rPr>
      </w:pPr>
      <w:hyperlink w:anchor="_Toc404867531" w:history="1">
        <w:r w:rsidR="005236AA" w:rsidRPr="005236AA">
          <w:rPr>
            <w:rStyle w:val="ac"/>
            <w:rFonts w:ascii="新細明體" w:eastAsia="新細明體" w:hAnsi="新細明體" w:cs="Calibri" w:hint="eastAsia"/>
            <w:b/>
            <w:noProof/>
            <w:color w:val="800080"/>
            <w:sz w:val="26"/>
            <w:szCs w:val="26"/>
            <w:bdr w:val="single" w:sz="4" w:space="0" w:color="auto"/>
          </w:rPr>
          <w:t>簡訊</w:t>
        </w:r>
        <w:r w:rsidR="005236AA" w:rsidRPr="005236AA">
          <w:rPr>
            <w:rFonts w:asciiTheme="minorEastAsia" w:hAnsiTheme="minorEastAsia"/>
            <w:noProof/>
            <w:webHidden/>
            <w:szCs w:val="24"/>
          </w:rPr>
          <w:tab/>
        </w:r>
        <w:r w:rsidR="005236AA" w:rsidRPr="005236AA">
          <w:rPr>
            <w:rFonts w:asciiTheme="minorEastAsia" w:hAnsiTheme="minorEastAsia"/>
            <w:noProof/>
            <w:webHidden/>
            <w:szCs w:val="24"/>
          </w:rPr>
          <w:fldChar w:fldCharType="begin"/>
        </w:r>
        <w:r w:rsidR="005236AA" w:rsidRPr="005236AA">
          <w:rPr>
            <w:rFonts w:asciiTheme="minorEastAsia" w:hAnsiTheme="minorEastAsia"/>
            <w:noProof/>
            <w:webHidden/>
            <w:szCs w:val="24"/>
          </w:rPr>
          <w:instrText xml:space="preserve"> PAGEREF _Toc404867531 \h </w:instrText>
        </w:r>
        <w:r w:rsidR="005236AA" w:rsidRPr="005236AA">
          <w:rPr>
            <w:rFonts w:asciiTheme="minorEastAsia" w:hAnsiTheme="minorEastAsia"/>
            <w:noProof/>
            <w:webHidden/>
            <w:szCs w:val="24"/>
          </w:rPr>
        </w:r>
        <w:r w:rsidR="005236AA" w:rsidRPr="005236AA">
          <w:rPr>
            <w:rFonts w:asciiTheme="minorEastAsia" w:hAnsiTheme="minorEastAsia"/>
            <w:noProof/>
            <w:webHidden/>
            <w:szCs w:val="24"/>
          </w:rPr>
          <w:fldChar w:fldCharType="separate"/>
        </w:r>
        <w:r w:rsidR="00646C16">
          <w:rPr>
            <w:rFonts w:asciiTheme="minorEastAsia" w:hAnsiTheme="minorEastAsia"/>
            <w:noProof/>
            <w:webHidden/>
            <w:szCs w:val="24"/>
          </w:rPr>
          <w:t>47</w:t>
        </w:r>
        <w:r w:rsidR="005236AA" w:rsidRPr="005236AA">
          <w:rPr>
            <w:rFonts w:asciiTheme="minorEastAsia" w:hAnsiTheme="minorEastAsia"/>
            <w:noProof/>
            <w:webHidden/>
            <w:szCs w:val="24"/>
          </w:rPr>
          <w:fldChar w:fldCharType="end"/>
        </w:r>
      </w:hyperlink>
    </w:p>
    <w:p w:rsidR="005236AA" w:rsidRPr="005236AA" w:rsidRDefault="00BE389E" w:rsidP="005236AA">
      <w:pPr>
        <w:pStyle w:val="14"/>
        <w:spacing w:beforeLines="30" w:before="108" w:afterLines="30" w:after="108"/>
        <w:rPr>
          <w:rFonts w:cstheme="minorBidi"/>
          <w:bCs w:val="0"/>
          <w:kern w:val="2"/>
        </w:rPr>
      </w:pPr>
      <w:hyperlink w:anchor="_Toc404867532" w:history="1">
        <w:r w:rsidR="005236AA" w:rsidRPr="005236AA">
          <w:rPr>
            <w:rStyle w:val="ac"/>
            <w:rFonts w:hint="eastAsia"/>
          </w:rPr>
          <w:t>●「</w:t>
        </w:r>
        <w:r w:rsidR="005236AA" w:rsidRPr="005236AA">
          <w:rPr>
            <w:rStyle w:val="ac"/>
          </w:rPr>
          <w:t>103</w:t>
        </w:r>
        <w:r w:rsidR="005236AA" w:rsidRPr="005236AA">
          <w:rPr>
            <w:rStyle w:val="ac"/>
            <w:rFonts w:hint="eastAsia"/>
          </w:rPr>
          <w:t>年度衛生醫療分組資訊主管聯席會議」圓滿完成</w:t>
        </w:r>
        <w:r w:rsidR="005236AA" w:rsidRPr="005236AA">
          <w:rPr>
            <w:webHidden/>
          </w:rPr>
          <w:tab/>
        </w:r>
        <w:r w:rsidR="005236AA" w:rsidRPr="005236AA">
          <w:rPr>
            <w:webHidden/>
          </w:rPr>
          <w:fldChar w:fldCharType="begin"/>
        </w:r>
        <w:r w:rsidR="005236AA" w:rsidRPr="005236AA">
          <w:rPr>
            <w:webHidden/>
          </w:rPr>
          <w:instrText xml:space="preserve"> PAGEREF _Toc404867532 \h </w:instrText>
        </w:r>
        <w:r w:rsidR="005236AA" w:rsidRPr="005236AA">
          <w:rPr>
            <w:webHidden/>
          </w:rPr>
        </w:r>
        <w:r w:rsidR="005236AA" w:rsidRPr="005236AA">
          <w:rPr>
            <w:webHidden/>
          </w:rPr>
          <w:fldChar w:fldCharType="separate"/>
        </w:r>
        <w:r w:rsidR="00646C16">
          <w:rPr>
            <w:webHidden/>
          </w:rPr>
          <w:t>47</w:t>
        </w:r>
        <w:r w:rsidR="005236AA" w:rsidRPr="005236AA">
          <w:rPr>
            <w:webHidden/>
          </w:rPr>
          <w:fldChar w:fldCharType="end"/>
        </w:r>
      </w:hyperlink>
    </w:p>
    <w:p w:rsidR="005236AA" w:rsidRPr="005236AA" w:rsidRDefault="00BE389E" w:rsidP="005236AA">
      <w:pPr>
        <w:pStyle w:val="21"/>
        <w:tabs>
          <w:tab w:val="right" w:leader="dot" w:pos="8296"/>
        </w:tabs>
        <w:spacing w:beforeLines="30" w:before="108" w:afterLines="30" w:after="108"/>
        <w:ind w:leftChars="0" w:left="0"/>
        <w:rPr>
          <w:rFonts w:asciiTheme="minorEastAsia" w:hAnsiTheme="minorEastAsia"/>
          <w:noProof/>
          <w:szCs w:val="24"/>
        </w:rPr>
      </w:pPr>
      <w:hyperlink w:anchor="_Toc404867533" w:history="1">
        <w:r w:rsidR="005236AA" w:rsidRPr="005236AA">
          <w:rPr>
            <w:rStyle w:val="ac"/>
            <w:rFonts w:ascii="新細明體" w:eastAsia="新細明體" w:hAnsi="新細明體" w:cs="Calibri" w:hint="eastAsia"/>
            <w:b/>
            <w:noProof/>
            <w:color w:val="800080"/>
            <w:sz w:val="26"/>
            <w:szCs w:val="26"/>
            <w:bdr w:val="single" w:sz="4" w:space="0" w:color="auto"/>
          </w:rPr>
          <w:t>活動預報</w:t>
        </w:r>
        <w:r w:rsidR="005236AA" w:rsidRPr="005236AA">
          <w:rPr>
            <w:rFonts w:asciiTheme="minorEastAsia" w:hAnsiTheme="minorEastAsia"/>
            <w:noProof/>
            <w:webHidden/>
            <w:szCs w:val="24"/>
          </w:rPr>
          <w:tab/>
        </w:r>
        <w:r w:rsidR="005236AA" w:rsidRPr="005236AA">
          <w:rPr>
            <w:rFonts w:asciiTheme="minorEastAsia" w:hAnsiTheme="minorEastAsia"/>
            <w:noProof/>
            <w:webHidden/>
            <w:szCs w:val="24"/>
          </w:rPr>
          <w:fldChar w:fldCharType="begin"/>
        </w:r>
        <w:r w:rsidR="005236AA" w:rsidRPr="005236AA">
          <w:rPr>
            <w:rFonts w:asciiTheme="minorEastAsia" w:hAnsiTheme="minorEastAsia"/>
            <w:noProof/>
            <w:webHidden/>
            <w:szCs w:val="24"/>
          </w:rPr>
          <w:instrText xml:space="preserve"> PAGEREF _Toc404867533 \h </w:instrText>
        </w:r>
        <w:r w:rsidR="005236AA" w:rsidRPr="005236AA">
          <w:rPr>
            <w:rFonts w:asciiTheme="minorEastAsia" w:hAnsiTheme="minorEastAsia"/>
            <w:noProof/>
            <w:webHidden/>
            <w:szCs w:val="24"/>
          </w:rPr>
        </w:r>
        <w:r w:rsidR="005236AA" w:rsidRPr="005236AA">
          <w:rPr>
            <w:rFonts w:asciiTheme="minorEastAsia" w:hAnsiTheme="minorEastAsia"/>
            <w:noProof/>
            <w:webHidden/>
            <w:szCs w:val="24"/>
          </w:rPr>
          <w:fldChar w:fldCharType="separate"/>
        </w:r>
        <w:r w:rsidR="00646C16">
          <w:rPr>
            <w:rFonts w:asciiTheme="minorEastAsia" w:hAnsiTheme="minorEastAsia"/>
            <w:noProof/>
            <w:webHidden/>
            <w:szCs w:val="24"/>
          </w:rPr>
          <w:t>48</w:t>
        </w:r>
        <w:r w:rsidR="005236AA" w:rsidRPr="005236AA">
          <w:rPr>
            <w:rFonts w:asciiTheme="minorEastAsia" w:hAnsiTheme="minorEastAsia"/>
            <w:noProof/>
            <w:webHidden/>
            <w:szCs w:val="24"/>
          </w:rPr>
          <w:fldChar w:fldCharType="end"/>
        </w:r>
      </w:hyperlink>
    </w:p>
    <w:p w:rsidR="005236AA" w:rsidRPr="005236AA" w:rsidRDefault="00BE389E" w:rsidP="005236AA">
      <w:pPr>
        <w:pStyle w:val="14"/>
        <w:spacing w:beforeLines="30" w:before="108" w:afterLines="30" w:after="108"/>
        <w:rPr>
          <w:rFonts w:cstheme="minorBidi"/>
          <w:bCs w:val="0"/>
          <w:kern w:val="2"/>
        </w:rPr>
      </w:pPr>
      <w:hyperlink w:anchor="_Toc404867534" w:history="1">
        <w:r w:rsidR="005236AA" w:rsidRPr="005236AA">
          <w:rPr>
            <w:rStyle w:val="ac"/>
            <w:rFonts w:hint="eastAsia"/>
          </w:rPr>
          <w:t>●</w:t>
        </w:r>
        <w:r w:rsidR="005236AA" w:rsidRPr="005236AA">
          <w:rPr>
            <w:rStyle w:val="ac"/>
          </w:rPr>
          <w:t>103</w:t>
        </w:r>
        <w:r w:rsidR="005236AA" w:rsidRPr="005236AA">
          <w:rPr>
            <w:rStyle w:val="ac"/>
            <w:rFonts w:hint="eastAsia"/>
          </w:rPr>
          <w:t>年第</w:t>
        </w:r>
        <w:r w:rsidR="005236AA" w:rsidRPr="005236AA">
          <w:rPr>
            <w:rStyle w:val="ac"/>
          </w:rPr>
          <w:t>2</w:t>
        </w:r>
        <w:r w:rsidR="005236AA" w:rsidRPr="005236AA">
          <w:rPr>
            <w:rStyle w:val="ac"/>
            <w:rFonts w:hint="eastAsia"/>
          </w:rPr>
          <w:t>次政府資通安全防護巡迴研討會說明</w:t>
        </w:r>
        <w:r w:rsidR="005236AA" w:rsidRPr="005236AA">
          <w:rPr>
            <w:webHidden/>
          </w:rPr>
          <w:tab/>
        </w:r>
        <w:r w:rsidR="005236AA" w:rsidRPr="005236AA">
          <w:rPr>
            <w:webHidden/>
          </w:rPr>
          <w:fldChar w:fldCharType="begin"/>
        </w:r>
        <w:r w:rsidR="005236AA" w:rsidRPr="005236AA">
          <w:rPr>
            <w:webHidden/>
          </w:rPr>
          <w:instrText xml:space="preserve"> PAGEREF _Toc404867534 \h </w:instrText>
        </w:r>
        <w:r w:rsidR="005236AA" w:rsidRPr="005236AA">
          <w:rPr>
            <w:webHidden/>
          </w:rPr>
        </w:r>
        <w:r w:rsidR="005236AA" w:rsidRPr="005236AA">
          <w:rPr>
            <w:webHidden/>
          </w:rPr>
          <w:fldChar w:fldCharType="separate"/>
        </w:r>
        <w:r w:rsidR="00646C16">
          <w:rPr>
            <w:webHidden/>
          </w:rPr>
          <w:t>48</w:t>
        </w:r>
        <w:r w:rsidR="005236AA" w:rsidRPr="005236AA">
          <w:rPr>
            <w:webHidden/>
          </w:rPr>
          <w:fldChar w:fldCharType="end"/>
        </w:r>
      </w:hyperlink>
    </w:p>
    <w:p w:rsidR="005236AA" w:rsidRPr="005236AA" w:rsidRDefault="00BE389E" w:rsidP="005236AA">
      <w:pPr>
        <w:pStyle w:val="14"/>
        <w:spacing w:beforeLines="30" w:before="108" w:afterLines="30" w:after="108"/>
        <w:rPr>
          <w:rFonts w:cstheme="minorBidi"/>
          <w:bCs w:val="0"/>
          <w:kern w:val="2"/>
        </w:rPr>
      </w:pPr>
      <w:hyperlink w:anchor="_Toc404867535" w:history="1">
        <w:r w:rsidR="005236AA" w:rsidRPr="005236AA">
          <w:rPr>
            <w:rStyle w:val="ac"/>
            <w:rFonts w:hint="eastAsia"/>
          </w:rPr>
          <w:t>●資訊服務管理（</w:t>
        </w:r>
        <w:r w:rsidR="005236AA" w:rsidRPr="005236AA">
          <w:rPr>
            <w:rStyle w:val="ac"/>
          </w:rPr>
          <w:t>ITSM</w:t>
        </w:r>
        <w:r w:rsidR="005236AA" w:rsidRPr="005236AA">
          <w:rPr>
            <w:rStyle w:val="ac"/>
            <w:rFonts w:hint="eastAsia"/>
          </w:rPr>
          <w:t>）研討會暨工具與解決方案展示活動資訊</w:t>
        </w:r>
        <w:r w:rsidR="005236AA" w:rsidRPr="005236AA">
          <w:rPr>
            <w:webHidden/>
          </w:rPr>
          <w:tab/>
        </w:r>
        <w:r w:rsidR="005236AA" w:rsidRPr="005236AA">
          <w:rPr>
            <w:webHidden/>
          </w:rPr>
          <w:fldChar w:fldCharType="begin"/>
        </w:r>
        <w:r w:rsidR="005236AA" w:rsidRPr="005236AA">
          <w:rPr>
            <w:webHidden/>
          </w:rPr>
          <w:instrText xml:space="preserve"> PAGEREF _Toc404867535 \h </w:instrText>
        </w:r>
        <w:r w:rsidR="005236AA" w:rsidRPr="005236AA">
          <w:rPr>
            <w:webHidden/>
          </w:rPr>
        </w:r>
        <w:r w:rsidR="005236AA" w:rsidRPr="005236AA">
          <w:rPr>
            <w:webHidden/>
          </w:rPr>
          <w:fldChar w:fldCharType="separate"/>
        </w:r>
        <w:r w:rsidR="00646C16">
          <w:rPr>
            <w:webHidden/>
          </w:rPr>
          <w:t>50</w:t>
        </w:r>
        <w:r w:rsidR="005236AA" w:rsidRPr="005236AA">
          <w:rPr>
            <w:webHidden/>
          </w:rPr>
          <w:fldChar w:fldCharType="end"/>
        </w:r>
      </w:hyperlink>
    </w:p>
    <w:p w:rsidR="0088551B" w:rsidRPr="0088551B" w:rsidRDefault="0088551B" w:rsidP="005236AA">
      <w:pPr>
        <w:pStyle w:val="14"/>
        <w:spacing w:beforeLines="30" w:before="108" w:afterLines="30" w:after="108"/>
        <w:jc w:val="both"/>
        <w:rPr>
          <w:lang w:val="x-none"/>
        </w:rPr>
      </w:pPr>
      <w:r w:rsidRPr="005236AA">
        <w:rPr>
          <w:lang w:val="x-none"/>
        </w:rPr>
        <w:fldChar w:fldCharType="end"/>
      </w:r>
    </w:p>
    <w:p w:rsidR="0088551B" w:rsidRPr="0088551B" w:rsidRDefault="0088551B" w:rsidP="0088551B">
      <w:pPr>
        <w:rPr>
          <w:rFonts w:ascii="Cambria" w:hAnsi="Cambria"/>
          <w:sz w:val="36"/>
          <w:szCs w:val="36"/>
          <w:lang w:val="x-none"/>
        </w:rPr>
      </w:pPr>
    </w:p>
    <w:p w:rsidR="0088551B" w:rsidRPr="0088551B" w:rsidRDefault="0088551B" w:rsidP="0088551B">
      <w:pPr>
        <w:rPr>
          <w:rFonts w:ascii="Cambria" w:hAnsi="Cambria"/>
          <w:sz w:val="36"/>
          <w:szCs w:val="36"/>
          <w:lang w:val="x-none"/>
        </w:rPr>
        <w:sectPr w:rsidR="0088551B" w:rsidRPr="0088551B" w:rsidSect="006E02DA">
          <w:pgSz w:w="11906" w:h="16838"/>
          <w:pgMar w:top="1440" w:right="1800" w:bottom="1440" w:left="1800" w:header="851" w:footer="475" w:gutter="0"/>
          <w:cols w:space="425"/>
          <w:docGrid w:type="lines" w:linePitch="360"/>
        </w:sectPr>
      </w:pPr>
    </w:p>
    <w:p w:rsidR="003B1BB8" w:rsidRDefault="003B1BB8" w:rsidP="003B1BB8">
      <w:pPr>
        <w:keepNext/>
        <w:widowControl/>
        <w:snapToGrid w:val="0"/>
        <w:spacing w:after="60"/>
        <w:ind w:rightChars="-82" w:right="-197"/>
        <w:outlineLvl w:val="1"/>
        <w:rPr>
          <w:rFonts w:ascii="Cambria" w:hAnsi="Cambria"/>
          <w:b/>
          <w:bCs/>
          <w:iCs/>
          <w:color w:val="800080"/>
          <w:kern w:val="0"/>
          <w:sz w:val="36"/>
          <w:szCs w:val="36"/>
          <w:bdr w:val="single" w:sz="4" w:space="0" w:color="auto"/>
          <w:lang w:val="x-none"/>
        </w:rPr>
      </w:pPr>
      <w:bookmarkStart w:id="18" w:name="_Toc404779298"/>
      <w:bookmarkStart w:id="19" w:name="_Toc404867511"/>
      <w:r w:rsidRPr="00A67609">
        <w:rPr>
          <w:rFonts w:ascii="Cambria" w:hAnsi="Cambria" w:hint="eastAsia"/>
          <w:b/>
          <w:bCs/>
          <w:iCs/>
          <w:color w:val="800080"/>
          <w:kern w:val="0"/>
          <w:sz w:val="36"/>
          <w:szCs w:val="36"/>
          <w:bdr w:val="single" w:sz="4" w:space="0" w:color="auto"/>
          <w:lang w:val="x-none"/>
        </w:rPr>
        <w:lastRenderedPageBreak/>
        <w:t>資訊長專欄</w:t>
      </w:r>
      <w:bookmarkEnd w:id="8"/>
      <w:bookmarkEnd w:id="18"/>
      <w:bookmarkEnd w:id="19"/>
    </w:p>
    <w:p w:rsidR="003B1BB8" w:rsidRPr="003B1BB8" w:rsidRDefault="003B1BB8" w:rsidP="003B1BB8">
      <w:pPr>
        <w:keepNext/>
        <w:widowControl/>
        <w:spacing w:beforeLines="30" w:before="108" w:afterLines="30" w:after="108"/>
        <w:ind w:rightChars="-82" w:right="-197"/>
        <w:jc w:val="center"/>
        <w:outlineLvl w:val="0"/>
        <w:rPr>
          <w:rFonts w:ascii="標楷體" w:eastAsia="標楷體" w:hAnsi="標楷體" w:cs="Times New Roman"/>
          <w:b/>
          <w:bCs/>
          <w:color w:val="0000FF"/>
          <w:kern w:val="52"/>
          <w:sz w:val="42"/>
          <w:szCs w:val="42"/>
        </w:rPr>
      </w:pPr>
      <w:bookmarkStart w:id="20" w:name="_Toc404779299"/>
      <w:bookmarkStart w:id="21" w:name="_Toc404867512"/>
      <w:r w:rsidRPr="003B1BB8">
        <w:rPr>
          <w:rFonts w:ascii="標楷體" w:eastAsia="標楷體" w:hAnsi="標楷體" w:cs="Times New Roman" w:hint="eastAsia"/>
          <w:b/>
          <w:bCs/>
          <w:color w:val="0000FF"/>
          <w:kern w:val="52"/>
          <w:sz w:val="42"/>
          <w:szCs w:val="42"/>
        </w:rPr>
        <w:t>客家委員會資訊業務發展概要</w:t>
      </w:r>
      <w:bookmarkEnd w:id="20"/>
      <w:bookmarkEnd w:id="21"/>
    </w:p>
    <w:p w:rsidR="003B1BB8" w:rsidRPr="003B1BB8" w:rsidRDefault="003B1BB8" w:rsidP="003B1BB8">
      <w:pPr>
        <w:widowControl/>
        <w:tabs>
          <w:tab w:val="left" w:pos="2520"/>
        </w:tabs>
        <w:spacing w:afterLines="10" w:after="36"/>
        <w:ind w:rightChars="-82" w:right="-197"/>
        <w:jc w:val="right"/>
        <w:rPr>
          <w:rFonts w:ascii="標楷體" w:eastAsia="標楷體" w:hAnsi="新細明體" w:cs="Calibri"/>
          <w:b/>
          <w:kern w:val="0"/>
          <w:sz w:val="32"/>
          <w:szCs w:val="32"/>
          <w:lang w:bidi="en-US"/>
        </w:rPr>
      </w:pPr>
      <w:r w:rsidRPr="003B1BB8">
        <w:rPr>
          <w:rFonts w:ascii="標楷體" w:eastAsia="標楷體" w:hAnsi="新細明體" w:cs="Calibri" w:hint="eastAsia"/>
          <w:b/>
          <w:kern w:val="0"/>
          <w:sz w:val="32"/>
          <w:szCs w:val="32"/>
          <w:lang w:bidi="en-US"/>
        </w:rPr>
        <w:t>副主任委員兼資訊長鍾萬梅</w:t>
      </w:r>
    </w:p>
    <w:p w:rsidR="003B1BB8" w:rsidRPr="003B1BB8" w:rsidRDefault="003B1BB8" w:rsidP="003B1BB8">
      <w:pPr>
        <w:numPr>
          <w:ilvl w:val="0"/>
          <w:numId w:val="37"/>
        </w:numPr>
        <w:autoSpaceDE w:val="0"/>
        <w:autoSpaceDN w:val="0"/>
        <w:adjustRightInd w:val="0"/>
        <w:spacing w:afterLines="20" w:after="72"/>
        <w:ind w:left="482" w:rightChars="-82" w:right="-197" w:hanging="482"/>
        <w:rPr>
          <w:rFonts w:ascii="新細明體" w:eastAsia="新細明體" w:hAnsi="新細明體" w:cs="Times New Roman"/>
          <w:b/>
          <w:kern w:val="0"/>
          <w:szCs w:val="24"/>
        </w:rPr>
      </w:pPr>
      <w:r w:rsidRPr="003B1BB8">
        <w:rPr>
          <w:rFonts w:ascii="新細明體" w:eastAsia="新細明體" w:hAnsi="新細明體" w:cs="Times New Roman" w:hint="eastAsia"/>
          <w:b/>
          <w:kern w:val="0"/>
          <w:szCs w:val="24"/>
        </w:rPr>
        <w:t>前言</w:t>
      </w:r>
    </w:p>
    <w:p w:rsidR="003B1BB8" w:rsidRPr="003B1BB8" w:rsidRDefault="003B1BB8" w:rsidP="00514E6B">
      <w:pPr>
        <w:spacing w:beforeLines="20" w:before="72" w:afterLines="20" w:after="72"/>
        <w:ind w:rightChars="-82" w:right="-197" w:firstLineChars="215" w:firstLine="516"/>
        <w:jc w:val="both"/>
        <w:rPr>
          <w:rFonts w:ascii="Calibri" w:eastAsia="新細明體" w:hAnsi="Calibri" w:cs="Times New Roman"/>
          <w:bCs/>
        </w:rPr>
      </w:pPr>
      <w:r w:rsidRPr="003B1BB8">
        <w:rPr>
          <w:rFonts w:ascii="Calibri" w:eastAsia="新細明體" w:hAnsi="Calibri" w:cs="Times New Roman"/>
          <w:bCs/>
        </w:rPr>
        <w:t>客家委員會</w:t>
      </w:r>
      <w:r w:rsidRPr="003B1BB8">
        <w:rPr>
          <w:rFonts w:ascii="Calibri" w:eastAsia="新細明體" w:hAnsi="Calibri" w:cs="Times New Roman" w:hint="eastAsia"/>
          <w:bCs/>
        </w:rPr>
        <w:t>(</w:t>
      </w:r>
      <w:r w:rsidRPr="003B1BB8">
        <w:rPr>
          <w:rFonts w:ascii="Calibri" w:eastAsia="新細明體" w:hAnsi="Calibri" w:cs="Times New Roman" w:hint="eastAsia"/>
          <w:bCs/>
        </w:rPr>
        <w:t>以下簡稱客委會</w:t>
      </w:r>
      <w:r w:rsidRPr="003B1BB8">
        <w:rPr>
          <w:rFonts w:ascii="Calibri" w:eastAsia="新細明體" w:hAnsi="Calibri" w:cs="Times New Roman" w:hint="eastAsia"/>
          <w:bCs/>
        </w:rPr>
        <w:t>)</w:t>
      </w:r>
      <w:r w:rsidRPr="003B1BB8">
        <w:rPr>
          <w:rFonts w:ascii="Calibri" w:eastAsia="新細明體" w:hAnsi="Calibri" w:cs="Times New Roman"/>
          <w:bCs/>
        </w:rPr>
        <w:t>係配合行政院組織再造，自</w:t>
      </w:r>
      <w:smartTag w:uri="urn:schemas-microsoft-com:office:smarttags" w:element="chsdate">
        <w:smartTagPr>
          <w:attr w:name="Year" w:val="2012"/>
          <w:attr w:name="Month" w:val="1"/>
          <w:attr w:name="Day" w:val="1"/>
          <w:attr w:name="IsLunarDate" w:val="False"/>
          <w:attr w:name="IsROCDate" w:val="True"/>
        </w:smartTagPr>
        <w:r w:rsidRPr="003B1BB8">
          <w:rPr>
            <w:rFonts w:ascii="Calibri" w:eastAsia="新細明體" w:hAnsi="Calibri" w:cs="Times New Roman"/>
            <w:bCs/>
          </w:rPr>
          <w:t>民國</w:t>
        </w:r>
        <w:r w:rsidRPr="003B1BB8">
          <w:rPr>
            <w:rFonts w:ascii="Calibri" w:eastAsia="新細明體" w:hAnsi="Calibri" w:cs="Times New Roman"/>
            <w:bCs/>
          </w:rPr>
          <w:t>101</w:t>
        </w:r>
        <w:r w:rsidRPr="003B1BB8">
          <w:rPr>
            <w:rFonts w:ascii="Calibri" w:eastAsia="新細明體" w:hAnsi="Calibri" w:cs="Times New Roman"/>
            <w:bCs/>
          </w:rPr>
          <w:t>年</w:t>
        </w:r>
        <w:r w:rsidRPr="003B1BB8">
          <w:rPr>
            <w:rFonts w:ascii="Calibri" w:eastAsia="新細明體" w:hAnsi="Calibri" w:cs="Times New Roman"/>
            <w:bCs/>
          </w:rPr>
          <w:t>1</w:t>
        </w:r>
        <w:r w:rsidRPr="003B1BB8">
          <w:rPr>
            <w:rFonts w:ascii="Calibri" w:eastAsia="新細明體" w:hAnsi="Calibri" w:cs="Times New Roman"/>
            <w:bCs/>
          </w:rPr>
          <w:t>月</w:t>
        </w:r>
        <w:r w:rsidRPr="003B1BB8">
          <w:rPr>
            <w:rFonts w:ascii="Calibri" w:eastAsia="新細明體" w:hAnsi="Calibri" w:cs="Times New Roman"/>
            <w:bCs/>
          </w:rPr>
          <w:t>1</w:t>
        </w:r>
        <w:r w:rsidRPr="003B1BB8">
          <w:rPr>
            <w:rFonts w:ascii="Calibri" w:eastAsia="新細明體" w:hAnsi="Calibri" w:cs="Times New Roman"/>
            <w:bCs/>
          </w:rPr>
          <w:t>日</w:t>
        </w:r>
      </w:smartTag>
      <w:r w:rsidRPr="003B1BB8">
        <w:rPr>
          <w:rFonts w:ascii="Calibri" w:eastAsia="新細明體" w:hAnsi="Calibri" w:cs="Times New Roman"/>
          <w:bCs/>
        </w:rPr>
        <w:t>起改制的新機關，其前身為</w:t>
      </w:r>
      <w:r w:rsidRPr="003B1BB8">
        <w:rPr>
          <w:rFonts w:ascii="Calibri" w:eastAsia="新細明體" w:hAnsi="Calibri" w:cs="Times New Roman"/>
          <w:bCs/>
        </w:rPr>
        <w:t>90</w:t>
      </w:r>
      <w:r w:rsidRPr="003B1BB8">
        <w:rPr>
          <w:rFonts w:ascii="Calibri" w:eastAsia="新細明體" w:hAnsi="Calibri" w:cs="Times New Roman"/>
          <w:bCs/>
        </w:rPr>
        <w:t>年</w:t>
      </w:r>
      <w:r w:rsidRPr="003B1BB8">
        <w:rPr>
          <w:rFonts w:ascii="Calibri" w:eastAsia="新細明體" w:hAnsi="Calibri" w:cs="Times New Roman"/>
          <w:bCs/>
        </w:rPr>
        <w:t>6</w:t>
      </w:r>
      <w:r w:rsidRPr="003B1BB8">
        <w:rPr>
          <w:rFonts w:ascii="Calibri" w:eastAsia="新細明體" w:hAnsi="Calibri" w:cs="Times New Roman"/>
          <w:bCs/>
        </w:rPr>
        <w:t>月</w:t>
      </w:r>
      <w:r w:rsidRPr="003B1BB8">
        <w:rPr>
          <w:rFonts w:ascii="Calibri" w:eastAsia="新細明體" w:hAnsi="Calibri" w:cs="Times New Roman"/>
          <w:bCs/>
        </w:rPr>
        <w:t>14</w:t>
      </w:r>
      <w:r w:rsidRPr="003B1BB8">
        <w:rPr>
          <w:rFonts w:ascii="Calibri" w:eastAsia="新細明體" w:hAnsi="Calibri" w:cs="Times New Roman"/>
          <w:bCs/>
        </w:rPr>
        <w:t>日成立的「行政院客家委員會」，是全球唯一的中央級客家事務專責主管機關</w:t>
      </w:r>
      <w:r w:rsidRPr="003B1BB8">
        <w:rPr>
          <w:rFonts w:ascii="Calibri" w:eastAsia="新細明體" w:hAnsi="Calibri" w:cs="Times New Roman" w:hint="eastAsia"/>
          <w:bCs/>
        </w:rPr>
        <w:t>。以建構快樂、自信、有尊嚴的客家認同為使命，以「榮耀客家</w:t>
      </w:r>
      <w:proofErr w:type="gramStart"/>
      <w:r w:rsidRPr="003B1BB8">
        <w:rPr>
          <w:rFonts w:ascii="Calibri" w:eastAsia="新細明體" w:hAnsi="Calibri" w:cs="Times New Roman" w:hint="eastAsia"/>
          <w:bCs/>
        </w:rPr>
        <w:t>‧</w:t>
      </w:r>
      <w:proofErr w:type="gramEnd"/>
      <w:r w:rsidRPr="003B1BB8">
        <w:rPr>
          <w:rFonts w:ascii="Calibri" w:eastAsia="新細明體" w:hAnsi="Calibri" w:cs="Times New Roman" w:hint="eastAsia"/>
          <w:bCs/>
        </w:rPr>
        <w:t>藏富客庄」為目標，以打造臺灣成為世界「客家新都」為願景，肩負著</w:t>
      </w:r>
      <w:r w:rsidRPr="003B1BB8">
        <w:rPr>
          <w:rFonts w:ascii="Calibri" w:eastAsia="新細明體" w:hAnsi="Calibri" w:cs="Times New Roman"/>
          <w:bCs/>
        </w:rPr>
        <w:t>振興客家語言文化</w:t>
      </w:r>
      <w:r w:rsidRPr="003B1BB8">
        <w:rPr>
          <w:rFonts w:ascii="Calibri" w:eastAsia="新細明體" w:hAnsi="Calibri" w:cs="Times New Roman" w:hint="eastAsia"/>
          <w:bCs/>
        </w:rPr>
        <w:t>及強化族群認同的</w:t>
      </w:r>
      <w:r w:rsidRPr="003B1BB8">
        <w:rPr>
          <w:rFonts w:ascii="Calibri" w:eastAsia="新細明體" w:hAnsi="Calibri" w:cs="Times New Roman"/>
          <w:bCs/>
        </w:rPr>
        <w:t>使命，</w:t>
      </w:r>
      <w:r w:rsidRPr="003B1BB8">
        <w:rPr>
          <w:rFonts w:ascii="Calibri" w:eastAsia="新細明體" w:hAnsi="Calibri" w:cs="Times New Roman" w:hint="eastAsia"/>
          <w:bCs/>
        </w:rPr>
        <w:t>並為落實《客家基本法》及《客家委員會組織法》所賦予的法定職責與任務，就語言、文化、產業、傳播、客庄營造、學術研究、青年培育、園區營運及海外交流等重大客家事務，分別策訂及執行多項中長程施政計畫，逐步奠定臺灣客家族群發展的根基，從而打造出不同於以往的客家新風貌，期能體現出「光、熱、力、美」四個核心價值</w:t>
      </w:r>
      <w:r w:rsidRPr="003B1BB8">
        <w:rPr>
          <w:rFonts w:ascii="Calibri" w:eastAsia="新細明體" w:hAnsi="Calibri" w:cs="Times New Roman" w:hint="eastAsia"/>
          <w:bCs/>
        </w:rPr>
        <w:t>(</w:t>
      </w:r>
      <w:r w:rsidRPr="003B1BB8">
        <w:rPr>
          <w:rFonts w:ascii="Calibri" w:eastAsia="新細明體" w:hAnsi="Calibri" w:cs="Times New Roman" w:hint="eastAsia"/>
          <w:bCs/>
        </w:rPr>
        <w:t>核心業務如圖</w:t>
      </w:r>
      <w:r w:rsidRPr="003B1BB8">
        <w:rPr>
          <w:rFonts w:ascii="Calibri" w:eastAsia="新細明體" w:hAnsi="Calibri" w:cs="Times New Roman" w:hint="eastAsia"/>
          <w:bCs/>
        </w:rPr>
        <w:t>1)</w:t>
      </w:r>
      <w:r w:rsidRPr="003B1BB8">
        <w:rPr>
          <w:rFonts w:ascii="Calibri" w:eastAsia="新細明體" w:hAnsi="Calibri" w:cs="Times New Roman" w:hint="eastAsia"/>
          <w:bCs/>
        </w:rPr>
        <w:t>。</w:t>
      </w:r>
    </w:p>
    <w:p w:rsidR="003B1BB8" w:rsidRPr="003B1BB8" w:rsidRDefault="003B1BB8" w:rsidP="003B1BB8">
      <w:pPr>
        <w:ind w:leftChars="200" w:left="480" w:rightChars="-82" w:right="-197"/>
        <w:rPr>
          <w:rFonts w:ascii="新細明體" w:hAnsi="新細明體"/>
        </w:rPr>
      </w:pPr>
      <w:r>
        <w:rPr>
          <w:rFonts w:ascii="新細明體" w:hAnsi="新細明體"/>
          <w:noProof/>
        </w:rPr>
        <w:drawing>
          <wp:inline distT="0" distB="0" distL="0" distR="0" wp14:anchorId="57D78ABD" wp14:editId="02F25CAA">
            <wp:extent cx="4400550" cy="2714625"/>
            <wp:effectExtent l="0" t="0" r="0" b="9525"/>
            <wp:docPr id="56" name="圖片 56" descr="光熱力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光熱力美"/>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400550" cy="2714625"/>
                    </a:xfrm>
                    <a:prstGeom prst="rect">
                      <a:avLst/>
                    </a:prstGeom>
                    <a:noFill/>
                    <a:ln>
                      <a:noFill/>
                    </a:ln>
                  </pic:spPr>
                </pic:pic>
              </a:graphicData>
            </a:graphic>
          </wp:inline>
        </w:drawing>
      </w:r>
    </w:p>
    <w:p w:rsidR="003B1BB8" w:rsidRPr="003B1BB8" w:rsidRDefault="003B1BB8" w:rsidP="003B1BB8">
      <w:pPr>
        <w:ind w:rightChars="-82" w:right="-197"/>
        <w:jc w:val="center"/>
        <w:rPr>
          <w:rFonts w:ascii="新細明體" w:hAnsi="新細明體"/>
          <w:noProof/>
        </w:rPr>
      </w:pPr>
      <w:r w:rsidRPr="003B1BB8">
        <w:rPr>
          <w:rFonts w:ascii="新細明體" w:hAnsi="新細明體" w:hint="eastAsia"/>
          <w:noProof/>
        </w:rPr>
        <w:t>圖1  客委會核心業務</w:t>
      </w:r>
    </w:p>
    <w:p w:rsidR="003B1BB8" w:rsidRPr="003B1BB8" w:rsidRDefault="003B1BB8" w:rsidP="00F93F65">
      <w:pPr>
        <w:numPr>
          <w:ilvl w:val="0"/>
          <w:numId w:val="37"/>
        </w:numPr>
        <w:autoSpaceDE w:val="0"/>
        <w:autoSpaceDN w:val="0"/>
        <w:adjustRightInd w:val="0"/>
        <w:spacing w:beforeLines="20" w:before="72" w:afterLines="20" w:after="72"/>
        <w:ind w:left="482" w:rightChars="-82" w:right="-197" w:hanging="482"/>
        <w:rPr>
          <w:rFonts w:ascii="新細明體" w:eastAsia="新細明體" w:hAnsi="新細明體" w:cs="Times New Roman"/>
          <w:b/>
          <w:kern w:val="0"/>
          <w:szCs w:val="24"/>
        </w:rPr>
      </w:pPr>
      <w:r w:rsidRPr="003B1BB8">
        <w:rPr>
          <w:rFonts w:ascii="新細明體" w:eastAsia="新細明體" w:hAnsi="新細明體" w:cs="Times New Roman" w:hint="eastAsia"/>
          <w:b/>
          <w:kern w:val="0"/>
          <w:szCs w:val="24"/>
        </w:rPr>
        <w:t>客委會資訊業務說明</w:t>
      </w:r>
    </w:p>
    <w:p w:rsidR="003B1BB8" w:rsidRPr="003B1BB8" w:rsidRDefault="003B1BB8" w:rsidP="00F93F65">
      <w:pPr>
        <w:numPr>
          <w:ilvl w:val="0"/>
          <w:numId w:val="38"/>
        </w:numPr>
        <w:tabs>
          <w:tab w:val="left" w:pos="0"/>
        </w:tabs>
        <w:spacing w:beforeLines="20" w:before="72" w:afterLines="20" w:after="72"/>
        <w:ind w:rightChars="-82" w:right="-197" w:hanging="482"/>
        <w:rPr>
          <w:rFonts w:ascii="新細明體" w:hAnsi="新細明體"/>
        </w:rPr>
      </w:pPr>
      <w:r w:rsidRPr="003B1BB8">
        <w:rPr>
          <w:rFonts w:ascii="新細明體" w:hAnsi="新細明體" w:hint="eastAsia"/>
        </w:rPr>
        <w:t>客委會資訊體系架構</w:t>
      </w:r>
    </w:p>
    <w:p w:rsidR="003B1BB8" w:rsidRPr="003B1BB8" w:rsidRDefault="003B1BB8" w:rsidP="00F93F65">
      <w:pPr>
        <w:numPr>
          <w:ilvl w:val="0"/>
          <w:numId w:val="39"/>
        </w:numPr>
        <w:tabs>
          <w:tab w:val="left" w:pos="0"/>
        </w:tabs>
        <w:spacing w:beforeLines="20" w:before="72" w:afterLines="20" w:after="72"/>
        <w:ind w:left="992" w:rightChars="-82" w:right="-197" w:hanging="391"/>
        <w:rPr>
          <w:rFonts w:asciiTheme="minorEastAsia" w:hAnsiTheme="minorEastAsia"/>
        </w:rPr>
      </w:pPr>
      <w:r w:rsidRPr="003B1BB8">
        <w:rPr>
          <w:rFonts w:asciiTheme="minorEastAsia" w:hAnsiTheme="minorEastAsia" w:hint="eastAsia"/>
        </w:rPr>
        <w:t>客委會組織：</w:t>
      </w:r>
    </w:p>
    <w:p w:rsidR="003B1BB8" w:rsidRPr="003B1BB8" w:rsidRDefault="003B1BB8" w:rsidP="00F93F65">
      <w:pPr>
        <w:spacing w:beforeLines="20" w:before="72" w:afterLines="20" w:after="72"/>
        <w:ind w:left="567" w:rightChars="-82" w:right="-197"/>
        <w:jc w:val="both"/>
        <w:rPr>
          <w:rFonts w:ascii="新細明體" w:hAnsi="新細明體"/>
        </w:rPr>
      </w:pPr>
      <w:r w:rsidRPr="003B1BB8">
        <w:rPr>
          <w:rFonts w:ascii="新細明體" w:hAnsi="新細明體" w:hint="eastAsia"/>
        </w:rPr>
        <w:t xml:space="preserve">    客委會設有主任委員、副主任委員(政務及常務各1人)及主任秘書，下設4處4輔助單位及1附屬機構，組織架構如圖2</w:t>
      </w:r>
      <w:r w:rsidRPr="003B1BB8">
        <w:rPr>
          <w:rFonts w:ascii="標楷體" w:eastAsia="標楷體" w:hAnsi="標楷體" w:hint="eastAsia"/>
        </w:rPr>
        <w:t>：</w:t>
      </w:r>
    </w:p>
    <w:p w:rsidR="003B1BB8" w:rsidRPr="003B1BB8" w:rsidRDefault="003B1BB8" w:rsidP="00F93F65">
      <w:pPr>
        <w:numPr>
          <w:ilvl w:val="0"/>
          <w:numId w:val="40"/>
        </w:numPr>
        <w:spacing w:beforeLines="10" w:before="36" w:afterLines="10" w:after="36"/>
        <w:ind w:rightChars="-82" w:right="-197"/>
        <w:rPr>
          <w:rFonts w:ascii="新細明體" w:hAnsi="新細明體"/>
        </w:rPr>
      </w:pPr>
      <w:r w:rsidRPr="003B1BB8">
        <w:rPr>
          <w:rFonts w:ascii="新細明體" w:hAnsi="新細明體" w:hint="eastAsia"/>
        </w:rPr>
        <w:t>四處</w:t>
      </w:r>
      <w:r w:rsidRPr="003B1BB8">
        <w:rPr>
          <w:rFonts w:ascii="標楷體" w:eastAsia="標楷體" w:hAnsi="標楷體" w:hint="eastAsia"/>
        </w:rPr>
        <w:t>：</w:t>
      </w:r>
      <w:r w:rsidRPr="003B1BB8">
        <w:rPr>
          <w:rFonts w:ascii="新細明體" w:hAnsi="新細明體" w:hint="eastAsia"/>
        </w:rPr>
        <w:t>綜合規劃處</w:t>
      </w:r>
      <w:r w:rsidRPr="003B1BB8">
        <w:rPr>
          <w:rFonts w:ascii="標楷體" w:eastAsia="標楷體" w:hAnsi="標楷體" w:hint="eastAsia"/>
        </w:rPr>
        <w:t>、</w:t>
      </w:r>
      <w:r w:rsidRPr="003B1BB8">
        <w:rPr>
          <w:rFonts w:ascii="新細明體" w:hAnsi="新細明體" w:hint="eastAsia"/>
        </w:rPr>
        <w:t>文化教育處</w:t>
      </w:r>
      <w:r w:rsidRPr="003B1BB8">
        <w:rPr>
          <w:rFonts w:ascii="標楷體" w:eastAsia="標楷體" w:hAnsi="標楷體" w:hint="eastAsia"/>
        </w:rPr>
        <w:t>、</w:t>
      </w:r>
      <w:r w:rsidRPr="003B1BB8">
        <w:rPr>
          <w:rFonts w:ascii="新細明體" w:hAnsi="新細明體" w:hint="eastAsia"/>
        </w:rPr>
        <w:t>產業經濟處</w:t>
      </w:r>
      <w:r w:rsidRPr="003B1BB8">
        <w:rPr>
          <w:rFonts w:ascii="標楷體" w:eastAsia="標楷體" w:hAnsi="標楷體" w:hint="eastAsia"/>
        </w:rPr>
        <w:t>、</w:t>
      </w:r>
      <w:r w:rsidRPr="003B1BB8">
        <w:rPr>
          <w:rFonts w:ascii="新細明體" w:hAnsi="新細明體" w:hint="eastAsia"/>
        </w:rPr>
        <w:t>傳播行銷處</w:t>
      </w:r>
      <w:r w:rsidRPr="003B1BB8">
        <w:rPr>
          <w:rFonts w:ascii="標楷體" w:eastAsia="標楷體" w:hAnsi="標楷體" w:hint="eastAsia"/>
        </w:rPr>
        <w:t>。</w:t>
      </w:r>
    </w:p>
    <w:p w:rsidR="003B1BB8" w:rsidRPr="003B1BB8" w:rsidRDefault="003B1BB8" w:rsidP="00F93F65">
      <w:pPr>
        <w:numPr>
          <w:ilvl w:val="0"/>
          <w:numId w:val="40"/>
        </w:numPr>
        <w:spacing w:beforeLines="10" w:before="36" w:afterLines="10" w:after="36"/>
        <w:ind w:rightChars="-82" w:right="-197"/>
        <w:rPr>
          <w:rFonts w:ascii="新細明體" w:hAnsi="新細明體"/>
        </w:rPr>
      </w:pPr>
      <w:r w:rsidRPr="003B1BB8">
        <w:rPr>
          <w:rFonts w:ascii="新細明體" w:hAnsi="新細明體" w:hint="eastAsia"/>
        </w:rPr>
        <w:t>輔助單位</w:t>
      </w:r>
      <w:r w:rsidRPr="003B1BB8">
        <w:rPr>
          <w:rFonts w:ascii="標楷體" w:eastAsia="標楷體" w:hAnsi="標楷體" w:hint="eastAsia"/>
        </w:rPr>
        <w:t>：</w:t>
      </w:r>
      <w:r w:rsidRPr="003B1BB8">
        <w:rPr>
          <w:rFonts w:ascii="新細明體" w:hAnsi="新細明體" w:hint="eastAsia"/>
        </w:rPr>
        <w:t>秘書室</w:t>
      </w:r>
      <w:r w:rsidRPr="003B1BB8">
        <w:rPr>
          <w:rFonts w:ascii="標楷體" w:eastAsia="標楷體" w:hAnsi="標楷體" w:hint="eastAsia"/>
        </w:rPr>
        <w:t>、</w:t>
      </w:r>
      <w:r w:rsidRPr="003B1BB8">
        <w:rPr>
          <w:rFonts w:ascii="新細明體" w:hAnsi="新細明體" w:hint="eastAsia"/>
        </w:rPr>
        <w:t>人事室</w:t>
      </w:r>
      <w:r w:rsidRPr="003B1BB8">
        <w:rPr>
          <w:rFonts w:ascii="標楷體" w:eastAsia="標楷體" w:hAnsi="標楷體" w:hint="eastAsia"/>
        </w:rPr>
        <w:t>、</w:t>
      </w:r>
      <w:r w:rsidRPr="003B1BB8">
        <w:rPr>
          <w:rFonts w:ascii="新細明體" w:hAnsi="新細明體" w:hint="eastAsia"/>
        </w:rPr>
        <w:t>政風室</w:t>
      </w:r>
      <w:r w:rsidRPr="003B1BB8">
        <w:rPr>
          <w:rFonts w:ascii="標楷體" w:eastAsia="標楷體" w:hAnsi="標楷體" w:hint="eastAsia"/>
        </w:rPr>
        <w:t>、</w:t>
      </w:r>
      <w:r w:rsidRPr="003B1BB8">
        <w:rPr>
          <w:rFonts w:ascii="新細明體" w:hAnsi="新細明體" w:hint="eastAsia"/>
        </w:rPr>
        <w:t>主計室</w:t>
      </w:r>
      <w:r w:rsidRPr="003B1BB8">
        <w:rPr>
          <w:rFonts w:ascii="標楷體" w:eastAsia="標楷體" w:hAnsi="標楷體" w:hint="eastAsia"/>
        </w:rPr>
        <w:t>。</w:t>
      </w:r>
    </w:p>
    <w:p w:rsidR="003B1BB8" w:rsidRPr="003B1BB8" w:rsidRDefault="003B1BB8" w:rsidP="00F93F65">
      <w:pPr>
        <w:spacing w:beforeLines="10" w:before="36" w:afterLines="10" w:after="36"/>
        <w:ind w:left="1110" w:rightChars="-82" w:right="-197"/>
        <w:rPr>
          <w:rFonts w:ascii="新細明體" w:hAnsi="新細明體"/>
          <w:noProof/>
        </w:rPr>
      </w:pPr>
      <w:r w:rsidRPr="003B1BB8">
        <w:rPr>
          <w:rFonts w:ascii="新細明體" w:hAnsi="新細明體" w:hint="eastAsia"/>
        </w:rPr>
        <w:t>3</w:t>
      </w:r>
      <w:r w:rsidRPr="003B1BB8">
        <w:rPr>
          <w:rFonts w:ascii="標楷體" w:eastAsia="標楷體" w:hAnsi="標楷體" w:hint="eastAsia"/>
        </w:rPr>
        <w:t>、</w:t>
      </w:r>
      <w:r w:rsidRPr="003B1BB8">
        <w:rPr>
          <w:rFonts w:ascii="新細明體" w:hAnsi="新細明體" w:hint="eastAsia"/>
        </w:rPr>
        <w:t>附屬機構</w:t>
      </w:r>
      <w:r w:rsidRPr="003B1BB8">
        <w:rPr>
          <w:rFonts w:ascii="標楷體" w:eastAsia="標楷體" w:hAnsi="標楷體" w:hint="eastAsia"/>
        </w:rPr>
        <w:t>：</w:t>
      </w:r>
      <w:r w:rsidRPr="003B1BB8">
        <w:rPr>
          <w:rFonts w:ascii="新細明體" w:hAnsi="新細明體" w:hint="eastAsia"/>
        </w:rPr>
        <w:t>客家文化發展中心</w:t>
      </w:r>
      <w:r w:rsidRPr="003B1BB8">
        <w:rPr>
          <w:rFonts w:ascii="標楷體" w:eastAsia="標楷體" w:hAnsi="標楷體" w:hint="eastAsia"/>
        </w:rPr>
        <w:t>。</w:t>
      </w:r>
    </w:p>
    <w:p w:rsidR="003B1BB8" w:rsidRPr="003B1BB8" w:rsidRDefault="003B1BB8" w:rsidP="00F93F65">
      <w:pPr>
        <w:ind w:leftChars="295" w:left="708" w:rightChars="-82" w:right="-197"/>
        <w:jc w:val="center"/>
        <w:rPr>
          <w:rFonts w:ascii="新細明體" w:hAnsi="新細明體"/>
          <w:noProof/>
        </w:rPr>
      </w:pPr>
      <w:r w:rsidRPr="003B1BB8">
        <w:rPr>
          <w:rFonts w:ascii="新細明體" w:hAnsi="新細明體"/>
          <w:noProof/>
        </w:rPr>
        <w:lastRenderedPageBreak/>
        <w:drawing>
          <wp:inline distT="0" distB="0" distL="0" distR="0" wp14:anchorId="26D99DBB" wp14:editId="0584DCB7">
            <wp:extent cx="4480868" cy="2933700"/>
            <wp:effectExtent l="0" t="0" r="0" b="0"/>
            <wp:docPr id="44" name="圖片 44" descr="客委會組織(含資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客委會組織(含資訊)"/>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510270" cy="2952950"/>
                    </a:xfrm>
                    <a:prstGeom prst="rect">
                      <a:avLst/>
                    </a:prstGeom>
                    <a:noFill/>
                    <a:ln>
                      <a:noFill/>
                    </a:ln>
                  </pic:spPr>
                </pic:pic>
              </a:graphicData>
            </a:graphic>
          </wp:inline>
        </w:drawing>
      </w:r>
    </w:p>
    <w:p w:rsidR="003B1BB8" w:rsidRPr="003B1BB8" w:rsidRDefault="00F93F65" w:rsidP="00F93F65">
      <w:pPr>
        <w:spacing w:afterLines="20" w:after="72"/>
        <w:ind w:rightChars="-82" w:right="-197"/>
        <w:jc w:val="center"/>
        <w:rPr>
          <w:rFonts w:ascii="新細明體" w:hAnsi="新細明體"/>
          <w:noProof/>
        </w:rPr>
      </w:pPr>
      <w:r>
        <w:rPr>
          <w:rFonts w:ascii="新細明體" w:hAnsi="新細明體" w:hint="eastAsia"/>
          <w:noProof/>
        </w:rPr>
        <w:t xml:space="preserve">      </w:t>
      </w:r>
      <w:r w:rsidR="003B1BB8" w:rsidRPr="003B1BB8">
        <w:rPr>
          <w:rFonts w:ascii="新細明體" w:hAnsi="新細明體" w:hint="eastAsia"/>
          <w:noProof/>
        </w:rPr>
        <w:t>圖2  客委會組織架構圖</w:t>
      </w:r>
    </w:p>
    <w:p w:rsidR="003B1BB8" w:rsidRPr="003B1BB8" w:rsidRDefault="003B1BB8" w:rsidP="00F93F65">
      <w:pPr>
        <w:numPr>
          <w:ilvl w:val="0"/>
          <w:numId w:val="39"/>
        </w:numPr>
        <w:tabs>
          <w:tab w:val="left" w:pos="0"/>
        </w:tabs>
        <w:spacing w:beforeLines="20" w:before="72" w:afterLines="20" w:after="72"/>
        <w:ind w:left="992" w:rightChars="-82" w:right="-197" w:hanging="391"/>
        <w:rPr>
          <w:rFonts w:asciiTheme="minorEastAsia" w:hAnsiTheme="minorEastAsia"/>
        </w:rPr>
      </w:pPr>
      <w:r w:rsidRPr="003B1BB8">
        <w:rPr>
          <w:rFonts w:asciiTheme="minorEastAsia" w:hAnsiTheme="minorEastAsia" w:hint="eastAsia"/>
        </w:rPr>
        <w:t>客委會資訊組織：</w:t>
      </w:r>
    </w:p>
    <w:p w:rsidR="003B1BB8" w:rsidRPr="003B1BB8" w:rsidRDefault="003B1BB8" w:rsidP="00514E6B">
      <w:pPr>
        <w:spacing w:beforeLines="20" w:before="72" w:afterLines="20" w:after="72"/>
        <w:ind w:left="567" w:rightChars="-82" w:right="-197"/>
        <w:jc w:val="both"/>
        <w:rPr>
          <w:rFonts w:ascii="新細明體" w:hAnsi="新細明體"/>
        </w:rPr>
      </w:pPr>
      <w:r w:rsidRPr="003B1BB8">
        <w:rPr>
          <w:rFonts w:ascii="新細明體" w:hAnsi="新細明體" w:hint="eastAsia"/>
        </w:rPr>
        <w:t xml:space="preserve">    客委會未成立資訊業務專責單位，自成立以來僅置分析師及設計師各1名資訊專責人員，101年組織改造前隸屬於綜合處文書科，組改後隸屬於綜合規劃處管制考核科，為辦理資訊事務特設立資訊小組，其任務如下，小組架構如圖3：</w:t>
      </w:r>
    </w:p>
    <w:p w:rsidR="003B1BB8" w:rsidRPr="003B1BB8" w:rsidRDefault="003B1BB8" w:rsidP="00A1337B">
      <w:pPr>
        <w:spacing w:beforeLines="10" w:before="36" w:afterLines="10" w:after="36"/>
        <w:ind w:left="1111" w:rightChars="-82" w:right="-197"/>
        <w:rPr>
          <w:rFonts w:ascii="新細明體" w:hAnsi="新細明體"/>
        </w:rPr>
      </w:pPr>
      <w:r w:rsidRPr="003B1BB8">
        <w:rPr>
          <w:rFonts w:ascii="新細明體" w:hAnsi="新細明體" w:hint="eastAsia"/>
        </w:rPr>
        <w:t>1</w:t>
      </w:r>
      <w:r w:rsidRPr="003B1BB8">
        <w:rPr>
          <w:rFonts w:ascii="標楷體" w:eastAsia="標楷體" w:hAnsi="標楷體" w:hint="eastAsia"/>
        </w:rPr>
        <w:t>、</w:t>
      </w:r>
      <w:r w:rsidRPr="003B1BB8">
        <w:rPr>
          <w:rFonts w:ascii="新細明體" w:hAnsi="新細明體" w:hint="eastAsia"/>
        </w:rPr>
        <w:t>關於資訊業務之規劃、協調、推動及管理事項。</w:t>
      </w:r>
    </w:p>
    <w:p w:rsidR="003B1BB8" w:rsidRPr="003B1BB8" w:rsidRDefault="003B1BB8" w:rsidP="00A1337B">
      <w:pPr>
        <w:spacing w:beforeLines="10" w:before="36" w:afterLines="10" w:after="36"/>
        <w:ind w:left="1111" w:rightChars="-82" w:right="-197"/>
        <w:rPr>
          <w:rFonts w:ascii="新細明體" w:hAnsi="新細明體"/>
        </w:rPr>
      </w:pPr>
      <w:r w:rsidRPr="003B1BB8">
        <w:rPr>
          <w:rFonts w:ascii="新細明體" w:hAnsi="新細明體" w:hint="eastAsia"/>
        </w:rPr>
        <w:t>2</w:t>
      </w:r>
      <w:r w:rsidRPr="003B1BB8">
        <w:rPr>
          <w:rFonts w:ascii="標楷體" w:eastAsia="標楷體" w:hAnsi="標楷體" w:hint="eastAsia"/>
        </w:rPr>
        <w:t>、</w:t>
      </w:r>
      <w:r w:rsidRPr="003B1BB8">
        <w:rPr>
          <w:rFonts w:ascii="新細明體" w:hAnsi="新細明體" w:hint="eastAsia"/>
        </w:rPr>
        <w:t>關於電腦化應用系統之發展及維護事項。</w:t>
      </w:r>
    </w:p>
    <w:p w:rsidR="003B1BB8" w:rsidRPr="003B1BB8" w:rsidRDefault="003B1BB8" w:rsidP="00A1337B">
      <w:pPr>
        <w:spacing w:beforeLines="10" w:before="36" w:afterLines="10" w:after="36"/>
        <w:ind w:left="1111" w:rightChars="-82" w:right="-197"/>
        <w:rPr>
          <w:rFonts w:ascii="新細明體" w:hAnsi="新細明體"/>
        </w:rPr>
      </w:pPr>
      <w:r w:rsidRPr="003B1BB8">
        <w:rPr>
          <w:rFonts w:ascii="新細明體" w:hAnsi="新細明體" w:hint="eastAsia"/>
        </w:rPr>
        <w:t>3</w:t>
      </w:r>
      <w:r w:rsidRPr="003B1BB8">
        <w:rPr>
          <w:rFonts w:ascii="標楷體" w:eastAsia="標楷體" w:hAnsi="標楷體" w:hint="eastAsia"/>
        </w:rPr>
        <w:t>、</w:t>
      </w:r>
      <w:r w:rsidRPr="003B1BB8">
        <w:rPr>
          <w:rFonts w:ascii="新細明體" w:hAnsi="新細明體" w:hint="eastAsia"/>
        </w:rPr>
        <w:t>關於電腦軟硬體設施之管理、操作及維護事項。</w:t>
      </w:r>
    </w:p>
    <w:p w:rsidR="003B1BB8" w:rsidRPr="003B1BB8" w:rsidRDefault="003B1BB8" w:rsidP="00A1337B">
      <w:pPr>
        <w:spacing w:beforeLines="10" w:before="36" w:afterLines="10" w:after="36"/>
        <w:ind w:left="1111" w:rightChars="-82" w:right="-197"/>
        <w:rPr>
          <w:rFonts w:ascii="新細明體" w:hAnsi="新細明體"/>
        </w:rPr>
      </w:pPr>
      <w:r w:rsidRPr="003B1BB8">
        <w:rPr>
          <w:rFonts w:ascii="新細明體" w:hAnsi="新細明體" w:hint="eastAsia"/>
        </w:rPr>
        <w:t>4</w:t>
      </w:r>
      <w:r w:rsidRPr="003B1BB8">
        <w:rPr>
          <w:rFonts w:ascii="標楷體" w:eastAsia="標楷體" w:hAnsi="標楷體" w:hint="eastAsia"/>
        </w:rPr>
        <w:t>、</w:t>
      </w:r>
      <w:r w:rsidRPr="003B1BB8">
        <w:rPr>
          <w:rFonts w:ascii="新細明體" w:hAnsi="新細明體" w:hint="eastAsia"/>
        </w:rPr>
        <w:t>關於辦公室自動化之規劃、協調及推動事項。</w:t>
      </w:r>
    </w:p>
    <w:p w:rsidR="003B1BB8" w:rsidRPr="003B1BB8" w:rsidRDefault="003B1BB8" w:rsidP="00A1337B">
      <w:pPr>
        <w:spacing w:beforeLines="10" w:before="36" w:afterLines="10" w:after="36"/>
        <w:ind w:left="1111" w:rightChars="-82" w:right="-197"/>
        <w:rPr>
          <w:rFonts w:ascii="新細明體" w:hAnsi="新細明體"/>
        </w:rPr>
      </w:pPr>
      <w:r w:rsidRPr="003B1BB8">
        <w:rPr>
          <w:rFonts w:ascii="新細明體" w:hAnsi="新細明體" w:hint="eastAsia"/>
        </w:rPr>
        <w:t>5</w:t>
      </w:r>
      <w:r w:rsidRPr="003B1BB8">
        <w:rPr>
          <w:rFonts w:ascii="標楷體" w:eastAsia="標楷體" w:hAnsi="標楷體" w:hint="eastAsia"/>
        </w:rPr>
        <w:t>、</w:t>
      </w:r>
      <w:r w:rsidRPr="003B1BB8">
        <w:rPr>
          <w:rFonts w:ascii="新細明體" w:hAnsi="新細明體" w:hint="eastAsia"/>
        </w:rPr>
        <w:t>關於資通訊安全之規劃、執行與維護事項。</w:t>
      </w:r>
    </w:p>
    <w:p w:rsidR="003B1BB8" w:rsidRPr="003B1BB8" w:rsidRDefault="003B1BB8" w:rsidP="00A1337B">
      <w:pPr>
        <w:spacing w:beforeLines="10" w:before="36" w:afterLines="10" w:after="36"/>
        <w:ind w:left="1111" w:rightChars="-82" w:right="-197"/>
        <w:rPr>
          <w:rFonts w:ascii="新細明體" w:hAnsi="新細明體"/>
        </w:rPr>
      </w:pPr>
      <w:r w:rsidRPr="003B1BB8">
        <w:rPr>
          <w:rFonts w:ascii="新細明體" w:hAnsi="新細明體" w:hint="eastAsia"/>
        </w:rPr>
        <w:t>6</w:t>
      </w:r>
      <w:r w:rsidRPr="003B1BB8">
        <w:rPr>
          <w:rFonts w:ascii="標楷體" w:eastAsia="標楷體" w:hAnsi="標楷體" w:hint="eastAsia"/>
        </w:rPr>
        <w:t>、</w:t>
      </w:r>
      <w:r w:rsidRPr="003B1BB8">
        <w:rPr>
          <w:rFonts w:ascii="新細明體" w:hAnsi="新細明體" w:hint="eastAsia"/>
        </w:rPr>
        <w:t>關於雲端暨行動化服務之規劃、執行與維護事項。</w:t>
      </w:r>
    </w:p>
    <w:p w:rsidR="003B1BB8" w:rsidRPr="003B1BB8" w:rsidRDefault="003B1BB8" w:rsidP="00A1337B">
      <w:pPr>
        <w:spacing w:beforeLines="10" w:before="36" w:afterLines="10" w:after="36"/>
        <w:ind w:left="1111" w:rightChars="-82" w:right="-197"/>
        <w:rPr>
          <w:rFonts w:ascii="新細明體" w:hAnsi="新細明體"/>
        </w:rPr>
      </w:pPr>
      <w:r w:rsidRPr="003B1BB8">
        <w:rPr>
          <w:rFonts w:ascii="新細明體" w:hAnsi="新細明體" w:hint="eastAsia"/>
        </w:rPr>
        <w:t>7</w:t>
      </w:r>
      <w:r w:rsidRPr="003B1BB8">
        <w:rPr>
          <w:rFonts w:ascii="標楷體" w:eastAsia="標楷體" w:hAnsi="標楷體" w:hint="eastAsia"/>
        </w:rPr>
        <w:t>、</w:t>
      </w:r>
      <w:r w:rsidRPr="003B1BB8">
        <w:rPr>
          <w:rFonts w:ascii="新細明體" w:hAnsi="新細明體" w:hint="eastAsia"/>
        </w:rPr>
        <w:t>其他有關資訊事項。</w:t>
      </w:r>
    </w:p>
    <w:p w:rsidR="003B1BB8" w:rsidRPr="003B1BB8" w:rsidRDefault="003B1BB8" w:rsidP="003B1BB8">
      <w:pPr>
        <w:ind w:rightChars="-82" w:right="-197"/>
        <w:jc w:val="center"/>
        <w:rPr>
          <w:noProof/>
        </w:rPr>
      </w:pPr>
      <w:r w:rsidRPr="003B1BB8">
        <w:rPr>
          <w:noProof/>
        </w:rPr>
        <w:drawing>
          <wp:inline distT="0" distB="0" distL="0" distR="0" wp14:anchorId="5514116D" wp14:editId="7DED5E3B">
            <wp:extent cx="2694940" cy="2244312"/>
            <wp:effectExtent l="0" t="0" r="0" b="3810"/>
            <wp:docPr id="45" name="圖片 45" descr="簡報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簡報1"/>
                    <pic:cNvPicPr>
                      <a:picLocks noChangeAspect="1" noChangeArrowheads="1"/>
                    </pic:cNvPicPr>
                  </pic:nvPicPr>
                  <pic:blipFill rotWithShape="1">
                    <a:blip r:embed="rId11">
                      <a:extLst>
                        <a:ext uri="{28A0092B-C50C-407E-A947-70E740481C1C}">
                          <a14:useLocalDpi xmlns:a14="http://schemas.microsoft.com/office/drawing/2010/main" val="0"/>
                        </a:ext>
                      </a:extLst>
                    </a:blip>
                    <a:srcRect l="27273" r="18359"/>
                    <a:stretch/>
                  </pic:blipFill>
                  <pic:spPr bwMode="auto">
                    <a:xfrm>
                      <a:off x="0" y="0"/>
                      <a:ext cx="2720540" cy="2265631"/>
                    </a:xfrm>
                    <a:prstGeom prst="rect">
                      <a:avLst/>
                    </a:prstGeom>
                    <a:noFill/>
                    <a:ln>
                      <a:noFill/>
                    </a:ln>
                    <a:extLst>
                      <a:ext uri="{53640926-AAD7-44D8-BBD7-CCE9431645EC}">
                        <a14:shadowObscured xmlns:a14="http://schemas.microsoft.com/office/drawing/2010/main"/>
                      </a:ext>
                    </a:extLst>
                  </pic:spPr>
                </pic:pic>
              </a:graphicData>
            </a:graphic>
          </wp:inline>
        </w:drawing>
      </w:r>
    </w:p>
    <w:p w:rsidR="003B1BB8" w:rsidRPr="003B1BB8" w:rsidRDefault="003B1BB8" w:rsidP="00A1337B">
      <w:pPr>
        <w:snapToGrid w:val="0"/>
        <w:ind w:rightChars="-82" w:right="-197"/>
        <w:jc w:val="center"/>
        <w:rPr>
          <w:rFonts w:ascii="新細明體" w:hAnsi="新細明體"/>
        </w:rPr>
      </w:pPr>
      <w:r w:rsidRPr="003B1BB8">
        <w:rPr>
          <w:rFonts w:ascii="新細明體" w:hAnsi="新細明體" w:hint="eastAsia"/>
        </w:rPr>
        <w:t>圖3  客委會資訊小組架構圖</w:t>
      </w:r>
    </w:p>
    <w:p w:rsidR="003B1BB8" w:rsidRPr="003B1BB8" w:rsidRDefault="003B1BB8" w:rsidP="00514E6B">
      <w:pPr>
        <w:numPr>
          <w:ilvl w:val="0"/>
          <w:numId w:val="38"/>
        </w:numPr>
        <w:tabs>
          <w:tab w:val="left" w:pos="0"/>
        </w:tabs>
        <w:spacing w:beforeLines="30" w:before="108" w:afterLines="20" w:after="72"/>
        <w:ind w:rightChars="-82" w:right="-197" w:hanging="482"/>
        <w:rPr>
          <w:rFonts w:ascii="新細明體" w:hAnsi="新細明體"/>
        </w:rPr>
      </w:pPr>
      <w:r w:rsidRPr="003B1BB8">
        <w:rPr>
          <w:rFonts w:ascii="新細明體" w:hAnsi="新細明體" w:hint="eastAsia"/>
        </w:rPr>
        <w:lastRenderedPageBreak/>
        <w:t>客委會資訊業務發展階段</w:t>
      </w:r>
    </w:p>
    <w:p w:rsidR="003B1BB8" w:rsidRPr="003B1BB8" w:rsidRDefault="003B1BB8" w:rsidP="00514E6B">
      <w:pPr>
        <w:spacing w:beforeLines="20" w:before="72" w:afterLines="20" w:after="72"/>
        <w:ind w:left="284" w:rightChars="-82" w:right="-197"/>
        <w:jc w:val="both"/>
        <w:rPr>
          <w:rFonts w:ascii="新細明體" w:hAnsi="新細明體"/>
        </w:rPr>
      </w:pPr>
      <w:r w:rsidRPr="003B1BB8">
        <w:rPr>
          <w:rFonts w:ascii="新細明體" w:hAnsi="新細明體" w:hint="eastAsia"/>
        </w:rPr>
        <w:t xml:space="preserve">    依據資訊業務屬性，客委會之資訊業務發展約可分為4個階段(如圖4)，各階段時期及重點工作分述如下：</w:t>
      </w:r>
    </w:p>
    <w:p w:rsidR="003B1BB8" w:rsidRPr="003B1BB8" w:rsidRDefault="003B1BB8" w:rsidP="00514E6B">
      <w:pPr>
        <w:numPr>
          <w:ilvl w:val="0"/>
          <w:numId w:val="41"/>
        </w:numPr>
        <w:tabs>
          <w:tab w:val="left" w:pos="0"/>
        </w:tabs>
        <w:spacing w:beforeLines="20" w:before="72" w:afterLines="20" w:after="72"/>
        <w:ind w:left="992" w:rightChars="-82" w:right="-197" w:hanging="391"/>
        <w:jc w:val="both"/>
        <w:rPr>
          <w:rFonts w:ascii="新細明體" w:hAnsi="新細明體"/>
        </w:rPr>
      </w:pPr>
      <w:r w:rsidRPr="003B1BB8">
        <w:rPr>
          <w:rFonts w:ascii="新細明體" w:hAnsi="新細明體" w:hint="eastAsia"/>
        </w:rPr>
        <w:t>建設期(90年至95年)：重點工作包含建置資通訊網路基礎建設、辦公室自動化作業及開發行政系統（公文、全球網、員工入口網、人事差勤及會計系統等）等。</w:t>
      </w:r>
    </w:p>
    <w:p w:rsidR="003B1BB8" w:rsidRPr="003B1BB8" w:rsidRDefault="003B1BB8" w:rsidP="00514E6B">
      <w:pPr>
        <w:numPr>
          <w:ilvl w:val="0"/>
          <w:numId w:val="41"/>
        </w:numPr>
        <w:tabs>
          <w:tab w:val="left" w:pos="0"/>
        </w:tabs>
        <w:spacing w:beforeLines="20" w:before="72" w:afterLines="20" w:after="72"/>
        <w:ind w:left="992" w:rightChars="-82" w:right="-197" w:hanging="391"/>
        <w:jc w:val="both"/>
        <w:rPr>
          <w:rFonts w:ascii="新細明體" w:hAnsi="新細明體"/>
        </w:rPr>
      </w:pPr>
      <w:r w:rsidRPr="003B1BB8">
        <w:rPr>
          <w:rFonts w:ascii="新細明體" w:hAnsi="新細明體" w:hint="eastAsia"/>
        </w:rPr>
        <w:t>拓展期(96年至101年)：本期客委會業務蓬勃發展，全會經費也較前期增多，資訊業務重點工作為「業務電腦化」，協助業務單位開發20餘個網站系統，並配合擴增伺服器、網路資源及資安防護相關設備。</w:t>
      </w:r>
    </w:p>
    <w:p w:rsidR="003B1BB8" w:rsidRPr="003B1BB8" w:rsidRDefault="003B1BB8" w:rsidP="00514E6B">
      <w:pPr>
        <w:numPr>
          <w:ilvl w:val="0"/>
          <w:numId w:val="41"/>
        </w:numPr>
        <w:tabs>
          <w:tab w:val="left" w:pos="0"/>
        </w:tabs>
        <w:spacing w:beforeLines="20" w:before="72" w:afterLines="20" w:after="72"/>
        <w:ind w:left="992" w:rightChars="-82" w:right="-197" w:hanging="391"/>
        <w:jc w:val="both"/>
        <w:rPr>
          <w:rFonts w:ascii="新細明體" w:hAnsi="新細明體"/>
        </w:rPr>
      </w:pPr>
      <w:r w:rsidRPr="003B1BB8">
        <w:rPr>
          <w:rFonts w:ascii="新細明體" w:hAnsi="新細明體" w:hint="eastAsia"/>
        </w:rPr>
        <w:t>整合期(102年至103年)：因應行政院資訊資源向上集中政策，衡酌資訊經費逐年遞減，客委會逐步推動資訊資源整合，首先配合102年搬遷至行政院新莊聯合辦公大樓，於102年12月22日將對外服務網站/系統及對內行政系統進駐行政院暨所屬委員會共構機房；另自103年起，陸續將對外網站/系統進駐行政院雲端資料中心，以減省機房及實體伺服器之資源投入。並規劃建置「客家雲端服務」，針對已建置之30餘個網站系統進行整併，期有效降低網站維運經費及管理人力成本。</w:t>
      </w:r>
    </w:p>
    <w:p w:rsidR="003B1BB8" w:rsidRPr="003B1BB8" w:rsidRDefault="003B1BB8" w:rsidP="00514E6B">
      <w:pPr>
        <w:numPr>
          <w:ilvl w:val="0"/>
          <w:numId w:val="41"/>
        </w:numPr>
        <w:tabs>
          <w:tab w:val="left" w:pos="0"/>
        </w:tabs>
        <w:spacing w:beforeLines="20" w:before="72" w:afterLines="20" w:after="72"/>
        <w:ind w:left="992" w:rightChars="-82" w:right="-197" w:hanging="391"/>
        <w:jc w:val="both"/>
        <w:rPr>
          <w:rFonts w:ascii="新細明體" w:hAnsi="新細明體"/>
        </w:rPr>
      </w:pPr>
      <w:r w:rsidRPr="003B1BB8">
        <w:rPr>
          <w:rFonts w:ascii="新細明體" w:hAnsi="新細明體" w:hint="eastAsia"/>
        </w:rPr>
        <w:t>強化期(104年)：配合行政院推動機關資訊安全及資訊服務管理政策，預定自104年度起規劃導入「資訊安全管理制度（ISMS）」及「個人資料保護管理制度(PIMS)」，以強化資訊安全制度；另因客委會資訊業務多委外辦理，為提升並強化資訊服務品質，預定自104年起導入資訊服務科技管理（ITSM）。</w:t>
      </w:r>
    </w:p>
    <w:p w:rsidR="003B1BB8" w:rsidRPr="003B1BB8" w:rsidRDefault="006944B7" w:rsidP="003B1BB8">
      <w:pPr>
        <w:ind w:left="1110" w:rightChars="-82" w:right="-197"/>
        <w:rPr>
          <w:rFonts w:ascii="新細明體" w:hAnsi="新細明體"/>
        </w:rPr>
      </w:pPr>
      <w:r w:rsidRPr="003B1BB8">
        <w:rPr>
          <w:noProof/>
        </w:rPr>
        <w:drawing>
          <wp:inline distT="0" distB="0" distL="0" distR="0" wp14:anchorId="21716895" wp14:editId="16C5D381">
            <wp:extent cx="3962400" cy="2171700"/>
            <wp:effectExtent l="0" t="57150" r="0" b="38100"/>
            <wp:docPr id="46" name="資料庫圖表 46"/>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 r:lo="rId13" r:qs="rId14" r:cs="rId15"/>
              </a:graphicData>
            </a:graphic>
          </wp:inline>
        </w:drawing>
      </w:r>
    </w:p>
    <w:p w:rsidR="003B1BB8" w:rsidRPr="003B1BB8" w:rsidRDefault="003B1BB8" w:rsidP="003B1BB8">
      <w:pPr>
        <w:ind w:leftChars="100" w:left="240" w:rightChars="-82" w:right="-197"/>
        <w:jc w:val="center"/>
        <w:rPr>
          <w:rFonts w:ascii="新細明體" w:hAnsi="新細明體"/>
        </w:rPr>
      </w:pPr>
    </w:p>
    <w:p w:rsidR="003B1BB8" w:rsidRDefault="003B1BB8" w:rsidP="003B1BB8">
      <w:pPr>
        <w:ind w:leftChars="100" w:left="240" w:rightChars="-82" w:right="-197"/>
        <w:jc w:val="center"/>
        <w:rPr>
          <w:rFonts w:ascii="新細明體" w:hAnsi="新細明體"/>
        </w:rPr>
      </w:pPr>
      <w:r w:rsidRPr="003B1BB8">
        <w:rPr>
          <w:rFonts w:ascii="新細明體" w:hAnsi="新細明體" w:hint="eastAsia"/>
        </w:rPr>
        <w:t>圖4  客委會資訊業務發展階段圖</w:t>
      </w:r>
    </w:p>
    <w:p w:rsidR="003B1BB8" w:rsidRPr="003B1BB8" w:rsidRDefault="003B1BB8" w:rsidP="006944B7">
      <w:pPr>
        <w:numPr>
          <w:ilvl w:val="0"/>
          <w:numId w:val="38"/>
        </w:numPr>
        <w:tabs>
          <w:tab w:val="left" w:pos="0"/>
        </w:tabs>
        <w:spacing w:beforeLines="50" w:before="180" w:afterLines="20" w:after="72"/>
        <w:ind w:rightChars="-82" w:right="-197" w:hanging="482"/>
        <w:rPr>
          <w:rFonts w:ascii="新細明體" w:hAnsi="新細明體"/>
        </w:rPr>
      </w:pPr>
      <w:r w:rsidRPr="003B1BB8">
        <w:rPr>
          <w:rFonts w:ascii="新細明體" w:hAnsi="新細明體" w:hint="eastAsia"/>
        </w:rPr>
        <w:t>客委會業務網站/系統</w:t>
      </w:r>
    </w:p>
    <w:p w:rsidR="003B1BB8" w:rsidRPr="003B1BB8" w:rsidRDefault="003B1BB8" w:rsidP="006944B7">
      <w:pPr>
        <w:spacing w:beforeLines="20" w:before="72" w:afterLines="20" w:after="72"/>
        <w:ind w:left="224" w:rightChars="-82" w:right="-197"/>
        <w:jc w:val="both"/>
        <w:rPr>
          <w:rFonts w:ascii="新細明體" w:hAnsi="新細明體"/>
        </w:rPr>
      </w:pPr>
      <w:r w:rsidRPr="003B1BB8">
        <w:rPr>
          <w:rFonts w:ascii="新細明體" w:hAnsi="新細明體" w:hint="eastAsia"/>
        </w:rPr>
        <w:t xml:space="preserve">    為達成「建立全球客家知識庫，以科技永續客庄」之目標，客委會依據特定客家鄉親及不特定全體民眾為服務對象，自成立以來各業</w:t>
      </w:r>
      <w:bookmarkStart w:id="22" w:name="_GoBack"/>
      <w:bookmarkEnd w:id="22"/>
      <w:r w:rsidRPr="003B1BB8">
        <w:rPr>
          <w:rFonts w:ascii="新細明體" w:hAnsi="新細明體" w:hint="eastAsia"/>
        </w:rPr>
        <w:t>務單位依據上開核心</w:t>
      </w:r>
      <w:r w:rsidRPr="003B1BB8">
        <w:rPr>
          <w:rFonts w:ascii="新細明體" w:hAnsi="新細明體" w:hint="eastAsia"/>
        </w:rPr>
        <w:lastRenderedPageBreak/>
        <w:t>業務，陸續建置30餘個網站/系統，網站架構如圖4。</w:t>
      </w:r>
    </w:p>
    <w:p w:rsidR="003B1BB8" w:rsidRPr="003B1BB8" w:rsidRDefault="003B1BB8" w:rsidP="006944B7">
      <w:pPr>
        <w:ind w:rightChars="-82" w:right="-197"/>
        <w:jc w:val="center"/>
        <w:rPr>
          <w:rFonts w:ascii="新細明體" w:hAnsi="新細明體"/>
          <w:color w:val="333333"/>
        </w:rPr>
      </w:pPr>
      <w:r w:rsidRPr="003B1BB8">
        <w:rPr>
          <w:rFonts w:ascii="新細明體" w:hAnsi="新細明體"/>
          <w:noProof/>
        </w:rPr>
        <w:drawing>
          <wp:inline distT="0" distB="0" distL="0" distR="0" wp14:anchorId="7B84CE64" wp14:editId="30EEDAEC">
            <wp:extent cx="4233697" cy="3238500"/>
            <wp:effectExtent l="0" t="0" r="0" b="0"/>
            <wp:docPr id="47" name="圖片 47" descr="1031120網站架構-去廠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031120網站架構-去廠商"/>
                    <pic:cNvPicPr>
                      <a:picLocks noChangeAspect="1" noChangeArrowheads="1"/>
                    </pic:cNvPicPr>
                  </pic:nvPicPr>
                  <pic:blipFill rotWithShape="1">
                    <a:blip r:embed="rId17">
                      <a:extLst>
                        <a:ext uri="{28A0092B-C50C-407E-A947-70E740481C1C}">
                          <a14:useLocalDpi xmlns:a14="http://schemas.microsoft.com/office/drawing/2010/main" val="0"/>
                        </a:ext>
                      </a:extLst>
                    </a:blip>
                    <a:srcRect r="9177" b="7477"/>
                    <a:stretch/>
                  </pic:blipFill>
                  <pic:spPr bwMode="auto">
                    <a:xfrm>
                      <a:off x="0" y="0"/>
                      <a:ext cx="4249550" cy="3250626"/>
                    </a:xfrm>
                    <a:prstGeom prst="rect">
                      <a:avLst/>
                    </a:prstGeom>
                    <a:noFill/>
                    <a:ln>
                      <a:noFill/>
                    </a:ln>
                    <a:extLst>
                      <a:ext uri="{53640926-AAD7-44D8-BBD7-CCE9431645EC}">
                        <a14:shadowObscured xmlns:a14="http://schemas.microsoft.com/office/drawing/2010/main"/>
                      </a:ext>
                    </a:extLst>
                  </pic:spPr>
                </pic:pic>
              </a:graphicData>
            </a:graphic>
          </wp:inline>
        </w:drawing>
      </w:r>
    </w:p>
    <w:p w:rsidR="003B1BB8" w:rsidRPr="003B1BB8" w:rsidRDefault="003B1BB8" w:rsidP="006944B7">
      <w:pPr>
        <w:ind w:rightChars="-82" w:right="-197"/>
        <w:jc w:val="center"/>
        <w:rPr>
          <w:rFonts w:ascii="新細明體" w:hAnsi="新細明體"/>
          <w:noProof/>
        </w:rPr>
      </w:pPr>
      <w:r w:rsidRPr="003B1BB8">
        <w:rPr>
          <w:rFonts w:ascii="新細明體" w:hAnsi="新細明體" w:hint="eastAsia"/>
          <w:noProof/>
        </w:rPr>
        <w:t>圖5  客委會暨所屬網站架構圖</w:t>
      </w:r>
    </w:p>
    <w:p w:rsidR="003B1BB8" w:rsidRPr="003B1BB8" w:rsidRDefault="003B1BB8" w:rsidP="00514E6B">
      <w:pPr>
        <w:spacing w:beforeLines="20" w:before="72" w:afterLines="20" w:after="72"/>
        <w:ind w:left="284" w:rightChars="-82" w:right="-197"/>
        <w:jc w:val="both"/>
        <w:rPr>
          <w:rFonts w:ascii="新細明體" w:hAnsi="新細明體"/>
        </w:rPr>
      </w:pPr>
      <w:r w:rsidRPr="003B1BB8">
        <w:rPr>
          <w:rFonts w:ascii="新細明體" w:hAnsi="新細明體" w:hint="eastAsia"/>
        </w:rPr>
        <w:t xml:space="preserve">    茲就5個民眾最常用以瞭解客家文化、語言學習、節慶資訊及客家產業之網站，介紹如下：</w:t>
      </w:r>
    </w:p>
    <w:p w:rsidR="003B1BB8" w:rsidRPr="003B1BB8" w:rsidRDefault="003B1BB8" w:rsidP="00514E6B">
      <w:pPr>
        <w:spacing w:beforeLines="20" w:before="72" w:afterLines="20" w:after="72"/>
        <w:ind w:leftChars="200" w:left="960" w:rightChars="-82" w:right="-197" w:hangingChars="200" w:hanging="480"/>
        <w:jc w:val="both"/>
        <w:rPr>
          <w:rFonts w:ascii="新細明體" w:hAnsi="新細明體"/>
        </w:rPr>
      </w:pPr>
      <w:r w:rsidRPr="003B1BB8">
        <w:rPr>
          <w:rFonts w:ascii="新細明體" w:hAnsi="新細明體" w:hint="eastAsia"/>
        </w:rPr>
        <w:t xml:space="preserve"> (一)全球資訊網(http://www.hakka.gov.tw)：屬入口網站，連結客委會暨所屬客發中心，以及客委會各相關主題網站，提供民眾最完整、及時、多元之客家資訊，做為國內外人士認識客家文化之窗口，自98年9月21日起至103年11月止之總瀏覽人次已超過4,443萬。</w:t>
      </w:r>
    </w:p>
    <w:p w:rsidR="003B1BB8" w:rsidRPr="003B1BB8" w:rsidRDefault="003B1BB8" w:rsidP="006944B7">
      <w:pPr>
        <w:snapToGrid w:val="0"/>
        <w:ind w:rightChars="-82" w:right="-197"/>
        <w:jc w:val="center"/>
        <w:rPr>
          <w:rFonts w:ascii="新細明體" w:hAnsi="新細明體"/>
        </w:rPr>
      </w:pPr>
      <w:r w:rsidRPr="003B1BB8">
        <w:rPr>
          <w:rFonts w:ascii="新細明體" w:hAnsi="新細明體" w:hint="eastAsia"/>
          <w:noProof/>
        </w:rPr>
        <w:drawing>
          <wp:inline distT="0" distB="0" distL="0" distR="0" wp14:anchorId="56516EAB" wp14:editId="0D0F7549">
            <wp:extent cx="2983865" cy="3199566"/>
            <wp:effectExtent l="0" t="0" r="6985" b="1270"/>
            <wp:docPr id="48" name="圖片 48" descr="hak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akka"/>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7969" r="6684" b="1759"/>
                    <a:stretch/>
                  </pic:blipFill>
                  <pic:spPr bwMode="auto">
                    <a:xfrm>
                      <a:off x="0" y="0"/>
                      <a:ext cx="2992151" cy="3208451"/>
                    </a:xfrm>
                    <a:prstGeom prst="rect">
                      <a:avLst/>
                    </a:prstGeom>
                    <a:noFill/>
                    <a:ln>
                      <a:noFill/>
                    </a:ln>
                    <a:extLst>
                      <a:ext uri="{53640926-AAD7-44D8-BBD7-CCE9431645EC}">
                        <a14:shadowObscured xmlns:a14="http://schemas.microsoft.com/office/drawing/2010/main"/>
                      </a:ext>
                    </a:extLst>
                  </pic:spPr>
                </pic:pic>
              </a:graphicData>
            </a:graphic>
          </wp:inline>
        </w:drawing>
      </w:r>
    </w:p>
    <w:p w:rsidR="003B1BB8" w:rsidRPr="003B1BB8" w:rsidRDefault="003B1BB8" w:rsidP="006944B7">
      <w:pPr>
        <w:snapToGrid w:val="0"/>
        <w:ind w:rightChars="-82" w:right="-197"/>
        <w:jc w:val="center"/>
        <w:rPr>
          <w:rFonts w:ascii="新細明體" w:hAnsi="新細明體"/>
        </w:rPr>
      </w:pPr>
      <w:r w:rsidRPr="003B1BB8">
        <w:rPr>
          <w:rFonts w:ascii="新細明體" w:hAnsi="新細明體" w:hint="eastAsia"/>
        </w:rPr>
        <w:t>圖6  客委會全球資訊網</w:t>
      </w:r>
    </w:p>
    <w:p w:rsidR="003B1BB8" w:rsidRPr="003B1BB8" w:rsidRDefault="003B1BB8" w:rsidP="00514E6B">
      <w:pPr>
        <w:spacing w:beforeLines="30" w:before="108" w:afterLines="20" w:after="72"/>
        <w:ind w:leftChars="199" w:left="848" w:rightChars="-82" w:right="-197" w:hangingChars="154" w:hanging="370"/>
        <w:jc w:val="both"/>
        <w:rPr>
          <w:rFonts w:ascii="新細明體" w:hAnsi="新細明體"/>
        </w:rPr>
      </w:pPr>
      <w:r w:rsidRPr="003B1BB8">
        <w:rPr>
          <w:rFonts w:ascii="新細明體" w:hAnsi="新細明體" w:hint="eastAsia"/>
        </w:rPr>
        <w:lastRenderedPageBreak/>
        <w:t>(二)哈客網路學院(</w:t>
      </w:r>
      <w:hyperlink r:id="rId19" w:history="1">
        <w:r w:rsidRPr="003B1BB8">
          <w:rPr>
            <w:rFonts w:hint="eastAsia"/>
          </w:rPr>
          <w:t>http://elearning.hakka.gov.tw</w:t>
        </w:r>
      </w:hyperlink>
      <w:r w:rsidRPr="003B1BB8">
        <w:rPr>
          <w:rFonts w:ascii="新細明體" w:hAnsi="新細明體" w:hint="eastAsia"/>
        </w:rPr>
        <w:t>)：推廣客家語言文化，製作395門1,779小時的客家語言、文化課程，營造無障礙線上客語學習環境，創設「客語百句認證網」，便利各族群隨時隨地輕鬆學習生活客語及線上測驗系統，並提供客語能力認證相關資訊，截至103年11月止已超過600萬人次瀏覽。</w:t>
      </w:r>
    </w:p>
    <w:p w:rsidR="003B1BB8" w:rsidRPr="003B1BB8" w:rsidRDefault="003B1BB8" w:rsidP="003B1BB8">
      <w:pPr>
        <w:ind w:leftChars="745" w:left="2268" w:rightChars="-82" w:right="-197" w:hangingChars="200" w:hanging="480"/>
        <w:jc w:val="both"/>
        <w:rPr>
          <w:rFonts w:ascii="新細明體" w:hAnsi="新細明體"/>
        </w:rPr>
      </w:pPr>
      <w:r w:rsidRPr="003B1BB8">
        <w:rPr>
          <w:rFonts w:ascii="新細明體" w:hAnsi="新細明體" w:cs="標楷體" w:hint="eastAsia"/>
          <w:bCs/>
          <w:noProof/>
        </w:rPr>
        <w:drawing>
          <wp:inline distT="0" distB="0" distL="0" distR="0" wp14:anchorId="251318DC" wp14:editId="68AD7142">
            <wp:extent cx="2809240" cy="3126134"/>
            <wp:effectExtent l="0" t="0" r="0" b="0"/>
            <wp:docPr id="49" name="圖片 49" descr="ele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learnin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7143" r="6084" b="3522"/>
                    <a:stretch/>
                  </pic:blipFill>
                  <pic:spPr bwMode="auto">
                    <a:xfrm>
                      <a:off x="0" y="0"/>
                      <a:ext cx="2827534" cy="3146492"/>
                    </a:xfrm>
                    <a:prstGeom prst="rect">
                      <a:avLst/>
                    </a:prstGeom>
                    <a:noFill/>
                    <a:ln>
                      <a:noFill/>
                    </a:ln>
                    <a:extLst>
                      <a:ext uri="{53640926-AAD7-44D8-BBD7-CCE9431645EC}">
                        <a14:shadowObscured xmlns:a14="http://schemas.microsoft.com/office/drawing/2010/main"/>
                      </a:ext>
                    </a:extLst>
                  </pic:spPr>
                </pic:pic>
              </a:graphicData>
            </a:graphic>
          </wp:inline>
        </w:drawing>
      </w:r>
    </w:p>
    <w:p w:rsidR="003B1BB8" w:rsidRPr="003B1BB8" w:rsidRDefault="003B1BB8" w:rsidP="003B1BB8">
      <w:pPr>
        <w:ind w:rightChars="-82" w:right="-197"/>
        <w:jc w:val="center"/>
        <w:rPr>
          <w:rFonts w:ascii="新細明體" w:hAnsi="新細明體" w:cs="標楷體"/>
          <w:bCs/>
        </w:rPr>
      </w:pPr>
      <w:r w:rsidRPr="003B1BB8">
        <w:rPr>
          <w:rFonts w:ascii="新細明體" w:hAnsi="新細明體" w:cs="標楷體" w:hint="eastAsia"/>
          <w:bCs/>
        </w:rPr>
        <w:t>圖7  哈客網路學院</w:t>
      </w:r>
    </w:p>
    <w:p w:rsidR="003B1BB8" w:rsidRPr="003B1BB8" w:rsidRDefault="003B1BB8" w:rsidP="00514E6B">
      <w:pPr>
        <w:spacing w:beforeLines="30" w:before="108" w:afterLines="20" w:after="72"/>
        <w:ind w:leftChars="199" w:left="848" w:rightChars="-82" w:right="-197" w:hangingChars="154" w:hanging="370"/>
        <w:jc w:val="both"/>
        <w:rPr>
          <w:rFonts w:ascii="新細明體" w:hAnsi="新細明體"/>
        </w:rPr>
      </w:pPr>
      <w:r w:rsidRPr="003B1BB8">
        <w:rPr>
          <w:rFonts w:ascii="新細明體" w:hAnsi="新細明體" w:hint="eastAsia"/>
        </w:rPr>
        <w:t>(三)客家桐花祭(</w:t>
      </w:r>
      <w:hyperlink r:id="rId21" w:history="1">
        <w:r w:rsidRPr="003B1BB8">
          <w:rPr>
            <w:rFonts w:ascii="新細明體" w:hAnsi="新細明體" w:hint="eastAsia"/>
            <w:color w:val="0000FF" w:themeColor="hyperlink"/>
            <w:u w:val="single"/>
          </w:rPr>
          <w:t>http://tung.hakka.gov.tw</w:t>
        </w:r>
      </w:hyperlink>
      <w:r w:rsidRPr="003B1BB8">
        <w:rPr>
          <w:rFonts w:ascii="新細明體" w:hAnsi="新細明體" w:hint="eastAsia"/>
        </w:rPr>
        <w:t>)：推廣年度客家桐花祭相關活動，提供開花情報、桐花景點等訊息，每年桐花祭活動期間1個月超過300萬人次點閱。</w:t>
      </w:r>
    </w:p>
    <w:p w:rsidR="003B1BB8" w:rsidRPr="003B1BB8" w:rsidRDefault="003B1BB8" w:rsidP="003B1BB8">
      <w:pPr>
        <w:ind w:rightChars="-82" w:right="-197"/>
        <w:jc w:val="center"/>
        <w:rPr>
          <w:rFonts w:ascii="新細明體" w:hAnsi="新細明體" w:cs="標楷體"/>
          <w:bCs/>
        </w:rPr>
      </w:pPr>
      <w:r w:rsidRPr="003B1BB8">
        <w:rPr>
          <w:rFonts w:ascii="新細明體" w:hAnsi="新細明體" w:cs="標楷體" w:hint="eastAsia"/>
          <w:bCs/>
          <w:noProof/>
        </w:rPr>
        <w:drawing>
          <wp:inline distT="0" distB="0" distL="0" distR="0" wp14:anchorId="60DED9CD" wp14:editId="60566BBB">
            <wp:extent cx="2992091" cy="3181350"/>
            <wp:effectExtent l="0" t="0" r="0" b="0"/>
            <wp:docPr id="50" name="圖片 50" descr="桐花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桐花祭"/>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997360" cy="3186952"/>
                    </a:xfrm>
                    <a:prstGeom prst="rect">
                      <a:avLst/>
                    </a:prstGeom>
                    <a:noFill/>
                    <a:ln>
                      <a:noFill/>
                    </a:ln>
                  </pic:spPr>
                </pic:pic>
              </a:graphicData>
            </a:graphic>
          </wp:inline>
        </w:drawing>
      </w:r>
    </w:p>
    <w:p w:rsidR="003B1BB8" w:rsidRPr="003B1BB8" w:rsidRDefault="003B1BB8" w:rsidP="003B1BB8">
      <w:pPr>
        <w:ind w:rightChars="-82" w:right="-197"/>
        <w:jc w:val="center"/>
        <w:rPr>
          <w:rFonts w:ascii="新細明體" w:hAnsi="新細明體" w:cs="標楷體"/>
          <w:bCs/>
        </w:rPr>
      </w:pPr>
      <w:r w:rsidRPr="003B1BB8">
        <w:rPr>
          <w:rFonts w:ascii="新細明體" w:hAnsi="新細明體" w:cs="標楷體" w:hint="eastAsia"/>
          <w:bCs/>
        </w:rPr>
        <w:t>圖8  客家桐花祭</w:t>
      </w:r>
    </w:p>
    <w:p w:rsidR="003B1BB8" w:rsidRPr="003B1BB8" w:rsidRDefault="003B1BB8" w:rsidP="00514E6B">
      <w:pPr>
        <w:spacing w:beforeLines="30" w:before="108" w:afterLines="20" w:after="72"/>
        <w:ind w:leftChars="199" w:left="848" w:rightChars="-82" w:right="-197" w:hangingChars="154" w:hanging="370"/>
        <w:jc w:val="both"/>
        <w:rPr>
          <w:rFonts w:ascii="新細明體" w:hAnsi="新細明體"/>
        </w:rPr>
      </w:pPr>
      <w:r w:rsidRPr="003B1BB8">
        <w:rPr>
          <w:rFonts w:ascii="新細明體" w:hAnsi="新細明體" w:hint="eastAsia"/>
        </w:rPr>
        <w:lastRenderedPageBreak/>
        <w:t>(四)數位臺灣客家庄(</w:t>
      </w:r>
      <w:hyperlink r:id="rId23" w:history="1">
        <w:r w:rsidRPr="003B1BB8">
          <w:rPr>
            <w:rFonts w:ascii="新細明體" w:hAnsi="新細明體" w:hint="eastAsia"/>
            <w:color w:val="0000FF" w:themeColor="hyperlink"/>
            <w:u w:val="single"/>
          </w:rPr>
          <w:t>http://archives.hakka.gov.tw</w:t>
        </w:r>
      </w:hyperlink>
      <w:r w:rsidRPr="003B1BB8">
        <w:rPr>
          <w:rFonts w:ascii="新細明體" w:hAnsi="新細明體" w:hint="eastAsia"/>
        </w:rPr>
        <w:t>)：整合「客家文物」、「客庄文化資產」、「圖書文獻」及「影音資料」等全國客家文化資源，將具獨特性、珍貴性及瀕臨消失之文化資產永久保存，增進全球民眾對臺灣客家文化之體驗及瞭解，截自103年11月止已超過1,280萬人次瀏覽。</w:t>
      </w:r>
    </w:p>
    <w:p w:rsidR="003B1BB8" w:rsidRPr="003B1BB8" w:rsidRDefault="003B1BB8" w:rsidP="003B1BB8">
      <w:pPr>
        <w:ind w:rightChars="-82" w:right="-197"/>
        <w:jc w:val="center"/>
        <w:rPr>
          <w:rFonts w:ascii="新細明體" w:hAnsi="新細明體"/>
          <w:noProof/>
        </w:rPr>
      </w:pPr>
      <w:r w:rsidRPr="003B1BB8">
        <w:rPr>
          <w:rFonts w:ascii="新細明體" w:hAnsi="新細明體"/>
          <w:noProof/>
        </w:rPr>
        <w:drawing>
          <wp:inline distT="0" distB="0" distL="0" distR="0" wp14:anchorId="6E6FD21A" wp14:editId="52DC223C">
            <wp:extent cx="3981450" cy="2749296"/>
            <wp:effectExtent l="0" t="0" r="0" b="0"/>
            <wp:docPr id="51" name="圖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24" cstate="print">
                      <a:extLst>
                        <a:ext uri="{28A0092B-C50C-407E-A947-70E740481C1C}">
                          <a14:useLocalDpi xmlns:a14="http://schemas.microsoft.com/office/drawing/2010/main" val="0"/>
                        </a:ext>
                      </a:extLst>
                    </a:blip>
                    <a:srcRect l="9550" r="9358" b="12839"/>
                    <a:stretch>
                      <a:fillRect/>
                    </a:stretch>
                  </pic:blipFill>
                  <pic:spPr bwMode="auto">
                    <a:xfrm>
                      <a:off x="0" y="0"/>
                      <a:ext cx="3999166" cy="2761530"/>
                    </a:xfrm>
                    <a:prstGeom prst="rect">
                      <a:avLst/>
                    </a:prstGeom>
                    <a:noFill/>
                    <a:ln>
                      <a:noFill/>
                    </a:ln>
                  </pic:spPr>
                </pic:pic>
              </a:graphicData>
            </a:graphic>
          </wp:inline>
        </w:drawing>
      </w:r>
    </w:p>
    <w:p w:rsidR="003B1BB8" w:rsidRPr="003B1BB8" w:rsidRDefault="003B1BB8" w:rsidP="003B1BB8">
      <w:pPr>
        <w:ind w:rightChars="-82" w:right="-197"/>
        <w:jc w:val="center"/>
        <w:rPr>
          <w:rFonts w:ascii="新細明體" w:hAnsi="新細明體" w:cs="標楷體"/>
          <w:bCs/>
        </w:rPr>
      </w:pPr>
      <w:r w:rsidRPr="003B1BB8">
        <w:rPr>
          <w:rFonts w:ascii="新細明體" w:hAnsi="新細明體" w:cs="標楷體" w:hint="eastAsia"/>
          <w:bCs/>
        </w:rPr>
        <w:t>圖9數位臺灣客家庄</w:t>
      </w:r>
    </w:p>
    <w:p w:rsidR="003B1BB8" w:rsidRPr="003B1BB8" w:rsidRDefault="003B1BB8" w:rsidP="00514E6B">
      <w:pPr>
        <w:spacing w:beforeLines="30" w:before="108" w:afterLines="20" w:after="72"/>
        <w:ind w:leftChars="200" w:left="840" w:rightChars="-82" w:right="-197" w:hangingChars="150" w:hanging="360"/>
        <w:jc w:val="both"/>
        <w:rPr>
          <w:rFonts w:ascii="新細明體" w:hAnsi="新細明體"/>
        </w:rPr>
      </w:pPr>
      <w:r w:rsidRPr="003B1BB8">
        <w:rPr>
          <w:rFonts w:ascii="新細明體" w:hAnsi="新細明體" w:hint="eastAsia"/>
        </w:rPr>
        <w:t>(五)臺灣客家等路大街(</w:t>
      </w:r>
      <w:hyperlink r:id="rId25" w:history="1">
        <w:r w:rsidRPr="003B1BB8">
          <w:rPr>
            <w:rFonts w:ascii="新細明體" w:hAnsi="新細明體" w:hint="eastAsia"/>
            <w:color w:val="0000FF" w:themeColor="hyperlink"/>
            <w:u w:val="single"/>
          </w:rPr>
          <w:t>http://www.hakkamall.org.tw</w:t>
        </w:r>
      </w:hyperlink>
      <w:r w:rsidRPr="003B1BB8">
        <w:rPr>
          <w:rFonts w:ascii="新細明體" w:hAnsi="新細明體" w:hint="eastAsia"/>
        </w:rPr>
        <w:t>)：行銷客家特色產業，建立「Hakka TAIWAN」客家商品品牌，以網路購物系統及行銷機制帶動多元市場通路，截至103年11月止瀏覽人次已達127萬人次。</w:t>
      </w:r>
    </w:p>
    <w:p w:rsidR="003B1BB8" w:rsidRPr="003B1BB8" w:rsidRDefault="003B1BB8" w:rsidP="003B1BB8">
      <w:pPr>
        <w:ind w:rightChars="-82" w:right="-197"/>
        <w:rPr>
          <w:rFonts w:ascii="新細明體" w:hAnsi="新細明體" w:cs="標楷體"/>
          <w:bCs/>
        </w:rPr>
      </w:pPr>
      <w:r w:rsidRPr="003B1BB8">
        <w:rPr>
          <w:rFonts w:ascii="新細明體" w:hAnsi="新細明體" w:cs="標楷體" w:hint="eastAsia"/>
          <w:bCs/>
          <w:noProof/>
        </w:rPr>
        <w:drawing>
          <wp:anchor distT="0" distB="0" distL="114300" distR="114300" simplePos="0" relativeHeight="251674624" behindDoc="0" locked="0" layoutInCell="1" allowOverlap="1" wp14:anchorId="621A3C20" wp14:editId="238179C8">
            <wp:simplePos x="0" y="0"/>
            <wp:positionH relativeFrom="column">
              <wp:posOffset>894715</wp:posOffset>
            </wp:positionH>
            <wp:positionV relativeFrom="paragraph">
              <wp:posOffset>106680</wp:posOffset>
            </wp:positionV>
            <wp:extent cx="3857625" cy="3491865"/>
            <wp:effectExtent l="0" t="0" r="9525" b="0"/>
            <wp:wrapSquare wrapText="right"/>
            <wp:docPr id="52" name="圖片 52" descr="hakka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akkamall"/>
                    <pic:cNvPicPr>
                      <a:picLocks noChangeAspect="1" noChangeArrowheads="1"/>
                    </pic:cNvPicPr>
                  </pic:nvPicPr>
                  <pic:blipFill>
                    <a:blip r:embed="rId26" cstate="print">
                      <a:extLst>
                        <a:ext uri="{28A0092B-C50C-407E-A947-70E740481C1C}">
                          <a14:useLocalDpi xmlns:a14="http://schemas.microsoft.com/office/drawing/2010/main" val="0"/>
                        </a:ext>
                      </a:extLst>
                    </a:blip>
                    <a:srcRect l="3563" r="3563" b="37743"/>
                    <a:stretch>
                      <a:fillRect/>
                    </a:stretch>
                  </pic:blipFill>
                  <pic:spPr bwMode="auto">
                    <a:xfrm>
                      <a:off x="0" y="0"/>
                      <a:ext cx="3857625" cy="34918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B1BB8" w:rsidRPr="003B1BB8" w:rsidRDefault="003B1BB8" w:rsidP="003B1BB8">
      <w:pPr>
        <w:ind w:rightChars="-82" w:right="-197"/>
        <w:rPr>
          <w:rFonts w:ascii="新細明體" w:hAnsi="新細明體" w:cs="標楷體"/>
          <w:bCs/>
        </w:rPr>
      </w:pPr>
    </w:p>
    <w:p w:rsidR="003B1BB8" w:rsidRPr="003B1BB8" w:rsidRDefault="003B1BB8" w:rsidP="003B1BB8">
      <w:pPr>
        <w:ind w:rightChars="-82" w:right="-197"/>
        <w:rPr>
          <w:rFonts w:ascii="新細明體" w:hAnsi="新細明體" w:cs="標楷體"/>
          <w:bCs/>
        </w:rPr>
      </w:pPr>
    </w:p>
    <w:p w:rsidR="003B1BB8" w:rsidRPr="003B1BB8" w:rsidRDefault="003B1BB8" w:rsidP="003B1BB8">
      <w:pPr>
        <w:ind w:rightChars="-82" w:right="-197"/>
        <w:rPr>
          <w:rFonts w:ascii="新細明體" w:hAnsi="新細明體" w:cs="標楷體"/>
          <w:bCs/>
        </w:rPr>
      </w:pPr>
    </w:p>
    <w:p w:rsidR="003B1BB8" w:rsidRPr="003B1BB8" w:rsidRDefault="003B1BB8" w:rsidP="003B1BB8">
      <w:pPr>
        <w:ind w:rightChars="-82" w:right="-197"/>
        <w:rPr>
          <w:rFonts w:ascii="新細明體" w:hAnsi="新細明體" w:cs="標楷體"/>
          <w:bCs/>
        </w:rPr>
      </w:pPr>
    </w:p>
    <w:p w:rsidR="003B1BB8" w:rsidRPr="003B1BB8" w:rsidRDefault="003B1BB8" w:rsidP="003B1BB8">
      <w:pPr>
        <w:ind w:rightChars="-82" w:right="-197"/>
        <w:rPr>
          <w:rFonts w:ascii="新細明體" w:hAnsi="新細明體" w:cs="標楷體"/>
          <w:bCs/>
        </w:rPr>
      </w:pPr>
    </w:p>
    <w:p w:rsidR="003B1BB8" w:rsidRPr="003B1BB8" w:rsidRDefault="003B1BB8" w:rsidP="003B1BB8">
      <w:pPr>
        <w:ind w:rightChars="-82" w:right="-197"/>
        <w:rPr>
          <w:rFonts w:ascii="新細明體" w:hAnsi="新細明體" w:cs="標楷體"/>
          <w:bCs/>
        </w:rPr>
      </w:pPr>
    </w:p>
    <w:p w:rsidR="003B1BB8" w:rsidRPr="003B1BB8" w:rsidRDefault="003B1BB8" w:rsidP="003B1BB8">
      <w:pPr>
        <w:ind w:rightChars="-82" w:right="-197"/>
        <w:rPr>
          <w:rFonts w:ascii="新細明體" w:hAnsi="新細明體" w:cs="標楷體"/>
          <w:bCs/>
        </w:rPr>
      </w:pPr>
    </w:p>
    <w:p w:rsidR="003B1BB8" w:rsidRPr="003B1BB8" w:rsidRDefault="003B1BB8" w:rsidP="003B1BB8">
      <w:pPr>
        <w:ind w:rightChars="-82" w:right="-197"/>
        <w:rPr>
          <w:rFonts w:ascii="新細明體" w:hAnsi="新細明體" w:cs="標楷體"/>
          <w:bCs/>
        </w:rPr>
      </w:pPr>
    </w:p>
    <w:p w:rsidR="003B1BB8" w:rsidRPr="003B1BB8" w:rsidRDefault="003B1BB8" w:rsidP="003B1BB8">
      <w:pPr>
        <w:ind w:rightChars="-82" w:right="-197"/>
        <w:rPr>
          <w:rFonts w:ascii="新細明體" w:hAnsi="新細明體" w:cs="標楷體"/>
          <w:bCs/>
        </w:rPr>
      </w:pPr>
    </w:p>
    <w:p w:rsidR="003B1BB8" w:rsidRPr="003B1BB8" w:rsidRDefault="003B1BB8" w:rsidP="003B1BB8">
      <w:pPr>
        <w:ind w:rightChars="-82" w:right="-197"/>
        <w:rPr>
          <w:rFonts w:ascii="新細明體" w:hAnsi="新細明體" w:cs="標楷體"/>
          <w:bCs/>
        </w:rPr>
      </w:pPr>
    </w:p>
    <w:p w:rsidR="003B1BB8" w:rsidRPr="003B1BB8" w:rsidRDefault="003B1BB8" w:rsidP="003B1BB8">
      <w:pPr>
        <w:ind w:rightChars="-82" w:right="-197"/>
        <w:rPr>
          <w:rFonts w:ascii="新細明體" w:hAnsi="新細明體" w:cs="標楷體"/>
          <w:bCs/>
        </w:rPr>
      </w:pPr>
    </w:p>
    <w:p w:rsidR="003B1BB8" w:rsidRPr="003B1BB8" w:rsidRDefault="003B1BB8" w:rsidP="003B1BB8">
      <w:pPr>
        <w:ind w:rightChars="-82" w:right="-197"/>
        <w:rPr>
          <w:rFonts w:ascii="新細明體" w:hAnsi="新細明體" w:cs="標楷體"/>
          <w:bCs/>
        </w:rPr>
      </w:pPr>
    </w:p>
    <w:p w:rsidR="003B1BB8" w:rsidRPr="003B1BB8" w:rsidRDefault="003B1BB8" w:rsidP="003B1BB8">
      <w:pPr>
        <w:ind w:rightChars="-82" w:right="-197"/>
        <w:rPr>
          <w:rFonts w:ascii="新細明體" w:hAnsi="新細明體" w:cs="標楷體"/>
          <w:bCs/>
        </w:rPr>
      </w:pPr>
    </w:p>
    <w:p w:rsidR="003B1BB8" w:rsidRPr="003B1BB8" w:rsidRDefault="003B1BB8" w:rsidP="003B1BB8">
      <w:pPr>
        <w:ind w:rightChars="-82" w:right="-197"/>
        <w:rPr>
          <w:rFonts w:ascii="新細明體" w:hAnsi="新細明體" w:cs="標楷體"/>
          <w:bCs/>
        </w:rPr>
      </w:pPr>
    </w:p>
    <w:p w:rsidR="003B1BB8" w:rsidRPr="003B1BB8" w:rsidRDefault="003B1BB8" w:rsidP="003B1BB8">
      <w:pPr>
        <w:ind w:rightChars="-82" w:right="-197"/>
        <w:rPr>
          <w:rFonts w:ascii="新細明體" w:hAnsi="新細明體" w:cs="標楷體"/>
          <w:bCs/>
        </w:rPr>
      </w:pPr>
    </w:p>
    <w:p w:rsidR="003B1BB8" w:rsidRPr="003B1BB8" w:rsidRDefault="003B1BB8" w:rsidP="006944B7">
      <w:pPr>
        <w:snapToGrid w:val="0"/>
        <w:ind w:rightChars="-82" w:right="-197"/>
        <w:jc w:val="center"/>
        <w:rPr>
          <w:rFonts w:ascii="新細明體" w:hAnsi="新細明體" w:cs="標楷體"/>
          <w:bCs/>
        </w:rPr>
      </w:pPr>
      <w:r w:rsidRPr="003B1BB8">
        <w:rPr>
          <w:rFonts w:ascii="新細明體" w:hAnsi="新細明體" w:cs="標楷體" w:hint="eastAsia"/>
          <w:bCs/>
        </w:rPr>
        <w:t>圖10  臺灣客家等路大街</w:t>
      </w:r>
    </w:p>
    <w:p w:rsidR="003B1BB8" w:rsidRPr="003B1BB8" w:rsidRDefault="003B1BB8" w:rsidP="00514E6B">
      <w:pPr>
        <w:numPr>
          <w:ilvl w:val="0"/>
          <w:numId w:val="37"/>
        </w:numPr>
        <w:autoSpaceDE w:val="0"/>
        <w:autoSpaceDN w:val="0"/>
        <w:adjustRightInd w:val="0"/>
        <w:spacing w:beforeLines="20" w:before="72" w:afterLines="20" w:after="72"/>
        <w:ind w:left="482" w:rightChars="-82" w:right="-197" w:hanging="482"/>
        <w:rPr>
          <w:rFonts w:ascii="新細明體" w:eastAsia="新細明體" w:hAnsi="新細明體" w:cs="Times New Roman"/>
          <w:b/>
          <w:kern w:val="0"/>
          <w:szCs w:val="24"/>
        </w:rPr>
      </w:pPr>
      <w:r w:rsidRPr="003B1BB8">
        <w:rPr>
          <w:rFonts w:ascii="新細明體" w:eastAsia="新細明體" w:hAnsi="新細明體" w:cs="Times New Roman" w:hint="eastAsia"/>
          <w:b/>
          <w:kern w:val="0"/>
          <w:szCs w:val="24"/>
        </w:rPr>
        <w:lastRenderedPageBreak/>
        <w:t>客委會近期重大資訊計畫</w:t>
      </w:r>
    </w:p>
    <w:p w:rsidR="003B1BB8" w:rsidRPr="003B1BB8" w:rsidRDefault="003B1BB8" w:rsidP="00F50F83">
      <w:pPr>
        <w:numPr>
          <w:ilvl w:val="0"/>
          <w:numId w:val="42"/>
        </w:numPr>
        <w:tabs>
          <w:tab w:val="left" w:pos="0"/>
        </w:tabs>
        <w:spacing w:beforeLines="20" w:before="72" w:afterLines="20" w:after="72"/>
        <w:ind w:rightChars="-82" w:right="-197" w:hanging="482"/>
        <w:rPr>
          <w:rFonts w:ascii="新細明體" w:hAnsi="新細明體"/>
        </w:rPr>
      </w:pPr>
      <w:r w:rsidRPr="003B1BB8">
        <w:rPr>
          <w:rFonts w:ascii="新細明體" w:hAnsi="新細明體" w:hint="eastAsia"/>
        </w:rPr>
        <w:t>規劃建置「客家雲端服務」</w:t>
      </w:r>
    </w:p>
    <w:p w:rsidR="003B1BB8" w:rsidRPr="003B1BB8" w:rsidRDefault="003B1BB8" w:rsidP="00514E6B">
      <w:pPr>
        <w:spacing w:beforeLines="20" w:before="72" w:afterLines="20" w:after="72"/>
        <w:ind w:leftChars="118" w:left="283" w:rightChars="-82" w:right="-197"/>
        <w:jc w:val="both"/>
        <w:rPr>
          <w:rFonts w:ascii="新細明體" w:hAnsi="新細明體"/>
        </w:rPr>
      </w:pPr>
      <w:r w:rsidRPr="003B1BB8">
        <w:rPr>
          <w:rFonts w:ascii="新細明體" w:hAnsi="新細明體" w:hint="eastAsia"/>
        </w:rPr>
        <w:t xml:space="preserve">    考量客委會成立迄今，累積建置30個客家相關網站(資料庫)，資料內容多元又龐雜，原有網站功能無法滿足使用者即時性、行動化資訊取得的需求，故運用雲端科技之資源共享、隨需隨取、運算技術等特質，整合、完備資訊取用標準，以共用、共享平台之架構提供一站式服務，提升客家相關業務之服務深度、廣度及效能，申請103年至105年科技發展計畫經費辦理。</w:t>
      </w:r>
    </w:p>
    <w:p w:rsidR="003B1BB8" w:rsidRPr="003B1BB8" w:rsidRDefault="003B1BB8" w:rsidP="00514E6B">
      <w:pPr>
        <w:spacing w:beforeLines="20" w:before="72" w:afterLines="20" w:after="72"/>
        <w:ind w:leftChars="200" w:left="840" w:rightChars="-82" w:right="-197" w:hangingChars="150" w:hanging="360"/>
        <w:rPr>
          <w:rFonts w:ascii="新細明體" w:hAnsi="新細明體"/>
        </w:rPr>
      </w:pPr>
      <w:r w:rsidRPr="003B1BB8">
        <w:rPr>
          <w:rFonts w:ascii="新細明體" w:hAnsi="新細明體" w:hint="eastAsia"/>
        </w:rPr>
        <w:t xml:space="preserve"> (一)預期目標</w:t>
      </w:r>
    </w:p>
    <w:p w:rsidR="003B1BB8" w:rsidRPr="003B1BB8" w:rsidRDefault="003B1BB8" w:rsidP="00514E6B">
      <w:pPr>
        <w:spacing w:beforeLines="20" w:before="72" w:afterLines="20" w:after="72"/>
        <w:ind w:left="1133" w:rightChars="-82" w:right="-197" w:hangingChars="472" w:hanging="1133"/>
        <w:jc w:val="both"/>
        <w:rPr>
          <w:rFonts w:ascii="新細明體" w:hAnsi="新細明體"/>
        </w:rPr>
      </w:pPr>
      <w:r w:rsidRPr="003B1BB8">
        <w:rPr>
          <w:rFonts w:ascii="新細明體" w:hAnsi="新細明體" w:hint="eastAsia"/>
        </w:rPr>
        <w:t xml:space="preserve">       1、規劃客家雲端資訊發展制度，建立客家雲端服務網站整體架構，依使用者需求、行動載具差異，及分級維運網站、多重運用資料原則，重新改版客委會全球資訊網，減少重複建置網站系統。</w:t>
      </w:r>
    </w:p>
    <w:p w:rsidR="003B1BB8" w:rsidRPr="003B1BB8" w:rsidRDefault="003B1BB8" w:rsidP="003B1BB8">
      <w:pPr>
        <w:spacing w:beforeLines="20" w:before="72" w:afterLines="20" w:after="72"/>
        <w:ind w:leftChars="354" w:left="1174" w:rightChars="-82" w:right="-197" w:hangingChars="135" w:hanging="324"/>
        <w:jc w:val="both"/>
        <w:rPr>
          <w:rFonts w:ascii="新細明體" w:hAnsi="新細明體"/>
        </w:rPr>
      </w:pPr>
      <w:r w:rsidRPr="003B1BB8">
        <w:rPr>
          <w:rFonts w:ascii="新細明體" w:hAnsi="新細明體" w:hint="eastAsia"/>
        </w:rPr>
        <w:t>2、建置客家雲端服務入口網，整合身分認證之單一簽入服務，集中管理客家相關系統之帳號與紀錄，達成提供高效能服務管理運作機制。</w:t>
      </w:r>
    </w:p>
    <w:p w:rsidR="003B1BB8" w:rsidRPr="003B1BB8" w:rsidRDefault="003B1BB8" w:rsidP="003B1BB8">
      <w:pPr>
        <w:spacing w:beforeLines="20" w:before="72" w:afterLines="20" w:after="72"/>
        <w:ind w:left="1176" w:rightChars="-82" w:right="-197" w:hangingChars="490" w:hanging="1176"/>
        <w:jc w:val="both"/>
        <w:rPr>
          <w:rFonts w:ascii="新細明體" w:hAnsi="新細明體"/>
        </w:rPr>
      </w:pPr>
      <w:r w:rsidRPr="003B1BB8">
        <w:rPr>
          <w:rFonts w:ascii="新細明體" w:hAnsi="新細明體" w:hint="eastAsia"/>
        </w:rPr>
        <w:t xml:space="preserve">       3、建立客家資料交換機制，透過標準及安全作業模式，提升跨機關相關資訊交換之效能。</w:t>
      </w:r>
    </w:p>
    <w:p w:rsidR="003B1BB8" w:rsidRPr="003B1BB8" w:rsidRDefault="003B1BB8" w:rsidP="003B1BB8">
      <w:pPr>
        <w:spacing w:beforeLines="20" w:before="72" w:afterLines="20" w:after="72"/>
        <w:ind w:leftChars="354" w:left="1162" w:rightChars="-82" w:right="-197" w:hangingChars="130" w:hanging="312"/>
        <w:rPr>
          <w:rFonts w:ascii="新細明體" w:hAnsi="新細明體"/>
        </w:rPr>
      </w:pPr>
      <w:r w:rsidRPr="003B1BB8">
        <w:rPr>
          <w:rFonts w:ascii="新細明體" w:hAnsi="新細明體" w:hint="eastAsia"/>
        </w:rPr>
        <w:t>4、建置客家雲端資料庫，整合客家文化資源、活動訊息及獎補助資料等相關資料庫，強化資料庫之整體運用、服務與管理等效益。</w:t>
      </w:r>
    </w:p>
    <w:p w:rsidR="003B1BB8" w:rsidRPr="003B1BB8" w:rsidRDefault="003B1BB8" w:rsidP="003B1BB8">
      <w:pPr>
        <w:spacing w:beforeLines="20" w:before="72" w:afterLines="20" w:after="72"/>
        <w:ind w:left="1162" w:rightChars="-82" w:right="-197" w:hangingChars="484" w:hanging="1162"/>
        <w:jc w:val="both"/>
        <w:rPr>
          <w:rFonts w:ascii="新細明體" w:hAnsi="新細明體"/>
        </w:rPr>
      </w:pPr>
      <w:r w:rsidRPr="003B1BB8">
        <w:rPr>
          <w:rFonts w:ascii="新細明體" w:hAnsi="新細明體" w:hint="eastAsia"/>
        </w:rPr>
        <w:t xml:space="preserve">       5、辦理客家資料雲端運算服務，規劃建置雲端及智慧網絡辦公環境，重新改版員工入口網，運用雲端資料庫儲存及運算技術，即時取得客家統計分析資料，提升服務效能。</w:t>
      </w:r>
    </w:p>
    <w:p w:rsidR="003B1BB8" w:rsidRPr="003B1BB8" w:rsidRDefault="003B1BB8" w:rsidP="003B1BB8">
      <w:pPr>
        <w:spacing w:beforeLines="20" w:before="72" w:afterLines="20" w:after="72"/>
        <w:ind w:leftChars="350" w:left="1176" w:rightChars="-82" w:right="-197" w:hangingChars="140" w:hanging="336"/>
        <w:jc w:val="both"/>
        <w:rPr>
          <w:rFonts w:ascii="新細明體" w:hAnsi="新細明體"/>
        </w:rPr>
      </w:pPr>
      <w:r w:rsidRPr="003B1BB8">
        <w:rPr>
          <w:rFonts w:ascii="新細明體" w:hAnsi="新細明體" w:hint="eastAsia"/>
        </w:rPr>
        <w:t>6、擴大客家資料開放應用服務，設計標準化介接架構，提高民間或其他機關加值應用便利性，永續客家語言文化並帶動客庄文化觀光產業。</w:t>
      </w:r>
    </w:p>
    <w:p w:rsidR="003B1BB8" w:rsidRPr="003B1BB8" w:rsidRDefault="003B1BB8" w:rsidP="003B1BB8">
      <w:pPr>
        <w:spacing w:beforeLines="20" w:before="72" w:afterLines="20" w:after="72"/>
        <w:ind w:leftChars="338" w:left="1188" w:rightChars="-82" w:right="-197" w:hangingChars="157" w:hanging="377"/>
        <w:rPr>
          <w:rFonts w:ascii="新細明體" w:hAnsi="新細明體"/>
        </w:rPr>
      </w:pPr>
      <w:r w:rsidRPr="003B1BB8">
        <w:rPr>
          <w:rFonts w:ascii="新細明體" w:hAnsi="新細明體" w:hint="eastAsia"/>
        </w:rPr>
        <w:t>7、導入知識分享及決策分析服務工具，深化運用客家雲端資料庫，拓展客家知識建構與分享，並強化政策制定依據。</w:t>
      </w:r>
    </w:p>
    <w:p w:rsidR="003B1BB8" w:rsidRPr="003B1BB8" w:rsidRDefault="003B1BB8" w:rsidP="003B1BB8">
      <w:pPr>
        <w:spacing w:beforeLines="20" w:before="72" w:afterLines="20" w:after="72"/>
        <w:ind w:leftChars="200" w:left="840" w:rightChars="-82" w:right="-197" w:hangingChars="150" w:hanging="360"/>
        <w:rPr>
          <w:rFonts w:ascii="新細明體" w:hAnsi="新細明體"/>
        </w:rPr>
      </w:pPr>
      <w:r w:rsidRPr="003B1BB8">
        <w:rPr>
          <w:rFonts w:ascii="新細明體" w:hAnsi="新細明體" w:hint="eastAsia"/>
        </w:rPr>
        <w:t xml:space="preserve"> (二)重點工作項目</w:t>
      </w:r>
    </w:p>
    <w:p w:rsidR="003B1BB8" w:rsidRPr="003B1BB8" w:rsidRDefault="003B1BB8" w:rsidP="00C015E2">
      <w:pPr>
        <w:spacing w:beforeLines="20" w:before="72" w:afterLines="20" w:after="72"/>
        <w:ind w:leftChars="399" w:left="1313" w:rightChars="-82" w:right="-197" w:hangingChars="148" w:hanging="355"/>
        <w:jc w:val="both"/>
        <w:rPr>
          <w:rFonts w:ascii="新細明體" w:hAnsi="新細明體"/>
        </w:rPr>
      </w:pPr>
      <w:r w:rsidRPr="003B1BB8">
        <w:rPr>
          <w:rFonts w:ascii="新細明體" w:hAnsi="新細明體" w:hint="eastAsia"/>
        </w:rPr>
        <w:t>1、盤點客委會暨所屬網站：盤點客委會暨所屬現有內外部服務網站，分析各網站屬性、功能、內容、使用者需求概況等，依主題網、入口網、典藏網站及雲端入口網等網站類別分類，依據單一帳號認證（SSO）、資料「一次輸入，多重使用」、「整合業務、行政與服務，縮短行政流程及簡化作業」等原則，規劃建置客委會網站服務架構及網站版型，並提出規劃建議及雛型架構圖。</w:t>
      </w:r>
    </w:p>
    <w:p w:rsidR="003B1BB8" w:rsidRPr="00BB3CBC" w:rsidRDefault="003B1BB8" w:rsidP="00C015E2">
      <w:pPr>
        <w:spacing w:beforeLines="20" w:before="72" w:afterLines="20" w:after="72"/>
        <w:ind w:leftChars="399" w:left="1313" w:rightChars="-82" w:right="-197" w:hangingChars="148" w:hanging="355"/>
        <w:jc w:val="both"/>
        <w:rPr>
          <w:rFonts w:ascii="新細明體" w:hAnsi="新細明體"/>
        </w:rPr>
      </w:pPr>
      <w:r w:rsidRPr="00BB3CBC">
        <w:rPr>
          <w:rFonts w:ascii="新細明體" w:hAnsi="新細明體" w:hint="eastAsia"/>
        </w:rPr>
        <w:t>2、擬定客委會網站服務技術規範：依據前揭網站服務架構，研析客家資源整合及開放之標準作業流程、介接與資料交換模式、授權方式、資料移轉至雲端平台所需之技術支援服務內容、服務水準、後續開放其他機關如直轄市、縣(市)政府、鄉(鎮、市、區)公所、民間社團等加盟單位之權利與義務等，研訂網站相關技術服務規範、資安及應用</w:t>
      </w:r>
      <w:r w:rsidR="0067566B">
        <w:rPr>
          <w:rFonts w:ascii="新細明體" w:hAnsi="新細明體" w:hint="eastAsia"/>
        </w:rPr>
        <w:t xml:space="preserve">    </w:t>
      </w:r>
      <w:r w:rsidRPr="00BB3CBC">
        <w:rPr>
          <w:rFonts w:ascii="新細明體" w:hAnsi="新細明體" w:hint="eastAsia"/>
        </w:rPr>
        <w:lastRenderedPageBreak/>
        <w:t>策略等。</w:t>
      </w:r>
    </w:p>
    <w:p w:rsidR="003B1BB8" w:rsidRPr="003B1BB8" w:rsidRDefault="003B1BB8" w:rsidP="003B1BB8">
      <w:pPr>
        <w:spacing w:beforeLines="20" w:before="72" w:afterLines="20" w:after="72"/>
        <w:ind w:leftChars="354" w:left="1217" w:rightChars="-82" w:right="-197" w:hangingChars="153" w:hanging="367"/>
        <w:jc w:val="both"/>
        <w:rPr>
          <w:rFonts w:ascii="新細明體" w:hAnsi="新細明體"/>
        </w:rPr>
      </w:pPr>
      <w:r w:rsidRPr="003B1BB8">
        <w:rPr>
          <w:rFonts w:ascii="新細明體" w:hAnsi="新細明體" w:hint="eastAsia"/>
        </w:rPr>
        <w:t>3、規劃及建置客家雲入口網：依據前揭盤點結果，以PASS與IAAS之服務為主，規劃及建置適合客委會之客家雲入口網，至少包含以下內容，並提出雛型架構。</w:t>
      </w:r>
    </w:p>
    <w:p w:rsidR="003B1BB8" w:rsidRPr="003B1BB8" w:rsidRDefault="003B1BB8" w:rsidP="003B1BB8">
      <w:pPr>
        <w:spacing w:beforeLines="20" w:before="72" w:afterLines="20" w:after="72"/>
        <w:ind w:left="1202" w:rightChars="-82" w:right="-197" w:hangingChars="501" w:hanging="1202"/>
        <w:rPr>
          <w:rFonts w:ascii="新細明體" w:hAnsi="新細明體"/>
        </w:rPr>
      </w:pPr>
      <w:r w:rsidRPr="003B1BB8">
        <w:rPr>
          <w:rFonts w:ascii="新細明體" w:hAnsi="新細明體" w:hint="eastAsia"/>
        </w:rPr>
        <w:t xml:space="preserve">        (1)外部雲</w:t>
      </w:r>
    </w:p>
    <w:p w:rsidR="003B1BB8" w:rsidRPr="003B1BB8" w:rsidRDefault="003B1BB8" w:rsidP="003B1BB8">
      <w:pPr>
        <w:spacing w:beforeLines="20" w:before="72" w:afterLines="20" w:after="72"/>
        <w:ind w:left="1416" w:rightChars="-82" w:right="-197" w:hangingChars="590" w:hanging="1416"/>
        <w:jc w:val="both"/>
        <w:rPr>
          <w:rFonts w:ascii="新細明體" w:hAnsi="新細明體"/>
        </w:rPr>
      </w:pPr>
      <w:r w:rsidRPr="003B1BB8">
        <w:rPr>
          <w:rFonts w:ascii="新細明體" w:hAnsi="新細明體" w:hint="eastAsia"/>
        </w:rPr>
        <w:t xml:space="preserve">          A.規劃及建置「客家文化資源資料庫」：為利民眾運用行動媒體查詢客家相關資源，整合擇選民眾有感之客家文化資源內容，規劃符合使用者需求之資訊檢索介面，介接客家相關數位資料庫，內容擴及客家語言、文化資產、藝術、客庄十二大節慶、客家學術、客家文化產業等類別，由資料來源端(網站)導入，制定清晰索引，以縮短資料搜尋時間，提供完整、明確、即時之客家文化資源內容與服務。</w:t>
      </w:r>
    </w:p>
    <w:p w:rsidR="003B1BB8" w:rsidRPr="003B1BB8" w:rsidRDefault="003B1BB8" w:rsidP="003B1BB8">
      <w:pPr>
        <w:spacing w:beforeLines="20" w:before="72" w:afterLines="20" w:after="72"/>
        <w:ind w:leftChars="500" w:left="1440" w:rightChars="-82" w:right="-197" w:hangingChars="100" w:hanging="240"/>
        <w:jc w:val="both"/>
        <w:rPr>
          <w:rFonts w:ascii="新細明體" w:hAnsi="新細明體"/>
        </w:rPr>
      </w:pPr>
      <w:r w:rsidRPr="003B1BB8">
        <w:rPr>
          <w:rFonts w:ascii="新細明體" w:hAnsi="新細明體" w:hint="eastAsia"/>
        </w:rPr>
        <w:t>B.規劃及建置「客家活動資訊資料庫」：為促進客家藝文活動資訊交流，以客戶為導向，規劃作為登錄及整合客家相關活動之窗口，便利民眾查詢客家藝文活動資訊。</w:t>
      </w:r>
    </w:p>
    <w:p w:rsidR="003B1BB8" w:rsidRPr="003B1BB8" w:rsidRDefault="003B1BB8" w:rsidP="003B1BB8">
      <w:pPr>
        <w:spacing w:beforeLines="20" w:before="72" w:afterLines="20" w:after="72"/>
        <w:ind w:leftChars="500" w:left="1440" w:rightChars="-82" w:right="-197" w:hangingChars="100" w:hanging="240"/>
        <w:jc w:val="both"/>
        <w:rPr>
          <w:rFonts w:ascii="新細明體" w:hAnsi="新細明體"/>
        </w:rPr>
      </w:pPr>
      <w:r w:rsidRPr="003B1BB8">
        <w:rPr>
          <w:rFonts w:ascii="新細明體" w:hAnsi="新細明體" w:hint="eastAsia"/>
        </w:rPr>
        <w:t>C.規劃及建置「客庄遊程資源應用服務」：彙整客庄節慶、景點步道、名人故居、文化館舍、文化資產、客家特色產業、餐廳、住宿等各類客庄休閒觀光遊程開放資訊內容，設計雲端介接架構，提高應用便利性，以利民間或其他機關加值運用，帶動客庄文化觀光產業。</w:t>
      </w:r>
    </w:p>
    <w:p w:rsidR="003B1BB8" w:rsidRPr="003B1BB8" w:rsidRDefault="003B1BB8" w:rsidP="003B1BB8">
      <w:pPr>
        <w:spacing w:beforeLines="20" w:before="72" w:afterLines="20" w:after="72"/>
        <w:ind w:rightChars="-82" w:right="-197" w:firstLineChars="400" w:firstLine="960"/>
        <w:rPr>
          <w:rFonts w:ascii="新細明體" w:hAnsi="新細明體"/>
        </w:rPr>
      </w:pPr>
      <w:r w:rsidRPr="003B1BB8">
        <w:rPr>
          <w:rFonts w:ascii="新細明體" w:hAnsi="新細明體" w:hint="eastAsia"/>
        </w:rPr>
        <w:t>(2)內部雲</w:t>
      </w:r>
    </w:p>
    <w:p w:rsidR="003B1BB8" w:rsidRPr="003B1BB8" w:rsidRDefault="003B1BB8" w:rsidP="003B1BB8">
      <w:pPr>
        <w:spacing w:beforeLines="20" w:before="72" w:afterLines="20" w:after="72"/>
        <w:ind w:leftChars="500" w:left="1440" w:rightChars="-82" w:right="-197" w:hangingChars="100" w:hanging="240"/>
        <w:jc w:val="both"/>
        <w:rPr>
          <w:rFonts w:ascii="新細明體" w:hAnsi="新細明體"/>
        </w:rPr>
      </w:pPr>
      <w:r w:rsidRPr="003B1BB8">
        <w:rPr>
          <w:rFonts w:ascii="新細明體" w:hAnsi="新細明體" w:hint="eastAsia"/>
        </w:rPr>
        <w:t>A.規劃及建置「獎補助資料庫」：整合現有各網站獎補助資料，提供即時查詢、計算及分析等功能。</w:t>
      </w:r>
    </w:p>
    <w:p w:rsidR="003B1BB8" w:rsidRPr="003B1BB8" w:rsidRDefault="003B1BB8" w:rsidP="003B1BB8">
      <w:pPr>
        <w:spacing w:beforeLines="20" w:before="72" w:afterLines="20" w:after="72"/>
        <w:ind w:leftChars="500" w:left="1440" w:rightChars="-82" w:right="-197" w:hangingChars="100" w:hanging="240"/>
        <w:jc w:val="both"/>
        <w:rPr>
          <w:rFonts w:ascii="新細明體" w:hAnsi="新細明體"/>
        </w:rPr>
      </w:pPr>
      <w:r w:rsidRPr="003B1BB8">
        <w:rPr>
          <w:rFonts w:ascii="新細明體" w:hAnsi="新細明體" w:hint="eastAsia"/>
        </w:rPr>
        <w:t>B.規劃及建置「公用雲端硬碟」及「個人雲端硬碟」：提供各單位及同仁儲存業務檔案之雲端硬碟空間，提供即時查詢、下載及上傳等功能。</w:t>
      </w:r>
    </w:p>
    <w:p w:rsidR="003B1BB8" w:rsidRPr="003B1BB8" w:rsidRDefault="003B1BB8" w:rsidP="003B1BB8">
      <w:pPr>
        <w:spacing w:beforeLines="20" w:before="72" w:afterLines="20" w:after="72"/>
        <w:ind w:leftChars="354" w:left="1210" w:rightChars="-82" w:right="-197" w:hangingChars="150" w:hanging="360"/>
        <w:jc w:val="both"/>
        <w:rPr>
          <w:rFonts w:ascii="新細明體" w:hAnsi="新細明體"/>
        </w:rPr>
      </w:pPr>
      <w:r w:rsidRPr="003B1BB8">
        <w:rPr>
          <w:rFonts w:ascii="新細明體" w:hAnsi="新細明體" w:hint="eastAsia"/>
        </w:rPr>
        <w:t>4、全球資訊網升級改版：依據「政府網站版型與內容管理規範」及「政府網站建置及營運作業參考指引」等相關規定，以及前揭盤點結果，以「入口網」性質，參考並分析國家發展委員會103年5月公布政府網站績效檢核結果前5名之中央政府機關官網優缺點，規劃改版客委會全球資訊網。</w:t>
      </w:r>
    </w:p>
    <w:p w:rsidR="003B1BB8" w:rsidRPr="003B1BB8" w:rsidRDefault="003B1BB8" w:rsidP="003B1BB8">
      <w:pPr>
        <w:spacing w:beforeLines="20" w:before="72" w:afterLines="20" w:after="72"/>
        <w:ind w:leftChars="349" w:left="1131" w:rightChars="-82" w:right="-197" w:hangingChars="122" w:hanging="293"/>
        <w:jc w:val="both"/>
        <w:rPr>
          <w:rFonts w:ascii="新細明體" w:hAnsi="新細明體"/>
        </w:rPr>
      </w:pPr>
      <w:r w:rsidRPr="003B1BB8">
        <w:rPr>
          <w:rFonts w:ascii="新細明體" w:hAnsi="新細明體" w:hint="eastAsia"/>
        </w:rPr>
        <w:t>5、員工入口網升級改版：參考「第四階段電子化政府─政府運作效能提升」之「智慧網路辦公室計畫」，依據前揭盤點結果，參考並分析至少5個政府機關員工入口網之優缺點，規劃改版客委會員工資訊網。</w:t>
      </w:r>
    </w:p>
    <w:p w:rsidR="003B1BB8" w:rsidRPr="003B1BB8" w:rsidRDefault="003B1BB8" w:rsidP="003B1BB8">
      <w:pPr>
        <w:spacing w:beforeLines="20" w:before="72" w:afterLines="20" w:after="72"/>
        <w:ind w:leftChars="350" w:left="1188" w:rightChars="-82" w:right="-197" w:hangingChars="145" w:hanging="348"/>
        <w:jc w:val="both"/>
        <w:rPr>
          <w:rFonts w:ascii="新細明體" w:hAnsi="新細明體"/>
        </w:rPr>
      </w:pPr>
      <w:r w:rsidRPr="003B1BB8">
        <w:rPr>
          <w:rFonts w:ascii="新細明體" w:hAnsi="新細明體" w:hint="eastAsia"/>
        </w:rPr>
        <w:t>6、辦理客家資料雲端運算服務：系統化整合各類獎補助資料、客家人口及客語使用狀況、客家研究等調查成果，運用巨量資料雲端運算技術，即時轉化有用的客家分析資料或統計數據。</w:t>
      </w:r>
    </w:p>
    <w:p w:rsidR="003837E5" w:rsidRDefault="003B1BB8" w:rsidP="003B1BB8">
      <w:pPr>
        <w:spacing w:beforeLines="20" w:before="72" w:afterLines="20" w:after="72"/>
        <w:ind w:leftChars="354" w:left="1217" w:rightChars="-82" w:right="-197" w:hangingChars="153" w:hanging="367"/>
        <w:jc w:val="both"/>
        <w:rPr>
          <w:rFonts w:ascii="新細明體" w:hAnsi="新細明體"/>
        </w:rPr>
      </w:pPr>
      <w:r w:rsidRPr="003B1BB8">
        <w:rPr>
          <w:rFonts w:ascii="新細明體" w:hAnsi="新細明體" w:hint="eastAsia"/>
        </w:rPr>
        <w:t xml:space="preserve">7、辦理客家資源（訊）分享及決策分析服務：參考google knowledge graph </w:t>
      </w:r>
    </w:p>
    <w:p w:rsidR="003837E5" w:rsidRDefault="003837E5" w:rsidP="003B1BB8">
      <w:pPr>
        <w:spacing w:beforeLines="20" w:before="72" w:afterLines="20" w:after="72"/>
        <w:ind w:leftChars="354" w:left="1217" w:rightChars="-82" w:right="-197" w:hangingChars="153" w:hanging="367"/>
        <w:jc w:val="both"/>
        <w:rPr>
          <w:rFonts w:ascii="新細明體" w:hAnsi="新細明體"/>
        </w:rPr>
      </w:pPr>
    </w:p>
    <w:p w:rsidR="003B1BB8" w:rsidRPr="003B1BB8" w:rsidRDefault="003B1BB8" w:rsidP="003837E5">
      <w:pPr>
        <w:spacing w:beforeLines="20" w:before="72" w:afterLines="20" w:after="72"/>
        <w:ind w:leftChars="506" w:left="1214" w:rightChars="-82" w:right="-197" w:firstLineChars="7" w:firstLine="17"/>
        <w:jc w:val="both"/>
        <w:rPr>
          <w:rFonts w:ascii="新細明體" w:hAnsi="新細明體"/>
        </w:rPr>
      </w:pPr>
      <w:r w:rsidRPr="003B1BB8">
        <w:rPr>
          <w:rFonts w:ascii="新細明體" w:hAnsi="新細明體" w:hint="eastAsia"/>
        </w:rPr>
        <w:lastRenderedPageBreak/>
        <w:t>或 X-mind、動態儀表板等功能，運用客家資料庫內容，分享客家資源，提供客家政策制定之參據。</w:t>
      </w:r>
    </w:p>
    <w:p w:rsidR="003B1BB8" w:rsidRPr="003B1BB8" w:rsidRDefault="00F50F83" w:rsidP="003B1BB8">
      <w:pPr>
        <w:ind w:leftChars="354" w:left="1133" w:rightChars="-82" w:right="-197" w:hangingChars="118" w:hanging="283"/>
        <w:rPr>
          <w:rFonts w:ascii="新細明體" w:hAnsi="新細明體"/>
        </w:rPr>
      </w:pPr>
      <w:r w:rsidRPr="003B1BB8">
        <w:rPr>
          <w:noProof/>
        </w:rPr>
        <w:drawing>
          <wp:anchor distT="0" distB="0" distL="114300" distR="114300" simplePos="0" relativeHeight="251673600" behindDoc="0" locked="0" layoutInCell="1" allowOverlap="1" wp14:anchorId="21CF644D" wp14:editId="2C4790C7">
            <wp:simplePos x="0" y="0"/>
            <wp:positionH relativeFrom="column">
              <wp:posOffset>733425</wp:posOffset>
            </wp:positionH>
            <wp:positionV relativeFrom="paragraph">
              <wp:posOffset>70485</wp:posOffset>
            </wp:positionV>
            <wp:extent cx="4118610" cy="1924050"/>
            <wp:effectExtent l="0" t="0" r="0" b="0"/>
            <wp:wrapSquare wrapText="bothSides"/>
            <wp:docPr id="53" name="圖片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資料庫圖表 5"/>
                    <pic:cNvPicPr>
                      <a:picLocks noChangeArrowheads="1"/>
                    </pic:cNvPicPr>
                  </pic:nvPicPr>
                  <pic:blipFill>
                    <a:blip r:embed="rId27">
                      <a:extLst>
                        <a:ext uri="{28A0092B-C50C-407E-A947-70E740481C1C}">
                          <a14:useLocalDpi xmlns:a14="http://schemas.microsoft.com/office/drawing/2010/main" val="0"/>
                        </a:ext>
                      </a:extLst>
                    </a:blip>
                    <a:srcRect t="-3383" b="-3151"/>
                    <a:stretch>
                      <a:fillRect/>
                    </a:stretch>
                  </pic:blipFill>
                  <pic:spPr bwMode="auto">
                    <a:xfrm>
                      <a:off x="0" y="0"/>
                      <a:ext cx="4118610" cy="1924050"/>
                    </a:xfrm>
                    <a:prstGeom prst="rect">
                      <a:avLst/>
                    </a:prstGeom>
                    <a:noFill/>
                  </pic:spPr>
                </pic:pic>
              </a:graphicData>
            </a:graphic>
            <wp14:sizeRelH relativeFrom="margin">
              <wp14:pctWidth>0</wp14:pctWidth>
            </wp14:sizeRelH>
            <wp14:sizeRelV relativeFrom="margin">
              <wp14:pctHeight>0</wp14:pctHeight>
            </wp14:sizeRelV>
          </wp:anchor>
        </w:drawing>
      </w:r>
    </w:p>
    <w:p w:rsidR="003B1BB8" w:rsidRPr="003B1BB8" w:rsidRDefault="003B1BB8" w:rsidP="003B1BB8">
      <w:pPr>
        <w:ind w:leftChars="354" w:left="1133" w:rightChars="-82" w:right="-197" w:hangingChars="118" w:hanging="283"/>
        <w:rPr>
          <w:rFonts w:ascii="新細明體" w:hAnsi="新細明體"/>
        </w:rPr>
      </w:pPr>
    </w:p>
    <w:p w:rsidR="003B1BB8" w:rsidRPr="003B1BB8" w:rsidRDefault="003B1BB8" w:rsidP="003B1BB8">
      <w:pPr>
        <w:ind w:leftChars="354" w:left="1133" w:rightChars="-82" w:right="-197" w:hangingChars="118" w:hanging="283"/>
        <w:rPr>
          <w:rFonts w:ascii="新細明體" w:hAnsi="新細明體"/>
        </w:rPr>
      </w:pPr>
    </w:p>
    <w:p w:rsidR="003B1BB8" w:rsidRPr="003B1BB8" w:rsidRDefault="003B1BB8" w:rsidP="003B1BB8">
      <w:pPr>
        <w:ind w:leftChars="354" w:left="1133" w:rightChars="-82" w:right="-197" w:hangingChars="118" w:hanging="283"/>
        <w:rPr>
          <w:rFonts w:ascii="新細明體" w:hAnsi="新細明體"/>
        </w:rPr>
      </w:pPr>
    </w:p>
    <w:p w:rsidR="003B1BB8" w:rsidRPr="003B1BB8" w:rsidRDefault="003B1BB8" w:rsidP="003B1BB8">
      <w:pPr>
        <w:ind w:leftChars="354" w:left="1133" w:rightChars="-82" w:right="-197" w:hangingChars="118" w:hanging="283"/>
        <w:rPr>
          <w:rFonts w:ascii="新細明體" w:hAnsi="新細明體"/>
        </w:rPr>
      </w:pPr>
    </w:p>
    <w:p w:rsidR="003B1BB8" w:rsidRPr="003B1BB8" w:rsidRDefault="003B1BB8" w:rsidP="003B1BB8">
      <w:pPr>
        <w:ind w:leftChars="354" w:left="1133" w:rightChars="-82" w:right="-197" w:hangingChars="118" w:hanging="283"/>
        <w:rPr>
          <w:rFonts w:ascii="新細明體" w:hAnsi="新細明體"/>
        </w:rPr>
      </w:pPr>
    </w:p>
    <w:p w:rsidR="003B1BB8" w:rsidRPr="003B1BB8" w:rsidRDefault="003B1BB8" w:rsidP="003B1BB8">
      <w:pPr>
        <w:ind w:leftChars="354" w:left="1133" w:rightChars="-82" w:right="-197" w:hangingChars="118" w:hanging="283"/>
        <w:rPr>
          <w:rFonts w:ascii="新細明體" w:hAnsi="新細明體"/>
        </w:rPr>
      </w:pPr>
    </w:p>
    <w:p w:rsidR="003B1BB8" w:rsidRPr="003B1BB8" w:rsidRDefault="003B1BB8" w:rsidP="003B1BB8">
      <w:pPr>
        <w:ind w:leftChars="354" w:left="1133" w:rightChars="-82" w:right="-197" w:hangingChars="118" w:hanging="283"/>
        <w:rPr>
          <w:rFonts w:ascii="新細明體" w:hAnsi="新細明體"/>
        </w:rPr>
      </w:pPr>
    </w:p>
    <w:p w:rsidR="003B1BB8" w:rsidRPr="003B1BB8" w:rsidRDefault="003B1BB8" w:rsidP="003B1BB8">
      <w:pPr>
        <w:ind w:leftChars="354" w:left="1133" w:rightChars="-82" w:right="-197" w:hangingChars="118" w:hanging="283"/>
        <w:rPr>
          <w:rFonts w:ascii="新細明體" w:hAnsi="新細明體"/>
        </w:rPr>
      </w:pPr>
    </w:p>
    <w:p w:rsidR="003B1BB8" w:rsidRPr="003B1BB8" w:rsidRDefault="003B1BB8" w:rsidP="003B1BB8">
      <w:pPr>
        <w:ind w:leftChars="100" w:left="240" w:rightChars="-82" w:right="-197"/>
        <w:jc w:val="center"/>
        <w:rPr>
          <w:rFonts w:ascii="新細明體" w:hAnsi="新細明體"/>
        </w:rPr>
      </w:pPr>
      <w:r w:rsidRPr="003B1BB8">
        <w:rPr>
          <w:rFonts w:ascii="新細明體" w:hAnsi="新細明體" w:hint="eastAsia"/>
        </w:rPr>
        <w:t>圖11  「客家雲端服務」重點工作項目架構圖</w:t>
      </w:r>
    </w:p>
    <w:p w:rsidR="003B1BB8" w:rsidRPr="003B1BB8" w:rsidRDefault="003B1BB8" w:rsidP="003B1BB8">
      <w:pPr>
        <w:spacing w:beforeLines="20" w:before="72" w:afterLines="20" w:after="72"/>
        <w:ind w:leftChars="200" w:left="840" w:rightChars="-82" w:right="-197" w:hangingChars="150" w:hanging="360"/>
        <w:rPr>
          <w:rFonts w:ascii="新細明體" w:hAnsi="新細明體"/>
        </w:rPr>
      </w:pPr>
      <w:r w:rsidRPr="003B1BB8">
        <w:rPr>
          <w:rFonts w:ascii="新細明體" w:hAnsi="新細明體" w:hint="eastAsia"/>
        </w:rPr>
        <w:t xml:space="preserve">  (三)現階段初步成果</w:t>
      </w:r>
    </w:p>
    <w:p w:rsidR="003B1BB8" w:rsidRPr="003B1BB8" w:rsidRDefault="003B1BB8" w:rsidP="003B1BB8">
      <w:pPr>
        <w:spacing w:beforeLines="20" w:before="72" w:afterLines="20" w:after="72"/>
        <w:ind w:leftChars="118" w:left="1469" w:rightChars="-82" w:right="-197" w:hangingChars="494" w:hanging="1186"/>
        <w:jc w:val="both"/>
        <w:rPr>
          <w:rFonts w:ascii="新細明體" w:hAnsi="新細明體"/>
        </w:rPr>
      </w:pPr>
      <w:r w:rsidRPr="003B1BB8">
        <w:rPr>
          <w:rFonts w:ascii="新細明體" w:hAnsi="新細明體" w:hint="eastAsia"/>
        </w:rPr>
        <w:t xml:space="preserve">       1、客家雲資料架構圖：以資料來源層、資料管理層及資料應用層，呈現客家雲資料共享系統概況。</w:t>
      </w:r>
    </w:p>
    <w:p w:rsidR="003B1BB8" w:rsidRPr="003B1BB8" w:rsidRDefault="003B1BB8" w:rsidP="003B1BB8">
      <w:pPr>
        <w:snapToGrid w:val="0"/>
        <w:ind w:leftChars="531" w:left="1274" w:rightChars="-82" w:right="-197"/>
        <w:jc w:val="center"/>
        <w:rPr>
          <w:rFonts w:ascii="新細明體" w:hAnsi="新細明體"/>
          <w:noProof/>
        </w:rPr>
      </w:pPr>
      <w:r w:rsidRPr="003B1BB8">
        <w:rPr>
          <w:noProof/>
        </w:rPr>
        <w:drawing>
          <wp:inline distT="0" distB="0" distL="0" distR="0" wp14:anchorId="2F85316F" wp14:editId="23C633D0">
            <wp:extent cx="4595360" cy="3219450"/>
            <wp:effectExtent l="0" t="0" r="0" b="0"/>
            <wp:docPr id="54" name="圖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rotWithShape="1">
                    <a:blip r:embed="rId28">
                      <a:extLst>
                        <a:ext uri="{28A0092B-C50C-407E-A947-70E740481C1C}">
                          <a14:useLocalDpi xmlns:a14="http://schemas.microsoft.com/office/drawing/2010/main" val="0"/>
                        </a:ext>
                      </a:extLst>
                    </a:blip>
                    <a:srcRect l="4861" t="4021" r="6424"/>
                    <a:stretch/>
                  </pic:blipFill>
                  <pic:spPr bwMode="auto">
                    <a:xfrm>
                      <a:off x="0" y="0"/>
                      <a:ext cx="4599549" cy="3222385"/>
                    </a:xfrm>
                    <a:prstGeom prst="rect">
                      <a:avLst/>
                    </a:prstGeom>
                    <a:noFill/>
                    <a:ln>
                      <a:noFill/>
                    </a:ln>
                    <a:extLst>
                      <a:ext uri="{53640926-AAD7-44D8-BBD7-CCE9431645EC}">
                        <a14:shadowObscured xmlns:a14="http://schemas.microsoft.com/office/drawing/2010/main"/>
                      </a:ext>
                    </a:extLst>
                  </pic:spPr>
                </pic:pic>
              </a:graphicData>
            </a:graphic>
          </wp:inline>
        </w:drawing>
      </w:r>
    </w:p>
    <w:p w:rsidR="003B1BB8" w:rsidRPr="003B1BB8" w:rsidRDefault="003B1BB8" w:rsidP="00C015E2">
      <w:pPr>
        <w:snapToGrid w:val="0"/>
        <w:spacing w:afterLines="30" w:after="108"/>
        <w:ind w:rightChars="-82" w:right="-197"/>
        <w:jc w:val="center"/>
        <w:rPr>
          <w:rFonts w:ascii="新細明體" w:hAnsi="新細明體"/>
          <w:noProof/>
        </w:rPr>
      </w:pPr>
      <w:r w:rsidRPr="003B1BB8">
        <w:rPr>
          <w:rFonts w:ascii="新細明體" w:hAnsi="新細明體" w:hint="eastAsia"/>
          <w:noProof/>
        </w:rPr>
        <w:t xml:space="preserve">            圖12  </w:t>
      </w:r>
      <w:r w:rsidRPr="003B1BB8">
        <w:rPr>
          <w:rFonts w:ascii="新細明體" w:hAnsi="新細明體" w:hint="eastAsia"/>
        </w:rPr>
        <w:t>客家雲資料架構</w:t>
      </w:r>
    </w:p>
    <w:p w:rsidR="003B1BB8" w:rsidRPr="003B1BB8" w:rsidRDefault="003B1BB8" w:rsidP="003B1BB8">
      <w:pPr>
        <w:ind w:leftChars="473" w:left="1560" w:rightChars="-82" w:right="-197" w:hangingChars="177" w:hanging="425"/>
        <w:jc w:val="both"/>
        <w:rPr>
          <w:rFonts w:ascii="新細明體" w:hAnsi="新細明體"/>
          <w:b/>
        </w:rPr>
      </w:pPr>
      <w:r w:rsidRPr="003B1BB8">
        <w:rPr>
          <w:rFonts w:ascii="新細明體" w:hAnsi="新細明體" w:hint="eastAsia"/>
          <w:noProof/>
        </w:rPr>
        <w:t xml:space="preserve"> </w:t>
      </w:r>
      <w:r w:rsidRPr="003B1BB8">
        <w:rPr>
          <w:rFonts w:ascii="新細明體" w:hAnsi="新細明體" w:hint="eastAsia"/>
        </w:rPr>
        <w:t>2、網站整併規劃草案：經盤點並分析網站性質、功能、瀏覽量、資料量及資料重複度等面向之結果，規劃整併成「客家7＋1網站」，即「客委會全球資訊網」、「客家文化發展中心全球資訊網」、「客庄十二大節慶」、「哈客網路學院」、「臺灣客家等路大街」、「數位臺灣客家庄」及「海外客家網」等7個主題網與「客家雲」入口網。</w:t>
      </w:r>
    </w:p>
    <w:p w:rsidR="003B1BB8" w:rsidRPr="003B1BB8" w:rsidRDefault="003B1BB8" w:rsidP="003B1BB8">
      <w:pPr>
        <w:ind w:rightChars="-82" w:right="-197"/>
        <w:rPr>
          <w:rFonts w:ascii="新細明體" w:hAnsi="新細明體"/>
          <w:b/>
        </w:rPr>
      </w:pPr>
    </w:p>
    <w:p w:rsidR="003B1BB8" w:rsidRPr="003B1BB8" w:rsidRDefault="003B1BB8" w:rsidP="00F50F83">
      <w:pPr>
        <w:ind w:leftChars="173" w:left="425" w:rightChars="-82" w:right="-197" w:hangingChars="4" w:hanging="10"/>
        <w:jc w:val="center"/>
        <w:rPr>
          <w:rFonts w:ascii="新細明體" w:hAnsi="新細明體"/>
        </w:rPr>
      </w:pPr>
      <w:r w:rsidRPr="003B1BB8">
        <w:rPr>
          <w:rFonts w:ascii="新細明體" w:hAnsi="新細明體"/>
          <w:noProof/>
        </w:rPr>
        <w:lastRenderedPageBreak/>
        <w:drawing>
          <wp:inline distT="0" distB="0" distL="0" distR="0" wp14:anchorId="05BE66CB" wp14:editId="747A1E02">
            <wp:extent cx="3305175" cy="2221638"/>
            <wp:effectExtent l="0" t="0" r="0" b="7620"/>
            <wp:docPr id="55" name="圖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29" cstate="print">
                      <a:extLst>
                        <a:ext uri="{28A0092B-C50C-407E-A947-70E740481C1C}">
                          <a14:useLocalDpi xmlns:a14="http://schemas.microsoft.com/office/drawing/2010/main" val="0"/>
                        </a:ext>
                      </a:extLst>
                    </a:blip>
                    <a:srcRect t="10620" b="5310"/>
                    <a:stretch>
                      <a:fillRect/>
                    </a:stretch>
                  </pic:blipFill>
                  <pic:spPr bwMode="auto">
                    <a:xfrm>
                      <a:off x="0" y="0"/>
                      <a:ext cx="3305175" cy="2221638"/>
                    </a:xfrm>
                    <a:prstGeom prst="rect">
                      <a:avLst/>
                    </a:prstGeom>
                    <a:noFill/>
                    <a:ln>
                      <a:noFill/>
                    </a:ln>
                  </pic:spPr>
                </pic:pic>
              </a:graphicData>
            </a:graphic>
          </wp:inline>
        </w:drawing>
      </w:r>
    </w:p>
    <w:p w:rsidR="003B1BB8" w:rsidRPr="003B1BB8" w:rsidRDefault="003B1BB8" w:rsidP="00F50F83">
      <w:pPr>
        <w:ind w:rightChars="-82" w:right="-197"/>
        <w:jc w:val="center"/>
        <w:rPr>
          <w:rFonts w:ascii="新細明體" w:hAnsi="新細明體"/>
          <w:noProof/>
        </w:rPr>
      </w:pPr>
      <w:r w:rsidRPr="003B1BB8">
        <w:rPr>
          <w:rFonts w:ascii="新細明體" w:hAnsi="新細明體" w:hint="eastAsia"/>
        </w:rPr>
        <w:t xml:space="preserve">      圖13  客委會</w:t>
      </w:r>
      <w:r w:rsidRPr="003B1BB8">
        <w:rPr>
          <w:rFonts w:ascii="新細明體" w:hAnsi="新細明體" w:hint="eastAsia"/>
          <w:noProof/>
        </w:rPr>
        <w:t>網站整併規劃草案</w:t>
      </w:r>
    </w:p>
    <w:p w:rsidR="003B1BB8" w:rsidRPr="003B1BB8" w:rsidRDefault="003B1BB8" w:rsidP="00F50F83">
      <w:pPr>
        <w:numPr>
          <w:ilvl w:val="0"/>
          <w:numId w:val="42"/>
        </w:numPr>
        <w:tabs>
          <w:tab w:val="left" w:pos="0"/>
        </w:tabs>
        <w:spacing w:afterLines="20" w:after="72"/>
        <w:ind w:rightChars="-82" w:right="-197" w:hanging="482"/>
        <w:rPr>
          <w:rFonts w:ascii="新細明體" w:hAnsi="新細明體"/>
        </w:rPr>
      </w:pPr>
      <w:r w:rsidRPr="003B1BB8">
        <w:rPr>
          <w:rFonts w:ascii="新細明體" w:hAnsi="新細明體" w:hint="eastAsia"/>
        </w:rPr>
        <w:t xml:space="preserve"> 完備資訊安全制度</w:t>
      </w:r>
    </w:p>
    <w:p w:rsidR="003B1BB8" w:rsidRPr="003B1BB8" w:rsidRDefault="003B1BB8" w:rsidP="00514E6B">
      <w:pPr>
        <w:spacing w:beforeLines="20" w:before="72" w:afterLines="20" w:after="72"/>
        <w:ind w:leftChars="118" w:left="283" w:rightChars="-82" w:right="-197"/>
        <w:jc w:val="both"/>
        <w:rPr>
          <w:rFonts w:ascii="新細明體" w:hAnsi="新細明體"/>
        </w:rPr>
      </w:pPr>
      <w:r w:rsidRPr="003B1BB8">
        <w:rPr>
          <w:rFonts w:ascii="新細明體" w:hAnsi="新細明體" w:hint="eastAsia"/>
        </w:rPr>
        <w:t xml:space="preserve">    客委會自103年起除安裝個人電腦之防毒軟體及網路設備之防火牆資安設備外，配合行政院資安政策委外辦理資訊安全服務，內容包含資安監控、資安健診、社交工程演練、資安教育訓練，以及資安通報與攻防演練等項目；另，自104年度起為建置完善資訊安全制度，規劃導入「資訊安全管理制度（ISMS）」及「個人資料保護管理制度(PIMS)」，並協助輔導通過ISO27001認證。</w:t>
      </w:r>
    </w:p>
    <w:p w:rsidR="003B1BB8" w:rsidRPr="003B1BB8" w:rsidRDefault="003B1BB8" w:rsidP="00F50F83">
      <w:pPr>
        <w:ind w:leftChars="100" w:left="240" w:rightChars="-82" w:right="-197"/>
        <w:rPr>
          <w:rFonts w:ascii="新細明體" w:hAnsi="新細明體"/>
        </w:rPr>
      </w:pPr>
      <w:r w:rsidRPr="003B1BB8">
        <w:rPr>
          <w:rFonts w:ascii="新細明體" w:hAnsi="新細明體" w:hint="eastAsia"/>
        </w:rPr>
        <w:t xml:space="preserve"> 三、提升資訊委外服務品質</w:t>
      </w:r>
    </w:p>
    <w:p w:rsidR="003B1BB8" w:rsidRPr="003B1BB8" w:rsidRDefault="003B1BB8" w:rsidP="003B1BB8">
      <w:pPr>
        <w:spacing w:beforeLines="20" w:before="72" w:afterLines="20" w:after="72"/>
        <w:ind w:leftChars="118" w:left="283" w:rightChars="-82" w:right="-197"/>
        <w:jc w:val="both"/>
        <w:rPr>
          <w:rFonts w:ascii="新細明體" w:hAnsi="新細明體"/>
        </w:rPr>
      </w:pPr>
      <w:r w:rsidRPr="003B1BB8">
        <w:rPr>
          <w:rFonts w:ascii="新細明體" w:hAnsi="新細明體" w:hint="eastAsia"/>
        </w:rPr>
        <w:t xml:space="preserve">    由於客委會所有資訊網站系統均委由承商營運維護，為建立合理服務水準，提升網站營運服務效能，預定自104年起導入資訊服務科技管理（ITSM），規劃建立資訊服務科技管理（ISMS）制度，提供IT服務管理的標準化程序及方法，並協助輔導通過 ISO20000認證等。</w:t>
      </w:r>
    </w:p>
    <w:p w:rsidR="003B1BB8" w:rsidRPr="003B1BB8" w:rsidRDefault="003B1BB8" w:rsidP="003B1BB8">
      <w:pPr>
        <w:numPr>
          <w:ilvl w:val="0"/>
          <w:numId w:val="37"/>
        </w:numPr>
        <w:autoSpaceDE w:val="0"/>
        <w:autoSpaceDN w:val="0"/>
        <w:adjustRightInd w:val="0"/>
        <w:spacing w:afterLines="20" w:after="72"/>
        <w:ind w:left="482" w:rightChars="-82" w:right="-197" w:hanging="482"/>
        <w:rPr>
          <w:rFonts w:ascii="新細明體" w:eastAsia="新細明體" w:hAnsi="新細明體" w:cs="Times New Roman"/>
          <w:b/>
          <w:kern w:val="0"/>
          <w:szCs w:val="24"/>
        </w:rPr>
      </w:pPr>
      <w:r w:rsidRPr="003B1BB8">
        <w:rPr>
          <w:rFonts w:ascii="新細明體" w:eastAsia="新細明體" w:hAnsi="新細明體" w:cs="Times New Roman" w:hint="eastAsia"/>
          <w:b/>
          <w:kern w:val="0"/>
          <w:szCs w:val="24"/>
        </w:rPr>
        <w:t>未來展望</w:t>
      </w:r>
    </w:p>
    <w:p w:rsidR="003B1BB8" w:rsidRPr="003B1BB8" w:rsidRDefault="003B1BB8" w:rsidP="003B1BB8">
      <w:pPr>
        <w:spacing w:beforeLines="20" w:before="72" w:afterLines="20" w:after="72"/>
        <w:ind w:rightChars="-82" w:right="-197" w:firstLineChars="215" w:firstLine="516"/>
        <w:jc w:val="both"/>
        <w:rPr>
          <w:rFonts w:ascii="Calibri" w:eastAsia="新細明體" w:hAnsi="Calibri" w:cs="Times New Roman"/>
          <w:bCs/>
        </w:rPr>
      </w:pPr>
      <w:r w:rsidRPr="003B1BB8">
        <w:rPr>
          <w:rFonts w:ascii="Calibri" w:eastAsia="新細明體" w:hAnsi="Calibri" w:cs="Times New Roman" w:hint="eastAsia"/>
          <w:bCs/>
        </w:rPr>
        <w:t>客家事務經緯萬端，既涉中央與地方，亦關國內與海外，更與政府和政府、政府和民間等脈絡息息相關，儼然就是一個跨領域、超時空的複合生態體。面對這樣一個錯綜複雜的大環境，客家事務要如何在資訊網路無遠弗屆的時代，既能兼顧傳統與創新的理想，又可致力「在地客家全球化、全球客家在地化」的目標，進而落實為客家基本法第</w:t>
      </w:r>
      <w:r w:rsidRPr="003B1BB8">
        <w:rPr>
          <w:rFonts w:ascii="Calibri" w:eastAsia="新細明體" w:hAnsi="Calibri" w:cs="Times New Roman"/>
          <w:bCs/>
        </w:rPr>
        <w:t>13</w:t>
      </w:r>
      <w:r w:rsidRPr="003B1BB8">
        <w:rPr>
          <w:rFonts w:ascii="Calibri" w:eastAsia="新細明體" w:hAnsi="Calibri" w:cs="Times New Roman"/>
          <w:bCs/>
        </w:rPr>
        <w:t>條</w:t>
      </w:r>
      <w:r w:rsidRPr="003B1BB8">
        <w:rPr>
          <w:rFonts w:ascii="Calibri" w:eastAsia="新細明體" w:hAnsi="Calibri" w:cs="Times New Roman" w:hint="eastAsia"/>
          <w:bCs/>
        </w:rPr>
        <w:t>所勾勒</w:t>
      </w:r>
      <w:r w:rsidRPr="003B1BB8">
        <w:rPr>
          <w:rFonts w:ascii="Calibri" w:eastAsia="新細明體" w:hAnsi="Calibri" w:cs="Times New Roman"/>
          <w:bCs/>
        </w:rPr>
        <w:t>「建設臺灣成為全球客家文化研</w:t>
      </w:r>
      <w:r w:rsidRPr="003B1BB8">
        <w:rPr>
          <w:rFonts w:ascii="Calibri" w:eastAsia="新細明體" w:hAnsi="Calibri" w:cs="Times New Roman" w:hint="eastAsia"/>
          <w:bCs/>
        </w:rPr>
        <w:t>究與交流中心」的願景，還需努力精進。</w:t>
      </w:r>
    </w:p>
    <w:p w:rsidR="003B1BB8" w:rsidRPr="003B1BB8" w:rsidRDefault="003B1BB8" w:rsidP="003B1BB8">
      <w:pPr>
        <w:spacing w:beforeLines="20" w:before="72" w:afterLines="20" w:after="72"/>
        <w:ind w:rightChars="-82" w:right="-197" w:firstLineChars="215" w:firstLine="516"/>
        <w:jc w:val="both"/>
        <w:rPr>
          <w:rFonts w:ascii="Calibri" w:eastAsia="新細明體" w:hAnsi="Calibri" w:cs="Times New Roman"/>
          <w:bCs/>
        </w:rPr>
      </w:pPr>
      <w:r w:rsidRPr="003B1BB8">
        <w:rPr>
          <w:rFonts w:ascii="Calibri" w:eastAsia="新細明體" w:hAnsi="Calibri" w:cs="Times New Roman" w:hint="eastAsia"/>
          <w:bCs/>
        </w:rPr>
        <w:t>對此，唯有運用雲端科技的資源高度共享、隨需隨取及快速部署等特質，全力發揮</w:t>
      </w:r>
      <w:r w:rsidRPr="003B1BB8">
        <w:rPr>
          <w:rFonts w:ascii="Calibri" w:eastAsia="新細明體" w:hAnsi="Calibri" w:cs="Times New Roman"/>
          <w:bCs/>
        </w:rPr>
        <w:t>網路</w:t>
      </w:r>
      <w:r w:rsidRPr="003B1BB8">
        <w:rPr>
          <w:rFonts w:ascii="Calibri" w:eastAsia="新細明體" w:hAnsi="Calibri" w:cs="Times New Roman" w:hint="eastAsia"/>
          <w:bCs/>
        </w:rPr>
        <w:t>在</w:t>
      </w:r>
      <w:r w:rsidRPr="003B1BB8">
        <w:rPr>
          <w:rFonts w:ascii="Calibri" w:eastAsia="新細明體" w:hAnsi="Calibri" w:cs="Times New Roman"/>
          <w:bCs/>
        </w:rPr>
        <w:t>動員、組織與連結</w:t>
      </w:r>
      <w:r w:rsidRPr="003B1BB8">
        <w:rPr>
          <w:rFonts w:ascii="Calibri" w:eastAsia="新細明體" w:hAnsi="Calibri" w:cs="Times New Roman" w:hint="eastAsia"/>
          <w:bCs/>
        </w:rPr>
        <w:t>等面向上的高效與高能，從而蔚然層疊為厚實豐美的「全球客家雲」，才能讓海內外所有鄉親都能不受時空限制，同霑客家語言文化的雨露。</w:t>
      </w:r>
    </w:p>
    <w:p w:rsidR="003B1BB8" w:rsidRDefault="003B1BB8" w:rsidP="00F50F83">
      <w:pPr>
        <w:spacing w:beforeLines="20" w:before="72" w:afterLines="20" w:after="72"/>
        <w:ind w:rightChars="-82" w:right="-197" w:firstLineChars="215" w:firstLine="516"/>
        <w:jc w:val="both"/>
        <w:rPr>
          <w:rFonts w:ascii="Cambria" w:hAnsi="Cambria"/>
          <w:b/>
          <w:bCs/>
          <w:iCs/>
          <w:color w:val="800080"/>
          <w:kern w:val="0"/>
          <w:sz w:val="36"/>
          <w:szCs w:val="36"/>
          <w:bdr w:val="single" w:sz="4" w:space="0" w:color="auto"/>
          <w:lang w:val="x-none"/>
        </w:rPr>
      </w:pPr>
      <w:r w:rsidRPr="003B1BB8">
        <w:rPr>
          <w:rFonts w:ascii="Calibri" w:eastAsia="新細明體" w:hAnsi="Calibri" w:cs="Times New Roman" w:hint="eastAsia"/>
          <w:bCs/>
        </w:rPr>
        <w:t>展望未來，客家事務必將藉由「雲端」而上天入地，以一雙資訊科技的翅膀，承載並推動著客家精進繼往、煞猛開來。當著根於土地的傳統客家也可以遨遊天際「雲端」時，這不僅是「好客臺灣」的現代風貌，也將由此打造臺灣成為全球的「客家新都」。我們如此深自期許著</w:t>
      </w:r>
      <w:r w:rsidRPr="003B1BB8">
        <w:rPr>
          <w:rFonts w:ascii="Calibri" w:eastAsia="新細明體" w:hAnsi="Calibri" w:cs="Times New Roman"/>
          <w:bCs/>
        </w:rPr>
        <w:t>……</w:t>
      </w:r>
      <w:r>
        <w:rPr>
          <w:rFonts w:ascii="Cambria" w:hAnsi="Cambria"/>
          <w:b/>
          <w:bCs/>
          <w:iCs/>
          <w:color w:val="800080"/>
          <w:kern w:val="0"/>
          <w:sz w:val="36"/>
          <w:szCs w:val="36"/>
          <w:bdr w:val="single" w:sz="4" w:space="0" w:color="auto"/>
          <w:lang w:val="x-none"/>
        </w:rPr>
        <w:br w:type="page"/>
      </w:r>
    </w:p>
    <w:p w:rsidR="00F50F83" w:rsidRPr="00A67609" w:rsidRDefault="00F50F83" w:rsidP="00F50F83">
      <w:pPr>
        <w:keepNext/>
        <w:widowControl/>
        <w:snapToGrid w:val="0"/>
        <w:spacing w:after="60"/>
        <w:ind w:rightChars="-82" w:right="-197"/>
        <w:outlineLvl w:val="1"/>
        <w:rPr>
          <w:rFonts w:ascii="Cambria" w:hAnsi="Cambria"/>
          <w:b/>
          <w:bCs/>
          <w:iCs/>
          <w:color w:val="800080"/>
          <w:kern w:val="0"/>
          <w:sz w:val="36"/>
          <w:szCs w:val="36"/>
          <w:bdr w:val="single" w:sz="4" w:space="0" w:color="auto"/>
          <w:lang w:val="x-none"/>
        </w:rPr>
      </w:pPr>
      <w:bookmarkStart w:id="23" w:name="_Toc403033275"/>
      <w:bookmarkStart w:id="24" w:name="_Toc404779300"/>
      <w:bookmarkStart w:id="25" w:name="_Toc404867513"/>
      <w:r>
        <w:rPr>
          <w:rFonts w:ascii="Cambria" w:hAnsi="Cambria" w:hint="eastAsia"/>
          <w:b/>
          <w:bCs/>
          <w:iCs/>
          <w:color w:val="800080"/>
          <w:kern w:val="0"/>
          <w:sz w:val="36"/>
          <w:szCs w:val="36"/>
          <w:bdr w:val="single" w:sz="4" w:space="0" w:color="auto"/>
          <w:lang w:val="x-none"/>
        </w:rPr>
        <w:lastRenderedPageBreak/>
        <w:t>政策快訊報導</w:t>
      </w:r>
      <w:bookmarkEnd w:id="23"/>
      <w:bookmarkEnd w:id="24"/>
      <w:bookmarkEnd w:id="25"/>
    </w:p>
    <w:p w:rsidR="00F50F83" w:rsidRDefault="00F50F83" w:rsidP="00F50F83">
      <w:pPr>
        <w:pStyle w:val="1"/>
        <w:spacing w:before="0" w:afterLines="10" w:after="36"/>
        <w:ind w:left="350" w:rightChars="-82" w:right="-197" w:hangingChars="92" w:hanging="350"/>
        <w:rPr>
          <w:rFonts w:ascii="標楷體" w:eastAsia="標楷體" w:hAnsi="標楷體"/>
          <w:color w:val="0000FF"/>
          <w:sz w:val="38"/>
          <w:szCs w:val="38"/>
        </w:rPr>
      </w:pPr>
      <w:bookmarkStart w:id="26" w:name="_Toc404779301"/>
      <w:bookmarkStart w:id="27" w:name="_Toc404867514"/>
      <w:r w:rsidRPr="00AA483A">
        <w:rPr>
          <w:rFonts w:ascii="標楷體" w:eastAsia="標楷體" w:hAnsi="標楷體"/>
          <w:color w:val="0000FF"/>
          <w:sz w:val="38"/>
          <w:szCs w:val="38"/>
        </w:rPr>
        <w:sym w:font="Wingdings 2" w:char="F098"/>
      </w:r>
      <w:r w:rsidRPr="003E6F46">
        <w:rPr>
          <w:rFonts w:ascii="標楷體" w:eastAsia="標楷體" w:hAnsi="標楷體" w:hint="eastAsia"/>
          <w:color w:val="0000FF"/>
          <w:sz w:val="38"/>
          <w:szCs w:val="38"/>
        </w:rPr>
        <w:t>政府軟體採購環境改善計畫</w:t>
      </w:r>
      <w:bookmarkEnd w:id="26"/>
      <w:bookmarkEnd w:id="27"/>
    </w:p>
    <w:p w:rsidR="00F50F83" w:rsidRPr="00EF57E6" w:rsidRDefault="00F50F83" w:rsidP="00F50F83">
      <w:pPr>
        <w:ind w:rightChars="-82" w:right="-197"/>
        <w:jc w:val="right"/>
        <w:rPr>
          <w:b/>
        </w:rPr>
      </w:pPr>
      <w:r w:rsidRPr="00EF57E6">
        <w:rPr>
          <w:rFonts w:hint="eastAsia"/>
          <w:b/>
        </w:rPr>
        <w:t>經濟部工業局</w:t>
      </w:r>
      <w:r w:rsidRPr="00EF57E6">
        <w:rPr>
          <w:rFonts w:ascii="Tahoma" w:hAnsi="Tahoma" w:cs="Tahoma" w:hint="eastAsia"/>
          <w:b/>
        </w:rPr>
        <w:t>專門委員</w:t>
      </w:r>
      <w:r w:rsidRPr="00EF57E6">
        <w:rPr>
          <w:rFonts w:ascii="Tahoma" w:hAnsi="Tahoma" w:cs="Tahoma" w:hint="eastAsia"/>
          <w:b/>
        </w:rPr>
        <w:t xml:space="preserve"> </w:t>
      </w:r>
      <w:r w:rsidRPr="00EF57E6">
        <w:rPr>
          <w:rFonts w:ascii="Tahoma" w:hAnsi="Tahoma" w:cs="Tahoma" w:hint="eastAsia"/>
          <w:b/>
        </w:rPr>
        <w:t>謝戎峰</w:t>
      </w:r>
    </w:p>
    <w:p w:rsidR="00F50F83" w:rsidRPr="003E6F46" w:rsidRDefault="00F50F83" w:rsidP="00F50F83">
      <w:pPr>
        <w:numPr>
          <w:ilvl w:val="0"/>
          <w:numId w:val="6"/>
        </w:numPr>
        <w:tabs>
          <w:tab w:val="num" w:pos="480"/>
        </w:tabs>
        <w:spacing w:beforeLines="20" w:before="72" w:afterLines="20" w:after="72"/>
        <w:ind w:left="539" w:rightChars="-82" w:right="-197" w:hanging="539"/>
        <w:rPr>
          <w:rFonts w:ascii="新細明體" w:hAnsi="新細明體"/>
          <w:b/>
        </w:rPr>
      </w:pPr>
      <w:r w:rsidRPr="003E6F46">
        <w:rPr>
          <w:rFonts w:ascii="新細明體" w:hAnsi="新細明體" w:hint="eastAsia"/>
          <w:b/>
        </w:rPr>
        <w:t>計畫背景</w:t>
      </w:r>
    </w:p>
    <w:p w:rsidR="00F50F83" w:rsidRPr="003E6F46" w:rsidRDefault="00F50F83" w:rsidP="00F50F83">
      <w:pPr>
        <w:pStyle w:val="ae"/>
        <w:autoSpaceDE w:val="0"/>
        <w:autoSpaceDN w:val="0"/>
        <w:adjustRightInd w:val="0"/>
        <w:spacing w:beforeLines="20" w:before="72" w:afterLines="20" w:after="72"/>
        <w:ind w:rightChars="-82" w:right="-197" w:firstLineChars="177" w:firstLine="425"/>
        <w:rPr>
          <w:rFonts w:ascii="Times New Roman" w:hAnsi="Times New Roman"/>
        </w:rPr>
      </w:pPr>
      <w:r w:rsidRPr="003E6F46">
        <w:rPr>
          <w:rFonts w:ascii="Times New Roman" w:hAnsi="Times New Roman" w:hint="eastAsia"/>
        </w:rPr>
        <w:t>我國政府採購運作現況主要面臨價格與品質兩大議題。價格方面由於現行採購機制僵化，以一年一約施行，因此容易造成公部門採購價格高於市價，另現行採購機制議價基準並無客觀依據，恐造成廠商上架產品價格過低、無利可圖，導致流標、廢標等現象。品質方面，則由於公部門對於廠商產品品質或功能常不能有效掌握，採購後發現不符實際需要徒增困擾與浪費。</w:t>
      </w:r>
    </w:p>
    <w:p w:rsidR="00F50F83" w:rsidRPr="003E6F46" w:rsidRDefault="00F50F83" w:rsidP="00F50F83">
      <w:pPr>
        <w:pStyle w:val="ae"/>
        <w:autoSpaceDE w:val="0"/>
        <w:autoSpaceDN w:val="0"/>
        <w:adjustRightInd w:val="0"/>
        <w:spacing w:beforeLines="20" w:before="72" w:afterLines="20" w:after="72"/>
        <w:ind w:rightChars="-82" w:right="-197" w:firstLineChars="177" w:firstLine="425"/>
        <w:rPr>
          <w:rFonts w:ascii="Times New Roman" w:hAnsi="Times New Roman"/>
        </w:rPr>
      </w:pPr>
      <w:bookmarkStart w:id="28" w:name="OLE_LINK1"/>
      <w:r w:rsidRPr="003E6F46">
        <w:rPr>
          <w:rFonts w:ascii="Times New Roman" w:hAnsi="Times New Roman" w:hint="eastAsia"/>
        </w:rPr>
        <w:t>面對共同供應契約軟體採購環境變遷，直接衝擊我國軟體產業的生機，經濟部工業局為國內產業的主管機關，則負起改善共同供應契約軟體採購環境之責任。</w:t>
      </w:r>
      <w:bookmarkEnd w:id="28"/>
      <w:r w:rsidRPr="003E6F46">
        <w:rPr>
          <w:rFonts w:ascii="Times New Roman" w:hAnsi="Times New Roman" w:hint="eastAsia"/>
        </w:rPr>
        <w:t>行政院</w:t>
      </w:r>
      <w:r w:rsidRPr="003E6F46">
        <w:rPr>
          <w:rFonts w:ascii="Times New Roman" w:hAnsi="Times New Roman" w:hint="eastAsia"/>
        </w:rPr>
        <w:t>NICI</w:t>
      </w:r>
      <w:r w:rsidRPr="003E6F46">
        <w:rPr>
          <w:rFonts w:ascii="Times New Roman" w:hAnsi="Times New Roman" w:hint="eastAsia"/>
        </w:rPr>
        <w:t>小組亦於</w:t>
      </w:r>
      <w:r w:rsidRPr="003E6F46">
        <w:rPr>
          <w:rFonts w:ascii="Times New Roman" w:hAnsi="Times New Roman" w:hint="eastAsia"/>
        </w:rPr>
        <w:t>103</w:t>
      </w:r>
      <w:r w:rsidRPr="003E6F46">
        <w:rPr>
          <w:rFonts w:ascii="Times New Roman" w:hAnsi="Times New Roman" w:hint="eastAsia"/>
        </w:rPr>
        <w:t>年</w:t>
      </w:r>
      <w:r w:rsidRPr="003E6F46">
        <w:rPr>
          <w:rFonts w:ascii="Times New Roman" w:hAnsi="Times New Roman" w:hint="eastAsia"/>
        </w:rPr>
        <w:t>6</w:t>
      </w:r>
      <w:r w:rsidRPr="003E6F46">
        <w:rPr>
          <w:rFonts w:ascii="Times New Roman" w:hAnsi="Times New Roman" w:hint="eastAsia"/>
        </w:rPr>
        <w:t>月</w:t>
      </w:r>
      <w:r w:rsidRPr="003E6F46">
        <w:rPr>
          <w:rFonts w:ascii="Times New Roman" w:hAnsi="Times New Roman" w:hint="eastAsia"/>
        </w:rPr>
        <w:t>16</w:t>
      </w:r>
      <w:r w:rsidRPr="003E6F46">
        <w:rPr>
          <w:rFonts w:ascii="Times New Roman" w:hAnsi="Times New Roman" w:hint="eastAsia"/>
        </w:rPr>
        <w:t>日第</w:t>
      </w:r>
      <w:r w:rsidRPr="003E6F46">
        <w:rPr>
          <w:rFonts w:ascii="Times New Roman" w:hAnsi="Times New Roman" w:hint="eastAsia"/>
        </w:rPr>
        <w:t>34</w:t>
      </w:r>
      <w:r w:rsidRPr="003E6F46">
        <w:rPr>
          <w:rFonts w:ascii="Times New Roman" w:hAnsi="Times New Roman" w:hint="eastAsia"/>
        </w:rPr>
        <w:t>次會議，同意在</w:t>
      </w:r>
      <w:r w:rsidRPr="003E6F46">
        <w:rPr>
          <w:rFonts w:ascii="Times New Roman" w:hAnsi="Times New Roman" w:hint="eastAsia"/>
        </w:rPr>
        <w:t>NICI</w:t>
      </w:r>
      <w:r w:rsidRPr="003E6F46">
        <w:rPr>
          <w:rFonts w:ascii="Times New Roman" w:hAnsi="Times New Roman" w:hint="eastAsia"/>
        </w:rPr>
        <w:t>下成立「軟體採購政策指導小組」，並請李雪津委員擔任召集人，督導本案後續各項工作之推動。</w:t>
      </w:r>
    </w:p>
    <w:p w:rsidR="00F50F83" w:rsidRPr="003E6F46" w:rsidRDefault="00F50F83" w:rsidP="00F50F83">
      <w:pPr>
        <w:numPr>
          <w:ilvl w:val="0"/>
          <w:numId w:val="6"/>
        </w:numPr>
        <w:tabs>
          <w:tab w:val="num" w:pos="480"/>
        </w:tabs>
        <w:spacing w:beforeLines="20" w:before="72" w:afterLines="20" w:after="72"/>
        <w:ind w:left="539" w:rightChars="-82" w:right="-197" w:hanging="539"/>
        <w:rPr>
          <w:rFonts w:ascii="新細明體" w:hAnsi="新細明體"/>
          <w:b/>
        </w:rPr>
      </w:pPr>
      <w:r w:rsidRPr="003E6F46">
        <w:rPr>
          <w:rFonts w:ascii="新細明體" w:hAnsi="新細明體" w:hint="eastAsia"/>
          <w:b/>
        </w:rPr>
        <w:t>推動策略</w:t>
      </w:r>
    </w:p>
    <w:p w:rsidR="00F50F83" w:rsidRPr="00A65109" w:rsidRDefault="00F50F83" w:rsidP="00F50F83">
      <w:pPr>
        <w:pStyle w:val="ae"/>
        <w:autoSpaceDE w:val="0"/>
        <w:autoSpaceDN w:val="0"/>
        <w:adjustRightInd w:val="0"/>
        <w:spacing w:beforeLines="20" w:before="72" w:afterLines="20" w:after="72"/>
        <w:ind w:rightChars="-82" w:right="-197" w:firstLineChars="177" w:firstLine="425"/>
        <w:rPr>
          <w:rFonts w:ascii="Times New Roman" w:hAnsi="Times New Roman"/>
        </w:rPr>
      </w:pPr>
      <w:r w:rsidRPr="00A65109">
        <w:rPr>
          <w:rFonts w:ascii="Times New Roman" w:hAnsi="Times New Roman"/>
        </w:rPr>
        <w:t>為建構一個公平、公開、競爭之政府採購環境，並確保政府採購品質與價格合理性，確實提</w:t>
      </w:r>
      <w:r>
        <w:rPr>
          <w:rFonts w:ascii="Times New Roman" w:hAnsi="Times New Roman" w:hint="eastAsia"/>
        </w:rPr>
        <w:t>升</w:t>
      </w:r>
      <w:r w:rsidRPr="00A65109">
        <w:rPr>
          <w:rFonts w:ascii="Times New Roman" w:hAnsi="Times New Roman"/>
        </w:rPr>
        <w:t>採購效率功能，</w:t>
      </w:r>
      <w:r w:rsidRPr="00A65109">
        <w:rPr>
          <w:rFonts w:ascii="Times New Roman" w:hAnsi="Times New Roman" w:hint="eastAsia"/>
        </w:rPr>
        <w:t>有效促使產業升級發展，將以技術面、產品面、市場面為策略構面，制訂推動策略。</w:t>
      </w:r>
    </w:p>
    <w:p w:rsidR="00F50F83" w:rsidRPr="00A65109" w:rsidRDefault="00F50F83" w:rsidP="00F50F83">
      <w:pPr>
        <w:pStyle w:val="ae"/>
        <w:autoSpaceDE w:val="0"/>
        <w:autoSpaceDN w:val="0"/>
        <w:adjustRightInd w:val="0"/>
        <w:spacing w:beforeLines="20" w:before="72" w:afterLines="20" w:after="72"/>
        <w:ind w:rightChars="-82" w:right="-197" w:firstLineChars="177" w:firstLine="425"/>
        <w:rPr>
          <w:rFonts w:ascii="Times New Roman" w:hAnsi="Times New Roman"/>
        </w:rPr>
      </w:pPr>
      <w:r w:rsidRPr="00A65109">
        <w:rPr>
          <w:rFonts w:ascii="Times New Roman" w:hAnsi="Times New Roman" w:hint="eastAsia"/>
        </w:rPr>
        <w:t>技術面的推動策略為提升產品技術能量，將聚集產官學研力量訂定產業驗測機制及標準，因應跨產業別系統發展，研擬互通標準</w:t>
      </w:r>
      <w:r w:rsidRPr="00A65109">
        <w:rPr>
          <w:rFonts w:ascii="Times New Roman" w:hAnsi="Times New Roman"/>
        </w:rPr>
        <w:t>(</w:t>
      </w:r>
      <w:r w:rsidRPr="00A65109">
        <w:rPr>
          <w:rFonts w:ascii="Times New Roman" w:hAnsi="Times New Roman" w:hint="eastAsia"/>
        </w:rPr>
        <w:t>如安控、智慧校園</w:t>
      </w:r>
      <w:r w:rsidRPr="00A65109">
        <w:rPr>
          <w:rFonts w:ascii="Times New Roman" w:hAnsi="Times New Roman"/>
        </w:rPr>
        <w:t>…</w:t>
      </w:r>
      <w:r w:rsidRPr="00A65109">
        <w:rPr>
          <w:rFonts w:ascii="Times New Roman" w:hAnsi="Times New Roman" w:hint="eastAsia"/>
        </w:rPr>
        <w:t>等</w:t>
      </w:r>
      <w:r w:rsidRPr="00A65109">
        <w:rPr>
          <w:rFonts w:ascii="Times New Roman" w:hAnsi="Times New Roman"/>
        </w:rPr>
        <w:t>)</w:t>
      </w:r>
      <w:r w:rsidRPr="00A65109">
        <w:rPr>
          <w:rFonts w:ascii="Times New Roman" w:hAnsi="Times New Roman" w:hint="eastAsia"/>
        </w:rPr>
        <w:t>，增進產業間連結，促進產業良性競爭。</w:t>
      </w:r>
    </w:p>
    <w:p w:rsidR="00F50F83" w:rsidRPr="00A65109" w:rsidRDefault="00F50F83" w:rsidP="00F50F83">
      <w:pPr>
        <w:pStyle w:val="ae"/>
        <w:autoSpaceDE w:val="0"/>
        <w:autoSpaceDN w:val="0"/>
        <w:adjustRightInd w:val="0"/>
        <w:spacing w:beforeLines="20" w:before="72" w:afterLines="20" w:after="72"/>
        <w:ind w:rightChars="-82" w:right="-197" w:firstLineChars="177" w:firstLine="425"/>
        <w:rPr>
          <w:rFonts w:ascii="Times New Roman" w:hAnsi="Times New Roman"/>
        </w:rPr>
      </w:pPr>
      <w:r w:rsidRPr="00A65109">
        <w:rPr>
          <w:rFonts w:ascii="Times New Roman" w:hAnsi="Times New Roman" w:hint="eastAsia"/>
        </w:rPr>
        <w:t>產品面的推動策略為促進產品品質升級，將建立軟體驗測標準，確保軟體供應商產品通過品質驗證，進而提升其產品品質，協助其建立產品之優質形象，此舉將有助於產品在市場銷售。</w:t>
      </w:r>
    </w:p>
    <w:p w:rsidR="00F50F83" w:rsidRPr="00A65109" w:rsidRDefault="00F50F83" w:rsidP="00F50F83">
      <w:pPr>
        <w:pStyle w:val="ae"/>
        <w:autoSpaceDE w:val="0"/>
        <w:autoSpaceDN w:val="0"/>
        <w:adjustRightInd w:val="0"/>
        <w:spacing w:beforeLines="20" w:before="72" w:afterLines="20" w:after="72"/>
        <w:ind w:rightChars="-82" w:right="-197" w:firstLineChars="177" w:firstLine="425"/>
        <w:rPr>
          <w:rFonts w:ascii="Times New Roman" w:hAnsi="Times New Roman"/>
        </w:rPr>
      </w:pPr>
      <w:r w:rsidRPr="00A65109">
        <w:rPr>
          <w:rFonts w:ascii="Times New Roman" w:hAnsi="Times New Roman" w:hint="eastAsia"/>
        </w:rPr>
        <w:t>市場面的推動策略為擴大軟體銷售市場，將致力於確保我國廠商之研發產品與規格，能獲國際市場認同及信賴，奠定國際市場開拓基礎，進而促使廠商在國際市場的競爭中獲得一席之地</w:t>
      </w:r>
      <w:r w:rsidRPr="00A65109">
        <w:rPr>
          <w:rFonts w:ascii="Times New Roman" w:hAnsi="Times New Roman"/>
        </w:rPr>
        <w:t xml:space="preserve"> </w:t>
      </w:r>
      <w:r w:rsidRPr="00A65109">
        <w:rPr>
          <w:rFonts w:ascii="Times New Roman" w:hAnsi="Times New Roman" w:hint="eastAsia"/>
        </w:rPr>
        <w:t>。</w:t>
      </w:r>
    </w:p>
    <w:p w:rsidR="00F50F83" w:rsidRPr="00A65109" w:rsidRDefault="00F50F83" w:rsidP="00F50F83">
      <w:pPr>
        <w:numPr>
          <w:ilvl w:val="0"/>
          <w:numId w:val="6"/>
        </w:numPr>
        <w:tabs>
          <w:tab w:val="num" w:pos="480"/>
        </w:tabs>
        <w:spacing w:beforeLines="20" w:before="72" w:afterLines="20" w:after="72"/>
        <w:ind w:left="539" w:rightChars="-82" w:right="-197" w:hanging="539"/>
        <w:rPr>
          <w:rFonts w:ascii="新細明體" w:hAnsi="新細明體"/>
          <w:b/>
        </w:rPr>
      </w:pPr>
      <w:r w:rsidRPr="00A65109">
        <w:rPr>
          <w:rFonts w:ascii="新細明體" w:hAnsi="新細明體" w:hint="eastAsia"/>
          <w:b/>
        </w:rPr>
        <w:t>推動現況及未來發展規劃</w:t>
      </w:r>
    </w:p>
    <w:p w:rsidR="00F50F83" w:rsidRPr="00A65109" w:rsidRDefault="00F50F83" w:rsidP="00F50F83">
      <w:pPr>
        <w:pStyle w:val="ae"/>
        <w:autoSpaceDE w:val="0"/>
        <w:autoSpaceDN w:val="0"/>
        <w:adjustRightInd w:val="0"/>
        <w:spacing w:beforeLines="20" w:before="72" w:afterLines="20" w:after="72"/>
        <w:ind w:rightChars="-82" w:right="-197" w:firstLineChars="177" w:firstLine="425"/>
        <w:rPr>
          <w:rFonts w:ascii="Times New Roman" w:hAnsi="Times New Roman"/>
        </w:rPr>
      </w:pPr>
      <w:r w:rsidRPr="00A65109">
        <w:rPr>
          <w:rFonts w:ascii="Times New Roman" w:hAnsi="Times New Roman" w:hint="eastAsia"/>
        </w:rPr>
        <w:t>在行政院</w:t>
      </w:r>
      <w:r w:rsidRPr="00A65109">
        <w:rPr>
          <w:rFonts w:ascii="Times New Roman" w:hAnsi="Times New Roman" w:hint="eastAsia"/>
        </w:rPr>
        <w:t>NICI</w:t>
      </w:r>
      <w:r w:rsidRPr="00A65109">
        <w:rPr>
          <w:rFonts w:ascii="Times New Roman" w:hAnsi="Times New Roman" w:hint="eastAsia"/>
        </w:rPr>
        <w:t>小組指導下，工業局於</w:t>
      </w:r>
      <w:r w:rsidRPr="00A65109">
        <w:rPr>
          <w:rFonts w:ascii="Times New Roman" w:hAnsi="Times New Roman" w:hint="eastAsia"/>
        </w:rPr>
        <w:t>103</w:t>
      </w:r>
      <w:r w:rsidRPr="00A65109">
        <w:rPr>
          <w:rFonts w:ascii="Times New Roman" w:hAnsi="Times New Roman" w:hint="eastAsia"/>
        </w:rPr>
        <w:t>年</w:t>
      </w:r>
      <w:r w:rsidRPr="00A65109">
        <w:rPr>
          <w:rFonts w:ascii="Times New Roman" w:hAnsi="Times New Roman" w:hint="eastAsia"/>
        </w:rPr>
        <w:t>8</w:t>
      </w:r>
      <w:r w:rsidRPr="00A65109">
        <w:rPr>
          <w:rFonts w:ascii="Times New Roman" w:hAnsi="Times New Roman" w:hint="eastAsia"/>
        </w:rPr>
        <w:t>月成立「軟體採購辦公室」，除辦理北、中、南地區之公開說明會外，並已於</w:t>
      </w:r>
      <w:r w:rsidRPr="00A65109">
        <w:rPr>
          <w:rFonts w:ascii="Times New Roman" w:hAnsi="Times New Roman" w:hint="eastAsia"/>
        </w:rPr>
        <w:t>103</w:t>
      </w:r>
      <w:r w:rsidRPr="00A65109">
        <w:rPr>
          <w:rFonts w:ascii="Times New Roman" w:hAnsi="Times New Roman" w:hint="eastAsia"/>
        </w:rPr>
        <w:t>年</w:t>
      </w:r>
      <w:r w:rsidRPr="00A65109">
        <w:rPr>
          <w:rFonts w:ascii="Times New Roman" w:hAnsi="Times New Roman" w:hint="eastAsia"/>
        </w:rPr>
        <w:t>9</w:t>
      </w:r>
      <w:r w:rsidRPr="00A65109">
        <w:rPr>
          <w:rFonts w:ascii="Times New Roman" w:hAnsi="Times New Roman" w:hint="eastAsia"/>
        </w:rPr>
        <w:t>月辦理「</w:t>
      </w:r>
      <w:r w:rsidRPr="00A65109">
        <w:rPr>
          <w:rFonts w:ascii="Times New Roman" w:hAnsi="Times New Roman" w:hint="eastAsia"/>
        </w:rPr>
        <w:t>103</w:t>
      </w:r>
      <w:r w:rsidRPr="00A65109">
        <w:rPr>
          <w:rFonts w:ascii="Times New Roman" w:hAnsi="Times New Roman" w:hint="eastAsia"/>
        </w:rPr>
        <w:t>年第一次電腦軟體共同供應契約採購」公告，近</w:t>
      </w:r>
      <w:r w:rsidRPr="00A65109">
        <w:rPr>
          <w:rFonts w:ascii="Times New Roman" w:hAnsi="Times New Roman" w:hint="eastAsia"/>
        </w:rPr>
        <w:t>200</w:t>
      </w:r>
      <w:r w:rsidRPr="00A65109">
        <w:rPr>
          <w:rFonts w:ascii="Times New Roman" w:hAnsi="Times New Roman" w:hint="eastAsia"/>
        </w:rPr>
        <w:t>項軟體產品已於</w:t>
      </w:r>
      <w:r w:rsidRPr="00A65109">
        <w:rPr>
          <w:rFonts w:ascii="Times New Roman" w:hAnsi="Times New Roman" w:hint="eastAsia"/>
        </w:rPr>
        <w:t>103</w:t>
      </w:r>
      <w:r w:rsidRPr="00A65109">
        <w:rPr>
          <w:rFonts w:ascii="Times New Roman" w:hAnsi="Times New Roman" w:hint="eastAsia"/>
        </w:rPr>
        <w:t>年</w:t>
      </w:r>
      <w:r w:rsidRPr="00A65109">
        <w:rPr>
          <w:rFonts w:ascii="Times New Roman" w:hAnsi="Times New Roman" w:hint="eastAsia"/>
        </w:rPr>
        <w:t>10</w:t>
      </w:r>
      <w:r w:rsidRPr="00A65109">
        <w:rPr>
          <w:rFonts w:ascii="Times New Roman" w:hAnsi="Times New Roman" w:hint="eastAsia"/>
        </w:rPr>
        <w:t>月在於政府採購網上架，供公部門採購使用。</w:t>
      </w:r>
    </w:p>
    <w:p w:rsidR="00F50F83" w:rsidRPr="00200B21" w:rsidRDefault="00F50F83" w:rsidP="00F50F83">
      <w:pPr>
        <w:pStyle w:val="ae"/>
        <w:autoSpaceDE w:val="0"/>
        <w:autoSpaceDN w:val="0"/>
        <w:adjustRightInd w:val="0"/>
        <w:spacing w:beforeLines="20" w:before="72" w:afterLines="20" w:after="72"/>
        <w:ind w:rightChars="-82" w:right="-197" w:firstLineChars="177" w:firstLine="425"/>
        <w:rPr>
          <w:rFonts w:ascii="Times New Roman" w:hAnsi="Times New Roman"/>
        </w:rPr>
      </w:pPr>
      <w:r w:rsidRPr="00200B21">
        <w:rPr>
          <w:rFonts w:ascii="Times New Roman" w:hAnsi="Times New Roman" w:hint="eastAsia"/>
        </w:rPr>
        <w:t>而隨著雲端發展迅速，傳統軟體採購已無法契合政府軟體採購需求，因此將雲端服務內容採購，納入政府軟體採購供應鏈，作為採購標的，創新政府軟體採購作業模式，可符合公務機關及軟體供應鏈，活絡雲端產業發展的期盼，更是國家推動雲端發展重要的里程。</w:t>
      </w:r>
    </w:p>
    <w:p w:rsidR="00F50F83" w:rsidRPr="00200B21" w:rsidRDefault="00F50F83" w:rsidP="00F50F83">
      <w:pPr>
        <w:pStyle w:val="ae"/>
        <w:autoSpaceDE w:val="0"/>
        <w:autoSpaceDN w:val="0"/>
        <w:adjustRightInd w:val="0"/>
        <w:spacing w:beforeLines="20" w:before="72" w:afterLines="20" w:after="72"/>
        <w:ind w:rightChars="-82" w:right="-197" w:firstLineChars="177" w:firstLine="425"/>
        <w:rPr>
          <w:rFonts w:ascii="Times New Roman" w:hAnsi="Times New Roman"/>
        </w:rPr>
      </w:pPr>
      <w:r w:rsidRPr="00200B21">
        <w:rPr>
          <w:rFonts w:ascii="Times New Roman" w:hAnsi="Times New Roman" w:hint="eastAsia"/>
        </w:rPr>
        <w:lastRenderedPageBreak/>
        <w:t>工業局延續</w:t>
      </w:r>
      <w:r w:rsidRPr="00200B21">
        <w:rPr>
          <w:rFonts w:ascii="Times New Roman" w:hAnsi="Times New Roman" w:hint="eastAsia"/>
        </w:rPr>
        <w:t>103</w:t>
      </w:r>
      <w:r w:rsidRPr="00200B21">
        <w:rPr>
          <w:rFonts w:ascii="Times New Roman" w:hAnsi="Times New Roman" w:hint="eastAsia"/>
        </w:rPr>
        <w:t>年辦理電腦軟體之共同供應契約採購第</w:t>
      </w:r>
      <w:r w:rsidRPr="00200B21">
        <w:rPr>
          <w:rFonts w:ascii="Times New Roman" w:hAnsi="Times New Roman" w:hint="eastAsia"/>
        </w:rPr>
        <w:t>1</w:t>
      </w:r>
      <w:r w:rsidRPr="00200B21">
        <w:rPr>
          <w:rFonts w:ascii="Times New Roman" w:hAnsi="Times New Roman" w:hint="eastAsia"/>
        </w:rPr>
        <w:t>次新制採購成果，</w:t>
      </w:r>
      <w:r w:rsidRPr="00200B21">
        <w:rPr>
          <w:rFonts w:ascii="Times New Roman" w:hAnsi="Times New Roman" w:hint="eastAsia"/>
        </w:rPr>
        <w:t>103</w:t>
      </w:r>
      <w:r w:rsidRPr="00200B21">
        <w:rPr>
          <w:rFonts w:ascii="Times New Roman" w:hAnsi="Times New Roman" w:hint="eastAsia"/>
        </w:rPr>
        <w:t>年第</w:t>
      </w:r>
      <w:r w:rsidRPr="00200B21">
        <w:rPr>
          <w:rFonts w:ascii="Times New Roman" w:hAnsi="Times New Roman" w:hint="eastAsia"/>
        </w:rPr>
        <w:t>2</w:t>
      </w:r>
      <w:r w:rsidRPr="00200B21">
        <w:rPr>
          <w:rFonts w:ascii="Times New Roman" w:hAnsi="Times New Roman" w:hint="eastAsia"/>
        </w:rPr>
        <w:t>次採購將規劃雲端服務產品上架，初期試辦將選定「</w:t>
      </w:r>
      <w:r w:rsidRPr="00200B21">
        <w:rPr>
          <w:rFonts w:ascii="Times New Roman" w:hAnsi="Times New Roman" w:hint="eastAsia"/>
        </w:rPr>
        <w:t>IaaS</w:t>
      </w:r>
      <w:r w:rsidRPr="00200B21">
        <w:rPr>
          <w:rFonts w:ascii="Times New Roman" w:hAnsi="Times New Roman" w:hint="eastAsia"/>
        </w:rPr>
        <w:t>」、「</w:t>
      </w:r>
      <w:r w:rsidRPr="00200B21">
        <w:rPr>
          <w:rFonts w:ascii="Times New Roman" w:hAnsi="Times New Roman" w:hint="eastAsia"/>
        </w:rPr>
        <w:t>EaaS</w:t>
      </w:r>
      <w:r w:rsidRPr="00200B21">
        <w:rPr>
          <w:rFonts w:ascii="Times New Roman" w:hAnsi="Times New Roman" w:hint="eastAsia"/>
        </w:rPr>
        <w:t>」、「智慧校園」及「雲端監控」等項目為雲端服務主軸，並藉由軟體採購辦公室，針對軟體各項產品</w:t>
      </w:r>
      <w:r w:rsidRPr="00200B21">
        <w:rPr>
          <w:rFonts w:ascii="Times New Roman" w:hAnsi="Times New Roman" w:hint="eastAsia"/>
        </w:rPr>
        <w:t>(</w:t>
      </w:r>
      <w:r w:rsidRPr="00200B21">
        <w:rPr>
          <w:rFonts w:ascii="Times New Roman" w:hAnsi="Times New Roman" w:hint="eastAsia"/>
        </w:rPr>
        <w:t>含雲端運算服務</w:t>
      </w:r>
      <w:r w:rsidRPr="00200B21">
        <w:rPr>
          <w:rFonts w:ascii="Times New Roman" w:hAnsi="Times New Roman" w:hint="eastAsia"/>
        </w:rPr>
        <w:t>)</w:t>
      </w:r>
      <w:r w:rsidRPr="00200B21">
        <w:rPr>
          <w:rFonts w:ascii="Times New Roman" w:hAnsi="Times New Roman" w:hint="eastAsia"/>
        </w:rPr>
        <w:t>除與政府各需求機關共同研討需求規格外，並經由公協會協助，凝聚產業界產品驗測標準的共識。</w:t>
      </w:r>
    </w:p>
    <w:p w:rsidR="00F50F83" w:rsidRPr="00200B21" w:rsidRDefault="00F50F83" w:rsidP="00F50F83">
      <w:pPr>
        <w:pStyle w:val="ae"/>
        <w:autoSpaceDE w:val="0"/>
        <w:autoSpaceDN w:val="0"/>
        <w:adjustRightInd w:val="0"/>
        <w:spacing w:beforeLines="20" w:before="72" w:afterLines="20" w:after="72"/>
        <w:ind w:rightChars="-82" w:right="-197" w:firstLineChars="177" w:firstLine="425"/>
        <w:rPr>
          <w:rFonts w:ascii="Times New Roman" w:hAnsi="Times New Roman"/>
        </w:rPr>
      </w:pPr>
      <w:r w:rsidRPr="00200B21">
        <w:rPr>
          <w:rFonts w:ascii="Times New Roman" w:hAnsi="Times New Roman" w:hint="eastAsia"/>
        </w:rPr>
        <w:t>104</w:t>
      </w:r>
      <w:r w:rsidRPr="00200B21">
        <w:rPr>
          <w:rFonts w:ascii="Times New Roman" w:hAnsi="Times New Roman" w:hint="eastAsia"/>
        </w:rPr>
        <w:t>年起，規劃每季開標一次，</w:t>
      </w:r>
      <w:r w:rsidRPr="00200B21">
        <w:rPr>
          <w:rFonts w:ascii="Times New Roman" w:hAnsi="Times New Roman" w:hint="eastAsia"/>
        </w:rPr>
        <w:t>3</w:t>
      </w:r>
      <w:r w:rsidRPr="00200B21">
        <w:rPr>
          <w:rFonts w:ascii="Times New Roman" w:hAnsi="Times New Roman" w:hint="eastAsia"/>
        </w:rPr>
        <w:t>月、</w:t>
      </w:r>
      <w:r w:rsidRPr="00200B21">
        <w:rPr>
          <w:rFonts w:ascii="Times New Roman" w:hAnsi="Times New Roman" w:hint="eastAsia"/>
        </w:rPr>
        <w:t>9</w:t>
      </w:r>
      <w:r w:rsidRPr="00200B21">
        <w:rPr>
          <w:rFonts w:ascii="Times New Roman" w:hAnsi="Times New Roman" w:hint="eastAsia"/>
        </w:rPr>
        <w:t>月以商用軟體為招標項目，</w:t>
      </w:r>
      <w:r w:rsidRPr="00200B21">
        <w:rPr>
          <w:rFonts w:ascii="Times New Roman" w:hAnsi="Times New Roman" w:hint="eastAsia"/>
        </w:rPr>
        <w:t>6</w:t>
      </w:r>
      <w:r w:rsidRPr="00200B21">
        <w:rPr>
          <w:rFonts w:ascii="Times New Roman" w:hAnsi="Times New Roman" w:hint="eastAsia"/>
        </w:rPr>
        <w:t>月、</w:t>
      </w:r>
      <w:r w:rsidRPr="00200B21">
        <w:rPr>
          <w:rFonts w:ascii="Times New Roman" w:hAnsi="Times New Roman" w:hint="eastAsia"/>
        </w:rPr>
        <w:t>12</w:t>
      </w:r>
      <w:r w:rsidRPr="00200B21">
        <w:rPr>
          <w:rFonts w:ascii="Times New Roman" w:hAnsi="Times New Roman" w:hint="eastAsia"/>
        </w:rPr>
        <w:t>月則以雲端服務及創新服務內容為採購標的；除推動雲端產業之發展之外，並逐步導引政府邁向資訊應用革新、誘發產業創新，強健我國資訊服務產業體質。</w:t>
      </w:r>
    </w:p>
    <w:p w:rsidR="00F50F83" w:rsidRPr="00200B21" w:rsidRDefault="00F50F83" w:rsidP="00F50F83">
      <w:pPr>
        <w:numPr>
          <w:ilvl w:val="0"/>
          <w:numId w:val="6"/>
        </w:numPr>
        <w:tabs>
          <w:tab w:val="num" w:pos="480"/>
        </w:tabs>
        <w:spacing w:beforeLines="20" w:before="72" w:afterLines="20" w:after="72"/>
        <w:ind w:left="539" w:rightChars="-82" w:right="-197" w:hanging="539"/>
        <w:rPr>
          <w:rFonts w:ascii="新細明體" w:hAnsi="新細明體"/>
          <w:b/>
        </w:rPr>
      </w:pPr>
      <w:r w:rsidRPr="00200B21">
        <w:rPr>
          <w:rFonts w:ascii="新細明體" w:hAnsi="新細明體" w:hint="eastAsia"/>
          <w:b/>
        </w:rPr>
        <w:t>結語</w:t>
      </w:r>
    </w:p>
    <w:p w:rsidR="00F50F83" w:rsidRPr="00200B21" w:rsidRDefault="00F50F83" w:rsidP="00F50F83">
      <w:pPr>
        <w:pStyle w:val="ae"/>
        <w:autoSpaceDE w:val="0"/>
        <w:autoSpaceDN w:val="0"/>
        <w:adjustRightInd w:val="0"/>
        <w:spacing w:beforeLines="20" w:before="72" w:afterLines="20" w:after="72"/>
        <w:ind w:rightChars="-82" w:right="-197" w:firstLineChars="177" w:firstLine="425"/>
        <w:rPr>
          <w:rFonts w:ascii="Times New Roman" w:hAnsi="Times New Roman"/>
        </w:rPr>
      </w:pPr>
      <w:r w:rsidRPr="00200B21">
        <w:rPr>
          <w:rFonts w:ascii="Times New Roman" w:hAnsi="Times New Roman" w:hint="eastAsia"/>
        </w:rPr>
        <w:t>政府採購一向在政府預算支出中扮演重要角色，政府採購為推動國家經濟發展與建設之基石，而共同供應契約制度更是機關與廠商建立之合法交易平台，可節省機關及廠商逐案招標所耗費之人力、物力。因此創新的政府軟體採購方法，已是刻不容緩的議題。</w:t>
      </w:r>
    </w:p>
    <w:p w:rsidR="00F50F83" w:rsidRPr="00200B21" w:rsidRDefault="00F50F83" w:rsidP="00F50F83">
      <w:pPr>
        <w:pStyle w:val="ae"/>
        <w:autoSpaceDE w:val="0"/>
        <w:autoSpaceDN w:val="0"/>
        <w:adjustRightInd w:val="0"/>
        <w:spacing w:beforeLines="20" w:before="72" w:afterLines="20" w:after="72"/>
        <w:ind w:rightChars="-82" w:right="-197" w:firstLineChars="177" w:firstLine="425"/>
        <w:rPr>
          <w:rFonts w:ascii="Times New Roman" w:hAnsi="Times New Roman"/>
        </w:rPr>
      </w:pPr>
      <w:r w:rsidRPr="00200B21">
        <w:rPr>
          <w:rFonts w:ascii="Times New Roman" w:hAnsi="Times New Roman" w:hint="eastAsia"/>
        </w:rPr>
        <w:t>規劃導入雲端服務供公務部門採購，除了引導政府改變資訊服務使用模式，並將帶動資訊廠商投資雲端服務的發展契機。依據行政院</w:t>
      </w:r>
      <w:r w:rsidRPr="00200B21">
        <w:rPr>
          <w:rFonts w:ascii="Times New Roman" w:hAnsi="Times New Roman" w:hint="eastAsia"/>
        </w:rPr>
        <w:t>103</w:t>
      </w:r>
      <w:r w:rsidRPr="00200B21">
        <w:rPr>
          <w:rFonts w:ascii="Times New Roman" w:hAnsi="Times New Roman" w:hint="eastAsia"/>
        </w:rPr>
        <w:t>年</w:t>
      </w:r>
      <w:r w:rsidRPr="00200B21">
        <w:rPr>
          <w:rFonts w:ascii="Times New Roman" w:hAnsi="Times New Roman" w:hint="eastAsia"/>
        </w:rPr>
        <w:t>10</w:t>
      </w:r>
      <w:r w:rsidRPr="00200B21">
        <w:rPr>
          <w:rFonts w:ascii="Times New Roman" w:hAnsi="Times New Roman" w:hint="eastAsia"/>
        </w:rPr>
        <w:t>月</w:t>
      </w:r>
      <w:r w:rsidRPr="00200B21">
        <w:rPr>
          <w:rFonts w:ascii="Times New Roman" w:hAnsi="Times New Roman" w:hint="eastAsia"/>
        </w:rPr>
        <w:t>NICI</w:t>
      </w:r>
      <w:r w:rsidRPr="00200B21">
        <w:rPr>
          <w:rFonts w:ascii="Times New Roman" w:hAnsi="Times New Roman" w:hint="eastAsia"/>
        </w:rPr>
        <w:t>小組業務會議指示，有關政府機關共用系統推動構想，除由主計總處協同國發會確認跨部會共用系統之需求與階段性推動時程外，後續並將朝雲端架構規劃，由業務主管機關研訂需求規格後，以共同供應契約方式，供各機關選購。</w:t>
      </w:r>
    </w:p>
    <w:p w:rsidR="00F50F83" w:rsidRPr="00200B21" w:rsidRDefault="00F50F83" w:rsidP="00F50F83">
      <w:pPr>
        <w:pStyle w:val="ae"/>
        <w:autoSpaceDE w:val="0"/>
        <w:autoSpaceDN w:val="0"/>
        <w:adjustRightInd w:val="0"/>
        <w:spacing w:beforeLines="20" w:before="72" w:afterLines="20" w:after="72"/>
        <w:ind w:rightChars="-82" w:right="-197" w:firstLineChars="177" w:firstLine="425"/>
        <w:rPr>
          <w:rFonts w:ascii="Times New Roman" w:hAnsi="Times New Roman"/>
        </w:rPr>
      </w:pPr>
      <w:r w:rsidRPr="00200B21">
        <w:rPr>
          <w:rFonts w:ascii="Times New Roman" w:hAnsi="Times New Roman" w:hint="eastAsia"/>
        </w:rPr>
        <w:t>本案期透過建立優良採購環境與創新機制，驅使我國採購制度合理化及合規化，促成採購公部門與軟體供應廠商實現供需雙方雙贏之局勢。</w:t>
      </w:r>
    </w:p>
    <w:p w:rsidR="00F50F83" w:rsidRPr="0095795B" w:rsidRDefault="00F50F83" w:rsidP="00F50F83">
      <w:pPr>
        <w:pStyle w:val="ae"/>
        <w:autoSpaceDE w:val="0"/>
        <w:autoSpaceDN w:val="0"/>
        <w:adjustRightInd w:val="0"/>
        <w:spacing w:beforeLines="20" w:before="72" w:afterLines="20" w:after="72"/>
        <w:ind w:rightChars="-82" w:right="-197" w:firstLineChars="177" w:firstLine="425"/>
        <w:rPr>
          <w:bCs w:val="0"/>
        </w:rPr>
      </w:pPr>
      <w:r w:rsidRPr="00200B21">
        <w:rPr>
          <w:rFonts w:ascii="Times New Roman" w:hAnsi="Times New Roman" w:hint="eastAsia"/>
        </w:rPr>
        <w:t>有關工業局辦理政府軟體採購環境改善計畫後續最新規劃及資訊，可參考「軟體採購辦公室」網站</w:t>
      </w:r>
      <w:r w:rsidRPr="00200B21">
        <w:rPr>
          <w:rFonts w:ascii="Times New Roman" w:hAnsi="Times New Roman" w:hint="eastAsia"/>
        </w:rPr>
        <w:t>(</w:t>
      </w:r>
      <w:hyperlink r:id="rId30" w:history="1">
        <w:r w:rsidRPr="00200B21">
          <w:rPr>
            <w:rStyle w:val="ac"/>
            <w:rFonts w:ascii="Times New Roman" w:hAnsi="Times New Roman" w:hint="eastAsia"/>
          </w:rPr>
          <w:t>http://www.spo.org.tw</w:t>
        </w:r>
      </w:hyperlink>
      <w:r w:rsidRPr="00200B21">
        <w:rPr>
          <w:rFonts w:ascii="Times New Roman" w:hAnsi="Times New Roman" w:hint="eastAsia"/>
        </w:rPr>
        <w:t>)</w:t>
      </w:r>
      <w:r w:rsidRPr="00200B21">
        <w:rPr>
          <w:rFonts w:ascii="Times New Roman" w:hAnsi="Times New Roman" w:hint="eastAsia"/>
        </w:rPr>
        <w:t>或</w:t>
      </w:r>
      <w:r w:rsidRPr="00200B21">
        <w:rPr>
          <w:rFonts w:ascii="Times New Roman" w:hAnsi="Times New Roman"/>
        </w:rPr>
        <w:t>02-6607-2558</w:t>
      </w:r>
      <w:r w:rsidRPr="00200B21">
        <w:rPr>
          <w:rFonts w:ascii="Times New Roman" w:hAnsi="Times New Roman" w:hint="eastAsia"/>
        </w:rPr>
        <w:t>客服聯繫。</w:t>
      </w:r>
    </w:p>
    <w:p w:rsidR="00F50F83" w:rsidRDefault="00F50F83">
      <w:pPr>
        <w:widowControl/>
        <w:rPr>
          <w:rFonts w:ascii="Cambria" w:hAnsi="Cambria"/>
          <w:b/>
          <w:bCs/>
          <w:iCs/>
          <w:color w:val="800080"/>
          <w:kern w:val="0"/>
          <w:sz w:val="36"/>
          <w:szCs w:val="36"/>
          <w:bdr w:val="single" w:sz="4" w:space="0" w:color="auto"/>
          <w:lang w:val="x-none"/>
        </w:rPr>
      </w:pPr>
      <w:r>
        <w:rPr>
          <w:rFonts w:ascii="Cambria" w:hAnsi="Cambria"/>
          <w:b/>
          <w:bCs/>
          <w:iCs/>
          <w:color w:val="800080"/>
          <w:kern w:val="0"/>
          <w:sz w:val="36"/>
          <w:szCs w:val="36"/>
          <w:bdr w:val="single" w:sz="4" w:space="0" w:color="auto"/>
          <w:lang w:val="x-none"/>
        </w:rPr>
        <w:br w:type="page"/>
      </w:r>
    </w:p>
    <w:p w:rsidR="00DD44BE" w:rsidRDefault="00797352" w:rsidP="00797352">
      <w:pPr>
        <w:keepNext/>
        <w:widowControl/>
        <w:snapToGrid w:val="0"/>
        <w:spacing w:after="60"/>
        <w:ind w:rightChars="-82" w:right="-197"/>
        <w:outlineLvl w:val="1"/>
        <w:rPr>
          <w:rFonts w:ascii="Cambria" w:hAnsi="Cambria"/>
          <w:b/>
          <w:bCs/>
          <w:iCs/>
          <w:color w:val="800080"/>
          <w:kern w:val="0"/>
          <w:sz w:val="36"/>
          <w:szCs w:val="36"/>
          <w:bdr w:val="single" w:sz="4" w:space="0" w:color="auto"/>
          <w:lang w:val="x-none"/>
        </w:rPr>
      </w:pPr>
      <w:bookmarkStart w:id="29" w:name="_Toc404779302"/>
      <w:bookmarkStart w:id="30" w:name="_Toc404867515"/>
      <w:r>
        <w:rPr>
          <w:rFonts w:ascii="Cambria" w:hAnsi="Cambria" w:hint="eastAsia"/>
          <w:b/>
          <w:bCs/>
          <w:iCs/>
          <w:color w:val="800080"/>
          <w:kern w:val="0"/>
          <w:sz w:val="36"/>
          <w:szCs w:val="36"/>
          <w:bdr w:val="single" w:sz="4" w:space="0" w:color="auto"/>
          <w:lang w:val="x-none"/>
        </w:rPr>
        <w:lastRenderedPageBreak/>
        <w:t>專題報導</w:t>
      </w:r>
      <w:bookmarkEnd w:id="9"/>
      <w:bookmarkEnd w:id="29"/>
      <w:bookmarkEnd w:id="30"/>
    </w:p>
    <w:p w:rsidR="007B49F3" w:rsidRPr="00736ACD" w:rsidRDefault="007B49F3" w:rsidP="007B49F3">
      <w:pPr>
        <w:pStyle w:val="1"/>
        <w:spacing w:before="0" w:afterLines="10" w:after="36"/>
        <w:ind w:left="350" w:rightChars="-82" w:right="-197" w:hangingChars="92" w:hanging="350"/>
        <w:jc w:val="both"/>
        <w:rPr>
          <w:rFonts w:ascii="標楷體" w:eastAsia="標楷體" w:hAnsi="標楷體"/>
          <w:color w:val="0000FF"/>
          <w:sz w:val="38"/>
          <w:szCs w:val="38"/>
        </w:rPr>
      </w:pPr>
      <w:bookmarkStart w:id="31" w:name="_Toc404779303"/>
      <w:bookmarkStart w:id="32" w:name="_Toc404867516"/>
      <w:r w:rsidRPr="00736ACD">
        <w:rPr>
          <w:rFonts w:ascii="標楷體" w:eastAsia="標楷體" w:hAnsi="標楷體"/>
          <w:color w:val="0000FF"/>
          <w:sz w:val="38"/>
          <w:szCs w:val="38"/>
        </w:rPr>
        <w:sym w:font="Wingdings 2" w:char="F098"/>
      </w:r>
      <w:r w:rsidRPr="00736ACD">
        <w:rPr>
          <w:rFonts w:ascii="標楷體" w:eastAsia="標楷體" w:hAnsi="標楷體" w:hint="eastAsia"/>
          <w:color w:val="0000FF"/>
          <w:sz w:val="38"/>
          <w:szCs w:val="38"/>
        </w:rPr>
        <w:t>「敏捷」政府</w:t>
      </w:r>
      <w:r w:rsidRPr="00736ACD">
        <w:rPr>
          <w:rFonts w:ascii="標楷體" w:eastAsia="標楷體" w:hAnsi="標楷體"/>
          <w:color w:val="0000FF"/>
          <w:sz w:val="38"/>
          <w:szCs w:val="38"/>
        </w:rPr>
        <w:t>，</w:t>
      </w:r>
      <w:r w:rsidRPr="00736ACD">
        <w:rPr>
          <w:rFonts w:ascii="標楷體" w:eastAsia="標楷體" w:hAnsi="標楷體" w:hint="eastAsia"/>
          <w:color w:val="0000FF"/>
          <w:sz w:val="38"/>
          <w:szCs w:val="38"/>
        </w:rPr>
        <w:t>防災應變首選~委外</w:t>
      </w:r>
      <w:r w:rsidRPr="00736ACD">
        <w:rPr>
          <w:rFonts w:ascii="標楷體" w:eastAsia="標楷體" w:hAnsi="標楷體"/>
          <w:color w:val="0000FF"/>
          <w:sz w:val="38"/>
          <w:szCs w:val="38"/>
        </w:rPr>
        <w:t>資訊服務</w:t>
      </w:r>
      <w:r w:rsidRPr="00736ACD">
        <w:rPr>
          <w:rFonts w:ascii="標楷體" w:eastAsia="標楷體" w:hAnsi="標楷體" w:hint="eastAsia"/>
          <w:color w:val="0000FF"/>
          <w:sz w:val="38"/>
          <w:szCs w:val="38"/>
        </w:rPr>
        <w:t>「</w:t>
      </w:r>
      <w:r w:rsidRPr="00736ACD">
        <w:rPr>
          <w:rFonts w:ascii="標楷體" w:eastAsia="標楷體" w:hAnsi="標楷體"/>
          <w:color w:val="0000FF"/>
          <w:sz w:val="38"/>
          <w:szCs w:val="38"/>
        </w:rPr>
        <w:t>敏捷方法</w:t>
      </w:r>
      <w:r w:rsidRPr="00736ACD">
        <w:rPr>
          <w:rFonts w:ascii="標楷體" w:eastAsia="標楷體" w:hAnsi="標楷體" w:hint="eastAsia"/>
          <w:color w:val="0000FF"/>
          <w:sz w:val="38"/>
          <w:szCs w:val="38"/>
        </w:rPr>
        <w:t>」試行成效</w:t>
      </w:r>
      <w:r w:rsidRPr="00736ACD">
        <w:rPr>
          <w:rFonts w:ascii="標楷體" w:eastAsia="標楷體" w:hAnsi="標楷體"/>
          <w:color w:val="0000FF"/>
          <w:sz w:val="38"/>
          <w:szCs w:val="38"/>
        </w:rPr>
        <w:t>分享</w:t>
      </w:r>
      <w:bookmarkEnd w:id="31"/>
      <w:bookmarkEnd w:id="32"/>
    </w:p>
    <w:p w:rsidR="007B49F3" w:rsidRPr="00AC44FC" w:rsidRDefault="007B49F3" w:rsidP="007B49F3">
      <w:pPr>
        <w:spacing w:beforeLines="30" w:before="108"/>
        <w:ind w:rightChars="-82" w:right="-197"/>
        <w:jc w:val="right"/>
        <w:rPr>
          <w:rFonts w:ascii="新細明體" w:hAnsi="新細明體"/>
          <w:b/>
          <w:bCs/>
          <w:sz w:val="26"/>
          <w:szCs w:val="26"/>
        </w:rPr>
      </w:pPr>
      <w:r w:rsidRPr="00AC44FC">
        <w:rPr>
          <w:rFonts w:ascii="新細明體" w:hAnsi="新細明體"/>
          <w:b/>
          <w:bCs/>
          <w:sz w:val="26"/>
          <w:szCs w:val="26"/>
        </w:rPr>
        <w:t>國家災害防救科技中心</w:t>
      </w:r>
      <w:r>
        <w:rPr>
          <w:rFonts w:ascii="新細明體" w:hAnsi="新細明體" w:hint="eastAsia"/>
          <w:b/>
          <w:bCs/>
          <w:sz w:val="26"/>
          <w:szCs w:val="26"/>
        </w:rPr>
        <w:t xml:space="preserve">副研究員/組長 </w:t>
      </w:r>
      <w:r w:rsidRPr="00AC44FC">
        <w:rPr>
          <w:rFonts w:ascii="新細明體" w:hAnsi="新細明體" w:hint="eastAsia"/>
          <w:b/>
          <w:bCs/>
          <w:sz w:val="26"/>
          <w:szCs w:val="26"/>
        </w:rPr>
        <w:t>張志新</w:t>
      </w:r>
      <w:r>
        <w:rPr>
          <w:rFonts w:ascii="新細明體" w:hAnsi="新細明體" w:hint="eastAsia"/>
          <w:b/>
          <w:bCs/>
          <w:sz w:val="26"/>
          <w:szCs w:val="26"/>
        </w:rPr>
        <w:t>暨助</w:t>
      </w:r>
      <w:r w:rsidR="00874050">
        <w:rPr>
          <w:rFonts w:ascii="新細明體" w:hAnsi="新細明體" w:hint="eastAsia"/>
          <w:b/>
          <w:bCs/>
          <w:sz w:val="26"/>
          <w:szCs w:val="26"/>
        </w:rPr>
        <w:t>理</w:t>
      </w:r>
      <w:r>
        <w:rPr>
          <w:rFonts w:ascii="新細明體" w:hAnsi="新細明體" w:hint="eastAsia"/>
          <w:b/>
          <w:bCs/>
          <w:sz w:val="26"/>
          <w:szCs w:val="26"/>
        </w:rPr>
        <w:t xml:space="preserve">研究員 </w:t>
      </w:r>
      <w:r w:rsidRPr="00AC44FC">
        <w:rPr>
          <w:rFonts w:ascii="新細明體" w:hAnsi="新細明體" w:hint="eastAsia"/>
          <w:b/>
          <w:bCs/>
          <w:sz w:val="26"/>
          <w:szCs w:val="26"/>
        </w:rPr>
        <w:t>林又青</w:t>
      </w:r>
    </w:p>
    <w:p w:rsidR="007B49F3" w:rsidRPr="005C0B25" w:rsidRDefault="007B49F3" w:rsidP="007B49F3">
      <w:pPr>
        <w:tabs>
          <w:tab w:val="num" w:pos="480"/>
        </w:tabs>
        <w:spacing w:beforeLines="20" w:before="72" w:afterLines="20" w:after="72"/>
        <w:ind w:left="539" w:rightChars="-82" w:right="-197" w:hanging="539"/>
        <w:rPr>
          <w:rFonts w:ascii="新細明體" w:hAnsi="新細明體"/>
          <w:b/>
        </w:rPr>
      </w:pPr>
      <w:r w:rsidRPr="005C0B25">
        <w:rPr>
          <w:rFonts w:ascii="新細明體" w:hAnsi="新細明體" w:hint="eastAsia"/>
          <w:b/>
        </w:rPr>
        <w:t>壹、前言</w:t>
      </w:r>
    </w:p>
    <w:p w:rsidR="007B49F3" w:rsidRDefault="007B49F3" w:rsidP="007B49F3">
      <w:pPr>
        <w:pStyle w:val="ae"/>
        <w:autoSpaceDE w:val="0"/>
        <w:autoSpaceDN w:val="0"/>
        <w:adjustRightInd w:val="0"/>
        <w:spacing w:beforeLines="20" w:before="72" w:afterLines="20" w:after="72"/>
        <w:ind w:rightChars="-82" w:right="-197" w:firstLineChars="177" w:firstLine="425"/>
        <w:rPr>
          <w:rFonts w:ascii="Times New Roman" w:hAnsi="Times New Roman"/>
        </w:rPr>
      </w:pPr>
      <w:r w:rsidRPr="00AC44FC">
        <w:rPr>
          <w:rFonts w:ascii="Times New Roman" w:hAnsi="Times New Roman" w:hint="eastAsia"/>
        </w:rPr>
        <w:t>國家災害防救科技中心</w:t>
      </w:r>
      <w:r w:rsidRPr="00AC44FC">
        <w:rPr>
          <w:rFonts w:ascii="Times New Roman" w:hAnsi="Times New Roman" w:hint="eastAsia"/>
        </w:rPr>
        <w:t>(</w:t>
      </w:r>
      <w:r w:rsidRPr="00AC44FC">
        <w:rPr>
          <w:rFonts w:ascii="Times New Roman" w:hAnsi="Times New Roman" w:hint="eastAsia"/>
        </w:rPr>
        <w:t>簡稱</w:t>
      </w:r>
      <w:r>
        <w:rPr>
          <w:rFonts w:ascii="Times New Roman" w:hAnsi="Times New Roman" w:hint="eastAsia"/>
        </w:rPr>
        <w:t>災防科技中心或</w:t>
      </w:r>
      <w:r w:rsidRPr="00AC44FC">
        <w:rPr>
          <w:rFonts w:ascii="Times New Roman" w:hAnsi="Times New Roman" w:hint="eastAsia"/>
        </w:rPr>
        <w:t>NCDR)</w:t>
      </w:r>
      <w:r>
        <w:rPr>
          <w:rFonts w:ascii="Times New Roman" w:hAnsi="Times New Roman" w:hint="eastAsia"/>
        </w:rPr>
        <w:t>隸屬於科技部下轄的行政法人，其任務包括各項防減災先期研究與落實應用。今年度在執行行動災害調查</w:t>
      </w:r>
      <w:r>
        <w:rPr>
          <w:rFonts w:ascii="Times New Roman" w:hAnsi="Times New Roman" w:hint="eastAsia"/>
        </w:rPr>
        <w:t>APP</w:t>
      </w:r>
      <w:r>
        <w:rPr>
          <w:rFonts w:ascii="Times New Roman" w:hAnsi="Times New Roman" w:hint="eastAsia"/>
        </w:rPr>
        <w:t>開發過程，適時由</w:t>
      </w:r>
      <w:r w:rsidRPr="006D40C3">
        <w:rPr>
          <w:rFonts w:ascii="Times New Roman" w:hAnsi="Times New Roman" w:hint="eastAsia"/>
        </w:rPr>
        <w:t>「</w:t>
      </w:r>
      <w:r w:rsidRPr="006D40C3">
        <w:rPr>
          <w:rFonts w:ascii="Times New Roman" w:hAnsi="Times New Roman"/>
        </w:rPr>
        <w:t>行政院國家資訊通信發展推動小組</w:t>
      </w:r>
      <w:r w:rsidRPr="006D40C3">
        <w:rPr>
          <w:rFonts w:ascii="Times New Roman" w:hAnsi="Times New Roman"/>
        </w:rPr>
        <w:t>(NICI)-</w:t>
      </w:r>
      <w:r w:rsidRPr="006D40C3">
        <w:rPr>
          <w:rFonts w:ascii="Times New Roman" w:hAnsi="Times New Roman"/>
        </w:rPr>
        <w:t>政府資訊委外服務團</w:t>
      </w:r>
      <w:r w:rsidRPr="006D40C3">
        <w:rPr>
          <w:rFonts w:ascii="Times New Roman" w:hAnsi="Times New Roman" w:hint="eastAsia"/>
        </w:rPr>
        <w:t>」</w:t>
      </w:r>
      <w:r>
        <w:rPr>
          <w:rFonts w:ascii="Times New Roman" w:hAnsi="Times New Roman" w:hint="eastAsia"/>
        </w:rPr>
        <w:t>率先在國內機關</w:t>
      </w:r>
      <w:r w:rsidRPr="006D40C3">
        <w:rPr>
          <w:rFonts w:ascii="Times New Roman" w:hAnsi="Times New Roman" w:hint="eastAsia"/>
        </w:rPr>
        <w:t>導入敏捷方法，</w:t>
      </w:r>
      <w:r>
        <w:rPr>
          <w:rFonts w:ascii="Times New Roman" w:hAnsi="Times New Roman" w:hint="eastAsia"/>
        </w:rPr>
        <w:t>希望藉由本案的推動，作為未來政府資訊委外服務導入敏捷方式的可行性探討，經歷九個多月的專案執行，</w:t>
      </w:r>
      <w:r w:rsidRPr="00AC44FC">
        <w:rPr>
          <w:rFonts w:ascii="Times New Roman" w:hAnsi="Times New Roman" w:hint="eastAsia"/>
        </w:rPr>
        <w:t>堅持「以終為始」</w:t>
      </w:r>
      <w:r w:rsidRPr="00AC44FC">
        <w:rPr>
          <w:rFonts w:ascii="Times New Roman" w:hAnsi="Times New Roman" w:hint="eastAsia"/>
        </w:rPr>
        <w:t>(</w:t>
      </w:r>
      <w:r w:rsidRPr="00AC44FC">
        <w:rPr>
          <w:rFonts w:ascii="Times New Roman" w:hAnsi="Times New Roman"/>
        </w:rPr>
        <w:t>To Begin with the End</w:t>
      </w:r>
      <w:r w:rsidRPr="00AC44FC">
        <w:rPr>
          <w:rFonts w:ascii="Times New Roman" w:hAnsi="Times New Roman" w:hint="eastAsia"/>
        </w:rPr>
        <w:t>)</w:t>
      </w:r>
      <w:r w:rsidRPr="00AC44FC">
        <w:rPr>
          <w:rFonts w:ascii="Times New Roman" w:hAnsi="Times New Roman" w:hint="eastAsia"/>
        </w:rPr>
        <w:t>的心態，</w:t>
      </w:r>
      <w:r>
        <w:rPr>
          <w:rFonts w:ascii="Times New Roman" w:hAnsi="Times New Roman" w:hint="eastAsia"/>
        </w:rPr>
        <w:t>已經體驗敏捷方式帶來的快速調整，與有效率的執行專案，</w:t>
      </w:r>
      <w:r w:rsidRPr="00AC44FC">
        <w:rPr>
          <w:rFonts w:ascii="Times New Roman" w:hAnsi="Times New Roman" w:hint="eastAsia"/>
        </w:rPr>
        <w:t>獲致了豐碩的成果。</w:t>
      </w:r>
      <w:r>
        <w:rPr>
          <w:rFonts w:ascii="Times New Roman" w:hAnsi="Times New Roman" w:hint="eastAsia"/>
        </w:rPr>
        <w:t>其敏捷精神正好符合本中心特性，在面對災害資訊的瞬息萬變，唯有更快捷的調整研發步調才能因應各項災害突發狀況。</w:t>
      </w:r>
      <w:r w:rsidRPr="00AC44FC">
        <w:rPr>
          <w:rFonts w:ascii="Times New Roman" w:hAnsi="Times New Roman" w:hint="eastAsia"/>
        </w:rPr>
        <w:t>本文以委外機關的觀點，分享這次成功的經驗。</w:t>
      </w:r>
    </w:p>
    <w:p w:rsidR="007B49F3" w:rsidRPr="005C0B25" w:rsidRDefault="007B49F3" w:rsidP="007B49F3">
      <w:pPr>
        <w:tabs>
          <w:tab w:val="num" w:pos="480"/>
        </w:tabs>
        <w:spacing w:beforeLines="20" w:before="72" w:afterLines="20" w:after="72"/>
        <w:ind w:left="539" w:rightChars="-82" w:right="-197" w:hanging="539"/>
        <w:rPr>
          <w:rFonts w:ascii="新細明體" w:hAnsi="新細明體"/>
          <w:b/>
        </w:rPr>
      </w:pPr>
      <w:r w:rsidRPr="005C0B25">
        <w:rPr>
          <w:rFonts w:ascii="新細明體" w:hAnsi="新細明體" w:hint="eastAsia"/>
          <w:b/>
        </w:rPr>
        <w:t>貳、行動災害調查APP專案介紹</w:t>
      </w:r>
    </w:p>
    <w:p w:rsidR="007B49F3" w:rsidRDefault="007B49F3" w:rsidP="007B49F3">
      <w:pPr>
        <w:pStyle w:val="ae"/>
        <w:autoSpaceDE w:val="0"/>
        <w:autoSpaceDN w:val="0"/>
        <w:adjustRightInd w:val="0"/>
        <w:spacing w:beforeLines="20" w:before="72" w:afterLines="20" w:after="72"/>
        <w:ind w:rightChars="-82" w:right="-197" w:firstLineChars="177" w:firstLine="425"/>
        <w:rPr>
          <w:rFonts w:ascii="Times New Roman" w:hAnsi="Times New Roman"/>
        </w:rPr>
      </w:pPr>
      <w:r>
        <w:rPr>
          <w:rFonts w:ascii="Times New Roman" w:hAnsi="Times New Roman" w:hint="eastAsia"/>
        </w:rPr>
        <w:t>災防科技中心</w:t>
      </w:r>
      <w:r w:rsidRPr="00AC44FC">
        <w:rPr>
          <w:rFonts w:ascii="Times New Roman" w:hAnsi="Times New Roman" w:hint="eastAsia"/>
        </w:rPr>
        <w:t>成立以來，</w:t>
      </w:r>
      <w:r w:rsidRPr="00AC44FC">
        <w:rPr>
          <w:rFonts w:ascii="Times New Roman" w:hAnsi="Times New Roman"/>
        </w:rPr>
        <w:t>執行多次重大天然災害事件調查，</w:t>
      </w:r>
      <w:r>
        <w:rPr>
          <w:rFonts w:ascii="Times New Roman" w:hAnsi="Times New Roman" w:hint="eastAsia"/>
        </w:rPr>
        <w:t>包括</w:t>
      </w:r>
      <w:r>
        <w:rPr>
          <w:rFonts w:ascii="Times New Roman" w:hAnsi="Times New Roman" w:hint="eastAsia"/>
        </w:rPr>
        <w:t>2008</w:t>
      </w:r>
      <w:r>
        <w:rPr>
          <w:rFonts w:ascii="Times New Roman" w:hAnsi="Times New Roman" w:hint="eastAsia"/>
        </w:rPr>
        <w:t>年辛樂克、卡玫基颱風，並</w:t>
      </w:r>
      <w:r w:rsidRPr="00AC44FC">
        <w:rPr>
          <w:rFonts w:ascii="Times New Roman" w:hAnsi="Times New Roman"/>
        </w:rPr>
        <w:t>經歷</w:t>
      </w:r>
      <w:r w:rsidRPr="00AC44FC">
        <w:rPr>
          <w:rFonts w:ascii="Times New Roman" w:hAnsi="Times New Roman"/>
        </w:rPr>
        <w:t>2009</w:t>
      </w:r>
      <w:r>
        <w:rPr>
          <w:rFonts w:ascii="Times New Roman" w:hAnsi="Times New Roman" w:hint="eastAsia"/>
        </w:rPr>
        <w:t>年</w:t>
      </w:r>
      <w:r w:rsidRPr="00AC44FC">
        <w:rPr>
          <w:rFonts w:ascii="Times New Roman" w:hAnsi="Times New Roman"/>
        </w:rPr>
        <w:t>莫拉克颱風全台災害調查、</w:t>
      </w:r>
      <w:r w:rsidRPr="00AC44FC">
        <w:rPr>
          <w:rFonts w:ascii="Times New Roman" w:hAnsi="Times New Roman"/>
        </w:rPr>
        <w:t>2010</w:t>
      </w:r>
      <w:r>
        <w:rPr>
          <w:rFonts w:ascii="Times New Roman" w:hAnsi="Times New Roman" w:hint="eastAsia"/>
        </w:rPr>
        <w:t>年</w:t>
      </w:r>
      <w:r w:rsidRPr="00AC44FC">
        <w:rPr>
          <w:rFonts w:ascii="Times New Roman" w:hAnsi="Times New Roman"/>
        </w:rPr>
        <w:t>凡那比颱風高雄與屏東災害調查等，</w:t>
      </w:r>
      <w:r w:rsidRPr="00AC44FC">
        <w:rPr>
          <w:rFonts w:ascii="Times New Roman" w:hAnsi="Times New Roman" w:hint="eastAsia"/>
        </w:rPr>
        <w:t>每次調查</w:t>
      </w:r>
      <w:r w:rsidRPr="00AC44FC">
        <w:rPr>
          <w:rFonts w:ascii="Times New Roman" w:hAnsi="Times New Roman"/>
        </w:rPr>
        <w:t>過程中</w:t>
      </w:r>
      <w:r w:rsidRPr="00AC44FC">
        <w:rPr>
          <w:rFonts w:ascii="Times New Roman" w:hAnsi="Times New Roman" w:hint="eastAsia"/>
        </w:rPr>
        <w:t>，</w:t>
      </w:r>
      <w:r>
        <w:rPr>
          <w:rFonts w:ascii="Times New Roman" w:hAnsi="Times New Roman" w:hint="eastAsia"/>
        </w:rPr>
        <w:t>現場調查人員</w:t>
      </w:r>
      <w:r w:rsidRPr="00AC44FC">
        <w:rPr>
          <w:rFonts w:ascii="Times New Roman" w:hAnsi="Times New Roman" w:hint="eastAsia"/>
        </w:rPr>
        <w:t>都</w:t>
      </w:r>
      <w:r w:rsidRPr="00AC44FC">
        <w:rPr>
          <w:rFonts w:ascii="Times New Roman" w:hAnsi="Times New Roman"/>
        </w:rPr>
        <w:t>需要大量的影像圖資</w:t>
      </w:r>
      <w:r>
        <w:rPr>
          <w:rFonts w:ascii="Times New Roman" w:hAnsi="Times New Roman" w:hint="eastAsia"/>
        </w:rPr>
        <w:t>查詢</w:t>
      </w:r>
      <w:r w:rsidRPr="00AC44FC">
        <w:rPr>
          <w:rFonts w:ascii="Times New Roman" w:hAnsi="Times New Roman"/>
        </w:rPr>
        <w:t>、表單</w:t>
      </w:r>
      <w:r>
        <w:rPr>
          <w:rFonts w:ascii="Times New Roman" w:hAnsi="Times New Roman" w:hint="eastAsia"/>
        </w:rPr>
        <w:t>記</w:t>
      </w:r>
      <w:r>
        <w:rPr>
          <w:rFonts w:ascii="Times New Roman" w:hAnsi="Times New Roman"/>
        </w:rPr>
        <w:t>錄與填寫、影音記錄、座標</w:t>
      </w:r>
      <w:r>
        <w:rPr>
          <w:rFonts w:ascii="Times New Roman" w:hAnsi="Times New Roman" w:hint="eastAsia"/>
        </w:rPr>
        <w:t>記</w:t>
      </w:r>
      <w:r w:rsidRPr="00AC44FC">
        <w:rPr>
          <w:rFonts w:ascii="Times New Roman" w:hAnsi="Times New Roman"/>
        </w:rPr>
        <w:t>錄等繁複的工作，</w:t>
      </w:r>
      <w:r w:rsidRPr="00AC44FC">
        <w:rPr>
          <w:rFonts w:ascii="Times New Roman" w:hAnsi="Times New Roman" w:hint="eastAsia"/>
        </w:rPr>
        <w:t>每次</w:t>
      </w:r>
      <w:r w:rsidRPr="00AC44FC">
        <w:rPr>
          <w:rFonts w:ascii="Times New Roman" w:hAnsi="Times New Roman"/>
        </w:rPr>
        <w:t>調查</w:t>
      </w:r>
      <w:r w:rsidRPr="00AC44FC">
        <w:rPr>
          <w:rFonts w:ascii="Times New Roman" w:hAnsi="Times New Roman" w:hint="eastAsia"/>
        </w:rPr>
        <w:t>過後，還需要投入大量的後續分析作業</w:t>
      </w:r>
      <w:r w:rsidRPr="00AC44FC">
        <w:rPr>
          <w:rFonts w:ascii="Times New Roman" w:hAnsi="Times New Roman"/>
        </w:rPr>
        <w:t>。</w:t>
      </w:r>
    </w:p>
    <w:p w:rsidR="007B49F3" w:rsidRPr="005C0B25" w:rsidRDefault="007B49F3" w:rsidP="007B49F3">
      <w:pPr>
        <w:pStyle w:val="ae"/>
        <w:autoSpaceDE w:val="0"/>
        <w:autoSpaceDN w:val="0"/>
        <w:adjustRightInd w:val="0"/>
        <w:spacing w:beforeLines="20" w:before="72" w:afterLines="20" w:after="72"/>
        <w:ind w:rightChars="-82" w:right="-197" w:firstLineChars="177" w:firstLine="425"/>
        <w:rPr>
          <w:rFonts w:ascii="Times New Roman" w:hAnsi="Times New Roman"/>
        </w:rPr>
      </w:pPr>
      <w:r w:rsidRPr="00AC44FC">
        <w:rPr>
          <w:rFonts w:ascii="Times New Roman" w:hAnsi="Times New Roman"/>
        </w:rPr>
        <w:t>2012</w:t>
      </w:r>
      <w:r w:rsidRPr="00AC44FC">
        <w:rPr>
          <w:rFonts w:ascii="Times New Roman" w:hAnsi="Times New Roman"/>
        </w:rPr>
        <w:t>年紐約遭受</w:t>
      </w:r>
      <w:r>
        <w:rPr>
          <w:rFonts w:ascii="Times New Roman" w:hAnsi="Times New Roman"/>
        </w:rPr>
        <w:t>S</w:t>
      </w:r>
      <w:r>
        <w:rPr>
          <w:rFonts w:ascii="Times New Roman" w:hAnsi="Times New Roman" w:hint="eastAsia"/>
        </w:rPr>
        <w:t>andy</w:t>
      </w:r>
      <w:r w:rsidRPr="00AC44FC">
        <w:rPr>
          <w:rFonts w:ascii="Times New Roman" w:hAnsi="Times New Roman"/>
        </w:rPr>
        <w:t>颶風侵襲，一周</w:t>
      </w:r>
      <w:r w:rsidRPr="00AC44FC">
        <w:rPr>
          <w:rFonts w:ascii="Times New Roman" w:hAnsi="Times New Roman" w:hint="eastAsia"/>
        </w:rPr>
        <w:t>以後，網路上就陸續公布</w:t>
      </w:r>
      <w:r w:rsidRPr="00AC44FC">
        <w:rPr>
          <w:rFonts w:ascii="Times New Roman" w:hAnsi="Times New Roman"/>
        </w:rPr>
        <w:t>大量災後調查成果</w:t>
      </w:r>
      <w:r w:rsidRPr="00AC44FC">
        <w:rPr>
          <w:rFonts w:ascii="Times New Roman" w:hAnsi="Times New Roman" w:hint="eastAsia"/>
        </w:rPr>
        <w:t>，效率之快，令人驚艷。原來，負責災害調查的</w:t>
      </w:r>
      <w:r w:rsidRPr="005C0B25">
        <w:rPr>
          <w:rFonts w:ascii="Times New Roman" w:hAnsi="Times New Roman"/>
        </w:rPr>
        <w:t>美國聯邦緊急事務管理署</w:t>
      </w:r>
      <w:r w:rsidRPr="005C0B25">
        <w:rPr>
          <w:rFonts w:ascii="Times New Roman" w:hAnsi="Times New Roman"/>
        </w:rPr>
        <w:t>(Federal Emergency Management Agency , FEMA)</w:t>
      </w:r>
      <w:r w:rsidRPr="005C0B25">
        <w:rPr>
          <w:rFonts w:ascii="Times New Roman" w:hAnsi="Times New Roman"/>
        </w:rPr>
        <w:t>，在</w:t>
      </w:r>
      <w:r w:rsidRPr="005C0B25">
        <w:rPr>
          <w:rFonts w:ascii="Times New Roman" w:hAnsi="Times New Roman"/>
        </w:rPr>
        <w:t>Sandy</w:t>
      </w:r>
      <w:r w:rsidRPr="005C0B25">
        <w:rPr>
          <w:rFonts w:ascii="Times New Roman" w:hAnsi="Times New Roman"/>
        </w:rPr>
        <w:t>颶風侵襲後</w:t>
      </w:r>
      <w:r w:rsidRPr="005C0B25">
        <w:rPr>
          <w:rFonts w:ascii="Times New Roman" w:hAnsi="Times New Roman" w:hint="eastAsia"/>
        </w:rPr>
        <w:t>立即派出勘災人員，攜帶</w:t>
      </w:r>
      <w:r w:rsidRPr="005C0B25">
        <w:rPr>
          <w:rFonts w:ascii="Times New Roman" w:hAnsi="Times New Roman"/>
        </w:rPr>
        <w:t>行動裝置</w:t>
      </w:r>
      <w:r w:rsidRPr="005C0B25">
        <w:rPr>
          <w:rFonts w:ascii="Times New Roman" w:hAnsi="Times New Roman" w:hint="eastAsia"/>
        </w:rPr>
        <w:t>深入災區，</w:t>
      </w:r>
      <w:r w:rsidRPr="005C0B25">
        <w:rPr>
          <w:rFonts w:ascii="Times New Roman" w:hAnsi="Times New Roman"/>
        </w:rPr>
        <w:t>進行災後</w:t>
      </w:r>
      <w:r w:rsidRPr="005C0B25">
        <w:rPr>
          <w:rFonts w:ascii="Times New Roman" w:hAnsi="Times New Roman" w:hint="eastAsia"/>
        </w:rPr>
        <w:t>地毯式的</w:t>
      </w:r>
      <w:r w:rsidRPr="005C0B25">
        <w:rPr>
          <w:rFonts w:ascii="Times New Roman" w:hAnsi="Times New Roman"/>
        </w:rPr>
        <w:t>調查與損失評估，</w:t>
      </w:r>
      <w:r w:rsidRPr="005C0B25">
        <w:rPr>
          <w:rFonts w:ascii="Times New Roman" w:hAnsi="Times New Roman" w:hint="eastAsia"/>
        </w:rPr>
        <w:t>並利用網路無遠弗屆的特性，結合</w:t>
      </w:r>
      <w:r w:rsidRPr="005C0B25">
        <w:rPr>
          <w:rFonts w:ascii="Times New Roman" w:hAnsi="Times New Roman" w:hint="eastAsia"/>
        </w:rPr>
        <w:t>Google Crisis Response</w:t>
      </w:r>
      <w:r w:rsidRPr="005C0B25">
        <w:rPr>
          <w:rFonts w:ascii="Times New Roman" w:hAnsi="Times New Roman" w:hint="eastAsia"/>
        </w:rPr>
        <w:t>在最短的時間內就把</w:t>
      </w:r>
      <w:r w:rsidRPr="005C0B25">
        <w:rPr>
          <w:rFonts w:ascii="Times New Roman" w:hAnsi="Times New Roman"/>
        </w:rPr>
        <w:t>災害資訊</w:t>
      </w:r>
      <w:r w:rsidRPr="005C0B25">
        <w:rPr>
          <w:rFonts w:ascii="Times New Roman" w:hAnsi="Times New Roman" w:hint="eastAsia"/>
        </w:rPr>
        <w:t>對外公開</w:t>
      </w:r>
      <w:r w:rsidRPr="005C0B25">
        <w:rPr>
          <w:rFonts w:ascii="Times New Roman" w:hAnsi="Times New Roman"/>
        </w:rPr>
        <w:t>。</w:t>
      </w:r>
    </w:p>
    <w:p w:rsidR="007B49F3" w:rsidRPr="005C0B25" w:rsidRDefault="007B49F3" w:rsidP="007B49F3">
      <w:pPr>
        <w:pStyle w:val="ae"/>
        <w:autoSpaceDE w:val="0"/>
        <w:autoSpaceDN w:val="0"/>
        <w:adjustRightInd w:val="0"/>
        <w:spacing w:beforeLines="20" w:before="72" w:afterLines="20" w:after="72"/>
        <w:ind w:rightChars="-82" w:right="-197" w:firstLineChars="177" w:firstLine="425"/>
        <w:rPr>
          <w:rFonts w:ascii="Times New Roman" w:hAnsi="Times New Roman"/>
        </w:rPr>
      </w:pPr>
      <w:r w:rsidRPr="005C0B25">
        <w:rPr>
          <w:rFonts w:ascii="Times New Roman" w:hAnsi="Times New Roman" w:hint="eastAsia"/>
        </w:rPr>
        <w:t>為此，災防科技中心希望透過</w:t>
      </w:r>
      <w:r w:rsidRPr="005C0B25">
        <w:rPr>
          <w:rFonts w:ascii="Times New Roman" w:hAnsi="Times New Roman"/>
        </w:rPr>
        <w:t>使用行動裝置，提升</w:t>
      </w:r>
      <w:r w:rsidRPr="005C0B25">
        <w:rPr>
          <w:rFonts w:ascii="Times New Roman" w:hAnsi="Times New Roman" w:hint="eastAsia"/>
        </w:rPr>
        <w:t>災害</w:t>
      </w:r>
      <w:r w:rsidRPr="005C0B25">
        <w:rPr>
          <w:rFonts w:ascii="Times New Roman" w:hAnsi="Times New Roman"/>
        </w:rPr>
        <w:t>調查效率</w:t>
      </w:r>
      <w:r w:rsidRPr="005C0B25">
        <w:rPr>
          <w:rFonts w:ascii="Times New Roman" w:hAnsi="Times New Roman" w:hint="eastAsia"/>
        </w:rPr>
        <w:t>，並</w:t>
      </w:r>
      <w:r w:rsidRPr="005C0B25">
        <w:rPr>
          <w:rFonts w:ascii="Times New Roman" w:hAnsi="Times New Roman"/>
        </w:rPr>
        <w:t>透過網路連結，整合勘災調查資料</w:t>
      </w:r>
      <w:r w:rsidRPr="005C0B25">
        <w:rPr>
          <w:rFonts w:ascii="Times New Roman" w:hAnsi="Times New Roman" w:hint="eastAsia"/>
        </w:rPr>
        <w:t>。於是</w:t>
      </w:r>
      <w:r w:rsidRPr="005C0B25">
        <w:rPr>
          <w:rFonts w:ascii="Times New Roman" w:hAnsi="Times New Roman"/>
        </w:rPr>
        <w:t>提出行動災害調查的構想，希望發揮</w:t>
      </w:r>
      <w:r w:rsidRPr="005C0B25">
        <w:rPr>
          <w:rFonts w:ascii="Times New Roman" w:hAnsi="Times New Roman" w:hint="eastAsia"/>
        </w:rPr>
        <w:t>行動裝置輕便的特性、儲存</w:t>
      </w:r>
      <w:r w:rsidRPr="005C0B25">
        <w:rPr>
          <w:rFonts w:ascii="Times New Roman" w:hAnsi="Times New Roman"/>
        </w:rPr>
        <w:t>動態資訊的能力</w:t>
      </w:r>
      <w:r w:rsidRPr="005C0B25">
        <w:rPr>
          <w:rFonts w:ascii="Times New Roman" w:hAnsi="Times New Roman" w:hint="eastAsia"/>
        </w:rPr>
        <w:t>，整合</w:t>
      </w:r>
      <w:r w:rsidRPr="005C0B25">
        <w:rPr>
          <w:rFonts w:ascii="Times New Roman" w:hAnsi="Times New Roman"/>
        </w:rPr>
        <w:t>精密電子設備</w:t>
      </w:r>
      <w:r w:rsidRPr="005C0B25">
        <w:rPr>
          <w:rFonts w:ascii="Times New Roman" w:hAnsi="Times New Roman" w:hint="eastAsia"/>
        </w:rPr>
        <w:t>，透過網路連結</w:t>
      </w:r>
      <w:r w:rsidRPr="005C0B25">
        <w:rPr>
          <w:rFonts w:ascii="Times New Roman" w:hAnsi="Times New Roman"/>
        </w:rPr>
        <w:t>，</w:t>
      </w:r>
      <w:r w:rsidRPr="005C0B25">
        <w:rPr>
          <w:rFonts w:ascii="Times New Roman" w:hAnsi="Times New Roman" w:hint="eastAsia"/>
        </w:rPr>
        <w:t>發揮</w:t>
      </w:r>
      <w:r w:rsidRPr="005C0B25">
        <w:rPr>
          <w:rFonts w:ascii="Times New Roman" w:hAnsi="Times New Roman"/>
        </w:rPr>
        <w:t>災害調查</w:t>
      </w:r>
      <w:r w:rsidRPr="005C0B25">
        <w:rPr>
          <w:rFonts w:ascii="Times New Roman" w:hAnsi="Times New Roman" w:hint="eastAsia"/>
        </w:rPr>
        <w:t>的</w:t>
      </w:r>
      <w:r w:rsidRPr="005C0B25">
        <w:rPr>
          <w:rFonts w:ascii="Times New Roman" w:hAnsi="Times New Roman"/>
        </w:rPr>
        <w:t>效率。</w:t>
      </w:r>
      <w:r w:rsidRPr="005C0B25">
        <w:rPr>
          <w:rFonts w:ascii="Times New Roman" w:hAnsi="Times New Roman" w:hint="eastAsia"/>
        </w:rPr>
        <w:t>《</w:t>
      </w:r>
      <w:r w:rsidRPr="005C0B25">
        <w:rPr>
          <w:rFonts w:ascii="Times New Roman" w:hAnsi="Times New Roman"/>
        </w:rPr>
        <w:t>行動災害調查</w:t>
      </w:r>
      <w:r w:rsidRPr="005C0B25">
        <w:rPr>
          <w:rFonts w:ascii="Times New Roman" w:hAnsi="Times New Roman"/>
        </w:rPr>
        <w:t>APP</w:t>
      </w:r>
      <w:r w:rsidRPr="005C0B25">
        <w:rPr>
          <w:rFonts w:ascii="Times New Roman" w:hAnsi="Times New Roman" w:hint="eastAsia"/>
        </w:rPr>
        <w:t>》，提供以下功能</w:t>
      </w:r>
      <w:r w:rsidRPr="005C0B25">
        <w:rPr>
          <w:rFonts w:ascii="Times New Roman" w:hAnsi="Times New Roman"/>
        </w:rPr>
        <w:t>：</w:t>
      </w:r>
    </w:p>
    <w:p w:rsidR="007B49F3" w:rsidRPr="00B05AB5" w:rsidRDefault="007B49F3" w:rsidP="007B49F3">
      <w:pPr>
        <w:pStyle w:val="a3"/>
        <w:numPr>
          <w:ilvl w:val="0"/>
          <w:numId w:val="35"/>
        </w:numPr>
        <w:spacing w:beforeLines="20" w:before="72" w:afterLines="20" w:after="72"/>
        <w:ind w:leftChars="0" w:left="284" w:rightChars="-82" w:right="-197" w:hanging="284"/>
        <w:jc w:val="both"/>
        <w:rPr>
          <w:rFonts w:asciiTheme="minorEastAsia" w:hAnsiTheme="minorEastAsia" w:cs="Times New Roman"/>
        </w:rPr>
      </w:pPr>
      <w:r w:rsidRPr="00B05AB5">
        <w:rPr>
          <w:rFonts w:asciiTheme="minorEastAsia" w:hAnsiTheme="minorEastAsia" w:cs="Times New Roman"/>
        </w:rPr>
        <w:t>圖層資訊</w:t>
      </w:r>
      <w:r>
        <w:rPr>
          <w:rFonts w:asciiTheme="minorEastAsia" w:hAnsiTheme="minorEastAsia" w:cs="Times New Roman" w:hint="eastAsia"/>
        </w:rPr>
        <w:t>查詢</w:t>
      </w:r>
      <w:r w:rsidRPr="00B05AB5">
        <w:rPr>
          <w:rFonts w:asciiTheme="minorEastAsia" w:hAnsiTheme="minorEastAsia" w:cs="Times New Roman"/>
        </w:rPr>
        <w:t>功能</w:t>
      </w:r>
      <w:r>
        <w:rPr>
          <w:rFonts w:asciiTheme="minorEastAsia" w:hAnsiTheme="minorEastAsia" w:cs="Times New Roman" w:hint="eastAsia"/>
        </w:rPr>
        <w:t>，</w:t>
      </w:r>
      <w:r w:rsidRPr="00B05AB5">
        <w:rPr>
          <w:rFonts w:asciiTheme="minorEastAsia" w:hAnsiTheme="minorEastAsia" w:cs="Times New Roman"/>
        </w:rPr>
        <w:t>含</w:t>
      </w:r>
      <w:r>
        <w:rPr>
          <w:rFonts w:asciiTheme="minorEastAsia" w:hAnsiTheme="minorEastAsia" w:cs="Times New Roman" w:hint="eastAsia"/>
        </w:rPr>
        <w:t>基本</w:t>
      </w:r>
      <w:r w:rsidRPr="00B05AB5">
        <w:rPr>
          <w:rFonts w:asciiTheme="minorEastAsia" w:hAnsiTheme="minorEastAsia" w:cs="Times New Roman"/>
        </w:rPr>
        <w:t>地圖(含離線地圖)、流域水系分布圖、</w:t>
      </w:r>
      <w:r>
        <w:rPr>
          <w:rFonts w:asciiTheme="minorEastAsia" w:hAnsiTheme="minorEastAsia" w:cs="Times New Roman" w:hint="eastAsia"/>
        </w:rPr>
        <w:t>環境地質圖、土石流潛勢溪流分布圖、</w:t>
      </w:r>
      <w:r w:rsidRPr="00B05AB5">
        <w:rPr>
          <w:rFonts w:asciiTheme="minorEastAsia" w:hAnsiTheme="minorEastAsia" w:cs="Times New Roman"/>
        </w:rPr>
        <w:t>衛星影像</w:t>
      </w:r>
      <w:r>
        <w:rPr>
          <w:rFonts w:asciiTheme="minorEastAsia" w:hAnsiTheme="minorEastAsia" w:cs="Times New Roman" w:hint="eastAsia"/>
        </w:rPr>
        <w:t>、行政區界</w:t>
      </w:r>
      <w:r w:rsidRPr="00B05AB5">
        <w:rPr>
          <w:rFonts w:asciiTheme="minorEastAsia" w:hAnsiTheme="minorEastAsia" w:cs="Times New Roman"/>
        </w:rPr>
        <w:t>…等有助於災害勘查的資訊；</w:t>
      </w:r>
    </w:p>
    <w:p w:rsidR="007B49F3" w:rsidRPr="00B05AB5" w:rsidRDefault="007B49F3" w:rsidP="007B49F3">
      <w:pPr>
        <w:pStyle w:val="a3"/>
        <w:numPr>
          <w:ilvl w:val="0"/>
          <w:numId w:val="35"/>
        </w:numPr>
        <w:spacing w:beforeLines="20" w:before="72" w:afterLines="20" w:after="72"/>
        <w:ind w:leftChars="0" w:left="284" w:rightChars="-82" w:right="-197" w:hanging="284"/>
        <w:jc w:val="both"/>
        <w:rPr>
          <w:rFonts w:asciiTheme="minorEastAsia" w:hAnsiTheme="minorEastAsia" w:cs="Times New Roman"/>
        </w:rPr>
      </w:pPr>
      <w:r w:rsidRPr="00B05AB5">
        <w:rPr>
          <w:rFonts w:asciiTheme="minorEastAsia" w:hAnsiTheme="minorEastAsia" w:cs="Times New Roman"/>
        </w:rPr>
        <w:t>調查表單填寫功能</w:t>
      </w:r>
      <w:r>
        <w:rPr>
          <w:rFonts w:asciiTheme="minorEastAsia" w:hAnsiTheme="minorEastAsia" w:cs="Times New Roman" w:hint="eastAsia"/>
        </w:rPr>
        <w:t>，</w:t>
      </w:r>
      <w:r w:rsidRPr="00B05AB5">
        <w:rPr>
          <w:rFonts w:asciiTheme="minorEastAsia" w:hAnsiTheme="minorEastAsia" w:cs="Times New Roman"/>
        </w:rPr>
        <w:t>含坡地災害、土石流災害、水災與聚落環境調查等表格填寫；</w:t>
      </w:r>
    </w:p>
    <w:p w:rsidR="007B49F3" w:rsidRPr="00B05AB5" w:rsidRDefault="007B49F3" w:rsidP="007B49F3">
      <w:pPr>
        <w:pStyle w:val="a3"/>
        <w:numPr>
          <w:ilvl w:val="0"/>
          <w:numId w:val="35"/>
        </w:numPr>
        <w:spacing w:beforeLines="20" w:before="72" w:afterLines="20" w:after="72"/>
        <w:ind w:leftChars="0" w:left="284" w:rightChars="-82" w:right="-197" w:hanging="284"/>
        <w:jc w:val="both"/>
        <w:rPr>
          <w:rFonts w:asciiTheme="minorEastAsia" w:hAnsiTheme="minorEastAsia" w:cs="Times New Roman"/>
        </w:rPr>
      </w:pPr>
      <w:r w:rsidRPr="00B05AB5">
        <w:rPr>
          <w:rFonts w:asciiTheme="minorEastAsia" w:hAnsiTheme="minorEastAsia" w:cs="Times New Roman"/>
        </w:rPr>
        <w:t>調查輔助工具</w:t>
      </w:r>
      <w:r>
        <w:rPr>
          <w:rFonts w:asciiTheme="minorEastAsia" w:hAnsiTheme="minorEastAsia" w:cs="Times New Roman" w:hint="eastAsia"/>
        </w:rPr>
        <w:t>，</w:t>
      </w:r>
      <w:r w:rsidRPr="00B05AB5">
        <w:rPr>
          <w:rFonts w:asciiTheme="minorEastAsia" w:hAnsiTheme="minorEastAsia" w:cs="Times New Roman"/>
        </w:rPr>
        <w:t>含影音記錄、異地座標定位、災害範圍圈繪計算、距離量測、圖畫影像筆記本註記功能等；</w:t>
      </w:r>
    </w:p>
    <w:p w:rsidR="007B49F3" w:rsidRPr="00B05AB5" w:rsidRDefault="007B49F3" w:rsidP="007B49F3">
      <w:pPr>
        <w:pStyle w:val="a3"/>
        <w:numPr>
          <w:ilvl w:val="0"/>
          <w:numId w:val="35"/>
        </w:numPr>
        <w:spacing w:beforeLines="20" w:before="72" w:afterLines="20" w:after="72"/>
        <w:ind w:leftChars="0" w:left="284" w:rightChars="-82" w:right="-197" w:hanging="284"/>
        <w:jc w:val="both"/>
        <w:rPr>
          <w:rFonts w:asciiTheme="minorEastAsia" w:hAnsiTheme="minorEastAsia" w:cs="Times New Roman"/>
        </w:rPr>
      </w:pPr>
      <w:r>
        <w:rPr>
          <w:rFonts w:asciiTheme="minorEastAsia" w:hAnsiTheme="minorEastAsia" w:cs="Times New Roman" w:hint="eastAsia"/>
        </w:rPr>
        <w:lastRenderedPageBreak/>
        <w:t>勘災表單</w:t>
      </w:r>
      <w:r w:rsidRPr="00B05AB5">
        <w:rPr>
          <w:rFonts w:asciiTheme="minorEastAsia" w:hAnsiTheme="minorEastAsia" w:cs="Times New Roman"/>
        </w:rPr>
        <w:t>離線作業與勘災資訊回傳功能；</w:t>
      </w:r>
    </w:p>
    <w:p w:rsidR="007B49F3" w:rsidRPr="00B05AB5" w:rsidRDefault="007B49F3" w:rsidP="007B49F3">
      <w:pPr>
        <w:pStyle w:val="a3"/>
        <w:numPr>
          <w:ilvl w:val="0"/>
          <w:numId w:val="35"/>
        </w:numPr>
        <w:spacing w:beforeLines="20" w:before="72" w:afterLines="20" w:after="72"/>
        <w:ind w:leftChars="0" w:left="284" w:rightChars="-82" w:right="-197" w:hanging="284"/>
        <w:jc w:val="both"/>
        <w:rPr>
          <w:rFonts w:asciiTheme="minorEastAsia" w:hAnsiTheme="minorEastAsia" w:cs="Times New Roman"/>
        </w:rPr>
      </w:pPr>
      <w:r w:rsidRPr="00B05AB5">
        <w:rPr>
          <w:rFonts w:asciiTheme="minorEastAsia" w:hAnsiTheme="minorEastAsia" w:cs="Times New Roman"/>
        </w:rPr>
        <w:t>災害事件簿資料庫管理與網頁綜整及展示勘災資料等功能。</w:t>
      </w:r>
    </w:p>
    <w:p w:rsidR="007B49F3" w:rsidRPr="00B47EE9" w:rsidRDefault="007B49F3" w:rsidP="007B49F3">
      <w:pPr>
        <w:pStyle w:val="ae"/>
        <w:autoSpaceDE w:val="0"/>
        <w:autoSpaceDN w:val="0"/>
        <w:adjustRightInd w:val="0"/>
        <w:spacing w:beforeLines="20" w:before="72" w:afterLines="20" w:after="72"/>
        <w:ind w:rightChars="-82" w:right="-197" w:firstLineChars="177" w:firstLine="425"/>
        <w:rPr>
          <w:rFonts w:ascii="Times New Roman" w:hAnsi="Times New Roman"/>
        </w:rPr>
      </w:pPr>
    </w:p>
    <w:p w:rsidR="007B49F3" w:rsidRDefault="007B49F3" w:rsidP="007B49F3">
      <w:pPr>
        <w:snapToGrid w:val="0"/>
        <w:ind w:rightChars="-82" w:right="-197"/>
        <w:jc w:val="center"/>
        <w:rPr>
          <w:rStyle w:val="ac"/>
          <w:rFonts w:ascii="Times New Roman" w:eastAsia="標楷體" w:hAnsi="Times New Roman" w:cs="Times New Roman"/>
          <w:color w:val="000000" w:themeColor="text1"/>
        </w:rPr>
      </w:pPr>
      <w:r w:rsidRPr="005C0B25">
        <w:rPr>
          <w:rStyle w:val="ac"/>
          <w:rFonts w:ascii="Times New Roman" w:eastAsia="標楷體" w:hAnsi="Times New Roman" w:cs="Times New Roman"/>
          <w:noProof/>
          <w:color w:val="000000" w:themeColor="text1"/>
          <w:u w:val="none"/>
        </w:rPr>
        <w:drawing>
          <wp:inline distT="0" distB="0" distL="0" distR="0" wp14:anchorId="0BDE2FA3" wp14:editId="65D62BE5">
            <wp:extent cx="4849967" cy="2771775"/>
            <wp:effectExtent l="0" t="0" r="8255" b="0"/>
            <wp:docPr id="23"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r="4975" b="2892"/>
                    <a:stretch/>
                  </pic:blipFill>
                  <pic:spPr bwMode="auto">
                    <a:xfrm>
                      <a:off x="0" y="0"/>
                      <a:ext cx="4858505" cy="2776655"/>
                    </a:xfrm>
                    <a:prstGeom prst="rect">
                      <a:avLst/>
                    </a:prstGeom>
                    <a:noFill/>
                    <a:ln>
                      <a:noFill/>
                    </a:ln>
                    <a:extLst>
                      <a:ext uri="{53640926-AAD7-44D8-BBD7-CCE9431645EC}">
                        <a14:shadowObscured xmlns:a14="http://schemas.microsoft.com/office/drawing/2010/main"/>
                      </a:ext>
                    </a:extLst>
                  </pic:spPr>
                </pic:pic>
              </a:graphicData>
            </a:graphic>
          </wp:inline>
        </w:drawing>
      </w:r>
    </w:p>
    <w:p w:rsidR="007B49F3" w:rsidRPr="005C0B25" w:rsidRDefault="007B49F3" w:rsidP="007B49F3">
      <w:pPr>
        <w:snapToGrid w:val="0"/>
        <w:ind w:rightChars="-82" w:right="-197" w:firstLineChars="236" w:firstLine="566"/>
        <w:jc w:val="center"/>
        <w:rPr>
          <w:rStyle w:val="ac"/>
          <w:rFonts w:asciiTheme="minorEastAsia" w:hAnsiTheme="minorEastAsia" w:cs="Times New Roman"/>
          <w:color w:val="000000" w:themeColor="text1"/>
          <w:u w:val="none"/>
        </w:rPr>
      </w:pPr>
      <w:r>
        <w:rPr>
          <w:rStyle w:val="ac"/>
          <w:rFonts w:asciiTheme="minorEastAsia" w:hAnsiTheme="minorEastAsia" w:cs="Times New Roman" w:hint="eastAsia"/>
          <w:color w:val="000000" w:themeColor="text1"/>
          <w:u w:val="none"/>
        </w:rPr>
        <w:t xml:space="preserve">                                         </w:t>
      </w:r>
      <w:r w:rsidRPr="005C0B25">
        <w:rPr>
          <w:rStyle w:val="ac"/>
          <w:rFonts w:asciiTheme="minorEastAsia" w:hAnsiTheme="minorEastAsia" w:cs="Times New Roman"/>
          <w:color w:val="000000" w:themeColor="text1"/>
          <w:u w:val="none"/>
        </w:rPr>
        <w:t>資料來源：FEMA</w:t>
      </w:r>
    </w:p>
    <w:p w:rsidR="007B49F3" w:rsidRPr="005C0B25" w:rsidRDefault="007B49F3" w:rsidP="007B49F3">
      <w:pPr>
        <w:pStyle w:val="af9"/>
        <w:spacing w:beforeLines="20" w:before="72"/>
        <w:ind w:rightChars="-82" w:right="-197"/>
        <w:jc w:val="center"/>
        <w:rPr>
          <w:rStyle w:val="ac"/>
          <w:rFonts w:asciiTheme="minorEastAsia" w:hAnsiTheme="minorEastAsia" w:cs="Times New Roman"/>
          <w:color w:val="000000" w:themeColor="text1"/>
          <w:sz w:val="24"/>
          <w:szCs w:val="24"/>
        </w:rPr>
      </w:pPr>
      <w:r w:rsidRPr="005C0B25">
        <w:rPr>
          <w:rFonts w:asciiTheme="minorEastAsia" w:hAnsiTheme="minorEastAsia" w:cs="Times New Roman"/>
          <w:sz w:val="24"/>
          <w:szCs w:val="24"/>
        </w:rPr>
        <w:t>圖</w:t>
      </w:r>
      <w:r w:rsidRPr="005C0B25">
        <w:rPr>
          <w:rFonts w:asciiTheme="minorEastAsia" w:hAnsiTheme="minorEastAsia" w:cs="Times New Roman"/>
          <w:sz w:val="24"/>
          <w:szCs w:val="24"/>
        </w:rPr>
        <w:fldChar w:fldCharType="begin"/>
      </w:r>
      <w:r w:rsidRPr="005C0B25">
        <w:rPr>
          <w:rFonts w:asciiTheme="minorEastAsia" w:hAnsiTheme="minorEastAsia" w:cs="Times New Roman"/>
          <w:sz w:val="24"/>
          <w:szCs w:val="24"/>
        </w:rPr>
        <w:instrText xml:space="preserve"> SEQ 圖表 \* ARABIC </w:instrText>
      </w:r>
      <w:r w:rsidRPr="005C0B25">
        <w:rPr>
          <w:rFonts w:asciiTheme="minorEastAsia" w:hAnsiTheme="minorEastAsia" w:cs="Times New Roman"/>
          <w:sz w:val="24"/>
          <w:szCs w:val="24"/>
        </w:rPr>
        <w:fldChar w:fldCharType="separate"/>
      </w:r>
      <w:r w:rsidR="00646C16">
        <w:rPr>
          <w:rFonts w:asciiTheme="minorEastAsia" w:hAnsiTheme="minorEastAsia" w:cs="Times New Roman"/>
          <w:noProof/>
          <w:sz w:val="24"/>
          <w:szCs w:val="24"/>
        </w:rPr>
        <w:t>1</w:t>
      </w:r>
      <w:r w:rsidRPr="005C0B25">
        <w:rPr>
          <w:rFonts w:asciiTheme="minorEastAsia" w:hAnsiTheme="minorEastAsia" w:cs="Times New Roman"/>
          <w:sz w:val="24"/>
          <w:szCs w:val="24"/>
        </w:rPr>
        <w:fldChar w:fldCharType="end"/>
      </w:r>
      <w:r>
        <w:rPr>
          <w:rFonts w:asciiTheme="minorEastAsia" w:hAnsiTheme="minorEastAsia" w:cs="Times New Roman" w:hint="eastAsia"/>
          <w:sz w:val="24"/>
          <w:szCs w:val="24"/>
        </w:rPr>
        <w:t xml:space="preserve"> </w:t>
      </w:r>
      <w:r w:rsidRPr="005C0B25">
        <w:rPr>
          <w:rFonts w:asciiTheme="minorEastAsia" w:hAnsiTheme="minorEastAsia" w:cs="Times New Roman"/>
          <w:sz w:val="24"/>
          <w:szCs w:val="24"/>
        </w:rPr>
        <w:t>美國FEMA在Sandy颶風災後</w:t>
      </w:r>
      <w:r w:rsidRPr="005C0B25">
        <w:rPr>
          <w:rFonts w:asciiTheme="minorEastAsia" w:hAnsiTheme="minorEastAsia" w:cs="Times New Roman" w:hint="eastAsia"/>
          <w:sz w:val="24"/>
          <w:szCs w:val="24"/>
        </w:rPr>
        <w:t>調查與災損</w:t>
      </w:r>
      <w:r w:rsidRPr="005C0B25">
        <w:rPr>
          <w:rFonts w:asciiTheme="minorEastAsia" w:hAnsiTheme="minorEastAsia" w:cs="Times New Roman"/>
          <w:sz w:val="24"/>
          <w:szCs w:val="24"/>
        </w:rPr>
        <w:t>評估</w:t>
      </w:r>
    </w:p>
    <w:p w:rsidR="007B49F3" w:rsidRPr="0028621B" w:rsidRDefault="007B49F3" w:rsidP="007B49F3">
      <w:pPr>
        <w:ind w:rightChars="-82" w:right="-197" w:firstLineChars="236" w:firstLine="566"/>
        <w:jc w:val="both"/>
        <w:rPr>
          <w:rFonts w:ascii="Times New Roman" w:eastAsia="標楷體" w:hAnsi="Times New Roman" w:cs="Times New Roman"/>
        </w:rPr>
      </w:pPr>
    </w:p>
    <w:p w:rsidR="007B49F3" w:rsidRDefault="007B49F3" w:rsidP="007B49F3">
      <w:pPr>
        <w:ind w:rightChars="-82" w:right="-197"/>
        <w:jc w:val="center"/>
        <w:rPr>
          <w:rFonts w:ascii="Times New Roman" w:eastAsia="標楷體" w:hAnsi="Times New Roman" w:cs="Times New Roman"/>
        </w:rPr>
      </w:pPr>
      <w:r>
        <w:rPr>
          <w:rFonts w:ascii="Times New Roman" w:eastAsia="標楷體" w:hAnsi="Times New Roman" w:cs="Times New Roman"/>
          <w:noProof/>
        </w:rPr>
        <w:drawing>
          <wp:inline distT="0" distB="0" distL="0" distR="0" wp14:anchorId="645EEC6C" wp14:editId="28A0CB38">
            <wp:extent cx="4317558" cy="3209514"/>
            <wp:effectExtent l="0" t="0" r="6985" b="0"/>
            <wp:docPr id="24" name="圖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355517" cy="3237731"/>
                    </a:xfrm>
                    <a:prstGeom prst="rect">
                      <a:avLst/>
                    </a:prstGeom>
                    <a:noFill/>
                  </pic:spPr>
                </pic:pic>
              </a:graphicData>
            </a:graphic>
          </wp:inline>
        </w:drawing>
      </w:r>
    </w:p>
    <w:p w:rsidR="007B49F3" w:rsidRPr="005C0B25" w:rsidRDefault="007B49F3" w:rsidP="007B49F3">
      <w:pPr>
        <w:snapToGrid w:val="0"/>
        <w:ind w:rightChars="-82" w:right="-197" w:firstLineChars="236" w:firstLine="566"/>
        <w:jc w:val="center"/>
        <w:rPr>
          <w:rStyle w:val="ac"/>
          <w:color w:val="000000" w:themeColor="text1"/>
          <w:u w:val="none"/>
        </w:rPr>
      </w:pPr>
      <w:r w:rsidRPr="0098028A">
        <w:rPr>
          <w:rFonts w:asciiTheme="minorEastAsia" w:hAnsiTheme="minorEastAsia" w:cs="Times New Roman" w:hint="eastAsia"/>
        </w:rPr>
        <w:t xml:space="preserve">                         </w:t>
      </w:r>
      <w:r>
        <w:rPr>
          <w:rFonts w:asciiTheme="minorEastAsia" w:hAnsiTheme="minorEastAsia" w:cs="Times New Roman" w:hint="eastAsia"/>
        </w:rPr>
        <w:t xml:space="preserve">          </w:t>
      </w:r>
      <w:r w:rsidRPr="005C0B25">
        <w:rPr>
          <w:rStyle w:val="ac"/>
          <w:rFonts w:hint="eastAsia"/>
          <w:color w:val="000000" w:themeColor="text1"/>
          <w:u w:val="none"/>
        </w:rPr>
        <w:t>資料來源：</w:t>
      </w:r>
      <w:r w:rsidRPr="005C0B25">
        <w:rPr>
          <w:rStyle w:val="ac"/>
          <w:rFonts w:hint="eastAsia"/>
          <w:color w:val="000000" w:themeColor="text1"/>
          <w:u w:val="none"/>
        </w:rPr>
        <w:t>NCDR</w:t>
      </w:r>
    </w:p>
    <w:p w:rsidR="007B49F3" w:rsidRPr="005C0B25" w:rsidRDefault="007B49F3" w:rsidP="007B49F3">
      <w:pPr>
        <w:pStyle w:val="af9"/>
        <w:spacing w:beforeLines="20" w:before="72"/>
        <w:ind w:rightChars="-82" w:right="-197"/>
        <w:jc w:val="center"/>
        <w:rPr>
          <w:rFonts w:asciiTheme="minorEastAsia" w:hAnsiTheme="minorEastAsia" w:cs="Times New Roman"/>
          <w:sz w:val="24"/>
          <w:szCs w:val="24"/>
        </w:rPr>
      </w:pPr>
      <w:r w:rsidRPr="005C0B25">
        <w:rPr>
          <w:rFonts w:asciiTheme="minorEastAsia" w:hAnsiTheme="minorEastAsia" w:cs="Times New Roman"/>
          <w:sz w:val="24"/>
          <w:szCs w:val="24"/>
        </w:rPr>
        <w:t>圖</w:t>
      </w:r>
      <w:r w:rsidRPr="005C0B25">
        <w:rPr>
          <w:rFonts w:asciiTheme="minorEastAsia" w:hAnsiTheme="minorEastAsia" w:cs="Times New Roman"/>
          <w:sz w:val="24"/>
          <w:szCs w:val="24"/>
        </w:rPr>
        <w:fldChar w:fldCharType="begin"/>
      </w:r>
      <w:r w:rsidRPr="005C0B25">
        <w:rPr>
          <w:rFonts w:asciiTheme="minorEastAsia" w:hAnsiTheme="minorEastAsia" w:cs="Times New Roman"/>
          <w:sz w:val="24"/>
          <w:szCs w:val="24"/>
        </w:rPr>
        <w:instrText xml:space="preserve"> SEQ 圖表 \* ARABIC </w:instrText>
      </w:r>
      <w:r w:rsidRPr="005C0B25">
        <w:rPr>
          <w:rFonts w:asciiTheme="minorEastAsia" w:hAnsiTheme="minorEastAsia" w:cs="Times New Roman"/>
          <w:sz w:val="24"/>
          <w:szCs w:val="24"/>
        </w:rPr>
        <w:fldChar w:fldCharType="separate"/>
      </w:r>
      <w:r w:rsidR="00646C16">
        <w:rPr>
          <w:rFonts w:asciiTheme="minorEastAsia" w:hAnsiTheme="minorEastAsia" w:cs="Times New Roman"/>
          <w:noProof/>
          <w:sz w:val="24"/>
          <w:szCs w:val="24"/>
        </w:rPr>
        <w:t>2</w:t>
      </w:r>
      <w:r w:rsidRPr="005C0B25">
        <w:rPr>
          <w:rFonts w:asciiTheme="minorEastAsia" w:hAnsiTheme="minorEastAsia" w:cs="Times New Roman"/>
          <w:sz w:val="24"/>
          <w:szCs w:val="24"/>
        </w:rPr>
        <w:fldChar w:fldCharType="end"/>
      </w:r>
      <w:r>
        <w:rPr>
          <w:rFonts w:asciiTheme="minorEastAsia" w:hAnsiTheme="minorEastAsia" w:cs="Times New Roman" w:hint="eastAsia"/>
          <w:sz w:val="24"/>
          <w:szCs w:val="24"/>
        </w:rPr>
        <w:t xml:space="preserve"> </w:t>
      </w:r>
      <w:r w:rsidRPr="005C0B25">
        <w:rPr>
          <w:rFonts w:asciiTheme="minorEastAsia" w:hAnsiTheme="minorEastAsia" w:cs="Times New Roman"/>
          <w:sz w:val="24"/>
          <w:szCs w:val="24"/>
        </w:rPr>
        <w:t>行動災害調查APP與災害事件簿</w:t>
      </w:r>
      <w:r w:rsidRPr="005C0B25">
        <w:rPr>
          <w:rFonts w:asciiTheme="minorEastAsia" w:hAnsiTheme="minorEastAsia" w:cs="Times New Roman" w:hint="eastAsia"/>
          <w:sz w:val="24"/>
          <w:szCs w:val="24"/>
        </w:rPr>
        <w:t>網頁</w:t>
      </w:r>
    </w:p>
    <w:p w:rsidR="007B49F3" w:rsidRPr="005C0B25" w:rsidRDefault="007B49F3" w:rsidP="007B49F3">
      <w:pPr>
        <w:tabs>
          <w:tab w:val="num" w:pos="480"/>
        </w:tabs>
        <w:spacing w:beforeLines="20" w:before="72" w:afterLines="20" w:after="72"/>
        <w:ind w:left="539" w:rightChars="-82" w:right="-197" w:hanging="539"/>
        <w:rPr>
          <w:rFonts w:ascii="新細明體" w:hAnsi="新細明體"/>
          <w:b/>
        </w:rPr>
      </w:pPr>
      <w:r w:rsidRPr="005C0B25">
        <w:rPr>
          <w:rFonts w:ascii="新細明體" w:hAnsi="新細明體" w:hint="eastAsia"/>
          <w:b/>
        </w:rPr>
        <w:t>參、</w:t>
      </w:r>
      <w:r w:rsidRPr="005C0B25">
        <w:rPr>
          <w:rFonts w:ascii="新細明體" w:hAnsi="新細明體"/>
          <w:b/>
        </w:rPr>
        <w:t>導入敏捷方法，</w:t>
      </w:r>
      <w:r w:rsidRPr="005C0B25">
        <w:rPr>
          <w:rFonts w:ascii="新細明體" w:hAnsi="新細明體" w:hint="eastAsia"/>
          <w:b/>
        </w:rPr>
        <w:t>整合了想法與做法</w:t>
      </w:r>
    </w:p>
    <w:p w:rsidR="007B49F3" w:rsidRPr="005C0B25" w:rsidRDefault="007B49F3" w:rsidP="00A430E5">
      <w:pPr>
        <w:pStyle w:val="ae"/>
        <w:autoSpaceDE w:val="0"/>
        <w:autoSpaceDN w:val="0"/>
        <w:adjustRightInd w:val="0"/>
        <w:spacing w:beforeLines="20" w:before="72" w:afterLines="20" w:after="72"/>
        <w:ind w:rightChars="-82" w:right="-197" w:firstLineChars="177" w:firstLine="425"/>
        <w:rPr>
          <w:rFonts w:ascii="Times New Roman" w:hAnsi="Times New Roman"/>
        </w:rPr>
      </w:pPr>
      <w:r w:rsidRPr="005C0B25">
        <w:rPr>
          <w:rFonts w:ascii="Times New Roman" w:hAnsi="Times New Roman" w:hint="eastAsia"/>
        </w:rPr>
        <w:t>災防科技中心同仁，對於開發《行動災害調查</w:t>
      </w:r>
      <w:r w:rsidRPr="005C0B25">
        <w:rPr>
          <w:rFonts w:ascii="Times New Roman" w:hAnsi="Times New Roman" w:hint="eastAsia"/>
        </w:rPr>
        <w:t>APP</w:t>
      </w:r>
      <w:r w:rsidRPr="005C0B25">
        <w:rPr>
          <w:rFonts w:ascii="Times New Roman" w:hAnsi="Times New Roman" w:hint="eastAsia"/>
        </w:rPr>
        <w:t>》，組成團隊，提出需求想法，</w:t>
      </w:r>
      <w:r w:rsidRPr="005C0B25">
        <w:rPr>
          <w:rFonts w:ascii="Times New Roman" w:hAnsi="Times New Roman" w:hint="eastAsia"/>
        </w:rPr>
        <w:lastRenderedPageBreak/>
        <w:t>並歸納出需求先後次序。不過，由於同仁多為災害研究人員，未有軟體開發專長，也缺乏專案管理的經驗，而承包開發的資訊團隊，也不是來自災害調查的相關領域。因此，在這次的資訊委外開發專案中，要讓開發團隊了解業務單位的專業需求，掌握專案真正的進度，以及確保交付成品符合設計的構想，就成為執行專案的最大</w:t>
      </w:r>
      <w:r w:rsidR="00A430E5">
        <w:rPr>
          <w:rFonts w:ascii="Times New Roman" w:hAnsi="Times New Roman" w:hint="eastAsia"/>
        </w:rPr>
        <w:t xml:space="preserve"> </w:t>
      </w:r>
      <w:r w:rsidRPr="005C0B25">
        <w:rPr>
          <w:rFonts w:ascii="Times New Roman" w:hAnsi="Times New Roman" w:hint="eastAsia"/>
        </w:rPr>
        <w:t>挑戰。</w:t>
      </w:r>
    </w:p>
    <w:p w:rsidR="007B49F3" w:rsidRPr="005C0B25" w:rsidRDefault="007B49F3" w:rsidP="007B49F3">
      <w:pPr>
        <w:pStyle w:val="ae"/>
        <w:autoSpaceDE w:val="0"/>
        <w:autoSpaceDN w:val="0"/>
        <w:adjustRightInd w:val="0"/>
        <w:spacing w:beforeLines="20" w:before="72" w:afterLines="20" w:after="72"/>
        <w:ind w:rightChars="-82" w:right="-197" w:firstLineChars="177" w:firstLine="425"/>
        <w:rPr>
          <w:rFonts w:ascii="Times New Roman" w:hAnsi="Times New Roman"/>
        </w:rPr>
      </w:pPr>
      <w:r w:rsidRPr="005C0B25">
        <w:rPr>
          <w:rFonts w:ascii="Times New Roman" w:hAnsi="Times New Roman" w:hint="eastAsia"/>
        </w:rPr>
        <w:t>所幸，就在專案已經啟動委外服務程序的時候，</w:t>
      </w:r>
      <w:r w:rsidRPr="005C0B25">
        <w:rPr>
          <w:rFonts w:ascii="Times New Roman" w:hAnsi="Times New Roman"/>
        </w:rPr>
        <w:t>行政院國家資訊通信發展推動小組</w:t>
      </w:r>
      <w:r w:rsidRPr="005C0B25">
        <w:rPr>
          <w:rFonts w:ascii="Times New Roman" w:hAnsi="Times New Roman"/>
        </w:rPr>
        <w:t>(NICI)-</w:t>
      </w:r>
      <w:r w:rsidRPr="005C0B25">
        <w:rPr>
          <w:rFonts w:ascii="Times New Roman" w:hAnsi="Times New Roman"/>
        </w:rPr>
        <w:t>政府資訊委外服務團</w:t>
      </w:r>
      <w:r w:rsidRPr="005C0B25">
        <w:rPr>
          <w:rFonts w:ascii="Times New Roman" w:hAnsi="Times New Roman" w:hint="eastAsia"/>
        </w:rPr>
        <w:t>，邀請本專案導入</w:t>
      </w:r>
      <w:r w:rsidRPr="005C0B25">
        <w:rPr>
          <w:rFonts w:ascii="Times New Roman" w:hAnsi="Times New Roman"/>
        </w:rPr>
        <w:t>「敏捷式專案管理」</w:t>
      </w:r>
      <w:r w:rsidRPr="005C0B25">
        <w:rPr>
          <w:rFonts w:ascii="Times New Roman" w:hAnsi="Times New Roman" w:hint="eastAsia"/>
        </w:rPr>
        <w:t>，適時地排除了我們的憂慮。敏捷方法主張用「以終為始」的心態，先確定要解決的問題是什麼，然後把資訊團隊當成開發夥伴，定期透過面對面溝通，檢視實際的軟體產出，據以提出優化的新需求，一步一腳印地創造出真正解決問題的最終成品。這一套方法，和這幾年來</w:t>
      </w:r>
      <w:r w:rsidRPr="005C0B25">
        <w:rPr>
          <w:rFonts w:ascii="Times New Roman" w:hAnsi="Times New Roman" w:hint="eastAsia"/>
        </w:rPr>
        <w:t>NCDR</w:t>
      </w:r>
      <w:r w:rsidRPr="005C0B25">
        <w:rPr>
          <w:rFonts w:ascii="Times New Roman" w:hAnsi="Times New Roman" w:hint="eastAsia"/>
        </w:rPr>
        <w:t>力推的「設計思考」</w:t>
      </w:r>
      <w:r w:rsidRPr="005C0B25">
        <w:rPr>
          <w:rFonts w:ascii="Times New Roman" w:hAnsi="Times New Roman" w:hint="eastAsia"/>
        </w:rPr>
        <w:t>(</w:t>
      </w:r>
      <w:r w:rsidRPr="005C0B25">
        <w:rPr>
          <w:rFonts w:ascii="Times New Roman" w:hAnsi="Times New Roman"/>
        </w:rPr>
        <w:t>Design Thinking</w:t>
      </w:r>
      <w:r w:rsidRPr="005C0B25">
        <w:rPr>
          <w:rFonts w:ascii="Times New Roman" w:hAnsi="Times New Roman" w:hint="eastAsia"/>
        </w:rPr>
        <w:t>)</w:t>
      </w:r>
      <w:r w:rsidRPr="005C0B25">
        <w:rPr>
          <w:rFonts w:ascii="Times New Roman" w:hAnsi="Times New Roman" w:hint="eastAsia"/>
        </w:rPr>
        <w:t>非常接近，也因此，我們一拍即合，決定導入敏捷方法，而承包廠商的主管和專案經理，在明知溝通量會增加的情況下，也非常配合，同意全力投入這個敏捷專案。就這樣，國內第一個政府機關導入敏捷方法的案例，跨出了成功的第一步。</w:t>
      </w:r>
    </w:p>
    <w:p w:rsidR="007B49F3" w:rsidRPr="00FC0204" w:rsidRDefault="007B49F3" w:rsidP="007B49F3">
      <w:pPr>
        <w:ind w:rightChars="-82" w:right="-197" w:firstLineChars="236" w:firstLine="661"/>
        <w:rPr>
          <w:rFonts w:ascii="Times New Roman" w:eastAsia="標楷體" w:hAnsi="Times New Roman" w:cs="Times New Roman"/>
          <w:b/>
          <w:sz w:val="28"/>
        </w:rPr>
      </w:pPr>
      <w:r>
        <w:rPr>
          <w:rFonts w:ascii="標楷體" w:eastAsia="標楷體" w:hAnsi="標楷體" w:cs="Times New Roman" w:hint="eastAsia"/>
          <w:b/>
          <w:sz w:val="28"/>
        </w:rPr>
        <w:t>「</w:t>
      </w:r>
      <w:r>
        <w:rPr>
          <w:rFonts w:ascii="Times New Roman" w:eastAsia="標楷體" w:hAnsi="Times New Roman" w:cs="Times New Roman" w:hint="eastAsia"/>
          <w:b/>
          <w:sz w:val="28"/>
        </w:rPr>
        <w:t>敏捷專案管理</w:t>
      </w:r>
      <w:r w:rsidRPr="00CD5922">
        <w:rPr>
          <w:rFonts w:ascii="Times New Roman" w:eastAsia="標楷體" w:hAnsi="Times New Roman" w:cs="Times New Roman"/>
          <w:b/>
          <w:sz w:val="28"/>
        </w:rPr>
        <w:t>，</w:t>
      </w:r>
      <w:r>
        <w:rPr>
          <w:rFonts w:ascii="Times New Roman" w:eastAsia="標楷體" w:hAnsi="Times New Roman" w:cs="Times New Roman" w:hint="eastAsia"/>
          <w:b/>
          <w:sz w:val="28"/>
        </w:rPr>
        <w:t>核心就是做事態度</w:t>
      </w:r>
      <w:r>
        <w:rPr>
          <w:rFonts w:ascii="標楷體" w:eastAsia="標楷體" w:hAnsi="標楷體" w:cs="Times New Roman" w:hint="eastAsia"/>
          <w:b/>
          <w:sz w:val="28"/>
        </w:rPr>
        <w:t>」</w:t>
      </w:r>
    </w:p>
    <w:p w:rsidR="007B49F3" w:rsidRPr="005C0B25" w:rsidRDefault="007B49F3" w:rsidP="007B49F3">
      <w:pPr>
        <w:pStyle w:val="ae"/>
        <w:autoSpaceDE w:val="0"/>
        <w:autoSpaceDN w:val="0"/>
        <w:adjustRightInd w:val="0"/>
        <w:spacing w:beforeLines="20" w:before="72" w:afterLines="20" w:after="72"/>
        <w:ind w:rightChars="-82" w:right="-197" w:firstLineChars="177" w:firstLine="425"/>
        <w:rPr>
          <w:rFonts w:ascii="Times New Roman" w:hAnsi="Times New Roman"/>
        </w:rPr>
      </w:pPr>
      <w:r w:rsidRPr="005C0B25">
        <w:rPr>
          <w:rFonts w:ascii="Times New Roman" w:hAnsi="Times New Roman"/>
        </w:rPr>
        <w:t>軟體開發專案，本質上就是集合團隊的專長，共同創作出成品的過程。</w:t>
      </w:r>
      <w:r w:rsidRPr="005C0B25">
        <w:rPr>
          <w:rFonts w:ascii="Times New Roman" w:hAnsi="Times New Roman"/>
        </w:rPr>
        <w:t>90</w:t>
      </w:r>
      <w:r w:rsidRPr="005C0B25">
        <w:rPr>
          <w:rFonts w:ascii="Times New Roman" w:hAnsi="Times New Roman"/>
        </w:rPr>
        <w:t>年代以來，業界先進逐漸體認到，在不確定性高卻要快速產出結果的專案中，要增加成功的機會，就要摒棄</w:t>
      </w:r>
      <w:r w:rsidRPr="005C0B25">
        <w:rPr>
          <w:rFonts w:ascii="Times New Roman" w:hAnsi="Times New Roman"/>
        </w:rPr>
        <w:t>70</w:t>
      </w:r>
      <w:r w:rsidRPr="005C0B25">
        <w:rPr>
          <w:rFonts w:ascii="Times New Roman" w:hAnsi="Times New Roman"/>
        </w:rPr>
        <w:t>年代以來，「先寫大量計畫文件才進行開發，最後才做測試」的瀑布式作法。在軟體專案中，客戶一開始往往只能講出需求的大方向，唯有透過不斷操作實際的產出，才會逐步淬煉出符合使用者需求的最終成品，因此可以說，軟體開發本身就是一個不斷變動的過程，透過詳細計畫驅動開發，其實是本末倒置的做法。基於這個體認，</w:t>
      </w:r>
      <w:r w:rsidRPr="005C0B25">
        <w:rPr>
          <w:rFonts w:ascii="Times New Roman" w:hAnsi="Times New Roman"/>
        </w:rPr>
        <w:t>2001</w:t>
      </w:r>
      <w:r w:rsidRPr="005C0B25">
        <w:rPr>
          <w:rFonts w:ascii="Times New Roman" w:hAnsi="Times New Roman"/>
        </w:rPr>
        <w:t>年間，</w:t>
      </w:r>
      <w:r w:rsidRPr="005C0B25">
        <w:rPr>
          <w:rFonts w:ascii="Times New Roman" w:hAnsi="Times New Roman"/>
        </w:rPr>
        <w:t>17</w:t>
      </w:r>
      <w:r w:rsidRPr="005C0B25">
        <w:rPr>
          <w:rFonts w:ascii="Times New Roman" w:hAnsi="Times New Roman"/>
        </w:rPr>
        <w:t>位資訊界大老齊聚一堂，用短短的</w:t>
      </w:r>
      <w:r w:rsidRPr="005C0B25">
        <w:rPr>
          <w:rFonts w:ascii="Times New Roman" w:hAnsi="Times New Roman"/>
        </w:rPr>
        <w:t>4</w:t>
      </w:r>
      <w:r w:rsidRPr="005C0B25">
        <w:rPr>
          <w:rFonts w:ascii="Times New Roman" w:hAnsi="Times New Roman"/>
        </w:rPr>
        <w:t>句話，道出敏捷方法的核心理念：時至今日，敏捷方法不但已經是資訊業界公認的最佳實務，歐美各國的政府，也陸續傳出在大型資訊開發專案上，導入敏捷的案例。</w:t>
      </w:r>
    </w:p>
    <w:p w:rsidR="007B49F3" w:rsidRDefault="007B49F3" w:rsidP="007B49F3">
      <w:pPr>
        <w:snapToGrid w:val="0"/>
        <w:ind w:rightChars="-82" w:right="-197"/>
        <w:jc w:val="center"/>
        <w:rPr>
          <w:rFonts w:ascii="Times New Roman" w:eastAsia="標楷體" w:hAnsi="Times New Roman" w:cs="Times New Roman"/>
        </w:rPr>
      </w:pPr>
      <w:r>
        <w:rPr>
          <w:rFonts w:ascii="Times New Roman" w:eastAsia="標楷體" w:hAnsi="Times New Roman" w:cs="Times New Roman"/>
          <w:noProof/>
        </w:rPr>
        <w:drawing>
          <wp:inline distT="0" distB="0" distL="0" distR="0" wp14:anchorId="3BA0F0F8" wp14:editId="28493AD4">
            <wp:extent cx="2896015" cy="1948070"/>
            <wp:effectExtent l="0" t="0" r="0" b="0"/>
            <wp:docPr id="25" name="圖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b="5348"/>
                    <a:stretch/>
                  </pic:blipFill>
                  <pic:spPr bwMode="auto">
                    <a:xfrm>
                      <a:off x="0" y="0"/>
                      <a:ext cx="2917816" cy="1962735"/>
                    </a:xfrm>
                    <a:prstGeom prst="rect">
                      <a:avLst/>
                    </a:prstGeom>
                    <a:noFill/>
                    <a:ln>
                      <a:noFill/>
                    </a:ln>
                    <a:extLst>
                      <a:ext uri="{53640926-AAD7-44D8-BBD7-CCE9431645EC}">
                        <a14:shadowObscured xmlns:a14="http://schemas.microsoft.com/office/drawing/2010/main"/>
                      </a:ext>
                    </a:extLst>
                  </pic:spPr>
                </pic:pic>
              </a:graphicData>
            </a:graphic>
          </wp:inline>
        </w:drawing>
      </w:r>
    </w:p>
    <w:p w:rsidR="007B49F3" w:rsidRPr="005C0B25" w:rsidRDefault="007B49F3" w:rsidP="007B49F3">
      <w:pPr>
        <w:ind w:rightChars="-82" w:right="-197" w:firstLineChars="236" w:firstLine="566"/>
        <w:jc w:val="center"/>
        <w:rPr>
          <w:rFonts w:asciiTheme="minorEastAsia" w:hAnsiTheme="minorEastAsia" w:cs="Times New Roman"/>
        </w:rPr>
      </w:pPr>
      <w:r w:rsidRPr="005C0B25">
        <w:rPr>
          <w:rFonts w:asciiTheme="minorEastAsia" w:hAnsiTheme="minorEastAsia" w:cs="Times New Roman"/>
        </w:rPr>
        <w:t xml:space="preserve"> (資料來源：Manifesto for Agile Software Development)</w:t>
      </w:r>
    </w:p>
    <w:p w:rsidR="007B49F3" w:rsidRPr="005C0B25" w:rsidRDefault="007B49F3" w:rsidP="007B49F3">
      <w:pPr>
        <w:snapToGrid w:val="0"/>
        <w:ind w:rightChars="-82" w:right="-197" w:firstLineChars="236" w:firstLine="566"/>
        <w:jc w:val="center"/>
        <w:rPr>
          <w:rFonts w:asciiTheme="minorEastAsia" w:hAnsiTheme="minorEastAsia" w:cs="Times New Roman"/>
        </w:rPr>
      </w:pPr>
      <w:r w:rsidRPr="005C0B25">
        <w:rPr>
          <w:rFonts w:asciiTheme="minorEastAsia" w:hAnsiTheme="minorEastAsia" w:cs="Times New Roman"/>
        </w:rPr>
        <w:t>圖</w:t>
      </w:r>
      <w:r w:rsidRPr="005C0B25">
        <w:rPr>
          <w:rFonts w:asciiTheme="minorEastAsia" w:hAnsiTheme="minorEastAsia" w:cs="Times New Roman"/>
        </w:rPr>
        <w:fldChar w:fldCharType="begin"/>
      </w:r>
      <w:r w:rsidRPr="005C0B25">
        <w:rPr>
          <w:rFonts w:asciiTheme="minorEastAsia" w:hAnsiTheme="minorEastAsia" w:cs="Times New Roman"/>
        </w:rPr>
        <w:instrText xml:space="preserve"> SEQ 圖表 \* ARABIC </w:instrText>
      </w:r>
      <w:r w:rsidRPr="005C0B25">
        <w:rPr>
          <w:rFonts w:asciiTheme="minorEastAsia" w:hAnsiTheme="minorEastAsia" w:cs="Times New Roman"/>
        </w:rPr>
        <w:fldChar w:fldCharType="separate"/>
      </w:r>
      <w:r w:rsidR="00646C16">
        <w:rPr>
          <w:rFonts w:asciiTheme="minorEastAsia" w:hAnsiTheme="minorEastAsia" w:cs="Times New Roman"/>
          <w:noProof/>
        </w:rPr>
        <w:t>3</w:t>
      </w:r>
      <w:r w:rsidRPr="005C0B25">
        <w:rPr>
          <w:rFonts w:asciiTheme="minorEastAsia" w:hAnsiTheme="minorEastAsia" w:cs="Times New Roman"/>
        </w:rPr>
        <w:fldChar w:fldCharType="end"/>
      </w:r>
      <w:r>
        <w:rPr>
          <w:rFonts w:asciiTheme="minorEastAsia" w:hAnsiTheme="minorEastAsia" w:cs="Times New Roman" w:hint="eastAsia"/>
        </w:rPr>
        <w:t xml:space="preserve"> </w:t>
      </w:r>
      <w:r w:rsidRPr="005C0B25">
        <w:rPr>
          <w:rFonts w:asciiTheme="minorEastAsia" w:hAnsiTheme="minorEastAsia" w:cs="Times New Roman"/>
        </w:rPr>
        <w:t>敏捷軟體開發宣言與知名敏捷方法</w:t>
      </w:r>
    </w:p>
    <w:p w:rsidR="007B49F3" w:rsidRPr="005C0B25" w:rsidRDefault="007B49F3" w:rsidP="00BF3927">
      <w:pPr>
        <w:tabs>
          <w:tab w:val="num" w:pos="480"/>
        </w:tabs>
        <w:spacing w:beforeLines="30" w:before="108" w:afterLines="20" w:after="72"/>
        <w:ind w:left="539" w:rightChars="-82" w:right="-197" w:hanging="539"/>
        <w:rPr>
          <w:rFonts w:ascii="新細明體" w:hAnsi="新細明體"/>
          <w:b/>
        </w:rPr>
      </w:pPr>
      <w:r w:rsidRPr="005C0B25">
        <w:rPr>
          <w:rFonts w:ascii="新細明體" w:hAnsi="新細明體" w:hint="eastAsia"/>
          <w:b/>
        </w:rPr>
        <w:t>肆、活用敏捷精神</w:t>
      </w:r>
      <w:r w:rsidRPr="005C0B25">
        <w:rPr>
          <w:rFonts w:ascii="新細明體" w:hAnsi="新細明體"/>
          <w:b/>
        </w:rPr>
        <w:t>，</w:t>
      </w:r>
      <w:r w:rsidRPr="005C0B25">
        <w:rPr>
          <w:rFonts w:ascii="新細明體" w:hAnsi="新細明體" w:hint="eastAsia"/>
          <w:b/>
        </w:rPr>
        <w:t>制定協同合作規則</w:t>
      </w:r>
    </w:p>
    <w:p w:rsidR="007B49F3" w:rsidRPr="00E34ABF" w:rsidRDefault="007B49F3" w:rsidP="007B49F3">
      <w:pPr>
        <w:pStyle w:val="ae"/>
        <w:autoSpaceDE w:val="0"/>
        <w:autoSpaceDN w:val="0"/>
        <w:adjustRightInd w:val="0"/>
        <w:spacing w:beforeLines="20" w:before="72" w:afterLines="20" w:after="72"/>
        <w:ind w:rightChars="-82" w:right="-197" w:firstLineChars="177" w:firstLine="425"/>
        <w:rPr>
          <w:rFonts w:ascii="Times New Roman" w:hAnsi="Times New Roman"/>
        </w:rPr>
      </w:pPr>
      <w:r w:rsidRPr="00E34ABF">
        <w:rPr>
          <w:rFonts w:ascii="Times New Roman" w:hAnsi="Times New Roman"/>
        </w:rPr>
        <w:t>災防科技中心</w:t>
      </w:r>
      <w:r w:rsidRPr="00E34ABF">
        <w:rPr>
          <w:rFonts w:ascii="Times New Roman" w:hAnsi="Times New Roman"/>
        </w:rPr>
        <w:t>(NCDR)</w:t>
      </w:r>
      <w:r w:rsidRPr="00E34ABF">
        <w:rPr>
          <w:rFonts w:ascii="Times New Roman" w:hAnsi="Times New Roman"/>
        </w:rPr>
        <w:t>這次領風氣之先，引入敏捷開發的精神，實際專案執行</w:t>
      </w:r>
      <w:r w:rsidRPr="00E34ABF">
        <w:rPr>
          <w:rFonts w:ascii="Times New Roman" w:hAnsi="Times New Roman"/>
        </w:rPr>
        <w:lastRenderedPageBreak/>
        <w:t>過程中，將原本專案</w:t>
      </w:r>
      <w:r w:rsidRPr="00E34ABF">
        <w:rPr>
          <w:rFonts w:ascii="Times New Roman" w:hAnsi="Times New Roman"/>
        </w:rPr>
        <w:t>RFP</w:t>
      </w:r>
      <w:r w:rsidRPr="00E34ABF">
        <w:rPr>
          <w:rFonts w:ascii="Times New Roman" w:hAnsi="Times New Roman"/>
        </w:rPr>
        <w:t>內所列構想進行拆解，由開發團隊估算各項工作的複雜程度，排定開發期程並透過雲端看板追蹤需求執行情況，過程中「敏捷式專案管理」，協助釐清專案需求，確認如何驗收每一項需求，使得與廠商溝通更順暢。實際運作方面，我們在專案初期，就決定採取以下的開發模式：</w:t>
      </w:r>
    </w:p>
    <w:p w:rsidR="007B49F3" w:rsidRPr="00025B28" w:rsidRDefault="007B49F3" w:rsidP="007B49F3">
      <w:pPr>
        <w:pStyle w:val="a3"/>
        <w:numPr>
          <w:ilvl w:val="0"/>
          <w:numId w:val="35"/>
        </w:numPr>
        <w:spacing w:beforeLines="20" w:before="72" w:afterLines="20" w:after="72"/>
        <w:ind w:leftChars="0" w:left="284" w:rightChars="-82" w:right="-197" w:hanging="284"/>
        <w:jc w:val="both"/>
        <w:rPr>
          <w:rFonts w:ascii="Times New Roman" w:hAnsi="Times New Roman" w:cs="Times New Roman"/>
        </w:rPr>
      </w:pPr>
      <w:r w:rsidRPr="00025B28">
        <w:rPr>
          <w:rFonts w:ascii="Times New Roman" w:hAnsi="Times New Roman" w:cs="Times New Roman"/>
        </w:rPr>
        <w:t>將期中和期末，各視為</w:t>
      </w:r>
      <w:r w:rsidRPr="00025B28">
        <w:rPr>
          <w:rFonts w:ascii="Times New Roman" w:hAnsi="Times New Roman" w:cs="Times New Roman"/>
        </w:rPr>
        <w:t>1</w:t>
      </w:r>
      <w:r w:rsidRPr="00025B28">
        <w:rPr>
          <w:rFonts w:ascii="Times New Roman" w:hAnsi="Times New Roman" w:cs="Times New Roman"/>
        </w:rPr>
        <w:t>個里程碑，稱為</w:t>
      </w:r>
      <w:r w:rsidRPr="00025B28">
        <w:rPr>
          <w:rFonts w:ascii="Times New Roman" w:hAnsi="Times New Roman" w:cs="Times New Roman"/>
        </w:rPr>
        <w:t>Release</w:t>
      </w:r>
      <w:r w:rsidRPr="00025B28">
        <w:rPr>
          <w:rFonts w:ascii="Times New Roman" w:hAnsi="Times New Roman" w:cs="Times New Roman"/>
        </w:rPr>
        <w:t>；</w:t>
      </w:r>
    </w:p>
    <w:p w:rsidR="007B49F3" w:rsidRPr="00025B28" w:rsidRDefault="007B49F3" w:rsidP="007B49F3">
      <w:pPr>
        <w:pStyle w:val="a3"/>
        <w:numPr>
          <w:ilvl w:val="0"/>
          <w:numId w:val="35"/>
        </w:numPr>
        <w:spacing w:beforeLines="20" w:before="72" w:afterLines="20" w:after="72"/>
        <w:ind w:leftChars="0" w:left="284" w:rightChars="-82" w:right="-197" w:hanging="284"/>
        <w:jc w:val="both"/>
        <w:rPr>
          <w:rFonts w:ascii="Times New Roman" w:hAnsi="Times New Roman" w:cs="Times New Roman"/>
        </w:rPr>
      </w:pPr>
      <w:r w:rsidRPr="00025B28">
        <w:rPr>
          <w:rFonts w:ascii="Times New Roman" w:hAnsi="Times New Roman" w:cs="Times New Roman"/>
        </w:rPr>
        <w:t>每個</w:t>
      </w:r>
      <w:r w:rsidRPr="00025B28">
        <w:rPr>
          <w:rFonts w:ascii="Times New Roman" w:hAnsi="Times New Roman" w:cs="Times New Roman"/>
        </w:rPr>
        <w:t>Release</w:t>
      </w:r>
      <w:r w:rsidRPr="00025B28">
        <w:rPr>
          <w:rFonts w:ascii="Times New Roman" w:hAnsi="Times New Roman" w:cs="Times New Roman"/>
        </w:rPr>
        <w:t>開始前，先進行</w:t>
      </w:r>
      <w:r w:rsidRPr="00025B28">
        <w:rPr>
          <w:rFonts w:ascii="Times New Roman" w:hAnsi="Times New Roman" w:cs="Times New Roman"/>
        </w:rPr>
        <w:t>Roadmap Planning</w:t>
      </w:r>
      <w:r w:rsidRPr="00025B28">
        <w:rPr>
          <w:rFonts w:ascii="Times New Roman" w:hAnsi="Times New Roman" w:cs="Times New Roman"/>
        </w:rPr>
        <w:t>，</w:t>
      </w:r>
      <w:r w:rsidRPr="00025B28">
        <w:rPr>
          <w:rFonts w:ascii="Times New Roman" w:hAnsi="Times New Roman" w:cs="Times New Roman"/>
        </w:rPr>
        <w:t>NCDR</w:t>
      </w:r>
      <w:r w:rsidRPr="00025B28">
        <w:rPr>
          <w:rFonts w:ascii="Times New Roman" w:hAnsi="Times New Roman" w:cs="Times New Roman"/>
        </w:rPr>
        <w:t>承辦人先逐一說明待開發需求，交由開發團隊溝通並評估複雜度，再交由</w:t>
      </w:r>
      <w:r w:rsidRPr="00025B28">
        <w:rPr>
          <w:rFonts w:ascii="Times New Roman" w:hAnsi="Times New Roman" w:cs="Times New Roman"/>
        </w:rPr>
        <w:t>NCDR</w:t>
      </w:r>
      <w:r w:rsidRPr="00025B28">
        <w:rPr>
          <w:rFonts w:ascii="Times New Roman" w:hAnsi="Times New Roman" w:cs="Times New Roman"/>
        </w:rPr>
        <w:t>需求窗口決定每個需求的優先順序；</w:t>
      </w:r>
    </w:p>
    <w:p w:rsidR="007B49F3" w:rsidRPr="00025B28" w:rsidRDefault="007B49F3" w:rsidP="007B49F3">
      <w:pPr>
        <w:pStyle w:val="a3"/>
        <w:numPr>
          <w:ilvl w:val="0"/>
          <w:numId w:val="35"/>
        </w:numPr>
        <w:spacing w:beforeLines="20" w:before="72" w:afterLines="20" w:after="72"/>
        <w:ind w:leftChars="0" w:left="284" w:rightChars="-82" w:right="-197" w:hanging="284"/>
        <w:jc w:val="both"/>
        <w:rPr>
          <w:rFonts w:ascii="Times New Roman" w:hAnsi="Times New Roman" w:cs="Times New Roman"/>
        </w:rPr>
      </w:pPr>
      <w:r w:rsidRPr="00025B28">
        <w:rPr>
          <w:rFonts w:ascii="Times New Roman" w:hAnsi="Times New Roman" w:cs="Times New Roman"/>
        </w:rPr>
        <w:t>為了避免遺漏，使用雲端看板，登錄相關的需求內容，以及需要討論的議題；</w:t>
      </w:r>
    </w:p>
    <w:p w:rsidR="007B49F3" w:rsidRPr="00025B28" w:rsidRDefault="007B49F3" w:rsidP="007B49F3">
      <w:pPr>
        <w:pStyle w:val="a3"/>
        <w:numPr>
          <w:ilvl w:val="0"/>
          <w:numId w:val="35"/>
        </w:numPr>
        <w:spacing w:beforeLines="20" w:before="72" w:afterLines="20" w:after="72"/>
        <w:ind w:leftChars="0" w:left="284" w:rightChars="-82" w:right="-197" w:hanging="284"/>
        <w:jc w:val="both"/>
        <w:rPr>
          <w:rFonts w:ascii="Times New Roman" w:hAnsi="Times New Roman" w:cs="Times New Roman"/>
        </w:rPr>
      </w:pPr>
      <w:r w:rsidRPr="00025B28">
        <w:rPr>
          <w:rFonts w:ascii="Times New Roman" w:hAnsi="Times New Roman" w:cs="Times New Roman"/>
        </w:rPr>
        <w:t>以每</w:t>
      </w:r>
      <w:r w:rsidRPr="00025B28">
        <w:rPr>
          <w:rFonts w:ascii="Times New Roman" w:hAnsi="Times New Roman" w:cs="Times New Roman"/>
        </w:rPr>
        <w:t>2</w:t>
      </w:r>
      <w:r w:rsidRPr="00025B28">
        <w:rPr>
          <w:rFonts w:ascii="Times New Roman" w:hAnsi="Times New Roman" w:cs="Times New Roman"/>
        </w:rPr>
        <w:t>周為開發周期</w:t>
      </w:r>
      <w:r w:rsidRPr="00025B28">
        <w:rPr>
          <w:rFonts w:ascii="Times New Roman" w:hAnsi="Times New Roman" w:cs="Times New Roman"/>
        </w:rPr>
        <w:t>(Iteration)</w:t>
      </w:r>
      <w:r w:rsidRPr="00025B28">
        <w:rPr>
          <w:rFonts w:ascii="Times New Roman" w:hAnsi="Times New Roman" w:cs="Times New Roman"/>
        </w:rPr>
        <w:t>，每期的期初都透過面對面溝通，規劃當期需求，每個需求都有明確的過關條件</w:t>
      </w:r>
      <w:r w:rsidRPr="00025B28">
        <w:rPr>
          <w:rFonts w:ascii="Times New Roman" w:hAnsi="Times New Roman" w:cs="Times New Roman"/>
        </w:rPr>
        <w:t>(Acceptance Criteria</w:t>
      </w:r>
      <w:r w:rsidRPr="00025B28">
        <w:rPr>
          <w:rFonts w:ascii="Times New Roman" w:hAnsi="Times New Roman" w:cs="Times New Roman"/>
        </w:rPr>
        <w:t>或稱為</w:t>
      </w:r>
      <w:r w:rsidRPr="00025B28">
        <w:rPr>
          <w:rFonts w:ascii="Times New Roman" w:hAnsi="Times New Roman" w:cs="Times New Roman"/>
        </w:rPr>
        <w:t>How to Demo)</w:t>
      </w:r>
      <w:r w:rsidRPr="00025B28">
        <w:rPr>
          <w:rFonts w:ascii="Times New Roman" w:hAnsi="Times New Roman" w:cs="Times New Roman"/>
        </w:rPr>
        <w:t>，讓團隊有所依循；</w:t>
      </w:r>
    </w:p>
    <w:p w:rsidR="007B49F3" w:rsidRPr="00025B28" w:rsidRDefault="007B49F3" w:rsidP="007B49F3">
      <w:pPr>
        <w:pStyle w:val="a3"/>
        <w:numPr>
          <w:ilvl w:val="0"/>
          <w:numId w:val="35"/>
        </w:numPr>
        <w:spacing w:beforeLines="20" w:before="72" w:afterLines="20" w:after="72"/>
        <w:ind w:leftChars="0" w:left="284" w:rightChars="-82" w:right="-197" w:hanging="284"/>
        <w:jc w:val="both"/>
        <w:rPr>
          <w:rFonts w:ascii="Times New Roman" w:hAnsi="Times New Roman" w:cs="Times New Roman"/>
        </w:rPr>
      </w:pPr>
      <w:r w:rsidRPr="00025B28">
        <w:rPr>
          <w:rFonts w:ascii="Times New Roman" w:hAnsi="Times New Roman" w:cs="Times New Roman"/>
        </w:rPr>
        <w:t>每期期末由需求窗口實機操作，根據過關條件，逐一驗證需求是否達到可以接受的標準；</w:t>
      </w:r>
    </w:p>
    <w:p w:rsidR="007B49F3" w:rsidRPr="00025B28" w:rsidRDefault="007B49F3" w:rsidP="007B49F3">
      <w:pPr>
        <w:pStyle w:val="a3"/>
        <w:numPr>
          <w:ilvl w:val="0"/>
          <w:numId w:val="35"/>
        </w:numPr>
        <w:spacing w:beforeLines="20" w:before="72" w:afterLines="20" w:after="72"/>
        <w:ind w:leftChars="0" w:left="284" w:rightChars="-82" w:right="-197" w:hanging="284"/>
        <w:jc w:val="both"/>
        <w:rPr>
          <w:rFonts w:ascii="Times New Roman" w:hAnsi="Times New Roman" w:cs="Times New Roman"/>
        </w:rPr>
      </w:pPr>
      <w:r w:rsidRPr="00025B28">
        <w:rPr>
          <w:rFonts w:ascii="Times New Roman" w:hAnsi="Times New Roman" w:cs="Times New Roman"/>
        </w:rPr>
        <w:t>需求窗口根據實機操作的結果，評估是否需要提出新需求，如果有新需求，就儘量在尚未開發的功能中，淘汰不再需要的需求來交換新需求；</w:t>
      </w:r>
    </w:p>
    <w:p w:rsidR="007B49F3" w:rsidRDefault="007B49F3" w:rsidP="007B49F3">
      <w:pPr>
        <w:pStyle w:val="a3"/>
        <w:numPr>
          <w:ilvl w:val="0"/>
          <w:numId w:val="35"/>
        </w:numPr>
        <w:spacing w:beforeLines="20" w:before="72" w:afterLines="20" w:after="72"/>
        <w:ind w:leftChars="0" w:left="284" w:rightChars="-82" w:right="-197" w:hanging="284"/>
        <w:jc w:val="both"/>
        <w:rPr>
          <w:rFonts w:ascii="Times New Roman" w:hAnsi="Times New Roman" w:cs="Times New Roman"/>
        </w:rPr>
      </w:pPr>
      <w:r w:rsidRPr="00025B28">
        <w:rPr>
          <w:rFonts w:ascii="Times New Roman" w:hAnsi="Times New Roman" w:cs="Times New Roman"/>
        </w:rPr>
        <w:t>專案執行的過程中，只要有需求要釐清，或是有議題要反應，不論是</w:t>
      </w:r>
      <w:r w:rsidRPr="00025B28">
        <w:rPr>
          <w:rFonts w:ascii="Times New Roman" w:hAnsi="Times New Roman" w:cs="Times New Roman"/>
        </w:rPr>
        <w:t>NCDR</w:t>
      </w:r>
      <w:r w:rsidRPr="00025B28">
        <w:rPr>
          <w:rFonts w:ascii="Times New Roman" w:hAnsi="Times New Roman" w:cs="Times New Roman"/>
        </w:rPr>
        <w:t>對開發團隊，還是開發團隊對</w:t>
      </w:r>
      <w:r w:rsidRPr="00025B28">
        <w:rPr>
          <w:rFonts w:ascii="Times New Roman" w:hAnsi="Times New Roman" w:cs="Times New Roman"/>
        </w:rPr>
        <w:t>NCDR</w:t>
      </w:r>
      <w:r w:rsidRPr="00025B28">
        <w:rPr>
          <w:rFonts w:ascii="Times New Roman" w:hAnsi="Times New Roman" w:cs="Times New Roman"/>
        </w:rPr>
        <w:t>，都儘量在第一時間內，直接透過電話，或是面對面溝通。</w:t>
      </w:r>
    </w:p>
    <w:p w:rsidR="00BF3927" w:rsidRPr="00BF3927" w:rsidRDefault="00BF3927" w:rsidP="00BF3927">
      <w:pPr>
        <w:spacing w:beforeLines="20" w:before="72" w:afterLines="20" w:after="72"/>
        <w:ind w:rightChars="-82" w:right="-197"/>
        <w:jc w:val="both"/>
        <w:rPr>
          <w:rFonts w:ascii="Times New Roman" w:hAnsi="Times New Roman" w:cs="Times New Roman"/>
        </w:rPr>
      </w:pPr>
    </w:p>
    <w:p w:rsidR="007B49F3" w:rsidRDefault="007B49F3" w:rsidP="007B49F3">
      <w:pPr>
        <w:snapToGrid w:val="0"/>
        <w:ind w:rightChars="-82" w:right="-197"/>
        <w:jc w:val="center"/>
        <w:rPr>
          <w:rFonts w:ascii="Times New Roman" w:eastAsia="標楷體" w:hAnsi="Times New Roman" w:cs="Times New Roman"/>
        </w:rPr>
      </w:pPr>
      <w:r>
        <w:rPr>
          <w:rFonts w:ascii="Times New Roman" w:eastAsia="標楷體" w:hAnsi="Times New Roman" w:cs="Times New Roman"/>
          <w:noProof/>
        </w:rPr>
        <w:drawing>
          <wp:inline distT="0" distB="0" distL="0" distR="0" wp14:anchorId="1C629D9A" wp14:editId="0E44D478">
            <wp:extent cx="5203707" cy="3315694"/>
            <wp:effectExtent l="0" t="0" r="0" b="0"/>
            <wp:docPr id="26" name="圖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b="5181"/>
                    <a:stretch/>
                  </pic:blipFill>
                  <pic:spPr bwMode="auto">
                    <a:xfrm>
                      <a:off x="0" y="0"/>
                      <a:ext cx="5269355" cy="3357523"/>
                    </a:xfrm>
                    <a:prstGeom prst="rect">
                      <a:avLst/>
                    </a:prstGeom>
                    <a:noFill/>
                    <a:ln>
                      <a:noFill/>
                    </a:ln>
                    <a:extLst>
                      <a:ext uri="{53640926-AAD7-44D8-BBD7-CCE9431645EC}">
                        <a14:shadowObscured xmlns:a14="http://schemas.microsoft.com/office/drawing/2010/main"/>
                      </a:ext>
                    </a:extLst>
                  </pic:spPr>
                </pic:pic>
              </a:graphicData>
            </a:graphic>
          </wp:inline>
        </w:drawing>
      </w:r>
    </w:p>
    <w:p w:rsidR="007B49F3" w:rsidRPr="005C0B25" w:rsidRDefault="007B49F3" w:rsidP="007B49F3">
      <w:pPr>
        <w:spacing w:beforeLines="20" w:before="72"/>
        <w:ind w:rightChars="-82" w:right="-197" w:firstLineChars="236" w:firstLine="566"/>
        <w:jc w:val="center"/>
        <w:rPr>
          <w:rFonts w:asciiTheme="minorEastAsia" w:hAnsiTheme="minorEastAsia" w:cs="Times New Roman"/>
        </w:rPr>
      </w:pPr>
      <w:r w:rsidRPr="005C0B25">
        <w:rPr>
          <w:rFonts w:asciiTheme="minorEastAsia" w:hAnsiTheme="minorEastAsia" w:cs="Times New Roman" w:hint="eastAsia"/>
        </w:rPr>
        <w:t>圖</w:t>
      </w:r>
      <w:r w:rsidRPr="005C0B25">
        <w:rPr>
          <w:rFonts w:asciiTheme="minorEastAsia" w:hAnsiTheme="minorEastAsia" w:cs="Times New Roman"/>
        </w:rPr>
        <w:fldChar w:fldCharType="begin"/>
      </w:r>
      <w:r w:rsidRPr="005C0B25">
        <w:rPr>
          <w:rFonts w:asciiTheme="minorEastAsia" w:hAnsiTheme="minorEastAsia" w:cs="Times New Roman"/>
        </w:rPr>
        <w:instrText xml:space="preserve"> </w:instrText>
      </w:r>
      <w:r w:rsidRPr="005C0B25">
        <w:rPr>
          <w:rFonts w:asciiTheme="minorEastAsia" w:hAnsiTheme="minorEastAsia" w:cs="Times New Roman" w:hint="eastAsia"/>
        </w:rPr>
        <w:instrText>SEQ 圖表 \* ARABIC</w:instrText>
      </w:r>
      <w:r w:rsidRPr="005C0B25">
        <w:rPr>
          <w:rFonts w:asciiTheme="minorEastAsia" w:hAnsiTheme="minorEastAsia" w:cs="Times New Roman"/>
        </w:rPr>
        <w:instrText xml:space="preserve"> </w:instrText>
      </w:r>
      <w:r w:rsidRPr="005C0B25">
        <w:rPr>
          <w:rFonts w:asciiTheme="minorEastAsia" w:hAnsiTheme="minorEastAsia" w:cs="Times New Roman"/>
        </w:rPr>
        <w:fldChar w:fldCharType="separate"/>
      </w:r>
      <w:r w:rsidR="00646C16">
        <w:rPr>
          <w:rFonts w:asciiTheme="minorEastAsia" w:hAnsiTheme="minorEastAsia" w:cs="Times New Roman"/>
          <w:noProof/>
        </w:rPr>
        <w:t>4</w:t>
      </w:r>
      <w:r w:rsidRPr="005C0B25">
        <w:rPr>
          <w:rFonts w:asciiTheme="minorEastAsia" w:hAnsiTheme="minorEastAsia" w:cs="Times New Roman"/>
        </w:rPr>
        <w:fldChar w:fldCharType="end"/>
      </w:r>
      <w:r>
        <w:rPr>
          <w:rFonts w:asciiTheme="minorEastAsia" w:hAnsiTheme="minorEastAsia" w:cs="Times New Roman" w:hint="eastAsia"/>
        </w:rPr>
        <w:t xml:space="preserve">  </w:t>
      </w:r>
      <w:r w:rsidRPr="005C0B25">
        <w:rPr>
          <w:rFonts w:asciiTheme="minorEastAsia" w:hAnsiTheme="minorEastAsia" w:cs="Times New Roman" w:hint="eastAsia"/>
        </w:rPr>
        <w:t>Release Planning</w:t>
      </w:r>
    </w:p>
    <w:p w:rsidR="007B49F3" w:rsidRDefault="007B49F3" w:rsidP="007B49F3">
      <w:pPr>
        <w:snapToGrid w:val="0"/>
        <w:ind w:rightChars="-82" w:right="-197" w:firstLineChars="236" w:firstLine="566"/>
        <w:jc w:val="center"/>
        <w:rPr>
          <w:rFonts w:ascii="Times New Roman" w:eastAsia="標楷體" w:hAnsi="Times New Roman" w:cs="Times New Roman"/>
        </w:rPr>
      </w:pPr>
    </w:p>
    <w:p w:rsidR="007B49F3" w:rsidRDefault="007B49F3" w:rsidP="007B49F3">
      <w:pPr>
        <w:snapToGrid w:val="0"/>
        <w:ind w:rightChars="-82" w:right="-197"/>
        <w:jc w:val="center"/>
        <w:rPr>
          <w:rFonts w:ascii="Times New Roman" w:eastAsia="標楷體" w:hAnsi="Times New Roman" w:cs="Times New Roman"/>
        </w:rPr>
      </w:pPr>
      <w:r>
        <w:rPr>
          <w:rFonts w:ascii="Times New Roman" w:eastAsia="標楷體" w:hAnsi="Times New Roman" w:cs="Times New Roman"/>
          <w:noProof/>
        </w:rPr>
        <w:lastRenderedPageBreak/>
        <w:drawing>
          <wp:inline distT="0" distB="0" distL="0" distR="0" wp14:anchorId="0197C9ED" wp14:editId="372A43C4">
            <wp:extent cx="4683318" cy="2989690"/>
            <wp:effectExtent l="0" t="0" r="3175" b="1270"/>
            <wp:docPr id="27" name="圖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2718" r="3443" b="4383"/>
                    <a:stretch/>
                  </pic:blipFill>
                  <pic:spPr bwMode="auto">
                    <a:xfrm>
                      <a:off x="0" y="0"/>
                      <a:ext cx="4709868" cy="3006639"/>
                    </a:xfrm>
                    <a:prstGeom prst="rect">
                      <a:avLst/>
                    </a:prstGeom>
                    <a:noFill/>
                    <a:ln>
                      <a:noFill/>
                    </a:ln>
                    <a:extLst>
                      <a:ext uri="{53640926-AAD7-44D8-BBD7-CCE9431645EC}">
                        <a14:shadowObscured xmlns:a14="http://schemas.microsoft.com/office/drawing/2010/main"/>
                      </a:ext>
                    </a:extLst>
                  </pic:spPr>
                </pic:pic>
              </a:graphicData>
            </a:graphic>
          </wp:inline>
        </w:drawing>
      </w:r>
    </w:p>
    <w:p w:rsidR="007B49F3" w:rsidRDefault="007B49F3" w:rsidP="007B49F3">
      <w:pPr>
        <w:spacing w:beforeLines="20" w:before="72"/>
        <w:ind w:rightChars="-82" w:right="-197"/>
        <w:jc w:val="center"/>
        <w:rPr>
          <w:rFonts w:ascii="Times New Roman" w:hAnsi="Times New Roman" w:cs="Times New Roman"/>
        </w:rPr>
      </w:pPr>
      <w:r w:rsidRPr="00417926">
        <w:rPr>
          <w:rFonts w:ascii="Times New Roman" w:hAnsi="Times New Roman" w:cs="Times New Roman"/>
        </w:rPr>
        <w:t>圖</w:t>
      </w:r>
      <w:r w:rsidRPr="00417926">
        <w:rPr>
          <w:rFonts w:ascii="Times New Roman" w:hAnsi="Times New Roman" w:cs="Times New Roman"/>
        </w:rPr>
        <w:fldChar w:fldCharType="begin"/>
      </w:r>
      <w:r w:rsidRPr="00417926">
        <w:rPr>
          <w:rFonts w:ascii="Times New Roman" w:hAnsi="Times New Roman" w:cs="Times New Roman"/>
        </w:rPr>
        <w:instrText xml:space="preserve"> SEQ </w:instrText>
      </w:r>
      <w:r w:rsidRPr="00417926">
        <w:rPr>
          <w:rFonts w:ascii="Times New Roman" w:hAnsi="Times New Roman" w:cs="Times New Roman"/>
        </w:rPr>
        <w:instrText>圖表</w:instrText>
      </w:r>
      <w:r w:rsidRPr="00417926">
        <w:rPr>
          <w:rFonts w:ascii="Times New Roman" w:hAnsi="Times New Roman" w:cs="Times New Roman"/>
        </w:rPr>
        <w:instrText xml:space="preserve"> \* ARABIC </w:instrText>
      </w:r>
      <w:r w:rsidRPr="00417926">
        <w:rPr>
          <w:rFonts w:ascii="Times New Roman" w:hAnsi="Times New Roman" w:cs="Times New Roman"/>
        </w:rPr>
        <w:fldChar w:fldCharType="separate"/>
      </w:r>
      <w:r w:rsidR="00646C16">
        <w:rPr>
          <w:rFonts w:ascii="Times New Roman" w:hAnsi="Times New Roman" w:cs="Times New Roman"/>
          <w:noProof/>
        </w:rPr>
        <w:t>5</w:t>
      </w:r>
      <w:r w:rsidRPr="00417926">
        <w:rPr>
          <w:rFonts w:ascii="Times New Roman" w:hAnsi="Times New Roman" w:cs="Times New Roman"/>
        </w:rPr>
        <w:fldChar w:fldCharType="end"/>
      </w:r>
      <w:r>
        <w:rPr>
          <w:rFonts w:ascii="Times New Roman" w:hAnsi="Times New Roman" w:cs="Times New Roman" w:hint="eastAsia"/>
        </w:rPr>
        <w:t xml:space="preserve"> </w:t>
      </w:r>
      <w:r w:rsidRPr="00417926">
        <w:rPr>
          <w:rFonts w:ascii="Times New Roman" w:hAnsi="Times New Roman" w:cs="Times New Roman"/>
        </w:rPr>
        <w:t>驗證交付項目</w:t>
      </w:r>
    </w:p>
    <w:p w:rsidR="007B49F3" w:rsidRPr="00417926" w:rsidRDefault="007B49F3" w:rsidP="007B49F3">
      <w:pPr>
        <w:snapToGrid w:val="0"/>
        <w:ind w:rightChars="-82" w:right="-197"/>
        <w:jc w:val="center"/>
        <w:rPr>
          <w:rFonts w:ascii="Times New Roman" w:hAnsi="Times New Roman" w:cs="Times New Roman"/>
        </w:rPr>
      </w:pPr>
    </w:p>
    <w:p w:rsidR="007B49F3" w:rsidRDefault="007B49F3" w:rsidP="007B49F3">
      <w:pPr>
        <w:snapToGrid w:val="0"/>
        <w:ind w:rightChars="-82" w:right="-197"/>
        <w:jc w:val="center"/>
        <w:rPr>
          <w:rFonts w:ascii="Times New Roman" w:eastAsia="標楷體" w:hAnsi="Times New Roman" w:cs="Times New Roman"/>
        </w:rPr>
      </w:pPr>
      <w:r>
        <w:rPr>
          <w:rFonts w:ascii="Times New Roman" w:eastAsia="標楷體" w:hAnsi="Times New Roman" w:cs="Times New Roman"/>
          <w:noProof/>
        </w:rPr>
        <w:drawing>
          <wp:inline distT="0" distB="0" distL="0" distR="0" wp14:anchorId="6B7698A8" wp14:editId="3FCB6443">
            <wp:extent cx="4305300" cy="2582688"/>
            <wp:effectExtent l="0" t="0" r="0" b="8255"/>
            <wp:docPr id="28" name="圖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315369" cy="2588728"/>
                    </a:xfrm>
                    <a:prstGeom prst="rect">
                      <a:avLst/>
                    </a:prstGeom>
                    <a:noFill/>
                  </pic:spPr>
                </pic:pic>
              </a:graphicData>
            </a:graphic>
          </wp:inline>
        </w:drawing>
      </w:r>
    </w:p>
    <w:p w:rsidR="007B49F3" w:rsidRPr="00417926" w:rsidRDefault="007B49F3" w:rsidP="007B49F3">
      <w:pPr>
        <w:spacing w:beforeLines="20" w:before="72"/>
        <w:ind w:rightChars="-82" w:right="-197"/>
        <w:jc w:val="center"/>
        <w:rPr>
          <w:rFonts w:ascii="Times New Roman" w:hAnsi="Times New Roman" w:cs="Times New Roman"/>
        </w:rPr>
      </w:pPr>
      <w:r w:rsidRPr="00417926">
        <w:rPr>
          <w:rFonts w:ascii="Times New Roman" w:hAnsi="Times New Roman" w:cs="Times New Roman"/>
        </w:rPr>
        <w:t>圖</w:t>
      </w:r>
      <w:r w:rsidRPr="00417926">
        <w:rPr>
          <w:rFonts w:ascii="Times New Roman" w:hAnsi="Times New Roman" w:cs="Times New Roman"/>
        </w:rPr>
        <w:fldChar w:fldCharType="begin"/>
      </w:r>
      <w:r w:rsidRPr="00417926">
        <w:rPr>
          <w:rFonts w:ascii="Times New Roman" w:hAnsi="Times New Roman" w:cs="Times New Roman"/>
        </w:rPr>
        <w:instrText xml:space="preserve"> SEQ </w:instrText>
      </w:r>
      <w:r w:rsidRPr="00417926">
        <w:rPr>
          <w:rFonts w:ascii="Times New Roman" w:hAnsi="Times New Roman" w:cs="Times New Roman"/>
        </w:rPr>
        <w:instrText>圖表</w:instrText>
      </w:r>
      <w:r w:rsidRPr="00417926">
        <w:rPr>
          <w:rFonts w:ascii="Times New Roman" w:hAnsi="Times New Roman" w:cs="Times New Roman"/>
        </w:rPr>
        <w:instrText xml:space="preserve"> \* ARABIC </w:instrText>
      </w:r>
      <w:r w:rsidRPr="00417926">
        <w:rPr>
          <w:rFonts w:ascii="Times New Roman" w:hAnsi="Times New Roman" w:cs="Times New Roman"/>
        </w:rPr>
        <w:fldChar w:fldCharType="separate"/>
      </w:r>
      <w:r w:rsidR="00646C16">
        <w:rPr>
          <w:rFonts w:ascii="Times New Roman" w:hAnsi="Times New Roman" w:cs="Times New Roman"/>
          <w:noProof/>
        </w:rPr>
        <w:t>6</w:t>
      </w:r>
      <w:r w:rsidRPr="00417926">
        <w:rPr>
          <w:rFonts w:ascii="Times New Roman" w:hAnsi="Times New Roman" w:cs="Times New Roman"/>
        </w:rPr>
        <w:fldChar w:fldCharType="end"/>
      </w:r>
      <w:r>
        <w:rPr>
          <w:rFonts w:ascii="Times New Roman" w:hAnsi="Times New Roman" w:cs="Times New Roman" w:hint="eastAsia"/>
        </w:rPr>
        <w:t xml:space="preserve"> </w:t>
      </w:r>
      <w:r w:rsidRPr="00417926">
        <w:rPr>
          <w:rFonts w:ascii="Times New Roman" w:hAnsi="Times New Roman" w:cs="Times New Roman"/>
        </w:rPr>
        <w:t>新增與汰換需求</w:t>
      </w:r>
    </w:p>
    <w:p w:rsidR="007B49F3" w:rsidRPr="00BE5F64" w:rsidRDefault="007B49F3" w:rsidP="007B49F3">
      <w:pPr>
        <w:tabs>
          <w:tab w:val="num" w:pos="480"/>
        </w:tabs>
        <w:spacing w:beforeLines="30" w:before="108" w:afterLines="20" w:after="72"/>
        <w:ind w:left="539" w:rightChars="-82" w:right="-197" w:hanging="539"/>
        <w:rPr>
          <w:rFonts w:ascii="新細明體" w:hAnsi="新細明體"/>
          <w:b/>
        </w:rPr>
      </w:pPr>
      <w:r w:rsidRPr="00BE5F64">
        <w:rPr>
          <w:rFonts w:ascii="新細明體" w:hAnsi="新細明體" w:hint="eastAsia"/>
          <w:b/>
        </w:rPr>
        <w:t>伍、秉持以終為始，成就優質委外專案</w:t>
      </w:r>
    </w:p>
    <w:p w:rsidR="007B49F3" w:rsidRPr="00AE2184" w:rsidRDefault="007B49F3" w:rsidP="007B49F3">
      <w:pPr>
        <w:pStyle w:val="ae"/>
        <w:autoSpaceDE w:val="0"/>
        <w:autoSpaceDN w:val="0"/>
        <w:adjustRightInd w:val="0"/>
        <w:spacing w:beforeLines="20" w:before="72" w:afterLines="20" w:after="72"/>
        <w:ind w:rightChars="-82" w:right="-197" w:firstLineChars="177" w:firstLine="425"/>
      </w:pPr>
      <w:r w:rsidRPr="00AE2184">
        <w:rPr>
          <w:rFonts w:hint="eastAsia"/>
        </w:rPr>
        <w:t>在導入敏捷的</w:t>
      </w:r>
      <w:r w:rsidRPr="00AE2184">
        <w:t>過程中</w:t>
      </w:r>
      <w:r w:rsidRPr="00AE2184">
        <w:rPr>
          <w:rFonts w:hint="eastAsia"/>
        </w:rPr>
        <w:t>政府資訊委外服務團</w:t>
      </w:r>
      <w:r>
        <w:rPr>
          <w:rFonts w:hint="eastAsia"/>
        </w:rPr>
        <w:t>、災防科技中心和</w:t>
      </w:r>
      <w:r w:rsidRPr="00AE2184">
        <w:rPr>
          <w:rFonts w:hint="eastAsia"/>
        </w:rPr>
        <w:t>開發廠商這</w:t>
      </w:r>
      <w:r w:rsidRPr="00AE2184">
        <w:rPr>
          <w:rFonts w:hint="eastAsia"/>
        </w:rPr>
        <w:t>3</w:t>
      </w:r>
      <w:r w:rsidRPr="00AE2184">
        <w:t>方</w:t>
      </w:r>
      <w:r w:rsidRPr="00AE2184">
        <w:rPr>
          <w:rFonts w:hint="eastAsia"/>
        </w:rPr>
        <w:t>，</w:t>
      </w:r>
      <w:r w:rsidRPr="00AE2184">
        <w:t>都投入了不少的人力與工時</w:t>
      </w:r>
      <w:r w:rsidRPr="00AE2184">
        <w:rPr>
          <w:rFonts w:hint="eastAsia"/>
        </w:rPr>
        <w:t>，我們堅持以終為始的信念，交出了傲人的成績：</w:t>
      </w:r>
    </w:p>
    <w:p w:rsidR="007B49F3" w:rsidRPr="00417926" w:rsidRDefault="007B49F3" w:rsidP="007B49F3">
      <w:pPr>
        <w:pStyle w:val="a3"/>
        <w:numPr>
          <w:ilvl w:val="0"/>
          <w:numId w:val="35"/>
        </w:numPr>
        <w:spacing w:beforeLines="20" w:before="72" w:afterLines="20" w:after="72"/>
        <w:ind w:leftChars="0" w:left="284" w:rightChars="-82" w:right="-197" w:hanging="284"/>
        <w:jc w:val="both"/>
        <w:rPr>
          <w:rFonts w:ascii="Times New Roman" w:hAnsi="Times New Roman" w:cs="Times New Roman"/>
        </w:rPr>
      </w:pPr>
      <w:r w:rsidRPr="00417926">
        <w:rPr>
          <w:rFonts w:ascii="Times New Roman" w:hAnsi="Times New Roman" w:cs="Times New Roman"/>
        </w:rPr>
        <w:t>在專案啟動後第</w:t>
      </w:r>
      <w:r w:rsidRPr="00417926">
        <w:rPr>
          <w:rFonts w:ascii="Times New Roman" w:hAnsi="Times New Roman" w:cs="Times New Roman"/>
        </w:rPr>
        <w:t>3</w:t>
      </w:r>
      <w:r w:rsidRPr="00417926">
        <w:rPr>
          <w:rFonts w:ascii="Times New Roman" w:hAnsi="Times New Roman" w:cs="Times New Roman"/>
        </w:rPr>
        <w:t>周，就</w:t>
      </w:r>
      <w:r w:rsidRPr="00417926">
        <w:rPr>
          <w:rFonts w:ascii="Times New Roman" w:hAnsi="Times New Roman" w:cs="Times New Roman" w:hint="eastAsia"/>
        </w:rPr>
        <w:t>開始</w:t>
      </w:r>
      <w:r w:rsidRPr="00417926">
        <w:rPr>
          <w:rFonts w:ascii="Times New Roman" w:hAnsi="Times New Roman" w:cs="Times New Roman"/>
        </w:rPr>
        <w:t>交付出實際成果</w:t>
      </w:r>
      <w:r w:rsidRPr="00417926">
        <w:rPr>
          <w:rFonts w:ascii="Times New Roman" w:hAnsi="Times New Roman" w:cs="Times New Roman" w:hint="eastAsia"/>
        </w:rPr>
        <w:t>，並</w:t>
      </w:r>
      <w:r w:rsidRPr="00417926">
        <w:rPr>
          <w:rFonts w:ascii="Times New Roman" w:hAnsi="Times New Roman" w:cs="Times New Roman"/>
        </w:rPr>
        <w:t>適時</w:t>
      </w:r>
      <w:r w:rsidRPr="00417926">
        <w:rPr>
          <w:rFonts w:ascii="Times New Roman" w:hAnsi="Times New Roman" w:cs="Times New Roman" w:hint="eastAsia"/>
        </w:rPr>
        <w:t>進行</w:t>
      </w:r>
      <w:r w:rsidRPr="00417926">
        <w:rPr>
          <w:rFonts w:ascii="Times New Roman" w:hAnsi="Times New Roman" w:cs="Times New Roman"/>
        </w:rPr>
        <w:t>現地驗證</w:t>
      </w:r>
      <w:r w:rsidRPr="00417926">
        <w:rPr>
          <w:rFonts w:ascii="Times New Roman" w:hAnsi="Times New Roman" w:cs="Times New Roman" w:hint="eastAsia"/>
        </w:rPr>
        <w:t>；</w:t>
      </w:r>
    </w:p>
    <w:p w:rsidR="007B49F3" w:rsidRPr="00417926" w:rsidRDefault="007B49F3" w:rsidP="007B49F3">
      <w:pPr>
        <w:pStyle w:val="a3"/>
        <w:numPr>
          <w:ilvl w:val="0"/>
          <w:numId w:val="35"/>
        </w:numPr>
        <w:spacing w:beforeLines="20" w:before="72" w:afterLines="20" w:after="72"/>
        <w:ind w:leftChars="0" w:left="284" w:rightChars="-82" w:right="-197" w:hanging="284"/>
        <w:jc w:val="both"/>
        <w:rPr>
          <w:rFonts w:ascii="Times New Roman" w:hAnsi="Times New Roman" w:cs="Times New Roman"/>
        </w:rPr>
      </w:pPr>
      <w:r w:rsidRPr="00417926">
        <w:rPr>
          <w:rFonts w:ascii="Times New Roman" w:hAnsi="Times New Roman" w:cs="Times New Roman"/>
        </w:rPr>
        <w:t>每</w:t>
      </w:r>
      <w:r w:rsidRPr="00417926">
        <w:rPr>
          <w:rFonts w:ascii="Times New Roman" w:hAnsi="Times New Roman" w:cs="Times New Roman" w:hint="eastAsia"/>
        </w:rPr>
        <w:t>2</w:t>
      </w:r>
      <w:r w:rsidRPr="00417926">
        <w:rPr>
          <w:rFonts w:ascii="Times New Roman" w:hAnsi="Times New Roman" w:cs="Times New Roman" w:hint="eastAsia"/>
        </w:rPr>
        <w:t>周都</w:t>
      </w:r>
      <w:r w:rsidRPr="00417926">
        <w:rPr>
          <w:rFonts w:ascii="Times New Roman" w:hAnsi="Times New Roman" w:cs="Times New Roman"/>
        </w:rPr>
        <w:t>依據實機操作結果，調整需求</w:t>
      </w:r>
      <w:r w:rsidRPr="00417926">
        <w:rPr>
          <w:rFonts w:ascii="Times New Roman" w:hAnsi="Times New Roman" w:cs="Times New Roman" w:hint="eastAsia"/>
        </w:rPr>
        <w:t>；</w:t>
      </w:r>
    </w:p>
    <w:p w:rsidR="007B49F3" w:rsidRPr="00417926" w:rsidRDefault="007B49F3" w:rsidP="007B49F3">
      <w:pPr>
        <w:pStyle w:val="a3"/>
        <w:numPr>
          <w:ilvl w:val="0"/>
          <w:numId w:val="35"/>
        </w:numPr>
        <w:spacing w:beforeLines="20" w:before="72" w:afterLines="20" w:after="72"/>
        <w:ind w:leftChars="0" w:left="284" w:rightChars="-82" w:right="-197" w:hanging="284"/>
        <w:jc w:val="both"/>
        <w:rPr>
          <w:rFonts w:ascii="Times New Roman" w:hAnsi="Times New Roman" w:cs="Times New Roman"/>
        </w:rPr>
      </w:pPr>
      <w:r w:rsidRPr="00417926">
        <w:rPr>
          <w:rFonts w:ascii="Times New Roman" w:hAnsi="Times New Roman" w:cs="Times New Roman"/>
        </w:rPr>
        <w:t>啟動後</w:t>
      </w:r>
      <w:r w:rsidRPr="00417926">
        <w:rPr>
          <w:rFonts w:ascii="Times New Roman" w:hAnsi="Times New Roman" w:cs="Times New Roman"/>
        </w:rPr>
        <w:t>3</w:t>
      </w:r>
      <w:r w:rsidRPr="00417926">
        <w:rPr>
          <w:rFonts w:ascii="Times New Roman" w:hAnsi="Times New Roman" w:cs="Times New Roman"/>
        </w:rPr>
        <w:t>個月，執行期中驗收，功能已經完成</w:t>
      </w:r>
      <w:r w:rsidRPr="00417926">
        <w:rPr>
          <w:rFonts w:ascii="Times New Roman" w:hAnsi="Times New Roman" w:cs="Times New Roman"/>
        </w:rPr>
        <w:t>80%</w:t>
      </w:r>
      <w:r w:rsidRPr="00417926">
        <w:rPr>
          <w:rFonts w:ascii="Times New Roman" w:hAnsi="Times New Roman" w:cs="Times New Roman" w:hint="eastAsia"/>
        </w:rPr>
        <w:t>；</w:t>
      </w:r>
    </w:p>
    <w:p w:rsidR="007B49F3" w:rsidRPr="00417926" w:rsidRDefault="007B49F3" w:rsidP="007B49F3">
      <w:pPr>
        <w:pStyle w:val="a3"/>
        <w:numPr>
          <w:ilvl w:val="0"/>
          <w:numId w:val="35"/>
        </w:numPr>
        <w:spacing w:beforeLines="20" w:before="72" w:afterLines="20" w:after="72"/>
        <w:ind w:leftChars="0" w:left="284" w:rightChars="-82" w:right="-197" w:hanging="284"/>
        <w:jc w:val="both"/>
        <w:rPr>
          <w:rFonts w:ascii="Times New Roman" w:hAnsi="Times New Roman" w:cs="Times New Roman"/>
        </w:rPr>
      </w:pPr>
      <w:r w:rsidRPr="00417926">
        <w:rPr>
          <w:rFonts w:ascii="Times New Roman" w:hAnsi="Times New Roman" w:cs="Times New Roman" w:hint="eastAsia"/>
        </w:rPr>
        <w:t>專案進行中，定期進行回顧討論，並根據團隊意見，修改工作流程；</w:t>
      </w:r>
    </w:p>
    <w:p w:rsidR="007B49F3" w:rsidRPr="00417926" w:rsidRDefault="007B49F3" w:rsidP="007B49F3">
      <w:pPr>
        <w:pStyle w:val="a3"/>
        <w:numPr>
          <w:ilvl w:val="0"/>
          <w:numId w:val="35"/>
        </w:numPr>
        <w:spacing w:beforeLines="20" w:before="72" w:afterLines="20" w:after="72"/>
        <w:ind w:leftChars="0" w:left="284" w:rightChars="-82" w:right="-197" w:hanging="284"/>
        <w:jc w:val="both"/>
        <w:rPr>
          <w:rFonts w:ascii="Times New Roman" w:hAnsi="Times New Roman" w:cs="Times New Roman"/>
        </w:rPr>
      </w:pPr>
      <w:r w:rsidRPr="00417926">
        <w:rPr>
          <w:rFonts w:ascii="Times New Roman" w:hAnsi="Times New Roman" w:cs="Times New Roman"/>
        </w:rPr>
        <w:t>專案尚未結束，</w:t>
      </w:r>
      <w:r w:rsidRPr="00417926">
        <w:rPr>
          <w:rFonts w:ascii="Times New Roman" w:hAnsi="Times New Roman" w:cs="Times New Roman" w:hint="eastAsia"/>
        </w:rPr>
        <w:t>已經</w:t>
      </w:r>
      <w:r w:rsidRPr="00417926">
        <w:rPr>
          <w:rFonts w:ascii="Times New Roman" w:hAnsi="Times New Roman" w:cs="Times New Roman"/>
        </w:rPr>
        <w:t>有實際</w:t>
      </w:r>
      <w:r w:rsidRPr="00417926">
        <w:rPr>
          <w:rFonts w:ascii="Times New Roman" w:hAnsi="Times New Roman" w:cs="Times New Roman" w:hint="eastAsia"/>
        </w:rPr>
        <w:t>《</w:t>
      </w:r>
      <w:r w:rsidRPr="00417926">
        <w:rPr>
          <w:rFonts w:ascii="Times New Roman" w:hAnsi="Times New Roman" w:cs="Times New Roman"/>
        </w:rPr>
        <w:t>行動災害調查</w:t>
      </w:r>
      <w:r w:rsidRPr="00417926">
        <w:rPr>
          <w:rFonts w:ascii="Times New Roman" w:hAnsi="Times New Roman" w:cs="Times New Roman"/>
        </w:rPr>
        <w:t>APP</w:t>
      </w:r>
      <w:r w:rsidRPr="00417926">
        <w:rPr>
          <w:rFonts w:ascii="Times New Roman" w:hAnsi="Times New Roman" w:cs="Times New Roman" w:hint="eastAsia"/>
        </w:rPr>
        <w:t>》，用</w:t>
      </w:r>
      <w:r w:rsidRPr="00417926">
        <w:rPr>
          <w:rFonts w:ascii="Times New Roman" w:hAnsi="Times New Roman" w:cs="Times New Roman"/>
        </w:rPr>
        <w:t>在</w:t>
      </w:r>
      <w:r w:rsidRPr="00417926">
        <w:rPr>
          <w:rFonts w:ascii="Times New Roman" w:hAnsi="Times New Roman" w:cs="Times New Roman" w:hint="eastAsia"/>
        </w:rPr>
        <w:t>進行災害調查；</w:t>
      </w:r>
    </w:p>
    <w:p w:rsidR="007B49F3" w:rsidRPr="00417926" w:rsidRDefault="007B49F3" w:rsidP="007B49F3">
      <w:pPr>
        <w:pStyle w:val="a3"/>
        <w:numPr>
          <w:ilvl w:val="0"/>
          <w:numId w:val="35"/>
        </w:numPr>
        <w:spacing w:beforeLines="20" w:before="72" w:afterLines="20" w:after="72"/>
        <w:ind w:leftChars="0" w:left="284" w:rightChars="-82" w:right="-197" w:hanging="284"/>
        <w:jc w:val="both"/>
        <w:rPr>
          <w:rFonts w:ascii="Times New Roman" w:hAnsi="Times New Roman" w:cs="Times New Roman"/>
        </w:rPr>
      </w:pPr>
      <w:r w:rsidRPr="00417926">
        <w:rPr>
          <w:rFonts w:ascii="Times New Roman" w:hAnsi="Times New Roman" w:cs="Times New Roman"/>
        </w:rPr>
        <w:t>在</w:t>
      </w:r>
      <w:r w:rsidRPr="00E34ABF">
        <w:rPr>
          <w:rFonts w:ascii="Times New Roman" w:hAnsi="Times New Roman" w:cs="Times New Roman"/>
        </w:rPr>
        <w:t>高雄氣爆事件後</w:t>
      </w:r>
      <w:r w:rsidRPr="00E34ABF">
        <w:rPr>
          <w:rFonts w:ascii="Times New Roman" w:hAnsi="Times New Roman" w:cs="Times New Roman"/>
        </w:rPr>
        <w:t>2</w:t>
      </w:r>
      <w:r w:rsidRPr="00E34ABF">
        <w:rPr>
          <w:rFonts w:ascii="Times New Roman" w:hAnsi="Times New Roman" w:cs="Times New Roman"/>
        </w:rPr>
        <w:t>天，就因應需求擴充出勘災相關功能</w:t>
      </w:r>
      <w:r w:rsidRPr="00417926">
        <w:rPr>
          <w:rFonts w:ascii="Times New Roman" w:hAnsi="Times New Roman" w:cs="Times New Roman"/>
        </w:rPr>
        <w:t>。</w:t>
      </w:r>
    </w:p>
    <w:p w:rsidR="007B49F3" w:rsidRDefault="007B49F3" w:rsidP="007B49F3">
      <w:pPr>
        <w:pStyle w:val="ae"/>
        <w:autoSpaceDE w:val="0"/>
        <w:autoSpaceDN w:val="0"/>
        <w:adjustRightInd w:val="0"/>
        <w:spacing w:beforeLines="20" w:before="72" w:afterLines="20" w:after="72"/>
        <w:ind w:rightChars="-82" w:right="-197" w:firstLineChars="177" w:firstLine="425"/>
      </w:pPr>
      <w:r w:rsidRPr="00AE2184">
        <w:lastRenderedPageBreak/>
        <w:t>本專案</w:t>
      </w:r>
      <w:r w:rsidRPr="00AE2184">
        <w:rPr>
          <w:rFonts w:hint="eastAsia"/>
        </w:rPr>
        <w:t>是在</w:t>
      </w:r>
      <w:r w:rsidRPr="00AE2184">
        <w:t>RFP</w:t>
      </w:r>
      <w:r w:rsidRPr="00AE2184">
        <w:t>公告後才開始</w:t>
      </w:r>
      <w:r w:rsidRPr="00AE2184">
        <w:rPr>
          <w:rFonts w:hint="eastAsia"/>
        </w:rPr>
        <w:t>導入敏捷方法</w:t>
      </w:r>
      <w:r w:rsidRPr="00AE2184">
        <w:t>，</w:t>
      </w:r>
      <w:r w:rsidRPr="00AE2184">
        <w:rPr>
          <w:rFonts w:hint="eastAsia"/>
        </w:rPr>
        <w:t>對所有參與的夥伴來說，除了原本規劃給專案的時間以外，還要額外預留學習新方法的時間，以及衍生的溝通時間。這次參與專案的所有夥伴，在導入的</w:t>
      </w:r>
      <w:r w:rsidRPr="00AE2184">
        <w:t>整個過程</w:t>
      </w:r>
      <w:r w:rsidRPr="00AE2184">
        <w:rPr>
          <w:rFonts w:hint="eastAsia"/>
        </w:rPr>
        <w:t>中，都非常積極主動參與付出</w:t>
      </w:r>
      <w:r w:rsidRPr="00AE2184">
        <w:t>，</w:t>
      </w:r>
      <w:r w:rsidRPr="00AE2184">
        <w:rPr>
          <w:rFonts w:hint="eastAsia"/>
        </w:rPr>
        <w:t>我們很高興，透過</w:t>
      </w:r>
      <w:r>
        <w:rPr>
          <w:rFonts w:hint="eastAsia"/>
        </w:rPr>
        <w:t>災防科技中心</w:t>
      </w:r>
      <w:r w:rsidRPr="00AE2184">
        <w:rPr>
          <w:rFonts w:hint="eastAsia"/>
        </w:rPr>
        <w:t>NCDR</w:t>
      </w:r>
      <w:r w:rsidRPr="00AE2184">
        <w:rPr>
          <w:rFonts w:hint="eastAsia"/>
        </w:rPr>
        <w:t>同仁、開發團隊和政府資訊委外服務團</w:t>
      </w:r>
      <w:r w:rsidRPr="00AE2184">
        <w:t>三方的</w:t>
      </w:r>
      <w:r w:rsidRPr="00AE2184">
        <w:rPr>
          <w:rFonts w:hint="eastAsia"/>
        </w:rPr>
        <w:t>協同合作</w:t>
      </w:r>
      <w:r w:rsidRPr="00AE2184">
        <w:t>，過程中團隊的每一個人都有參與感，</w:t>
      </w:r>
      <w:r w:rsidRPr="00AE2184">
        <w:rPr>
          <w:rFonts w:hint="eastAsia"/>
        </w:rPr>
        <w:t>雖然</w:t>
      </w:r>
      <w:r w:rsidRPr="00AE2184">
        <w:t>這樣的工作模式並不會減輕工作量，但是整個過程都是學習與成長，無形中團隊在成長、團隊在調整工作模式、提升協調溝通技巧、享受開發成果的展現與獲得肯定。以上過程</w:t>
      </w:r>
      <w:r>
        <w:rPr>
          <w:rFonts w:hint="eastAsia"/>
        </w:rPr>
        <w:t>中</w:t>
      </w:r>
      <w:r w:rsidRPr="00AE2184">
        <w:t>無形</w:t>
      </w:r>
      <w:r>
        <w:rPr>
          <w:rFonts w:hint="eastAsia"/>
        </w:rPr>
        <w:t>的</w:t>
      </w:r>
      <w:r w:rsidRPr="00AE2184">
        <w:t>效益與未來可能的發展，遠勝於本專案提升</w:t>
      </w:r>
      <w:r w:rsidRPr="00AE2184">
        <w:t>20%</w:t>
      </w:r>
      <w:r w:rsidRPr="00AE2184">
        <w:t>或</w:t>
      </w:r>
      <w:r w:rsidRPr="00AE2184">
        <w:t>30%</w:t>
      </w:r>
      <w:r w:rsidRPr="00AE2184">
        <w:t>的績效，或是壓縮多少工作期程！</w:t>
      </w:r>
    </w:p>
    <w:p w:rsidR="007B49F3" w:rsidRPr="00BE5F64" w:rsidRDefault="007B49F3" w:rsidP="007B49F3">
      <w:pPr>
        <w:tabs>
          <w:tab w:val="num" w:pos="480"/>
        </w:tabs>
        <w:spacing w:beforeLines="20" w:before="72" w:afterLines="20" w:after="72"/>
        <w:ind w:left="539" w:rightChars="-82" w:right="-197" w:hanging="539"/>
        <w:rPr>
          <w:rFonts w:ascii="新細明體" w:hAnsi="新細明體"/>
          <w:b/>
        </w:rPr>
      </w:pPr>
      <w:r w:rsidRPr="00BE5F64">
        <w:rPr>
          <w:rFonts w:ascii="新細明體" w:hAnsi="新細明體" w:hint="eastAsia"/>
          <w:b/>
        </w:rPr>
        <w:t>陸、政府推動敏捷的建議</w:t>
      </w:r>
    </w:p>
    <w:p w:rsidR="007B49F3" w:rsidRDefault="007B49F3" w:rsidP="00677998">
      <w:pPr>
        <w:pStyle w:val="ae"/>
        <w:autoSpaceDE w:val="0"/>
        <w:autoSpaceDN w:val="0"/>
        <w:adjustRightInd w:val="0"/>
        <w:spacing w:beforeLines="20" w:before="72" w:afterLines="20" w:after="72"/>
        <w:ind w:rightChars="-82" w:right="-197" w:firstLineChars="118" w:firstLine="283"/>
      </w:pPr>
      <w:r>
        <w:rPr>
          <w:rFonts w:hint="eastAsia"/>
        </w:rPr>
        <w:t>未來政府機關推動敏捷式專案管理不可或缺的成功要件，可以分成四個部分：</w:t>
      </w:r>
    </w:p>
    <w:p w:rsidR="007B49F3" w:rsidRDefault="007B49F3" w:rsidP="00677998">
      <w:pPr>
        <w:pStyle w:val="ae"/>
        <w:numPr>
          <w:ilvl w:val="0"/>
          <w:numId w:val="36"/>
        </w:numPr>
        <w:autoSpaceDE w:val="0"/>
        <w:autoSpaceDN w:val="0"/>
        <w:adjustRightInd w:val="0"/>
        <w:spacing w:beforeLines="20" w:before="72" w:afterLines="20" w:after="72"/>
        <w:ind w:left="709" w:rightChars="-82" w:right="-197" w:hanging="357"/>
      </w:pPr>
      <w:r>
        <w:rPr>
          <w:rFonts w:hint="eastAsia"/>
        </w:rPr>
        <w:t>願意接受改變的態度，改變從旁觀者態度轉而晉升實際參與者，專案推動不會因為管理工具好而變得輕鬆，而是成果會變得更有品質，且縮短工作期程。</w:t>
      </w:r>
    </w:p>
    <w:p w:rsidR="007B49F3" w:rsidRDefault="007B49F3" w:rsidP="00677998">
      <w:pPr>
        <w:pStyle w:val="ae"/>
        <w:numPr>
          <w:ilvl w:val="0"/>
          <w:numId w:val="36"/>
        </w:numPr>
        <w:autoSpaceDE w:val="0"/>
        <w:autoSpaceDN w:val="0"/>
        <w:adjustRightInd w:val="0"/>
        <w:spacing w:beforeLines="20" w:before="72" w:afterLines="20" w:after="72"/>
        <w:ind w:left="709" w:rightChars="-82" w:right="-197" w:hanging="357"/>
      </w:pPr>
      <w:r>
        <w:rPr>
          <w:rFonts w:hint="eastAsia"/>
        </w:rPr>
        <w:t>充分授權，在這專案中，我們相信第一線的承辦同仁一定最清楚細節，對於功能的需求、選項的調整，這些必須充分授權，承辦同仁可以代表團隊直接與開發團隊溝通，並決定取捨方式。這充分授權也需要主管與同仁間有良好默契，別只有主管單方面授權，同仁不敢做決定，凡事請示，這一個請示可能就拖緩了專案執行進度，而且還可能誤了方向。</w:t>
      </w:r>
    </w:p>
    <w:p w:rsidR="007B49F3" w:rsidRDefault="007B49F3" w:rsidP="00677998">
      <w:pPr>
        <w:pStyle w:val="ae"/>
        <w:numPr>
          <w:ilvl w:val="0"/>
          <w:numId w:val="36"/>
        </w:numPr>
        <w:autoSpaceDE w:val="0"/>
        <w:autoSpaceDN w:val="0"/>
        <w:adjustRightInd w:val="0"/>
        <w:spacing w:beforeLines="20" w:before="72" w:afterLines="20" w:after="72"/>
        <w:ind w:left="709" w:rightChars="-82" w:right="-197" w:hanging="357"/>
      </w:pPr>
      <w:r>
        <w:rPr>
          <w:rFonts w:hint="eastAsia"/>
        </w:rPr>
        <w:t>適合的制度與契約，在本專案執行過程中，會遇到工作項目調整，但是現行的制度與契約其實很難滿足這樣變動的修正，往往需要滿足契約需求與計畫推動衍生新的需求，所以如何設計一套適當的制度與契約，鼓勵願意推動敏捷方式專案管理的團隊與廠商。但是太多自由的契約未必適合台灣的國情，所以也仍需要有防弊機制，如何在鼓勵敏捷方式管理與防弊機制上的平衡設計是未來要推動政府資訊委外服務的重要課題。</w:t>
      </w:r>
    </w:p>
    <w:p w:rsidR="007B49F3" w:rsidRPr="00A42694" w:rsidRDefault="007B49F3" w:rsidP="00677998">
      <w:pPr>
        <w:pStyle w:val="ae"/>
        <w:numPr>
          <w:ilvl w:val="0"/>
          <w:numId w:val="36"/>
        </w:numPr>
        <w:autoSpaceDE w:val="0"/>
        <w:autoSpaceDN w:val="0"/>
        <w:adjustRightInd w:val="0"/>
        <w:spacing w:beforeLines="20" w:before="72" w:afterLines="20" w:after="72"/>
        <w:ind w:left="709" w:rightChars="-82" w:right="-197" w:hanging="357"/>
      </w:pPr>
      <w:r>
        <w:rPr>
          <w:rFonts w:hint="eastAsia"/>
        </w:rPr>
        <w:t>導入專業管理資源，本次專案敏捷方式試行，全程都有專業的教練顧問協助，適時調整作法、給予建議，才能在一群不認識敏捷的團隊，順利推動敏捷，未來政府若在推動敏捷專案管理的方式，一定要有實務專業的人員協助，不能送一批公務員去受訓，期待這批公務員回到工作</w:t>
      </w:r>
      <w:r w:rsidR="00A430E5" w:rsidRPr="00A430E5">
        <w:t>崗</w:t>
      </w:r>
      <w:r>
        <w:rPr>
          <w:rFonts w:hint="eastAsia"/>
        </w:rPr>
        <w:t>位就能執行敏捷。</w:t>
      </w:r>
    </w:p>
    <w:p w:rsidR="007B49F3" w:rsidRPr="00D8284F" w:rsidRDefault="007B49F3" w:rsidP="007B49F3">
      <w:pPr>
        <w:spacing w:beforeLines="20" w:before="72" w:afterLines="20" w:after="72"/>
        <w:ind w:rightChars="-82" w:right="-197"/>
        <w:rPr>
          <w:rFonts w:asciiTheme="minorEastAsia" w:hAnsiTheme="minorEastAsia" w:cs="Times New Roman"/>
          <w:b/>
        </w:rPr>
      </w:pPr>
      <w:r w:rsidRPr="00D8284F">
        <w:rPr>
          <w:rFonts w:asciiTheme="minorEastAsia" w:hAnsiTheme="minorEastAsia" w:cs="Times New Roman" w:hint="eastAsia"/>
          <w:b/>
        </w:rPr>
        <w:t>誌謝</w:t>
      </w:r>
    </w:p>
    <w:p w:rsidR="007B49F3" w:rsidRDefault="007B49F3" w:rsidP="007B49F3">
      <w:pPr>
        <w:spacing w:beforeLines="20" w:before="72" w:afterLines="20" w:after="72"/>
        <w:ind w:rightChars="-82" w:right="-197" w:firstLineChars="177" w:firstLine="425"/>
        <w:jc w:val="both"/>
        <w:rPr>
          <w:rFonts w:ascii="標楷體" w:eastAsia="標楷體" w:hAnsi="標楷體" w:cs="Times New Roman"/>
          <w:b/>
          <w:bCs/>
          <w:color w:val="0000FF"/>
          <w:kern w:val="52"/>
          <w:sz w:val="38"/>
          <w:szCs w:val="38"/>
        </w:rPr>
      </w:pPr>
      <w:r>
        <w:rPr>
          <w:rFonts w:asciiTheme="minorEastAsia" w:hAnsiTheme="minorEastAsia" w:cs="Times New Roman" w:hint="eastAsia"/>
        </w:rPr>
        <w:t>感謝本次指導團隊</w:t>
      </w:r>
      <w:r>
        <w:rPr>
          <w:rFonts w:asciiTheme="minorEastAsia" w:hAnsiTheme="minorEastAsia" w:cs="Times New Roman"/>
        </w:rPr>
        <w:t>—</w:t>
      </w:r>
      <w:r w:rsidRPr="00417926">
        <w:rPr>
          <w:rFonts w:asciiTheme="minorEastAsia" w:hAnsiTheme="minorEastAsia" w:cs="Times New Roman"/>
        </w:rPr>
        <w:t>行政院國家資訊通信發展推動小組(NICI)-政府資訊委外服務團</w:t>
      </w:r>
      <w:r w:rsidRPr="00417926">
        <w:rPr>
          <w:rFonts w:asciiTheme="minorEastAsia" w:hAnsiTheme="minorEastAsia" w:cs="Times New Roman" w:hint="eastAsia"/>
        </w:rPr>
        <w:t>吳仁傑主任、林祖馨顧問、邱淑敏顧問、徐柏峰教練</w:t>
      </w:r>
      <w:r>
        <w:rPr>
          <w:rFonts w:asciiTheme="minorEastAsia" w:hAnsiTheme="minorEastAsia" w:cs="Times New Roman" w:hint="eastAsia"/>
        </w:rPr>
        <w:t>；</w:t>
      </w:r>
      <w:r w:rsidRPr="00417926">
        <w:rPr>
          <w:rFonts w:asciiTheme="minorEastAsia" w:hAnsiTheme="minorEastAsia" w:cs="Times New Roman" w:hint="eastAsia"/>
        </w:rPr>
        <w:t>本中心同仁</w:t>
      </w:r>
      <w:r>
        <w:rPr>
          <w:rFonts w:asciiTheme="minorEastAsia" w:hAnsiTheme="minorEastAsia" w:cs="Times New Roman" w:hint="eastAsia"/>
        </w:rPr>
        <w:t>及開發廠商在計畫執行中付出的精神與努力，使得成果能直接用於災害事件調查，我們成功的經驗，更能讓政府有信心的推動敏捷方式的專案管理。</w:t>
      </w:r>
    </w:p>
    <w:p w:rsidR="00DD44BE" w:rsidRDefault="00DD44BE">
      <w:pPr>
        <w:widowControl/>
        <w:rPr>
          <w:rFonts w:ascii="Cambria" w:hAnsi="Cambria"/>
          <w:b/>
          <w:bCs/>
          <w:iCs/>
          <w:color w:val="800080"/>
          <w:kern w:val="0"/>
          <w:sz w:val="36"/>
          <w:szCs w:val="36"/>
          <w:bdr w:val="single" w:sz="4" w:space="0" w:color="auto"/>
          <w:lang w:val="x-none"/>
        </w:rPr>
      </w:pPr>
      <w:r>
        <w:rPr>
          <w:rFonts w:ascii="Cambria" w:hAnsi="Cambria"/>
          <w:b/>
          <w:bCs/>
          <w:iCs/>
          <w:color w:val="800080"/>
          <w:kern w:val="0"/>
          <w:sz w:val="36"/>
          <w:szCs w:val="36"/>
          <w:bdr w:val="single" w:sz="4" w:space="0" w:color="auto"/>
          <w:lang w:val="x-none"/>
        </w:rPr>
        <w:br w:type="page"/>
      </w:r>
    </w:p>
    <w:p w:rsidR="004D6E68" w:rsidRPr="004D6E68" w:rsidRDefault="004D6E68" w:rsidP="004D6E68">
      <w:pPr>
        <w:pStyle w:val="1"/>
        <w:spacing w:before="0" w:afterLines="10" w:after="36"/>
        <w:ind w:left="350" w:rightChars="-82" w:right="-197" w:hangingChars="92" w:hanging="350"/>
        <w:rPr>
          <w:rFonts w:ascii="標楷體" w:eastAsia="標楷體" w:hAnsi="標楷體"/>
          <w:color w:val="0000FF"/>
          <w:sz w:val="38"/>
          <w:szCs w:val="38"/>
        </w:rPr>
      </w:pPr>
      <w:bookmarkStart w:id="33" w:name="_Toc404779304"/>
      <w:bookmarkStart w:id="34" w:name="_Toc404867517"/>
      <w:r w:rsidRPr="00AA483A">
        <w:rPr>
          <w:rFonts w:ascii="標楷體" w:eastAsia="標楷體" w:hAnsi="標楷體"/>
          <w:color w:val="0000FF"/>
          <w:sz w:val="38"/>
          <w:szCs w:val="38"/>
        </w:rPr>
        <w:lastRenderedPageBreak/>
        <w:sym w:font="Wingdings 2" w:char="F098"/>
      </w:r>
      <w:r w:rsidRPr="004D6E68">
        <w:rPr>
          <w:rFonts w:ascii="標楷體" w:eastAsia="標楷體" w:hAnsi="標楷體"/>
          <w:color w:val="0000FF"/>
          <w:sz w:val="38"/>
          <w:szCs w:val="38"/>
        </w:rPr>
        <w:t>健保雲端藥歷系統建置之經驗分享</w:t>
      </w:r>
      <w:bookmarkEnd w:id="33"/>
      <w:bookmarkEnd w:id="34"/>
    </w:p>
    <w:p w:rsidR="004D6E68" w:rsidRPr="004D6E68" w:rsidRDefault="004D6E68" w:rsidP="004D6E68">
      <w:pPr>
        <w:spacing w:beforeLines="30" w:before="108"/>
        <w:ind w:rightChars="-82" w:right="-197"/>
        <w:jc w:val="right"/>
        <w:rPr>
          <w:rFonts w:ascii="新細明體" w:hAnsi="新細明體"/>
          <w:b/>
          <w:bCs/>
          <w:sz w:val="26"/>
          <w:szCs w:val="26"/>
        </w:rPr>
      </w:pPr>
      <w:r w:rsidRPr="004D6E68">
        <w:rPr>
          <w:rFonts w:ascii="新細明體" w:hAnsi="新細明體"/>
          <w:b/>
          <w:bCs/>
          <w:sz w:val="26"/>
          <w:szCs w:val="26"/>
        </w:rPr>
        <w:t>衛生福利部中央健康保險署資訊組設計師 張齡芝</w:t>
      </w:r>
    </w:p>
    <w:p w:rsidR="004D6E68" w:rsidRPr="00CE19B9" w:rsidRDefault="004D6E68" w:rsidP="00861A7F">
      <w:pPr>
        <w:numPr>
          <w:ilvl w:val="0"/>
          <w:numId w:val="29"/>
        </w:numPr>
        <w:tabs>
          <w:tab w:val="num" w:pos="480"/>
        </w:tabs>
        <w:spacing w:beforeLines="20" w:before="72" w:afterLines="20" w:after="72"/>
        <w:ind w:left="539" w:rightChars="-82" w:right="-197" w:hanging="539"/>
        <w:rPr>
          <w:rFonts w:ascii="新細明體" w:hAnsi="新細明體"/>
          <w:b/>
        </w:rPr>
      </w:pPr>
      <w:r w:rsidRPr="00CE19B9">
        <w:rPr>
          <w:rFonts w:ascii="新細明體" w:hAnsi="新細明體"/>
          <w:b/>
        </w:rPr>
        <w:t>前言</w:t>
      </w:r>
    </w:p>
    <w:p w:rsidR="004D6E68" w:rsidRPr="002D1CB4" w:rsidRDefault="004D6E68" w:rsidP="00861A7F">
      <w:pPr>
        <w:pStyle w:val="ae"/>
        <w:autoSpaceDE w:val="0"/>
        <w:autoSpaceDN w:val="0"/>
        <w:adjustRightInd w:val="0"/>
        <w:spacing w:beforeLines="20" w:before="72" w:afterLines="20" w:after="72"/>
        <w:ind w:rightChars="-82" w:right="-197" w:firstLineChars="177" w:firstLine="425"/>
        <w:rPr>
          <w:rFonts w:ascii="Times New Roman" w:hAnsi="Times New Roman"/>
        </w:rPr>
      </w:pPr>
      <w:r w:rsidRPr="002D1CB4">
        <w:rPr>
          <w:rFonts w:ascii="Times New Roman" w:hAnsi="Times New Roman"/>
        </w:rPr>
        <w:t>電腦的發展從早期之「大型電腦」時代，至近期「個人電腦」時代，已逐漸邁入超大規模電腦主機與網路所集結，無距離、無地點的「雲端運用」時代。民國</w:t>
      </w:r>
      <w:r w:rsidRPr="002D1CB4">
        <w:rPr>
          <w:rFonts w:ascii="Times New Roman" w:hAnsi="Times New Roman"/>
        </w:rPr>
        <w:t>102</w:t>
      </w:r>
      <w:r w:rsidRPr="002D1CB4">
        <w:rPr>
          <w:rFonts w:ascii="Times New Roman" w:hAnsi="Times New Roman"/>
        </w:rPr>
        <w:t>年</w:t>
      </w:r>
      <w:r w:rsidRPr="002D1CB4">
        <w:rPr>
          <w:rFonts w:ascii="Times New Roman" w:hAnsi="Times New Roman"/>
        </w:rPr>
        <w:t>7</w:t>
      </w:r>
      <w:r w:rsidRPr="002D1CB4">
        <w:rPr>
          <w:rFonts w:ascii="Times New Roman" w:hAnsi="Times New Roman"/>
        </w:rPr>
        <w:t>月</w:t>
      </w:r>
      <w:r w:rsidRPr="002D1CB4">
        <w:rPr>
          <w:rFonts w:ascii="Times New Roman" w:hAnsi="Times New Roman"/>
        </w:rPr>
        <w:t>23</w:t>
      </w:r>
      <w:r w:rsidRPr="002D1CB4">
        <w:rPr>
          <w:rFonts w:ascii="Times New Roman" w:hAnsi="Times New Roman"/>
        </w:rPr>
        <w:t>日隨著「衛生福利部」的成立，「中央健康保險局」正式揭牌更名為「衛生福利部中央健康保險署」</w:t>
      </w:r>
      <w:r w:rsidRPr="002D1CB4">
        <w:rPr>
          <w:rFonts w:ascii="Times New Roman" w:hAnsi="Times New Roman"/>
        </w:rPr>
        <w:t>(</w:t>
      </w:r>
      <w:r w:rsidRPr="00CE19B9">
        <w:rPr>
          <w:rFonts w:ascii="Times New Roman" w:hAnsi="Times New Roman"/>
        </w:rPr>
        <w:t>以下簡稱本署</w:t>
      </w:r>
      <w:r w:rsidRPr="002D1CB4">
        <w:rPr>
          <w:rFonts w:ascii="Times New Roman" w:hAnsi="Times New Roman"/>
        </w:rPr>
        <w:t>)</w:t>
      </w:r>
      <w:r w:rsidRPr="002D1CB4">
        <w:rPr>
          <w:rFonts w:ascii="Times New Roman" w:hAnsi="Times New Roman"/>
        </w:rPr>
        <w:t>，本署在「提升品質、關懷弱勢、健保永續、國際標竿」的願景下，於該年</w:t>
      </w:r>
      <w:r w:rsidRPr="002D1CB4">
        <w:rPr>
          <w:rFonts w:ascii="Times New Roman" w:hAnsi="Times New Roman"/>
        </w:rPr>
        <w:t>7</w:t>
      </w:r>
      <w:r w:rsidRPr="002D1CB4">
        <w:rPr>
          <w:rFonts w:ascii="Times New Roman" w:hAnsi="Times New Roman"/>
        </w:rPr>
        <w:t>月建置以保險對象為中心的「健保雲端藥歷檔」資訊查詢系統，提供特約醫事服務機構醫師及藥師即時查詢</w:t>
      </w:r>
      <w:r>
        <w:rPr>
          <w:rFonts w:ascii="Times New Roman" w:hAnsi="Times New Roman" w:hint="eastAsia"/>
        </w:rPr>
        <w:t>最近</w:t>
      </w:r>
      <w:r w:rsidRPr="002D1CB4">
        <w:rPr>
          <w:rFonts w:ascii="Times New Roman" w:hAnsi="Times New Roman"/>
        </w:rPr>
        <w:t>3</w:t>
      </w:r>
      <w:r w:rsidRPr="002D1CB4">
        <w:rPr>
          <w:rFonts w:ascii="Times New Roman" w:hAnsi="Times New Roman"/>
        </w:rPr>
        <w:t>個月保險對象用藥明細紀錄，以避免醫師重複處方及保險對象重複用藥，主要係為保險對象用藥安全把關，共創保險對象、醫師與健保三贏的局面。</w:t>
      </w:r>
    </w:p>
    <w:p w:rsidR="004D6E68" w:rsidRPr="002D1CB4" w:rsidRDefault="004D6E68" w:rsidP="00861A7F">
      <w:pPr>
        <w:pStyle w:val="ae"/>
        <w:autoSpaceDE w:val="0"/>
        <w:autoSpaceDN w:val="0"/>
        <w:adjustRightInd w:val="0"/>
        <w:spacing w:beforeLines="20" w:before="72" w:afterLines="20" w:after="72"/>
        <w:ind w:rightChars="-82" w:right="-197" w:firstLineChars="177" w:firstLine="425"/>
        <w:rPr>
          <w:rFonts w:ascii="Times New Roman" w:hAnsi="Times New Roman"/>
        </w:rPr>
      </w:pPr>
      <w:r w:rsidRPr="002D1CB4">
        <w:rPr>
          <w:rFonts w:ascii="Times New Roman" w:hAnsi="Times New Roman"/>
        </w:rPr>
        <w:t>截至</w:t>
      </w:r>
      <w:r w:rsidRPr="002D1CB4">
        <w:rPr>
          <w:rFonts w:ascii="Times New Roman" w:hAnsi="Times New Roman"/>
        </w:rPr>
        <w:t>103</w:t>
      </w:r>
      <w:r w:rsidRPr="002D1CB4">
        <w:rPr>
          <w:rFonts w:ascii="Times New Roman" w:hAnsi="Times New Roman"/>
        </w:rPr>
        <w:t>年</w:t>
      </w:r>
      <w:r w:rsidRPr="002D1CB4">
        <w:rPr>
          <w:rFonts w:ascii="Times New Roman" w:hAnsi="Times New Roman"/>
        </w:rPr>
        <w:t>9</w:t>
      </w:r>
      <w:r w:rsidRPr="002D1CB4">
        <w:rPr>
          <w:rFonts w:ascii="Times New Roman" w:hAnsi="Times New Roman"/>
        </w:rPr>
        <w:t>月底平均每月約有</w:t>
      </w:r>
      <w:r w:rsidRPr="002D1CB4">
        <w:rPr>
          <w:rFonts w:ascii="Times New Roman" w:hAnsi="Times New Roman"/>
        </w:rPr>
        <w:t>2,500</w:t>
      </w:r>
      <w:r w:rsidRPr="002D1CB4">
        <w:rPr>
          <w:rFonts w:ascii="Times New Roman" w:hAnsi="Times New Roman"/>
        </w:rPr>
        <w:t>家特約醫事機構</w:t>
      </w:r>
      <w:r w:rsidRPr="002D1CB4">
        <w:rPr>
          <w:rFonts w:ascii="Times New Roman" w:hAnsi="Times New Roman"/>
        </w:rPr>
        <w:t>(</w:t>
      </w:r>
      <w:r w:rsidRPr="002D1CB4">
        <w:rPr>
          <w:rFonts w:ascii="Times New Roman" w:hAnsi="Times New Roman"/>
        </w:rPr>
        <w:t>醫事人員數約</w:t>
      </w:r>
      <w:r w:rsidRPr="002D1CB4">
        <w:rPr>
          <w:rFonts w:ascii="Times New Roman" w:hAnsi="Times New Roman"/>
        </w:rPr>
        <w:t>1,700</w:t>
      </w:r>
      <w:r w:rsidRPr="002D1CB4">
        <w:rPr>
          <w:rFonts w:ascii="Times New Roman" w:hAnsi="Times New Roman"/>
        </w:rPr>
        <w:t>人</w:t>
      </w:r>
      <w:r w:rsidRPr="002D1CB4">
        <w:rPr>
          <w:rFonts w:ascii="Times New Roman" w:hAnsi="Times New Roman"/>
        </w:rPr>
        <w:t>)</w:t>
      </w:r>
      <w:r w:rsidRPr="002D1CB4">
        <w:rPr>
          <w:rFonts w:ascii="Times New Roman" w:hAnsi="Times New Roman"/>
        </w:rPr>
        <w:t>進行查詢作業，並且每月高達</w:t>
      </w:r>
      <w:r w:rsidRPr="002D1CB4">
        <w:rPr>
          <w:rFonts w:ascii="Times New Roman" w:hAnsi="Times New Roman"/>
        </w:rPr>
        <w:t>200</w:t>
      </w:r>
      <w:r w:rsidRPr="002D1CB4">
        <w:rPr>
          <w:rFonts w:ascii="Times New Roman" w:hAnsi="Times New Roman"/>
        </w:rPr>
        <w:t>餘萬以上之查詢次數</w:t>
      </w:r>
      <w:r w:rsidRPr="002D1CB4">
        <w:rPr>
          <w:rFonts w:ascii="Times New Roman" w:hAnsi="Times New Roman"/>
        </w:rPr>
        <w:t>(</w:t>
      </w:r>
      <w:r w:rsidRPr="002D1CB4">
        <w:rPr>
          <w:rFonts w:ascii="Times New Roman" w:hAnsi="Times New Roman"/>
        </w:rPr>
        <w:t>約</w:t>
      </w:r>
      <w:r w:rsidRPr="002D1CB4">
        <w:rPr>
          <w:rFonts w:ascii="Times New Roman" w:hAnsi="Times New Roman"/>
        </w:rPr>
        <w:t>125</w:t>
      </w:r>
      <w:r w:rsidRPr="002D1CB4">
        <w:rPr>
          <w:rFonts w:ascii="Times New Roman" w:hAnsi="Times New Roman"/>
        </w:rPr>
        <w:t>萬人數</w:t>
      </w:r>
      <w:r w:rsidRPr="002D1CB4">
        <w:rPr>
          <w:rFonts w:ascii="Times New Roman" w:hAnsi="Times New Roman"/>
        </w:rPr>
        <w:t>)</w:t>
      </w:r>
      <w:r w:rsidRPr="002D1CB4">
        <w:rPr>
          <w:rFonts w:ascii="Times New Roman" w:hAnsi="Times New Roman"/>
        </w:rPr>
        <w:t>，無論是建置前或建置後皆有不同且深刻之經驗。本文將以本署所建置之「健保雲端藥歷系統」經驗為例，就導入過程、特色與效益及未來展望等議題分述於后與大家分享。</w:t>
      </w:r>
    </w:p>
    <w:p w:rsidR="004D6E68" w:rsidRPr="00CE19B9" w:rsidRDefault="004D6E68" w:rsidP="00861A7F">
      <w:pPr>
        <w:numPr>
          <w:ilvl w:val="0"/>
          <w:numId w:val="29"/>
        </w:numPr>
        <w:tabs>
          <w:tab w:val="num" w:pos="480"/>
        </w:tabs>
        <w:spacing w:beforeLines="20" w:before="72" w:afterLines="20" w:after="72"/>
        <w:ind w:left="539" w:rightChars="-82" w:right="-197" w:hanging="539"/>
        <w:rPr>
          <w:rFonts w:ascii="新細明體" w:hAnsi="新細明體"/>
          <w:b/>
        </w:rPr>
      </w:pPr>
      <w:r w:rsidRPr="00CE19B9">
        <w:rPr>
          <w:rFonts w:ascii="新細明體" w:hAnsi="新細明體"/>
          <w:b/>
        </w:rPr>
        <w:t>導入過程</w:t>
      </w:r>
    </w:p>
    <w:p w:rsidR="004D6E68" w:rsidRPr="002D1CB4" w:rsidRDefault="004D6E68" w:rsidP="00861A7F">
      <w:pPr>
        <w:pStyle w:val="ae"/>
        <w:autoSpaceDE w:val="0"/>
        <w:autoSpaceDN w:val="0"/>
        <w:adjustRightInd w:val="0"/>
        <w:spacing w:beforeLines="20" w:before="72" w:afterLines="20" w:after="72"/>
        <w:ind w:rightChars="-82" w:right="-197" w:firstLineChars="177" w:firstLine="425"/>
        <w:rPr>
          <w:rFonts w:ascii="Times New Roman" w:hAnsi="Times New Roman"/>
        </w:rPr>
      </w:pPr>
      <w:r w:rsidRPr="002D1CB4">
        <w:rPr>
          <w:rFonts w:ascii="Times New Roman" w:hAnsi="Times New Roman"/>
        </w:rPr>
        <w:t>由於從接獲本項需求開始至實際上線時程非常緊迫，且礙於未有完整預算支持之前提，勢必需先利用現有的環境並評估可行方法。故先針對現況進行分析，了解相關問題後找出對策，並於實際上線後持續追蹤整體運作狀況，針對查詢速率進行效益分析，故除配合需求單位之時程進行各項執行內容外</w:t>
      </w:r>
      <w:r w:rsidRPr="002D1CB4">
        <w:rPr>
          <w:rFonts w:ascii="Times New Roman" w:hAnsi="Times New Roman"/>
        </w:rPr>
        <w:t>(</w:t>
      </w:r>
      <w:r w:rsidRPr="002D1CB4">
        <w:rPr>
          <w:rFonts w:ascii="Times New Roman" w:hAnsi="Times New Roman"/>
        </w:rPr>
        <w:t>表</w:t>
      </w:r>
      <w:r w:rsidRPr="002D1CB4">
        <w:rPr>
          <w:rFonts w:ascii="Times New Roman" w:hAnsi="Times New Roman"/>
        </w:rPr>
        <w:t>1)</w:t>
      </w:r>
      <w:r w:rsidRPr="002D1CB4">
        <w:rPr>
          <w:rFonts w:ascii="Times New Roman" w:hAnsi="Times New Roman"/>
        </w:rPr>
        <w:t>，同時對於整體系統架構制定綿密規劃及多次沙盤推演，並於導入後適時調整系統架構以維持線上查詢作業最佳狀態，最終目標希冀能提供更穩定的服務品質。</w:t>
      </w:r>
    </w:p>
    <w:p w:rsidR="004D6E68" w:rsidRPr="00CE19B9" w:rsidRDefault="004D6E68" w:rsidP="00861A7F">
      <w:pPr>
        <w:autoSpaceDE w:val="0"/>
        <w:autoSpaceDN w:val="0"/>
        <w:adjustRightInd w:val="0"/>
        <w:spacing w:afterLines="10" w:after="36"/>
        <w:ind w:left="482" w:rightChars="-82" w:right="-197" w:firstLineChars="850" w:firstLine="2040"/>
        <w:rPr>
          <w:rFonts w:asciiTheme="minorEastAsia" w:hAnsiTheme="minorEastAsia" w:cs="Times New Roman"/>
          <w:kern w:val="0"/>
          <w:szCs w:val="24"/>
        </w:rPr>
      </w:pPr>
      <w:r w:rsidRPr="00CE19B9">
        <w:rPr>
          <w:rFonts w:asciiTheme="minorEastAsia" w:hAnsiTheme="minorEastAsia" w:cs="Times New Roman"/>
          <w:kern w:val="0"/>
          <w:szCs w:val="24"/>
        </w:rPr>
        <w:t>表1　各期時程執行內容</w:t>
      </w:r>
    </w:p>
    <w:tbl>
      <w:tblPr>
        <w:tblStyle w:val="1-11"/>
        <w:tblW w:w="7847" w:type="dxa"/>
        <w:jc w:val="center"/>
        <w:tblLook w:val="04A0" w:firstRow="1" w:lastRow="0" w:firstColumn="1" w:lastColumn="0" w:noHBand="0" w:noVBand="1"/>
      </w:tblPr>
      <w:tblGrid>
        <w:gridCol w:w="1109"/>
        <w:gridCol w:w="6759"/>
      </w:tblGrid>
      <w:tr w:rsidR="004D6E68" w:rsidRPr="002D1CB4" w:rsidTr="00CE19B9">
        <w:trPr>
          <w:cnfStyle w:val="100000000000" w:firstRow="1" w:lastRow="0" w:firstColumn="0" w:lastColumn="0" w:oddVBand="0" w:evenVBand="0" w:oddHBand="0" w:evenHBand="0" w:firstRowFirstColumn="0" w:firstRowLastColumn="0" w:lastRowFirstColumn="0" w:lastRowLastColumn="0"/>
          <w:trHeight w:val="421"/>
          <w:tblHeader/>
          <w:jc w:val="center"/>
        </w:trPr>
        <w:tc>
          <w:tcPr>
            <w:cnfStyle w:val="001000000000" w:firstRow="0" w:lastRow="0" w:firstColumn="1" w:lastColumn="0" w:oddVBand="0" w:evenVBand="0" w:oddHBand="0" w:evenHBand="0" w:firstRowFirstColumn="0" w:firstRowLastColumn="0" w:lastRowFirstColumn="0" w:lastRowLastColumn="0"/>
            <w:tcW w:w="1088" w:type="dxa"/>
            <w:noWrap/>
            <w:vAlign w:val="center"/>
            <w:hideMark/>
          </w:tcPr>
          <w:p w:rsidR="004D6E68" w:rsidRPr="00CE19B9" w:rsidRDefault="004D6E68" w:rsidP="00CE19B9">
            <w:pPr>
              <w:widowControl/>
              <w:spacing w:line="240" w:lineRule="exact"/>
              <w:ind w:rightChars="-82" w:right="-197" w:firstLineChars="50" w:firstLine="110"/>
              <w:rPr>
                <w:rFonts w:ascii="Times New Roman" w:eastAsia="新細明體" w:hAnsi="Times New Roman" w:cs="Times New Roman"/>
                <w:b w:val="0"/>
                <w:bCs w:val="0"/>
                <w:color w:val="auto"/>
                <w:kern w:val="0"/>
                <w:sz w:val="22"/>
              </w:rPr>
            </w:pPr>
            <w:r w:rsidRPr="00CE19B9">
              <w:rPr>
                <w:rFonts w:ascii="Times New Roman" w:eastAsia="新細明體" w:hAnsi="Times New Roman" w:cs="Times New Roman"/>
                <w:color w:val="auto"/>
                <w:kern w:val="0"/>
                <w:sz w:val="22"/>
              </w:rPr>
              <w:t>期</w:t>
            </w:r>
            <w:r w:rsidR="00CE19B9">
              <w:rPr>
                <w:rFonts w:ascii="Times New Roman" w:eastAsia="新細明體" w:hAnsi="Times New Roman" w:cs="Times New Roman" w:hint="eastAsia"/>
                <w:color w:val="auto"/>
                <w:kern w:val="0"/>
                <w:sz w:val="22"/>
              </w:rPr>
              <w:t xml:space="preserve">  </w:t>
            </w:r>
            <w:r w:rsidRPr="00CE19B9">
              <w:rPr>
                <w:rFonts w:ascii="Times New Roman" w:eastAsia="新細明體" w:hAnsi="Times New Roman" w:cs="Times New Roman"/>
                <w:color w:val="auto"/>
                <w:kern w:val="0"/>
                <w:sz w:val="22"/>
              </w:rPr>
              <w:t>程</w:t>
            </w:r>
          </w:p>
        </w:tc>
        <w:tc>
          <w:tcPr>
            <w:tcW w:w="6759" w:type="dxa"/>
            <w:noWrap/>
            <w:vAlign w:val="center"/>
            <w:hideMark/>
          </w:tcPr>
          <w:p w:rsidR="004D6E68" w:rsidRPr="00CE19B9" w:rsidRDefault="004D6E68" w:rsidP="00CE19B9">
            <w:pPr>
              <w:widowControl/>
              <w:spacing w:line="240" w:lineRule="exact"/>
              <w:ind w:rightChars="-82" w:right="-197"/>
              <w:jc w:val="center"/>
              <w:cnfStyle w:val="100000000000" w:firstRow="1" w:lastRow="0" w:firstColumn="0" w:lastColumn="0" w:oddVBand="0" w:evenVBand="0" w:oddHBand="0" w:evenHBand="0" w:firstRowFirstColumn="0" w:firstRowLastColumn="0" w:lastRowFirstColumn="0" w:lastRowLastColumn="0"/>
              <w:rPr>
                <w:rFonts w:ascii="Times New Roman" w:eastAsia="新細明體" w:hAnsi="Times New Roman" w:cs="Times New Roman"/>
                <w:b w:val="0"/>
                <w:bCs w:val="0"/>
                <w:color w:val="auto"/>
                <w:kern w:val="0"/>
                <w:sz w:val="22"/>
              </w:rPr>
            </w:pPr>
            <w:r w:rsidRPr="00CE19B9">
              <w:rPr>
                <w:rFonts w:ascii="Times New Roman" w:eastAsia="新細明體" w:hAnsi="Times New Roman" w:cs="Times New Roman"/>
                <w:color w:val="auto"/>
                <w:kern w:val="0"/>
                <w:sz w:val="22"/>
              </w:rPr>
              <w:t>執</w:t>
            </w:r>
            <w:r w:rsidR="00CE19B9">
              <w:rPr>
                <w:rFonts w:ascii="Times New Roman" w:eastAsia="新細明體" w:hAnsi="Times New Roman" w:cs="Times New Roman" w:hint="eastAsia"/>
                <w:color w:val="auto"/>
                <w:kern w:val="0"/>
                <w:sz w:val="22"/>
              </w:rPr>
              <w:t xml:space="preserve">      </w:t>
            </w:r>
            <w:r w:rsidRPr="00CE19B9">
              <w:rPr>
                <w:rFonts w:ascii="Times New Roman" w:eastAsia="新細明體" w:hAnsi="Times New Roman" w:cs="Times New Roman"/>
                <w:color w:val="auto"/>
                <w:kern w:val="0"/>
                <w:sz w:val="22"/>
              </w:rPr>
              <w:t>行</w:t>
            </w:r>
            <w:r w:rsidR="00CE19B9">
              <w:rPr>
                <w:rFonts w:ascii="Times New Roman" w:eastAsia="新細明體" w:hAnsi="Times New Roman" w:cs="Times New Roman" w:hint="eastAsia"/>
                <w:color w:val="auto"/>
                <w:kern w:val="0"/>
                <w:sz w:val="22"/>
              </w:rPr>
              <w:t xml:space="preserve">   </w:t>
            </w:r>
            <w:r w:rsidR="00CE19B9">
              <w:rPr>
                <w:rFonts w:ascii="Times New Roman" w:eastAsia="新細明體" w:hAnsi="Times New Roman" w:cs="Times New Roman"/>
                <w:color w:val="auto"/>
                <w:kern w:val="0"/>
                <w:sz w:val="22"/>
              </w:rPr>
              <w:t xml:space="preserve"> </w:t>
            </w:r>
            <w:r w:rsidR="00CE19B9">
              <w:rPr>
                <w:rFonts w:ascii="Times New Roman" w:eastAsia="新細明體" w:hAnsi="Times New Roman" w:cs="Times New Roman" w:hint="eastAsia"/>
                <w:color w:val="auto"/>
                <w:kern w:val="0"/>
                <w:sz w:val="22"/>
              </w:rPr>
              <w:t xml:space="preserve">  </w:t>
            </w:r>
            <w:r w:rsidRPr="00CE19B9">
              <w:rPr>
                <w:rFonts w:ascii="Times New Roman" w:eastAsia="新細明體" w:hAnsi="Times New Roman" w:cs="Times New Roman"/>
                <w:color w:val="auto"/>
                <w:kern w:val="0"/>
                <w:sz w:val="22"/>
              </w:rPr>
              <w:t>內</w:t>
            </w:r>
            <w:r w:rsidR="00CE19B9">
              <w:rPr>
                <w:rFonts w:ascii="Times New Roman" w:eastAsia="新細明體" w:hAnsi="Times New Roman" w:cs="Times New Roman" w:hint="eastAsia"/>
                <w:color w:val="auto"/>
                <w:kern w:val="0"/>
                <w:sz w:val="22"/>
              </w:rPr>
              <w:t xml:space="preserve">   </w:t>
            </w:r>
            <w:r w:rsidR="00CE19B9">
              <w:rPr>
                <w:rFonts w:ascii="Times New Roman" w:eastAsia="新細明體" w:hAnsi="Times New Roman" w:cs="Times New Roman"/>
                <w:color w:val="auto"/>
                <w:kern w:val="0"/>
                <w:sz w:val="22"/>
              </w:rPr>
              <w:t xml:space="preserve"> </w:t>
            </w:r>
            <w:r w:rsidR="00CE19B9">
              <w:rPr>
                <w:rFonts w:ascii="Times New Roman" w:eastAsia="新細明體" w:hAnsi="Times New Roman" w:cs="Times New Roman" w:hint="eastAsia"/>
                <w:color w:val="auto"/>
                <w:kern w:val="0"/>
                <w:sz w:val="22"/>
              </w:rPr>
              <w:t xml:space="preserve"> </w:t>
            </w:r>
            <w:r w:rsidRPr="00CE19B9">
              <w:rPr>
                <w:rFonts w:ascii="Times New Roman" w:eastAsia="新細明體" w:hAnsi="Times New Roman" w:cs="Times New Roman"/>
                <w:color w:val="auto"/>
                <w:kern w:val="0"/>
                <w:sz w:val="22"/>
              </w:rPr>
              <w:t>容</w:t>
            </w:r>
          </w:p>
        </w:tc>
      </w:tr>
      <w:tr w:rsidR="004D6E68" w:rsidRPr="002D1CB4" w:rsidTr="006E02DA">
        <w:trPr>
          <w:cnfStyle w:val="000000100000" w:firstRow="0" w:lastRow="0" w:firstColumn="0" w:lastColumn="0" w:oddVBand="0" w:evenVBand="0" w:oddHBand="1" w:evenHBand="0" w:firstRowFirstColumn="0" w:firstRowLastColumn="0" w:lastRowFirstColumn="0" w:lastRowLastColumn="0"/>
          <w:trHeight w:val="311"/>
          <w:jc w:val="center"/>
        </w:trPr>
        <w:tc>
          <w:tcPr>
            <w:cnfStyle w:val="001000000000" w:firstRow="0" w:lastRow="0" w:firstColumn="1" w:lastColumn="0" w:oddVBand="0" w:evenVBand="0" w:oddHBand="0" w:evenHBand="0" w:firstRowFirstColumn="0" w:firstRowLastColumn="0" w:lastRowFirstColumn="0" w:lastRowLastColumn="0"/>
            <w:tcW w:w="1088" w:type="dxa"/>
            <w:noWrap/>
            <w:hideMark/>
          </w:tcPr>
          <w:p w:rsidR="004D6E68" w:rsidRPr="00CE19B9" w:rsidRDefault="004D6E68" w:rsidP="004D6E68">
            <w:pPr>
              <w:widowControl/>
              <w:spacing w:line="240" w:lineRule="exact"/>
              <w:ind w:rightChars="-82" w:right="-197"/>
              <w:rPr>
                <w:rFonts w:ascii="Times New Roman" w:eastAsia="新細明體" w:hAnsi="Times New Roman" w:cs="Times New Roman"/>
                <w:kern w:val="0"/>
                <w:sz w:val="22"/>
              </w:rPr>
            </w:pPr>
            <w:r w:rsidRPr="00CE19B9">
              <w:rPr>
                <w:rFonts w:ascii="Times New Roman" w:eastAsia="新細明體" w:hAnsi="Times New Roman" w:cs="Times New Roman"/>
                <w:kern w:val="0"/>
                <w:sz w:val="22"/>
              </w:rPr>
              <w:t>102/4/12</w:t>
            </w:r>
          </w:p>
        </w:tc>
        <w:tc>
          <w:tcPr>
            <w:tcW w:w="6759" w:type="dxa"/>
            <w:noWrap/>
            <w:hideMark/>
          </w:tcPr>
          <w:p w:rsidR="004D6E68" w:rsidRPr="00CE19B9" w:rsidRDefault="004D6E68" w:rsidP="004D6E68">
            <w:pPr>
              <w:widowControl/>
              <w:spacing w:line="240" w:lineRule="exact"/>
              <w:ind w:rightChars="-82" w:right="-197"/>
              <w:cnfStyle w:val="000000100000" w:firstRow="0" w:lastRow="0" w:firstColumn="0" w:lastColumn="0" w:oddVBand="0" w:evenVBand="0" w:oddHBand="1" w:evenHBand="0" w:firstRowFirstColumn="0" w:firstRowLastColumn="0" w:lastRowFirstColumn="0" w:lastRowLastColumn="0"/>
              <w:rPr>
                <w:rFonts w:ascii="Times New Roman" w:eastAsia="新細明體" w:hAnsi="Times New Roman" w:cs="Times New Roman"/>
                <w:kern w:val="0"/>
                <w:sz w:val="22"/>
              </w:rPr>
            </w:pPr>
            <w:r w:rsidRPr="00CE19B9">
              <w:rPr>
                <w:rFonts w:ascii="Times New Roman" w:eastAsia="新細明體" w:hAnsi="Times New Roman" w:cs="Times New Roman"/>
                <w:kern w:val="0"/>
                <w:sz w:val="22"/>
              </w:rPr>
              <w:t>召開研商「健保雲端藥歷系統」第一次討論會</w:t>
            </w:r>
          </w:p>
        </w:tc>
      </w:tr>
      <w:tr w:rsidR="004D6E68" w:rsidRPr="002D1CB4" w:rsidTr="006E02DA">
        <w:trPr>
          <w:cnfStyle w:val="000000010000" w:firstRow="0" w:lastRow="0" w:firstColumn="0" w:lastColumn="0" w:oddVBand="0" w:evenVBand="0" w:oddHBand="0" w:evenHBand="1" w:firstRowFirstColumn="0" w:firstRowLastColumn="0" w:lastRowFirstColumn="0" w:lastRowLastColumn="0"/>
          <w:trHeight w:val="311"/>
          <w:jc w:val="center"/>
        </w:trPr>
        <w:tc>
          <w:tcPr>
            <w:cnfStyle w:val="001000000000" w:firstRow="0" w:lastRow="0" w:firstColumn="1" w:lastColumn="0" w:oddVBand="0" w:evenVBand="0" w:oddHBand="0" w:evenHBand="0" w:firstRowFirstColumn="0" w:firstRowLastColumn="0" w:lastRowFirstColumn="0" w:lastRowLastColumn="0"/>
            <w:tcW w:w="1088" w:type="dxa"/>
            <w:noWrap/>
            <w:hideMark/>
          </w:tcPr>
          <w:p w:rsidR="004D6E68" w:rsidRPr="00CE19B9" w:rsidRDefault="004D6E68" w:rsidP="004D6E68">
            <w:pPr>
              <w:widowControl/>
              <w:spacing w:line="240" w:lineRule="exact"/>
              <w:ind w:rightChars="-82" w:right="-197"/>
              <w:rPr>
                <w:rFonts w:ascii="Times New Roman" w:eastAsia="新細明體" w:hAnsi="Times New Roman" w:cs="Times New Roman"/>
                <w:kern w:val="0"/>
                <w:sz w:val="22"/>
              </w:rPr>
            </w:pPr>
            <w:r w:rsidRPr="00CE19B9">
              <w:rPr>
                <w:rFonts w:ascii="Times New Roman" w:eastAsia="新細明體" w:hAnsi="Times New Roman" w:cs="Times New Roman"/>
                <w:kern w:val="0"/>
                <w:sz w:val="22"/>
              </w:rPr>
              <w:t>102/5/8</w:t>
            </w:r>
          </w:p>
        </w:tc>
        <w:tc>
          <w:tcPr>
            <w:tcW w:w="6759" w:type="dxa"/>
            <w:noWrap/>
            <w:hideMark/>
          </w:tcPr>
          <w:p w:rsidR="004D6E68" w:rsidRPr="00CE19B9" w:rsidRDefault="004D6E68" w:rsidP="004D6E68">
            <w:pPr>
              <w:widowControl/>
              <w:spacing w:line="240" w:lineRule="exact"/>
              <w:ind w:rightChars="-82" w:right="-197"/>
              <w:cnfStyle w:val="000000010000" w:firstRow="0" w:lastRow="0" w:firstColumn="0" w:lastColumn="0" w:oddVBand="0" w:evenVBand="0" w:oddHBand="0" w:evenHBand="1" w:firstRowFirstColumn="0" w:firstRowLastColumn="0" w:lastRowFirstColumn="0" w:lastRowLastColumn="0"/>
              <w:rPr>
                <w:rFonts w:ascii="Times New Roman" w:eastAsia="新細明體" w:hAnsi="Times New Roman" w:cs="Times New Roman"/>
                <w:kern w:val="0"/>
                <w:sz w:val="22"/>
              </w:rPr>
            </w:pPr>
            <w:r w:rsidRPr="00CE19B9">
              <w:rPr>
                <w:rFonts w:ascii="Times New Roman" w:eastAsia="新細明體" w:hAnsi="Times New Roman" w:cs="Times New Roman"/>
                <w:kern w:val="0"/>
                <w:sz w:val="22"/>
              </w:rPr>
              <w:t>邀集高雄長庚紀念醫院召開研商會議</w:t>
            </w:r>
          </w:p>
        </w:tc>
      </w:tr>
      <w:tr w:rsidR="004D6E68" w:rsidRPr="002D1CB4" w:rsidTr="006E02DA">
        <w:trPr>
          <w:cnfStyle w:val="000000100000" w:firstRow="0" w:lastRow="0" w:firstColumn="0" w:lastColumn="0" w:oddVBand="0" w:evenVBand="0" w:oddHBand="1" w:evenHBand="0" w:firstRowFirstColumn="0" w:firstRowLastColumn="0" w:lastRowFirstColumn="0" w:lastRowLastColumn="0"/>
          <w:trHeight w:val="311"/>
          <w:jc w:val="center"/>
        </w:trPr>
        <w:tc>
          <w:tcPr>
            <w:cnfStyle w:val="001000000000" w:firstRow="0" w:lastRow="0" w:firstColumn="1" w:lastColumn="0" w:oddVBand="0" w:evenVBand="0" w:oddHBand="0" w:evenHBand="0" w:firstRowFirstColumn="0" w:firstRowLastColumn="0" w:lastRowFirstColumn="0" w:lastRowLastColumn="0"/>
            <w:tcW w:w="1088" w:type="dxa"/>
            <w:noWrap/>
            <w:hideMark/>
          </w:tcPr>
          <w:p w:rsidR="004D6E68" w:rsidRPr="00CE19B9" w:rsidRDefault="004D6E68" w:rsidP="004D6E68">
            <w:pPr>
              <w:widowControl/>
              <w:spacing w:line="240" w:lineRule="exact"/>
              <w:ind w:rightChars="-82" w:right="-197"/>
              <w:rPr>
                <w:rFonts w:ascii="Times New Roman" w:eastAsia="新細明體" w:hAnsi="Times New Roman" w:cs="Times New Roman"/>
                <w:kern w:val="0"/>
                <w:sz w:val="22"/>
              </w:rPr>
            </w:pPr>
            <w:r w:rsidRPr="00CE19B9">
              <w:rPr>
                <w:rFonts w:ascii="Times New Roman" w:eastAsia="新細明體" w:hAnsi="Times New Roman" w:cs="Times New Roman"/>
                <w:kern w:val="0"/>
                <w:sz w:val="22"/>
              </w:rPr>
              <w:t>102/5/8</w:t>
            </w:r>
          </w:p>
        </w:tc>
        <w:tc>
          <w:tcPr>
            <w:tcW w:w="6759" w:type="dxa"/>
            <w:noWrap/>
            <w:hideMark/>
          </w:tcPr>
          <w:p w:rsidR="004D6E68" w:rsidRPr="00CE19B9" w:rsidRDefault="004D6E68" w:rsidP="004D6E68">
            <w:pPr>
              <w:widowControl/>
              <w:spacing w:line="240" w:lineRule="exact"/>
              <w:ind w:rightChars="-82" w:right="-197"/>
              <w:cnfStyle w:val="000000100000" w:firstRow="0" w:lastRow="0" w:firstColumn="0" w:lastColumn="0" w:oddVBand="0" w:evenVBand="0" w:oddHBand="1" w:evenHBand="0" w:firstRowFirstColumn="0" w:firstRowLastColumn="0" w:lastRowFirstColumn="0" w:lastRowLastColumn="0"/>
              <w:rPr>
                <w:rFonts w:ascii="Times New Roman" w:eastAsia="新細明體" w:hAnsi="Times New Roman" w:cs="Times New Roman"/>
                <w:kern w:val="0"/>
                <w:sz w:val="22"/>
              </w:rPr>
            </w:pPr>
            <w:r w:rsidRPr="00CE19B9">
              <w:rPr>
                <w:rFonts w:ascii="Times New Roman" w:eastAsia="新細明體" w:hAnsi="Times New Roman" w:cs="Times New Roman"/>
                <w:kern w:val="0"/>
                <w:sz w:val="22"/>
              </w:rPr>
              <w:t>召開研商「健保雲端藥歷系統」第二次討論會</w:t>
            </w:r>
          </w:p>
        </w:tc>
      </w:tr>
      <w:tr w:rsidR="004D6E68" w:rsidRPr="002D1CB4" w:rsidTr="006E02DA">
        <w:trPr>
          <w:cnfStyle w:val="000000010000" w:firstRow="0" w:lastRow="0" w:firstColumn="0" w:lastColumn="0" w:oddVBand="0" w:evenVBand="0" w:oddHBand="0" w:evenHBand="1" w:firstRowFirstColumn="0" w:firstRowLastColumn="0" w:lastRowFirstColumn="0" w:lastRowLastColumn="0"/>
          <w:trHeight w:val="311"/>
          <w:jc w:val="center"/>
        </w:trPr>
        <w:tc>
          <w:tcPr>
            <w:cnfStyle w:val="001000000000" w:firstRow="0" w:lastRow="0" w:firstColumn="1" w:lastColumn="0" w:oddVBand="0" w:evenVBand="0" w:oddHBand="0" w:evenHBand="0" w:firstRowFirstColumn="0" w:firstRowLastColumn="0" w:lastRowFirstColumn="0" w:lastRowLastColumn="0"/>
            <w:tcW w:w="1088" w:type="dxa"/>
            <w:noWrap/>
            <w:hideMark/>
          </w:tcPr>
          <w:p w:rsidR="004D6E68" w:rsidRPr="00CE19B9" w:rsidRDefault="004D6E68" w:rsidP="004D6E68">
            <w:pPr>
              <w:widowControl/>
              <w:spacing w:line="240" w:lineRule="exact"/>
              <w:ind w:rightChars="-82" w:right="-197"/>
              <w:rPr>
                <w:rFonts w:ascii="Times New Roman" w:eastAsia="新細明體" w:hAnsi="Times New Roman" w:cs="Times New Roman"/>
                <w:kern w:val="0"/>
                <w:sz w:val="22"/>
              </w:rPr>
            </w:pPr>
            <w:r w:rsidRPr="00CE19B9">
              <w:rPr>
                <w:rFonts w:ascii="Times New Roman" w:eastAsia="新細明體" w:hAnsi="Times New Roman" w:cs="Times New Roman"/>
                <w:kern w:val="0"/>
                <w:sz w:val="22"/>
              </w:rPr>
              <w:t>102/5/17</w:t>
            </w:r>
          </w:p>
        </w:tc>
        <w:tc>
          <w:tcPr>
            <w:tcW w:w="6759" w:type="dxa"/>
            <w:noWrap/>
            <w:hideMark/>
          </w:tcPr>
          <w:p w:rsidR="004D6E68" w:rsidRPr="00CE19B9" w:rsidRDefault="004D6E68" w:rsidP="004D6E68">
            <w:pPr>
              <w:widowControl/>
              <w:spacing w:line="240" w:lineRule="exact"/>
              <w:ind w:rightChars="-82" w:right="-197"/>
              <w:cnfStyle w:val="000000010000" w:firstRow="0" w:lastRow="0" w:firstColumn="0" w:lastColumn="0" w:oddVBand="0" w:evenVBand="0" w:oddHBand="0" w:evenHBand="1" w:firstRowFirstColumn="0" w:firstRowLastColumn="0" w:lastRowFirstColumn="0" w:lastRowLastColumn="0"/>
              <w:rPr>
                <w:rFonts w:ascii="Times New Roman" w:eastAsia="新細明體" w:hAnsi="Times New Roman" w:cs="Times New Roman"/>
                <w:kern w:val="0"/>
                <w:sz w:val="22"/>
              </w:rPr>
            </w:pPr>
            <w:r w:rsidRPr="00CE19B9">
              <w:rPr>
                <w:rFonts w:ascii="Times New Roman" w:eastAsia="新細明體" w:hAnsi="Times New Roman" w:cs="Times New Roman"/>
                <w:kern w:val="0"/>
                <w:sz w:val="22"/>
              </w:rPr>
              <w:t>召開研商「健保雲端藥歷系統」相關法律疑義諮詢會議</w:t>
            </w:r>
          </w:p>
        </w:tc>
      </w:tr>
      <w:tr w:rsidR="004D6E68" w:rsidRPr="002D1CB4" w:rsidTr="006E02DA">
        <w:trPr>
          <w:cnfStyle w:val="000000100000" w:firstRow="0" w:lastRow="0" w:firstColumn="0" w:lastColumn="0" w:oddVBand="0" w:evenVBand="0" w:oddHBand="1" w:evenHBand="0" w:firstRowFirstColumn="0" w:firstRowLastColumn="0" w:lastRowFirstColumn="0" w:lastRowLastColumn="0"/>
          <w:trHeight w:val="311"/>
          <w:jc w:val="center"/>
        </w:trPr>
        <w:tc>
          <w:tcPr>
            <w:cnfStyle w:val="001000000000" w:firstRow="0" w:lastRow="0" w:firstColumn="1" w:lastColumn="0" w:oddVBand="0" w:evenVBand="0" w:oddHBand="0" w:evenHBand="0" w:firstRowFirstColumn="0" w:firstRowLastColumn="0" w:lastRowFirstColumn="0" w:lastRowLastColumn="0"/>
            <w:tcW w:w="1088" w:type="dxa"/>
            <w:noWrap/>
            <w:hideMark/>
          </w:tcPr>
          <w:p w:rsidR="004D6E68" w:rsidRPr="00CE19B9" w:rsidRDefault="004D6E68" w:rsidP="004D6E68">
            <w:pPr>
              <w:widowControl/>
              <w:spacing w:line="240" w:lineRule="exact"/>
              <w:ind w:rightChars="-82" w:right="-197"/>
              <w:rPr>
                <w:rFonts w:ascii="Times New Roman" w:eastAsia="新細明體" w:hAnsi="Times New Roman" w:cs="Times New Roman"/>
                <w:kern w:val="0"/>
                <w:sz w:val="22"/>
              </w:rPr>
            </w:pPr>
            <w:r w:rsidRPr="00CE19B9">
              <w:rPr>
                <w:rFonts w:ascii="Times New Roman" w:eastAsia="新細明體" w:hAnsi="Times New Roman" w:cs="Times New Roman"/>
                <w:kern w:val="0"/>
                <w:sz w:val="22"/>
              </w:rPr>
              <w:t>102/5/22</w:t>
            </w:r>
          </w:p>
        </w:tc>
        <w:tc>
          <w:tcPr>
            <w:tcW w:w="6759" w:type="dxa"/>
            <w:noWrap/>
            <w:hideMark/>
          </w:tcPr>
          <w:p w:rsidR="004D6E68" w:rsidRPr="00CE19B9" w:rsidRDefault="004D6E68" w:rsidP="004D6E68">
            <w:pPr>
              <w:widowControl/>
              <w:spacing w:line="240" w:lineRule="exact"/>
              <w:ind w:rightChars="-82" w:right="-197"/>
              <w:cnfStyle w:val="000000100000" w:firstRow="0" w:lastRow="0" w:firstColumn="0" w:lastColumn="0" w:oddVBand="0" w:evenVBand="0" w:oddHBand="1" w:evenHBand="0" w:firstRowFirstColumn="0" w:firstRowLastColumn="0" w:lastRowFirstColumn="0" w:lastRowLastColumn="0"/>
              <w:rPr>
                <w:rFonts w:ascii="Times New Roman" w:eastAsia="新細明體" w:hAnsi="Times New Roman" w:cs="Times New Roman"/>
                <w:kern w:val="0"/>
                <w:sz w:val="22"/>
              </w:rPr>
            </w:pPr>
            <w:r w:rsidRPr="00CE19B9">
              <w:rPr>
                <w:rFonts w:ascii="Times New Roman" w:eastAsia="新細明體" w:hAnsi="Times New Roman" w:cs="Times New Roman"/>
                <w:kern w:val="0"/>
                <w:sz w:val="22"/>
              </w:rPr>
              <w:t>核定「健保雲端藥歷系統」試辦作業原則</w:t>
            </w:r>
          </w:p>
        </w:tc>
      </w:tr>
      <w:tr w:rsidR="004D6E68" w:rsidRPr="002D1CB4" w:rsidTr="006E02DA">
        <w:trPr>
          <w:cnfStyle w:val="000000010000" w:firstRow="0" w:lastRow="0" w:firstColumn="0" w:lastColumn="0" w:oddVBand="0" w:evenVBand="0" w:oddHBand="0" w:evenHBand="1" w:firstRowFirstColumn="0" w:firstRowLastColumn="0" w:lastRowFirstColumn="0" w:lastRowLastColumn="0"/>
          <w:trHeight w:val="311"/>
          <w:jc w:val="center"/>
        </w:trPr>
        <w:tc>
          <w:tcPr>
            <w:cnfStyle w:val="001000000000" w:firstRow="0" w:lastRow="0" w:firstColumn="1" w:lastColumn="0" w:oddVBand="0" w:evenVBand="0" w:oddHBand="0" w:evenHBand="0" w:firstRowFirstColumn="0" w:firstRowLastColumn="0" w:lastRowFirstColumn="0" w:lastRowLastColumn="0"/>
            <w:tcW w:w="1088" w:type="dxa"/>
            <w:noWrap/>
            <w:hideMark/>
          </w:tcPr>
          <w:p w:rsidR="004D6E68" w:rsidRPr="00CE19B9" w:rsidRDefault="004D6E68" w:rsidP="004D6E68">
            <w:pPr>
              <w:widowControl/>
              <w:spacing w:line="240" w:lineRule="exact"/>
              <w:ind w:rightChars="-82" w:right="-197"/>
              <w:rPr>
                <w:rFonts w:ascii="Times New Roman" w:eastAsia="新細明體" w:hAnsi="Times New Roman" w:cs="Times New Roman"/>
                <w:kern w:val="0"/>
                <w:sz w:val="22"/>
              </w:rPr>
            </w:pPr>
            <w:r w:rsidRPr="00CE19B9">
              <w:rPr>
                <w:rFonts w:ascii="Times New Roman" w:eastAsia="新細明體" w:hAnsi="Times New Roman" w:cs="Times New Roman"/>
                <w:kern w:val="0"/>
                <w:sz w:val="22"/>
              </w:rPr>
              <w:t>102/6/10</w:t>
            </w:r>
          </w:p>
        </w:tc>
        <w:tc>
          <w:tcPr>
            <w:tcW w:w="6759" w:type="dxa"/>
            <w:noWrap/>
            <w:hideMark/>
          </w:tcPr>
          <w:p w:rsidR="004D6E68" w:rsidRPr="00CE19B9" w:rsidRDefault="004D6E68" w:rsidP="004D6E68">
            <w:pPr>
              <w:widowControl/>
              <w:spacing w:line="240" w:lineRule="exact"/>
              <w:ind w:rightChars="-82" w:right="-197"/>
              <w:cnfStyle w:val="000000010000" w:firstRow="0" w:lastRow="0" w:firstColumn="0" w:lastColumn="0" w:oddVBand="0" w:evenVBand="0" w:oddHBand="0" w:evenHBand="1" w:firstRowFirstColumn="0" w:firstRowLastColumn="0" w:lastRowFirstColumn="0" w:lastRowLastColumn="0"/>
              <w:rPr>
                <w:rFonts w:ascii="Times New Roman" w:eastAsia="新細明體" w:hAnsi="Times New Roman" w:cs="Times New Roman"/>
                <w:kern w:val="0"/>
                <w:sz w:val="22"/>
              </w:rPr>
            </w:pPr>
            <w:r w:rsidRPr="00CE19B9">
              <w:rPr>
                <w:rFonts w:ascii="Times New Roman" w:eastAsia="新細明體" w:hAnsi="Times New Roman" w:cs="Times New Roman"/>
                <w:kern w:val="0"/>
                <w:sz w:val="22"/>
              </w:rPr>
              <w:t>完成測試「健保雲端藥歷系統」線上查詢作業</w:t>
            </w:r>
          </w:p>
        </w:tc>
      </w:tr>
      <w:tr w:rsidR="004D6E68" w:rsidRPr="002D1CB4" w:rsidTr="006E02DA">
        <w:trPr>
          <w:cnfStyle w:val="000000100000" w:firstRow="0" w:lastRow="0" w:firstColumn="0" w:lastColumn="0" w:oddVBand="0" w:evenVBand="0" w:oddHBand="1" w:evenHBand="0" w:firstRowFirstColumn="0" w:firstRowLastColumn="0" w:lastRowFirstColumn="0" w:lastRowLastColumn="0"/>
          <w:trHeight w:val="311"/>
          <w:jc w:val="center"/>
        </w:trPr>
        <w:tc>
          <w:tcPr>
            <w:cnfStyle w:val="001000000000" w:firstRow="0" w:lastRow="0" w:firstColumn="1" w:lastColumn="0" w:oddVBand="0" w:evenVBand="0" w:oddHBand="0" w:evenHBand="0" w:firstRowFirstColumn="0" w:firstRowLastColumn="0" w:lastRowFirstColumn="0" w:lastRowLastColumn="0"/>
            <w:tcW w:w="1088" w:type="dxa"/>
            <w:noWrap/>
            <w:hideMark/>
          </w:tcPr>
          <w:p w:rsidR="004D6E68" w:rsidRPr="00CE19B9" w:rsidRDefault="004D6E68" w:rsidP="004D6E68">
            <w:pPr>
              <w:widowControl/>
              <w:spacing w:line="240" w:lineRule="exact"/>
              <w:ind w:rightChars="-82" w:right="-197"/>
              <w:rPr>
                <w:rFonts w:ascii="Times New Roman" w:eastAsia="新細明體" w:hAnsi="Times New Roman" w:cs="Times New Roman"/>
                <w:kern w:val="0"/>
                <w:sz w:val="22"/>
              </w:rPr>
            </w:pPr>
            <w:r w:rsidRPr="00CE19B9">
              <w:rPr>
                <w:rFonts w:ascii="Times New Roman" w:eastAsia="新細明體" w:hAnsi="Times New Roman" w:cs="Times New Roman"/>
                <w:kern w:val="0"/>
                <w:sz w:val="22"/>
              </w:rPr>
              <w:t>102/6/11</w:t>
            </w:r>
          </w:p>
        </w:tc>
        <w:tc>
          <w:tcPr>
            <w:tcW w:w="6759" w:type="dxa"/>
            <w:noWrap/>
            <w:hideMark/>
          </w:tcPr>
          <w:p w:rsidR="004D6E68" w:rsidRPr="00CE19B9" w:rsidRDefault="004D6E68" w:rsidP="004D6E68">
            <w:pPr>
              <w:widowControl/>
              <w:spacing w:line="240" w:lineRule="exact"/>
              <w:ind w:rightChars="-82" w:right="-197"/>
              <w:cnfStyle w:val="000000100000" w:firstRow="0" w:lastRow="0" w:firstColumn="0" w:lastColumn="0" w:oddVBand="0" w:evenVBand="0" w:oddHBand="1" w:evenHBand="0" w:firstRowFirstColumn="0" w:firstRowLastColumn="0" w:lastRowFirstColumn="0" w:lastRowLastColumn="0"/>
              <w:rPr>
                <w:rFonts w:ascii="Times New Roman" w:eastAsia="新細明體" w:hAnsi="Times New Roman" w:cs="Times New Roman"/>
                <w:kern w:val="0"/>
                <w:sz w:val="22"/>
              </w:rPr>
            </w:pPr>
            <w:r w:rsidRPr="00CE19B9">
              <w:rPr>
                <w:rFonts w:ascii="Times New Roman" w:eastAsia="新細明體" w:hAnsi="Times New Roman" w:cs="Times New Roman"/>
                <w:kern w:val="0"/>
                <w:sz w:val="22"/>
              </w:rPr>
              <w:t>啟動「健保雲端藥歷系統」線上查詢作業</w:t>
            </w:r>
          </w:p>
        </w:tc>
      </w:tr>
      <w:tr w:rsidR="004D6E68" w:rsidRPr="002D1CB4" w:rsidTr="006E02DA">
        <w:trPr>
          <w:cnfStyle w:val="000000010000" w:firstRow="0" w:lastRow="0" w:firstColumn="0" w:lastColumn="0" w:oddVBand="0" w:evenVBand="0" w:oddHBand="0" w:evenHBand="1" w:firstRowFirstColumn="0" w:firstRowLastColumn="0" w:lastRowFirstColumn="0" w:lastRowLastColumn="0"/>
          <w:trHeight w:val="311"/>
          <w:jc w:val="center"/>
        </w:trPr>
        <w:tc>
          <w:tcPr>
            <w:cnfStyle w:val="001000000000" w:firstRow="0" w:lastRow="0" w:firstColumn="1" w:lastColumn="0" w:oddVBand="0" w:evenVBand="0" w:oddHBand="0" w:evenHBand="0" w:firstRowFirstColumn="0" w:firstRowLastColumn="0" w:lastRowFirstColumn="0" w:lastRowLastColumn="0"/>
            <w:tcW w:w="1088" w:type="dxa"/>
            <w:noWrap/>
            <w:hideMark/>
          </w:tcPr>
          <w:p w:rsidR="004D6E68" w:rsidRPr="00CE19B9" w:rsidRDefault="004D6E68" w:rsidP="004D6E68">
            <w:pPr>
              <w:widowControl/>
              <w:spacing w:line="240" w:lineRule="exact"/>
              <w:ind w:rightChars="-82" w:right="-197"/>
              <w:rPr>
                <w:rFonts w:ascii="Times New Roman" w:eastAsia="新細明體" w:hAnsi="Times New Roman" w:cs="Times New Roman"/>
                <w:kern w:val="0"/>
                <w:sz w:val="22"/>
              </w:rPr>
            </w:pPr>
            <w:r w:rsidRPr="00CE19B9">
              <w:rPr>
                <w:rFonts w:ascii="Times New Roman" w:eastAsia="新細明體" w:hAnsi="Times New Roman" w:cs="Times New Roman"/>
                <w:kern w:val="0"/>
                <w:sz w:val="22"/>
              </w:rPr>
              <w:t>102/7/15</w:t>
            </w:r>
          </w:p>
        </w:tc>
        <w:tc>
          <w:tcPr>
            <w:tcW w:w="6759" w:type="dxa"/>
            <w:noWrap/>
            <w:hideMark/>
          </w:tcPr>
          <w:p w:rsidR="004D6E68" w:rsidRPr="00CE19B9" w:rsidRDefault="004D6E68" w:rsidP="004D6E68">
            <w:pPr>
              <w:widowControl/>
              <w:spacing w:line="240" w:lineRule="exact"/>
              <w:ind w:rightChars="-82" w:right="-197"/>
              <w:cnfStyle w:val="000000010000" w:firstRow="0" w:lastRow="0" w:firstColumn="0" w:lastColumn="0" w:oddVBand="0" w:evenVBand="0" w:oddHBand="0" w:evenHBand="1" w:firstRowFirstColumn="0" w:firstRowLastColumn="0" w:lastRowFirstColumn="0" w:lastRowLastColumn="0"/>
              <w:rPr>
                <w:rFonts w:ascii="Times New Roman" w:eastAsia="新細明體" w:hAnsi="Times New Roman" w:cs="Times New Roman"/>
                <w:kern w:val="0"/>
                <w:sz w:val="22"/>
              </w:rPr>
            </w:pPr>
            <w:r w:rsidRPr="00CE19B9">
              <w:rPr>
                <w:rFonts w:ascii="Times New Roman" w:eastAsia="新細明體" w:hAnsi="Times New Roman" w:cs="Times New Roman"/>
                <w:kern w:val="0"/>
                <w:sz w:val="22"/>
              </w:rPr>
              <w:t>召開第二次資訊需求討論會議</w:t>
            </w:r>
          </w:p>
        </w:tc>
      </w:tr>
      <w:tr w:rsidR="004D6E68" w:rsidRPr="002D1CB4" w:rsidTr="006E02DA">
        <w:trPr>
          <w:cnfStyle w:val="000000100000" w:firstRow="0" w:lastRow="0" w:firstColumn="0" w:lastColumn="0" w:oddVBand="0" w:evenVBand="0" w:oddHBand="1" w:evenHBand="0" w:firstRowFirstColumn="0" w:firstRowLastColumn="0" w:lastRowFirstColumn="0" w:lastRowLastColumn="0"/>
          <w:trHeight w:val="311"/>
          <w:jc w:val="center"/>
        </w:trPr>
        <w:tc>
          <w:tcPr>
            <w:cnfStyle w:val="001000000000" w:firstRow="0" w:lastRow="0" w:firstColumn="1" w:lastColumn="0" w:oddVBand="0" w:evenVBand="0" w:oddHBand="0" w:evenHBand="0" w:firstRowFirstColumn="0" w:firstRowLastColumn="0" w:lastRowFirstColumn="0" w:lastRowLastColumn="0"/>
            <w:tcW w:w="1088" w:type="dxa"/>
            <w:noWrap/>
            <w:hideMark/>
          </w:tcPr>
          <w:p w:rsidR="004D6E68" w:rsidRPr="00CE19B9" w:rsidRDefault="004D6E68" w:rsidP="004D6E68">
            <w:pPr>
              <w:widowControl/>
              <w:spacing w:line="240" w:lineRule="exact"/>
              <w:ind w:rightChars="-82" w:right="-197"/>
              <w:rPr>
                <w:rFonts w:ascii="Times New Roman" w:eastAsia="新細明體" w:hAnsi="Times New Roman" w:cs="Times New Roman"/>
                <w:kern w:val="0"/>
                <w:sz w:val="22"/>
              </w:rPr>
            </w:pPr>
            <w:r w:rsidRPr="00CE19B9">
              <w:rPr>
                <w:rFonts w:ascii="Times New Roman" w:eastAsia="新細明體" w:hAnsi="Times New Roman" w:cs="Times New Roman"/>
                <w:kern w:val="0"/>
                <w:sz w:val="22"/>
              </w:rPr>
              <w:t>102/8/5</w:t>
            </w:r>
          </w:p>
        </w:tc>
        <w:tc>
          <w:tcPr>
            <w:tcW w:w="6759" w:type="dxa"/>
            <w:noWrap/>
            <w:hideMark/>
          </w:tcPr>
          <w:p w:rsidR="004D6E68" w:rsidRPr="00CE19B9" w:rsidRDefault="004D6E68" w:rsidP="004D6E68">
            <w:pPr>
              <w:widowControl/>
              <w:spacing w:line="240" w:lineRule="exact"/>
              <w:ind w:rightChars="-82" w:right="-197"/>
              <w:cnfStyle w:val="000000100000" w:firstRow="0" w:lastRow="0" w:firstColumn="0" w:lastColumn="0" w:oddVBand="0" w:evenVBand="0" w:oddHBand="1" w:evenHBand="0" w:firstRowFirstColumn="0" w:firstRowLastColumn="0" w:lastRowFirstColumn="0" w:lastRowLastColumn="0"/>
              <w:rPr>
                <w:rFonts w:ascii="Times New Roman" w:eastAsia="新細明體" w:hAnsi="Times New Roman" w:cs="Times New Roman"/>
                <w:kern w:val="0"/>
                <w:sz w:val="22"/>
              </w:rPr>
            </w:pPr>
            <w:r w:rsidRPr="00CE19B9">
              <w:rPr>
                <w:rFonts w:ascii="Times New Roman" w:eastAsia="新細明體" w:hAnsi="Times New Roman" w:cs="Times New Roman"/>
                <w:kern w:val="0"/>
                <w:sz w:val="22"/>
              </w:rPr>
              <w:t>完成「健保雲端藥歷系統」線上查詢作業第一次版更</w:t>
            </w:r>
          </w:p>
        </w:tc>
      </w:tr>
      <w:tr w:rsidR="004D6E68" w:rsidRPr="002D1CB4" w:rsidTr="006E02DA">
        <w:trPr>
          <w:cnfStyle w:val="000000010000" w:firstRow="0" w:lastRow="0" w:firstColumn="0" w:lastColumn="0" w:oddVBand="0" w:evenVBand="0" w:oddHBand="0" w:evenHBand="1" w:firstRowFirstColumn="0" w:firstRowLastColumn="0" w:lastRowFirstColumn="0" w:lastRowLastColumn="0"/>
          <w:trHeight w:val="311"/>
          <w:jc w:val="center"/>
        </w:trPr>
        <w:tc>
          <w:tcPr>
            <w:cnfStyle w:val="001000000000" w:firstRow="0" w:lastRow="0" w:firstColumn="1" w:lastColumn="0" w:oddVBand="0" w:evenVBand="0" w:oddHBand="0" w:evenHBand="0" w:firstRowFirstColumn="0" w:firstRowLastColumn="0" w:lastRowFirstColumn="0" w:lastRowLastColumn="0"/>
            <w:tcW w:w="1088" w:type="dxa"/>
            <w:noWrap/>
            <w:hideMark/>
          </w:tcPr>
          <w:p w:rsidR="004D6E68" w:rsidRPr="00CE19B9" w:rsidRDefault="004D6E68" w:rsidP="004D6E68">
            <w:pPr>
              <w:widowControl/>
              <w:spacing w:line="240" w:lineRule="exact"/>
              <w:ind w:rightChars="-82" w:right="-197"/>
              <w:rPr>
                <w:rFonts w:ascii="Times New Roman" w:eastAsia="新細明體" w:hAnsi="Times New Roman" w:cs="Times New Roman"/>
                <w:kern w:val="0"/>
                <w:sz w:val="22"/>
              </w:rPr>
            </w:pPr>
            <w:r w:rsidRPr="00CE19B9">
              <w:rPr>
                <w:rFonts w:ascii="Times New Roman" w:eastAsia="新細明體" w:hAnsi="Times New Roman" w:cs="Times New Roman"/>
                <w:kern w:val="0"/>
                <w:sz w:val="22"/>
              </w:rPr>
              <w:t>102/10/29</w:t>
            </w:r>
          </w:p>
        </w:tc>
        <w:tc>
          <w:tcPr>
            <w:tcW w:w="6759" w:type="dxa"/>
            <w:noWrap/>
            <w:hideMark/>
          </w:tcPr>
          <w:p w:rsidR="004D6E68" w:rsidRPr="00CE19B9" w:rsidRDefault="004D6E68" w:rsidP="004D6E68">
            <w:pPr>
              <w:widowControl/>
              <w:spacing w:line="240" w:lineRule="exact"/>
              <w:ind w:rightChars="-82" w:right="-197"/>
              <w:cnfStyle w:val="000000010000" w:firstRow="0" w:lastRow="0" w:firstColumn="0" w:lastColumn="0" w:oddVBand="0" w:evenVBand="0" w:oddHBand="0" w:evenHBand="1" w:firstRowFirstColumn="0" w:firstRowLastColumn="0" w:lastRowFirstColumn="0" w:lastRowLastColumn="0"/>
              <w:rPr>
                <w:rFonts w:ascii="Times New Roman" w:eastAsia="新細明體" w:hAnsi="Times New Roman" w:cs="Times New Roman"/>
                <w:kern w:val="0"/>
                <w:sz w:val="22"/>
              </w:rPr>
            </w:pPr>
            <w:r w:rsidRPr="00CE19B9">
              <w:rPr>
                <w:rFonts w:ascii="Times New Roman" w:eastAsia="新細明體" w:hAnsi="Times New Roman" w:cs="Times New Roman"/>
                <w:kern w:val="0"/>
                <w:sz w:val="22"/>
              </w:rPr>
              <w:t>完成「健保雲端藥歷系統」線上查詢作業第二次版更</w:t>
            </w:r>
          </w:p>
        </w:tc>
      </w:tr>
      <w:tr w:rsidR="004D6E68" w:rsidRPr="002D1CB4" w:rsidTr="006E02DA">
        <w:trPr>
          <w:cnfStyle w:val="000000100000" w:firstRow="0" w:lastRow="0" w:firstColumn="0" w:lastColumn="0" w:oddVBand="0" w:evenVBand="0" w:oddHBand="1" w:evenHBand="0" w:firstRowFirstColumn="0" w:firstRowLastColumn="0" w:lastRowFirstColumn="0" w:lastRowLastColumn="0"/>
          <w:trHeight w:val="311"/>
          <w:jc w:val="center"/>
        </w:trPr>
        <w:tc>
          <w:tcPr>
            <w:cnfStyle w:val="001000000000" w:firstRow="0" w:lastRow="0" w:firstColumn="1" w:lastColumn="0" w:oddVBand="0" w:evenVBand="0" w:oddHBand="0" w:evenHBand="0" w:firstRowFirstColumn="0" w:firstRowLastColumn="0" w:lastRowFirstColumn="0" w:lastRowLastColumn="0"/>
            <w:tcW w:w="1088" w:type="dxa"/>
            <w:noWrap/>
            <w:hideMark/>
          </w:tcPr>
          <w:p w:rsidR="004D6E68" w:rsidRPr="00CE19B9" w:rsidRDefault="004D6E68" w:rsidP="004D6E68">
            <w:pPr>
              <w:widowControl/>
              <w:spacing w:line="240" w:lineRule="exact"/>
              <w:ind w:rightChars="-82" w:right="-197"/>
              <w:rPr>
                <w:rFonts w:ascii="Times New Roman" w:eastAsia="新細明體" w:hAnsi="Times New Roman" w:cs="Times New Roman"/>
                <w:kern w:val="0"/>
                <w:sz w:val="22"/>
              </w:rPr>
            </w:pPr>
            <w:r w:rsidRPr="00CE19B9">
              <w:rPr>
                <w:rFonts w:ascii="Times New Roman" w:eastAsia="新細明體" w:hAnsi="Times New Roman" w:cs="Times New Roman"/>
                <w:kern w:val="0"/>
                <w:sz w:val="22"/>
              </w:rPr>
              <w:t>102/11/7</w:t>
            </w:r>
          </w:p>
        </w:tc>
        <w:tc>
          <w:tcPr>
            <w:tcW w:w="6759" w:type="dxa"/>
            <w:noWrap/>
            <w:hideMark/>
          </w:tcPr>
          <w:p w:rsidR="004D6E68" w:rsidRPr="00CE19B9" w:rsidRDefault="004D6E68" w:rsidP="004D6E68">
            <w:pPr>
              <w:widowControl/>
              <w:spacing w:line="240" w:lineRule="exact"/>
              <w:ind w:rightChars="-82" w:right="-197"/>
              <w:cnfStyle w:val="000000100000" w:firstRow="0" w:lastRow="0" w:firstColumn="0" w:lastColumn="0" w:oddVBand="0" w:evenVBand="0" w:oddHBand="1" w:evenHBand="0" w:firstRowFirstColumn="0" w:firstRowLastColumn="0" w:lastRowFirstColumn="0" w:lastRowLastColumn="0"/>
              <w:rPr>
                <w:rFonts w:ascii="Times New Roman" w:eastAsia="新細明體" w:hAnsi="Times New Roman" w:cs="Times New Roman"/>
                <w:kern w:val="0"/>
                <w:sz w:val="22"/>
              </w:rPr>
            </w:pPr>
            <w:r w:rsidRPr="00CE19B9">
              <w:rPr>
                <w:rFonts w:ascii="Times New Roman" w:eastAsia="新細明體" w:hAnsi="Times New Roman" w:cs="Times New Roman"/>
                <w:kern w:val="0"/>
                <w:sz w:val="22"/>
              </w:rPr>
              <w:t>完成查詢紀錄檔收載於本署資料倉儲</w:t>
            </w:r>
          </w:p>
        </w:tc>
      </w:tr>
      <w:tr w:rsidR="004D6E68" w:rsidRPr="002D1CB4" w:rsidTr="006E02DA">
        <w:trPr>
          <w:cnfStyle w:val="000000010000" w:firstRow="0" w:lastRow="0" w:firstColumn="0" w:lastColumn="0" w:oddVBand="0" w:evenVBand="0" w:oddHBand="0" w:evenHBand="1" w:firstRowFirstColumn="0" w:firstRowLastColumn="0" w:lastRowFirstColumn="0" w:lastRowLastColumn="0"/>
          <w:trHeight w:val="311"/>
          <w:jc w:val="center"/>
        </w:trPr>
        <w:tc>
          <w:tcPr>
            <w:cnfStyle w:val="001000000000" w:firstRow="0" w:lastRow="0" w:firstColumn="1" w:lastColumn="0" w:oddVBand="0" w:evenVBand="0" w:oddHBand="0" w:evenHBand="0" w:firstRowFirstColumn="0" w:firstRowLastColumn="0" w:lastRowFirstColumn="0" w:lastRowLastColumn="0"/>
            <w:tcW w:w="1088" w:type="dxa"/>
            <w:noWrap/>
            <w:hideMark/>
          </w:tcPr>
          <w:p w:rsidR="004D6E68" w:rsidRPr="00CE19B9" w:rsidRDefault="004D6E68" w:rsidP="004D6E68">
            <w:pPr>
              <w:widowControl/>
              <w:spacing w:line="240" w:lineRule="exact"/>
              <w:ind w:rightChars="-82" w:right="-197"/>
              <w:rPr>
                <w:rFonts w:ascii="Times New Roman" w:eastAsia="新細明體" w:hAnsi="Times New Roman" w:cs="Times New Roman"/>
                <w:kern w:val="0"/>
                <w:sz w:val="22"/>
              </w:rPr>
            </w:pPr>
            <w:r w:rsidRPr="00CE19B9">
              <w:rPr>
                <w:rFonts w:ascii="Times New Roman" w:eastAsia="新細明體" w:hAnsi="Times New Roman" w:cs="Times New Roman"/>
                <w:kern w:val="0"/>
                <w:sz w:val="22"/>
              </w:rPr>
              <w:t>102/12/9</w:t>
            </w:r>
          </w:p>
        </w:tc>
        <w:tc>
          <w:tcPr>
            <w:tcW w:w="6759" w:type="dxa"/>
            <w:hideMark/>
          </w:tcPr>
          <w:p w:rsidR="004D6E68" w:rsidRPr="00CE19B9" w:rsidRDefault="004D6E68" w:rsidP="004D6E68">
            <w:pPr>
              <w:widowControl/>
              <w:spacing w:line="240" w:lineRule="exact"/>
              <w:ind w:rightChars="-82" w:right="-197"/>
              <w:cnfStyle w:val="000000010000" w:firstRow="0" w:lastRow="0" w:firstColumn="0" w:lastColumn="0" w:oddVBand="0" w:evenVBand="0" w:oddHBand="0" w:evenHBand="1" w:firstRowFirstColumn="0" w:firstRowLastColumn="0" w:lastRowFirstColumn="0" w:lastRowLastColumn="0"/>
              <w:rPr>
                <w:rFonts w:ascii="Times New Roman" w:eastAsia="新細明體" w:hAnsi="Times New Roman" w:cs="Times New Roman"/>
                <w:kern w:val="0"/>
                <w:sz w:val="22"/>
              </w:rPr>
            </w:pPr>
            <w:r w:rsidRPr="00CE19B9">
              <w:rPr>
                <w:rFonts w:ascii="Times New Roman" w:eastAsia="新細明體" w:hAnsi="Times New Roman" w:cs="Times New Roman"/>
                <w:kern w:val="0"/>
                <w:sz w:val="22"/>
              </w:rPr>
              <w:t>舉辦「運用健保雲端科技提升用藥品質發表會」</w:t>
            </w:r>
          </w:p>
        </w:tc>
      </w:tr>
      <w:tr w:rsidR="004D6E68" w:rsidRPr="002D1CB4" w:rsidTr="006E02DA">
        <w:trPr>
          <w:cnfStyle w:val="000000100000" w:firstRow="0" w:lastRow="0" w:firstColumn="0" w:lastColumn="0" w:oddVBand="0" w:evenVBand="0" w:oddHBand="1" w:evenHBand="0" w:firstRowFirstColumn="0" w:firstRowLastColumn="0" w:lastRowFirstColumn="0" w:lastRowLastColumn="0"/>
          <w:trHeight w:val="311"/>
          <w:jc w:val="center"/>
        </w:trPr>
        <w:tc>
          <w:tcPr>
            <w:cnfStyle w:val="001000000000" w:firstRow="0" w:lastRow="0" w:firstColumn="1" w:lastColumn="0" w:oddVBand="0" w:evenVBand="0" w:oddHBand="0" w:evenHBand="0" w:firstRowFirstColumn="0" w:firstRowLastColumn="0" w:lastRowFirstColumn="0" w:lastRowLastColumn="0"/>
            <w:tcW w:w="1088" w:type="dxa"/>
            <w:hideMark/>
          </w:tcPr>
          <w:p w:rsidR="004D6E68" w:rsidRPr="00CE19B9" w:rsidRDefault="004D6E68" w:rsidP="004D6E68">
            <w:pPr>
              <w:widowControl/>
              <w:spacing w:line="240" w:lineRule="exact"/>
              <w:ind w:rightChars="-82" w:right="-197"/>
              <w:rPr>
                <w:rFonts w:ascii="Times New Roman" w:eastAsia="新細明體" w:hAnsi="Times New Roman" w:cs="Times New Roman"/>
                <w:kern w:val="0"/>
                <w:sz w:val="22"/>
              </w:rPr>
            </w:pPr>
            <w:r w:rsidRPr="00CE19B9">
              <w:rPr>
                <w:rFonts w:ascii="Times New Roman" w:eastAsia="新細明體" w:hAnsi="Times New Roman" w:cs="Times New Roman"/>
                <w:kern w:val="0"/>
                <w:sz w:val="22"/>
              </w:rPr>
              <w:t>103/1/23</w:t>
            </w:r>
          </w:p>
        </w:tc>
        <w:tc>
          <w:tcPr>
            <w:tcW w:w="6759" w:type="dxa"/>
            <w:hideMark/>
          </w:tcPr>
          <w:p w:rsidR="004D6E68" w:rsidRPr="00CE19B9" w:rsidRDefault="004D6E68" w:rsidP="004D6E68">
            <w:pPr>
              <w:widowControl/>
              <w:spacing w:line="240" w:lineRule="exact"/>
              <w:ind w:rightChars="-82" w:right="-197"/>
              <w:cnfStyle w:val="000000100000" w:firstRow="0" w:lastRow="0" w:firstColumn="0" w:lastColumn="0" w:oddVBand="0" w:evenVBand="0" w:oddHBand="1" w:evenHBand="0" w:firstRowFirstColumn="0" w:firstRowLastColumn="0" w:lastRowFirstColumn="0" w:lastRowLastColumn="0"/>
              <w:rPr>
                <w:rFonts w:ascii="Times New Roman" w:eastAsia="新細明體" w:hAnsi="Times New Roman" w:cs="Times New Roman"/>
                <w:kern w:val="0"/>
                <w:sz w:val="22"/>
              </w:rPr>
            </w:pPr>
            <w:r w:rsidRPr="00CE19B9">
              <w:rPr>
                <w:rFonts w:ascii="Times New Roman" w:eastAsia="新細明體" w:hAnsi="Times New Roman" w:cs="Times New Roman"/>
                <w:kern w:val="0"/>
                <w:sz w:val="22"/>
              </w:rPr>
              <w:t>健保雲端藥歷系統精進計畫討論會議</w:t>
            </w:r>
          </w:p>
        </w:tc>
      </w:tr>
      <w:tr w:rsidR="004D6E68" w:rsidRPr="002D1CB4" w:rsidTr="006E02DA">
        <w:trPr>
          <w:cnfStyle w:val="000000010000" w:firstRow="0" w:lastRow="0" w:firstColumn="0" w:lastColumn="0" w:oddVBand="0" w:evenVBand="0" w:oddHBand="0" w:evenHBand="1" w:firstRowFirstColumn="0" w:firstRowLastColumn="0" w:lastRowFirstColumn="0" w:lastRowLastColumn="0"/>
          <w:trHeight w:val="311"/>
          <w:jc w:val="center"/>
        </w:trPr>
        <w:tc>
          <w:tcPr>
            <w:cnfStyle w:val="001000000000" w:firstRow="0" w:lastRow="0" w:firstColumn="1" w:lastColumn="0" w:oddVBand="0" w:evenVBand="0" w:oddHBand="0" w:evenHBand="0" w:firstRowFirstColumn="0" w:firstRowLastColumn="0" w:lastRowFirstColumn="0" w:lastRowLastColumn="0"/>
            <w:tcW w:w="1088" w:type="dxa"/>
            <w:noWrap/>
            <w:hideMark/>
          </w:tcPr>
          <w:p w:rsidR="004D6E68" w:rsidRPr="00CE19B9" w:rsidRDefault="004D6E68" w:rsidP="004D6E68">
            <w:pPr>
              <w:widowControl/>
              <w:spacing w:line="240" w:lineRule="exact"/>
              <w:ind w:rightChars="-82" w:right="-197"/>
              <w:rPr>
                <w:rFonts w:ascii="Times New Roman" w:eastAsia="新細明體" w:hAnsi="Times New Roman" w:cs="Times New Roman"/>
                <w:kern w:val="0"/>
                <w:sz w:val="22"/>
              </w:rPr>
            </w:pPr>
            <w:r w:rsidRPr="00CE19B9">
              <w:rPr>
                <w:rFonts w:ascii="Times New Roman" w:eastAsia="新細明體" w:hAnsi="Times New Roman" w:cs="Times New Roman"/>
                <w:kern w:val="0"/>
                <w:sz w:val="22"/>
              </w:rPr>
              <w:lastRenderedPageBreak/>
              <w:t>103/2/5</w:t>
            </w:r>
          </w:p>
        </w:tc>
        <w:tc>
          <w:tcPr>
            <w:tcW w:w="6759" w:type="dxa"/>
            <w:hideMark/>
          </w:tcPr>
          <w:p w:rsidR="004D6E68" w:rsidRPr="00CE19B9" w:rsidRDefault="004D6E68" w:rsidP="004D6E68">
            <w:pPr>
              <w:widowControl/>
              <w:spacing w:line="240" w:lineRule="exact"/>
              <w:ind w:rightChars="-82" w:right="-197"/>
              <w:cnfStyle w:val="000000010000" w:firstRow="0" w:lastRow="0" w:firstColumn="0" w:lastColumn="0" w:oddVBand="0" w:evenVBand="0" w:oddHBand="0" w:evenHBand="1" w:firstRowFirstColumn="0" w:firstRowLastColumn="0" w:lastRowFirstColumn="0" w:lastRowLastColumn="0"/>
              <w:rPr>
                <w:rFonts w:ascii="Times New Roman" w:eastAsia="新細明體" w:hAnsi="Times New Roman" w:cs="Times New Roman"/>
                <w:kern w:val="0"/>
                <w:sz w:val="22"/>
              </w:rPr>
            </w:pPr>
            <w:r w:rsidRPr="00CE19B9">
              <w:rPr>
                <w:rFonts w:ascii="Times New Roman" w:eastAsia="新細明體" w:hAnsi="Times New Roman" w:cs="Times New Roman"/>
                <w:kern w:val="0"/>
                <w:sz w:val="22"/>
              </w:rPr>
              <w:t>健保雲端藥歷系統精進計畫核定，列入</w:t>
            </w:r>
            <w:r w:rsidRPr="00CE19B9">
              <w:rPr>
                <w:rFonts w:ascii="Times New Roman" w:eastAsia="新細明體" w:hAnsi="Times New Roman" w:cs="Times New Roman"/>
                <w:kern w:val="0"/>
                <w:sz w:val="22"/>
              </w:rPr>
              <w:t>103</w:t>
            </w:r>
            <w:r w:rsidRPr="00CE19B9">
              <w:rPr>
                <w:rFonts w:ascii="Times New Roman" w:eastAsia="新細明體" w:hAnsi="Times New Roman" w:cs="Times New Roman"/>
                <w:kern w:val="0"/>
                <w:sz w:val="22"/>
              </w:rPr>
              <w:t>年重要工作計畫</w:t>
            </w:r>
          </w:p>
        </w:tc>
      </w:tr>
      <w:tr w:rsidR="004D6E68" w:rsidRPr="002D1CB4" w:rsidTr="006E02DA">
        <w:trPr>
          <w:cnfStyle w:val="000000100000" w:firstRow="0" w:lastRow="0" w:firstColumn="0" w:lastColumn="0" w:oddVBand="0" w:evenVBand="0" w:oddHBand="1" w:evenHBand="0" w:firstRowFirstColumn="0" w:firstRowLastColumn="0" w:lastRowFirstColumn="0" w:lastRowLastColumn="0"/>
          <w:trHeight w:val="311"/>
          <w:jc w:val="center"/>
        </w:trPr>
        <w:tc>
          <w:tcPr>
            <w:cnfStyle w:val="001000000000" w:firstRow="0" w:lastRow="0" w:firstColumn="1" w:lastColumn="0" w:oddVBand="0" w:evenVBand="0" w:oddHBand="0" w:evenHBand="0" w:firstRowFirstColumn="0" w:firstRowLastColumn="0" w:lastRowFirstColumn="0" w:lastRowLastColumn="0"/>
            <w:tcW w:w="1088" w:type="dxa"/>
            <w:noWrap/>
            <w:hideMark/>
          </w:tcPr>
          <w:p w:rsidR="004D6E68" w:rsidRPr="00CE19B9" w:rsidRDefault="004D6E68" w:rsidP="004D6E68">
            <w:pPr>
              <w:widowControl/>
              <w:spacing w:line="240" w:lineRule="exact"/>
              <w:ind w:rightChars="-82" w:right="-197"/>
              <w:rPr>
                <w:rFonts w:ascii="Times New Roman" w:eastAsia="新細明體" w:hAnsi="Times New Roman" w:cs="Times New Roman"/>
                <w:kern w:val="0"/>
                <w:sz w:val="22"/>
              </w:rPr>
            </w:pPr>
            <w:r w:rsidRPr="00CE19B9">
              <w:rPr>
                <w:rFonts w:ascii="Times New Roman" w:eastAsia="新細明體" w:hAnsi="Times New Roman" w:cs="Times New Roman"/>
                <w:kern w:val="0"/>
                <w:sz w:val="22"/>
              </w:rPr>
              <w:t>103/2/13</w:t>
            </w:r>
          </w:p>
        </w:tc>
        <w:tc>
          <w:tcPr>
            <w:tcW w:w="6759" w:type="dxa"/>
            <w:noWrap/>
            <w:hideMark/>
          </w:tcPr>
          <w:p w:rsidR="004D6E68" w:rsidRPr="00CE19B9" w:rsidRDefault="004D6E68" w:rsidP="004D6E68">
            <w:pPr>
              <w:widowControl/>
              <w:spacing w:line="240" w:lineRule="exact"/>
              <w:ind w:rightChars="-82" w:right="-197"/>
              <w:cnfStyle w:val="000000100000" w:firstRow="0" w:lastRow="0" w:firstColumn="0" w:lastColumn="0" w:oddVBand="0" w:evenVBand="0" w:oddHBand="1" w:evenHBand="0" w:firstRowFirstColumn="0" w:firstRowLastColumn="0" w:lastRowFirstColumn="0" w:lastRowLastColumn="0"/>
              <w:rPr>
                <w:rFonts w:ascii="Times New Roman" w:eastAsia="新細明體" w:hAnsi="Times New Roman" w:cs="Times New Roman"/>
                <w:kern w:val="0"/>
                <w:sz w:val="22"/>
              </w:rPr>
            </w:pPr>
            <w:r w:rsidRPr="00CE19B9">
              <w:rPr>
                <w:rFonts w:ascii="Times New Roman" w:eastAsia="新細明體" w:hAnsi="Times New Roman" w:cs="Times New Roman"/>
                <w:kern w:val="0"/>
                <w:sz w:val="22"/>
              </w:rPr>
              <w:t>召開健保雲端藥歷系統管理報表資訊需求討論會</w:t>
            </w:r>
          </w:p>
        </w:tc>
      </w:tr>
      <w:tr w:rsidR="004D6E68" w:rsidRPr="002D1CB4" w:rsidTr="006E02DA">
        <w:trPr>
          <w:cnfStyle w:val="000000010000" w:firstRow="0" w:lastRow="0" w:firstColumn="0" w:lastColumn="0" w:oddVBand="0" w:evenVBand="0" w:oddHBand="0" w:evenHBand="1" w:firstRowFirstColumn="0" w:firstRowLastColumn="0" w:lastRowFirstColumn="0" w:lastRowLastColumn="0"/>
          <w:trHeight w:val="311"/>
          <w:jc w:val="center"/>
        </w:trPr>
        <w:tc>
          <w:tcPr>
            <w:cnfStyle w:val="001000000000" w:firstRow="0" w:lastRow="0" w:firstColumn="1" w:lastColumn="0" w:oddVBand="0" w:evenVBand="0" w:oddHBand="0" w:evenHBand="0" w:firstRowFirstColumn="0" w:firstRowLastColumn="0" w:lastRowFirstColumn="0" w:lastRowLastColumn="0"/>
            <w:tcW w:w="1088" w:type="dxa"/>
            <w:noWrap/>
            <w:hideMark/>
          </w:tcPr>
          <w:p w:rsidR="004D6E68" w:rsidRPr="00CE19B9" w:rsidRDefault="004D6E68" w:rsidP="004D6E68">
            <w:pPr>
              <w:widowControl/>
              <w:spacing w:line="240" w:lineRule="exact"/>
              <w:ind w:rightChars="-82" w:right="-197"/>
              <w:rPr>
                <w:rFonts w:ascii="Times New Roman" w:eastAsia="新細明體" w:hAnsi="Times New Roman" w:cs="Times New Roman"/>
                <w:kern w:val="0"/>
                <w:sz w:val="22"/>
              </w:rPr>
            </w:pPr>
            <w:r w:rsidRPr="00CE19B9">
              <w:rPr>
                <w:rFonts w:ascii="Times New Roman" w:eastAsia="新細明體" w:hAnsi="Times New Roman" w:cs="Times New Roman"/>
                <w:kern w:val="0"/>
                <w:sz w:val="22"/>
              </w:rPr>
              <w:t>103/2/13</w:t>
            </w:r>
          </w:p>
        </w:tc>
        <w:tc>
          <w:tcPr>
            <w:tcW w:w="6759" w:type="dxa"/>
            <w:noWrap/>
            <w:hideMark/>
          </w:tcPr>
          <w:p w:rsidR="004D6E68" w:rsidRPr="00CE19B9" w:rsidRDefault="004D6E68" w:rsidP="004D6E68">
            <w:pPr>
              <w:widowControl/>
              <w:spacing w:line="240" w:lineRule="exact"/>
              <w:ind w:rightChars="-82" w:right="-197"/>
              <w:cnfStyle w:val="000000010000" w:firstRow="0" w:lastRow="0" w:firstColumn="0" w:lastColumn="0" w:oddVBand="0" w:evenVBand="0" w:oddHBand="0" w:evenHBand="1" w:firstRowFirstColumn="0" w:firstRowLastColumn="0" w:lastRowFirstColumn="0" w:lastRowLastColumn="0"/>
              <w:rPr>
                <w:rFonts w:ascii="Times New Roman" w:eastAsia="新細明體" w:hAnsi="Times New Roman" w:cs="Times New Roman"/>
                <w:kern w:val="0"/>
                <w:sz w:val="22"/>
              </w:rPr>
            </w:pPr>
            <w:r w:rsidRPr="00CE19B9">
              <w:rPr>
                <w:rFonts w:ascii="Times New Roman" w:eastAsia="新細明體" w:hAnsi="Times New Roman" w:cs="Times New Roman"/>
                <w:kern w:val="0"/>
                <w:sz w:val="22"/>
              </w:rPr>
              <w:t>啟動規劃健保雲端藥歷系統批次下載保險對象用藥紀錄作業</w:t>
            </w:r>
          </w:p>
        </w:tc>
      </w:tr>
      <w:tr w:rsidR="004D6E68" w:rsidRPr="002D1CB4" w:rsidTr="006E02DA">
        <w:trPr>
          <w:cnfStyle w:val="000000100000" w:firstRow="0" w:lastRow="0" w:firstColumn="0" w:lastColumn="0" w:oddVBand="0" w:evenVBand="0" w:oddHBand="1" w:evenHBand="0" w:firstRowFirstColumn="0" w:firstRowLastColumn="0" w:lastRowFirstColumn="0" w:lastRowLastColumn="0"/>
          <w:trHeight w:val="311"/>
          <w:jc w:val="center"/>
        </w:trPr>
        <w:tc>
          <w:tcPr>
            <w:cnfStyle w:val="001000000000" w:firstRow="0" w:lastRow="0" w:firstColumn="1" w:lastColumn="0" w:oddVBand="0" w:evenVBand="0" w:oddHBand="0" w:evenHBand="0" w:firstRowFirstColumn="0" w:firstRowLastColumn="0" w:lastRowFirstColumn="0" w:lastRowLastColumn="0"/>
            <w:tcW w:w="1088" w:type="dxa"/>
            <w:noWrap/>
            <w:hideMark/>
          </w:tcPr>
          <w:p w:rsidR="004D6E68" w:rsidRPr="00CE19B9" w:rsidRDefault="004D6E68" w:rsidP="004D6E68">
            <w:pPr>
              <w:widowControl/>
              <w:spacing w:line="240" w:lineRule="exact"/>
              <w:ind w:rightChars="-82" w:right="-197"/>
              <w:rPr>
                <w:rFonts w:ascii="Times New Roman" w:eastAsia="新細明體" w:hAnsi="Times New Roman" w:cs="Times New Roman"/>
                <w:kern w:val="0"/>
                <w:sz w:val="22"/>
              </w:rPr>
            </w:pPr>
            <w:r w:rsidRPr="00CE19B9">
              <w:rPr>
                <w:rFonts w:ascii="Times New Roman" w:eastAsia="新細明體" w:hAnsi="Times New Roman" w:cs="Times New Roman"/>
                <w:kern w:val="0"/>
                <w:sz w:val="22"/>
              </w:rPr>
              <w:t>103/4/1</w:t>
            </w:r>
          </w:p>
        </w:tc>
        <w:tc>
          <w:tcPr>
            <w:tcW w:w="6759" w:type="dxa"/>
            <w:noWrap/>
            <w:hideMark/>
          </w:tcPr>
          <w:p w:rsidR="004D6E68" w:rsidRPr="00CE19B9" w:rsidRDefault="004D6E68" w:rsidP="004D6E68">
            <w:pPr>
              <w:widowControl/>
              <w:spacing w:line="240" w:lineRule="exact"/>
              <w:ind w:rightChars="-82" w:right="-197"/>
              <w:cnfStyle w:val="000000100000" w:firstRow="0" w:lastRow="0" w:firstColumn="0" w:lastColumn="0" w:oddVBand="0" w:evenVBand="0" w:oddHBand="1" w:evenHBand="0" w:firstRowFirstColumn="0" w:firstRowLastColumn="0" w:lastRowFirstColumn="0" w:lastRowLastColumn="0"/>
              <w:rPr>
                <w:rFonts w:ascii="Times New Roman" w:eastAsia="新細明體" w:hAnsi="Times New Roman" w:cs="Times New Roman"/>
                <w:kern w:val="0"/>
                <w:sz w:val="22"/>
              </w:rPr>
            </w:pPr>
            <w:r w:rsidRPr="00CE19B9">
              <w:rPr>
                <w:rFonts w:ascii="Times New Roman" w:eastAsia="新細明體" w:hAnsi="Times New Roman" w:cs="Times New Roman"/>
                <w:kern w:val="0"/>
                <w:sz w:val="22"/>
              </w:rPr>
              <w:t>完成現行健保雲端藥歷系統線上查詢畫面及功能修正</w:t>
            </w:r>
          </w:p>
        </w:tc>
      </w:tr>
      <w:tr w:rsidR="004D6E68" w:rsidRPr="002D1CB4" w:rsidTr="006E02DA">
        <w:trPr>
          <w:cnfStyle w:val="000000010000" w:firstRow="0" w:lastRow="0" w:firstColumn="0" w:lastColumn="0" w:oddVBand="0" w:evenVBand="0" w:oddHBand="0" w:evenHBand="1" w:firstRowFirstColumn="0" w:firstRowLastColumn="0" w:lastRowFirstColumn="0" w:lastRowLastColumn="0"/>
          <w:trHeight w:val="311"/>
          <w:jc w:val="center"/>
        </w:trPr>
        <w:tc>
          <w:tcPr>
            <w:cnfStyle w:val="001000000000" w:firstRow="0" w:lastRow="0" w:firstColumn="1" w:lastColumn="0" w:oddVBand="0" w:evenVBand="0" w:oddHBand="0" w:evenHBand="0" w:firstRowFirstColumn="0" w:firstRowLastColumn="0" w:lastRowFirstColumn="0" w:lastRowLastColumn="0"/>
            <w:tcW w:w="1088" w:type="dxa"/>
            <w:noWrap/>
            <w:hideMark/>
          </w:tcPr>
          <w:p w:rsidR="004D6E68" w:rsidRPr="00CE19B9" w:rsidRDefault="004D6E68" w:rsidP="004D6E68">
            <w:pPr>
              <w:widowControl/>
              <w:spacing w:line="240" w:lineRule="exact"/>
              <w:ind w:rightChars="-82" w:right="-197"/>
              <w:rPr>
                <w:rFonts w:ascii="Times New Roman" w:eastAsia="新細明體" w:hAnsi="Times New Roman" w:cs="Times New Roman"/>
                <w:kern w:val="0"/>
                <w:sz w:val="22"/>
              </w:rPr>
            </w:pPr>
            <w:r w:rsidRPr="00CE19B9">
              <w:rPr>
                <w:rFonts w:ascii="Times New Roman" w:eastAsia="新細明體" w:hAnsi="Times New Roman" w:cs="Times New Roman"/>
                <w:kern w:val="0"/>
                <w:sz w:val="22"/>
              </w:rPr>
              <w:t>103/4/9</w:t>
            </w:r>
          </w:p>
        </w:tc>
        <w:tc>
          <w:tcPr>
            <w:tcW w:w="6759" w:type="dxa"/>
            <w:noWrap/>
            <w:hideMark/>
          </w:tcPr>
          <w:p w:rsidR="004D6E68" w:rsidRPr="00CE19B9" w:rsidRDefault="004D6E68" w:rsidP="004D6E68">
            <w:pPr>
              <w:widowControl/>
              <w:spacing w:line="240" w:lineRule="exact"/>
              <w:ind w:rightChars="-82" w:right="-197"/>
              <w:cnfStyle w:val="000000010000" w:firstRow="0" w:lastRow="0" w:firstColumn="0" w:lastColumn="0" w:oddVBand="0" w:evenVBand="0" w:oddHBand="0" w:evenHBand="1" w:firstRowFirstColumn="0" w:firstRowLastColumn="0" w:lastRowFirstColumn="0" w:lastRowLastColumn="0"/>
              <w:rPr>
                <w:rFonts w:ascii="Times New Roman" w:eastAsia="新細明體" w:hAnsi="Times New Roman" w:cs="Times New Roman"/>
                <w:kern w:val="0"/>
                <w:sz w:val="22"/>
              </w:rPr>
            </w:pPr>
            <w:r w:rsidRPr="00CE19B9">
              <w:rPr>
                <w:rFonts w:ascii="Times New Roman" w:eastAsia="新細明體" w:hAnsi="Times New Roman" w:cs="Times New Roman"/>
                <w:kern w:val="0"/>
                <w:sz w:val="22"/>
              </w:rPr>
              <w:t>召開特約醫事服務機構批次下載作業資訊需求訪談</w:t>
            </w:r>
          </w:p>
        </w:tc>
      </w:tr>
      <w:tr w:rsidR="004D6E68" w:rsidRPr="002D1CB4" w:rsidTr="006E02DA">
        <w:trPr>
          <w:cnfStyle w:val="000000100000" w:firstRow="0" w:lastRow="0" w:firstColumn="0" w:lastColumn="0" w:oddVBand="0" w:evenVBand="0" w:oddHBand="1" w:evenHBand="0" w:firstRowFirstColumn="0" w:firstRowLastColumn="0" w:lastRowFirstColumn="0" w:lastRowLastColumn="0"/>
          <w:trHeight w:val="311"/>
          <w:jc w:val="center"/>
        </w:trPr>
        <w:tc>
          <w:tcPr>
            <w:cnfStyle w:val="001000000000" w:firstRow="0" w:lastRow="0" w:firstColumn="1" w:lastColumn="0" w:oddVBand="0" w:evenVBand="0" w:oddHBand="0" w:evenHBand="0" w:firstRowFirstColumn="0" w:firstRowLastColumn="0" w:lastRowFirstColumn="0" w:lastRowLastColumn="0"/>
            <w:tcW w:w="1088" w:type="dxa"/>
            <w:noWrap/>
            <w:hideMark/>
          </w:tcPr>
          <w:p w:rsidR="004D6E68" w:rsidRPr="00CE19B9" w:rsidRDefault="004D6E68" w:rsidP="004D6E68">
            <w:pPr>
              <w:widowControl/>
              <w:spacing w:line="240" w:lineRule="exact"/>
              <w:ind w:rightChars="-82" w:right="-197"/>
              <w:rPr>
                <w:rFonts w:ascii="Times New Roman" w:eastAsia="新細明體" w:hAnsi="Times New Roman" w:cs="Times New Roman"/>
                <w:kern w:val="0"/>
                <w:sz w:val="22"/>
              </w:rPr>
            </w:pPr>
            <w:r w:rsidRPr="00CE19B9">
              <w:rPr>
                <w:rFonts w:ascii="Times New Roman" w:eastAsia="新細明體" w:hAnsi="Times New Roman" w:cs="Times New Roman"/>
                <w:kern w:val="0"/>
                <w:sz w:val="22"/>
              </w:rPr>
              <w:t>103/5/23</w:t>
            </w:r>
          </w:p>
        </w:tc>
        <w:tc>
          <w:tcPr>
            <w:tcW w:w="6759" w:type="dxa"/>
            <w:noWrap/>
            <w:hideMark/>
          </w:tcPr>
          <w:p w:rsidR="004D6E68" w:rsidRPr="00CE19B9" w:rsidRDefault="004D6E68" w:rsidP="004D6E68">
            <w:pPr>
              <w:widowControl/>
              <w:spacing w:line="240" w:lineRule="exact"/>
              <w:ind w:rightChars="-82" w:right="-197"/>
              <w:cnfStyle w:val="000000100000" w:firstRow="0" w:lastRow="0" w:firstColumn="0" w:lastColumn="0" w:oddVBand="0" w:evenVBand="0" w:oddHBand="1" w:evenHBand="0" w:firstRowFirstColumn="0" w:firstRowLastColumn="0" w:lastRowFirstColumn="0" w:lastRowLastColumn="0"/>
              <w:rPr>
                <w:rFonts w:ascii="Times New Roman" w:eastAsia="新細明體" w:hAnsi="Times New Roman" w:cs="Times New Roman"/>
                <w:kern w:val="0"/>
                <w:sz w:val="22"/>
              </w:rPr>
            </w:pPr>
            <w:r w:rsidRPr="00CE19B9">
              <w:rPr>
                <w:rFonts w:ascii="Times New Roman" w:eastAsia="新細明體" w:hAnsi="Times New Roman" w:cs="Times New Roman"/>
                <w:kern w:val="0"/>
                <w:sz w:val="22"/>
              </w:rPr>
              <w:t>進行「健保雲端藥歷系統」院所執行成效評估調查</w:t>
            </w:r>
          </w:p>
        </w:tc>
      </w:tr>
      <w:tr w:rsidR="004D6E68" w:rsidRPr="002D1CB4" w:rsidTr="006E02DA">
        <w:trPr>
          <w:cnfStyle w:val="000000010000" w:firstRow="0" w:lastRow="0" w:firstColumn="0" w:lastColumn="0" w:oddVBand="0" w:evenVBand="0" w:oddHBand="0" w:evenHBand="1" w:firstRowFirstColumn="0" w:firstRowLastColumn="0" w:lastRowFirstColumn="0" w:lastRowLastColumn="0"/>
          <w:trHeight w:val="311"/>
          <w:jc w:val="center"/>
        </w:trPr>
        <w:tc>
          <w:tcPr>
            <w:cnfStyle w:val="001000000000" w:firstRow="0" w:lastRow="0" w:firstColumn="1" w:lastColumn="0" w:oddVBand="0" w:evenVBand="0" w:oddHBand="0" w:evenHBand="0" w:firstRowFirstColumn="0" w:firstRowLastColumn="0" w:lastRowFirstColumn="0" w:lastRowLastColumn="0"/>
            <w:tcW w:w="1088" w:type="dxa"/>
            <w:noWrap/>
            <w:hideMark/>
          </w:tcPr>
          <w:p w:rsidR="004D6E68" w:rsidRPr="00CE19B9" w:rsidRDefault="004D6E68" w:rsidP="004D6E68">
            <w:pPr>
              <w:widowControl/>
              <w:spacing w:line="240" w:lineRule="exact"/>
              <w:ind w:rightChars="-82" w:right="-197"/>
              <w:rPr>
                <w:rFonts w:ascii="Times New Roman" w:eastAsia="新細明體" w:hAnsi="Times New Roman" w:cs="Times New Roman"/>
                <w:kern w:val="0"/>
                <w:sz w:val="22"/>
              </w:rPr>
            </w:pPr>
            <w:r w:rsidRPr="00CE19B9">
              <w:rPr>
                <w:rFonts w:ascii="Times New Roman" w:eastAsia="新細明體" w:hAnsi="Times New Roman" w:cs="Times New Roman"/>
                <w:kern w:val="0"/>
                <w:sz w:val="22"/>
              </w:rPr>
              <w:t>103/5/23</w:t>
            </w:r>
          </w:p>
        </w:tc>
        <w:tc>
          <w:tcPr>
            <w:tcW w:w="6759" w:type="dxa"/>
            <w:noWrap/>
            <w:hideMark/>
          </w:tcPr>
          <w:p w:rsidR="004D6E68" w:rsidRPr="00CE19B9" w:rsidRDefault="004D6E68" w:rsidP="004D6E68">
            <w:pPr>
              <w:widowControl/>
              <w:spacing w:line="240" w:lineRule="exact"/>
              <w:ind w:rightChars="-82" w:right="-197"/>
              <w:cnfStyle w:val="000000010000" w:firstRow="0" w:lastRow="0" w:firstColumn="0" w:lastColumn="0" w:oddVBand="0" w:evenVBand="0" w:oddHBand="0" w:evenHBand="1" w:firstRowFirstColumn="0" w:firstRowLastColumn="0" w:lastRowFirstColumn="0" w:lastRowLastColumn="0"/>
              <w:rPr>
                <w:rFonts w:ascii="Times New Roman" w:eastAsia="新細明體" w:hAnsi="Times New Roman" w:cs="Times New Roman"/>
                <w:kern w:val="0"/>
                <w:sz w:val="22"/>
              </w:rPr>
            </w:pPr>
            <w:r w:rsidRPr="00CE19B9">
              <w:rPr>
                <w:rFonts w:ascii="Times New Roman" w:eastAsia="新細明體" w:hAnsi="Times New Roman" w:cs="Times New Roman"/>
                <w:kern w:val="0"/>
                <w:sz w:val="22"/>
              </w:rPr>
              <w:t>函頒醫事服務機構健保雲端藥歷系統應用創意比賽企劃案</w:t>
            </w:r>
          </w:p>
        </w:tc>
      </w:tr>
      <w:tr w:rsidR="004D6E68" w:rsidRPr="002D1CB4" w:rsidTr="006E02DA">
        <w:trPr>
          <w:cnfStyle w:val="000000100000" w:firstRow="0" w:lastRow="0" w:firstColumn="0" w:lastColumn="0" w:oddVBand="0" w:evenVBand="0" w:oddHBand="1" w:evenHBand="0" w:firstRowFirstColumn="0" w:firstRowLastColumn="0" w:lastRowFirstColumn="0" w:lastRowLastColumn="0"/>
          <w:trHeight w:val="311"/>
          <w:jc w:val="center"/>
        </w:trPr>
        <w:tc>
          <w:tcPr>
            <w:cnfStyle w:val="001000000000" w:firstRow="0" w:lastRow="0" w:firstColumn="1" w:lastColumn="0" w:oddVBand="0" w:evenVBand="0" w:oddHBand="0" w:evenHBand="0" w:firstRowFirstColumn="0" w:firstRowLastColumn="0" w:lastRowFirstColumn="0" w:lastRowLastColumn="0"/>
            <w:tcW w:w="1088" w:type="dxa"/>
            <w:noWrap/>
            <w:hideMark/>
          </w:tcPr>
          <w:p w:rsidR="004D6E68" w:rsidRPr="00CE19B9" w:rsidRDefault="004D6E68" w:rsidP="004D6E68">
            <w:pPr>
              <w:widowControl/>
              <w:spacing w:line="240" w:lineRule="exact"/>
              <w:ind w:rightChars="-82" w:right="-197"/>
              <w:rPr>
                <w:rFonts w:ascii="Times New Roman" w:eastAsia="新細明體" w:hAnsi="Times New Roman" w:cs="Times New Roman"/>
                <w:kern w:val="0"/>
                <w:sz w:val="22"/>
              </w:rPr>
            </w:pPr>
            <w:r w:rsidRPr="00CE19B9">
              <w:rPr>
                <w:rFonts w:ascii="Times New Roman" w:eastAsia="新細明體" w:hAnsi="Times New Roman" w:cs="Times New Roman"/>
                <w:kern w:val="0"/>
                <w:sz w:val="22"/>
              </w:rPr>
              <w:t>103/6/23</w:t>
            </w:r>
          </w:p>
        </w:tc>
        <w:tc>
          <w:tcPr>
            <w:tcW w:w="6759" w:type="dxa"/>
            <w:noWrap/>
            <w:hideMark/>
          </w:tcPr>
          <w:p w:rsidR="004D6E68" w:rsidRPr="00CE19B9" w:rsidRDefault="004D6E68" w:rsidP="004D6E68">
            <w:pPr>
              <w:widowControl/>
              <w:spacing w:line="240" w:lineRule="exact"/>
              <w:ind w:rightChars="-82" w:right="-197"/>
              <w:cnfStyle w:val="000000100000" w:firstRow="0" w:lastRow="0" w:firstColumn="0" w:lastColumn="0" w:oddVBand="0" w:evenVBand="0" w:oddHBand="1" w:evenHBand="0" w:firstRowFirstColumn="0" w:firstRowLastColumn="0" w:lastRowFirstColumn="0" w:lastRowLastColumn="0"/>
              <w:rPr>
                <w:rFonts w:ascii="Times New Roman" w:eastAsia="新細明體" w:hAnsi="Times New Roman" w:cs="Times New Roman"/>
                <w:kern w:val="0"/>
                <w:sz w:val="22"/>
              </w:rPr>
            </w:pPr>
            <w:r w:rsidRPr="00CE19B9">
              <w:rPr>
                <w:rFonts w:ascii="Times New Roman" w:eastAsia="新細明體" w:hAnsi="Times New Roman" w:cs="Times New Roman"/>
                <w:kern w:val="0"/>
                <w:sz w:val="22"/>
              </w:rPr>
              <w:t>完成臺北、臺中</w:t>
            </w:r>
            <w:r w:rsidRPr="00CE19B9">
              <w:rPr>
                <w:rFonts w:ascii="Times New Roman" w:eastAsia="新細明體" w:hAnsi="Times New Roman" w:cs="Times New Roman"/>
                <w:kern w:val="0"/>
                <w:sz w:val="22"/>
              </w:rPr>
              <w:t>IDC</w:t>
            </w:r>
            <w:r w:rsidRPr="00CE19B9">
              <w:rPr>
                <w:rFonts w:ascii="Times New Roman" w:eastAsia="新細明體" w:hAnsi="Times New Roman" w:cs="Times New Roman"/>
                <w:kern w:val="0"/>
                <w:sz w:val="22"/>
              </w:rPr>
              <w:t>資料庫分流作業</w:t>
            </w:r>
          </w:p>
        </w:tc>
      </w:tr>
      <w:tr w:rsidR="004D6E68" w:rsidRPr="002D1CB4" w:rsidTr="006E02DA">
        <w:trPr>
          <w:cnfStyle w:val="000000010000" w:firstRow="0" w:lastRow="0" w:firstColumn="0" w:lastColumn="0" w:oddVBand="0" w:evenVBand="0" w:oddHBand="0" w:evenHBand="1" w:firstRowFirstColumn="0" w:firstRowLastColumn="0" w:lastRowFirstColumn="0" w:lastRowLastColumn="0"/>
          <w:trHeight w:val="311"/>
          <w:jc w:val="center"/>
        </w:trPr>
        <w:tc>
          <w:tcPr>
            <w:cnfStyle w:val="001000000000" w:firstRow="0" w:lastRow="0" w:firstColumn="1" w:lastColumn="0" w:oddVBand="0" w:evenVBand="0" w:oddHBand="0" w:evenHBand="0" w:firstRowFirstColumn="0" w:firstRowLastColumn="0" w:lastRowFirstColumn="0" w:lastRowLastColumn="0"/>
            <w:tcW w:w="1088" w:type="dxa"/>
            <w:noWrap/>
            <w:hideMark/>
          </w:tcPr>
          <w:p w:rsidR="004D6E68" w:rsidRPr="00CE19B9" w:rsidRDefault="004D6E68" w:rsidP="004D6E68">
            <w:pPr>
              <w:widowControl/>
              <w:spacing w:line="240" w:lineRule="exact"/>
              <w:ind w:rightChars="-82" w:right="-197"/>
              <w:rPr>
                <w:rFonts w:ascii="Times New Roman" w:eastAsia="新細明體" w:hAnsi="Times New Roman" w:cs="Times New Roman"/>
                <w:kern w:val="0"/>
                <w:sz w:val="22"/>
              </w:rPr>
            </w:pPr>
            <w:r w:rsidRPr="00CE19B9">
              <w:rPr>
                <w:rFonts w:ascii="Times New Roman" w:eastAsia="新細明體" w:hAnsi="Times New Roman" w:cs="Times New Roman"/>
                <w:kern w:val="0"/>
                <w:sz w:val="22"/>
              </w:rPr>
              <w:t>103/7/17</w:t>
            </w:r>
          </w:p>
        </w:tc>
        <w:tc>
          <w:tcPr>
            <w:tcW w:w="6759" w:type="dxa"/>
            <w:noWrap/>
            <w:hideMark/>
          </w:tcPr>
          <w:p w:rsidR="004D6E68" w:rsidRPr="00CE19B9" w:rsidRDefault="004D6E68" w:rsidP="004D6E68">
            <w:pPr>
              <w:widowControl/>
              <w:spacing w:line="240" w:lineRule="exact"/>
              <w:ind w:rightChars="-82" w:right="-197"/>
              <w:cnfStyle w:val="000000010000" w:firstRow="0" w:lastRow="0" w:firstColumn="0" w:lastColumn="0" w:oddVBand="0" w:evenVBand="0" w:oddHBand="0" w:evenHBand="1" w:firstRowFirstColumn="0" w:firstRowLastColumn="0" w:lastRowFirstColumn="0" w:lastRowLastColumn="0"/>
              <w:rPr>
                <w:rFonts w:ascii="Times New Roman" w:eastAsia="新細明體" w:hAnsi="Times New Roman" w:cs="Times New Roman"/>
                <w:kern w:val="0"/>
                <w:sz w:val="22"/>
              </w:rPr>
            </w:pPr>
            <w:r w:rsidRPr="00CE19B9">
              <w:rPr>
                <w:rFonts w:ascii="Times New Roman" w:eastAsia="新細明體" w:hAnsi="Times New Roman" w:cs="Times New Roman"/>
                <w:kern w:val="0"/>
                <w:sz w:val="22"/>
              </w:rPr>
              <w:t>完成「健保雲端藥歷系統」管理報表，批次下載作業書面同意書釋義</w:t>
            </w:r>
          </w:p>
        </w:tc>
      </w:tr>
      <w:tr w:rsidR="004D6E68" w:rsidRPr="002D1CB4" w:rsidTr="006E02DA">
        <w:trPr>
          <w:cnfStyle w:val="000000100000" w:firstRow="0" w:lastRow="0" w:firstColumn="0" w:lastColumn="0" w:oddVBand="0" w:evenVBand="0" w:oddHBand="1" w:evenHBand="0" w:firstRowFirstColumn="0" w:firstRowLastColumn="0" w:lastRowFirstColumn="0" w:lastRowLastColumn="0"/>
          <w:trHeight w:val="311"/>
          <w:jc w:val="center"/>
        </w:trPr>
        <w:tc>
          <w:tcPr>
            <w:cnfStyle w:val="001000000000" w:firstRow="0" w:lastRow="0" w:firstColumn="1" w:lastColumn="0" w:oddVBand="0" w:evenVBand="0" w:oddHBand="0" w:evenHBand="0" w:firstRowFirstColumn="0" w:firstRowLastColumn="0" w:lastRowFirstColumn="0" w:lastRowLastColumn="0"/>
            <w:tcW w:w="1088" w:type="dxa"/>
            <w:noWrap/>
            <w:hideMark/>
          </w:tcPr>
          <w:p w:rsidR="004D6E68" w:rsidRPr="00CE19B9" w:rsidRDefault="004D6E68" w:rsidP="004D6E68">
            <w:pPr>
              <w:widowControl/>
              <w:spacing w:line="240" w:lineRule="exact"/>
              <w:ind w:rightChars="-82" w:right="-197"/>
              <w:rPr>
                <w:rFonts w:ascii="Times New Roman" w:eastAsia="新細明體" w:hAnsi="Times New Roman" w:cs="Times New Roman"/>
                <w:kern w:val="0"/>
                <w:sz w:val="22"/>
              </w:rPr>
            </w:pPr>
            <w:r w:rsidRPr="00CE19B9">
              <w:rPr>
                <w:rFonts w:ascii="Times New Roman" w:eastAsia="新細明體" w:hAnsi="Times New Roman" w:cs="Times New Roman"/>
                <w:kern w:val="0"/>
                <w:sz w:val="22"/>
              </w:rPr>
              <w:t>103/8/1</w:t>
            </w:r>
          </w:p>
        </w:tc>
        <w:tc>
          <w:tcPr>
            <w:tcW w:w="6759" w:type="dxa"/>
            <w:noWrap/>
            <w:hideMark/>
          </w:tcPr>
          <w:p w:rsidR="004D6E68" w:rsidRPr="00CE19B9" w:rsidRDefault="004D6E68" w:rsidP="004D6E68">
            <w:pPr>
              <w:widowControl/>
              <w:spacing w:line="240" w:lineRule="exact"/>
              <w:ind w:rightChars="-82" w:right="-197"/>
              <w:cnfStyle w:val="000000100000" w:firstRow="0" w:lastRow="0" w:firstColumn="0" w:lastColumn="0" w:oddVBand="0" w:evenVBand="0" w:oddHBand="1" w:evenHBand="0" w:firstRowFirstColumn="0" w:firstRowLastColumn="0" w:lastRowFirstColumn="0" w:lastRowLastColumn="0"/>
              <w:rPr>
                <w:rFonts w:ascii="Times New Roman" w:eastAsia="新細明體" w:hAnsi="Times New Roman" w:cs="Times New Roman"/>
                <w:kern w:val="0"/>
                <w:sz w:val="22"/>
              </w:rPr>
            </w:pPr>
            <w:r w:rsidRPr="00CE19B9">
              <w:rPr>
                <w:rFonts w:ascii="Times New Roman" w:eastAsia="新細明體" w:hAnsi="Times New Roman" w:cs="Times New Roman"/>
                <w:kern w:val="0"/>
                <w:sz w:val="22"/>
              </w:rPr>
              <w:t>全面開放特約醫事服務機構線上查詢「健保雲端藥歷系統」權限</w:t>
            </w:r>
          </w:p>
        </w:tc>
      </w:tr>
      <w:tr w:rsidR="004D6E68" w:rsidRPr="002D1CB4" w:rsidTr="006E02DA">
        <w:trPr>
          <w:cnfStyle w:val="000000010000" w:firstRow="0" w:lastRow="0" w:firstColumn="0" w:lastColumn="0" w:oddVBand="0" w:evenVBand="0" w:oddHBand="0" w:evenHBand="1" w:firstRowFirstColumn="0" w:firstRowLastColumn="0" w:lastRowFirstColumn="0" w:lastRowLastColumn="0"/>
          <w:trHeight w:val="311"/>
          <w:jc w:val="center"/>
        </w:trPr>
        <w:tc>
          <w:tcPr>
            <w:cnfStyle w:val="001000000000" w:firstRow="0" w:lastRow="0" w:firstColumn="1" w:lastColumn="0" w:oddVBand="0" w:evenVBand="0" w:oddHBand="0" w:evenHBand="0" w:firstRowFirstColumn="0" w:firstRowLastColumn="0" w:lastRowFirstColumn="0" w:lastRowLastColumn="0"/>
            <w:tcW w:w="1088" w:type="dxa"/>
            <w:noWrap/>
            <w:hideMark/>
          </w:tcPr>
          <w:p w:rsidR="004D6E68" w:rsidRPr="00CE19B9" w:rsidRDefault="004D6E68" w:rsidP="004D6E68">
            <w:pPr>
              <w:widowControl/>
              <w:spacing w:line="240" w:lineRule="exact"/>
              <w:ind w:rightChars="-82" w:right="-197"/>
              <w:rPr>
                <w:rFonts w:ascii="Times New Roman" w:eastAsia="新細明體" w:hAnsi="Times New Roman" w:cs="Times New Roman"/>
                <w:kern w:val="0"/>
                <w:sz w:val="22"/>
              </w:rPr>
            </w:pPr>
            <w:r w:rsidRPr="00CE19B9">
              <w:rPr>
                <w:rFonts w:ascii="Times New Roman" w:eastAsia="新細明體" w:hAnsi="Times New Roman" w:cs="Times New Roman"/>
                <w:kern w:val="0"/>
                <w:sz w:val="22"/>
              </w:rPr>
              <w:t>103/8/9</w:t>
            </w:r>
          </w:p>
        </w:tc>
        <w:tc>
          <w:tcPr>
            <w:tcW w:w="6759" w:type="dxa"/>
            <w:noWrap/>
            <w:hideMark/>
          </w:tcPr>
          <w:p w:rsidR="004D6E68" w:rsidRPr="00CE19B9" w:rsidRDefault="004D6E68" w:rsidP="004D6E68">
            <w:pPr>
              <w:widowControl/>
              <w:spacing w:line="240" w:lineRule="exact"/>
              <w:ind w:rightChars="-82" w:right="-197"/>
              <w:cnfStyle w:val="000000010000" w:firstRow="0" w:lastRow="0" w:firstColumn="0" w:lastColumn="0" w:oddVBand="0" w:evenVBand="0" w:oddHBand="0" w:evenHBand="1" w:firstRowFirstColumn="0" w:firstRowLastColumn="0" w:lastRowFirstColumn="0" w:lastRowLastColumn="0"/>
              <w:rPr>
                <w:rFonts w:ascii="Times New Roman" w:eastAsia="新細明體" w:hAnsi="Times New Roman" w:cs="Times New Roman"/>
                <w:kern w:val="0"/>
                <w:sz w:val="22"/>
              </w:rPr>
            </w:pPr>
            <w:r w:rsidRPr="00CE19B9">
              <w:rPr>
                <w:rFonts w:ascii="Times New Roman" w:eastAsia="新細明體" w:hAnsi="Times New Roman" w:cs="Times New Roman"/>
                <w:kern w:val="0"/>
                <w:sz w:val="22"/>
              </w:rPr>
              <w:t>完成「健保雲端藥歷系統」批次下載資訊作業機制</w:t>
            </w:r>
          </w:p>
        </w:tc>
      </w:tr>
      <w:tr w:rsidR="004D6E68" w:rsidRPr="002D1CB4" w:rsidTr="006E02DA">
        <w:trPr>
          <w:cnfStyle w:val="000000100000" w:firstRow="0" w:lastRow="0" w:firstColumn="0" w:lastColumn="0" w:oddVBand="0" w:evenVBand="0" w:oddHBand="1" w:evenHBand="0" w:firstRowFirstColumn="0" w:firstRowLastColumn="0" w:lastRowFirstColumn="0" w:lastRowLastColumn="0"/>
          <w:trHeight w:val="311"/>
          <w:jc w:val="center"/>
        </w:trPr>
        <w:tc>
          <w:tcPr>
            <w:cnfStyle w:val="001000000000" w:firstRow="0" w:lastRow="0" w:firstColumn="1" w:lastColumn="0" w:oddVBand="0" w:evenVBand="0" w:oddHBand="0" w:evenHBand="0" w:firstRowFirstColumn="0" w:firstRowLastColumn="0" w:lastRowFirstColumn="0" w:lastRowLastColumn="0"/>
            <w:tcW w:w="1088" w:type="dxa"/>
            <w:noWrap/>
            <w:hideMark/>
          </w:tcPr>
          <w:p w:rsidR="004D6E68" w:rsidRPr="00CE19B9" w:rsidRDefault="004D6E68" w:rsidP="004D6E68">
            <w:pPr>
              <w:widowControl/>
              <w:spacing w:line="240" w:lineRule="exact"/>
              <w:ind w:rightChars="-82" w:right="-197"/>
              <w:rPr>
                <w:rFonts w:ascii="Times New Roman" w:eastAsia="新細明體" w:hAnsi="Times New Roman" w:cs="Times New Roman"/>
                <w:kern w:val="0"/>
                <w:sz w:val="22"/>
              </w:rPr>
            </w:pPr>
            <w:r w:rsidRPr="00CE19B9">
              <w:rPr>
                <w:rFonts w:ascii="Times New Roman" w:eastAsia="新細明體" w:hAnsi="Times New Roman" w:cs="Times New Roman"/>
                <w:kern w:val="0"/>
                <w:sz w:val="22"/>
              </w:rPr>
              <w:t>103/9/15</w:t>
            </w:r>
          </w:p>
        </w:tc>
        <w:tc>
          <w:tcPr>
            <w:tcW w:w="6759" w:type="dxa"/>
            <w:noWrap/>
            <w:hideMark/>
          </w:tcPr>
          <w:p w:rsidR="004D6E68" w:rsidRPr="00CE19B9" w:rsidRDefault="004D6E68" w:rsidP="004D6E68">
            <w:pPr>
              <w:widowControl/>
              <w:spacing w:line="240" w:lineRule="exact"/>
              <w:ind w:rightChars="-82" w:right="-197"/>
              <w:cnfStyle w:val="000000100000" w:firstRow="0" w:lastRow="0" w:firstColumn="0" w:lastColumn="0" w:oddVBand="0" w:evenVBand="0" w:oddHBand="1" w:evenHBand="0" w:firstRowFirstColumn="0" w:firstRowLastColumn="0" w:lastRowFirstColumn="0" w:lastRowLastColumn="0"/>
              <w:rPr>
                <w:rFonts w:ascii="Times New Roman" w:eastAsia="新細明體" w:hAnsi="Times New Roman" w:cs="Times New Roman"/>
                <w:kern w:val="0"/>
                <w:sz w:val="22"/>
              </w:rPr>
            </w:pPr>
            <w:r w:rsidRPr="00CE19B9">
              <w:rPr>
                <w:rFonts w:ascii="Times New Roman" w:eastAsia="新細明體" w:hAnsi="Times New Roman" w:cs="Times New Roman"/>
                <w:kern w:val="0"/>
                <w:sz w:val="22"/>
              </w:rPr>
              <w:t>分區業務組推薦參加應用創意比賽機構名單</w:t>
            </w:r>
          </w:p>
        </w:tc>
      </w:tr>
      <w:tr w:rsidR="004D6E68" w:rsidRPr="002D1CB4" w:rsidTr="006E02DA">
        <w:trPr>
          <w:cnfStyle w:val="000000010000" w:firstRow="0" w:lastRow="0" w:firstColumn="0" w:lastColumn="0" w:oddVBand="0" w:evenVBand="0" w:oddHBand="0" w:evenHBand="1" w:firstRowFirstColumn="0" w:firstRowLastColumn="0" w:lastRowFirstColumn="0" w:lastRowLastColumn="0"/>
          <w:trHeight w:val="311"/>
          <w:jc w:val="center"/>
        </w:trPr>
        <w:tc>
          <w:tcPr>
            <w:cnfStyle w:val="001000000000" w:firstRow="0" w:lastRow="0" w:firstColumn="1" w:lastColumn="0" w:oddVBand="0" w:evenVBand="0" w:oddHBand="0" w:evenHBand="0" w:firstRowFirstColumn="0" w:firstRowLastColumn="0" w:lastRowFirstColumn="0" w:lastRowLastColumn="0"/>
            <w:tcW w:w="1088" w:type="dxa"/>
            <w:noWrap/>
            <w:hideMark/>
          </w:tcPr>
          <w:p w:rsidR="004D6E68" w:rsidRPr="00CE19B9" w:rsidRDefault="004D6E68" w:rsidP="004D6E68">
            <w:pPr>
              <w:widowControl/>
              <w:spacing w:line="240" w:lineRule="exact"/>
              <w:ind w:rightChars="-82" w:right="-197"/>
              <w:rPr>
                <w:rFonts w:ascii="Times New Roman" w:eastAsia="新細明體" w:hAnsi="Times New Roman" w:cs="Times New Roman"/>
                <w:kern w:val="0"/>
                <w:sz w:val="22"/>
              </w:rPr>
            </w:pPr>
            <w:r w:rsidRPr="00CE19B9">
              <w:rPr>
                <w:rFonts w:ascii="Times New Roman" w:eastAsia="新細明體" w:hAnsi="Times New Roman" w:cs="Times New Roman"/>
                <w:kern w:val="0"/>
                <w:sz w:val="22"/>
              </w:rPr>
              <w:t>103/12/1</w:t>
            </w:r>
          </w:p>
        </w:tc>
        <w:tc>
          <w:tcPr>
            <w:tcW w:w="6759" w:type="dxa"/>
            <w:hideMark/>
          </w:tcPr>
          <w:p w:rsidR="004D6E68" w:rsidRPr="00CE19B9" w:rsidRDefault="004D6E68" w:rsidP="004D6E68">
            <w:pPr>
              <w:widowControl/>
              <w:spacing w:line="240" w:lineRule="exact"/>
              <w:ind w:rightChars="-82" w:right="-197"/>
              <w:cnfStyle w:val="000000010000" w:firstRow="0" w:lastRow="0" w:firstColumn="0" w:lastColumn="0" w:oddVBand="0" w:evenVBand="0" w:oddHBand="0" w:evenHBand="1" w:firstRowFirstColumn="0" w:firstRowLastColumn="0" w:lastRowFirstColumn="0" w:lastRowLastColumn="0"/>
              <w:rPr>
                <w:rFonts w:ascii="Times New Roman" w:eastAsia="新細明體" w:hAnsi="Times New Roman" w:cs="Times New Roman"/>
                <w:kern w:val="0"/>
                <w:sz w:val="22"/>
              </w:rPr>
            </w:pPr>
            <w:r w:rsidRPr="00CE19B9">
              <w:rPr>
                <w:rFonts w:ascii="Times New Roman" w:eastAsia="新細明體" w:hAnsi="Times New Roman" w:cs="Times New Roman"/>
                <w:kern w:val="0"/>
                <w:sz w:val="22"/>
              </w:rPr>
              <w:t>舉辦「醫事服務機構健保雲端藥歷系統應用創意比賽」</w:t>
            </w:r>
          </w:p>
        </w:tc>
      </w:tr>
    </w:tbl>
    <w:p w:rsidR="004D6E68" w:rsidRPr="002D1CB4" w:rsidRDefault="004D6E68" w:rsidP="00861A7F">
      <w:pPr>
        <w:pStyle w:val="Default"/>
        <w:spacing w:beforeLines="20" w:before="72" w:afterLines="20" w:after="72"/>
        <w:ind w:rightChars="-82" w:right="-197" w:firstLine="284"/>
        <w:rPr>
          <w:rFonts w:ascii="Times New Roman" w:hAnsi="Times New Roman" w:cs="Times New Roman"/>
          <w:color w:val="auto"/>
        </w:rPr>
      </w:pPr>
      <w:r w:rsidRPr="002D1CB4">
        <w:rPr>
          <w:rFonts w:ascii="Times New Roman" w:hAnsi="Times New Roman" w:cs="Times New Roman"/>
          <w:color w:val="auto"/>
        </w:rPr>
        <w:t>茲針對各導入階段說明如下：</w:t>
      </w:r>
    </w:p>
    <w:p w:rsidR="004D6E68" w:rsidRPr="002D1CB4" w:rsidRDefault="004D6E68" w:rsidP="00861A7F">
      <w:pPr>
        <w:pStyle w:val="Default"/>
        <w:numPr>
          <w:ilvl w:val="0"/>
          <w:numId w:val="30"/>
        </w:numPr>
        <w:spacing w:beforeLines="20" w:before="72" w:afterLines="20" w:after="72"/>
        <w:ind w:left="851" w:rightChars="-82" w:right="-197" w:hanging="482"/>
        <w:rPr>
          <w:rFonts w:ascii="Times New Roman" w:hAnsi="Times New Roman" w:cs="Times New Roman"/>
          <w:color w:val="auto"/>
        </w:rPr>
      </w:pPr>
      <w:r w:rsidRPr="002D1CB4">
        <w:rPr>
          <w:rFonts w:ascii="Times New Roman" w:hAnsi="Times New Roman" w:cs="Times New Roman"/>
          <w:color w:val="auto"/>
        </w:rPr>
        <w:t>現況及需求分析</w:t>
      </w:r>
    </w:p>
    <w:p w:rsidR="004D6E68" w:rsidRPr="002D1CB4" w:rsidRDefault="004D6E68" w:rsidP="00861A7F">
      <w:pPr>
        <w:pStyle w:val="Default"/>
        <w:spacing w:beforeLines="20" w:before="72" w:afterLines="20" w:after="72"/>
        <w:ind w:leftChars="177" w:left="425" w:rightChars="-82" w:right="-197" w:firstLine="482"/>
        <w:jc w:val="both"/>
        <w:rPr>
          <w:rFonts w:ascii="Times New Roman" w:hAnsi="Times New Roman" w:cs="Times New Roman"/>
          <w:color w:val="auto"/>
        </w:rPr>
      </w:pPr>
      <w:r w:rsidRPr="002D1CB4">
        <w:rPr>
          <w:rFonts w:ascii="Times New Roman" w:hAnsi="Times New Roman" w:cs="Times New Roman"/>
          <w:color w:val="auto"/>
        </w:rPr>
        <w:t>現行健保卡中的存放內容其中「健保資料段」可存放個人最近</w:t>
      </w:r>
      <w:r w:rsidRPr="002D1CB4">
        <w:rPr>
          <w:rFonts w:ascii="Times New Roman" w:hAnsi="Times New Roman" w:cs="Times New Roman"/>
          <w:color w:val="auto"/>
        </w:rPr>
        <w:t>6</w:t>
      </w:r>
      <w:r w:rsidRPr="002D1CB4">
        <w:rPr>
          <w:rFonts w:ascii="Times New Roman" w:hAnsi="Times New Roman" w:cs="Times New Roman"/>
          <w:color w:val="auto"/>
        </w:rPr>
        <w:t>次就醫資料，而「醫療專區」則存有</w:t>
      </w:r>
      <w:r w:rsidRPr="002D1CB4">
        <w:rPr>
          <w:rFonts w:ascii="Times New Roman" w:hAnsi="Times New Roman" w:cs="Times New Roman"/>
          <w:color w:val="auto"/>
        </w:rPr>
        <w:t>60</w:t>
      </w:r>
      <w:r w:rsidRPr="002D1CB4">
        <w:rPr>
          <w:rFonts w:ascii="Times New Roman" w:hAnsi="Times New Roman" w:cs="Times New Roman"/>
          <w:color w:val="auto"/>
        </w:rPr>
        <w:t>組處方資料。為保護個人的就醫資訊，無論保險對象本身或就醫的醫療院所，皆需利用資訊系統轉譯各項代碼，才能換成臨床資料或相對的用藥資訊；再則，若遇有多種慢性病疾病病患，健保卡僅能顯示最近</w:t>
      </w:r>
      <w:r w:rsidRPr="002D1CB4">
        <w:rPr>
          <w:rFonts w:ascii="Times New Roman" w:hAnsi="Times New Roman" w:cs="Times New Roman"/>
          <w:color w:val="auto"/>
        </w:rPr>
        <w:t>6</w:t>
      </w:r>
      <w:r w:rsidRPr="002D1CB4">
        <w:rPr>
          <w:rFonts w:ascii="Times New Roman" w:hAnsi="Times New Roman" w:cs="Times New Roman"/>
          <w:color w:val="auto"/>
        </w:rPr>
        <w:t>次的就醫紀錄及</w:t>
      </w:r>
      <w:r w:rsidRPr="002D1CB4">
        <w:rPr>
          <w:rFonts w:ascii="Times New Roman" w:hAnsi="Times New Roman" w:cs="Times New Roman"/>
          <w:color w:val="auto"/>
        </w:rPr>
        <w:t>60</w:t>
      </w:r>
      <w:r w:rsidRPr="002D1CB4">
        <w:rPr>
          <w:rFonts w:ascii="Times New Roman" w:hAnsi="Times New Roman" w:cs="Times New Roman"/>
          <w:color w:val="auto"/>
        </w:rPr>
        <w:t>組處方資料，恐無法提供長期且充分的就醫及用藥資訊，以確保保險對象的用藥安全。</w:t>
      </w:r>
    </w:p>
    <w:p w:rsidR="004D6E68" w:rsidRPr="002D1CB4" w:rsidRDefault="004D6E68" w:rsidP="00861A7F">
      <w:pPr>
        <w:pStyle w:val="Default"/>
        <w:spacing w:beforeLines="20" w:before="72" w:afterLines="20" w:after="72"/>
        <w:ind w:leftChars="177" w:left="425" w:rightChars="-82" w:right="-197" w:firstLine="482"/>
        <w:jc w:val="both"/>
        <w:rPr>
          <w:rFonts w:ascii="Times New Roman" w:hAnsi="Times New Roman" w:cs="Times New Roman"/>
          <w:color w:val="auto"/>
        </w:rPr>
      </w:pPr>
      <w:r w:rsidRPr="002D1CB4">
        <w:rPr>
          <w:rFonts w:ascii="Times New Roman" w:hAnsi="Times New Roman" w:cs="Times New Roman"/>
          <w:color w:val="auto"/>
        </w:rPr>
        <w:t>在需兼顧醫師開立處方之參考性與方便性及保障個人隱私的前提下，初步規劃以保險對象（病患）最近</w:t>
      </w:r>
      <w:r w:rsidRPr="002D1CB4">
        <w:rPr>
          <w:rFonts w:ascii="Times New Roman" w:hAnsi="Times New Roman" w:cs="Times New Roman"/>
          <w:color w:val="auto"/>
        </w:rPr>
        <w:t>3</w:t>
      </w:r>
      <w:r w:rsidRPr="002D1CB4">
        <w:rPr>
          <w:rFonts w:ascii="Times New Roman" w:hAnsi="Times New Roman" w:cs="Times New Roman"/>
          <w:color w:val="auto"/>
        </w:rPr>
        <w:t>個月至各門、住診及藥局調劑之用藥明細就醫紀錄為主，主要以人為單位歸戶，透過醫療院所回傳至健保署的就醫紀錄，彙集整理成即時的就醫紀錄；經過歸戶後的個人用藥紀錄欄位包括：項次、來源、主診斷、</w:t>
      </w:r>
      <w:r w:rsidRPr="002D1CB4">
        <w:rPr>
          <w:rFonts w:ascii="Times New Roman" w:hAnsi="Times New Roman" w:cs="Times New Roman"/>
          <w:color w:val="auto"/>
        </w:rPr>
        <w:t>ATC5</w:t>
      </w:r>
      <w:r w:rsidRPr="002D1CB4">
        <w:rPr>
          <w:rFonts w:ascii="Times New Roman" w:hAnsi="Times New Roman" w:cs="Times New Roman"/>
          <w:color w:val="auto"/>
        </w:rPr>
        <w:t>名稱、成分名稱、藥品健保代碼、藥品名稱、藥品規格量、用法用量、就醫日期、慢連箋領藥日、住院用藥起日、住院用藥迄日、藥品用量、給藥日數、單筆餘藥日數試算。保險對象的藥歷檔在完成歸戶後，即會將檔案放在健保資訊網</w:t>
      </w:r>
      <w:r w:rsidRPr="002D1CB4">
        <w:rPr>
          <w:rFonts w:ascii="Times New Roman" w:hAnsi="Times New Roman" w:cs="Times New Roman"/>
          <w:color w:val="auto"/>
        </w:rPr>
        <w:t>(VPN)</w:t>
      </w:r>
      <w:r w:rsidRPr="002D1CB4">
        <w:rPr>
          <w:rFonts w:ascii="Times New Roman" w:hAnsi="Times New Roman" w:cs="Times New Roman"/>
          <w:color w:val="auto"/>
        </w:rPr>
        <w:t>中，透過查詢介面，醫師在獲得保險對象</w:t>
      </w:r>
      <w:r w:rsidRPr="002D1CB4">
        <w:rPr>
          <w:rFonts w:ascii="Times New Roman" w:hAnsi="Times New Roman" w:cs="Times New Roman"/>
          <w:color w:val="auto"/>
        </w:rPr>
        <w:t>(</w:t>
      </w:r>
      <w:r w:rsidRPr="002D1CB4">
        <w:rPr>
          <w:rFonts w:ascii="Times New Roman" w:hAnsi="Times New Roman" w:cs="Times New Roman"/>
          <w:color w:val="auto"/>
        </w:rPr>
        <w:t>病患</w:t>
      </w:r>
      <w:r w:rsidRPr="002D1CB4">
        <w:rPr>
          <w:rFonts w:ascii="Times New Roman" w:hAnsi="Times New Roman" w:cs="Times New Roman"/>
          <w:color w:val="auto"/>
        </w:rPr>
        <w:t>)</w:t>
      </w:r>
      <w:r w:rsidRPr="002D1CB4">
        <w:rPr>
          <w:rFonts w:ascii="Times New Roman" w:hAnsi="Times New Roman" w:cs="Times New Roman"/>
          <w:color w:val="auto"/>
        </w:rPr>
        <w:t>的同意之下，可透過醫事人員卡於健保資訊網</w:t>
      </w:r>
      <w:r w:rsidRPr="002D1CB4">
        <w:rPr>
          <w:rFonts w:ascii="Times New Roman" w:hAnsi="Times New Roman" w:cs="Times New Roman"/>
          <w:color w:val="auto"/>
        </w:rPr>
        <w:t>(VPN)</w:t>
      </w:r>
      <w:r w:rsidRPr="002D1CB4">
        <w:rPr>
          <w:rFonts w:ascii="Times New Roman" w:hAnsi="Times New Roman" w:cs="Times New Roman"/>
          <w:color w:val="auto"/>
        </w:rPr>
        <w:t>進行即時線上查詢。為保護保險對象</w:t>
      </w:r>
      <w:r w:rsidRPr="002D1CB4">
        <w:rPr>
          <w:rFonts w:ascii="Times New Roman" w:hAnsi="Times New Roman" w:cs="Times New Roman"/>
          <w:color w:val="auto"/>
        </w:rPr>
        <w:t>(</w:t>
      </w:r>
      <w:r w:rsidRPr="002D1CB4">
        <w:rPr>
          <w:rFonts w:ascii="Times New Roman" w:hAnsi="Times New Roman" w:cs="Times New Roman"/>
          <w:color w:val="auto"/>
        </w:rPr>
        <w:t>病患</w:t>
      </w:r>
      <w:r w:rsidRPr="002D1CB4">
        <w:rPr>
          <w:rFonts w:ascii="Times New Roman" w:hAnsi="Times New Roman" w:cs="Times New Roman"/>
          <w:color w:val="auto"/>
        </w:rPr>
        <w:t>)</w:t>
      </w:r>
      <w:r w:rsidRPr="002D1CB4">
        <w:rPr>
          <w:rFonts w:ascii="Times New Roman" w:hAnsi="Times New Roman" w:cs="Times New Roman"/>
          <w:color w:val="auto"/>
        </w:rPr>
        <w:t>的就醫隱私，查詢結果無法進行下載作業，僅供線上查詢參考。不僅是醫師，該合作醫院的藥師，若認為有需要，在取得保險對象</w:t>
      </w:r>
      <w:r w:rsidRPr="002D1CB4">
        <w:rPr>
          <w:rFonts w:ascii="Times New Roman" w:hAnsi="Times New Roman" w:cs="Times New Roman"/>
          <w:color w:val="auto"/>
        </w:rPr>
        <w:t>(</w:t>
      </w:r>
      <w:r w:rsidRPr="002D1CB4">
        <w:rPr>
          <w:rFonts w:ascii="Times New Roman" w:hAnsi="Times New Roman" w:cs="Times New Roman"/>
          <w:color w:val="auto"/>
        </w:rPr>
        <w:t>病患</w:t>
      </w:r>
      <w:r w:rsidRPr="002D1CB4">
        <w:rPr>
          <w:rFonts w:ascii="Times New Roman" w:hAnsi="Times New Roman" w:cs="Times New Roman"/>
          <w:color w:val="auto"/>
        </w:rPr>
        <w:t>)</w:t>
      </w:r>
      <w:r w:rsidRPr="002D1CB4">
        <w:rPr>
          <w:rFonts w:ascii="Times New Roman" w:hAnsi="Times New Roman" w:cs="Times New Roman"/>
          <w:color w:val="auto"/>
        </w:rPr>
        <w:t>的同意之下，亦可透過上述方式查看保險對象</w:t>
      </w:r>
      <w:r w:rsidRPr="002D1CB4">
        <w:rPr>
          <w:rFonts w:ascii="Times New Roman" w:hAnsi="Times New Roman" w:cs="Times New Roman"/>
          <w:color w:val="auto"/>
        </w:rPr>
        <w:t>(</w:t>
      </w:r>
      <w:r w:rsidRPr="002D1CB4">
        <w:rPr>
          <w:rFonts w:ascii="Times New Roman" w:hAnsi="Times New Roman" w:cs="Times New Roman"/>
          <w:color w:val="auto"/>
        </w:rPr>
        <w:t>病患</w:t>
      </w:r>
      <w:r w:rsidRPr="002D1CB4">
        <w:rPr>
          <w:rFonts w:ascii="Times New Roman" w:hAnsi="Times New Roman" w:cs="Times New Roman"/>
          <w:color w:val="auto"/>
        </w:rPr>
        <w:t>)</w:t>
      </w:r>
      <w:r w:rsidRPr="002D1CB4">
        <w:rPr>
          <w:rFonts w:ascii="Times New Roman" w:hAnsi="Times New Roman" w:cs="Times New Roman"/>
          <w:color w:val="auto"/>
        </w:rPr>
        <w:t>當時的彙整藥歷檔，故可在諮詢窗口更充分瞭解保險對象</w:t>
      </w:r>
      <w:r w:rsidRPr="002D1CB4">
        <w:rPr>
          <w:rFonts w:ascii="Times New Roman" w:hAnsi="Times New Roman" w:cs="Times New Roman"/>
          <w:color w:val="auto"/>
        </w:rPr>
        <w:t>(</w:t>
      </w:r>
      <w:r w:rsidRPr="002D1CB4">
        <w:rPr>
          <w:rFonts w:ascii="Times New Roman" w:hAnsi="Times New Roman" w:cs="Times New Roman"/>
          <w:color w:val="auto"/>
        </w:rPr>
        <w:t>病患</w:t>
      </w:r>
      <w:r w:rsidRPr="002D1CB4">
        <w:rPr>
          <w:rFonts w:ascii="Times New Roman" w:hAnsi="Times New Roman" w:cs="Times New Roman"/>
          <w:color w:val="auto"/>
        </w:rPr>
        <w:t>)</w:t>
      </w:r>
      <w:r w:rsidRPr="002D1CB4">
        <w:rPr>
          <w:rFonts w:ascii="Times New Roman" w:hAnsi="Times New Roman" w:cs="Times New Roman"/>
          <w:color w:val="auto"/>
        </w:rPr>
        <w:t>最近的用藥情形，並提供更適切的用藥安全服務。有關診間醫師進行「健保雲端藥歷系統」查詢作業示意圖</w:t>
      </w:r>
      <w:r w:rsidRPr="002D1CB4">
        <w:rPr>
          <w:rFonts w:ascii="Times New Roman" w:hAnsi="Times New Roman" w:cs="Times New Roman"/>
          <w:color w:val="auto"/>
        </w:rPr>
        <w:t>(</w:t>
      </w:r>
      <w:r w:rsidRPr="002D1CB4">
        <w:rPr>
          <w:rFonts w:ascii="Times New Roman" w:hAnsi="Times New Roman" w:cs="Times New Roman"/>
          <w:color w:val="auto"/>
        </w:rPr>
        <w:t>如圖</w:t>
      </w:r>
      <w:r w:rsidRPr="002D1CB4">
        <w:rPr>
          <w:rFonts w:ascii="Times New Roman" w:hAnsi="Times New Roman" w:cs="Times New Roman"/>
          <w:color w:val="auto"/>
        </w:rPr>
        <w:t>1)</w:t>
      </w:r>
      <w:r w:rsidRPr="002D1CB4">
        <w:rPr>
          <w:rFonts w:ascii="Times New Roman" w:hAnsi="Times New Roman" w:cs="Times New Roman"/>
          <w:color w:val="auto"/>
        </w:rPr>
        <w:t>。</w:t>
      </w:r>
    </w:p>
    <w:p w:rsidR="004D6E68" w:rsidRPr="002D1CB4" w:rsidRDefault="004D6E68" w:rsidP="004D6E68">
      <w:pPr>
        <w:pStyle w:val="Default"/>
        <w:ind w:rightChars="-82" w:right="-197" w:firstLine="480"/>
        <w:rPr>
          <w:rFonts w:ascii="Times New Roman" w:hAnsi="Times New Roman" w:cs="Times New Roman"/>
          <w:color w:val="auto"/>
        </w:rPr>
      </w:pPr>
    </w:p>
    <w:p w:rsidR="004D6E68" w:rsidRPr="002D1CB4" w:rsidRDefault="004D6E68" w:rsidP="004D6E68">
      <w:pPr>
        <w:pStyle w:val="Default"/>
        <w:ind w:rightChars="-82" w:right="-197"/>
        <w:jc w:val="center"/>
        <w:rPr>
          <w:rFonts w:ascii="Times New Roman" w:hAnsi="Times New Roman" w:cs="Times New Roman"/>
          <w:color w:val="auto"/>
        </w:rPr>
      </w:pPr>
      <w:r w:rsidRPr="002D1CB4">
        <w:rPr>
          <w:rFonts w:ascii="Times New Roman" w:hAnsi="Times New Roman" w:cs="Times New Roman"/>
          <w:noProof/>
          <w:color w:val="auto"/>
        </w:rPr>
        <w:lastRenderedPageBreak/>
        <w:drawing>
          <wp:inline distT="0" distB="0" distL="0" distR="0" wp14:anchorId="78D2224C" wp14:editId="307AB426">
            <wp:extent cx="4294841" cy="2363856"/>
            <wp:effectExtent l="0" t="0" r="0" b="0"/>
            <wp:docPr id="3"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301705" cy="2367634"/>
                    </a:xfrm>
                    <a:prstGeom prst="rect">
                      <a:avLst/>
                    </a:prstGeom>
                    <a:noFill/>
                    <a:ln>
                      <a:noFill/>
                    </a:ln>
                  </pic:spPr>
                </pic:pic>
              </a:graphicData>
            </a:graphic>
          </wp:inline>
        </w:drawing>
      </w:r>
    </w:p>
    <w:p w:rsidR="004D6E68" w:rsidRPr="00CE19B9" w:rsidRDefault="004D6E68" w:rsidP="00CE19B9">
      <w:pPr>
        <w:pStyle w:val="Default"/>
        <w:spacing w:beforeLines="20" w:before="72"/>
        <w:ind w:rightChars="-82" w:right="-197" w:firstLine="482"/>
        <w:jc w:val="center"/>
        <w:rPr>
          <w:rFonts w:asciiTheme="minorEastAsia" w:eastAsiaTheme="minorEastAsia" w:hAnsiTheme="minorEastAsia" w:cs="Times New Roman"/>
          <w:color w:val="auto"/>
        </w:rPr>
      </w:pPr>
      <w:r w:rsidRPr="00CE19B9">
        <w:rPr>
          <w:rFonts w:asciiTheme="minorEastAsia" w:eastAsiaTheme="minorEastAsia" w:hAnsiTheme="minorEastAsia" w:cs="Times New Roman"/>
          <w:color w:val="auto"/>
        </w:rPr>
        <w:t>圖1　診間查詢流程示意圖</w:t>
      </w:r>
    </w:p>
    <w:p w:rsidR="004D6E68" w:rsidRPr="002D1CB4" w:rsidRDefault="004D6E68" w:rsidP="00861A7F">
      <w:pPr>
        <w:pStyle w:val="Default"/>
        <w:numPr>
          <w:ilvl w:val="0"/>
          <w:numId w:val="30"/>
        </w:numPr>
        <w:spacing w:beforeLines="30" w:before="108" w:afterLines="20" w:after="72"/>
        <w:ind w:left="851" w:rightChars="-82" w:right="-197" w:hanging="482"/>
        <w:rPr>
          <w:rFonts w:ascii="Times New Roman" w:hAnsi="Times New Roman" w:cs="Times New Roman"/>
          <w:color w:val="auto"/>
        </w:rPr>
      </w:pPr>
      <w:r w:rsidRPr="002D1CB4">
        <w:rPr>
          <w:rFonts w:ascii="Times New Roman" w:hAnsi="Times New Roman" w:cs="Times New Roman"/>
          <w:color w:val="auto"/>
        </w:rPr>
        <w:t>問題與對策</w:t>
      </w:r>
    </w:p>
    <w:p w:rsidR="004D6E68" w:rsidRDefault="004D6E68" w:rsidP="00861A7F">
      <w:pPr>
        <w:pStyle w:val="Default"/>
        <w:spacing w:beforeLines="20" w:before="72" w:afterLines="20" w:after="72"/>
        <w:ind w:leftChars="177" w:left="425" w:rightChars="-82" w:right="-197" w:firstLine="480"/>
        <w:jc w:val="both"/>
        <w:rPr>
          <w:rFonts w:ascii="Times New Roman" w:hAnsi="Times New Roman" w:cs="Times New Roman"/>
          <w:color w:val="auto"/>
        </w:rPr>
      </w:pPr>
      <w:r w:rsidRPr="002D1CB4">
        <w:rPr>
          <w:rFonts w:ascii="Times New Roman" w:hAnsi="Times New Roman" w:cs="Times New Roman"/>
          <w:color w:val="auto"/>
        </w:rPr>
        <w:t>在現況及需求分析後即開始進行「環境調查」，針對資料庫物件、使用空間、相關目錄及稽核報表等進行確認。由於初期係採試辦方式，預期未有太多特約醫事機構使用此系統，故初期以一台資料庫伺服器為主</w:t>
      </w:r>
      <w:r w:rsidRPr="002D1CB4">
        <w:rPr>
          <w:rFonts w:ascii="Times New Roman" w:hAnsi="Times New Roman" w:cs="Times New Roman"/>
          <w:color w:val="auto"/>
        </w:rPr>
        <w:t>(IBM P570)</w:t>
      </w:r>
      <w:r w:rsidRPr="002D1CB4">
        <w:rPr>
          <w:rFonts w:ascii="Times New Roman" w:hAnsi="Times New Roman" w:cs="Times New Roman"/>
          <w:color w:val="auto"/>
        </w:rPr>
        <w:t>，至於應用系統伺服器則併入現行健保資訊網共用</w:t>
      </w:r>
      <w:r w:rsidRPr="002D1CB4">
        <w:rPr>
          <w:rFonts w:ascii="Times New Roman" w:hAnsi="Times New Roman" w:cs="Times New Roman"/>
          <w:color w:val="auto"/>
        </w:rPr>
        <w:t>(</w:t>
      </w:r>
      <w:r w:rsidRPr="002D1CB4">
        <w:rPr>
          <w:rFonts w:ascii="Times New Roman" w:hAnsi="Times New Roman" w:cs="Times New Roman"/>
          <w:color w:val="auto"/>
        </w:rPr>
        <w:t>目前有</w:t>
      </w:r>
      <w:r w:rsidRPr="002D1CB4">
        <w:rPr>
          <w:rFonts w:ascii="Times New Roman" w:hAnsi="Times New Roman" w:cs="Times New Roman"/>
          <w:color w:val="auto"/>
        </w:rPr>
        <w:t>14</w:t>
      </w:r>
      <w:r w:rsidRPr="002D1CB4">
        <w:rPr>
          <w:rFonts w:ascii="Times New Roman" w:hAnsi="Times New Roman" w:cs="Times New Roman"/>
          <w:color w:val="auto"/>
        </w:rPr>
        <w:t>台</w:t>
      </w:r>
      <w:r w:rsidRPr="002D1CB4">
        <w:rPr>
          <w:rFonts w:ascii="Times New Roman" w:hAnsi="Times New Roman" w:cs="Times New Roman"/>
          <w:color w:val="auto"/>
        </w:rPr>
        <w:t>NT Server</w:t>
      </w:r>
      <w:r w:rsidRPr="002D1CB4">
        <w:rPr>
          <w:rFonts w:ascii="Times New Roman" w:hAnsi="Times New Roman" w:cs="Times New Roman"/>
          <w:color w:val="auto"/>
        </w:rPr>
        <w:t>服務</w:t>
      </w:r>
      <w:r w:rsidRPr="002D1CB4">
        <w:rPr>
          <w:rFonts w:ascii="Times New Roman" w:hAnsi="Times New Roman" w:cs="Times New Roman"/>
          <w:color w:val="auto"/>
        </w:rPr>
        <w:t>)</w:t>
      </w:r>
      <w:r w:rsidRPr="002D1CB4">
        <w:rPr>
          <w:rFonts w:ascii="Times New Roman" w:hAnsi="Times New Roman" w:cs="Times New Roman"/>
          <w:color w:val="auto"/>
        </w:rPr>
        <w:t>。惟後期因應查詢數量與日俱增狀況下及規劃不中斷服務的備援機制，於</w:t>
      </w:r>
      <w:r w:rsidRPr="002D1CB4">
        <w:rPr>
          <w:rFonts w:ascii="Times New Roman" w:hAnsi="Times New Roman" w:cs="Times New Roman"/>
          <w:color w:val="auto"/>
        </w:rPr>
        <w:t>103</w:t>
      </w:r>
      <w:r w:rsidRPr="002D1CB4">
        <w:rPr>
          <w:rFonts w:ascii="Times New Roman" w:hAnsi="Times New Roman" w:cs="Times New Roman"/>
          <w:color w:val="auto"/>
        </w:rPr>
        <w:t>年</w:t>
      </w:r>
      <w:r w:rsidRPr="002D1CB4">
        <w:rPr>
          <w:rFonts w:ascii="Times New Roman" w:hAnsi="Times New Roman" w:cs="Times New Roman"/>
          <w:color w:val="auto"/>
        </w:rPr>
        <w:t>7</w:t>
      </w:r>
      <w:r w:rsidRPr="002D1CB4">
        <w:rPr>
          <w:rFonts w:ascii="Times New Roman" w:hAnsi="Times New Roman" w:cs="Times New Roman"/>
          <w:color w:val="auto"/>
        </w:rPr>
        <w:t>月再增加一台資料庫伺服器</w:t>
      </w:r>
      <w:r w:rsidRPr="002D1CB4">
        <w:rPr>
          <w:rFonts w:ascii="Times New Roman" w:hAnsi="Times New Roman" w:cs="Times New Roman"/>
          <w:color w:val="auto"/>
        </w:rPr>
        <w:t>(IBM P570)</w:t>
      </w:r>
      <w:r w:rsidRPr="002D1CB4">
        <w:rPr>
          <w:rFonts w:ascii="Times New Roman" w:hAnsi="Times New Roman" w:cs="Times New Roman"/>
          <w:color w:val="auto"/>
        </w:rPr>
        <w:t>，將資料庫區分為臺北</w:t>
      </w:r>
      <w:r w:rsidRPr="002D1CB4">
        <w:rPr>
          <w:rFonts w:ascii="Times New Roman" w:hAnsi="Times New Roman" w:cs="Times New Roman"/>
          <w:color w:val="auto"/>
        </w:rPr>
        <w:t>IDC</w:t>
      </w:r>
      <w:r w:rsidRPr="002D1CB4">
        <w:rPr>
          <w:rFonts w:ascii="Times New Roman" w:hAnsi="Times New Roman" w:cs="Times New Roman"/>
          <w:color w:val="auto"/>
        </w:rPr>
        <w:t>及臺中</w:t>
      </w:r>
      <w:r w:rsidRPr="002D1CB4">
        <w:rPr>
          <w:rFonts w:ascii="Times New Roman" w:hAnsi="Times New Roman" w:cs="Times New Roman"/>
          <w:color w:val="auto"/>
        </w:rPr>
        <w:t>IDC</w:t>
      </w:r>
      <w:r w:rsidRPr="002D1CB4">
        <w:rPr>
          <w:rFonts w:ascii="Times New Roman" w:hAnsi="Times New Roman" w:cs="Times New Roman"/>
          <w:color w:val="auto"/>
        </w:rPr>
        <w:t>資料庫伺服器。針對全國特約醫事服務機構查詢採分流方式建置，即臺北、北區及東區透過臺北</w:t>
      </w:r>
      <w:r w:rsidRPr="002D1CB4">
        <w:rPr>
          <w:rFonts w:ascii="Times New Roman" w:hAnsi="Times New Roman" w:cs="Times New Roman"/>
          <w:color w:val="auto"/>
        </w:rPr>
        <w:t>IDC</w:t>
      </w:r>
      <w:r w:rsidRPr="002D1CB4">
        <w:rPr>
          <w:rFonts w:ascii="Times New Roman" w:hAnsi="Times New Roman" w:cs="Times New Roman"/>
          <w:color w:val="auto"/>
        </w:rPr>
        <w:t>之</w:t>
      </w:r>
      <w:r w:rsidRPr="002D1CB4">
        <w:rPr>
          <w:rFonts w:ascii="Times New Roman" w:hAnsi="Times New Roman" w:cs="Times New Roman"/>
          <w:color w:val="auto"/>
        </w:rPr>
        <w:t>7</w:t>
      </w:r>
      <w:r w:rsidRPr="002D1CB4">
        <w:rPr>
          <w:rFonts w:ascii="Times New Roman" w:hAnsi="Times New Roman" w:cs="Times New Roman"/>
          <w:color w:val="auto"/>
        </w:rPr>
        <w:t>台應用系統伺服器</w:t>
      </w:r>
      <w:r w:rsidRPr="002D1CB4">
        <w:rPr>
          <w:rFonts w:ascii="Times New Roman" w:hAnsi="Times New Roman" w:cs="Times New Roman"/>
          <w:color w:val="auto"/>
        </w:rPr>
        <w:t>(NT Server)</w:t>
      </w:r>
      <w:r w:rsidRPr="002D1CB4">
        <w:rPr>
          <w:rFonts w:ascii="Times New Roman" w:hAnsi="Times New Roman" w:cs="Times New Roman"/>
          <w:color w:val="auto"/>
        </w:rPr>
        <w:t>導向讀取後端之資料庫；中區、南區及高屏透過臺中</w:t>
      </w:r>
      <w:r w:rsidRPr="002D1CB4">
        <w:rPr>
          <w:rFonts w:ascii="Times New Roman" w:hAnsi="Times New Roman" w:cs="Times New Roman"/>
          <w:color w:val="auto"/>
        </w:rPr>
        <w:t>IDC</w:t>
      </w:r>
      <w:r w:rsidRPr="002D1CB4">
        <w:rPr>
          <w:rFonts w:ascii="Times New Roman" w:hAnsi="Times New Roman" w:cs="Times New Roman"/>
          <w:color w:val="auto"/>
        </w:rPr>
        <w:t>之</w:t>
      </w:r>
      <w:r w:rsidRPr="002D1CB4">
        <w:rPr>
          <w:rFonts w:ascii="Times New Roman" w:hAnsi="Times New Roman" w:cs="Times New Roman"/>
          <w:color w:val="auto"/>
        </w:rPr>
        <w:t>7</w:t>
      </w:r>
      <w:r w:rsidRPr="002D1CB4">
        <w:rPr>
          <w:rFonts w:ascii="Times New Roman" w:hAnsi="Times New Roman" w:cs="Times New Roman"/>
          <w:color w:val="auto"/>
        </w:rPr>
        <w:t>台應用系統伺服器</w:t>
      </w:r>
      <w:r w:rsidRPr="002D1CB4">
        <w:rPr>
          <w:rFonts w:ascii="Times New Roman" w:hAnsi="Times New Roman" w:cs="Times New Roman"/>
          <w:color w:val="auto"/>
        </w:rPr>
        <w:t>(NT Server)</w:t>
      </w:r>
      <w:r w:rsidRPr="002D1CB4">
        <w:rPr>
          <w:rFonts w:ascii="Times New Roman" w:hAnsi="Times New Roman" w:cs="Times New Roman"/>
          <w:color w:val="auto"/>
        </w:rPr>
        <w:t>導向讀取後端之資料庫，如圖</w:t>
      </w:r>
      <w:r w:rsidRPr="002D1CB4">
        <w:rPr>
          <w:rFonts w:ascii="Times New Roman" w:hAnsi="Times New Roman" w:cs="Times New Roman"/>
          <w:color w:val="auto"/>
        </w:rPr>
        <w:t>2</w:t>
      </w:r>
      <w:r w:rsidRPr="002D1CB4">
        <w:rPr>
          <w:rFonts w:ascii="Times New Roman" w:hAnsi="Times New Roman" w:cs="Times New Roman"/>
          <w:color w:val="auto"/>
        </w:rPr>
        <w:t>所示。</w:t>
      </w:r>
    </w:p>
    <w:p w:rsidR="00431939" w:rsidRPr="002D1CB4" w:rsidRDefault="000F2FB7" w:rsidP="00861A7F">
      <w:pPr>
        <w:pStyle w:val="Default"/>
        <w:spacing w:beforeLines="20" w:before="72" w:afterLines="20" w:after="72"/>
        <w:ind w:leftChars="177" w:left="425" w:rightChars="-82" w:right="-197" w:firstLine="480"/>
        <w:jc w:val="both"/>
        <w:rPr>
          <w:rFonts w:ascii="Times New Roman" w:hAnsi="Times New Roman" w:cs="Times New Roman"/>
          <w:color w:val="auto"/>
        </w:rPr>
      </w:pPr>
      <w:r w:rsidRPr="002D1CB4">
        <w:rPr>
          <w:rFonts w:ascii="Times New Roman" w:hAnsi="Times New Roman" w:cs="Times New Roman"/>
          <w:noProof/>
        </w:rPr>
        <w:drawing>
          <wp:anchor distT="0" distB="0" distL="114300" distR="114300" simplePos="0" relativeHeight="251676672" behindDoc="0" locked="0" layoutInCell="1" allowOverlap="1" wp14:anchorId="3259C90C" wp14:editId="39829AB7">
            <wp:simplePos x="0" y="0"/>
            <wp:positionH relativeFrom="column">
              <wp:posOffset>2857500</wp:posOffset>
            </wp:positionH>
            <wp:positionV relativeFrom="paragraph">
              <wp:posOffset>508635</wp:posOffset>
            </wp:positionV>
            <wp:extent cx="2833370" cy="1733550"/>
            <wp:effectExtent l="0" t="0" r="5080" b="0"/>
            <wp:wrapThrough wrapText="bothSides">
              <wp:wrapPolygon edited="0">
                <wp:start x="0" y="0"/>
                <wp:lineTo x="0" y="21363"/>
                <wp:lineTo x="21494" y="21363"/>
                <wp:lineTo x="21494" y="0"/>
                <wp:lineTo x="0" y="0"/>
              </wp:wrapPolygon>
            </wp:wrapThrough>
            <wp:docPr id="15"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33370" cy="17335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D1CB4">
        <w:rPr>
          <w:rFonts w:ascii="Times New Roman" w:hAnsi="Times New Roman" w:cs="Times New Roman"/>
          <w:noProof/>
        </w:rPr>
        <w:drawing>
          <wp:anchor distT="0" distB="0" distL="114300" distR="114300" simplePos="0" relativeHeight="251675648" behindDoc="0" locked="0" layoutInCell="1" allowOverlap="1" wp14:anchorId="0B8DDACB" wp14:editId="5C0F53EB">
            <wp:simplePos x="0" y="0"/>
            <wp:positionH relativeFrom="column">
              <wp:posOffset>-285750</wp:posOffset>
            </wp:positionH>
            <wp:positionV relativeFrom="paragraph">
              <wp:posOffset>461010</wp:posOffset>
            </wp:positionV>
            <wp:extent cx="3039745" cy="1676400"/>
            <wp:effectExtent l="0" t="0" r="8255" b="0"/>
            <wp:wrapThrough wrapText="bothSides">
              <wp:wrapPolygon edited="0">
                <wp:start x="0" y="0"/>
                <wp:lineTo x="0" y="21355"/>
                <wp:lineTo x="21523" y="21355"/>
                <wp:lineTo x="21523" y="0"/>
                <wp:lineTo x="0" y="0"/>
              </wp:wrapPolygon>
            </wp:wrapThrough>
            <wp:docPr id="14"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039745" cy="16764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D6E68" w:rsidRDefault="004D6E68" w:rsidP="00861A7F">
      <w:pPr>
        <w:autoSpaceDE w:val="0"/>
        <w:autoSpaceDN w:val="0"/>
        <w:adjustRightInd w:val="0"/>
        <w:spacing w:beforeLines="20" w:before="72" w:afterLines="20" w:after="72"/>
        <w:ind w:rightChars="-82" w:right="-197"/>
        <w:rPr>
          <w:rFonts w:ascii="Times New Roman" w:eastAsia="新細明體" w:hAnsi="Times New Roman" w:cs="Times New Roman"/>
          <w:kern w:val="0"/>
          <w:szCs w:val="24"/>
        </w:rPr>
      </w:pPr>
    </w:p>
    <w:p w:rsidR="004D6E68" w:rsidRPr="002D1CB4" w:rsidRDefault="004D6E68" w:rsidP="00861A7F">
      <w:pPr>
        <w:autoSpaceDE w:val="0"/>
        <w:autoSpaceDN w:val="0"/>
        <w:adjustRightInd w:val="0"/>
        <w:spacing w:beforeLines="20" w:before="72" w:afterLines="20" w:after="72"/>
        <w:ind w:rightChars="-82" w:right="-197"/>
        <w:rPr>
          <w:rFonts w:ascii="Times New Roman" w:eastAsia="新細明體" w:hAnsi="Times New Roman" w:cs="Times New Roman"/>
          <w:kern w:val="0"/>
          <w:szCs w:val="24"/>
        </w:rPr>
        <w:sectPr w:rsidR="004D6E68" w:rsidRPr="002D1CB4" w:rsidSect="0088551B">
          <w:footerReference w:type="default" r:id="rId40"/>
          <w:pgSz w:w="11906" w:h="16838"/>
          <w:pgMar w:top="1440" w:right="1800" w:bottom="1440" w:left="1800" w:header="851" w:footer="475" w:gutter="0"/>
          <w:pgNumType w:start="1"/>
          <w:cols w:space="425"/>
          <w:docGrid w:type="lines" w:linePitch="360"/>
        </w:sectPr>
      </w:pPr>
    </w:p>
    <w:p w:rsidR="00431939" w:rsidRDefault="00431939" w:rsidP="004D6E68">
      <w:pPr>
        <w:autoSpaceDE w:val="0"/>
        <w:autoSpaceDN w:val="0"/>
        <w:adjustRightInd w:val="0"/>
        <w:ind w:rightChars="-82" w:right="-197"/>
        <w:jc w:val="center"/>
        <w:rPr>
          <w:rFonts w:ascii="Times New Roman" w:eastAsia="新細明體" w:hAnsi="Times New Roman" w:cs="Times New Roman"/>
          <w:kern w:val="0"/>
          <w:szCs w:val="24"/>
        </w:rPr>
        <w:sectPr w:rsidR="00431939" w:rsidSect="00431939">
          <w:type w:val="continuous"/>
          <w:pgSz w:w="11906" w:h="16838"/>
          <w:pgMar w:top="1440" w:right="1800" w:bottom="1440" w:left="1800" w:header="851" w:footer="475" w:gutter="0"/>
          <w:cols w:space="425"/>
          <w:docGrid w:type="lines" w:linePitch="360"/>
        </w:sectPr>
      </w:pPr>
    </w:p>
    <w:p w:rsidR="004D6E68" w:rsidRPr="00CE19B9" w:rsidRDefault="004D6E68" w:rsidP="00CE19B9">
      <w:pPr>
        <w:autoSpaceDE w:val="0"/>
        <w:autoSpaceDN w:val="0"/>
        <w:adjustRightInd w:val="0"/>
        <w:ind w:rightChars="-82" w:right="-197" w:firstLineChars="250" w:firstLine="600"/>
        <w:rPr>
          <w:rFonts w:asciiTheme="minorEastAsia" w:hAnsiTheme="minorEastAsia" w:cs="Times New Roman"/>
          <w:szCs w:val="24"/>
        </w:rPr>
      </w:pPr>
      <w:r w:rsidRPr="00CE19B9">
        <w:rPr>
          <w:rFonts w:asciiTheme="minorEastAsia" w:hAnsiTheme="minorEastAsia" w:cs="Times New Roman"/>
          <w:szCs w:val="24"/>
        </w:rPr>
        <w:lastRenderedPageBreak/>
        <w:t>圖2-1　初期系統架構</w:t>
      </w:r>
      <w:r w:rsidR="00431939">
        <w:rPr>
          <w:rFonts w:asciiTheme="minorEastAsia" w:hAnsiTheme="minorEastAsia" w:cs="Times New Roman" w:hint="eastAsia"/>
          <w:szCs w:val="24"/>
        </w:rPr>
        <w:t xml:space="preserve">                         </w:t>
      </w:r>
      <w:r w:rsidRPr="00CE19B9">
        <w:rPr>
          <w:rFonts w:asciiTheme="minorEastAsia" w:hAnsiTheme="minorEastAsia" w:cs="Times New Roman"/>
          <w:szCs w:val="24"/>
        </w:rPr>
        <w:t>圖2-2　精進後系統架構</w:t>
      </w:r>
    </w:p>
    <w:p w:rsidR="00431939" w:rsidRDefault="00431939" w:rsidP="004D6E68">
      <w:pPr>
        <w:autoSpaceDE w:val="0"/>
        <w:autoSpaceDN w:val="0"/>
        <w:adjustRightInd w:val="0"/>
        <w:ind w:rightChars="-82" w:right="-197"/>
        <w:rPr>
          <w:rFonts w:ascii="Times New Roman" w:eastAsia="新細明體" w:hAnsi="Times New Roman" w:cs="Times New Roman"/>
          <w:kern w:val="0"/>
          <w:szCs w:val="24"/>
        </w:rPr>
        <w:sectPr w:rsidR="00431939" w:rsidSect="00431939">
          <w:type w:val="continuous"/>
          <w:pgSz w:w="11906" w:h="16838"/>
          <w:pgMar w:top="1440" w:right="1800" w:bottom="1440" w:left="1800" w:header="851" w:footer="475" w:gutter="0"/>
          <w:cols w:space="425"/>
          <w:docGrid w:type="lines" w:linePitch="360"/>
        </w:sectPr>
      </w:pPr>
    </w:p>
    <w:p w:rsidR="004D6E68" w:rsidRPr="002D1CB4" w:rsidRDefault="004D6E68" w:rsidP="004D6E68">
      <w:pPr>
        <w:autoSpaceDE w:val="0"/>
        <w:autoSpaceDN w:val="0"/>
        <w:adjustRightInd w:val="0"/>
        <w:ind w:rightChars="-82" w:right="-197"/>
        <w:rPr>
          <w:rFonts w:ascii="Times New Roman" w:eastAsia="新細明體" w:hAnsi="Times New Roman" w:cs="Times New Roman"/>
          <w:kern w:val="0"/>
          <w:szCs w:val="24"/>
        </w:rPr>
      </w:pPr>
    </w:p>
    <w:p w:rsidR="004D6E68" w:rsidRPr="002D1CB4" w:rsidRDefault="004D6E68" w:rsidP="004D6E68">
      <w:pPr>
        <w:autoSpaceDE w:val="0"/>
        <w:autoSpaceDN w:val="0"/>
        <w:adjustRightInd w:val="0"/>
        <w:ind w:rightChars="-82" w:right="-197"/>
        <w:rPr>
          <w:rFonts w:ascii="Times New Roman" w:eastAsia="新細明體" w:hAnsi="Times New Roman" w:cs="Times New Roman"/>
          <w:kern w:val="0"/>
          <w:szCs w:val="24"/>
        </w:rPr>
        <w:sectPr w:rsidR="004D6E68" w:rsidRPr="002D1CB4" w:rsidSect="006E02DA">
          <w:type w:val="continuous"/>
          <w:pgSz w:w="11906" w:h="16838"/>
          <w:pgMar w:top="1440" w:right="1800" w:bottom="1440" w:left="1800" w:header="851" w:footer="475" w:gutter="0"/>
          <w:cols w:num="2" w:space="425"/>
          <w:docGrid w:type="lines" w:linePitch="360"/>
        </w:sectPr>
      </w:pPr>
    </w:p>
    <w:p w:rsidR="004D6E68" w:rsidRPr="002D1CB4" w:rsidRDefault="004D6E68" w:rsidP="00861A7F">
      <w:pPr>
        <w:pStyle w:val="Default"/>
        <w:spacing w:beforeLines="20" w:before="72" w:afterLines="20" w:after="72"/>
        <w:ind w:leftChars="177" w:left="425" w:rightChars="-82" w:right="-197" w:firstLine="482"/>
        <w:jc w:val="both"/>
        <w:rPr>
          <w:rFonts w:ascii="Times New Roman" w:hAnsi="Times New Roman" w:cs="Times New Roman"/>
          <w:color w:val="auto"/>
        </w:rPr>
      </w:pPr>
      <w:r w:rsidRPr="002D1CB4">
        <w:rPr>
          <w:rFonts w:ascii="Times New Roman" w:hAnsi="Times New Roman" w:cs="Times New Roman"/>
          <w:color w:val="auto"/>
        </w:rPr>
        <w:lastRenderedPageBreak/>
        <w:t>確認整個環境所需後即開始進行「基礎環境建置」，在不影響現行醫療系統其他作業之正常運作下，茲將健保雲端藥歷系統之資料庫伺服器與現行運作之醫療</w:t>
      </w:r>
      <w:r w:rsidRPr="002D1CB4">
        <w:rPr>
          <w:rFonts w:ascii="Times New Roman" w:hAnsi="Times New Roman" w:cs="Times New Roman"/>
          <w:color w:val="auto"/>
        </w:rPr>
        <w:t>VPN</w:t>
      </w:r>
      <w:r w:rsidRPr="002D1CB4">
        <w:rPr>
          <w:rFonts w:ascii="Times New Roman" w:hAnsi="Times New Roman" w:cs="Times New Roman"/>
          <w:color w:val="auto"/>
        </w:rPr>
        <w:t>申報主機分開。故在無法共用的情形下，許多基礎環境皆需複製乙套至健保雲端藥歷資料庫伺服器，其內容包含共用函式建置、資料交換子系統確認、應用系統運作管理、版本更新、系統建立及使用空間與目錄的配置。</w:t>
      </w:r>
    </w:p>
    <w:p w:rsidR="004D6E68" w:rsidRPr="002D1CB4" w:rsidRDefault="004D6E68" w:rsidP="00861A7F">
      <w:pPr>
        <w:pStyle w:val="Default"/>
        <w:spacing w:beforeLines="20" w:before="72" w:afterLines="20" w:after="72"/>
        <w:ind w:leftChars="177" w:left="425" w:rightChars="-82" w:right="-197" w:firstLine="482"/>
        <w:jc w:val="both"/>
        <w:rPr>
          <w:rFonts w:ascii="Times New Roman" w:hAnsi="Times New Roman" w:cs="Times New Roman"/>
          <w:color w:val="auto"/>
        </w:rPr>
      </w:pPr>
      <w:r w:rsidRPr="002D1CB4">
        <w:rPr>
          <w:rFonts w:ascii="Times New Roman" w:hAnsi="Times New Roman" w:cs="Times New Roman"/>
          <w:color w:val="auto"/>
        </w:rPr>
        <w:t>為縮短整體建置時間，於基礎環境建置之同時即開始進行「轉檔程式」撰寫，轉檔資料有三種，除健保雲端藥歷所需之「健保卡處方明細」及「用藥醫令明細」外，本署對於特約醫事服務機構之診間服務尚有『保險對象特定醫療資訊查詢作業』，故需一併考量及改寫『保險對象特定醫療資訊查詢作業』之轉檔作業方式。</w:t>
      </w:r>
    </w:p>
    <w:p w:rsidR="004D6E68" w:rsidRPr="002D1CB4" w:rsidRDefault="004D6E68" w:rsidP="00861A7F">
      <w:pPr>
        <w:pStyle w:val="Default"/>
        <w:spacing w:beforeLines="20" w:before="72" w:afterLines="20" w:after="72"/>
        <w:ind w:leftChars="177" w:left="425" w:rightChars="-82" w:right="-197" w:firstLine="482"/>
        <w:jc w:val="both"/>
        <w:rPr>
          <w:rFonts w:ascii="Times New Roman" w:hAnsi="Times New Roman" w:cs="Times New Roman"/>
          <w:color w:val="auto"/>
        </w:rPr>
      </w:pPr>
      <w:r w:rsidRPr="002D1CB4">
        <w:rPr>
          <w:rFonts w:ascii="Times New Roman" w:hAnsi="Times New Roman" w:cs="Times New Roman"/>
          <w:color w:val="auto"/>
        </w:rPr>
        <w:t>在基礎環境建置完畢後，遂即展開「資料轉置與確認」的作業流程。由於醫療系統主要業務為特約醫事機構醫療費用申請給付作業，故在進行資料轉置的當下，需考量不得影響現行醫療主流程的各項申請與給付業務，所以健保雲端藥歷資料轉置的時間有限，目前設定每月</w:t>
      </w:r>
      <w:r w:rsidRPr="002D1CB4">
        <w:rPr>
          <w:rFonts w:ascii="Times New Roman" w:hAnsi="Times New Roman" w:cs="Times New Roman"/>
          <w:color w:val="auto"/>
        </w:rPr>
        <w:t>24</w:t>
      </w:r>
      <w:r w:rsidRPr="002D1CB4">
        <w:rPr>
          <w:rFonts w:ascii="Times New Roman" w:hAnsi="Times New Roman" w:cs="Times New Roman"/>
          <w:color w:val="auto"/>
        </w:rPr>
        <w:t>日啟動轉檔程式；另近期健保卡資料則是每日清晨</w:t>
      </w:r>
      <w:r w:rsidRPr="002D1CB4">
        <w:rPr>
          <w:rFonts w:ascii="Times New Roman" w:hAnsi="Times New Roman" w:cs="Times New Roman"/>
          <w:color w:val="auto"/>
        </w:rPr>
        <w:t>1</w:t>
      </w:r>
      <w:r w:rsidRPr="002D1CB4">
        <w:rPr>
          <w:rFonts w:ascii="Times New Roman" w:hAnsi="Times New Roman" w:cs="Times New Roman"/>
          <w:color w:val="auto"/>
        </w:rPr>
        <w:t>點開始進行轉檔，上線至今皆可在每日清晨</w:t>
      </w:r>
      <w:r w:rsidRPr="002D1CB4">
        <w:rPr>
          <w:rFonts w:ascii="Times New Roman" w:hAnsi="Times New Roman" w:cs="Times New Roman"/>
          <w:color w:val="auto"/>
        </w:rPr>
        <w:t>5</w:t>
      </w:r>
      <w:r w:rsidRPr="002D1CB4">
        <w:rPr>
          <w:rFonts w:ascii="Times New Roman" w:hAnsi="Times New Roman" w:cs="Times New Roman"/>
          <w:color w:val="auto"/>
        </w:rPr>
        <w:t>點前執行完畢，以因應各醫療院所醫師早上</w:t>
      </w:r>
      <w:r w:rsidRPr="002D1CB4">
        <w:rPr>
          <w:rFonts w:ascii="Times New Roman" w:hAnsi="Times New Roman" w:cs="Times New Roman"/>
          <w:color w:val="auto"/>
        </w:rPr>
        <w:t>8</w:t>
      </w:r>
      <w:r w:rsidRPr="002D1CB4">
        <w:rPr>
          <w:rFonts w:ascii="Times New Roman" w:hAnsi="Times New Roman" w:cs="Times New Roman"/>
          <w:color w:val="auto"/>
        </w:rPr>
        <w:t>點之看診作業。</w:t>
      </w:r>
    </w:p>
    <w:p w:rsidR="004D6E68" w:rsidRPr="002D1CB4" w:rsidRDefault="004D6E68" w:rsidP="00861A7F">
      <w:pPr>
        <w:pStyle w:val="Default"/>
        <w:spacing w:beforeLines="20" w:before="72" w:afterLines="20" w:after="72"/>
        <w:ind w:leftChars="177" w:left="425" w:rightChars="-82" w:right="-197" w:firstLine="482"/>
        <w:jc w:val="both"/>
        <w:rPr>
          <w:rFonts w:ascii="Times New Roman" w:hAnsi="Times New Roman" w:cs="Times New Roman"/>
          <w:color w:val="auto"/>
        </w:rPr>
      </w:pPr>
      <w:r w:rsidRPr="002D1CB4">
        <w:rPr>
          <w:rFonts w:ascii="Times New Roman" w:hAnsi="Times New Roman" w:cs="Times New Roman"/>
          <w:color w:val="auto"/>
        </w:rPr>
        <w:t>上述所有的評估過程皆需事先擬定出作業流程，再針對每一區塊步驟抽絲剝繭探討可能存在的問題，按部就班瞭解相關問題後即可適時的找出因應對策</w:t>
      </w:r>
      <w:r w:rsidRPr="002D1CB4">
        <w:rPr>
          <w:rFonts w:ascii="Times New Roman" w:hAnsi="Times New Roman" w:cs="Times New Roman"/>
          <w:color w:val="auto"/>
        </w:rPr>
        <w:t>(</w:t>
      </w:r>
      <w:r w:rsidRPr="002D1CB4">
        <w:rPr>
          <w:rFonts w:ascii="Times New Roman" w:hAnsi="Times New Roman" w:cs="Times New Roman"/>
          <w:color w:val="auto"/>
        </w:rPr>
        <w:t>如圖</w:t>
      </w:r>
      <w:r w:rsidRPr="002D1CB4">
        <w:rPr>
          <w:rFonts w:ascii="Times New Roman" w:hAnsi="Times New Roman" w:cs="Times New Roman"/>
          <w:color w:val="auto"/>
        </w:rPr>
        <w:t>3)</w:t>
      </w:r>
      <w:r w:rsidRPr="002D1CB4">
        <w:rPr>
          <w:rFonts w:ascii="Times New Roman" w:hAnsi="Times New Roman" w:cs="Times New Roman"/>
          <w:color w:val="auto"/>
        </w:rPr>
        <w:t>。</w:t>
      </w:r>
    </w:p>
    <w:p w:rsidR="004D6E68" w:rsidRPr="002D1CB4" w:rsidRDefault="004D6E68" w:rsidP="004D6E68">
      <w:pPr>
        <w:pStyle w:val="Default"/>
        <w:ind w:rightChars="-82" w:right="-197" w:firstLine="480"/>
        <w:rPr>
          <w:rFonts w:ascii="Times New Roman" w:hAnsi="Times New Roman" w:cs="Times New Roman"/>
          <w:color w:val="auto"/>
        </w:rPr>
      </w:pPr>
    </w:p>
    <w:p w:rsidR="004D6E68" w:rsidRPr="002D1CB4" w:rsidRDefault="004D6E68" w:rsidP="004D6E68">
      <w:pPr>
        <w:autoSpaceDE w:val="0"/>
        <w:autoSpaceDN w:val="0"/>
        <w:adjustRightInd w:val="0"/>
        <w:ind w:rightChars="-82" w:right="-197"/>
        <w:jc w:val="center"/>
        <w:rPr>
          <w:rFonts w:ascii="Times New Roman" w:eastAsia="新細明體" w:hAnsi="Times New Roman" w:cs="Times New Roman"/>
          <w:kern w:val="0"/>
          <w:szCs w:val="24"/>
        </w:rPr>
      </w:pPr>
      <w:r w:rsidRPr="002D1CB4">
        <w:rPr>
          <w:rFonts w:ascii="Times New Roman" w:eastAsia="新細明體" w:hAnsi="Times New Roman" w:cs="Times New Roman"/>
          <w:noProof/>
          <w:kern w:val="0"/>
          <w:szCs w:val="24"/>
        </w:rPr>
        <w:drawing>
          <wp:inline distT="0" distB="0" distL="0" distR="0" wp14:anchorId="24093A28" wp14:editId="1108E3DB">
            <wp:extent cx="4949581" cy="3603009"/>
            <wp:effectExtent l="19050" t="0" r="3419" b="0"/>
            <wp:docPr id="37" name="圖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10604"/>
                    <a:stretch/>
                  </pic:blipFill>
                  <pic:spPr bwMode="auto">
                    <a:xfrm>
                      <a:off x="0" y="0"/>
                      <a:ext cx="4965866" cy="3614864"/>
                    </a:xfrm>
                    <a:prstGeom prst="rect">
                      <a:avLst/>
                    </a:prstGeom>
                    <a:noFill/>
                    <a:ln>
                      <a:noFill/>
                    </a:ln>
                    <a:extLst>
                      <a:ext uri="{53640926-AAD7-44D8-BBD7-CCE9431645EC}">
                        <a14:shadowObscured xmlns:a14="http://schemas.microsoft.com/office/drawing/2010/main"/>
                      </a:ext>
                    </a:extLst>
                  </pic:spPr>
                </pic:pic>
              </a:graphicData>
            </a:graphic>
          </wp:inline>
        </w:drawing>
      </w:r>
    </w:p>
    <w:p w:rsidR="004D6E68" w:rsidRDefault="004D6E68" w:rsidP="004E029E">
      <w:pPr>
        <w:autoSpaceDE w:val="0"/>
        <w:autoSpaceDN w:val="0"/>
        <w:adjustRightInd w:val="0"/>
        <w:spacing w:beforeLines="30" w:before="108" w:afterLines="20" w:after="72"/>
        <w:ind w:rightChars="-82" w:right="-197" w:firstLineChars="250" w:firstLine="600"/>
        <w:jc w:val="center"/>
        <w:rPr>
          <w:rFonts w:asciiTheme="minorEastAsia" w:hAnsiTheme="minorEastAsia" w:cs="Times New Roman"/>
          <w:szCs w:val="24"/>
        </w:rPr>
      </w:pPr>
      <w:r w:rsidRPr="004E029E">
        <w:rPr>
          <w:rFonts w:asciiTheme="minorEastAsia" w:hAnsiTheme="minorEastAsia" w:cs="Times New Roman"/>
          <w:szCs w:val="24"/>
        </w:rPr>
        <w:t>圖3　問題與對策流程圖</w:t>
      </w:r>
    </w:p>
    <w:p w:rsidR="008A2196" w:rsidRDefault="008A2196" w:rsidP="004E029E">
      <w:pPr>
        <w:autoSpaceDE w:val="0"/>
        <w:autoSpaceDN w:val="0"/>
        <w:adjustRightInd w:val="0"/>
        <w:spacing w:beforeLines="30" w:before="108" w:afterLines="20" w:after="72"/>
        <w:ind w:rightChars="-82" w:right="-197" w:firstLineChars="250" w:firstLine="600"/>
        <w:jc w:val="center"/>
        <w:rPr>
          <w:rFonts w:asciiTheme="minorEastAsia" w:hAnsiTheme="minorEastAsia" w:cs="Times New Roman"/>
          <w:szCs w:val="24"/>
        </w:rPr>
      </w:pPr>
    </w:p>
    <w:p w:rsidR="008A2196" w:rsidRPr="004E029E" w:rsidRDefault="008A2196" w:rsidP="004E029E">
      <w:pPr>
        <w:autoSpaceDE w:val="0"/>
        <w:autoSpaceDN w:val="0"/>
        <w:adjustRightInd w:val="0"/>
        <w:spacing w:beforeLines="30" w:before="108" w:afterLines="20" w:after="72"/>
        <w:ind w:rightChars="-82" w:right="-197" w:firstLineChars="250" w:firstLine="600"/>
        <w:jc w:val="center"/>
        <w:rPr>
          <w:rFonts w:asciiTheme="minorEastAsia" w:hAnsiTheme="minorEastAsia" w:cs="Times New Roman"/>
          <w:szCs w:val="24"/>
        </w:rPr>
      </w:pPr>
    </w:p>
    <w:p w:rsidR="004D6E68" w:rsidRPr="004E029E" w:rsidRDefault="004D6E68" w:rsidP="00861A7F">
      <w:pPr>
        <w:numPr>
          <w:ilvl w:val="0"/>
          <w:numId w:val="29"/>
        </w:numPr>
        <w:tabs>
          <w:tab w:val="num" w:pos="480"/>
        </w:tabs>
        <w:spacing w:beforeLines="20" w:before="72" w:afterLines="20" w:after="72"/>
        <w:ind w:left="539" w:rightChars="-82" w:right="-197" w:hanging="539"/>
        <w:rPr>
          <w:rFonts w:ascii="新細明體" w:hAnsi="新細明體"/>
          <w:b/>
        </w:rPr>
      </w:pPr>
      <w:r w:rsidRPr="004E029E">
        <w:rPr>
          <w:rFonts w:ascii="新細明體" w:hAnsi="新細明體"/>
          <w:b/>
        </w:rPr>
        <w:lastRenderedPageBreak/>
        <w:t>特色與效益</w:t>
      </w:r>
    </w:p>
    <w:p w:rsidR="004D6E68" w:rsidRPr="002D1CB4" w:rsidRDefault="004D6E68" w:rsidP="00861A7F">
      <w:pPr>
        <w:pStyle w:val="Default"/>
        <w:numPr>
          <w:ilvl w:val="0"/>
          <w:numId w:val="31"/>
        </w:numPr>
        <w:spacing w:beforeLines="20" w:before="72" w:afterLines="20" w:after="72"/>
        <w:ind w:left="709" w:rightChars="-82" w:right="-197" w:hanging="482"/>
        <w:rPr>
          <w:rFonts w:ascii="Times New Roman" w:hAnsi="Times New Roman" w:cs="Times New Roman"/>
          <w:color w:val="auto"/>
        </w:rPr>
      </w:pPr>
      <w:r w:rsidRPr="002D1CB4">
        <w:rPr>
          <w:rFonts w:ascii="Times New Roman" w:hAnsi="Times New Roman" w:cs="Times New Roman"/>
          <w:color w:val="auto"/>
        </w:rPr>
        <w:t>資訊安全特色</w:t>
      </w:r>
    </w:p>
    <w:p w:rsidR="004D6E68" w:rsidRPr="002D1CB4" w:rsidRDefault="004D6E68" w:rsidP="00861A7F">
      <w:pPr>
        <w:spacing w:beforeLines="20" w:before="72" w:afterLines="20" w:after="72"/>
        <w:ind w:leftChars="118" w:left="283" w:rightChars="-82" w:right="-197" w:firstLineChars="191" w:firstLine="458"/>
        <w:jc w:val="both"/>
        <w:rPr>
          <w:rFonts w:ascii="Times New Roman" w:eastAsia="新細明體" w:hAnsi="Times New Roman" w:cs="Times New Roman"/>
        </w:rPr>
      </w:pPr>
      <w:r w:rsidRPr="002D1CB4">
        <w:rPr>
          <w:rFonts w:ascii="Times New Roman" w:eastAsia="新細明體" w:hAnsi="Times New Roman" w:cs="Times New Roman"/>
        </w:rPr>
        <w:t>健保資訊網</w:t>
      </w:r>
      <w:r w:rsidRPr="002D1CB4">
        <w:rPr>
          <w:rFonts w:ascii="Times New Roman" w:eastAsia="新細明體" w:hAnsi="Times New Roman" w:cs="Times New Roman"/>
        </w:rPr>
        <w:t>(VPN)</w:t>
      </w:r>
      <w:r w:rsidRPr="002D1CB4">
        <w:rPr>
          <w:rFonts w:ascii="Times New Roman" w:eastAsia="新細明體" w:hAnsi="Times New Roman" w:cs="Times New Roman"/>
        </w:rPr>
        <w:t>係為本署專用之私有虛擬網路，本作業之特約醫事服務機構任何傳輸資料或查詢，皆需在此安全屏障中進行。另配合健保卡之特性，醫師於診間進行健保雲端藥歷查詢時，必須使用健保讀卡機</w:t>
      </w:r>
      <w:r w:rsidRPr="002D1CB4">
        <w:rPr>
          <w:rFonts w:ascii="Times New Roman" w:eastAsia="新細明體" w:hAnsi="Times New Roman" w:cs="Times New Roman"/>
        </w:rPr>
        <w:t>(</w:t>
      </w:r>
      <w:r w:rsidRPr="002D1CB4">
        <w:rPr>
          <w:rFonts w:ascii="Times New Roman" w:eastAsia="新細明體" w:hAnsi="Times New Roman" w:cs="Times New Roman"/>
        </w:rPr>
        <w:t>內置安全模組卡，</w:t>
      </w:r>
      <w:r w:rsidRPr="002D1CB4">
        <w:rPr>
          <w:rFonts w:ascii="Times New Roman" w:eastAsia="新細明體" w:hAnsi="Times New Roman" w:cs="Times New Roman"/>
        </w:rPr>
        <w:t>SAM Card)</w:t>
      </w:r>
      <w:r w:rsidRPr="002D1CB4">
        <w:rPr>
          <w:rFonts w:ascii="Times New Roman" w:eastAsia="新細明體" w:hAnsi="Times New Roman" w:cs="Times New Roman"/>
        </w:rPr>
        <w:t>，同時插入該位醫師的醫事人員憑證卡</w:t>
      </w:r>
      <w:r w:rsidRPr="002D1CB4">
        <w:rPr>
          <w:rFonts w:ascii="Times New Roman" w:eastAsia="新細明體" w:hAnsi="Times New Roman" w:cs="Times New Roman"/>
        </w:rPr>
        <w:t>(HCA Card)</w:t>
      </w:r>
      <w:r w:rsidRPr="002D1CB4">
        <w:rPr>
          <w:rFonts w:ascii="Times New Roman" w:eastAsia="新細明體" w:hAnsi="Times New Roman" w:cs="Times New Roman"/>
        </w:rPr>
        <w:t>。當開始查詢時，系統會讀取</w:t>
      </w:r>
      <w:r w:rsidRPr="002D1CB4">
        <w:rPr>
          <w:rFonts w:ascii="Times New Roman" w:eastAsia="新細明體" w:hAnsi="Times New Roman" w:cs="Times New Roman"/>
        </w:rPr>
        <w:t>SAM</w:t>
      </w:r>
      <w:r w:rsidRPr="002D1CB4">
        <w:rPr>
          <w:rFonts w:ascii="Times New Roman" w:eastAsia="新細明體" w:hAnsi="Times New Roman" w:cs="Times New Roman"/>
        </w:rPr>
        <w:t>卡內之醫事機構資料，再核對醫事人員卡資料是否為該醫療院所專、兼任醫師，查核正確後則會以健保卡內之就醫保險對象</w:t>
      </w:r>
      <w:r w:rsidRPr="002D1CB4">
        <w:rPr>
          <w:rFonts w:ascii="Times New Roman" w:hAnsi="Times New Roman" w:cs="Times New Roman"/>
          <w:color w:val="000000"/>
        </w:rPr>
        <w:t>身分證號或身分證明文件號碼</w:t>
      </w:r>
      <w:r w:rsidRPr="002D1CB4">
        <w:rPr>
          <w:rFonts w:ascii="Times New Roman" w:eastAsia="新細明體" w:hAnsi="Times New Roman" w:cs="Times New Roman"/>
        </w:rPr>
        <w:t>進行藥歷資料查詢，如圖</w:t>
      </w:r>
      <w:r w:rsidRPr="002D1CB4">
        <w:rPr>
          <w:rFonts w:ascii="Times New Roman" w:eastAsia="新細明體" w:hAnsi="Times New Roman" w:cs="Times New Roman"/>
        </w:rPr>
        <w:t>4</w:t>
      </w:r>
      <w:r w:rsidRPr="002D1CB4">
        <w:rPr>
          <w:rFonts w:ascii="Times New Roman" w:eastAsia="新細明體" w:hAnsi="Times New Roman" w:cs="Times New Roman"/>
        </w:rPr>
        <w:t>所示。當驗證通過後系統會紀錄相關資訊，只要查詢後瀏覽器網頁不關閉，後續的每一位被查詢者資料，僅需插入病患的健保卡，透過查詢結果頁面之「請換卡再按我」按鈕即可進行查詢。此動作可省去再讀取安全模組卡及醫事人員卡的時間，故可縮短許多查詢時間。</w:t>
      </w:r>
    </w:p>
    <w:p w:rsidR="004D6E68" w:rsidRPr="002D1CB4" w:rsidRDefault="004D6E68" w:rsidP="004D6E68">
      <w:pPr>
        <w:pStyle w:val="Default"/>
        <w:ind w:rightChars="-82" w:right="-197" w:firstLine="480"/>
        <w:rPr>
          <w:rFonts w:ascii="Times New Roman" w:hAnsi="Times New Roman" w:cs="Times New Roman"/>
          <w:color w:val="auto"/>
        </w:rPr>
      </w:pPr>
    </w:p>
    <w:p w:rsidR="004D6E68" w:rsidRPr="002D1CB4" w:rsidRDefault="004D6E68" w:rsidP="004D6E68">
      <w:pPr>
        <w:pStyle w:val="Default"/>
        <w:ind w:rightChars="-82" w:right="-197" w:firstLine="480"/>
        <w:jc w:val="center"/>
        <w:rPr>
          <w:rFonts w:ascii="Times New Roman" w:hAnsi="Times New Roman" w:cs="Times New Roman"/>
          <w:color w:val="auto"/>
        </w:rPr>
      </w:pPr>
      <w:r w:rsidRPr="002D1CB4">
        <w:rPr>
          <w:rFonts w:ascii="Times New Roman" w:hAnsi="Times New Roman" w:cs="Times New Roman"/>
          <w:noProof/>
          <w:color w:val="auto"/>
        </w:rPr>
        <w:drawing>
          <wp:inline distT="0" distB="0" distL="0" distR="0" wp14:anchorId="1D19FB70" wp14:editId="08CFB7FB">
            <wp:extent cx="3324020" cy="2057400"/>
            <wp:effectExtent l="0" t="0" r="0" b="0"/>
            <wp:docPr id="16"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330034" cy="2061122"/>
                    </a:xfrm>
                    <a:prstGeom prst="rect">
                      <a:avLst/>
                    </a:prstGeom>
                    <a:noFill/>
                  </pic:spPr>
                </pic:pic>
              </a:graphicData>
            </a:graphic>
          </wp:inline>
        </w:drawing>
      </w:r>
    </w:p>
    <w:p w:rsidR="004D6E68" w:rsidRPr="00ED23A3" w:rsidRDefault="004D6E68" w:rsidP="00ED23A3">
      <w:pPr>
        <w:autoSpaceDE w:val="0"/>
        <w:autoSpaceDN w:val="0"/>
        <w:adjustRightInd w:val="0"/>
        <w:spacing w:beforeLines="30" w:before="108" w:afterLines="20" w:after="72"/>
        <w:ind w:rightChars="-82" w:right="-197" w:firstLineChars="250" w:firstLine="600"/>
        <w:jc w:val="center"/>
        <w:rPr>
          <w:rFonts w:asciiTheme="minorEastAsia" w:hAnsiTheme="minorEastAsia" w:cs="Times New Roman"/>
          <w:szCs w:val="24"/>
        </w:rPr>
      </w:pPr>
      <w:r w:rsidRPr="00ED23A3">
        <w:rPr>
          <w:rFonts w:asciiTheme="minorEastAsia" w:hAnsiTheme="minorEastAsia" w:cs="Times New Roman"/>
          <w:szCs w:val="24"/>
        </w:rPr>
        <w:t>圖4　三卡一機示意圖</w:t>
      </w:r>
    </w:p>
    <w:p w:rsidR="004D6E68" w:rsidRPr="002D1CB4" w:rsidRDefault="004D6E68" w:rsidP="00BF3927">
      <w:pPr>
        <w:pStyle w:val="Default"/>
        <w:numPr>
          <w:ilvl w:val="0"/>
          <w:numId w:val="31"/>
        </w:numPr>
        <w:spacing w:beforeLines="40" w:before="144" w:afterLines="20" w:after="72"/>
        <w:ind w:left="709" w:rightChars="-82" w:right="-197" w:hanging="482"/>
        <w:rPr>
          <w:rFonts w:ascii="Times New Roman" w:hAnsi="Times New Roman" w:cs="Times New Roman"/>
          <w:color w:val="auto"/>
        </w:rPr>
      </w:pPr>
      <w:r w:rsidRPr="002D1CB4">
        <w:rPr>
          <w:rFonts w:ascii="Times New Roman" w:hAnsi="Times New Roman" w:cs="Times New Roman"/>
          <w:color w:val="auto"/>
        </w:rPr>
        <w:t>客製化服務</w:t>
      </w:r>
    </w:p>
    <w:p w:rsidR="004D6E68" w:rsidRPr="002D1CB4" w:rsidRDefault="004D6E68" w:rsidP="00ED23A3">
      <w:pPr>
        <w:pStyle w:val="Default"/>
        <w:numPr>
          <w:ilvl w:val="1"/>
          <w:numId w:val="31"/>
        </w:numPr>
        <w:spacing w:beforeLines="20" w:before="72" w:afterLines="20" w:after="72"/>
        <w:ind w:left="964" w:rightChars="-82" w:right="-197" w:hanging="454"/>
        <w:rPr>
          <w:rFonts w:ascii="Times New Roman" w:hAnsi="Times New Roman" w:cs="Times New Roman"/>
          <w:color w:val="auto"/>
        </w:rPr>
      </w:pPr>
      <w:r w:rsidRPr="002D1CB4">
        <w:rPr>
          <w:rFonts w:ascii="Times New Roman" w:hAnsi="Times New Roman" w:cs="Times New Roman"/>
          <w:color w:val="auto"/>
        </w:rPr>
        <w:t>線上查詢</w:t>
      </w:r>
    </w:p>
    <w:p w:rsidR="004D6E68" w:rsidRDefault="004D6E68" w:rsidP="00861A7F">
      <w:pPr>
        <w:spacing w:beforeLines="20" w:before="72" w:afterLines="20" w:after="72"/>
        <w:ind w:leftChars="236" w:left="566" w:rightChars="-82" w:right="-197" w:firstLineChars="191" w:firstLine="458"/>
        <w:jc w:val="both"/>
        <w:rPr>
          <w:rFonts w:ascii="Times New Roman" w:eastAsia="新細明體" w:hAnsi="Times New Roman" w:cs="Times New Roman"/>
        </w:rPr>
      </w:pPr>
      <w:r w:rsidRPr="00861A7F">
        <w:rPr>
          <w:rFonts w:ascii="Times New Roman" w:eastAsia="新細明體" w:hAnsi="Times New Roman" w:cs="Times New Roman"/>
        </w:rPr>
        <w:t>目前線上查詢方式採二種機制進行身份驗證，一為先由該院於健保資訊網具有管理者權限之同仁授權使用者，權限設定後方可由本署</w:t>
      </w:r>
      <w:r w:rsidRPr="00861A7F">
        <w:rPr>
          <w:rFonts w:ascii="Times New Roman" w:eastAsia="新細明體" w:hAnsi="Times New Roman" w:cs="Times New Roman"/>
        </w:rPr>
        <w:t>VPN</w:t>
      </w:r>
      <w:r w:rsidRPr="00861A7F">
        <w:rPr>
          <w:rFonts w:ascii="Times New Roman" w:eastAsia="新細明體" w:hAnsi="Times New Roman" w:cs="Times New Roman"/>
        </w:rPr>
        <w:t>首頁以醫事人員卡、健保卡、或自然人憑證登入查詢；其二為醫師或藥師藉由醫事人員憑證插入讀卡機後，直接由本署提供的</w:t>
      </w:r>
      <w:r w:rsidRPr="00861A7F">
        <w:rPr>
          <w:rFonts w:ascii="Times New Roman" w:eastAsia="新細明體" w:hAnsi="Times New Roman" w:cs="Times New Roman"/>
        </w:rPr>
        <w:t>URL</w:t>
      </w:r>
      <w:r w:rsidRPr="00861A7F">
        <w:rPr>
          <w:rFonts w:ascii="Times New Roman" w:eastAsia="新細明體" w:hAnsi="Times New Roman" w:cs="Times New Roman"/>
        </w:rPr>
        <w:t>網址查詢。其中第二種方式可省去授權的設定流程，亦可由院所端撰寫程式在合宜流程中啟動</w:t>
      </w:r>
      <w:r w:rsidRPr="00861A7F">
        <w:rPr>
          <w:rFonts w:ascii="Times New Roman" w:eastAsia="新細明體" w:hAnsi="Times New Roman" w:cs="Times New Roman"/>
        </w:rPr>
        <w:t>URL</w:t>
      </w:r>
      <w:r w:rsidRPr="00861A7F">
        <w:rPr>
          <w:rFonts w:ascii="Times New Roman" w:eastAsia="新細明體" w:hAnsi="Times New Roman" w:cs="Times New Roman"/>
        </w:rPr>
        <w:t>。惟為考量每家醫事機構資訊能力差異性及可免除院所端不必要之資訊支出，本署亦在健保資訊網首頁加入此項</w:t>
      </w:r>
      <w:r w:rsidRPr="00861A7F">
        <w:rPr>
          <w:rFonts w:ascii="Times New Roman" w:eastAsia="新細明體" w:hAnsi="Times New Roman" w:cs="Times New Roman"/>
        </w:rPr>
        <w:t>URL</w:t>
      </w:r>
      <w:r w:rsidRPr="00861A7F">
        <w:rPr>
          <w:rFonts w:ascii="Times New Roman" w:eastAsia="新細明體" w:hAnsi="Times New Roman" w:cs="Times New Roman"/>
        </w:rPr>
        <w:t>功能</w:t>
      </w:r>
      <w:r w:rsidRPr="00861A7F">
        <w:rPr>
          <w:rFonts w:ascii="Times New Roman" w:eastAsia="新細明體" w:hAnsi="Times New Roman" w:cs="Times New Roman"/>
        </w:rPr>
        <w:t>(</w:t>
      </w:r>
      <w:r w:rsidRPr="00861A7F">
        <w:rPr>
          <w:rFonts w:ascii="Times New Roman" w:eastAsia="新細明體" w:hAnsi="Times New Roman" w:cs="Times New Roman"/>
        </w:rPr>
        <w:t>如圖</w:t>
      </w:r>
      <w:r w:rsidRPr="00861A7F">
        <w:rPr>
          <w:rFonts w:ascii="Times New Roman" w:eastAsia="新細明體" w:hAnsi="Times New Roman" w:cs="Times New Roman"/>
        </w:rPr>
        <w:t>5)</w:t>
      </w:r>
      <w:r w:rsidRPr="00861A7F">
        <w:rPr>
          <w:rFonts w:ascii="Times New Roman" w:eastAsia="新細明體" w:hAnsi="Times New Roman" w:cs="Times New Roman"/>
        </w:rPr>
        <w:t>，診間醫師可迅速由此進行查詢。</w:t>
      </w:r>
    </w:p>
    <w:p w:rsidR="008A2196" w:rsidRPr="00861A7F" w:rsidRDefault="008A2196" w:rsidP="008A2196">
      <w:pPr>
        <w:snapToGrid w:val="0"/>
        <w:spacing w:beforeLines="20" w:before="72"/>
        <w:ind w:leftChars="236" w:left="566" w:rightChars="-82" w:right="-197" w:firstLine="1"/>
        <w:jc w:val="both"/>
        <w:rPr>
          <w:rFonts w:ascii="Times New Roman" w:eastAsia="新細明體" w:hAnsi="Times New Roman" w:cs="Times New Roman"/>
        </w:rPr>
      </w:pPr>
      <w:r w:rsidRPr="002D1CB4">
        <w:rPr>
          <w:rFonts w:ascii="Times New Roman" w:hAnsi="Times New Roman" w:cs="Times New Roman"/>
          <w:noProof/>
        </w:rPr>
        <w:lastRenderedPageBreak/>
        <w:drawing>
          <wp:inline distT="0" distB="0" distL="0" distR="0" wp14:anchorId="0C10CDEF" wp14:editId="7BB8FD26">
            <wp:extent cx="4770491" cy="2295525"/>
            <wp:effectExtent l="19050" t="19050" r="11430" b="9525"/>
            <wp:docPr id="17"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srcRect b="18324"/>
                    <a:stretch>
                      <a:fillRect/>
                    </a:stretch>
                  </pic:blipFill>
                  <pic:spPr bwMode="auto">
                    <a:xfrm>
                      <a:off x="0" y="0"/>
                      <a:ext cx="4824995" cy="2321752"/>
                    </a:xfrm>
                    <a:prstGeom prst="rect">
                      <a:avLst/>
                    </a:prstGeom>
                    <a:noFill/>
                    <a:ln w="9525">
                      <a:solidFill>
                        <a:schemeClr val="accent1"/>
                      </a:solidFill>
                      <a:miter lim="800000"/>
                      <a:headEnd/>
                      <a:tailEnd/>
                    </a:ln>
                  </pic:spPr>
                </pic:pic>
              </a:graphicData>
            </a:graphic>
          </wp:inline>
        </w:drawing>
      </w:r>
    </w:p>
    <w:p w:rsidR="004D6E68" w:rsidRPr="00ED23A3" w:rsidRDefault="004D6E68" w:rsidP="008A2196">
      <w:pPr>
        <w:autoSpaceDE w:val="0"/>
        <w:autoSpaceDN w:val="0"/>
        <w:adjustRightInd w:val="0"/>
        <w:snapToGrid w:val="0"/>
        <w:spacing w:beforeLines="20" w:before="72"/>
        <w:ind w:rightChars="-82" w:right="-197" w:firstLineChars="250" w:firstLine="600"/>
        <w:jc w:val="center"/>
        <w:rPr>
          <w:rFonts w:asciiTheme="minorEastAsia" w:hAnsiTheme="minorEastAsia" w:cs="Times New Roman"/>
          <w:szCs w:val="24"/>
        </w:rPr>
      </w:pPr>
      <w:r w:rsidRPr="00ED23A3">
        <w:rPr>
          <w:rFonts w:asciiTheme="minorEastAsia" w:hAnsiTheme="minorEastAsia" w:cs="Times New Roman"/>
          <w:szCs w:val="24"/>
        </w:rPr>
        <w:t>圖5　健保資訊網首頁</w:t>
      </w:r>
    </w:p>
    <w:p w:rsidR="004D6E68" w:rsidRPr="00861A7F" w:rsidRDefault="004D6E68" w:rsidP="00861A7F">
      <w:pPr>
        <w:spacing w:beforeLines="20" w:before="72" w:afterLines="20" w:after="72"/>
        <w:ind w:leftChars="236" w:left="566" w:rightChars="-82" w:right="-197" w:firstLineChars="191" w:firstLine="458"/>
        <w:jc w:val="both"/>
        <w:rPr>
          <w:rFonts w:ascii="Times New Roman" w:eastAsia="新細明體" w:hAnsi="Times New Roman" w:cs="Times New Roman"/>
        </w:rPr>
      </w:pPr>
      <w:r w:rsidRPr="00861A7F">
        <w:rPr>
          <w:rFonts w:ascii="Times New Roman" w:eastAsia="新細明體" w:hAnsi="Times New Roman" w:cs="Times New Roman"/>
        </w:rPr>
        <w:t>除基本查詢結果欄位外，另增加「單筆餘藥日數試算」，以方便診間醫師在開立處方當下，可參考目前就醫保險對象</w:t>
      </w:r>
      <w:r w:rsidRPr="00861A7F">
        <w:rPr>
          <w:rFonts w:ascii="Times New Roman" w:eastAsia="新細明體" w:hAnsi="Times New Roman" w:cs="Times New Roman"/>
        </w:rPr>
        <w:t>(</w:t>
      </w:r>
      <w:r w:rsidRPr="00861A7F">
        <w:rPr>
          <w:rFonts w:ascii="Times New Roman" w:eastAsia="新細明體" w:hAnsi="Times New Roman" w:cs="Times New Roman"/>
        </w:rPr>
        <w:t>病患</w:t>
      </w:r>
      <w:r w:rsidRPr="00861A7F">
        <w:rPr>
          <w:rFonts w:ascii="Times New Roman" w:eastAsia="新細明體" w:hAnsi="Times New Roman" w:cs="Times New Roman"/>
        </w:rPr>
        <w:t>)</w:t>
      </w:r>
      <w:r w:rsidRPr="00861A7F">
        <w:rPr>
          <w:rFonts w:ascii="Times New Roman" w:eastAsia="新細明體" w:hAnsi="Times New Roman" w:cs="Times New Roman"/>
        </w:rPr>
        <w:t>手中尚有的餘藥量。另提供欄位排序功能</w:t>
      </w:r>
      <w:r w:rsidRPr="00861A7F">
        <w:rPr>
          <w:rFonts w:ascii="Times New Roman" w:eastAsia="新細明體" w:hAnsi="Times New Roman" w:cs="Times New Roman"/>
        </w:rPr>
        <w:t>(</w:t>
      </w:r>
      <w:r w:rsidRPr="00861A7F">
        <w:rPr>
          <w:rFonts w:ascii="Times New Roman" w:eastAsia="新細明體" w:hAnsi="Times New Roman" w:cs="Times New Roman"/>
        </w:rPr>
        <w:t>欄位名稱藍色字樣皆具有排序功能</w:t>
      </w:r>
      <w:r w:rsidRPr="00861A7F">
        <w:rPr>
          <w:rFonts w:ascii="Times New Roman" w:eastAsia="新細明體" w:hAnsi="Times New Roman" w:cs="Times New Roman"/>
        </w:rPr>
        <w:t>)</w:t>
      </w:r>
      <w:r w:rsidRPr="00861A7F">
        <w:rPr>
          <w:rFonts w:ascii="Times New Roman" w:eastAsia="新細明體" w:hAnsi="Times New Roman" w:cs="Times New Roman"/>
        </w:rPr>
        <w:t>，及五種篩選條件（</w:t>
      </w:r>
      <w:r w:rsidRPr="00861A7F">
        <w:rPr>
          <w:rFonts w:ascii="Times New Roman" w:eastAsia="新細明體" w:hAnsi="Times New Roman" w:cs="Times New Roman"/>
        </w:rPr>
        <w:t>ATC5</w:t>
      </w:r>
      <w:r w:rsidRPr="00861A7F">
        <w:rPr>
          <w:rFonts w:ascii="Times New Roman" w:eastAsia="新細明體" w:hAnsi="Times New Roman" w:cs="Times New Roman"/>
        </w:rPr>
        <w:t>名稱、藥品名稱、成分名稱、就醫區間及餘藥），以上請參考圖</w:t>
      </w:r>
      <w:r w:rsidRPr="00861A7F">
        <w:rPr>
          <w:rFonts w:ascii="Times New Roman" w:eastAsia="新細明體" w:hAnsi="Times New Roman" w:cs="Times New Roman"/>
        </w:rPr>
        <w:t>6</w:t>
      </w:r>
      <w:r w:rsidRPr="00861A7F">
        <w:rPr>
          <w:rFonts w:ascii="Times New Roman" w:eastAsia="新細明體" w:hAnsi="Times New Roman" w:cs="Times New Roman"/>
        </w:rPr>
        <w:t>。</w:t>
      </w:r>
    </w:p>
    <w:p w:rsidR="004D6E68" w:rsidRPr="00861A7F" w:rsidRDefault="004D6E68" w:rsidP="00861A7F">
      <w:pPr>
        <w:spacing w:beforeLines="20" w:before="72" w:afterLines="20" w:after="72"/>
        <w:ind w:leftChars="236" w:left="566" w:rightChars="-82" w:right="-197" w:firstLineChars="191" w:firstLine="458"/>
        <w:jc w:val="both"/>
        <w:rPr>
          <w:rFonts w:ascii="Times New Roman" w:eastAsia="新細明體" w:hAnsi="Times New Roman" w:cs="Times New Roman"/>
        </w:rPr>
      </w:pPr>
      <w:r w:rsidRPr="00861A7F">
        <w:rPr>
          <w:rFonts w:ascii="Times New Roman" w:eastAsia="新細明體" w:hAnsi="Times New Roman" w:cs="Times New Roman"/>
        </w:rPr>
        <w:t>另考量不同診別的醫師之使用欄位應用習慣不同，醫師可利用圖</w:t>
      </w:r>
      <w:r w:rsidRPr="00861A7F">
        <w:rPr>
          <w:rFonts w:ascii="Times New Roman" w:eastAsia="新細明體" w:hAnsi="Times New Roman" w:cs="Times New Roman"/>
        </w:rPr>
        <w:t>7</w:t>
      </w:r>
      <w:r w:rsidRPr="00861A7F">
        <w:rPr>
          <w:rFonts w:ascii="Times New Roman" w:eastAsia="新細明體" w:hAnsi="Times New Roman" w:cs="Times New Roman"/>
        </w:rPr>
        <w:t>之畫面勾選想要顯示的欄位，系統會儲存前次使用之選好欄位設定。在醫師每次看診時可減化操作程序，提高畫面的操作便利性，增進醫師使用「健保雲端藥歷系統」服務的意願。</w:t>
      </w:r>
    </w:p>
    <w:p w:rsidR="004D6E68" w:rsidRPr="00861A7F" w:rsidRDefault="004D6E68" w:rsidP="00861A7F">
      <w:pPr>
        <w:spacing w:beforeLines="20" w:before="72" w:afterLines="20" w:after="72"/>
        <w:ind w:leftChars="236" w:left="566" w:rightChars="-82" w:right="-197" w:firstLineChars="191" w:firstLine="458"/>
        <w:jc w:val="both"/>
        <w:rPr>
          <w:rFonts w:ascii="Times New Roman" w:eastAsia="新細明體" w:hAnsi="Times New Roman" w:cs="Times New Roman"/>
        </w:rPr>
      </w:pPr>
      <w:r w:rsidRPr="00861A7F">
        <w:rPr>
          <w:rFonts w:ascii="Times New Roman" w:eastAsia="新細明體" w:hAnsi="Times New Roman" w:cs="Times New Roman"/>
        </w:rPr>
        <w:t>當登入者為醫師時，系統會先檢查此保險對象</w:t>
      </w:r>
      <w:r w:rsidRPr="00861A7F">
        <w:rPr>
          <w:rFonts w:ascii="Times New Roman" w:eastAsia="新細明體" w:hAnsi="Times New Roman" w:cs="Times New Roman"/>
        </w:rPr>
        <w:t>(</w:t>
      </w:r>
      <w:r w:rsidRPr="00861A7F">
        <w:rPr>
          <w:rFonts w:ascii="Times New Roman" w:eastAsia="新細明體" w:hAnsi="Times New Roman" w:cs="Times New Roman"/>
        </w:rPr>
        <w:t>病患</w:t>
      </w:r>
      <w:r w:rsidRPr="00861A7F">
        <w:rPr>
          <w:rFonts w:ascii="Times New Roman" w:eastAsia="新細明體" w:hAnsi="Times New Roman" w:cs="Times New Roman"/>
        </w:rPr>
        <w:t>)</w:t>
      </w:r>
      <w:r w:rsidRPr="00861A7F">
        <w:rPr>
          <w:rFonts w:ascii="Times New Roman" w:eastAsia="新細明體" w:hAnsi="Times New Roman" w:cs="Times New Roman"/>
        </w:rPr>
        <w:t>是否為用藥關懷名單</w:t>
      </w:r>
      <w:r w:rsidR="00ED23A3" w:rsidRPr="00861A7F">
        <w:rPr>
          <w:rFonts w:ascii="Times New Roman" w:eastAsia="新細明體" w:hAnsi="Times New Roman" w:cs="Times New Roman" w:hint="eastAsia"/>
        </w:rPr>
        <w:t>?</w:t>
      </w:r>
      <w:r w:rsidRPr="00861A7F">
        <w:rPr>
          <w:rFonts w:ascii="Times New Roman" w:eastAsia="新細明體" w:hAnsi="Times New Roman" w:cs="Times New Roman"/>
        </w:rPr>
        <w:t>[</w:t>
      </w:r>
      <w:r w:rsidRPr="00861A7F">
        <w:rPr>
          <w:rFonts w:ascii="Times New Roman" w:eastAsia="新細明體" w:hAnsi="Times New Roman" w:cs="Times New Roman"/>
        </w:rPr>
        <w:t>是</w:t>
      </w:r>
      <w:r w:rsidRPr="00861A7F">
        <w:rPr>
          <w:rFonts w:ascii="Times New Roman" w:eastAsia="新細明體" w:hAnsi="Times New Roman" w:cs="Times New Roman"/>
        </w:rPr>
        <w:t>]</w:t>
      </w:r>
      <w:r w:rsidRPr="00861A7F">
        <w:rPr>
          <w:rFonts w:ascii="Times New Roman" w:eastAsia="新細明體" w:hAnsi="Times New Roman" w:cs="Times New Roman"/>
        </w:rPr>
        <w:t>：畫面查詢「保除對象特定醫療資訊查詢作業」按鍵會出現；</w:t>
      </w:r>
      <w:r w:rsidRPr="00861A7F">
        <w:rPr>
          <w:rFonts w:ascii="Times New Roman" w:eastAsia="新細明體" w:hAnsi="Times New Roman" w:cs="Times New Roman"/>
        </w:rPr>
        <w:t>[</w:t>
      </w:r>
      <w:r w:rsidRPr="00861A7F">
        <w:rPr>
          <w:rFonts w:ascii="Times New Roman" w:eastAsia="新細明體" w:hAnsi="Times New Roman" w:cs="Times New Roman"/>
        </w:rPr>
        <w:t>否</w:t>
      </w:r>
      <w:r w:rsidRPr="00861A7F">
        <w:rPr>
          <w:rFonts w:ascii="Times New Roman" w:eastAsia="新細明體" w:hAnsi="Times New Roman" w:cs="Times New Roman"/>
        </w:rPr>
        <w:t>]</w:t>
      </w:r>
      <w:r w:rsidRPr="00861A7F">
        <w:rPr>
          <w:rFonts w:ascii="Times New Roman" w:eastAsia="新細明體" w:hAnsi="Times New Roman" w:cs="Times New Roman"/>
        </w:rPr>
        <w:t>：畫面查詢「保除對象特定醫療資訊查詢作業」按鍵不會出現。醫師可按下此按鍵隨即進入「保險對象特定醫療資訊查詢作業」的查詢流程。不需要回到首頁之「健保資訊網服務系統（</w:t>
      </w:r>
      <w:r w:rsidRPr="00861A7F">
        <w:rPr>
          <w:rFonts w:ascii="Times New Roman" w:eastAsia="新細明體" w:hAnsi="Times New Roman" w:cs="Times New Roman"/>
        </w:rPr>
        <w:t>VPN</w:t>
      </w:r>
      <w:r w:rsidRPr="00861A7F">
        <w:rPr>
          <w:rFonts w:ascii="Times New Roman" w:eastAsia="新細明體" w:hAnsi="Times New Roman" w:cs="Times New Roman"/>
        </w:rPr>
        <w:t>）」平台再做「保險對象特定醫療資訊查詢作業」查詢，如圖</w:t>
      </w:r>
      <w:r w:rsidRPr="00861A7F">
        <w:rPr>
          <w:rFonts w:ascii="Times New Roman" w:eastAsia="新細明體" w:hAnsi="Times New Roman" w:cs="Times New Roman"/>
        </w:rPr>
        <w:t>6</w:t>
      </w:r>
      <w:r w:rsidRPr="00861A7F">
        <w:rPr>
          <w:rFonts w:ascii="Times New Roman" w:eastAsia="新細明體" w:hAnsi="Times New Roman" w:cs="Times New Roman"/>
        </w:rPr>
        <w:t>。</w:t>
      </w:r>
    </w:p>
    <w:p w:rsidR="004D6E68" w:rsidRPr="002D1CB4" w:rsidRDefault="00861A7F" w:rsidP="0067566B">
      <w:pPr>
        <w:autoSpaceDE w:val="0"/>
        <w:autoSpaceDN w:val="0"/>
        <w:adjustRightInd w:val="0"/>
        <w:ind w:leftChars="236" w:left="566" w:rightChars="-82" w:right="-197"/>
        <w:rPr>
          <w:rFonts w:ascii="Times New Roman" w:hAnsi="Times New Roman" w:cs="Times New Roman"/>
          <w:kern w:val="0"/>
          <w:szCs w:val="24"/>
        </w:rPr>
      </w:pPr>
      <w:r>
        <w:rPr>
          <w:rFonts w:ascii="Times New Roman" w:hAnsi="Times New Roman" w:cs="Times New Roman"/>
          <w:noProof/>
        </w:rPr>
        <mc:AlternateContent>
          <mc:Choice Requires="wps">
            <w:drawing>
              <wp:anchor distT="0" distB="0" distL="114300" distR="114300" simplePos="0" relativeHeight="251660288" behindDoc="0" locked="0" layoutInCell="1" allowOverlap="1" wp14:anchorId="7F8BF617" wp14:editId="376CCE16">
                <wp:simplePos x="0" y="0"/>
                <wp:positionH relativeFrom="column">
                  <wp:posOffset>3894455</wp:posOffset>
                </wp:positionH>
                <wp:positionV relativeFrom="paragraph">
                  <wp:posOffset>1306195</wp:posOffset>
                </wp:positionV>
                <wp:extent cx="153670" cy="429895"/>
                <wp:effectExtent l="17780" t="10795" r="9525" b="16510"/>
                <wp:wrapNone/>
                <wp:docPr id="21" name="圓角矩形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670" cy="429895"/>
                        </a:xfrm>
                        <a:prstGeom prst="roundRect">
                          <a:avLst>
                            <a:gd name="adj" fmla="val 16667"/>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E275850" id="圓角矩形 21" o:spid="_x0000_s1026" style="position:absolute;margin-left:306.65pt;margin-top:102.85pt;width:12.1pt;height:33.8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" filled="f" strokecolor="red" strokeweight="1.5pt"/>
            </w:pict>
          </mc:Fallback>
        </mc:AlternateContent>
      </w:r>
      <w:r w:rsidR="004D6E68">
        <w:rPr>
          <w:rFonts w:ascii="Times New Roman" w:hAnsi="Times New Roman" w:cs="Times New Roman"/>
          <w:noProof/>
        </w:rPr>
        <mc:AlternateContent>
          <mc:Choice Requires="wps">
            <w:drawing>
              <wp:anchor distT="0" distB="0" distL="114300" distR="114300" simplePos="0" relativeHeight="251659264" behindDoc="0" locked="0" layoutInCell="1" allowOverlap="1" wp14:anchorId="642AF409" wp14:editId="5EE0F980">
                <wp:simplePos x="0" y="0"/>
                <wp:positionH relativeFrom="column">
                  <wp:posOffset>699770</wp:posOffset>
                </wp:positionH>
                <wp:positionV relativeFrom="paragraph">
                  <wp:posOffset>369570</wp:posOffset>
                </wp:positionV>
                <wp:extent cx="455295" cy="163830"/>
                <wp:effectExtent l="13970" t="9525" r="16510" b="17145"/>
                <wp:wrapNone/>
                <wp:docPr id="22" name="圓角矩形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5295" cy="163830"/>
                        </a:xfrm>
                        <a:prstGeom prst="roundRect">
                          <a:avLst>
                            <a:gd name="adj" fmla="val 16667"/>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2C809FB" id="圓角矩形 22" o:spid="_x0000_s1026" style="position:absolute;margin-left:55.1pt;margin-top:29.1pt;width:35.85pt;height:12.9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" filled="f" strokecolor="red" strokeweight="1.5pt"/>
            </w:pict>
          </mc:Fallback>
        </mc:AlternateContent>
      </w:r>
      <w:r w:rsidR="004D6E68" w:rsidRPr="002D1CB4">
        <w:rPr>
          <w:rFonts w:ascii="Times New Roman" w:hAnsi="Times New Roman" w:cs="Times New Roman"/>
          <w:noProof/>
        </w:rPr>
        <w:drawing>
          <wp:inline distT="0" distB="0" distL="0" distR="0" wp14:anchorId="77D0837B" wp14:editId="1550F9AD">
            <wp:extent cx="3715968" cy="2143125"/>
            <wp:effectExtent l="19050" t="19050" r="18415" b="9525"/>
            <wp:docPr id="18" name="圖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cstate="print"/>
                    <a:srcRect b="43983"/>
                    <a:stretch>
                      <a:fillRect/>
                    </a:stretch>
                  </pic:blipFill>
                  <pic:spPr>
                    <a:xfrm>
                      <a:off x="0" y="0"/>
                      <a:ext cx="3720138" cy="2145530"/>
                    </a:xfrm>
                    <a:prstGeom prst="rect">
                      <a:avLst/>
                    </a:prstGeom>
                    <a:ln>
                      <a:solidFill>
                        <a:schemeClr val="accent1"/>
                      </a:solidFill>
                    </a:ln>
                  </pic:spPr>
                </pic:pic>
              </a:graphicData>
            </a:graphic>
          </wp:inline>
        </w:drawing>
      </w:r>
      <w:r w:rsidR="004D6E68" w:rsidRPr="002D1CB4">
        <w:rPr>
          <w:rFonts w:ascii="Times New Roman" w:eastAsia="新細明體" w:hAnsi="Times New Roman" w:cs="Times New Roman"/>
          <w:noProof/>
        </w:rPr>
        <w:t xml:space="preserve"> </w:t>
      </w:r>
      <w:r w:rsidR="004D6E68" w:rsidRPr="002D1CB4">
        <w:rPr>
          <w:rFonts w:ascii="Times New Roman" w:hAnsi="Times New Roman" w:cs="Times New Roman"/>
          <w:noProof/>
          <w:kern w:val="0"/>
          <w:szCs w:val="24"/>
        </w:rPr>
        <w:drawing>
          <wp:inline distT="0" distB="0" distL="0" distR="0" wp14:anchorId="5E871C37" wp14:editId="005256EE">
            <wp:extent cx="1055370" cy="2167827"/>
            <wp:effectExtent l="0" t="0" r="0" b="4445"/>
            <wp:docPr id="19"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cstate="screen">
                      <a:clrChange>
                        <a:clrFrom>
                          <a:srgbClr val="FFFFFF"/>
                        </a:clrFrom>
                        <a:clrTo>
                          <a:srgbClr val="FFFFFF">
                            <a:alpha val="0"/>
                          </a:srgbClr>
                        </a:clrTo>
                      </a:clrChange>
                      <a:lum/>
                      <a:extLst>
                        <a:ext uri="{28A0092B-C50C-407E-A947-70E740481C1C}">
                          <a14:useLocalDpi xmlns:a14="http://schemas.microsoft.com/office/drawing/2010/main"/>
                        </a:ext>
                      </a:extLst>
                    </a:blip>
                    <a:srcRect/>
                    <a:stretch>
                      <a:fillRect/>
                    </a:stretch>
                  </pic:blipFill>
                  <pic:spPr bwMode="auto">
                    <a:xfrm>
                      <a:off x="0" y="0"/>
                      <a:ext cx="1063322" cy="2184161"/>
                    </a:xfrm>
                    <a:prstGeom prst="rect">
                      <a:avLst/>
                    </a:prstGeom>
                    <a:noFill/>
                    <a:ln>
                      <a:noFill/>
                    </a:ln>
                  </pic:spPr>
                </pic:pic>
              </a:graphicData>
            </a:graphic>
          </wp:inline>
        </w:drawing>
      </w:r>
      <w:r w:rsidR="004D6E68" w:rsidRPr="002D1CB4">
        <w:rPr>
          <w:rFonts w:ascii="Times New Roman" w:eastAsia="新細明體" w:hAnsi="Times New Roman" w:cs="Times New Roman"/>
          <w:noProof/>
        </w:rPr>
        <w:t xml:space="preserve"> </w:t>
      </w:r>
    </w:p>
    <w:p w:rsidR="004D6E68" w:rsidRPr="002D1CB4" w:rsidRDefault="008A2196" w:rsidP="00ED23A3">
      <w:pPr>
        <w:autoSpaceDE w:val="0"/>
        <w:autoSpaceDN w:val="0"/>
        <w:adjustRightInd w:val="0"/>
        <w:ind w:rightChars="-82" w:right="-197" w:firstLineChars="650" w:firstLine="1560"/>
        <w:rPr>
          <w:rFonts w:ascii="Times New Roman" w:hAnsi="Times New Roman" w:cs="Times New Roman"/>
          <w:kern w:val="0"/>
          <w:sz w:val="20"/>
          <w:szCs w:val="24"/>
        </w:rPr>
      </w:pPr>
      <w:r>
        <w:rPr>
          <w:rFonts w:asciiTheme="minorEastAsia" w:hAnsiTheme="minorEastAsia" w:cs="Times New Roman" w:hint="eastAsia"/>
          <w:kern w:val="0"/>
          <w:szCs w:val="24"/>
        </w:rPr>
        <w:t xml:space="preserve">     </w:t>
      </w:r>
      <w:r w:rsidR="004D6E68" w:rsidRPr="00ED23A3">
        <w:rPr>
          <w:rFonts w:asciiTheme="minorEastAsia" w:hAnsiTheme="minorEastAsia" w:cs="Times New Roman"/>
          <w:kern w:val="0"/>
          <w:szCs w:val="24"/>
        </w:rPr>
        <w:t xml:space="preserve">圖6　查詢結果頁面  </w:t>
      </w:r>
      <w:r w:rsidR="004D6E68" w:rsidRPr="002D1CB4">
        <w:rPr>
          <w:rFonts w:ascii="Times New Roman" w:hAnsi="Times New Roman" w:cs="Times New Roman"/>
          <w:kern w:val="0"/>
          <w:sz w:val="20"/>
          <w:szCs w:val="24"/>
        </w:rPr>
        <w:t xml:space="preserve">          </w:t>
      </w:r>
      <w:r w:rsidR="00ED23A3">
        <w:rPr>
          <w:rFonts w:ascii="Times New Roman" w:hAnsi="Times New Roman" w:cs="Times New Roman"/>
          <w:kern w:val="0"/>
          <w:sz w:val="20"/>
          <w:szCs w:val="24"/>
        </w:rPr>
        <w:t xml:space="preserve">           </w:t>
      </w:r>
      <w:r w:rsidR="00ED23A3" w:rsidRPr="00ED23A3">
        <w:rPr>
          <w:rFonts w:asciiTheme="minorEastAsia" w:hAnsiTheme="minorEastAsia" w:cs="Times New Roman"/>
          <w:kern w:val="0"/>
          <w:szCs w:val="24"/>
        </w:rPr>
        <w:t>圖7</w:t>
      </w:r>
      <w:r w:rsidR="00ED23A3">
        <w:rPr>
          <w:rFonts w:asciiTheme="minorEastAsia" w:hAnsiTheme="minorEastAsia" w:cs="Times New Roman"/>
          <w:kern w:val="0"/>
          <w:szCs w:val="24"/>
        </w:rPr>
        <w:t xml:space="preserve"> </w:t>
      </w:r>
      <w:r w:rsidR="00ED23A3" w:rsidRPr="00ED23A3">
        <w:rPr>
          <w:rFonts w:asciiTheme="minorEastAsia" w:hAnsiTheme="minorEastAsia" w:cs="Times New Roman"/>
          <w:kern w:val="0"/>
          <w:szCs w:val="24"/>
        </w:rPr>
        <w:t>欄位顯示設定</w:t>
      </w:r>
      <w:r w:rsidR="004D6E68" w:rsidRPr="002D1CB4">
        <w:rPr>
          <w:rFonts w:ascii="Times New Roman" w:hAnsi="Times New Roman" w:cs="Times New Roman"/>
          <w:kern w:val="0"/>
          <w:sz w:val="20"/>
          <w:szCs w:val="24"/>
        </w:rPr>
        <w:t xml:space="preserve">  </w:t>
      </w:r>
    </w:p>
    <w:p w:rsidR="004D6E68" w:rsidRPr="002D1CB4" w:rsidRDefault="004D6E68" w:rsidP="0067566B">
      <w:pPr>
        <w:pStyle w:val="Default"/>
        <w:spacing w:beforeLines="30" w:before="108" w:afterLines="20" w:after="72"/>
        <w:ind w:leftChars="210" w:left="504" w:rightChars="-82" w:right="-197" w:firstLine="482"/>
        <w:jc w:val="both"/>
        <w:rPr>
          <w:rFonts w:ascii="Times New Roman" w:hAnsi="Times New Roman" w:cs="Times New Roman"/>
          <w:color w:val="auto"/>
        </w:rPr>
      </w:pPr>
      <w:r w:rsidRPr="002D1CB4">
        <w:rPr>
          <w:rFonts w:ascii="Times New Roman" w:hAnsi="Times New Roman" w:cs="Times New Roman"/>
          <w:color w:val="auto"/>
        </w:rPr>
        <w:t>對於醫療院所來說，診間讀卡機是非常忙碌，無論是處方寫入晶片，或是讀取卡片內各項資訊，在不同的流程中院內的資訊系統</w:t>
      </w:r>
      <w:r w:rsidRPr="002D1CB4">
        <w:rPr>
          <w:rFonts w:ascii="Times New Roman" w:hAnsi="Times New Roman" w:cs="Times New Roman"/>
          <w:color w:val="auto"/>
        </w:rPr>
        <w:t>(HIS)</w:t>
      </w:r>
      <w:r w:rsidRPr="002D1CB4">
        <w:rPr>
          <w:rFonts w:ascii="Times New Roman" w:hAnsi="Times New Roman" w:cs="Times New Roman"/>
          <w:color w:val="auto"/>
        </w:rPr>
        <w:t>對於讀卡機的</w:t>
      </w:r>
      <w:r w:rsidRPr="002D1CB4">
        <w:rPr>
          <w:rFonts w:ascii="Times New Roman" w:hAnsi="Times New Roman" w:cs="Times New Roman"/>
          <w:color w:val="auto"/>
        </w:rPr>
        <w:t>Com Port</w:t>
      </w:r>
      <w:r w:rsidRPr="002D1CB4">
        <w:rPr>
          <w:rFonts w:ascii="Times New Roman" w:hAnsi="Times New Roman" w:cs="Times New Roman"/>
          <w:color w:val="auto"/>
        </w:rPr>
        <w:t>「開」、「關」需非常的精確才可節省查詢時間。因需取得身分驗證</w:t>
      </w:r>
      <w:r w:rsidRPr="002D1CB4">
        <w:rPr>
          <w:rFonts w:ascii="Times New Roman" w:hAnsi="Times New Roman" w:cs="Times New Roman"/>
          <w:color w:val="auto"/>
        </w:rPr>
        <w:lastRenderedPageBreak/>
        <w:t>未免有佔用讀卡機</w:t>
      </w:r>
      <w:r w:rsidRPr="002D1CB4">
        <w:rPr>
          <w:rFonts w:ascii="Times New Roman" w:hAnsi="Times New Roman" w:cs="Times New Roman"/>
          <w:color w:val="auto"/>
        </w:rPr>
        <w:t xml:space="preserve">Com Port </w:t>
      </w:r>
      <w:r w:rsidRPr="002D1CB4">
        <w:rPr>
          <w:rFonts w:ascii="Times New Roman" w:hAnsi="Times New Roman" w:cs="Times New Roman"/>
          <w:color w:val="auto"/>
        </w:rPr>
        <w:t>問題出現，提供了「網頁程式回傳值」的功能，院內資訊系統可針對所提供的網頁元素</w:t>
      </w:r>
      <w:r w:rsidRPr="002D1CB4">
        <w:rPr>
          <w:rFonts w:ascii="Times New Roman" w:hAnsi="Times New Roman" w:cs="Times New Roman"/>
          <w:color w:val="auto"/>
        </w:rPr>
        <w:t>(Element)</w:t>
      </w:r>
      <w:r w:rsidRPr="002D1CB4">
        <w:rPr>
          <w:rFonts w:ascii="Times New Roman" w:hAnsi="Times New Roman" w:cs="Times New Roman"/>
          <w:color w:val="auto"/>
        </w:rPr>
        <w:t>值</w:t>
      </w:r>
      <w:r w:rsidRPr="002D1CB4">
        <w:rPr>
          <w:rFonts w:ascii="Times New Roman" w:hAnsi="Times New Roman" w:cs="Times New Roman"/>
          <w:color w:val="auto"/>
        </w:rPr>
        <w:t>(Value)</w:t>
      </w:r>
      <w:r w:rsidRPr="002D1CB4">
        <w:rPr>
          <w:rFonts w:ascii="Times New Roman" w:hAnsi="Times New Roman" w:cs="Times New Roman"/>
          <w:color w:val="auto"/>
        </w:rPr>
        <w:t>進行判斷，以加速</w:t>
      </w:r>
      <w:r>
        <w:rPr>
          <w:rFonts w:ascii="Times New Roman" w:hAnsi="Times New Roman" w:cs="Times New Roman"/>
          <w:color w:val="auto"/>
        </w:rPr>
        <w:t>查詢速率</w:t>
      </w:r>
      <w:r>
        <w:rPr>
          <w:rFonts w:ascii="Times New Roman" w:hAnsi="Times New Roman" w:cs="Times New Roman" w:hint="eastAsia"/>
          <w:color w:val="auto"/>
        </w:rPr>
        <w:t>。</w:t>
      </w:r>
    </w:p>
    <w:p w:rsidR="004D6E68" w:rsidRPr="002D1CB4" w:rsidRDefault="004D6E68" w:rsidP="00FC75C0">
      <w:pPr>
        <w:pStyle w:val="Default"/>
        <w:numPr>
          <w:ilvl w:val="1"/>
          <w:numId w:val="31"/>
        </w:numPr>
        <w:spacing w:beforeLines="20" w:before="72" w:afterLines="20" w:after="72"/>
        <w:ind w:left="964" w:rightChars="-82" w:right="-197" w:hanging="454"/>
        <w:rPr>
          <w:rFonts w:ascii="Times New Roman" w:hAnsi="Times New Roman" w:cs="Times New Roman"/>
          <w:color w:val="auto"/>
        </w:rPr>
      </w:pPr>
      <w:r w:rsidRPr="002D1CB4">
        <w:rPr>
          <w:rFonts w:ascii="Times New Roman" w:hAnsi="Times New Roman" w:cs="Times New Roman"/>
          <w:color w:val="auto"/>
        </w:rPr>
        <w:t>批次下載</w:t>
      </w:r>
    </w:p>
    <w:p w:rsidR="004D6E68" w:rsidRPr="002D1CB4" w:rsidRDefault="004D6E68" w:rsidP="00FC75C0">
      <w:pPr>
        <w:pStyle w:val="Default"/>
        <w:spacing w:beforeLines="20" w:before="72" w:afterLines="20" w:after="72"/>
        <w:ind w:leftChars="210" w:left="504" w:rightChars="-82" w:right="-197" w:firstLine="482"/>
        <w:jc w:val="both"/>
        <w:rPr>
          <w:rFonts w:ascii="Times New Roman" w:hAnsi="Times New Roman" w:cs="Times New Roman"/>
          <w:color w:val="auto"/>
        </w:rPr>
      </w:pPr>
      <w:r w:rsidRPr="002D1CB4">
        <w:rPr>
          <w:rFonts w:ascii="Times New Roman" w:hAnsi="Times New Roman" w:cs="Times New Roman"/>
          <w:color w:val="auto"/>
        </w:rPr>
        <w:t>醫療院所在獲得保險對象</w:t>
      </w:r>
      <w:r w:rsidRPr="002D1CB4">
        <w:rPr>
          <w:rFonts w:ascii="Times New Roman" w:hAnsi="Times New Roman" w:cs="Times New Roman"/>
          <w:color w:val="auto"/>
        </w:rPr>
        <w:t>(</w:t>
      </w:r>
      <w:r w:rsidRPr="002D1CB4">
        <w:rPr>
          <w:rFonts w:ascii="Times New Roman" w:hAnsi="Times New Roman" w:cs="Times New Roman"/>
          <w:color w:val="auto"/>
        </w:rPr>
        <w:t>病患</w:t>
      </w:r>
      <w:r w:rsidRPr="002D1CB4">
        <w:rPr>
          <w:rFonts w:ascii="Times New Roman" w:hAnsi="Times New Roman" w:cs="Times New Roman"/>
          <w:color w:val="auto"/>
        </w:rPr>
        <w:t>)</w:t>
      </w:r>
      <w:r w:rsidRPr="002D1CB4">
        <w:rPr>
          <w:rFonts w:ascii="Times New Roman" w:hAnsi="Times New Roman" w:cs="Times New Roman"/>
          <w:color w:val="auto"/>
        </w:rPr>
        <w:t>的同意後，可用批次的方式提前將近</w:t>
      </w:r>
      <w:r w:rsidRPr="002D1CB4">
        <w:rPr>
          <w:rFonts w:ascii="Times New Roman" w:hAnsi="Times New Roman" w:cs="Times New Roman"/>
          <w:color w:val="auto"/>
        </w:rPr>
        <w:t>3</w:t>
      </w:r>
      <w:r w:rsidRPr="002D1CB4">
        <w:rPr>
          <w:rFonts w:ascii="Times New Roman" w:hAnsi="Times New Roman" w:cs="Times New Roman"/>
          <w:color w:val="auto"/>
        </w:rPr>
        <w:t>日內預約掛號的保險對象</w:t>
      </w:r>
      <w:r w:rsidRPr="002D1CB4">
        <w:rPr>
          <w:rFonts w:ascii="Times New Roman" w:hAnsi="Times New Roman" w:cs="Times New Roman"/>
          <w:color w:val="auto"/>
        </w:rPr>
        <w:t>(</w:t>
      </w:r>
      <w:r w:rsidRPr="002D1CB4">
        <w:rPr>
          <w:rFonts w:ascii="Times New Roman" w:hAnsi="Times New Roman" w:cs="Times New Roman"/>
          <w:color w:val="auto"/>
        </w:rPr>
        <w:t>病患</w:t>
      </w:r>
      <w:r w:rsidRPr="002D1CB4">
        <w:rPr>
          <w:rFonts w:ascii="Times New Roman" w:hAnsi="Times New Roman" w:cs="Times New Roman"/>
          <w:color w:val="auto"/>
        </w:rPr>
        <w:t>)</w:t>
      </w:r>
      <w:r w:rsidRPr="002D1CB4">
        <w:rPr>
          <w:rFonts w:ascii="Times New Roman" w:hAnsi="Times New Roman" w:cs="Times New Roman"/>
          <w:color w:val="auto"/>
        </w:rPr>
        <w:t>資訊，藉由本署提供之</w:t>
      </w:r>
      <w:r w:rsidRPr="002D1CB4">
        <w:rPr>
          <w:rFonts w:ascii="Times New Roman" w:hAnsi="Times New Roman" w:cs="Times New Roman"/>
          <w:color w:val="auto"/>
        </w:rPr>
        <w:t>API</w:t>
      </w:r>
      <w:r w:rsidRPr="002D1CB4">
        <w:rPr>
          <w:rFonts w:ascii="Times New Roman" w:hAnsi="Times New Roman" w:cs="Times New Roman"/>
          <w:color w:val="auto"/>
        </w:rPr>
        <w:t>程式下載藥歷資料。院所可於開診前將相關藥歷資訊轉入院內資訊系統進行加值作業</w:t>
      </w:r>
      <w:r w:rsidRPr="002D1CB4">
        <w:rPr>
          <w:rFonts w:ascii="Times New Roman" w:hAnsi="Times New Roman" w:cs="Times New Roman"/>
          <w:color w:val="auto"/>
        </w:rPr>
        <w:t>(</w:t>
      </w:r>
      <w:r w:rsidRPr="002D1CB4">
        <w:rPr>
          <w:rFonts w:ascii="Times New Roman" w:hAnsi="Times New Roman" w:cs="Times New Roman"/>
          <w:color w:val="auto"/>
        </w:rPr>
        <w:t>例如：交互作用</w:t>
      </w:r>
      <w:r w:rsidRPr="002D1CB4">
        <w:rPr>
          <w:rFonts w:ascii="Times New Roman" w:hAnsi="Times New Roman" w:cs="Times New Roman"/>
          <w:color w:val="auto"/>
        </w:rPr>
        <w:t>)</w:t>
      </w:r>
      <w:r w:rsidRPr="002D1CB4">
        <w:rPr>
          <w:rFonts w:ascii="Times New Roman" w:hAnsi="Times New Roman" w:cs="Times New Roman"/>
          <w:color w:val="auto"/>
        </w:rPr>
        <w:t>。</w:t>
      </w:r>
    </w:p>
    <w:p w:rsidR="004D6E68" w:rsidRDefault="004D6E68" w:rsidP="00FC75C0">
      <w:pPr>
        <w:pStyle w:val="Default"/>
        <w:spacing w:beforeLines="20" w:before="72" w:afterLines="20" w:after="72"/>
        <w:ind w:leftChars="210" w:left="504" w:rightChars="-82" w:right="-197" w:firstLine="482"/>
        <w:jc w:val="both"/>
        <w:rPr>
          <w:rFonts w:ascii="Times New Roman" w:hAnsi="Times New Roman" w:cs="Times New Roman"/>
          <w:color w:val="auto"/>
        </w:rPr>
      </w:pPr>
      <w:r w:rsidRPr="002D1CB4">
        <w:rPr>
          <w:rFonts w:ascii="Times New Roman" w:hAnsi="Times New Roman" w:cs="Times New Roman"/>
          <w:color w:val="auto"/>
        </w:rPr>
        <w:t>由於本署有多項作業皆會提供院所端</w:t>
      </w:r>
      <w:r w:rsidRPr="002D1CB4">
        <w:rPr>
          <w:rFonts w:ascii="Times New Roman" w:hAnsi="Times New Roman" w:cs="Times New Roman"/>
          <w:color w:val="auto"/>
        </w:rPr>
        <w:t>API</w:t>
      </w:r>
      <w:r w:rsidRPr="002D1CB4">
        <w:rPr>
          <w:rFonts w:ascii="Times New Roman" w:hAnsi="Times New Roman" w:cs="Times New Roman"/>
          <w:color w:val="auto"/>
        </w:rPr>
        <w:t>程式，已進行相關驗證或簡化流程作業。為避免院所端不必要的重複開發程式，本項作業所提供的</w:t>
      </w:r>
      <w:r w:rsidRPr="002D1CB4">
        <w:rPr>
          <w:rFonts w:ascii="Times New Roman" w:hAnsi="Times New Roman" w:cs="Times New Roman"/>
          <w:color w:val="auto"/>
        </w:rPr>
        <w:t>API</w:t>
      </w:r>
      <w:r w:rsidRPr="002D1CB4">
        <w:rPr>
          <w:rFonts w:ascii="Times New Roman" w:hAnsi="Times New Roman" w:cs="Times New Roman"/>
          <w:color w:val="auto"/>
        </w:rPr>
        <w:t>內容，與目前醫療費用申報作業及事前審查影像傳輸作業共用。</w:t>
      </w:r>
    </w:p>
    <w:p w:rsidR="004D6E68" w:rsidRPr="002D1CB4" w:rsidRDefault="004D6E68" w:rsidP="002D44CA">
      <w:pPr>
        <w:pStyle w:val="Default"/>
        <w:numPr>
          <w:ilvl w:val="1"/>
          <w:numId w:val="31"/>
        </w:numPr>
        <w:spacing w:beforeLines="20" w:before="72" w:afterLines="20" w:after="72"/>
        <w:ind w:left="964" w:rightChars="-82" w:right="-197" w:hanging="454"/>
        <w:rPr>
          <w:rFonts w:ascii="Times New Roman" w:hAnsi="Times New Roman" w:cs="Times New Roman"/>
          <w:color w:val="auto"/>
        </w:rPr>
      </w:pPr>
      <w:r w:rsidRPr="002D1CB4">
        <w:rPr>
          <w:rFonts w:ascii="Times New Roman" w:hAnsi="Times New Roman" w:cs="Times New Roman"/>
          <w:color w:val="auto"/>
        </w:rPr>
        <w:t>管理報表</w:t>
      </w:r>
    </w:p>
    <w:p w:rsidR="004D6E68" w:rsidRPr="002D1CB4" w:rsidRDefault="004D6E68" w:rsidP="00FC75C0">
      <w:pPr>
        <w:pStyle w:val="Default"/>
        <w:spacing w:beforeLines="20" w:before="72" w:afterLines="20" w:after="72"/>
        <w:ind w:leftChars="210" w:left="504" w:rightChars="-82" w:right="-197" w:firstLine="482"/>
        <w:jc w:val="both"/>
        <w:rPr>
          <w:rFonts w:ascii="Times New Roman" w:hAnsi="Times New Roman" w:cs="Times New Roman"/>
          <w:color w:val="auto"/>
        </w:rPr>
      </w:pPr>
      <w:r w:rsidRPr="002D1CB4">
        <w:rPr>
          <w:rFonts w:ascii="Times New Roman" w:hAnsi="Times New Roman" w:cs="Times New Roman"/>
          <w:color w:val="auto"/>
        </w:rPr>
        <w:t>主要目的係提供院所端對於線上查詢或批次下載後的紀錄檔進行分析，以瞭解各診間醫師之查詢率，由於查詢紀錄檔定期會轉入本署資料倉儲，以利本署同仁進行分析，並瞭解醫療院所端查詢狀況，故可隨時加強輔導或針對異常資料予以稽核，相關管理報表亦於健保資訊網</w:t>
      </w:r>
      <w:r w:rsidRPr="002D1CB4">
        <w:rPr>
          <w:rFonts w:ascii="Times New Roman" w:hAnsi="Times New Roman" w:cs="Times New Roman"/>
          <w:color w:val="auto"/>
        </w:rPr>
        <w:t>(VPN)</w:t>
      </w:r>
      <w:r w:rsidRPr="002D1CB4">
        <w:rPr>
          <w:rFonts w:ascii="Times New Roman" w:hAnsi="Times New Roman" w:cs="Times New Roman"/>
          <w:color w:val="auto"/>
        </w:rPr>
        <w:t>提供醫療院所查詢，目前醫療院所端提供的內容如下：</w:t>
      </w:r>
    </w:p>
    <w:p w:rsidR="004D6E68" w:rsidRPr="002D1CB4" w:rsidRDefault="004D6E68" w:rsidP="008A2196">
      <w:pPr>
        <w:pStyle w:val="a3"/>
        <w:numPr>
          <w:ilvl w:val="0"/>
          <w:numId w:val="32"/>
        </w:numPr>
        <w:autoSpaceDE w:val="0"/>
        <w:autoSpaceDN w:val="0"/>
        <w:adjustRightInd w:val="0"/>
        <w:spacing w:beforeLines="20" w:before="72" w:afterLines="20" w:after="72"/>
        <w:ind w:leftChars="0" w:left="1276" w:rightChars="-82" w:right="-197" w:hanging="357"/>
        <w:rPr>
          <w:rFonts w:ascii="Times New Roman" w:eastAsia="新細明體" w:hAnsi="Times New Roman" w:cs="Times New Roman"/>
          <w:kern w:val="0"/>
          <w:szCs w:val="24"/>
        </w:rPr>
      </w:pPr>
      <w:r w:rsidRPr="002D1CB4">
        <w:rPr>
          <w:rFonts w:ascii="Times New Roman" w:eastAsia="新細明體" w:hAnsi="Times New Roman" w:cs="Times New Roman"/>
          <w:kern w:val="0"/>
          <w:szCs w:val="24"/>
        </w:rPr>
        <w:t>醫院申請人數及查詢回應時間統計</w:t>
      </w:r>
    </w:p>
    <w:p w:rsidR="004D6E68" w:rsidRPr="002D1CB4" w:rsidRDefault="004D6E68" w:rsidP="008A2196">
      <w:pPr>
        <w:pStyle w:val="a3"/>
        <w:numPr>
          <w:ilvl w:val="0"/>
          <w:numId w:val="32"/>
        </w:numPr>
        <w:autoSpaceDE w:val="0"/>
        <w:autoSpaceDN w:val="0"/>
        <w:adjustRightInd w:val="0"/>
        <w:spacing w:beforeLines="20" w:before="72" w:afterLines="20" w:after="72"/>
        <w:ind w:leftChars="0" w:left="1276" w:rightChars="-82" w:right="-197" w:hanging="357"/>
        <w:rPr>
          <w:rFonts w:ascii="Times New Roman" w:eastAsia="新細明體" w:hAnsi="Times New Roman" w:cs="Times New Roman"/>
          <w:kern w:val="0"/>
          <w:szCs w:val="24"/>
        </w:rPr>
      </w:pPr>
      <w:r w:rsidRPr="002D1CB4">
        <w:rPr>
          <w:rFonts w:ascii="Times New Roman" w:eastAsia="新細明體" w:hAnsi="Times New Roman" w:cs="Times New Roman"/>
          <w:kern w:val="0"/>
          <w:szCs w:val="24"/>
        </w:rPr>
        <w:t>藥歷查詢使用醫事人員統計</w:t>
      </w:r>
    </w:p>
    <w:p w:rsidR="004D6E68" w:rsidRPr="002D1CB4" w:rsidRDefault="004D6E68" w:rsidP="008A2196">
      <w:pPr>
        <w:pStyle w:val="a3"/>
        <w:numPr>
          <w:ilvl w:val="0"/>
          <w:numId w:val="32"/>
        </w:numPr>
        <w:autoSpaceDE w:val="0"/>
        <w:autoSpaceDN w:val="0"/>
        <w:adjustRightInd w:val="0"/>
        <w:spacing w:beforeLines="20" w:before="72" w:afterLines="20" w:after="72"/>
        <w:ind w:leftChars="0" w:left="1276" w:rightChars="-82" w:right="-197" w:hanging="357"/>
        <w:rPr>
          <w:rFonts w:ascii="Times New Roman" w:eastAsia="新細明體" w:hAnsi="Times New Roman" w:cs="Times New Roman"/>
          <w:kern w:val="0"/>
          <w:szCs w:val="24"/>
        </w:rPr>
      </w:pPr>
      <w:r w:rsidRPr="002D1CB4">
        <w:rPr>
          <w:rFonts w:ascii="Times New Roman" w:eastAsia="新細明體" w:hAnsi="Times New Roman" w:cs="Times New Roman"/>
          <w:kern w:val="0"/>
          <w:szCs w:val="24"/>
        </w:rPr>
        <w:t>醫院查詢藥歷後未申報人次比率</w:t>
      </w:r>
    </w:p>
    <w:p w:rsidR="004D6E68" w:rsidRPr="002D1CB4" w:rsidRDefault="004D6E68" w:rsidP="008A2196">
      <w:pPr>
        <w:pStyle w:val="a3"/>
        <w:numPr>
          <w:ilvl w:val="0"/>
          <w:numId w:val="32"/>
        </w:numPr>
        <w:autoSpaceDE w:val="0"/>
        <w:autoSpaceDN w:val="0"/>
        <w:adjustRightInd w:val="0"/>
        <w:spacing w:beforeLines="20" w:before="72" w:afterLines="20" w:after="72"/>
        <w:ind w:leftChars="0" w:left="1276" w:rightChars="-82" w:right="-197" w:hanging="357"/>
        <w:rPr>
          <w:rFonts w:ascii="Times New Roman" w:eastAsia="新細明體" w:hAnsi="Times New Roman" w:cs="Times New Roman"/>
          <w:kern w:val="0"/>
          <w:szCs w:val="24"/>
        </w:rPr>
      </w:pPr>
      <w:r w:rsidRPr="002D1CB4">
        <w:rPr>
          <w:rFonts w:ascii="Times New Roman" w:eastAsia="新細明體" w:hAnsi="Times New Roman" w:cs="Times New Roman"/>
          <w:kern w:val="0"/>
          <w:szCs w:val="24"/>
        </w:rPr>
        <w:t>查詢藥歷病人數比率</w:t>
      </w:r>
      <w:r w:rsidRPr="002D1CB4">
        <w:rPr>
          <w:rFonts w:ascii="Times New Roman" w:eastAsia="新細明體" w:hAnsi="Times New Roman" w:cs="Times New Roman"/>
          <w:kern w:val="0"/>
          <w:szCs w:val="24"/>
        </w:rPr>
        <w:t>(</w:t>
      </w:r>
      <w:r w:rsidRPr="002D1CB4">
        <w:rPr>
          <w:rFonts w:ascii="Times New Roman" w:eastAsia="新細明體" w:hAnsi="Times New Roman" w:cs="Times New Roman"/>
          <w:kern w:val="0"/>
          <w:szCs w:val="24"/>
        </w:rPr>
        <w:t>住院</w:t>
      </w:r>
      <w:r w:rsidRPr="002D1CB4">
        <w:rPr>
          <w:rFonts w:ascii="Times New Roman" w:eastAsia="新細明體" w:hAnsi="Times New Roman" w:cs="Times New Roman"/>
          <w:kern w:val="0"/>
          <w:szCs w:val="24"/>
        </w:rPr>
        <w:t>)</w:t>
      </w:r>
    </w:p>
    <w:p w:rsidR="004D6E68" w:rsidRPr="002D1CB4" w:rsidRDefault="004D6E68" w:rsidP="008A2196">
      <w:pPr>
        <w:pStyle w:val="a3"/>
        <w:numPr>
          <w:ilvl w:val="0"/>
          <w:numId w:val="32"/>
        </w:numPr>
        <w:autoSpaceDE w:val="0"/>
        <w:autoSpaceDN w:val="0"/>
        <w:adjustRightInd w:val="0"/>
        <w:spacing w:beforeLines="20" w:before="72" w:afterLines="20" w:after="72"/>
        <w:ind w:leftChars="0" w:left="1276" w:rightChars="-82" w:right="-197" w:hanging="357"/>
        <w:rPr>
          <w:rFonts w:ascii="Times New Roman" w:eastAsia="新細明體" w:hAnsi="Times New Roman" w:cs="Times New Roman"/>
          <w:kern w:val="0"/>
          <w:szCs w:val="24"/>
        </w:rPr>
      </w:pPr>
      <w:r w:rsidRPr="002D1CB4">
        <w:rPr>
          <w:rFonts w:ascii="Times New Roman" w:eastAsia="新細明體" w:hAnsi="Times New Roman" w:cs="Times New Roman"/>
          <w:kern w:val="0"/>
          <w:szCs w:val="24"/>
        </w:rPr>
        <w:t>查詢藥歷病人數比率</w:t>
      </w:r>
      <w:r w:rsidRPr="002D1CB4">
        <w:rPr>
          <w:rFonts w:ascii="Times New Roman" w:eastAsia="新細明體" w:hAnsi="Times New Roman" w:cs="Times New Roman"/>
          <w:kern w:val="0"/>
          <w:szCs w:val="24"/>
        </w:rPr>
        <w:t>(</w:t>
      </w:r>
      <w:r w:rsidRPr="002D1CB4">
        <w:rPr>
          <w:rFonts w:ascii="Times New Roman" w:eastAsia="新細明體" w:hAnsi="Times New Roman" w:cs="Times New Roman"/>
          <w:kern w:val="0"/>
          <w:szCs w:val="24"/>
        </w:rPr>
        <w:t>門診</w:t>
      </w:r>
      <w:r w:rsidRPr="002D1CB4">
        <w:rPr>
          <w:rFonts w:ascii="Times New Roman" w:eastAsia="新細明體" w:hAnsi="Times New Roman" w:cs="Times New Roman"/>
          <w:kern w:val="0"/>
          <w:szCs w:val="24"/>
        </w:rPr>
        <w:t>)</w:t>
      </w:r>
    </w:p>
    <w:p w:rsidR="004D6E68" w:rsidRPr="002D1CB4" w:rsidRDefault="004D6E68" w:rsidP="00FC75C0">
      <w:pPr>
        <w:pStyle w:val="Default"/>
        <w:numPr>
          <w:ilvl w:val="0"/>
          <w:numId w:val="30"/>
        </w:numPr>
        <w:spacing w:beforeLines="40" w:before="144"/>
        <w:ind w:left="709" w:rightChars="-82" w:right="-197" w:hanging="482"/>
        <w:rPr>
          <w:rFonts w:ascii="Times New Roman" w:hAnsi="Times New Roman" w:cs="Times New Roman"/>
          <w:color w:val="auto"/>
        </w:rPr>
      </w:pPr>
      <w:r w:rsidRPr="002D1CB4">
        <w:rPr>
          <w:rFonts w:ascii="Times New Roman" w:hAnsi="Times New Roman" w:cs="Times New Roman"/>
          <w:color w:val="auto"/>
        </w:rPr>
        <w:t>效益</w:t>
      </w:r>
    </w:p>
    <w:p w:rsidR="004D6E68" w:rsidRPr="002D1CB4" w:rsidRDefault="004D6E68" w:rsidP="00FC75C0">
      <w:pPr>
        <w:pStyle w:val="Default"/>
        <w:spacing w:beforeLines="20" w:before="72" w:afterLines="20" w:after="72"/>
        <w:ind w:leftChars="118" w:left="283" w:rightChars="-82" w:right="-197" w:firstLine="482"/>
        <w:jc w:val="both"/>
        <w:rPr>
          <w:rFonts w:ascii="Times New Roman" w:hAnsi="Times New Roman" w:cs="Times New Roman"/>
          <w:color w:val="auto"/>
        </w:rPr>
      </w:pPr>
      <w:r w:rsidRPr="002D1CB4">
        <w:rPr>
          <w:rFonts w:ascii="Times New Roman" w:hAnsi="Times New Roman" w:cs="Times New Roman"/>
          <w:color w:val="auto"/>
        </w:rPr>
        <w:t>建置本系統最主要目的希望可保障民眾用藥安全，避免重複開藥造成可能的藥物交互作用風險。另一方面亦可替健保抓漏，避免不必要的醫療浪費。故依照</w:t>
      </w:r>
      <w:r w:rsidRPr="002D1CB4">
        <w:rPr>
          <w:rFonts w:ascii="Times New Roman" w:hAnsi="Times New Roman" w:cs="Times New Roman"/>
          <w:color w:val="auto"/>
        </w:rPr>
        <w:t>103</w:t>
      </w:r>
      <w:r w:rsidRPr="002D1CB4">
        <w:rPr>
          <w:rFonts w:ascii="Times New Roman" w:hAnsi="Times New Roman" w:cs="Times New Roman"/>
          <w:color w:val="auto"/>
        </w:rPr>
        <w:t>年第</w:t>
      </w:r>
      <w:r w:rsidRPr="002D1CB4">
        <w:rPr>
          <w:rFonts w:ascii="Times New Roman" w:hAnsi="Times New Roman" w:cs="Times New Roman"/>
          <w:color w:val="auto"/>
        </w:rPr>
        <w:t>1</w:t>
      </w:r>
      <w:r w:rsidRPr="002D1CB4">
        <w:rPr>
          <w:rFonts w:ascii="Times New Roman" w:hAnsi="Times New Roman" w:cs="Times New Roman"/>
          <w:color w:val="auto"/>
        </w:rPr>
        <w:t>季之申報藥費分析，與</w:t>
      </w:r>
      <w:r w:rsidRPr="002D1CB4">
        <w:rPr>
          <w:rFonts w:ascii="Times New Roman" w:hAnsi="Times New Roman" w:cs="Times New Roman"/>
          <w:color w:val="auto"/>
        </w:rPr>
        <w:t>102</w:t>
      </w:r>
      <w:r w:rsidRPr="002D1CB4">
        <w:rPr>
          <w:rFonts w:ascii="Times New Roman" w:hAnsi="Times New Roman" w:cs="Times New Roman"/>
          <w:color w:val="auto"/>
        </w:rPr>
        <w:t>年同期資料比較，每人平均藥費由</w:t>
      </w:r>
      <w:r w:rsidRPr="002D1CB4">
        <w:rPr>
          <w:rFonts w:ascii="Times New Roman" w:hAnsi="Times New Roman" w:cs="Times New Roman"/>
          <w:color w:val="auto"/>
        </w:rPr>
        <w:t>5</w:t>
      </w:r>
      <w:r w:rsidR="008A2196">
        <w:rPr>
          <w:rFonts w:ascii="Times New Roman" w:hAnsi="Times New Roman" w:cs="Times New Roman"/>
          <w:color w:val="auto"/>
        </w:rPr>
        <w:t>,</w:t>
      </w:r>
      <w:r w:rsidRPr="002D1CB4">
        <w:rPr>
          <w:rFonts w:ascii="Times New Roman" w:hAnsi="Times New Roman" w:cs="Times New Roman"/>
          <w:color w:val="auto"/>
        </w:rPr>
        <w:t>270</w:t>
      </w:r>
      <w:r w:rsidRPr="002D1CB4">
        <w:rPr>
          <w:rFonts w:ascii="Times New Roman" w:hAnsi="Times New Roman" w:cs="Times New Roman"/>
          <w:color w:val="auto"/>
        </w:rPr>
        <w:t>元，降到</w:t>
      </w:r>
      <w:r w:rsidRPr="002D1CB4">
        <w:rPr>
          <w:rFonts w:ascii="Times New Roman" w:hAnsi="Times New Roman" w:cs="Times New Roman"/>
          <w:color w:val="auto"/>
        </w:rPr>
        <w:t>4</w:t>
      </w:r>
      <w:r w:rsidR="008A2196">
        <w:rPr>
          <w:rFonts w:ascii="Times New Roman" w:hAnsi="Times New Roman" w:cs="Times New Roman"/>
          <w:color w:val="auto"/>
        </w:rPr>
        <w:t>,</w:t>
      </w:r>
      <w:r w:rsidRPr="002D1CB4">
        <w:rPr>
          <w:rFonts w:ascii="Times New Roman" w:hAnsi="Times New Roman" w:cs="Times New Roman"/>
          <w:color w:val="auto"/>
        </w:rPr>
        <w:t>754</w:t>
      </w:r>
      <w:r w:rsidRPr="002D1CB4">
        <w:rPr>
          <w:rFonts w:ascii="Times New Roman" w:hAnsi="Times New Roman" w:cs="Times New Roman"/>
          <w:color w:val="auto"/>
        </w:rPr>
        <w:t>元，減少</w:t>
      </w:r>
      <w:r w:rsidRPr="002D1CB4">
        <w:rPr>
          <w:rFonts w:ascii="Times New Roman" w:hAnsi="Times New Roman" w:cs="Times New Roman"/>
          <w:color w:val="auto"/>
        </w:rPr>
        <w:t>516</w:t>
      </w:r>
      <w:r w:rsidRPr="002D1CB4">
        <w:rPr>
          <w:rFonts w:ascii="Times New Roman" w:hAnsi="Times New Roman" w:cs="Times New Roman"/>
          <w:color w:val="auto"/>
        </w:rPr>
        <w:t>元；開藥品項數也由</w:t>
      </w:r>
      <w:r w:rsidRPr="002D1CB4">
        <w:rPr>
          <w:rFonts w:ascii="Times New Roman" w:hAnsi="Times New Roman" w:cs="Times New Roman"/>
          <w:color w:val="auto"/>
        </w:rPr>
        <w:t>3.75</w:t>
      </w:r>
      <w:r w:rsidRPr="002D1CB4">
        <w:rPr>
          <w:rFonts w:ascii="Times New Roman" w:hAnsi="Times New Roman" w:cs="Times New Roman"/>
          <w:color w:val="auto"/>
        </w:rPr>
        <w:t>降到</w:t>
      </w:r>
      <w:r w:rsidRPr="002D1CB4">
        <w:rPr>
          <w:rFonts w:ascii="Times New Roman" w:hAnsi="Times New Roman" w:cs="Times New Roman"/>
          <w:color w:val="auto"/>
        </w:rPr>
        <w:t>3.56</w:t>
      </w:r>
      <w:r w:rsidRPr="002D1CB4">
        <w:rPr>
          <w:rFonts w:ascii="Times New Roman" w:hAnsi="Times New Roman" w:cs="Times New Roman"/>
          <w:color w:val="auto"/>
        </w:rPr>
        <w:t>。由以上數字預估，光是</w:t>
      </w:r>
      <w:r w:rsidRPr="002D1CB4">
        <w:rPr>
          <w:rFonts w:ascii="Times New Roman" w:hAnsi="Times New Roman" w:cs="Times New Roman"/>
          <w:color w:val="auto"/>
        </w:rPr>
        <w:t>103</w:t>
      </w:r>
      <w:r w:rsidRPr="002D1CB4">
        <w:rPr>
          <w:rFonts w:ascii="Times New Roman" w:hAnsi="Times New Roman" w:cs="Times New Roman"/>
          <w:color w:val="auto"/>
        </w:rPr>
        <w:t>年第</w:t>
      </w:r>
      <w:r w:rsidRPr="002D1CB4">
        <w:rPr>
          <w:rFonts w:ascii="Times New Roman" w:hAnsi="Times New Roman" w:cs="Times New Roman"/>
          <w:color w:val="auto"/>
        </w:rPr>
        <w:t>1</w:t>
      </w:r>
      <w:r w:rsidRPr="002D1CB4">
        <w:rPr>
          <w:rFonts w:ascii="Times New Roman" w:hAnsi="Times New Roman" w:cs="Times New Roman"/>
          <w:color w:val="auto"/>
        </w:rPr>
        <w:t>季就可減少約</w:t>
      </w:r>
      <w:r w:rsidRPr="002D1CB4">
        <w:rPr>
          <w:rFonts w:ascii="Times New Roman" w:hAnsi="Times New Roman" w:cs="Times New Roman"/>
          <w:color w:val="auto"/>
        </w:rPr>
        <w:t>9</w:t>
      </w:r>
      <w:r w:rsidRPr="002D1CB4">
        <w:rPr>
          <w:rFonts w:ascii="Times New Roman" w:hAnsi="Times New Roman" w:cs="Times New Roman"/>
          <w:color w:val="auto"/>
        </w:rPr>
        <w:t>千萬藥費支出，全年甚至可減少超過</w:t>
      </w:r>
      <w:r w:rsidRPr="002D1CB4">
        <w:rPr>
          <w:rFonts w:ascii="Times New Roman" w:hAnsi="Times New Roman" w:cs="Times New Roman"/>
          <w:color w:val="auto"/>
        </w:rPr>
        <w:t>3</w:t>
      </w:r>
      <w:r w:rsidRPr="002D1CB4">
        <w:rPr>
          <w:rFonts w:ascii="Times New Roman" w:hAnsi="Times New Roman" w:cs="Times New Roman"/>
          <w:color w:val="auto"/>
        </w:rPr>
        <w:t>億，顯示「健保雲端藥歷系統」已發揮避免重複開藥、藥費浪費的成效。</w:t>
      </w:r>
    </w:p>
    <w:p w:rsidR="004D6E68" w:rsidRPr="002D1CB4" w:rsidRDefault="004D6E68" w:rsidP="00FC75C0">
      <w:pPr>
        <w:pStyle w:val="Default"/>
        <w:spacing w:beforeLines="20" w:before="72" w:afterLines="20" w:after="72"/>
        <w:ind w:leftChars="118" w:left="283" w:rightChars="-82" w:right="-197" w:firstLine="482"/>
        <w:jc w:val="both"/>
        <w:rPr>
          <w:rFonts w:ascii="Times New Roman" w:hAnsi="Times New Roman" w:cs="Times New Roman"/>
          <w:color w:val="auto"/>
        </w:rPr>
      </w:pPr>
      <w:r w:rsidRPr="002D1CB4">
        <w:rPr>
          <w:rFonts w:ascii="Times New Roman" w:hAnsi="Times New Roman" w:cs="Times New Roman"/>
          <w:color w:val="auto"/>
        </w:rPr>
        <w:t>另外針對系統運作部份，自</w:t>
      </w:r>
      <w:r w:rsidRPr="002D1CB4">
        <w:rPr>
          <w:rFonts w:ascii="Times New Roman" w:hAnsi="Times New Roman" w:cs="Times New Roman"/>
          <w:color w:val="auto"/>
        </w:rPr>
        <w:t>102</w:t>
      </w:r>
      <w:r w:rsidRPr="002D1CB4">
        <w:rPr>
          <w:rFonts w:ascii="Times New Roman" w:hAnsi="Times New Roman" w:cs="Times New Roman"/>
          <w:color w:val="auto"/>
        </w:rPr>
        <w:t>年</w:t>
      </w:r>
      <w:r w:rsidRPr="002D1CB4">
        <w:rPr>
          <w:rFonts w:ascii="Times New Roman" w:hAnsi="Times New Roman" w:cs="Times New Roman"/>
          <w:color w:val="auto"/>
        </w:rPr>
        <w:t>6</w:t>
      </w:r>
      <w:r w:rsidRPr="002D1CB4">
        <w:rPr>
          <w:rFonts w:ascii="Times New Roman" w:hAnsi="Times New Roman" w:cs="Times New Roman"/>
          <w:color w:val="auto"/>
        </w:rPr>
        <w:t>月健保雲端藥歷系統上線至</w:t>
      </w:r>
      <w:r w:rsidRPr="002D1CB4">
        <w:rPr>
          <w:rFonts w:ascii="Times New Roman" w:hAnsi="Times New Roman" w:cs="Times New Roman"/>
          <w:color w:val="auto"/>
        </w:rPr>
        <w:t>103</w:t>
      </w:r>
      <w:r w:rsidRPr="002D1CB4">
        <w:rPr>
          <w:rFonts w:ascii="Times New Roman" w:hAnsi="Times New Roman" w:cs="Times New Roman"/>
          <w:color w:val="auto"/>
        </w:rPr>
        <w:t>年</w:t>
      </w:r>
      <w:r w:rsidRPr="002D1CB4">
        <w:rPr>
          <w:rFonts w:ascii="Times New Roman" w:hAnsi="Times New Roman" w:cs="Times New Roman"/>
          <w:color w:val="auto"/>
        </w:rPr>
        <w:t>9</w:t>
      </w:r>
      <w:r w:rsidRPr="002D1CB4">
        <w:rPr>
          <w:rFonts w:ascii="Times New Roman" w:hAnsi="Times New Roman" w:cs="Times New Roman"/>
          <w:color w:val="auto"/>
        </w:rPr>
        <w:t>月，查詢人次已高達</w:t>
      </w:r>
      <w:r w:rsidRPr="002D1CB4">
        <w:rPr>
          <w:rFonts w:ascii="Times New Roman" w:hAnsi="Times New Roman" w:cs="Times New Roman"/>
          <w:color w:val="auto"/>
        </w:rPr>
        <w:t>1</w:t>
      </w:r>
      <w:r w:rsidR="008A2196">
        <w:rPr>
          <w:rFonts w:ascii="Times New Roman" w:hAnsi="Times New Roman" w:cs="Times New Roman"/>
          <w:color w:val="auto"/>
        </w:rPr>
        <w:t>,</w:t>
      </w:r>
      <w:r w:rsidRPr="002D1CB4">
        <w:rPr>
          <w:rFonts w:ascii="Times New Roman" w:hAnsi="Times New Roman" w:cs="Times New Roman"/>
          <w:color w:val="auto"/>
        </w:rPr>
        <w:t>200</w:t>
      </w:r>
      <w:r w:rsidRPr="002D1CB4">
        <w:rPr>
          <w:rFonts w:ascii="Times New Roman" w:hAnsi="Times New Roman" w:cs="Times New Roman"/>
          <w:color w:val="auto"/>
        </w:rPr>
        <w:t>萬以上，本署於</w:t>
      </w:r>
      <w:r w:rsidRPr="002D1CB4">
        <w:rPr>
          <w:rFonts w:ascii="Times New Roman" w:hAnsi="Times New Roman" w:cs="Times New Roman"/>
          <w:color w:val="auto"/>
        </w:rPr>
        <w:t>103</w:t>
      </w:r>
      <w:r w:rsidRPr="002D1CB4">
        <w:rPr>
          <w:rFonts w:ascii="Times New Roman" w:hAnsi="Times New Roman" w:cs="Times New Roman"/>
          <w:color w:val="auto"/>
        </w:rPr>
        <w:t>年上半年即預測後續查詢會有暴增狀況，故在系統效益改善部份，本署則非常注重資料庫讀取所需時間及查詢分流作業，故於</w:t>
      </w:r>
      <w:r w:rsidRPr="002D1CB4">
        <w:rPr>
          <w:rFonts w:ascii="Times New Roman" w:hAnsi="Times New Roman" w:cs="Times New Roman"/>
          <w:color w:val="auto"/>
        </w:rPr>
        <w:t>103</w:t>
      </w:r>
      <w:r w:rsidRPr="002D1CB4">
        <w:rPr>
          <w:rFonts w:ascii="Times New Roman" w:hAnsi="Times New Roman" w:cs="Times New Roman"/>
          <w:color w:val="auto"/>
        </w:rPr>
        <w:t>年</w:t>
      </w:r>
      <w:r w:rsidRPr="002D1CB4">
        <w:rPr>
          <w:rFonts w:ascii="Times New Roman" w:hAnsi="Times New Roman" w:cs="Times New Roman"/>
          <w:color w:val="auto"/>
        </w:rPr>
        <w:t>7</w:t>
      </w:r>
      <w:r w:rsidRPr="002D1CB4">
        <w:rPr>
          <w:rFonts w:ascii="Times New Roman" w:hAnsi="Times New Roman" w:cs="Times New Roman"/>
          <w:color w:val="auto"/>
        </w:rPr>
        <w:t>月完成資料庫及查詢作業分流。於</w:t>
      </w:r>
      <w:r w:rsidRPr="002D1CB4">
        <w:rPr>
          <w:rFonts w:ascii="Times New Roman" w:hAnsi="Times New Roman" w:cs="Times New Roman"/>
          <w:color w:val="auto"/>
        </w:rPr>
        <w:t>103</w:t>
      </w:r>
      <w:r w:rsidRPr="002D1CB4">
        <w:rPr>
          <w:rFonts w:ascii="Times New Roman" w:hAnsi="Times New Roman" w:cs="Times New Roman"/>
          <w:color w:val="auto"/>
        </w:rPr>
        <w:t>年</w:t>
      </w:r>
      <w:r w:rsidRPr="002D1CB4">
        <w:rPr>
          <w:rFonts w:ascii="Times New Roman" w:hAnsi="Times New Roman" w:cs="Times New Roman"/>
          <w:color w:val="auto"/>
        </w:rPr>
        <w:t>7</w:t>
      </w:r>
      <w:r w:rsidRPr="002D1CB4">
        <w:rPr>
          <w:rFonts w:ascii="Times New Roman" w:hAnsi="Times New Roman" w:cs="Times New Roman"/>
          <w:color w:val="auto"/>
        </w:rPr>
        <w:t>月作業分流後，不斷的監測資料庫讀取時間是否有所改善，並由機房操作人員每小時監測系統穩定性，希望能提供</w:t>
      </w:r>
      <w:r w:rsidRPr="002D1CB4">
        <w:rPr>
          <w:rFonts w:ascii="Times New Roman" w:hAnsi="Times New Roman" w:cs="Times New Roman"/>
          <w:color w:val="auto"/>
        </w:rPr>
        <w:t>24</w:t>
      </w:r>
      <w:r w:rsidRPr="002D1CB4">
        <w:rPr>
          <w:rFonts w:ascii="Times New Roman" w:hAnsi="Times New Roman" w:cs="Times New Roman"/>
          <w:color w:val="auto"/>
        </w:rPr>
        <w:t>小時不中斷之穩定服務。</w:t>
      </w:r>
    </w:p>
    <w:p w:rsidR="004D6E68" w:rsidRPr="002D44CA" w:rsidRDefault="004D6E68" w:rsidP="00FC75C0">
      <w:pPr>
        <w:pStyle w:val="Default"/>
        <w:spacing w:beforeLines="20" w:before="72" w:afterLines="20" w:after="72"/>
        <w:ind w:leftChars="118" w:left="283" w:rightChars="-82" w:right="-197" w:firstLine="482"/>
        <w:jc w:val="both"/>
        <w:rPr>
          <w:rFonts w:ascii="Times New Roman" w:hAnsi="Times New Roman" w:cs="Times New Roman"/>
          <w:color w:val="auto"/>
        </w:rPr>
      </w:pPr>
      <w:r w:rsidRPr="002D1CB4">
        <w:rPr>
          <w:rFonts w:ascii="Times New Roman" w:hAnsi="Times New Roman" w:cs="Times New Roman"/>
          <w:color w:val="auto"/>
        </w:rPr>
        <w:t>由表</w:t>
      </w:r>
      <w:r w:rsidRPr="002D1CB4">
        <w:rPr>
          <w:rFonts w:ascii="Times New Roman" w:hAnsi="Times New Roman" w:cs="Times New Roman"/>
          <w:color w:val="auto"/>
        </w:rPr>
        <w:t>2</w:t>
      </w:r>
      <w:r w:rsidRPr="002D1CB4">
        <w:rPr>
          <w:rFonts w:ascii="Times New Roman" w:hAnsi="Times New Roman" w:cs="Times New Roman"/>
          <w:color w:val="auto"/>
        </w:rPr>
        <w:t>可發現，</w:t>
      </w:r>
      <w:r w:rsidRPr="002D1CB4">
        <w:rPr>
          <w:rFonts w:ascii="Times New Roman" w:hAnsi="Times New Roman" w:cs="Times New Roman"/>
          <w:color w:val="auto"/>
        </w:rPr>
        <w:t>103</w:t>
      </w:r>
      <w:r w:rsidRPr="002D1CB4">
        <w:rPr>
          <w:rFonts w:ascii="Times New Roman" w:hAnsi="Times New Roman" w:cs="Times New Roman"/>
          <w:color w:val="auto"/>
        </w:rPr>
        <w:t>年</w:t>
      </w:r>
      <w:r w:rsidRPr="002D1CB4">
        <w:rPr>
          <w:rFonts w:ascii="Times New Roman" w:hAnsi="Times New Roman" w:cs="Times New Roman"/>
          <w:color w:val="auto"/>
        </w:rPr>
        <w:t>5</w:t>
      </w:r>
      <w:r w:rsidRPr="002D1CB4">
        <w:rPr>
          <w:rFonts w:ascii="Times New Roman" w:hAnsi="Times New Roman" w:cs="Times New Roman"/>
          <w:color w:val="auto"/>
        </w:rPr>
        <w:t>月當時資料庫及查詢尚未進行分流，於資料庫讀取時間約需</w:t>
      </w:r>
      <w:r w:rsidRPr="002D1CB4">
        <w:rPr>
          <w:rFonts w:ascii="Times New Roman" w:hAnsi="Times New Roman" w:cs="Times New Roman"/>
          <w:color w:val="auto"/>
        </w:rPr>
        <w:t>3.28</w:t>
      </w:r>
      <w:r w:rsidRPr="002D1CB4">
        <w:rPr>
          <w:rFonts w:ascii="Times New Roman" w:hAnsi="Times New Roman" w:cs="Times New Roman"/>
          <w:color w:val="auto"/>
        </w:rPr>
        <w:t>秒，但於</w:t>
      </w:r>
      <w:r w:rsidRPr="002D1CB4">
        <w:rPr>
          <w:rFonts w:ascii="Times New Roman" w:hAnsi="Times New Roman" w:cs="Times New Roman"/>
          <w:color w:val="auto"/>
        </w:rPr>
        <w:t>103</w:t>
      </w:r>
      <w:r w:rsidRPr="002D1CB4">
        <w:rPr>
          <w:rFonts w:ascii="Times New Roman" w:hAnsi="Times New Roman" w:cs="Times New Roman"/>
          <w:color w:val="auto"/>
        </w:rPr>
        <w:t>年</w:t>
      </w:r>
      <w:r w:rsidRPr="002D1CB4">
        <w:rPr>
          <w:rFonts w:ascii="Times New Roman" w:hAnsi="Times New Roman" w:cs="Times New Roman"/>
          <w:color w:val="auto"/>
        </w:rPr>
        <w:t>9</w:t>
      </w:r>
      <w:r w:rsidRPr="002D1CB4">
        <w:rPr>
          <w:rFonts w:ascii="Times New Roman" w:hAnsi="Times New Roman" w:cs="Times New Roman"/>
          <w:color w:val="auto"/>
        </w:rPr>
        <w:t>月發現，在查詢次數倍數成長的狀況下，資料庫讀取</w:t>
      </w:r>
      <w:r w:rsidRPr="002D1CB4">
        <w:rPr>
          <w:rFonts w:ascii="Times New Roman" w:hAnsi="Times New Roman" w:cs="Times New Roman"/>
          <w:color w:val="auto"/>
        </w:rPr>
        <w:lastRenderedPageBreak/>
        <w:t>時間因採分流的方式，已大大縮短為</w:t>
      </w:r>
      <w:r w:rsidRPr="002D1CB4">
        <w:rPr>
          <w:rFonts w:ascii="Times New Roman" w:hAnsi="Times New Roman" w:cs="Times New Roman"/>
          <w:color w:val="auto"/>
        </w:rPr>
        <w:t>1.96</w:t>
      </w:r>
      <w:r w:rsidRPr="002D1CB4">
        <w:rPr>
          <w:rFonts w:ascii="Times New Roman" w:hAnsi="Times New Roman" w:cs="Times New Roman"/>
          <w:color w:val="auto"/>
        </w:rPr>
        <w:t>秒。故在整體系統架構運作上，可說達到實質最佳效益。</w:t>
      </w:r>
    </w:p>
    <w:p w:rsidR="004D6E68" w:rsidRPr="002D44CA" w:rsidRDefault="004D6E68" w:rsidP="00FC75C0">
      <w:pPr>
        <w:autoSpaceDE w:val="0"/>
        <w:autoSpaceDN w:val="0"/>
        <w:adjustRightInd w:val="0"/>
        <w:spacing w:beforeLines="20" w:before="72" w:afterLines="10" w:after="36"/>
        <w:ind w:rightChars="-82" w:right="-197"/>
        <w:jc w:val="center"/>
        <w:rPr>
          <w:rFonts w:asciiTheme="minorEastAsia" w:hAnsiTheme="minorEastAsia" w:cs="Times New Roman"/>
          <w:kern w:val="0"/>
          <w:szCs w:val="24"/>
        </w:rPr>
      </w:pPr>
      <w:r w:rsidRPr="002D44CA">
        <w:rPr>
          <w:rFonts w:asciiTheme="minorEastAsia" w:hAnsiTheme="minorEastAsia" w:cs="Times New Roman"/>
          <w:kern w:val="0"/>
          <w:szCs w:val="24"/>
        </w:rPr>
        <w:t>表2　健保雲端藥歷線上查詢平均時間</w:t>
      </w:r>
    </w:p>
    <w:tbl>
      <w:tblPr>
        <w:tblW w:w="7622" w:type="dxa"/>
        <w:jc w:val="center"/>
        <w:tblCellMar>
          <w:left w:w="0" w:type="dxa"/>
          <w:right w:w="0" w:type="dxa"/>
        </w:tblCellMar>
        <w:tblLook w:val="04A0" w:firstRow="1" w:lastRow="0" w:firstColumn="1" w:lastColumn="0" w:noHBand="0" w:noVBand="1"/>
      </w:tblPr>
      <w:tblGrid>
        <w:gridCol w:w="1085"/>
        <w:gridCol w:w="1324"/>
        <w:gridCol w:w="1402"/>
        <w:gridCol w:w="846"/>
        <w:gridCol w:w="988"/>
        <w:gridCol w:w="1130"/>
        <w:gridCol w:w="847"/>
      </w:tblGrid>
      <w:tr w:rsidR="004D6E68" w:rsidRPr="002D1CB4" w:rsidTr="00FC75C0">
        <w:trPr>
          <w:trHeight w:val="204"/>
          <w:jc w:val="center"/>
        </w:trPr>
        <w:tc>
          <w:tcPr>
            <w:tcW w:w="1085" w:type="dxa"/>
            <w:tcBorders>
              <w:top w:val="nil"/>
              <w:left w:val="nil"/>
              <w:bottom w:val="single" w:sz="4" w:space="0" w:color="4F81BD"/>
              <w:right w:val="nil"/>
            </w:tcBorders>
            <w:shd w:val="clear" w:color="auto" w:fill="auto"/>
            <w:tcMar>
              <w:top w:w="13" w:type="dxa"/>
              <w:left w:w="13" w:type="dxa"/>
              <w:bottom w:w="0" w:type="dxa"/>
              <w:right w:w="13" w:type="dxa"/>
            </w:tcMar>
            <w:vAlign w:val="center"/>
            <w:hideMark/>
          </w:tcPr>
          <w:p w:rsidR="004D6E68" w:rsidRPr="00EC476C" w:rsidRDefault="004D6E68" w:rsidP="00483ED4">
            <w:pPr>
              <w:autoSpaceDE w:val="0"/>
              <w:autoSpaceDN w:val="0"/>
              <w:adjustRightInd w:val="0"/>
              <w:ind w:rightChars="-82" w:right="-197" w:firstLineChars="100" w:firstLine="220"/>
              <w:rPr>
                <w:rFonts w:asciiTheme="minorEastAsia" w:hAnsiTheme="minorEastAsia" w:cs="Times New Roman"/>
                <w:kern w:val="0"/>
                <w:sz w:val="22"/>
              </w:rPr>
            </w:pPr>
            <w:r w:rsidRPr="00EC476C">
              <w:rPr>
                <w:rFonts w:asciiTheme="minorEastAsia" w:hAnsiTheme="minorEastAsia" w:cs="Times New Roman"/>
                <w:b/>
                <w:bCs/>
                <w:kern w:val="0"/>
                <w:sz w:val="22"/>
              </w:rPr>
              <w:t>103/05</w:t>
            </w:r>
          </w:p>
        </w:tc>
        <w:tc>
          <w:tcPr>
            <w:tcW w:w="1324" w:type="dxa"/>
            <w:tcBorders>
              <w:top w:val="nil"/>
              <w:left w:val="nil"/>
              <w:bottom w:val="single" w:sz="4" w:space="0" w:color="4F81BD"/>
              <w:right w:val="nil"/>
            </w:tcBorders>
            <w:vAlign w:val="center"/>
          </w:tcPr>
          <w:p w:rsidR="004D6E68" w:rsidRPr="00EC476C" w:rsidRDefault="004D6E68" w:rsidP="004D6E68">
            <w:pPr>
              <w:ind w:rightChars="-82" w:right="-197"/>
              <w:rPr>
                <w:rFonts w:asciiTheme="minorEastAsia" w:hAnsiTheme="minorEastAsia" w:cs="Times New Roman"/>
                <w:sz w:val="22"/>
              </w:rPr>
            </w:pPr>
          </w:p>
        </w:tc>
        <w:tc>
          <w:tcPr>
            <w:tcW w:w="1402" w:type="dxa"/>
            <w:tcBorders>
              <w:top w:val="nil"/>
              <w:left w:val="nil"/>
              <w:bottom w:val="single" w:sz="4" w:space="0" w:color="4F81BD"/>
              <w:right w:val="nil"/>
            </w:tcBorders>
            <w:shd w:val="clear" w:color="auto" w:fill="auto"/>
            <w:tcMar>
              <w:top w:w="13" w:type="dxa"/>
              <w:left w:w="13" w:type="dxa"/>
              <w:bottom w:w="0" w:type="dxa"/>
              <w:right w:w="13" w:type="dxa"/>
            </w:tcMar>
            <w:vAlign w:val="center"/>
            <w:hideMark/>
          </w:tcPr>
          <w:p w:rsidR="004D6E68" w:rsidRPr="00EC476C" w:rsidRDefault="004D6E68" w:rsidP="004D6E68">
            <w:pPr>
              <w:autoSpaceDE w:val="0"/>
              <w:autoSpaceDN w:val="0"/>
              <w:adjustRightInd w:val="0"/>
              <w:ind w:rightChars="-82" w:right="-197"/>
              <w:rPr>
                <w:rFonts w:asciiTheme="minorEastAsia" w:hAnsiTheme="minorEastAsia" w:cs="Times New Roman"/>
                <w:kern w:val="0"/>
                <w:sz w:val="22"/>
              </w:rPr>
            </w:pPr>
          </w:p>
        </w:tc>
        <w:tc>
          <w:tcPr>
            <w:tcW w:w="2964" w:type="dxa"/>
            <w:gridSpan w:val="3"/>
            <w:tcBorders>
              <w:top w:val="nil"/>
              <w:left w:val="nil"/>
              <w:bottom w:val="single" w:sz="4" w:space="0" w:color="4F81BD"/>
              <w:right w:val="nil"/>
            </w:tcBorders>
            <w:shd w:val="clear" w:color="auto" w:fill="auto"/>
            <w:tcMar>
              <w:top w:w="13" w:type="dxa"/>
              <w:left w:w="13" w:type="dxa"/>
              <w:bottom w:w="0" w:type="dxa"/>
              <w:right w:w="13" w:type="dxa"/>
            </w:tcMar>
            <w:vAlign w:val="center"/>
            <w:hideMark/>
          </w:tcPr>
          <w:p w:rsidR="004D6E68" w:rsidRPr="00EC476C" w:rsidRDefault="004D6E68" w:rsidP="00483ED4">
            <w:pPr>
              <w:autoSpaceDE w:val="0"/>
              <w:autoSpaceDN w:val="0"/>
              <w:adjustRightInd w:val="0"/>
              <w:ind w:rightChars="-82" w:right="-197" w:firstLineChars="50" w:firstLine="110"/>
              <w:rPr>
                <w:rFonts w:asciiTheme="minorEastAsia" w:hAnsiTheme="minorEastAsia" w:cs="Times New Roman"/>
                <w:kern w:val="0"/>
                <w:sz w:val="22"/>
              </w:rPr>
            </w:pPr>
            <w:r w:rsidRPr="00EC476C">
              <w:rPr>
                <w:rFonts w:asciiTheme="minorEastAsia" w:hAnsiTheme="minorEastAsia" w:cs="Times New Roman"/>
                <w:kern w:val="0"/>
                <w:sz w:val="22"/>
              </w:rPr>
              <w:t xml:space="preserve">時間單位：秒 </w:t>
            </w:r>
          </w:p>
        </w:tc>
        <w:tc>
          <w:tcPr>
            <w:tcW w:w="847" w:type="dxa"/>
            <w:tcBorders>
              <w:top w:val="nil"/>
              <w:left w:val="nil"/>
              <w:bottom w:val="single" w:sz="4" w:space="0" w:color="4F81BD"/>
              <w:right w:val="nil"/>
            </w:tcBorders>
            <w:shd w:val="clear" w:color="auto" w:fill="auto"/>
            <w:tcMar>
              <w:top w:w="13" w:type="dxa"/>
              <w:left w:w="13" w:type="dxa"/>
              <w:bottom w:w="0" w:type="dxa"/>
              <w:right w:w="13" w:type="dxa"/>
            </w:tcMar>
            <w:vAlign w:val="center"/>
            <w:hideMark/>
          </w:tcPr>
          <w:p w:rsidR="004D6E68" w:rsidRPr="00EC476C" w:rsidRDefault="004D6E68" w:rsidP="004D6E68">
            <w:pPr>
              <w:autoSpaceDE w:val="0"/>
              <w:autoSpaceDN w:val="0"/>
              <w:adjustRightInd w:val="0"/>
              <w:ind w:rightChars="-82" w:right="-197"/>
              <w:rPr>
                <w:rFonts w:asciiTheme="minorEastAsia" w:hAnsiTheme="minorEastAsia" w:cs="Times New Roman"/>
                <w:kern w:val="0"/>
                <w:sz w:val="22"/>
              </w:rPr>
            </w:pPr>
          </w:p>
        </w:tc>
      </w:tr>
      <w:tr w:rsidR="004D6E68" w:rsidRPr="002D1CB4" w:rsidTr="00FC75C0">
        <w:trPr>
          <w:trHeight w:val="402"/>
          <w:jc w:val="center"/>
        </w:trPr>
        <w:tc>
          <w:tcPr>
            <w:tcW w:w="1085" w:type="dxa"/>
            <w:tcBorders>
              <w:top w:val="single" w:sz="4" w:space="0" w:color="4F81BD"/>
              <w:left w:val="nil"/>
              <w:bottom w:val="single" w:sz="4" w:space="0" w:color="4F81BD"/>
              <w:right w:val="nil"/>
            </w:tcBorders>
            <w:shd w:val="clear" w:color="auto" w:fill="auto"/>
            <w:tcMar>
              <w:top w:w="13" w:type="dxa"/>
              <w:left w:w="13" w:type="dxa"/>
              <w:bottom w:w="0" w:type="dxa"/>
              <w:right w:w="13" w:type="dxa"/>
            </w:tcMar>
            <w:vAlign w:val="center"/>
            <w:hideMark/>
          </w:tcPr>
          <w:p w:rsidR="004D6E68" w:rsidRPr="00EC476C" w:rsidRDefault="004D6E68" w:rsidP="00483ED4">
            <w:pPr>
              <w:autoSpaceDE w:val="0"/>
              <w:autoSpaceDN w:val="0"/>
              <w:adjustRightInd w:val="0"/>
              <w:spacing w:line="240" w:lineRule="exact"/>
              <w:ind w:rightChars="-82" w:right="-197" w:firstLineChars="50" w:firstLine="110"/>
              <w:rPr>
                <w:rFonts w:asciiTheme="minorEastAsia" w:hAnsiTheme="minorEastAsia" w:cs="Times New Roman"/>
                <w:kern w:val="0"/>
                <w:sz w:val="22"/>
              </w:rPr>
            </w:pPr>
            <w:r w:rsidRPr="00EC476C">
              <w:rPr>
                <w:rFonts w:asciiTheme="minorEastAsia" w:hAnsiTheme="minorEastAsia" w:cs="Times New Roman"/>
                <w:bCs/>
                <w:kern w:val="0"/>
                <w:sz w:val="22"/>
              </w:rPr>
              <w:t>卡片張數</w:t>
            </w:r>
          </w:p>
        </w:tc>
        <w:tc>
          <w:tcPr>
            <w:tcW w:w="1324" w:type="dxa"/>
            <w:tcBorders>
              <w:top w:val="single" w:sz="4" w:space="0" w:color="4F81BD"/>
              <w:left w:val="nil"/>
              <w:bottom w:val="single" w:sz="4" w:space="0" w:color="4F81BD"/>
              <w:right w:val="nil"/>
            </w:tcBorders>
            <w:vAlign w:val="center"/>
          </w:tcPr>
          <w:p w:rsidR="004D6E68" w:rsidRPr="00EC476C" w:rsidRDefault="004D6E68" w:rsidP="00483ED4">
            <w:pPr>
              <w:autoSpaceDE w:val="0"/>
              <w:autoSpaceDN w:val="0"/>
              <w:adjustRightInd w:val="0"/>
              <w:spacing w:line="240" w:lineRule="exact"/>
              <w:ind w:rightChars="-82" w:right="-197" w:firstLineChars="50" w:firstLine="110"/>
              <w:rPr>
                <w:rFonts w:asciiTheme="minorEastAsia" w:hAnsiTheme="minorEastAsia" w:cs="Times New Roman"/>
                <w:sz w:val="22"/>
              </w:rPr>
            </w:pPr>
            <w:r w:rsidRPr="00EC476C">
              <w:rPr>
                <w:rFonts w:asciiTheme="minorEastAsia" w:hAnsiTheme="minorEastAsia" w:cs="Times New Roman"/>
                <w:bCs/>
                <w:kern w:val="0"/>
                <w:sz w:val="22"/>
              </w:rPr>
              <w:t>查詢次數</w:t>
            </w:r>
          </w:p>
        </w:tc>
        <w:tc>
          <w:tcPr>
            <w:tcW w:w="1402" w:type="dxa"/>
            <w:tcBorders>
              <w:top w:val="single" w:sz="4" w:space="0" w:color="4F81BD"/>
              <w:left w:val="nil"/>
              <w:bottom w:val="single" w:sz="4" w:space="0" w:color="4F81BD"/>
              <w:right w:val="nil"/>
            </w:tcBorders>
            <w:shd w:val="clear" w:color="auto" w:fill="auto"/>
            <w:tcMar>
              <w:top w:w="13" w:type="dxa"/>
              <w:left w:w="13" w:type="dxa"/>
              <w:bottom w:w="0" w:type="dxa"/>
              <w:right w:w="13" w:type="dxa"/>
            </w:tcMar>
            <w:vAlign w:val="center"/>
            <w:hideMark/>
          </w:tcPr>
          <w:p w:rsidR="004D6E68" w:rsidRPr="00EC476C" w:rsidRDefault="004D6E68" w:rsidP="00483ED4">
            <w:pPr>
              <w:autoSpaceDE w:val="0"/>
              <w:autoSpaceDN w:val="0"/>
              <w:adjustRightInd w:val="0"/>
              <w:spacing w:line="240" w:lineRule="exact"/>
              <w:ind w:rightChars="-82" w:right="-197"/>
              <w:rPr>
                <w:rFonts w:asciiTheme="minorEastAsia" w:hAnsiTheme="minorEastAsia" w:cs="Times New Roman"/>
                <w:kern w:val="0"/>
                <w:sz w:val="22"/>
              </w:rPr>
            </w:pPr>
            <w:r w:rsidRPr="00EC476C">
              <w:rPr>
                <w:rFonts w:asciiTheme="minorEastAsia" w:hAnsiTheme="minorEastAsia" w:cs="Times New Roman"/>
                <w:bCs/>
                <w:kern w:val="0"/>
                <w:sz w:val="22"/>
              </w:rPr>
              <w:t xml:space="preserve">查詢次數占率 </w:t>
            </w:r>
          </w:p>
        </w:tc>
        <w:tc>
          <w:tcPr>
            <w:tcW w:w="846" w:type="dxa"/>
            <w:tcBorders>
              <w:top w:val="single" w:sz="4" w:space="0" w:color="4F81BD"/>
              <w:left w:val="nil"/>
              <w:bottom w:val="single" w:sz="4" w:space="0" w:color="4F81BD"/>
              <w:right w:val="nil"/>
            </w:tcBorders>
            <w:shd w:val="clear" w:color="auto" w:fill="auto"/>
            <w:tcMar>
              <w:top w:w="13" w:type="dxa"/>
              <w:left w:w="13" w:type="dxa"/>
              <w:bottom w:w="0" w:type="dxa"/>
              <w:right w:w="13" w:type="dxa"/>
            </w:tcMar>
            <w:vAlign w:val="center"/>
            <w:hideMark/>
          </w:tcPr>
          <w:p w:rsidR="004D6E68" w:rsidRPr="00EC476C" w:rsidRDefault="004D6E68" w:rsidP="004D6E68">
            <w:pPr>
              <w:autoSpaceDE w:val="0"/>
              <w:autoSpaceDN w:val="0"/>
              <w:adjustRightInd w:val="0"/>
              <w:spacing w:line="240" w:lineRule="exact"/>
              <w:ind w:rightChars="-82" w:right="-197"/>
              <w:rPr>
                <w:rFonts w:asciiTheme="minorEastAsia" w:hAnsiTheme="minorEastAsia" w:cs="Times New Roman"/>
                <w:bCs/>
                <w:kern w:val="0"/>
                <w:sz w:val="22"/>
              </w:rPr>
            </w:pPr>
            <w:r w:rsidRPr="00EC476C">
              <w:rPr>
                <w:rFonts w:asciiTheme="minorEastAsia" w:hAnsiTheme="minorEastAsia" w:cs="Times New Roman"/>
                <w:bCs/>
                <w:kern w:val="0"/>
                <w:sz w:val="22"/>
              </w:rPr>
              <w:t>讀卡</w:t>
            </w:r>
          </w:p>
          <w:p w:rsidR="004D6E68" w:rsidRPr="00EC476C" w:rsidRDefault="004D6E68" w:rsidP="004D6E68">
            <w:pPr>
              <w:autoSpaceDE w:val="0"/>
              <w:autoSpaceDN w:val="0"/>
              <w:adjustRightInd w:val="0"/>
              <w:spacing w:line="240" w:lineRule="exact"/>
              <w:ind w:rightChars="-82" w:right="-197"/>
              <w:rPr>
                <w:rFonts w:asciiTheme="minorEastAsia" w:hAnsiTheme="minorEastAsia" w:cs="Times New Roman"/>
                <w:kern w:val="0"/>
                <w:sz w:val="22"/>
              </w:rPr>
            </w:pPr>
            <w:r w:rsidRPr="00EC476C">
              <w:rPr>
                <w:rFonts w:asciiTheme="minorEastAsia" w:hAnsiTheme="minorEastAsia" w:cs="Times New Roman"/>
                <w:bCs/>
                <w:kern w:val="0"/>
                <w:sz w:val="22"/>
              </w:rPr>
              <w:t xml:space="preserve">時間 </w:t>
            </w:r>
          </w:p>
        </w:tc>
        <w:tc>
          <w:tcPr>
            <w:tcW w:w="988" w:type="dxa"/>
            <w:tcBorders>
              <w:top w:val="single" w:sz="4" w:space="0" w:color="4F81BD"/>
              <w:left w:val="nil"/>
              <w:bottom w:val="single" w:sz="4" w:space="0" w:color="4F81BD"/>
              <w:right w:val="nil"/>
            </w:tcBorders>
            <w:shd w:val="clear" w:color="auto" w:fill="B3EAF2"/>
            <w:tcMar>
              <w:top w:w="13" w:type="dxa"/>
              <w:left w:w="13" w:type="dxa"/>
              <w:bottom w:w="0" w:type="dxa"/>
              <w:right w:w="13" w:type="dxa"/>
            </w:tcMar>
            <w:vAlign w:val="center"/>
            <w:hideMark/>
          </w:tcPr>
          <w:p w:rsidR="004D6E68" w:rsidRPr="00EC476C" w:rsidRDefault="004D6E68" w:rsidP="004D6E68">
            <w:pPr>
              <w:autoSpaceDE w:val="0"/>
              <w:autoSpaceDN w:val="0"/>
              <w:adjustRightInd w:val="0"/>
              <w:spacing w:line="240" w:lineRule="exact"/>
              <w:ind w:rightChars="-82" w:right="-197"/>
              <w:rPr>
                <w:rFonts w:asciiTheme="minorEastAsia" w:hAnsiTheme="minorEastAsia" w:cs="Times New Roman"/>
                <w:bCs/>
                <w:kern w:val="0"/>
                <w:sz w:val="22"/>
              </w:rPr>
            </w:pPr>
            <w:r w:rsidRPr="00EC476C">
              <w:rPr>
                <w:rFonts w:asciiTheme="minorEastAsia" w:hAnsiTheme="minorEastAsia" w:cs="Times New Roman"/>
                <w:bCs/>
                <w:kern w:val="0"/>
                <w:sz w:val="22"/>
              </w:rPr>
              <w:t>資料庫</w:t>
            </w:r>
          </w:p>
          <w:p w:rsidR="004D6E68" w:rsidRPr="00EC476C" w:rsidRDefault="004D6E68" w:rsidP="004D6E68">
            <w:pPr>
              <w:autoSpaceDE w:val="0"/>
              <w:autoSpaceDN w:val="0"/>
              <w:adjustRightInd w:val="0"/>
              <w:spacing w:line="240" w:lineRule="exact"/>
              <w:ind w:rightChars="-82" w:right="-197"/>
              <w:rPr>
                <w:rFonts w:asciiTheme="minorEastAsia" w:hAnsiTheme="minorEastAsia" w:cs="Times New Roman"/>
                <w:kern w:val="0"/>
                <w:sz w:val="22"/>
              </w:rPr>
            </w:pPr>
            <w:r w:rsidRPr="00EC476C">
              <w:rPr>
                <w:rFonts w:asciiTheme="minorEastAsia" w:hAnsiTheme="minorEastAsia" w:cs="Times New Roman"/>
                <w:bCs/>
                <w:kern w:val="0"/>
                <w:sz w:val="22"/>
              </w:rPr>
              <w:t xml:space="preserve">讀取時間 </w:t>
            </w:r>
          </w:p>
        </w:tc>
        <w:tc>
          <w:tcPr>
            <w:tcW w:w="1129" w:type="dxa"/>
            <w:tcBorders>
              <w:top w:val="single" w:sz="4" w:space="0" w:color="4F81BD"/>
              <w:left w:val="nil"/>
              <w:bottom w:val="single" w:sz="4" w:space="0" w:color="4F81BD"/>
              <w:right w:val="nil"/>
            </w:tcBorders>
            <w:shd w:val="clear" w:color="auto" w:fill="auto"/>
            <w:tcMar>
              <w:top w:w="13" w:type="dxa"/>
              <w:left w:w="13" w:type="dxa"/>
              <w:bottom w:w="0" w:type="dxa"/>
              <w:right w:w="13" w:type="dxa"/>
            </w:tcMar>
            <w:vAlign w:val="center"/>
            <w:hideMark/>
          </w:tcPr>
          <w:p w:rsidR="004D6E68" w:rsidRPr="00EC476C" w:rsidRDefault="004D6E68" w:rsidP="004D6E68">
            <w:pPr>
              <w:autoSpaceDE w:val="0"/>
              <w:autoSpaceDN w:val="0"/>
              <w:adjustRightInd w:val="0"/>
              <w:spacing w:line="240" w:lineRule="exact"/>
              <w:ind w:rightChars="-82" w:right="-197"/>
              <w:rPr>
                <w:rFonts w:asciiTheme="minorEastAsia" w:hAnsiTheme="minorEastAsia" w:cs="Times New Roman"/>
                <w:kern w:val="0"/>
                <w:sz w:val="22"/>
              </w:rPr>
            </w:pPr>
            <w:r w:rsidRPr="00EC476C">
              <w:rPr>
                <w:rFonts w:asciiTheme="minorEastAsia" w:hAnsiTheme="minorEastAsia" w:cs="Times New Roman"/>
                <w:kern w:val="0"/>
                <w:sz w:val="22"/>
              </w:rPr>
              <w:t xml:space="preserve">網路時間 </w:t>
            </w:r>
          </w:p>
        </w:tc>
        <w:tc>
          <w:tcPr>
            <w:tcW w:w="847" w:type="dxa"/>
            <w:tcBorders>
              <w:top w:val="single" w:sz="4" w:space="0" w:color="4F81BD"/>
              <w:left w:val="nil"/>
              <w:bottom w:val="single" w:sz="4" w:space="0" w:color="4F81BD"/>
              <w:right w:val="nil"/>
            </w:tcBorders>
            <w:shd w:val="clear" w:color="auto" w:fill="auto"/>
            <w:tcMar>
              <w:top w:w="13" w:type="dxa"/>
              <w:left w:w="13" w:type="dxa"/>
              <w:bottom w:w="0" w:type="dxa"/>
              <w:right w:w="13" w:type="dxa"/>
            </w:tcMar>
            <w:vAlign w:val="center"/>
            <w:hideMark/>
          </w:tcPr>
          <w:p w:rsidR="004D6E68" w:rsidRPr="00EC476C" w:rsidRDefault="004D6E68" w:rsidP="004D6E68">
            <w:pPr>
              <w:autoSpaceDE w:val="0"/>
              <w:autoSpaceDN w:val="0"/>
              <w:adjustRightInd w:val="0"/>
              <w:spacing w:line="240" w:lineRule="exact"/>
              <w:ind w:rightChars="-82" w:right="-197"/>
              <w:rPr>
                <w:rFonts w:asciiTheme="minorEastAsia" w:hAnsiTheme="minorEastAsia" w:cs="Times New Roman"/>
                <w:kern w:val="0"/>
                <w:sz w:val="22"/>
              </w:rPr>
            </w:pPr>
            <w:r w:rsidRPr="00EC476C">
              <w:rPr>
                <w:rFonts w:asciiTheme="minorEastAsia" w:hAnsiTheme="minorEastAsia" w:cs="Times New Roman"/>
                <w:bCs/>
                <w:kern w:val="0"/>
                <w:sz w:val="22"/>
              </w:rPr>
              <w:t xml:space="preserve">整體 </w:t>
            </w:r>
          </w:p>
          <w:p w:rsidR="004D6E68" w:rsidRPr="00EC476C" w:rsidRDefault="004D6E68" w:rsidP="004D6E68">
            <w:pPr>
              <w:autoSpaceDE w:val="0"/>
              <w:autoSpaceDN w:val="0"/>
              <w:adjustRightInd w:val="0"/>
              <w:spacing w:line="240" w:lineRule="exact"/>
              <w:ind w:rightChars="-82" w:right="-197"/>
              <w:rPr>
                <w:rFonts w:asciiTheme="minorEastAsia" w:hAnsiTheme="minorEastAsia" w:cs="Times New Roman"/>
                <w:kern w:val="0"/>
                <w:sz w:val="22"/>
              </w:rPr>
            </w:pPr>
            <w:r w:rsidRPr="00EC476C">
              <w:rPr>
                <w:rFonts w:asciiTheme="minorEastAsia" w:hAnsiTheme="minorEastAsia" w:cs="Times New Roman"/>
                <w:bCs/>
                <w:kern w:val="0"/>
                <w:sz w:val="22"/>
              </w:rPr>
              <w:t xml:space="preserve">時間 </w:t>
            </w:r>
          </w:p>
        </w:tc>
      </w:tr>
      <w:tr w:rsidR="004D6E68" w:rsidRPr="002D1CB4" w:rsidTr="00FC75C0">
        <w:trPr>
          <w:trHeight w:val="221"/>
          <w:jc w:val="center"/>
        </w:trPr>
        <w:tc>
          <w:tcPr>
            <w:tcW w:w="1085" w:type="dxa"/>
            <w:tcBorders>
              <w:top w:val="single" w:sz="4" w:space="0" w:color="4F81BD"/>
              <w:left w:val="nil"/>
              <w:bottom w:val="single" w:sz="4" w:space="0" w:color="4F81BD"/>
              <w:right w:val="nil"/>
            </w:tcBorders>
            <w:shd w:val="clear" w:color="auto" w:fill="auto"/>
            <w:tcMar>
              <w:top w:w="13" w:type="dxa"/>
              <w:left w:w="13" w:type="dxa"/>
              <w:bottom w:w="0" w:type="dxa"/>
              <w:right w:w="13" w:type="dxa"/>
            </w:tcMar>
            <w:vAlign w:val="center"/>
            <w:hideMark/>
          </w:tcPr>
          <w:p w:rsidR="004D6E68" w:rsidRPr="00EC476C" w:rsidRDefault="004D6E68" w:rsidP="004D6E68">
            <w:pPr>
              <w:autoSpaceDE w:val="0"/>
              <w:autoSpaceDN w:val="0"/>
              <w:adjustRightInd w:val="0"/>
              <w:ind w:rightChars="-82" w:right="-197"/>
              <w:rPr>
                <w:rFonts w:asciiTheme="minorEastAsia" w:hAnsiTheme="minorEastAsia" w:cs="Times New Roman"/>
                <w:kern w:val="0"/>
                <w:sz w:val="22"/>
              </w:rPr>
            </w:pPr>
            <w:r w:rsidRPr="00EC476C">
              <w:rPr>
                <w:rFonts w:asciiTheme="minorEastAsia" w:hAnsiTheme="minorEastAsia" w:cs="Times New Roman"/>
                <w:kern w:val="0"/>
                <w:sz w:val="22"/>
              </w:rPr>
              <w:t>一張(A)</w:t>
            </w:r>
          </w:p>
        </w:tc>
        <w:tc>
          <w:tcPr>
            <w:tcW w:w="1324" w:type="dxa"/>
            <w:tcBorders>
              <w:top w:val="single" w:sz="4" w:space="0" w:color="4F81BD"/>
              <w:left w:val="nil"/>
              <w:bottom w:val="single" w:sz="4" w:space="0" w:color="4F81BD"/>
              <w:right w:val="nil"/>
            </w:tcBorders>
            <w:vAlign w:val="center"/>
          </w:tcPr>
          <w:p w:rsidR="004D6E68" w:rsidRPr="00EC476C" w:rsidRDefault="004D6E68" w:rsidP="004D6E68">
            <w:pPr>
              <w:ind w:rightChars="-82" w:right="-197"/>
              <w:rPr>
                <w:rFonts w:asciiTheme="minorEastAsia" w:hAnsiTheme="minorEastAsia" w:cs="Times New Roman"/>
                <w:sz w:val="22"/>
              </w:rPr>
            </w:pPr>
            <w:r w:rsidRPr="00EC476C">
              <w:rPr>
                <w:rFonts w:asciiTheme="minorEastAsia" w:hAnsiTheme="minorEastAsia" w:cs="Times New Roman"/>
                <w:sz w:val="22"/>
              </w:rPr>
              <w:t>329,712</w:t>
            </w:r>
          </w:p>
        </w:tc>
        <w:tc>
          <w:tcPr>
            <w:tcW w:w="1402" w:type="dxa"/>
            <w:tcBorders>
              <w:top w:val="single" w:sz="4" w:space="0" w:color="4F81BD"/>
              <w:left w:val="nil"/>
              <w:bottom w:val="single" w:sz="4" w:space="0" w:color="4F81BD"/>
              <w:right w:val="nil"/>
            </w:tcBorders>
            <w:shd w:val="clear" w:color="auto" w:fill="auto"/>
            <w:tcMar>
              <w:top w:w="13" w:type="dxa"/>
              <w:left w:w="13" w:type="dxa"/>
              <w:bottom w:w="0" w:type="dxa"/>
              <w:right w:w="13" w:type="dxa"/>
            </w:tcMar>
            <w:vAlign w:val="center"/>
            <w:hideMark/>
          </w:tcPr>
          <w:p w:rsidR="004D6E68" w:rsidRPr="00EC476C" w:rsidRDefault="004D6E68" w:rsidP="004D6E68">
            <w:pPr>
              <w:autoSpaceDE w:val="0"/>
              <w:autoSpaceDN w:val="0"/>
              <w:adjustRightInd w:val="0"/>
              <w:ind w:rightChars="-82" w:right="-197"/>
              <w:rPr>
                <w:rFonts w:asciiTheme="minorEastAsia" w:hAnsiTheme="minorEastAsia" w:cs="Times New Roman"/>
                <w:kern w:val="0"/>
                <w:sz w:val="22"/>
              </w:rPr>
            </w:pPr>
            <w:r w:rsidRPr="00EC476C">
              <w:rPr>
                <w:rFonts w:asciiTheme="minorEastAsia" w:hAnsiTheme="minorEastAsia" w:cs="Times New Roman"/>
                <w:bCs/>
                <w:kern w:val="0"/>
                <w:sz w:val="22"/>
              </w:rPr>
              <w:t>68.2%(A/C)</w:t>
            </w:r>
          </w:p>
        </w:tc>
        <w:tc>
          <w:tcPr>
            <w:tcW w:w="846" w:type="dxa"/>
            <w:tcBorders>
              <w:top w:val="single" w:sz="4" w:space="0" w:color="4F81BD"/>
              <w:left w:val="nil"/>
              <w:bottom w:val="single" w:sz="4" w:space="0" w:color="4F81BD"/>
              <w:right w:val="nil"/>
            </w:tcBorders>
            <w:shd w:val="clear" w:color="auto" w:fill="auto"/>
            <w:tcMar>
              <w:top w:w="13" w:type="dxa"/>
              <w:left w:w="13" w:type="dxa"/>
              <w:bottom w:w="0" w:type="dxa"/>
              <w:right w:w="13" w:type="dxa"/>
            </w:tcMar>
            <w:vAlign w:val="center"/>
            <w:hideMark/>
          </w:tcPr>
          <w:p w:rsidR="004D6E68" w:rsidRPr="00EC476C" w:rsidRDefault="004D6E68" w:rsidP="004D6E68">
            <w:pPr>
              <w:autoSpaceDE w:val="0"/>
              <w:autoSpaceDN w:val="0"/>
              <w:adjustRightInd w:val="0"/>
              <w:ind w:rightChars="-82" w:right="-197"/>
              <w:rPr>
                <w:rFonts w:asciiTheme="minorEastAsia" w:hAnsiTheme="minorEastAsia" w:cs="Times New Roman"/>
                <w:kern w:val="0"/>
                <w:sz w:val="22"/>
              </w:rPr>
            </w:pPr>
            <w:r w:rsidRPr="00EC476C">
              <w:rPr>
                <w:rFonts w:asciiTheme="minorEastAsia" w:hAnsiTheme="minorEastAsia" w:cs="Times New Roman"/>
                <w:kern w:val="0"/>
                <w:sz w:val="22"/>
              </w:rPr>
              <w:t>4.14</w:t>
            </w:r>
          </w:p>
        </w:tc>
        <w:tc>
          <w:tcPr>
            <w:tcW w:w="988" w:type="dxa"/>
            <w:tcBorders>
              <w:top w:val="single" w:sz="4" w:space="0" w:color="4F81BD"/>
              <w:left w:val="nil"/>
              <w:bottom w:val="single" w:sz="4" w:space="0" w:color="4F81BD"/>
              <w:right w:val="nil"/>
            </w:tcBorders>
            <w:shd w:val="clear" w:color="auto" w:fill="B3EAF2"/>
            <w:tcMar>
              <w:top w:w="13" w:type="dxa"/>
              <w:left w:w="13" w:type="dxa"/>
              <w:bottom w:w="0" w:type="dxa"/>
              <w:right w:w="13" w:type="dxa"/>
            </w:tcMar>
            <w:vAlign w:val="center"/>
            <w:hideMark/>
          </w:tcPr>
          <w:p w:rsidR="004D6E68" w:rsidRPr="00EC476C" w:rsidRDefault="004D6E68" w:rsidP="004D6E68">
            <w:pPr>
              <w:autoSpaceDE w:val="0"/>
              <w:autoSpaceDN w:val="0"/>
              <w:adjustRightInd w:val="0"/>
              <w:ind w:rightChars="-82" w:right="-197"/>
              <w:rPr>
                <w:rFonts w:asciiTheme="minorEastAsia" w:hAnsiTheme="minorEastAsia" w:cs="Times New Roman"/>
                <w:kern w:val="0"/>
                <w:sz w:val="22"/>
              </w:rPr>
            </w:pPr>
            <w:r w:rsidRPr="00EC476C">
              <w:rPr>
                <w:rFonts w:asciiTheme="minorEastAsia" w:hAnsiTheme="minorEastAsia" w:cs="Times New Roman"/>
                <w:bCs/>
                <w:kern w:val="0"/>
                <w:sz w:val="22"/>
              </w:rPr>
              <w:t>3.36</w:t>
            </w:r>
          </w:p>
        </w:tc>
        <w:tc>
          <w:tcPr>
            <w:tcW w:w="1129" w:type="dxa"/>
            <w:tcBorders>
              <w:top w:val="single" w:sz="4" w:space="0" w:color="4F81BD"/>
              <w:left w:val="nil"/>
              <w:bottom w:val="single" w:sz="4" w:space="0" w:color="4F81BD"/>
              <w:right w:val="nil"/>
            </w:tcBorders>
            <w:shd w:val="clear" w:color="auto" w:fill="auto"/>
            <w:tcMar>
              <w:top w:w="13" w:type="dxa"/>
              <w:left w:w="13" w:type="dxa"/>
              <w:bottom w:w="0" w:type="dxa"/>
              <w:right w:w="13" w:type="dxa"/>
            </w:tcMar>
            <w:vAlign w:val="center"/>
            <w:hideMark/>
          </w:tcPr>
          <w:p w:rsidR="004D6E68" w:rsidRPr="00EC476C" w:rsidRDefault="004D6E68" w:rsidP="004D6E68">
            <w:pPr>
              <w:autoSpaceDE w:val="0"/>
              <w:autoSpaceDN w:val="0"/>
              <w:adjustRightInd w:val="0"/>
              <w:ind w:rightChars="-82" w:right="-197"/>
              <w:rPr>
                <w:rFonts w:asciiTheme="minorEastAsia" w:hAnsiTheme="minorEastAsia" w:cs="Times New Roman"/>
                <w:kern w:val="0"/>
                <w:sz w:val="22"/>
              </w:rPr>
            </w:pPr>
            <w:r w:rsidRPr="00EC476C">
              <w:rPr>
                <w:rFonts w:asciiTheme="minorEastAsia" w:hAnsiTheme="minorEastAsia" w:cs="Times New Roman"/>
                <w:kern w:val="0"/>
                <w:sz w:val="22"/>
              </w:rPr>
              <w:t>0.76</w:t>
            </w:r>
          </w:p>
        </w:tc>
        <w:tc>
          <w:tcPr>
            <w:tcW w:w="847" w:type="dxa"/>
            <w:tcBorders>
              <w:top w:val="single" w:sz="4" w:space="0" w:color="4F81BD"/>
              <w:left w:val="nil"/>
              <w:bottom w:val="single" w:sz="4" w:space="0" w:color="4F81BD"/>
              <w:right w:val="nil"/>
            </w:tcBorders>
            <w:shd w:val="clear" w:color="auto" w:fill="auto"/>
            <w:tcMar>
              <w:top w:w="13" w:type="dxa"/>
              <w:left w:w="13" w:type="dxa"/>
              <w:bottom w:w="0" w:type="dxa"/>
              <w:right w:w="13" w:type="dxa"/>
            </w:tcMar>
            <w:vAlign w:val="center"/>
            <w:hideMark/>
          </w:tcPr>
          <w:p w:rsidR="004D6E68" w:rsidRPr="00EC476C" w:rsidRDefault="004D6E68" w:rsidP="004D6E68">
            <w:pPr>
              <w:autoSpaceDE w:val="0"/>
              <w:autoSpaceDN w:val="0"/>
              <w:adjustRightInd w:val="0"/>
              <w:ind w:rightChars="-82" w:right="-197"/>
              <w:rPr>
                <w:rFonts w:asciiTheme="minorEastAsia" w:hAnsiTheme="minorEastAsia" w:cs="Times New Roman"/>
                <w:kern w:val="0"/>
                <w:sz w:val="22"/>
              </w:rPr>
            </w:pPr>
            <w:r w:rsidRPr="00EC476C">
              <w:rPr>
                <w:rFonts w:asciiTheme="minorEastAsia" w:hAnsiTheme="minorEastAsia" w:cs="Times New Roman"/>
                <w:bCs/>
                <w:kern w:val="0"/>
                <w:sz w:val="22"/>
              </w:rPr>
              <w:t>8.26</w:t>
            </w:r>
          </w:p>
        </w:tc>
      </w:tr>
      <w:tr w:rsidR="004D6E68" w:rsidRPr="002D1CB4" w:rsidTr="00FC75C0">
        <w:trPr>
          <w:trHeight w:val="221"/>
          <w:jc w:val="center"/>
        </w:trPr>
        <w:tc>
          <w:tcPr>
            <w:tcW w:w="1085" w:type="dxa"/>
            <w:tcBorders>
              <w:top w:val="single" w:sz="4" w:space="0" w:color="4F81BD"/>
              <w:left w:val="nil"/>
              <w:bottom w:val="nil"/>
              <w:right w:val="nil"/>
            </w:tcBorders>
            <w:shd w:val="clear" w:color="auto" w:fill="auto"/>
            <w:tcMar>
              <w:top w:w="13" w:type="dxa"/>
              <w:left w:w="13" w:type="dxa"/>
              <w:bottom w:w="0" w:type="dxa"/>
              <w:right w:w="13" w:type="dxa"/>
            </w:tcMar>
            <w:vAlign w:val="center"/>
            <w:hideMark/>
          </w:tcPr>
          <w:p w:rsidR="004D6E68" w:rsidRPr="00EC476C" w:rsidRDefault="004D6E68" w:rsidP="004D6E68">
            <w:pPr>
              <w:autoSpaceDE w:val="0"/>
              <w:autoSpaceDN w:val="0"/>
              <w:adjustRightInd w:val="0"/>
              <w:ind w:rightChars="-82" w:right="-197"/>
              <w:rPr>
                <w:rFonts w:asciiTheme="minorEastAsia" w:hAnsiTheme="minorEastAsia" w:cs="Times New Roman"/>
                <w:kern w:val="0"/>
                <w:sz w:val="22"/>
              </w:rPr>
            </w:pPr>
            <w:r w:rsidRPr="00EC476C">
              <w:rPr>
                <w:rFonts w:asciiTheme="minorEastAsia" w:hAnsiTheme="minorEastAsia" w:cs="Times New Roman"/>
                <w:kern w:val="0"/>
                <w:sz w:val="22"/>
              </w:rPr>
              <w:t>三張(B)</w:t>
            </w:r>
          </w:p>
        </w:tc>
        <w:tc>
          <w:tcPr>
            <w:tcW w:w="1324" w:type="dxa"/>
            <w:tcBorders>
              <w:top w:val="single" w:sz="4" w:space="0" w:color="4F81BD"/>
              <w:left w:val="nil"/>
              <w:bottom w:val="nil"/>
              <w:right w:val="nil"/>
            </w:tcBorders>
            <w:vAlign w:val="center"/>
          </w:tcPr>
          <w:p w:rsidR="004D6E68" w:rsidRPr="00EC476C" w:rsidRDefault="004D6E68" w:rsidP="004D6E68">
            <w:pPr>
              <w:ind w:rightChars="-82" w:right="-197"/>
              <w:rPr>
                <w:rFonts w:asciiTheme="minorEastAsia" w:hAnsiTheme="minorEastAsia" w:cs="Times New Roman"/>
                <w:sz w:val="22"/>
              </w:rPr>
            </w:pPr>
            <w:r w:rsidRPr="00EC476C">
              <w:rPr>
                <w:rFonts w:asciiTheme="minorEastAsia" w:hAnsiTheme="minorEastAsia" w:cs="Times New Roman"/>
                <w:sz w:val="22"/>
              </w:rPr>
              <w:t>153,911</w:t>
            </w:r>
          </w:p>
        </w:tc>
        <w:tc>
          <w:tcPr>
            <w:tcW w:w="1402" w:type="dxa"/>
            <w:tcBorders>
              <w:top w:val="single" w:sz="4" w:space="0" w:color="4F81BD"/>
              <w:left w:val="nil"/>
              <w:bottom w:val="nil"/>
              <w:right w:val="nil"/>
            </w:tcBorders>
            <w:shd w:val="clear" w:color="auto" w:fill="auto"/>
            <w:tcMar>
              <w:top w:w="13" w:type="dxa"/>
              <w:left w:w="13" w:type="dxa"/>
              <w:bottom w:w="0" w:type="dxa"/>
              <w:right w:w="13" w:type="dxa"/>
            </w:tcMar>
            <w:vAlign w:val="center"/>
            <w:hideMark/>
          </w:tcPr>
          <w:p w:rsidR="004D6E68" w:rsidRPr="00EC476C" w:rsidRDefault="004D6E68" w:rsidP="004D6E68">
            <w:pPr>
              <w:autoSpaceDE w:val="0"/>
              <w:autoSpaceDN w:val="0"/>
              <w:adjustRightInd w:val="0"/>
              <w:ind w:rightChars="-82" w:right="-197"/>
              <w:rPr>
                <w:rFonts w:asciiTheme="minorEastAsia" w:hAnsiTheme="minorEastAsia" w:cs="Times New Roman"/>
                <w:kern w:val="0"/>
                <w:sz w:val="22"/>
              </w:rPr>
            </w:pPr>
            <w:r w:rsidRPr="00EC476C">
              <w:rPr>
                <w:rFonts w:asciiTheme="minorEastAsia" w:hAnsiTheme="minorEastAsia" w:cs="Times New Roman"/>
                <w:kern w:val="0"/>
                <w:sz w:val="22"/>
              </w:rPr>
              <w:t>31.8%(B/C)</w:t>
            </w:r>
          </w:p>
        </w:tc>
        <w:tc>
          <w:tcPr>
            <w:tcW w:w="846" w:type="dxa"/>
            <w:tcBorders>
              <w:top w:val="single" w:sz="4" w:space="0" w:color="4F81BD"/>
              <w:left w:val="nil"/>
              <w:bottom w:val="nil"/>
              <w:right w:val="nil"/>
            </w:tcBorders>
            <w:shd w:val="clear" w:color="auto" w:fill="auto"/>
            <w:tcMar>
              <w:top w:w="13" w:type="dxa"/>
              <w:left w:w="13" w:type="dxa"/>
              <w:bottom w:w="0" w:type="dxa"/>
              <w:right w:w="13" w:type="dxa"/>
            </w:tcMar>
            <w:vAlign w:val="center"/>
            <w:hideMark/>
          </w:tcPr>
          <w:p w:rsidR="004D6E68" w:rsidRPr="00EC476C" w:rsidRDefault="004D6E68" w:rsidP="004D6E68">
            <w:pPr>
              <w:autoSpaceDE w:val="0"/>
              <w:autoSpaceDN w:val="0"/>
              <w:adjustRightInd w:val="0"/>
              <w:ind w:rightChars="-82" w:right="-197"/>
              <w:rPr>
                <w:rFonts w:asciiTheme="minorEastAsia" w:hAnsiTheme="minorEastAsia" w:cs="Times New Roman"/>
                <w:kern w:val="0"/>
                <w:sz w:val="22"/>
              </w:rPr>
            </w:pPr>
            <w:r w:rsidRPr="00EC476C">
              <w:rPr>
                <w:rFonts w:asciiTheme="minorEastAsia" w:hAnsiTheme="minorEastAsia" w:cs="Times New Roman"/>
                <w:kern w:val="0"/>
                <w:sz w:val="22"/>
              </w:rPr>
              <w:t>19.92</w:t>
            </w:r>
          </w:p>
        </w:tc>
        <w:tc>
          <w:tcPr>
            <w:tcW w:w="988" w:type="dxa"/>
            <w:tcBorders>
              <w:top w:val="single" w:sz="4" w:space="0" w:color="4F81BD"/>
              <w:left w:val="nil"/>
              <w:bottom w:val="nil"/>
              <w:right w:val="nil"/>
            </w:tcBorders>
            <w:shd w:val="clear" w:color="auto" w:fill="B3EAF2"/>
            <w:tcMar>
              <w:top w:w="13" w:type="dxa"/>
              <w:left w:w="13" w:type="dxa"/>
              <w:bottom w:w="0" w:type="dxa"/>
              <w:right w:w="13" w:type="dxa"/>
            </w:tcMar>
            <w:vAlign w:val="center"/>
            <w:hideMark/>
          </w:tcPr>
          <w:p w:rsidR="004D6E68" w:rsidRPr="00EC476C" w:rsidRDefault="004D6E68" w:rsidP="004D6E68">
            <w:pPr>
              <w:autoSpaceDE w:val="0"/>
              <w:autoSpaceDN w:val="0"/>
              <w:adjustRightInd w:val="0"/>
              <w:ind w:rightChars="-82" w:right="-197"/>
              <w:rPr>
                <w:rFonts w:asciiTheme="minorEastAsia" w:hAnsiTheme="minorEastAsia" w:cs="Times New Roman"/>
                <w:kern w:val="0"/>
                <w:sz w:val="22"/>
              </w:rPr>
            </w:pPr>
            <w:r w:rsidRPr="00EC476C">
              <w:rPr>
                <w:rFonts w:asciiTheme="minorEastAsia" w:hAnsiTheme="minorEastAsia" w:cs="Times New Roman"/>
                <w:bCs/>
                <w:kern w:val="0"/>
                <w:sz w:val="22"/>
              </w:rPr>
              <w:t>3.11</w:t>
            </w:r>
          </w:p>
        </w:tc>
        <w:tc>
          <w:tcPr>
            <w:tcW w:w="1129" w:type="dxa"/>
            <w:tcBorders>
              <w:top w:val="single" w:sz="4" w:space="0" w:color="4F81BD"/>
              <w:left w:val="nil"/>
              <w:bottom w:val="nil"/>
              <w:right w:val="nil"/>
            </w:tcBorders>
            <w:shd w:val="clear" w:color="auto" w:fill="auto"/>
            <w:tcMar>
              <w:top w:w="13" w:type="dxa"/>
              <w:left w:w="13" w:type="dxa"/>
              <w:bottom w:w="0" w:type="dxa"/>
              <w:right w:w="13" w:type="dxa"/>
            </w:tcMar>
            <w:vAlign w:val="center"/>
            <w:hideMark/>
          </w:tcPr>
          <w:p w:rsidR="004D6E68" w:rsidRPr="00EC476C" w:rsidRDefault="004D6E68" w:rsidP="004D6E68">
            <w:pPr>
              <w:autoSpaceDE w:val="0"/>
              <w:autoSpaceDN w:val="0"/>
              <w:adjustRightInd w:val="0"/>
              <w:ind w:rightChars="-82" w:right="-197"/>
              <w:rPr>
                <w:rFonts w:asciiTheme="minorEastAsia" w:hAnsiTheme="minorEastAsia" w:cs="Times New Roman"/>
                <w:kern w:val="0"/>
                <w:sz w:val="22"/>
              </w:rPr>
            </w:pPr>
            <w:r w:rsidRPr="00EC476C">
              <w:rPr>
                <w:rFonts w:asciiTheme="minorEastAsia" w:hAnsiTheme="minorEastAsia" w:cs="Times New Roman"/>
                <w:kern w:val="0"/>
                <w:sz w:val="22"/>
              </w:rPr>
              <w:t>0.64</w:t>
            </w:r>
          </w:p>
        </w:tc>
        <w:tc>
          <w:tcPr>
            <w:tcW w:w="847" w:type="dxa"/>
            <w:tcBorders>
              <w:top w:val="single" w:sz="4" w:space="0" w:color="4F81BD"/>
              <w:left w:val="nil"/>
              <w:bottom w:val="nil"/>
              <w:right w:val="nil"/>
            </w:tcBorders>
            <w:shd w:val="clear" w:color="auto" w:fill="auto"/>
            <w:tcMar>
              <w:top w:w="13" w:type="dxa"/>
              <w:left w:w="13" w:type="dxa"/>
              <w:bottom w:w="0" w:type="dxa"/>
              <w:right w:w="13" w:type="dxa"/>
            </w:tcMar>
            <w:vAlign w:val="center"/>
            <w:hideMark/>
          </w:tcPr>
          <w:p w:rsidR="004D6E68" w:rsidRPr="00EC476C" w:rsidRDefault="004D6E68" w:rsidP="004D6E68">
            <w:pPr>
              <w:autoSpaceDE w:val="0"/>
              <w:autoSpaceDN w:val="0"/>
              <w:adjustRightInd w:val="0"/>
              <w:ind w:rightChars="-82" w:right="-197"/>
              <w:rPr>
                <w:rFonts w:asciiTheme="minorEastAsia" w:hAnsiTheme="minorEastAsia" w:cs="Times New Roman"/>
                <w:kern w:val="0"/>
                <w:sz w:val="22"/>
              </w:rPr>
            </w:pPr>
            <w:r w:rsidRPr="00EC476C">
              <w:rPr>
                <w:rFonts w:asciiTheme="minorEastAsia" w:hAnsiTheme="minorEastAsia" w:cs="Times New Roman"/>
                <w:kern w:val="0"/>
                <w:sz w:val="22"/>
              </w:rPr>
              <w:t>23.67</w:t>
            </w:r>
          </w:p>
        </w:tc>
      </w:tr>
      <w:tr w:rsidR="004D6E68" w:rsidRPr="002D1CB4" w:rsidTr="00FC75C0">
        <w:trPr>
          <w:trHeight w:val="221"/>
          <w:jc w:val="center"/>
        </w:trPr>
        <w:tc>
          <w:tcPr>
            <w:tcW w:w="1085" w:type="dxa"/>
            <w:tcBorders>
              <w:top w:val="nil"/>
              <w:left w:val="nil"/>
              <w:bottom w:val="single" w:sz="4" w:space="0" w:color="4F81BD"/>
              <w:right w:val="nil"/>
            </w:tcBorders>
            <w:shd w:val="clear" w:color="auto" w:fill="DBE5F1"/>
            <w:tcMar>
              <w:top w:w="13" w:type="dxa"/>
              <w:left w:w="13" w:type="dxa"/>
              <w:bottom w:w="0" w:type="dxa"/>
              <w:right w:w="13" w:type="dxa"/>
            </w:tcMar>
            <w:vAlign w:val="center"/>
            <w:hideMark/>
          </w:tcPr>
          <w:p w:rsidR="004D6E68" w:rsidRPr="00EC476C" w:rsidRDefault="004D6E68" w:rsidP="004D6E68">
            <w:pPr>
              <w:autoSpaceDE w:val="0"/>
              <w:autoSpaceDN w:val="0"/>
              <w:adjustRightInd w:val="0"/>
              <w:ind w:rightChars="-82" w:right="-197"/>
              <w:rPr>
                <w:rFonts w:asciiTheme="minorEastAsia" w:hAnsiTheme="minorEastAsia" w:cs="Times New Roman"/>
                <w:kern w:val="0"/>
                <w:sz w:val="22"/>
              </w:rPr>
            </w:pPr>
            <w:r w:rsidRPr="00EC476C">
              <w:rPr>
                <w:rFonts w:asciiTheme="minorEastAsia" w:hAnsiTheme="minorEastAsia" w:cs="Times New Roman"/>
                <w:kern w:val="0"/>
                <w:sz w:val="22"/>
              </w:rPr>
              <w:t>不分(C)</w:t>
            </w:r>
          </w:p>
        </w:tc>
        <w:tc>
          <w:tcPr>
            <w:tcW w:w="1324" w:type="dxa"/>
            <w:tcBorders>
              <w:top w:val="nil"/>
              <w:left w:val="nil"/>
              <w:bottom w:val="single" w:sz="4" w:space="0" w:color="4F81BD"/>
              <w:right w:val="nil"/>
            </w:tcBorders>
            <w:shd w:val="clear" w:color="auto" w:fill="DBE5F1"/>
            <w:vAlign w:val="center"/>
          </w:tcPr>
          <w:p w:rsidR="004D6E68" w:rsidRPr="00EC476C" w:rsidRDefault="004D6E68" w:rsidP="004D6E68">
            <w:pPr>
              <w:ind w:rightChars="-82" w:right="-197"/>
              <w:rPr>
                <w:rFonts w:asciiTheme="minorEastAsia" w:hAnsiTheme="minorEastAsia" w:cs="Times New Roman"/>
                <w:sz w:val="22"/>
              </w:rPr>
            </w:pPr>
            <w:r w:rsidRPr="00EC476C">
              <w:rPr>
                <w:rFonts w:asciiTheme="minorEastAsia" w:hAnsiTheme="minorEastAsia" w:cs="Times New Roman"/>
                <w:sz w:val="22"/>
              </w:rPr>
              <w:t>483,623</w:t>
            </w:r>
          </w:p>
        </w:tc>
        <w:tc>
          <w:tcPr>
            <w:tcW w:w="1402" w:type="dxa"/>
            <w:tcBorders>
              <w:top w:val="nil"/>
              <w:left w:val="nil"/>
              <w:bottom w:val="single" w:sz="4" w:space="0" w:color="4F81BD"/>
              <w:right w:val="nil"/>
            </w:tcBorders>
            <w:shd w:val="clear" w:color="auto" w:fill="DBE5F1"/>
            <w:tcMar>
              <w:top w:w="13" w:type="dxa"/>
              <w:left w:w="13" w:type="dxa"/>
              <w:bottom w:w="0" w:type="dxa"/>
              <w:right w:w="13" w:type="dxa"/>
            </w:tcMar>
            <w:vAlign w:val="center"/>
            <w:hideMark/>
          </w:tcPr>
          <w:p w:rsidR="004D6E68" w:rsidRPr="00EC476C" w:rsidRDefault="004D6E68" w:rsidP="004D6E68">
            <w:pPr>
              <w:autoSpaceDE w:val="0"/>
              <w:autoSpaceDN w:val="0"/>
              <w:adjustRightInd w:val="0"/>
              <w:ind w:rightChars="-82" w:right="-197"/>
              <w:rPr>
                <w:rFonts w:asciiTheme="minorEastAsia" w:hAnsiTheme="minorEastAsia" w:cs="Times New Roman"/>
                <w:kern w:val="0"/>
                <w:sz w:val="22"/>
              </w:rPr>
            </w:pPr>
            <w:r w:rsidRPr="00EC476C">
              <w:rPr>
                <w:rFonts w:asciiTheme="minorEastAsia" w:hAnsiTheme="minorEastAsia" w:cs="Times New Roman"/>
                <w:kern w:val="0"/>
                <w:sz w:val="22"/>
              </w:rPr>
              <w:t>100%</w:t>
            </w:r>
          </w:p>
        </w:tc>
        <w:tc>
          <w:tcPr>
            <w:tcW w:w="846" w:type="dxa"/>
            <w:tcBorders>
              <w:top w:val="nil"/>
              <w:left w:val="nil"/>
              <w:bottom w:val="single" w:sz="4" w:space="0" w:color="4F81BD"/>
              <w:right w:val="nil"/>
            </w:tcBorders>
            <w:shd w:val="clear" w:color="auto" w:fill="DBE5F1"/>
            <w:tcMar>
              <w:top w:w="13" w:type="dxa"/>
              <w:left w:w="13" w:type="dxa"/>
              <w:bottom w:w="0" w:type="dxa"/>
              <w:right w:w="13" w:type="dxa"/>
            </w:tcMar>
            <w:vAlign w:val="center"/>
            <w:hideMark/>
          </w:tcPr>
          <w:p w:rsidR="004D6E68" w:rsidRPr="00EC476C" w:rsidRDefault="004D6E68" w:rsidP="004D6E68">
            <w:pPr>
              <w:autoSpaceDE w:val="0"/>
              <w:autoSpaceDN w:val="0"/>
              <w:adjustRightInd w:val="0"/>
              <w:ind w:rightChars="-82" w:right="-197"/>
              <w:rPr>
                <w:rFonts w:asciiTheme="minorEastAsia" w:hAnsiTheme="minorEastAsia" w:cs="Times New Roman"/>
                <w:kern w:val="0"/>
                <w:sz w:val="22"/>
              </w:rPr>
            </w:pPr>
            <w:r w:rsidRPr="00EC476C">
              <w:rPr>
                <w:rFonts w:asciiTheme="minorEastAsia" w:hAnsiTheme="minorEastAsia" w:cs="Times New Roman"/>
                <w:kern w:val="0"/>
                <w:sz w:val="22"/>
              </w:rPr>
              <w:t>9.52</w:t>
            </w:r>
          </w:p>
        </w:tc>
        <w:tc>
          <w:tcPr>
            <w:tcW w:w="988" w:type="dxa"/>
            <w:tcBorders>
              <w:top w:val="nil"/>
              <w:left w:val="nil"/>
              <w:bottom w:val="single" w:sz="4" w:space="0" w:color="4F81BD"/>
              <w:right w:val="nil"/>
            </w:tcBorders>
            <w:shd w:val="clear" w:color="auto" w:fill="B3EAF2"/>
            <w:tcMar>
              <w:top w:w="13" w:type="dxa"/>
              <w:left w:w="13" w:type="dxa"/>
              <w:bottom w:w="0" w:type="dxa"/>
              <w:right w:w="13" w:type="dxa"/>
            </w:tcMar>
            <w:vAlign w:val="center"/>
            <w:hideMark/>
          </w:tcPr>
          <w:p w:rsidR="004D6E68" w:rsidRPr="00EC476C" w:rsidRDefault="004D6E68" w:rsidP="004D6E68">
            <w:pPr>
              <w:autoSpaceDE w:val="0"/>
              <w:autoSpaceDN w:val="0"/>
              <w:adjustRightInd w:val="0"/>
              <w:ind w:rightChars="-82" w:right="-197"/>
              <w:rPr>
                <w:rFonts w:asciiTheme="minorEastAsia" w:hAnsiTheme="minorEastAsia" w:cs="Times New Roman"/>
                <w:b/>
                <w:kern w:val="0"/>
                <w:sz w:val="22"/>
              </w:rPr>
            </w:pPr>
            <w:r w:rsidRPr="00EC476C">
              <w:rPr>
                <w:rFonts w:asciiTheme="minorEastAsia" w:hAnsiTheme="minorEastAsia" w:cs="Times New Roman"/>
                <w:b/>
                <w:bCs/>
                <w:kern w:val="0"/>
                <w:sz w:val="22"/>
              </w:rPr>
              <w:t>3.28</w:t>
            </w:r>
          </w:p>
        </w:tc>
        <w:tc>
          <w:tcPr>
            <w:tcW w:w="1129" w:type="dxa"/>
            <w:tcBorders>
              <w:top w:val="nil"/>
              <w:left w:val="nil"/>
              <w:bottom w:val="single" w:sz="4" w:space="0" w:color="4F81BD"/>
              <w:right w:val="nil"/>
            </w:tcBorders>
            <w:shd w:val="clear" w:color="auto" w:fill="DBE5F1"/>
            <w:tcMar>
              <w:top w:w="13" w:type="dxa"/>
              <w:left w:w="13" w:type="dxa"/>
              <w:bottom w:w="0" w:type="dxa"/>
              <w:right w:w="13" w:type="dxa"/>
            </w:tcMar>
            <w:vAlign w:val="center"/>
            <w:hideMark/>
          </w:tcPr>
          <w:p w:rsidR="004D6E68" w:rsidRPr="00EC476C" w:rsidRDefault="004D6E68" w:rsidP="004D6E68">
            <w:pPr>
              <w:autoSpaceDE w:val="0"/>
              <w:autoSpaceDN w:val="0"/>
              <w:adjustRightInd w:val="0"/>
              <w:ind w:rightChars="-82" w:right="-197"/>
              <w:rPr>
                <w:rFonts w:asciiTheme="minorEastAsia" w:hAnsiTheme="minorEastAsia" w:cs="Times New Roman"/>
                <w:kern w:val="0"/>
                <w:sz w:val="22"/>
              </w:rPr>
            </w:pPr>
            <w:r w:rsidRPr="00EC476C">
              <w:rPr>
                <w:rFonts w:asciiTheme="minorEastAsia" w:hAnsiTheme="minorEastAsia" w:cs="Times New Roman"/>
                <w:kern w:val="0"/>
                <w:sz w:val="22"/>
              </w:rPr>
              <w:t>0.72</w:t>
            </w:r>
          </w:p>
        </w:tc>
        <w:tc>
          <w:tcPr>
            <w:tcW w:w="847" w:type="dxa"/>
            <w:tcBorders>
              <w:top w:val="nil"/>
              <w:left w:val="nil"/>
              <w:bottom w:val="single" w:sz="4" w:space="0" w:color="4F81BD"/>
              <w:right w:val="nil"/>
            </w:tcBorders>
            <w:shd w:val="clear" w:color="auto" w:fill="DBE5F1"/>
            <w:tcMar>
              <w:top w:w="13" w:type="dxa"/>
              <w:left w:w="13" w:type="dxa"/>
              <w:bottom w:w="0" w:type="dxa"/>
              <w:right w:w="13" w:type="dxa"/>
            </w:tcMar>
            <w:vAlign w:val="center"/>
            <w:hideMark/>
          </w:tcPr>
          <w:p w:rsidR="004D6E68" w:rsidRPr="00EC476C" w:rsidRDefault="004D6E68" w:rsidP="004D6E68">
            <w:pPr>
              <w:autoSpaceDE w:val="0"/>
              <w:autoSpaceDN w:val="0"/>
              <w:adjustRightInd w:val="0"/>
              <w:ind w:rightChars="-82" w:right="-197"/>
              <w:rPr>
                <w:rFonts w:asciiTheme="minorEastAsia" w:hAnsiTheme="minorEastAsia" w:cs="Times New Roman"/>
                <w:kern w:val="0"/>
                <w:sz w:val="22"/>
              </w:rPr>
            </w:pPr>
            <w:r w:rsidRPr="00EC476C">
              <w:rPr>
                <w:rFonts w:asciiTheme="minorEastAsia" w:hAnsiTheme="minorEastAsia" w:cs="Times New Roman"/>
                <w:kern w:val="0"/>
                <w:sz w:val="22"/>
              </w:rPr>
              <w:t>13.52</w:t>
            </w:r>
          </w:p>
        </w:tc>
      </w:tr>
      <w:tr w:rsidR="004D6E68" w:rsidRPr="002D1CB4" w:rsidTr="00FC75C0">
        <w:trPr>
          <w:trHeight w:val="204"/>
          <w:jc w:val="center"/>
        </w:trPr>
        <w:tc>
          <w:tcPr>
            <w:tcW w:w="1085" w:type="dxa"/>
            <w:tcBorders>
              <w:top w:val="single" w:sz="4" w:space="0" w:color="4F81BD"/>
              <w:left w:val="nil"/>
              <w:bottom w:val="single" w:sz="4" w:space="0" w:color="C0504D"/>
              <w:right w:val="nil"/>
            </w:tcBorders>
            <w:shd w:val="clear" w:color="auto" w:fill="auto"/>
            <w:tcMar>
              <w:top w:w="13" w:type="dxa"/>
              <w:left w:w="13" w:type="dxa"/>
              <w:bottom w:w="0" w:type="dxa"/>
              <w:right w:w="13" w:type="dxa"/>
            </w:tcMar>
            <w:vAlign w:val="center"/>
            <w:hideMark/>
          </w:tcPr>
          <w:p w:rsidR="004D6E68" w:rsidRPr="00EC476C" w:rsidRDefault="004D6E68" w:rsidP="004D6E68">
            <w:pPr>
              <w:autoSpaceDE w:val="0"/>
              <w:autoSpaceDN w:val="0"/>
              <w:adjustRightInd w:val="0"/>
              <w:ind w:rightChars="-82" w:right="-197"/>
              <w:rPr>
                <w:rFonts w:asciiTheme="minorEastAsia" w:hAnsiTheme="minorEastAsia" w:cs="Times New Roman"/>
                <w:kern w:val="0"/>
                <w:sz w:val="22"/>
              </w:rPr>
            </w:pPr>
            <w:r w:rsidRPr="00EC476C">
              <w:rPr>
                <w:rFonts w:asciiTheme="minorEastAsia" w:hAnsiTheme="minorEastAsia" w:cs="Times New Roman"/>
                <w:b/>
                <w:bCs/>
                <w:kern w:val="0"/>
                <w:sz w:val="22"/>
              </w:rPr>
              <w:t>103/09</w:t>
            </w:r>
          </w:p>
        </w:tc>
        <w:tc>
          <w:tcPr>
            <w:tcW w:w="1324" w:type="dxa"/>
            <w:tcBorders>
              <w:top w:val="single" w:sz="4" w:space="0" w:color="4F81BD"/>
              <w:left w:val="nil"/>
              <w:bottom w:val="single" w:sz="4" w:space="0" w:color="C0504D"/>
              <w:right w:val="nil"/>
            </w:tcBorders>
            <w:vAlign w:val="center"/>
          </w:tcPr>
          <w:p w:rsidR="004D6E68" w:rsidRPr="00EC476C" w:rsidRDefault="004D6E68" w:rsidP="004D6E68">
            <w:pPr>
              <w:ind w:rightChars="-82" w:right="-197"/>
              <w:rPr>
                <w:rFonts w:asciiTheme="minorEastAsia" w:hAnsiTheme="minorEastAsia" w:cs="Times New Roman"/>
                <w:sz w:val="22"/>
              </w:rPr>
            </w:pPr>
          </w:p>
        </w:tc>
        <w:tc>
          <w:tcPr>
            <w:tcW w:w="1402" w:type="dxa"/>
            <w:tcBorders>
              <w:top w:val="single" w:sz="4" w:space="0" w:color="4F81BD"/>
              <w:left w:val="nil"/>
              <w:bottom w:val="single" w:sz="4" w:space="0" w:color="C0504D"/>
              <w:right w:val="nil"/>
            </w:tcBorders>
            <w:shd w:val="clear" w:color="auto" w:fill="auto"/>
            <w:tcMar>
              <w:top w:w="13" w:type="dxa"/>
              <w:left w:w="13" w:type="dxa"/>
              <w:bottom w:w="0" w:type="dxa"/>
              <w:right w:w="13" w:type="dxa"/>
            </w:tcMar>
            <w:vAlign w:val="center"/>
            <w:hideMark/>
          </w:tcPr>
          <w:p w:rsidR="004D6E68" w:rsidRPr="00EC476C" w:rsidRDefault="004D6E68" w:rsidP="004D6E68">
            <w:pPr>
              <w:autoSpaceDE w:val="0"/>
              <w:autoSpaceDN w:val="0"/>
              <w:adjustRightInd w:val="0"/>
              <w:ind w:rightChars="-82" w:right="-197"/>
              <w:rPr>
                <w:rFonts w:asciiTheme="minorEastAsia" w:hAnsiTheme="minorEastAsia" w:cs="Times New Roman"/>
                <w:kern w:val="0"/>
                <w:sz w:val="22"/>
              </w:rPr>
            </w:pPr>
          </w:p>
        </w:tc>
        <w:tc>
          <w:tcPr>
            <w:tcW w:w="2964" w:type="dxa"/>
            <w:gridSpan w:val="3"/>
            <w:tcBorders>
              <w:top w:val="single" w:sz="4" w:space="0" w:color="4F81BD"/>
              <w:left w:val="nil"/>
              <w:bottom w:val="single" w:sz="4" w:space="0" w:color="C0504D"/>
              <w:right w:val="nil"/>
            </w:tcBorders>
            <w:shd w:val="clear" w:color="auto" w:fill="auto"/>
            <w:tcMar>
              <w:top w:w="13" w:type="dxa"/>
              <w:left w:w="13" w:type="dxa"/>
              <w:bottom w:w="0" w:type="dxa"/>
              <w:right w:w="13" w:type="dxa"/>
            </w:tcMar>
            <w:vAlign w:val="center"/>
            <w:hideMark/>
          </w:tcPr>
          <w:p w:rsidR="004D6E68" w:rsidRPr="00EC476C" w:rsidRDefault="004D6E68" w:rsidP="004D6E68">
            <w:pPr>
              <w:autoSpaceDE w:val="0"/>
              <w:autoSpaceDN w:val="0"/>
              <w:adjustRightInd w:val="0"/>
              <w:ind w:rightChars="-82" w:right="-197"/>
              <w:rPr>
                <w:rFonts w:asciiTheme="minorEastAsia" w:hAnsiTheme="minorEastAsia" w:cs="Times New Roman"/>
                <w:kern w:val="0"/>
                <w:sz w:val="22"/>
              </w:rPr>
            </w:pPr>
          </w:p>
        </w:tc>
        <w:tc>
          <w:tcPr>
            <w:tcW w:w="847" w:type="dxa"/>
            <w:tcBorders>
              <w:top w:val="single" w:sz="4" w:space="0" w:color="4F81BD"/>
              <w:left w:val="nil"/>
              <w:bottom w:val="single" w:sz="4" w:space="0" w:color="C0504D"/>
              <w:right w:val="nil"/>
            </w:tcBorders>
            <w:shd w:val="clear" w:color="auto" w:fill="auto"/>
            <w:tcMar>
              <w:top w:w="13" w:type="dxa"/>
              <w:left w:w="13" w:type="dxa"/>
              <w:bottom w:w="0" w:type="dxa"/>
              <w:right w:w="13" w:type="dxa"/>
            </w:tcMar>
            <w:vAlign w:val="center"/>
            <w:hideMark/>
          </w:tcPr>
          <w:p w:rsidR="004D6E68" w:rsidRPr="00EC476C" w:rsidRDefault="004D6E68" w:rsidP="004D6E68">
            <w:pPr>
              <w:autoSpaceDE w:val="0"/>
              <w:autoSpaceDN w:val="0"/>
              <w:adjustRightInd w:val="0"/>
              <w:ind w:rightChars="-82" w:right="-197"/>
              <w:rPr>
                <w:rFonts w:asciiTheme="minorEastAsia" w:hAnsiTheme="minorEastAsia" w:cs="Times New Roman"/>
                <w:kern w:val="0"/>
                <w:sz w:val="22"/>
              </w:rPr>
            </w:pPr>
          </w:p>
        </w:tc>
      </w:tr>
      <w:tr w:rsidR="004D6E68" w:rsidRPr="002D1CB4" w:rsidTr="00FC75C0">
        <w:trPr>
          <w:trHeight w:val="402"/>
          <w:jc w:val="center"/>
        </w:trPr>
        <w:tc>
          <w:tcPr>
            <w:tcW w:w="1085" w:type="dxa"/>
            <w:tcBorders>
              <w:top w:val="single" w:sz="4" w:space="0" w:color="C0504D"/>
              <w:left w:val="nil"/>
              <w:bottom w:val="single" w:sz="4" w:space="0" w:color="C0504D"/>
              <w:right w:val="nil"/>
            </w:tcBorders>
            <w:shd w:val="clear" w:color="auto" w:fill="auto"/>
            <w:tcMar>
              <w:top w:w="13" w:type="dxa"/>
              <w:left w:w="13" w:type="dxa"/>
              <w:bottom w:w="0" w:type="dxa"/>
              <w:right w:w="13" w:type="dxa"/>
            </w:tcMar>
            <w:vAlign w:val="center"/>
            <w:hideMark/>
          </w:tcPr>
          <w:p w:rsidR="004D6E68" w:rsidRPr="00EC476C" w:rsidRDefault="004D6E68" w:rsidP="004D6E68">
            <w:pPr>
              <w:autoSpaceDE w:val="0"/>
              <w:autoSpaceDN w:val="0"/>
              <w:adjustRightInd w:val="0"/>
              <w:spacing w:line="240" w:lineRule="exact"/>
              <w:ind w:rightChars="-82" w:right="-197"/>
              <w:rPr>
                <w:rFonts w:asciiTheme="minorEastAsia" w:hAnsiTheme="minorEastAsia" w:cs="Times New Roman"/>
                <w:bCs/>
                <w:kern w:val="0"/>
                <w:sz w:val="22"/>
              </w:rPr>
            </w:pPr>
            <w:r w:rsidRPr="00EC476C">
              <w:rPr>
                <w:rFonts w:asciiTheme="minorEastAsia" w:hAnsiTheme="minorEastAsia" w:cs="Times New Roman"/>
                <w:bCs/>
                <w:kern w:val="0"/>
                <w:sz w:val="22"/>
              </w:rPr>
              <w:t>卡片張數</w:t>
            </w:r>
          </w:p>
        </w:tc>
        <w:tc>
          <w:tcPr>
            <w:tcW w:w="1324" w:type="dxa"/>
            <w:tcBorders>
              <w:top w:val="single" w:sz="4" w:space="0" w:color="C0504D"/>
              <w:left w:val="nil"/>
              <w:bottom w:val="single" w:sz="4" w:space="0" w:color="C0504D"/>
              <w:right w:val="nil"/>
            </w:tcBorders>
            <w:vAlign w:val="center"/>
          </w:tcPr>
          <w:p w:rsidR="004D6E68" w:rsidRPr="00EC476C" w:rsidRDefault="004D6E68" w:rsidP="004D6E68">
            <w:pPr>
              <w:autoSpaceDE w:val="0"/>
              <w:autoSpaceDN w:val="0"/>
              <w:adjustRightInd w:val="0"/>
              <w:spacing w:line="240" w:lineRule="exact"/>
              <w:ind w:rightChars="-82" w:right="-197"/>
              <w:rPr>
                <w:rFonts w:asciiTheme="minorEastAsia" w:hAnsiTheme="minorEastAsia" w:cs="Times New Roman"/>
                <w:sz w:val="22"/>
              </w:rPr>
            </w:pPr>
            <w:r w:rsidRPr="00EC476C">
              <w:rPr>
                <w:rFonts w:asciiTheme="minorEastAsia" w:hAnsiTheme="minorEastAsia" w:cs="Times New Roman"/>
                <w:bCs/>
                <w:kern w:val="0"/>
                <w:sz w:val="22"/>
              </w:rPr>
              <w:t>查詢次數</w:t>
            </w:r>
          </w:p>
        </w:tc>
        <w:tc>
          <w:tcPr>
            <w:tcW w:w="1402" w:type="dxa"/>
            <w:tcBorders>
              <w:top w:val="single" w:sz="4" w:space="0" w:color="C0504D"/>
              <w:left w:val="nil"/>
              <w:bottom w:val="single" w:sz="4" w:space="0" w:color="C0504D"/>
              <w:right w:val="nil"/>
            </w:tcBorders>
            <w:shd w:val="clear" w:color="auto" w:fill="auto"/>
            <w:tcMar>
              <w:top w:w="13" w:type="dxa"/>
              <w:left w:w="13" w:type="dxa"/>
              <w:bottom w:w="0" w:type="dxa"/>
              <w:right w:w="13" w:type="dxa"/>
            </w:tcMar>
            <w:vAlign w:val="center"/>
            <w:hideMark/>
          </w:tcPr>
          <w:p w:rsidR="004D6E68" w:rsidRPr="00EC476C" w:rsidRDefault="004D6E68" w:rsidP="004D6E68">
            <w:pPr>
              <w:autoSpaceDE w:val="0"/>
              <w:autoSpaceDN w:val="0"/>
              <w:adjustRightInd w:val="0"/>
              <w:spacing w:line="240" w:lineRule="exact"/>
              <w:ind w:rightChars="-82" w:right="-197"/>
              <w:rPr>
                <w:rFonts w:asciiTheme="minorEastAsia" w:hAnsiTheme="minorEastAsia" w:cs="Times New Roman"/>
                <w:bCs/>
                <w:kern w:val="0"/>
                <w:sz w:val="22"/>
              </w:rPr>
            </w:pPr>
            <w:r w:rsidRPr="00EC476C">
              <w:rPr>
                <w:rFonts w:asciiTheme="minorEastAsia" w:hAnsiTheme="minorEastAsia" w:cs="Times New Roman"/>
                <w:bCs/>
                <w:kern w:val="0"/>
                <w:sz w:val="22"/>
              </w:rPr>
              <w:t>查詢次數</w:t>
            </w:r>
          </w:p>
          <w:p w:rsidR="004D6E68" w:rsidRPr="00EC476C" w:rsidRDefault="004D6E68" w:rsidP="004D6E68">
            <w:pPr>
              <w:autoSpaceDE w:val="0"/>
              <w:autoSpaceDN w:val="0"/>
              <w:adjustRightInd w:val="0"/>
              <w:spacing w:line="240" w:lineRule="exact"/>
              <w:ind w:rightChars="-82" w:right="-197"/>
              <w:rPr>
                <w:rFonts w:asciiTheme="minorEastAsia" w:hAnsiTheme="minorEastAsia" w:cs="Times New Roman"/>
                <w:bCs/>
                <w:kern w:val="0"/>
                <w:sz w:val="22"/>
              </w:rPr>
            </w:pPr>
            <w:r w:rsidRPr="00EC476C">
              <w:rPr>
                <w:rFonts w:asciiTheme="minorEastAsia" w:hAnsiTheme="minorEastAsia" w:cs="Times New Roman"/>
                <w:bCs/>
                <w:kern w:val="0"/>
                <w:sz w:val="22"/>
              </w:rPr>
              <w:t>占率</w:t>
            </w:r>
          </w:p>
        </w:tc>
        <w:tc>
          <w:tcPr>
            <w:tcW w:w="846" w:type="dxa"/>
            <w:tcBorders>
              <w:top w:val="single" w:sz="4" w:space="0" w:color="C0504D"/>
              <w:left w:val="nil"/>
              <w:bottom w:val="single" w:sz="4" w:space="0" w:color="C0504D"/>
              <w:right w:val="nil"/>
            </w:tcBorders>
            <w:shd w:val="clear" w:color="auto" w:fill="auto"/>
            <w:tcMar>
              <w:top w:w="13" w:type="dxa"/>
              <w:left w:w="13" w:type="dxa"/>
              <w:bottom w:w="0" w:type="dxa"/>
              <w:right w:w="13" w:type="dxa"/>
            </w:tcMar>
            <w:vAlign w:val="center"/>
            <w:hideMark/>
          </w:tcPr>
          <w:p w:rsidR="00FC75C0" w:rsidRDefault="004D6E68" w:rsidP="004D6E68">
            <w:pPr>
              <w:autoSpaceDE w:val="0"/>
              <w:autoSpaceDN w:val="0"/>
              <w:adjustRightInd w:val="0"/>
              <w:spacing w:line="240" w:lineRule="exact"/>
              <w:ind w:rightChars="-82" w:right="-197"/>
              <w:rPr>
                <w:rFonts w:asciiTheme="minorEastAsia" w:hAnsiTheme="minorEastAsia" w:cs="Times New Roman"/>
                <w:bCs/>
                <w:kern w:val="0"/>
                <w:sz w:val="22"/>
              </w:rPr>
            </w:pPr>
            <w:r w:rsidRPr="00EC476C">
              <w:rPr>
                <w:rFonts w:asciiTheme="minorEastAsia" w:hAnsiTheme="minorEastAsia" w:cs="Times New Roman"/>
                <w:bCs/>
                <w:kern w:val="0"/>
                <w:sz w:val="22"/>
              </w:rPr>
              <w:t>讀卡</w:t>
            </w:r>
          </w:p>
          <w:p w:rsidR="004D6E68" w:rsidRPr="00EC476C" w:rsidRDefault="004D6E68" w:rsidP="004D6E68">
            <w:pPr>
              <w:autoSpaceDE w:val="0"/>
              <w:autoSpaceDN w:val="0"/>
              <w:adjustRightInd w:val="0"/>
              <w:spacing w:line="240" w:lineRule="exact"/>
              <w:ind w:rightChars="-82" w:right="-197"/>
              <w:rPr>
                <w:rFonts w:asciiTheme="minorEastAsia" w:hAnsiTheme="minorEastAsia" w:cs="Times New Roman"/>
                <w:bCs/>
                <w:kern w:val="0"/>
                <w:sz w:val="22"/>
              </w:rPr>
            </w:pPr>
            <w:r w:rsidRPr="00EC476C">
              <w:rPr>
                <w:rFonts w:asciiTheme="minorEastAsia" w:hAnsiTheme="minorEastAsia" w:cs="Times New Roman"/>
                <w:bCs/>
                <w:kern w:val="0"/>
                <w:sz w:val="22"/>
              </w:rPr>
              <w:t>時間</w:t>
            </w:r>
          </w:p>
        </w:tc>
        <w:tc>
          <w:tcPr>
            <w:tcW w:w="988" w:type="dxa"/>
            <w:tcBorders>
              <w:top w:val="single" w:sz="4" w:space="0" w:color="C0504D"/>
              <w:left w:val="nil"/>
              <w:bottom w:val="single" w:sz="4" w:space="0" w:color="C0504D"/>
              <w:right w:val="nil"/>
            </w:tcBorders>
            <w:shd w:val="clear" w:color="auto" w:fill="B3EAF2"/>
            <w:tcMar>
              <w:top w:w="13" w:type="dxa"/>
              <w:left w:w="13" w:type="dxa"/>
              <w:bottom w:w="0" w:type="dxa"/>
              <w:right w:w="13" w:type="dxa"/>
            </w:tcMar>
            <w:vAlign w:val="center"/>
            <w:hideMark/>
          </w:tcPr>
          <w:p w:rsidR="004D6E68" w:rsidRPr="00EC476C" w:rsidRDefault="004D6E68" w:rsidP="004D6E68">
            <w:pPr>
              <w:autoSpaceDE w:val="0"/>
              <w:autoSpaceDN w:val="0"/>
              <w:adjustRightInd w:val="0"/>
              <w:spacing w:line="240" w:lineRule="exact"/>
              <w:ind w:rightChars="-82" w:right="-197"/>
              <w:rPr>
                <w:rFonts w:asciiTheme="minorEastAsia" w:hAnsiTheme="minorEastAsia" w:cs="Times New Roman"/>
                <w:bCs/>
                <w:kern w:val="0"/>
                <w:sz w:val="22"/>
              </w:rPr>
            </w:pPr>
            <w:r w:rsidRPr="00EC476C">
              <w:rPr>
                <w:rFonts w:asciiTheme="minorEastAsia" w:hAnsiTheme="minorEastAsia" w:cs="Times New Roman"/>
                <w:bCs/>
                <w:kern w:val="0"/>
                <w:sz w:val="22"/>
              </w:rPr>
              <w:t>資料庫</w:t>
            </w:r>
          </w:p>
          <w:p w:rsidR="004D6E68" w:rsidRPr="00EC476C" w:rsidRDefault="004D6E68" w:rsidP="004D6E68">
            <w:pPr>
              <w:autoSpaceDE w:val="0"/>
              <w:autoSpaceDN w:val="0"/>
              <w:adjustRightInd w:val="0"/>
              <w:spacing w:line="240" w:lineRule="exact"/>
              <w:ind w:rightChars="-82" w:right="-197"/>
              <w:rPr>
                <w:rFonts w:asciiTheme="minorEastAsia" w:hAnsiTheme="minorEastAsia" w:cs="Times New Roman"/>
                <w:bCs/>
                <w:kern w:val="0"/>
                <w:sz w:val="22"/>
              </w:rPr>
            </w:pPr>
            <w:r w:rsidRPr="00EC476C">
              <w:rPr>
                <w:rFonts w:asciiTheme="minorEastAsia" w:hAnsiTheme="minorEastAsia" w:cs="Times New Roman"/>
                <w:bCs/>
                <w:kern w:val="0"/>
                <w:sz w:val="22"/>
              </w:rPr>
              <w:t>讀取時間</w:t>
            </w:r>
          </w:p>
        </w:tc>
        <w:tc>
          <w:tcPr>
            <w:tcW w:w="1129" w:type="dxa"/>
            <w:tcBorders>
              <w:top w:val="single" w:sz="4" w:space="0" w:color="C0504D"/>
              <w:left w:val="nil"/>
              <w:bottom w:val="single" w:sz="4" w:space="0" w:color="C0504D"/>
              <w:right w:val="nil"/>
            </w:tcBorders>
            <w:shd w:val="clear" w:color="auto" w:fill="auto"/>
            <w:tcMar>
              <w:top w:w="13" w:type="dxa"/>
              <w:left w:w="13" w:type="dxa"/>
              <w:bottom w:w="0" w:type="dxa"/>
              <w:right w:w="13" w:type="dxa"/>
            </w:tcMar>
            <w:vAlign w:val="center"/>
            <w:hideMark/>
          </w:tcPr>
          <w:p w:rsidR="004D6E68" w:rsidRPr="00EC476C" w:rsidRDefault="004D6E68" w:rsidP="004D6E68">
            <w:pPr>
              <w:autoSpaceDE w:val="0"/>
              <w:autoSpaceDN w:val="0"/>
              <w:adjustRightInd w:val="0"/>
              <w:spacing w:line="240" w:lineRule="exact"/>
              <w:ind w:rightChars="-82" w:right="-197"/>
              <w:rPr>
                <w:rFonts w:asciiTheme="minorEastAsia" w:hAnsiTheme="minorEastAsia" w:cs="Times New Roman"/>
                <w:bCs/>
                <w:kern w:val="0"/>
                <w:sz w:val="22"/>
              </w:rPr>
            </w:pPr>
            <w:r w:rsidRPr="00EC476C">
              <w:rPr>
                <w:rFonts w:asciiTheme="minorEastAsia" w:hAnsiTheme="minorEastAsia" w:cs="Times New Roman"/>
                <w:bCs/>
                <w:kern w:val="0"/>
                <w:sz w:val="22"/>
              </w:rPr>
              <w:t>網路時間</w:t>
            </w:r>
          </w:p>
        </w:tc>
        <w:tc>
          <w:tcPr>
            <w:tcW w:w="847" w:type="dxa"/>
            <w:tcBorders>
              <w:top w:val="single" w:sz="4" w:space="0" w:color="C0504D"/>
              <w:left w:val="nil"/>
              <w:bottom w:val="single" w:sz="4" w:space="0" w:color="C0504D"/>
              <w:right w:val="nil"/>
            </w:tcBorders>
            <w:shd w:val="clear" w:color="auto" w:fill="auto"/>
            <w:tcMar>
              <w:top w:w="13" w:type="dxa"/>
              <w:left w:w="13" w:type="dxa"/>
              <w:bottom w:w="0" w:type="dxa"/>
              <w:right w:w="13" w:type="dxa"/>
            </w:tcMar>
            <w:vAlign w:val="center"/>
            <w:hideMark/>
          </w:tcPr>
          <w:p w:rsidR="004D6E68" w:rsidRPr="00EC476C" w:rsidRDefault="004D6E68" w:rsidP="004D6E68">
            <w:pPr>
              <w:autoSpaceDE w:val="0"/>
              <w:autoSpaceDN w:val="0"/>
              <w:adjustRightInd w:val="0"/>
              <w:spacing w:line="240" w:lineRule="exact"/>
              <w:ind w:rightChars="-82" w:right="-197"/>
              <w:rPr>
                <w:rFonts w:asciiTheme="minorEastAsia" w:hAnsiTheme="minorEastAsia" w:cs="Times New Roman"/>
                <w:bCs/>
                <w:kern w:val="0"/>
                <w:sz w:val="22"/>
              </w:rPr>
            </w:pPr>
            <w:r w:rsidRPr="00EC476C">
              <w:rPr>
                <w:rFonts w:asciiTheme="minorEastAsia" w:hAnsiTheme="minorEastAsia" w:cs="Times New Roman"/>
                <w:bCs/>
                <w:kern w:val="0"/>
                <w:sz w:val="22"/>
              </w:rPr>
              <w:t>整體</w:t>
            </w:r>
          </w:p>
          <w:p w:rsidR="004D6E68" w:rsidRPr="00EC476C" w:rsidRDefault="004D6E68" w:rsidP="004D6E68">
            <w:pPr>
              <w:autoSpaceDE w:val="0"/>
              <w:autoSpaceDN w:val="0"/>
              <w:adjustRightInd w:val="0"/>
              <w:spacing w:line="240" w:lineRule="exact"/>
              <w:ind w:rightChars="-82" w:right="-197"/>
              <w:rPr>
                <w:rFonts w:asciiTheme="minorEastAsia" w:hAnsiTheme="minorEastAsia" w:cs="Times New Roman"/>
                <w:bCs/>
                <w:kern w:val="0"/>
                <w:sz w:val="22"/>
              </w:rPr>
            </w:pPr>
            <w:r w:rsidRPr="00EC476C">
              <w:rPr>
                <w:rFonts w:asciiTheme="minorEastAsia" w:hAnsiTheme="minorEastAsia" w:cs="Times New Roman"/>
                <w:bCs/>
                <w:kern w:val="0"/>
                <w:sz w:val="22"/>
              </w:rPr>
              <w:t>時間</w:t>
            </w:r>
          </w:p>
        </w:tc>
      </w:tr>
      <w:tr w:rsidR="004D6E68" w:rsidRPr="002D1CB4" w:rsidTr="00FC75C0">
        <w:trPr>
          <w:trHeight w:val="221"/>
          <w:jc w:val="center"/>
        </w:trPr>
        <w:tc>
          <w:tcPr>
            <w:tcW w:w="1085" w:type="dxa"/>
            <w:tcBorders>
              <w:top w:val="single" w:sz="4" w:space="0" w:color="C0504D"/>
              <w:left w:val="nil"/>
              <w:bottom w:val="single" w:sz="4" w:space="0" w:color="C0504D"/>
              <w:right w:val="nil"/>
            </w:tcBorders>
            <w:shd w:val="clear" w:color="auto" w:fill="auto"/>
            <w:tcMar>
              <w:top w:w="13" w:type="dxa"/>
              <w:left w:w="13" w:type="dxa"/>
              <w:bottom w:w="0" w:type="dxa"/>
              <w:right w:w="13" w:type="dxa"/>
            </w:tcMar>
            <w:vAlign w:val="center"/>
            <w:hideMark/>
          </w:tcPr>
          <w:p w:rsidR="004D6E68" w:rsidRPr="00EC476C" w:rsidRDefault="004D6E68" w:rsidP="004D6E68">
            <w:pPr>
              <w:autoSpaceDE w:val="0"/>
              <w:autoSpaceDN w:val="0"/>
              <w:adjustRightInd w:val="0"/>
              <w:ind w:rightChars="-82" w:right="-197"/>
              <w:rPr>
                <w:rFonts w:asciiTheme="minorEastAsia" w:hAnsiTheme="minorEastAsia" w:cs="Times New Roman"/>
                <w:kern w:val="0"/>
                <w:sz w:val="22"/>
              </w:rPr>
            </w:pPr>
            <w:r w:rsidRPr="00EC476C">
              <w:rPr>
                <w:rFonts w:asciiTheme="minorEastAsia" w:hAnsiTheme="minorEastAsia" w:cs="Times New Roman"/>
                <w:kern w:val="0"/>
                <w:sz w:val="22"/>
              </w:rPr>
              <w:t>一張(A)</w:t>
            </w:r>
          </w:p>
        </w:tc>
        <w:tc>
          <w:tcPr>
            <w:tcW w:w="1324" w:type="dxa"/>
            <w:tcBorders>
              <w:top w:val="single" w:sz="4" w:space="0" w:color="C0504D"/>
              <w:left w:val="nil"/>
              <w:bottom w:val="single" w:sz="4" w:space="0" w:color="C0504D"/>
              <w:right w:val="nil"/>
            </w:tcBorders>
            <w:vAlign w:val="center"/>
          </w:tcPr>
          <w:p w:rsidR="004D6E68" w:rsidRPr="00EC476C" w:rsidRDefault="004D6E68" w:rsidP="004D6E68">
            <w:pPr>
              <w:ind w:rightChars="-82" w:right="-197"/>
              <w:rPr>
                <w:rFonts w:asciiTheme="minorEastAsia" w:hAnsiTheme="minorEastAsia" w:cs="Times New Roman"/>
                <w:sz w:val="22"/>
              </w:rPr>
            </w:pPr>
            <w:r w:rsidRPr="00EC476C">
              <w:rPr>
                <w:rFonts w:asciiTheme="minorEastAsia" w:hAnsiTheme="minorEastAsia" w:cs="Times New Roman"/>
                <w:sz w:val="22"/>
              </w:rPr>
              <w:t>1,163,579</w:t>
            </w:r>
          </w:p>
        </w:tc>
        <w:tc>
          <w:tcPr>
            <w:tcW w:w="1402" w:type="dxa"/>
            <w:tcBorders>
              <w:top w:val="single" w:sz="4" w:space="0" w:color="C0504D"/>
              <w:left w:val="nil"/>
              <w:bottom w:val="single" w:sz="4" w:space="0" w:color="C0504D"/>
              <w:right w:val="nil"/>
            </w:tcBorders>
            <w:shd w:val="clear" w:color="auto" w:fill="auto"/>
            <w:tcMar>
              <w:top w:w="13" w:type="dxa"/>
              <w:left w:w="13" w:type="dxa"/>
              <w:bottom w:w="0" w:type="dxa"/>
              <w:right w:w="13" w:type="dxa"/>
            </w:tcMar>
            <w:vAlign w:val="center"/>
            <w:hideMark/>
          </w:tcPr>
          <w:p w:rsidR="004D6E68" w:rsidRPr="00EC476C" w:rsidRDefault="004D6E68" w:rsidP="004D6E68">
            <w:pPr>
              <w:autoSpaceDE w:val="0"/>
              <w:autoSpaceDN w:val="0"/>
              <w:adjustRightInd w:val="0"/>
              <w:ind w:rightChars="-82" w:right="-197"/>
              <w:rPr>
                <w:rFonts w:asciiTheme="minorEastAsia" w:hAnsiTheme="minorEastAsia" w:cs="Times New Roman"/>
                <w:kern w:val="0"/>
                <w:sz w:val="22"/>
              </w:rPr>
            </w:pPr>
            <w:r w:rsidRPr="00EC476C">
              <w:rPr>
                <w:rFonts w:asciiTheme="minorEastAsia" w:hAnsiTheme="minorEastAsia" w:cs="Times New Roman"/>
                <w:bCs/>
                <w:kern w:val="0"/>
                <w:sz w:val="22"/>
              </w:rPr>
              <w:t>57.5(A/C)</w:t>
            </w:r>
          </w:p>
        </w:tc>
        <w:tc>
          <w:tcPr>
            <w:tcW w:w="846" w:type="dxa"/>
            <w:tcBorders>
              <w:top w:val="single" w:sz="4" w:space="0" w:color="C0504D"/>
              <w:left w:val="nil"/>
              <w:bottom w:val="single" w:sz="4" w:space="0" w:color="C0504D"/>
              <w:right w:val="nil"/>
            </w:tcBorders>
            <w:shd w:val="clear" w:color="auto" w:fill="auto"/>
            <w:tcMar>
              <w:top w:w="12" w:type="dxa"/>
              <w:left w:w="12" w:type="dxa"/>
              <w:bottom w:w="0" w:type="dxa"/>
              <w:right w:w="12" w:type="dxa"/>
            </w:tcMar>
            <w:vAlign w:val="center"/>
            <w:hideMark/>
          </w:tcPr>
          <w:p w:rsidR="004D6E68" w:rsidRPr="00EC476C" w:rsidRDefault="004D6E68" w:rsidP="004D6E68">
            <w:pPr>
              <w:autoSpaceDE w:val="0"/>
              <w:autoSpaceDN w:val="0"/>
              <w:adjustRightInd w:val="0"/>
              <w:ind w:rightChars="-82" w:right="-197"/>
              <w:rPr>
                <w:rFonts w:asciiTheme="minorEastAsia" w:hAnsiTheme="minorEastAsia" w:cs="Times New Roman"/>
                <w:kern w:val="0"/>
                <w:sz w:val="22"/>
              </w:rPr>
            </w:pPr>
            <w:r w:rsidRPr="00EC476C">
              <w:rPr>
                <w:rFonts w:asciiTheme="minorEastAsia" w:hAnsiTheme="minorEastAsia" w:cs="Times New Roman"/>
                <w:kern w:val="0"/>
                <w:sz w:val="22"/>
              </w:rPr>
              <w:t>3.03</w:t>
            </w:r>
          </w:p>
        </w:tc>
        <w:tc>
          <w:tcPr>
            <w:tcW w:w="988" w:type="dxa"/>
            <w:tcBorders>
              <w:top w:val="single" w:sz="4" w:space="0" w:color="C0504D"/>
              <w:left w:val="nil"/>
              <w:bottom w:val="single" w:sz="4" w:space="0" w:color="C0504D"/>
              <w:right w:val="nil"/>
            </w:tcBorders>
            <w:shd w:val="clear" w:color="auto" w:fill="B3EAF2"/>
            <w:tcMar>
              <w:top w:w="12" w:type="dxa"/>
              <w:left w:w="12" w:type="dxa"/>
              <w:bottom w:w="0" w:type="dxa"/>
              <w:right w:w="12" w:type="dxa"/>
            </w:tcMar>
            <w:vAlign w:val="center"/>
            <w:hideMark/>
          </w:tcPr>
          <w:p w:rsidR="004D6E68" w:rsidRPr="00EC476C" w:rsidRDefault="004D6E68" w:rsidP="004D6E68">
            <w:pPr>
              <w:autoSpaceDE w:val="0"/>
              <w:autoSpaceDN w:val="0"/>
              <w:adjustRightInd w:val="0"/>
              <w:ind w:rightChars="-82" w:right="-197"/>
              <w:rPr>
                <w:rFonts w:asciiTheme="minorEastAsia" w:hAnsiTheme="minorEastAsia" w:cs="Times New Roman"/>
                <w:kern w:val="0"/>
                <w:sz w:val="22"/>
              </w:rPr>
            </w:pPr>
            <w:r w:rsidRPr="00EC476C">
              <w:rPr>
                <w:rFonts w:asciiTheme="minorEastAsia" w:hAnsiTheme="minorEastAsia" w:cs="Times New Roman"/>
                <w:bCs/>
                <w:kern w:val="0"/>
                <w:sz w:val="22"/>
              </w:rPr>
              <w:t>1.84</w:t>
            </w:r>
          </w:p>
        </w:tc>
        <w:tc>
          <w:tcPr>
            <w:tcW w:w="1129" w:type="dxa"/>
            <w:tcBorders>
              <w:top w:val="single" w:sz="4" w:space="0" w:color="C0504D"/>
              <w:left w:val="nil"/>
              <w:bottom w:val="single" w:sz="4" w:space="0" w:color="C0504D"/>
              <w:right w:val="nil"/>
            </w:tcBorders>
            <w:shd w:val="clear" w:color="auto" w:fill="auto"/>
            <w:tcMar>
              <w:top w:w="12" w:type="dxa"/>
              <w:left w:w="12" w:type="dxa"/>
              <w:bottom w:w="0" w:type="dxa"/>
              <w:right w:w="12" w:type="dxa"/>
            </w:tcMar>
            <w:vAlign w:val="center"/>
            <w:hideMark/>
          </w:tcPr>
          <w:p w:rsidR="004D6E68" w:rsidRPr="00EC476C" w:rsidRDefault="004D6E68" w:rsidP="004D6E68">
            <w:pPr>
              <w:autoSpaceDE w:val="0"/>
              <w:autoSpaceDN w:val="0"/>
              <w:adjustRightInd w:val="0"/>
              <w:ind w:rightChars="-82" w:right="-197"/>
              <w:rPr>
                <w:rFonts w:asciiTheme="minorEastAsia" w:hAnsiTheme="minorEastAsia" w:cs="Times New Roman"/>
                <w:kern w:val="0"/>
                <w:sz w:val="22"/>
              </w:rPr>
            </w:pPr>
            <w:r w:rsidRPr="00EC476C">
              <w:rPr>
                <w:rFonts w:asciiTheme="minorEastAsia" w:hAnsiTheme="minorEastAsia" w:cs="Times New Roman"/>
                <w:kern w:val="0"/>
                <w:sz w:val="22"/>
              </w:rPr>
              <w:t>0.58</w:t>
            </w:r>
          </w:p>
        </w:tc>
        <w:tc>
          <w:tcPr>
            <w:tcW w:w="847" w:type="dxa"/>
            <w:tcBorders>
              <w:top w:val="single" w:sz="4" w:space="0" w:color="C0504D"/>
              <w:left w:val="nil"/>
              <w:bottom w:val="single" w:sz="4" w:space="0" w:color="C0504D"/>
              <w:right w:val="nil"/>
            </w:tcBorders>
            <w:shd w:val="clear" w:color="auto" w:fill="auto"/>
            <w:tcMar>
              <w:top w:w="12" w:type="dxa"/>
              <w:left w:w="12" w:type="dxa"/>
              <w:bottom w:w="0" w:type="dxa"/>
              <w:right w:w="12" w:type="dxa"/>
            </w:tcMar>
            <w:vAlign w:val="center"/>
            <w:hideMark/>
          </w:tcPr>
          <w:p w:rsidR="004D6E68" w:rsidRPr="00EC476C" w:rsidRDefault="004D6E68" w:rsidP="004D6E68">
            <w:pPr>
              <w:autoSpaceDE w:val="0"/>
              <w:autoSpaceDN w:val="0"/>
              <w:adjustRightInd w:val="0"/>
              <w:ind w:rightChars="-82" w:right="-197"/>
              <w:rPr>
                <w:rFonts w:asciiTheme="minorEastAsia" w:hAnsiTheme="minorEastAsia" w:cs="Times New Roman"/>
                <w:kern w:val="0"/>
                <w:sz w:val="22"/>
              </w:rPr>
            </w:pPr>
            <w:r w:rsidRPr="00EC476C">
              <w:rPr>
                <w:rFonts w:asciiTheme="minorEastAsia" w:hAnsiTheme="minorEastAsia" w:cs="Times New Roman"/>
                <w:bCs/>
                <w:kern w:val="0"/>
                <w:sz w:val="22"/>
              </w:rPr>
              <w:t>5.45</w:t>
            </w:r>
          </w:p>
        </w:tc>
      </w:tr>
      <w:tr w:rsidR="004D6E68" w:rsidRPr="002D1CB4" w:rsidTr="00FC75C0">
        <w:trPr>
          <w:trHeight w:val="221"/>
          <w:jc w:val="center"/>
        </w:trPr>
        <w:tc>
          <w:tcPr>
            <w:tcW w:w="1085" w:type="dxa"/>
            <w:tcBorders>
              <w:top w:val="single" w:sz="4" w:space="0" w:color="C0504D"/>
              <w:left w:val="nil"/>
              <w:bottom w:val="nil"/>
              <w:right w:val="nil"/>
            </w:tcBorders>
            <w:shd w:val="clear" w:color="auto" w:fill="auto"/>
            <w:tcMar>
              <w:top w:w="13" w:type="dxa"/>
              <w:left w:w="13" w:type="dxa"/>
              <w:bottom w:w="0" w:type="dxa"/>
              <w:right w:w="13" w:type="dxa"/>
            </w:tcMar>
            <w:vAlign w:val="center"/>
            <w:hideMark/>
          </w:tcPr>
          <w:p w:rsidR="004D6E68" w:rsidRPr="00EC476C" w:rsidRDefault="004D6E68" w:rsidP="004D6E68">
            <w:pPr>
              <w:autoSpaceDE w:val="0"/>
              <w:autoSpaceDN w:val="0"/>
              <w:adjustRightInd w:val="0"/>
              <w:ind w:rightChars="-82" w:right="-197"/>
              <w:rPr>
                <w:rFonts w:asciiTheme="minorEastAsia" w:hAnsiTheme="minorEastAsia" w:cs="Times New Roman"/>
                <w:kern w:val="0"/>
                <w:sz w:val="22"/>
              </w:rPr>
            </w:pPr>
            <w:r w:rsidRPr="00EC476C">
              <w:rPr>
                <w:rFonts w:asciiTheme="minorEastAsia" w:hAnsiTheme="minorEastAsia" w:cs="Times New Roman"/>
                <w:kern w:val="0"/>
                <w:sz w:val="22"/>
              </w:rPr>
              <w:t>三張(B)</w:t>
            </w:r>
          </w:p>
        </w:tc>
        <w:tc>
          <w:tcPr>
            <w:tcW w:w="1324" w:type="dxa"/>
            <w:tcBorders>
              <w:top w:val="single" w:sz="4" w:space="0" w:color="C0504D"/>
              <w:left w:val="nil"/>
              <w:bottom w:val="nil"/>
              <w:right w:val="nil"/>
            </w:tcBorders>
            <w:vAlign w:val="center"/>
          </w:tcPr>
          <w:p w:rsidR="004D6E68" w:rsidRPr="00EC476C" w:rsidRDefault="004D6E68" w:rsidP="004D6E68">
            <w:pPr>
              <w:ind w:rightChars="-82" w:right="-197"/>
              <w:rPr>
                <w:rFonts w:asciiTheme="minorEastAsia" w:hAnsiTheme="minorEastAsia" w:cs="Times New Roman"/>
                <w:sz w:val="22"/>
              </w:rPr>
            </w:pPr>
            <w:r w:rsidRPr="00EC476C">
              <w:rPr>
                <w:rFonts w:asciiTheme="minorEastAsia" w:hAnsiTheme="minorEastAsia" w:cs="Times New Roman"/>
                <w:sz w:val="22"/>
              </w:rPr>
              <w:t>859,812</w:t>
            </w:r>
          </w:p>
        </w:tc>
        <w:tc>
          <w:tcPr>
            <w:tcW w:w="1402" w:type="dxa"/>
            <w:tcBorders>
              <w:top w:val="single" w:sz="4" w:space="0" w:color="C0504D"/>
              <w:left w:val="nil"/>
              <w:bottom w:val="nil"/>
              <w:right w:val="nil"/>
            </w:tcBorders>
            <w:shd w:val="clear" w:color="auto" w:fill="auto"/>
            <w:tcMar>
              <w:top w:w="13" w:type="dxa"/>
              <w:left w:w="13" w:type="dxa"/>
              <w:bottom w:w="0" w:type="dxa"/>
              <w:right w:w="13" w:type="dxa"/>
            </w:tcMar>
            <w:vAlign w:val="center"/>
            <w:hideMark/>
          </w:tcPr>
          <w:p w:rsidR="004D6E68" w:rsidRPr="00EC476C" w:rsidRDefault="004D6E68" w:rsidP="004D6E68">
            <w:pPr>
              <w:autoSpaceDE w:val="0"/>
              <w:autoSpaceDN w:val="0"/>
              <w:adjustRightInd w:val="0"/>
              <w:ind w:rightChars="-82" w:right="-197"/>
              <w:rPr>
                <w:rFonts w:asciiTheme="minorEastAsia" w:hAnsiTheme="minorEastAsia" w:cs="Times New Roman"/>
                <w:kern w:val="0"/>
                <w:sz w:val="22"/>
              </w:rPr>
            </w:pPr>
            <w:r w:rsidRPr="00EC476C">
              <w:rPr>
                <w:rFonts w:asciiTheme="minorEastAsia" w:hAnsiTheme="minorEastAsia" w:cs="Times New Roman"/>
                <w:kern w:val="0"/>
                <w:sz w:val="22"/>
              </w:rPr>
              <w:t>42.5(B/C)</w:t>
            </w:r>
          </w:p>
        </w:tc>
        <w:tc>
          <w:tcPr>
            <w:tcW w:w="846" w:type="dxa"/>
            <w:tcBorders>
              <w:top w:val="single" w:sz="4" w:space="0" w:color="C0504D"/>
              <w:left w:val="nil"/>
              <w:bottom w:val="nil"/>
              <w:right w:val="nil"/>
            </w:tcBorders>
            <w:shd w:val="clear" w:color="auto" w:fill="auto"/>
            <w:tcMar>
              <w:top w:w="12" w:type="dxa"/>
              <w:left w:w="12" w:type="dxa"/>
              <w:bottom w:w="0" w:type="dxa"/>
              <w:right w:w="12" w:type="dxa"/>
            </w:tcMar>
            <w:vAlign w:val="center"/>
            <w:hideMark/>
          </w:tcPr>
          <w:p w:rsidR="004D6E68" w:rsidRPr="00EC476C" w:rsidRDefault="004D6E68" w:rsidP="004D6E68">
            <w:pPr>
              <w:autoSpaceDE w:val="0"/>
              <w:autoSpaceDN w:val="0"/>
              <w:adjustRightInd w:val="0"/>
              <w:ind w:rightChars="-82" w:right="-197"/>
              <w:rPr>
                <w:rFonts w:asciiTheme="minorEastAsia" w:hAnsiTheme="minorEastAsia" w:cs="Times New Roman"/>
                <w:kern w:val="0"/>
                <w:sz w:val="22"/>
              </w:rPr>
            </w:pPr>
            <w:r w:rsidRPr="00EC476C">
              <w:rPr>
                <w:rFonts w:asciiTheme="minorEastAsia" w:hAnsiTheme="minorEastAsia" w:cs="Times New Roman"/>
                <w:kern w:val="0"/>
                <w:sz w:val="22"/>
              </w:rPr>
              <w:t>19.34</w:t>
            </w:r>
          </w:p>
        </w:tc>
        <w:tc>
          <w:tcPr>
            <w:tcW w:w="988" w:type="dxa"/>
            <w:tcBorders>
              <w:top w:val="single" w:sz="4" w:space="0" w:color="C0504D"/>
              <w:left w:val="nil"/>
              <w:bottom w:val="nil"/>
              <w:right w:val="nil"/>
            </w:tcBorders>
            <w:shd w:val="clear" w:color="auto" w:fill="B3EAF2"/>
            <w:tcMar>
              <w:top w:w="12" w:type="dxa"/>
              <w:left w:w="12" w:type="dxa"/>
              <w:bottom w:w="0" w:type="dxa"/>
              <w:right w:w="12" w:type="dxa"/>
            </w:tcMar>
            <w:vAlign w:val="center"/>
            <w:hideMark/>
          </w:tcPr>
          <w:p w:rsidR="004D6E68" w:rsidRPr="00EC476C" w:rsidRDefault="004D6E68" w:rsidP="004D6E68">
            <w:pPr>
              <w:autoSpaceDE w:val="0"/>
              <w:autoSpaceDN w:val="0"/>
              <w:adjustRightInd w:val="0"/>
              <w:ind w:rightChars="-82" w:right="-197"/>
              <w:rPr>
                <w:rFonts w:asciiTheme="minorEastAsia" w:hAnsiTheme="minorEastAsia" w:cs="Times New Roman"/>
                <w:kern w:val="0"/>
                <w:sz w:val="22"/>
              </w:rPr>
            </w:pPr>
            <w:r w:rsidRPr="00EC476C">
              <w:rPr>
                <w:rFonts w:asciiTheme="minorEastAsia" w:hAnsiTheme="minorEastAsia" w:cs="Times New Roman"/>
                <w:bCs/>
                <w:kern w:val="0"/>
                <w:sz w:val="22"/>
              </w:rPr>
              <w:t>2.11</w:t>
            </w:r>
          </w:p>
        </w:tc>
        <w:tc>
          <w:tcPr>
            <w:tcW w:w="1129" w:type="dxa"/>
            <w:tcBorders>
              <w:top w:val="single" w:sz="4" w:space="0" w:color="C0504D"/>
              <w:left w:val="nil"/>
              <w:bottom w:val="nil"/>
              <w:right w:val="nil"/>
            </w:tcBorders>
            <w:shd w:val="clear" w:color="auto" w:fill="auto"/>
            <w:tcMar>
              <w:top w:w="12" w:type="dxa"/>
              <w:left w:w="12" w:type="dxa"/>
              <w:bottom w:w="0" w:type="dxa"/>
              <w:right w:w="12" w:type="dxa"/>
            </w:tcMar>
            <w:vAlign w:val="center"/>
            <w:hideMark/>
          </w:tcPr>
          <w:p w:rsidR="004D6E68" w:rsidRPr="00EC476C" w:rsidRDefault="004D6E68" w:rsidP="004D6E68">
            <w:pPr>
              <w:autoSpaceDE w:val="0"/>
              <w:autoSpaceDN w:val="0"/>
              <w:adjustRightInd w:val="0"/>
              <w:ind w:rightChars="-82" w:right="-197"/>
              <w:rPr>
                <w:rFonts w:asciiTheme="minorEastAsia" w:hAnsiTheme="minorEastAsia" w:cs="Times New Roman"/>
                <w:kern w:val="0"/>
                <w:sz w:val="22"/>
              </w:rPr>
            </w:pPr>
            <w:r w:rsidRPr="00EC476C">
              <w:rPr>
                <w:rFonts w:asciiTheme="minorEastAsia" w:hAnsiTheme="minorEastAsia" w:cs="Times New Roman"/>
                <w:kern w:val="0"/>
                <w:sz w:val="22"/>
              </w:rPr>
              <w:t>0.60</w:t>
            </w:r>
          </w:p>
        </w:tc>
        <w:tc>
          <w:tcPr>
            <w:tcW w:w="847" w:type="dxa"/>
            <w:tcBorders>
              <w:top w:val="single" w:sz="4" w:space="0" w:color="C0504D"/>
              <w:left w:val="nil"/>
              <w:bottom w:val="nil"/>
              <w:right w:val="nil"/>
            </w:tcBorders>
            <w:shd w:val="clear" w:color="auto" w:fill="auto"/>
            <w:tcMar>
              <w:top w:w="12" w:type="dxa"/>
              <w:left w:w="12" w:type="dxa"/>
              <w:bottom w:w="0" w:type="dxa"/>
              <w:right w:w="12" w:type="dxa"/>
            </w:tcMar>
            <w:vAlign w:val="center"/>
            <w:hideMark/>
          </w:tcPr>
          <w:p w:rsidR="004D6E68" w:rsidRPr="00EC476C" w:rsidRDefault="004D6E68" w:rsidP="004D6E68">
            <w:pPr>
              <w:autoSpaceDE w:val="0"/>
              <w:autoSpaceDN w:val="0"/>
              <w:adjustRightInd w:val="0"/>
              <w:ind w:rightChars="-82" w:right="-197"/>
              <w:rPr>
                <w:rFonts w:asciiTheme="minorEastAsia" w:hAnsiTheme="minorEastAsia" w:cs="Times New Roman"/>
                <w:kern w:val="0"/>
                <w:sz w:val="22"/>
              </w:rPr>
            </w:pPr>
            <w:r w:rsidRPr="00EC476C">
              <w:rPr>
                <w:rFonts w:asciiTheme="minorEastAsia" w:hAnsiTheme="minorEastAsia" w:cs="Times New Roman"/>
                <w:kern w:val="0"/>
                <w:sz w:val="22"/>
              </w:rPr>
              <w:t>22.05</w:t>
            </w:r>
          </w:p>
        </w:tc>
      </w:tr>
      <w:tr w:rsidR="004D6E68" w:rsidRPr="002D1CB4" w:rsidTr="00FC75C0">
        <w:trPr>
          <w:trHeight w:val="221"/>
          <w:jc w:val="center"/>
        </w:trPr>
        <w:tc>
          <w:tcPr>
            <w:tcW w:w="1085" w:type="dxa"/>
            <w:tcBorders>
              <w:top w:val="nil"/>
              <w:left w:val="nil"/>
              <w:bottom w:val="single" w:sz="4" w:space="0" w:color="C0504D"/>
              <w:right w:val="nil"/>
            </w:tcBorders>
            <w:shd w:val="clear" w:color="auto" w:fill="F2DDDC"/>
            <w:tcMar>
              <w:top w:w="13" w:type="dxa"/>
              <w:left w:w="13" w:type="dxa"/>
              <w:bottom w:w="0" w:type="dxa"/>
              <w:right w:w="13" w:type="dxa"/>
            </w:tcMar>
            <w:vAlign w:val="center"/>
            <w:hideMark/>
          </w:tcPr>
          <w:p w:rsidR="004D6E68" w:rsidRPr="00EC476C" w:rsidRDefault="004D6E68" w:rsidP="004D6E68">
            <w:pPr>
              <w:autoSpaceDE w:val="0"/>
              <w:autoSpaceDN w:val="0"/>
              <w:adjustRightInd w:val="0"/>
              <w:ind w:rightChars="-82" w:right="-197"/>
              <w:rPr>
                <w:rFonts w:asciiTheme="minorEastAsia" w:hAnsiTheme="minorEastAsia" w:cs="Times New Roman"/>
                <w:kern w:val="0"/>
                <w:sz w:val="22"/>
              </w:rPr>
            </w:pPr>
            <w:r w:rsidRPr="00EC476C">
              <w:rPr>
                <w:rFonts w:asciiTheme="minorEastAsia" w:hAnsiTheme="minorEastAsia" w:cs="Times New Roman"/>
                <w:kern w:val="0"/>
                <w:sz w:val="22"/>
              </w:rPr>
              <w:t>不分(C)</w:t>
            </w:r>
          </w:p>
        </w:tc>
        <w:tc>
          <w:tcPr>
            <w:tcW w:w="1324" w:type="dxa"/>
            <w:tcBorders>
              <w:top w:val="nil"/>
              <w:left w:val="nil"/>
              <w:bottom w:val="single" w:sz="4" w:space="0" w:color="C0504D"/>
              <w:right w:val="nil"/>
            </w:tcBorders>
            <w:shd w:val="clear" w:color="auto" w:fill="F2DDDC"/>
            <w:vAlign w:val="center"/>
          </w:tcPr>
          <w:p w:rsidR="004D6E68" w:rsidRPr="00EC476C" w:rsidRDefault="004D6E68" w:rsidP="004D6E68">
            <w:pPr>
              <w:ind w:rightChars="-82" w:right="-197"/>
              <w:rPr>
                <w:rFonts w:asciiTheme="minorEastAsia" w:hAnsiTheme="minorEastAsia" w:cs="Times New Roman"/>
                <w:sz w:val="22"/>
              </w:rPr>
            </w:pPr>
            <w:r w:rsidRPr="00EC476C">
              <w:rPr>
                <w:rFonts w:asciiTheme="minorEastAsia" w:hAnsiTheme="minorEastAsia" w:cs="Times New Roman"/>
                <w:sz w:val="22"/>
              </w:rPr>
              <w:t>2,023,391</w:t>
            </w:r>
          </w:p>
        </w:tc>
        <w:tc>
          <w:tcPr>
            <w:tcW w:w="1402" w:type="dxa"/>
            <w:tcBorders>
              <w:top w:val="nil"/>
              <w:left w:val="nil"/>
              <w:bottom w:val="single" w:sz="4" w:space="0" w:color="C0504D"/>
              <w:right w:val="nil"/>
            </w:tcBorders>
            <w:shd w:val="clear" w:color="auto" w:fill="F2DDDC"/>
            <w:tcMar>
              <w:top w:w="13" w:type="dxa"/>
              <w:left w:w="13" w:type="dxa"/>
              <w:bottom w:w="0" w:type="dxa"/>
              <w:right w:w="13" w:type="dxa"/>
            </w:tcMar>
            <w:vAlign w:val="center"/>
            <w:hideMark/>
          </w:tcPr>
          <w:p w:rsidR="004D6E68" w:rsidRPr="00EC476C" w:rsidRDefault="004D6E68" w:rsidP="004D6E68">
            <w:pPr>
              <w:autoSpaceDE w:val="0"/>
              <w:autoSpaceDN w:val="0"/>
              <w:adjustRightInd w:val="0"/>
              <w:ind w:rightChars="-82" w:right="-197"/>
              <w:rPr>
                <w:rFonts w:asciiTheme="minorEastAsia" w:hAnsiTheme="minorEastAsia" w:cs="Times New Roman"/>
                <w:kern w:val="0"/>
                <w:sz w:val="22"/>
              </w:rPr>
            </w:pPr>
            <w:r w:rsidRPr="00EC476C">
              <w:rPr>
                <w:rFonts w:asciiTheme="minorEastAsia" w:hAnsiTheme="minorEastAsia" w:cs="Times New Roman"/>
                <w:kern w:val="0"/>
                <w:sz w:val="22"/>
              </w:rPr>
              <w:t>100%</w:t>
            </w:r>
          </w:p>
        </w:tc>
        <w:tc>
          <w:tcPr>
            <w:tcW w:w="846" w:type="dxa"/>
            <w:tcBorders>
              <w:top w:val="nil"/>
              <w:left w:val="nil"/>
              <w:bottom w:val="single" w:sz="4" w:space="0" w:color="C0504D"/>
              <w:right w:val="nil"/>
            </w:tcBorders>
            <w:shd w:val="clear" w:color="auto" w:fill="F2DDDC"/>
            <w:tcMar>
              <w:top w:w="12" w:type="dxa"/>
              <w:left w:w="12" w:type="dxa"/>
              <w:bottom w:w="0" w:type="dxa"/>
              <w:right w:w="12" w:type="dxa"/>
            </w:tcMar>
            <w:vAlign w:val="center"/>
            <w:hideMark/>
          </w:tcPr>
          <w:p w:rsidR="004D6E68" w:rsidRPr="00EC476C" w:rsidRDefault="004D6E68" w:rsidP="004D6E68">
            <w:pPr>
              <w:autoSpaceDE w:val="0"/>
              <w:autoSpaceDN w:val="0"/>
              <w:adjustRightInd w:val="0"/>
              <w:ind w:rightChars="-82" w:right="-197"/>
              <w:rPr>
                <w:rFonts w:asciiTheme="minorEastAsia" w:hAnsiTheme="minorEastAsia" w:cs="Times New Roman"/>
                <w:kern w:val="0"/>
                <w:sz w:val="22"/>
              </w:rPr>
            </w:pPr>
            <w:r w:rsidRPr="00EC476C">
              <w:rPr>
                <w:rFonts w:asciiTheme="minorEastAsia" w:hAnsiTheme="minorEastAsia" w:cs="Times New Roman"/>
                <w:kern w:val="0"/>
                <w:sz w:val="22"/>
              </w:rPr>
              <w:t>10.38</w:t>
            </w:r>
          </w:p>
        </w:tc>
        <w:tc>
          <w:tcPr>
            <w:tcW w:w="988" w:type="dxa"/>
            <w:tcBorders>
              <w:top w:val="nil"/>
              <w:left w:val="nil"/>
              <w:bottom w:val="single" w:sz="4" w:space="0" w:color="C0504D"/>
              <w:right w:val="nil"/>
            </w:tcBorders>
            <w:shd w:val="clear" w:color="auto" w:fill="B3EAF2"/>
            <w:tcMar>
              <w:top w:w="12" w:type="dxa"/>
              <w:left w:w="12" w:type="dxa"/>
              <w:bottom w:w="0" w:type="dxa"/>
              <w:right w:w="12" w:type="dxa"/>
            </w:tcMar>
            <w:vAlign w:val="center"/>
            <w:hideMark/>
          </w:tcPr>
          <w:p w:rsidR="004D6E68" w:rsidRPr="00EC476C" w:rsidRDefault="004D6E68" w:rsidP="004D6E68">
            <w:pPr>
              <w:autoSpaceDE w:val="0"/>
              <w:autoSpaceDN w:val="0"/>
              <w:adjustRightInd w:val="0"/>
              <w:ind w:rightChars="-82" w:right="-197"/>
              <w:rPr>
                <w:rFonts w:asciiTheme="minorEastAsia" w:hAnsiTheme="minorEastAsia" w:cs="Times New Roman"/>
                <w:kern w:val="0"/>
                <w:sz w:val="22"/>
              </w:rPr>
            </w:pPr>
            <w:r w:rsidRPr="00EC476C">
              <w:rPr>
                <w:rFonts w:asciiTheme="minorEastAsia" w:hAnsiTheme="minorEastAsia" w:cs="Times New Roman"/>
                <w:b/>
                <w:bCs/>
                <w:kern w:val="0"/>
                <w:sz w:val="22"/>
              </w:rPr>
              <w:t>1.96</w:t>
            </w:r>
          </w:p>
        </w:tc>
        <w:tc>
          <w:tcPr>
            <w:tcW w:w="1129" w:type="dxa"/>
            <w:tcBorders>
              <w:top w:val="nil"/>
              <w:left w:val="nil"/>
              <w:bottom w:val="single" w:sz="4" w:space="0" w:color="C0504D"/>
              <w:right w:val="nil"/>
            </w:tcBorders>
            <w:shd w:val="clear" w:color="auto" w:fill="F2DDDC"/>
            <w:tcMar>
              <w:top w:w="12" w:type="dxa"/>
              <w:left w:w="12" w:type="dxa"/>
              <w:bottom w:w="0" w:type="dxa"/>
              <w:right w:w="12" w:type="dxa"/>
            </w:tcMar>
            <w:vAlign w:val="center"/>
            <w:hideMark/>
          </w:tcPr>
          <w:p w:rsidR="004D6E68" w:rsidRPr="00EC476C" w:rsidRDefault="004D6E68" w:rsidP="004D6E68">
            <w:pPr>
              <w:autoSpaceDE w:val="0"/>
              <w:autoSpaceDN w:val="0"/>
              <w:adjustRightInd w:val="0"/>
              <w:ind w:rightChars="-82" w:right="-197"/>
              <w:rPr>
                <w:rFonts w:asciiTheme="minorEastAsia" w:hAnsiTheme="minorEastAsia" w:cs="Times New Roman"/>
                <w:kern w:val="0"/>
                <w:sz w:val="22"/>
              </w:rPr>
            </w:pPr>
            <w:r w:rsidRPr="00EC476C">
              <w:rPr>
                <w:rFonts w:asciiTheme="minorEastAsia" w:hAnsiTheme="minorEastAsia" w:cs="Times New Roman"/>
                <w:kern w:val="0"/>
                <w:sz w:val="22"/>
              </w:rPr>
              <w:t>0.59</w:t>
            </w:r>
          </w:p>
        </w:tc>
        <w:tc>
          <w:tcPr>
            <w:tcW w:w="847" w:type="dxa"/>
            <w:tcBorders>
              <w:top w:val="nil"/>
              <w:left w:val="nil"/>
              <w:bottom w:val="single" w:sz="4" w:space="0" w:color="C0504D"/>
              <w:right w:val="nil"/>
            </w:tcBorders>
            <w:shd w:val="clear" w:color="auto" w:fill="F2DDDC"/>
            <w:tcMar>
              <w:top w:w="12" w:type="dxa"/>
              <w:left w:w="12" w:type="dxa"/>
              <w:bottom w:w="0" w:type="dxa"/>
              <w:right w:w="12" w:type="dxa"/>
            </w:tcMar>
            <w:vAlign w:val="center"/>
            <w:hideMark/>
          </w:tcPr>
          <w:p w:rsidR="004D6E68" w:rsidRPr="00EC476C" w:rsidRDefault="004D6E68" w:rsidP="004D6E68">
            <w:pPr>
              <w:autoSpaceDE w:val="0"/>
              <w:autoSpaceDN w:val="0"/>
              <w:adjustRightInd w:val="0"/>
              <w:ind w:rightChars="-82" w:right="-197"/>
              <w:rPr>
                <w:rFonts w:asciiTheme="minorEastAsia" w:hAnsiTheme="minorEastAsia" w:cs="Times New Roman"/>
                <w:kern w:val="0"/>
                <w:sz w:val="22"/>
              </w:rPr>
            </w:pPr>
            <w:r w:rsidRPr="00EC476C">
              <w:rPr>
                <w:rFonts w:asciiTheme="minorEastAsia" w:hAnsiTheme="minorEastAsia" w:cs="Times New Roman"/>
                <w:kern w:val="0"/>
                <w:sz w:val="22"/>
              </w:rPr>
              <w:t>12.93</w:t>
            </w:r>
          </w:p>
        </w:tc>
      </w:tr>
    </w:tbl>
    <w:p w:rsidR="004D6E68" w:rsidRPr="007627CD" w:rsidRDefault="004D6E68" w:rsidP="007627CD">
      <w:pPr>
        <w:numPr>
          <w:ilvl w:val="0"/>
          <w:numId w:val="29"/>
        </w:numPr>
        <w:tabs>
          <w:tab w:val="num" w:pos="480"/>
        </w:tabs>
        <w:spacing w:beforeLines="40" w:before="144" w:afterLines="20" w:after="72"/>
        <w:ind w:left="539" w:rightChars="-82" w:right="-197" w:hanging="539"/>
        <w:rPr>
          <w:rFonts w:ascii="新細明體" w:hAnsi="新細明體"/>
          <w:b/>
        </w:rPr>
      </w:pPr>
      <w:r w:rsidRPr="007627CD">
        <w:rPr>
          <w:rFonts w:ascii="新細明體" w:hAnsi="新細明體"/>
          <w:b/>
        </w:rPr>
        <w:t>未來展望</w:t>
      </w:r>
    </w:p>
    <w:p w:rsidR="004D6E68" w:rsidRPr="002D1CB4" w:rsidRDefault="004D6E68" w:rsidP="008A2196">
      <w:pPr>
        <w:pStyle w:val="Default"/>
        <w:spacing w:beforeLines="20" w:before="72" w:afterLines="20" w:after="72"/>
        <w:ind w:rightChars="-82" w:right="-197" w:firstLine="482"/>
        <w:jc w:val="both"/>
        <w:rPr>
          <w:rFonts w:ascii="Times New Roman" w:hAnsi="Times New Roman" w:cs="Times New Roman"/>
          <w:color w:val="auto"/>
        </w:rPr>
      </w:pPr>
      <w:r w:rsidRPr="002D1CB4">
        <w:rPr>
          <w:rFonts w:ascii="Times New Roman" w:hAnsi="Times New Roman" w:cs="Times New Roman"/>
          <w:color w:val="auto"/>
        </w:rPr>
        <w:t>近幾年由於資訊運算方式如雨後春筍般不斷發展，本署亦隨著時代腳步選擇適合的資訊技術導入各項作業。自</w:t>
      </w:r>
      <w:r w:rsidRPr="002D1CB4">
        <w:rPr>
          <w:rFonts w:ascii="Times New Roman" w:hAnsi="Times New Roman" w:cs="Times New Roman"/>
          <w:color w:val="auto"/>
        </w:rPr>
        <w:t>102</w:t>
      </w:r>
      <w:r w:rsidRPr="002D1CB4">
        <w:rPr>
          <w:rFonts w:ascii="Times New Roman" w:hAnsi="Times New Roman" w:cs="Times New Roman"/>
          <w:color w:val="auto"/>
        </w:rPr>
        <w:t>年起本署陸續開發之「健保雲端藥歷系統」、「醫療篩異系統」及「全民健保健康存摺」，皆是針對大型資料</w:t>
      </w:r>
      <w:r>
        <w:rPr>
          <w:rFonts w:ascii="Times New Roman" w:hAnsi="Times New Roman" w:cs="Times New Roman" w:hint="eastAsia"/>
          <w:color w:val="auto"/>
        </w:rPr>
        <w:t>提供</w:t>
      </w:r>
      <w:r w:rsidRPr="002D1CB4">
        <w:rPr>
          <w:rFonts w:ascii="Times New Roman" w:hAnsi="Times New Roman" w:cs="Times New Roman"/>
          <w:color w:val="auto"/>
        </w:rPr>
        <w:t>即時性、互動性、透明性的進行開發。這些資料的串連已不再只是本署與醫療院所端的結合，而是更進一步的直接與民眾接觸，故這三者間無形中已形成一個無法切斷的「健康鏈」如圖</w:t>
      </w:r>
      <w:r w:rsidRPr="002D1CB4">
        <w:rPr>
          <w:rFonts w:ascii="Times New Roman" w:hAnsi="Times New Roman" w:cs="Times New Roman"/>
          <w:color w:val="auto"/>
        </w:rPr>
        <w:t>8</w:t>
      </w:r>
      <w:r w:rsidRPr="002D1CB4">
        <w:rPr>
          <w:rFonts w:ascii="Times New Roman" w:hAnsi="Times New Roman" w:cs="Times New Roman"/>
          <w:color w:val="auto"/>
        </w:rPr>
        <w:t>，該如何運用資訊的力量使這健康鏈永不間斷，且</w:t>
      </w:r>
      <w:r>
        <w:rPr>
          <w:rFonts w:ascii="Times New Roman" w:hAnsi="Times New Roman" w:cs="Times New Roman" w:hint="eastAsia"/>
          <w:color w:val="auto"/>
        </w:rPr>
        <w:t>品質</w:t>
      </w:r>
      <w:r w:rsidRPr="002D1CB4">
        <w:rPr>
          <w:rFonts w:ascii="Times New Roman" w:hAnsi="Times New Roman" w:cs="Times New Roman"/>
          <w:color w:val="auto"/>
        </w:rPr>
        <w:t>不斷提升，資訊人已在此部份占非常重要之角色。</w:t>
      </w:r>
    </w:p>
    <w:p w:rsidR="004D6E68" w:rsidRPr="002D1CB4" w:rsidRDefault="004D6E68" w:rsidP="004D6E68">
      <w:pPr>
        <w:pStyle w:val="Default"/>
        <w:ind w:rightChars="-82" w:right="-197" w:firstLine="480"/>
        <w:jc w:val="center"/>
        <w:rPr>
          <w:rFonts w:ascii="Times New Roman" w:hAnsi="Times New Roman" w:cs="Times New Roman"/>
          <w:color w:val="auto"/>
        </w:rPr>
      </w:pPr>
      <w:r w:rsidRPr="002D1CB4">
        <w:rPr>
          <w:rFonts w:ascii="Times New Roman" w:hAnsi="Times New Roman" w:cs="Times New Roman"/>
          <w:noProof/>
          <w:color w:val="auto"/>
        </w:rPr>
        <w:drawing>
          <wp:inline distT="0" distB="0" distL="0" distR="0" wp14:anchorId="71DD9FFB" wp14:editId="5E4F50E0">
            <wp:extent cx="3470377" cy="2276475"/>
            <wp:effectExtent l="0" t="0" r="0" b="0"/>
            <wp:docPr id="20" name="圖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cstate="print"/>
                    <a:srcRect/>
                    <a:stretch>
                      <a:fillRect/>
                    </a:stretch>
                  </pic:blipFill>
                  <pic:spPr bwMode="auto">
                    <a:xfrm>
                      <a:off x="0" y="0"/>
                      <a:ext cx="3495849" cy="2293184"/>
                    </a:xfrm>
                    <a:prstGeom prst="rect">
                      <a:avLst/>
                    </a:prstGeom>
                    <a:noFill/>
                  </pic:spPr>
                </pic:pic>
              </a:graphicData>
            </a:graphic>
          </wp:inline>
        </w:drawing>
      </w:r>
    </w:p>
    <w:p w:rsidR="004D6E68" w:rsidRPr="007627CD" w:rsidRDefault="004D6E68" w:rsidP="004D6E68">
      <w:pPr>
        <w:autoSpaceDE w:val="0"/>
        <w:autoSpaceDN w:val="0"/>
        <w:adjustRightInd w:val="0"/>
        <w:ind w:rightChars="-82" w:right="-197"/>
        <w:jc w:val="center"/>
        <w:rPr>
          <w:rFonts w:asciiTheme="minorEastAsia" w:hAnsiTheme="minorEastAsia" w:cs="Times New Roman"/>
          <w:kern w:val="0"/>
          <w:szCs w:val="24"/>
        </w:rPr>
      </w:pPr>
      <w:r w:rsidRPr="007627CD">
        <w:rPr>
          <w:rFonts w:asciiTheme="minorEastAsia" w:hAnsiTheme="minorEastAsia" w:cs="Times New Roman"/>
          <w:kern w:val="0"/>
          <w:szCs w:val="24"/>
        </w:rPr>
        <w:t>圖8　醫療品質健康鏈</w:t>
      </w:r>
    </w:p>
    <w:p w:rsidR="00797352" w:rsidRDefault="004D6E68" w:rsidP="00FC75C0">
      <w:pPr>
        <w:pStyle w:val="Default"/>
        <w:spacing w:beforeLines="20" w:before="72" w:afterLines="20" w:after="72"/>
        <w:ind w:rightChars="-82" w:right="-197" w:firstLine="482"/>
        <w:jc w:val="both"/>
        <w:rPr>
          <w:rFonts w:ascii="Times New Roman" w:hAnsi="Times New Roman" w:cs="Times New Roman"/>
          <w:color w:val="auto"/>
        </w:rPr>
      </w:pPr>
      <w:r w:rsidRPr="002D1CB4">
        <w:rPr>
          <w:rFonts w:ascii="Times New Roman" w:hAnsi="Times New Roman" w:cs="Times New Roman"/>
          <w:color w:val="auto"/>
        </w:rPr>
        <w:t>針對「健保雲端藥歷系統」為因應後續可能不斷增加的需求量，亟需用更簡單且高效率的方式來面對這與日俱增的資料量與查詢需求，故建置「</w:t>
      </w:r>
      <w:r w:rsidRPr="007627CD">
        <w:rPr>
          <w:rFonts w:ascii="Times New Roman" w:hAnsi="Times New Roman" w:cs="Times New Roman"/>
          <w:color w:val="auto"/>
        </w:rPr>
        <w:t>虛擬化主機</w:t>
      </w:r>
      <w:r w:rsidRPr="002D1CB4">
        <w:rPr>
          <w:rFonts w:ascii="Times New Roman" w:hAnsi="Times New Roman" w:cs="Times New Roman"/>
          <w:color w:val="auto"/>
        </w:rPr>
        <w:t>」成為當急之務。由於「</w:t>
      </w:r>
      <w:r w:rsidRPr="007627CD">
        <w:rPr>
          <w:rFonts w:ascii="Times New Roman" w:hAnsi="Times New Roman" w:cs="Times New Roman"/>
          <w:color w:val="auto"/>
        </w:rPr>
        <w:t>虛擬化主機</w:t>
      </w:r>
      <w:r w:rsidRPr="002D1CB4">
        <w:rPr>
          <w:rFonts w:ascii="Times New Roman" w:hAnsi="Times New Roman" w:cs="Times New Roman"/>
          <w:color w:val="auto"/>
        </w:rPr>
        <w:t>」經費較低、彈性運用大、可用性高</w:t>
      </w:r>
      <w:r w:rsidRPr="002D1CB4">
        <w:rPr>
          <w:rFonts w:ascii="Times New Roman" w:hAnsi="Times New Roman" w:cs="Times New Roman"/>
          <w:color w:val="auto"/>
        </w:rPr>
        <w:t>(</w:t>
      </w:r>
      <w:r w:rsidRPr="002D1CB4">
        <w:rPr>
          <w:rFonts w:ascii="Times New Roman" w:hAnsi="Times New Roman" w:cs="Times New Roman"/>
          <w:color w:val="auto"/>
        </w:rPr>
        <w:t>備援</w:t>
      </w:r>
      <w:r w:rsidRPr="002D1CB4">
        <w:rPr>
          <w:rFonts w:ascii="Times New Roman" w:hAnsi="Times New Roman" w:cs="Times New Roman"/>
          <w:color w:val="auto"/>
        </w:rPr>
        <w:t>)</w:t>
      </w:r>
      <w:r w:rsidRPr="002D1CB4">
        <w:rPr>
          <w:rFonts w:ascii="Times New Roman" w:hAnsi="Times New Roman" w:cs="Times New Roman"/>
          <w:color w:val="auto"/>
        </w:rPr>
        <w:t>，標準化的建置流程是容易複製的，本署已預計於</w:t>
      </w:r>
      <w:r w:rsidRPr="002D1CB4">
        <w:rPr>
          <w:rFonts w:ascii="Times New Roman" w:hAnsi="Times New Roman" w:cs="Times New Roman"/>
          <w:color w:val="auto"/>
        </w:rPr>
        <w:t>103</w:t>
      </w:r>
      <w:r w:rsidRPr="002D1CB4">
        <w:rPr>
          <w:rFonts w:ascii="Times New Roman" w:hAnsi="Times New Roman" w:cs="Times New Roman"/>
          <w:color w:val="auto"/>
        </w:rPr>
        <w:t>年</w:t>
      </w:r>
      <w:r w:rsidRPr="002D1CB4">
        <w:rPr>
          <w:rFonts w:ascii="Times New Roman" w:hAnsi="Times New Roman" w:cs="Times New Roman"/>
          <w:color w:val="auto"/>
        </w:rPr>
        <w:t>12</w:t>
      </w:r>
      <w:r w:rsidRPr="002D1CB4">
        <w:rPr>
          <w:rFonts w:ascii="Times New Roman" w:hAnsi="Times New Roman" w:cs="Times New Roman"/>
          <w:color w:val="auto"/>
        </w:rPr>
        <w:t>完成第一次虛擬化資料庫主機的建置作業</w:t>
      </w:r>
      <w:r w:rsidRPr="002D1CB4">
        <w:rPr>
          <w:rFonts w:ascii="Times New Roman" w:hAnsi="Times New Roman" w:cs="Times New Roman"/>
          <w:color w:val="auto"/>
        </w:rPr>
        <w:t>(</w:t>
      </w:r>
      <w:r w:rsidRPr="002D1CB4">
        <w:rPr>
          <w:rFonts w:ascii="Times New Roman" w:hAnsi="Times New Roman" w:cs="Times New Roman"/>
          <w:color w:val="auto"/>
        </w:rPr>
        <w:t>共計</w:t>
      </w:r>
      <w:r w:rsidRPr="002D1CB4">
        <w:rPr>
          <w:rFonts w:ascii="Times New Roman" w:hAnsi="Times New Roman" w:cs="Times New Roman"/>
          <w:color w:val="auto"/>
        </w:rPr>
        <w:t>4</w:t>
      </w:r>
      <w:r w:rsidRPr="002D1CB4">
        <w:rPr>
          <w:rFonts w:ascii="Times New Roman" w:hAnsi="Times New Roman" w:cs="Times New Roman"/>
          <w:color w:val="auto"/>
        </w:rPr>
        <w:t>台</w:t>
      </w:r>
      <w:r w:rsidRPr="002D1CB4">
        <w:rPr>
          <w:rFonts w:ascii="Times New Roman" w:hAnsi="Times New Roman" w:cs="Times New Roman"/>
          <w:color w:val="auto"/>
        </w:rPr>
        <w:t>)</w:t>
      </w:r>
      <w:r w:rsidRPr="002D1CB4">
        <w:rPr>
          <w:rFonts w:ascii="Times New Roman" w:hAnsi="Times New Roman" w:cs="Times New Roman"/>
          <w:color w:val="auto"/>
        </w:rPr>
        <w:t>，希望對於</w:t>
      </w:r>
      <w:r w:rsidRPr="002D1CB4">
        <w:rPr>
          <w:rFonts w:ascii="Times New Roman" w:hAnsi="Times New Roman" w:cs="Times New Roman"/>
          <w:color w:val="auto"/>
        </w:rPr>
        <w:t>104</w:t>
      </w:r>
      <w:r w:rsidRPr="002D1CB4">
        <w:rPr>
          <w:rFonts w:ascii="Times New Roman" w:hAnsi="Times New Roman" w:cs="Times New Roman"/>
          <w:color w:val="auto"/>
        </w:rPr>
        <w:t>年的各項健保雲端加值計畫，能提供一更穩定更迅速的查詢系統。</w:t>
      </w:r>
    </w:p>
    <w:p w:rsidR="00797352" w:rsidRPr="008E26ED" w:rsidRDefault="00797352" w:rsidP="0088551B">
      <w:pPr>
        <w:pStyle w:val="1"/>
        <w:spacing w:before="0" w:afterLines="10" w:after="36"/>
        <w:ind w:left="479" w:rightChars="-82" w:right="-197" w:hangingChars="92" w:hanging="479"/>
        <w:rPr>
          <w:rFonts w:ascii="標楷體" w:eastAsia="標楷體" w:hAnsi="標楷體"/>
          <w:color w:val="0000FF"/>
          <w:sz w:val="38"/>
          <w:szCs w:val="38"/>
        </w:rPr>
      </w:pPr>
      <w:r>
        <w:rPr>
          <w:rFonts w:ascii="Times New Roman" w:hAnsi="Times New Roman"/>
        </w:rPr>
        <w:br w:type="page"/>
      </w:r>
      <w:bookmarkStart w:id="35" w:name="_Toc404867518"/>
      <w:r w:rsidRPr="00AA483A">
        <w:rPr>
          <w:rFonts w:ascii="標楷體" w:eastAsia="標楷體" w:hAnsi="標楷體"/>
          <w:color w:val="0000FF"/>
          <w:sz w:val="38"/>
          <w:szCs w:val="38"/>
        </w:rPr>
        <w:lastRenderedPageBreak/>
        <w:sym w:font="Wingdings 2" w:char="F098"/>
      </w:r>
      <w:r w:rsidRPr="0088551B">
        <w:rPr>
          <w:rFonts w:ascii="標楷體" w:eastAsia="標楷體" w:hAnsi="標楷體" w:hint="eastAsia"/>
          <w:color w:val="0000FF"/>
          <w:sz w:val="38"/>
          <w:szCs w:val="38"/>
        </w:rPr>
        <w:t>愛台北市政雲 愛上臺北便利生活</w:t>
      </w:r>
      <w:bookmarkEnd w:id="35"/>
    </w:p>
    <w:p w:rsidR="00797352" w:rsidRPr="00FC30A8" w:rsidRDefault="00797352" w:rsidP="00797352">
      <w:pPr>
        <w:spacing w:beforeLines="30" w:before="108"/>
        <w:ind w:rightChars="-82" w:right="-197"/>
        <w:jc w:val="right"/>
        <w:rPr>
          <w:rFonts w:ascii="新細明體" w:hAnsi="新細明體"/>
          <w:b/>
          <w:bCs/>
          <w:sz w:val="26"/>
          <w:szCs w:val="26"/>
        </w:rPr>
      </w:pPr>
      <w:r w:rsidRPr="00FC30A8">
        <w:rPr>
          <w:rFonts w:ascii="新細明體" w:hAnsi="新細明體" w:hint="eastAsia"/>
          <w:b/>
          <w:bCs/>
          <w:sz w:val="26"/>
          <w:szCs w:val="26"/>
        </w:rPr>
        <w:t>臺北市政府資訊局</w:t>
      </w:r>
      <w:r>
        <w:rPr>
          <w:rFonts w:ascii="新細明體" w:hAnsi="新細明體" w:hint="eastAsia"/>
          <w:b/>
          <w:bCs/>
          <w:sz w:val="26"/>
          <w:szCs w:val="26"/>
        </w:rPr>
        <w:t>設計</w:t>
      </w:r>
      <w:r w:rsidRPr="00FC30A8">
        <w:rPr>
          <w:rFonts w:ascii="新細明體" w:hAnsi="新細明體" w:hint="eastAsia"/>
          <w:b/>
          <w:bCs/>
          <w:sz w:val="26"/>
          <w:szCs w:val="26"/>
        </w:rPr>
        <w:t>師</w:t>
      </w:r>
      <w:r>
        <w:rPr>
          <w:rFonts w:ascii="新細明體" w:hAnsi="新細明體" w:hint="eastAsia"/>
          <w:b/>
          <w:bCs/>
          <w:sz w:val="26"/>
          <w:szCs w:val="26"/>
        </w:rPr>
        <w:t xml:space="preserve"> </w:t>
      </w:r>
      <w:r w:rsidRPr="008E26ED">
        <w:rPr>
          <w:rFonts w:ascii="新細明體" w:hAnsi="新細明體" w:hint="eastAsia"/>
          <w:b/>
          <w:bCs/>
          <w:sz w:val="26"/>
          <w:szCs w:val="26"/>
        </w:rPr>
        <w:t>林郁傑</w:t>
      </w:r>
    </w:p>
    <w:p w:rsidR="00797352" w:rsidRPr="009045B2" w:rsidRDefault="00797352" w:rsidP="00797352">
      <w:pPr>
        <w:numPr>
          <w:ilvl w:val="0"/>
          <w:numId w:val="28"/>
        </w:numPr>
        <w:tabs>
          <w:tab w:val="num" w:pos="480"/>
        </w:tabs>
        <w:spacing w:beforeLines="20" w:before="72" w:afterLines="20" w:after="72"/>
        <w:ind w:left="539" w:hanging="539"/>
        <w:rPr>
          <w:rFonts w:ascii="新細明體" w:hAnsi="新細明體"/>
          <w:b/>
        </w:rPr>
      </w:pPr>
      <w:r w:rsidRPr="009045B2">
        <w:rPr>
          <w:rFonts w:ascii="新細明體" w:hAnsi="新細明體" w:hint="eastAsia"/>
          <w:b/>
        </w:rPr>
        <w:t>前言</w:t>
      </w:r>
    </w:p>
    <w:p w:rsidR="00797352" w:rsidRPr="009045B2" w:rsidRDefault="00797352" w:rsidP="00797352">
      <w:pPr>
        <w:pStyle w:val="ae"/>
        <w:autoSpaceDE w:val="0"/>
        <w:autoSpaceDN w:val="0"/>
        <w:adjustRightInd w:val="0"/>
        <w:spacing w:beforeLines="20" w:before="72" w:afterLines="20" w:after="72"/>
        <w:ind w:rightChars="-82" w:right="-197" w:firstLineChars="177" w:firstLine="425"/>
        <w:rPr>
          <w:rFonts w:ascii="Times New Roman" w:hAnsi="Times New Roman"/>
        </w:rPr>
      </w:pPr>
      <w:r w:rsidRPr="009045B2">
        <w:rPr>
          <w:rFonts w:ascii="Times New Roman" w:hAnsi="Times New Roman" w:hint="eastAsia"/>
        </w:rPr>
        <w:t>「雲端運算」（</w:t>
      </w:r>
      <w:r w:rsidRPr="009045B2">
        <w:rPr>
          <w:rFonts w:ascii="Times New Roman" w:hAnsi="Times New Roman" w:hint="eastAsia"/>
        </w:rPr>
        <w:t>Cloud Computing</w:t>
      </w:r>
      <w:r w:rsidRPr="009045B2">
        <w:rPr>
          <w:rFonts w:ascii="Times New Roman" w:hAnsi="Times New Roman" w:hint="eastAsia"/>
        </w:rPr>
        <w:t>）為現今資訊服務發展趨勢之一，所帶來的衝擊與效應正改變著世界。許多產品及服務都紛紛冠上「雲端」的名稱，符合雲端特性之線上軟體服務，可在使用者需要時，隨時、隨地的任意自由使用，取用服務及資訊的管道就變得更加便利、更加不受限。我們可以使用舉凡桌上型電腦、筆記型電腦、平板電腦或是智慧型手機，從雲端輕鬆存取任何所需資訊，進行處理後，再儲存回雲端，如此不受地域及設備限制的資訊技術，帶來使用上真正的便利。</w:t>
      </w:r>
    </w:p>
    <w:p w:rsidR="00797352" w:rsidRPr="009045B2" w:rsidRDefault="00797352" w:rsidP="00797352">
      <w:pPr>
        <w:pStyle w:val="ae"/>
        <w:autoSpaceDE w:val="0"/>
        <w:autoSpaceDN w:val="0"/>
        <w:adjustRightInd w:val="0"/>
        <w:spacing w:beforeLines="20" w:before="72" w:afterLines="20" w:after="72"/>
        <w:ind w:rightChars="-82" w:right="-197" w:firstLineChars="177" w:firstLine="425"/>
        <w:rPr>
          <w:rFonts w:ascii="Times New Roman" w:hAnsi="Times New Roman"/>
        </w:rPr>
      </w:pPr>
      <w:r w:rsidRPr="009045B2">
        <w:rPr>
          <w:rFonts w:ascii="Times New Roman" w:hAnsi="Times New Roman" w:hint="eastAsia"/>
        </w:rPr>
        <w:t>臺北市政府因應雲端運算發展之重要性，自</w:t>
      </w:r>
      <w:r w:rsidRPr="009045B2">
        <w:rPr>
          <w:rFonts w:ascii="Times New Roman" w:hAnsi="Times New Roman" w:hint="eastAsia"/>
        </w:rPr>
        <w:t>100</w:t>
      </w:r>
      <w:r w:rsidRPr="009045B2">
        <w:rPr>
          <w:rFonts w:ascii="Times New Roman" w:hAnsi="Times New Roman" w:hint="eastAsia"/>
        </w:rPr>
        <w:t>年起便率各縣市政府之先投入雲端應用發展，打造「愛台北市政雲」服務，彙集來自不同局處之各項資訊系統、服務及資料，在內部應用效益上，資源整合增加共享資料之應用效率，並帶來經濟效益，對於改善機關橫向聯繫及減少資訊處理所需之費用上提供助益，而自主建置雲端環境對於資訊安全、功能、效率及協同性等重要議題亦有更深度之掌握。在外部服務上，「愛台北市政雲」提供整合服務、多元通路之服務特色，民眾可隨時、隨地以熟悉的方式滿足所需，並感受到臺北市政府無所不在的便利貼心服務。</w:t>
      </w:r>
    </w:p>
    <w:p w:rsidR="00797352" w:rsidRPr="009045B2" w:rsidRDefault="00797352" w:rsidP="00797352">
      <w:pPr>
        <w:pStyle w:val="ae"/>
        <w:autoSpaceDE w:val="0"/>
        <w:autoSpaceDN w:val="0"/>
        <w:adjustRightInd w:val="0"/>
        <w:spacing w:beforeLines="20" w:before="72" w:afterLines="20" w:after="72"/>
        <w:ind w:rightChars="-82" w:right="-197" w:firstLineChars="177" w:firstLine="425"/>
        <w:rPr>
          <w:rFonts w:ascii="Times New Roman" w:hAnsi="Times New Roman"/>
        </w:rPr>
      </w:pPr>
      <w:r w:rsidRPr="009045B2">
        <w:rPr>
          <w:rFonts w:ascii="Times New Roman" w:hAnsi="Times New Roman" w:hint="eastAsia"/>
        </w:rPr>
        <w:t>「愛台北市政雲」在雲端服務應用發展上發揮規模經濟所帶來之效益，雲端化服務讓市府更能著重於服務導向之推動，對於服務發展與組織需求回饋更加靈活，面對民眾各種變化之需求，得以快速反應，並以最終使用者服務角度進行設計、開發與服務，把優質、高效、友好的應用服務帶給最終使用者。</w:t>
      </w:r>
    </w:p>
    <w:p w:rsidR="00797352" w:rsidRDefault="00797352" w:rsidP="00797352">
      <w:pPr>
        <w:ind w:leftChars="354" w:left="850" w:rightChars="-82" w:right="-197"/>
      </w:pPr>
      <w:r>
        <w:rPr>
          <w:noProof/>
        </w:rPr>
        <w:drawing>
          <wp:inline distT="0" distB="0" distL="0" distR="0" wp14:anchorId="23DE90CC" wp14:editId="2C659968">
            <wp:extent cx="4285483" cy="2958465"/>
            <wp:effectExtent l="0" t="0" r="1270" b="0"/>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t="7724"/>
                    <a:stretch/>
                  </pic:blipFill>
                  <pic:spPr bwMode="auto">
                    <a:xfrm>
                      <a:off x="0" y="0"/>
                      <a:ext cx="4290556" cy="2961967"/>
                    </a:xfrm>
                    <a:prstGeom prst="rect">
                      <a:avLst/>
                    </a:prstGeom>
                    <a:ln>
                      <a:noFill/>
                    </a:ln>
                    <a:extLst>
                      <a:ext uri="{53640926-AAD7-44D8-BBD7-CCE9431645EC}">
                        <a14:shadowObscured xmlns:a14="http://schemas.microsoft.com/office/drawing/2010/main"/>
                      </a:ext>
                    </a:extLst>
                  </pic:spPr>
                </pic:pic>
              </a:graphicData>
            </a:graphic>
          </wp:inline>
        </w:drawing>
      </w:r>
    </w:p>
    <w:p w:rsidR="00797352" w:rsidRPr="009045B2" w:rsidRDefault="00797352" w:rsidP="00797352">
      <w:pPr>
        <w:spacing w:beforeLines="20" w:before="72" w:afterLines="20" w:after="72"/>
        <w:ind w:rightChars="-82" w:right="-197"/>
        <w:jc w:val="center"/>
        <w:rPr>
          <w:rFonts w:asciiTheme="minorEastAsia" w:hAnsiTheme="minorEastAsia"/>
        </w:rPr>
      </w:pPr>
      <w:r w:rsidRPr="009045B2">
        <w:rPr>
          <w:rFonts w:asciiTheme="minorEastAsia" w:hAnsiTheme="minorEastAsia" w:hint="eastAsia"/>
        </w:rPr>
        <w:t>圖1 「愛台北市政雲」服務模式</w:t>
      </w:r>
    </w:p>
    <w:p w:rsidR="00797352" w:rsidRPr="009045B2" w:rsidRDefault="00797352" w:rsidP="00797352">
      <w:pPr>
        <w:numPr>
          <w:ilvl w:val="0"/>
          <w:numId w:val="28"/>
        </w:numPr>
        <w:tabs>
          <w:tab w:val="num" w:pos="480"/>
        </w:tabs>
        <w:spacing w:beforeLines="20" w:before="72" w:afterLines="20" w:after="72"/>
        <w:ind w:left="539" w:hanging="539"/>
        <w:rPr>
          <w:rFonts w:ascii="新細明體" w:hAnsi="新細明體"/>
          <w:b/>
        </w:rPr>
      </w:pPr>
      <w:r w:rsidRPr="009045B2">
        <w:rPr>
          <w:rFonts w:ascii="新細明體" w:hAnsi="新細明體" w:hint="eastAsia"/>
          <w:b/>
        </w:rPr>
        <w:t>服務緣起</w:t>
      </w:r>
    </w:p>
    <w:p w:rsidR="00797352" w:rsidRPr="009045B2" w:rsidRDefault="00797352" w:rsidP="00797352">
      <w:pPr>
        <w:pStyle w:val="ae"/>
        <w:autoSpaceDE w:val="0"/>
        <w:autoSpaceDN w:val="0"/>
        <w:adjustRightInd w:val="0"/>
        <w:spacing w:beforeLines="20" w:before="72" w:afterLines="20" w:after="72"/>
        <w:ind w:rightChars="-82" w:right="-197" w:firstLineChars="177" w:firstLine="425"/>
        <w:rPr>
          <w:rFonts w:ascii="Times New Roman" w:hAnsi="Times New Roman"/>
        </w:rPr>
      </w:pPr>
      <w:r w:rsidRPr="009045B2">
        <w:rPr>
          <w:rFonts w:ascii="Times New Roman" w:hAnsi="Times New Roman" w:hint="eastAsia"/>
        </w:rPr>
        <w:t>隨著網路與科技的發展創新，現代人日常生活中無時無刻皆使用不同的裝置以處理不同事務，</w:t>
      </w:r>
      <w:r w:rsidRPr="009045B2">
        <w:rPr>
          <w:rFonts w:ascii="Times New Roman" w:hAnsi="Times New Roman" w:hint="eastAsia"/>
        </w:rPr>
        <w:t>Google</w:t>
      </w:r>
      <w:r w:rsidRPr="009045B2">
        <w:rPr>
          <w:rFonts w:ascii="Times New Roman" w:hAnsi="Times New Roman" w:hint="eastAsia"/>
        </w:rPr>
        <w:t>在</w:t>
      </w:r>
      <w:r w:rsidRPr="009045B2">
        <w:rPr>
          <w:rFonts w:ascii="Times New Roman" w:hAnsi="Times New Roman" w:hint="eastAsia"/>
        </w:rPr>
        <w:t>101</w:t>
      </w:r>
      <w:r w:rsidRPr="009045B2">
        <w:rPr>
          <w:rFonts w:ascii="Times New Roman" w:hAnsi="Times New Roman" w:hint="eastAsia"/>
        </w:rPr>
        <w:t>年底發表了一篇「多螢世代」的研究報告，報告指出現代人</w:t>
      </w:r>
      <w:r w:rsidRPr="009045B2">
        <w:rPr>
          <w:rFonts w:ascii="Times New Roman" w:hAnsi="Times New Roman" w:hint="eastAsia"/>
        </w:rPr>
        <w:t>90%</w:t>
      </w:r>
      <w:r w:rsidRPr="009045B2">
        <w:rPr>
          <w:rFonts w:ascii="Times New Roman" w:hAnsi="Times New Roman" w:hint="eastAsia"/>
        </w:rPr>
        <w:t>的日常傳播行為主要建構在四螢之上</w:t>
      </w:r>
      <w:r w:rsidRPr="009045B2">
        <w:rPr>
          <w:rFonts w:ascii="Times New Roman" w:hAnsi="Times New Roman" w:hint="eastAsia"/>
        </w:rPr>
        <w:t>(</w:t>
      </w:r>
      <w:r w:rsidRPr="009045B2">
        <w:rPr>
          <w:rFonts w:ascii="Times New Roman" w:hAnsi="Times New Roman" w:hint="eastAsia"/>
        </w:rPr>
        <w:t>包括電視、電腦、平板電腦及智</w:t>
      </w:r>
      <w:r w:rsidRPr="009045B2">
        <w:rPr>
          <w:rFonts w:ascii="Times New Roman" w:hAnsi="Times New Roman" w:hint="eastAsia"/>
        </w:rPr>
        <w:lastRenderedPageBreak/>
        <w:t>慧型手機</w:t>
      </w:r>
      <w:r w:rsidRPr="009045B2">
        <w:rPr>
          <w:rFonts w:ascii="Times New Roman" w:hAnsi="Times New Roman" w:hint="eastAsia"/>
        </w:rPr>
        <w:t>)</w:t>
      </w:r>
      <w:r w:rsidRPr="009045B2">
        <w:rPr>
          <w:rFonts w:ascii="Times New Roman" w:hAnsi="Times New Roman" w:hint="eastAsia"/>
        </w:rPr>
        <w:t>，無論是辦公、休閒、移動中，這些多螢連網裝置已經成為民眾日常生活中不可或缺的一部份。</w:t>
      </w:r>
    </w:p>
    <w:p w:rsidR="00797352" w:rsidRPr="009045B2" w:rsidRDefault="00797352" w:rsidP="00797352">
      <w:pPr>
        <w:pStyle w:val="ae"/>
        <w:autoSpaceDE w:val="0"/>
        <w:autoSpaceDN w:val="0"/>
        <w:adjustRightInd w:val="0"/>
        <w:spacing w:beforeLines="20" w:before="72" w:afterLines="20" w:after="72"/>
        <w:ind w:rightChars="-82" w:right="-197" w:firstLineChars="177" w:firstLine="425"/>
        <w:rPr>
          <w:rFonts w:ascii="Times New Roman" w:hAnsi="Times New Roman"/>
        </w:rPr>
      </w:pPr>
      <w:r w:rsidRPr="009045B2">
        <w:rPr>
          <w:rFonts w:ascii="Times New Roman" w:hAnsi="Times New Roman" w:hint="eastAsia"/>
        </w:rPr>
        <w:t>依據</w:t>
      </w:r>
      <w:r w:rsidRPr="009045B2">
        <w:rPr>
          <w:rFonts w:ascii="Times New Roman" w:hAnsi="Times New Roman" w:hint="eastAsia"/>
        </w:rPr>
        <w:t>102</w:t>
      </w:r>
      <w:r w:rsidRPr="009045B2">
        <w:rPr>
          <w:rFonts w:ascii="Times New Roman" w:hAnsi="Times New Roman" w:hint="eastAsia"/>
        </w:rPr>
        <w:t>年個人</w:t>
      </w:r>
      <w:r w:rsidRPr="009045B2">
        <w:rPr>
          <w:rFonts w:ascii="Times New Roman" w:hAnsi="Times New Roman" w:hint="eastAsia"/>
        </w:rPr>
        <w:t>/</w:t>
      </w:r>
      <w:r w:rsidRPr="009045B2">
        <w:rPr>
          <w:rFonts w:ascii="Times New Roman" w:hAnsi="Times New Roman" w:hint="eastAsia"/>
        </w:rPr>
        <w:t>家戶數位機會調查報告，在台灣</w:t>
      </w:r>
      <w:r w:rsidRPr="009045B2">
        <w:rPr>
          <w:rFonts w:ascii="Times New Roman" w:hAnsi="Times New Roman" w:hint="eastAsia"/>
        </w:rPr>
        <w:t>76.3%</w:t>
      </w:r>
      <w:r w:rsidRPr="009045B2">
        <w:rPr>
          <w:rFonts w:ascii="Times New Roman" w:hAnsi="Times New Roman" w:hint="eastAsia"/>
        </w:rPr>
        <w:t>民眾曾使用網路，且上網設備以桌上型電腦最高</w:t>
      </w:r>
      <w:r w:rsidRPr="009045B2">
        <w:rPr>
          <w:rFonts w:ascii="Times New Roman" w:hAnsi="Times New Roman" w:hint="eastAsia"/>
        </w:rPr>
        <w:t>(83.9%)</w:t>
      </w:r>
      <w:r w:rsidRPr="009045B2">
        <w:rPr>
          <w:rFonts w:ascii="Times New Roman" w:hAnsi="Times New Roman" w:hint="eastAsia"/>
        </w:rPr>
        <w:t>，其次是智慧型手機</w:t>
      </w:r>
      <w:r w:rsidRPr="009045B2">
        <w:rPr>
          <w:rFonts w:ascii="Times New Roman" w:hAnsi="Times New Roman" w:hint="eastAsia"/>
        </w:rPr>
        <w:t>(69.5%)</w:t>
      </w:r>
      <w:r w:rsidRPr="009045B2">
        <w:rPr>
          <w:rFonts w:ascii="Times New Roman" w:hAnsi="Times New Roman" w:hint="eastAsia"/>
        </w:rPr>
        <w:t>，而臺北市由於網路基礎建設完善，市民無論是利用電腦或是行動設備上網的情形，相較於其他縣市更為普遍。</w:t>
      </w:r>
    </w:p>
    <w:p w:rsidR="00797352" w:rsidRPr="009045B2" w:rsidRDefault="00797352" w:rsidP="00797352">
      <w:pPr>
        <w:pStyle w:val="ae"/>
        <w:autoSpaceDE w:val="0"/>
        <w:autoSpaceDN w:val="0"/>
        <w:adjustRightInd w:val="0"/>
        <w:spacing w:beforeLines="20" w:before="72" w:afterLines="20" w:after="72"/>
        <w:ind w:rightChars="-82" w:right="-197" w:firstLineChars="177" w:firstLine="425"/>
        <w:rPr>
          <w:rFonts w:ascii="Times New Roman" w:hAnsi="Times New Roman"/>
        </w:rPr>
      </w:pPr>
      <w:r w:rsidRPr="009045B2">
        <w:rPr>
          <w:rFonts w:ascii="Times New Roman" w:hAnsi="Times New Roman" w:hint="eastAsia"/>
        </w:rPr>
        <w:t>無論電腦網站應用或是行動應用都是目前網路服務的主流，然而隨著聯網電視的購入門檻越來越低，以及有線電視數位化政策的推動，造就聯網電視普及率的提</w:t>
      </w:r>
      <w:r w:rsidR="00576D28">
        <w:rPr>
          <w:rFonts w:ascii="Times New Roman" w:hAnsi="Times New Roman" w:hint="eastAsia"/>
        </w:rPr>
        <w:t>升</w:t>
      </w:r>
      <w:r w:rsidRPr="009045B2">
        <w:rPr>
          <w:rFonts w:ascii="Times New Roman" w:hAnsi="Times New Roman" w:hint="eastAsia"/>
        </w:rPr>
        <w:t>，越來越多聯網電視開始提供網路服務，電視上也可進行互動應用，綜觀全球已有</w:t>
      </w:r>
      <w:r w:rsidRPr="009045B2">
        <w:rPr>
          <w:rFonts w:ascii="Times New Roman" w:hAnsi="Times New Roman" w:hint="eastAsia"/>
        </w:rPr>
        <w:t>31%</w:t>
      </w:r>
      <w:r w:rsidRPr="009045B2">
        <w:rPr>
          <w:rFonts w:ascii="Times New Roman" w:hAnsi="Times New Roman" w:hint="eastAsia"/>
        </w:rPr>
        <w:t>的人開始使用電視上的</w:t>
      </w:r>
      <w:r w:rsidRPr="009045B2">
        <w:rPr>
          <w:rFonts w:ascii="Times New Roman" w:hAnsi="Times New Roman" w:hint="eastAsia"/>
        </w:rPr>
        <w:t>APP</w:t>
      </w:r>
      <w:r w:rsidRPr="009045B2">
        <w:rPr>
          <w:rFonts w:ascii="Times New Roman" w:hAnsi="Times New Roman" w:hint="eastAsia"/>
        </w:rPr>
        <w:t>了，相信不久未來電視服務將成網路應用的新</w:t>
      </w:r>
      <w:r w:rsidR="00576D28">
        <w:rPr>
          <w:rFonts w:ascii="Times New Roman" w:hAnsi="Times New Roman" w:hint="eastAsia"/>
        </w:rPr>
        <w:t xml:space="preserve"> </w:t>
      </w:r>
      <w:r w:rsidRPr="009045B2">
        <w:rPr>
          <w:rFonts w:ascii="Times New Roman" w:hAnsi="Times New Roman" w:hint="eastAsia"/>
        </w:rPr>
        <w:t>藍海。</w:t>
      </w:r>
    </w:p>
    <w:p w:rsidR="00797352" w:rsidRPr="009045B2" w:rsidRDefault="00797352" w:rsidP="00797352">
      <w:pPr>
        <w:pStyle w:val="ae"/>
        <w:autoSpaceDE w:val="0"/>
        <w:autoSpaceDN w:val="0"/>
        <w:adjustRightInd w:val="0"/>
        <w:spacing w:beforeLines="20" w:before="72" w:afterLines="20" w:after="72"/>
        <w:ind w:rightChars="-82" w:right="-197" w:firstLineChars="177" w:firstLine="425"/>
        <w:rPr>
          <w:rFonts w:ascii="Times New Roman" w:hAnsi="Times New Roman"/>
        </w:rPr>
      </w:pPr>
      <w:r w:rsidRPr="009045B2">
        <w:rPr>
          <w:rFonts w:ascii="Times New Roman" w:hAnsi="Times New Roman" w:hint="eastAsia"/>
        </w:rPr>
        <w:t>多數民眾每天都得花上</w:t>
      </w:r>
      <w:r>
        <w:rPr>
          <w:rFonts w:ascii="Times New Roman" w:hAnsi="Times New Roman" w:hint="eastAsia"/>
        </w:rPr>
        <w:t>幾</w:t>
      </w:r>
      <w:r w:rsidRPr="009045B2">
        <w:rPr>
          <w:rFonts w:ascii="Times New Roman" w:hAnsi="Times New Roman" w:hint="eastAsia"/>
        </w:rPr>
        <w:t>個小時沉浸網路上滿足個人需求，並不斷在多螢之間進行切換，無論從全球數據來看或是從臺灣現象來看，多螢設備的應用我們的生活變得越來越密不可分。</w:t>
      </w:r>
    </w:p>
    <w:p w:rsidR="00797352" w:rsidRPr="009045B2" w:rsidRDefault="00797352" w:rsidP="00797352">
      <w:pPr>
        <w:pStyle w:val="ae"/>
        <w:autoSpaceDE w:val="0"/>
        <w:autoSpaceDN w:val="0"/>
        <w:adjustRightInd w:val="0"/>
        <w:spacing w:beforeLines="20" w:before="72" w:afterLines="20" w:after="72"/>
        <w:ind w:rightChars="-82" w:right="-197" w:firstLineChars="177" w:firstLine="425"/>
        <w:rPr>
          <w:rFonts w:ascii="Times New Roman" w:hAnsi="Times New Roman"/>
        </w:rPr>
      </w:pPr>
      <w:r w:rsidRPr="009045B2">
        <w:rPr>
          <w:rFonts w:ascii="Times New Roman" w:hAnsi="Times New Roman" w:hint="eastAsia"/>
        </w:rPr>
        <w:t>有鑑於雲端應用興起及民眾對於資訊服務應用需求之改變，為推動雲端應用服務、加速雲端智慧城市成形，並創造優質生活環境，臺北市政府在掌握城市特性、民眾需求、既有建設、相關資源條件及未來趨勢前提下推動「愛台北市政雲」，以整合服務、多元通路之多螢一雲之服務架構，匯集多個機關之資訊服務應用，並推出多面向各具特色之雲端服務內容，範圍涵蓋交通、旅遊、就業、休閒、健康、學習、防災、環保、商業、市政等公共領域資訊，帶給民眾無論何時何地均可透過手機、電視、電腦</w:t>
      </w:r>
      <w:r w:rsidRPr="009045B2">
        <w:rPr>
          <w:rFonts w:ascii="Times New Roman" w:hAnsi="Times New Roman" w:hint="eastAsia"/>
        </w:rPr>
        <w:t>(</w:t>
      </w:r>
      <w:r w:rsidRPr="009045B2">
        <w:rPr>
          <w:rFonts w:ascii="Times New Roman" w:hAnsi="Times New Roman" w:hint="eastAsia"/>
        </w:rPr>
        <w:t>圖</w:t>
      </w:r>
      <w:r w:rsidRPr="009045B2">
        <w:rPr>
          <w:rFonts w:ascii="Times New Roman" w:hAnsi="Times New Roman" w:hint="eastAsia"/>
        </w:rPr>
        <w:t>1)</w:t>
      </w:r>
      <w:r w:rsidRPr="009045B2">
        <w:rPr>
          <w:rFonts w:ascii="Times New Roman" w:hAnsi="Times New Roman" w:hint="eastAsia"/>
        </w:rPr>
        <w:t>等設備使用所有服務，就如同生活中的水、電、天然瓦斯等基礎設施</w:t>
      </w:r>
      <w:r w:rsidRPr="009045B2">
        <w:rPr>
          <w:rFonts w:ascii="Times New Roman" w:hAnsi="Times New Roman" w:hint="eastAsia"/>
        </w:rPr>
        <w:t>(facility)</w:t>
      </w:r>
      <w:r w:rsidRPr="009045B2">
        <w:rPr>
          <w:rFonts w:ascii="Times New Roman" w:hAnsi="Times New Roman" w:hint="eastAsia"/>
        </w:rPr>
        <w:t>一般，市政便民服務之取用變得更加便利。</w:t>
      </w:r>
    </w:p>
    <w:p w:rsidR="00797352" w:rsidRPr="009045B2" w:rsidRDefault="00797352" w:rsidP="00797352">
      <w:pPr>
        <w:numPr>
          <w:ilvl w:val="0"/>
          <w:numId w:val="28"/>
        </w:numPr>
        <w:tabs>
          <w:tab w:val="num" w:pos="480"/>
        </w:tabs>
        <w:spacing w:beforeLines="20" w:before="72" w:afterLines="20" w:after="72"/>
        <w:ind w:left="539" w:hanging="539"/>
        <w:rPr>
          <w:rFonts w:ascii="新細明體" w:hAnsi="新細明體"/>
          <w:b/>
        </w:rPr>
      </w:pPr>
      <w:r w:rsidRPr="009045B2">
        <w:rPr>
          <w:rFonts w:ascii="新細明體" w:hAnsi="新細明體" w:hint="eastAsia"/>
          <w:b/>
        </w:rPr>
        <w:t>「愛台北市政雲」服務特色</w:t>
      </w:r>
    </w:p>
    <w:p w:rsidR="00797352" w:rsidRDefault="00797352" w:rsidP="00576D28">
      <w:pPr>
        <w:pStyle w:val="a3"/>
        <w:numPr>
          <w:ilvl w:val="1"/>
          <w:numId w:val="28"/>
        </w:numPr>
        <w:spacing w:beforeLines="20" w:before="72" w:afterLines="20" w:after="72"/>
        <w:ind w:leftChars="0" w:left="851" w:rightChars="-82" w:right="-197" w:hanging="482"/>
        <w:jc w:val="both"/>
      </w:pPr>
      <w:r w:rsidRPr="00E058D4">
        <w:rPr>
          <w:rFonts w:hint="eastAsia"/>
        </w:rPr>
        <w:t>打造整合式服務，提升服務及施政效率</w:t>
      </w:r>
    </w:p>
    <w:p w:rsidR="00797352" w:rsidRDefault="00797352" w:rsidP="00576D28">
      <w:pPr>
        <w:pStyle w:val="a3"/>
        <w:numPr>
          <w:ilvl w:val="2"/>
          <w:numId w:val="28"/>
        </w:numPr>
        <w:spacing w:beforeLines="20" w:before="72" w:afterLines="20" w:after="72"/>
        <w:ind w:leftChars="0" w:left="1134" w:rightChars="-82" w:right="-197" w:hanging="459"/>
        <w:jc w:val="both"/>
      </w:pPr>
      <w:r w:rsidRPr="00067297">
        <w:rPr>
          <w:rFonts w:hint="eastAsia"/>
        </w:rPr>
        <w:t>以單一服務窗口，整合現有之多元化服務，提供市民快速尋得各種有感且便利的不打烊整合式服務內容。</w:t>
      </w:r>
    </w:p>
    <w:p w:rsidR="00797352" w:rsidRDefault="00797352" w:rsidP="00797352">
      <w:pPr>
        <w:pStyle w:val="a3"/>
        <w:numPr>
          <w:ilvl w:val="2"/>
          <w:numId w:val="28"/>
        </w:numPr>
        <w:spacing w:beforeLines="20" w:before="72" w:afterLines="20" w:after="72"/>
        <w:ind w:leftChars="0" w:left="1134" w:rightChars="-82" w:right="-197" w:hanging="459"/>
        <w:jc w:val="both"/>
      </w:pPr>
      <w:r w:rsidRPr="00067297">
        <w:rPr>
          <w:rFonts w:hint="eastAsia"/>
        </w:rPr>
        <w:t>匯集機關服務，發展創新應用，創造市政服務最佳綜效。</w:t>
      </w:r>
    </w:p>
    <w:p w:rsidR="00797352" w:rsidRDefault="00797352" w:rsidP="00797352">
      <w:pPr>
        <w:pStyle w:val="a3"/>
        <w:numPr>
          <w:ilvl w:val="1"/>
          <w:numId w:val="28"/>
        </w:numPr>
        <w:spacing w:beforeLines="20" w:before="72" w:afterLines="20" w:after="72"/>
        <w:ind w:leftChars="0" w:left="964" w:rightChars="-82" w:right="-197" w:hanging="586"/>
        <w:jc w:val="both"/>
      </w:pPr>
      <w:r w:rsidRPr="00067297">
        <w:rPr>
          <w:rFonts w:hint="eastAsia"/>
        </w:rPr>
        <w:t>拓展多螢服務通路，滿足不同資訊應用情境</w:t>
      </w:r>
    </w:p>
    <w:p w:rsidR="00797352" w:rsidRDefault="00797352" w:rsidP="00797352">
      <w:pPr>
        <w:pStyle w:val="a3"/>
        <w:numPr>
          <w:ilvl w:val="2"/>
          <w:numId w:val="28"/>
        </w:numPr>
        <w:spacing w:beforeLines="20" w:before="72" w:afterLines="20" w:after="72"/>
        <w:ind w:leftChars="0" w:left="1134" w:rightChars="-82" w:right="-197" w:hanging="459"/>
        <w:jc w:val="both"/>
      </w:pPr>
      <w:r w:rsidRPr="00067297">
        <w:rPr>
          <w:rFonts w:hint="eastAsia"/>
        </w:rPr>
        <w:t>契合民眾對於資訊服務之使用習慣，提供電視、電腦與智慧型手持裝置等多元服務存取管道，達到</w:t>
      </w:r>
      <w:r w:rsidRPr="00067297">
        <w:rPr>
          <w:rFonts w:hint="eastAsia"/>
        </w:rPr>
        <w:t>Any Device</w:t>
      </w:r>
      <w:r w:rsidRPr="00067297">
        <w:rPr>
          <w:rFonts w:hint="eastAsia"/>
        </w:rPr>
        <w:t>及</w:t>
      </w:r>
      <w:r w:rsidRPr="00067297">
        <w:rPr>
          <w:rFonts w:hint="eastAsia"/>
        </w:rPr>
        <w:t>Any Channel</w:t>
      </w:r>
      <w:r w:rsidRPr="00067297">
        <w:rPr>
          <w:rFonts w:hint="eastAsia"/>
        </w:rPr>
        <w:t>的服務目的。</w:t>
      </w:r>
    </w:p>
    <w:p w:rsidR="00797352" w:rsidRDefault="00797352" w:rsidP="00797352">
      <w:pPr>
        <w:pStyle w:val="a3"/>
        <w:numPr>
          <w:ilvl w:val="2"/>
          <w:numId w:val="28"/>
        </w:numPr>
        <w:spacing w:beforeLines="20" w:before="72" w:afterLines="20" w:after="72"/>
        <w:ind w:leftChars="0" w:left="1134" w:rightChars="-82" w:right="-197" w:hanging="459"/>
        <w:jc w:val="both"/>
      </w:pPr>
      <w:r w:rsidRPr="00067297">
        <w:rPr>
          <w:rFonts w:hint="eastAsia"/>
        </w:rPr>
        <w:t>整合民眾常用資訊通路，節省機關相同服務通路建置費用，協助機關擴散服務應用及加速政策宣導。</w:t>
      </w:r>
    </w:p>
    <w:p w:rsidR="00BF3927" w:rsidRDefault="00BF3927" w:rsidP="00BF3927">
      <w:pPr>
        <w:spacing w:beforeLines="20" w:before="72" w:afterLines="20" w:after="72"/>
        <w:ind w:rightChars="-82" w:right="-197"/>
        <w:jc w:val="both"/>
      </w:pPr>
    </w:p>
    <w:p w:rsidR="00BF3927" w:rsidRDefault="00BF3927" w:rsidP="00BF3927">
      <w:pPr>
        <w:spacing w:beforeLines="20" w:before="72" w:afterLines="20" w:after="72"/>
        <w:ind w:rightChars="-82" w:right="-197"/>
        <w:jc w:val="both"/>
      </w:pPr>
    </w:p>
    <w:p w:rsidR="00BF3927" w:rsidRDefault="00BF3927" w:rsidP="00BF3927">
      <w:pPr>
        <w:spacing w:beforeLines="20" w:before="72" w:afterLines="20" w:after="72"/>
        <w:ind w:rightChars="-82" w:right="-197"/>
        <w:jc w:val="both"/>
      </w:pPr>
    </w:p>
    <w:p w:rsidR="00BF3927" w:rsidRDefault="00BF3927" w:rsidP="00BF3927">
      <w:pPr>
        <w:spacing w:beforeLines="20" w:before="72" w:afterLines="20" w:after="72"/>
        <w:ind w:rightChars="-82" w:right="-197"/>
        <w:jc w:val="both"/>
      </w:pPr>
    </w:p>
    <w:p w:rsidR="00BF3927" w:rsidRDefault="00BF3927" w:rsidP="00BF3927">
      <w:pPr>
        <w:spacing w:beforeLines="20" w:before="72" w:afterLines="20" w:after="72"/>
        <w:ind w:rightChars="-82" w:right="-197"/>
        <w:jc w:val="both"/>
      </w:pPr>
    </w:p>
    <w:p w:rsidR="00576D28" w:rsidRPr="00576D28" w:rsidRDefault="00576D28" w:rsidP="00576D28">
      <w:pPr>
        <w:snapToGrid w:val="0"/>
        <w:ind w:left="675" w:rightChars="-82" w:right="-197"/>
        <w:jc w:val="both"/>
        <w:rPr>
          <w:sz w:val="10"/>
          <w:szCs w:val="10"/>
        </w:rPr>
      </w:pPr>
    </w:p>
    <w:p w:rsidR="00797352" w:rsidRPr="000F32D6" w:rsidRDefault="00797352" w:rsidP="00797352">
      <w:pPr>
        <w:numPr>
          <w:ilvl w:val="0"/>
          <w:numId w:val="28"/>
        </w:numPr>
        <w:tabs>
          <w:tab w:val="num" w:pos="480"/>
        </w:tabs>
        <w:spacing w:beforeLines="20" w:before="72" w:afterLines="20" w:after="72"/>
        <w:ind w:left="539" w:hanging="539"/>
        <w:rPr>
          <w:rFonts w:ascii="新細明體" w:hAnsi="新細明體"/>
          <w:b/>
        </w:rPr>
      </w:pPr>
      <w:r w:rsidRPr="000F32D6">
        <w:rPr>
          <w:rFonts w:ascii="新細明體" w:hAnsi="新細明體" w:hint="eastAsia"/>
          <w:b/>
        </w:rPr>
        <w:lastRenderedPageBreak/>
        <w:t>「愛台北市政雲」系統服務架構</w:t>
      </w:r>
    </w:p>
    <w:p w:rsidR="00797352" w:rsidRDefault="00797352" w:rsidP="00797352">
      <w:pPr>
        <w:ind w:rightChars="-82" w:right="-197"/>
      </w:pPr>
      <w:r>
        <w:rPr>
          <w:noProof/>
        </w:rPr>
        <w:drawing>
          <wp:inline distT="0" distB="0" distL="0" distR="0" wp14:anchorId="50BB0691" wp14:editId="31F7D613">
            <wp:extent cx="5274310" cy="3352800"/>
            <wp:effectExtent l="0" t="0" r="2540" b="0"/>
            <wp:docPr id="13"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t="4079" b="11427"/>
                    <a:stretch/>
                  </pic:blipFill>
                  <pic:spPr bwMode="auto">
                    <a:xfrm>
                      <a:off x="0" y="0"/>
                      <a:ext cx="5274310" cy="3352800"/>
                    </a:xfrm>
                    <a:prstGeom prst="rect">
                      <a:avLst/>
                    </a:prstGeom>
                    <a:ln>
                      <a:noFill/>
                    </a:ln>
                    <a:extLst>
                      <a:ext uri="{53640926-AAD7-44D8-BBD7-CCE9431645EC}">
                        <a14:shadowObscured xmlns:a14="http://schemas.microsoft.com/office/drawing/2010/main"/>
                      </a:ext>
                    </a:extLst>
                  </pic:spPr>
                </pic:pic>
              </a:graphicData>
            </a:graphic>
          </wp:inline>
        </w:drawing>
      </w:r>
    </w:p>
    <w:p w:rsidR="00797352" w:rsidRPr="000F32D6" w:rsidRDefault="00797352" w:rsidP="00C64943">
      <w:pPr>
        <w:spacing w:afterLines="20" w:after="72"/>
        <w:ind w:rightChars="-82" w:right="-197"/>
        <w:jc w:val="center"/>
        <w:rPr>
          <w:rFonts w:asciiTheme="minorEastAsia" w:hAnsiTheme="minorEastAsia"/>
        </w:rPr>
      </w:pPr>
      <w:r w:rsidRPr="000F32D6">
        <w:rPr>
          <w:rFonts w:asciiTheme="minorEastAsia" w:hAnsiTheme="minorEastAsia" w:hint="eastAsia"/>
        </w:rPr>
        <w:t>圖2</w:t>
      </w:r>
      <w:r>
        <w:rPr>
          <w:rFonts w:asciiTheme="minorEastAsia" w:hAnsiTheme="minorEastAsia" w:hint="eastAsia"/>
        </w:rPr>
        <w:t xml:space="preserve"> </w:t>
      </w:r>
      <w:r w:rsidR="00576D28">
        <w:rPr>
          <w:rFonts w:asciiTheme="minorEastAsia" w:hAnsiTheme="minorEastAsia" w:hint="eastAsia"/>
        </w:rPr>
        <w:t>「</w:t>
      </w:r>
      <w:r w:rsidRPr="000F32D6">
        <w:rPr>
          <w:rFonts w:asciiTheme="minorEastAsia" w:hAnsiTheme="minorEastAsia" w:hint="eastAsia"/>
        </w:rPr>
        <w:t>愛台北市政雲」系統架構示意圖</w:t>
      </w:r>
    </w:p>
    <w:p w:rsidR="00797352" w:rsidRPr="00B31056" w:rsidRDefault="00797352" w:rsidP="00797352">
      <w:pPr>
        <w:pStyle w:val="ae"/>
        <w:autoSpaceDE w:val="0"/>
        <w:autoSpaceDN w:val="0"/>
        <w:adjustRightInd w:val="0"/>
        <w:spacing w:beforeLines="20" w:before="72" w:afterLines="20" w:after="72"/>
        <w:ind w:rightChars="-82" w:right="-197" w:firstLineChars="177" w:firstLine="425"/>
        <w:rPr>
          <w:rFonts w:ascii="Times New Roman" w:hAnsi="Times New Roman"/>
        </w:rPr>
      </w:pPr>
      <w:r w:rsidRPr="00B31056">
        <w:rPr>
          <w:rFonts w:ascii="Times New Roman" w:hAnsi="Times New Roman" w:hint="eastAsia"/>
        </w:rPr>
        <w:t>「愛台北市政雲」藉由虛擬化雲端技術，以「整合」為發展基礎，整合臺北市政府所屬機關及外部合作機關各項資訊資源於雲端平台，並將資源重整、規劃及發展成各式生活上有用的應用，提供民眾免費利用。為進行資源整合利用，並提供一致性資料及服務，臺北市政府建置「市政服務匯流整合平台」，提供各種通路存取所需之服務內容。</w:t>
      </w:r>
    </w:p>
    <w:p w:rsidR="00797352" w:rsidRPr="00B31056" w:rsidRDefault="00797352" w:rsidP="00797352">
      <w:pPr>
        <w:pStyle w:val="ae"/>
        <w:autoSpaceDE w:val="0"/>
        <w:autoSpaceDN w:val="0"/>
        <w:adjustRightInd w:val="0"/>
        <w:spacing w:beforeLines="20" w:before="72" w:afterLines="20" w:after="72"/>
        <w:ind w:rightChars="-82" w:right="-197" w:firstLineChars="177" w:firstLine="425"/>
        <w:rPr>
          <w:rFonts w:ascii="Times New Roman" w:hAnsi="Times New Roman"/>
        </w:rPr>
      </w:pPr>
      <w:r w:rsidRPr="00B31056">
        <w:rPr>
          <w:rFonts w:ascii="Times New Roman" w:hAnsi="Times New Roman" w:hint="eastAsia"/>
        </w:rPr>
        <w:t>「市政服務匯流整合平台」（圖</w:t>
      </w:r>
      <w:r w:rsidRPr="00B31056">
        <w:rPr>
          <w:rFonts w:ascii="Times New Roman" w:hAnsi="Times New Roman" w:hint="eastAsia"/>
        </w:rPr>
        <w:t>2</w:t>
      </w:r>
      <w:r w:rsidRPr="00B31056">
        <w:rPr>
          <w:rFonts w:ascii="Times New Roman" w:hAnsi="Times New Roman" w:hint="eastAsia"/>
        </w:rPr>
        <w:t>），整合各機關既有系統，並經由內部核心之資料存取模組彙整來自各式外部資訊系統的內容及服務，透過資料轉換模組進行資料標準化處理後，最後利用匯入模組轉入「市政服務匯流整合平台」內成為共享資料與服務，各服務通路可透過應用程式系統交換介面，經由網路取用「市政服務匯流整合平台」服務內容與服務，舉例來說，「愛台北市政雲」的「即時路況」服務，其系統交換介面便是由「圖資中心共通平台」以開放標準化圖資格式所提供之資料結合路況資訊所組合而成，各服務通路可直接利用「市政服務匯流整合平台」以標準化方式取得即時路況資訊以及對應之圖資，並加以組合設計便可快速實作出適用於該服務通路特性之「即時路況」服務，透過「市政服務匯流平台」所提供之系統交換介面，外部服務通路可快速建置提供市政便民服務，並可以既有服務為基礎透過混搭</w:t>
      </w:r>
      <w:r w:rsidRPr="00B31056">
        <w:rPr>
          <w:rFonts w:ascii="Times New Roman" w:hAnsi="Times New Roman" w:hint="eastAsia"/>
        </w:rPr>
        <w:t>(Mashup)</w:t>
      </w:r>
      <w:r w:rsidRPr="00B31056">
        <w:rPr>
          <w:rFonts w:ascii="Times New Roman" w:hAnsi="Times New Roman" w:hint="eastAsia"/>
        </w:rPr>
        <w:t>方式進一步發展多項加值應用，充份發揮雲端服務所帶來的效益。</w:t>
      </w:r>
    </w:p>
    <w:p w:rsidR="00797352" w:rsidRDefault="00797352" w:rsidP="00797352">
      <w:pPr>
        <w:pStyle w:val="a3"/>
        <w:ind w:leftChars="0" w:left="0" w:rightChars="-82" w:right="-197"/>
        <w:jc w:val="both"/>
        <w:rPr>
          <w:rFonts w:ascii="Times New Roman" w:eastAsia="新細明體" w:hAnsi="Times New Roman" w:cs="Times New Roman"/>
          <w:bCs/>
        </w:rPr>
      </w:pPr>
      <w:r w:rsidRPr="00B31056">
        <w:rPr>
          <w:rFonts w:ascii="Times New Roman" w:eastAsia="新細明體" w:hAnsi="Times New Roman" w:cs="Times New Roman"/>
          <w:bCs/>
        </w:rPr>
        <w:t xml:space="preserve">　　</w:t>
      </w:r>
      <w:r w:rsidRPr="00B31056">
        <w:rPr>
          <w:rFonts w:ascii="Times New Roman" w:eastAsia="新細明體" w:hAnsi="Times New Roman" w:cs="Times New Roman" w:hint="eastAsia"/>
          <w:bCs/>
        </w:rPr>
        <w:t>除前述之資料處理相關模組外，「市政服務匯流整合平台」同時設有多項輔助管理模組，針對資料及系統運行情況進行管理，如查核管理模組確認平台中的資料流動是否正常，有無例外情形發生；日誌模組：功能為記錄系統發生的每一項事件；統計模組：協助管理人員及資料上稿人員了解服務及資料使用情形；例外處理模組：在例外發生時進行錯誤處理；通知服務模組：於發生嚴重例外時通知系統管理人員。</w:t>
      </w:r>
      <w:r w:rsidRPr="00B31056">
        <w:rPr>
          <w:rFonts w:ascii="Times New Roman" w:eastAsia="新細明體" w:hAnsi="Times New Roman" w:cs="Times New Roman"/>
          <w:bCs/>
        </w:rPr>
        <w:t xml:space="preserve"> </w:t>
      </w:r>
    </w:p>
    <w:p w:rsidR="00BF3927" w:rsidRPr="00B31056" w:rsidRDefault="00BF3927" w:rsidP="00797352">
      <w:pPr>
        <w:pStyle w:val="a3"/>
        <w:ind w:leftChars="0" w:left="0" w:rightChars="-82" w:right="-197"/>
        <w:jc w:val="both"/>
        <w:rPr>
          <w:rFonts w:ascii="Times New Roman" w:eastAsia="新細明體" w:hAnsi="Times New Roman" w:cs="Times New Roman"/>
          <w:bCs/>
        </w:rPr>
      </w:pPr>
    </w:p>
    <w:p w:rsidR="00797352" w:rsidRPr="00B31056" w:rsidRDefault="00797352" w:rsidP="00797352">
      <w:pPr>
        <w:pStyle w:val="a3"/>
        <w:ind w:leftChars="0" w:left="0" w:rightChars="-82" w:right="-197"/>
        <w:jc w:val="both"/>
        <w:rPr>
          <w:rFonts w:ascii="Times New Roman" w:eastAsia="新細明體" w:hAnsi="Times New Roman" w:cs="Times New Roman"/>
          <w:bCs/>
        </w:rPr>
      </w:pPr>
      <w:r w:rsidRPr="00B31056">
        <w:rPr>
          <w:rFonts w:ascii="Times New Roman" w:eastAsia="新細明體" w:hAnsi="Times New Roman" w:cs="Times New Roman"/>
          <w:bCs/>
        </w:rPr>
        <w:lastRenderedPageBreak/>
        <w:t xml:space="preserve">　　</w:t>
      </w:r>
      <w:r w:rsidRPr="00B31056">
        <w:rPr>
          <w:rFonts w:ascii="Times New Roman" w:eastAsia="新細明體" w:hAnsi="Times New Roman" w:cs="Times New Roman" w:hint="eastAsia"/>
          <w:bCs/>
        </w:rPr>
        <w:t>目前「愛台北市政雲」對外提供之服務已達</w:t>
      </w:r>
      <w:r w:rsidRPr="00B31056">
        <w:rPr>
          <w:rFonts w:ascii="Times New Roman" w:eastAsia="新細明體" w:hAnsi="Times New Roman" w:cs="Times New Roman" w:hint="eastAsia"/>
          <w:bCs/>
        </w:rPr>
        <w:t>70</w:t>
      </w:r>
      <w:r w:rsidRPr="00B31056">
        <w:rPr>
          <w:rFonts w:ascii="Times New Roman" w:eastAsia="新細明體" w:hAnsi="Times New Roman" w:cs="Times New Roman" w:hint="eastAsia"/>
          <w:bCs/>
        </w:rPr>
        <w:t>餘項</w:t>
      </w:r>
      <w:r w:rsidRPr="00B31056">
        <w:rPr>
          <w:rFonts w:ascii="Times New Roman" w:eastAsia="新細明體" w:hAnsi="Times New Roman" w:cs="Times New Roman" w:hint="eastAsia"/>
          <w:bCs/>
        </w:rPr>
        <w:t>(</w:t>
      </w:r>
      <w:r w:rsidRPr="00B31056">
        <w:rPr>
          <w:rFonts w:ascii="Times New Roman" w:eastAsia="新細明體" w:hAnsi="Times New Roman" w:cs="Times New Roman" w:hint="eastAsia"/>
          <w:bCs/>
        </w:rPr>
        <w:t>圖</w:t>
      </w:r>
      <w:r w:rsidRPr="00B31056">
        <w:rPr>
          <w:rFonts w:ascii="Times New Roman" w:eastAsia="新細明體" w:hAnsi="Times New Roman" w:cs="Times New Roman" w:hint="eastAsia"/>
          <w:bCs/>
        </w:rPr>
        <w:t>3)</w:t>
      </w:r>
      <w:r w:rsidRPr="00B31056">
        <w:rPr>
          <w:rFonts w:ascii="Times New Roman" w:eastAsia="新細明體" w:hAnsi="Times New Roman" w:cs="Times New Roman" w:hint="eastAsia"/>
          <w:bCs/>
        </w:rPr>
        <w:t>，使用者無論持有何種裝置，均可透過網路，經由應用程式介面傳輸資料及進行運算並取得結果，透過此一方式，民眾可選擇喜好或習慣使用的設備享有「愛台北市政雲」，「愛台北市政雲」亦可藉由多元服務管道，真正照顧到每個年齡族群的使用習慣需求。</w:t>
      </w:r>
    </w:p>
    <w:p w:rsidR="00797352" w:rsidRDefault="00797352" w:rsidP="00797352">
      <w:pPr>
        <w:pStyle w:val="a3"/>
        <w:ind w:leftChars="0" w:rightChars="-82" w:right="-197"/>
      </w:pPr>
      <w:r w:rsidRPr="005C6FCD">
        <w:rPr>
          <w:noProof/>
        </w:rPr>
        <w:drawing>
          <wp:inline distT="0" distB="0" distL="0" distR="0" wp14:anchorId="0BDC51E0" wp14:editId="1E3DAFFB">
            <wp:extent cx="4984758" cy="3552825"/>
            <wp:effectExtent l="0" t="0" r="6350" b="0"/>
            <wp:docPr id="5" name="圖片 5" descr="C:\Users\xavier\Documents\TCG\20.市政匯流案\103年\103年執行\01報告\103年政府機關資訊通報\0711-2014 ITAP-DM_有轉外框-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xavier\Documents\TCG\20.市政匯流案\103年\103年執行\01報告\103年政府機關資訊通報\0711-2014 ITAP-DM_有轉外框-02.p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985269" cy="3553189"/>
                    </a:xfrm>
                    <a:prstGeom prst="rect">
                      <a:avLst/>
                    </a:prstGeom>
                    <a:noFill/>
                    <a:ln>
                      <a:noFill/>
                    </a:ln>
                  </pic:spPr>
                </pic:pic>
              </a:graphicData>
            </a:graphic>
          </wp:inline>
        </w:drawing>
      </w:r>
    </w:p>
    <w:p w:rsidR="00797352" w:rsidRPr="00DF2ADF" w:rsidRDefault="00797352" w:rsidP="00797352">
      <w:pPr>
        <w:spacing w:beforeLines="20" w:before="72" w:afterLines="20" w:after="72"/>
        <w:ind w:rightChars="-82" w:right="-197"/>
        <w:jc w:val="center"/>
      </w:pPr>
      <w:r>
        <w:rPr>
          <w:rFonts w:hint="eastAsia"/>
        </w:rPr>
        <w:t>圖</w:t>
      </w:r>
      <w:r>
        <w:rPr>
          <w:rFonts w:hint="eastAsia"/>
        </w:rPr>
        <w:t xml:space="preserve">3 </w:t>
      </w:r>
      <w:r w:rsidR="00576D28">
        <w:rPr>
          <w:rFonts w:hint="eastAsia"/>
        </w:rPr>
        <w:t>「</w:t>
      </w:r>
      <w:r>
        <w:rPr>
          <w:rFonts w:hint="eastAsia"/>
        </w:rPr>
        <w:t>愛台北市政雲」服務列表</w:t>
      </w:r>
    </w:p>
    <w:p w:rsidR="00797352" w:rsidRPr="00B31056" w:rsidRDefault="00797352" w:rsidP="00797352">
      <w:pPr>
        <w:numPr>
          <w:ilvl w:val="0"/>
          <w:numId w:val="28"/>
        </w:numPr>
        <w:tabs>
          <w:tab w:val="num" w:pos="480"/>
        </w:tabs>
        <w:spacing w:beforeLines="30" w:before="108" w:afterLines="20" w:after="72"/>
        <w:ind w:left="539" w:hanging="539"/>
        <w:rPr>
          <w:rFonts w:ascii="新細明體" w:hAnsi="新細明體"/>
          <w:b/>
        </w:rPr>
      </w:pPr>
      <w:r w:rsidRPr="00B31056">
        <w:rPr>
          <w:rFonts w:ascii="新細明體" w:hAnsi="新細明體" w:hint="eastAsia"/>
          <w:b/>
        </w:rPr>
        <w:t>「愛台北市政雲」重點服務介紹</w:t>
      </w:r>
    </w:p>
    <w:p w:rsidR="00797352" w:rsidRPr="00B31056" w:rsidRDefault="00797352" w:rsidP="00797352">
      <w:pPr>
        <w:pStyle w:val="a3"/>
        <w:ind w:leftChars="0" w:left="0" w:rightChars="-82" w:right="-197"/>
        <w:jc w:val="both"/>
        <w:rPr>
          <w:rFonts w:ascii="Times New Roman" w:eastAsia="新細明體" w:hAnsi="Times New Roman" w:cs="Times New Roman"/>
          <w:bCs/>
        </w:rPr>
      </w:pPr>
      <w:r w:rsidRPr="00B31056">
        <w:rPr>
          <w:rFonts w:ascii="Times New Roman" w:eastAsia="新細明體" w:hAnsi="Times New Roman" w:cs="Times New Roman"/>
          <w:bCs/>
        </w:rPr>
        <w:t xml:space="preserve">　　</w:t>
      </w:r>
      <w:r w:rsidRPr="00B31056">
        <w:rPr>
          <w:rFonts w:ascii="Times New Roman" w:eastAsia="新細明體" w:hAnsi="Times New Roman" w:cs="Times New Roman" w:hint="eastAsia"/>
          <w:bCs/>
        </w:rPr>
        <w:t>為滿足民眾不同層面之資訊需求，「愛台北市政雲」藉由跨機關合作，整合提供超過</w:t>
      </w:r>
      <w:r w:rsidRPr="00B31056">
        <w:rPr>
          <w:rFonts w:ascii="Times New Roman" w:eastAsia="新細明體" w:hAnsi="Times New Roman" w:cs="Times New Roman" w:hint="eastAsia"/>
          <w:bCs/>
        </w:rPr>
        <w:t>70</w:t>
      </w:r>
      <w:r w:rsidRPr="00B31056">
        <w:rPr>
          <w:rFonts w:ascii="Times New Roman" w:eastAsia="新細明體" w:hAnsi="Times New Roman" w:cs="Times New Roman" w:hint="eastAsia"/>
          <w:bCs/>
        </w:rPr>
        <w:t>項行動服務，並以不同型式之資訊整合方法，提供各式各樣便利應用，以下就「愛台北市政雲」近期重點服務及所解決之問題進行說明：</w:t>
      </w:r>
    </w:p>
    <w:p w:rsidR="00797352" w:rsidRDefault="00797352" w:rsidP="00576D28">
      <w:pPr>
        <w:pStyle w:val="a3"/>
        <w:numPr>
          <w:ilvl w:val="1"/>
          <w:numId w:val="28"/>
        </w:numPr>
        <w:spacing w:beforeLines="20" w:before="72" w:afterLines="20" w:after="72"/>
        <w:ind w:leftChars="0" w:left="709" w:rightChars="-82" w:right="-197" w:hanging="482"/>
        <w:jc w:val="both"/>
      </w:pPr>
      <w:r>
        <w:rPr>
          <w:rFonts w:hint="eastAsia"/>
        </w:rPr>
        <w:t>同類資訊整合提升服務效能</w:t>
      </w:r>
    </w:p>
    <w:p w:rsidR="00797352" w:rsidRDefault="00797352" w:rsidP="00576D28">
      <w:pPr>
        <w:pStyle w:val="a3"/>
        <w:spacing w:beforeLines="20" w:before="72" w:afterLines="20" w:after="72"/>
        <w:ind w:leftChars="0" w:left="227" w:rightChars="-82" w:right="-197"/>
        <w:jc w:val="both"/>
      </w:pPr>
      <w:r>
        <w:t xml:space="preserve">　　</w:t>
      </w:r>
      <w:r>
        <w:rPr>
          <w:rFonts w:hint="eastAsia"/>
        </w:rPr>
        <w:t>為打造便捷貼心服務，強化數位化生活機能，「愛台北市政雲」整合跨機關相同業務資訊應用，發展多項資訊整合應用，增加應用便利用，提升便民服務效能。</w:t>
      </w:r>
    </w:p>
    <w:p w:rsidR="00797352" w:rsidRDefault="00797352" w:rsidP="00C64943">
      <w:pPr>
        <w:pStyle w:val="a3"/>
        <w:numPr>
          <w:ilvl w:val="2"/>
          <w:numId w:val="28"/>
        </w:numPr>
        <w:spacing w:beforeLines="20" w:before="72" w:afterLines="20" w:after="72"/>
        <w:ind w:leftChars="0" w:left="992" w:rightChars="-82" w:right="-197" w:hanging="482"/>
        <w:jc w:val="both"/>
      </w:pPr>
      <w:r>
        <w:rPr>
          <w:rFonts w:hint="eastAsia"/>
        </w:rPr>
        <w:t>「市政整合型櫃檯叫號進度查詢服務」</w:t>
      </w:r>
    </w:p>
    <w:p w:rsidR="00797352" w:rsidRDefault="00797352" w:rsidP="00C64943">
      <w:pPr>
        <w:pStyle w:val="a3"/>
        <w:ind w:leftChars="0" w:left="532" w:rightChars="-82" w:right="-197" w:firstLineChars="200" w:firstLine="480"/>
        <w:jc w:val="both"/>
      </w:pPr>
      <w:r>
        <w:rPr>
          <w:rFonts w:hint="eastAsia"/>
        </w:rPr>
        <w:t>為使前往本府機關洽公民眾掌握等候時間，許多為民服務機關普遍設有抽號及叫號系統，惟相關資訊常是未上網或是僅提供網站查詢，尚無法完全發揮效益。為提</w:t>
      </w:r>
      <w:r w:rsidR="00576D28">
        <w:rPr>
          <w:rFonts w:hint="eastAsia"/>
        </w:rPr>
        <w:t>升</w:t>
      </w:r>
      <w:r>
        <w:rPr>
          <w:rFonts w:hint="eastAsia"/>
        </w:rPr>
        <w:t>資訊應用價值，發展「市政整合型線上叫號查詢服務」，提供民眾線上查詢機關現場臨櫃申辦叫號進度及等候人數等資訊</w:t>
      </w:r>
      <w:r>
        <w:rPr>
          <w:rFonts w:hint="eastAsia"/>
        </w:rPr>
        <w:t>(</w:t>
      </w:r>
      <w:r>
        <w:rPr>
          <w:rFonts w:hint="eastAsia"/>
        </w:rPr>
        <w:t>圖</w:t>
      </w:r>
      <w:r>
        <w:rPr>
          <w:rFonts w:hint="eastAsia"/>
        </w:rPr>
        <w:t>4)</w:t>
      </w:r>
      <w:r>
        <w:rPr>
          <w:rFonts w:hint="eastAsia"/>
        </w:rPr>
        <w:t>，並以多元化服務通路呈現，讓資訊取得更為便利且即時，以提升市政服務滿意度。</w:t>
      </w:r>
    </w:p>
    <w:p w:rsidR="00797352" w:rsidRDefault="00797352" w:rsidP="00C64943">
      <w:pPr>
        <w:pStyle w:val="a3"/>
        <w:ind w:leftChars="0" w:left="532" w:rightChars="-82" w:right="-197" w:firstLineChars="200" w:firstLine="480"/>
        <w:jc w:val="both"/>
      </w:pPr>
      <w:r>
        <w:rPr>
          <w:rFonts w:hint="eastAsia"/>
        </w:rPr>
        <w:t>本服務初期以民眾較常接觸之地政事務所、戶政事務所及區公所為優先推動目標，並於建立標準作業模式後，再加以擴大套用至其他機關辦理。</w:t>
      </w:r>
    </w:p>
    <w:p w:rsidR="00797352" w:rsidRDefault="00797352" w:rsidP="00C64943">
      <w:pPr>
        <w:ind w:rightChars="-82" w:right="-197"/>
        <w:jc w:val="center"/>
        <w:rPr>
          <w:noProof/>
        </w:rPr>
      </w:pPr>
      <w:r>
        <w:rPr>
          <w:noProof/>
        </w:rPr>
        <w:lastRenderedPageBreak/>
        <w:t xml:space="preserve">     </w:t>
      </w:r>
      <w:r w:rsidRPr="008D3EA9">
        <w:rPr>
          <w:noProof/>
        </w:rPr>
        <w:drawing>
          <wp:inline distT="0" distB="0" distL="0" distR="0" wp14:anchorId="3F94ED1A" wp14:editId="4F58CBC5">
            <wp:extent cx="1781175" cy="2672876"/>
            <wp:effectExtent l="0" t="0" r="0" b="0"/>
            <wp:docPr id="2" name="圖片 2" descr="C:\Users\xavier\Google 雲端硬碟\行動防災\IMG_72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xavier\Google 雲端硬碟\行動防災\IMG_7207.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797686" cy="2697652"/>
                    </a:xfrm>
                    <a:prstGeom prst="rect">
                      <a:avLst/>
                    </a:prstGeom>
                    <a:noFill/>
                    <a:ln>
                      <a:noFill/>
                    </a:ln>
                  </pic:spPr>
                </pic:pic>
              </a:graphicData>
            </a:graphic>
          </wp:inline>
        </w:drawing>
      </w:r>
      <w:r>
        <w:rPr>
          <w:noProof/>
        </w:rPr>
        <w:t xml:space="preserve">　　</w:t>
      </w:r>
      <w:r w:rsidRPr="008D3EA9">
        <w:rPr>
          <w:noProof/>
        </w:rPr>
        <w:drawing>
          <wp:inline distT="0" distB="0" distL="0" distR="0" wp14:anchorId="1C8E2FCB" wp14:editId="15CC2F74">
            <wp:extent cx="1790700" cy="2687168"/>
            <wp:effectExtent l="0" t="0" r="0" b="0"/>
            <wp:docPr id="4" name="圖片 4" descr="C:\Users\xavier\Google 雲端硬碟\行動防災\IMG_72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xavier\Google 雲端硬碟\行動防災\IMG_7208.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805281" cy="2709049"/>
                    </a:xfrm>
                    <a:prstGeom prst="rect">
                      <a:avLst/>
                    </a:prstGeom>
                    <a:noFill/>
                    <a:ln>
                      <a:noFill/>
                    </a:ln>
                  </pic:spPr>
                </pic:pic>
              </a:graphicData>
            </a:graphic>
          </wp:inline>
        </w:drawing>
      </w:r>
    </w:p>
    <w:p w:rsidR="00797352" w:rsidRDefault="00797352" w:rsidP="00576D28">
      <w:pPr>
        <w:spacing w:beforeLines="20" w:before="72"/>
        <w:ind w:rightChars="-82" w:right="-197"/>
        <w:jc w:val="center"/>
        <w:rPr>
          <w:noProof/>
        </w:rPr>
      </w:pPr>
      <w:r>
        <w:rPr>
          <w:rFonts w:hint="eastAsia"/>
          <w:noProof/>
        </w:rPr>
        <w:t xml:space="preserve">     </w:t>
      </w:r>
      <w:r>
        <w:rPr>
          <w:rFonts w:hint="eastAsia"/>
          <w:noProof/>
        </w:rPr>
        <w:t>圖</w:t>
      </w:r>
      <w:r>
        <w:rPr>
          <w:rFonts w:hint="eastAsia"/>
          <w:noProof/>
        </w:rPr>
        <w:t>4</w:t>
      </w:r>
      <w:r>
        <w:rPr>
          <w:rFonts w:hint="eastAsia"/>
          <w:noProof/>
        </w:rPr>
        <w:t>戶政及地政櫃檯叫號進度查詢服務畫面</w:t>
      </w:r>
    </w:p>
    <w:p w:rsidR="00797352" w:rsidRDefault="00797352" w:rsidP="00C64943">
      <w:pPr>
        <w:pStyle w:val="a3"/>
        <w:numPr>
          <w:ilvl w:val="2"/>
          <w:numId w:val="28"/>
        </w:numPr>
        <w:spacing w:beforeLines="20" w:before="72" w:afterLines="20" w:after="72"/>
        <w:ind w:leftChars="0" w:left="992" w:rightChars="-82" w:right="-197" w:hanging="482"/>
        <w:jc w:val="both"/>
      </w:pPr>
      <w:r>
        <w:rPr>
          <w:rFonts w:hint="eastAsia"/>
        </w:rPr>
        <w:t>「醫院看診資訊」</w:t>
      </w:r>
    </w:p>
    <w:p w:rsidR="00797352" w:rsidRDefault="00797352" w:rsidP="00C64943">
      <w:pPr>
        <w:pStyle w:val="a3"/>
        <w:ind w:leftChars="0" w:left="532" w:rightChars="-82" w:right="-197" w:firstLineChars="200" w:firstLine="480"/>
        <w:jc w:val="both"/>
      </w:pPr>
      <w:r>
        <w:rPr>
          <w:rFonts w:hint="eastAsia"/>
        </w:rPr>
        <w:t>為減少民眾前往醫院就醫之等候時間，提升線上掛號之便利性，「愛臺北市政雲」整合臺大醫院、馬偕醫院、新光醫院、和信醫院、臺北榮總、國泰醫院、臺北市立聯合醫院、三總松山分院、三總北投分院共</w:t>
      </w:r>
      <w:r>
        <w:rPr>
          <w:rFonts w:hint="eastAsia"/>
        </w:rPr>
        <w:t>9</w:t>
      </w:r>
      <w:r>
        <w:rPr>
          <w:rFonts w:hint="eastAsia"/>
        </w:rPr>
        <w:t>間大型醫院線上服務資訊，發展整合式候診資料查詢服務及線上掛號服務</w:t>
      </w:r>
      <w:r>
        <w:rPr>
          <w:rFonts w:hint="eastAsia"/>
        </w:rPr>
        <w:t>(</w:t>
      </w:r>
      <w:r>
        <w:rPr>
          <w:rFonts w:hint="eastAsia"/>
        </w:rPr>
        <w:t>圖</w:t>
      </w:r>
      <w:r>
        <w:rPr>
          <w:rFonts w:hint="eastAsia"/>
        </w:rPr>
        <w:t>5)</w:t>
      </w:r>
      <w:r>
        <w:rPr>
          <w:rFonts w:hint="eastAsia"/>
        </w:rPr>
        <w:t>，以一致性的操作及流程提供民眾更佳便利的使用體驗。</w:t>
      </w:r>
    </w:p>
    <w:p w:rsidR="00797352" w:rsidRDefault="00797352" w:rsidP="00C64943">
      <w:pPr>
        <w:pStyle w:val="a3"/>
        <w:ind w:leftChars="0" w:left="532" w:rightChars="-82" w:right="-197" w:firstLineChars="200" w:firstLine="480"/>
        <w:jc w:val="both"/>
      </w:pPr>
      <w:r>
        <w:rPr>
          <w:rFonts w:hint="eastAsia"/>
        </w:rPr>
        <w:t>本服務以臺北市公、私立醫院大型醫學中心及區域型醫院為標的，克服整合各合作醫院不同業務資訊及流程之複雜性，並兼顧個人資料利用及保護之要求，進一步發展安全及便利之線上服務，並透過多元服務通路提供給民眾利用。</w:t>
      </w:r>
    </w:p>
    <w:p w:rsidR="00797352" w:rsidRDefault="00797352" w:rsidP="00C64943">
      <w:pPr>
        <w:snapToGrid w:val="0"/>
        <w:ind w:rightChars="-82" w:right="-197"/>
        <w:jc w:val="center"/>
      </w:pPr>
      <w:r>
        <w:rPr>
          <w:rFonts w:hint="eastAsia"/>
        </w:rPr>
        <w:t xml:space="preserve">     </w:t>
      </w:r>
      <w:r w:rsidRPr="00BA6931">
        <w:rPr>
          <w:noProof/>
        </w:rPr>
        <w:drawing>
          <wp:inline distT="0" distB="0" distL="0" distR="0" wp14:anchorId="55452B2A" wp14:editId="5995C2AC">
            <wp:extent cx="1781175" cy="2672876"/>
            <wp:effectExtent l="0" t="0" r="0" b="0"/>
            <wp:docPr id="7" name="圖片 7" descr="C:\Users\xavier\Google 雲端硬碟\行動防災\IMG_7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xavier\Google 雲端硬碟\行動防災\IMG_7210.PN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786783" cy="2681292"/>
                    </a:xfrm>
                    <a:prstGeom prst="rect">
                      <a:avLst/>
                    </a:prstGeom>
                    <a:noFill/>
                    <a:ln>
                      <a:noFill/>
                    </a:ln>
                  </pic:spPr>
                </pic:pic>
              </a:graphicData>
            </a:graphic>
          </wp:inline>
        </w:drawing>
      </w:r>
      <w:r>
        <w:t xml:space="preserve">　　</w:t>
      </w:r>
      <w:r w:rsidRPr="00BA6931">
        <w:rPr>
          <w:noProof/>
        </w:rPr>
        <w:drawing>
          <wp:inline distT="0" distB="0" distL="0" distR="0" wp14:anchorId="615A2736" wp14:editId="5A9F1D94">
            <wp:extent cx="1752600" cy="2631531"/>
            <wp:effectExtent l="0" t="0" r="0" b="0"/>
            <wp:docPr id="8" name="Picture 3" descr="C:\Users\olala\Documents\軟體\VarieDrop\Output\IMG_2318_500x5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3" descr="C:\Users\olala\Documents\軟體\VarieDrop\Output\IMG_2318_500x500.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759711" cy="2642208"/>
                    </a:xfrm>
                    <a:prstGeom prst="rect">
                      <a:avLst/>
                    </a:prstGeom>
                    <a:noFill/>
                    <a:extLst/>
                  </pic:spPr>
                </pic:pic>
              </a:graphicData>
            </a:graphic>
          </wp:inline>
        </w:drawing>
      </w:r>
    </w:p>
    <w:p w:rsidR="00797352" w:rsidRDefault="00797352" w:rsidP="00576D28">
      <w:pPr>
        <w:snapToGrid w:val="0"/>
        <w:spacing w:beforeLines="30" w:before="108"/>
        <w:ind w:rightChars="-82" w:right="-197"/>
        <w:jc w:val="center"/>
      </w:pPr>
      <w:r>
        <w:rPr>
          <w:rFonts w:hint="eastAsia"/>
        </w:rPr>
        <w:t>圖</w:t>
      </w:r>
      <w:r>
        <w:rPr>
          <w:rFonts w:hint="eastAsia"/>
        </w:rPr>
        <w:t xml:space="preserve">5 </w:t>
      </w:r>
      <w:r>
        <w:rPr>
          <w:rFonts w:hint="eastAsia"/>
        </w:rPr>
        <w:t>醫院看診資訊服務畫面</w:t>
      </w:r>
    </w:p>
    <w:p w:rsidR="00797352" w:rsidRDefault="00797352" w:rsidP="00C64943">
      <w:pPr>
        <w:pStyle w:val="a3"/>
        <w:numPr>
          <w:ilvl w:val="1"/>
          <w:numId w:val="28"/>
        </w:numPr>
        <w:spacing w:beforeLines="20" w:before="72" w:afterLines="20" w:after="72"/>
        <w:ind w:leftChars="0" w:left="709" w:rightChars="-82" w:right="-197" w:hanging="482"/>
        <w:jc w:val="both"/>
      </w:pPr>
      <w:r>
        <w:rPr>
          <w:rFonts w:hint="eastAsia"/>
        </w:rPr>
        <w:t>跨類資訊融合創造服務綜效</w:t>
      </w:r>
    </w:p>
    <w:p w:rsidR="00972ED2" w:rsidRDefault="00797352" w:rsidP="00C64943">
      <w:pPr>
        <w:pStyle w:val="a3"/>
        <w:ind w:leftChars="0" w:left="224" w:rightChars="-82" w:right="-197" w:firstLineChars="175" w:firstLine="420"/>
        <w:jc w:val="both"/>
      </w:pPr>
      <w:r>
        <w:rPr>
          <w:rFonts w:hint="eastAsia"/>
        </w:rPr>
        <w:t>「愛台北市政雲」匯集多項實用資訊及應用，如天氣資訊、公廁點位、公車動態、停車場點位、即時路況、地理圖資、</w:t>
      </w:r>
      <w:r>
        <w:rPr>
          <w:rFonts w:hint="eastAsia"/>
        </w:rPr>
        <w:t>Taipei Free</w:t>
      </w:r>
      <w:r>
        <w:rPr>
          <w:rFonts w:hint="eastAsia"/>
        </w:rPr>
        <w:t>熱點資訊等，並藉由不斷</w:t>
      </w:r>
    </w:p>
    <w:p w:rsidR="00972ED2" w:rsidRDefault="00972ED2" w:rsidP="00C64943">
      <w:pPr>
        <w:pStyle w:val="a3"/>
        <w:ind w:leftChars="0" w:left="224" w:rightChars="-82" w:right="-197" w:firstLineChars="175" w:firstLine="420"/>
        <w:jc w:val="both"/>
      </w:pPr>
    </w:p>
    <w:p w:rsidR="00797352" w:rsidRDefault="00797352" w:rsidP="00972ED2">
      <w:pPr>
        <w:pStyle w:val="a3"/>
        <w:ind w:leftChars="0" w:left="224" w:rightChars="-82" w:right="-197" w:firstLineChars="5" w:firstLine="12"/>
        <w:jc w:val="both"/>
      </w:pPr>
      <w:r>
        <w:rPr>
          <w:rFonts w:hint="eastAsia"/>
        </w:rPr>
        <w:lastRenderedPageBreak/>
        <w:t>的應用累積，將來自不同機關的資訊及應用相互深度的「融合」，得以更便宜、更敏捷的方式進一步發展更多創新應用，並以「一次到位」的方式滿足使用者需求，創造了不同於以往的應用價值。</w:t>
      </w:r>
    </w:p>
    <w:p w:rsidR="00797352" w:rsidRDefault="00797352" w:rsidP="00C64943">
      <w:pPr>
        <w:pStyle w:val="a3"/>
        <w:numPr>
          <w:ilvl w:val="2"/>
          <w:numId w:val="28"/>
        </w:numPr>
        <w:spacing w:line="360" w:lineRule="auto"/>
        <w:ind w:leftChars="0" w:left="1134" w:rightChars="-82" w:right="-197"/>
        <w:jc w:val="both"/>
      </w:pPr>
      <w:r>
        <w:rPr>
          <w:rFonts w:hint="eastAsia"/>
        </w:rPr>
        <w:t>愛遊動物園</w:t>
      </w:r>
    </w:p>
    <w:p w:rsidR="00797352" w:rsidRDefault="00797352" w:rsidP="00C64943">
      <w:pPr>
        <w:pStyle w:val="a3"/>
        <w:ind w:leftChars="0" w:left="658" w:rightChars="-82" w:right="-197"/>
        <w:jc w:val="both"/>
      </w:pPr>
      <w:r>
        <w:t xml:space="preserve">　　</w:t>
      </w:r>
      <w:r>
        <w:rPr>
          <w:rFonts w:hint="eastAsia"/>
        </w:rPr>
        <w:t>為更貼心服務每年約</w:t>
      </w:r>
      <w:r>
        <w:rPr>
          <w:rFonts w:hint="eastAsia"/>
        </w:rPr>
        <w:t>280</w:t>
      </w:r>
      <w:r>
        <w:rPr>
          <w:rFonts w:hint="eastAsia"/>
        </w:rPr>
        <w:t>萬人次之動物園遊客，同時減少紙本地圖之使用與消耗，「愛台北市政雲」發展愛遊動物園地圖導覽服務，整合動物、植物、設施、活動、交通等園區服務資訊，以滿足民眾教育及遊憩之需求，重點應用如下：</w:t>
      </w:r>
    </w:p>
    <w:p w:rsidR="00797352" w:rsidRDefault="00797352" w:rsidP="00576D28">
      <w:pPr>
        <w:pStyle w:val="a3"/>
        <w:numPr>
          <w:ilvl w:val="3"/>
          <w:numId w:val="28"/>
        </w:numPr>
        <w:spacing w:beforeLines="20" w:before="72" w:afterLines="20" w:after="72"/>
        <w:ind w:leftChars="0" w:left="1276" w:rightChars="-82" w:right="-197" w:hanging="249"/>
        <w:jc w:val="both"/>
      </w:pPr>
      <w:r>
        <w:rPr>
          <w:rFonts w:hint="eastAsia"/>
        </w:rPr>
        <w:t>提供動物園完整地圖導覽服務</w:t>
      </w:r>
      <w:r>
        <w:rPr>
          <w:rFonts w:hint="eastAsia"/>
        </w:rPr>
        <w:t>(</w:t>
      </w:r>
      <w:r>
        <w:rPr>
          <w:rFonts w:hint="eastAsia"/>
        </w:rPr>
        <w:t>圖</w:t>
      </w:r>
      <w:r>
        <w:rPr>
          <w:rFonts w:hint="eastAsia"/>
        </w:rPr>
        <w:t>6)</w:t>
      </w:r>
      <w:r>
        <w:rPr>
          <w:rFonts w:hint="eastAsia"/>
        </w:rPr>
        <w:t>，標示園區內</w:t>
      </w:r>
      <w:r>
        <w:rPr>
          <w:rFonts w:hint="eastAsia"/>
        </w:rPr>
        <w:t>260</w:t>
      </w:r>
      <w:r>
        <w:rPr>
          <w:rFonts w:hint="eastAsia"/>
        </w:rPr>
        <w:t>種以上動物、植物之所在展區，及各項旅客所關心之園區設施座落位置，引導遊客了解園區動物資訊及各項服務內容與地點，以達教育及保育之推廣目的。</w:t>
      </w:r>
    </w:p>
    <w:p w:rsidR="00797352" w:rsidRDefault="00797352" w:rsidP="00576D28">
      <w:pPr>
        <w:pStyle w:val="a3"/>
        <w:numPr>
          <w:ilvl w:val="3"/>
          <w:numId w:val="28"/>
        </w:numPr>
        <w:spacing w:beforeLines="20" w:before="72" w:afterLines="20" w:after="72"/>
        <w:ind w:leftChars="0" w:left="1276" w:rightChars="-82" w:right="-197" w:hanging="249"/>
        <w:jc w:val="both"/>
      </w:pPr>
      <w:r>
        <w:rPr>
          <w:rFonts w:hint="eastAsia"/>
        </w:rPr>
        <w:t>提供動物園每日主題特展、活動、課程、解說、停展、公休等資訊，有助於遊客選擇和規劃行程。</w:t>
      </w:r>
    </w:p>
    <w:p w:rsidR="00797352" w:rsidRDefault="00797352" w:rsidP="00576D28">
      <w:pPr>
        <w:pStyle w:val="a3"/>
        <w:numPr>
          <w:ilvl w:val="3"/>
          <w:numId w:val="28"/>
        </w:numPr>
        <w:spacing w:beforeLines="20" w:before="72" w:afterLines="20" w:after="72"/>
        <w:ind w:leftChars="0" w:left="1276" w:rightChars="-82" w:right="-197" w:hanging="249"/>
        <w:jc w:val="both"/>
      </w:pPr>
      <w:r>
        <w:rPr>
          <w:rFonts w:hint="eastAsia"/>
        </w:rPr>
        <w:t>提供動物園區周遭即時公車動態、剩餘車位、路況等交通資訊，往來動物園更加方便。</w:t>
      </w:r>
    </w:p>
    <w:p w:rsidR="00797352" w:rsidRDefault="00797352" w:rsidP="00576D28">
      <w:pPr>
        <w:pStyle w:val="a3"/>
        <w:numPr>
          <w:ilvl w:val="3"/>
          <w:numId w:val="28"/>
        </w:numPr>
        <w:spacing w:beforeLines="20" w:before="72" w:afterLines="20" w:after="72"/>
        <w:ind w:leftChars="0" w:left="1276" w:rightChars="-82" w:right="-197" w:hanging="249"/>
        <w:jc w:val="both"/>
      </w:pPr>
      <w:r>
        <w:rPr>
          <w:rFonts w:hint="eastAsia"/>
        </w:rPr>
        <w:t>提供大貓熊參觀剩餘票數、票價、天氣及常見問答等園區重要相關資訊。</w:t>
      </w:r>
    </w:p>
    <w:p w:rsidR="00797352" w:rsidRDefault="00797352" w:rsidP="00797352">
      <w:pPr>
        <w:ind w:rightChars="-82" w:right="-197"/>
        <w:jc w:val="center"/>
      </w:pPr>
      <w:r>
        <w:rPr>
          <w:rFonts w:hint="eastAsia"/>
        </w:rPr>
        <w:t xml:space="preserve">   </w:t>
      </w:r>
      <w:r w:rsidRPr="001E0F6D">
        <w:rPr>
          <w:noProof/>
        </w:rPr>
        <w:drawing>
          <wp:inline distT="0" distB="0" distL="0" distR="0" wp14:anchorId="253EA43D" wp14:editId="6F2F7A18">
            <wp:extent cx="2009775" cy="3014663"/>
            <wp:effectExtent l="0" t="0" r="0" b="0"/>
            <wp:docPr id="9"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圖片 2"/>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012710" cy="3019065"/>
                    </a:xfrm>
                    <a:prstGeom prst="rect">
                      <a:avLst/>
                    </a:prstGeom>
                  </pic:spPr>
                </pic:pic>
              </a:graphicData>
            </a:graphic>
          </wp:inline>
        </w:drawing>
      </w:r>
      <w:r>
        <w:rPr>
          <w:rFonts w:hint="eastAsia"/>
        </w:rPr>
        <w:t xml:space="preserve">　　</w:t>
      </w:r>
      <w:r w:rsidRPr="001E0F6D">
        <w:rPr>
          <w:noProof/>
        </w:rPr>
        <w:drawing>
          <wp:inline distT="0" distB="0" distL="0" distR="0" wp14:anchorId="0B6BE4EE" wp14:editId="453A3BD4">
            <wp:extent cx="1987550" cy="2981325"/>
            <wp:effectExtent l="0" t="0" r="0" b="9525"/>
            <wp:docPr id="10"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圖片 2"/>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988207" cy="2982311"/>
                    </a:xfrm>
                    <a:prstGeom prst="rect">
                      <a:avLst/>
                    </a:prstGeom>
                  </pic:spPr>
                </pic:pic>
              </a:graphicData>
            </a:graphic>
          </wp:inline>
        </w:drawing>
      </w:r>
    </w:p>
    <w:p w:rsidR="00797352" w:rsidRDefault="00797352" w:rsidP="00797352">
      <w:pPr>
        <w:spacing w:beforeLines="30" w:before="108"/>
        <w:ind w:rightChars="-82" w:right="-197"/>
        <w:jc w:val="center"/>
      </w:pPr>
      <w:r>
        <w:rPr>
          <w:rFonts w:hint="eastAsia"/>
        </w:rPr>
        <w:t>圖</w:t>
      </w:r>
      <w:r>
        <w:rPr>
          <w:rFonts w:hint="eastAsia"/>
        </w:rPr>
        <w:t xml:space="preserve">6 </w:t>
      </w:r>
      <w:r>
        <w:rPr>
          <w:rFonts w:hint="eastAsia"/>
        </w:rPr>
        <w:t>愛遊動物園服務畫面</w:t>
      </w:r>
    </w:p>
    <w:p w:rsidR="00797352" w:rsidRDefault="00797352" w:rsidP="00C64943">
      <w:pPr>
        <w:pStyle w:val="a3"/>
        <w:numPr>
          <w:ilvl w:val="2"/>
          <w:numId w:val="28"/>
        </w:numPr>
        <w:spacing w:line="360" w:lineRule="auto"/>
        <w:ind w:leftChars="0" w:left="1134" w:rightChars="-82" w:right="-197"/>
        <w:jc w:val="both"/>
      </w:pPr>
      <w:r>
        <w:rPr>
          <w:rFonts w:hint="eastAsia"/>
        </w:rPr>
        <w:t>文化快遞</w:t>
      </w:r>
    </w:p>
    <w:p w:rsidR="00797352" w:rsidRDefault="00797352" w:rsidP="00C64943">
      <w:pPr>
        <w:pStyle w:val="a3"/>
        <w:ind w:leftChars="0" w:left="658" w:rightChars="-82" w:right="-197"/>
        <w:jc w:val="both"/>
      </w:pPr>
      <w:r>
        <w:t xml:space="preserve">　　</w:t>
      </w:r>
      <w:r>
        <w:rPr>
          <w:rFonts w:hint="eastAsia"/>
        </w:rPr>
        <w:t>文化快遞提供臺北市當月藝文展演資訊與專題報導，提供民眾獲得北市藝文資訊的來源，為進一步提供民眾前往參與藝文活動之交通資訊，「愛台北市政雲」建置行動版文化快遞服務</w:t>
      </w:r>
      <w:r>
        <w:rPr>
          <w:rFonts w:hint="eastAsia"/>
        </w:rPr>
        <w:t>(</w:t>
      </w:r>
      <w:r>
        <w:rPr>
          <w:rFonts w:hint="eastAsia"/>
        </w:rPr>
        <w:t>圖</w:t>
      </w:r>
      <w:r>
        <w:rPr>
          <w:rFonts w:hint="eastAsia"/>
        </w:rPr>
        <w:t>7)</w:t>
      </w:r>
      <w:r>
        <w:rPr>
          <w:rFonts w:hint="eastAsia"/>
        </w:rPr>
        <w:t>，並將活動與交通資訊進行整合，發揮行動應用之特性，提供活動附近之即時路況、附近公車站牌及即時公車動態、附近停車場資訊等，以協助民眾處理行之問題。</w:t>
      </w:r>
    </w:p>
    <w:p w:rsidR="00797352" w:rsidRPr="004564BD" w:rsidRDefault="00797352" w:rsidP="00797352">
      <w:pPr>
        <w:pStyle w:val="a3"/>
        <w:snapToGrid w:val="0"/>
        <w:ind w:leftChars="0" w:left="1440" w:rightChars="-82" w:right="-197"/>
        <w:rPr>
          <w:sz w:val="12"/>
          <w:szCs w:val="12"/>
        </w:rPr>
      </w:pPr>
    </w:p>
    <w:p w:rsidR="00797352" w:rsidRDefault="00797352" w:rsidP="00797352">
      <w:pPr>
        <w:ind w:rightChars="-82" w:right="-197"/>
        <w:jc w:val="center"/>
        <w:rPr>
          <w:noProof/>
        </w:rPr>
      </w:pPr>
      <w:r>
        <w:rPr>
          <w:rFonts w:hint="eastAsia"/>
          <w:noProof/>
        </w:rPr>
        <w:lastRenderedPageBreak/>
        <w:t xml:space="preserve">        </w:t>
      </w:r>
      <w:r w:rsidRPr="00FC2E72">
        <w:rPr>
          <w:noProof/>
        </w:rPr>
        <w:drawing>
          <wp:inline distT="0" distB="0" distL="0" distR="0" wp14:anchorId="661604C9" wp14:editId="75C28BE0">
            <wp:extent cx="1923249" cy="2886075"/>
            <wp:effectExtent l="0" t="0" r="1270" b="0"/>
            <wp:docPr id="11" name="圖片 11" descr="C:\Users\xavier\Google 雲端硬碟\行動防災\IMG_72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xavier\Google 雲端硬碟\行動防災\IMG_7211.P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928670" cy="2894210"/>
                    </a:xfrm>
                    <a:prstGeom prst="rect">
                      <a:avLst/>
                    </a:prstGeom>
                    <a:noFill/>
                    <a:ln>
                      <a:noFill/>
                    </a:ln>
                  </pic:spPr>
                </pic:pic>
              </a:graphicData>
            </a:graphic>
          </wp:inline>
        </w:drawing>
      </w:r>
      <w:r>
        <w:rPr>
          <w:rFonts w:hint="eastAsia"/>
          <w:noProof/>
        </w:rPr>
        <w:t xml:space="preserve">　　</w:t>
      </w:r>
      <w:r w:rsidRPr="00FC2E72">
        <w:rPr>
          <w:noProof/>
        </w:rPr>
        <w:drawing>
          <wp:inline distT="0" distB="0" distL="0" distR="0" wp14:anchorId="437D100E" wp14:editId="2FDDB058">
            <wp:extent cx="1922751" cy="2885329"/>
            <wp:effectExtent l="0" t="0" r="1905" b="0"/>
            <wp:docPr id="12" name="圖片 12" descr="C:\Users\xavier\Google 雲端硬碟\行動防災\IMG_72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xavier\Google 雲端硬碟\行動防災\IMG_7212.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939082" cy="2909836"/>
                    </a:xfrm>
                    <a:prstGeom prst="rect">
                      <a:avLst/>
                    </a:prstGeom>
                    <a:noFill/>
                    <a:ln>
                      <a:noFill/>
                    </a:ln>
                  </pic:spPr>
                </pic:pic>
              </a:graphicData>
            </a:graphic>
          </wp:inline>
        </w:drawing>
      </w:r>
    </w:p>
    <w:p w:rsidR="00797352" w:rsidRPr="004564BD" w:rsidRDefault="00797352" w:rsidP="00CD17B9">
      <w:pPr>
        <w:ind w:rightChars="-82" w:right="-197"/>
        <w:jc w:val="center"/>
        <w:rPr>
          <w:rFonts w:asciiTheme="minorEastAsia" w:hAnsiTheme="minorEastAsia" w:cs="Times New Roman"/>
          <w:snapToGrid w:val="0"/>
          <w:color w:val="000000"/>
          <w:w w:val="0"/>
          <w:kern w:val="0"/>
          <w:szCs w:val="24"/>
          <w:u w:color="000000"/>
          <w:bdr w:val="none" w:sz="0" w:space="0" w:color="000000"/>
          <w:shd w:val="clear" w:color="000000" w:fill="000000"/>
          <w:lang w:val="x-none" w:bidi="x-none"/>
        </w:rPr>
      </w:pPr>
      <w:r>
        <w:rPr>
          <w:rFonts w:hint="eastAsia"/>
          <w:noProof/>
        </w:rPr>
        <w:t xml:space="preserve"> </w:t>
      </w:r>
      <w:r w:rsidRPr="004564BD">
        <w:rPr>
          <w:rFonts w:asciiTheme="minorEastAsia" w:hAnsiTheme="minorEastAsia" w:hint="eastAsia"/>
          <w:noProof/>
        </w:rPr>
        <w:t xml:space="preserve"> 圖7 文化快遞服務畫面</w:t>
      </w:r>
    </w:p>
    <w:p w:rsidR="00797352" w:rsidRPr="004564BD" w:rsidRDefault="00797352" w:rsidP="00CD17B9">
      <w:pPr>
        <w:numPr>
          <w:ilvl w:val="0"/>
          <w:numId w:val="28"/>
        </w:numPr>
        <w:tabs>
          <w:tab w:val="num" w:pos="480"/>
        </w:tabs>
        <w:spacing w:beforeLines="30" w:before="108" w:afterLines="20" w:after="72"/>
        <w:ind w:left="539" w:hanging="539"/>
        <w:rPr>
          <w:rFonts w:ascii="新細明體" w:hAnsi="新細明體"/>
          <w:b/>
        </w:rPr>
      </w:pPr>
      <w:r w:rsidRPr="004564BD">
        <w:rPr>
          <w:rFonts w:ascii="新細明體" w:hAnsi="新細明體" w:hint="eastAsia"/>
          <w:b/>
        </w:rPr>
        <w:t>「愛台北市政雲」多元服務通路</w:t>
      </w:r>
    </w:p>
    <w:p w:rsidR="00797352" w:rsidRPr="004564BD" w:rsidRDefault="00797352" w:rsidP="00CD17B9">
      <w:pPr>
        <w:pStyle w:val="a3"/>
        <w:spacing w:beforeLines="20" w:before="72" w:afterLines="20" w:after="72"/>
        <w:ind w:leftChars="0" w:left="0" w:rightChars="-82" w:right="-197" w:firstLineChars="221" w:firstLine="530"/>
        <w:jc w:val="both"/>
        <w:rPr>
          <w:rFonts w:ascii="Times New Roman" w:eastAsia="新細明體" w:hAnsi="Times New Roman" w:cs="Times New Roman"/>
          <w:bCs/>
        </w:rPr>
      </w:pPr>
      <w:r w:rsidRPr="004564BD">
        <w:rPr>
          <w:rFonts w:ascii="Times New Roman" w:eastAsia="新細明體" w:hAnsi="Times New Roman" w:cs="Times New Roman" w:hint="eastAsia"/>
          <w:bCs/>
        </w:rPr>
        <w:t>2009</w:t>
      </w:r>
      <w:r w:rsidRPr="004564BD">
        <w:rPr>
          <w:rFonts w:ascii="Times New Roman" w:eastAsia="新細明體" w:hAnsi="Times New Roman" w:cs="Times New Roman" w:hint="eastAsia"/>
          <w:bCs/>
        </w:rPr>
        <w:t>年微軟</w:t>
      </w:r>
      <w:r w:rsidRPr="004564BD">
        <w:rPr>
          <w:rFonts w:ascii="Times New Roman" w:eastAsia="新細明體" w:hAnsi="Times New Roman" w:cs="Times New Roman" w:hint="eastAsia"/>
          <w:bCs/>
        </w:rPr>
        <w:t>CEO Steve Ballmer</w:t>
      </w:r>
      <w:r w:rsidRPr="004564BD">
        <w:rPr>
          <w:rFonts w:ascii="Times New Roman" w:eastAsia="新細明體" w:hAnsi="Times New Roman" w:cs="Times New Roman" w:hint="eastAsia"/>
          <w:bCs/>
        </w:rPr>
        <w:t>造訪台灣時發表「三螢一雲」雲端策略，勾勒出雲端服務的應用是由前端的電腦、行動裝置及電視等螢幕終端設備，與後端之雲端服務平台所組成，並提供用戶無縫整合的使用環境，各式服務將透過各式大小螢幕裝置經由各個角度深入切入使用者的生活，彼此之間可整合互通與互補，並提供相同、熟悉的產品服務。</w:t>
      </w:r>
    </w:p>
    <w:p w:rsidR="00797352" w:rsidRPr="004564BD" w:rsidRDefault="00797352" w:rsidP="00CD17B9">
      <w:pPr>
        <w:pStyle w:val="a3"/>
        <w:spacing w:beforeLines="20" w:before="72" w:afterLines="20" w:after="72"/>
        <w:ind w:leftChars="0" w:left="0" w:rightChars="-82" w:right="-197" w:firstLineChars="221" w:firstLine="530"/>
        <w:jc w:val="both"/>
        <w:rPr>
          <w:rFonts w:ascii="Times New Roman" w:eastAsia="新細明體" w:hAnsi="Times New Roman" w:cs="Times New Roman"/>
          <w:bCs/>
        </w:rPr>
      </w:pPr>
      <w:r w:rsidRPr="004564BD">
        <w:rPr>
          <w:rFonts w:ascii="Times New Roman" w:eastAsia="新細明體" w:hAnsi="Times New Roman" w:cs="Times New Roman" w:hint="eastAsia"/>
          <w:bCs/>
        </w:rPr>
        <w:t>綜觀現今社會整體資訊應用主流、民眾使用習慣及未來發展趨勢，三螢或多螢之世代已經來臨，「愛台北市政雲」在服務通路規劃上，分別涵蓋電視、手機、電腦三種不同型態之設備，並進行服務部署及建置，目前提供多種服務取得管道</w:t>
      </w:r>
      <w:r w:rsidRPr="004564BD">
        <w:rPr>
          <w:rFonts w:ascii="Times New Roman" w:eastAsia="新細明體" w:hAnsi="Times New Roman" w:cs="Times New Roman" w:hint="eastAsia"/>
          <w:bCs/>
        </w:rPr>
        <w:t>(</w:t>
      </w:r>
      <w:r w:rsidRPr="004564BD">
        <w:rPr>
          <w:rFonts w:ascii="Times New Roman" w:eastAsia="新細明體" w:hAnsi="Times New Roman" w:cs="Times New Roman" w:hint="eastAsia"/>
          <w:bCs/>
        </w:rPr>
        <w:t>圖</w:t>
      </w:r>
      <w:r w:rsidRPr="004564BD">
        <w:rPr>
          <w:rFonts w:ascii="Times New Roman" w:eastAsia="新細明體" w:hAnsi="Times New Roman" w:cs="Times New Roman" w:hint="eastAsia"/>
          <w:bCs/>
        </w:rPr>
        <w:t>8)</w:t>
      </w:r>
      <w:r w:rsidRPr="004564BD">
        <w:rPr>
          <w:rFonts w:ascii="Times New Roman" w:eastAsia="新細明體" w:hAnsi="Times New Roman" w:cs="Times New Roman" w:hint="eastAsia"/>
          <w:bCs/>
        </w:rPr>
        <w:t>，以滿足最多的上網人口及各種雲端服務的存取需求，同時多元化之服務使用方式也提供了更加公平的數位機會。</w:t>
      </w:r>
    </w:p>
    <w:p w:rsidR="00797352" w:rsidRPr="004564BD" w:rsidRDefault="00797352" w:rsidP="00CD17B9">
      <w:pPr>
        <w:pStyle w:val="a3"/>
        <w:spacing w:beforeLines="20" w:before="72" w:afterLines="20" w:after="72"/>
        <w:ind w:leftChars="0" w:left="0" w:rightChars="-82" w:right="-197" w:firstLineChars="221" w:firstLine="530"/>
        <w:jc w:val="both"/>
        <w:rPr>
          <w:rFonts w:ascii="Times New Roman" w:eastAsia="新細明體" w:hAnsi="Times New Roman" w:cs="Times New Roman"/>
          <w:bCs/>
        </w:rPr>
      </w:pPr>
      <w:r w:rsidRPr="004564BD">
        <w:rPr>
          <w:rFonts w:ascii="Times New Roman" w:eastAsia="新細明體" w:hAnsi="Times New Roman" w:cs="Times New Roman" w:hint="eastAsia"/>
          <w:bCs/>
        </w:rPr>
        <w:t>「愛台北市政雲」在多元服務通路的使用上，提供一致性的使用者經驗，服務項目的使用流程不因設備不同而有所差異，民眾可更容易的以相同的概念在不同的裝置設備上利用「愛台北市政雲」服務，使用常見且廣受青睞的應用，透過不同技術處理方式，相同的服務項目在電視的服務管道上也能完整的呈現。</w:t>
      </w:r>
    </w:p>
    <w:p w:rsidR="00797352" w:rsidRDefault="00797352" w:rsidP="00CD17B9">
      <w:pPr>
        <w:pStyle w:val="a3"/>
        <w:ind w:leftChars="590" w:left="1416" w:rightChars="-82" w:right="-197"/>
      </w:pPr>
      <w:r>
        <w:rPr>
          <w:noProof/>
        </w:rPr>
        <w:drawing>
          <wp:inline distT="0" distB="0" distL="0" distR="0" wp14:anchorId="66C2EFD7" wp14:editId="5F77FD12">
            <wp:extent cx="3629896" cy="2019300"/>
            <wp:effectExtent l="0" t="0" r="8890" b="0"/>
            <wp:docPr id="6"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8514" t="26758" b="5170"/>
                    <a:stretch/>
                  </pic:blipFill>
                  <pic:spPr bwMode="auto">
                    <a:xfrm>
                      <a:off x="0" y="0"/>
                      <a:ext cx="3635823" cy="2022597"/>
                    </a:xfrm>
                    <a:prstGeom prst="rect">
                      <a:avLst/>
                    </a:prstGeom>
                    <a:ln>
                      <a:noFill/>
                    </a:ln>
                    <a:extLst>
                      <a:ext uri="{53640926-AAD7-44D8-BBD7-CCE9431645EC}">
                        <a14:shadowObscured xmlns:a14="http://schemas.microsoft.com/office/drawing/2010/main"/>
                      </a:ext>
                    </a:extLst>
                  </pic:spPr>
                </pic:pic>
              </a:graphicData>
            </a:graphic>
          </wp:inline>
        </w:drawing>
      </w:r>
    </w:p>
    <w:p w:rsidR="00797352" w:rsidRDefault="00797352" w:rsidP="00797352">
      <w:pPr>
        <w:pStyle w:val="a3"/>
        <w:ind w:leftChars="0" w:rightChars="-82" w:right="-197"/>
        <w:jc w:val="center"/>
      </w:pPr>
      <w:r>
        <w:rPr>
          <w:rFonts w:hint="eastAsia"/>
        </w:rPr>
        <w:t>圖</w:t>
      </w:r>
      <w:r>
        <w:rPr>
          <w:rFonts w:hint="eastAsia"/>
        </w:rPr>
        <w:t xml:space="preserve">8 </w:t>
      </w:r>
      <w:r>
        <w:rPr>
          <w:rFonts w:hint="eastAsia"/>
        </w:rPr>
        <w:t>「愛台北市政雲」服務通路</w:t>
      </w:r>
    </w:p>
    <w:p w:rsidR="00797352" w:rsidRPr="004564BD" w:rsidRDefault="00797352" w:rsidP="00797352">
      <w:pPr>
        <w:numPr>
          <w:ilvl w:val="0"/>
          <w:numId w:val="28"/>
        </w:numPr>
        <w:tabs>
          <w:tab w:val="num" w:pos="480"/>
        </w:tabs>
        <w:spacing w:beforeLines="30" w:before="108" w:afterLines="20" w:after="72"/>
        <w:ind w:left="539" w:hanging="539"/>
        <w:rPr>
          <w:rFonts w:ascii="新細明體" w:hAnsi="新細明體"/>
          <w:b/>
        </w:rPr>
      </w:pPr>
      <w:r w:rsidRPr="004564BD">
        <w:rPr>
          <w:rFonts w:ascii="新細明體" w:hAnsi="新細明體" w:hint="eastAsia"/>
          <w:b/>
        </w:rPr>
        <w:lastRenderedPageBreak/>
        <w:t>「愛台北市政雲」成果效益</w:t>
      </w:r>
    </w:p>
    <w:p w:rsidR="00797352" w:rsidRDefault="00797352" w:rsidP="00797352">
      <w:pPr>
        <w:pStyle w:val="a3"/>
        <w:spacing w:beforeLines="20" w:before="72" w:afterLines="20" w:after="72"/>
        <w:ind w:leftChars="0" w:left="0" w:rightChars="-82" w:right="-197"/>
        <w:jc w:val="both"/>
      </w:pPr>
      <w:r>
        <w:rPr>
          <w:rFonts w:hint="eastAsia"/>
        </w:rPr>
        <w:t>「愛台北市政雲」自啟用以來，執行迄今之外部效益、內部效益，分述如下：</w:t>
      </w:r>
    </w:p>
    <w:p w:rsidR="00797352" w:rsidRDefault="00797352" w:rsidP="00CD295E">
      <w:pPr>
        <w:pStyle w:val="a3"/>
        <w:numPr>
          <w:ilvl w:val="1"/>
          <w:numId w:val="28"/>
        </w:numPr>
        <w:spacing w:beforeLines="20" w:before="72" w:afterLines="20" w:after="72"/>
        <w:ind w:leftChars="0" w:left="709" w:rightChars="-82" w:right="-197" w:hanging="482"/>
        <w:jc w:val="both"/>
      </w:pPr>
      <w:r>
        <w:rPr>
          <w:rFonts w:hint="eastAsia"/>
        </w:rPr>
        <w:t>外部效益</w:t>
      </w:r>
    </w:p>
    <w:p w:rsidR="00797352" w:rsidRDefault="00797352" w:rsidP="00CD295E">
      <w:pPr>
        <w:pStyle w:val="a3"/>
        <w:numPr>
          <w:ilvl w:val="2"/>
          <w:numId w:val="28"/>
        </w:numPr>
        <w:spacing w:beforeLines="20" w:before="72" w:afterLines="20" w:after="72"/>
        <w:ind w:leftChars="0" w:left="993" w:rightChars="-82" w:right="-197" w:hanging="460"/>
        <w:jc w:val="both"/>
      </w:pPr>
      <w:r>
        <w:rPr>
          <w:rFonts w:hint="eastAsia"/>
        </w:rPr>
        <w:t>101</w:t>
      </w:r>
      <w:r>
        <w:rPr>
          <w:rFonts w:hint="eastAsia"/>
        </w:rPr>
        <w:t>年以「愛在臺北、智慧城市」為主題，在加拿大蒙特婁市舉行之</w:t>
      </w:r>
      <w:r>
        <w:rPr>
          <w:rFonts w:hint="eastAsia"/>
        </w:rPr>
        <w:t>2012</w:t>
      </w:r>
      <w:r>
        <w:rPr>
          <w:rFonts w:hint="eastAsia"/>
        </w:rPr>
        <w:t>年世界科技大會（</w:t>
      </w:r>
      <w:r>
        <w:rPr>
          <w:rFonts w:hint="eastAsia"/>
        </w:rPr>
        <w:t>World Congress on Information Technology</w:t>
      </w:r>
      <w:r>
        <w:rPr>
          <w:rFonts w:hint="eastAsia"/>
        </w:rPr>
        <w:t>，</w:t>
      </w:r>
      <w:r>
        <w:rPr>
          <w:rFonts w:hint="eastAsia"/>
        </w:rPr>
        <w:t>WCIT</w:t>
      </w:r>
      <w:r>
        <w:rPr>
          <w:rFonts w:hint="eastAsia"/>
        </w:rPr>
        <w:t>）上，榮獲世界資通訊服務聯盟（</w:t>
      </w:r>
      <w:r>
        <w:rPr>
          <w:rFonts w:hint="eastAsia"/>
        </w:rPr>
        <w:t>WISTA</w:t>
      </w:r>
      <w:r>
        <w:rPr>
          <w:rFonts w:hint="eastAsia"/>
        </w:rPr>
        <w:t>，</w:t>
      </w:r>
      <w:r>
        <w:rPr>
          <w:rFonts w:hint="eastAsia"/>
        </w:rPr>
        <w:t>World Information Technology and Services Alliance</w:t>
      </w:r>
      <w:r>
        <w:rPr>
          <w:rFonts w:hint="eastAsia"/>
        </w:rPr>
        <w:t>）傑出公部門獎（</w:t>
      </w:r>
      <w:r>
        <w:rPr>
          <w:rFonts w:hint="eastAsia"/>
        </w:rPr>
        <w:t>Public Sector Excellence</w:t>
      </w:r>
      <w:r>
        <w:rPr>
          <w:rFonts w:hint="eastAsia"/>
        </w:rPr>
        <w:t>）。</w:t>
      </w:r>
    </w:p>
    <w:p w:rsidR="00797352" w:rsidRDefault="00797352" w:rsidP="00CD295E">
      <w:pPr>
        <w:pStyle w:val="a3"/>
        <w:numPr>
          <w:ilvl w:val="2"/>
          <w:numId w:val="28"/>
        </w:numPr>
        <w:spacing w:beforeLines="20" w:before="72" w:afterLines="20" w:after="72"/>
        <w:ind w:leftChars="0" w:left="993" w:rightChars="-82" w:right="-197" w:hanging="460"/>
        <w:jc w:val="both"/>
      </w:pPr>
      <w:r>
        <w:rPr>
          <w:rFonts w:hint="eastAsia"/>
        </w:rPr>
        <w:t>101</w:t>
      </w:r>
      <w:r>
        <w:rPr>
          <w:rFonts w:hint="eastAsia"/>
        </w:rPr>
        <w:t>年榮獲臺灣雲端運算產業協會舉辦</w:t>
      </w:r>
      <w:r>
        <w:rPr>
          <w:rFonts w:hint="eastAsia"/>
        </w:rPr>
        <w:t>2012</w:t>
      </w:r>
      <w:r>
        <w:rPr>
          <w:rFonts w:hint="eastAsia"/>
        </w:rPr>
        <w:t>雲端創新獎佳作，亦是唯一獲獎之政府機關。</w:t>
      </w:r>
    </w:p>
    <w:p w:rsidR="00797352" w:rsidRDefault="00797352" w:rsidP="00CD295E">
      <w:pPr>
        <w:pStyle w:val="a3"/>
        <w:numPr>
          <w:ilvl w:val="2"/>
          <w:numId w:val="28"/>
        </w:numPr>
        <w:spacing w:beforeLines="20" w:before="72" w:afterLines="20" w:after="72"/>
        <w:ind w:leftChars="0" w:left="993" w:rightChars="-82" w:right="-197" w:hanging="460"/>
        <w:jc w:val="both"/>
      </w:pPr>
      <w:r>
        <w:rPr>
          <w:rFonts w:hint="eastAsia"/>
        </w:rPr>
        <w:t>102</w:t>
      </w:r>
      <w:r>
        <w:rPr>
          <w:rFonts w:hint="eastAsia"/>
        </w:rPr>
        <w:t>年榮獲由台灣地理資訊學會所頒發之「金圖獎」－「最佳應用系統獎」。</w:t>
      </w:r>
    </w:p>
    <w:p w:rsidR="00797352" w:rsidRDefault="00797352" w:rsidP="00CD295E">
      <w:pPr>
        <w:pStyle w:val="a3"/>
        <w:numPr>
          <w:ilvl w:val="2"/>
          <w:numId w:val="28"/>
        </w:numPr>
        <w:spacing w:beforeLines="20" w:before="72" w:afterLines="20" w:after="72"/>
        <w:ind w:leftChars="0" w:left="993" w:rightChars="-82" w:right="-197" w:hanging="460"/>
        <w:jc w:val="both"/>
      </w:pPr>
      <w:r>
        <w:rPr>
          <w:rFonts w:hint="eastAsia"/>
        </w:rPr>
        <w:t>「愛台北市政雲」整合提供之服務共</w:t>
      </w:r>
      <w:r>
        <w:rPr>
          <w:rFonts w:hint="eastAsia"/>
        </w:rPr>
        <w:t>13</w:t>
      </w:r>
      <w:r>
        <w:rPr>
          <w:rFonts w:hint="eastAsia"/>
        </w:rPr>
        <w:t>大類</w:t>
      </w:r>
      <w:r>
        <w:rPr>
          <w:rFonts w:hint="eastAsia"/>
        </w:rPr>
        <w:t>78</w:t>
      </w:r>
      <w:r>
        <w:rPr>
          <w:rFonts w:hint="eastAsia"/>
        </w:rPr>
        <w:t>項，以豐富應用滿足民眾生活資訊需求。</w:t>
      </w:r>
    </w:p>
    <w:p w:rsidR="00797352" w:rsidRDefault="00797352" w:rsidP="00CD295E">
      <w:pPr>
        <w:pStyle w:val="a3"/>
        <w:numPr>
          <w:ilvl w:val="2"/>
          <w:numId w:val="28"/>
        </w:numPr>
        <w:spacing w:beforeLines="20" w:before="72" w:afterLines="20" w:after="72"/>
        <w:ind w:leftChars="0" w:left="993" w:rightChars="-82" w:right="-197" w:hanging="460"/>
        <w:jc w:val="both"/>
      </w:pPr>
      <w:r>
        <w:rPr>
          <w:rFonts w:hint="eastAsia"/>
        </w:rPr>
        <w:t>102</w:t>
      </w:r>
      <w:r>
        <w:rPr>
          <w:rFonts w:hint="eastAsia"/>
        </w:rPr>
        <w:t>年底針對民眾進行服務滿意度問卷調查，</w:t>
      </w:r>
      <w:r>
        <w:rPr>
          <w:rFonts w:hint="eastAsia"/>
        </w:rPr>
        <w:t>93%</w:t>
      </w:r>
      <w:r>
        <w:rPr>
          <w:rFonts w:hint="eastAsia"/>
        </w:rPr>
        <w:t>民眾表示願意使用愛台北。</w:t>
      </w:r>
    </w:p>
    <w:p w:rsidR="00797352" w:rsidRDefault="00797352" w:rsidP="00CD295E">
      <w:pPr>
        <w:pStyle w:val="a3"/>
        <w:numPr>
          <w:ilvl w:val="1"/>
          <w:numId w:val="28"/>
        </w:numPr>
        <w:spacing w:beforeLines="20" w:before="72" w:afterLines="20" w:after="72"/>
        <w:ind w:leftChars="0" w:left="709" w:rightChars="-82" w:right="-197" w:hanging="482"/>
        <w:jc w:val="both"/>
      </w:pPr>
      <w:r>
        <w:rPr>
          <w:rFonts w:hint="eastAsia"/>
        </w:rPr>
        <w:t>內部效益</w:t>
      </w:r>
    </w:p>
    <w:p w:rsidR="00797352" w:rsidRDefault="00797352" w:rsidP="00CD295E">
      <w:pPr>
        <w:pStyle w:val="a3"/>
        <w:numPr>
          <w:ilvl w:val="2"/>
          <w:numId w:val="28"/>
        </w:numPr>
        <w:spacing w:beforeLines="20" w:before="72" w:afterLines="20" w:after="72"/>
        <w:ind w:leftChars="0" w:left="993" w:rightChars="-82" w:right="-197" w:hanging="460"/>
        <w:jc w:val="both"/>
      </w:pPr>
      <w:r>
        <w:rPr>
          <w:rFonts w:hint="eastAsia"/>
        </w:rPr>
        <w:t>「愛台北市政雲」多元通路之服務應用加速資訊擴散，以「愛遊動物園」為例，該服務提供旅客遊園所需之所有重要資訊，包含即時之天氣、交通、入場抽號資訊、豐富之動植物介紹，以及設施、餐飲等點位資訊，並以人性化圖形介面呈現，打造此服務所花費之建置時間僅約</w:t>
      </w:r>
      <w:r>
        <w:rPr>
          <w:rFonts w:hint="eastAsia"/>
        </w:rPr>
        <w:t>3</w:t>
      </w:r>
      <w:r>
        <w:rPr>
          <w:rFonts w:hint="eastAsia"/>
        </w:rPr>
        <w:t>個月。</w:t>
      </w:r>
    </w:p>
    <w:p w:rsidR="00797352" w:rsidRDefault="00797352" w:rsidP="00CD295E">
      <w:pPr>
        <w:pStyle w:val="a3"/>
        <w:numPr>
          <w:ilvl w:val="2"/>
          <w:numId w:val="28"/>
        </w:numPr>
        <w:spacing w:beforeLines="20" w:before="72" w:afterLines="20" w:after="72"/>
        <w:ind w:leftChars="0" w:left="993" w:rightChars="-82" w:right="-197" w:hanging="460"/>
        <w:jc w:val="both"/>
      </w:pPr>
      <w:r>
        <w:rPr>
          <w:rFonts w:hint="eastAsia"/>
        </w:rPr>
        <w:t>「愛台北市政雲」結合機關熟悉之業務流程及應用需求，有效集中跨機關之服務建置、系統維運、推廣及行銷資源。</w:t>
      </w:r>
    </w:p>
    <w:p w:rsidR="00797352" w:rsidRDefault="00797352" w:rsidP="00CD295E">
      <w:pPr>
        <w:pStyle w:val="a3"/>
        <w:numPr>
          <w:ilvl w:val="2"/>
          <w:numId w:val="28"/>
        </w:numPr>
        <w:spacing w:beforeLines="20" w:before="72" w:afterLines="20" w:after="72"/>
        <w:ind w:leftChars="0" w:left="993" w:rightChars="-82" w:right="-197" w:hanging="460"/>
        <w:jc w:val="both"/>
      </w:pPr>
      <w:r>
        <w:rPr>
          <w:rFonts w:hint="eastAsia"/>
        </w:rPr>
        <w:t>「愛台北市政雲」已匯集</w:t>
      </w:r>
      <w:r>
        <w:rPr>
          <w:rFonts w:hint="eastAsia"/>
        </w:rPr>
        <w:t>13</w:t>
      </w:r>
      <w:r>
        <w:rPr>
          <w:rFonts w:hint="eastAsia"/>
        </w:rPr>
        <w:t>大類</w:t>
      </w:r>
      <w:r>
        <w:rPr>
          <w:rFonts w:hint="eastAsia"/>
        </w:rPr>
        <w:t>78</w:t>
      </w:r>
      <w:r>
        <w:rPr>
          <w:rFonts w:hint="eastAsia"/>
        </w:rPr>
        <w:t>項服務，自服務啟用日至今換算下來，平均每個月推出約</w:t>
      </w:r>
      <w:r>
        <w:rPr>
          <w:rFonts w:hint="eastAsia"/>
        </w:rPr>
        <w:t>2</w:t>
      </w:r>
      <w:r>
        <w:rPr>
          <w:rFonts w:hint="eastAsia"/>
        </w:rPr>
        <w:t>項新服務。</w:t>
      </w:r>
    </w:p>
    <w:p w:rsidR="00797352" w:rsidRPr="004564BD" w:rsidRDefault="00797352" w:rsidP="00797352">
      <w:pPr>
        <w:numPr>
          <w:ilvl w:val="0"/>
          <w:numId w:val="28"/>
        </w:numPr>
        <w:tabs>
          <w:tab w:val="num" w:pos="480"/>
        </w:tabs>
        <w:spacing w:beforeLines="30" w:before="108" w:afterLines="20" w:after="72"/>
        <w:ind w:left="539" w:hanging="539"/>
        <w:rPr>
          <w:rFonts w:ascii="新細明體" w:hAnsi="新細明體"/>
          <w:b/>
        </w:rPr>
      </w:pPr>
      <w:r w:rsidRPr="004564BD">
        <w:rPr>
          <w:rFonts w:ascii="新細明體" w:hAnsi="新細明體" w:hint="eastAsia"/>
          <w:b/>
        </w:rPr>
        <w:t>未來展望</w:t>
      </w:r>
    </w:p>
    <w:p w:rsidR="00797352" w:rsidRPr="004564BD" w:rsidRDefault="00797352" w:rsidP="00CD295E">
      <w:pPr>
        <w:pStyle w:val="a3"/>
        <w:spacing w:beforeLines="20" w:before="72" w:afterLines="20" w:after="72"/>
        <w:ind w:leftChars="0" w:left="0" w:rightChars="-82" w:right="-197" w:firstLineChars="221" w:firstLine="530"/>
        <w:jc w:val="both"/>
        <w:rPr>
          <w:rFonts w:ascii="Times New Roman" w:eastAsia="新細明體" w:hAnsi="Times New Roman" w:cs="Times New Roman"/>
          <w:bCs/>
        </w:rPr>
      </w:pPr>
      <w:r w:rsidRPr="004564BD">
        <w:rPr>
          <w:rFonts w:ascii="Times New Roman" w:eastAsia="新細明體" w:hAnsi="Times New Roman" w:cs="Times New Roman" w:hint="eastAsia"/>
          <w:bCs/>
        </w:rPr>
        <w:t>透過持續的服務推動、執行及不斷的檢討與改進，臺北市政府期望民眾能充份享有「愛台北市政雲」所帶來之便利性，未來臺北市政府將持續著重推動以下</w:t>
      </w:r>
      <w:r>
        <w:rPr>
          <w:rFonts w:ascii="Times New Roman" w:eastAsia="新細明體" w:hAnsi="Times New Roman" w:cs="Times New Roman" w:hint="eastAsia"/>
          <w:bCs/>
        </w:rPr>
        <w:t xml:space="preserve">  </w:t>
      </w:r>
      <w:r w:rsidRPr="004564BD">
        <w:rPr>
          <w:rFonts w:ascii="Times New Roman" w:eastAsia="新細明體" w:hAnsi="Times New Roman" w:cs="Times New Roman" w:hint="eastAsia"/>
          <w:bCs/>
        </w:rPr>
        <w:t>項目：</w:t>
      </w:r>
    </w:p>
    <w:p w:rsidR="00797352" w:rsidRDefault="00797352" w:rsidP="00CD295E">
      <w:pPr>
        <w:pStyle w:val="a3"/>
        <w:numPr>
          <w:ilvl w:val="1"/>
          <w:numId w:val="28"/>
        </w:numPr>
        <w:spacing w:beforeLines="20" w:before="72" w:afterLines="20" w:after="72"/>
        <w:ind w:leftChars="0" w:left="851" w:rightChars="-82" w:right="-197" w:hanging="482"/>
        <w:jc w:val="both"/>
      </w:pPr>
      <w:r>
        <w:rPr>
          <w:rFonts w:hint="eastAsia"/>
        </w:rPr>
        <w:t>持續整合臺北市政府各局處業務服務項目：透過單一服務入口網站，整合各局處業務服務項目，提供民眾更簡易取得各項雲端服務之管道，民眾可使用完整的資訊服務內容。</w:t>
      </w:r>
    </w:p>
    <w:p w:rsidR="006E02DA" w:rsidRDefault="00797352" w:rsidP="00CD295E">
      <w:pPr>
        <w:pStyle w:val="a3"/>
        <w:numPr>
          <w:ilvl w:val="1"/>
          <w:numId w:val="28"/>
        </w:numPr>
        <w:spacing w:beforeLines="20" w:before="72" w:afterLines="20" w:after="72"/>
        <w:ind w:leftChars="0" w:left="851" w:rightChars="-82" w:right="-197" w:hanging="482"/>
        <w:jc w:val="both"/>
      </w:pPr>
      <w:r>
        <w:rPr>
          <w:rFonts w:hint="eastAsia"/>
        </w:rPr>
        <w:t>提供民眾無所不在的雲端服務：雲端運算最大特性在於資料皆放置在雲端，使用者可透過各種終端裝置，隨時隨地取用資料，整合各項市政服務與雲端空間，並結合個人化雲服務，強化本府與民眾良性之互動與溝通，提供民眾無所不在的應用服務，打造隨點即用的新雲端生活。</w:t>
      </w:r>
    </w:p>
    <w:p w:rsidR="006E02DA" w:rsidRDefault="006E02DA">
      <w:pPr>
        <w:widowControl/>
      </w:pPr>
      <w:r>
        <w:br w:type="page"/>
      </w:r>
    </w:p>
    <w:p w:rsidR="000C4A89" w:rsidRPr="00A67609" w:rsidRDefault="000C4A89" w:rsidP="000C4A89">
      <w:pPr>
        <w:keepNext/>
        <w:widowControl/>
        <w:snapToGrid w:val="0"/>
        <w:spacing w:after="60"/>
        <w:ind w:rightChars="-82" w:right="-197"/>
        <w:outlineLvl w:val="1"/>
        <w:rPr>
          <w:rFonts w:ascii="Cambria" w:hAnsi="Cambria"/>
          <w:b/>
          <w:bCs/>
          <w:iCs/>
          <w:color w:val="800080"/>
          <w:kern w:val="0"/>
          <w:sz w:val="36"/>
          <w:szCs w:val="36"/>
          <w:bdr w:val="single" w:sz="4" w:space="0" w:color="auto"/>
          <w:lang w:val="x-none"/>
        </w:rPr>
      </w:pPr>
      <w:bookmarkStart w:id="36" w:name="_Toc403033281"/>
      <w:bookmarkStart w:id="37" w:name="_Toc404779305"/>
      <w:bookmarkStart w:id="38" w:name="_Toc404867519"/>
      <w:bookmarkStart w:id="39" w:name="_Toc404867521"/>
      <w:r>
        <w:rPr>
          <w:rFonts w:ascii="Cambria" w:hAnsi="Cambria" w:hint="eastAsia"/>
          <w:b/>
          <w:bCs/>
          <w:iCs/>
          <w:color w:val="800080"/>
          <w:kern w:val="0"/>
          <w:sz w:val="36"/>
          <w:szCs w:val="36"/>
          <w:bdr w:val="single" w:sz="4" w:space="0" w:color="auto"/>
          <w:lang w:val="x-none"/>
        </w:rPr>
        <w:lastRenderedPageBreak/>
        <w:t>作業報導</w:t>
      </w:r>
      <w:bookmarkEnd w:id="36"/>
      <w:bookmarkEnd w:id="37"/>
      <w:bookmarkEnd w:id="38"/>
    </w:p>
    <w:p w:rsidR="000C4A89" w:rsidRPr="00C0260E" w:rsidRDefault="000C4A89" w:rsidP="000C4A89">
      <w:pPr>
        <w:pStyle w:val="af1"/>
        <w:ind w:left="268" w:hanging="316"/>
        <w:rPr>
          <w:color w:val="0000FF"/>
          <w:kern w:val="32"/>
          <w:sz w:val="38"/>
          <w:szCs w:val="38"/>
          <w:lang w:val="x-none" w:bidi="en-US"/>
        </w:rPr>
      </w:pPr>
      <w:bookmarkStart w:id="40" w:name="_Toc404779306"/>
      <w:bookmarkStart w:id="41" w:name="_Toc404867520"/>
      <w:r w:rsidRPr="00C0260E">
        <w:rPr>
          <w:color w:val="0000FF"/>
          <w:kern w:val="32"/>
          <w:sz w:val="38"/>
          <w:szCs w:val="38"/>
          <w:lang w:val="x-none" w:bidi="en-US"/>
        </w:rPr>
        <w:t>●</w:t>
      </w:r>
      <w:r w:rsidRPr="00C0260E">
        <w:rPr>
          <w:rFonts w:hint="eastAsia"/>
          <w:color w:val="0000FF"/>
          <w:kern w:val="32"/>
          <w:sz w:val="38"/>
          <w:szCs w:val="38"/>
          <w:lang w:val="x-none" w:bidi="en-US"/>
        </w:rPr>
        <w:t>政府機關電腦應用概況</w:t>
      </w:r>
      <w:bookmarkEnd w:id="40"/>
      <w:bookmarkEnd w:id="41"/>
      <w:r w:rsidRPr="00C0260E">
        <w:rPr>
          <w:rFonts w:hint="eastAsia"/>
          <w:color w:val="0000FF"/>
          <w:kern w:val="32"/>
          <w:sz w:val="38"/>
          <w:szCs w:val="38"/>
          <w:lang w:val="x-none" w:bidi="en-US"/>
        </w:rPr>
        <w:t xml:space="preserve">　　　　　　</w:t>
      </w:r>
    </w:p>
    <w:p w:rsidR="000C4A89" w:rsidRPr="00C0260E" w:rsidRDefault="000C4A89" w:rsidP="000C4A89">
      <w:pPr>
        <w:ind w:rightChars="-82" w:right="-197"/>
        <w:jc w:val="right"/>
        <w:rPr>
          <w:rFonts w:ascii="新細明體" w:hAnsi="新細明體"/>
          <w:b/>
          <w:bCs/>
          <w:sz w:val="26"/>
          <w:szCs w:val="26"/>
        </w:rPr>
      </w:pPr>
      <w:r w:rsidRPr="00C0260E">
        <w:rPr>
          <w:rFonts w:ascii="新細明體" w:hAnsi="新細明體" w:hint="eastAsia"/>
          <w:b/>
          <w:bCs/>
          <w:sz w:val="26"/>
          <w:szCs w:val="26"/>
        </w:rPr>
        <w:t>國家發展委員會資訊管理處</w:t>
      </w:r>
      <w:r>
        <w:rPr>
          <w:rFonts w:ascii="新細明體" w:hAnsi="新細明體" w:hint="eastAsia"/>
          <w:b/>
          <w:bCs/>
          <w:sz w:val="26"/>
          <w:szCs w:val="26"/>
        </w:rPr>
        <w:t>分析師</w:t>
      </w:r>
      <w:r w:rsidRPr="00C0260E">
        <w:rPr>
          <w:rFonts w:ascii="新細明體" w:hAnsi="新細明體" w:hint="eastAsia"/>
          <w:b/>
          <w:bCs/>
          <w:sz w:val="26"/>
          <w:szCs w:val="26"/>
        </w:rPr>
        <w:t xml:space="preserve"> 蔣添鑫</w:t>
      </w:r>
    </w:p>
    <w:p w:rsidR="000C4A89" w:rsidRPr="00325B3D" w:rsidRDefault="000C4A89" w:rsidP="000C4A89">
      <w:pPr>
        <w:pStyle w:val="a3"/>
        <w:tabs>
          <w:tab w:val="right" w:leader="dot" w:pos="8222"/>
        </w:tabs>
        <w:spacing w:beforeLines="20" w:before="72" w:afterLines="20" w:after="72"/>
        <w:ind w:leftChars="0" w:left="482" w:rightChars="-82" w:right="-197" w:hanging="482"/>
        <w:rPr>
          <w:rFonts w:asciiTheme="minorEastAsia" w:hAnsiTheme="minorEastAsia"/>
          <w:b/>
          <w:szCs w:val="24"/>
        </w:rPr>
      </w:pPr>
      <w:r w:rsidRPr="00325B3D">
        <w:rPr>
          <w:rFonts w:asciiTheme="minorEastAsia" w:hAnsiTheme="minorEastAsia" w:hint="eastAsia"/>
          <w:b/>
          <w:szCs w:val="24"/>
        </w:rPr>
        <w:t>壹、前言：</w:t>
      </w:r>
    </w:p>
    <w:p w:rsidR="000C4A89" w:rsidRPr="00325B3D" w:rsidRDefault="000C4A89" w:rsidP="000C4A89">
      <w:pPr>
        <w:pStyle w:val="ae"/>
        <w:autoSpaceDE w:val="0"/>
        <w:autoSpaceDN w:val="0"/>
        <w:adjustRightInd w:val="0"/>
        <w:spacing w:beforeLines="20" w:before="72" w:afterLines="20" w:after="72"/>
        <w:ind w:rightChars="-82" w:right="-197" w:firstLineChars="177" w:firstLine="425"/>
        <w:rPr>
          <w:rFonts w:ascii="新細明體" w:hAnsi="新細明體" w:cs="Calibri"/>
        </w:rPr>
      </w:pPr>
      <w:r w:rsidRPr="00325B3D">
        <w:rPr>
          <w:rFonts w:ascii="新細明體" w:hAnsi="新細明體" w:cs="Calibri" w:hint="eastAsia"/>
        </w:rPr>
        <w:t>政府機關對資訊化業務推動不遺餘力，隨著電腦科技的發展，個人電腦、攜帶式裝置的普及與雲端網路的盛行，資訊化的目標，從業務電腦化至電子化政府，再到雲端服務；而政府提供服務，從被動到主動，從限時定點到不限時間、不限地點；設備架構從集中式主機作業環境至分散主從式架構，至混合式架構，再至雲端中心架構；服務型態從現場臨櫃至通信方式，再到</w:t>
      </w:r>
      <w:r>
        <w:rPr>
          <w:rFonts w:ascii="新細明體" w:hAnsi="新細明體" w:cs="Calibri" w:hint="eastAsia"/>
        </w:rPr>
        <w:t>2</w:t>
      </w:r>
      <w:r>
        <w:rPr>
          <w:rFonts w:ascii="新細明體" w:hAnsi="新細明體" w:cs="Calibri"/>
        </w:rPr>
        <w:t>4</w:t>
      </w:r>
      <w:r>
        <w:rPr>
          <w:rFonts w:ascii="新細明體" w:hAnsi="新細明體" w:cs="Calibri" w:hint="eastAsia"/>
        </w:rPr>
        <w:t>小</w:t>
      </w:r>
      <w:r w:rsidRPr="00325B3D">
        <w:rPr>
          <w:rFonts w:ascii="新細明體" w:hAnsi="新細明體" w:cs="Calibri" w:hint="eastAsia"/>
        </w:rPr>
        <w:t>時不限時間、空間、地點之網路申辦；作業功能從交易處理(TPS)至管理資訊(MIS)，再到決策支援(DSS)、主管支援(ESS)；系統功能從支援業務面至協助流程再造，到組織改造，使得政府得以提供全方位、多元化之服務，這一切都必須仰賴資訊及通訊科技的提供及正確的使用，</w:t>
      </w:r>
      <w:r>
        <w:rPr>
          <w:rFonts w:ascii="新細明體" w:hAnsi="新細明體" w:cs="Calibri" w:hint="eastAsia"/>
        </w:rPr>
        <w:t>而在</w:t>
      </w:r>
      <w:r w:rsidRPr="00325B3D">
        <w:rPr>
          <w:rFonts w:ascii="新細明體" w:hAnsi="新細明體" w:cs="Calibri" w:hint="eastAsia"/>
        </w:rPr>
        <w:t>使用高科技產品時，也衍生資訊安全的議題，</w:t>
      </w:r>
      <w:r>
        <w:rPr>
          <w:rFonts w:ascii="新細明體" w:hAnsi="新細明體" w:cs="Calibri" w:hint="eastAsia"/>
        </w:rPr>
        <w:t>以及數位落差的現象</w:t>
      </w:r>
      <w:r w:rsidRPr="00325B3D">
        <w:rPr>
          <w:rFonts w:ascii="新細明體" w:hAnsi="新細明體" w:cs="Calibri" w:hint="eastAsia"/>
        </w:rPr>
        <w:t>。為呈現整體政府機關之</w:t>
      </w:r>
      <w:r w:rsidRPr="00325B3D">
        <w:rPr>
          <w:rFonts w:ascii="新細明體" w:hAnsi="新細明體" w:cs="Calibri"/>
        </w:rPr>
        <w:t>資訊與通信科技</w:t>
      </w:r>
      <w:r w:rsidRPr="00325B3D">
        <w:rPr>
          <w:rFonts w:ascii="新細明體" w:hAnsi="新細明體" w:cs="Calibri" w:hint="eastAsia"/>
        </w:rPr>
        <w:t>(ICT)應用概況，本文整理100</w:t>
      </w:r>
      <w:r>
        <w:rPr>
          <w:rFonts w:ascii="新細明體" w:hAnsi="新細明體" w:cs="Calibri" w:hint="eastAsia"/>
        </w:rPr>
        <w:t>至</w:t>
      </w:r>
      <w:r w:rsidRPr="00325B3D">
        <w:rPr>
          <w:rFonts w:ascii="新細明體" w:hAnsi="新細明體" w:cs="Calibri" w:hint="eastAsia"/>
        </w:rPr>
        <w:t>102年度政府機關電腦應用情形，從電腦設置情形、資訊經費投資、資訊人力概況等項目摘要說明，期可俾利各界了解資訊發展，並能助益電子化政府整體發展規劃策略及推廣為民服務。</w:t>
      </w:r>
    </w:p>
    <w:p w:rsidR="000C4A89" w:rsidRPr="00C12907" w:rsidRDefault="000C4A89" w:rsidP="000C4A89">
      <w:pPr>
        <w:pStyle w:val="a3"/>
        <w:tabs>
          <w:tab w:val="right" w:leader="dot" w:pos="8222"/>
        </w:tabs>
        <w:spacing w:beforeLines="20" w:before="72" w:afterLines="20" w:after="72"/>
        <w:ind w:leftChars="0" w:left="482" w:rightChars="-82" w:right="-197" w:hanging="482"/>
        <w:rPr>
          <w:rFonts w:asciiTheme="minorEastAsia" w:hAnsiTheme="minorEastAsia"/>
          <w:b/>
          <w:szCs w:val="24"/>
        </w:rPr>
      </w:pPr>
      <w:r w:rsidRPr="00C12907">
        <w:rPr>
          <w:rFonts w:asciiTheme="minorEastAsia" w:hAnsiTheme="minorEastAsia" w:hint="eastAsia"/>
          <w:b/>
          <w:szCs w:val="24"/>
        </w:rPr>
        <w:t>貳、電腦應用情形</w:t>
      </w:r>
    </w:p>
    <w:p w:rsidR="000C4A89" w:rsidRPr="00D87AA4" w:rsidRDefault="000C4A89" w:rsidP="000C4A89">
      <w:pPr>
        <w:numPr>
          <w:ilvl w:val="0"/>
          <w:numId w:val="33"/>
        </w:numPr>
        <w:tabs>
          <w:tab w:val="num" w:pos="709"/>
        </w:tabs>
        <w:spacing w:beforeLines="20" w:before="72" w:afterLines="20" w:after="72"/>
        <w:ind w:left="568" w:rightChars="-82" w:right="-197" w:hanging="284"/>
        <w:jc w:val="both"/>
        <w:rPr>
          <w:rFonts w:ascii="新細明體" w:hAnsi="新細明體"/>
          <w:szCs w:val="24"/>
        </w:rPr>
      </w:pPr>
      <w:r w:rsidRPr="00D87AA4">
        <w:rPr>
          <w:rFonts w:ascii="新細明體" w:hAnsi="新細明體" w:hint="eastAsia"/>
          <w:szCs w:val="24"/>
        </w:rPr>
        <w:t>電腦設置情形</w:t>
      </w:r>
    </w:p>
    <w:p w:rsidR="000C4A89" w:rsidRDefault="000C4A89" w:rsidP="000C4A89">
      <w:pPr>
        <w:spacing w:beforeLines="20" w:before="72" w:afterLines="20" w:after="72"/>
        <w:ind w:leftChars="118" w:left="283" w:rightChars="-82" w:right="-197" w:firstLineChars="177" w:firstLine="425"/>
        <w:jc w:val="both"/>
        <w:rPr>
          <w:rFonts w:ascii="新細明體" w:hAnsi="新細明體"/>
          <w:szCs w:val="24"/>
        </w:rPr>
      </w:pPr>
      <w:r w:rsidRPr="00D87AA4">
        <w:rPr>
          <w:rFonts w:ascii="新細明體" w:hAnsi="新細明體" w:hint="eastAsia"/>
          <w:szCs w:val="24"/>
        </w:rPr>
        <w:t>102年底政府機關的個人電腦設置數</w:t>
      </w:r>
      <w:r>
        <w:rPr>
          <w:rFonts w:ascii="新細明體" w:hAnsi="新細明體" w:hint="eastAsia"/>
          <w:szCs w:val="24"/>
        </w:rPr>
        <w:t>約</w:t>
      </w:r>
      <w:r w:rsidRPr="00D87AA4">
        <w:rPr>
          <w:rFonts w:ascii="新細明體" w:hAnsi="新細明體" w:hint="eastAsia"/>
          <w:szCs w:val="24"/>
        </w:rPr>
        <w:t>1</w:t>
      </w:r>
      <w:r w:rsidRPr="00D87AA4">
        <w:rPr>
          <w:rFonts w:ascii="新細明體" w:hAnsi="新細明體"/>
          <w:szCs w:val="24"/>
        </w:rPr>
        <w:t>26</w:t>
      </w:r>
      <w:r w:rsidRPr="00D87AA4">
        <w:rPr>
          <w:rFonts w:ascii="新細明體" w:hAnsi="新細明體" w:hint="eastAsia"/>
          <w:szCs w:val="24"/>
        </w:rPr>
        <w:t>.</w:t>
      </w:r>
      <w:r w:rsidRPr="00D87AA4">
        <w:rPr>
          <w:rFonts w:ascii="新細明體" w:hAnsi="新細明體"/>
          <w:szCs w:val="24"/>
        </w:rPr>
        <w:t>3</w:t>
      </w:r>
      <w:r w:rsidRPr="00D87AA4">
        <w:rPr>
          <w:rFonts w:ascii="新細明體" w:hAnsi="新細明體" w:hint="eastAsia"/>
          <w:szCs w:val="24"/>
        </w:rPr>
        <w:t>萬台，較101年度1</w:t>
      </w:r>
      <w:r>
        <w:rPr>
          <w:rFonts w:ascii="新細明體" w:hAnsi="新細明體"/>
          <w:szCs w:val="24"/>
        </w:rPr>
        <w:t>26</w:t>
      </w:r>
      <w:r w:rsidRPr="00D87AA4">
        <w:rPr>
          <w:rFonts w:ascii="新細明體" w:hAnsi="新細明體" w:hint="eastAsia"/>
          <w:szCs w:val="24"/>
        </w:rPr>
        <w:t>.</w:t>
      </w:r>
      <w:r>
        <w:rPr>
          <w:rFonts w:ascii="新細明體" w:hAnsi="新細明體"/>
          <w:szCs w:val="24"/>
        </w:rPr>
        <w:t>0</w:t>
      </w:r>
      <w:r w:rsidRPr="00D87AA4">
        <w:rPr>
          <w:rFonts w:ascii="新細明體" w:hAnsi="新細明體" w:hint="eastAsia"/>
          <w:szCs w:val="24"/>
        </w:rPr>
        <w:t>萬台，</w:t>
      </w:r>
      <w:r>
        <w:rPr>
          <w:rFonts w:ascii="新細明體" w:hAnsi="新細明體" w:hint="eastAsia"/>
          <w:szCs w:val="24"/>
        </w:rPr>
        <w:t>呈現微幅</w:t>
      </w:r>
      <w:r w:rsidRPr="00D87AA4">
        <w:rPr>
          <w:rFonts w:ascii="新細明體" w:hAnsi="新細明體" w:hint="eastAsia"/>
          <w:szCs w:val="24"/>
        </w:rPr>
        <w:t>成長，</w:t>
      </w:r>
      <w:r>
        <w:rPr>
          <w:rFonts w:ascii="新細明體" w:hAnsi="新細明體" w:hint="eastAsia"/>
          <w:szCs w:val="24"/>
        </w:rPr>
        <w:t>而較</w:t>
      </w:r>
      <w:r w:rsidRPr="00D87AA4">
        <w:rPr>
          <w:rFonts w:ascii="新細明體" w:hAnsi="新細明體" w:hint="eastAsia"/>
          <w:szCs w:val="24"/>
        </w:rPr>
        <w:t>100年度</w:t>
      </w:r>
      <w:r>
        <w:rPr>
          <w:rFonts w:ascii="新細明體" w:hAnsi="新細明體"/>
          <w:szCs w:val="24"/>
        </w:rPr>
        <w:t>133</w:t>
      </w:r>
      <w:r w:rsidRPr="00D87AA4">
        <w:rPr>
          <w:rFonts w:ascii="新細明體" w:hAnsi="新細明體" w:hint="eastAsia"/>
          <w:szCs w:val="24"/>
        </w:rPr>
        <w:t>.</w:t>
      </w:r>
      <w:r>
        <w:rPr>
          <w:rFonts w:ascii="新細明體" w:hAnsi="新細明體"/>
          <w:szCs w:val="24"/>
        </w:rPr>
        <w:t>8</w:t>
      </w:r>
      <w:r w:rsidRPr="00D87AA4">
        <w:rPr>
          <w:rFonts w:ascii="新細明體" w:hAnsi="新細明體" w:hint="eastAsia"/>
          <w:szCs w:val="24"/>
        </w:rPr>
        <w:t>萬台，</w:t>
      </w:r>
      <w:r>
        <w:rPr>
          <w:rFonts w:ascii="新細明體" w:hAnsi="新細明體" w:hint="eastAsia"/>
          <w:szCs w:val="24"/>
        </w:rPr>
        <w:t>為大幅下降</w:t>
      </w:r>
      <w:r>
        <w:rPr>
          <w:rFonts w:asciiTheme="minorEastAsia" w:hAnsiTheme="minorEastAsia" w:hint="eastAsia"/>
          <w:szCs w:val="24"/>
        </w:rPr>
        <w:t>；</w:t>
      </w:r>
      <w:r w:rsidRPr="00D87AA4">
        <w:rPr>
          <w:rFonts w:ascii="新細明體" w:hAnsi="新細明體" w:hint="eastAsia"/>
          <w:szCs w:val="24"/>
        </w:rPr>
        <w:t>以102年度而言，其中公立學校為6</w:t>
      </w:r>
      <w:r w:rsidRPr="00D87AA4">
        <w:rPr>
          <w:rFonts w:ascii="新細明體" w:hAnsi="新細明體"/>
          <w:szCs w:val="24"/>
        </w:rPr>
        <w:t>9</w:t>
      </w:r>
      <w:r w:rsidRPr="00D87AA4">
        <w:rPr>
          <w:rFonts w:ascii="新細明體" w:hAnsi="新細明體" w:hint="eastAsia"/>
          <w:szCs w:val="24"/>
        </w:rPr>
        <w:t>萬台，占54.</w:t>
      </w:r>
      <w:r w:rsidRPr="00D87AA4">
        <w:rPr>
          <w:rFonts w:ascii="新細明體" w:hAnsi="新細明體"/>
          <w:szCs w:val="24"/>
        </w:rPr>
        <w:t>64</w:t>
      </w:r>
      <w:r w:rsidRPr="00D87AA4">
        <w:rPr>
          <w:rFonts w:ascii="新細明體" w:hAnsi="新細明體" w:hint="eastAsia"/>
          <w:szCs w:val="24"/>
        </w:rPr>
        <w:t>％，其次政府行政機關為3</w:t>
      </w:r>
      <w:r w:rsidRPr="00D87AA4">
        <w:rPr>
          <w:rFonts w:ascii="新細明體" w:hAnsi="新細明體"/>
          <w:szCs w:val="24"/>
        </w:rPr>
        <w:t>9</w:t>
      </w:r>
      <w:r w:rsidRPr="00D87AA4">
        <w:rPr>
          <w:rFonts w:ascii="新細明體" w:hAnsi="新細明體" w:hint="eastAsia"/>
          <w:szCs w:val="24"/>
        </w:rPr>
        <w:t>.</w:t>
      </w:r>
      <w:r w:rsidRPr="00D87AA4">
        <w:rPr>
          <w:rFonts w:ascii="新細明體" w:hAnsi="新細明體"/>
          <w:szCs w:val="24"/>
        </w:rPr>
        <w:t>9</w:t>
      </w:r>
      <w:r w:rsidRPr="00D87AA4">
        <w:rPr>
          <w:rFonts w:ascii="新細明體" w:hAnsi="新細明體" w:hint="eastAsia"/>
          <w:szCs w:val="24"/>
        </w:rPr>
        <w:t>萬台，占31.</w:t>
      </w:r>
      <w:r w:rsidRPr="00D87AA4">
        <w:rPr>
          <w:rFonts w:ascii="新細明體" w:hAnsi="新細明體"/>
          <w:szCs w:val="24"/>
        </w:rPr>
        <w:t>59</w:t>
      </w:r>
      <w:r w:rsidRPr="00D87AA4">
        <w:rPr>
          <w:rFonts w:ascii="新細明體" w:hAnsi="新細明體" w:hint="eastAsia"/>
          <w:szCs w:val="24"/>
        </w:rPr>
        <w:t>％。(如表1)</w:t>
      </w:r>
      <w:r w:rsidRPr="00675F51">
        <w:rPr>
          <w:rFonts w:ascii="新細明體" w:hAnsi="新細明體" w:hint="eastAsia"/>
          <w:szCs w:val="24"/>
        </w:rPr>
        <w:t xml:space="preserve"> </w:t>
      </w:r>
      <w:r w:rsidRPr="00D87AA4">
        <w:rPr>
          <w:rFonts w:ascii="新細明體" w:hAnsi="新細明體" w:hint="eastAsia"/>
          <w:szCs w:val="24"/>
        </w:rPr>
        <w:t>。另</w:t>
      </w:r>
      <w:r>
        <w:rPr>
          <w:rFonts w:ascii="新細明體" w:hAnsi="新細明體" w:hint="eastAsia"/>
          <w:szCs w:val="24"/>
        </w:rPr>
        <w:t>以各類電腦設備設置趨勢</w:t>
      </w:r>
      <w:r w:rsidRPr="00D87AA4">
        <w:rPr>
          <w:rFonts w:ascii="新細明體" w:hAnsi="新細明體" w:hint="eastAsia"/>
          <w:szCs w:val="24"/>
        </w:rPr>
        <w:t>觀察，</w:t>
      </w:r>
      <w:r>
        <w:rPr>
          <w:rFonts w:ascii="新細明體" w:hAnsi="新細明體" w:hint="eastAsia"/>
          <w:szCs w:val="24"/>
        </w:rPr>
        <w:t>101年與102年比較</w:t>
      </w:r>
      <w:r w:rsidRPr="00D87AA4">
        <w:rPr>
          <w:rFonts w:ascii="新細明體" w:hAnsi="新細明體" w:hint="eastAsia"/>
          <w:szCs w:val="24"/>
        </w:rPr>
        <w:t>，</w:t>
      </w:r>
      <w:r>
        <w:rPr>
          <w:rFonts w:ascii="新細明體" w:hAnsi="新細明體" w:hint="eastAsia"/>
          <w:szCs w:val="24"/>
        </w:rPr>
        <w:t>皆有小幅度的成長</w:t>
      </w:r>
      <w:r w:rsidRPr="00D87AA4">
        <w:rPr>
          <w:rFonts w:ascii="新細明體" w:hAnsi="新細明體" w:hint="eastAsia"/>
          <w:szCs w:val="24"/>
        </w:rPr>
        <w:t>，</w:t>
      </w:r>
      <w:r>
        <w:rPr>
          <w:rFonts w:ascii="新細明體" w:hAnsi="新細明體" w:hint="eastAsia"/>
          <w:szCs w:val="24"/>
        </w:rPr>
        <w:t>其中以</w:t>
      </w:r>
      <w:r w:rsidRPr="004C5598">
        <w:rPr>
          <w:rFonts w:ascii="新細明體" w:hAnsi="新細明體" w:hint="eastAsia"/>
          <w:szCs w:val="24"/>
        </w:rPr>
        <w:t>可攜式設備</w:t>
      </w:r>
      <w:r>
        <w:rPr>
          <w:rFonts w:ascii="新細明體" w:hAnsi="新細明體" w:hint="eastAsia"/>
          <w:szCs w:val="24"/>
        </w:rPr>
        <w:t>成長最多</w:t>
      </w:r>
      <w:r w:rsidRPr="00D87AA4">
        <w:rPr>
          <w:rFonts w:ascii="新細明體" w:hAnsi="新細明體" w:hint="eastAsia"/>
          <w:szCs w:val="24"/>
        </w:rPr>
        <w:t>，分析原因為</w:t>
      </w:r>
      <w:r>
        <w:rPr>
          <w:rFonts w:ascii="新細明體" w:hAnsi="新細明體" w:hint="eastAsia"/>
          <w:szCs w:val="24"/>
        </w:rPr>
        <w:t>各縣市國小陸續採用</w:t>
      </w:r>
      <w:r w:rsidRPr="002D3B8B">
        <w:rPr>
          <w:rFonts w:ascii="新細明體" w:hAnsi="新細明體" w:hint="eastAsia"/>
          <w:szCs w:val="24"/>
        </w:rPr>
        <w:t>平板電腦</w:t>
      </w:r>
      <w:r>
        <w:rPr>
          <w:rFonts w:ascii="新細明體" w:hAnsi="新細明體" w:hint="eastAsia"/>
          <w:szCs w:val="24"/>
        </w:rPr>
        <w:t>做為</w:t>
      </w:r>
      <w:r w:rsidRPr="002D3B8B">
        <w:rPr>
          <w:rFonts w:ascii="新細明體" w:hAnsi="新細明體" w:hint="eastAsia"/>
          <w:szCs w:val="24"/>
        </w:rPr>
        <w:t>上課</w:t>
      </w:r>
      <w:r>
        <w:rPr>
          <w:rFonts w:ascii="新細明體" w:hAnsi="新細明體" w:hint="eastAsia"/>
          <w:szCs w:val="24"/>
        </w:rPr>
        <w:t>教學之用</w:t>
      </w:r>
      <w:r w:rsidRPr="00D87AA4">
        <w:rPr>
          <w:rFonts w:ascii="新細明體" w:hAnsi="新細明體" w:hint="eastAsia"/>
          <w:szCs w:val="24"/>
        </w:rPr>
        <w:t>；其次</w:t>
      </w:r>
      <w:r w:rsidRPr="004778F6">
        <w:rPr>
          <w:rFonts w:ascii="新細明體" w:hAnsi="新細明體" w:hint="eastAsia"/>
          <w:szCs w:val="24"/>
        </w:rPr>
        <w:t>虛擬伺服器</w:t>
      </w:r>
      <w:r>
        <w:rPr>
          <w:rFonts w:ascii="新細明體" w:hAnsi="新細明體" w:hint="eastAsia"/>
          <w:szCs w:val="24"/>
        </w:rPr>
        <w:t>成長次之</w:t>
      </w:r>
      <w:r w:rsidRPr="00D87AA4">
        <w:rPr>
          <w:rFonts w:ascii="新細明體" w:hAnsi="新細明體" w:hint="eastAsia"/>
          <w:szCs w:val="24"/>
        </w:rPr>
        <w:t>，</w:t>
      </w:r>
      <w:r>
        <w:rPr>
          <w:rFonts w:ascii="新細明體" w:hAnsi="新細明體" w:hint="eastAsia"/>
          <w:szCs w:val="24"/>
        </w:rPr>
        <w:t>發現各機關朝向主機集中管理與虛擬化增加</w:t>
      </w:r>
      <w:r w:rsidRPr="00D87AA4">
        <w:rPr>
          <w:rFonts w:ascii="新細明體" w:hAnsi="新細明體" w:hint="eastAsia"/>
          <w:szCs w:val="24"/>
        </w:rPr>
        <w:t>，</w:t>
      </w:r>
      <w:r>
        <w:rPr>
          <w:rFonts w:ascii="新細明體" w:hAnsi="新細明體" w:hint="eastAsia"/>
          <w:szCs w:val="24"/>
        </w:rPr>
        <w:t>以節省設備的支出以及提升管理的方便性(</w:t>
      </w:r>
      <w:r w:rsidRPr="00D87AA4">
        <w:rPr>
          <w:rFonts w:ascii="新細明體" w:hAnsi="新細明體" w:hint="eastAsia"/>
          <w:szCs w:val="24"/>
        </w:rPr>
        <w:t>如</w:t>
      </w:r>
      <w:r>
        <w:rPr>
          <w:rFonts w:ascii="新細明體" w:hAnsi="新細明體" w:hint="eastAsia"/>
          <w:szCs w:val="24"/>
        </w:rPr>
        <w:t>圖1)</w:t>
      </w:r>
      <w:r w:rsidRPr="00D87AA4">
        <w:rPr>
          <w:rFonts w:ascii="新細明體" w:hAnsi="新細明體" w:hint="eastAsia"/>
          <w:szCs w:val="24"/>
        </w:rPr>
        <w:t>。</w:t>
      </w:r>
    </w:p>
    <w:tbl>
      <w:tblPr>
        <w:tblW w:w="8647" w:type="dxa"/>
        <w:tblInd w:w="28" w:type="dxa"/>
        <w:tblCellMar>
          <w:left w:w="28" w:type="dxa"/>
          <w:right w:w="28" w:type="dxa"/>
        </w:tblCellMar>
        <w:tblLook w:val="0000" w:firstRow="0" w:lastRow="0" w:firstColumn="0" w:lastColumn="0" w:noHBand="0" w:noVBand="0"/>
      </w:tblPr>
      <w:tblGrid>
        <w:gridCol w:w="453"/>
        <w:gridCol w:w="2099"/>
        <w:gridCol w:w="2039"/>
        <w:gridCol w:w="2185"/>
        <w:gridCol w:w="1871"/>
      </w:tblGrid>
      <w:tr w:rsidR="000C4A89" w:rsidRPr="00BE0B2B" w:rsidTr="00A023F4">
        <w:trPr>
          <w:trHeight w:val="390"/>
        </w:trPr>
        <w:tc>
          <w:tcPr>
            <w:tcW w:w="8647" w:type="dxa"/>
            <w:gridSpan w:val="5"/>
            <w:tcBorders>
              <w:top w:val="nil"/>
              <w:left w:val="nil"/>
              <w:bottom w:val="nil"/>
              <w:right w:val="nil"/>
            </w:tcBorders>
            <w:shd w:val="clear" w:color="auto" w:fill="auto"/>
            <w:noWrap/>
            <w:vAlign w:val="center"/>
          </w:tcPr>
          <w:p w:rsidR="000C4A89" w:rsidRPr="00BE0B2B" w:rsidRDefault="000C4A89" w:rsidP="00A023F4">
            <w:pPr>
              <w:widowControl/>
              <w:snapToGrid w:val="0"/>
              <w:ind w:rightChars="-82" w:right="-197"/>
              <w:jc w:val="center"/>
              <w:rPr>
                <w:rFonts w:ascii="新細明體" w:hAnsi="新細明體" w:cs="新細明體"/>
                <w:kern w:val="0"/>
                <w:szCs w:val="24"/>
              </w:rPr>
            </w:pPr>
            <w:r w:rsidRPr="00BE0B2B">
              <w:rPr>
                <w:rFonts w:ascii="新細明體" w:hAnsi="新細明體" w:cs="新細明體" w:hint="eastAsia"/>
                <w:kern w:val="0"/>
                <w:szCs w:val="24"/>
              </w:rPr>
              <w:t>表1　個人電腦設置概況－按機構類別分</w:t>
            </w:r>
          </w:p>
        </w:tc>
      </w:tr>
      <w:tr w:rsidR="000C4A89" w:rsidRPr="00BE0B2B" w:rsidTr="00A023F4">
        <w:trPr>
          <w:trHeight w:val="330"/>
        </w:trPr>
        <w:tc>
          <w:tcPr>
            <w:tcW w:w="453" w:type="dxa"/>
            <w:tcBorders>
              <w:top w:val="nil"/>
              <w:left w:val="nil"/>
              <w:bottom w:val="single" w:sz="4" w:space="0" w:color="auto"/>
              <w:right w:val="nil"/>
            </w:tcBorders>
            <w:shd w:val="clear" w:color="auto" w:fill="auto"/>
            <w:noWrap/>
            <w:vAlign w:val="center"/>
          </w:tcPr>
          <w:p w:rsidR="000C4A89" w:rsidRPr="00BE0B2B" w:rsidRDefault="000C4A89" w:rsidP="00A023F4">
            <w:pPr>
              <w:widowControl/>
              <w:snapToGrid w:val="0"/>
              <w:ind w:rightChars="-82" w:right="-197"/>
              <w:rPr>
                <w:rFonts w:ascii="新細明體" w:hAnsi="新細明體" w:cs="新細明體"/>
                <w:kern w:val="0"/>
                <w:szCs w:val="24"/>
              </w:rPr>
            </w:pPr>
          </w:p>
        </w:tc>
        <w:tc>
          <w:tcPr>
            <w:tcW w:w="2099" w:type="dxa"/>
            <w:tcBorders>
              <w:top w:val="nil"/>
              <w:left w:val="nil"/>
              <w:bottom w:val="single" w:sz="4" w:space="0" w:color="auto"/>
              <w:right w:val="nil"/>
            </w:tcBorders>
            <w:shd w:val="clear" w:color="auto" w:fill="auto"/>
            <w:noWrap/>
            <w:vAlign w:val="bottom"/>
          </w:tcPr>
          <w:p w:rsidR="000C4A89" w:rsidRPr="00BE0B2B" w:rsidRDefault="000C4A89" w:rsidP="00A023F4">
            <w:pPr>
              <w:widowControl/>
              <w:snapToGrid w:val="0"/>
              <w:ind w:rightChars="-82" w:right="-197"/>
              <w:rPr>
                <w:rFonts w:ascii="新細明體" w:hAnsi="新細明體" w:cs="新細明體"/>
                <w:kern w:val="0"/>
                <w:szCs w:val="24"/>
              </w:rPr>
            </w:pPr>
            <w:r w:rsidRPr="00BE0B2B">
              <w:rPr>
                <w:rFonts w:ascii="新細明體" w:hAnsi="新細明體" w:cs="新細明體" w:hint="eastAsia"/>
                <w:kern w:val="0"/>
                <w:szCs w:val="24"/>
              </w:rPr>
              <w:t xml:space="preserve">　</w:t>
            </w:r>
          </w:p>
        </w:tc>
        <w:tc>
          <w:tcPr>
            <w:tcW w:w="2039" w:type="dxa"/>
            <w:tcBorders>
              <w:top w:val="nil"/>
              <w:left w:val="nil"/>
              <w:bottom w:val="single" w:sz="4" w:space="0" w:color="auto"/>
              <w:right w:val="nil"/>
            </w:tcBorders>
            <w:shd w:val="clear" w:color="auto" w:fill="auto"/>
            <w:noWrap/>
            <w:vAlign w:val="bottom"/>
          </w:tcPr>
          <w:p w:rsidR="000C4A89" w:rsidRPr="00BE0B2B" w:rsidRDefault="000C4A89" w:rsidP="00A023F4">
            <w:pPr>
              <w:widowControl/>
              <w:snapToGrid w:val="0"/>
              <w:ind w:rightChars="-82" w:right="-197"/>
              <w:rPr>
                <w:rFonts w:ascii="新細明體" w:hAnsi="新細明體" w:cs="新細明體"/>
                <w:kern w:val="0"/>
                <w:szCs w:val="24"/>
              </w:rPr>
            </w:pPr>
            <w:r w:rsidRPr="00BE0B2B">
              <w:rPr>
                <w:rFonts w:ascii="新細明體" w:hAnsi="新細明體" w:cs="新細明體" w:hint="eastAsia"/>
                <w:kern w:val="0"/>
                <w:szCs w:val="24"/>
              </w:rPr>
              <w:t xml:space="preserve">　</w:t>
            </w:r>
          </w:p>
        </w:tc>
        <w:tc>
          <w:tcPr>
            <w:tcW w:w="2185" w:type="dxa"/>
            <w:tcBorders>
              <w:top w:val="nil"/>
              <w:left w:val="nil"/>
              <w:bottom w:val="nil"/>
              <w:right w:val="nil"/>
            </w:tcBorders>
            <w:shd w:val="clear" w:color="auto" w:fill="auto"/>
            <w:noWrap/>
            <w:vAlign w:val="center"/>
          </w:tcPr>
          <w:p w:rsidR="000C4A89" w:rsidRPr="00BE0B2B" w:rsidRDefault="000C4A89" w:rsidP="00A023F4">
            <w:pPr>
              <w:widowControl/>
              <w:snapToGrid w:val="0"/>
              <w:ind w:rightChars="-82" w:right="-197"/>
              <w:rPr>
                <w:rFonts w:ascii="新細明體" w:hAnsi="新細明體" w:cs="新細明體"/>
                <w:kern w:val="0"/>
                <w:szCs w:val="24"/>
              </w:rPr>
            </w:pPr>
          </w:p>
        </w:tc>
        <w:tc>
          <w:tcPr>
            <w:tcW w:w="1871" w:type="dxa"/>
            <w:tcBorders>
              <w:top w:val="nil"/>
              <w:left w:val="nil"/>
              <w:bottom w:val="nil"/>
              <w:right w:val="nil"/>
            </w:tcBorders>
            <w:shd w:val="clear" w:color="auto" w:fill="auto"/>
            <w:noWrap/>
            <w:vAlign w:val="center"/>
          </w:tcPr>
          <w:p w:rsidR="000C4A89" w:rsidRPr="00BE0B2B" w:rsidRDefault="000C4A89" w:rsidP="00A023F4">
            <w:pPr>
              <w:widowControl/>
              <w:snapToGrid w:val="0"/>
              <w:ind w:rightChars="-82" w:right="-197" w:firstLineChars="350" w:firstLine="840"/>
              <w:rPr>
                <w:rFonts w:ascii="新細明體" w:hAnsi="新細明體" w:cs="新細明體"/>
                <w:kern w:val="0"/>
                <w:szCs w:val="24"/>
              </w:rPr>
            </w:pPr>
            <w:r w:rsidRPr="00BE0B2B">
              <w:rPr>
                <w:rFonts w:ascii="新細明體" w:hAnsi="新細明體" w:cs="新細明體" w:hint="eastAsia"/>
                <w:kern w:val="0"/>
                <w:szCs w:val="24"/>
              </w:rPr>
              <w:t>單位：台</w:t>
            </w:r>
          </w:p>
        </w:tc>
      </w:tr>
      <w:tr w:rsidR="000C4A89" w:rsidRPr="00BE0B2B" w:rsidTr="00A023F4">
        <w:trPr>
          <w:trHeight w:val="454"/>
        </w:trPr>
        <w:tc>
          <w:tcPr>
            <w:tcW w:w="453" w:type="dxa"/>
            <w:tcBorders>
              <w:top w:val="single" w:sz="4" w:space="0" w:color="auto"/>
              <w:left w:val="nil"/>
              <w:bottom w:val="nil"/>
              <w:right w:val="nil"/>
            </w:tcBorders>
            <w:shd w:val="clear" w:color="auto" w:fill="auto"/>
            <w:noWrap/>
            <w:vAlign w:val="bottom"/>
          </w:tcPr>
          <w:p w:rsidR="000C4A89" w:rsidRPr="00BE0B2B" w:rsidRDefault="000C4A89" w:rsidP="00A023F4">
            <w:pPr>
              <w:widowControl/>
              <w:snapToGrid w:val="0"/>
              <w:ind w:rightChars="-82" w:right="-197"/>
              <w:rPr>
                <w:rFonts w:ascii="新細明體" w:hAnsi="新細明體" w:cs="新細明體"/>
                <w:kern w:val="0"/>
                <w:szCs w:val="24"/>
              </w:rPr>
            </w:pPr>
          </w:p>
        </w:tc>
        <w:tc>
          <w:tcPr>
            <w:tcW w:w="2099" w:type="dxa"/>
            <w:tcBorders>
              <w:top w:val="nil"/>
              <w:left w:val="nil"/>
              <w:bottom w:val="nil"/>
              <w:right w:val="nil"/>
            </w:tcBorders>
            <w:shd w:val="clear" w:color="auto" w:fill="auto"/>
            <w:noWrap/>
            <w:vAlign w:val="center"/>
          </w:tcPr>
          <w:p w:rsidR="000C4A89" w:rsidRPr="00BE0B2B" w:rsidRDefault="000C4A89" w:rsidP="00A023F4">
            <w:pPr>
              <w:widowControl/>
              <w:snapToGrid w:val="0"/>
              <w:ind w:rightChars="-82" w:right="-197"/>
              <w:jc w:val="center"/>
              <w:rPr>
                <w:rFonts w:ascii="新細明體" w:hAnsi="新細明體" w:cs="新細明體"/>
                <w:kern w:val="0"/>
                <w:szCs w:val="24"/>
              </w:rPr>
            </w:pPr>
            <w:r w:rsidRPr="00BE0B2B">
              <w:rPr>
                <w:rFonts w:ascii="新細明體" w:hAnsi="新細明體" w:cs="新細明體" w:hint="eastAsia"/>
                <w:kern w:val="0"/>
                <w:szCs w:val="24"/>
              </w:rPr>
              <w:t>設置概況</w:t>
            </w:r>
          </w:p>
        </w:tc>
        <w:tc>
          <w:tcPr>
            <w:tcW w:w="2039"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0C4A89" w:rsidRPr="00BE0B2B" w:rsidRDefault="000C4A89" w:rsidP="00A023F4">
            <w:pPr>
              <w:snapToGrid w:val="0"/>
              <w:jc w:val="center"/>
              <w:rPr>
                <w:rFonts w:ascii="新細明體" w:hAnsi="新細明體" w:cs="新細明體"/>
                <w:szCs w:val="24"/>
              </w:rPr>
            </w:pPr>
            <w:r w:rsidRPr="00BE0B2B">
              <w:rPr>
                <w:rFonts w:ascii="新細明體" w:hAnsi="新細明體" w:hint="eastAsia"/>
                <w:szCs w:val="24"/>
              </w:rPr>
              <w:t>102年底</w:t>
            </w:r>
            <w:r w:rsidRPr="00BE0B2B">
              <w:rPr>
                <w:rFonts w:ascii="新細明體" w:hAnsi="新細明體" w:hint="eastAsia"/>
                <w:szCs w:val="24"/>
              </w:rPr>
              <w:br/>
              <w:t>設置總台數</w:t>
            </w:r>
          </w:p>
        </w:tc>
        <w:tc>
          <w:tcPr>
            <w:tcW w:w="2185"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0C4A89" w:rsidRPr="00BE0B2B" w:rsidRDefault="000C4A89" w:rsidP="00A023F4">
            <w:pPr>
              <w:snapToGrid w:val="0"/>
              <w:jc w:val="center"/>
              <w:rPr>
                <w:rFonts w:ascii="新細明體" w:hAnsi="新細明體" w:cs="新細明體"/>
                <w:szCs w:val="24"/>
              </w:rPr>
            </w:pPr>
            <w:r w:rsidRPr="00BE0B2B">
              <w:rPr>
                <w:rFonts w:ascii="新細明體" w:hAnsi="新細明體"/>
                <w:szCs w:val="24"/>
              </w:rPr>
              <w:t>101</w:t>
            </w:r>
            <w:r w:rsidRPr="00BE0B2B">
              <w:rPr>
                <w:rFonts w:ascii="新細明體" w:hAnsi="新細明體" w:hint="eastAsia"/>
                <w:szCs w:val="24"/>
              </w:rPr>
              <w:t>年底</w:t>
            </w:r>
            <w:r w:rsidRPr="00BE0B2B">
              <w:rPr>
                <w:rFonts w:ascii="新細明體" w:hAnsi="新細明體" w:hint="eastAsia"/>
                <w:szCs w:val="24"/>
              </w:rPr>
              <w:br/>
              <w:t>設置總台數</w:t>
            </w:r>
          </w:p>
        </w:tc>
        <w:tc>
          <w:tcPr>
            <w:tcW w:w="1871" w:type="dxa"/>
            <w:vMerge w:val="restart"/>
            <w:tcBorders>
              <w:top w:val="single" w:sz="4" w:space="0" w:color="auto"/>
              <w:left w:val="single" w:sz="4" w:space="0" w:color="auto"/>
              <w:bottom w:val="single" w:sz="4" w:space="0" w:color="000000"/>
              <w:right w:val="nil"/>
            </w:tcBorders>
            <w:shd w:val="clear" w:color="auto" w:fill="auto"/>
            <w:vAlign w:val="center"/>
          </w:tcPr>
          <w:p w:rsidR="000C4A89" w:rsidRPr="00BE0B2B" w:rsidRDefault="000C4A89" w:rsidP="00A023F4">
            <w:pPr>
              <w:snapToGrid w:val="0"/>
              <w:jc w:val="center"/>
              <w:rPr>
                <w:rFonts w:ascii="新細明體" w:hAnsi="新細明體" w:cs="新細明體"/>
                <w:szCs w:val="24"/>
              </w:rPr>
            </w:pPr>
            <w:r w:rsidRPr="00BE0B2B">
              <w:rPr>
                <w:rFonts w:ascii="新細明體" w:hAnsi="新細明體"/>
                <w:szCs w:val="24"/>
              </w:rPr>
              <w:t>100</w:t>
            </w:r>
            <w:r w:rsidRPr="00BE0B2B">
              <w:rPr>
                <w:rFonts w:ascii="新細明體" w:hAnsi="新細明體" w:hint="eastAsia"/>
                <w:szCs w:val="24"/>
              </w:rPr>
              <w:t>年底</w:t>
            </w:r>
            <w:r w:rsidRPr="00BE0B2B">
              <w:rPr>
                <w:rFonts w:ascii="新細明體" w:hAnsi="新細明體" w:hint="eastAsia"/>
                <w:szCs w:val="24"/>
              </w:rPr>
              <w:br/>
              <w:t>設置總台數</w:t>
            </w:r>
          </w:p>
        </w:tc>
      </w:tr>
      <w:tr w:rsidR="000C4A89" w:rsidRPr="00BE0B2B" w:rsidTr="00A023F4">
        <w:trPr>
          <w:trHeight w:val="302"/>
        </w:trPr>
        <w:tc>
          <w:tcPr>
            <w:tcW w:w="2552" w:type="dxa"/>
            <w:gridSpan w:val="2"/>
            <w:tcBorders>
              <w:top w:val="nil"/>
              <w:left w:val="nil"/>
              <w:bottom w:val="single" w:sz="4" w:space="0" w:color="auto"/>
              <w:right w:val="single" w:sz="4" w:space="0" w:color="000000"/>
            </w:tcBorders>
            <w:shd w:val="clear" w:color="auto" w:fill="auto"/>
            <w:noWrap/>
            <w:vAlign w:val="center"/>
          </w:tcPr>
          <w:p w:rsidR="000C4A89" w:rsidRPr="00BE0B2B" w:rsidRDefault="000C4A89" w:rsidP="00A023F4">
            <w:pPr>
              <w:widowControl/>
              <w:snapToGrid w:val="0"/>
              <w:ind w:rightChars="-82" w:right="-197"/>
              <w:rPr>
                <w:rFonts w:ascii="新細明體" w:hAnsi="新細明體" w:cs="新細明體"/>
                <w:kern w:val="0"/>
                <w:szCs w:val="24"/>
              </w:rPr>
            </w:pPr>
            <w:r w:rsidRPr="00BE0B2B">
              <w:rPr>
                <w:rFonts w:ascii="新細明體" w:hAnsi="新細明體" w:cs="新細明體"/>
                <w:noProof/>
                <w:kern w:val="0"/>
                <w:szCs w:val="24"/>
              </w:rPr>
              <mc:AlternateContent>
                <mc:Choice Requires="wps">
                  <w:drawing>
                    <wp:anchor distT="0" distB="0" distL="114300" distR="114300" simplePos="0" relativeHeight="251700224" behindDoc="0" locked="0" layoutInCell="1" allowOverlap="1" wp14:anchorId="6D003A35" wp14:editId="3CC5FB4A">
                      <wp:simplePos x="0" y="0"/>
                      <wp:positionH relativeFrom="column">
                        <wp:posOffset>-8255</wp:posOffset>
                      </wp:positionH>
                      <wp:positionV relativeFrom="paragraph">
                        <wp:posOffset>-299085</wp:posOffset>
                      </wp:positionV>
                      <wp:extent cx="1562100" cy="495300"/>
                      <wp:effectExtent l="0" t="0" r="19050" b="19050"/>
                      <wp:wrapNone/>
                      <wp:docPr id="84" name="手繪多邊形 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62100" cy="495300"/>
                              </a:xfrm>
                              <a:custGeom>
                                <a:avLst/>
                                <a:gdLst>
                                  <a:gd name="T0" fmla="*/ 0 w 2600"/>
                                  <a:gd name="T1" fmla="*/ 0 h 921"/>
                                  <a:gd name="T2" fmla="*/ 2600 w 2600"/>
                                  <a:gd name="T3" fmla="*/ 921 h 921"/>
                                </a:gdLst>
                                <a:ahLst/>
                                <a:cxnLst>
                                  <a:cxn ang="0">
                                    <a:pos x="T0" y="T1"/>
                                  </a:cxn>
                                  <a:cxn ang="0">
                                    <a:pos x="T2" y="T3"/>
                                  </a:cxn>
                                </a:cxnLst>
                                <a:rect l="0" t="0" r="r" b="b"/>
                                <a:pathLst>
                                  <a:path w="2600" h="921">
                                    <a:moveTo>
                                      <a:pt x="0" y="0"/>
                                    </a:moveTo>
                                    <a:lnTo>
                                      <a:pt x="2600" y="921"/>
                                    </a:lnTo>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0D2826" id="手繪多邊形 84" o:spid="_x0000_s1026" style="position:absolute;margin-left:-.65pt;margin-top:-23.55pt;width:123pt;height:39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600,9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" path="m,l2600,921e">
                      <v:path arrowok="t" o:connecttype="custom" o:connectlocs="0,0;1562100,495300" o:connectangles="0,0"/>
                    </v:shape>
                  </w:pict>
                </mc:Fallback>
              </mc:AlternateContent>
            </w:r>
            <w:r w:rsidRPr="00BE0B2B">
              <w:rPr>
                <w:rFonts w:ascii="新細明體" w:hAnsi="新細明體" w:cs="新細明體" w:hint="eastAsia"/>
                <w:kern w:val="0"/>
                <w:szCs w:val="24"/>
              </w:rPr>
              <w:t>機構類別</w:t>
            </w:r>
          </w:p>
        </w:tc>
        <w:tc>
          <w:tcPr>
            <w:tcW w:w="2039" w:type="dxa"/>
            <w:vMerge/>
            <w:tcBorders>
              <w:top w:val="nil"/>
              <w:left w:val="single" w:sz="4" w:space="0" w:color="auto"/>
              <w:bottom w:val="single" w:sz="4" w:space="0" w:color="000000"/>
              <w:right w:val="single" w:sz="4" w:space="0" w:color="auto"/>
            </w:tcBorders>
            <w:shd w:val="clear" w:color="auto" w:fill="auto"/>
            <w:vAlign w:val="center"/>
          </w:tcPr>
          <w:p w:rsidR="000C4A89" w:rsidRPr="00BE0B2B" w:rsidRDefault="000C4A89" w:rsidP="00A023F4">
            <w:pPr>
              <w:widowControl/>
              <w:snapToGrid w:val="0"/>
              <w:ind w:rightChars="-82" w:right="-197"/>
              <w:rPr>
                <w:rFonts w:ascii="新細明體" w:hAnsi="新細明體" w:cs="新細明體"/>
                <w:kern w:val="0"/>
                <w:szCs w:val="24"/>
              </w:rPr>
            </w:pPr>
          </w:p>
        </w:tc>
        <w:tc>
          <w:tcPr>
            <w:tcW w:w="2185"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0C4A89" w:rsidRPr="00BE0B2B" w:rsidRDefault="000C4A89" w:rsidP="00A023F4">
            <w:pPr>
              <w:widowControl/>
              <w:snapToGrid w:val="0"/>
              <w:ind w:rightChars="-82" w:right="-197"/>
              <w:rPr>
                <w:rFonts w:ascii="新細明體" w:hAnsi="新細明體" w:cs="新細明體"/>
                <w:kern w:val="0"/>
                <w:szCs w:val="24"/>
              </w:rPr>
            </w:pPr>
          </w:p>
        </w:tc>
        <w:tc>
          <w:tcPr>
            <w:tcW w:w="1871" w:type="dxa"/>
            <w:vMerge/>
            <w:tcBorders>
              <w:top w:val="single" w:sz="4" w:space="0" w:color="auto"/>
              <w:left w:val="single" w:sz="4" w:space="0" w:color="auto"/>
              <w:bottom w:val="single" w:sz="4" w:space="0" w:color="000000"/>
              <w:right w:val="nil"/>
            </w:tcBorders>
            <w:shd w:val="clear" w:color="auto" w:fill="auto"/>
            <w:vAlign w:val="center"/>
          </w:tcPr>
          <w:p w:rsidR="000C4A89" w:rsidRPr="00BE0B2B" w:rsidRDefault="000C4A89" w:rsidP="00A023F4">
            <w:pPr>
              <w:widowControl/>
              <w:snapToGrid w:val="0"/>
              <w:ind w:rightChars="-82" w:right="-197"/>
              <w:rPr>
                <w:rFonts w:ascii="新細明體" w:hAnsi="新細明體" w:cs="新細明體"/>
                <w:kern w:val="0"/>
                <w:szCs w:val="24"/>
              </w:rPr>
            </w:pPr>
          </w:p>
        </w:tc>
      </w:tr>
      <w:tr w:rsidR="000C4A89" w:rsidRPr="00BE0B2B" w:rsidTr="00A023F4">
        <w:trPr>
          <w:trHeight w:val="510"/>
        </w:trPr>
        <w:tc>
          <w:tcPr>
            <w:tcW w:w="2552" w:type="dxa"/>
            <w:gridSpan w:val="2"/>
            <w:tcBorders>
              <w:top w:val="single" w:sz="4" w:space="0" w:color="auto"/>
              <w:left w:val="nil"/>
              <w:bottom w:val="nil"/>
              <w:right w:val="single" w:sz="4" w:space="0" w:color="000000"/>
            </w:tcBorders>
            <w:shd w:val="clear" w:color="auto" w:fill="auto"/>
            <w:noWrap/>
            <w:vAlign w:val="center"/>
          </w:tcPr>
          <w:p w:rsidR="000C4A89" w:rsidRPr="00BE0B2B" w:rsidRDefault="000C4A89" w:rsidP="00A023F4">
            <w:pPr>
              <w:widowControl/>
              <w:snapToGrid w:val="0"/>
              <w:ind w:rightChars="-82" w:right="-197"/>
              <w:rPr>
                <w:rFonts w:ascii="新細明體" w:hAnsi="新細明體" w:cs="新細明體"/>
                <w:kern w:val="0"/>
                <w:szCs w:val="24"/>
              </w:rPr>
            </w:pPr>
            <w:r w:rsidRPr="00BE0B2B">
              <w:rPr>
                <w:rFonts w:ascii="新細明體" w:hAnsi="新細明體" w:cs="新細明體" w:hint="eastAsia"/>
                <w:kern w:val="0"/>
                <w:szCs w:val="24"/>
              </w:rPr>
              <w:t>總　　　　　計</w:t>
            </w:r>
          </w:p>
        </w:tc>
        <w:tc>
          <w:tcPr>
            <w:tcW w:w="2039" w:type="dxa"/>
            <w:tcBorders>
              <w:top w:val="nil"/>
              <w:left w:val="nil"/>
              <w:bottom w:val="nil"/>
              <w:right w:val="nil"/>
            </w:tcBorders>
            <w:shd w:val="clear" w:color="000000" w:fill="FFFFFF"/>
            <w:noWrap/>
            <w:vAlign w:val="center"/>
          </w:tcPr>
          <w:p w:rsidR="000C4A89" w:rsidRPr="00BE0B2B" w:rsidRDefault="000C4A89" w:rsidP="00A023F4">
            <w:pPr>
              <w:widowControl/>
              <w:snapToGrid w:val="0"/>
              <w:jc w:val="right"/>
              <w:rPr>
                <w:rFonts w:ascii="新細明體" w:hAnsi="新細明體"/>
                <w:kern w:val="0"/>
                <w:szCs w:val="24"/>
              </w:rPr>
            </w:pPr>
            <w:r>
              <w:rPr>
                <w:rFonts w:ascii="新細明體" w:hAnsi="新細明體"/>
                <w:kern w:val="0"/>
                <w:szCs w:val="24"/>
              </w:rPr>
              <w:t xml:space="preserve">      </w:t>
            </w:r>
            <w:r w:rsidRPr="00BE0B2B">
              <w:rPr>
                <w:rFonts w:ascii="新細明體" w:hAnsi="新細明體" w:hint="eastAsia"/>
                <w:kern w:val="0"/>
                <w:szCs w:val="24"/>
              </w:rPr>
              <w:t>1,263,494</w:t>
            </w:r>
          </w:p>
        </w:tc>
        <w:tc>
          <w:tcPr>
            <w:tcW w:w="2185" w:type="dxa"/>
            <w:tcBorders>
              <w:top w:val="nil"/>
              <w:left w:val="nil"/>
              <w:bottom w:val="nil"/>
              <w:right w:val="nil"/>
            </w:tcBorders>
            <w:shd w:val="clear" w:color="auto" w:fill="auto"/>
            <w:noWrap/>
            <w:vAlign w:val="center"/>
          </w:tcPr>
          <w:p w:rsidR="000C4A89" w:rsidRPr="00BE0B2B" w:rsidRDefault="000C4A89" w:rsidP="00A023F4">
            <w:pPr>
              <w:widowControl/>
              <w:snapToGrid w:val="0"/>
              <w:jc w:val="right"/>
              <w:rPr>
                <w:rFonts w:ascii="新細明體" w:hAnsi="新細明體"/>
                <w:kern w:val="0"/>
                <w:szCs w:val="24"/>
              </w:rPr>
            </w:pPr>
            <w:r>
              <w:rPr>
                <w:rFonts w:ascii="新細明體" w:hAnsi="新細明體"/>
                <w:kern w:val="0"/>
                <w:szCs w:val="24"/>
              </w:rPr>
              <w:t xml:space="preserve">      </w:t>
            </w:r>
            <w:r w:rsidRPr="00BE0B2B">
              <w:rPr>
                <w:rFonts w:ascii="新細明體" w:hAnsi="新細明體"/>
                <w:kern w:val="0"/>
                <w:szCs w:val="24"/>
              </w:rPr>
              <w:t>1,260,125</w:t>
            </w:r>
          </w:p>
        </w:tc>
        <w:tc>
          <w:tcPr>
            <w:tcW w:w="1871" w:type="dxa"/>
            <w:tcBorders>
              <w:top w:val="single" w:sz="4" w:space="0" w:color="auto"/>
              <w:left w:val="nil"/>
              <w:bottom w:val="nil"/>
              <w:right w:val="nil"/>
            </w:tcBorders>
            <w:shd w:val="clear" w:color="auto" w:fill="auto"/>
            <w:noWrap/>
            <w:vAlign w:val="center"/>
          </w:tcPr>
          <w:p w:rsidR="000C4A89" w:rsidRPr="00BE0B2B" w:rsidRDefault="000C4A89" w:rsidP="00A023F4">
            <w:pPr>
              <w:widowControl/>
              <w:snapToGrid w:val="0"/>
              <w:jc w:val="right"/>
              <w:rPr>
                <w:rFonts w:ascii="新細明體" w:hAnsi="新細明體"/>
                <w:kern w:val="0"/>
                <w:szCs w:val="24"/>
              </w:rPr>
            </w:pPr>
            <w:r>
              <w:rPr>
                <w:rFonts w:ascii="新細明體" w:hAnsi="新細明體"/>
                <w:kern w:val="0"/>
                <w:szCs w:val="24"/>
              </w:rPr>
              <w:t xml:space="preserve">  </w:t>
            </w:r>
            <w:r w:rsidRPr="00BE0B2B">
              <w:rPr>
                <w:rFonts w:ascii="新細明體" w:hAnsi="新細明體"/>
                <w:kern w:val="0"/>
                <w:szCs w:val="24"/>
              </w:rPr>
              <w:t>1,338,26</w:t>
            </w:r>
            <w:r w:rsidRPr="00BE0B2B">
              <w:rPr>
                <w:rFonts w:ascii="新細明體" w:hAnsi="新細明體" w:hint="eastAsia"/>
                <w:kern w:val="0"/>
                <w:szCs w:val="24"/>
              </w:rPr>
              <w:t>6</w:t>
            </w:r>
          </w:p>
        </w:tc>
      </w:tr>
      <w:tr w:rsidR="000C4A89" w:rsidRPr="00BE0B2B" w:rsidTr="00A023F4">
        <w:trPr>
          <w:trHeight w:val="510"/>
        </w:trPr>
        <w:tc>
          <w:tcPr>
            <w:tcW w:w="2552" w:type="dxa"/>
            <w:gridSpan w:val="2"/>
            <w:tcBorders>
              <w:top w:val="nil"/>
              <w:left w:val="nil"/>
              <w:bottom w:val="nil"/>
              <w:right w:val="single" w:sz="4" w:space="0" w:color="000000"/>
            </w:tcBorders>
            <w:shd w:val="clear" w:color="auto" w:fill="auto"/>
            <w:noWrap/>
            <w:vAlign w:val="center"/>
          </w:tcPr>
          <w:p w:rsidR="000C4A89" w:rsidRPr="00BE0B2B" w:rsidRDefault="000C4A89" w:rsidP="00A023F4">
            <w:pPr>
              <w:widowControl/>
              <w:snapToGrid w:val="0"/>
              <w:ind w:rightChars="-82" w:right="-197"/>
              <w:rPr>
                <w:rFonts w:ascii="新細明體" w:hAnsi="新細明體" w:cs="新細明體"/>
                <w:kern w:val="0"/>
                <w:szCs w:val="24"/>
              </w:rPr>
            </w:pPr>
            <w:r w:rsidRPr="00BE0B2B">
              <w:rPr>
                <w:rFonts w:ascii="新細明體" w:hAnsi="新細明體" w:cs="新細明體" w:hint="eastAsia"/>
                <w:kern w:val="0"/>
                <w:szCs w:val="24"/>
              </w:rPr>
              <w:t xml:space="preserve">　政府行政機關</w:t>
            </w:r>
          </w:p>
        </w:tc>
        <w:tc>
          <w:tcPr>
            <w:tcW w:w="2039" w:type="dxa"/>
            <w:tcBorders>
              <w:top w:val="nil"/>
              <w:left w:val="nil"/>
              <w:bottom w:val="nil"/>
              <w:right w:val="nil"/>
            </w:tcBorders>
            <w:shd w:val="clear" w:color="000000" w:fill="FFFFFF"/>
            <w:noWrap/>
            <w:vAlign w:val="center"/>
          </w:tcPr>
          <w:p w:rsidR="000C4A89" w:rsidRPr="00BE0B2B" w:rsidRDefault="000C4A89" w:rsidP="00A023F4">
            <w:pPr>
              <w:widowControl/>
              <w:snapToGrid w:val="0"/>
              <w:jc w:val="right"/>
              <w:rPr>
                <w:rFonts w:ascii="新細明體" w:hAnsi="新細明體"/>
                <w:kern w:val="0"/>
                <w:szCs w:val="24"/>
              </w:rPr>
            </w:pPr>
            <w:r>
              <w:rPr>
                <w:rFonts w:ascii="新細明體" w:hAnsi="新細明體"/>
                <w:kern w:val="0"/>
                <w:szCs w:val="24"/>
              </w:rPr>
              <w:t xml:space="preserve">       </w:t>
            </w:r>
            <w:r w:rsidRPr="00BE0B2B">
              <w:rPr>
                <w:rFonts w:ascii="新細明體" w:hAnsi="新細明體" w:hint="eastAsia"/>
                <w:kern w:val="0"/>
                <w:szCs w:val="24"/>
              </w:rPr>
              <w:t>399,162</w:t>
            </w:r>
          </w:p>
        </w:tc>
        <w:tc>
          <w:tcPr>
            <w:tcW w:w="2185" w:type="dxa"/>
            <w:tcBorders>
              <w:top w:val="nil"/>
              <w:left w:val="nil"/>
              <w:bottom w:val="nil"/>
              <w:right w:val="nil"/>
            </w:tcBorders>
            <w:shd w:val="clear" w:color="auto" w:fill="auto"/>
            <w:noWrap/>
            <w:vAlign w:val="center"/>
          </w:tcPr>
          <w:p w:rsidR="000C4A89" w:rsidRPr="00BE0B2B" w:rsidRDefault="000C4A89" w:rsidP="00A023F4">
            <w:pPr>
              <w:widowControl/>
              <w:snapToGrid w:val="0"/>
              <w:jc w:val="right"/>
              <w:rPr>
                <w:rFonts w:ascii="新細明體" w:hAnsi="新細明體"/>
                <w:kern w:val="0"/>
                <w:szCs w:val="24"/>
              </w:rPr>
            </w:pPr>
            <w:r>
              <w:rPr>
                <w:rFonts w:ascii="新細明體" w:hAnsi="新細明體"/>
                <w:kern w:val="0"/>
                <w:szCs w:val="24"/>
              </w:rPr>
              <w:t xml:space="preserve">       </w:t>
            </w:r>
            <w:r w:rsidRPr="00BE0B2B">
              <w:rPr>
                <w:rFonts w:ascii="新細明體" w:hAnsi="新細明體"/>
                <w:kern w:val="0"/>
                <w:szCs w:val="24"/>
              </w:rPr>
              <w:t>394,098</w:t>
            </w:r>
          </w:p>
        </w:tc>
        <w:tc>
          <w:tcPr>
            <w:tcW w:w="1871" w:type="dxa"/>
            <w:tcBorders>
              <w:top w:val="nil"/>
              <w:left w:val="nil"/>
              <w:bottom w:val="nil"/>
              <w:right w:val="nil"/>
            </w:tcBorders>
            <w:shd w:val="clear" w:color="auto" w:fill="auto"/>
            <w:noWrap/>
            <w:vAlign w:val="center"/>
          </w:tcPr>
          <w:p w:rsidR="000C4A89" w:rsidRPr="00BE0B2B" w:rsidRDefault="000C4A89" w:rsidP="00A023F4">
            <w:pPr>
              <w:widowControl/>
              <w:snapToGrid w:val="0"/>
              <w:jc w:val="right"/>
              <w:rPr>
                <w:rFonts w:ascii="新細明體" w:hAnsi="新細明體"/>
                <w:kern w:val="0"/>
                <w:szCs w:val="24"/>
              </w:rPr>
            </w:pPr>
            <w:r>
              <w:rPr>
                <w:rFonts w:ascii="新細明體" w:hAnsi="新細明體"/>
                <w:kern w:val="0"/>
                <w:szCs w:val="24"/>
              </w:rPr>
              <w:t xml:space="preserve">   </w:t>
            </w:r>
            <w:r w:rsidRPr="00BE0B2B">
              <w:rPr>
                <w:rFonts w:ascii="新細明體" w:hAnsi="新細明體"/>
                <w:kern w:val="0"/>
                <w:szCs w:val="24"/>
              </w:rPr>
              <w:t>417,223</w:t>
            </w:r>
          </w:p>
        </w:tc>
      </w:tr>
      <w:tr w:rsidR="000C4A89" w:rsidRPr="00BE0B2B" w:rsidTr="00A023F4">
        <w:trPr>
          <w:trHeight w:val="510"/>
        </w:trPr>
        <w:tc>
          <w:tcPr>
            <w:tcW w:w="2552" w:type="dxa"/>
            <w:gridSpan w:val="2"/>
            <w:tcBorders>
              <w:top w:val="nil"/>
              <w:left w:val="nil"/>
              <w:bottom w:val="nil"/>
              <w:right w:val="single" w:sz="4" w:space="0" w:color="000000"/>
            </w:tcBorders>
            <w:shd w:val="clear" w:color="auto" w:fill="auto"/>
            <w:noWrap/>
            <w:vAlign w:val="center"/>
          </w:tcPr>
          <w:p w:rsidR="000C4A89" w:rsidRPr="00BE0B2B" w:rsidRDefault="000C4A89" w:rsidP="00A023F4">
            <w:pPr>
              <w:widowControl/>
              <w:snapToGrid w:val="0"/>
              <w:ind w:rightChars="-82" w:right="-197"/>
              <w:rPr>
                <w:rFonts w:ascii="新細明體" w:hAnsi="新細明體" w:cs="新細明體"/>
                <w:kern w:val="0"/>
                <w:szCs w:val="24"/>
              </w:rPr>
            </w:pPr>
            <w:r w:rsidRPr="00BE0B2B">
              <w:rPr>
                <w:rFonts w:ascii="新細明體" w:hAnsi="新細明體" w:cs="新細明體" w:hint="eastAsia"/>
                <w:kern w:val="0"/>
                <w:szCs w:val="24"/>
              </w:rPr>
              <w:t xml:space="preserve">　公營事業機構</w:t>
            </w:r>
          </w:p>
        </w:tc>
        <w:tc>
          <w:tcPr>
            <w:tcW w:w="2039" w:type="dxa"/>
            <w:tcBorders>
              <w:top w:val="nil"/>
              <w:left w:val="nil"/>
              <w:bottom w:val="nil"/>
              <w:right w:val="nil"/>
            </w:tcBorders>
            <w:shd w:val="clear" w:color="000000" w:fill="FFFFFF"/>
            <w:noWrap/>
            <w:vAlign w:val="center"/>
          </w:tcPr>
          <w:p w:rsidR="000C4A89" w:rsidRPr="00BE0B2B" w:rsidRDefault="000C4A89" w:rsidP="00A023F4">
            <w:pPr>
              <w:widowControl/>
              <w:snapToGrid w:val="0"/>
              <w:jc w:val="right"/>
              <w:rPr>
                <w:rFonts w:ascii="新細明體" w:hAnsi="新細明體"/>
                <w:kern w:val="0"/>
                <w:szCs w:val="24"/>
              </w:rPr>
            </w:pPr>
            <w:r>
              <w:rPr>
                <w:rFonts w:ascii="新細明體" w:hAnsi="新細明體"/>
                <w:kern w:val="0"/>
                <w:szCs w:val="24"/>
              </w:rPr>
              <w:t xml:space="preserve">       </w:t>
            </w:r>
            <w:r w:rsidRPr="00BE0B2B">
              <w:rPr>
                <w:rFonts w:ascii="新細明體" w:hAnsi="新細明體" w:hint="eastAsia"/>
                <w:kern w:val="0"/>
                <w:szCs w:val="24"/>
              </w:rPr>
              <w:t>153,422</w:t>
            </w:r>
          </w:p>
        </w:tc>
        <w:tc>
          <w:tcPr>
            <w:tcW w:w="2185" w:type="dxa"/>
            <w:tcBorders>
              <w:top w:val="nil"/>
              <w:left w:val="nil"/>
              <w:bottom w:val="nil"/>
              <w:right w:val="nil"/>
            </w:tcBorders>
            <w:shd w:val="clear" w:color="auto" w:fill="auto"/>
            <w:noWrap/>
            <w:vAlign w:val="center"/>
          </w:tcPr>
          <w:p w:rsidR="000C4A89" w:rsidRPr="00BE0B2B" w:rsidRDefault="000C4A89" w:rsidP="00A023F4">
            <w:pPr>
              <w:widowControl/>
              <w:snapToGrid w:val="0"/>
              <w:jc w:val="right"/>
              <w:rPr>
                <w:rFonts w:ascii="新細明體" w:hAnsi="新細明體"/>
                <w:kern w:val="0"/>
                <w:szCs w:val="24"/>
              </w:rPr>
            </w:pPr>
            <w:r>
              <w:rPr>
                <w:rFonts w:ascii="新細明體" w:hAnsi="新細明體"/>
                <w:kern w:val="0"/>
                <w:szCs w:val="24"/>
              </w:rPr>
              <w:t xml:space="preserve">       </w:t>
            </w:r>
            <w:r w:rsidRPr="00BE0B2B">
              <w:rPr>
                <w:rFonts w:ascii="新細明體" w:hAnsi="新細明體"/>
                <w:kern w:val="0"/>
                <w:szCs w:val="24"/>
              </w:rPr>
              <w:t>155,387</w:t>
            </w:r>
          </w:p>
        </w:tc>
        <w:tc>
          <w:tcPr>
            <w:tcW w:w="1871" w:type="dxa"/>
            <w:tcBorders>
              <w:top w:val="nil"/>
              <w:left w:val="nil"/>
              <w:bottom w:val="nil"/>
              <w:right w:val="nil"/>
            </w:tcBorders>
            <w:shd w:val="clear" w:color="auto" w:fill="auto"/>
            <w:noWrap/>
            <w:vAlign w:val="center"/>
          </w:tcPr>
          <w:p w:rsidR="000C4A89" w:rsidRPr="00BE0B2B" w:rsidRDefault="000C4A89" w:rsidP="00A023F4">
            <w:pPr>
              <w:widowControl/>
              <w:snapToGrid w:val="0"/>
              <w:jc w:val="right"/>
              <w:rPr>
                <w:rFonts w:ascii="新細明體" w:hAnsi="新細明體"/>
                <w:kern w:val="0"/>
                <w:szCs w:val="24"/>
              </w:rPr>
            </w:pPr>
            <w:r>
              <w:rPr>
                <w:rFonts w:ascii="新細明體" w:hAnsi="新細明體"/>
                <w:kern w:val="0"/>
                <w:szCs w:val="24"/>
              </w:rPr>
              <w:t xml:space="preserve">   </w:t>
            </w:r>
            <w:r w:rsidRPr="00BE0B2B">
              <w:rPr>
                <w:rFonts w:ascii="新細明體" w:hAnsi="新細明體"/>
                <w:kern w:val="0"/>
                <w:szCs w:val="24"/>
              </w:rPr>
              <w:t>156,540</w:t>
            </w:r>
          </w:p>
        </w:tc>
      </w:tr>
      <w:tr w:rsidR="000C4A89" w:rsidRPr="00BE0B2B" w:rsidTr="00A023F4">
        <w:trPr>
          <w:trHeight w:val="510"/>
        </w:trPr>
        <w:tc>
          <w:tcPr>
            <w:tcW w:w="2552" w:type="dxa"/>
            <w:gridSpan w:val="2"/>
            <w:tcBorders>
              <w:top w:val="nil"/>
              <w:left w:val="nil"/>
              <w:right w:val="single" w:sz="4" w:space="0" w:color="000000"/>
            </w:tcBorders>
            <w:shd w:val="clear" w:color="auto" w:fill="auto"/>
            <w:noWrap/>
            <w:vAlign w:val="center"/>
          </w:tcPr>
          <w:p w:rsidR="000C4A89" w:rsidRPr="00BE0B2B" w:rsidRDefault="000C4A89" w:rsidP="00A023F4">
            <w:pPr>
              <w:widowControl/>
              <w:snapToGrid w:val="0"/>
              <w:ind w:rightChars="-82" w:right="-197"/>
              <w:rPr>
                <w:rFonts w:ascii="新細明體" w:hAnsi="新細明體" w:cs="新細明體"/>
                <w:kern w:val="0"/>
                <w:szCs w:val="24"/>
              </w:rPr>
            </w:pPr>
            <w:r w:rsidRPr="00BE0B2B">
              <w:rPr>
                <w:rFonts w:ascii="新細明體" w:hAnsi="新細明體" w:cs="新細明體" w:hint="eastAsia"/>
                <w:kern w:val="0"/>
                <w:szCs w:val="24"/>
              </w:rPr>
              <w:t xml:space="preserve">　公立學校</w:t>
            </w:r>
          </w:p>
        </w:tc>
        <w:tc>
          <w:tcPr>
            <w:tcW w:w="2039" w:type="dxa"/>
            <w:tcBorders>
              <w:top w:val="nil"/>
              <w:left w:val="nil"/>
              <w:bottom w:val="nil"/>
              <w:right w:val="nil"/>
            </w:tcBorders>
            <w:shd w:val="clear" w:color="000000" w:fill="FFFFFF"/>
            <w:noWrap/>
            <w:vAlign w:val="center"/>
          </w:tcPr>
          <w:p w:rsidR="000C4A89" w:rsidRPr="00BE0B2B" w:rsidRDefault="000C4A89" w:rsidP="00A023F4">
            <w:pPr>
              <w:widowControl/>
              <w:snapToGrid w:val="0"/>
              <w:jc w:val="right"/>
              <w:rPr>
                <w:rFonts w:ascii="新細明體" w:hAnsi="新細明體"/>
                <w:kern w:val="0"/>
                <w:szCs w:val="24"/>
              </w:rPr>
            </w:pPr>
            <w:r>
              <w:rPr>
                <w:rFonts w:ascii="新細明體" w:hAnsi="新細明體"/>
                <w:kern w:val="0"/>
                <w:szCs w:val="24"/>
              </w:rPr>
              <w:t xml:space="preserve">       </w:t>
            </w:r>
            <w:r w:rsidRPr="00BE0B2B">
              <w:rPr>
                <w:rFonts w:ascii="新細明體" w:hAnsi="新細明體" w:hint="eastAsia"/>
                <w:kern w:val="0"/>
                <w:szCs w:val="24"/>
              </w:rPr>
              <w:t>690,420</w:t>
            </w:r>
          </w:p>
        </w:tc>
        <w:tc>
          <w:tcPr>
            <w:tcW w:w="2185" w:type="dxa"/>
            <w:tcBorders>
              <w:top w:val="nil"/>
              <w:left w:val="nil"/>
              <w:right w:val="nil"/>
            </w:tcBorders>
            <w:shd w:val="clear" w:color="auto" w:fill="auto"/>
            <w:noWrap/>
            <w:vAlign w:val="center"/>
          </w:tcPr>
          <w:p w:rsidR="000C4A89" w:rsidRPr="00BE0B2B" w:rsidRDefault="000C4A89" w:rsidP="00A023F4">
            <w:pPr>
              <w:widowControl/>
              <w:snapToGrid w:val="0"/>
              <w:jc w:val="right"/>
              <w:rPr>
                <w:rFonts w:ascii="新細明體" w:hAnsi="新細明體"/>
                <w:kern w:val="0"/>
                <w:szCs w:val="24"/>
              </w:rPr>
            </w:pPr>
            <w:r>
              <w:rPr>
                <w:rFonts w:ascii="新細明體" w:hAnsi="新細明體"/>
                <w:kern w:val="0"/>
                <w:szCs w:val="24"/>
              </w:rPr>
              <w:t xml:space="preserve">       </w:t>
            </w:r>
            <w:r w:rsidRPr="00BE0B2B">
              <w:rPr>
                <w:rFonts w:ascii="新細明體" w:hAnsi="新細明體"/>
                <w:kern w:val="0"/>
                <w:szCs w:val="24"/>
              </w:rPr>
              <w:t>693,631</w:t>
            </w:r>
          </w:p>
        </w:tc>
        <w:tc>
          <w:tcPr>
            <w:tcW w:w="1871" w:type="dxa"/>
            <w:tcBorders>
              <w:top w:val="nil"/>
              <w:left w:val="nil"/>
              <w:right w:val="nil"/>
            </w:tcBorders>
            <w:shd w:val="clear" w:color="auto" w:fill="auto"/>
            <w:noWrap/>
            <w:vAlign w:val="center"/>
          </w:tcPr>
          <w:p w:rsidR="000C4A89" w:rsidRPr="00BE0B2B" w:rsidRDefault="000C4A89" w:rsidP="00A023F4">
            <w:pPr>
              <w:widowControl/>
              <w:snapToGrid w:val="0"/>
              <w:jc w:val="right"/>
              <w:rPr>
                <w:rFonts w:ascii="新細明體" w:hAnsi="新細明體"/>
                <w:kern w:val="0"/>
                <w:szCs w:val="24"/>
              </w:rPr>
            </w:pPr>
            <w:r>
              <w:rPr>
                <w:rFonts w:ascii="新細明體" w:hAnsi="新細明體"/>
                <w:kern w:val="0"/>
                <w:szCs w:val="24"/>
              </w:rPr>
              <w:t xml:space="preserve">   </w:t>
            </w:r>
            <w:r w:rsidRPr="00BE0B2B">
              <w:rPr>
                <w:rFonts w:ascii="新細明體" w:hAnsi="新細明體"/>
                <w:kern w:val="0"/>
                <w:szCs w:val="24"/>
              </w:rPr>
              <w:t>747,294</w:t>
            </w:r>
          </w:p>
        </w:tc>
      </w:tr>
      <w:tr w:rsidR="000C4A89" w:rsidRPr="00BE0B2B" w:rsidTr="00A023F4">
        <w:trPr>
          <w:trHeight w:val="510"/>
        </w:trPr>
        <w:tc>
          <w:tcPr>
            <w:tcW w:w="2552" w:type="dxa"/>
            <w:gridSpan w:val="2"/>
            <w:tcBorders>
              <w:top w:val="nil"/>
              <w:left w:val="nil"/>
              <w:bottom w:val="single" w:sz="4" w:space="0" w:color="auto"/>
              <w:right w:val="single" w:sz="4" w:space="0" w:color="auto"/>
            </w:tcBorders>
            <w:shd w:val="clear" w:color="auto" w:fill="auto"/>
            <w:noWrap/>
            <w:vAlign w:val="center"/>
          </w:tcPr>
          <w:p w:rsidR="000C4A89" w:rsidRPr="00BE0B2B" w:rsidRDefault="000C4A89" w:rsidP="00A023F4">
            <w:pPr>
              <w:widowControl/>
              <w:snapToGrid w:val="0"/>
              <w:ind w:rightChars="-82" w:right="-197"/>
              <w:rPr>
                <w:rFonts w:ascii="新細明體" w:hAnsi="新細明體" w:cs="新細明體"/>
                <w:kern w:val="0"/>
                <w:szCs w:val="24"/>
              </w:rPr>
            </w:pPr>
            <w:r w:rsidRPr="00BE0B2B">
              <w:rPr>
                <w:rFonts w:ascii="新細明體" w:hAnsi="新細明體" w:cs="新細明體" w:hint="eastAsia"/>
                <w:kern w:val="0"/>
                <w:szCs w:val="24"/>
              </w:rPr>
              <w:t xml:space="preserve">　公立研究機構</w:t>
            </w:r>
          </w:p>
        </w:tc>
        <w:tc>
          <w:tcPr>
            <w:tcW w:w="2039" w:type="dxa"/>
            <w:tcBorders>
              <w:top w:val="nil"/>
              <w:left w:val="nil"/>
              <w:bottom w:val="single" w:sz="4" w:space="0" w:color="auto"/>
              <w:right w:val="nil"/>
            </w:tcBorders>
            <w:shd w:val="clear" w:color="000000" w:fill="FFFFFF"/>
            <w:noWrap/>
            <w:vAlign w:val="center"/>
          </w:tcPr>
          <w:p w:rsidR="000C4A89" w:rsidRPr="00BE0B2B" w:rsidRDefault="000C4A89" w:rsidP="00A023F4">
            <w:pPr>
              <w:widowControl/>
              <w:snapToGrid w:val="0"/>
              <w:jc w:val="right"/>
              <w:rPr>
                <w:rFonts w:ascii="新細明體" w:hAnsi="新細明體"/>
                <w:kern w:val="0"/>
                <w:szCs w:val="24"/>
              </w:rPr>
            </w:pPr>
            <w:r>
              <w:rPr>
                <w:rFonts w:ascii="新細明體" w:hAnsi="新細明體"/>
                <w:kern w:val="0"/>
                <w:szCs w:val="24"/>
              </w:rPr>
              <w:t xml:space="preserve">        </w:t>
            </w:r>
            <w:r w:rsidRPr="00BE0B2B">
              <w:rPr>
                <w:rFonts w:ascii="新細明體" w:hAnsi="新細明體" w:hint="eastAsia"/>
                <w:kern w:val="0"/>
                <w:szCs w:val="24"/>
              </w:rPr>
              <w:t>20,490</w:t>
            </w:r>
          </w:p>
        </w:tc>
        <w:tc>
          <w:tcPr>
            <w:tcW w:w="2185" w:type="dxa"/>
            <w:tcBorders>
              <w:top w:val="nil"/>
              <w:bottom w:val="single" w:sz="4" w:space="0" w:color="auto"/>
            </w:tcBorders>
            <w:shd w:val="clear" w:color="auto" w:fill="auto"/>
            <w:noWrap/>
            <w:vAlign w:val="center"/>
          </w:tcPr>
          <w:p w:rsidR="000C4A89" w:rsidRPr="00BE0B2B" w:rsidRDefault="000C4A89" w:rsidP="00A023F4">
            <w:pPr>
              <w:widowControl/>
              <w:snapToGrid w:val="0"/>
              <w:jc w:val="right"/>
              <w:rPr>
                <w:rFonts w:ascii="新細明體" w:hAnsi="新細明體"/>
                <w:kern w:val="0"/>
                <w:szCs w:val="24"/>
              </w:rPr>
            </w:pPr>
            <w:r>
              <w:rPr>
                <w:rFonts w:ascii="新細明體" w:hAnsi="新細明體"/>
                <w:kern w:val="0"/>
                <w:szCs w:val="24"/>
              </w:rPr>
              <w:t xml:space="preserve">        </w:t>
            </w:r>
            <w:r w:rsidRPr="00BE0B2B">
              <w:rPr>
                <w:rFonts w:ascii="新細明體" w:hAnsi="新細明體"/>
                <w:kern w:val="0"/>
                <w:szCs w:val="24"/>
              </w:rPr>
              <w:t>17,009</w:t>
            </w:r>
          </w:p>
        </w:tc>
        <w:tc>
          <w:tcPr>
            <w:tcW w:w="1871" w:type="dxa"/>
            <w:tcBorders>
              <w:top w:val="nil"/>
              <w:bottom w:val="single" w:sz="4" w:space="0" w:color="auto"/>
              <w:right w:val="nil"/>
            </w:tcBorders>
            <w:shd w:val="clear" w:color="auto" w:fill="auto"/>
            <w:noWrap/>
            <w:vAlign w:val="center"/>
          </w:tcPr>
          <w:p w:rsidR="000C4A89" w:rsidRPr="00BE0B2B" w:rsidRDefault="000C4A89" w:rsidP="00A023F4">
            <w:pPr>
              <w:widowControl/>
              <w:snapToGrid w:val="0"/>
              <w:jc w:val="right"/>
              <w:rPr>
                <w:rFonts w:ascii="新細明體" w:hAnsi="新細明體"/>
                <w:kern w:val="0"/>
                <w:szCs w:val="24"/>
              </w:rPr>
            </w:pPr>
            <w:r>
              <w:rPr>
                <w:rFonts w:ascii="新細明體" w:hAnsi="新細明體"/>
                <w:kern w:val="0"/>
                <w:szCs w:val="24"/>
              </w:rPr>
              <w:t xml:space="preserve">    </w:t>
            </w:r>
            <w:r w:rsidRPr="00BE0B2B">
              <w:rPr>
                <w:rFonts w:ascii="新細明體" w:hAnsi="新細明體"/>
                <w:kern w:val="0"/>
                <w:szCs w:val="24"/>
              </w:rPr>
              <w:t>17,209</w:t>
            </w:r>
          </w:p>
        </w:tc>
      </w:tr>
    </w:tbl>
    <w:p w:rsidR="000C4A89" w:rsidRDefault="000C4A89" w:rsidP="000C4A89">
      <w:pPr>
        <w:snapToGrid w:val="0"/>
        <w:ind w:leftChars="-177" w:left="-425" w:rightChars="-82" w:right="-197"/>
        <w:jc w:val="both"/>
        <w:rPr>
          <w:rFonts w:ascii="新細明體" w:hAnsi="新細明體"/>
          <w:szCs w:val="24"/>
        </w:rPr>
      </w:pPr>
    </w:p>
    <w:p w:rsidR="000C4A89" w:rsidRDefault="000C4A89" w:rsidP="000C4A89">
      <w:pPr>
        <w:snapToGrid w:val="0"/>
        <w:ind w:leftChars="-177" w:left="-425" w:rightChars="-82" w:right="-197"/>
        <w:jc w:val="both"/>
        <w:rPr>
          <w:rFonts w:ascii="新細明體" w:hAnsi="新細明體"/>
          <w:szCs w:val="24"/>
        </w:rPr>
      </w:pPr>
      <w:r>
        <w:rPr>
          <w:rFonts w:ascii="新細明體" w:hAnsi="新細明體"/>
          <w:noProof/>
          <w:szCs w:val="24"/>
        </w:rPr>
        <w:lastRenderedPageBreak/>
        <w:drawing>
          <wp:inline distT="0" distB="0" distL="0" distR="0" wp14:anchorId="12461F6D" wp14:editId="27304E66">
            <wp:extent cx="6026974" cy="3314065"/>
            <wp:effectExtent l="0" t="0" r="0" b="0"/>
            <wp:docPr id="451" name="圖片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t="9845"/>
                    <a:stretch/>
                  </pic:blipFill>
                  <pic:spPr bwMode="auto">
                    <a:xfrm>
                      <a:off x="0" y="0"/>
                      <a:ext cx="6044961" cy="3323956"/>
                    </a:xfrm>
                    <a:prstGeom prst="rect">
                      <a:avLst/>
                    </a:prstGeom>
                    <a:noFill/>
                    <a:ln>
                      <a:noFill/>
                    </a:ln>
                    <a:extLst>
                      <a:ext uri="{53640926-AAD7-44D8-BBD7-CCE9431645EC}">
                        <a14:shadowObscured xmlns:a14="http://schemas.microsoft.com/office/drawing/2010/main"/>
                      </a:ext>
                    </a:extLst>
                  </pic:spPr>
                </pic:pic>
              </a:graphicData>
            </a:graphic>
          </wp:inline>
        </w:drawing>
      </w:r>
    </w:p>
    <w:p w:rsidR="000C4A89" w:rsidRDefault="000C4A89" w:rsidP="000C4A89">
      <w:pPr>
        <w:snapToGrid w:val="0"/>
        <w:ind w:leftChars="-177" w:left="-425" w:rightChars="-82" w:right="-197"/>
        <w:jc w:val="both"/>
        <w:rPr>
          <w:rFonts w:ascii="新細明體" w:hAnsi="新細明體"/>
          <w:szCs w:val="24"/>
        </w:rPr>
      </w:pPr>
    </w:p>
    <w:p w:rsidR="000C4A89" w:rsidRPr="00D87AA4" w:rsidRDefault="000C4A89" w:rsidP="000C4A89">
      <w:pPr>
        <w:numPr>
          <w:ilvl w:val="0"/>
          <w:numId w:val="33"/>
        </w:numPr>
        <w:tabs>
          <w:tab w:val="num" w:pos="709"/>
        </w:tabs>
        <w:spacing w:beforeLines="20" w:before="72" w:afterLines="20" w:after="72"/>
        <w:ind w:left="567" w:rightChars="-82" w:right="-197" w:hanging="284"/>
        <w:jc w:val="both"/>
        <w:rPr>
          <w:rFonts w:ascii="新細明體" w:hAnsi="新細明體"/>
          <w:szCs w:val="24"/>
        </w:rPr>
      </w:pPr>
      <w:r w:rsidRPr="00D87AA4">
        <w:rPr>
          <w:rFonts w:ascii="新細明體" w:hAnsi="新細明體" w:hint="eastAsia"/>
          <w:szCs w:val="24"/>
        </w:rPr>
        <w:t>資訊經費</w:t>
      </w:r>
      <w:r w:rsidR="0099537B">
        <w:rPr>
          <w:rFonts w:ascii="新細明體" w:hAnsi="新細明體" w:hint="eastAsia"/>
          <w:szCs w:val="24"/>
        </w:rPr>
        <w:t>(備註1)</w:t>
      </w:r>
      <w:r w:rsidRPr="00D87AA4">
        <w:rPr>
          <w:rFonts w:ascii="新細明體" w:hAnsi="新細明體" w:hint="eastAsia"/>
          <w:szCs w:val="24"/>
        </w:rPr>
        <w:t>投資情形</w:t>
      </w:r>
    </w:p>
    <w:p w:rsidR="000C4A89" w:rsidRPr="008B216E" w:rsidRDefault="000C4A89" w:rsidP="000C4A89">
      <w:pPr>
        <w:spacing w:beforeLines="20" w:before="72" w:afterLines="20" w:after="72"/>
        <w:ind w:leftChars="118" w:left="283" w:rightChars="-82" w:right="-197" w:firstLineChars="177" w:firstLine="425"/>
        <w:jc w:val="both"/>
        <w:rPr>
          <w:rFonts w:ascii="新細明體" w:hAnsi="新細明體"/>
          <w:szCs w:val="24"/>
        </w:rPr>
      </w:pPr>
      <w:r w:rsidRPr="00D87AA4">
        <w:rPr>
          <w:rFonts w:ascii="新細明體" w:hAnsi="新細明體" w:hint="eastAsia"/>
          <w:szCs w:val="24"/>
        </w:rPr>
        <w:t>政府機關的資訊經費支出總金額約在3</w:t>
      </w:r>
      <w:r w:rsidRPr="00D87AA4">
        <w:rPr>
          <w:rFonts w:ascii="新細明體" w:hAnsi="新細明體"/>
          <w:szCs w:val="24"/>
        </w:rPr>
        <w:t>64</w:t>
      </w:r>
      <w:r w:rsidRPr="00D87AA4">
        <w:rPr>
          <w:rFonts w:ascii="新細明體" w:hAnsi="新細明體" w:hint="eastAsia"/>
          <w:szCs w:val="24"/>
        </w:rPr>
        <w:t>億元之上，並有逐年減少趨勢，102年度為</w:t>
      </w:r>
      <w:r w:rsidRPr="00D87AA4">
        <w:rPr>
          <w:rFonts w:ascii="新細明體" w:hAnsi="新細明體"/>
          <w:szCs w:val="24"/>
        </w:rPr>
        <w:t>364.08</w:t>
      </w:r>
      <w:r w:rsidRPr="00D87AA4">
        <w:rPr>
          <w:rFonts w:ascii="新細明體" w:hAnsi="新細明體" w:hint="eastAsia"/>
          <w:szCs w:val="24"/>
        </w:rPr>
        <w:t>億元，較101年度3</w:t>
      </w:r>
      <w:r w:rsidRPr="00D87AA4">
        <w:rPr>
          <w:rFonts w:ascii="新細明體" w:hAnsi="新細明體"/>
          <w:szCs w:val="24"/>
        </w:rPr>
        <w:t>64.34</w:t>
      </w:r>
      <w:r w:rsidRPr="00D87AA4">
        <w:rPr>
          <w:rFonts w:ascii="新細明體" w:hAnsi="新細明體" w:hint="eastAsia"/>
          <w:szCs w:val="24"/>
        </w:rPr>
        <w:t>億元、100年度373.08億元，皆為負成長（如圖</w:t>
      </w:r>
      <w:r>
        <w:rPr>
          <w:rFonts w:ascii="新細明體" w:hAnsi="新細明體" w:hint="eastAsia"/>
          <w:szCs w:val="24"/>
        </w:rPr>
        <w:t>2</w:t>
      </w:r>
      <w:r w:rsidRPr="00D87AA4">
        <w:rPr>
          <w:rFonts w:ascii="新細明體" w:hAnsi="新細明體" w:hint="eastAsia"/>
          <w:szCs w:val="24"/>
        </w:rPr>
        <w:t>）。在支出結構方面，以102年度為例，仍以硬體經費124億元為最高，軟體經費97億元次之，經分析3年支出經費結構，硬體設備經費有逐年下滑</w:t>
      </w:r>
      <w:r>
        <w:rPr>
          <w:rFonts w:ascii="新細明體" w:hAnsi="新細明體" w:hint="eastAsia"/>
          <w:szCs w:val="24"/>
        </w:rPr>
        <w:t>的趨勢</w:t>
      </w:r>
      <w:r w:rsidRPr="00D87AA4">
        <w:rPr>
          <w:rFonts w:ascii="新細明體" w:hAnsi="新細明體" w:hint="eastAsia"/>
          <w:szCs w:val="24"/>
        </w:rPr>
        <w:t>，與資訊科技發展趨勢一致（如圖</w:t>
      </w:r>
      <w:r>
        <w:rPr>
          <w:rFonts w:ascii="新細明體" w:hAnsi="新細明體"/>
          <w:szCs w:val="24"/>
        </w:rPr>
        <w:t>3</w:t>
      </w:r>
      <w:r w:rsidRPr="00D87AA4">
        <w:rPr>
          <w:rFonts w:ascii="新細明體" w:hAnsi="新細明體" w:hint="eastAsia"/>
          <w:szCs w:val="24"/>
        </w:rPr>
        <w:t>）。</w:t>
      </w:r>
    </w:p>
    <w:p w:rsidR="000C4A89" w:rsidRPr="00497419" w:rsidRDefault="000C4A89" w:rsidP="000C4A89">
      <w:pPr>
        <w:spacing w:line="420" w:lineRule="exact"/>
        <w:ind w:leftChars="-310" w:left="-744" w:rightChars="-82" w:right="-197"/>
        <w:jc w:val="both"/>
        <w:rPr>
          <w:rFonts w:ascii="新細明體" w:hAnsi="新細明體"/>
          <w:noProof/>
        </w:rPr>
      </w:pPr>
      <w:r>
        <w:rPr>
          <w:rFonts w:ascii="新細明體" w:hAnsi="新細明體"/>
          <w:noProof/>
        </w:rPr>
        <w:drawing>
          <wp:anchor distT="0" distB="0" distL="114300" distR="114300" simplePos="0" relativeHeight="251706368" behindDoc="1" locked="0" layoutInCell="1" allowOverlap="1" wp14:anchorId="033C6292" wp14:editId="3E9E2167">
            <wp:simplePos x="0" y="0"/>
            <wp:positionH relativeFrom="column">
              <wp:posOffset>-333375</wp:posOffset>
            </wp:positionH>
            <wp:positionV relativeFrom="paragraph">
              <wp:posOffset>132715</wp:posOffset>
            </wp:positionV>
            <wp:extent cx="6163945" cy="3435350"/>
            <wp:effectExtent l="0" t="0" r="8255" b="0"/>
            <wp:wrapNone/>
            <wp:docPr id="82" name="圖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t="8614"/>
                    <a:stretch/>
                  </pic:blipFill>
                  <pic:spPr bwMode="auto">
                    <a:xfrm>
                      <a:off x="0" y="0"/>
                      <a:ext cx="6163945" cy="3435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C4A89" w:rsidRPr="00497419" w:rsidRDefault="000C4A89" w:rsidP="000C4A89">
      <w:pPr>
        <w:spacing w:line="420" w:lineRule="exact"/>
        <w:ind w:leftChars="-310" w:left="-744" w:rightChars="-82" w:right="-197"/>
        <w:jc w:val="both"/>
        <w:rPr>
          <w:rFonts w:ascii="新細明體" w:hAnsi="新細明體"/>
          <w:noProof/>
        </w:rPr>
      </w:pPr>
    </w:p>
    <w:p w:rsidR="000C4A89" w:rsidRPr="00497419" w:rsidRDefault="000C4A89" w:rsidP="000C4A89">
      <w:pPr>
        <w:spacing w:line="420" w:lineRule="exact"/>
        <w:ind w:leftChars="-310" w:left="-744" w:rightChars="-82" w:right="-197"/>
        <w:jc w:val="both"/>
        <w:rPr>
          <w:rFonts w:ascii="新細明體" w:hAnsi="新細明體"/>
          <w:noProof/>
        </w:rPr>
      </w:pPr>
    </w:p>
    <w:p w:rsidR="000C4A89" w:rsidRPr="00497419" w:rsidRDefault="000C4A89" w:rsidP="000C4A89">
      <w:pPr>
        <w:spacing w:line="420" w:lineRule="exact"/>
        <w:ind w:leftChars="-310" w:left="-744" w:rightChars="-82" w:right="-197"/>
        <w:jc w:val="both"/>
        <w:rPr>
          <w:rFonts w:ascii="新細明體" w:hAnsi="新細明體"/>
          <w:noProof/>
        </w:rPr>
      </w:pPr>
    </w:p>
    <w:p w:rsidR="000C4A89" w:rsidRPr="00497419" w:rsidRDefault="000C4A89" w:rsidP="000C4A89">
      <w:pPr>
        <w:spacing w:line="420" w:lineRule="exact"/>
        <w:ind w:leftChars="-310" w:left="-744" w:rightChars="-82" w:right="-197"/>
        <w:jc w:val="both"/>
        <w:rPr>
          <w:rFonts w:ascii="新細明體" w:hAnsi="新細明體"/>
          <w:noProof/>
        </w:rPr>
      </w:pPr>
    </w:p>
    <w:p w:rsidR="000C4A89" w:rsidRDefault="000C4A89" w:rsidP="000C4A89">
      <w:pPr>
        <w:spacing w:line="420" w:lineRule="exact"/>
        <w:ind w:leftChars="-310" w:left="-744" w:rightChars="-82" w:right="-197"/>
        <w:jc w:val="both"/>
        <w:rPr>
          <w:rFonts w:ascii="新細明體" w:hAnsi="新細明體"/>
          <w:noProof/>
        </w:rPr>
      </w:pPr>
    </w:p>
    <w:p w:rsidR="000C4A89" w:rsidRDefault="000C4A89" w:rsidP="000C4A89">
      <w:pPr>
        <w:spacing w:line="420" w:lineRule="exact"/>
        <w:ind w:leftChars="-310" w:left="-744" w:rightChars="-82" w:right="-197"/>
        <w:jc w:val="both"/>
        <w:rPr>
          <w:rFonts w:ascii="新細明體" w:hAnsi="新細明體"/>
          <w:noProof/>
        </w:rPr>
      </w:pPr>
    </w:p>
    <w:p w:rsidR="000C4A89" w:rsidRDefault="000C4A89" w:rsidP="000C4A89">
      <w:pPr>
        <w:spacing w:line="420" w:lineRule="exact"/>
        <w:ind w:leftChars="-310" w:left="-744" w:rightChars="-82" w:right="-197"/>
        <w:jc w:val="both"/>
        <w:rPr>
          <w:rFonts w:ascii="新細明體" w:hAnsi="新細明體"/>
          <w:noProof/>
        </w:rPr>
      </w:pPr>
    </w:p>
    <w:p w:rsidR="000C4A89" w:rsidRDefault="000C4A89" w:rsidP="000C4A89">
      <w:pPr>
        <w:spacing w:line="420" w:lineRule="exact"/>
        <w:ind w:leftChars="-310" w:left="-744" w:rightChars="-82" w:right="-197"/>
        <w:jc w:val="both"/>
        <w:rPr>
          <w:rFonts w:ascii="新細明體" w:hAnsi="新細明體"/>
          <w:noProof/>
        </w:rPr>
      </w:pPr>
    </w:p>
    <w:p w:rsidR="000C4A89" w:rsidRDefault="000C4A89" w:rsidP="000C4A89">
      <w:pPr>
        <w:spacing w:line="420" w:lineRule="exact"/>
        <w:ind w:leftChars="-310" w:left="-744" w:rightChars="-82" w:right="-197"/>
        <w:jc w:val="both"/>
        <w:rPr>
          <w:rFonts w:ascii="新細明體" w:hAnsi="新細明體"/>
          <w:noProof/>
        </w:rPr>
      </w:pPr>
    </w:p>
    <w:p w:rsidR="000C4A89" w:rsidRDefault="000C4A89" w:rsidP="000C4A89">
      <w:pPr>
        <w:spacing w:line="420" w:lineRule="exact"/>
        <w:ind w:leftChars="-310" w:left="-744" w:rightChars="-82" w:right="-197"/>
        <w:jc w:val="both"/>
        <w:rPr>
          <w:rFonts w:ascii="新細明體" w:hAnsi="新細明體"/>
          <w:noProof/>
        </w:rPr>
      </w:pPr>
    </w:p>
    <w:p w:rsidR="000C4A89" w:rsidRDefault="000C4A89" w:rsidP="000C4A89">
      <w:pPr>
        <w:spacing w:line="420" w:lineRule="exact"/>
        <w:ind w:leftChars="-177" w:left="-425" w:rightChars="-82" w:right="-197"/>
        <w:jc w:val="both"/>
        <w:rPr>
          <w:rFonts w:ascii="新細明體" w:hAnsi="新細明體"/>
          <w:noProof/>
        </w:rPr>
      </w:pPr>
    </w:p>
    <w:p w:rsidR="000C4A89" w:rsidRDefault="000C4A89" w:rsidP="000C4A89">
      <w:pPr>
        <w:spacing w:line="420" w:lineRule="exact"/>
        <w:ind w:leftChars="-221" w:left="-530" w:rightChars="-82" w:right="-197"/>
        <w:jc w:val="both"/>
        <w:rPr>
          <w:rFonts w:ascii="新細明體" w:hAnsi="新細明體"/>
          <w:noProof/>
        </w:rPr>
      </w:pPr>
    </w:p>
    <w:p w:rsidR="000C4A89" w:rsidRDefault="000C4A89" w:rsidP="000C4A89">
      <w:pPr>
        <w:spacing w:line="420" w:lineRule="exact"/>
        <w:ind w:leftChars="-310" w:left="-744" w:rightChars="-82" w:right="-197"/>
        <w:jc w:val="both"/>
        <w:rPr>
          <w:rFonts w:ascii="新細明體" w:hAnsi="新細明體"/>
          <w:noProof/>
        </w:rPr>
      </w:pPr>
    </w:p>
    <w:p w:rsidR="000C4A89" w:rsidRDefault="000C4A89" w:rsidP="000C4A89">
      <w:pPr>
        <w:spacing w:line="420" w:lineRule="exact"/>
        <w:ind w:leftChars="-310" w:left="-744" w:rightChars="-82" w:right="-197"/>
        <w:jc w:val="both"/>
        <w:rPr>
          <w:rFonts w:ascii="新細明體" w:hAnsi="新細明體"/>
          <w:noProof/>
        </w:rPr>
      </w:pPr>
    </w:p>
    <w:p w:rsidR="000C4A89" w:rsidRPr="00497419" w:rsidRDefault="000C4A89" w:rsidP="000C4A89">
      <w:pPr>
        <w:spacing w:line="420" w:lineRule="exact"/>
        <w:ind w:leftChars="-310" w:left="-744" w:rightChars="-82" w:right="-197"/>
        <w:jc w:val="both"/>
        <w:rPr>
          <w:rFonts w:ascii="新細明體" w:hAnsi="新細明體"/>
          <w:noProof/>
        </w:rPr>
      </w:pPr>
    </w:p>
    <w:p w:rsidR="000C4A89" w:rsidRPr="00497419" w:rsidRDefault="000C4A89" w:rsidP="000C4A89">
      <w:pPr>
        <w:spacing w:line="420" w:lineRule="exact"/>
        <w:ind w:leftChars="-310" w:left="-744" w:rightChars="-82" w:right="-197"/>
        <w:jc w:val="both"/>
        <w:rPr>
          <w:rFonts w:ascii="新細明體" w:hAnsi="新細明體"/>
          <w:noProof/>
        </w:rPr>
      </w:pPr>
      <w:r>
        <w:rPr>
          <w:rFonts w:ascii="新細明體" w:hAnsi="新細明體"/>
          <w:noProof/>
        </w:rPr>
        <w:lastRenderedPageBreak/>
        <w:drawing>
          <wp:anchor distT="0" distB="0" distL="114300" distR="114300" simplePos="0" relativeHeight="251707392" behindDoc="1" locked="0" layoutInCell="1" allowOverlap="1" wp14:anchorId="53744642" wp14:editId="2EB83AA7">
            <wp:simplePos x="0" y="0"/>
            <wp:positionH relativeFrom="column">
              <wp:posOffset>-227965</wp:posOffset>
            </wp:positionH>
            <wp:positionV relativeFrom="paragraph">
              <wp:posOffset>-146685</wp:posOffset>
            </wp:positionV>
            <wp:extent cx="5934939" cy="3143250"/>
            <wp:effectExtent l="0" t="0" r="8890" b="0"/>
            <wp:wrapNone/>
            <wp:docPr id="81" name="圖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t="13173"/>
                    <a:stretch/>
                  </pic:blipFill>
                  <pic:spPr bwMode="auto">
                    <a:xfrm>
                      <a:off x="0" y="0"/>
                      <a:ext cx="5934939" cy="31432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C4A89" w:rsidRDefault="000C4A89" w:rsidP="000C4A89">
      <w:pPr>
        <w:spacing w:line="420" w:lineRule="exact"/>
        <w:ind w:leftChars="-177" w:left="-425" w:rightChars="-82" w:right="-197"/>
        <w:jc w:val="both"/>
        <w:rPr>
          <w:rFonts w:ascii="新細明體" w:hAnsi="新細明體"/>
          <w:noProof/>
        </w:rPr>
      </w:pPr>
    </w:p>
    <w:p w:rsidR="000C4A89" w:rsidRDefault="000C4A89" w:rsidP="000C4A89">
      <w:pPr>
        <w:spacing w:line="440" w:lineRule="exact"/>
        <w:ind w:left="322" w:rightChars="-82" w:right="-197"/>
        <w:jc w:val="both"/>
        <w:rPr>
          <w:rFonts w:ascii="新細明體" w:hAnsi="新細明體"/>
          <w:szCs w:val="24"/>
        </w:rPr>
      </w:pPr>
    </w:p>
    <w:p w:rsidR="000C4A89" w:rsidRDefault="000C4A89" w:rsidP="000C4A89">
      <w:pPr>
        <w:spacing w:line="440" w:lineRule="exact"/>
        <w:ind w:left="322" w:rightChars="-82" w:right="-197"/>
        <w:jc w:val="both"/>
        <w:rPr>
          <w:rFonts w:ascii="新細明體" w:hAnsi="新細明體"/>
          <w:szCs w:val="24"/>
        </w:rPr>
      </w:pPr>
    </w:p>
    <w:p w:rsidR="000C4A89" w:rsidRDefault="000C4A89" w:rsidP="000C4A89">
      <w:pPr>
        <w:spacing w:line="440" w:lineRule="exact"/>
        <w:ind w:left="322" w:rightChars="-82" w:right="-197"/>
        <w:jc w:val="both"/>
        <w:rPr>
          <w:rFonts w:ascii="新細明體" w:hAnsi="新細明體"/>
          <w:szCs w:val="24"/>
        </w:rPr>
      </w:pPr>
    </w:p>
    <w:p w:rsidR="000C4A89" w:rsidRDefault="000C4A89" w:rsidP="000C4A89">
      <w:pPr>
        <w:spacing w:line="440" w:lineRule="exact"/>
        <w:ind w:left="322" w:rightChars="-82" w:right="-197"/>
        <w:jc w:val="both"/>
        <w:rPr>
          <w:rFonts w:ascii="新細明體" w:hAnsi="新細明體"/>
          <w:szCs w:val="24"/>
        </w:rPr>
      </w:pPr>
    </w:p>
    <w:p w:rsidR="000C4A89" w:rsidRDefault="000C4A89" w:rsidP="000C4A89">
      <w:pPr>
        <w:spacing w:line="440" w:lineRule="exact"/>
        <w:ind w:left="322" w:rightChars="-82" w:right="-197"/>
        <w:jc w:val="both"/>
        <w:rPr>
          <w:rFonts w:ascii="新細明體" w:hAnsi="新細明體"/>
          <w:szCs w:val="24"/>
        </w:rPr>
      </w:pPr>
    </w:p>
    <w:p w:rsidR="000C4A89" w:rsidRDefault="000C4A89" w:rsidP="000C4A89">
      <w:pPr>
        <w:spacing w:line="440" w:lineRule="exact"/>
        <w:ind w:left="322" w:rightChars="-82" w:right="-197"/>
        <w:jc w:val="both"/>
        <w:rPr>
          <w:rFonts w:ascii="新細明體" w:hAnsi="新細明體"/>
          <w:szCs w:val="24"/>
        </w:rPr>
      </w:pPr>
    </w:p>
    <w:p w:rsidR="000C4A89" w:rsidRPr="00BE48A4" w:rsidRDefault="000C4A89" w:rsidP="000C4A89">
      <w:pPr>
        <w:snapToGrid w:val="0"/>
        <w:ind w:left="323" w:rightChars="-82" w:right="-197"/>
        <w:jc w:val="both"/>
        <w:rPr>
          <w:rFonts w:ascii="新細明體" w:hAnsi="新細明體"/>
          <w:sz w:val="16"/>
          <w:szCs w:val="16"/>
        </w:rPr>
      </w:pPr>
    </w:p>
    <w:p w:rsidR="000C4A89" w:rsidRDefault="000C4A89" w:rsidP="000C4A89">
      <w:pPr>
        <w:spacing w:beforeLines="20" w:before="72" w:afterLines="20" w:after="72"/>
        <w:ind w:left="283" w:rightChars="-82" w:right="-197"/>
        <w:jc w:val="both"/>
        <w:rPr>
          <w:rFonts w:ascii="新細明體" w:hAnsi="新細明體"/>
          <w:szCs w:val="24"/>
        </w:rPr>
      </w:pPr>
    </w:p>
    <w:p w:rsidR="000C4A89" w:rsidRDefault="000C4A89" w:rsidP="000C4A89">
      <w:pPr>
        <w:snapToGrid w:val="0"/>
        <w:ind w:leftChars="-176" w:left="144" w:rightChars="-82" w:right="-197" w:hangingChars="283" w:hanging="566"/>
        <w:jc w:val="both"/>
        <w:rPr>
          <w:rFonts w:asciiTheme="minorEastAsia" w:hAnsiTheme="minorEastAsia"/>
          <w:color w:val="000000" w:themeColor="text1"/>
          <w:sz w:val="20"/>
          <w:szCs w:val="20"/>
        </w:rPr>
      </w:pPr>
    </w:p>
    <w:p w:rsidR="000C4A89" w:rsidRDefault="000C4A89" w:rsidP="000C4A89">
      <w:pPr>
        <w:snapToGrid w:val="0"/>
        <w:ind w:leftChars="177" w:left="991" w:rightChars="-82" w:right="-197" w:hangingChars="283" w:hanging="566"/>
        <w:jc w:val="both"/>
        <w:rPr>
          <w:rFonts w:asciiTheme="minorEastAsia" w:hAnsiTheme="minorEastAsia"/>
          <w:color w:val="000000" w:themeColor="text1"/>
          <w:sz w:val="20"/>
          <w:szCs w:val="20"/>
        </w:rPr>
      </w:pPr>
    </w:p>
    <w:p w:rsidR="000C4A89" w:rsidRDefault="000C4A89" w:rsidP="000C4A89">
      <w:pPr>
        <w:snapToGrid w:val="0"/>
        <w:ind w:leftChars="177" w:left="991" w:rightChars="-82" w:right="-197" w:hangingChars="283" w:hanging="566"/>
        <w:jc w:val="both"/>
        <w:rPr>
          <w:rFonts w:asciiTheme="minorEastAsia" w:hAnsiTheme="minorEastAsia"/>
          <w:color w:val="000000" w:themeColor="text1"/>
          <w:sz w:val="20"/>
          <w:szCs w:val="20"/>
        </w:rPr>
      </w:pPr>
    </w:p>
    <w:p w:rsidR="000C4A89" w:rsidRDefault="000C4A89" w:rsidP="000C4A89">
      <w:pPr>
        <w:snapToGrid w:val="0"/>
        <w:ind w:leftChars="177" w:left="991" w:rightChars="-82" w:right="-197" w:hangingChars="283" w:hanging="566"/>
        <w:jc w:val="both"/>
        <w:rPr>
          <w:rFonts w:asciiTheme="minorEastAsia" w:hAnsiTheme="minorEastAsia"/>
          <w:color w:val="000000" w:themeColor="text1"/>
          <w:sz w:val="20"/>
          <w:szCs w:val="20"/>
        </w:rPr>
      </w:pPr>
      <w:r w:rsidRPr="00B55909">
        <w:rPr>
          <w:rFonts w:asciiTheme="minorEastAsia" w:hAnsiTheme="minorEastAsia" w:hint="eastAsia"/>
          <w:color w:val="000000" w:themeColor="text1"/>
          <w:sz w:val="20"/>
          <w:szCs w:val="20"/>
        </w:rPr>
        <w:t>備註</w:t>
      </w:r>
      <w:r w:rsidR="0099537B">
        <w:rPr>
          <w:rFonts w:asciiTheme="minorEastAsia" w:hAnsiTheme="minorEastAsia" w:hint="eastAsia"/>
          <w:color w:val="000000" w:themeColor="text1"/>
          <w:sz w:val="20"/>
          <w:szCs w:val="20"/>
        </w:rPr>
        <w:t>1</w:t>
      </w:r>
      <w:r>
        <w:rPr>
          <w:rFonts w:asciiTheme="minorEastAsia" w:hAnsiTheme="minorEastAsia" w:hint="eastAsia"/>
          <w:color w:val="000000" w:themeColor="text1"/>
          <w:sz w:val="20"/>
          <w:szCs w:val="20"/>
        </w:rPr>
        <w:t>：</w:t>
      </w:r>
      <w:r w:rsidRPr="00B55909">
        <w:rPr>
          <w:rFonts w:asciiTheme="minorEastAsia" w:hAnsiTheme="minorEastAsia" w:hint="eastAsia"/>
          <w:color w:val="000000" w:themeColor="text1"/>
          <w:sz w:val="20"/>
          <w:szCs w:val="20"/>
        </w:rPr>
        <w:t>資訊經費支出，為實際支出在資訊相關費用上，含各類委外費用及接受其他機關資訊經費補(捐)助之費用，包含硬體購租</w:t>
      </w:r>
      <w:r>
        <w:rPr>
          <w:rFonts w:asciiTheme="minorEastAsia" w:hAnsiTheme="minorEastAsia" w:hint="eastAsia"/>
          <w:color w:val="000000" w:themeColor="text1"/>
          <w:sz w:val="20"/>
          <w:szCs w:val="20"/>
        </w:rPr>
        <w:t>與</w:t>
      </w:r>
      <w:r w:rsidRPr="00B55909">
        <w:rPr>
          <w:rFonts w:asciiTheme="minorEastAsia" w:hAnsiTheme="minorEastAsia" w:hint="eastAsia"/>
          <w:color w:val="000000" w:themeColor="text1"/>
          <w:sz w:val="20"/>
          <w:szCs w:val="20"/>
        </w:rPr>
        <w:t>維護、軟體購租</w:t>
      </w:r>
      <w:r>
        <w:rPr>
          <w:rFonts w:asciiTheme="minorEastAsia" w:hAnsiTheme="minorEastAsia" w:hint="eastAsia"/>
          <w:color w:val="000000" w:themeColor="text1"/>
          <w:sz w:val="20"/>
          <w:szCs w:val="20"/>
        </w:rPr>
        <w:t>與</w:t>
      </w:r>
      <w:r w:rsidRPr="00B55909">
        <w:rPr>
          <w:rFonts w:asciiTheme="minorEastAsia" w:hAnsiTheme="minorEastAsia" w:hint="eastAsia"/>
          <w:color w:val="000000" w:themeColor="text1"/>
          <w:sz w:val="20"/>
          <w:szCs w:val="20"/>
        </w:rPr>
        <w:t>維護、電腦通訊經費、資訊人事經費、其他消耗品、資訊訓練費、資訊行政管理等</w:t>
      </w:r>
      <w:r>
        <w:rPr>
          <w:rFonts w:asciiTheme="minorEastAsia" w:hAnsiTheme="minorEastAsia" w:hint="eastAsia"/>
          <w:color w:val="000000" w:themeColor="text1"/>
          <w:sz w:val="20"/>
          <w:szCs w:val="20"/>
        </w:rPr>
        <w:t>資訊相關</w:t>
      </w:r>
      <w:r w:rsidRPr="00B55909">
        <w:rPr>
          <w:rFonts w:asciiTheme="minorEastAsia" w:hAnsiTheme="minorEastAsia" w:hint="eastAsia"/>
          <w:color w:val="000000" w:themeColor="text1"/>
          <w:sz w:val="20"/>
          <w:szCs w:val="20"/>
        </w:rPr>
        <w:t>費用。</w:t>
      </w:r>
    </w:p>
    <w:p w:rsidR="000C4A89" w:rsidRPr="000C4A89" w:rsidRDefault="000C4A89" w:rsidP="000C4A89">
      <w:pPr>
        <w:snapToGrid w:val="0"/>
        <w:ind w:leftChars="177" w:left="878" w:rightChars="-82" w:right="-197" w:hangingChars="283" w:hanging="453"/>
        <w:jc w:val="both"/>
        <w:rPr>
          <w:rFonts w:asciiTheme="minorEastAsia" w:hAnsiTheme="minorEastAsia"/>
          <w:color w:val="000000" w:themeColor="text1"/>
          <w:sz w:val="16"/>
          <w:szCs w:val="16"/>
        </w:rPr>
      </w:pPr>
    </w:p>
    <w:p w:rsidR="000C4A89" w:rsidRDefault="000C4A89" w:rsidP="000C4A89">
      <w:pPr>
        <w:numPr>
          <w:ilvl w:val="0"/>
          <w:numId w:val="33"/>
        </w:numPr>
        <w:tabs>
          <w:tab w:val="num" w:pos="709"/>
        </w:tabs>
        <w:spacing w:beforeLines="30" w:before="108" w:afterLines="20" w:after="72"/>
        <w:ind w:left="568" w:rightChars="-82" w:right="-197" w:hanging="284"/>
        <w:jc w:val="both"/>
        <w:rPr>
          <w:rFonts w:ascii="新細明體" w:hAnsi="新細明體"/>
          <w:szCs w:val="24"/>
        </w:rPr>
      </w:pPr>
      <w:r w:rsidRPr="00EC0C31">
        <w:rPr>
          <w:rFonts w:ascii="新細明體" w:hAnsi="新細明體" w:hint="eastAsia"/>
          <w:szCs w:val="24"/>
        </w:rPr>
        <w:t>資訊人力</w:t>
      </w:r>
      <w:r w:rsidR="0099537B">
        <w:rPr>
          <w:rFonts w:ascii="新細明體" w:hAnsi="新細明體" w:hint="eastAsia"/>
          <w:szCs w:val="24"/>
        </w:rPr>
        <w:t>(備註2)</w:t>
      </w:r>
      <w:r w:rsidRPr="00EC0C31">
        <w:rPr>
          <w:rFonts w:ascii="新細明體" w:hAnsi="新細明體" w:hint="eastAsia"/>
          <w:szCs w:val="24"/>
        </w:rPr>
        <w:t>概況</w:t>
      </w:r>
    </w:p>
    <w:p w:rsidR="000C4A89" w:rsidRDefault="000C4A89" w:rsidP="000C4A89">
      <w:pPr>
        <w:spacing w:beforeLines="20" w:before="72" w:afterLines="20" w:after="72"/>
        <w:ind w:leftChars="118" w:left="283" w:rightChars="-82" w:right="-197" w:firstLineChars="177" w:firstLine="425"/>
        <w:jc w:val="both"/>
        <w:rPr>
          <w:rFonts w:ascii="新細明體" w:hAnsi="新細明體"/>
          <w:szCs w:val="24"/>
        </w:rPr>
      </w:pPr>
      <w:r w:rsidRPr="00EC0C31">
        <w:rPr>
          <w:rFonts w:ascii="新細明體" w:hAnsi="新細明體" w:hint="eastAsia"/>
          <w:szCs w:val="24"/>
        </w:rPr>
        <w:t>至102年底政府機關的資訊人員人數為9,</w:t>
      </w:r>
      <w:r w:rsidRPr="00EC0C31">
        <w:rPr>
          <w:rFonts w:ascii="新細明體" w:hAnsi="新細明體"/>
          <w:szCs w:val="24"/>
        </w:rPr>
        <w:t>976</w:t>
      </w:r>
      <w:r w:rsidRPr="00EC0C31">
        <w:rPr>
          <w:rFonts w:ascii="新細明體" w:hAnsi="新細明體" w:hint="eastAsia"/>
          <w:szCs w:val="24"/>
        </w:rPr>
        <w:t>人，較</w:t>
      </w:r>
      <w:r w:rsidRPr="00EC0C31">
        <w:rPr>
          <w:rFonts w:ascii="新細明體" w:hAnsi="新細明體"/>
          <w:szCs w:val="24"/>
        </w:rPr>
        <w:t>101</w:t>
      </w:r>
      <w:r w:rsidRPr="00EC0C31">
        <w:rPr>
          <w:rFonts w:ascii="新細明體" w:hAnsi="新細明體" w:hint="eastAsia"/>
          <w:szCs w:val="24"/>
        </w:rPr>
        <w:t>年底之9,</w:t>
      </w:r>
      <w:r w:rsidRPr="00EC0C31">
        <w:rPr>
          <w:rFonts w:ascii="新細明體" w:hAnsi="新細明體"/>
          <w:szCs w:val="24"/>
        </w:rPr>
        <w:t>808</w:t>
      </w:r>
      <w:r w:rsidRPr="00EC0C31">
        <w:rPr>
          <w:rFonts w:ascii="新細明體" w:hAnsi="新細明體" w:hint="eastAsia"/>
          <w:szCs w:val="24"/>
        </w:rPr>
        <w:t>人增加，較100年底之10,</w:t>
      </w:r>
      <w:r w:rsidRPr="00EC0C31">
        <w:rPr>
          <w:rFonts w:ascii="新細明體" w:hAnsi="新細明體"/>
          <w:szCs w:val="24"/>
        </w:rPr>
        <w:t>191</w:t>
      </w:r>
      <w:r w:rsidRPr="00EC0C31">
        <w:rPr>
          <w:rFonts w:ascii="新細明體" w:hAnsi="新細明體" w:hint="eastAsia"/>
          <w:szCs w:val="24"/>
        </w:rPr>
        <w:t>人減少，資訊人力維持在9,800人左右 (如圖</w:t>
      </w:r>
      <w:r>
        <w:rPr>
          <w:rFonts w:ascii="新細明體" w:hAnsi="新細明體"/>
          <w:szCs w:val="24"/>
        </w:rPr>
        <w:t>4</w:t>
      </w:r>
      <w:r w:rsidRPr="00EC0C31">
        <w:rPr>
          <w:rFonts w:ascii="新細明體" w:hAnsi="新細明體" w:hint="eastAsia"/>
          <w:szCs w:val="24"/>
        </w:rPr>
        <w:t>）。若以102年底之資訊人力，依職務別區分觀察，系統管理人員最多為</w:t>
      </w:r>
      <w:r w:rsidRPr="00EC0C31">
        <w:rPr>
          <w:rFonts w:ascii="新細明體" w:hAnsi="新細明體"/>
          <w:szCs w:val="24"/>
        </w:rPr>
        <w:t>3,118</w:t>
      </w:r>
      <w:r w:rsidRPr="00EC0C31">
        <w:rPr>
          <w:rFonts w:ascii="新細明體" w:hAnsi="新細明體" w:hint="eastAsia"/>
          <w:szCs w:val="24"/>
        </w:rPr>
        <w:t>人占</w:t>
      </w:r>
      <w:r w:rsidRPr="00EC0C31">
        <w:rPr>
          <w:rFonts w:ascii="新細明體" w:hAnsi="新細明體"/>
          <w:szCs w:val="24"/>
        </w:rPr>
        <w:t>31</w:t>
      </w:r>
      <w:r w:rsidRPr="00EC0C31">
        <w:rPr>
          <w:rFonts w:ascii="新細明體" w:hAnsi="新細明體" w:hint="eastAsia"/>
          <w:szCs w:val="24"/>
        </w:rPr>
        <w:t>.</w:t>
      </w:r>
      <w:r w:rsidRPr="00EC0C31">
        <w:rPr>
          <w:rFonts w:ascii="新細明體" w:hAnsi="新細明體"/>
          <w:szCs w:val="24"/>
        </w:rPr>
        <w:t>2</w:t>
      </w:r>
      <w:r w:rsidRPr="00EC0C31">
        <w:rPr>
          <w:rFonts w:ascii="新細明體" w:hAnsi="新細明體" w:hint="eastAsia"/>
          <w:szCs w:val="24"/>
        </w:rPr>
        <w:t>6％ (如圖</w:t>
      </w:r>
      <w:r>
        <w:rPr>
          <w:rFonts w:ascii="新細明體" w:hAnsi="新細明體"/>
          <w:szCs w:val="24"/>
        </w:rPr>
        <w:t>5</w:t>
      </w:r>
      <w:r w:rsidRPr="00EC0C31">
        <w:rPr>
          <w:rFonts w:ascii="新細明體" w:hAnsi="新細明體" w:hint="eastAsia"/>
          <w:szCs w:val="24"/>
        </w:rPr>
        <w:t>）。</w:t>
      </w:r>
    </w:p>
    <w:p w:rsidR="000C4A89" w:rsidRPr="000C4A89" w:rsidRDefault="000C4A89" w:rsidP="000C4A89">
      <w:pPr>
        <w:snapToGrid w:val="0"/>
        <w:spacing w:beforeLines="20" w:before="72" w:afterLines="20" w:after="72"/>
        <w:ind w:leftChars="118" w:left="283" w:rightChars="-82" w:right="-197" w:firstLineChars="177" w:firstLine="425"/>
        <w:jc w:val="both"/>
        <w:rPr>
          <w:rFonts w:ascii="新細明體" w:hAnsi="新細明體"/>
          <w:sz w:val="16"/>
          <w:szCs w:val="16"/>
        </w:rPr>
      </w:pPr>
      <w:r>
        <w:rPr>
          <w:rFonts w:ascii="新細明體" w:hAnsi="新細明體"/>
          <w:noProof/>
        </w:rPr>
        <w:drawing>
          <wp:anchor distT="0" distB="0" distL="114300" distR="114300" simplePos="0" relativeHeight="251708416" behindDoc="1" locked="0" layoutInCell="1" allowOverlap="1" wp14:anchorId="7FCCADE4" wp14:editId="6A380693">
            <wp:simplePos x="0" y="0"/>
            <wp:positionH relativeFrom="column">
              <wp:posOffset>-318573</wp:posOffset>
            </wp:positionH>
            <wp:positionV relativeFrom="paragraph">
              <wp:posOffset>205740</wp:posOffset>
            </wp:positionV>
            <wp:extent cx="6283764" cy="3257550"/>
            <wp:effectExtent l="0" t="0" r="3175" b="0"/>
            <wp:wrapNone/>
            <wp:docPr id="80" name="圖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t="15005"/>
                    <a:stretch/>
                  </pic:blipFill>
                  <pic:spPr bwMode="auto">
                    <a:xfrm>
                      <a:off x="0" y="0"/>
                      <a:ext cx="6289481" cy="326051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C4A89" w:rsidRDefault="000C4A89" w:rsidP="000C4A89">
      <w:pPr>
        <w:spacing w:beforeLines="20" w:before="72" w:afterLines="20" w:after="72"/>
        <w:ind w:leftChars="-222" w:left="-533" w:rightChars="-82" w:right="-197"/>
        <w:rPr>
          <w:rFonts w:ascii="新細明體" w:hAnsi="新細明體"/>
        </w:rPr>
      </w:pPr>
    </w:p>
    <w:p w:rsidR="000C4A89" w:rsidRDefault="000C4A89" w:rsidP="000C4A89">
      <w:pPr>
        <w:spacing w:line="420" w:lineRule="exact"/>
        <w:ind w:leftChars="-222" w:left="-531" w:rightChars="-82" w:right="-197" w:hanging="2"/>
        <w:rPr>
          <w:rFonts w:ascii="新細明體" w:hAnsi="新細明體"/>
        </w:rPr>
      </w:pPr>
    </w:p>
    <w:p w:rsidR="000C4A89" w:rsidRDefault="000C4A89" w:rsidP="000C4A89">
      <w:pPr>
        <w:spacing w:line="420" w:lineRule="exact"/>
        <w:ind w:leftChars="-222" w:left="-531" w:rightChars="-82" w:right="-197" w:hanging="2"/>
        <w:rPr>
          <w:rFonts w:ascii="新細明體" w:hAnsi="新細明體"/>
        </w:rPr>
      </w:pPr>
    </w:p>
    <w:p w:rsidR="000C4A89" w:rsidRDefault="000C4A89" w:rsidP="000C4A89">
      <w:pPr>
        <w:spacing w:line="420" w:lineRule="exact"/>
        <w:ind w:leftChars="-222" w:left="-531" w:rightChars="-82" w:right="-197" w:hanging="2"/>
        <w:rPr>
          <w:rFonts w:ascii="新細明體" w:hAnsi="新細明體"/>
        </w:rPr>
      </w:pPr>
    </w:p>
    <w:p w:rsidR="000C4A89" w:rsidRDefault="000C4A89" w:rsidP="000C4A89">
      <w:pPr>
        <w:spacing w:line="420" w:lineRule="exact"/>
        <w:ind w:leftChars="-222" w:left="-531" w:rightChars="-82" w:right="-197" w:hanging="2"/>
        <w:rPr>
          <w:rFonts w:ascii="新細明體" w:hAnsi="新細明體"/>
        </w:rPr>
      </w:pPr>
    </w:p>
    <w:p w:rsidR="000C4A89" w:rsidRDefault="000C4A89" w:rsidP="000C4A89">
      <w:pPr>
        <w:spacing w:line="420" w:lineRule="exact"/>
        <w:ind w:leftChars="-222" w:left="-531" w:rightChars="-82" w:right="-197" w:hanging="2"/>
        <w:rPr>
          <w:rFonts w:ascii="新細明體" w:hAnsi="新細明體"/>
        </w:rPr>
      </w:pPr>
    </w:p>
    <w:p w:rsidR="000C4A89" w:rsidRPr="00497419" w:rsidRDefault="000C4A89" w:rsidP="000C4A89">
      <w:pPr>
        <w:spacing w:line="420" w:lineRule="exact"/>
        <w:ind w:leftChars="-222" w:left="-531" w:rightChars="-82" w:right="-197" w:hanging="2"/>
        <w:rPr>
          <w:rFonts w:ascii="新細明體" w:hAnsi="新細明體"/>
        </w:rPr>
      </w:pPr>
    </w:p>
    <w:p w:rsidR="000C4A89" w:rsidRDefault="000C4A89" w:rsidP="000C4A89">
      <w:pPr>
        <w:spacing w:line="420" w:lineRule="exact"/>
        <w:ind w:leftChars="-222" w:left="-531" w:rightChars="-82" w:right="-197" w:hanging="2"/>
        <w:rPr>
          <w:rFonts w:ascii="新細明體" w:hAnsi="新細明體"/>
        </w:rPr>
      </w:pPr>
    </w:p>
    <w:p w:rsidR="000C4A89" w:rsidRPr="00497419" w:rsidRDefault="000C4A89" w:rsidP="000C4A89">
      <w:pPr>
        <w:spacing w:line="420" w:lineRule="exact"/>
        <w:ind w:leftChars="-177" w:left="-423" w:rightChars="-82" w:right="-197" w:hanging="2"/>
        <w:rPr>
          <w:rFonts w:ascii="新細明體" w:hAnsi="新細明體"/>
        </w:rPr>
      </w:pPr>
    </w:p>
    <w:p w:rsidR="000C4A89" w:rsidRPr="00497419" w:rsidRDefault="000C4A89" w:rsidP="000C4A89">
      <w:pPr>
        <w:spacing w:line="420" w:lineRule="exact"/>
        <w:ind w:leftChars="-221" w:left="-528" w:rightChars="-82" w:right="-197" w:hanging="2"/>
        <w:rPr>
          <w:rFonts w:ascii="新細明體" w:hAnsi="新細明體"/>
        </w:rPr>
      </w:pPr>
    </w:p>
    <w:p w:rsidR="000C4A89" w:rsidRDefault="000C4A89" w:rsidP="000C4A89">
      <w:pPr>
        <w:spacing w:line="420" w:lineRule="exact"/>
        <w:ind w:leftChars="-221" w:left="1020" w:rightChars="-82" w:right="-197" w:hangingChars="646" w:hanging="1550"/>
        <w:rPr>
          <w:rFonts w:ascii="新細明體" w:hAnsi="新細明體"/>
        </w:rPr>
      </w:pPr>
    </w:p>
    <w:p w:rsidR="000C4A89" w:rsidRPr="00497419" w:rsidRDefault="000C4A89" w:rsidP="000C4A89">
      <w:pPr>
        <w:spacing w:line="420" w:lineRule="exact"/>
        <w:ind w:leftChars="-221" w:left="1020" w:rightChars="-82" w:right="-197" w:hangingChars="646" w:hanging="1550"/>
        <w:rPr>
          <w:rFonts w:ascii="新細明體" w:hAnsi="新細明體"/>
        </w:rPr>
      </w:pPr>
    </w:p>
    <w:p w:rsidR="000C4A89" w:rsidRDefault="000C4A89" w:rsidP="000C4A89">
      <w:pPr>
        <w:spacing w:line="420" w:lineRule="exact"/>
        <w:ind w:leftChars="-221" w:left="1020" w:rightChars="-82" w:right="-197" w:hangingChars="646" w:hanging="1550"/>
        <w:rPr>
          <w:rFonts w:ascii="新細明體" w:hAnsi="新細明體"/>
        </w:rPr>
      </w:pPr>
    </w:p>
    <w:p w:rsidR="000C4A89" w:rsidRPr="00497419" w:rsidRDefault="000C4A89" w:rsidP="000C4A89">
      <w:pPr>
        <w:spacing w:line="420" w:lineRule="exact"/>
        <w:ind w:leftChars="-221" w:left="1020" w:rightChars="-82" w:right="-197" w:hangingChars="646" w:hanging="1550"/>
        <w:rPr>
          <w:rFonts w:ascii="新細明體" w:hAnsi="新細明體"/>
        </w:rPr>
      </w:pPr>
    </w:p>
    <w:p w:rsidR="000C4A89" w:rsidRPr="00497419" w:rsidRDefault="000C4A89" w:rsidP="000C4A89">
      <w:pPr>
        <w:spacing w:line="420" w:lineRule="exact"/>
        <w:ind w:leftChars="-221" w:left="1020" w:rightChars="-82" w:right="-197" w:hangingChars="646" w:hanging="1550"/>
        <w:rPr>
          <w:rFonts w:ascii="新細明體" w:hAnsi="新細明體"/>
        </w:rPr>
      </w:pPr>
    </w:p>
    <w:p w:rsidR="000C4A89" w:rsidRPr="00497419" w:rsidRDefault="000C4A89" w:rsidP="000C4A89">
      <w:pPr>
        <w:spacing w:line="420" w:lineRule="exact"/>
        <w:ind w:leftChars="-221" w:left="1020" w:rightChars="-82" w:right="-197" w:hangingChars="646" w:hanging="1550"/>
        <w:rPr>
          <w:rFonts w:ascii="新細明體" w:hAnsi="新細明體"/>
        </w:rPr>
      </w:pPr>
    </w:p>
    <w:p w:rsidR="000C4A89" w:rsidRDefault="000C4A89" w:rsidP="000C4A89">
      <w:pPr>
        <w:spacing w:line="420" w:lineRule="exact"/>
        <w:ind w:leftChars="-221" w:left="1020" w:rightChars="-82" w:right="-197" w:hangingChars="646" w:hanging="1550"/>
        <w:rPr>
          <w:rFonts w:ascii="新細明體" w:hAnsi="新細明體"/>
        </w:rPr>
      </w:pPr>
      <w:r>
        <w:rPr>
          <w:rFonts w:ascii="新細明體" w:hAnsi="新細明體"/>
          <w:noProof/>
        </w:rPr>
        <w:drawing>
          <wp:anchor distT="0" distB="0" distL="114300" distR="114300" simplePos="0" relativeHeight="251709440" behindDoc="1" locked="0" layoutInCell="1" allowOverlap="1" wp14:anchorId="2AF032C4" wp14:editId="5BD8454B">
            <wp:simplePos x="0" y="0"/>
            <wp:positionH relativeFrom="column">
              <wp:posOffset>-274320</wp:posOffset>
            </wp:positionH>
            <wp:positionV relativeFrom="paragraph">
              <wp:posOffset>169545</wp:posOffset>
            </wp:positionV>
            <wp:extent cx="6306185" cy="3162185"/>
            <wp:effectExtent l="0" t="0" r="0" b="0"/>
            <wp:wrapNone/>
            <wp:docPr id="79" name="圖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t="15450" b="2323"/>
                    <a:stretch/>
                  </pic:blipFill>
                  <pic:spPr bwMode="auto">
                    <a:xfrm>
                      <a:off x="0" y="0"/>
                      <a:ext cx="6306185" cy="31621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C4A89" w:rsidRDefault="000C4A89" w:rsidP="000C4A89">
      <w:pPr>
        <w:snapToGrid w:val="0"/>
        <w:ind w:leftChars="-221" w:left="-530" w:rightChars="-82" w:right="-197"/>
        <w:rPr>
          <w:rFonts w:ascii="新細明體" w:hAnsi="新細明體"/>
          <w:sz w:val="6"/>
          <w:szCs w:val="6"/>
        </w:rPr>
      </w:pPr>
    </w:p>
    <w:p w:rsidR="000C4A89" w:rsidRDefault="000C4A89" w:rsidP="000C4A89">
      <w:pPr>
        <w:spacing w:line="420" w:lineRule="exact"/>
        <w:ind w:leftChars="-60" w:left="-142" w:rightChars="-82" w:right="-197" w:hanging="2"/>
        <w:rPr>
          <w:rFonts w:ascii="新細明體" w:hAnsi="新細明體"/>
        </w:rPr>
      </w:pPr>
    </w:p>
    <w:p w:rsidR="000C4A89" w:rsidRDefault="000C4A89" w:rsidP="000C4A89">
      <w:pPr>
        <w:spacing w:line="420" w:lineRule="exact"/>
        <w:ind w:rightChars="-82" w:right="-197" w:firstLineChars="250" w:firstLine="600"/>
        <w:rPr>
          <w:rFonts w:ascii="新細明體" w:hAnsi="新細明體"/>
          <w:noProof/>
        </w:rPr>
      </w:pPr>
    </w:p>
    <w:p w:rsidR="000C4A89" w:rsidRDefault="000C4A89" w:rsidP="000C4A89">
      <w:pPr>
        <w:tabs>
          <w:tab w:val="num" w:pos="1022"/>
        </w:tabs>
        <w:spacing w:line="440" w:lineRule="exact"/>
        <w:ind w:rightChars="-82" w:right="-197"/>
        <w:rPr>
          <w:rFonts w:ascii="新細明體" w:hAnsi="新細明體"/>
          <w:szCs w:val="24"/>
        </w:rPr>
      </w:pPr>
    </w:p>
    <w:p w:rsidR="000C4A89" w:rsidRDefault="000C4A89" w:rsidP="000C4A89">
      <w:pPr>
        <w:tabs>
          <w:tab w:val="num" w:pos="1022"/>
        </w:tabs>
        <w:spacing w:line="440" w:lineRule="exact"/>
        <w:ind w:rightChars="-82" w:right="-197"/>
        <w:rPr>
          <w:rFonts w:ascii="新細明體" w:hAnsi="新細明體"/>
          <w:szCs w:val="24"/>
        </w:rPr>
      </w:pPr>
    </w:p>
    <w:p w:rsidR="000C4A89" w:rsidRDefault="000C4A89" w:rsidP="000C4A89">
      <w:pPr>
        <w:tabs>
          <w:tab w:val="num" w:pos="1022"/>
        </w:tabs>
        <w:spacing w:line="440" w:lineRule="exact"/>
        <w:ind w:rightChars="-82" w:right="-197"/>
        <w:rPr>
          <w:rFonts w:ascii="新細明體" w:hAnsi="新細明體"/>
          <w:szCs w:val="24"/>
        </w:rPr>
      </w:pPr>
    </w:p>
    <w:p w:rsidR="000C4A89" w:rsidRDefault="000C4A89" w:rsidP="000C4A89">
      <w:pPr>
        <w:tabs>
          <w:tab w:val="num" w:pos="1022"/>
        </w:tabs>
        <w:spacing w:line="440" w:lineRule="exact"/>
        <w:ind w:rightChars="-82" w:right="-197"/>
        <w:rPr>
          <w:rFonts w:ascii="新細明體" w:hAnsi="新細明體"/>
          <w:szCs w:val="24"/>
        </w:rPr>
      </w:pPr>
    </w:p>
    <w:p w:rsidR="000C4A89" w:rsidRDefault="000C4A89" w:rsidP="000C4A89">
      <w:pPr>
        <w:tabs>
          <w:tab w:val="num" w:pos="1022"/>
        </w:tabs>
        <w:spacing w:line="440" w:lineRule="exact"/>
        <w:ind w:rightChars="-82" w:right="-197"/>
        <w:rPr>
          <w:rFonts w:ascii="新細明體" w:hAnsi="新細明體"/>
          <w:szCs w:val="24"/>
        </w:rPr>
      </w:pPr>
    </w:p>
    <w:p w:rsidR="000C4A89" w:rsidRDefault="000C4A89" w:rsidP="000C4A89">
      <w:pPr>
        <w:tabs>
          <w:tab w:val="num" w:pos="1022"/>
        </w:tabs>
        <w:spacing w:line="440" w:lineRule="exact"/>
        <w:ind w:rightChars="-82" w:right="-197"/>
        <w:rPr>
          <w:rFonts w:ascii="新細明體" w:hAnsi="新細明體"/>
          <w:szCs w:val="24"/>
        </w:rPr>
      </w:pPr>
    </w:p>
    <w:p w:rsidR="000C4A89" w:rsidRPr="00EC0C31" w:rsidRDefault="000C4A89" w:rsidP="000C4A89">
      <w:pPr>
        <w:tabs>
          <w:tab w:val="num" w:pos="1022"/>
        </w:tabs>
        <w:spacing w:line="440" w:lineRule="exact"/>
        <w:ind w:rightChars="-82" w:right="-197"/>
        <w:rPr>
          <w:rFonts w:ascii="新細明體" w:hAnsi="新細明體"/>
          <w:szCs w:val="24"/>
        </w:rPr>
      </w:pPr>
    </w:p>
    <w:p w:rsidR="000C4A89" w:rsidRDefault="000C4A89" w:rsidP="000C4A89">
      <w:pPr>
        <w:spacing w:line="420" w:lineRule="exact"/>
        <w:ind w:left="273" w:rightChars="-82" w:right="-197"/>
        <w:rPr>
          <w:rFonts w:ascii="新細明體" w:hAnsi="新細明體"/>
          <w:szCs w:val="24"/>
        </w:rPr>
      </w:pPr>
    </w:p>
    <w:p w:rsidR="000C4A89" w:rsidRDefault="000C4A89" w:rsidP="000C4A89">
      <w:pPr>
        <w:spacing w:line="420" w:lineRule="exact"/>
        <w:ind w:leftChars="55" w:left="708" w:rightChars="-82" w:right="-197" w:hangingChars="288" w:hanging="576"/>
        <w:rPr>
          <w:rFonts w:asciiTheme="minorEastAsia" w:hAnsiTheme="minorEastAsia"/>
          <w:color w:val="000000" w:themeColor="text1"/>
          <w:sz w:val="20"/>
          <w:szCs w:val="20"/>
        </w:rPr>
      </w:pPr>
    </w:p>
    <w:p w:rsidR="000C4A89" w:rsidRDefault="000C4A89" w:rsidP="000C4A89">
      <w:pPr>
        <w:snapToGrid w:val="0"/>
        <w:ind w:leftChars="177" w:left="991" w:rightChars="-82" w:right="-197" w:hangingChars="283" w:hanging="566"/>
        <w:jc w:val="both"/>
        <w:rPr>
          <w:rFonts w:asciiTheme="minorEastAsia" w:hAnsiTheme="minorEastAsia"/>
          <w:color w:val="000000" w:themeColor="text1"/>
          <w:sz w:val="20"/>
          <w:szCs w:val="20"/>
        </w:rPr>
      </w:pPr>
      <w:r w:rsidRPr="00B55909">
        <w:rPr>
          <w:rFonts w:asciiTheme="minorEastAsia" w:hAnsiTheme="minorEastAsia" w:hint="eastAsia"/>
          <w:color w:val="000000" w:themeColor="text1"/>
          <w:sz w:val="20"/>
          <w:szCs w:val="20"/>
        </w:rPr>
        <w:t>備註</w:t>
      </w:r>
      <w:r w:rsidR="0099537B">
        <w:rPr>
          <w:rFonts w:asciiTheme="minorEastAsia" w:hAnsiTheme="minorEastAsia" w:hint="eastAsia"/>
          <w:color w:val="000000" w:themeColor="text1"/>
          <w:sz w:val="20"/>
          <w:szCs w:val="20"/>
        </w:rPr>
        <w:t>2</w:t>
      </w:r>
      <w:r w:rsidRPr="00B55909">
        <w:rPr>
          <w:rFonts w:asciiTheme="minorEastAsia" w:hAnsiTheme="minorEastAsia" w:hint="eastAsia"/>
          <w:color w:val="000000" w:themeColor="text1"/>
          <w:sz w:val="20"/>
          <w:szCs w:val="20"/>
        </w:rPr>
        <w:t>：</w:t>
      </w:r>
      <w:r w:rsidRPr="006D4457">
        <w:rPr>
          <w:rFonts w:asciiTheme="minorEastAsia" w:hAnsiTheme="minorEastAsia" w:hint="eastAsia"/>
          <w:color w:val="000000" w:themeColor="text1"/>
          <w:sz w:val="20"/>
          <w:szCs w:val="20"/>
        </w:rPr>
        <w:t>資訊人員指單位內部受僱員工中，以從事資訊業務為主要工作者，不含兼職與非資訊部門為配合本身業務需要而使用電腦設備之人員，若工作項目跨數個職務時，以其主要職務為主</w:t>
      </w:r>
      <w:r w:rsidRPr="00B55909">
        <w:rPr>
          <w:rFonts w:asciiTheme="minorEastAsia" w:hAnsiTheme="minorEastAsia" w:hint="eastAsia"/>
          <w:color w:val="000000" w:themeColor="text1"/>
          <w:sz w:val="20"/>
          <w:szCs w:val="20"/>
        </w:rPr>
        <w:t>。</w:t>
      </w:r>
    </w:p>
    <w:p w:rsidR="000C4A89" w:rsidRPr="000C4A89" w:rsidRDefault="000C4A89" w:rsidP="000C4A89">
      <w:pPr>
        <w:snapToGrid w:val="0"/>
        <w:ind w:leftChars="177" w:left="538" w:rightChars="-82" w:right="-197" w:hangingChars="283" w:hanging="113"/>
        <w:jc w:val="both"/>
        <w:rPr>
          <w:rFonts w:asciiTheme="minorEastAsia" w:hAnsiTheme="minorEastAsia"/>
          <w:color w:val="000000" w:themeColor="text1"/>
          <w:sz w:val="4"/>
          <w:szCs w:val="4"/>
        </w:rPr>
      </w:pPr>
    </w:p>
    <w:p w:rsidR="000C4A89" w:rsidRDefault="000C4A89" w:rsidP="004F4DF6">
      <w:pPr>
        <w:numPr>
          <w:ilvl w:val="0"/>
          <w:numId w:val="33"/>
        </w:numPr>
        <w:tabs>
          <w:tab w:val="num" w:pos="709"/>
        </w:tabs>
        <w:spacing w:beforeLines="50" w:before="180" w:afterLines="20" w:after="72"/>
        <w:ind w:left="568" w:rightChars="-82" w:right="-197" w:hanging="284"/>
        <w:jc w:val="both"/>
        <w:rPr>
          <w:rFonts w:ascii="新細明體" w:hAnsi="新細明體"/>
          <w:szCs w:val="24"/>
        </w:rPr>
      </w:pPr>
      <w:r>
        <w:rPr>
          <w:rFonts w:ascii="新細明體" w:hAnsi="新細明體" w:hint="eastAsia"/>
          <w:szCs w:val="24"/>
        </w:rPr>
        <w:t>資安概況</w:t>
      </w:r>
    </w:p>
    <w:p w:rsidR="000C4A89" w:rsidRDefault="000C4A89" w:rsidP="000C4A89">
      <w:pPr>
        <w:spacing w:beforeLines="20" w:before="72" w:afterLines="20" w:after="72"/>
        <w:ind w:leftChars="118" w:left="283" w:rightChars="-82" w:right="-197" w:firstLineChars="177" w:firstLine="425"/>
        <w:jc w:val="both"/>
        <w:rPr>
          <w:rFonts w:ascii="新細明體" w:hAnsi="新細明體"/>
          <w:szCs w:val="24"/>
        </w:rPr>
      </w:pPr>
      <w:r>
        <w:rPr>
          <w:rFonts w:ascii="新細明體" w:hAnsi="新細明體" w:hint="eastAsia"/>
          <w:szCs w:val="24"/>
        </w:rPr>
        <w:t>政府機關建置資安防護裝置</w:t>
      </w:r>
      <w:r w:rsidRPr="00EC0C31">
        <w:rPr>
          <w:rFonts w:ascii="新細明體" w:hAnsi="新細明體" w:hint="eastAsia"/>
          <w:szCs w:val="24"/>
        </w:rPr>
        <w:t>，</w:t>
      </w:r>
      <w:r>
        <w:rPr>
          <w:rFonts w:ascii="新細明體" w:hAnsi="新細明體" w:hint="eastAsia"/>
          <w:szCs w:val="24"/>
        </w:rPr>
        <w:t>觀察至</w:t>
      </w:r>
      <w:r w:rsidRPr="00EC0C31">
        <w:rPr>
          <w:rFonts w:ascii="新細明體" w:hAnsi="新細明體" w:hint="eastAsia"/>
          <w:szCs w:val="24"/>
        </w:rPr>
        <w:t>102年底</w:t>
      </w:r>
      <w:r>
        <w:rPr>
          <w:rFonts w:ascii="新細明體" w:hAnsi="新細明體" w:hint="eastAsia"/>
          <w:szCs w:val="24"/>
        </w:rPr>
        <w:t>設置比率最高為防毒</w:t>
      </w:r>
      <w:r w:rsidRPr="00EC0C31">
        <w:rPr>
          <w:rFonts w:ascii="新細明體" w:hAnsi="新細明體" w:hint="eastAsia"/>
          <w:szCs w:val="24"/>
        </w:rPr>
        <w:t>占</w:t>
      </w:r>
      <w:r>
        <w:rPr>
          <w:rFonts w:ascii="新細明體" w:hAnsi="新細明體" w:hint="eastAsia"/>
          <w:szCs w:val="24"/>
        </w:rPr>
        <w:t>99</w:t>
      </w:r>
      <w:r w:rsidRPr="00EC0C31">
        <w:rPr>
          <w:rFonts w:ascii="新細明體" w:hAnsi="新細明體" w:hint="eastAsia"/>
          <w:szCs w:val="24"/>
        </w:rPr>
        <w:t>.</w:t>
      </w:r>
      <w:r>
        <w:rPr>
          <w:rFonts w:ascii="新細明體" w:hAnsi="新細明體"/>
          <w:szCs w:val="24"/>
        </w:rPr>
        <w:t>91</w:t>
      </w:r>
      <w:r w:rsidRPr="00EC0C31">
        <w:rPr>
          <w:rFonts w:ascii="新細明體" w:hAnsi="新細明體" w:hint="eastAsia"/>
          <w:szCs w:val="24"/>
        </w:rPr>
        <w:t>％，</w:t>
      </w:r>
      <w:r>
        <w:rPr>
          <w:rFonts w:ascii="新細明體" w:hAnsi="新細明體" w:hint="eastAsia"/>
          <w:szCs w:val="24"/>
        </w:rPr>
        <w:t>其次為防火牆</w:t>
      </w:r>
      <w:r w:rsidRPr="00EC0C31">
        <w:rPr>
          <w:rFonts w:ascii="新細明體" w:hAnsi="新細明體" w:hint="eastAsia"/>
          <w:szCs w:val="24"/>
        </w:rPr>
        <w:t>占</w:t>
      </w:r>
      <w:r>
        <w:rPr>
          <w:rFonts w:ascii="新細明體" w:hAnsi="新細明體" w:hint="eastAsia"/>
          <w:szCs w:val="24"/>
        </w:rPr>
        <w:t>86</w:t>
      </w:r>
      <w:r w:rsidRPr="00EC0C31">
        <w:rPr>
          <w:rFonts w:ascii="新細明體" w:hAnsi="新細明體" w:hint="eastAsia"/>
          <w:szCs w:val="24"/>
        </w:rPr>
        <w:t>.</w:t>
      </w:r>
      <w:r>
        <w:rPr>
          <w:rFonts w:ascii="新細明體" w:hAnsi="新細明體"/>
          <w:szCs w:val="24"/>
        </w:rPr>
        <w:t>43</w:t>
      </w:r>
      <w:r w:rsidRPr="00EC0C31">
        <w:rPr>
          <w:rFonts w:ascii="新細明體" w:hAnsi="新細明體" w:hint="eastAsia"/>
          <w:szCs w:val="24"/>
        </w:rPr>
        <w:t>％</w:t>
      </w:r>
      <w:r>
        <w:rPr>
          <w:rFonts w:ascii="新細明體" w:hAnsi="新細明體" w:hint="eastAsia"/>
          <w:szCs w:val="24"/>
        </w:rPr>
        <w:t>及</w:t>
      </w:r>
      <w:r w:rsidRPr="00BE48A4">
        <w:rPr>
          <w:rFonts w:ascii="新細明體" w:hAnsi="新細明體" w:hint="eastAsia"/>
          <w:szCs w:val="24"/>
        </w:rPr>
        <w:t>垃圾郵件過濾</w:t>
      </w:r>
      <w:r w:rsidRPr="00EC0C31">
        <w:rPr>
          <w:rFonts w:ascii="新細明體" w:hAnsi="新細明體" w:hint="eastAsia"/>
          <w:szCs w:val="24"/>
        </w:rPr>
        <w:t>占</w:t>
      </w:r>
      <w:r>
        <w:rPr>
          <w:rFonts w:ascii="新細明體" w:hAnsi="新細明體" w:hint="eastAsia"/>
          <w:szCs w:val="24"/>
        </w:rPr>
        <w:t>29</w:t>
      </w:r>
      <w:r w:rsidRPr="00EC0C31">
        <w:rPr>
          <w:rFonts w:ascii="新細明體" w:hAnsi="新細明體" w:hint="eastAsia"/>
          <w:szCs w:val="24"/>
        </w:rPr>
        <w:t>.</w:t>
      </w:r>
      <w:r>
        <w:rPr>
          <w:rFonts w:ascii="新細明體" w:hAnsi="新細明體"/>
          <w:szCs w:val="24"/>
        </w:rPr>
        <w:t>39</w:t>
      </w:r>
      <w:r w:rsidRPr="00EC0C31">
        <w:rPr>
          <w:rFonts w:ascii="新細明體" w:hAnsi="新細明體" w:hint="eastAsia"/>
          <w:szCs w:val="24"/>
        </w:rPr>
        <w:t>％ (如</w:t>
      </w:r>
      <w:r>
        <w:rPr>
          <w:rFonts w:ascii="新細明體" w:hAnsi="新細明體" w:hint="eastAsia"/>
          <w:szCs w:val="24"/>
        </w:rPr>
        <w:t>表2</w:t>
      </w:r>
      <w:r w:rsidRPr="00EC0C31">
        <w:rPr>
          <w:rFonts w:ascii="新細明體" w:hAnsi="新細明體" w:hint="eastAsia"/>
          <w:szCs w:val="24"/>
        </w:rPr>
        <w:t>）</w:t>
      </w:r>
      <w:r>
        <w:rPr>
          <w:rFonts w:ascii="新細明體" w:hAnsi="新細明體" w:hint="eastAsia"/>
          <w:szCs w:val="24"/>
        </w:rPr>
        <w:t>；其中又以</w:t>
      </w:r>
      <w:r w:rsidRPr="00BE48A4">
        <w:rPr>
          <w:rFonts w:ascii="新細明體" w:hAnsi="新細明體" w:hint="eastAsia"/>
          <w:szCs w:val="24"/>
        </w:rPr>
        <w:t>公立研究機構在各項資安防護裝置建置所占比率</w:t>
      </w:r>
      <w:r>
        <w:rPr>
          <w:rFonts w:ascii="新細明體" w:hAnsi="新細明體" w:hint="eastAsia"/>
          <w:szCs w:val="24"/>
        </w:rPr>
        <w:t>較</w:t>
      </w:r>
      <w:r w:rsidRPr="00BE48A4">
        <w:rPr>
          <w:rFonts w:ascii="新細明體" w:hAnsi="新細明體" w:hint="eastAsia"/>
          <w:szCs w:val="24"/>
        </w:rPr>
        <w:t>高</w:t>
      </w:r>
      <w:r w:rsidRPr="00EC0C31">
        <w:rPr>
          <w:rFonts w:ascii="新細明體" w:hAnsi="新細明體" w:hint="eastAsia"/>
          <w:szCs w:val="24"/>
        </w:rPr>
        <w:t>。</w:t>
      </w:r>
    </w:p>
    <w:p w:rsidR="000C4A89" w:rsidRDefault="000C4A89" w:rsidP="000C4A89">
      <w:pPr>
        <w:spacing w:beforeLines="20" w:before="72" w:afterLines="20" w:after="72"/>
        <w:ind w:leftChars="118" w:left="283" w:rightChars="-82" w:right="-197" w:firstLineChars="177" w:firstLine="425"/>
        <w:jc w:val="both"/>
        <w:rPr>
          <w:rFonts w:ascii="新細明體" w:hAnsi="新細明體"/>
          <w:szCs w:val="24"/>
        </w:rPr>
      </w:pPr>
    </w:p>
    <w:p w:rsidR="000C4A89" w:rsidRDefault="000C4A89" w:rsidP="000C4A89">
      <w:pPr>
        <w:spacing w:beforeLines="20" w:before="72" w:afterLines="20" w:after="72"/>
        <w:ind w:rightChars="-82" w:right="-197" w:firstLineChars="250" w:firstLine="600"/>
        <w:jc w:val="center"/>
        <w:rPr>
          <w:rFonts w:ascii="新細明體" w:hAnsi="新細明體"/>
          <w:noProof/>
        </w:rPr>
      </w:pPr>
      <w:r w:rsidRPr="00BE0B2B">
        <w:rPr>
          <w:rFonts w:ascii="新細明體" w:hAnsi="新細明體" w:cs="新細明體" w:hint="eastAsia"/>
          <w:kern w:val="0"/>
          <w:szCs w:val="24"/>
        </w:rPr>
        <w:t>表</w:t>
      </w:r>
      <w:r>
        <w:rPr>
          <w:rFonts w:ascii="新細明體" w:hAnsi="新細明體" w:cs="新細明體"/>
          <w:kern w:val="0"/>
          <w:szCs w:val="24"/>
        </w:rPr>
        <w:t>2</w:t>
      </w:r>
      <w:r w:rsidRPr="00BE0B2B">
        <w:rPr>
          <w:rFonts w:ascii="新細明體" w:hAnsi="新細明體" w:cs="新細明體" w:hint="eastAsia"/>
          <w:kern w:val="0"/>
          <w:szCs w:val="24"/>
        </w:rPr>
        <w:t xml:space="preserve">　</w:t>
      </w:r>
      <w:r w:rsidRPr="00556A09">
        <w:rPr>
          <w:rFonts w:ascii="新細明體" w:hAnsi="新細明體" w:cs="新細明體" w:hint="eastAsia"/>
          <w:kern w:val="0"/>
          <w:szCs w:val="24"/>
        </w:rPr>
        <w:t>整體資安防護裝置建置概況－按機構類別分</w:t>
      </w:r>
    </w:p>
    <w:tbl>
      <w:tblPr>
        <w:tblpPr w:leftFromText="180" w:rightFromText="180" w:vertAnchor="text" w:horzAnchor="margin" w:tblpX="284" w:tblpY="2"/>
        <w:tblW w:w="8250" w:type="dxa"/>
        <w:tblCellMar>
          <w:left w:w="28" w:type="dxa"/>
          <w:right w:w="28" w:type="dxa"/>
        </w:tblCellMar>
        <w:tblLook w:val="04A0" w:firstRow="1" w:lastRow="0" w:firstColumn="1" w:lastColumn="0" w:noHBand="0" w:noVBand="1"/>
      </w:tblPr>
      <w:tblGrid>
        <w:gridCol w:w="2013"/>
        <w:gridCol w:w="1134"/>
        <w:gridCol w:w="850"/>
        <w:gridCol w:w="851"/>
        <w:gridCol w:w="850"/>
        <w:gridCol w:w="851"/>
        <w:gridCol w:w="850"/>
        <w:gridCol w:w="851"/>
      </w:tblGrid>
      <w:tr w:rsidR="000C4A89" w:rsidRPr="005D34A3" w:rsidTr="00A023F4">
        <w:trPr>
          <w:trHeight w:val="450"/>
        </w:trPr>
        <w:tc>
          <w:tcPr>
            <w:tcW w:w="2013" w:type="dxa"/>
            <w:tcBorders>
              <w:top w:val="single" w:sz="4" w:space="0" w:color="auto"/>
              <w:left w:val="nil"/>
              <w:bottom w:val="nil"/>
              <w:right w:val="single" w:sz="4" w:space="0" w:color="000000"/>
            </w:tcBorders>
            <w:shd w:val="clear" w:color="auto" w:fill="auto"/>
            <w:noWrap/>
            <w:vAlign w:val="center"/>
            <w:hideMark/>
          </w:tcPr>
          <w:p w:rsidR="000C4A89" w:rsidRPr="00E05406" w:rsidRDefault="000C4A89" w:rsidP="00A023F4">
            <w:pPr>
              <w:widowControl/>
              <w:ind w:rightChars="-82" w:right="-197" w:firstLineChars="250" w:firstLine="600"/>
              <w:rPr>
                <w:rFonts w:ascii="新細明體" w:hAnsi="新細明體" w:cs="新細明體"/>
                <w:kern w:val="0"/>
                <w:szCs w:val="24"/>
              </w:rPr>
            </w:pPr>
            <w:r>
              <w:rPr>
                <w:noProof/>
              </w:rPr>
              <mc:AlternateContent>
                <mc:Choice Requires="wps">
                  <w:drawing>
                    <wp:anchor distT="0" distB="0" distL="114300" distR="114300" simplePos="0" relativeHeight="251701248" behindDoc="0" locked="0" layoutInCell="1" allowOverlap="1" wp14:anchorId="24762ADC" wp14:editId="64570E84">
                      <wp:simplePos x="0" y="0"/>
                      <wp:positionH relativeFrom="column">
                        <wp:posOffset>-16510</wp:posOffset>
                      </wp:positionH>
                      <wp:positionV relativeFrom="paragraph">
                        <wp:posOffset>26670</wp:posOffset>
                      </wp:positionV>
                      <wp:extent cx="1276350" cy="723900"/>
                      <wp:effectExtent l="0" t="0" r="19050" b="19050"/>
                      <wp:wrapNone/>
                      <wp:docPr id="78" name="直線接點 7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276350" cy="723900"/>
                              </a:xfrm>
                              <a:prstGeom prst="line">
                                <a:avLst/>
                              </a:prstGeom>
                              <a:noFill/>
                              <a:ln w="9525">
                                <a:solidFill>
                                  <a:srgbClr xmlns:a14="http://schemas.microsoft.com/office/drawing/2010/main" val="000000" mc:Ignorable="a14" a14:legacySpreadsheetColorIndex="64"/>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5178A3F" id="直線接點 78" o:spid="_x0000_s1026" style="position:absolute;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pt,2.1pt" to="99.2pt,5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">
                      <o:lock v:ext="edit" shapetype="f"/>
                    </v:line>
                  </w:pict>
                </mc:Fallback>
              </mc:AlternateContent>
            </w:r>
            <w:r w:rsidRPr="00E05406">
              <w:rPr>
                <w:rFonts w:ascii="新細明體" w:hAnsi="新細明體" w:cs="新細明體" w:hint="eastAsia"/>
                <w:kern w:val="0"/>
                <w:szCs w:val="24"/>
              </w:rPr>
              <w:t>建置概況</w:t>
            </w:r>
          </w:p>
          <w:p w:rsidR="000C4A89" w:rsidRPr="00E05406" w:rsidRDefault="000C4A89" w:rsidP="00A023F4">
            <w:pPr>
              <w:widowControl/>
              <w:ind w:rightChars="-82" w:right="-197"/>
              <w:rPr>
                <w:rFonts w:ascii="新細明體" w:hAnsi="新細明體" w:cs="新細明體"/>
                <w:kern w:val="0"/>
                <w:szCs w:val="24"/>
              </w:rPr>
            </w:pPr>
          </w:p>
        </w:tc>
        <w:tc>
          <w:tcPr>
            <w:tcW w:w="1134"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0C4A89" w:rsidRDefault="000C4A89" w:rsidP="00A023F4">
            <w:pPr>
              <w:widowControl/>
              <w:jc w:val="center"/>
              <w:rPr>
                <w:rFonts w:ascii="新細明體" w:hAnsi="新細明體" w:cs="新細明體"/>
                <w:color w:val="000000"/>
                <w:kern w:val="0"/>
                <w:szCs w:val="24"/>
              </w:rPr>
            </w:pPr>
            <w:r w:rsidRPr="00C17CBB">
              <w:rPr>
                <w:rFonts w:ascii="新細明體" w:hAnsi="新細明體" w:cs="新細明體" w:hint="eastAsia"/>
                <w:color w:val="000000"/>
                <w:kern w:val="0"/>
                <w:szCs w:val="24"/>
              </w:rPr>
              <w:t>使用</w:t>
            </w:r>
            <w:r w:rsidRPr="00E05406">
              <w:rPr>
                <w:rFonts w:ascii="新細明體" w:hAnsi="新細明體" w:cs="新細明體" w:hint="eastAsia"/>
                <w:color w:val="000000"/>
                <w:kern w:val="0"/>
                <w:szCs w:val="24"/>
              </w:rPr>
              <w:t>電腦</w:t>
            </w:r>
          </w:p>
          <w:p w:rsidR="000C4A89" w:rsidRPr="00E05406" w:rsidRDefault="000C4A89" w:rsidP="00A023F4">
            <w:pPr>
              <w:widowControl/>
              <w:jc w:val="center"/>
              <w:rPr>
                <w:rFonts w:ascii="新細明體" w:hAnsi="新細明體" w:cs="新細明體"/>
                <w:color w:val="000000"/>
                <w:kern w:val="0"/>
                <w:szCs w:val="24"/>
              </w:rPr>
            </w:pPr>
            <w:r w:rsidRPr="00E05406">
              <w:rPr>
                <w:rFonts w:ascii="新細明體" w:hAnsi="新細明體" w:cs="新細明體" w:hint="eastAsia"/>
                <w:color w:val="000000"/>
                <w:kern w:val="0"/>
                <w:szCs w:val="24"/>
              </w:rPr>
              <w:t>家數</w:t>
            </w:r>
          </w:p>
        </w:tc>
        <w:tc>
          <w:tcPr>
            <w:tcW w:w="1701" w:type="dxa"/>
            <w:gridSpan w:val="2"/>
            <w:tcBorders>
              <w:top w:val="single" w:sz="4" w:space="0" w:color="auto"/>
              <w:left w:val="nil"/>
              <w:bottom w:val="single" w:sz="4" w:space="0" w:color="auto"/>
              <w:right w:val="single" w:sz="4" w:space="0" w:color="auto"/>
            </w:tcBorders>
            <w:shd w:val="clear" w:color="000000" w:fill="FFFFFF"/>
            <w:noWrap/>
            <w:vAlign w:val="center"/>
            <w:hideMark/>
          </w:tcPr>
          <w:p w:rsidR="000C4A89" w:rsidRPr="00E05406" w:rsidRDefault="000C4A89" w:rsidP="00A023F4">
            <w:pPr>
              <w:widowControl/>
              <w:jc w:val="center"/>
              <w:rPr>
                <w:rFonts w:ascii="新細明體" w:hAnsi="新細明體" w:cs="新細明體"/>
                <w:color w:val="000000"/>
                <w:kern w:val="0"/>
                <w:szCs w:val="24"/>
              </w:rPr>
            </w:pPr>
            <w:r w:rsidRPr="00E05406">
              <w:rPr>
                <w:rFonts w:ascii="新細明體" w:hAnsi="新細明體" w:cs="新細明體" w:hint="eastAsia"/>
                <w:color w:val="000000"/>
                <w:kern w:val="0"/>
                <w:szCs w:val="24"/>
              </w:rPr>
              <w:t>防毒</w:t>
            </w:r>
          </w:p>
        </w:tc>
        <w:tc>
          <w:tcPr>
            <w:tcW w:w="1701" w:type="dxa"/>
            <w:gridSpan w:val="2"/>
            <w:tcBorders>
              <w:top w:val="single" w:sz="4" w:space="0" w:color="auto"/>
              <w:left w:val="nil"/>
              <w:bottom w:val="single" w:sz="4" w:space="0" w:color="auto"/>
              <w:right w:val="single" w:sz="4" w:space="0" w:color="auto"/>
            </w:tcBorders>
            <w:shd w:val="clear" w:color="000000" w:fill="FFFFFF"/>
            <w:noWrap/>
            <w:vAlign w:val="center"/>
            <w:hideMark/>
          </w:tcPr>
          <w:p w:rsidR="000C4A89" w:rsidRPr="00E05406" w:rsidRDefault="000C4A89" w:rsidP="00A023F4">
            <w:pPr>
              <w:widowControl/>
              <w:jc w:val="center"/>
              <w:rPr>
                <w:rFonts w:ascii="新細明體" w:hAnsi="新細明體" w:cs="新細明體"/>
                <w:color w:val="000000"/>
                <w:kern w:val="0"/>
                <w:szCs w:val="24"/>
              </w:rPr>
            </w:pPr>
            <w:r w:rsidRPr="00E05406">
              <w:rPr>
                <w:rFonts w:ascii="新細明體" w:hAnsi="新細明體" w:cs="新細明體" w:hint="eastAsia"/>
                <w:color w:val="000000"/>
                <w:kern w:val="0"/>
                <w:szCs w:val="24"/>
              </w:rPr>
              <w:t>防火牆</w:t>
            </w:r>
          </w:p>
        </w:tc>
        <w:tc>
          <w:tcPr>
            <w:tcW w:w="1701" w:type="dxa"/>
            <w:gridSpan w:val="2"/>
            <w:tcBorders>
              <w:top w:val="single" w:sz="4" w:space="0" w:color="auto"/>
              <w:left w:val="nil"/>
              <w:bottom w:val="single" w:sz="4" w:space="0" w:color="auto"/>
            </w:tcBorders>
            <w:shd w:val="clear" w:color="000000" w:fill="FFFFFF"/>
            <w:noWrap/>
            <w:vAlign w:val="center"/>
            <w:hideMark/>
          </w:tcPr>
          <w:p w:rsidR="000C4A89" w:rsidRPr="00E05406" w:rsidRDefault="000C4A89" w:rsidP="00A023F4">
            <w:pPr>
              <w:widowControl/>
              <w:jc w:val="center"/>
              <w:rPr>
                <w:rFonts w:ascii="新細明體" w:hAnsi="新細明體" w:cs="新細明體"/>
                <w:color w:val="000000"/>
                <w:kern w:val="0"/>
                <w:szCs w:val="24"/>
              </w:rPr>
            </w:pPr>
            <w:r w:rsidRPr="00E05406">
              <w:rPr>
                <w:rFonts w:ascii="新細明體" w:hAnsi="新細明體" w:cs="新細明體" w:hint="eastAsia"/>
                <w:color w:val="000000"/>
                <w:kern w:val="0"/>
                <w:szCs w:val="24"/>
              </w:rPr>
              <w:t>入侵偵測防禦</w:t>
            </w:r>
          </w:p>
        </w:tc>
      </w:tr>
      <w:tr w:rsidR="000C4A89" w:rsidRPr="005D34A3" w:rsidTr="00A023F4">
        <w:trPr>
          <w:trHeight w:val="450"/>
        </w:trPr>
        <w:tc>
          <w:tcPr>
            <w:tcW w:w="2013" w:type="dxa"/>
            <w:tcBorders>
              <w:top w:val="nil"/>
              <w:left w:val="nil"/>
              <w:bottom w:val="nil"/>
              <w:right w:val="nil"/>
            </w:tcBorders>
            <w:shd w:val="clear" w:color="000000" w:fill="FFFFFF"/>
            <w:noWrap/>
            <w:vAlign w:val="center"/>
            <w:hideMark/>
          </w:tcPr>
          <w:p w:rsidR="000C4A89" w:rsidRPr="00E05406" w:rsidRDefault="000C4A89" w:rsidP="00A023F4">
            <w:pPr>
              <w:widowControl/>
              <w:ind w:rightChars="-82" w:right="-197"/>
              <w:rPr>
                <w:rFonts w:ascii="新細明體" w:hAnsi="新細明體" w:cs="新細明體"/>
                <w:color w:val="000000"/>
                <w:kern w:val="0"/>
                <w:szCs w:val="24"/>
              </w:rPr>
            </w:pPr>
            <w:r w:rsidRPr="00E05406">
              <w:rPr>
                <w:rFonts w:ascii="新細明體" w:hAnsi="新細明體" w:cs="新細明體" w:hint="eastAsia"/>
                <w:color w:val="000000"/>
                <w:kern w:val="0"/>
                <w:szCs w:val="24"/>
              </w:rPr>
              <w:t>機構類別</w:t>
            </w: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0C4A89" w:rsidRPr="00E05406" w:rsidRDefault="000C4A89" w:rsidP="00A023F4">
            <w:pPr>
              <w:widowControl/>
              <w:ind w:rightChars="-82" w:right="-197"/>
              <w:rPr>
                <w:rFonts w:ascii="新細明體" w:hAnsi="新細明體" w:cs="新細明體"/>
                <w:color w:val="000000"/>
                <w:kern w:val="0"/>
                <w:szCs w:val="24"/>
              </w:rPr>
            </w:pPr>
          </w:p>
        </w:tc>
        <w:tc>
          <w:tcPr>
            <w:tcW w:w="850" w:type="dxa"/>
            <w:tcBorders>
              <w:top w:val="nil"/>
              <w:left w:val="nil"/>
              <w:bottom w:val="single" w:sz="4" w:space="0" w:color="auto"/>
              <w:right w:val="single" w:sz="4" w:space="0" w:color="auto"/>
            </w:tcBorders>
            <w:shd w:val="clear" w:color="000000" w:fill="FFFFFF"/>
            <w:noWrap/>
            <w:vAlign w:val="center"/>
            <w:hideMark/>
          </w:tcPr>
          <w:p w:rsidR="000C4A89" w:rsidRPr="00E05406" w:rsidRDefault="000C4A89" w:rsidP="00A023F4">
            <w:pPr>
              <w:widowControl/>
              <w:ind w:rightChars="-10" w:right="-24"/>
              <w:jc w:val="center"/>
              <w:rPr>
                <w:rFonts w:ascii="新細明體" w:hAnsi="新細明體" w:cs="新細明體"/>
                <w:color w:val="000000"/>
                <w:kern w:val="0"/>
                <w:szCs w:val="24"/>
              </w:rPr>
            </w:pPr>
            <w:r w:rsidRPr="00E05406">
              <w:rPr>
                <w:rFonts w:ascii="新細明體" w:hAnsi="新細明體" w:cs="新細明體" w:hint="eastAsia"/>
                <w:color w:val="000000"/>
                <w:kern w:val="0"/>
                <w:szCs w:val="24"/>
              </w:rPr>
              <w:t>家數</w:t>
            </w:r>
          </w:p>
        </w:tc>
        <w:tc>
          <w:tcPr>
            <w:tcW w:w="851" w:type="dxa"/>
            <w:tcBorders>
              <w:top w:val="nil"/>
              <w:left w:val="nil"/>
              <w:bottom w:val="single" w:sz="4" w:space="0" w:color="auto"/>
              <w:right w:val="single" w:sz="4" w:space="0" w:color="auto"/>
            </w:tcBorders>
            <w:shd w:val="clear" w:color="000000" w:fill="FFFFFF"/>
            <w:noWrap/>
            <w:vAlign w:val="center"/>
            <w:hideMark/>
          </w:tcPr>
          <w:p w:rsidR="000C4A89" w:rsidRPr="00E05406" w:rsidRDefault="000C4A89" w:rsidP="00A023F4">
            <w:pPr>
              <w:widowControl/>
              <w:ind w:rightChars="-10" w:right="-24"/>
              <w:jc w:val="center"/>
              <w:rPr>
                <w:rFonts w:ascii="新細明體" w:hAnsi="新細明體" w:cs="新細明體"/>
                <w:color w:val="000000"/>
                <w:kern w:val="0"/>
                <w:szCs w:val="24"/>
              </w:rPr>
            </w:pPr>
            <w:r w:rsidRPr="00E05406">
              <w:rPr>
                <w:rFonts w:ascii="新細明體" w:hAnsi="新細明體" w:cs="新細明體" w:hint="eastAsia"/>
                <w:color w:val="000000"/>
                <w:kern w:val="0"/>
                <w:szCs w:val="24"/>
              </w:rPr>
              <w:t>％</w:t>
            </w:r>
          </w:p>
        </w:tc>
        <w:tc>
          <w:tcPr>
            <w:tcW w:w="850" w:type="dxa"/>
            <w:tcBorders>
              <w:top w:val="nil"/>
              <w:left w:val="nil"/>
              <w:bottom w:val="single" w:sz="4" w:space="0" w:color="auto"/>
              <w:right w:val="single" w:sz="4" w:space="0" w:color="auto"/>
            </w:tcBorders>
            <w:shd w:val="clear" w:color="000000" w:fill="FFFFFF"/>
            <w:noWrap/>
            <w:vAlign w:val="center"/>
            <w:hideMark/>
          </w:tcPr>
          <w:p w:rsidR="000C4A89" w:rsidRPr="00E05406" w:rsidRDefault="000C4A89" w:rsidP="00A023F4">
            <w:pPr>
              <w:widowControl/>
              <w:ind w:rightChars="-10" w:right="-24"/>
              <w:jc w:val="center"/>
              <w:rPr>
                <w:rFonts w:ascii="新細明體" w:hAnsi="新細明體" w:cs="新細明體"/>
                <w:color w:val="000000"/>
                <w:kern w:val="0"/>
                <w:szCs w:val="24"/>
              </w:rPr>
            </w:pPr>
            <w:r w:rsidRPr="00E05406">
              <w:rPr>
                <w:rFonts w:ascii="新細明體" w:hAnsi="新細明體" w:cs="新細明體" w:hint="eastAsia"/>
                <w:color w:val="000000"/>
                <w:kern w:val="0"/>
                <w:szCs w:val="24"/>
              </w:rPr>
              <w:t>家數</w:t>
            </w:r>
          </w:p>
        </w:tc>
        <w:tc>
          <w:tcPr>
            <w:tcW w:w="851" w:type="dxa"/>
            <w:tcBorders>
              <w:top w:val="nil"/>
              <w:left w:val="nil"/>
              <w:bottom w:val="single" w:sz="4" w:space="0" w:color="auto"/>
              <w:right w:val="single" w:sz="4" w:space="0" w:color="auto"/>
            </w:tcBorders>
            <w:shd w:val="clear" w:color="000000" w:fill="FFFFFF"/>
            <w:noWrap/>
            <w:vAlign w:val="center"/>
            <w:hideMark/>
          </w:tcPr>
          <w:p w:rsidR="000C4A89" w:rsidRPr="00E05406" w:rsidRDefault="000C4A89" w:rsidP="00A023F4">
            <w:pPr>
              <w:widowControl/>
              <w:ind w:rightChars="-10" w:right="-24"/>
              <w:jc w:val="center"/>
              <w:rPr>
                <w:rFonts w:ascii="新細明體" w:hAnsi="新細明體" w:cs="新細明體"/>
                <w:color w:val="000000"/>
                <w:kern w:val="0"/>
                <w:szCs w:val="24"/>
              </w:rPr>
            </w:pPr>
            <w:r w:rsidRPr="00E05406">
              <w:rPr>
                <w:rFonts w:ascii="新細明體" w:hAnsi="新細明體" w:cs="新細明體" w:hint="eastAsia"/>
                <w:color w:val="000000"/>
                <w:kern w:val="0"/>
                <w:szCs w:val="24"/>
              </w:rPr>
              <w:t>％</w:t>
            </w:r>
          </w:p>
        </w:tc>
        <w:tc>
          <w:tcPr>
            <w:tcW w:w="850" w:type="dxa"/>
            <w:tcBorders>
              <w:top w:val="nil"/>
              <w:left w:val="nil"/>
              <w:bottom w:val="single" w:sz="4" w:space="0" w:color="auto"/>
              <w:right w:val="single" w:sz="4" w:space="0" w:color="auto"/>
            </w:tcBorders>
            <w:shd w:val="clear" w:color="000000" w:fill="FFFFFF"/>
            <w:noWrap/>
            <w:vAlign w:val="center"/>
            <w:hideMark/>
          </w:tcPr>
          <w:p w:rsidR="000C4A89" w:rsidRPr="00E05406" w:rsidRDefault="000C4A89" w:rsidP="00A023F4">
            <w:pPr>
              <w:widowControl/>
              <w:ind w:rightChars="-10" w:right="-24"/>
              <w:jc w:val="center"/>
              <w:rPr>
                <w:rFonts w:ascii="新細明體" w:hAnsi="新細明體" w:cs="新細明體"/>
                <w:color w:val="000000"/>
                <w:kern w:val="0"/>
                <w:szCs w:val="24"/>
              </w:rPr>
            </w:pPr>
            <w:r w:rsidRPr="00E05406">
              <w:rPr>
                <w:rFonts w:ascii="新細明體" w:hAnsi="新細明體" w:cs="新細明體" w:hint="eastAsia"/>
                <w:color w:val="000000"/>
                <w:kern w:val="0"/>
                <w:szCs w:val="24"/>
              </w:rPr>
              <w:t>家數</w:t>
            </w:r>
          </w:p>
        </w:tc>
        <w:tc>
          <w:tcPr>
            <w:tcW w:w="851" w:type="dxa"/>
            <w:tcBorders>
              <w:top w:val="nil"/>
              <w:left w:val="nil"/>
              <w:bottom w:val="single" w:sz="4" w:space="0" w:color="auto"/>
            </w:tcBorders>
            <w:shd w:val="clear" w:color="000000" w:fill="FFFFFF"/>
            <w:noWrap/>
            <w:vAlign w:val="center"/>
            <w:hideMark/>
          </w:tcPr>
          <w:p w:rsidR="000C4A89" w:rsidRPr="00E05406" w:rsidRDefault="000C4A89" w:rsidP="00A023F4">
            <w:pPr>
              <w:widowControl/>
              <w:ind w:rightChars="-10" w:right="-24"/>
              <w:jc w:val="center"/>
              <w:rPr>
                <w:rFonts w:ascii="新細明體" w:hAnsi="新細明體" w:cs="新細明體"/>
                <w:color w:val="000000"/>
                <w:kern w:val="0"/>
                <w:szCs w:val="24"/>
              </w:rPr>
            </w:pPr>
            <w:r w:rsidRPr="00E05406">
              <w:rPr>
                <w:rFonts w:ascii="新細明體" w:hAnsi="新細明體" w:cs="新細明體" w:hint="eastAsia"/>
                <w:color w:val="000000"/>
                <w:kern w:val="0"/>
                <w:szCs w:val="24"/>
              </w:rPr>
              <w:t>％</w:t>
            </w:r>
          </w:p>
        </w:tc>
      </w:tr>
      <w:tr w:rsidR="000C4A89" w:rsidRPr="005D34A3" w:rsidTr="00A023F4">
        <w:trPr>
          <w:trHeight w:val="330"/>
        </w:trPr>
        <w:tc>
          <w:tcPr>
            <w:tcW w:w="2013" w:type="dxa"/>
            <w:tcBorders>
              <w:top w:val="single" w:sz="4" w:space="0" w:color="auto"/>
              <w:left w:val="nil"/>
              <w:bottom w:val="nil"/>
              <w:right w:val="single" w:sz="4" w:space="0" w:color="000000"/>
            </w:tcBorders>
            <w:shd w:val="clear" w:color="000000" w:fill="FFFFFF"/>
            <w:noWrap/>
            <w:vAlign w:val="center"/>
            <w:hideMark/>
          </w:tcPr>
          <w:p w:rsidR="000C4A89" w:rsidRPr="00E05406" w:rsidRDefault="000C4A89" w:rsidP="00A023F4">
            <w:pPr>
              <w:widowControl/>
              <w:ind w:rightChars="-82" w:right="-197"/>
              <w:rPr>
                <w:rFonts w:ascii="新細明體" w:hAnsi="新細明體" w:cs="新細明體"/>
                <w:color w:val="000000"/>
                <w:kern w:val="0"/>
                <w:szCs w:val="24"/>
              </w:rPr>
            </w:pPr>
            <w:r w:rsidRPr="00E05406">
              <w:rPr>
                <w:rFonts w:ascii="新細明體" w:hAnsi="新細明體" w:cs="新細明體" w:hint="eastAsia"/>
                <w:color w:val="000000"/>
                <w:kern w:val="0"/>
                <w:szCs w:val="24"/>
              </w:rPr>
              <w:t>總　　　　　計</w:t>
            </w:r>
          </w:p>
        </w:tc>
        <w:tc>
          <w:tcPr>
            <w:tcW w:w="1134" w:type="dxa"/>
            <w:tcBorders>
              <w:top w:val="nil"/>
              <w:left w:val="nil"/>
              <w:bottom w:val="nil"/>
              <w:right w:val="nil"/>
            </w:tcBorders>
            <w:shd w:val="clear" w:color="000000" w:fill="FFFFFF"/>
            <w:noWrap/>
            <w:vAlign w:val="center"/>
            <w:hideMark/>
          </w:tcPr>
          <w:p w:rsidR="000C4A89" w:rsidRPr="00E05406" w:rsidRDefault="000C4A89" w:rsidP="00A023F4">
            <w:pPr>
              <w:widowControl/>
              <w:jc w:val="right"/>
              <w:rPr>
                <w:rFonts w:ascii="新細明體" w:hAnsi="新細明體" w:cs="新細明體"/>
                <w:color w:val="000000"/>
                <w:kern w:val="0"/>
                <w:szCs w:val="24"/>
              </w:rPr>
            </w:pPr>
            <w:r>
              <w:rPr>
                <w:rFonts w:ascii="新細明體" w:hAnsi="新細明體" w:cs="新細明體"/>
                <w:color w:val="000000"/>
                <w:kern w:val="0"/>
                <w:szCs w:val="24"/>
              </w:rPr>
              <w:t xml:space="preserve"> </w:t>
            </w:r>
            <w:r w:rsidRPr="00E05406">
              <w:rPr>
                <w:rFonts w:ascii="新細明體" w:hAnsi="新細明體" w:cs="新細明體" w:hint="eastAsia"/>
                <w:color w:val="000000"/>
                <w:kern w:val="0"/>
                <w:szCs w:val="24"/>
              </w:rPr>
              <w:t>7,862</w:t>
            </w:r>
          </w:p>
        </w:tc>
        <w:tc>
          <w:tcPr>
            <w:tcW w:w="850" w:type="dxa"/>
            <w:tcBorders>
              <w:top w:val="nil"/>
              <w:left w:val="nil"/>
              <w:bottom w:val="nil"/>
              <w:right w:val="nil"/>
            </w:tcBorders>
            <w:shd w:val="clear" w:color="000000" w:fill="FFFFFF"/>
            <w:noWrap/>
            <w:vAlign w:val="center"/>
            <w:hideMark/>
          </w:tcPr>
          <w:p w:rsidR="000C4A89" w:rsidRPr="00E05406" w:rsidRDefault="000C4A89" w:rsidP="00A023F4">
            <w:pPr>
              <w:widowControl/>
              <w:ind w:rightChars="-10" w:right="-24"/>
              <w:jc w:val="right"/>
              <w:rPr>
                <w:rFonts w:ascii="新細明體" w:hAnsi="新細明體" w:cs="新細明體"/>
                <w:color w:val="000000"/>
                <w:kern w:val="0"/>
                <w:szCs w:val="24"/>
              </w:rPr>
            </w:pPr>
            <w:r w:rsidRPr="00E05406">
              <w:rPr>
                <w:rFonts w:ascii="新細明體" w:hAnsi="新細明體" w:cs="新細明體" w:hint="eastAsia"/>
                <w:color w:val="000000"/>
                <w:kern w:val="0"/>
                <w:szCs w:val="24"/>
              </w:rPr>
              <w:t>7,855</w:t>
            </w:r>
          </w:p>
        </w:tc>
        <w:tc>
          <w:tcPr>
            <w:tcW w:w="851" w:type="dxa"/>
            <w:tcBorders>
              <w:top w:val="nil"/>
              <w:left w:val="nil"/>
              <w:bottom w:val="nil"/>
              <w:right w:val="nil"/>
            </w:tcBorders>
            <w:shd w:val="clear" w:color="000000" w:fill="FFFFFF"/>
            <w:noWrap/>
            <w:vAlign w:val="center"/>
            <w:hideMark/>
          </w:tcPr>
          <w:p w:rsidR="000C4A89" w:rsidRPr="00E05406" w:rsidRDefault="000C4A89" w:rsidP="00A023F4">
            <w:pPr>
              <w:widowControl/>
              <w:ind w:rightChars="-10" w:right="-24"/>
              <w:jc w:val="right"/>
              <w:rPr>
                <w:rFonts w:ascii="新細明體" w:hAnsi="新細明體" w:cs="新細明體"/>
                <w:color w:val="000000"/>
                <w:kern w:val="0"/>
                <w:szCs w:val="24"/>
              </w:rPr>
            </w:pPr>
            <w:r w:rsidRPr="00E05406">
              <w:rPr>
                <w:rFonts w:ascii="新細明體" w:hAnsi="新細明體" w:cs="新細明體" w:hint="eastAsia"/>
                <w:color w:val="000000"/>
                <w:kern w:val="0"/>
                <w:szCs w:val="24"/>
              </w:rPr>
              <w:t>99.91</w:t>
            </w:r>
          </w:p>
        </w:tc>
        <w:tc>
          <w:tcPr>
            <w:tcW w:w="850" w:type="dxa"/>
            <w:tcBorders>
              <w:top w:val="nil"/>
              <w:left w:val="nil"/>
              <w:bottom w:val="nil"/>
              <w:right w:val="nil"/>
            </w:tcBorders>
            <w:shd w:val="clear" w:color="000000" w:fill="FFFFFF"/>
            <w:noWrap/>
            <w:vAlign w:val="center"/>
            <w:hideMark/>
          </w:tcPr>
          <w:p w:rsidR="000C4A89" w:rsidRPr="00E05406" w:rsidRDefault="000C4A89" w:rsidP="00A023F4">
            <w:pPr>
              <w:widowControl/>
              <w:ind w:rightChars="-10" w:right="-24"/>
              <w:jc w:val="right"/>
              <w:rPr>
                <w:rFonts w:ascii="新細明體" w:hAnsi="新細明體" w:cs="新細明體"/>
                <w:color w:val="000000"/>
                <w:kern w:val="0"/>
                <w:szCs w:val="24"/>
              </w:rPr>
            </w:pPr>
            <w:r w:rsidRPr="00E05406">
              <w:rPr>
                <w:rFonts w:ascii="新細明體" w:hAnsi="新細明體" w:cs="新細明體" w:hint="eastAsia"/>
                <w:color w:val="000000"/>
                <w:kern w:val="0"/>
                <w:szCs w:val="24"/>
              </w:rPr>
              <w:t>6,795</w:t>
            </w:r>
          </w:p>
        </w:tc>
        <w:tc>
          <w:tcPr>
            <w:tcW w:w="851" w:type="dxa"/>
            <w:tcBorders>
              <w:top w:val="nil"/>
              <w:left w:val="nil"/>
              <w:bottom w:val="nil"/>
              <w:right w:val="nil"/>
            </w:tcBorders>
            <w:shd w:val="clear" w:color="000000" w:fill="FFFFFF"/>
            <w:noWrap/>
            <w:vAlign w:val="center"/>
            <w:hideMark/>
          </w:tcPr>
          <w:p w:rsidR="000C4A89" w:rsidRPr="00E05406" w:rsidRDefault="000C4A89" w:rsidP="00A023F4">
            <w:pPr>
              <w:widowControl/>
              <w:ind w:rightChars="-10" w:right="-24"/>
              <w:jc w:val="right"/>
              <w:rPr>
                <w:rFonts w:ascii="新細明體" w:hAnsi="新細明體" w:cs="新細明體"/>
                <w:color w:val="000000"/>
                <w:kern w:val="0"/>
                <w:szCs w:val="24"/>
              </w:rPr>
            </w:pPr>
            <w:r w:rsidRPr="00E05406">
              <w:rPr>
                <w:rFonts w:ascii="新細明體" w:hAnsi="新細明體" w:cs="新細明體" w:hint="eastAsia"/>
                <w:color w:val="000000"/>
                <w:kern w:val="0"/>
                <w:szCs w:val="24"/>
              </w:rPr>
              <w:t>86.43</w:t>
            </w:r>
          </w:p>
        </w:tc>
        <w:tc>
          <w:tcPr>
            <w:tcW w:w="850" w:type="dxa"/>
            <w:tcBorders>
              <w:top w:val="nil"/>
              <w:left w:val="nil"/>
              <w:bottom w:val="nil"/>
              <w:right w:val="nil"/>
            </w:tcBorders>
            <w:shd w:val="clear" w:color="000000" w:fill="FFFFFF"/>
            <w:noWrap/>
            <w:vAlign w:val="center"/>
            <w:hideMark/>
          </w:tcPr>
          <w:p w:rsidR="000C4A89" w:rsidRPr="00E05406" w:rsidRDefault="000C4A89" w:rsidP="00A023F4">
            <w:pPr>
              <w:widowControl/>
              <w:ind w:rightChars="-10" w:right="-24"/>
              <w:jc w:val="right"/>
              <w:rPr>
                <w:rFonts w:ascii="新細明體" w:hAnsi="新細明體" w:cs="新細明體"/>
                <w:color w:val="000000"/>
                <w:kern w:val="0"/>
                <w:szCs w:val="24"/>
              </w:rPr>
            </w:pPr>
            <w:r w:rsidRPr="00E05406">
              <w:rPr>
                <w:rFonts w:ascii="新細明體" w:hAnsi="新細明體" w:cs="新細明體" w:hint="eastAsia"/>
                <w:color w:val="000000"/>
                <w:kern w:val="0"/>
                <w:szCs w:val="24"/>
              </w:rPr>
              <w:t>1,996</w:t>
            </w:r>
          </w:p>
        </w:tc>
        <w:tc>
          <w:tcPr>
            <w:tcW w:w="851" w:type="dxa"/>
            <w:tcBorders>
              <w:top w:val="nil"/>
              <w:left w:val="nil"/>
              <w:bottom w:val="nil"/>
              <w:right w:val="nil"/>
            </w:tcBorders>
            <w:shd w:val="clear" w:color="000000" w:fill="FFFFFF"/>
            <w:noWrap/>
            <w:vAlign w:val="center"/>
            <w:hideMark/>
          </w:tcPr>
          <w:p w:rsidR="000C4A89" w:rsidRPr="00E05406" w:rsidRDefault="000C4A89" w:rsidP="00A023F4">
            <w:pPr>
              <w:widowControl/>
              <w:ind w:rightChars="-10" w:right="-24"/>
              <w:jc w:val="right"/>
              <w:rPr>
                <w:rFonts w:ascii="新細明體" w:hAnsi="新細明體" w:cs="新細明體"/>
                <w:color w:val="000000"/>
                <w:kern w:val="0"/>
                <w:szCs w:val="24"/>
              </w:rPr>
            </w:pPr>
            <w:r w:rsidRPr="00E05406">
              <w:rPr>
                <w:rFonts w:ascii="新細明體" w:hAnsi="新細明體" w:cs="新細明體" w:hint="eastAsia"/>
                <w:color w:val="000000"/>
                <w:kern w:val="0"/>
                <w:szCs w:val="24"/>
              </w:rPr>
              <w:t>25.39</w:t>
            </w:r>
          </w:p>
        </w:tc>
      </w:tr>
      <w:tr w:rsidR="000C4A89" w:rsidRPr="005D34A3" w:rsidTr="00A023F4">
        <w:trPr>
          <w:trHeight w:val="330"/>
        </w:trPr>
        <w:tc>
          <w:tcPr>
            <w:tcW w:w="2013" w:type="dxa"/>
            <w:tcBorders>
              <w:top w:val="nil"/>
              <w:left w:val="nil"/>
              <w:bottom w:val="nil"/>
              <w:right w:val="single" w:sz="4" w:space="0" w:color="000000"/>
            </w:tcBorders>
            <w:shd w:val="clear" w:color="000000" w:fill="FFFFFF"/>
            <w:noWrap/>
            <w:vAlign w:val="center"/>
            <w:hideMark/>
          </w:tcPr>
          <w:p w:rsidR="000C4A89" w:rsidRPr="00E05406" w:rsidRDefault="000C4A89" w:rsidP="00A023F4">
            <w:pPr>
              <w:widowControl/>
              <w:ind w:rightChars="-82" w:right="-197"/>
              <w:rPr>
                <w:rFonts w:ascii="新細明體" w:hAnsi="新細明體" w:cs="新細明體"/>
                <w:color w:val="000000"/>
                <w:kern w:val="0"/>
                <w:szCs w:val="24"/>
              </w:rPr>
            </w:pPr>
            <w:r w:rsidRPr="00E05406">
              <w:rPr>
                <w:rFonts w:ascii="新細明體" w:hAnsi="新細明體" w:cs="新細明體" w:hint="eastAsia"/>
                <w:color w:val="000000"/>
                <w:kern w:val="0"/>
                <w:szCs w:val="24"/>
              </w:rPr>
              <w:t xml:space="preserve">  政府行政機關</w:t>
            </w:r>
          </w:p>
        </w:tc>
        <w:tc>
          <w:tcPr>
            <w:tcW w:w="1134" w:type="dxa"/>
            <w:tcBorders>
              <w:top w:val="nil"/>
              <w:left w:val="nil"/>
              <w:bottom w:val="nil"/>
              <w:right w:val="nil"/>
            </w:tcBorders>
            <w:shd w:val="clear" w:color="000000" w:fill="FFFFFF"/>
            <w:noWrap/>
            <w:vAlign w:val="center"/>
            <w:hideMark/>
          </w:tcPr>
          <w:p w:rsidR="000C4A89" w:rsidRPr="00E05406" w:rsidRDefault="000C4A89" w:rsidP="00A023F4">
            <w:pPr>
              <w:widowControl/>
              <w:jc w:val="right"/>
              <w:rPr>
                <w:rFonts w:ascii="新細明體" w:hAnsi="新細明體" w:cs="新細明體"/>
                <w:color w:val="000000"/>
                <w:kern w:val="0"/>
                <w:szCs w:val="24"/>
              </w:rPr>
            </w:pPr>
            <w:r>
              <w:rPr>
                <w:rFonts w:ascii="新細明體" w:hAnsi="新細明體" w:cs="新細明體"/>
                <w:color w:val="000000"/>
                <w:kern w:val="0"/>
                <w:szCs w:val="24"/>
              </w:rPr>
              <w:t xml:space="preserve"> </w:t>
            </w:r>
            <w:r w:rsidRPr="00E05406">
              <w:rPr>
                <w:rFonts w:ascii="新細明體" w:hAnsi="新細明體" w:cs="新細明體" w:hint="eastAsia"/>
                <w:color w:val="000000"/>
                <w:kern w:val="0"/>
                <w:szCs w:val="24"/>
              </w:rPr>
              <w:t>3,647</w:t>
            </w:r>
          </w:p>
        </w:tc>
        <w:tc>
          <w:tcPr>
            <w:tcW w:w="850" w:type="dxa"/>
            <w:tcBorders>
              <w:top w:val="nil"/>
              <w:left w:val="nil"/>
              <w:bottom w:val="nil"/>
              <w:right w:val="nil"/>
            </w:tcBorders>
            <w:shd w:val="clear" w:color="000000" w:fill="FFFFFF"/>
            <w:noWrap/>
            <w:vAlign w:val="center"/>
            <w:hideMark/>
          </w:tcPr>
          <w:p w:rsidR="000C4A89" w:rsidRPr="00E05406" w:rsidRDefault="000C4A89" w:rsidP="00A023F4">
            <w:pPr>
              <w:widowControl/>
              <w:ind w:rightChars="-10" w:right="-24"/>
              <w:jc w:val="right"/>
              <w:rPr>
                <w:rFonts w:ascii="新細明體" w:hAnsi="新細明體" w:cs="新細明體"/>
                <w:color w:val="000000"/>
                <w:kern w:val="0"/>
                <w:szCs w:val="24"/>
              </w:rPr>
            </w:pPr>
            <w:r w:rsidRPr="00E05406">
              <w:rPr>
                <w:rFonts w:ascii="新細明體" w:hAnsi="新細明體" w:cs="新細明體" w:hint="eastAsia"/>
                <w:color w:val="000000"/>
                <w:kern w:val="0"/>
                <w:szCs w:val="24"/>
              </w:rPr>
              <w:t>3,643</w:t>
            </w:r>
          </w:p>
        </w:tc>
        <w:tc>
          <w:tcPr>
            <w:tcW w:w="851" w:type="dxa"/>
            <w:tcBorders>
              <w:top w:val="nil"/>
              <w:left w:val="nil"/>
              <w:bottom w:val="nil"/>
              <w:right w:val="nil"/>
            </w:tcBorders>
            <w:shd w:val="clear" w:color="000000" w:fill="FFFFFF"/>
            <w:noWrap/>
            <w:vAlign w:val="center"/>
            <w:hideMark/>
          </w:tcPr>
          <w:p w:rsidR="000C4A89" w:rsidRPr="00E05406" w:rsidRDefault="000C4A89" w:rsidP="00A023F4">
            <w:pPr>
              <w:widowControl/>
              <w:ind w:rightChars="-10" w:right="-24"/>
              <w:jc w:val="right"/>
              <w:rPr>
                <w:rFonts w:ascii="新細明體" w:hAnsi="新細明體" w:cs="新細明體"/>
                <w:color w:val="000000"/>
                <w:kern w:val="0"/>
                <w:szCs w:val="24"/>
              </w:rPr>
            </w:pPr>
            <w:r w:rsidRPr="00E05406">
              <w:rPr>
                <w:rFonts w:ascii="新細明體" w:hAnsi="新細明體" w:cs="新細明體" w:hint="eastAsia"/>
                <w:color w:val="000000"/>
                <w:kern w:val="0"/>
                <w:szCs w:val="24"/>
              </w:rPr>
              <w:t>99.89</w:t>
            </w:r>
          </w:p>
        </w:tc>
        <w:tc>
          <w:tcPr>
            <w:tcW w:w="850" w:type="dxa"/>
            <w:tcBorders>
              <w:top w:val="nil"/>
              <w:left w:val="nil"/>
              <w:bottom w:val="nil"/>
              <w:right w:val="nil"/>
            </w:tcBorders>
            <w:shd w:val="clear" w:color="000000" w:fill="FFFFFF"/>
            <w:noWrap/>
            <w:vAlign w:val="center"/>
            <w:hideMark/>
          </w:tcPr>
          <w:p w:rsidR="000C4A89" w:rsidRPr="00E05406" w:rsidRDefault="000C4A89" w:rsidP="00A023F4">
            <w:pPr>
              <w:widowControl/>
              <w:ind w:rightChars="-10" w:right="-24"/>
              <w:jc w:val="right"/>
              <w:rPr>
                <w:rFonts w:ascii="新細明體" w:hAnsi="新細明體" w:cs="新細明體"/>
                <w:color w:val="000000"/>
                <w:kern w:val="0"/>
                <w:szCs w:val="24"/>
              </w:rPr>
            </w:pPr>
            <w:r w:rsidRPr="00E05406">
              <w:rPr>
                <w:rFonts w:ascii="新細明體" w:hAnsi="新細明體" w:cs="新細明體" w:hint="eastAsia"/>
                <w:color w:val="000000"/>
                <w:kern w:val="0"/>
                <w:szCs w:val="24"/>
              </w:rPr>
              <w:t>2,876</w:t>
            </w:r>
          </w:p>
        </w:tc>
        <w:tc>
          <w:tcPr>
            <w:tcW w:w="851" w:type="dxa"/>
            <w:tcBorders>
              <w:top w:val="nil"/>
              <w:left w:val="nil"/>
              <w:bottom w:val="nil"/>
              <w:right w:val="nil"/>
            </w:tcBorders>
            <w:shd w:val="clear" w:color="000000" w:fill="FFFFFF"/>
            <w:noWrap/>
            <w:vAlign w:val="center"/>
            <w:hideMark/>
          </w:tcPr>
          <w:p w:rsidR="000C4A89" w:rsidRPr="00E05406" w:rsidRDefault="000C4A89" w:rsidP="00A023F4">
            <w:pPr>
              <w:widowControl/>
              <w:ind w:rightChars="-10" w:right="-24"/>
              <w:jc w:val="right"/>
              <w:rPr>
                <w:rFonts w:ascii="新細明體" w:hAnsi="新細明體" w:cs="新細明體"/>
                <w:color w:val="000000"/>
                <w:kern w:val="0"/>
                <w:szCs w:val="24"/>
              </w:rPr>
            </w:pPr>
            <w:r w:rsidRPr="00E05406">
              <w:rPr>
                <w:rFonts w:ascii="新細明體" w:hAnsi="新細明體" w:cs="新細明體" w:hint="eastAsia"/>
                <w:color w:val="000000"/>
                <w:kern w:val="0"/>
                <w:szCs w:val="24"/>
              </w:rPr>
              <w:t>78.86</w:t>
            </w:r>
          </w:p>
        </w:tc>
        <w:tc>
          <w:tcPr>
            <w:tcW w:w="850" w:type="dxa"/>
            <w:tcBorders>
              <w:top w:val="nil"/>
              <w:left w:val="nil"/>
              <w:bottom w:val="nil"/>
              <w:right w:val="nil"/>
            </w:tcBorders>
            <w:shd w:val="clear" w:color="000000" w:fill="FFFFFF"/>
            <w:noWrap/>
            <w:vAlign w:val="center"/>
            <w:hideMark/>
          </w:tcPr>
          <w:p w:rsidR="000C4A89" w:rsidRPr="00E05406" w:rsidRDefault="000C4A89" w:rsidP="00A023F4">
            <w:pPr>
              <w:widowControl/>
              <w:ind w:rightChars="-10" w:right="-24"/>
              <w:jc w:val="right"/>
              <w:rPr>
                <w:rFonts w:ascii="新細明體" w:hAnsi="新細明體" w:cs="新細明體"/>
                <w:color w:val="000000"/>
                <w:kern w:val="0"/>
                <w:szCs w:val="24"/>
              </w:rPr>
            </w:pPr>
            <w:r w:rsidRPr="00E05406">
              <w:rPr>
                <w:rFonts w:ascii="新細明體" w:hAnsi="新細明體" w:cs="新細明體" w:hint="eastAsia"/>
                <w:color w:val="000000"/>
                <w:kern w:val="0"/>
                <w:szCs w:val="24"/>
              </w:rPr>
              <w:t>940</w:t>
            </w:r>
          </w:p>
        </w:tc>
        <w:tc>
          <w:tcPr>
            <w:tcW w:w="851" w:type="dxa"/>
            <w:tcBorders>
              <w:top w:val="nil"/>
              <w:left w:val="nil"/>
              <w:bottom w:val="nil"/>
              <w:right w:val="nil"/>
            </w:tcBorders>
            <w:shd w:val="clear" w:color="000000" w:fill="FFFFFF"/>
            <w:noWrap/>
            <w:vAlign w:val="center"/>
            <w:hideMark/>
          </w:tcPr>
          <w:p w:rsidR="000C4A89" w:rsidRPr="00E05406" w:rsidRDefault="000C4A89" w:rsidP="00A023F4">
            <w:pPr>
              <w:widowControl/>
              <w:ind w:rightChars="-10" w:right="-24"/>
              <w:jc w:val="right"/>
              <w:rPr>
                <w:rFonts w:ascii="新細明體" w:hAnsi="新細明體" w:cs="新細明體"/>
                <w:color w:val="000000"/>
                <w:kern w:val="0"/>
                <w:szCs w:val="24"/>
              </w:rPr>
            </w:pPr>
            <w:r w:rsidRPr="00E05406">
              <w:rPr>
                <w:rFonts w:ascii="新細明體" w:hAnsi="新細明體" w:cs="新細明體" w:hint="eastAsia"/>
                <w:color w:val="000000"/>
                <w:kern w:val="0"/>
                <w:szCs w:val="24"/>
              </w:rPr>
              <w:t>25.77</w:t>
            </w:r>
          </w:p>
        </w:tc>
      </w:tr>
      <w:tr w:rsidR="000C4A89" w:rsidRPr="005D34A3" w:rsidTr="00A023F4">
        <w:trPr>
          <w:trHeight w:val="330"/>
        </w:trPr>
        <w:tc>
          <w:tcPr>
            <w:tcW w:w="2013" w:type="dxa"/>
            <w:tcBorders>
              <w:top w:val="nil"/>
              <w:left w:val="nil"/>
              <w:bottom w:val="nil"/>
              <w:right w:val="single" w:sz="4" w:space="0" w:color="000000"/>
            </w:tcBorders>
            <w:shd w:val="clear" w:color="000000" w:fill="FFFFFF"/>
            <w:noWrap/>
            <w:vAlign w:val="center"/>
            <w:hideMark/>
          </w:tcPr>
          <w:p w:rsidR="000C4A89" w:rsidRPr="00E05406" w:rsidRDefault="000C4A89" w:rsidP="00A023F4">
            <w:pPr>
              <w:widowControl/>
              <w:ind w:rightChars="-82" w:right="-197"/>
              <w:rPr>
                <w:rFonts w:ascii="新細明體" w:hAnsi="新細明體" w:cs="新細明體"/>
                <w:color w:val="000000"/>
                <w:kern w:val="0"/>
                <w:szCs w:val="24"/>
              </w:rPr>
            </w:pPr>
            <w:r w:rsidRPr="00E05406">
              <w:rPr>
                <w:rFonts w:ascii="新細明體" w:hAnsi="新細明體" w:cs="新細明體" w:hint="eastAsia"/>
                <w:color w:val="000000"/>
                <w:kern w:val="0"/>
                <w:szCs w:val="24"/>
              </w:rPr>
              <w:t xml:space="preserve">  公營事業機構</w:t>
            </w:r>
          </w:p>
        </w:tc>
        <w:tc>
          <w:tcPr>
            <w:tcW w:w="1134" w:type="dxa"/>
            <w:tcBorders>
              <w:top w:val="nil"/>
              <w:left w:val="nil"/>
              <w:bottom w:val="nil"/>
              <w:right w:val="nil"/>
            </w:tcBorders>
            <w:shd w:val="clear" w:color="000000" w:fill="FFFFFF"/>
            <w:noWrap/>
            <w:vAlign w:val="center"/>
            <w:hideMark/>
          </w:tcPr>
          <w:p w:rsidR="000C4A89" w:rsidRPr="00E05406" w:rsidRDefault="000C4A89" w:rsidP="00A023F4">
            <w:pPr>
              <w:widowControl/>
              <w:jc w:val="right"/>
              <w:rPr>
                <w:rFonts w:ascii="新細明體" w:hAnsi="新細明體" w:cs="新細明體"/>
                <w:color w:val="000000"/>
                <w:kern w:val="0"/>
                <w:szCs w:val="24"/>
              </w:rPr>
            </w:pPr>
            <w:r>
              <w:rPr>
                <w:rFonts w:ascii="新細明體" w:hAnsi="新細明體" w:cs="新細明體"/>
                <w:color w:val="000000"/>
                <w:kern w:val="0"/>
                <w:szCs w:val="24"/>
              </w:rPr>
              <w:t xml:space="preserve">  </w:t>
            </w:r>
            <w:r w:rsidRPr="00E05406">
              <w:rPr>
                <w:rFonts w:ascii="新細明體" w:hAnsi="新細明體" w:cs="新細明體" w:hint="eastAsia"/>
                <w:color w:val="000000"/>
                <w:kern w:val="0"/>
                <w:szCs w:val="24"/>
              </w:rPr>
              <w:t>419</w:t>
            </w:r>
          </w:p>
        </w:tc>
        <w:tc>
          <w:tcPr>
            <w:tcW w:w="850" w:type="dxa"/>
            <w:tcBorders>
              <w:top w:val="nil"/>
              <w:left w:val="nil"/>
              <w:bottom w:val="nil"/>
              <w:right w:val="nil"/>
            </w:tcBorders>
            <w:shd w:val="clear" w:color="000000" w:fill="FFFFFF"/>
            <w:noWrap/>
            <w:vAlign w:val="center"/>
            <w:hideMark/>
          </w:tcPr>
          <w:p w:rsidR="000C4A89" w:rsidRPr="00E05406" w:rsidRDefault="000C4A89" w:rsidP="00A023F4">
            <w:pPr>
              <w:widowControl/>
              <w:ind w:rightChars="-10" w:right="-24"/>
              <w:jc w:val="right"/>
              <w:rPr>
                <w:rFonts w:ascii="新細明體" w:hAnsi="新細明體" w:cs="新細明體"/>
                <w:color w:val="000000"/>
                <w:kern w:val="0"/>
                <w:szCs w:val="24"/>
              </w:rPr>
            </w:pPr>
            <w:r>
              <w:rPr>
                <w:rFonts w:ascii="新細明體" w:hAnsi="新細明體" w:cs="新細明體"/>
                <w:color w:val="000000"/>
                <w:kern w:val="0"/>
                <w:szCs w:val="24"/>
              </w:rPr>
              <w:t xml:space="preserve"> </w:t>
            </w:r>
            <w:r w:rsidRPr="00E05406">
              <w:rPr>
                <w:rFonts w:ascii="新細明體" w:hAnsi="新細明體" w:cs="新細明體" w:hint="eastAsia"/>
                <w:color w:val="000000"/>
                <w:kern w:val="0"/>
                <w:szCs w:val="24"/>
              </w:rPr>
              <w:t>419</w:t>
            </w:r>
          </w:p>
        </w:tc>
        <w:tc>
          <w:tcPr>
            <w:tcW w:w="851" w:type="dxa"/>
            <w:tcBorders>
              <w:top w:val="nil"/>
              <w:left w:val="nil"/>
              <w:bottom w:val="nil"/>
              <w:right w:val="nil"/>
            </w:tcBorders>
            <w:shd w:val="clear" w:color="000000" w:fill="FFFFFF"/>
            <w:noWrap/>
            <w:vAlign w:val="center"/>
            <w:hideMark/>
          </w:tcPr>
          <w:p w:rsidR="000C4A89" w:rsidRPr="00E05406" w:rsidRDefault="000C4A89" w:rsidP="00A023F4">
            <w:pPr>
              <w:widowControl/>
              <w:ind w:rightChars="-10" w:right="-24"/>
              <w:jc w:val="right"/>
              <w:rPr>
                <w:rFonts w:ascii="新細明體" w:hAnsi="新細明體" w:cs="新細明體"/>
                <w:color w:val="000000"/>
                <w:kern w:val="0"/>
                <w:szCs w:val="24"/>
              </w:rPr>
            </w:pPr>
            <w:r w:rsidRPr="00E05406">
              <w:rPr>
                <w:rFonts w:ascii="新細明體" w:hAnsi="新細明體" w:cs="新細明體" w:hint="eastAsia"/>
                <w:color w:val="000000"/>
                <w:kern w:val="0"/>
                <w:szCs w:val="24"/>
              </w:rPr>
              <w:t>100.00</w:t>
            </w:r>
          </w:p>
        </w:tc>
        <w:tc>
          <w:tcPr>
            <w:tcW w:w="850" w:type="dxa"/>
            <w:tcBorders>
              <w:top w:val="nil"/>
              <w:left w:val="nil"/>
              <w:bottom w:val="nil"/>
              <w:right w:val="nil"/>
            </w:tcBorders>
            <w:shd w:val="clear" w:color="000000" w:fill="FFFFFF"/>
            <w:noWrap/>
            <w:vAlign w:val="center"/>
            <w:hideMark/>
          </w:tcPr>
          <w:p w:rsidR="000C4A89" w:rsidRPr="00E05406" w:rsidRDefault="000C4A89" w:rsidP="00A023F4">
            <w:pPr>
              <w:widowControl/>
              <w:ind w:rightChars="-10" w:right="-24"/>
              <w:jc w:val="right"/>
              <w:rPr>
                <w:rFonts w:ascii="新細明體" w:hAnsi="新細明體" w:cs="新細明體"/>
                <w:color w:val="000000"/>
                <w:kern w:val="0"/>
                <w:szCs w:val="24"/>
              </w:rPr>
            </w:pPr>
            <w:r w:rsidRPr="00E05406">
              <w:rPr>
                <w:rFonts w:ascii="新細明體" w:hAnsi="新細明體" w:cs="新細明體" w:hint="eastAsia"/>
                <w:color w:val="000000"/>
                <w:kern w:val="0"/>
                <w:szCs w:val="24"/>
              </w:rPr>
              <w:t>348</w:t>
            </w:r>
          </w:p>
        </w:tc>
        <w:tc>
          <w:tcPr>
            <w:tcW w:w="851" w:type="dxa"/>
            <w:tcBorders>
              <w:top w:val="nil"/>
              <w:left w:val="nil"/>
              <w:bottom w:val="nil"/>
              <w:right w:val="nil"/>
            </w:tcBorders>
            <w:shd w:val="clear" w:color="000000" w:fill="FFFFFF"/>
            <w:noWrap/>
            <w:vAlign w:val="center"/>
            <w:hideMark/>
          </w:tcPr>
          <w:p w:rsidR="000C4A89" w:rsidRPr="00E05406" w:rsidRDefault="000C4A89" w:rsidP="00A023F4">
            <w:pPr>
              <w:widowControl/>
              <w:ind w:rightChars="-10" w:right="-24"/>
              <w:jc w:val="right"/>
              <w:rPr>
                <w:rFonts w:ascii="新細明體" w:hAnsi="新細明體" w:cs="新細明體"/>
                <w:color w:val="000000"/>
                <w:kern w:val="0"/>
                <w:szCs w:val="24"/>
              </w:rPr>
            </w:pPr>
            <w:r w:rsidRPr="00E05406">
              <w:rPr>
                <w:rFonts w:ascii="新細明體" w:hAnsi="新細明體" w:cs="新細明體" w:hint="eastAsia"/>
                <w:color w:val="000000"/>
                <w:kern w:val="0"/>
                <w:szCs w:val="24"/>
              </w:rPr>
              <w:t>83.05</w:t>
            </w:r>
          </w:p>
        </w:tc>
        <w:tc>
          <w:tcPr>
            <w:tcW w:w="850" w:type="dxa"/>
            <w:tcBorders>
              <w:top w:val="nil"/>
              <w:left w:val="nil"/>
              <w:bottom w:val="nil"/>
              <w:right w:val="nil"/>
            </w:tcBorders>
            <w:shd w:val="clear" w:color="000000" w:fill="FFFFFF"/>
            <w:noWrap/>
            <w:vAlign w:val="center"/>
            <w:hideMark/>
          </w:tcPr>
          <w:p w:rsidR="000C4A89" w:rsidRPr="00E05406" w:rsidRDefault="000C4A89" w:rsidP="00A023F4">
            <w:pPr>
              <w:widowControl/>
              <w:ind w:rightChars="-10" w:right="-24"/>
              <w:jc w:val="right"/>
              <w:rPr>
                <w:rFonts w:ascii="新細明體" w:hAnsi="新細明體" w:cs="新細明體"/>
                <w:color w:val="000000"/>
                <w:kern w:val="0"/>
                <w:szCs w:val="24"/>
              </w:rPr>
            </w:pPr>
            <w:r w:rsidRPr="00E05406">
              <w:rPr>
                <w:rFonts w:ascii="新細明體" w:hAnsi="新細明體" w:cs="新細明體" w:hint="eastAsia"/>
                <w:color w:val="000000"/>
                <w:kern w:val="0"/>
                <w:szCs w:val="24"/>
              </w:rPr>
              <w:t>166</w:t>
            </w:r>
          </w:p>
        </w:tc>
        <w:tc>
          <w:tcPr>
            <w:tcW w:w="851" w:type="dxa"/>
            <w:tcBorders>
              <w:top w:val="nil"/>
              <w:left w:val="nil"/>
              <w:bottom w:val="nil"/>
              <w:right w:val="nil"/>
            </w:tcBorders>
            <w:shd w:val="clear" w:color="000000" w:fill="FFFFFF"/>
            <w:noWrap/>
            <w:vAlign w:val="center"/>
            <w:hideMark/>
          </w:tcPr>
          <w:p w:rsidR="000C4A89" w:rsidRPr="00E05406" w:rsidRDefault="000C4A89" w:rsidP="00A023F4">
            <w:pPr>
              <w:widowControl/>
              <w:ind w:rightChars="-10" w:right="-24"/>
              <w:jc w:val="right"/>
              <w:rPr>
                <w:rFonts w:ascii="新細明體" w:hAnsi="新細明體" w:cs="新細明體"/>
                <w:color w:val="000000"/>
                <w:kern w:val="0"/>
                <w:szCs w:val="24"/>
              </w:rPr>
            </w:pPr>
            <w:r w:rsidRPr="00E05406">
              <w:rPr>
                <w:rFonts w:ascii="新細明體" w:hAnsi="新細明體" w:cs="新細明體" w:hint="eastAsia"/>
                <w:color w:val="000000"/>
                <w:kern w:val="0"/>
                <w:szCs w:val="24"/>
              </w:rPr>
              <w:t>39.62</w:t>
            </w:r>
          </w:p>
        </w:tc>
      </w:tr>
      <w:tr w:rsidR="000C4A89" w:rsidRPr="005D34A3" w:rsidTr="00A023F4">
        <w:trPr>
          <w:trHeight w:val="330"/>
        </w:trPr>
        <w:tc>
          <w:tcPr>
            <w:tcW w:w="2013" w:type="dxa"/>
            <w:tcBorders>
              <w:top w:val="nil"/>
              <w:left w:val="nil"/>
              <w:bottom w:val="nil"/>
              <w:right w:val="single" w:sz="4" w:space="0" w:color="000000"/>
            </w:tcBorders>
            <w:shd w:val="clear" w:color="000000" w:fill="FFFFFF"/>
            <w:noWrap/>
            <w:vAlign w:val="center"/>
            <w:hideMark/>
          </w:tcPr>
          <w:p w:rsidR="000C4A89" w:rsidRPr="00E05406" w:rsidRDefault="000C4A89" w:rsidP="00A023F4">
            <w:pPr>
              <w:widowControl/>
              <w:ind w:rightChars="-82" w:right="-197"/>
              <w:rPr>
                <w:rFonts w:ascii="新細明體" w:hAnsi="新細明體" w:cs="新細明體"/>
                <w:color w:val="000000"/>
                <w:kern w:val="0"/>
                <w:szCs w:val="24"/>
              </w:rPr>
            </w:pPr>
            <w:r w:rsidRPr="00E05406">
              <w:rPr>
                <w:rFonts w:ascii="新細明體" w:hAnsi="新細明體" w:cs="新細明體" w:hint="eastAsia"/>
                <w:color w:val="000000"/>
                <w:kern w:val="0"/>
                <w:szCs w:val="24"/>
              </w:rPr>
              <w:t xml:space="preserve">  公立學校</w:t>
            </w:r>
          </w:p>
        </w:tc>
        <w:tc>
          <w:tcPr>
            <w:tcW w:w="1134" w:type="dxa"/>
            <w:tcBorders>
              <w:top w:val="nil"/>
              <w:left w:val="nil"/>
              <w:bottom w:val="nil"/>
              <w:right w:val="nil"/>
            </w:tcBorders>
            <w:shd w:val="clear" w:color="000000" w:fill="FFFFFF"/>
            <w:noWrap/>
            <w:vAlign w:val="center"/>
            <w:hideMark/>
          </w:tcPr>
          <w:p w:rsidR="000C4A89" w:rsidRPr="00E05406" w:rsidRDefault="000C4A89" w:rsidP="00A023F4">
            <w:pPr>
              <w:widowControl/>
              <w:jc w:val="right"/>
              <w:rPr>
                <w:rFonts w:ascii="新細明體" w:hAnsi="新細明體" w:cs="新細明體"/>
                <w:color w:val="000000"/>
                <w:kern w:val="0"/>
                <w:szCs w:val="24"/>
              </w:rPr>
            </w:pPr>
            <w:r>
              <w:rPr>
                <w:rFonts w:ascii="新細明體" w:hAnsi="新細明體" w:cs="新細明體"/>
                <w:color w:val="000000"/>
                <w:kern w:val="0"/>
                <w:szCs w:val="24"/>
              </w:rPr>
              <w:t xml:space="preserve"> </w:t>
            </w:r>
            <w:r w:rsidRPr="00E05406">
              <w:rPr>
                <w:rFonts w:ascii="新細明體" w:hAnsi="新細明體" w:cs="新細明體" w:hint="eastAsia"/>
                <w:color w:val="000000"/>
                <w:kern w:val="0"/>
                <w:szCs w:val="24"/>
              </w:rPr>
              <w:t>3,749</w:t>
            </w:r>
          </w:p>
        </w:tc>
        <w:tc>
          <w:tcPr>
            <w:tcW w:w="850" w:type="dxa"/>
            <w:tcBorders>
              <w:top w:val="nil"/>
              <w:left w:val="nil"/>
              <w:bottom w:val="nil"/>
              <w:right w:val="nil"/>
            </w:tcBorders>
            <w:shd w:val="clear" w:color="000000" w:fill="FFFFFF"/>
            <w:noWrap/>
            <w:vAlign w:val="center"/>
            <w:hideMark/>
          </w:tcPr>
          <w:p w:rsidR="000C4A89" w:rsidRPr="00E05406" w:rsidRDefault="000C4A89" w:rsidP="00A023F4">
            <w:pPr>
              <w:widowControl/>
              <w:ind w:rightChars="-10" w:right="-24"/>
              <w:jc w:val="right"/>
              <w:rPr>
                <w:rFonts w:ascii="新細明體" w:hAnsi="新細明體" w:cs="新細明體"/>
                <w:color w:val="000000"/>
                <w:kern w:val="0"/>
                <w:szCs w:val="24"/>
              </w:rPr>
            </w:pPr>
            <w:r w:rsidRPr="00E05406">
              <w:rPr>
                <w:rFonts w:ascii="新細明體" w:hAnsi="新細明體" w:cs="新細明體" w:hint="eastAsia"/>
                <w:color w:val="000000"/>
                <w:kern w:val="0"/>
                <w:szCs w:val="24"/>
              </w:rPr>
              <w:t>3,746</w:t>
            </w:r>
          </w:p>
        </w:tc>
        <w:tc>
          <w:tcPr>
            <w:tcW w:w="851" w:type="dxa"/>
            <w:tcBorders>
              <w:top w:val="nil"/>
              <w:left w:val="nil"/>
              <w:bottom w:val="nil"/>
              <w:right w:val="nil"/>
            </w:tcBorders>
            <w:shd w:val="clear" w:color="000000" w:fill="FFFFFF"/>
            <w:noWrap/>
            <w:vAlign w:val="center"/>
            <w:hideMark/>
          </w:tcPr>
          <w:p w:rsidR="000C4A89" w:rsidRPr="00E05406" w:rsidRDefault="000C4A89" w:rsidP="00A023F4">
            <w:pPr>
              <w:widowControl/>
              <w:ind w:rightChars="-10" w:right="-24"/>
              <w:jc w:val="right"/>
              <w:rPr>
                <w:rFonts w:ascii="新細明體" w:hAnsi="新細明體" w:cs="新細明體"/>
                <w:color w:val="000000"/>
                <w:kern w:val="0"/>
                <w:szCs w:val="24"/>
              </w:rPr>
            </w:pPr>
            <w:r w:rsidRPr="00E05406">
              <w:rPr>
                <w:rFonts w:ascii="新細明體" w:hAnsi="新細明體" w:cs="新細明體" w:hint="eastAsia"/>
                <w:color w:val="000000"/>
                <w:kern w:val="0"/>
                <w:szCs w:val="24"/>
              </w:rPr>
              <w:t>99.92</w:t>
            </w:r>
          </w:p>
        </w:tc>
        <w:tc>
          <w:tcPr>
            <w:tcW w:w="850" w:type="dxa"/>
            <w:tcBorders>
              <w:top w:val="nil"/>
              <w:left w:val="nil"/>
              <w:bottom w:val="nil"/>
              <w:right w:val="nil"/>
            </w:tcBorders>
            <w:shd w:val="clear" w:color="000000" w:fill="FFFFFF"/>
            <w:noWrap/>
            <w:vAlign w:val="center"/>
            <w:hideMark/>
          </w:tcPr>
          <w:p w:rsidR="000C4A89" w:rsidRPr="00E05406" w:rsidRDefault="000C4A89" w:rsidP="00A023F4">
            <w:pPr>
              <w:widowControl/>
              <w:ind w:rightChars="-10" w:right="-24"/>
              <w:jc w:val="right"/>
              <w:rPr>
                <w:rFonts w:ascii="新細明體" w:hAnsi="新細明體" w:cs="新細明體"/>
                <w:color w:val="000000"/>
                <w:kern w:val="0"/>
                <w:szCs w:val="24"/>
              </w:rPr>
            </w:pPr>
            <w:r w:rsidRPr="00E05406">
              <w:rPr>
                <w:rFonts w:ascii="新細明體" w:hAnsi="新細明體" w:cs="新細明體" w:hint="eastAsia"/>
                <w:color w:val="000000"/>
                <w:kern w:val="0"/>
                <w:szCs w:val="24"/>
              </w:rPr>
              <w:t>3,525</w:t>
            </w:r>
          </w:p>
        </w:tc>
        <w:tc>
          <w:tcPr>
            <w:tcW w:w="851" w:type="dxa"/>
            <w:tcBorders>
              <w:top w:val="nil"/>
              <w:left w:val="nil"/>
              <w:bottom w:val="nil"/>
              <w:right w:val="nil"/>
            </w:tcBorders>
            <w:shd w:val="clear" w:color="000000" w:fill="FFFFFF"/>
            <w:noWrap/>
            <w:vAlign w:val="center"/>
            <w:hideMark/>
          </w:tcPr>
          <w:p w:rsidR="000C4A89" w:rsidRPr="00E05406" w:rsidRDefault="000C4A89" w:rsidP="00A023F4">
            <w:pPr>
              <w:widowControl/>
              <w:ind w:rightChars="-10" w:right="-24"/>
              <w:jc w:val="right"/>
              <w:rPr>
                <w:rFonts w:ascii="新細明體" w:hAnsi="新細明體" w:cs="新細明體"/>
                <w:color w:val="000000"/>
                <w:kern w:val="0"/>
                <w:szCs w:val="24"/>
              </w:rPr>
            </w:pPr>
            <w:r w:rsidRPr="00E05406">
              <w:rPr>
                <w:rFonts w:ascii="新細明體" w:hAnsi="新細明體" w:cs="新細明體" w:hint="eastAsia"/>
                <w:color w:val="000000"/>
                <w:kern w:val="0"/>
                <w:szCs w:val="24"/>
              </w:rPr>
              <w:t>94.03</w:t>
            </w:r>
          </w:p>
        </w:tc>
        <w:tc>
          <w:tcPr>
            <w:tcW w:w="850" w:type="dxa"/>
            <w:tcBorders>
              <w:top w:val="nil"/>
              <w:left w:val="nil"/>
              <w:bottom w:val="nil"/>
              <w:right w:val="nil"/>
            </w:tcBorders>
            <w:shd w:val="clear" w:color="000000" w:fill="FFFFFF"/>
            <w:noWrap/>
            <w:vAlign w:val="center"/>
            <w:hideMark/>
          </w:tcPr>
          <w:p w:rsidR="000C4A89" w:rsidRPr="00E05406" w:rsidRDefault="000C4A89" w:rsidP="00A023F4">
            <w:pPr>
              <w:widowControl/>
              <w:ind w:rightChars="-10" w:right="-24"/>
              <w:jc w:val="right"/>
              <w:rPr>
                <w:rFonts w:ascii="新細明體" w:hAnsi="新細明體" w:cs="新細明體"/>
                <w:color w:val="000000"/>
                <w:kern w:val="0"/>
                <w:szCs w:val="24"/>
              </w:rPr>
            </w:pPr>
            <w:r w:rsidRPr="00E05406">
              <w:rPr>
                <w:rFonts w:ascii="新細明體" w:hAnsi="新細明體" w:cs="新細明體" w:hint="eastAsia"/>
                <w:color w:val="000000"/>
                <w:kern w:val="0"/>
                <w:szCs w:val="24"/>
              </w:rPr>
              <w:t>863</w:t>
            </w:r>
          </w:p>
        </w:tc>
        <w:tc>
          <w:tcPr>
            <w:tcW w:w="851" w:type="dxa"/>
            <w:tcBorders>
              <w:top w:val="nil"/>
              <w:left w:val="nil"/>
              <w:bottom w:val="nil"/>
              <w:right w:val="nil"/>
            </w:tcBorders>
            <w:shd w:val="clear" w:color="000000" w:fill="FFFFFF"/>
            <w:noWrap/>
            <w:vAlign w:val="center"/>
            <w:hideMark/>
          </w:tcPr>
          <w:p w:rsidR="000C4A89" w:rsidRPr="00E05406" w:rsidRDefault="000C4A89" w:rsidP="00A023F4">
            <w:pPr>
              <w:widowControl/>
              <w:ind w:rightChars="-10" w:right="-24"/>
              <w:jc w:val="right"/>
              <w:rPr>
                <w:rFonts w:ascii="新細明體" w:hAnsi="新細明體" w:cs="新細明體"/>
                <w:color w:val="000000"/>
                <w:kern w:val="0"/>
                <w:szCs w:val="24"/>
              </w:rPr>
            </w:pPr>
            <w:r w:rsidRPr="00E05406">
              <w:rPr>
                <w:rFonts w:ascii="新細明體" w:hAnsi="新細明體" w:cs="新細明體" w:hint="eastAsia"/>
                <w:color w:val="000000"/>
                <w:kern w:val="0"/>
                <w:szCs w:val="24"/>
              </w:rPr>
              <w:t>23.02</w:t>
            </w:r>
          </w:p>
        </w:tc>
      </w:tr>
      <w:tr w:rsidR="000C4A89" w:rsidRPr="005D34A3" w:rsidTr="00A023F4">
        <w:trPr>
          <w:trHeight w:val="330"/>
        </w:trPr>
        <w:tc>
          <w:tcPr>
            <w:tcW w:w="2013" w:type="dxa"/>
            <w:tcBorders>
              <w:top w:val="nil"/>
              <w:left w:val="nil"/>
              <w:bottom w:val="single" w:sz="4" w:space="0" w:color="auto"/>
              <w:right w:val="single" w:sz="4" w:space="0" w:color="auto"/>
            </w:tcBorders>
            <w:shd w:val="clear" w:color="000000" w:fill="FFFFFF"/>
            <w:noWrap/>
            <w:vAlign w:val="center"/>
            <w:hideMark/>
          </w:tcPr>
          <w:p w:rsidR="000C4A89" w:rsidRPr="00E05406" w:rsidRDefault="000C4A89" w:rsidP="00A023F4">
            <w:pPr>
              <w:widowControl/>
              <w:ind w:rightChars="-82" w:right="-197"/>
              <w:rPr>
                <w:rFonts w:ascii="新細明體" w:hAnsi="新細明體" w:cs="新細明體"/>
                <w:color w:val="000000"/>
                <w:kern w:val="0"/>
                <w:szCs w:val="24"/>
              </w:rPr>
            </w:pPr>
            <w:r w:rsidRPr="00E05406">
              <w:rPr>
                <w:rFonts w:ascii="新細明體" w:hAnsi="新細明體" w:cs="新細明體" w:hint="eastAsia"/>
                <w:color w:val="000000"/>
                <w:kern w:val="0"/>
                <w:szCs w:val="24"/>
              </w:rPr>
              <w:t xml:space="preserve">  公立研究機構</w:t>
            </w:r>
          </w:p>
        </w:tc>
        <w:tc>
          <w:tcPr>
            <w:tcW w:w="1134" w:type="dxa"/>
            <w:tcBorders>
              <w:top w:val="nil"/>
              <w:left w:val="nil"/>
              <w:bottom w:val="single" w:sz="4" w:space="0" w:color="auto"/>
              <w:right w:val="nil"/>
            </w:tcBorders>
            <w:shd w:val="clear" w:color="000000" w:fill="FFFFFF"/>
            <w:noWrap/>
            <w:vAlign w:val="center"/>
            <w:hideMark/>
          </w:tcPr>
          <w:p w:rsidR="000C4A89" w:rsidRPr="00E05406" w:rsidRDefault="000C4A89" w:rsidP="00A023F4">
            <w:pPr>
              <w:widowControl/>
              <w:jc w:val="right"/>
              <w:rPr>
                <w:rFonts w:ascii="新細明體" w:hAnsi="新細明體" w:cs="新細明體"/>
                <w:color w:val="000000"/>
                <w:kern w:val="0"/>
                <w:szCs w:val="24"/>
              </w:rPr>
            </w:pPr>
            <w:r>
              <w:rPr>
                <w:rFonts w:ascii="新細明體" w:hAnsi="新細明體" w:cs="新細明體"/>
                <w:color w:val="000000"/>
                <w:kern w:val="0"/>
                <w:szCs w:val="24"/>
              </w:rPr>
              <w:t xml:space="preserve">   </w:t>
            </w:r>
            <w:r w:rsidRPr="00E05406">
              <w:rPr>
                <w:rFonts w:ascii="新細明體" w:hAnsi="新細明體" w:cs="新細明體" w:hint="eastAsia"/>
                <w:color w:val="000000"/>
                <w:kern w:val="0"/>
                <w:szCs w:val="24"/>
              </w:rPr>
              <w:t>47</w:t>
            </w:r>
          </w:p>
        </w:tc>
        <w:tc>
          <w:tcPr>
            <w:tcW w:w="850" w:type="dxa"/>
            <w:tcBorders>
              <w:top w:val="nil"/>
              <w:left w:val="nil"/>
              <w:bottom w:val="single" w:sz="4" w:space="0" w:color="auto"/>
              <w:right w:val="nil"/>
            </w:tcBorders>
            <w:shd w:val="clear" w:color="000000" w:fill="FFFFFF"/>
            <w:noWrap/>
            <w:vAlign w:val="center"/>
            <w:hideMark/>
          </w:tcPr>
          <w:p w:rsidR="000C4A89" w:rsidRPr="00E05406" w:rsidRDefault="000C4A89" w:rsidP="00A023F4">
            <w:pPr>
              <w:widowControl/>
              <w:ind w:rightChars="-10" w:right="-24"/>
              <w:jc w:val="right"/>
              <w:rPr>
                <w:rFonts w:ascii="新細明體" w:hAnsi="新細明體" w:cs="新細明體"/>
                <w:color w:val="000000"/>
                <w:kern w:val="0"/>
                <w:szCs w:val="24"/>
              </w:rPr>
            </w:pPr>
            <w:r>
              <w:rPr>
                <w:rFonts w:ascii="新細明體" w:hAnsi="新細明體" w:cs="新細明體"/>
                <w:color w:val="000000"/>
                <w:kern w:val="0"/>
                <w:szCs w:val="24"/>
              </w:rPr>
              <w:t xml:space="preserve">  </w:t>
            </w:r>
            <w:r w:rsidRPr="00E05406">
              <w:rPr>
                <w:rFonts w:ascii="新細明體" w:hAnsi="新細明體" w:cs="新細明體" w:hint="eastAsia"/>
                <w:color w:val="000000"/>
                <w:kern w:val="0"/>
                <w:szCs w:val="24"/>
              </w:rPr>
              <w:t>47</w:t>
            </w:r>
          </w:p>
        </w:tc>
        <w:tc>
          <w:tcPr>
            <w:tcW w:w="851" w:type="dxa"/>
            <w:tcBorders>
              <w:top w:val="nil"/>
              <w:left w:val="nil"/>
              <w:bottom w:val="single" w:sz="4" w:space="0" w:color="auto"/>
              <w:right w:val="nil"/>
            </w:tcBorders>
            <w:shd w:val="clear" w:color="000000" w:fill="FFFFFF"/>
            <w:noWrap/>
            <w:vAlign w:val="center"/>
            <w:hideMark/>
          </w:tcPr>
          <w:p w:rsidR="000C4A89" w:rsidRPr="00E05406" w:rsidRDefault="000C4A89" w:rsidP="00A023F4">
            <w:pPr>
              <w:widowControl/>
              <w:ind w:rightChars="-10" w:right="-24"/>
              <w:jc w:val="right"/>
              <w:rPr>
                <w:rFonts w:ascii="新細明體" w:hAnsi="新細明體" w:cs="新細明體"/>
                <w:color w:val="000000"/>
                <w:kern w:val="0"/>
                <w:szCs w:val="24"/>
              </w:rPr>
            </w:pPr>
            <w:r w:rsidRPr="00E05406">
              <w:rPr>
                <w:rFonts w:ascii="新細明體" w:hAnsi="新細明體" w:cs="新細明體" w:hint="eastAsia"/>
                <w:color w:val="000000"/>
                <w:kern w:val="0"/>
                <w:szCs w:val="24"/>
              </w:rPr>
              <w:t>100.00</w:t>
            </w:r>
          </w:p>
        </w:tc>
        <w:tc>
          <w:tcPr>
            <w:tcW w:w="850" w:type="dxa"/>
            <w:tcBorders>
              <w:top w:val="nil"/>
              <w:left w:val="nil"/>
              <w:bottom w:val="single" w:sz="4" w:space="0" w:color="auto"/>
              <w:right w:val="nil"/>
            </w:tcBorders>
            <w:shd w:val="clear" w:color="000000" w:fill="FFFFFF"/>
            <w:noWrap/>
            <w:vAlign w:val="center"/>
            <w:hideMark/>
          </w:tcPr>
          <w:p w:rsidR="000C4A89" w:rsidRPr="00E05406" w:rsidRDefault="000C4A89" w:rsidP="00A023F4">
            <w:pPr>
              <w:widowControl/>
              <w:ind w:rightChars="-10" w:right="-24"/>
              <w:jc w:val="right"/>
              <w:rPr>
                <w:rFonts w:ascii="新細明體" w:hAnsi="新細明體" w:cs="新細明體"/>
                <w:color w:val="000000"/>
                <w:kern w:val="0"/>
                <w:szCs w:val="24"/>
              </w:rPr>
            </w:pPr>
            <w:r w:rsidRPr="00E05406">
              <w:rPr>
                <w:rFonts w:ascii="新細明體" w:hAnsi="新細明體" w:cs="新細明體" w:hint="eastAsia"/>
                <w:color w:val="000000"/>
                <w:kern w:val="0"/>
                <w:szCs w:val="24"/>
              </w:rPr>
              <w:t>46</w:t>
            </w:r>
          </w:p>
        </w:tc>
        <w:tc>
          <w:tcPr>
            <w:tcW w:w="851" w:type="dxa"/>
            <w:tcBorders>
              <w:top w:val="nil"/>
              <w:left w:val="nil"/>
              <w:bottom w:val="single" w:sz="4" w:space="0" w:color="auto"/>
              <w:right w:val="nil"/>
            </w:tcBorders>
            <w:shd w:val="clear" w:color="000000" w:fill="FFFFFF"/>
            <w:noWrap/>
            <w:vAlign w:val="center"/>
            <w:hideMark/>
          </w:tcPr>
          <w:p w:rsidR="000C4A89" w:rsidRPr="00E05406" w:rsidRDefault="000C4A89" w:rsidP="00A023F4">
            <w:pPr>
              <w:widowControl/>
              <w:ind w:rightChars="-10" w:right="-24"/>
              <w:jc w:val="right"/>
              <w:rPr>
                <w:rFonts w:ascii="新細明體" w:hAnsi="新細明體" w:cs="新細明體"/>
                <w:color w:val="000000"/>
                <w:kern w:val="0"/>
                <w:szCs w:val="24"/>
              </w:rPr>
            </w:pPr>
            <w:r w:rsidRPr="00E05406">
              <w:rPr>
                <w:rFonts w:ascii="新細明體" w:hAnsi="新細明體" w:cs="新細明體" w:hint="eastAsia"/>
                <w:color w:val="000000"/>
                <w:kern w:val="0"/>
                <w:szCs w:val="24"/>
              </w:rPr>
              <w:t>97.87</w:t>
            </w:r>
          </w:p>
        </w:tc>
        <w:tc>
          <w:tcPr>
            <w:tcW w:w="850" w:type="dxa"/>
            <w:tcBorders>
              <w:top w:val="nil"/>
              <w:left w:val="nil"/>
              <w:bottom w:val="single" w:sz="4" w:space="0" w:color="auto"/>
              <w:right w:val="nil"/>
            </w:tcBorders>
            <w:shd w:val="clear" w:color="000000" w:fill="FFFFFF"/>
            <w:noWrap/>
            <w:vAlign w:val="center"/>
            <w:hideMark/>
          </w:tcPr>
          <w:p w:rsidR="000C4A89" w:rsidRPr="00E05406" w:rsidRDefault="000C4A89" w:rsidP="00A023F4">
            <w:pPr>
              <w:widowControl/>
              <w:ind w:rightChars="-10" w:right="-24"/>
              <w:jc w:val="right"/>
              <w:rPr>
                <w:rFonts w:ascii="新細明體" w:hAnsi="新細明體" w:cs="新細明體"/>
                <w:color w:val="000000"/>
                <w:kern w:val="0"/>
                <w:szCs w:val="24"/>
              </w:rPr>
            </w:pPr>
            <w:r w:rsidRPr="00E05406">
              <w:rPr>
                <w:rFonts w:ascii="新細明體" w:hAnsi="新細明體" w:cs="新細明體" w:hint="eastAsia"/>
                <w:color w:val="000000"/>
                <w:kern w:val="0"/>
                <w:szCs w:val="24"/>
              </w:rPr>
              <w:t>27</w:t>
            </w:r>
          </w:p>
        </w:tc>
        <w:tc>
          <w:tcPr>
            <w:tcW w:w="851" w:type="dxa"/>
            <w:tcBorders>
              <w:top w:val="nil"/>
              <w:left w:val="nil"/>
              <w:bottom w:val="single" w:sz="4" w:space="0" w:color="auto"/>
              <w:right w:val="nil"/>
            </w:tcBorders>
            <w:shd w:val="clear" w:color="000000" w:fill="FFFFFF"/>
            <w:noWrap/>
            <w:vAlign w:val="center"/>
            <w:hideMark/>
          </w:tcPr>
          <w:p w:rsidR="000C4A89" w:rsidRPr="00E05406" w:rsidRDefault="000C4A89" w:rsidP="00A023F4">
            <w:pPr>
              <w:widowControl/>
              <w:ind w:rightChars="-10" w:right="-24"/>
              <w:jc w:val="right"/>
              <w:rPr>
                <w:rFonts w:ascii="新細明體" w:hAnsi="新細明體" w:cs="新細明體"/>
                <w:color w:val="000000"/>
                <w:kern w:val="0"/>
                <w:szCs w:val="24"/>
              </w:rPr>
            </w:pPr>
            <w:r w:rsidRPr="00E05406">
              <w:rPr>
                <w:rFonts w:ascii="新細明體" w:hAnsi="新細明體" w:cs="新細明體" w:hint="eastAsia"/>
                <w:color w:val="000000"/>
                <w:kern w:val="0"/>
                <w:szCs w:val="24"/>
              </w:rPr>
              <w:t>57.45</w:t>
            </w:r>
          </w:p>
        </w:tc>
      </w:tr>
    </w:tbl>
    <w:p w:rsidR="000C4A89" w:rsidRDefault="000C4A89" w:rsidP="000C4A89">
      <w:pPr>
        <w:spacing w:line="420" w:lineRule="exact"/>
        <w:ind w:leftChars="118" w:left="283" w:rightChars="-82" w:right="-197"/>
        <w:rPr>
          <w:rFonts w:ascii="新細明體" w:hAnsi="新細明體"/>
          <w:noProof/>
          <w:sz w:val="20"/>
          <w:szCs w:val="20"/>
        </w:rPr>
      </w:pPr>
      <w:r w:rsidRPr="00B55909">
        <w:rPr>
          <w:rFonts w:ascii="新細明體" w:hAnsi="新細明體" w:hint="eastAsia"/>
          <w:noProof/>
          <w:sz w:val="20"/>
          <w:szCs w:val="20"/>
        </w:rPr>
        <w:t>註：本問項為複選題</w:t>
      </w:r>
    </w:p>
    <w:p w:rsidR="000C4A89" w:rsidRDefault="000C4A89" w:rsidP="000C4A89">
      <w:pPr>
        <w:spacing w:line="420" w:lineRule="exact"/>
        <w:ind w:leftChars="118" w:left="283" w:rightChars="-82" w:right="-197"/>
        <w:rPr>
          <w:rFonts w:ascii="新細明體" w:hAnsi="新細明體"/>
          <w:noProof/>
          <w:sz w:val="20"/>
          <w:szCs w:val="20"/>
        </w:rPr>
      </w:pPr>
    </w:p>
    <w:p w:rsidR="000C4A89" w:rsidRDefault="000C4A89" w:rsidP="000C4A89">
      <w:pPr>
        <w:spacing w:line="420" w:lineRule="exact"/>
        <w:ind w:leftChars="118" w:left="283" w:rightChars="-82" w:right="-197"/>
        <w:rPr>
          <w:rFonts w:ascii="新細明體" w:hAnsi="新細明體"/>
          <w:noProof/>
          <w:sz w:val="20"/>
          <w:szCs w:val="20"/>
        </w:rPr>
      </w:pPr>
    </w:p>
    <w:p w:rsidR="000C4A89" w:rsidRDefault="000C4A89" w:rsidP="000C4A89">
      <w:pPr>
        <w:spacing w:line="420" w:lineRule="exact"/>
        <w:ind w:leftChars="118" w:left="283" w:rightChars="-82" w:right="-197"/>
        <w:rPr>
          <w:rFonts w:ascii="新細明體" w:hAnsi="新細明體"/>
          <w:noProof/>
          <w:sz w:val="20"/>
          <w:szCs w:val="20"/>
        </w:rPr>
      </w:pPr>
    </w:p>
    <w:p w:rsidR="000C4A89" w:rsidRDefault="000C4A89" w:rsidP="000C4A89">
      <w:pPr>
        <w:spacing w:line="420" w:lineRule="exact"/>
        <w:ind w:leftChars="118" w:left="283" w:rightChars="-82" w:right="-197"/>
        <w:rPr>
          <w:rFonts w:ascii="新細明體" w:hAnsi="新細明體"/>
          <w:noProof/>
          <w:sz w:val="20"/>
          <w:szCs w:val="20"/>
        </w:rPr>
      </w:pPr>
    </w:p>
    <w:p w:rsidR="000C4A89" w:rsidRDefault="000C4A89" w:rsidP="000C4A89">
      <w:pPr>
        <w:spacing w:line="420" w:lineRule="exact"/>
        <w:ind w:leftChars="118" w:left="283" w:rightChars="-82" w:right="-197"/>
        <w:rPr>
          <w:rFonts w:ascii="新細明體" w:hAnsi="新細明體"/>
          <w:noProof/>
          <w:sz w:val="20"/>
          <w:szCs w:val="20"/>
        </w:rPr>
      </w:pPr>
    </w:p>
    <w:p w:rsidR="000C4A89" w:rsidRPr="00E16DA7" w:rsidRDefault="000C4A89" w:rsidP="000C4A89">
      <w:pPr>
        <w:snapToGrid w:val="0"/>
        <w:ind w:leftChars="118" w:left="283" w:rightChars="-82" w:right="-197"/>
        <w:rPr>
          <w:rFonts w:ascii="新細明體" w:hAnsi="新細明體"/>
          <w:noProof/>
          <w:sz w:val="6"/>
          <w:szCs w:val="6"/>
        </w:rPr>
      </w:pPr>
    </w:p>
    <w:p w:rsidR="000C4A89" w:rsidRDefault="000C4A89" w:rsidP="000C4A89">
      <w:pPr>
        <w:spacing w:beforeLines="20" w:before="72" w:afterLines="20" w:after="72"/>
        <w:ind w:leftChars="177" w:left="425" w:rightChars="-82" w:right="-197" w:firstLineChars="250" w:firstLine="600"/>
        <w:jc w:val="center"/>
        <w:rPr>
          <w:rFonts w:ascii="新細明體" w:hAnsi="新細明體"/>
          <w:noProof/>
        </w:rPr>
      </w:pPr>
      <w:r w:rsidRPr="00BE0B2B">
        <w:rPr>
          <w:rFonts w:ascii="新細明體" w:hAnsi="新細明體" w:cs="新細明體" w:hint="eastAsia"/>
          <w:kern w:val="0"/>
          <w:szCs w:val="24"/>
        </w:rPr>
        <w:t>表</w:t>
      </w:r>
      <w:r>
        <w:rPr>
          <w:rFonts w:ascii="新細明體" w:hAnsi="新細明體" w:cs="新細明體"/>
          <w:kern w:val="0"/>
          <w:szCs w:val="24"/>
        </w:rPr>
        <w:t>2</w:t>
      </w:r>
      <w:r w:rsidRPr="00BE0B2B">
        <w:rPr>
          <w:rFonts w:ascii="新細明體" w:hAnsi="新細明體" w:cs="新細明體" w:hint="eastAsia"/>
          <w:kern w:val="0"/>
          <w:szCs w:val="24"/>
        </w:rPr>
        <w:t xml:space="preserve">　</w:t>
      </w:r>
      <w:r w:rsidRPr="00556A09">
        <w:rPr>
          <w:rFonts w:ascii="新細明體" w:hAnsi="新細明體" w:cs="新細明體" w:hint="eastAsia"/>
          <w:kern w:val="0"/>
          <w:szCs w:val="24"/>
        </w:rPr>
        <w:t>整體資安防護裝置建置概況－按機構類別分</w:t>
      </w:r>
      <w:r>
        <w:rPr>
          <w:rFonts w:ascii="新細明體" w:hAnsi="新細明體" w:cs="新細明體" w:hint="eastAsia"/>
          <w:kern w:val="0"/>
          <w:szCs w:val="24"/>
        </w:rPr>
        <w:t>(續)</w:t>
      </w:r>
    </w:p>
    <w:tbl>
      <w:tblPr>
        <w:tblpPr w:leftFromText="180" w:rightFromText="180" w:vertAnchor="text" w:horzAnchor="margin" w:tblpX="284" w:tblpY="2"/>
        <w:tblW w:w="8250" w:type="dxa"/>
        <w:tblCellMar>
          <w:left w:w="28" w:type="dxa"/>
          <w:right w:w="28" w:type="dxa"/>
        </w:tblCellMar>
        <w:tblLook w:val="04A0" w:firstRow="1" w:lastRow="0" w:firstColumn="1" w:lastColumn="0" w:noHBand="0" w:noVBand="1"/>
      </w:tblPr>
      <w:tblGrid>
        <w:gridCol w:w="2013"/>
        <w:gridCol w:w="850"/>
        <w:gridCol w:w="709"/>
        <w:gridCol w:w="851"/>
        <w:gridCol w:w="708"/>
        <w:gridCol w:w="851"/>
        <w:gridCol w:w="709"/>
        <w:gridCol w:w="850"/>
        <w:gridCol w:w="709"/>
      </w:tblGrid>
      <w:tr w:rsidR="000C4A89" w:rsidRPr="005D34A3" w:rsidTr="00A023F4">
        <w:trPr>
          <w:trHeight w:val="450"/>
        </w:trPr>
        <w:tc>
          <w:tcPr>
            <w:tcW w:w="2013" w:type="dxa"/>
            <w:tcBorders>
              <w:top w:val="single" w:sz="4" w:space="0" w:color="auto"/>
              <w:left w:val="nil"/>
              <w:bottom w:val="nil"/>
              <w:right w:val="single" w:sz="4" w:space="0" w:color="000000"/>
            </w:tcBorders>
            <w:shd w:val="clear" w:color="auto" w:fill="auto"/>
            <w:noWrap/>
            <w:vAlign w:val="center"/>
            <w:hideMark/>
          </w:tcPr>
          <w:p w:rsidR="000C4A89" w:rsidRPr="00663CB6" w:rsidRDefault="000C4A89" w:rsidP="00A023F4">
            <w:pPr>
              <w:widowControl/>
              <w:ind w:rightChars="-82" w:right="-197"/>
              <w:jc w:val="center"/>
              <w:rPr>
                <w:rFonts w:ascii="新細明體" w:hAnsi="新細明體" w:cs="新細明體"/>
                <w:kern w:val="0"/>
                <w:szCs w:val="24"/>
              </w:rPr>
            </w:pPr>
            <w:r>
              <w:rPr>
                <w:noProof/>
              </w:rPr>
              <mc:AlternateContent>
                <mc:Choice Requires="wps">
                  <w:drawing>
                    <wp:anchor distT="0" distB="0" distL="114300" distR="114300" simplePos="0" relativeHeight="251702272" behindDoc="0" locked="0" layoutInCell="1" allowOverlap="1" wp14:anchorId="7AD4BA90" wp14:editId="4E0613A2">
                      <wp:simplePos x="0" y="0"/>
                      <wp:positionH relativeFrom="column">
                        <wp:posOffset>-16510</wp:posOffset>
                      </wp:positionH>
                      <wp:positionV relativeFrom="paragraph">
                        <wp:posOffset>4445</wp:posOffset>
                      </wp:positionV>
                      <wp:extent cx="1277620" cy="725170"/>
                      <wp:effectExtent l="0" t="0" r="36830" b="36830"/>
                      <wp:wrapNone/>
                      <wp:docPr id="77" name="直線接點 7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277620" cy="725170"/>
                              </a:xfrm>
                              <a:prstGeom prst="line">
                                <a:avLst/>
                              </a:prstGeom>
                              <a:noFill/>
                              <a:ln w="9525">
                                <a:solidFill>
                                  <a:srgbClr xmlns:a14="http://schemas.microsoft.com/office/drawing/2010/main" val="000000" mc:Ignorable="a14" a14:legacySpreadsheetColorIndex="64"/>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6325939" id="直線接點 77" o:spid="_x0000_s1026" style="position:absolute;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pt,.35pt" to="99.3pt,5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">
                      <o:lock v:ext="edit" shapetype="f"/>
                    </v:line>
                  </w:pict>
                </mc:Fallback>
              </mc:AlternateContent>
            </w:r>
            <w:r w:rsidRPr="00663CB6">
              <w:rPr>
                <w:rFonts w:ascii="新細明體" w:hAnsi="新細明體" w:cs="新細明體" w:hint="eastAsia"/>
                <w:kern w:val="0"/>
                <w:szCs w:val="24"/>
              </w:rPr>
              <w:t>建置概況</w:t>
            </w:r>
          </w:p>
          <w:p w:rsidR="000C4A89" w:rsidRPr="00663CB6" w:rsidRDefault="000C4A89" w:rsidP="00A023F4">
            <w:pPr>
              <w:widowControl/>
              <w:ind w:rightChars="-82" w:right="-197"/>
              <w:rPr>
                <w:rFonts w:ascii="新細明體" w:hAnsi="新細明體" w:cs="新細明體"/>
                <w:kern w:val="0"/>
                <w:szCs w:val="24"/>
              </w:rPr>
            </w:pPr>
          </w:p>
        </w:tc>
        <w:tc>
          <w:tcPr>
            <w:tcW w:w="1559" w:type="dxa"/>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0C4A89" w:rsidRPr="00663CB6" w:rsidRDefault="000C4A89" w:rsidP="00A023F4">
            <w:pPr>
              <w:widowControl/>
              <w:jc w:val="center"/>
              <w:rPr>
                <w:rFonts w:ascii="新細明體" w:hAnsi="新細明體" w:cs="新細明體"/>
                <w:color w:val="000000"/>
                <w:kern w:val="0"/>
                <w:szCs w:val="24"/>
              </w:rPr>
            </w:pPr>
            <w:r w:rsidRPr="00663CB6">
              <w:rPr>
                <w:rFonts w:ascii="新細明體" w:hAnsi="新細明體" w:cs="新細明體" w:hint="eastAsia"/>
                <w:color w:val="000000"/>
                <w:kern w:val="0"/>
                <w:szCs w:val="24"/>
              </w:rPr>
              <w:t>漏洞偵測</w:t>
            </w:r>
          </w:p>
          <w:p w:rsidR="000C4A89" w:rsidRPr="00663CB6" w:rsidRDefault="000C4A89" w:rsidP="00A023F4">
            <w:pPr>
              <w:widowControl/>
              <w:jc w:val="center"/>
              <w:rPr>
                <w:rFonts w:ascii="新細明體" w:hAnsi="新細明體" w:cs="新細明體"/>
                <w:color w:val="000000"/>
                <w:kern w:val="0"/>
                <w:szCs w:val="24"/>
              </w:rPr>
            </w:pPr>
            <w:r w:rsidRPr="00663CB6">
              <w:rPr>
                <w:rFonts w:ascii="新細明體" w:hAnsi="新細明體" w:cs="新細明體" w:hint="eastAsia"/>
                <w:color w:val="000000"/>
                <w:kern w:val="0"/>
                <w:szCs w:val="24"/>
              </w:rPr>
              <w:t>（弱點掃描）</w:t>
            </w:r>
          </w:p>
        </w:tc>
        <w:tc>
          <w:tcPr>
            <w:tcW w:w="1559" w:type="dxa"/>
            <w:gridSpan w:val="2"/>
            <w:tcBorders>
              <w:top w:val="single" w:sz="4" w:space="0" w:color="auto"/>
              <w:left w:val="nil"/>
              <w:bottom w:val="single" w:sz="4" w:space="0" w:color="auto"/>
              <w:right w:val="single" w:sz="4" w:space="0" w:color="auto"/>
            </w:tcBorders>
            <w:shd w:val="clear" w:color="000000" w:fill="FFFFFF"/>
            <w:noWrap/>
            <w:hideMark/>
          </w:tcPr>
          <w:p w:rsidR="000C4A89" w:rsidRPr="001A5980" w:rsidRDefault="000C4A89" w:rsidP="00A023F4">
            <w:pPr>
              <w:widowControl/>
              <w:jc w:val="center"/>
              <w:rPr>
                <w:rFonts w:ascii="新細明體" w:hAnsi="新細明體" w:cs="新細明體"/>
                <w:color w:val="000000"/>
                <w:kern w:val="0"/>
                <w:szCs w:val="24"/>
              </w:rPr>
            </w:pPr>
            <w:r w:rsidRPr="001A5980">
              <w:rPr>
                <w:rFonts w:ascii="新細明體" w:hAnsi="新細明體" w:cs="新細明體" w:hint="eastAsia"/>
                <w:color w:val="000000"/>
                <w:kern w:val="0"/>
                <w:szCs w:val="24"/>
              </w:rPr>
              <w:t>資安監控</w:t>
            </w:r>
          </w:p>
          <w:p w:rsidR="000C4A89" w:rsidRPr="008114BD" w:rsidRDefault="000C4A89" w:rsidP="00A023F4">
            <w:pPr>
              <w:widowControl/>
              <w:jc w:val="center"/>
              <w:rPr>
                <w:rFonts w:ascii="新細明體" w:hAnsi="新細明體" w:cs="新細明體"/>
                <w:color w:val="000000"/>
                <w:kern w:val="0"/>
                <w:szCs w:val="24"/>
              </w:rPr>
            </w:pPr>
            <w:r w:rsidRPr="001A5980">
              <w:rPr>
                <w:rFonts w:ascii="新細明體" w:hAnsi="新細明體" w:cs="新細明體" w:hint="eastAsia"/>
                <w:color w:val="000000"/>
                <w:kern w:val="0"/>
                <w:szCs w:val="24"/>
              </w:rPr>
              <w:t>（SOC）</w:t>
            </w:r>
          </w:p>
        </w:tc>
        <w:tc>
          <w:tcPr>
            <w:tcW w:w="1560" w:type="dxa"/>
            <w:gridSpan w:val="2"/>
            <w:tcBorders>
              <w:top w:val="single" w:sz="4" w:space="0" w:color="auto"/>
              <w:left w:val="nil"/>
              <w:bottom w:val="single" w:sz="4" w:space="0" w:color="auto"/>
              <w:right w:val="single" w:sz="4" w:space="0" w:color="auto"/>
            </w:tcBorders>
            <w:shd w:val="clear" w:color="000000" w:fill="FFFFFF"/>
            <w:noWrap/>
            <w:hideMark/>
          </w:tcPr>
          <w:p w:rsidR="000C4A89" w:rsidRPr="008114BD" w:rsidRDefault="000C4A89" w:rsidP="00A023F4">
            <w:pPr>
              <w:widowControl/>
              <w:rPr>
                <w:rFonts w:ascii="新細明體" w:hAnsi="新細明體" w:cs="新細明體"/>
                <w:color w:val="000000"/>
                <w:kern w:val="0"/>
                <w:szCs w:val="24"/>
              </w:rPr>
            </w:pPr>
            <w:r w:rsidRPr="001A5980">
              <w:rPr>
                <w:rFonts w:ascii="新細明體" w:hAnsi="新細明體" w:cs="新細明體" w:hint="eastAsia"/>
                <w:color w:val="000000"/>
                <w:kern w:val="0"/>
                <w:szCs w:val="24"/>
              </w:rPr>
              <w:t>垃圾郵件過濾</w:t>
            </w:r>
          </w:p>
        </w:tc>
        <w:tc>
          <w:tcPr>
            <w:tcW w:w="1559" w:type="dxa"/>
            <w:gridSpan w:val="2"/>
            <w:tcBorders>
              <w:top w:val="single" w:sz="4" w:space="0" w:color="auto"/>
              <w:left w:val="nil"/>
              <w:bottom w:val="single" w:sz="4" w:space="0" w:color="auto"/>
            </w:tcBorders>
            <w:shd w:val="clear" w:color="000000" w:fill="FFFFFF"/>
            <w:noWrap/>
            <w:vAlign w:val="center"/>
            <w:hideMark/>
          </w:tcPr>
          <w:p w:rsidR="000C4A89" w:rsidRPr="00663CB6" w:rsidRDefault="000C4A89" w:rsidP="00A023F4">
            <w:pPr>
              <w:widowControl/>
              <w:rPr>
                <w:rFonts w:ascii="新細明體" w:hAnsi="新細明體" w:cs="新細明體"/>
                <w:color w:val="000000"/>
                <w:kern w:val="0"/>
                <w:szCs w:val="24"/>
              </w:rPr>
            </w:pPr>
            <w:r w:rsidRPr="001A5980">
              <w:rPr>
                <w:rFonts w:ascii="新細明體" w:hAnsi="新細明體" w:cs="新細明體" w:hint="eastAsia"/>
                <w:color w:val="000000"/>
                <w:kern w:val="0"/>
                <w:szCs w:val="24"/>
              </w:rPr>
              <w:t>網頁內容過濾</w:t>
            </w:r>
          </w:p>
        </w:tc>
      </w:tr>
      <w:tr w:rsidR="000C4A89" w:rsidRPr="005D34A3" w:rsidTr="00A023F4">
        <w:trPr>
          <w:trHeight w:val="450"/>
        </w:trPr>
        <w:tc>
          <w:tcPr>
            <w:tcW w:w="2013" w:type="dxa"/>
            <w:tcBorders>
              <w:top w:val="nil"/>
              <w:left w:val="nil"/>
              <w:bottom w:val="nil"/>
              <w:right w:val="nil"/>
            </w:tcBorders>
            <w:shd w:val="clear" w:color="000000" w:fill="FFFFFF"/>
            <w:noWrap/>
            <w:vAlign w:val="center"/>
            <w:hideMark/>
          </w:tcPr>
          <w:p w:rsidR="000C4A89" w:rsidRPr="00663CB6" w:rsidRDefault="000C4A89" w:rsidP="00A023F4">
            <w:pPr>
              <w:widowControl/>
              <w:ind w:rightChars="-82" w:right="-197"/>
              <w:rPr>
                <w:rFonts w:ascii="新細明體" w:hAnsi="新細明體" w:cs="新細明體"/>
                <w:color w:val="000000"/>
                <w:kern w:val="0"/>
                <w:szCs w:val="24"/>
              </w:rPr>
            </w:pPr>
            <w:r w:rsidRPr="00663CB6">
              <w:rPr>
                <w:rFonts w:ascii="新細明體" w:hAnsi="新細明體" w:cs="新細明體" w:hint="eastAsia"/>
                <w:color w:val="000000"/>
                <w:kern w:val="0"/>
                <w:szCs w:val="24"/>
              </w:rPr>
              <w:t>機構類別</w:t>
            </w:r>
          </w:p>
        </w:tc>
        <w:tc>
          <w:tcPr>
            <w:tcW w:w="85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0C4A89" w:rsidRPr="00663CB6" w:rsidRDefault="000C4A89" w:rsidP="00A023F4">
            <w:pPr>
              <w:widowControl/>
              <w:ind w:rightChars="-10" w:right="-24"/>
              <w:jc w:val="center"/>
              <w:rPr>
                <w:rFonts w:ascii="新細明體" w:hAnsi="新細明體" w:cs="新細明體"/>
                <w:color w:val="000000"/>
                <w:kern w:val="0"/>
                <w:szCs w:val="24"/>
              </w:rPr>
            </w:pPr>
            <w:r w:rsidRPr="00663CB6">
              <w:rPr>
                <w:rFonts w:ascii="新細明體" w:hAnsi="新細明體" w:cs="新細明體" w:hint="eastAsia"/>
                <w:color w:val="000000"/>
                <w:kern w:val="0"/>
                <w:szCs w:val="24"/>
              </w:rPr>
              <w:t>家數</w:t>
            </w:r>
          </w:p>
        </w:tc>
        <w:tc>
          <w:tcPr>
            <w:tcW w:w="709" w:type="dxa"/>
            <w:tcBorders>
              <w:top w:val="single" w:sz="4" w:space="0" w:color="auto"/>
              <w:left w:val="single" w:sz="4" w:space="0" w:color="auto"/>
              <w:bottom w:val="single" w:sz="4" w:space="0" w:color="auto"/>
              <w:right w:val="single" w:sz="4" w:space="0" w:color="auto"/>
            </w:tcBorders>
            <w:shd w:val="clear" w:color="000000" w:fill="FFFFFF"/>
            <w:vAlign w:val="center"/>
          </w:tcPr>
          <w:p w:rsidR="000C4A89" w:rsidRPr="00663CB6" w:rsidRDefault="000C4A89" w:rsidP="00A023F4">
            <w:pPr>
              <w:widowControl/>
              <w:ind w:rightChars="-69" w:right="-166"/>
              <w:jc w:val="center"/>
              <w:rPr>
                <w:rFonts w:ascii="新細明體" w:hAnsi="新細明體" w:cs="新細明體"/>
                <w:color w:val="000000"/>
                <w:kern w:val="0"/>
                <w:szCs w:val="24"/>
              </w:rPr>
            </w:pPr>
            <w:r w:rsidRPr="00663CB6">
              <w:rPr>
                <w:rFonts w:ascii="新細明體" w:hAnsi="新細明體" w:cs="新細明體" w:hint="eastAsia"/>
                <w:color w:val="000000"/>
                <w:kern w:val="0"/>
                <w:szCs w:val="24"/>
              </w:rPr>
              <w:t>％</w:t>
            </w:r>
          </w:p>
        </w:tc>
        <w:tc>
          <w:tcPr>
            <w:tcW w:w="851" w:type="dxa"/>
            <w:tcBorders>
              <w:top w:val="nil"/>
              <w:left w:val="nil"/>
              <w:bottom w:val="single" w:sz="4" w:space="0" w:color="auto"/>
              <w:right w:val="single" w:sz="4" w:space="0" w:color="auto"/>
            </w:tcBorders>
            <w:shd w:val="clear" w:color="000000" w:fill="FFFFFF"/>
            <w:noWrap/>
            <w:vAlign w:val="center"/>
            <w:hideMark/>
          </w:tcPr>
          <w:p w:rsidR="000C4A89" w:rsidRPr="00663CB6" w:rsidRDefault="000C4A89" w:rsidP="00A023F4">
            <w:pPr>
              <w:widowControl/>
              <w:ind w:rightChars="-82" w:right="-197"/>
              <w:jc w:val="center"/>
              <w:rPr>
                <w:rFonts w:ascii="新細明體" w:hAnsi="新細明體" w:cs="新細明體"/>
                <w:color w:val="000000"/>
                <w:kern w:val="0"/>
                <w:szCs w:val="24"/>
              </w:rPr>
            </w:pPr>
            <w:r w:rsidRPr="00663CB6">
              <w:rPr>
                <w:rFonts w:ascii="新細明體" w:hAnsi="新細明體" w:cs="新細明體" w:hint="eastAsia"/>
                <w:color w:val="000000"/>
                <w:kern w:val="0"/>
                <w:szCs w:val="24"/>
              </w:rPr>
              <w:t>家數</w:t>
            </w:r>
          </w:p>
        </w:tc>
        <w:tc>
          <w:tcPr>
            <w:tcW w:w="708" w:type="dxa"/>
            <w:tcBorders>
              <w:top w:val="nil"/>
              <w:left w:val="nil"/>
              <w:bottom w:val="single" w:sz="4" w:space="0" w:color="auto"/>
              <w:right w:val="single" w:sz="4" w:space="0" w:color="auto"/>
            </w:tcBorders>
            <w:shd w:val="clear" w:color="000000" w:fill="FFFFFF"/>
            <w:noWrap/>
            <w:vAlign w:val="center"/>
            <w:hideMark/>
          </w:tcPr>
          <w:p w:rsidR="000C4A89" w:rsidRPr="00663CB6" w:rsidRDefault="000C4A89" w:rsidP="00A023F4">
            <w:pPr>
              <w:widowControl/>
              <w:ind w:rightChars="-82" w:right="-197"/>
              <w:jc w:val="center"/>
              <w:rPr>
                <w:rFonts w:ascii="新細明體" w:hAnsi="新細明體" w:cs="新細明體"/>
                <w:color w:val="000000"/>
                <w:kern w:val="0"/>
                <w:szCs w:val="24"/>
              </w:rPr>
            </w:pPr>
            <w:r w:rsidRPr="00663CB6">
              <w:rPr>
                <w:rFonts w:ascii="新細明體" w:hAnsi="新細明體" w:cs="新細明體" w:hint="eastAsia"/>
                <w:color w:val="000000"/>
                <w:kern w:val="0"/>
                <w:szCs w:val="24"/>
              </w:rPr>
              <w:t>％</w:t>
            </w:r>
          </w:p>
        </w:tc>
        <w:tc>
          <w:tcPr>
            <w:tcW w:w="851" w:type="dxa"/>
            <w:tcBorders>
              <w:top w:val="nil"/>
              <w:left w:val="nil"/>
              <w:bottom w:val="single" w:sz="4" w:space="0" w:color="auto"/>
              <w:right w:val="single" w:sz="4" w:space="0" w:color="auto"/>
            </w:tcBorders>
            <w:shd w:val="clear" w:color="000000" w:fill="FFFFFF"/>
            <w:noWrap/>
            <w:vAlign w:val="center"/>
            <w:hideMark/>
          </w:tcPr>
          <w:p w:rsidR="000C4A89" w:rsidRPr="00663CB6" w:rsidRDefault="000C4A89" w:rsidP="00A023F4">
            <w:pPr>
              <w:widowControl/>
              <w:ind w:rightChars="-82" w:right="-197"/>
              <w:jc w:val="center"/>
              <w:rPr>
                <w:rFonts w:ascii="新細明體" w:hAnsi="新細明體" w:cs="新細明體"/>
                <w:color w:val="000000"/>
                <w:kern w:val="0"/>
                <w:szCs w:val="24"/>
              </w:rPr>
            </w:pPr>
            <w:r w:rsidRPr="00663CB6">
              <w:rPr>
                <w:rFonts w:ascii="新細明體" w:hAnsi="新細明體" w:cs="新細明體" w:hint="eastAsia"/>
                <w:color w:val="000000"/>
                <w:kern w:val="0"/>
                <w:szCs w:val="24"/>
              </w:rPr>
              <w:t>家數</w:t>
            </w:r>
          </w:p>
        </w:tc>
        <w:tc>
          <w:tcPr>
            <w:tcW w:w="709" w:type="dxa"/>
            <w:tcBorders>
              <w:top w:val="nil"/>
              <w:left w:val="nil"/>
              <w:bottom w:val="single" w:sz="4" w:space="0" w:color="auto"/>
              <w:right w:val="single" w:sz="4" w:space="0" w:color="auto"/>
            </w:tcBorders>
            <w:shd w:val="clear" w:color="000000" w:fill="FFFFFF"/>
            <w:noWrap/>
            <w:vAlign w:val="center"/>
            <w:hideMark/>
          </w:tcPr>
          <w:p w:rsidR="000C4A89" w:rsidRPr="00663CB6" w:rsidRDefault="000C4A89" w:rsidP="00A023F4">
            <w:pPr>
              <w:widowControl/>
              <w:ind w:rightChars="-69" w:right="-166"/>
              <w:jc w:val="center"/>
              <w:rPr>
                <w:rFonts w:ascii="新細明體" w:hAnsi="新細明體" w:cs="新細明體"/>
                <w:color w:val="000000"/>
                <w:kern w:val="0"/>
                <w:szCs w:val="24"/>
              </w:rPr>
            </w:pPr>
            <w:r w:rsidRPr="00663CB6">
              <w:rPr>
                <w:rFonts w:ascii="新細明體" w:hAnsi="新細明體" w:cs="新細明體" w:hint="eastAsia"/>
                <w:color w:val="000000"/>
                <w:kern w:val="0"/>
                <w:szCs w:val="24"/>
              </w:rPr>
              <w:t>％</w:t>
            </w:r>
          </w:p>
        </w:tc>
        <w:tc>
          <w:tcPr>
            <w:tcW w:w="850" w:type="dxa"/>
            <w:tcBorders>
              <w:top w:val="nil"/>
              <w:left w:val="nil"/>
              <w:bottom w:val="single" w:sz="4" w:space="0" w:color="auto"/>
              <w:right w:val="single" w:sz="4" w:space="0" w:color="auto"/>
            </w:tcBorders>
            <w:shd w:val="clear" w:color="000000" w:fill="FFFFFF"/>
            <w:noWrap/>
            <w:vAlign w:val="center"/>
            <w:hideMark/>
          </w:tcPr>
          <w:p w:rsidR="000C4A89" w:rsidRPr="00663CB6" w:rsidRDefault="000C4A89" w:rsidP="00A023F4">
            <w:pPr>
              <w:widowControl/>
              <w:ind w:rightChars="-82" w:right="-197"/>
              <w:jc w:val="center"/>
              <w:rPr>
                <w:rFonts w:ascii="新細明體" w:hAnsi="新細明體" w:cs="新細明體"/>
                <w:color w:val="000000"/>
                <w:kern w:val="0"/>
                <w:szCs w:val="24"/>
              </w:rPr>
            </w:pPr>
            <w:r w:rsidRPr="00663CB6">
              <w:rPr>
                <w:rFonts w:ascii="新細明體" w:hAnsi="新細明體" w:cs="新細明體" w:hint="eastAsia"/>
                <w:color w:val="000000"/>
                <w:kern w:val="0"/>
                <w:szCs w:val="24"/>
              </w:rPr>
              <w:t>家數</w:t>
            </w:r>
          </w:p>
        </w:tc>
        <w:tc>
          <w:tcPr>
            <w:tcW w:w="709" w:type="dxa"/>
            <w:tcBorders>
              <w:top w:val="nil"/>
              <w:left w:val="nil"/>
              <w:bottom w:val="single" w:sz="4" w:space="0" w:color="auto"/>
            </w:tcBorders>
            <w:shd w:val="clear" w:color="000000" w:fill="FFFFFF"/>
            <w:noWrap/>
            <w:vAlign w:val="center"/>
            <w:hideMark/>
          </w:tcPr>
          <w:p w:rsidR="000C4A89" w:rsidRPr="00663CB6" w:rsidRDefault="000C4A89" w:rsidP="00A023F4">
            <w:pPr>
              <w:widowControl/>
              <w:ind w:rightChars="-69" w:right="-166"/>
              <w:jc w:val="center"/>
              <w:rPr>
                <w:rFonts w:ascii="新細明體" w:hAnsi="新細明體" w:cs="新細明體"/>
                <w:color w:val="000000"/>
                <w:kern w:val="0"/>
                <w:szCs w:val="24"/>
              </w:rPr>
            </w:pPr>
            <w:r w:rsidRPr="00663CB6">
              <w:rPr>
                <w:rFonts w:ascii="新細明體" w:hAnsi="新細明體" w:cs="新細明體" w:hint="eastAsia"/>
                <w:color w:val="000000"/>
                <w:kern w:val="0"/>
                <w:szCs w:val="24"/>
              </w:rPr>
              <w:t>％</w:t>
            </w:r>
          </w:p>
        </w:tc>
      </w:tr>
      <w:tr w:rsidR="000C4A89" w:rsidRPr="001A5980" w:rsidTr="00A023F4">
        <w:trPr>
          <w:trHeight w:val="330"/>
        </w:trPr>
        <w:tc>
          <w:tcPr>
            <w:tcW w:w="2013" w:type="dxa"/>
            <w:tcBorders>
              <w:top w:val="single" w:sz="4" w:space="0" w:color="auto"/>
              <w:left w:val="nil"/>
              <w:bottom w:val="nil"/>
              <w:right w:val="single" w:sz="4" w:space="0" w:color="000000"/>
            </w:tcBorders>
            <w:shd w:val="clear" w:color="000000" w:fill="FFFFFF"/>
            <w:noWrap/>
            <w:vAlign w:val="center"/>
            <w:hideMark/>
          </w:tcPr>
          <w:p w:rsidR="000C4A89" w:rsidRPr="00663CB6" w:rsidRDefault="000C4A89" w:rsidP="00A023F4">
            <w:pPr>
              <w:widowControl/>
              <w:ind w:rightChars="-82" w:right="-197"/>
              <w:rPr>
                <w:rFonts w:ascii="新細明體" w:hAnsi="新細明體" w:cs="新細明體"/>
                <w:color w:val="000000"/>
                <w:kern w:val="0"/>
                <w:szCs w:val="24"/>
              </w:rPr>
            </w:pPr>
            <w:r w:rsidRPr="00663CB6">
              <w:rPr>
                <w:rFonts w:ascii="新細明體" w:hAnsi="新細明體" w:cs="新細明體" w:hint="eastAsia"/>
                <w:color w:val="000000"/>
                <w:kern w:val="0"/>
                <w:szCs w:val="24"/>
              </w:rPr>
              <w:t>總　　　　　計</w:t>
            </w:r>
          </w:p>
        </w:tc>
        <w:tc>
          <w:tcPr>
            <w:tcW w:w="850" w:type="dxa"/>
            <w:tcBorders>
              <w:top w:val="nil"/>
              <w:left w:val="nil"/>
              <w:bottom w:val="nil"/>
              <w:right w:val="nil"/>
            </w:tcBorders>
            <w:shd w:val="clear" w:color="000000" w:fill="FFFFFF"/>
            <w:noWrap/>
            <w:vAlign w:val="center"/>
            <w:hideMark/>
          </w:tcPr>
          <w:p w:rsidR="000C4A89" w:rsidRPr="001A5980" w:rsidRDefault="000C4A89" w:rsidP="00A023F4">
            <w:pPr>
              <w:widowControl/>
              <w:ind w:rightChars="-10" w:right="-24"/>
              <w:jc w:val="center"/>
              <w:rPr>
                <w:rFonts w:ascii="細明體" w:eastAsia="細明體" w:hAnsi="細明體"/>
                <w:color w:val="000000"/>
                <w:kern w:val="0"/>
                <w:szCs w:val="24"/>
              </w:rPr>
            </w:pPr>
            <w:r w:rsidRPr="001A5980">
              <w:rPr>
                <w:rFonts w:ascii="細明體" w:eastAsia="細明體" w:hAnsi="細明體" w:hint="eastAsia"/>
                <w:color w:val="000000"/>
                <w:szCs w:val="24"/>
              </w:rPr>
              <w:t>2,217</w:t>
            </w:r>
          </w:p>
        </w:tc>
        <w:tc>
          <w:tcPr>
            <w:tcW w:w="709" w:type="dxa"/>
            <w:tcBorders>
              <w:top w:val="nil"/>
              <w:left w:val="nil"/>
              <w:bottom w:val="nil"/>
              <w:right w:val="nil"/>
            </w:tcBorders>
            <w:shd w:val="clear" w:color="000000" w:fill="FFFFFF"/>
            <w:vAlign w:val="center"/>
          </w:tcPr>
          <w:p w:rsidR="000C4A89" w:rsidRPr="001A5980" w:rsidRDefault="000C4A89" w:rsidP="00A023F4">
            <w:pPr>
              <w:widowControl/>
              <w:ind w:rightChars="-69" w:right="-166"/>
              <w:rPr>
                <w:rFonts w:ascii="細明體" w:eastAsia="細明體" w:hAnsi="細明體"/>
                <w:color w:val="000000"/>
                <w:kern w:val="0"/>
                <w:szCs w:val="24"/>
              </w:rPr>
            </w:pPr>
            <w:r w:rsidRPr="001A5980">
              <w:rPr>
                <w:rFonts w:ascii="細明體" w:eastAsia="細明體" w:hAnsi="細明體" w:hint="eastAsia"/>
                <w:color w:val="000000"/>
                <w:szCs w:val="24"/>
              </w:rPr>
              <w:t>28.20</w:t>
            </w:r>
          </w:p>
        </w:tc>
        <w:tc>
          <w:tcPr>
            <w:tcW w:w="851" w:type="dxa"/>
            <w:tcBorders>
              <w:top w:val="nil"/>
              <w:left w:val="nil"/>
              <w:bottom w:val="nil"/>
              <w:right w:val="nil"/>
            </w:tcBorders>
            <w:shd w:val="clear" w:color="000000" w:fill="FFFFFF"/>
            <w:noWrap/>
            <w:vAlign w:val="center"/>
            <w:hideMark/>
          </w:tcPr>
          <w:p w:rsidR="000C4A89" w:rsidRPr="001A5980" w:rsidRDefault="000C4A89" w:rsidP="00A023F4">
            <w:pPr>
              <w:widowControl/>
              <w:ind w:rightChars="-58" w:right="-139"/>
              <w:jc w:val="center"/>
              <w:rPr>
                <w:rFonts w:ascii="細明體" w:eastAsia="細明體" w:hAnsi="細明體"/>
                <w:color w:val="000000"/>
                <w:kern w:val="0"/>
                <w:szCs w:val="24"/>
              </w:rPr>
            </w:pPr>
            <w:r w:rsidRPr="001A5980">
              <w:rPr>
                <w:rFonts w:ascii="細明體" w:eastAsia="細明體" w:hAnsi="細明體" w:hint="eastAsia"/>
                <w:color w:val="000000"/>
                <w:szCs w:val="24"/>
              </w:rPr>
              <w:t>1,131</w:t>
            </w:r>
          </w:p>
        </w:tc>
        <w:tc>
          <w:tcPr>
            <w:tcW w:w="708" w:type="dxa"/>
            <w:tcBorders>
              <w:top w:val="nil"/>
              <w:left w:val="nil"/>
              <w:bottom w:val="nil"/>
              <w:right w:val="nil"/>
            </w:tcBorders>
            <w:shd w:val="clear" w:color="000000" w:fill="FFFFFF"/>
            <w:noWrap/>
            <w:vAlign w:val="center"/>
            <w:hideMark/>
          </w:tcPr>
          <w:p w:rsidR="000C4A89" w:rsidRPr="001A5980" w:rsidRDefault="000C4A89" w:rsidP="00A023F4">
            <w:pPr>
              <w:ind w:rightChars="-82" w:right="-197"/>
              <w:rPr>
                <w:rFonts w:ascii="細明體" w:eastAsia="細明體" w:hAnsi="細明體"/>
                <w:color w:val="000000"/>
                <w:szCs w:val="24"/>
              </w:rPr>
            </w:pPr>
            <w:r w:rsidRPr="001A5980">
              <w:rPr>
                <w:rFonts w:ascii="細明體" w:eastAsia="細明體" w:hAnsi="細明體" w:hint="eastAsia"/>
                <w:color w:val="000000"/>
                <w:szCs w:val="24"/>
              </w:rPr>
              <w:t>14.39</w:t>
            </w:r>
          </w:p>
        </w:tc>
        <w:tc>
          <w:tcPr>
            <w:tcW w:w="851" w:type="dxa"/>
            <w:tcBorders>
              <w:top w:val="nil"/>
              <w:left w:val="nil"/>
              <w:bottom w:val="nil"/>
              <w:right w:val="nil"/>
            </w:tcBorders>
            <w:shd w:val="clear" w:color="000000" w:fill="FFFFFF"/>
            <w:noWrap/>
            <w:vAlign w:val="center"/>
            <w:hideMark/>
          </w:tcPr>
          <w:p w:rsidR="000C4A89" w:rsidRPr="001A5980" w:rsidRDefault="000C4A89" w:rsidP="00A023F4">
            <w:pPr>
              <w:widowControl/>
              <w:ind w:rightChars="-10" w:right="-24"/>
              <w:jc w:val="center"/>
              <w:rPr>
                <w:rFonts w:ascii="細明體" w:eastAsia="細明體" w:hAnsi="細明體"/>
                <w:color w:val="000000"/>
                <w:kern w:val="0"/>
                <w:szCs w:val="24"/>
              </w:rPr>
            </w:pPr>
            <w:r w:rsidRPr="001A5980">
              <w:rPr>
                <w:rFonts w:ascii="細明體" w:eastAsia="細明體" w:hAnsi="細明體" w:hint="eastAsia"/>
                <w:color w:val="000000"/>
                <w:szCs w:val="24"/>
              </w:rPr>
              <w:t>2,311</w:t>
            </w:r>
          </w:p>
        </w:tc>
        <w:tc>
          <w:tcPr>
            <w:tcW w:w="709" w:type="dxa"/>
            <w:tcBorders>
              <w:top w:val="nil"/>
              <w:left w:val="nil"/>
              <w:bottom w:val="nil"/>
              <w:right w:val="nil"/>
            </w:tcBorders>
            <w:shd w:val="clear" w:color="000000" w:fill="FFFFFF"/>
            <w:noWrap/>
            <w:vAlign w:val="center"/>
            <w:hideMark/>
          </w:tcPr>
          <w:p w:rsidR="000C4A89" w:rsidRPr="001A5980" w:rsidRDefault="000C4A89" w:rsidP="00A023F4">
            <w:pPr>
              <w:ind w:rightChars="-69" w:right="-166"/>
              <w:rPr>
                <w:rFonts w:ascii="細明體" w:eastAsia="細明體" w:hAnsi="細明體"/>
                <w:color w:val="000000"/>
                <w:szCs w:val="24"/>
              </w:rPr>
            </w:pPr>
            <w:r w:rsidRPr="001A5980">
              <w:rPr>
                <w:rFonts w:ascii="細明體" w:eastAsia="細明體" w:hAnsi="細明體" w:hint="eastAsia"/>
                <w:color w:val="000000"/>
                <w:szCs w:val="24"/>
              </w:rPr>
              <w:t>29.39</w:t>
            </w:r>
          </w:p>
        </w:tc>
        <w:tc>
          <w:tcPr>
            <w:tcW w:w="850" w:type="dxa"/>
            <w:tcBorders>
              <w:top w:val="nil"/>
              <w:left w:val="nil"/>
              <w:bottom w:val="nil"/>
              <w:right w:val="nil"/>
            </w:tcBorders>
            <w:shd w:val="clear" w:color="000000" w:fill="FFFFFF"/>
            <w:noWrap/>
            <w:vAlign w:val="center"/>
            <w:hideMark/>
          </w:tcPr>
          <w:p w:rsidR="000C4A89" w:rsidRPr="001A5980" w:rsidRDefault="000C4A89" w:rsidP="00A023F4">
            <w:pPr>
              <w:widowControl/>
              <w:ind w:rightChars="-10" w:right="-24"/>
              <w:jc w:val="center"/>
              <w:rPr>
                <w:rFonts w:ascii="細明體" w:eastAsia="細明體" w:hAnsi="細明體"/>
                <w:color w:val="000000"/>
                <w:kern w:val="0"/>
                <w:szCs w:val="24"/>
              </w:rPr>
            </w:pPr>
            <w:r w:rsidRPr="001A5980">
              <w:rPr>
                <w:rFonts w:ascii="細明體" w:eastAsia="細明體" w:hAnsi="細明體" w:hint="eastAsia"/>
                <w:color w:val="000000"/>
                <w:szCs w:val="24"/>
              </w:rPr>
              <w:t>1,388</w:t>
            </w:r>
          </w:p>
        </w:tc>
        <w:tc>
          <w:tcPr>
            <w:tcW w:w="709" w:type="dxa"/>
            <w:tcBorders>
              <w:top w:val="nil"/>
              <w:left w:val="nil"/>
              <w:bottom w:val="nil"/>
              <w:right w:val="nil"/>
            </w:tcBorders>
            <w:shd w:val="clear" w:color="000000" w:fill="FFFFFF"/>
            <w:noWrap/>
            <w:vAlign w:val="center"/>
            <w:hideMark/>
          </w:tcPr>
          <w:p w:rsidR="000C4A89" w:rsidRPr="001A5980" w:rsidRDefault="000C4A89" w:rsidP="00A023F4">
            <w:pPr>
              <w:ind w:rightChars="-177" w:right="-425"/>
              <w:rPr>
                <w:rFonts w:ascii="細明體" w:eastAsia="細明體" w:hAnsi="細明體"/>
                <w:color w:val="000000"/>
                <w:szCs w:val="24"/>
              </w:rPr>
            </w:pPr>
            <w:r w:rsidRPr="001A5980">
              <w:rPr>
                <w:rFonts w:ascii="細明體" w:eastAsia="細明體" w:hAnsi="細明體" w:hint="eastAsia"/>
                <w:color w:val="000000"/>
                <w:szCs w:val="24"/>
              </w:rPr>
              <w:t>17.65</w:t>
            </w:r>
          </w:p>
        </w:tc>
      </w:tr>
      <w:tr w:rsidR="000C4A89" w:rsidRPr="001A5980" w:rsidTr="00A023F4">
        <w:trPr>
          <w:trHeight w:val="330"/>
        </w:trPr>
        <w:tc>
          <w:tcPr>
            <w:tcW w:w="2013" w:type="dxa"/>
            <w:tcBorders>
              <w:top w:val="nil"/>
              <w:left w:val="nil"/>
              <w:bottom w:val="nil"/>
              <w:right w:val="single" w:sz="4" w:space="0" w:color="000000"/>
            </w:tcBorders>
            <w:shd w:val="clear" w:color="000000" w:fill="FFFFFF"/>
            <w:noWrap/>
            <w:vAlign w:val="center"/>
            <w:hideMark/>
          </w:tcPr>
          <w:p w:rsidR="000C4A89" w:rsidRPr="00663CB6" w:rsidRDefault="000C4A89" w:rsidP="00A023F4">
            <w:pPr>
              <w:widowControl/>
              <w:ind w:rightChars="-82" w:right="-197"/>
              <w:rPr>
                <w:rFonts w:ascii="新細明體" w:hAnsi="新細明體" w:cs="新細明體"/>
                <w:color w:val="000000"/>
                <w:kern w:val="0"/>
                <w:szCs w:val="24"/>
              </w:rPr>
            </w:pPr>
            <w:r w:rsidRPr="00663CB6">
              <w:rPr>
                <w:rFonts w:ascii="新細明體" w:hAnsi="新細明體" w:cs="新細明體" w:hint="eastAsia"/>
                <w:color w:val="000000"/>
                <w:kern w:val="0"/>
                <w:szCs w:val="24"/>
              </w:rPr>
              <w:t xml:space="preserve">  政府行政機關</w:t>
            </w:r>
          </w:p>
        </w:tc>
        <w:tc>
          <w:tcPr>
            <w:tcW w:w="850" w:type="dxa"/>
            <w:tcBorders>
              <w:top w:val="nil"/>
              <w:left w:val="nil"/>
              <w:bottom w:val="nil"/>
              <w:right w:val="nil"/>
            </w:tcBorders>
            <w:shd w:val="clear" w:color="000000" w:fill="FFFFFF"/>
            <w:noWrap/>
            <w:vAlign w:val="center"/>
            <w:hideMark/>
          </w:tcPr>
          <w:p w:rsidR="000C4A89" w:rsidRPr="001A5980" w:rsidRDefault="000C4A89" w:rsidP="00A023F4">
            <w:pPr>
              <w:ind w:rightChars="-10" w:right="-24"/>
              <w:jc w:val="center"/>
              <w:rPr>
                <w:rFonts w:ascii="細明體" w:eastAsia="細明體" w:hAnsi="細明體"/>
                <w:color w:val="000000"/>
                <w:szCs w:val="24"/>
              </w:rPr>
            </w:pPr>
            <w:r>
              <w:rPr>
                <w:rFonts w:ascii="細明體" w:eastAsia="細明體" w:hAnsi="細明體" w:hint="eastAsia"/>
                <w:color w:val="000000"/>
                <w:szCs w:val="24"/>
              </w:rPr>
              <w:t xml:space="preserve">  </w:t>
            </w:r>
            <w:r w:rsidRPr="001A5980">
              <w:rPr>
                <w:rFonts w:ascii="細明體" w:eastAsia="細明體" w:hAnsi="細明體" w:hint="eastAsia"/>
                <w:color w:val="000000"/>
                <w:szCs w:val="24"/>
              </w:rPr>
              <w:t>869</w:t>
            </w:r>
          </w:p>
        </w:tc>
        <w:tc>
          <w:tcPr>
            <w:tcW w:w="709" w:type="dxa"/>
            <w:tcBorders>
              <w:top w:val="nil"/>
              <w:left w:val="nil"/>
              <w:bottom w:val="nil"/>
              <w:right w:val="nil"/>
            </w:tcBorders>
            <w:shd w:val="clear" w:color="000000" w:fill="FFFFFF"/>
            <w:vAlign w:val="center"/>
          </w:tcPr>
          <w:p w:rsidR="000C4A89" w:rsidRPr="001A5980" w:rsidRDefault="000C4A89" w:rsidP="00A023F4">
            <w:pPr>
              <w:ind w:rightChars="-69" w:right="-166"/>
              <w:rPr>
                <w:rFonts w:ascii="細明體" w:eastAsia="細明體" w:hAnsi="細明體"/>
                <w:color w:val="000000"/>
                <w:szCs w:val="24"/>
              </w:rPr>
            </w:pPr>
            <w:r w:rsidRPr="001A5980">
              <w:rPr>
                <w:rFonts w:ascii="細明體" w:eastAsia="細明體" w:hAnsi="細明體" w:hint="eastAsia"/>
                <w:color w:val="000000"/>
                <w:szCs w:val="24"/>
              </w:rPr>
              <w:t>23.83</w:t>
            </w:r>
          </w:p>
        </w:tc>
        <w:tc>
          <w:tcPr>
            <w:tcW w:w="851" w:type="dxa"/>
            <w:tcBorders>
              <w:top w:val="nil"/>
              <w:left w:val="nil"/>
              <w:bottom w:val="nil"/>
              <w:right w:val="nil"/>
            </w:tcBorders>
            <w:shd w:val="clear" w:color="000000" w:fill="FFFFFF"/>
            <w:noWrap/>
            <w:vAlign w:val="center"/>
            <w:hideMark/>
          </w:tcPr>
          <w:p w:rsidR="000C4A89" w:rsidRPr="001A5980" w:rsidRDefault="000C4A89" w:rsidP="00A023F4">
            <w:pPr>
              <w:ind w:rightChars="-58" w:right="-139"/>
              <w:jc w:val="center"/>
              <w:rPr>
                <w:rFonts w:ascii="細明體" w:eastAsia="細明體" w:hAnsi="細明體"/>
                <w:color w:val="000000"/>
                <w:szCs w:val="24"/>
              </w:rPr>
            </w:pPr>
            <w:r>
              <w:rPr>
                <w:rFonts w:ascii="細明體" w:eastAsia="細明體" w:hAnsi="細明體" w:hint="eastAsia"/>
                <w:color w:val="000000"/>
                <w:szCs w:val="24"/>
              </w:rPr>
              <w:t xml:space="preserve">  </w:t>
            </w:r>
            <w:r w:rsidRPr="001A5980">
              <w:rPr>
                <w:rFonts w:ascii="細明體" w:eastAsia="細明體" w:hAnsi="細明體" w:hint="eastAsia"/>
                <w:color w:val="000000"/>
                <w:szCs w:val="24"/>
              </w:rPr>
              <w:t>544</w:t>
            </w:r>
          </w:p>
        </w:tc>
        <w:tc>
          <w:tcPr>
            <w:tcW w:w="708" w:type="dxa"/>
            <w:tcBorders>
              <w:top w:val="nil"/>
              <w:left w:val="nil"/>
              <w:bottom w:val="nil"/>
              <w:right w:val="nil"/>
            </w:tcBorders>
            <w:shd w:val="clear" w:color="000000" w:fill="FFFFFF"/>
            <w:noWrap/>
            <w:vAlign w:val="center"/>
            <w:hideMark/>
          </w:tcPr>
          <w:p w:rsidR="000C4A89" w:rsidRPr="001A5980" w:rsidRDefault="000C4A89" w:rsidP="00A023F4">
            <w:pPr>
              <w:ind w:rightChars="-82" w:right="-197"/>
              <w:rPr>
                <w:rFonts w:ascii="細明體" w:eastAsia="細明體" w:hAnsi="細明體"/>
                <w:color w:val="000000"/>
                <w:szCs w:val="24"/>
              </w:rPr>
            </w:pPr>
            <w:r w:rsidRPr="001A5980">
              <w:rPr>
                <w:rFonts w:ascii="細明體" w:eastAsia="細明體" w:hAnsi="細明體" w:hint="eastAsia"/>
                <w:color w:val="000000"/>
                <w:szCs w:val="24"/>
              </w:rPr>
              <w:t>14.92</w:t>
            </w:r>
          </w:p>
        </w:tc>
        <w:tc>
          <w:tcPr>
            <w:tcW w:w="851" w:type="dxa"/>
            <w:tcBorders>
              <w:top w:val="nil"/>
              <w:left w:val="nil"/>
              <w:bottom w:val="nil"/>
              <w:right w:val="nil"/>
            </w:tcBorders>
            <w:shd w:val="clear" w:color="000000" w:fill="FFFFFF"/>
            <w:noWrap/>
            <w:vAlign w:val="center"/>
            <w:hideMark/>
          </w:tcPr>
          <w:p w:rsidR="000C4A89" w:rsidRPr="001A5980" w:rsidRDefault="000C4A89" w:rsidP="00A023F4">
            <w:pPr>
              <w:ind w:rightChars="-10" w:right="-24"/>
              <w:jc w:val="center"/>
              <w:rPr>
                <w:rFonts w:ascii="細明體" w:eastAsia="細明體" w:hAnsi="細明體"/>
                <w:color w:val="000000"/>
                <w:szCs w:val="24"/>
              </w:rPr>
            </w:pPr>
            <w:r w:rsidRPr="001A5980">
              <w:rPr>
                <w:rFonts w:ascii="細明體" w:eastAsia="細明體" w:hAnsi="細明體" w:hint="eastAsia"/>
                <w:color w:val="000000"/>
                <w:szCs w:val="24"/>
              </w:rPr>
              <w:t>1,195</w:t>
            </w:r>
          </w:p>
        </w:tc>
        <w:tc>
          <w:tcPr>
            <w:tcW w:w="709" w:type="dxa"/>
            <w:tcBorders>
              <w:top w:val="nil"/>
              <w:left w:val="nil"/>
              <w:bottom w:val="nil"/>
              <w:right w:val="nil"/>
            </w:tcBorders>
            <w:shd w:val="clear" w:color="000000" w:fill="FFFFFF"/>
            <w:noWrap/>
            <w:vAlign w:val="center"/>
            <w:hideMark/>
          </w:tcPr>
          <w:p w:rsidR="000C4A89" w:rsidRPr="001A5980" w:rsidRDefault="000C4A89" w:rsidP="00A023F4">
            <w:pPr>
              <w:ind w:rightChars="-69" w:right="-166"/>
              <w:rPr>
                <w:rFonts w:ascii="細明體" w:eastAsia="細明體" w:hAnsi="細明體"/>
                <w:color w:val="000000"/>
                <w:szCs w:val="24"/>
              </w:rPr>
            </w:pPr>
            <w:r w:rsidRPr="001A5980">
              <w:rPr>
                <w:rFonts w:ascii="細明體" w:eastAsia="細明體" w:hAnsi="細明體" w:hint="eastAsia"/>
                <w:color w:val="000000"/>
                <w:szCs w:val="24"/>
              </w:rPr>
              <w:t>32.77</w:t>
            </w:r>
          </w:p>
        </w:tc>
        <w:tc>
          <w:tcPr>
            <w:tcW w:w="850" w:type="dxa"/>
            <w:tcBorders>
              <w:top w:val="nil"/>
              <w:left w:val="nil"/>
              <w:bottom w:val="nil"/>
              <w:right w:val="nil"/>
            </w:tcBorders>
            <w:shd w:val="clear" w:color="000000" w:fill="FFFFFF"/>
            <w:noWrap/>
            <w:vAlign w:val="center"/>
            <w:hideMark/>
          </w:tcPr>
          <w:p w:rsidR="000C4A89" w:rsidRPr="001A5980" w:rsidRDefault="000C4A89" w:rsidP="00A023F4">
            <w:pPr>
              <w:ind w:rightChars="-10" w:right="-24"/>
              <w:jc w:val="center"/>
              <w:rPr>
                <w:rFonts w:ascii="細明體" w:eastAsia="細明體" w:hAnsi="細明體"/>
                <w:color w:val="000000"/>
                <w:szCs w:val="24"/>
              </w:rPr>
            </w:pPr>
            <w:r>
              <w:rPr>
                <w:rFonts w:ascii="細明體" w:eastAsia="細明體" w:hAnsi="細明體" w:hint="eastAsia"/>
                <w:color w:val="000000"/>
                <w:szCs w:val="24"/>
              </w:rPr>
              <w:t xml:space="preserve">  </w:t>
            </w:r>
            <w:r w:rsidRPr="001A5980">
              <w:rPr>
                <w:rFonts w:ascii="細明體" w:eastAsia="細明體" w:hAnsi="細明體" w:hint="eastAsia"/>
                <w:color w:val="000000"/>
                <w:szCs w:val="24"/>
              </w:rPr>
              <w:t>514</w:t>
            </w:r>
          </w:p>
        </w:tc>
        <w:tc>
          <w:tcPr>
            <w:tcW w:w="709" w:type="dxa"/>
            <w:tcBorders>
              <w:top w:val="nil"/>
              <w:left w:val="nil"/>
              <w:bottom w:val="nil"/>
              <w:right w:val="nil"/>
            </w:tcBorders>
            <w:shd w:val="clear" w:color="000000" w:fill="FFFFFF"/>
            <w:noWrap/>
            <w:vAlign w:val="center"/>
            <w:hideMark/>
          </w:tcPr>
          <w:p w:rsidR="000C4A89" w:rsidRPr="001A5980" w:rsidRDefault="000C4A89" w:rsidP="00A023F4">
            <w:pPr>
              <w:ind w:rightChars="-69" w:right="-166"/>
              <w:rPr>
                <w:rFonts w:ascii="細明體" w:eastAsia="細明體" w:hAnsi="細明體"/>
                <w:color w:val="000000"/>
                <w:szCs w:val="24"/>
              </w:rPr>
            </w:pPr>
            <w:r w:rsidRPr="001A5980">
              <w:rPr>
                <w:rFonts w:ascii="細明體" w:eastAsia="細明體" w:hAnsi="細明體" w:hint="eastAsia"/>
                <w:color w:val="000000"/>
                <w:szCs w:val="24"/>
              </w:rPr>
              <w:t>14.09</w:t>
            </w:r>
          </w:p>
        </w:tc>
      </w:tr>
      <w:tr w:rsidR="000C4A89" w:rsidRPr="001A5980" w:rsidTr="00A023F4">
        <w:trPr>
          <w:trHeight w:val="330"/>
        </w:trPr>
        <w:tc>
          <w:tcPr>
            <w:tcW w:w="2013" w:type="dxa"/>
            <w:tcBorders>
              <w:top w:val="nil"/>
              <w:left w:val="nil"/>
              <w:bottom w:val="nil"/>
              <w:right w:val="single" w:sz="4" w:space="0" w:color="000000"/>
            </w:tcBorders>
            <w:shd w:val="clear" w:color="000000" w:fill="FFFFFF"/>
            <w:noWrap/>
            <w:vAlign w:val="center"/>
            <w:hideMark/>
          </w:tcPr>
          <w:p w:rsidR="000C4A89" w:rsidRPr="00663CB6" w:rsidRDefault="000C4A89" w:rsidP="00A023F4">
            <w:pPr>
              <w:widowControl/>
              <w:ind w:rightChars="-82" w:right="-197"/>
              <w:rPr>
                <w:rFonts w:ascii="新細明體" w:hAnsi="新細明體" w:cs="新細明體"/>
                <w:color w:val="000000"/>
                <w:kern w:val="0"/>
                <w:szCs w:val="24"/>
              </w:rPr>
            </w:pPr>
            <w:r w:rsidRPr="00663CB6">
              <w:rPr>
                <w:rFonts w:ascii="新細明體" w:hAnsi="新細明體" w:cs="新細明體" w:hint="eastAsia"/>
                <w:color w:val="000000"/>
                <w:kern w:val="0"/>
                <w:szCs w:val="24"/>
              </w:rPr>
              <w:t xml:space="preserve">  公營事業機構</w:t>
            </w:r>
          </w:p>
        </w:tc>
        <w:tc>
          <w:tcPr>
            <w:tcW w:w="850" w:type="dxa"/>
            <w:tcBorders>
              <w:top w:val="nil"/>
              <w:left w:val="nil"/>
              <w:bottom w:val="nil"/>
              <w:right w:val="nil"/>
            </w:tcBorders>
            <w:shd w:val="clear" w:color="000000" w:fill="FFFFFF"/>
            <w:noWrap/>
            <w:vAlign w:val="center"/>
            <w:hideMark/>
          </w:tcPr>
          <w:p w:rsidR="000C4A89" w:rsidRPr="001A5980" w:rsidRDefault="000C4A89" w:rsidP="00A023F4">
            <w:pPr>
              <w:ind w:rightChars="-10" w:right="-24"/>
              <w:jc w:val="center"/>
              <w:rPr>
                <w:rFonts w:ascii="細明體" w:eastAsia="細明體" w:hAnsi="細明體"/>
                <w:color w:val="000000"/>
                <w:szCs w:val="24"/>
              </w:rPr>
            </w:pPr>
            <w:r>
              <w:rPr>
                <w:rFonts w:ascii="細明體" w:eastAsia="細明體" w:hAnsi="細明體" w:hint="eastAsia"/>
                <w:color w:val="000000"/>
                <w:szCs w:val="24"/>
              </w:rPr>
              <w:t xml:space="preserve">  </w:t>
            </w:r>
            <w:r w:rsidRPr="001A5980">
              <w:rPr>
                <w:rFonts w:ascii="細明體" w:eastAsia="細明體" w:hAnsi="細明體" w:hint="eastAsia"/>
                <w:color w:val="000000"/>
                <w:szCs w:val="24"/>
              </w:rPr>
              <w:t>186</w:t>
            </w:r>
          </w:p>
        </w:tc>
        <w:tc>
          <w:tcPr>
            <w:tcW w:w="709" w:type="dxa"/>
            <w:tcBorders>
              <w:top w:val="nil"/>
              <w:left w:val="nil"/>
              <w:bottom w:val="nil"/>
              <w:right w:val="nil"/>
            </w:tcBorders>
            <w:shd w:val="clear" w:color="000000" w:fill="FFFFFF"/>
            <w:vAlign w:val="center"/>
          </w:tcPr>
          <w:p w:rsidR="000C4A89" w:rsidRPr="001A5980" w:rsidRDefault="000C4A89" w:rsidP="00A023F4">
            <w:pPr>
              <w:ind w:rightChars="-69" w:right="-166"/>
              <w:rPr>
                <w:rFonts w:ascii="細明體" w:eastAsia="細明體" w:hAnsi="細明體"/>
                <w:color w:val="000000"/>
                <w:szCs w:val="24"/>
              </w:rPr>
            </w:pPr>
            <w:r w:rsidRPr="001A5980">
              <w:rPr>
                <w:rFonts w:ascii="細明體" w:eastAsia="細明體" w:hAnsi="細明體" w:hint="eastAsia"/>
                <w:color w:val="000000"/>
                <w:szCs w:val="24"/>
              </w:rPr>
              <w:t>44.39</w:t>
            </w:r>
          </w:p>
        </w:tc>
        <w:tc>
          <w:tcPr>
            <w:tcW w:w="851" w:type="dxa"/>
            <w:tcBorders>
              <w:top w:val="nil"/>
              <w:left w:val="nil"/>
              <w:bottom w:val="nil"/>
              <w:right w:val="nil"/>
            </w:tcBorders>
            <w:shd w:val="clear" w:color="000000" w:fill="FFFFFF"/>
            <w:noWrap/>
            <w:vAlign w:val="center"/>
            <w:hideMark/>
          </w:tcPr>
          <w:p w:rsidR="000C4A89" w:rsidRPr="001A5980" w:rsidRDefault="000C4A89" w:rsidP="00A023F4">
            <w:pPr>
              <w:ind w:rightChars="-58" w:right="-139"/>
              <w:jc w:val="center"/>
              <w:rPr>
                <w:rFonts w:ascii="細明體" w:eastAsia="細明體" w:hAnsi="細明體"/>
                <w:color w:val="000000"/>
                <w:szCs w:val="24"/>
              </w:rPr>
            </w:pPr>
            <w:r>
              <w:rPr>
                <w:rFonts w:ascii="細明體" w:eastAsia="細明體" w:hAnsi="細明體" w:hint="eastAsia"/>
                <w:color w:val="000000"/>
                <w:szCs w:val="24"/>
              </w:rPr>
              <w:t xml:space="preserve">  </w:t>
            </w:r>
            <w:r w:rsidRPr="001A5980">
              <w:rPr>
                <w:rFonts w:ascii="細明體" w:eastAsia="細明體" w:hAnsi="細明體" w:hint="eastAsia"/>
                <w:color w:val="000000"/>
                <w:szCs w:val="24"/>
              </w:rPr>
              <w:t>107</w:t>
            </w:r>
          </w:p>
        </w:tc>
        <w:tc>
          <w:tcPr>
            <w:tcW w:w="708" w:type="dxa"/>
            <w:tcBorders>
              <w:top w:val="nil"/>
              <w:left w:val="nil"/>
              <w:bottom w:val="nil"/>
              <w:right w:val="nil"/>
            </w:tcBorders>
            <w:shd w:val="clear" w:color="000000" w:fill="FFFFFF"/>
            <w:noWrap/>
            <w:vAlign w:val="center"/>
            <w:hideMark/>
          </w:tcPr>
          <w:p w:rsidR="000C4A89" w:rsidRPr="001A5980" w:rsidRDefault="000C4A89" w:rsidP="00A023F4">
            <w:pPr>
              <w:ind w:rightChars="-82" w:right="-197"/>
              <w:rPr>
                <w:rFonts w:ascii="細明體" w:eastAsia="細明體" w:hAnsi="細明體"/>
                <w:color w:val="000000"/>
                <w:szCs w:val="24"/>
              </w:rPr>
            </w:pPr>
            <w:r w:rsidRPr="001A5980">
              <w:rPr>
                <w:rFonts w:ascii="細明體" w:eastAsia="細明體" w:hAnsi="細明體" w:hint="eastAsia"/>
                <w:color w:val="000000"/>
                <w:szCs w:val="24"/>
              </w:rPr>
              <w:t>25.54</w:t>
            </w:r>
          </w:p>
        </w:tc>
        <w:tc>
          <w:tcPr>
            <w:tcW w:w="851" w:type="dxa"/>
            <w:tcBorders>
              <w:top w:val="nil"/>
              <w:left w:val="nil"/>
              <w:bottom w:val="nil"/>
              <w:right w:val="nil"/>
            </w:tcBorders>
            <w:shd w:val="clear" w:color="000000" w:fill="FFFFFF"/>
            <w:noWrap/>
            <w:vAlign w:val="center"/>
            <w:hideMark/>
          </w:tcPr>
          <w:p w:rsidR="000C4A89" w:rsidRPr="001A5980" w:rsidRDefault="000C4A89" w:rsidP="00A023F4">
            <w:pPr>
              <w:ind w:rightChars="-10" w:right="-24"/>
              <w:jc w:val="center"/>
              <w:rPr>
                <w:rFonts w:ascii="細明體" w:eastAsia="細明體" w:hAnsi="細明體"/>
                <w:color w:val="000000"/>
                <w:szCs w:val="24"/>
              </w:rPr>
            </w:pPr>
            <w:r>
              <w:rPr>
                <w:rFonts w:ascii="細明體" w:eastAsia="細明體" w:hAnsi="細明體" w:hint="eastAsia"/>
                <w:color w:val="000000"/>
                <w:szCs w:val="24"/>
              </w:rPr>
              <w:t xml:space="preserve">  </w:t>
            </w:r>
            <w:r w:rsidRPr="001A5980">
              <w:rPr>
                <w:rFonts w:ascii="細明體" w:eastAsia="細明體" w:hAnsi="細明體" w:hint="eastAsia"/>
                <w:color w:val="000000"/>
                <w:szCs w:val="24"/>
              </w:rPr>
              <w:t>147</w:t>
            </w:r>
          </w:p>
        </w:tc>
        <w:tc>
          <w:tcPr>
            <w:tcW w:w="709" w:type="dxa"/>
            <w:tcBorders>
              <w:top w:val="nil"/>
              <w:left w:val="nil"/>
              <w:bottom w:val="nil"/>
              <w:right w:val="nil"/>
            </w:tcBorders>
            <w:shd w:val="clear" w:color="000000" w:fill="FFFFFF"/>
            <w:noWrap/>
            <w:vAlign w:val="center"/>
            <w:hideMark/>
          </w:tcPr>
          <w:p w:rsidR="000C4A89" w:rsidRPr="001A5980" w:rsidRDefault="000C4A89" w:rsidP="00A023F4">
            <w:pPr>
              <w:ind w:rightChars="-69" w:right="-166"/>
              <w:rPr>
                <w:rFonts w:ascii="細明體" w:eastAsia="細明體" w:hAnsi="細明體"/>
                <w:color w:val="000000"/>
                <w:szCs w:val="24"/>
              </w:rPr>
            </w:pPr>
            <w:r w:rsidRPr="001A5980">
              <w:rPr>
                <w:rFonts w:ascii="細明體" w:eastAsia="細明體" w:hAnsi="細明體" w:hint="eastAsia"/>
                <w:color w:val="000000"/>
                <w:szCs w:val="24"/>
              </w:rPr>
              <w:t>35.08</w:t>
            </w:r>
          </w:p>
        </w:tc>
        <w:tc>
          <w:tcPr>
            <w:tcW w:w="850" w:type="dxa"/>
            <w:tcBorders>
              <w:top w:val="nil"/>
              <w:left w:val="nil"/>
              <w:bottom w:val="nil"/>
              <w:right w:val="nil"/>
            </w:tcBorders>
            <w:shd w:val="clear" w:color="000000" w:fill="FFFFFF"/>
            <w:noWrap/>
            <w:vAlign w:val="center"/>
            <w:hideMark/>
          </w:tcPr>
          <w:p w:rsidR="000C4A89" w:rsidRPr="001A5980" w:rsidRDefault="000C4A89" w:rsidP="00A023F4">
            <w:pPr>
              <w:ind w:rightChars="-10" w:right="-24"/>
              <w:jc w:val="center"/>
              <w:rPr>
                <w:rFonts w:ascii="細明體" w:eastAsia="細明體" w:hAnsi="細明體"/>
                <w:color w:val="000000"/>
                <w:szCs w:val="24"/>
              </w:rPr>
            </w:pPr>
            <w:r>
              <w:rPr>
                <w:rFonts w:ascii="細明體" w:eastAsia="細明體" w:hAnsi="細明體" w:hint="eastAsia"/>
                <w:color w:val="000000"/>
                <w:szCs w:val="24"/>
              </w:rPr>
              <w:t xml:space="preserve">   </w:t>
            </w:r>
            <w:r w:rsidRPr="001A5980">
              <w:rPr>
                <w:rFonts w:ascii="細明體" w:eastAsia="細明體" w:hAnsi="細明體" w:hint="eastAsia"/>
                <w:color w:val="000000"/>
                <w:szCs w:val="24"/>
              </w:rPr>
              <w:t>89</w:t>
            </w:r>
          </w:p>
        </w:tc>
        <w:tc>
          <w:tcPr>
            <w:tcW w:w="709" w:type="dxa"/>
            <w:tcBorders>
              <w:top w:val="nil"/>
              <w:left w:val="nil"/>
              <w:bottom w:val="nil"/>
              <w:right w:val="nil"/>
            </w:tcBorders>
            <w:shd w:val="clear" w:color="000000" w:fill="FFFFFF"/>
            <w:noWrap/>
            <w:vAlign w:val="center"/>
            <w:hideMark/>
          </w:tcPr>
          <w:p w:rsidR="000C4A89" w:rsidRPr="001A5980" w:rsidRDefault="000C4A89" w:rsidP="00A023F4">
            <w:pPr>
              <w:ind w:rightChars="-69" w:right="-166"/>
              <w:rPr>
                <w:rFonts w:ascii="細明體" w:eastAsia="細明體" w:hAnsi="細明體"/>
                <w:color w:val="000000"/>
                <w:szCs w:val="24"/>
              </w:rPr>
            </w:pPr>
            <w:r w:rsidRPr="001A5980">
              <w:rPr>
                <w:rFonts w:ascii="細明體" w:eastAsia="細明體" w:hAnsi="細明體" w:hint="eastAsia"/>
                <w:color w:val="000000"/>
                <w:szCs w:val="24"/>
              </w:rPr>
              <w:t>21.24</w:t>
            </w:r>
          </w:p>
        </w:tc>
      </w:tr>
      <w:tr w:rsidR="000C4A89" w:rsidRPr="001A5980" w:rsidTr="00A023F4">
        <w:trPr>
          <w:trHeight w:val="330"/>
        </w:trPr>
        <w:tc>
          <w:tcPr>
            <w:tcW w:w="2013" w:type="dxa"/>
            <w:tcBorders>
              <w:top w:val="nil"/>
              <w:left w:val="nil"/>
              <w:bottom w:val="nil"/>
              <w:right w:val="single" w:sz="4" w:space="0" w:color="000000"/>
            </w:tcBorders>
            <w:shd w:val="clear" w:color="000000" w:fill="FFFFFF"/>
            <w:noWrap/>
            <w:vAlign w:val="center"/>
            <w:hideMark/>
          </w:tcPr>
          <w:p w:rsidR="000C4A89" w:rsidRPr="00663CB6" w:rsidRDefault="000C4A89" w:rsidP="00A023F4">
            <w:pPr>
              <w:widowControl/>
              <w:ind w:rightChars="-82" w:right="-197"/>
              <w:rPr>
                <w:rFonts w:ascii="新細明體" w:hAnsi="新細明體" w:cs="新細明體"/>
                <w:color w:val="000000"/>
                <w:kern w:val="0"/>
                <w:szCs w:val="24"/>
              </w:rPr>
            </w:pPr>
            <w:r w:rsidRPr="00663CB6">
              <w:rPr>
                <w:rFonts w:ascii="新細明體" w:hAnsi="新細明體" w:cs="新細明體" w:hint="eastAsia"/>
                <w:color w:val="000000"/>
                <w:kern w:val="0"/>
                <w:szCs w:val="24"/>
              </w:rPr>
              <w:t xml:space="preserve">  公立學校</w:t>
            </w:r>
          </w:p>
        </w:tc>
        <w:tc>
          <w:tcPr>
            <w:tcW w:w="850" w:type="dxa"/>
            <w:tcBorders>
              <w:top w:val="nil"/>
              <w:left w:val="nil"/>
              <w:bottom w:val="nil"/>
              <w:right w:val="nil"/>
            </w:tcBorders>
            <w:shd w:val="clear" w:color="000000" w:fill="FFFFFF"/>
            <w:noWrap/>
            <w:vAlign w:val="center"/>
            <w:hideMark/>
          </w:tcPr>
          <w:p w:rsidR="000C4A89" w:rsidRPr="001A5980" w:rsidRDefault="000C4A89" w:rsidP="00A023F4">
            <w:pPr>
              <w:ind w:rightChars="-10" w:right="-24"/>
              <w:jc w:val="center"/>
              <w:rPr>
                <w:rFonts w:ascii="細明體" w:eastAsia="細明體" w:hAnsi="細明體"/>
                <w:color w:val="000000"/>
                <w:szCs w:val="24"/>
              </w:rPr>
            </w:pPr>
            <w:r w:rsidRPr="001A5980">
              <w:rPr>
                <w:rFonts w:ascii="細明體" w:eastAsia="細明體" w:hAnsi="細明體" w:hint="eastAsia"/>
                <w:color w:val="000000"/>
                <w:szCs w:val="24"/>
              </w:rPr>
              <w:t>1,143</w:t>
            </w:r>
          </w:p>
        </w:tc>
        <w:tc>
          <w:tcPr>
            <w:tcW w:w="709" w:type="dxa"/>
            <w:tcBorders>
              <w:top w:val="nil"/>
              <w:left w:val="nil"/>
              <w:bottom w:val="nil"/>
              <w:right w:val="nil"/>
            </w:tcBorders>
            <w:shd w:val="clear" w:color="000000" w:fill="FFFFFF"/>
            <w:vAlign w:val="center"/>
          </w:tcPr>
          <w:p w:rsidR="000C4A89" w:rsidRPr="001A5980" w:rsidRDefault="000C4A89" w:rsidP="00A023F4">
            <w:pPr>
              <w:ind w:rightChars="-69" w:right="-166"/>
              <w:rPr>
                <w:rFonts w:ascii="細明體" w:eastAsia="細明體" w:hAnsi="細明體"/>
                <w:color w:val="000000"/>
                <w:szCs w:val="24"/>
              </w:rPr>
            </w:pPr>
            <w:r w:rsidRPr="001A5980">
              <w:rPr>
                <w:rFonts w:ascii="細明體" w:eastAsia="細明體" w:hAnsi="細明體" w:hint="eastAsia"/>
                <w:color w:val="000000"/>
                <w:szCs w:val="24"/>
              </w:rPr>
              <w:t>30.49</w:t>
            </w:r>
          </w:p>
        </w:tc>
        <w:tc>
          <w:tcPr>
            <w:tcW w:w="851" w:type="dxa"/>
            <w:tcBorders>
              <w:top w:val="nil"/>
              <w:left w:val="nil"/>
              <w:bottom w:val="nil"/>
              <w:right w:val="nil"/>
            </w:tcBorders>
            <w:shd w:val="clear" w:color="000000" w:fill="FFFFFF"/>
            <w:noWrap/>
            <w:vAlign w:val="center"/>
            <w:hideMark/>
          </w:tcPr>
          <w:p w:rsidR="000C4A89" w:rsidRPr="001A5980" w:rsidRDefault="000C4A89" w:rsidP="00A023F4">
            <w:pPr>
              <w:ind w:rightChars="-58" w:right="-139"/>
              <w:jc w:val="center"/>
              <w:rPr>
                <w:rFonts w:ascii="細明體" w:eastAsia="細明體" w:hAnsi="細明體"/>
                <w:color w:val="000000"/>
                <w:szCs w:val="24"/>
              </w:rPr>
            </w:pPr>
            <w:r>
              <w:rPr>
                <w:rFonts w:ascii="細明體" w:eastAsia="細明體" w:hAnsi="細明體" w:hint="eastAsia"/>
                <w:color w:val="000000"/>
                <w:szCs w:val="24"/>
              </w:rPr>
              <w:t xml:space="preserve">  </w:t>
            </w:r>
            <w:r w:rsidRPr="001A5980">
              <w:rPr>
                <w:rFonts w:ascii="細明體" w:eastAsia="細明體" w:hAnsi="細明體" w:hint="eastAsia"/>
                <w:color w:val="000000"/>
                <w:szCs w:val="24"/>
              </w:rPr>
              <w:t>467</w:t>
            </w:r>
          </w:p>
        </w:tc>
        <w:tc>
          <w:tcPr>
            <w:tcW w:w="708" w:type="dxa"/>
            <w:tcBorders>
              <w:top w:val="nil"/>
              <w:left w:val="nil"/>
              <w:bottom w:val="nil"/>
              <w:right w:val="nil"/>
            </w:tcBorders>
            <w:shd w:val="clear" w:color="000000" w:fill="FFFFFF"/>
            <w:noWrap/>
            <w:vAlign w:val="center"/>
            <w:hideMark/>
          </w:tcPr>
          <w:p w:rsidR="000C4A89" w:rsidRPr="001A5980" w:rsidRDefault="000C4A89" w:rsidP="00A023F4">
            <w:pPr>
              <w:ind w:rightChars="-82" w:right="-197"/>
              <w:rPr>
                <w:rFonts w:ascii="細明體" w:eastAsia="細明體" w:hAnsi="細明體"/>
                <w:color w:val="000000"/>
                <w:szCs w:val="24"/>
              </w:rPr>
            </w:pPr>
            <w:r w:rsidRPr="001A5980">
              <w:rPr>
                <w:rFonts w:ascii="細明體" w:eastAsia="細明體" w:hAnsi="細明體" w:hint="eastAsia"/>
                <w:color w:val="000000"/>
                <w:szCs w:val="24"/>
              </w:rPr>
              <w:t>12.46</w:t>
            </w:r>
          </w:p>
        </w:tc>
        <w:tc>
          <w:tcPr>
            <w:tcW w:w="851" w:type="dxa"/>
            <w:tcBorders>
              <w:top w:val="nil"/>
              <w:left w:val="nil"/>
              <w:bottom w:val="nil"/>
              <w:right w:val="nil"/>
            </w:tcBorders>
            <w:shd w:val="clear" w:color="000000" w:fill="FFFFFF"/>
            <w:noWrap/>
            <w:vAlign w:val="center"/>
            <w:hideMark/>
          </w:tcPr>
          <w:p w:rsidR="000C4A89" w:rsidRPr="001A5980" w:rsidRDefault="000C4A89" w:rsidP="00A023F4">
            <w:pPr>
              <w:ind w:rightChars="-10" w:right="-24"/>
              <w:jc w:val="center"/>
              <w:rPr>
                <w:rFonts w:ascii="細明體" w:eastAsia="細明體" w:hAnsi="細明體"/>
                <w:color w:val="000000"/>
                <w:szCs w:val="24"/>
              </w:rPr>
            </w:pPr>
            <w:r>
              <w:rPr>
                <w:rFonts w:ascii="細明體" w:eastAsia="細明體" w:hAnsi="細明體" w:hint="eastAsia"/>
                <w:color w:val="000000"/>
                <w:szCs w:val="24"/>
              </w:rPr>
              <w:t xml:space="preserve">  </w:t>
            </w:r>
            <w:r w:rsidRPr="001A5980">
              <w:rPr>
                <w:rFonts w:ascii="細明體" w:eastAsia="細明體" w:hAnsi="細明體" w:hint="eastAsia"/>
                <w:color w:val="000000"/>
                <w:szCs w:val="24"/>
              </w:rPr>
              <w:t>942</w:t>
            </w:r>
          </w:p>
        </w:tc>
        <w:tc>
          <w:tcPr>
            <w:tcW w:w="709" w:type="dxa"/>
            <w:tcBorders>
              <w:top w:val="nil"/>
              <w:left w:val="nil"/>
              <w:bottom w:val="nil"/>
              <w:right w:val="nil"/>
            </w:tcBorders>
            <w:shd w:val="clear" w:color="000000" w:fill="FFFFFF"/>
            <w:noWrap/>
            <w:vAlign w:val="center"/>
            <w:hideMark/>
          </w:tcPr>
          <w:p w:rsidR="000C4A89" w:rsidRPr="001A5980" w:rsidRDefault="000C4A89" w:rsidP="00A023F4">
            <w:pPr>
              <w:ind w:rightChars="-69" w:right="-166"/>
              <w:rPr>
                <w:rFonts w:ascii="細明體" w:eastAsia="細明體" w:hAnsi="細明體"/>
                <w:color w:val="000000"/>
                <w:szCs w:val="24"/>
              </w:rPr>
            </w:pPr>
            <w:r w:rsidRPr="001A5980">
              <w:rPr>
                <w:rFonts w:ascii="細明體" w:eastAsia="細明體" w:hAnsi="細明體" w:hint="eastAsia"/>
                <w:color w:val="000000"/>
                <w:szCs w:val="24"/>
              </w:rPr>
              <w:t>25.13</w:t>
            </w:r>
          </w:p>
        </w:tc>
        <w:tc>
          <w:tcPr>
            <w:tcW w:w="850" w:type="dxa"/>
            <w:tcBorders>
              <w:top w:val="nil"/>
              <w:left w:val="nil"/>
              <w:bottom w:val="nil"/>
              <w:right w:val="nil"/>
            </w:tcBorders>
            <w:shd w:val="clear" w:color="000000" w:fill="FFFFFF"/>
            <w:noWrap/>
            <w:vAlign w:val="center"/>
            <w:hideMark/>
          </w:tcPr>
          <w:p w:rsidR="000C4A89" w:rsidRPr="001A5980" w:rsidRDefault="000C4A89" w:rsidP="00A023F4">
            <w:pPr>
              <w:ind w:rightChars="-10" w:right="-24"/>
              <w:jc w:val="center"/>
              <w:rPr>
                <w:rFonts w:ascii="細明體" w:eastAsia="細明體" w:hAnsi="細明體"/>
                <w:color w:val="000000"/>
                <w:szCs w:val="24"/>
              </w:rPr>
            </w:pPr>
            <w:r>
              <w:rPr>
                <w:rFonts w:ascii="細明體" w:eastAsia="細明體" w:hAnsi="細明體" w:hint="eastAsia"/>
                <w:color w:val="000000"/>
                <w:szCs w:val="24"/>
              </w:rPr>
              <w:t xml:space="preserve">  </w:t>
            </w:r>
            <w:r w:rsidRPr="001A5980">
              <w:rPr>
                <w:rFonts w:ascii="細明體" w:eastAsia="細明體" w:hAnsi="細明體" w:hint="eastAsia"/>
                <w:color w:val="000000"/>
                <w:szCs w:val="24"/>
              </w:rPr>
              <w:t>773</w:t>
            </w:r>
          </w:p>
        </w:tc>
        <w:tc>
          <w:tcPr>
            <w:tcW w:w="709" w:type="dxa"/>
            <w:tcBorders>
              <w:top w:val="nil"/>
              <w:left w:val="nil"/>
              <w:bottom w:val="nil"/>
              <w:right w:val="nil"/>
            </w:tcBorders>
            <w:shd w:val="clear" w:color="000000" w:fill="FFFFFF"/>
            <w:noWrap/>
            <w:vAlign w:val="center"/>
            <w:hideMark/>
          </w:tcPr>
          <w:p w:rsidR="000C4A89" w:rsidRPr="001A5980" w:rsidRDefault="000C4A89" w:rsidP="00A023F4">
            <w:pPr>
              <w:ind w:rightChars="-69" w:right="-166"/>
              <w:rPr>
                <w:rFonts w:ascii="細明體" w:eastAsia="細明體" w:hAnsi="細明體"/>
                <w:color w:val="000000"/>
                <w:szCs w:val="24"/>
              </w:rPr>
            </w:pPr>
            <w:r w:rsidRPr="001A5980">
              <w:rPr>
                <w:rFonts w:ascii="細明體" w:eastAsia="細明體" w:hAnsi="細明體" w:hint="eastAsia"/>
                <w:color w:val="000000"/>
                <w:szCs w:val="24"/>
              </w:rPr>
              <w:t>20.62</w:t>
            </w:r>
          </w:p>
        </w:tc>
      </w:tr>
      <w:tr w:rsidR="000C4A89" w:rsidRPr="001A5980" w:rsidTr="00A023F4">
        <w:trPr>
          <w:trHeight w:val="330"/>
        </w:trPr>
        <w:tc>
          <w:tcPr>
            <w:tcW w:w="2013" w:type="dxa"/>
            <w:tcBorders>
              <w:top w:val="nil"/>
              <w:left w:val="nil"/>
              <w:bottom w:val="single" w:sz="4" w:space="0" w:color="auto"/>
              <w:right w:val="single" w:sz="4" w:space="0" w:color="auto"/>
            </w:tcBorders>
            <w:shd w:val="clear" w:color="000000" w:fill="FFFFFF"/>
            <w:noWrap/>
            <w:vAlign w:val="center"/>
            <w:hideMark/>
          </w:tcPr>
          <w:p w:rsidR="000C4A89" w:rsidRPr="00663CB6" w:rsidRDefault="000C4A89" w:rsidP="00A023F4">
            <w:pPr>
              <w:widowControl/>
              <w:ind w:rightChars="-82" w:right="-197"/>
              <w:rPr>
                <w:rFonts w:ascii="新細明體" w:hAnsi="新細明體" w:cs="新細明體"/>
                <w:color w:val="000000"/>
                <w:kern w:val="0"/>
                <w:szCs w:val="24"/>
              </w:rPr>
            </w:pPr>
            <w:r w:rsidRPr="00663CB6">
              <w:rPr>
                <w:rFonts w:ascii="新細明體" w:hAnsi="新細明體" w:cs="新細明體" w:hint="eastAsia"/>
                <w:color w:val="000000"/>
                <w:kern w:val="0"/>
                <w:szCs w:val="24"/>
              </w:rPr>
              <w:t xml:space="preserve">  公立研究機構</w:t>
            </w:r>
          </w:p>
        </w:tc>
        <w:tc>
          <w:tcPr>
            <w:tcW w:w="850" w:type="dxa"/>
            <w:tcBorders>
              <w:top w:val="nil"/>
              <w:left w:val="nil"/>
              <w:bottom w:val="single" w:sz="4" w:space="0" w:color="auto"/>
              <w:right w:val="nil"/>
            </w:tcBorders>
            <w:shd w:val="clear" w:color="000000" w:fill="FFFFFF"/>
            <w:noWrap/>
            <w:vAlign w:val="center"/>
            <w:hideMark/>
          </w:tcPr>
          <w:p w:rsidR="000C4A89" w:rsidRPr="001A5980" w:rsidRDefault="000C4A89" w:rsidP="00A023F4">
            <w:pPr>
              <w:ind w:rightChars="-10" w:right="-24"/>
              <w:jc w:val="center"/>
              <w:rPr>
                <w:rFonts w:ascii="細明體" w:eastAsia="細明體" w:hAnsi="細明體"/>
                <w:color w:val="000000"/>
                <w:szCs w:val="24"/>
              </w:rPr>
            </w:pPr>
            <w:r>
              <w:rPr>
                <w:rFonts w:ascii="細明體" w:eastAsia="細明體" w:hAnsi="細明體" w:hint="eastAsia"/>
                <w:color w:val="000000"/>
                <w:szCs w:val="24"/>
              </w:rPr>
              <w:t xml:space="preserve">   </w:t>
            </w:r>
            <w:r w:rsidRPr="001A5980">
              <w:rPr>
                <w:rFonts w:ascii="細明體" w:eastAsia="細明體" w:hAnsi="細明體" w:hint="eastAsia"/>
                <w:color w:val="000000"/>
                <w:szCs w:val="24"/>
              </w:rPr>
              <w:t>19</w:t>
            </w:r>
          </w:p>
        </w:tc>
        <w:tc>
          <w:tcPr>
            <w:tcW w:w="709" w:type="dxa"/>
            <w:tcBorders>
              <w:top w:val="nil"/>
              <w:left w:val="nil"/>
              <w:bottom w:val="single" w:sz="4" w:space="0" w:color="auto"/>
              <w:right w:val="nil"/>
            </w:tcBorders>
            <w:shd w:val="clear" w:color="000000" w:fill="FFFFFF"/>
            <w:vAlign w:val="center"/>
          </w:tcPr>
          <w:p w:rsidR="000C4A89" w:rsidRPr="001A5980" w:rsidRDefault="000C4A89" w:rsidP="00A023F4">
            <w:pPr>
              <w:ind w:rightChars="-69" w:right="-166"/>
              <w:rPr>
                <w:rFonts w:ascii="細明體" w:eastAsia="細明體" w:hAnsi="細明體"/>
                <w:color w:val="000000"/>
                <w:szCs w:val="24"/>
              </w:rPr>
            </w:pPr>
            <w:r w:rsidRPr="001A5980">
              <w:rPr>
                <w:rFonts w:ascii="細明體" w:eastAsia="細明體" w:hAnsi="細明體" w:hint="eastAsia"/>
                <w:color w:val="000000"/>
                <w:szCs w:val="24"/>
              </w:rPr>
              <w:t>40.43</w:t>
            </w:r>
          </w:p>
        </w:tc>
        <w:tc>
          <w:tcPr>
            <w:tcW w:w="851" w:type="dxa"/>
            <w:tcBorders>
              <w:top w:val="nil"/>
              <w:left w:val="nil"/>
              <w:bottom w:val="single" w:sz="4" w:space="0" w:color="auto"/>
              <w:right w:val="nil"/>
            </w:tcBorders>
            <w:shd w:val="clear" w:color="000000" w:fill="FFFFFF"/>
            <w:noWrap/>
            <w:vAlign w:val="center"/>
            <w:hideMark/>
          </w:tcPr>
          <w:p w:rsidR="000C4A89" w:rsidRPr="001A5980" w:rsidRDefault="000C4A89" w:rsidP="00A023F4">
            <w:pPr>
              <w:ind w:rightChars="-58" w:right="-139"/>
              <w:jc w:val="center"/>
              <w:rPr>
                <w:rFonts w:ascii="細明體" w:eastAsia="細明體" w:hAnsi="細明體"/>
                <w:color w:val="000000"/>
                <w:szCs w:val="24"/>
              </w:rPr>
            </w:pPr>
            <w:r>
              <w:rPr>
                <w:rFonts w:ascii="細明體" w:eastAsia="細明體" w:hAnsi="細明體" w:hint="eastAsia"/>
                <w:color w:val="000000"/>
                <w:szCs w:val="24"/>
              </w:rPr>
              <w:t xml:space="preserve">   </w:t>
            </w:r>
            <w:r w:rsidRPr="001A5980">
              <w:rPr>
                <w:rFonts w:ascii="細明體" w:eastAsia="細明體" w:hAnsi="細明體" w:hint="eastAsia"/>
                <w:color w:val="000000"/>
                <w:szCs w:val="24"/>
              </w:rPr>
              <w:t>13</w:t>
            </w:r>
          </w:p>
        </w:tc>
        <w:tc>
          <w:tcPr>
            <w:tcW w:w="708" w:type="dxa"/>
            <w:tcBorders>
              <w:top w:val="nil"/>
              <w:left w:val="nil"/>
              <w:bottom w:val="single" w:sz="4" w:space="0" w:color="auto"/>
              <w:right w:val="nil"/>
            </w:tcBorders>
            <w:shd w:val="clear" w:color="000000" w:fill="FFFFFF"/>
            <w:noWrap/>
            <w:vAlign w:val="center"/>
            <w:hideMark/>
          </w:tcPr>
          <w:p w:rsidR="000C4A89" w:rsidRPr="001A5980" w:rsidRDefault="000C4A89" w:rsidP="00A023F4">
            <w:pPr>
              <w:ind w:rightChars="-82" w:right="-197"/>
              <w:rPr>
                <w:rFonts w:ascii="細明體" w:eastAsia="細明體" w:hAnsi="細明體"/>
                <w:color w:val="000000"/>
                <w:szCs w:val="24"/>
              </w:rPr>
            </w:pPr>
            <w:r w:rsidRPr="001A5980">
              <w:rPr>
                <w:rFonts w:ascii="細明體" w:eastAsia="細明體" w:hAnsi="細明體" w:hint="eastAsia"/>
                <w:color w:val="000000"/>
                <w:szCs w:val="24"/>
              </w:rPr>
              <w:t>27.66</w:t>
            </w:r>
          </w:p>
        </w:tc>
        <w:tc>
          <w:tcPr>
            <w:tcW w:w="851" w:type="dxa"/>
            <w:tcBorders>
              <w:top w:val="nil"/>
              <w:left w:val="nil"/>
              <w:bottom w:val="single" w:sz="4" w:space="0" w:color="auto"/>
              <w:right w:val="nil"/>
            </w:tcBorders>
            <w:shd w:val="clear" w:color="000000" w:fill="FFFFFF"/>
            <w:noWrap/>
            <w:vAlign w:val="center"/>
            <w:hideMark/>
          </w:tcPr>
          <w:p w:rsidR="000C4A89" w:rsidRPr="001A5980" w:rsidRDefault="000C4A89" w:rsidP="00A023F4">
            <w:pPr>
              <w:ind w:rightChars="-10" w:right="-24"/>
              <w:jc w:val="center"/>
              <w:rPr>
                <w:rFonts w:ascii="細明體" w:eastAsia="細明體" w:hAnsi="細明體"/>
                <w:color w:val="000000"/>
                <w:szCs w:val="24"/>
              </w:rPr>
            </w:pPr>
            <w:r>
              <w:rPr>
                <w:rFonts w:ascii="細明體" w:eastAsia="細明體" w:hAnsi="細明體" w:hint="eastAsia"/>
                <w:color w:val="000000"/>
                <w:szCs w:val="24"/>
              </w:rPr>
              <w:t xml:space="preserve">   </w:t>
            </w:r>
            <w:r w:rsidRPr="001A5980">
              <w:rPr>
                <w:rFonts w:ascii="細明體" w:eastAsia="細明體" w:hAnsi="細明體" w:hint="eastAsia"/>
                <w:color w:val="000000"/>
                <w:szCs w:val="24"/>
              </w:rPr>
              <w:t>27</w:t>
            </w:r>
          </w:p>
        </w:tc>
        <w:tc>
          <w:tcPr>
            <w:tcW w:w="709" w:type="dxa"/>
            <w:tcBorders>
              <w:top w:val="nil"/>
              <w:left w:val="nil"/>
              <w:bottom w:val="single" w:sz="4" w:space="0" w:color="auto"/>
              <w:right w:val="nil"/>
            </w:tcBorders>
            <w:shd w:val="clear" w:color="000000" w:fill="FFFFFF"/>
            <w:noWrap/>
            <w:vAlign w:val="center"/>
            <w:hideMark/>
          </w:tcPr>
          <w:p w:rsidR="000C4A89" w:rsidRPr="001A5980" w:rsidRDefault="000C4A89" w:rsidP="00A023F4">
            <w:pPr>
              <w:ind w:rightChars="-69" w:right="-166"/>
              <w:rPr>
                <w:rFonts w:ascii="細明體" w:eastAsia="細明體" w:hAnsi="細明體"/>
                <w:color w:val="000000"/>
                <w:szCs w:val="24"/>
              </w:rPr>
            </w:pPr>
            <w:r w:rsidRPr="001A5980">
              <w:rPr>
                <w:rFonts w:ascii="細明體" w:eastAsia="細明體" w:hAnsi="細明體" w:hint="eastAsia"/>
                <w:color w:val="000000"/>
                <w:szCs w:val="24"/>
              </w:rPr>
              <w:t>57.45</w:t>
            </w:r>
          </w:p>
        </w:tc>
        <w:tc>
          <w:tcPr>
            <w:tcW w:w="850" w:type="dxa"/>
            <w:tcBorders>
              <w:top w:val="nil"/>
              <w:left w:val="nil"/>
              <w:bottom w:val="single" w:sz="4" w:space="0" w:color="auto"/>
              <w:right w:val="nil"/>
            </w:tcBorders>
            <w:shd w:val="clear" w:color="000000" w:fill="FFFFFF"/>
            <w:noWrap/>
            <w:vAlign w:val="center"/>
            <w:hideMark/>
          </w:tcPr>
          <w:p w:rsidR="000C4A89" w:rsidRPr="001A5980" w:rsidRDefault="000C4A89" w:rsidP="00A023F4">
            <w:pPr>
              <w:ind w:rightChars="-10" w:right="-24"/>
              <w:jc w:val="center"/>
              <w:rPr>
                <w:rFonts w:ascii="細明體" w:eastAsia="細明體" w:hAnsi="細明體"/>
                <w:color w:val="000000"/>
                <w:szCs w:val="24"/>
              </w:rPr>
            </w:pPr>
            <w:r>
              <w:rPr>
                <w:rFonts w:ascii="細明體" w:eastAsia="細明體" w:hAnsi="細明體" w:hint="eastAsia"/>
                <w:color w:val="000000"/>
                <w:szCs w:val="24"/>
              </w:rPr>
              <w:t xml:space="preserve">   </w:t>
            </w:r>
            <w:r w:rsidRPr="001A5980">
              <w:rPr>
                <w:rFonts w:ascii="細明體" w:eastAsia="細明體" w:hAnsi="細明體" w:hint="eastAsia"/>
                <w:color w:val="000000"/>
                <w:szCs w:val="24"/>
              </w:rPr>
              <w:t>12</w:t>
            </w:r>
          </w:p>
        </w:tc>
        <w:tc>
          <w:tcPr>
            <w:tcW w:w="709" w:type="dxa"/>
            <w:tcBorders>
              <w:top w:val="nil"/>
              <w:left w:val="nil"/>
              <w:bottom w:val="single" w:sz="4" w:space="0" w:color="auto"/>
              <w:right w:val="nil"/>
            </w:tcBorders>
            <w:shd w:val="clear" w:color="000000" w:fill="FFFFFF"/>
            <w:noWrap/>
            <w:vAlign w:val="center"/>
            <w:hideMark/>
          </w:tcPr>
          <w:p w:rsidR="000C4A89" w:rsidRPr="001A5980" w:rsidRDefault="000C4A89" w:rsidP="00A023F4">
            <w:pPr>
              <w:ind w:rightChars="-69" w:right="-166"/>
              <w:rPr>
                <w:rFonts w:ascii="細明體" w:eastAsia="細明體" w:hAnsi="細明體"/>
                <w:color w:val="000000"/>
                <w:szCs w:val="24"/>
              </w:rPr>
            </w:pPr>
            <w:r w:rsidRPr="001A5980">
              <w:rPr>
                <w:rFonts w:ascii="細明體" w:eastAsia="細明體" w:hAnsi="細明體" w:hint="eastAsia"/>
                <w:color w:val="000000"/>
                <w:szCs w:val="24"/>
              </w:rPr>
              <w:t>25.53</w:t>
            </w:r>
          </w:p>
        </w:tc>
      </w:tr>
    </w:tbl>
    <w:p w:rsidR="000C4A89" w:rsidRDefault="000C4A89" w:rsidP="000C4A89">
      <w:pPr>
        <w:ind w:rightChars="-82" w:right="-197" w:firstLineChars="150" w:firstLine="300"/>
        <w:rPr>
          <w:rFonts w:ascii="新細明體" w:hAnsi="新細明體"/>
          <w:noProof/>
          <w:sz w:val="20"/>
          <w:szCs w:val="20"/>
        </w:rPr>
      </w:pPr>
      <w:r w:rsidRPr="00B55909">
        <w:rPr>
          <w:rFonts w:ascii="新細明體" w:hAnsi="新細明體" w:hint="eastAsia"/>
          <w:noProof/>
          <w:sz w:val="20"/>
          <w:szCs w:val="20"/>
        </w:rPr>
        <w:t>註：本問項為複選題</w:t>
      </w:r>
    </w:p>
    <w:p w:rsidR="000C4A89" w:rsidRDefault="000C4A89" w:rsidP="004F4DF6">
      <w:pPr>
        <w:numPr>
          <w:ilvl w:val="0"/>
          <w:numId w:val="33"/>
        </w:numPr>
        <w:tabs>
          <w:tab w:val="num" w:pos="709"/>
        </w:tabs>
        <w:spacing w:beforeLines="20" w:before="72" w:afterLines="20" w:after="72"/>
        <w:ind w:left="568" w:rightChars="-82" w:right="-197" w:hanging="284"/>
        <w:jc w:val="both"/>
        <w:rPr>
          <w:rFonts w:ascii="新細明體" w:hAnsi="新細明體"/>
          <w:szCs w:val="24"/>
        </w:rPr>
      </w:pPr>
      <w:r>
        <w:rPr>
          <w:rFonts w:ascii="新細明體" w:hAnsi="新細明體" w:hint="eastAsia"/>
          <w:szCs w:val="24"/>
        </w:rPr>
        <w:t>資訊作業創新發展情形</w:t>
      </w:r>
    </w:p>
    <w:p w:rsidR="000C4A89" w:rsidRDefault="000C4A89" w:rsidP="000C4A89">
      <w:pPr>
        <w:spacing w:beforeLines="20" w:before="72" w:afterLines="20" w:after="72"/>
        <w:ind w:leftChars="118" w:left="283" w:rightChars="-82" w:right="-197" w:firstLineChars="177" w:firstLine="425"/>
        <w:jc w:val="both"/>
        <w:rPr>
          <w:rFonts w:ascii="新細明體" w:hAnsi="新細明體"/>
          <w:szCs w:val="24"/>
        </w:rPr>
      </w:pPr>
      <w:r>
        <w:rPr>
          <w:rFonts w:ascii="新細明體" w:hAnsi="新細明體" w:hint="eastAsia"/>
          <w:szCs w:val="24"/>
        </w:rPr>
        <w:t>政府機關在作業創新發展上</w:t>
      </w:r>
      <w:r w:rsidRPr="00EC0C31">
        <w:rPr>
          <w:rFonts w:ascii="新細明體" w:hAnsi="新細明體" w:hint="eastAsia"/>
          <w:szCs w:val="24"/>
        </w:rPr>
        <w:t>，</w:t>
      </w:r>
      <w:r w:rsidRPr="00BE48A4">
        <w:rPr>
          <w:rFonts w:ascii="新細明體" w:hAnsi="新細明體" w:hint="eastAsia"/>
          <w:szCs w:val="24"/>
        </w:rPr>
        <w:t>提供Web 2.0互動式為民服務項目以公立研究機構所占比率最高、公立學校次之</w:t>
      </w:r>
      <w:r>
        <w:rPr>
          <w:rFonts w:ascii="新細明體" w:hAnsi="新細明體" w:hint="eastAsia"/>
          <w:szCs w:val="24"/>
        </w:rPr>
        <w:t>；在</w:t>
      </w:r>
      <w:r w:rsidRPr="00131A39">
        <w:rPr>
          <w:rFonts w:ascii="新細明體" w:hAnsi="新細明體" w:hint="eastAsia"/>
          <w:szCs w:val="24"/>
        </w:rPr>
        <w:t>提供政府資料開放(open data)相關服務</w:t>
      </w:r>
      <w:r>
        <w:rPr>
          <w:rFonts w:ascii="新細明體" w:hAnsi="新細明體" w:hint="eastAsia"/>
          <w:szCs w:val="24"/>
        </w:rPr>
        <w:t>方面</w:t>
      </w:r>
      <w:r w:rsidRPr="00BE48A4">
        <w:rPr>
          <w:rFonts w:ascii="新細明體" w:hAnsi="新細明體" w:hint="eastAsia"/>
          <w:szCs w:val="24"/>
        </w:rPr>
        <w:t>以公立研究機構所占比率最高、政府行政機關次之</w:t>
      </w:r>
      <w:r>
        <w:rPr>
          <w:rFonts w:ascii="新細明體" w:hAnsi="新細明體" w:hint="eastAsia"/>
          <w:szCs w:val="24"/>
        </w:rPr>
        <w:t>；在</w:t>
      </w:r>
      <w:r w:rsidRPr="00131A39">
        <w:rPr>
          <w:rFonts w:ascii="新細明體" w:hAnsi="新細明體" w:hint="eastAsia"/>
          <w:szCs w:val="24"/>
        </w:rPr>
        <w:t>提供</w:t>
      </w:r>
      <w:r w:rsidRPr="00BE48A4">
        <w:rPr>
          <w:rFonts w:ascii="新細明體" w:hAnsi="新細明體" w:hint="eastAsia"/>
          <w:szCs w:val="24"/>
        </w:rPr>
        <w:t>行動化應用</w:t>
      </w:r>
      <w:r>
        <w:rPr>
          <w:rFonts w:ascii="新細明體" w:hAnsi="新細明體" w:hint="eastAsia"/>
          <w:szCs w:val="24"/>
        </w:rPr>
        <w:t>方面</w:t>
      </w:r>
      <w:r w:rsidRPr="00BE48A4">
        <w:rPr>
          <w:rFonts w:ascii="新細明體" w:hAnsi="新細明體" w:hint="eastAsia"/>
          <w:szCs w:val="24"/>
        </w:rPr>
        <w:t>以公立研究機構所占比率最高、公營事業機構次之(如表3)</w:t>
      </w:r>
      <w:r w:rsidRPr="00EC0C31">
        <w:rPr>
          <w:rFonts w:ascii="新細明體" w:hAnsi="新細明體" w:hint="eastAsia"/>
          <w:szCs w:val="24"/>
        </w:rPr>
        <w:t>。</w:t>
      </w:r>
      <w:r>
        <w:rPr>
          <w:rFonts w:ascii="新細明體" w:hAnsi="新細明體" w:hint="eastAsia"/>
          <w:szCs w:val="24"/>
        </w:rPr>
        <w:t>另在</w:t>
      </w:r>
      <w:r w:rsidRPr="00BE48A4">
        <w:rPr>
          <w:rFonts w:ascii="新細明體" w:hAnsi="新細明體" w:hint="eastAsia"/>
          <w:szCs w:val="24"/>
        </w:rPr>
        <w:t>提供Web 2.0互動式為民服務項目</w:t>
      </w:r>
      <w:r w:rsidRPr="00EC0C31">
        <w:rPr>
          <w:rFonts w:ascii="新細明體" w:hAnsi="新細明體" w:hint="eastAsia"/>
          <w:szCs w:val="24"/>
        </w:rPr>
        <w:t>，</w:t>
      </w:r>
      <w:r>
        <w:rPr>
          <w:rFonts w:ascii="新細明體" w:hAnsi="新細明體" w:hint="eastAsia"/>
          <w:szCs w:val="24"/>
        </w:rPr>
        <w:t>各機關以提供</w:t>
      </w:r>
      <w:r w:rsidRPr="00BE48A4">
        <w:rPr>
          <w:rFonts w:ascii="新細明體" w:hAnsi="新細明體"/>
          <w:szCs w:val="24"/>
        </w:rPr>
        <w:t>Facebook</w:t>
      </w:r>
      <w:r w:rsidRPr="00BE48A4">
        <w:rPr>
          <w:rFonts w:ascii="新細明體" w:hAnsi="新細明體" w:hint="eastAsia"/>
          <w:szCs w:val="24"/>
        </w:rPr>
        <w:t>服務之比率最高、</w:t>
      </w:r>
      <w:r w:rsidRPr="00BE48A4">
        <w:rPr>
          <w:rFonts w:ascii="新細明體" w:hAnsi="新細明體"/>
          <w:szCs w:val="24"/>
        </w:rPr>
        <w:t>You</w:t>
      </w:r>
      <w:r>
        <w:rPr>
          <w:rFonts w:ascii="新細明體" w:hAnsi="新細明體" w:hint="eastAsia"/>
          <w:szCs w:val="24"/>
        </w:rPr>
        <w:t>T</w:t>
      </w:r>
      <w:r w:rsidRPr="00BE48A4">
        <w:rPr>
          <w:rFonts w:ascii="新細明體" w:hAnsi="新細明體"/>
          <w:szCs w:val="24"/>
        </w:rPr>
        <w:t>ube</w:t>
      </w:r>
      <w:r w:rsidRPr="00BE48A4">
        <w:rPr>
          <w:rFonts w:ascii="新細明體" w:hAnsi="新細明體" w:hint="eastAsia"/>
          <w:szCs w:val="24"/>
        </w:rPr>
        <w:t>次之</w:t>
      </w:r>
      <w:r>
        <w:rPr>
          <w:rFonts w:ascii="新細明體" w:hAnsi="新細明體" w:hint="eastAsia"/>
          <w:szCs w:val="24"/>
        </w:rPr>
        <w:t>；而在各類機構類別中</w:t>
      </w:r>
      <w:r w:rsidRPr="00EC0C31">
        <w:rPr>
          <w:rFonts w:ascii="新細明體" w:hAnsi="新細明體" w:hint="eastAsia"/>
          <w:szCs w:val="24"/>
        </w:rPr>
        <w:t>，</w:t>
      </w:r>
      <w:r>
        <w:rPr>
          <w:rFonts w:ascii="新細明體" w:hAnsi="新細明體" w:hint="eastAsia"/>
          <w:szCs w:val="24"/>
        </w:rPr>
        <w:t>以</w:t>
      </w:r>
      <w:r w:rsidRPr="00BE48A4">
        <w:rPr>
          <w:rFonts w:ascii="新細明體" w:hAnsi="新細明體" w:hint="eastAsia"/>
          <w:szCs w:val="24"/>
        </w:rPr>
        <w:t>公立研究機構提供各類型服務所占比率</w:t>
      </w:r>
      <w:r>
        <w:rPr>
          <w:rFonts w:ascii="新細明體" w:hAnsi="新細明體" w:hint="eastAsia"/>
          <w:szCs w:val="24"/>
        </w:rPr>
        <w:t>較</w:t>
      </w:r>
      <w:r w:rsidRPr="00BE48A4">
        <w:rPr>
          <w:rFonts w:ascii="新細明體" w:hAnsi="新細明體" w:hint="eastAsia"/>
          <w:szCs w:val="24"/>
        </w:rPr>
        <w:t>高(如表4)</w:t>
      </w:r>
      <w:r w:rsidRPr="00EC0C31">
        <w:rPr>
          <w:rFonts w:ascii="新細明體" w:hAnsi="新細明體" w:hint="eastAsia"/>
          <w:szCs w:val="24"/>
        </w:rPr>
        <w:t>。</w:t>
      </w:r>
    </w:p>
    <w:p w:rsidR="000C4A89" w:rsidRDefault="000C4A89" w:rsidP="000C4A89">
      <w:pPr>
        <w:spacing w:beforeLines="20" w:before="72" w:afterLines="20" w:after="72"/>
        <w:ind w:rightChars="-82" w:right="-197" w:firstLineChars="250" w:firstLine="600"/>
        <w:jc w:val="center"/>
        <w:rPr>
          <w:rFonts w:ascii="新細明體" w:hAnsi="新細明體"/>
          <w:noProof/>
        </w:rPr>
      </w:pPr>
      <w:r w:rsidRPr="00BE0B2B">
        <w:rPr>
          <w:rFonts w:ascii="新細明體" w:hAnsi="新細明體" w:cs="新細明體" w:hint="eastAsia"/>
          <w:kern w:val="0"/>
          <w:szCs w:val="24"/>
        </w:rPr>
        <w:t>表</w:t>
      </w:r>
      <w:r>
        <w:rPr>
          <w:rFonts w:ascii="新細明體" w:hAnsi="新細明體" w:cs="新細明體" w:hint="eastAsia"/>
          <w:kern w:val="0"/>
          <w:szCs w:val="24"/>
        </w:rPr>
        <w:t>3</w:t>
      </w:r>
      <w:r w:rsidRPr="00BE0B2B">
        <w:rPr>
          <w:rFonts w:ascii="新細明體" w:hAnsi="新細明體" w:cs="新細明體" w:hint="eastAsia"/>
          <w:kern w:val="0"/>
          <w:szCs w:val="24"/>
        </w:rPr>
        <w:t xml:space="preserve">　</w:t>
      </w:r>
      <w:r w:rsidRPr="00C17CBB">
        <w:rPr>
          <w:rFonts w:ascii="新細明體" w:hAnsi="新細明體" w:cs="新細明體" w:hint="eastAsia"/>
          <w:kern w:val="0"/>
          <w:szCs w:val="24"/>
        </w:rPr>
        <w:t>資訊作業創新發展概況－按機構類別分</w:t>
      </w:r>
    </w:p>
    <w:tbl>
      <w:tblPr>
        <w:tblpPr w:leftFromText="180" w:rightFromText="180" w:vertAnchor="text" w:horzAnchor="margin" w:tblpX="284" w:tblpY="2"/>
        <w:tblW w:w="8250" w:type="dxa"/>
        <w:tblCellMar>
          <w:left w:w="28" w:type="dxa"/>
          <w:right w:w="28" w:type="dxa"/>
        </w:tblCellMar>
        <w:tblLook w:val="04A0" w:firstRow="1" w:lastRow="0" w:firstColumn="1" w:lastColumn="0" w:noHBand="0" w:noVBand="1"/>
      </w:tblPr>
      <w:tblGrid>
        <w:gridCol w:w="2013"/>
        <w:gridCol w:w="1134"/>
        <w:gridCol w:w="850"/>
        <w:gridCol w:w="851"/>
        <w:gridCol w:w="850"/>
        <w:gridCol w:w="851"/>
        <w:gridCol w:w="850"/>
        <w:gridCol w:w="851"/>
      </w:tblGrid>
      <w:tr w:rsidR="000C4A89" w:rsidRPr="005D34A3" w:rsidTr="00A023F4">
        <w:trPr>
          <w:trHeight w:val="450"/>
        </w:trPr>
        <w:tc>
          <w:tcPr>
            <w:tcW w:w="2013" w:type="dxa"/>
            <w:tcBorders>
              <w:top w:val="single" w:sz="4" w:space="0" w:color="auto"/>
              <w:left w:val="nil"/>
              <w:bottom w:val="nil"/>
              <w:right w:val="single" w:sz="4" w:space="0" w:color="000000"/>
            </w:tcBorders>
            <w:shd w:val="clear" w:color="auto" w:fill="auto"/>
            <w:noWrap/>
            <w:vAlign w:val="center"/>
            <w:hideMark/>
          </w:tcPr>
          <w:p w:rsidR="000C4A89" w:rsidRPr="00C17CBB" w:rsidRDefault="000C4A89" w:rsidP="00A023F4">
            <w:pPr>
              <w:widowControl/>
              <w:ind w:rightChars="-82" w:right="-197" w:firstLineChars="300" w:firstLine="720"/>
              <w:rPr>
                <w:rFonts w:ascii="新細明體" w:hAnsi="新細明體" w:cs="新細明體"/>
                <w:kern w:val="0"/>
                <w:szCs w:val="24"/>
              </w:rPr>
            </w:pPr>
            <w:r w:rsidRPr="00C17CBB">
              <w:rPr>
                <w:rFonts w:ascii="新細明體" w:hAnsi="新細明體" w:cs="新細明體" w:hint="eastAsia"/>
                <w:kern w:val="0"/>
                <w:szCs w:val="24"/>
              </w:rPr>
              <w:t>使用概況</w:t>
            </w:r>
          </w:p>
          <w:p w:rsidR="000C4A89" w:rsidRPr="00C17CBB" w:rsidRDefault="000C4A89" w:rsidP="00A023F4">
            <w:pPr>
              <w:widowControl/>
              <w:ind w:rightChars="-82" w:right="-197"/>
              <w:rPr>
                <w:rFonts w:ascii="新細明體" w:hAnsi="新細明體" w:cs="新細明體"/>
                <w:kern w:val="0"/>
                <w:szCs w:val="24"/>
              </w:rPr>
            </w:pPr>
          </w:p>
        </w:tc>
        <w:tc>
          <w:tcPr>
            <w:tcW w:w="1134"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0C4A89" w:rsidRPr="00C17CBB" w:rsidRDefault="000C4A89" w:rsidP="00A023F4">
            <w:pPr>
              <w:widowControl/>
              <w:jc w:val="center"/>
              <w:rPr>
                <w:rFonts w:ascii="新細明體" w:hAnsi="新細明體" w:cs="新細明體"/>
                <w:color w:val="000000"/>
                <w:kern w:val="0"/>
                <w:szCs w:val="24"/>
              </w:rPr>
            </w:pPr>
            <w:r w:rsidRPr="00C17CBB">
              <w:rPr>
                <w:rFonts w:ascii="新細明體" w:hAnsi="新細明體" w:cs="新細明體" w:hint="eastAsia"/>
                <w:color w:val="000000"/>
                <w:kern w:val="0"/>
                <w:szCs w:val="24"/>
              </w:rPr>
              <w:t>使用電腦</w:t>
            </w:r>
            <w:r>
              <w:rPr>
                <w:rFonts w:ascii="新細明體" w:hAnsi="新細明體" w:cs="新細明體" w:hint="eastAsia"/>
                <w:color w:val="000000"/>
                <w:kern w:val="0"/>
                <w:szCs w:val="24"/>
              </w:rPr>
              <w:t xml:space="preserve"> </w:t>
            </w:r>
            <w:r w:rsidRPr="00C17CBB">
              <w:rPr>
                <w:rFonts w:ascii="新細明體" w:hAnsi="新細明體" w:cs="新細明體" w:hint="eastAsia"/>
                <w:color w:val="000000"/>
                <w:kern w:val="0"/>
                <w:szCs w:val="24"/>
              </w:rPr>
              <w:t>家數</w:t>
            </w:r>
          </w:p>
        </w:tc>
        <w:tc>
          <w:tcPr>
            <w:tcW w:w="1701" w:type="dxa"/>
            <w:gridSpan w:val="2"/>
            <w:tcBorders>
              <w:top w:val="single" w:sz="4" w:space="0" w:color="auto"/>
              <w:left w:val="nil"/>
              <w:bottom w:val="single" w:sz="4" w:space="0" w:color="auto"/>
              <w:right w:val="single" w:sz="4" w:space="0" w:color="auto"/>
            </w:tcBorders>
            <w:shd w:val="clear" w:color="000000" w:fill="FFFFFF"/>
            <w:noWrap/>
            <w:vAlign w:val="center"/>
            <w:hideMark/>
          </w:tcPr>
          <w:p w:rsidR="000C4A89" w:rsidRPr="00C17CBB" w:rsidRDefault="000C4A89" w:rsidP="00A023F4">
            <w:pPr>
              <w:widowControl/>
              <w:jc w:val="center"/>
              <w:rPr>
                <w:rFonts w:ascii="新細明體" w:hAnsi="新細明體" w:cs="新細明體"/>
                <w:color w:val="000000"/>
                <w:kern w:val="0"/>
                <w:szCs w:val="24"/>
              </w:rPr>
            </w:pPr>
            <w:r w:rsidRPr="00190EF9">
              <w:rPr>
                <w:rFonts w:ascii="新細明體" w:hAnsi="新細明體" w:cs="新細明體" w:hint="eastAsia"/>
                <w:kern w:val="0"/>
                <w:szCs w:val="24"/>
              </w:rPr>
              <w:t>提供Web 2.0</w:t>
            </w:r>
            <w:r>
              <w:rPr>
                <w:rFonts w:ascii="新細明體" w:hAnsi="新細明體" w:cs="新細明體"/>
                <w:kern w:val="0"/>
                <w:szCs w:val="24"/>
              </w:rPr>
              <w:t xml:space="preserve">   </w:t>
            </w:r>
            <w:r w:rsidRPr="00190EF9">
              <w:rPr>
                <w:rFonts w:ascii="新細明體" w:hAnsi="新細明體" w:cs="新細明體" w:hint="eastAsia"/>
                <w:kern w:val="0"/>
                <w:szCs w:val="24"/>
              </w:rPr>
              <w:t>互動式為民</w:t>
            </w:r>
            <w:r>
              <w:rPr>
                <w:rFonts w:ascii="新細明體" w:hAnsi="新細明體" w:cs="新細明體" w:hint="eastAsia"/>
                <w:kern w:val="0"/>
                <w:szCs w:val="24"/>
              </w:rPr>
              <w:t xml:space="preserve">    </w:t>
            </w:r>
            <w:r w:rsidRPr="00190EF9">
              <w:rPr>
                <w:rFonts w:ascii="新細明體" w:hAnsi="新細明體" w:cs="新細明體" w:hint="eastAsia"/>
                <w:kern w:val="0"/>
                <w:szCs w:val="24"/>
              </w:rPr>
              <w:t>服務項目</w:t>
            </w:r>
          </w:p>
        </w:tc>
        <w:tc>
          <w:tcPr>
            <w:tcW w:w="1701" w:type="dxa"/>
            <w:gridSpan w:val="2"/>
            <w:tcBorders>
              <w:top w:val="single" w:sz="4" w:space="0" w:color="auto"/>
              <w:left w:val="nil"/>
              <w:bottom w:val="single" w:sz="4" w:space="0" w:color="auto"/>
              <w:right w:val="single" w:sz="4" w:space="0" w:color="auto"/>
            </w:tcBorders>
            <w:shd w:val="clear" w:color="000000" w:fill="FFFFFF"/>
            <w:noWrap/>
            <w:vAlign w:val="center"/>
            <w:hideMark/>
          </w:tcPr>
          <w:p w:rsidR="000C4A89" w:rsidRPr="00C17CBB" w:rsidRDefault="000C4A89" w:rsidP="00A023F4">
            <w:pPr>
              <w:widowControl/>
              <w:jc w:val="center"/>
              <w:rPr>
                <w:rFonts w:ascii="新細明體" w:hAnsi="新細明體" w:cs="新細明體"/>
                <w:color w:val="000000"/>
                <w:kern w:val="0"/>
                <w:szCs w:val="24"/>
              </w:rPr>
            </w:pPr>
            <w:r w:rsidRPr="00C17CBB">
              <w:rPr>
                <w:rFonts w:ascii="新細明體" w:hAnsi="新細明體" w:cs="新細明體" w:hint="eastAsia"/>
                <w:color w:val="000000"/>
                <w:kern w:val="0"/>
                <w:szCs w:val="24"/>
              </w:rPr>
              <w:t>提供政府資料</w:t>
            </w:r>
            <w:r>
              <w:rPr>
                <w:rFonts w:ascii="新細明體" w:hAnsi="新細明體" w:cs="新細明體" w:hint="eastAsia"/>
                <w:color w:val="000000"/>
                <w:kern w:val="0"/>
                <w:szCs w:val="24"/>
              </w:rPr>
              <w:t xml:space="preserve">   </w:t>
            </w:r>
            <w:r w:rsidRPr="00C17CBB">
              <w:rPr>
                <w:rFonts w:ascii="新細明體" w:hAnsi="新細明體" w:cs="新細明體" w:hint="eastAsia"/>
                <w:color w:val="000000"/>
                <w:kern w:val="0"/>
                <w:szCs w:val="24"/>
              </w:rPr>
              <w:t>開放(open data)</w:t>
            </w:r>
            <w:r>
              <w:rPr>
                <w:rFonts w:ascii="新細明體" w:hAnsi="新細明體" w:cs="新細明體"/>
                <w:color w:val="000000"/>
                <w:kern w:val="0"/>
                <w:szCs w:val="24"/>
              </w:rPr>
              <w:t xml:space="preserve"> </w:t>
            </w:r>
            <w:r w:rsidRPr="00C17CBB">
              <w:rPr>
                <w:rFonts w:ascii="新細明體" w:hAnsi="新細明體" w:cs="新細明體" w:hint="eastAsia"/>
                <w:color w:val="000000"/>
                <w:kern w:val="0"/>
                <w:szCs w:val="24"/>
              </w:rPr>
              <w:t>相關服務</w:t>
            </w:r>
          </w:p>
        </w:tc>
        <w:tc>
          <w:tcPr>
            <w:tcW w:w="1701" w:type="dxa"/>
            <w:gridSpan w:val="2"/>
            <w:tcBorders>
              <w:top w:val="single" w:sz="4" w:space="0" w:color="auto"/>
              <w:left w:val="nil"/>
              <w:bottom w:val="single" w:sz="4" w:space="0" w:color="auto"/>
            </w:tcBorders>
            <w:shd w:val="clear" w:color="000000" w:fill="FFFFFF"/>
            <w:noWrap/>
            <w:vAlign w:val="center"/>
            <w:hideMark/>
          </w:tcPr>
          <w:p w:rsidR="000C4A89" w:rsidRDefault="000C4A89" w:rsidP="00A023F4">
            <w:pPr>
              <w:widowControl/>
              <w:jc w:val="center"/>
              <w:rPr>
                <w:rFonts w:ascii="新細明體" w:hAnsi="新細明體" w:cs="新細明體"/>
                <w:color w:val="000000"/>
                <w:kern w:val="0"/>
                <w:szCs w:val="24"/>
              </w:rPr>
            </w:pPr>
            <w:r w:rsidRPr="00C17CBB">
              <w:rPr>
                <w:rFonts w:ascii="新細明體" w:hAnsi="新細明體" w:cs="新細明體" w:hint="eastAsia"/>
                <w:color w:val="000000"/>
                <w:kern w:val="0"/>
                <w:szCs w:val="24"/>
              </w:rPr>
              <w:t>提供行動化</w:t>
            </w:r>
          </w:p>
          <w:p w:rsidR="000C4A89" w:rsidRPr="00C17CBB" w:rsidRDefault="000C4A89" w:rsidP="00A023F4">
            <w:pPr>
              <w:widowControl/>
              <w:jc w:val="center"/>
              <w:rPr>
                <w:rFonts w:ascii="新細明體" w:hAnsi="新細明體" w:cs="新細明體"/>
                <w:color w:val="000000"/>
                <w:kern w:val="0"/>
                <w:szCs w:val="24"/>
              </w:rPr>
            </w:pPr>
            <w:r w:rsidRPr="00C17CBB">
              <w:rPr>
                <w:rFonts w:ascii="新細明體" w:hAnsi="新細明體" w:cs="新細明體" w:hint="eastAsia"/>
                <w:color w:val="000000"/>
                <w:kern w:val="0"/>
                <w:szCs w:val="24"/>
              </w:rPr>
              <w:t>應用</w:t>
            </w:r>
          </w:p>
        </w:tc>
      </w:tr>
      <w:tr w:rsidR="000C4A89" w:rsidRPr="005D34A3" w:rsidTr="00A023F4">
        <w:trPr>
          <w:trHeight w:val="450"/>
        </w:trPr>
        <w:tc>
          <w:tcPr>
            <w:tcW w:w="2013" w:type="dxa"/>
            <w:tcBorders>
              <w:top w:val="nil"/>
              <w:left w:val="nil"/>
              <w:bottom w:val="nil"/>
              <w:right w:val="nil"/>
            </w:tcBorders>
            <w:shd w:val="clear" w:color="000000" w:fill="FFFFFF"/>
            <w:noWrap/>
            <w:vAlign w:val="center"/>
            <w:hideMark/>
          </w:tcPr>
          <w:p w:rsidR="000C4A89" w:rsidRPr="00C17CBB" w:rsidRDefault="000C4A89" w:rsidP="00A023F4">
            <w:pPr>
              <w:widowControl/>
              <w:ind w:rightChars="-82" w:right="-197"/>
              <w:rPr>
                <w:rFonts w:ascii="新細明體" w:hAnsi="新細明體" w:cs="新細明體"/>
                <w:color w:val="000000"/>
                <w:kern w:val="0"/>
                <w:szCs w:val="24"/>
              </w:rPr>
            </w:pPr>
            <w:r>
              <w:rPr>
                <w:noProof/>
              </w:rPr>
              <mc:AlternateContent>
                <mc:Choice Requires="wps">
                  <w:drawing>
                    <wp:anchor distT="0" distB="0" distL="114300" distR="114300" simplePos="0" relativeHeight="251703296" behindDoc="0" locked="0" layoutInCell="1" allowOverlap="1" wp14:anchorId="5A2C084A" wp14:editId="6646E1F0">
                      <wp:simplePos x="0" y="0"/>
                      <wp:positionH relativeFrom="column">
                        <wp:posOffset>-20955</wp:posOffset>
                      </wp:positionH>
                      <wp:positionV relativeFrom="paragraph">
                        <wp:posOffset>-659130</wp:posOffset>
                      </wp:positionV>
                      <wp:extent cx="1256030" cy="942975"/>
                      <wp:effectExtent l="0" t="0" r="20320" b="28575"/>
                      <wp:wrapNone/>
                      <wp:docPr id="76" name="直線接點 7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256030" cy="942975"/>
                              </a:xfrm>
                              <a:prstGeom prst="line">
                                <a:avLst/>
                              </a:prstGeom>
                              <a:noFill/>
                              <a:ln w="9525">
                                <a:solidFill>
                                  <a:srgbClr xmlns:a14="http://schemas.microsoft.com/office/drawing/2010/main" val="000000" mc:Ignorable="a14" a14:legacySpreadsheetColorIndex="64"/>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9AA8D86" id="直線接點 76" o:spid="_x0000_s1026" style="position:absolute;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5pt,-51.9pt" to="97.25pt,2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">
                      <o:lock v:ext="edit" shapetype="f"/>
                    </v:line>
                  </w:pict>
                </mc:Fallback>
              </mc:AlternateContent>
            </w:r>
            <w:r w:rsidRPr="00C17CBB">
              <w:rPr>
                <w:rFonts w:ascii="新細明體" w:hAnsi="新細明體" w:cs="新細明體" w:hint="eastAsia"/>
                <w:color w:val="000000"/>
                <w:kern w:val="0"/>
                <w:szCs w:val="24"/>
              </w:rPr>
              <w:t>機構類別</w:t>
            </w: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0C4A89" w:rsidRPr="00C17CBB" w:rsidRDefault="000C4A89" w:rsidP="00A023F4">
            <w:pPr>
              <w:widowControl/>
              <w:ind w:rightChars="-82" w:right="-197"/>
              <w:rPr>
                <w:rFonts w:ascii="新細明體" w:hAnsi="新細明體" w:cs="新細明體"/>
                <w:color w:val="000000"/>
                <w:kern w:val="0"/>
                <w:szCs w:val="24"/>
              </w:rPr>
            </w:pPr>
          </w:p>
        </w:tc>
        <w:tc>
          <w:tcPr>
            <w:tcW w:w="850" w:type="dxa"/>
            <w:tcBorders>
              <w:top w:val="nil"/>
              <w:left w:val="nil"/>
              <w:bottom w:val="single" w:sz="4" w:space="0" w:color="auto"/>
              <w:right w:val="single" w:sz="4" w:space="0" w:color="auto"/>
            </w:tcBorders>
            <w:shd w:val="clear" w:color="000000" w:fill="FFFFFF"/>
            <w:noWrap/>
            <w:vAlign w:val="center"/>
            <w:hideMark/>
          </w:tcPr>
          <w:p w:rsidR="000C4A89" w:rsidRPr="00C17CBB" w:rsidRDefault="000C4A89" w:rsidP="00A023F4">
            <w:pPr>
              <w:widowControl/>
              <w:ind w:rightChars="-10" w:right="-24"/>
              <w:jc w:val="center"/>
              <w:rPr>
                <w:rFonts w:ascii="新細明體" w:hAnsi="新細明體" w:cs="新細明體"/>
                <w:color w:val="000000"/>
                <w:kern w:val="0"/>
                <w:szCs w:val="24"/>
              </w:rPr>
            </w:pPr>
            <w:r w:rsidRPr="00C17CBB">
              <w:rPr>
                <w:rFonts w:ascii="新細明體" w:hAnsi="新細明體" w:cs="新細明體" w:hint="eastAsia"/>
                <w:color w:val="000000"/>
                <w:kern w:val="0"/>
                <w:szCs w:val="24"/>
              </w:rPr>
              <w:t>家數</w:t>
            </w:r>
          </w:p>
        </w:tc>
        <w:tc>
          <w:tcPr>
            <w:tcW w:w="851" w:type="dxa"/>
            <w:tcBorders>
              <w:top w:val="nil"/>
              <w:left w:val="nil"/>
              <w:bottom w:val="single" w:sz="4" w:space="0" w:color="auto"/>
              <w:right w:val="single" w:sz="4" w:space="0" w:color="auto"/>
            </w:tcBorders>
            <w:shd w:val="clear" w:color="000000" w:fill="FFFFFF"/>
            <w:noWrap/>
            <w:vAlign w:val="center"/>
            <w:hideMark/>
          </w:tcPr>
          <w:p w:rsidR="000C4A89" w:rsidRPr="00C17CBB" w:rsidRDefault="000C4A89" w:rsidP="00A023F4">
            <w:pPr>
              <w:widowControl/>
              <w:ind w:rightChars="-10" w:right="-24"/>
              <w:jc w:val="center"/>
              <w:rPr>
                <w:rFonts w:ascii="新細明體" w:hAnsi="新細明體" w:cs="新細明體"/>
                <w:color w:val="000000"/>
                <w:kern w:val="0"/>
                <w:szCs w:val="24"/>
              </w:rPr>
            </w:pPr>
            <w:r w:rsidRPr="00C17CBB">
              <w:rPr>
                <w:rFonts w:ascii="新細明體" w:hAnsi="新細明體" w:cs="新細明體" w:hint="eastAsia"/>
                <w:color w:val="000000"/>
                <w:kern w:val="0"/>
                <w:szCs w:val="24"/>
              </w:rPr>
              <w:t>％</w:t>
            </w:r>
          </w:p>
        </w:tc>
        <w:tc>
          <w:tcPr>
            <w:tcW w:w="850" w:type="dxa"/>
            <w:tcBorders>
              <w:top w:val="nil"/>
              <w:left w:val="nil"/>
              <w:bottom w:val="single" w:sz="4" w:space="0" w:color="auto"/>
              <w:right w:val="single" w:sz="4" w:space="0" w:color="auto"/>
            </w:tcBorders>
            <w:shd w:val="clear" w:color="000000" w:fill="FFFFFF"/>
            <w:noWrap/>
            <w:vAlign w:val="center"/>
            <w:hideMark/>
          </w:tcPr>
          <w:p w:rsidR="000C4A89" w:rsidRPr="00C17CBB" w:rsidRDefault="000C4A89" w:rsidP="00A023F4">
            <w:pPr>
              <w:widowControl/>
              <w:ind w:rightChars="-10" w:right="-24"/>
              <w:jc w:val="center"/>
              <w:rPr>
                <w:rFonts w:ascii="新細明體" w:hAnsi="新細明體" w:cs="新細明體"/>
                <w:color w:val="000000"/>
                <w:kern w:val="0"/>
                <w:szCs w:val="24"/>
              </w:rPr>
            </w:pPr>
            <w:r w:rsidRPr="00C17CBB">
              <w:rPr>
                <w:rFonts w:ascii="新細明體" w:hAnsi="新細明體" w:cs="新細明體" w:hint="eastAsia"/>
                <w:color w:val="000000"/>
                <w:kern w:val="0"/>
                <w:szCs w:val="24"/>
              </w:rPr>
              <w:t>家數</w:t>
            </w:r>
          </w:p>
        </w:tc>
        <w:tc>
          <w:tcPr>
            <w:tcW w:w="851" w:type="dxa"/>
            <w:tcBorders>
              <w:top w:val="nil"/>
              <w:left w:val="nil"/>
              <w:bottom w:val="single" w:sz="4" w:space="0" w:color="auto"/>
              <w:right w:val="single" w:sz="4" w:space="0" w:color="auto"/>
            </w:tcBorders>
            <w:shd w:val="clear" w:color="000000" w:fill="FFFFFF"/>
            <w:noWrap/>
            <w:vAlign w:val="center"/>
            <w:hideMark/>
          </w:tcPr>
          <w:p w:rsidR="000C4A89" w:rsidRPr="00C17CBB" w:rsidRDefault="000C4A89" w:rsidP="00A023F4">
            <w:pPr>
              <w:widowControl/>
              <w:ind w:rightChars="-10" w:right="-24"/>
              <w:jc w:val="center"/>
              <w:rPr>
                <w:rFonts w:ascii="新細明體" w:hAnsi="新細明體" w:cs="新細明體"/>
                <w:color w:val="000000"/>
                <w:kern w:val="0"/>
                <w:szCs w:val="24"/>
              </w:rPr>
            </w:pPr>
            <w:r w:rsidRPr="00C17CBB">
              <w:rPr>
                <w:rFonts w:ascii="新細明體" w:hAnsi="新細明體" w:cs="新細明體" w:hint="eastAsia"/>
                <w:color w:val="000000"/>
                <w:kern w:val="0"/>
                <w:szCs w:val="24"/>
              </w:rPr>
              <w:t>％</w:t>
            </w:r>
          </w:p>
        </w:tc>
        <w:tc>
          <w:tcPr>
            <w:tcW w:w="850" w:type="dxa"/>
            <w:tcBorders>
              <w:top w:val="nil"/>
              <w:left w:val="nil"/>
              <w:bottom w:val="single" w:sz="4" w:space="0" w:color="auto"/>
              <w:right w:val="single" w:sz="4" w:space="0" w:color="auto"/>
            </w:tcBorders>
            <w:shd w:val="clear" w:color="000000" w:fill="FFFFFF"/>
            <w:noWrap/>
            <w:vAlign w:val="center"/>
            <w:hideMark/>
          </w:tcPr>
          <w:p w:rsidR="000C4A89" w:rsidRPr="00C17CBB" w:rsidRDefault="000C4A89" w:rsidP="00A023F4">
            <w:pPr>
              <w:widowControl/>
              <w:ind w:rightChars="-10" w:right="-24"/>
              <w:jc w:val="center"/>
              <w:rPr>
                <w:rFonts w:ascii="新細明體" w:hAnsi="新細明體" w:cs="新細明體"/>
                <w:color w:val="000000"/>
                <w:kern w:val="0"/>
                <w:szCs w:val="24"/>
              </w:rPr>
            </w:pPr>
            <w:r w:rsidRPr="00C17CBB">
              <w:rPr>
                <w:rFonts w:ascii="新細明體" w:hAnsi="新細明體" w:cs="新細明體" w:hint="eastAsia"/>
                <w:color w:val="000000"/>
                <w:kern w:val="0"/>
                <w:szCs w:val="24"/>
              </w:rPr>
              <w:t>家數</w:t>
            </w:r>
          </w:p>
        </w:tc>
        <w:tc>
          <w:tcPr>
            <w:tcW w:w="851" w:type="dxa"/>
            <w:tcBorders>
              <w:top w:val="nil"/>
              <w:left w:val="nil"/>
              <w:bottom w:val="single" w:sz="4" w:space="0" w:color="auto"/>
            </w:tcBorders>
            <w:shd w:val="clear" w:color="000000" w:fill="FFFFFF"/>
            <w:noWrap/>
            <w:vAlign w:val="center"/>
            <w:hideMark/>
          </w:tcPr>
          <w:p w:rsidR="000C4A89" w:rsidRPr="00C17CBB" w:rsidRDefault="000C4A89" w:rsidP="00A023F4">
            <w:pPr>
              <w:widowControl/>
              <w:ind w:rightChars="-10" w:right="-24"/>
              <w:jc w:val="center"/>
              <w:rPr>
                <w:rFonts w:ascii="新細明體" w:hAnsi="新細明體" w:cs="新細明體"/>
                <w:color w:val="000000"/>
                <w:kern w:val="0"/>
                <w:szCs w:val="24"/>
              </w:rPr>
            </w:pPr>
            <w:r w:rsidRPr="00C17CBB">
              <w:rPr>
                <w:rFonts w:ascii="新細明體" w:hAnsi="新細明體" w:cs="新細明體" w:hint="eastAsia"/>
                <w:color w:val="000000"/>
                <w:kern w:val="0"/>
                <w:szCs w:val="24"/>
              </w:rPr>
              <w:t>％</w:t>
            </w:r>
          </w:p>
        </w:tc>
      </w:tr>
      <w:tr w:rsidR="000C4A89" w:rsidRPr="00E05406" w:rsidTr="00A023F4">
        <w:trPr>
          <w:trHeight w:val="330"/>
        </w:trPr>
        <w:tc>
          <w:tcPr>
            <w:tcW w:w="2013" w:type="dxa"/>
            <w:tcBorders>
              <w:top w:val="single" w:sz="4" w:space="0" w:color="auto"/>
              <w:left w:val="nil"/>
              <w:bottom w:val="nil"/>
              <w:right w:val="single" w:sz="4" w:space="0" w:color="000000"/>
            </w:tcBorders>
            <w:shd w:val="clear" w:color="000000" w:fill="FFFFFF"/>
            <w:noWrap/>
            <w:vAlign w:val="center"/>
            <w:hideMark/>
          </w:tcPr>
          <w:p w:rsidR="000C4A89" w:rsidRPr="00E05406" w:rsidRDefault="000C4A89" w:rsidP="00A023F4">
            <w:pPr>
              <w:widowControl/>
              <w:ind w:rightChars="-82" w:right="-197"/>
              <w:rPr>
                <w:rFonts w:ascii="新細明體" w:hAnsi="新細明體" w:cs="新細明體"/>
                <w:color w:val="000000"/>
                <w:kern w:val="0"/>
                <w:szCs w:val="24"/>
              </w:rPr>
            </w:pPr>
            <w:r w:rsidRPr="00E05406">
              <w:rPr>
                <w:rFonts w:ascii="新細明體" w:hAnsi="新細明體" w:cs="新細明體" w:hint="eastAsia"/>
                <w:color w:val="000000"/>
                <w:kern w:val="0"/>
                <w:szCs w:val="24"/>
              </w:rPr>
              <w:t>總　　　　　計</w:t>
            </w:r>
          </w:p>
        </w:tc>
        <w:tc>
          <w:tcPr>
            <w:tcW w:w="1134" w:type="dxa"/>
            <w:tcBorders>
              <w:top w:val="nil"/>
              <w:left w:val="nil"/>
              <w:bottom w:val="nil"/>
              <w:right w:val="nil"/>
            </w:tcBorders>
            <w:shd w:val="clear" w:color="000000" w:fill="FFFFFF"/>
            <w:noWrap/>
            <w:vAlign w:val="center"/>
            <w:hideMark/>
          </w:tcPr>
          <w:p w:rsidR="000C4A89" w:rsidRPr="00E05406" w:rsidRDefault="000C4A89" w:rsidP="00A023F4">
            <w:pPr>
              <w:widowControl/>
              <w:jc w:val="right"/>
              <w:rPr>
                <w:rFonts w:ascii="新細明體" w:hAnsi="新細明體" w:cs="新細明體"/>
                <w:color w:val="000000"/>
                <w:kern w:val="0"/>
                <w:szCs w:val="24"/>
              </w:rPr>
            </w:pPr>
            <w:r w:rsidRPr="00E05406">
              <w:rPr>
                <w:rFonts w:ascii="新細明體" w:hAnsi="新細明體" w:cs="新細明體" w:hint="eastAsia"/>
                <w:color w:val="000000"/>
                <w:kern w:val="0"/>
                <w:szCs w:val="24"/>
              </w:rPr>
              <w:t>7,862</w:t>
            </w:r>
          </w:p>
        </w:tc>
        <w:tc>
          <w:tcPr>
            <w:tcW w:w="850" w:type="dxa"/>
            <w:tcBorders>
              <w:top w:val="nil"/>
              <w:left w:val="nil"/>
              <w:bottom w:val="nil"/>
              <w:right w:val="nil"/>
            </w:tcBorders>
            <w:shd w:val="clear" w:color="000000" w:fill="FFFFFF"/>
            <w:noWrap/>
            <w:vAlign w:val="center"/>
            <w:hideMark/>
          </w:tcPr>
          <w:p w:rsidR="000C4A89" w:rsidRPr="00E05406" w:rsidRDefault="000C4A89" w:rsidP="00A023F4">
            <w:pPr>
              <w:widowControl/>
              <w:ind w:rightChars="-10" w:right="-24"/>
              <w:jc w:val="right"/>
              <w:rPr>
                <w:rFonts w:ascii="新細明體" w:hAnsi="新細明體"/>
                <w:color w:val="000000"/>
                <w:kern w:val="0"/>
                <w:szCs w:val="24"/>
              </w:rPr>
            </w:pPr>
            <w:r w:rsidRPr="00E05406">
              <w:rPr>
                <w:rFonts w:ascii="新細明體" w:hAnsi="新細明體" w:hint="eastAsia"/>
                <w:color w:val="000000"/>
                <w:szCs w:val="24"/>
              </w:rPr>
              <w:t>1,633</w:t>
            </w:r>
          </w:p>
        </w:tc>
        <w:tc>
          <w:tcPr>
            <w:tcW w:w="851" w:type="dxa"/>
            <w:tcBorders>
              <w:top w:val="nil"/>
              <w:left w:val="nil"/>
              <w:bottom w:val="nil"/>
              <w:right w:val="nil"/>
            </w:tcBorders>
            <w:shd w:val="clear" w:color="000000" w:fill="FFFFFF"/>
            <w:noWrap/>
            <w:vAlign w:val="center"/>
            <w:hideMark/>
          </w:tcPr>
          <w:p w:rsidR="000C4A89" w:rsidRPr="00E05406" w:rsidRDefault="000C4A89" w:rsidP="00A023F4">
            <w:pPr>
              <w:ind w:rightChars="-10" w:right="-24"/>
              <w:jc w:val="right"/>
              <w:rPr>
                <w:rFonts w:ascii="新細明體" w:hAnsi="新細明體"/>
                <w:color w:val="000000"/>
                <w:szCs w:val="24"/>
              </w:rPr>
            </w:pPr>
            <w:r w:rsidRPr="00E05406">
              <w:rPr>
                <w:rFonts w:ascii="新細明體" w:hAnsi="新細明體" w:hint="eastAsia"/>
                <w:color w:val="000000"/>
                <w:szCs w:val="24"/>
              </w:rPr>
              <w:t>20.77</w:t>
            </w:r>
          </w:p>
        </w:tc>
        <w:tc>
          <w:tcPr>
            <w:tcW w:w="850" w:type="dxa"/>
            <w:tcBorders>
              <w:top w:val="nil"/>
              <w:left w:val="nil"/>
              <w:bottom w:val="nil"/>
              <w:right w:val="nil"/>
            </w:tcBorders>
            <w:shd w:val="clear" w:color="000000" w:fill="FFFFFF"/>
            <w:noWrap/>
            <w:vAlign w:val="center"/>
            <w:hideMark/>
          </w:tcPr>
          <w:p w:rsidR="000C4A89" w:rsidRPr="00E05406" w:rsidRDefault="000C4A89" w:rsidP="00A023F4">
            <w:pPr>
              <w:widowControl/>
              <w:ind w:rightChars="-10" w:right="-24"/>
              <w:jc w:val="right"/>
              <w:rPr>
                <w:rFonts w:ascii="新細明體" w:hAnsi="新細明體"/>
                <w:color w:val="000000"/>
                <w:kern w:val="0"/>
                <w:szCs w:val="24"/>
              </w:rPr>
            </w:pPr>
            <w:r w:rsidRPr="00E05406">
              <w:rPr>
                <w:rFonts w:ascii="新細明體" w:hAnsi="新細明體" w:hint="eastAsia"/>
                <w:color w:val="000000"/>
                <w:szCs w:val="24"/>
              </w:rPr>
              <w:t>442</w:t>
            </w:r>
          </w:p>
        </w:tc>
        <w:tc>
          <w:tcPr>
            <w:tcW w:w="851" w:type="dxa"/>
            <w:tcBorders>
              <w:top w:val="nil"/>
              <w:left w:val="nil"/>
              <w:bottom w:val="nil"/>
              <w:right w:val="nil"/>
            </w:tcBorders>
            <w:shd w:val="clear" w:color="000000" w:fill="FFFFFF"/>
            <w:noWrap/>
            <w:vAlign w:val="center"/>
            <w:hideMark/>
          </w:tcPr>
          <w:p w:rsidR="000C4A89" w:rsidRPr="00E05406" w:rsidRDefault="000C4A89" w:rsidP="00A023F4">
            <w:pPr>
              <w:ind w:rightChars="-10" w:right="-24"/>
              <w:jc w:val="right"/>
              <w:rPr>
                <w:rFonts w:ascii="新細明體" w:hAnsi="新細明體"/>
                <w:color w:val="000000"/>
                <w:szCs w:val="24"/>
              </w:rPr>
            </w:pPr>
            <w:r w:rsidRPr="00E05406">
              <w:rPr>
                <w:rFonts w:ascii="新細明體" w:hAnsi="新細明體" w:hint="eastAsia"/>
                <w:color w:val="000000"/>
                <w:szCs w:val="24"/>
              </w:rPr>
              <w:t>5.62</w:t>
            </w:r>
          </w:p>
        </w:tc>
        <w:tc>
          <w:tcPr>
            <w:tcW w:w="850" w:type="dxa"/>
            <w:tcBorders>
              <w:top w:val="nil"/>
              <w:left w:val="nil"/>
              <w:bottom w:val="nil"/>
              <w:right w:val="nil"/>
            </w:tcBorders>
            <w:shd w:val="clear" w:color="000000" w:fill="FFFFFF"/>
            <w:noWrap/>
            <w:vAlign w:val="center"/>
            <w:hideMark/>
          </w:tcPr>
          <w:p w:rsidR="000C4A89" w:rsidRPr="00E05406" w:rsidRDefault="000C4A89" w:rsidP="00A023F4">
            <w:pPr>
              <w:widowControl/>
              <w:ind w:rightChars="-10" w:right="-24"/>
              <w:jc w:val="right"/>
              <w:rPr>
                <w:rFonts w:ascii="新細明體" w:hAnsi="新細明體"/>
                <w:color w:val="000000"/>
                <w:kern w:val="0"/>
                <w:szCs w:val="24"/>
              </w:rPr>
            </w:pPr>
            <w:r>
              <w:rPr>
                <w:rFonts w:ascii="新細明體" w:hAnsi="新細明體"/>
                <w:color w:val="000000"/>
                <w:szCs w:val="24"/>
              </w:rPr>
              <w:t xml:space="preserve"> </w:t>
            </w:r>
            <w:r w:rsidRPr="00E05406">
              <w:rPr>
                <w:rFonts w:ascii="新細明體" w:hAnsi="新細明體" w:hint="eastAsia"/>
                <w:color w:val="000000"/>
                <w:szCs w:val="24"/>
              </w:rPr>
              <w:t>549</w:t>
            </w:r>
          </w:p>
        </w:tc>
        <w:tc>
          <w:tcPr>
            <w:tcW w:w="851" w:type="dxa"/>
            <w:tcBorders>
              <w:top w:val="nil"/>
              <w:left w:val="nil"/>
              <w:bottom w:val="nil"/>
              <w:right w:val="nil"/>
            </w:tcBorders>
            <w:shd w:val="clear" w:color="000000" w:fill="FFFFFF"/>
            <w:noWrap/>
            <w:vAlign w:val="center"/>
            <w:hideMark/>
          </w:tcPr>
          <w:p w:rsidR="000C4A89" w:rsidRPr="00E05406" w:rsidRDefault="000C4A89" w:rsidP="00A023F4">
            <w:pPr>
              <w:ind w:rightChars="-10" w:right="-24"/>
              <w:jc w:val="right"/>
              <w:rPr>
                <w:rFonts w:ascii="新細明體" w:hAnsi="新細明體"/>
                <w:color w:val="000000"/>
                <w:szCs w:val="24"/>
              </w:rPr>
            </w:pPr>
            <w:r w:rsidRPr="00E05406">
              <w:rPr>
                <w:rFonts w:ascii="新細明體" w:hAnsi="新細明體" w:hint="eastAsia"/>
                <w:color w:val="000000"/>
                <w:szCs w:val="24"/>
              </w:rPr>
              <w:t>6.98</w:t>
            </w:r>
          </w:p>
        </w:tc>
      </w:tr>
      <w:tr w:rsidR="000C4A89" w:rsidRPr="00E05406" w:rsidTr="00A023F4">
        <w:trPr>
          <w:trHeight w:val="330"/>
        </w:trPr>
        <w:tc>
          <w:tcPr>
            <w:tcW w:w="2013" w:type="dxa"/>
            <w:tcBorders>
              <w:top w:val="nil"/>
              <w:left w:val="nil"/>
              <w:bottom w:val="nil"/>
              <w:right w:val="single" w:sz="4" w:space="0" w:color="000000"/>
            </w:tcBorders>
            <w:shd w:val="clear" w:color="000000" w:fill="FFFFFF"/>
            <w:noWrap/>
            <w:vAlign w:val="center"/>
            <w:hideMark/>
          </w:tcPr>
          <w:p w:rsidR="000C4A89" w:rsidRPr="00E05406" w:rsidRDefault="000C4A89" w:rsidP="00A023F4">
            <w:pPr>
              <w:widowControl/>
              <w:ind w:rightChars="-82" w:right="-197"/>
              <w:rPr>
                <w:rFonts w:ascii="新細明體" w:hAnsi="新細明體" w:cs="新細明體"/>
                <w:color w:val="000000"/>
                <w:kern w:val="0"/>
                <w:szCs w:val="24"/>
              </w:rPr>
            </w:pPr>
            <w:r w:rsidRPr="00E05406">
              <w:rPr>
                <w:rFonts w:ascii="新細明體" w:hAnsi="新細明體" w:cs="新細明體" w:hint="eastAsia"/>
                <w:color w:val="000000"/>
                <w:kern w:val="0"/>
                <w:szCs w:val="24"/>
              </w:rPr>
              <w:t xml:space="preserve">  政府行政機關</w:t>
            </w:r>
          </w:p>
        </w:tc>
        <w:tc>
          <w:tcPr>
            <w:tcW w:w="1134" w:type="dxa"/>
            <w:tcBorders>
              <w:top w:val="nil"/>
              <w:left w:val="nil"/>
              <w:bottom w:val="nil"/>
              <w:right w:val="nil"/>
            </w:tcBorders>
            <w:shd w:val="clear" w:color="000000" w:fill="FFFFFF"/>
            <w:noWrap/>
            <w:vAlign w:val="center"/>
            <w:hideMark/>
          </w:tcPr>
          <w:p w:rsidR="000C4A89" w:rsidRPr="00E05406" w:rsidRDefault="000C4A89" w:rsidP="00A023F4">
            <w:pPr>
              <w:widowControl/>
              <w:jc w:val="right"/>
              <w:rPr>
                <w:rFonts w:ascii="新細明體" w:hAnsi="新細明體" w:cs="新細明體"/>
                <w:color w:val="000000"/>
                <w:kern w:val="0"/>
                <w:szCs w:val="24"/>
              </w:rPr>
            </w:pPr>
            <w:r w:rsidRPr="00E05406">
              <w:rPr>
                <w:rFonts w:ascii="新細明體" w:hAnsi="新細明體" w:cs="新細明體" w:hint="eastAsia"/>
                <w:color w:val="000000"/>
                <w:kern w:val="0"/>
                <w:szCs w:val="24"/>
              </w:rPr>
              <w:t>3,647</w:t>
            </w:r>
          </w:p>
        </w:tc>
        <w:tc>
          <w:tcPr>
            <w:tcW w:w="850" w:type="dxa"/>
            <w:tcBorders>
              <w:top w:val="nil"/>
              <w:left w:val="nil"/>
              <w:bottom w:val="nil"/>
              <w:right w:val="nil"/>
            </w:tcBorders>
            <w:shd w:val="clear" w:color="000000" w:fill="FFFFFF"/>
            <w:noWrap/>
            <w:vAlign w:val="center"/>
            <w:hideMark/>
          </w:tcPr>
          <w:p w:rsidR="000C4A89" w:rsidRPr="00E05406" w:rsidRDefault="000C4A89" w:rsidP="00A023F4">
            <w:pPr>
              <w:ind w:rightChars="-10" w:right="-24"/>
              <w:jc w:val="right"/>
              <w:rPr>
                <w:rFonts w:ascii="新細明體" w:hAnsi="新細明體"/>
                <w:color w:val="000000"/>
                <w:szCs w:val="24"/>
              </w:rPr>
            </w:pPr>
            <w:r w:rsidRPr="00E05406">
              <w:rPr>
                <w:rFonts w:ascii="新細明體" w:hAnsi="新細明體" w:hint="eastAsia"/>
                <w:color w:val="000000"/>
                <w:szCs w:val="24"/>
              </w:rPr>
              <w:t>725</w:t>
            </w:r>
          </w:p>
        </w:tc>
        <w:tc>
          <w:tcPr>
            <w:tcW w:w="851" w:type="dxa"/>
            <w:tcBorders>
              <w:top w:val="nil"/>
              <w:left w:val="nil"/>
              <w:bottom w:val="nil"/>
              <w:right w:val="nil"/>
            </w:tcBorders>
            <w:shd w:val="clear" w:color="000000" w:fill="FFFFFF"/>
            <w:noWrap/>
            <w:vAlign w:val="center"/>
            <w:hideMark/>
          </w:tcPr>
          <w:p w:rsidR="000C4A89" w:rsidRPr="00E05406" w:rsidRDefault="000C4A89" w:rsidP="00A023F4">
            <w:pPr>
              <w:ind w:rightChars="-10" w:right="-24"/>
              <w:jc w:val="right"/>
              <w:rPr>
                <w:rFonts w:ascii="新細明體" w:hAnsi="新細明體"/>
                <w:color w:val="000000"/>
                <w:szCs w:val="24"/>
              </w:rPr>
            </w:pPr>
            <w:r w:rsidRPr="00E05406">
              <w:rPr>
                <w:rFonts w:ascii="新細明體" w:hAnsi="新細明體" w:hint="eastAsia"/>
                <w:color w:val="000000"/>
                <w:szCs w:val="24"/>
              </w:rPr>
              <w:t>19.88</w:t>
            </w:r>
          </w:p>
        </w:tc>
        <w:tc>
          <w:tcPr>
            <w:tcW w:w="850" w:type="dxa"/>
            <w:tcBorders>
              <w:top w:val="nil"/>
              <w:left w:val="nil"/>
              <w:bottom w:val="nil"/>
              <w:right w:val="nil"/>
            </w:tcBorders>
            <w:shd w:val="clear" w:color="000000" w:fill="FFFFFF"/>
            <w:noWrap/>
            <w:vAlign w:val="center"/>
            <w:hideMark/>
          </w:tcPr>
          <w:p w:rsidR="000C4A89" w:rsidRPr="00E05406" w:rsidRDefault="000C4A89" w:rsidP="00A023F4">
            <w:pPr>
              <w:ind w:rightChars="-10" w:right="-24"/>
              <w:jc w:val="right"/>
              <w:rPr>
                <w:rFonts w:ascii="新細明體" w:hAnsi="新細明體"/>
                <w:color w:val="000000"/>
                <w:szCs w:val="24"/>
              </w:rPr>
            </w:pPr>
            <w:r w:rsidRPr="00E05406">
              <w:rPr>
                <w:rFonts w:ascii="新細明體" w:hAnsi="新細明體" w:hint="eastAsia"/>
                <w:color w:val="000000"/>
                <w:szCs w:val="24"/>
              </w:rPr>
              <w:t>352</w:t>
            </w:r>
          </w:p>
        </w:tc>
        <w:tc>
          <w:tcPr>
            <w:tcW w:w="851" w:type="dxa"/>
            <w:tcBorders>
              <w:top w:val="nil"/>
              <w:left w:val="nil"/>
              <w:bottom w:val="nil"/>
              <w:right w:val="nil"/>
            </w:tcBorders>
            <w:shd w:val="clear" w:color="000000" w:fill="FFFFFF"/>
            <w:noWrap/>
            <w:vAlign w:val="center"/>
            <w:hideMark/>
          </w:tcPr>
          <w:p w:rsidR="000C4A89" w:rsidRPr="00E05406" w:rsidRDefault="000C4A89" w:rsidP="00A023F4">
            <w:pPr>
              <w:ind w:rightChars="-10" w:right="-24"/>
              <w:jc w:val="right"/>
              <w:rPr>
                <w:rFonts w:ascii="新細明體" w:hAnsi="新細明體"/>
                <w:color w:val="000000"/>
                <w:szCs w:val="24"/>
              </w:rPr>
            </w:pPr>
            <w:r w:rsidRPr="00E05406">
              <w:rPr>
                <w:rFonts w:ascii="新細明體" w:hAnsi="新細明體" w:hint="eastAsia"/>
                <w:color w:val="000000"/>
                <w:szCs w:val="24"/>
              </w:rPr>
              <w:t>9.65</w:t>
            </w:r>
          </w:p>
        </w:tc>
        <w:tc>
          <w:tcPr>
            <w:tcW w:w="850" w:type="dxa"/>
            <w:tcBorders>
              <w:top w:val="nil"/>
              <w:left w:val="nil"/>
              <w:bottom w:val="nil"/>
              <w:right w:val="nil"/>
            </w:tcBorders>
            <w:shd w:val="clear" w:color="000000" w:fill="FFFFFF"/>
            <w:noWrap/>
            <w:vAlign w:val="center"/>
            <w:hideMark/>
          </w:tcPr>
          <w:p w:rsidR="000C4A89" w:rsidRPr="00E05406" w:rsidRDefault="000C4A89" w:rsidP="00A023F4">
            <w:pPr>
              <w:ind w:rightChars="-10" w:right="-24"/>
              <w:jc w:val="right"/>
              <w:rPr>
                <w:rFonts w:ascii="新細明體" w:hAnsi="新細明體"/>
                <w:color w:val="000000"/>
                <w:szCs w:val="24"/>
              </w:rPr>
            </w:pPr>
            <w:r>
              <w:rPr>
                <w:rFonts w:ascii="新細明體" w:hAnsi="新細明體"/>
                <w:color w:val="000000"/>
                <w:szCs w:val="24"/>
              </w:rPr>
              <w:t xml:space="preserve"> </w:t>
            </w:r>
            <w:r w:rsidRPr="00E05406">
              <w:rPr>
                <w:rFonts w:ascii="新細明體" w:hAnsi="新細明體" w:hint="eastAsia"/>
                <w:color w:val="000000"/>
                <w:szCs w:val="24"/>
              </w:rPr>
              <w:t>389</w:t>
            </w:r>
          </w:p>
        </w:tc>
        <w:tc>
          <w:tcPr>
            <w:tcW w:w="851" w:type="dxa"/>
            <w:tcBorders>
              <w:top w:val="nil"/>
              <w:left w:val="nil"/>
              <w:bottom w:val="nil"/>
              <w:right w:val="nil"/>
            </w:tcBorders>
            <w:shd w:val="clear" w:color="000000" w:fill="FFFFFF"/>
            <w:noWrap/>
            <w:vAlign w:val="center"/>
            <w:hideMark/>
          </w:tcPr>
          <w:p w:rsidR="000C4A89" w:rsidRPr="00E05406" w:rsidRDefault="000C4A89" w:rsidP="00A023F4">
            <w:pPr>
              <w:ind w:rightChars="-10" w:right="-24"/>
              <w:jc w:val="right"/>
              <w:rPr>
                <w:rFonts w:ascii="新細明體" w:hAnsi="新細明體"/>
                <w:color w:val="000000"/>
                <w:szCs w:val="24"/>
              </w:rPr>
            </w:pPr>
            <w:r w:rsidRPr="00E05406">
              <w:rPr>
                <w:rFonts w:ascii="新細明體" w:hAnsi="新細明體" w:hint="eastAsia"/>
                <w:color w:val="000000"/>
                <w:szCs w:val="24"/>
              </w:rPr>
              <w:t>10.67</w:t>
            </w:r>
          </w:p>
        </w:tc>
      </w:tr>
      <w:tr w:rsidR="000C4A89" w:rsidRPr="00E05406" w:rsidTr="00A023F4">
        <w:trPr>
          <w:trHeight w:val="330"/>
        </w:trPr>
        <w:tc>
          <w:tcPr>
            <w:tcW w:w="2013" w:type="dxa"/>
            <w:tcBorders>
              <w:top w:val="nil"/>
              <w:left w:val="nil"/>
              <w:bottom w:val="nil"/>
              <w:right w:val="single" w:sz="4" w:space="0" w:color="000000"/>
            </w:tcBorders>
            <w:shd w:val="clear" w:color="000000" w:fill="FFFFFF"/>
            <w:noWrap/>
            <w:vAlign w:val="center"/>
            <w:hideMark/>
          </w:tcPr>
          <w:p w:rsidR="000C4A89" w:rsidRPr="00E05406" w:rsidRDefault="000C4A89" w:rsidP="00A023F4">
            <w:pPr>
              <w:widowControl/>
              <w:ind w:rightChars="-82" w:right="-197"/>
              <w:rPr>
                <w:rFonts w:ascii="新細明體" w:hAnsi="新細明體" w:cs="新細明體"/>
                <w:color w:val="000000"/>
                <w:kern w:val="0"/>
                <w:szCs w:val="24"/>
              </w:rPr>
            </w:pPr>
            <w:r w:rsidRPr="00E05406">
              <w:rPr>
                <w:rFonts w:ascii="新細明體" w:hAnsi="新細明體" w:cs="新細明體" w:hint="eastAsia"/>
                <w:color w:val="000000"/>
                <w:kern w:val="0"/>
                <w:szCs w:val="24"/>
              </w:rPr>
              <w:t xml:space="preserve">  公營事業機構</w:t>
            </w:r>
          </w:p>
        </w:tc>
        <w:tc>
          <w:tcPr>
            <w:tcW w:w="1134" w:type="dxa"/>
            <w:tcBorders>
              <w:top w:val="nil"/>
              <w:left w:val="nil"/>
              <w:bottom w:val="nil"/>
              <w:right w:val="nil"/>
            </w:tcBorders>
            <w:shd w:val="clear" w:color="000000" w:fill="FFFFFF"/>
            <w:noWrap/>
            <w:vAlign w:val="center"/>
            <w:hideMark/>
          </w:tcPr>
          <w:p w:rsidR="000C4A89" w:rsidRPr="00E05406" w:rsidRDefault="000C4A89" w:rsidP="00A023F4">
            <w:pPr>
              <w:widowControl/>
              <w:jc w:val="right"/>
              <w:rPr>
                <w:rFonts w:ascii="新細明體" w:hAnsi="新細明體" w:cs="新細明體"/>
                <w:color w:val="000000"/>
                <w:kern w:val="0"/>
                <w:szCs w:val="24"/>
              </w:rPr>
            </w:pPr>
            <w:r w:rsidRPr="00E05406">
              <w:rPr>
                <w:rFonts w:ascii="新細明體" w:hAnsi="新細明體" w:cs="新細明體" w:hint="eastAsia"/>
                <w:color w:val="000000"/>
                <w:kern w:val="0"/>
                <w:szCs w:val="24"/>
              </w:rPr>
              <w:t>419</w:t>
            </w:r>
          </w:p>
        </w:tc>
        <w:tc>
          <w:tcPr>
            <w:tcW w:w="850" w:type="dxa"/>
            <w:tcBorders>
              <w:top w:val="nil"/>
              <w:left w:val="nil"/>
              <w:bottom w:val="nil"/>
              <w:right w:val="nil"/>
            </w:tcBorders>
            <w:shd w:val="clear" w:color="000000" w:fill="FFFFFF"/>
            <w:noWrap/>
            <w:vAlign w:val="center"/>
            <w:hideMark/>
          </w:tcPr>
          <w:p w:rsidR="000C4A89" w:rsidRPr="00E05406" w:rsidRDefault="000C4A89" w:rsidP="00A023F4">
            <w:pPr>
              <w:ind w:rightChars="-10" w:right="-24"/>
              <w:jc w:val="right"/>
              <w:rPr>
                <w:rFonts w:ascii="新細明體" w:hAnsi="新細明體"/>
                <w:color w:val="000000"/>
                <w:szCs w:val="24"/>
              </w:rPr>
            </w:pPr>
            <w:r w:rsidRPr="00E05406">
              <w:rPr>
                <w:rFonts w:ascii="新細明體" w:hAnsi="新細明體" w:hint="eastAsia"/>
                <w:color w:val="000000"/>
                <w:szCs w:val="24"/>
              </w:rPr>
              <w:t>66</w:t>
            </w:r>
          </w:p>
        </w:tc>
        <w:tc>
          <w:tcPr>
            <w:tcW w:w="851" w:type="dxa"/>
            <w:tcBorders>
              <w:top w:val="nil"/>
              <w:left w:val="nil"/>
              <w:bottom w:val="nil"/>
              <w:right w:val="nil"/>
            </w:tcBorders>
            <w:shd w:val="clear" w:color="000000" w:fill="FFFFFF"/>
            <w:noWrap/>
            <w:vAlign w:val="center"/>
            <w:hideMark/>
          </w:tcPr>
          <w:p w:rsidR="000C4A89" w:rsidRPr="00E05406" w:rsidRDefault="000C4A89" w:rsidP="00A023F4">
            <w:pPr>
              <w:ind w:rightChars="-10" w:right="-24"/>
              <w:jc w:val="right"/>
              <w:rPr>
                <w:rFonts w:ascii="新細明體" w:hAnsi="新細明體"/>
                <w:color w:val="000000"/>
                <w:szCs w:val="24"/>
              </w:rPr>
            </w:pPr>
            <w:r w:rsidRPr="00E05406">
              <w:rPr>
                <w:rFonts w:ascii="新細明體" w:hAnsi="新細明體" w:hint="eastAsia"/>
                <w:color w:val="000000"/>
                <w:szCs w:val="24"/>
              </w:rPr>
              <w:t>15.75</w:t>
            </w:r>
          </w:p>
        </w:tc>
        <w:tc>
          <w:tcPr>
            <w:tcW w:w="850" w:type="dxa"/>
            <w:tcBorders>
              <w:top w:val="nil"/>
              <w:left w:val="nil"/>
              <w:bottom w:val="nil"/>
              <w:right w:val="nil"/>
            </w:tcBorders>
            <w:shd w:val="clear" w:color="000000" w:fill="FFFFFF"/>
            <w:noWrap/>
            <w:vAlign w:val="center"/>
            <w:hideMark/>
          </w:tcPr>
          <w:p w:rsidR="000C4A89" w:rsidRPr="00E05406" w:rsidRDefault="000C4A89" w:rsidP="00A023F4">
            <w:pPr>
              <w:ind w:rightChars="-10" w:right="-24"/>
              <w:jc w:val="right"/>
              <w:rPr>
                <w:rFonts w:ascii="新細明體" w:hAnsi="新細明體"/>
                <w:color w:val="000000"/>
                <w:szCs w:val="24"/>
              </w:rPr>
            </w:pPr>
            <w:r w:rsidRPr="00E05406">
              <w:rPr>
                <w:rFonts w:ascii="新細明體" w:hAnsi="新細明體" w:hint="eastAsia"/>
                <w:color w:val="000000"/>
                <w:szCs w:val="24"/>
              </w:rPr>
              <w:t>32</w:t>
            </w:r>
          </w:p>
        </w:tc>
        <w:tc>
          <w:tcPr>
            <w:tcW w:w="851" w:type="dxa"/>
            <w:tcBorders>
              <w:top w:val="nil"/>
              <w:left w:val="nil"/>
              <w:bottom w:val="nil"/>
              <w:right w:val="nil"/>
            </w:tcBorders>
            <w:shd w:val="clear" w:color="000000" w:fill="FFFFFF"/>
            <w:noWrap/>
            <w:vAlign w:val="center"/>
            <w:hideMark/>
          </w:tcPr>
          <w:p w:rsidR="000C4A89" w:rsidRPr="00E05406" w:rsidRDefault="000C4A89" w:rsidP="00A023F4">
            <w:pPr>
              <w:ind w:rightChars="-10" w:right="-24"/>
              <w:jc w:val="right"/>
              <w:rPr>
                <w:rFonts w:ascii="新細明體" w:hAnsi="新細明體"/>
                <w:color w:val="000000"/>
                <w:szCs w:val="24"/>
              </w:rPr>
            </w:pPr>
            <w:r w:rsidRPr="00E05406">
              <w:rPr>
                <w:rFonts w:ascii="新細明體" w:hAnsi="新細明體" w:hint="eastAsia"/>
                <w:color w:val="000000"/>
                <w:szCs w:val="24"/>
              </w:rPr>
              <w:t>7.64</w:t>
            </w:r>
          </w:p>
        </w:tc>
        <w:tc>
          <w:tcPr>
            <w:tcW w:w="850" w:type="dxa"/>
            <w:tcBorders>
              <w:top w:val="nil"/>
              <w:left w:val="nil"/>
              <w:bottom w:val="nil"/>
              <w:right w:val="nil"/>
            </w:tcBorders>
            <w:shd w:val="clear" w:color="000000" w:fill="FFFFFF"/>
            <w:noWrap/>
            <w:vAlign w:val="center"/>
            <w:hideMark/>
          </w:tcPr>
          <w:p w:rsidR="000C4A89" w:rsidRPr="00E05406" w:rsidRDefault="000C4A89" w:rsidP="00A023F4">
            <w:pPr>
              <w:ind w:rightChars="-10" w:right="-24"/>
              <w:jc w:val="right"/>
              <w:rPr>
                <w:rFonts w:ascii="新細明體" w:hAnsi="新細明體"/>
                <w:color w:val="000000"/>
                <w:szCs w:val="24"/>
              </w:rPr>
            </w:pPr>
            <w:r>
              <w:rPr>
                <w:rFonts w:ascii="新細明體" w:hAnsi="新細明體"/>
                <w:color w:val="000000"/>
                <w:szCs w:val="24"/>
              </w:rPr>
              <w:t xml:space="preserve"> </w:t>
            </w:r>
            <w:r w:rsidRPr="00E05406">
              <w:rPr>
                <w:rFonts w:ascii="新細明體" w:hAnsi="新細明體" w:hint="eastAsia"/>
                <w:color w:val="000000"/>
                <w:szCs w:val="24"/>
              </w:rPr>
              <w:t>47</w:t>
            </w:r>
          </w:p>
        </w:tc>
        <w:tc>
          <w:tcPr>
            <w:tcW w:w="851" w:type="dxa"/>
            <w:tcBorders>
              <w:top w:val="nil"/>
              <w:left w:val="nil"/>
              <w:bottom w:val="nil"/>
              <w:right w:val="nil"/>
            </w:tcBorders>
            <w:shd w:val="clear" w:color="000000" w:fill="FFFFFF"/>
            <w:noWrap/>
            <w:vAlign w:val="center"/>
            <w:hideMark/>
          </w:tcPr>
          <w:p w:rsidR="000C4A89" w:rsidRPr="00E05406" w:rsidRDefault="000C4A89" w:rsidP="00A023F4">
            <w:pPr>
              <w:ind w:rightChars="-10" w:right="-24"/>
              <w:jc w:val="right"/>
              <w:rPr>
                <w:rFonts w:ascii="新細明體" w:hAnsi="新細明體"/>
                <w:color w:val="000000"/>
                <w:szCs w:val="24"/>
              </w:rPr>
            </w:pPr>
            <w:r w:rsidRPr="00E05406">
              <w:rPr>
                <w:rFonts w:ascii="新細明體" w:hAnsi="新細明體" w:hint="eastAsia"/>
                <w:color w:val="000000"/>
                <w:szCs w:val="24"/>
              </w:rPr>
              <w:t>11.22</w:t>
            </w:r>
          </w:p>
        </w:tc>
      </w:tr>
      <w:tr w:rsidR="000C4A89" w:rsidRPr="00E05406" w:rsidTr="00A023F4">
        <w:trPr>
          <w:trHeight w:val="330"/>
        </w:trPr>
        <w:tc>
          <w:tcPr>
            <w:tcW w:w="2013" w:type="dxa"/>
            <w:tcBorders>
              <w:top w:val="nil"/>
              <w:left w:val="nil"/>
              <w:bottom w:val="nil"/>
              <w:right w:val="single" w:sz="4" w:space="0" w:color="000000"/>
            </w:tcBorders>
            <w:shd w:val="clear" w:color="000000" w:fill="FFFFFF"/>
            <w:noWrap/>
            <w:vAlign w:val="center"/>
            <w:hideMark/>
          </w:tcPr>
          <w:p w:rsidR="000C4A89" w:rsidRPr="00E05406" w:rsidRDefault="000C4A89" w:rsidP="00A023F4">
            <w:pPr>
              <w:widowControl/>
              <w:ind w:rightChars="-82" w:right="-197"/>
              <w:rPr>
                <w:rFonts w:ascii="新細明體" w:hAnsi="新細明體" w:cs="新細明體"/>
                <w:color w:val="000000"/>
                <w:kern w:val="0"/>
                <w:szCs w:val="24"/>
              </w:rPr>
            </w:pPr>
            <w:r w:rsidRPr="00E05406">
              <w:rPr>
                <w:rFonts w:ascii="新細明體" w:hAnsi="新細明體" w:cs="新細明體" w:hint="eastAsia"/>
                <w:color w:val="000000"/>
                <w:kern w:val="0"/>
                <w:szCs w:val="24"/>
              </w:rPr>
              <w:t xml:space="preserve">  公立學校</w:t>
            </w:r>
          </w:p>
        </w:tc>
        <w:tc>
          <w:tcPr>
            <w:tcW w:w="1134" w:type="dxa"/>
            <w:tcBorders>
              <w:top w:val="nil"/>
              <w:left w:val="nil"/>
              <w:bottom w:val="nil"/>
              <w:right w:val="nil"/>
            </w:tcBorders>
            <w:shd w:val="clear" w:color="000000" w:fill="FFFFFF"/>
            <w:noWrap/>
            <w:vAlign w:val="center"/>
            <w:hideMark/>
          </w:tcPr>
          <w:p w:rsidR="000C4A89" w:rsidRPr="00E05406" w:rsidRDefault="000C4A89" w:rsidP="00A023F4">
            <w:pPr>
              <w:widowControl/>
              <w:jc w:val="right"/>
              <w:rPr>
                <w:rFonts w:ascii="新細明體" w:hAnsi="新細明體" w:cs="新細明體"/>
                <w:color w:val="000000"/>
                <w:kern w:val="0"/>
                <w:szCs w:val="24"/>
              </w:rPr>
            </w:pPr>
            <w:r w:rsidRPr="00E05406">
              <w:rPr>
                <w:rFonts w:ascii="新細明體" w:hAnsi="新細明體" w:cs="新細明體" w:hint="eastAsia"/>
                <w:color w:val="000000"/>
                <w:kern w:val="0"/>
                <w:szCs w:val="24"/>
              </w:rPr>
              <w:t>3,749</w:t>
            </w:r>
          </w:p>
        </w:tc>
        <w:tc>
          <w:tcPr>
            <w:tcW w:w="850" w:type="dxa"/>
            <w:tcBorders>
              <w:top w:val="nil"/>
              <w:left w:val="nil"/>
              <w:bottom w:val="nil"/>
              <w:right w:val="nil"/>
            </w:tcBorders>
            <w:shd w:val="clear" w:color="000000" w:fill="FFFFFF"/>
            <w:noWrap/>
            <w:vAlign w:val="center"/>
            <w:hideMark/>
          </w:tcPr>
          <w:p w:rsidR="000C4A89" w:rsidRPr="00E05406" w:rsidRDefault="000C4A89" w:rsidP="00A023F4">
            <w:pPr>
              <w:ind w:rightChars="-10" w:right="-24"/>
              <w:jc w:val="right"/>
              <w:rPr>
                <w:rFonts w:ascii="新細明體" w:hAnsi="新細明體"/>
                <w:color w:val="000000"/>
                <w:szCs w:val="24"/>
              </w:rPr>
            </w:pPr>
            <w:r w:rsidRPr="00E05406">
              <w:rPr>
                <w:rFonts w:ascii="新細明體" w:hAnsi="新細明體" w:hint="eastAsia"/>
                <w:color w:val="000000"/>
                <w:szCs w:val="24"/>
              </w:rPr>
              <w:t>823</w:t>
            </w:r>
          </w:p>
        </w:tc>
        <w:tc>
          <w:tcPr>
            <w:tcW w:w="851" w:type="dxa"/>
            <w:tcBorders>
              <w:top w:val="nil"/>
              <w:left w:val="nil"/>
              <w:bottom w:val="nil"/>
              <w:right w:val="nil"/>
            </w:tcBorders>
            <w:shd w:val="clear" w:color="000000" w:fill="FFFFFF"/>
            <w:noWrap/>
            <w:vAlign w:val="center"/>
            <w:hideMark/>
          </w:tcPr>
          <w:p w:rsidR="000C4A89" w:rsidRPr="00E05406" w:rsidRDefault="000C4A89" w:rsidP="00A023F4">
            <w:pPr>
              <w:ind w:rightChars="-10" w:right="-24"/>
              <w:jc w:val="right"/>
              <w:rPr>
                <w:rFonts w:ascii="新細明體" w:hAnsi="新細明體"/>
                <w:color w:val="000000"/>
                <w:szCs w:val="24"/>
              </w:rPr>
            </w:pPr>
            <w:r w:rsidRPr="00E05406">
              <w:rPr>
                <w:rFonts w:ascii="新細明體" w:hAnsi="新細明體" w:hint="eastAsia"/>
                <w:color w:val="000000"/>
                <w:szCs w:val="24"/>
              </w:rPr>
              <w:t>21.95</w:t>
            </w:r>
          </w:p>
        </w:tc>
        <w:tc>
          <w:tcPr>
            <w:tcW w:w="850" w:type="dxa"/>
            <w:tcBorders>
              <w:top w:val="nil"/>
              <w:left w:val="nil"/>
              <w:bottom w:val="nil"/>
              <w:right w:val="nil"/>
            </w:tcBorders>
            <w:shd w:val="clear" w:color="000000" w:fill="FFFFFF"/>
            <w:noWrap/>
            <w:vAlign w:val="center"/>
            <w:hideMark/>
          </w:tcPr>
          <w:p w:rsidR="000C4A89" w:rsidRPr="00E05406" w:rsidRDefault="000C4A89" w:rsidP="00A023F4">
            <w:pPr>
              <w:ind w:rightChars="-10" w:right="-24"/>
              <w:jc w:val="right"/>
              <w:rPr>
                <w:rFonts w:ascii="新細明體" w:hAnsi="新細明體"/>
                <w:color w:val="000000"/>
                <w:szCs w:val="24"/>
              </w:rPr>
            </w:pPr>
            <w:r w:rsidRPr="00E05406">
              <w:rPr>
                <w:rFonts w:ascii="新細明體" w:hAnsi="新細明體" w:hint="eastAsia"/>
                <w:color w:val="000000"/>
                <w:szCs w:val="24"/>
              </w:rPr>
              <w:t>50</w:t>
            </w:r>
          </w:p>
        </w:tc>
        <w:tc>
          <w:tcPr>
            <w:tcW w:w="851" w:type="dxa"/>
            <w:tcBorders>
              <w:top w:val="nil"/>
              <w:left w:val="nil"/>
              <w:bottom w:val="nil"/>
              <w:right w:val="nil"/>
            </w:tcBorders>
            <w:shd w:val="clear" w:color="000000" w:fill="FFFFFF"/>
            <w:noWrap/>
            <w:vAlign w:val="center"/>
            <w:hideMark/>
          </w:tcPr>
          <w:p w:rsidR="000C4A89" w:rsidRPr="00E05406" w:rsidRDefault="000C4A89" w:rsidP="00A023F4">
            <w:pPr>
              <w:ind w:rightChars="-10" w:right="-24"/>
              <w:jc w:val="right"/>
              <w:rPr>
                <w:rFonts w:ascii="新細明體" w:hAnsi="新細明體"/>
                <w:color w:val="000000"/>
                <w:szCs w:val="24"/>
              </w:rPr>
            </w:pPr>
            <w:r w:rsidRPr="00E05406">
              <w:rPr>
                <w:rFonts w:ascii="新細明體" w:hAnsi="新細明體" w:hint="eastAsia"/>
                <w:color w:val="000000"/>
                <w:szCs w:val="24"/>
              </w:rPr>
              <w:t>1.33</w:t>
            </w:r>
          </w:p>
        </w:tc>
        <w:tc>
          <w:tcPr>
            <w:tcW w:w="850" w:type="dxa"/>
            <w:tcBorders>
              <w:top w:val="nil"/>
              <w:left w:val="nil"/>
              <w:bottom w:val="nil"/>
              <w:right w:val="nil"/>
            </w:tcBorders>
            <w:shd w:val="clear" w:color="000000" w:fill="FFFFFF"/>
            <w:noWrap/>
            <w:vAlign w:val="center"/>
            <w:hideMark/>
          </w:tcPr>
          <w:p w:rsidR="000C4A89" w:rsidRPr="00E05406" w:rsidRDefault="000C4A89" w:rsidP="00A023F4">
            <w:pPr>
              <w:ind w:rightChars="-10" w:right="-24"/>
              <w:jc w:val="right"/>
              <w:rPr>
                <w:rFonts w:ascii="新細明體" w:hAnsi="新細明體"/>
                <w:color w:val="000000"/>
                <w:szCs w:val="24"/>
              </w:rPr>
            </w:pPr>
            <w:r>
              <w:rPr>
                <w:rFonts w:ascii="新細明體" w:hAnsi="新細明體"/>
                <w:color w:val="000000"/>
                <w:szCs w:val="24"/>
              </w:rPr>
              <w:t xml:space="preserve"> </w:t>
            </w:r>
            <w:r w:rsidRPr="00E05406">
              <w:rPr>
                <w:rFonts w:ascii="新細明體" w:hAnsi="新細明體" w:hint="eastAsia"/>
                <w:color w:val="000000"/>
                <w:szCs w:val="24"/>
              </w:rPr>
              <w:t>99</w:t>
            </w:r>
          </w:p>
        </w:tc>
        <w:tc>
          <w:tcPr>
            <w:tcW w:w="851" w:type="dxa"/>
            <w:tcBorders>
              <w:top w:val="nil"/>
              <w:left w:val="nil"/>
              <w:bottom w:val="nil"/>
              <w:right w:val="nil"/>
            </w:tcBorders>
            <w:shd w:val="clear" w:color="000000" w:fill="FFFFFF"/>
            <w:noWrap/>
            <w:vAlign w:val="center"/>
            <w:hideMark/>
          </w:tcPr>
          <w:p w:rsidR="000C4A89" w:rsidRPr="00E05406" w:rsidRDefault="000C4A89" w:rsidP="00A023F4">
            <w:pPr>
              <w:ind w:rightChars="-10" w:right="-24"/>
              <w:jc w:val="right"/>
              <w:rPr>
                <w:rFonts w:ascii="新細明體" w:hAnsi="新細明體"/>
                <w:color w:val="000000"/>
                <w:szCs w:val="24"/>
              </w:rPr>
            </w:pPr>
            <w:r w:rsidRPr="00E05406">
              <w:rPr>
                <w:rFonts w:ascii="新細明體" w:hAnsi="新細明體" w:hint="eastAsia"/>
                <w:color w:val="000000"/>
                <w:szCs w:val="24"/>
              </w:rPr>
              <w:t>2.64</w:t>
            </w:r>
          </w:p>
        </w:tc>
      </w:tr>
      <w:tr w:rsidR="000C4A89" w:rsidRPr="00E05406" w:rsidTr="00A023F4">
        <w:trPr>
          <w:trHeight w:val="330"/>
        </w:trPr>
        <w:tc>
          <w:tcPr>
            <w:tcW w:w="2013" w:type="dxa"/>
            <w:tcBorders>
              <w:top w:val="nil"/>
              <w:left w:val="nil"/>
              <w:bottom w:val="single" w:sz="4" w:space="0" w:color="auto"/>
              <w:right w:val="single" w:sz="4" w:space="0" w:color="auto"/>
            </w:tcBorders>
            <w:shd w:val="clear" w:color="000000" w:fill="FFFFFF"/>
            <w:noWrap/>
            <w:vAlign w:val="center"/>
            <w:hideMark/>
          </w:tcPr>
          <w:p w:rsidR="000C4A89" w:rsidRPr="00E05406" w:rsidRDefault="000C4A89" w:rsidP="00A023F4">
            <w:pPr>
              <w:widowControl/>
              <w:ind w:rightChars="-82" w:right="-197"/>
              <w:rPr>
                <w:rFonts w:ascii="新細明體" w:hAnsi="新細明體" w:cs="新細明體"/>
                <w:color w:val="000000"/>
                <w:kern w:val="0"/>
                <w:szCs w:val="24"/>
              </w:rPr>
            </w:pPr>
            <w:r w:rsidRPr="00E05406">
              <w:rPr>
                <w:rFonts w:ascii="新細明體" w:hAnsi="新細明體" w:cs="新細明體" w:hint="eastAsia"/>
                <w:color w:val="000000"/>
                <w:kern w:val="0"/>
                <w:szCs w:val="24"/>
              </w:rPr>
              <w:t xml:space="preserve">  公立研究機構</w:t>
            </w:r>
          </w:p>
        </w:tc>
        <w:tc>
          <w:tcPr>
            <w:tcW w:w="1134" w:type="dxa"/>
            <w:tcBorders>
              <w:top w:val="nil"/>
              <w:left w:val="nil"/>
              <w:bottom w:val="single" w:sz="4" w:space="0" w:color="auto"/>
              <w:right w:val="nil"/>
            </w:tcBorders>
            <w:shd w:val="clear" w:color="000000" w:fill="FFFFFF"/>
            <w:noWrap/>
            <w:vAlign w:val="center"/>
            <w:hideMark/>
          </w:tcPr>
          <w:p w:rsidR="000C4A89" w:rsidRPr="00E05406" w:rsidRDefault="000C4A89" w:rsidP="00A023F4">
            <w:pPr>
              <w:widowControl/>
              <w:jc w:val="right"/>
              <w:rPr>
                <w:rFonts w:ascii="新細明體" w:hAnsi="新細明體" w:cs="新細明體"/>
                <w:color w:val="000000"/>
                <w:kern w:val="0"/>
                <w:szCs w:val="24"/>
              </w:rPr>
            </w:pPr>
            <w:r w:rsidRPr="00E05406">
              <w:rPr>
                <w:rFonts w:ascii="新細明體" w:hAnsi="新細明體" w:cs="新細明體" w:hint="eastAsia"/>
                <w:color w:val="000000"/>
                <w:kern w:val="0"/>
                <w:szCs w:val="24"/>
              </w:rPr>
              <w:t>47</w:t>
            </w:r>
          </w:p>
        </w:tc>
        <w:tc>
          <w:tcPr>
            <w:tcW w:w="850" w:type="dxa"/>
            <w:tcBorders>
              <w:top w:val="nil"/>
              <w:left w:val="nil"/>
              <w:bottom w:val="single" w:sz="4" w:space="0" w:color="auto"/>
              <w:right w:val="nil"/>
            </w:tcBorders>
            <w:shd w:val="clear" w:color="000000" w:fill="FFFFFF"/>
            <w:noWrap/>
            <w:vAlign w:val="center"/>
            <w:hideMark/>
          </w:tcPr>
          <w:p w:rsidR="000C4A89" w:rsidRPr="00E05406" w:rsidRDefault="000C4A89" w:rsidP="00A023F4">
            <w:pPr>
              <w:ind w:rightChars="-10" w:right="-24"/>
              <w:jc w:val="right"/>
              <w:rPr>
                <w:rFonts w:ascii="新細明體" w:hAnsi="新細明體"/>
                <w:color w:val="000000"/>
                <w:szCs w:val="24"/>
              </w:rPr>
            </w:pPr>
            <w:r w:rsidRPr="00E05406">
              <w:rPr>
                <w:rFonts w:ascii="新細明體" w:hAnsi="新細明體" w:hint="eastAsia"/>
                <w:color w:val="000000"/>
                <w:szCs w:val="24"/>
              </w:rPr>
              <w:t>19</w:t>
            </w:r>
          </w:p>
        </w:tc>
        <w:tc>
          <w:tcPr>
            <w:tcW w:w="851" w:type="dxa"/>
            <w:tcBorders>
              <w:top w:val="nil"/>
              <w:left w:val="nil"/>
              <w:bottom w:val="single" w:sz="4" w:space="0" w:color="auto"/>
              <w:right w:val="nil"/>
            </w:tcBorders>
            <w:shd w:val="clear" w:color="000000" w:fill="FFFFFF"/>
            <w:noWrap/>
            <w:vAlign w:val="center"/>
            <w:hideMark/>
          </w:tcPr>
          <w:p w:rsidR="000C4A89" w:rsidRPr="00E05406" w:rsidRDefault="000C4A89" w:rsidP="00A023F4">
            <w:pPr>
              <w:ind w:rightChars="-10" w:right="-24"/>
              <w:jc w:val="right"/>
              <w:rPr>
                <w:rFonts w:ascii="新細明體" w:hAnsi="新細明體"/>
                <w:color w:val="000000"/>
                <w:szCs w:val="24"/>
              </w:rPr>
            </w:pPr>
            <w:r w:rsidRPr="00E05406">
              <w:rPr>
                <w:rFonts w:ascii="新細明體" w:hAnsi="新細明體" w:hint="eastAsia"/>
                <w:color w:val="000000"/>
                <w:szCs w:val="24"/>
              </w:rPr>
              <w:t>40.43</w:t>
            </w:r>
          </w:p>
        </w:tc>
        <w:tc>
          <w:tcPr>
            <w:tcW w:w="850" w:type="dxa"/>
            <w:tcBorders>
              <w:top w:val="nil"/>
              <w:left w:val="nil"/>
              <w:bottom w:val="single" w:sz="4" w:space="0" w:color="auto"/>
              <w:right w:val="nil"/>
            </w:tcBorders>
            <w:shd w:val="clear" w:color="000000" w:fill="FFFFFF"/>
            <w:noWrap/>
            <w:vAlign w:val="center"/>
            <w:hideMark/>
          </w:tcPr>
          <w:p w:rsidR="000C4A89" w:rsidRPr="00E05406" w:rsidRDefault="000C4A89" w:rsidP="00A023F4">
            <w:pPr>
              <w:ind w:rightChars="-10" w:right="-24"/>
              <w:jc w:val="right"/>
              <w:rPr>
                <w:rFonts w:ascii="新細明體" w:hAnsi="新細明體"/>
                <w:color w:val="000000"/>
                <w:szCs w:val="24"/>
              </w:rPr>
            </w:pPr>
            <w:r w:rsidRPr="00E05406">
              <w:rPr>
                <w:rFonts w:ascii="新細明體" w:hAnsi="新細明體" w:hint="eastAsia"/>
                <w:color w:val="000000"/>
                <w:szCs w:val="24"/>
              </w:rPr>
              <w:t>8</w:t>
            </w:r>
          </w:p>
        </w:tc>
        <w:tc>
          <w:tcPr>
            <w:tcW w:w="851" w:type="dxa"/>
            <w:tcBorders>
              <w:top w:val="nil"/>
              <w:left w:val="nil"/>
              <w:bottom w:val="single" w:sz="4" w:space="0" w:color="auto"/>
              <w:right w:val="nil"/>
            </w:tcBorders>
            <w:shd w:val="clear" w:color="000000" w:fill="FFFFFF"/>
            <w:noWrap/>
            <w:vAlign w:val="center"/>
            <w:hideMark/>
          </w:tcPr>
          <w:p w:rsidR="000C4A89" w:rsidRPr="00E05406" w:rsidRDefault="000C4A89" w:rsidP="00A023F4">
            <w:pPr>
              <w:ind w:rightChars="-10" w:right="-24"/>
              <w:jc w:val="right"/>
              <w:rPr>
                <w:rFonts w:ascii="新細明體" w:hAnsi="新細明體"/>
                <w:color w:val="000000"/>
                <w:szCs w:val="24"/>
              </w:rPr>
            </w:pPr>
            <w:r w:rsidRPr="00E05406">
              <w:rPr>
                <w:rFonts w:ascii="新細明體" w:hAnsi="新細明體" w:hint="eastAsia"/>
                <w:color w:val="000000"/>
                <w:szCs w:val="24"/>
              </w:rPr>
              <w:t>17.02</w:t>
            </w:r>
          </w:p>
        </w:tc>
        <w:tc>
          <w:tcPr>
            <w:tcW w:w="850" w:type="dxa"/>
            <w:tcBorders>
              <w:top w:val="nil"/>
              <w:left w:val="nil"/>
              <w:bottom w:val="single" w:sz="4" w:space="0" w:color="auto"/>
              <w:right w:val="nil"/>
            </w:tcBorders>
            <w:shd w:val="clear" w:color="000000" w:fill="FFFFFF"/>
            <w:noWrap/>
            <w:vAlign w:val="center"/>
            <w:hideMark/>
          </w:tcPr>
          <w:p w:rsidR="000C4A89" w:rsidRPr="00E05406" w:rsidRDefault="000C4A89" w:rsidP="00A023F4">
            <w:pPr>
              <w:ind w:rightChars="-10" w:right="-24"/>
              <w:jc w:val="right"/>
              <w:rPr>
                <w:rFonts w:ascii="新細明體" w:hAnsi="新細明體"/>
                <w:color w:val="000000"/>
                <w:szCs w:val="24"/>
              </w:rPr>
            </w:pPr>
            <w:r>
              <w:rPr>
                <w:rFonts w:ascii="新細明體" w:hAnsi="新細明體"/>
                <w:color w:val="000000"/>
                <w:szCs w:val="24"/>
              </w:rPr>
              <w:t xml:space="preserve"> </w:t>
            </w:r>
            <w:r w:rsidRPr="00E05406">
              <w:rPr>
                <w:rFonts w:ascii="新細明體" w:hAnsi="新細明體" w:hint="eastAsia"/>
                <w:color w:val="000000"/>
                <w:szCs w:val="24"/>
              </w:rPr>
              <w:t>14</w:t>
            </w:r>
          </w:p>
        </w:tc>
        <w:tc>
          <w:tcPr>
            <w:tcW w:w="851" w:type="dxa"/>
            <w:tcBorders>
              <w:top w:val="nil"/>
              <w:left w:val="nil"/>
              <w:bottom w:val="single" w:sz="4" w:space="0" w:color="auto"/>
              <w:right w:val="nil"/>
            </w:tcBorders>
            <w:shd w:val="clear" w:color="000000" w:fill="FFFFFF"/>
            <w:noWrap/>
            <w:vAlign w:val="center"/>
            <w:hideMark/>
          </w:tcPr>
          <w:p w:rsidR="000C4A89" w:rsidRPr="00E05406" w:rsidRDefault="000C4A89" w:rsidP="00A023F4">
            <w:pPr>
              <w:ind w:rightChars="-10" w:right="-24"/>
              <w:jc w:val="right"/>
              <w:rPr>
                <w:rFonts w:ascii="新細明體" w:hAnsi="新細明體"/>
                <w:color w:val="000000"/>
                <w:szCs w:val="24"/>
              </w:rPr>
            </w:pPr>
            <w:r w:rsidRPr="00E05406">
              <w:rPr>
                <w:rFonts w:ascii="新細明體" w:hAnsi="新細明體" w:hint="eastAsia"/>
                <w:color w:val="000000"/>
                <w:szCs w:val="24"/>
              </w:rPr>
              <w:t>29.79</w:t>
            </w:r>
          </w:p>
        </w:tc>
      </w:tr>
    </w:tbl>
    <w:p w:rsidR="000C4A89" w:rsidRDefault="000C4A89" w:rsidP="000C4A89">
      <w:pPr>
        <w:ind w:rightChars="-82" w:right="-197" w:firstLineChars="150" w:firstLine="300"/>
        <w:rPr>
          <w:rFonts w:ascii="新細明體" w:hAnsi="新細明體"/>
          <w:noProof/>
          <w:sz w:val="20"/>
          <w:szCs w:val="20"/>
        </w:rPr>
      </w:pPr>
      <w:r w:rsidRPr="00B55909">
        <w:rPr>
          <w:rFonts w:ascii="新細明體" w:hAnsi="新細明體" w:hint="eastAsia"/>
          <w:noProof/>
          <w:sz w:val="20"/>
          <w:szCs w:val="20"/>
        </w:rPr>
        <w:t>註：本問項為複選題</w:t>
      </w:r>
    </w:p>
    <w:p w:rsidR="000C4A89" w:rsidRPr="00246C0A" w:rsidRDefault="000C4A89" w:rsidP="000C4A89">
      <w:pPr>
        <w:spacing w:beforeLines="20" w:before="72" w:afterLines="20" w:after="72"/>
        <w:ind w:rightChars="-82" w:right="-197" w:firstLineChars="250" w:firstLine="600"/>
        <w:jc w:val="center"/>
        <w:rPr>
          <w:rFonts w:ascii="新細明體" w:hAnsi="新細明體" w:cs="新細明體"/>
          <w:kern w:val="0"/>
          <w:szCs w:val="24"/>
        </w:rPr>
      </w:pPr>
      <w:r w:rsidRPr="00BE0B2B">
        <w:rPr>
          <w:rFonts w:ascii="新細明體" w:hAnsi="新細明體" w:cs="新細明體" w:hint="eastAsia"/>
          <w:kern w:val="0"/>
          <w:szCs w:val="24"/>
        </w:rPr>
        <w:t>表</w:t>
      </w:r>
      <w:r>
        <w:rPr>
          <w:rFonts w:ascii="新細明體" w:hAnsi="新細明體" w:cs="新細明體"/>
          <w:kern w:val="0"/>
          <w:szCs w:val="24"/>
        </w:rPr>
        <w:t>4</w:t>
      </w:r>
      <w:r w:rsidRPr="00BE0B2B">
        <w:rPr>
          <w:rFonts w:ascii="新細明體" w:hAnsi="新細明體" w:cs="新細明體" w:hint="eastAsia"/>
          <w:kern w:val="0"/>
          <w:szCs w:val="24"/>
        </w:rPr>
        <w:t xml:space="preserve">　</w:t>
      </w:r>
      <w:r w:rsidRPr="00190EF9">
        <w:rPr>
          <w:rFonts w:ascii="新細明體" w:hAnsi="新細明體" w:cs="新細明體" w:hint="eastAsia"/>
          <w:kern w:val="0"/>
          <w:szCs w:val="24"/>
        </w:rPr>
        <w:t>提供Web 2.0互動式為民服務項目概況－按機構類別分</w:t>
      </w:r>
    </w:p>
    <w:tbl>
      <w:tblPr>
        <w:tblpPr w:leftFromText="180" w:rightFromText="180" w:vertAnchor="text" w:horzAnchor="margin" w:tblpX="284" w:tblpY="2"/>
        <w:tblW w:w="8250" w:type="dxa"/>
        <w:tblCellMar>
          <w:left w:w="28" w:type="dxa"/>
          <w:right w:w="28" w:type="dxa"/>
        </w:tblCellMar>
        <w:tblLook w:val="04A0" w:firstRow="1" w:lastRow="0" w:firstColumn="1" w:lastColumn="0" w:noHBand="0" w:noVBand="1"/>
      </w:tblPr>
      <w:tblGrid>
        <w:gridCol w:w="2013"/>
        <w:gridCol w:w="1134"/>
        <w:gridCol w:w="850"/>
        <w:gridCol w:w="851"/>
        <w:gridCol w:w="850"/>
        <w:gridCol w:w="851"/>
        <w:gridCol w:w="850"/>
        <w:gridCol w:w="851"/>
      </w:tblGrid>
      <w:tr w:rsidR="000C4A89" w:rsidRPr="005D34A3" w:rsidTr="00A023F4">
        <w:trPr>
          <w:trHeight w:val="450"/>
        </w:trPr>
        <w:tc>
          <w:tcPr>
            <w:tcW w:w="2013" w:type="dxa"/>
            <w:tcBorders>
              <w:top w:val="single" w:sz="4" w:space="0" w:color="auto"/>
              <w:left w:val="nil"/>
              <w:bottom w:val="nil"/>
              <w:right w:val="single" w:sz="4" w:space="0" w:color="000000"/>
            </w:tcBorders>
            <w:shd w:val="clear" w:color="auto" w:fill="auto"/>
            <w:noWrap/>
            <w:vAlign w:val="center"/>
            <w:hideMark/>
          </w:tcPr>
          <w:p w:rsidR="000C4A89" w:rsidRPr="00C17CBB" w:rsidRDefault="000C4A89" w:rsidP="00A023F4">
            <w:pPr>
              <w:widowControl/>
              <w:ind w:rightChars="-82" w:right="-197" w:firstLineChars="350" w:firstLine="840"/>
              <w:rPr>
                <w:rFonts w:ascii="新細明體" w:hAnsi="新細明體" w:cs="新細明體"/>
                <w:kern w:val="0"/>
                <w:szCs w:val="24"/>
              </w:rPr>
            </w:pPr>
            <w:r>
              <w:rPr>
                <w:noProof/>
              </w:rPr>
              <mc:AlternateContent>
                <mc:Choice Requires="wps">
                  <w:drawing>
                    <wp:anchor distT="0" distB="0" distL="114300" distR="114300" simplePos="0" relativeHeight="251704320" behindDoc="0" locked="0" layoutInCell="1" allowOverlap="1" wp14:anchorId="485692F9" wp14:editId="3C512BAE">
                      <wp:simplePos x="0" y="0"/>
                      <wp:positionH relativeFrom="column">
                        <wp:posOffset>1270</wp:posOffset>
                      </wp:positionH>
                      <wp:positionV relativeFrom="paragraph">
                        <wp:posOffset>24765</wp:posOffset>
                      </wp:positionV>
                      <wp:extent cx="1233805" cy="716280"/>
                      <wp:effectExtent l="0" t="0" r="23495" b="26670"/>
                      <wp:wrapNone/>
                      <wp:docPr id="75" name="直線接點 7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233805" cy="716280"/>
                              </a:xfrm>
                              <a:prstGeom prst="line">
                                <a:avLst/>
                              </a:prstGeom>
                              <a:noFill/>
                              <a:ln w="9525">
                                <a:solidFill>
                                  <a:srgbClr xmlns:a14="http://schemas.microsoft.com/office/drawing/2010/main" val="000000" mc:Ignorable="a14" a14:legacySpreadsheetColorIndex="64"/>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B8128A2" id="直線接點 75" o:spid="_x0000_s1026" style="position:absolute;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pt,1.95pt" to="97.25pt,5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">
                      <o:lock v:ext="edit" shapetype="f"/>
                    </v:line>
                  </w:pict>
                </mc:Fallback>
              </mc:AlternateContent>
            </w:r>
            <w:r w:rsidRPr="00C17CBB">
              <w:rPr>
                <w:rFonts w:ascii="新細明體" w:hAnsi="新細明體" w:cs="新細明體" w:hint="eastAsia"/>
                <w:kern w:val="0"/>
                <w:szCs w:val="24"/>
              </w:rPr>
              <w:t>使用概況</w:t>
            </w:r>
          </w:p>
          <w:p w:rsidR="000C4A89" w:rsidRPr="00C17CBB" w:rsidRDefault="000C4A89" w:rsidP="00A023F4">
            <w:pPr>
              <w:widowControl/>
              <w:ind w:rightChars="-82" w:right="-197"/>
              <w:rPr>
                <w:rFonts w:ascii="新細明體" w:hAnsi="新細明體" w:cs="新細明體"/>
                <w:kern w:val="0"/>
                <w:szCs w:val="24"/>
              </w:rPr>
            </w:pPr>
          </w:p>
        </w:tc>
        <w:tc>
          <w:tcPr>
            <w:tcW w:w="1134"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0C4A89" w:rsidRPr="00C17CBB" w:rsidRDefault="000C4A89" w:rsidP="00A023F4">
            <w:pPr>
              <w:widowControl/>
              <w:jc w:val="center"/>
              <w:rPr>
                <w:rFonts w:ascii="新細明體" w:hAnsi="新細明體" w:cs="新細明體"/>
                <w:color w:val="000000"/>
                <w:kern w:val="0"/>
                <w:szCs w:val="24"/>
              </w:rPr>
            </w:pPr>
            <w:r w:rsidRPr="00C17CBB">
              <w:rPr>
                <w:rFonts w:ascii="新細明體" w:hAnsi="新細明體" w:cs="新細明體" w:hint="eastAsia"/>
                <w:color w:val="000000"/>
                <w:kern w:val="0"/>
                <w:szCs w:val="24"/>
              </w:rPr>
              <w:t>使用電腦</w:t>
            </w:r>
            <w:r>
              <w:rPr>
                <w:rFonts w:ascii="新細明體" w:hAnsi="新細明體" w:cs="新細明體" w:hint="eastAsia"/>
                <w:color w:val="000000"/>
                <w:kern w:val="0"/>
                <w:szCs w:val="24"/>
              </w:rPr>
              <w:t xml:space="preserve"> </w:t>
            </w:r>
            <w:r w:rsidRPr="00C17CBB">
              <w:rPr>
                <w:rFonts w:ascii="新細明體" w:hAnsi="新細明體" w:cs="新細明體" w:hint="eastAsia"/>
                <w:color w:val="000000"/>
                <w:kern w:val="0"/>
                <w:szCs w:val="24"/>
              </w:rPr>
              <w:t>家數</w:t>
            </w:r>
          </w:p>
        </w:tc>
        <w:tc>
          <w:tcPr>
            <w:tcW w:w="1701" w:type="dxa"/>
            <w:gridSpan w:val="2"/>
            <w:tcBorders>
              <w:top w:val="single" w:sz="4" w:space="0" w:color="auto"/>
              <w:left w:val="nil"/>
              <w:bottom w:val="single" w:sz="4" w:space="0" w:color="auto"/>
              <w:right w:val="single" w:sz="4" w:space="0" w:color="auto"/>
            </w:tcBorders>
            <w:shd w:val="clear" w:color="000000" w:fill="FFFFFF"/>
            <w:noWrap/>
            <w:vAlign w:val="center"/>
            <w:hideMark/>
          </w:tcPr>
          <w:p w:rsidR="000C4A89" w:rsidRPr="00C17CBB" w:rsidRDefault="000C4A89" w:rsidP="00A023F4">
            <w:pPr>
              <w:widowControl/>
              <w:jc w:val="center"/>
              <w:rPr>
                <w:rFonts w:ascii="新細明體" w:hAnsi="新細明體" w:cs="新細明體"/>
                <w:color w:val="000000"/>
                <w:kern w:val="0"/>
                <w:szCs w:val="24"/>
              </w:rPr>
            </w:pPr>
            <w:r w:rsidRPr="00190EF9">
              <w:rPr>
                <w:rFonts w:ascii="新細明體" w:hAnsi="新細明體" w:cs="新細明體" w:hint="eastAsia"/>
                <w:color w:val="000000"/>
                <w:kern w:val="0"/>
                <w:szCs w:val="24"/>
              </w:rPr>
              <w:t>部落格</w:t>
            </w:r>
          </w:p>
        </w:tc>
        <w:tc>
          <w:tcPr>
            <w:tcW w:w="1701" w:type="dxa"/>
            <w:gridSpan w:val="2"/>
            <w:tcBorders>
              <w:top w:val="single" w:sz="4" w:space="0" w:color="auto"/>
              <w:left w:val="nil"/>
              <w:bottom w:val="single" w:sz="4" w:space="0" w:color="auto"/>
              <w:right w:val="single" w:sz="4" w:space="0" w:color="auto"/>
            </w:tcBorders>
            <w:shd w:val="clear" w:color="000000" w:fill="FFFFFF"/>
            <w:noWrap/>
            <w:vAlign w:val="center"/>
            <w:hideMark/>
          </w:tcPr>
          <w:p w:rsidR="000C4A89" w:rsidRPr="00C17CBB" w:rsidRDefault="000C4A89" w:rsidP="00A023F4">
            <w:pPr>
              <w:widowControl/>
              <w:jc w:val="center"/>
              <w:rPr>
                <w:rFonts w:ascii="新細明體" w:hAnsi="新細明體" w:cs="新細明體"/>
                <w:color w:val="000000"/>
                <w:kern w:val="0"/>
                <w:szCs w:val="24"/>
              </w:rPr>
            </w:pPr>
            <w:r w:rsidRPr="00190EF9">
              <w:rPr>
                <w:rFonts w:ascii="新細明體" w:hAnsi="新細明體" w:cs="新細明體"/>
                <w:color w:val="000000"/>
                <w:kern w:val="0"/>
                <w:szCs w:val="24"/>
              </w:rPr>
              <w:t>You</w:t>
            </w:r>
            <w:r>
              <w:rPr>
                <w:rFonts w:ascii="新細明體" w:hAnsi="新細明體" w:cs="新細明體" w:hint="eastAsia"/>
                <w:color w:val="000000"/>
                <w:kern w:val="0"/>
                <w:szCs w:val="24"/>
              </w:rPr>
              <w:t>T</w:t>
            </w:r>
            <w:r w:rsidRPr="00190EF9">
              <w:rPr>
                <w:rFonts w:ascii="新細明體" w:hAnsi="新細明體" w:cs="新細明體"/>
                <w:color w:val="000000"/>
                <w:kern w:val="0"/>
                <w:szCs w:val="24"/>
              </w:rPr>
              <w:t>ube</w:t>
            </w:r>
          </w:p>
        </w:tc>
        <w:tc>
          <w:tcPr>
            <w:tcW w:w="1701" w:type="dxa"/>
            <w:gridSpan w:val="2"/>
            <w:tcBorders>
              <w:top w:val="single" w:sz="4" w:space="0" w:color="auto"/>
              <w:left w:val="nil"/>
              <w:bottom w:val="single" w:sz="4" w:space="0" w:color="auto"/>
            </w:tcBorders>
            <w:shd w:val="clear" w:color="000000" w:fill="FFFFFF"/>
            <w:noWrap/>
            <w:vAlign w:val="center"/>
            <w:hideMark/>
          </w:tcPr>
          <w:p w:rsidR="000C4A89" w:rsidRPr="00C17CBB" w:rsidRDefault="000C4A89" w:rsidP="00A023F4">
            <w:pPr>
              <w:widowControl/>
              <w:jc w:val="center"/>
              <w:rPr>
                <w:rFonts w:ascii="新細明體" w:hAnsi="新細明體" w:cs="新細明體"/>
                <w:color w:val="000000"/>
                <w:kern w:val="0"/>
                <w:szCs w:val="24"/>
              </w:rPr>
            </w:pPr>
            <w:r w:rsidRPr="00190EF9">
              <w:rPr>
                <w:rFonts w:ascii="新細明體" w:hAnsi="新細明體" w:cs="新細明體"/>
                <w:color w:val="000000"/>
                <w:kern w:val="0"/>
                <w:szCs w:val="24"/>
              </w:rPr>
              <w:t>Facebook</w:t>
            </w:r>
          </w:p>
        </w:tc>
      </w:tr>
      <w:tr w:rsidR="000C4A89" w:rsidRPr="005D34A3" w:rsidTr="00A023F4">
        <w:trPr>
          <w:trHeight w:val="450"/>
        </w:trPr>
        <w:tc>
          <w:tcPr>
            <w:tcW w:w="2013" w:type="dxa"/>
            <w:tcBorders>
              <w:top w:val="nil"/>
              <w:left w:val="nil"/>
              <w:bottom w:val="nil"/>
              <w:right w:val="nil"/>
            </w:tcBorders>
            <w:shd w:val="clear" w:color="000000" w:fill="FFFFFF"/>
            <w:noWrap/>
            <w:vAlign w:val="center"/>
            <w:hideMark/>
          </w:tcPr>
          <w:p w:rsidR="000C4A89" w:rsidRPr="00C17CBB" w:rsidRDefault="000C4A89" w:rsidP="00A023F4">
            <w:pPr>
              <w:widowControl/>
              <w:ind w:rightChars="-82" w:right="-197"/>
              <w:rPr>
                <w:rFonts w:ascii="新細明體" w:hAnsi="新細明體" w:cs="新細明體"/>
                <w:color w:val="000000"/>
                <w:kern w:val="0"/>
                <w:szCs w:val="24"/>
              </w:rPr>
            </w:pPr>
            <w:r w:rsidRPr="00C17CBB">
              <w:rPr>
                <w:rFonts w:ascii="新細明體" w:hAnsi="新細明體" w:cs="新細明體" w:hint="eastAsia"/>
                <w:color w:val="000000"/>
                <w:kern w:val="0"/>
                <w:szCs w:val="24"/>
              </w:rPr>
              <w:t>機構類別</w:t>
            </w: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0C4A89" w:rsidRPr="00C17CBB" w:rsidRDefault="000C4A89" w:rsidP="00A023F4">
            <w:pPr>
              <w:widowControl/>
              <w:ind w:rightChars="-82" w:right="-197"/>
              <w:rPr>
                <w:rFonts w:ascii="新細明體" w:hAnsi="新細明體" w:cs="新細明體"/>
                <w:color w:val="000000"/>
                <w:kern w:val="0"/>
                <w:szCs w:val="24"/>
              </w:rPr>
            </w:pPr>
          </w:p>
        </w:tc>
        <w:tc>
          <w:tcPr>
            <w:tcW w:w="850" w:type="dxa"/>
            <w:tcBorders>
              <w:top w:val="nil"/>
              <w:left w:val="nil"/>
              <w:bottom w:val="single" w:sz="4" w:space="0" w:color="auto"/>
              <w:right w:val="single" w:sz="4" w:space="0" w:color="auto"/>
            </w:tcBorders>
            <w:shd w:val="clear" w:color="000000" w:fill="FFFFFF"/>
            <w:noWrap/>
            <w:vAlign w:val="center"/>
            <w:hideMark/>
          </w:tcPr>
          <w:p w:rsidR="000C4A89" w:rsidRPr="00C17CBB" w:rsidRDefault="000C4A89" w:rsidP="00A023F4">
            <w:pPr>
              <w:widowControl/>
              <w:ind w:rightChars="-10" w:right="-24"/>
              <w:jc w:val="center"/>
              <w:rPr>
                <w:rFonts w:ascii="新細明體" w:hAnsi="新細明體" w:cs="新細明體"/>
                <w:color w:val="000000"/>
                <w:kern w:val="0"/>
                <w:szCs w:val="24"/>
              </w:rPr>
            </w:pPr>
            <w:r w:rsidRPr="00C17CBB">
              <w:rPr>
                <w:rFonts w:ascii="新細明體" w:hAnsi="新細明體" w:cs="新細明體" w:hint="eastAsia"/>
                <w:color w:val="000000"/>
                <w:kern w:val="0"/>
                <w:szCs w:val="24"/>
              </w:rPr>
              <w:t>家數</w:t>
            </w:r>
          </w:p>
        </w:tc>
        <w:tc>
          <w:tcPr>
            <w:tcW w:w="851" w:type="dxa"/>
            <w:tcBorders>
              <w:top w:val="nil"/>
              <w:left w:val="nil"/>
              <w:bottom w:val="single" w:sz="4" w:space="0" w:color="auto"/>
              <w:right w:val="single" w:sz="4" w:space="0" w:color="auto"/>
            </w:tcBorders>
            <w:shd w:val="clear" w:color="000000" w:fill="FFFFFF"/>
            <w:noWrap/>
            <w:vAlign w:val="center"/>
            <w:hideMark/>
          </w:tcPr>
          <w:p w:rsidR="000C4A89" w:rsidRPr="00C17CBB" w:rsidRDefault="000C4A89" w:rsidP="00A023F4">
            <w:pPr>
              <w:widowControl/>
              <w:ind w:rightChars="-10" w:right="-24"/>
              <w:jc w:val="center"/>
              <w:rPr>
                <w:rFonts w:ascii="新細明體" w:hAnsi="新細明體" w:cs="新細明體"/>
                <w:color w:val="000000"/>
                <w:kern w:val="0"/>
                <w:szCs w:val="24"/>
              </w:rPr>
            </w:pPr>
            <w:r w:rsidRPr="00C17CBB">
              <w:rPr>
                <w:rFonts w:ascii="新細明體" w:hAnsi="新細明體" w:cs="新細明體" w:hint="eastAsia"/>
                <w:color w:val="000000"/>
                <w:kern w:val="0"/>
                <w:szCs w:val="24"/>
              </w:rPr>
              <w:t>％</w:t>
            </w:r>
          </w:p>
        </w:tc>
        <w:tc>
          <w:tcPr>
            <w:tcW w:w="850" w:type="dxa"/>
            <w:tcBorders>
              <w:top w:val="nil"/>
              <w:left w:val="nil"/>
              <w:bottom w:val="single" w:sz="4" w:space="0" w:color="auto"/>
              <w:right w:val="single" w:sz="4" w:space="0" w:color="auto"/>
            </w:tcBorders>
            <w:shd w:val="clear" w:color="000000" w:fill="FFFFFF"/>
            <w:noWrap/>
            <w:vAlign w:val="center"/>
            <w:hideMark/>
          </w:tcPr>
          <w:p w:rsidR="000C4A89" w:rsidRPr="00C17CBB" w:rsidRDefault="000C4A89" w:rsidP="00A023F4">
            <w:pPr>
              <w:widowControl/>
              <w:ind w:rightChars="-10" w:right="-24"/>
              <w:jc w:val="center"/>
              <w:rPr>
                <w:rFonts w:ascii="新細明體" w:hAnsi="新細明體" w:cs="新細明體"/>
                <w:color w:val="000000"/>
                <w:kern w:val="0"/>
                <w:szCs w:val="24"/>
              </w:rPr>
            </w:pPr>
            <w:r w:rsidRPr="00C17CBB">
              <w:rPr>
                <w:rFonts w:ascii="新細明體" w:hAnsi="新細明體" w:cs="新細明體" w:hint="eastAsia"/>
                <w:color w:val="000000"/>
                <w:kern w:val="0"/>
                <w:szCs w:val="24"/>
              </w:rPr>
              <w:t>家數</w:t>
            </w:r>
          </w:p>
        </w:tc>
        <w:tc>
          <w:tcPr>
            <w:tcW w:w="851" w:type="dxa"/>
            <w:tcBorders>
              <w:top w:val="nil"/>
              <w:left w:val="nil"/>
              <w:bottom w:val="single" w:sz="4" w:space="0" w:color="auto"/>
              <w:right w:val="single" w:sz="4" w:space="0" w:color="auto"/>
            </w:tcBorders>
            <w:shd w:val="clear" w:color="000000" w:fill="FFFFFF"/>
            <w:noWrap/>
            <w:vAlign w:val="center"/>
            <w:hideMark/>
          </w:tcPr>
          <w:p w:rsidR="000C4A89" w:rsidRPr="00C17CBB" w:rsidRDefault="000C4A89" w:rsidP="00A023F4">
            <w:pPr>
              <w:widowControl/>
              <w:ind w:rightChars="-10" w:right="-24"/>
              <w:jc w:val="center"/>
              <w:rPr>
                <w:rFonts w:ascii="新細明體" w:hAnsi="新細明體" w:cs="新細明體"/>
                <w:color w:val="000000"/>
                <w:kern w:val="0"/>
                <w:szCs w:val="24"/>
              </w:rPr>
            </w:pPr>
            <w:r w:rsidRPr="00C17CBB">
              <w:rPr>
                <w:rFonts w:ascii="新細明體" w:hAnsi="新細明體" w:cs="新細明體" w:hint="eastAsia"/>
                <w:color w:val="000000"/>
                <w:kern w:val="0"/>
                <w:szCs w:val="24"/>
              </w:rPr>
              <w:t>％</w:t>
            </w:r>
          </w:p>
        </w:tc>
        <w:tc>
          <w:tcPr>
            <w:tcW w:w="850" w:type="dxa"/>
            <w:tcBorders>
              <w:top w:val="nil"/>
              <w:left w:val="nil"/>
              <w:bottom w:val="single" w:sz="4" w:space="0" w:color="auto"/>
              <w:right w:val="single" w:sz="4" w:space="0" w:color="auto"/>
            </w:tcBorders>
            <w:shd w:val="clear" w:color="000000" w:fill="FFFFFF"/>
            <w:noWrap/>
            <w:vAlign w:val="center"/>
            <w:hideMark/>
          </w:tcPr>
          <w:p w:rsidR="000C4A89" w:rsidRPr="00C17CBB" w:rsidRDefault="000C4A89" w:rsidP="00A023F4">
            <w:pPr>
              <w:widowControl/>
              <w:ind w:rightChars="-10" w:right="-24"/>
              <w:jc w:val="center"/>
              <w:rPr>
                <w:rFonts w:ascii="新細明體" w:hAnsi="新細明體" w:cs="新細明體"/>
                <w:color w:val="000000"/>
                <w:kern w:val="0"/>
                <w:szCs w:val="24"/>
              </w:rPr>
            </w:pPr>
            <w:r w:rsidRPr="00C17CBB">
              <w:rPr>
                <w:rFonts w:ascii="新細明體" w:hAnsi="新細明體" w:cs="新細明體" w:hint="eastAsia"/>
                <w:color w:val="000000"/>
                <w:kern w:val="0"/>
                <w:szCs w:val="24"/>
              </w:rPr>
              <w:t>家數</w:t>
            </w:r>
          </w:p>
        </w:tc>
        <w:tc>
          <w:tcPr>
            <w:tcW w:w="851" w:type="dxa"/>
            <w:tcBorders>
              <w:top w:val="nil"/>
              <w:left w:val="nil"/>
              <w:bottom w:val="single" w:sz="4" w:space="0" w:color="auto"/>
            </w:tcBorders>
            <w:shd w:val="clear" w:color="000000" w:fill="FFFFFF"/>
            <w:noWrap/>
            <w:vAlign w:val="center"/>
            <w:hideMark/>
          </w:tcPr>
          <w:p w:rsidR="000C4A89" w:rsidRPr="00C17CBB" w:rsidRDefault="000C4A89" w:rsidP="00A023F4">
            <w:pPr>
              <w:widowControl/>
              <w:ind w:rightChars="-10" w:right="-24"/>
              <w:jc w:val="center"/>
              <w:rPr>
                <w:rFonts w:ascii="新細明體" w:hAnsi="新細明體" w:cs="新細明體"/>
                <w:color w:val="000000"/>
                <w:kern w:val="0"/>
                <w:szCs w:val="24"/>
              </w:rPr>
            </w:pPr>
            <w:r w:rsidRPr="00C17CBB">
              <w:rPr>
                <w:rFonts w:ascii="新細明體" w:hAnsi="新細明體" w:cs="新細明體" w:hint="eastAsia"/>
                <w:color w:val="000000"/>
                <w:kern w:val="0"/>
                <w:szCs w:val="24"/>
              </w:rPr>
              <w:t>％</w:t>
            </w:r>
          </w:p>
        </w:tc>
      </w:tr>
      <w:tr w:rsidR="000C4A89" w:rsidRPr="00190EF9" w:rsidTr="00A023F4">
        <w:trPr>
          <w:trHeight w:val="330"/>
        </w:trPr>
        <w:tc>
          <w:tcPr>
            <w:tcW w:w="2013" w:type="dxa"/>
            <w:tcBorders>
              <w:top w:val="single" w:sz="4" w:space="0" w:color="auto"/>
              <w:left w:val="nil"/>
              <w:bottom w:val="nil"/>
              <w:right w:val="single" w:sz="4" w:space="0" w:color="000000"/>
            </w:tcBorders>
            <w:shd w:val="clear" w:color="000000" w:fill="FFFFFF"/>
            <w:noWrap/>
            <w:vAlign w:val="center"/>
            <w:hideMark/>
          </w:tcPr>
          <w:p w:rsidR="000C4A89" w:rsidRPr="00190EF9" w:rsidRDefault="000C4A89" w:rsidP="00A023F4">
            <w:pPr>
              <w:widowControl/>
              <w:ind w:rightChars="-82" w:right="-197"/>
              <w:rPr>
                <w:rFonts w:ascii="新細明體" w:hAnsi="新細明體" w:cs="新細明體"/>
                <w:color w:val="000000"/>
                <w:kern w:val="0"/>
                <w:szCs w:val="24"/>
              </w:rPr>
            </w:pPr>
            <w:r w:rsidRPr="00190EF9">
              <w:rPr>
                <w:rFonts w:ascii="新細明體" w:hAnsi="新細明體" w:cs="新細明體" w:hint="eastAsia"/>
                <w:color w:val="000000"/>
                <w:kern w:val="0"/>
                <w:szCs w:val="24"/>
              </w:rPr>
              <w:t>總　　　　　計</w:t>
            </w:r>
          </w:p>
        </w:tc>
        <w:tc>
          <w:tcPr>
            <w:tcW w:w="1134" w:type="dxa"/>
            <w:tcBorders>
              <w:top w:val="nil"/>
              <w:left w:val="nil"/>
              <w:bottom w:val="nil"/>
              <w:right w:val="nil"/>
            </w:tcBorders>
            <w:shd w:val="clear" w:color="000000" w:fill="FFFFFF"/>
            <w:noWrap/>
            <w:vAlign w:val="center"/>
            <w:hideMark/>
          </w:tcPr>
          <w:p w:rsidR="000C4A89" w:rsidRPr="00190EF9" w:rsidRDefault="000C4A89" w:rsidP="00A023F4">
            <w:pPr>
              <w:widowControl/>
              <w:jc w:val="right"/>
              <w:rPr>
                <w:rFonts w:ascii="新細明體" w:hAnsi="新細明體" w:cs="新細明體"/>
                <w:color w:val="000000"/>
                <w:kern w:val="0"/>
                <w:szCs w:val="24"/>
              </w:rPr>
            </w:pPr>
            <w:r w:rsidRPr="00190EF9">
              <w:rPr>
                <w:rFonts w:ascii="新細明體" w:hAnsi="新細明體" w:cs="新細明體" w:hint="eastAsia"/>
                <w:color w:val="000000"/>
                <w:kern w:val="0"/>
                <w:szCs w:val="24"/>
              </w:rPr>
              <w:t>7,862</w:t>
            </w:r>
          </w:p>
        </w:tc>
        <w:tc>
          <w:tcPr>
            <w:tcW w:w="850" w:type="dxa"/>
            <w:tcBorders>
              <w:top w:val="nil"/>
              <w:left w:val="nil"/>
              <w:bottom w:val="nil"/>
              <w:right w:val="nil"/>
            </w:tcBorders>
            <w:shd w:val="clear" w:color="000000" w:fill="FFFFFF"/>
            <w:noWrap/>
            <w:vAlign w:val="center"/>
            <w:hideMark/>
          </w:tcPr>
          <w:p w:rsidR="000C4A89" w:rsidRPr="00190EF9" w:rsidRDefault="000C4A89" w:rsidP="00A023F4">
            <w:pPr>
              <w:widowControl/>
              <w:ind w:rightChars="-10" w:right="-24"/>
              <w:jc w:val="right"/>
              <w:rPr>
                <w:rFonts w:ascii="細明體" w:eastAsia="細明體" w:hAnsi="細明體"/>
                <w:color w:val="000000"/>
                <w:kern w:val="0"/>
                <w:szCs w:val="24"/>
              </w:rPr>
            </w:pPr>
            <w:r w:rsidRPr="00190EF9">
              <w:rPr>
                <w:rFonts w:ascii="細明體" w:eastAsia="細明體" w:hAnsi="細明體" w:hint="eastAsia"/>
                <w:color w:val="000000"/>
                <w:szCs w:val="24"/>
              </w:rPr>
              <w:t>539</w:t>
            </w:r>
          </w:p>
        </w:tc>
        <w:tc>
          <w:tcPr>
            <w:tcW w:w="851" w:type="dxa"/>
            <w:tcBorders>
              <w:top w:val="nil"/>
              <w:left w:val="nil"/>
              <w:bottom w:val="nil"/>
              <w:right w:val="nil"/>
            </w:tcBorders>
            <w:shd w:val="clear" w:color="000000" w:fill="FFFFFF"/>
            <w:noWrap/>
            <w:vAlign w:val="center"/>
            <w:hideMark/>
          </w:tcPr>
          <w:p w:rsidR="000C4A89" w:rsidRPr="00190EF9" w:rsidRDefault="000C4A89" w:rsidP="00A023F4">
            <w:pPr>
              <w:ind w:rightChars="-10" w:right="-24"/>
              <w:jc w:val="right"/>
              <w:rPr>
                <w:rFonts w:ascii="細明體" w:eastAsia="細明體" w:hAnsi="細明體"/>
                <w:color w:val="000000"/>
                <w:szCs w:val="24"/>
              </w:rPr>
            </w:pPr>
            <w:r w:rsidRPr="00190EF9">
              <w:rPr>
                <w:rFonts w:ascii="細明體" w:eastAsia="細明體" w:hAnsi="細明體" w:hint="eastAsia"/>
                <w:color w:val="000000"/>
                <w:szCs w:val="24"/>
              </w:rPr>
              <w:t>6.86</w:t>
            </w:r>
          </w:p>
        </w:tc>
        <w:tc>
          <w:tcPr>
            <w:tcW w:w="850" w:type="dxa"/>
            <w:tcBorders>
              <w:top w:val="nil"/>
              <w:left w:val="nil"/>
              <w:bottom w:val="nil"/>
              <w:right w:val="nil"/>
            </w:tcBorders>
            <w:shd w:val="clear" w:color="000000" w:fill="FFFFFF"/>
            <w:noWrap/>
            <w:vAlign w:val="center"/>
            <w:hideMark/>
          </w:tcPr>
          <w:p w:rsidR="000C4A89" w:rsidRPr="00190EF9" w:rsidRDefault="000C4A89" w:rsidP="00A023F4">
            <w:pPr>
              <w:ind w:rightChars="-10" w:right="-24"/>
              <w:jc w:val="right"/>
              <w:rPr>
                <w:rFonts w:ascii="細明體" w:eastAsia="細明體" w:hAnsi="細明體"/>
                <w:color w:val="000000"/>
                <w:szCs w:val="24"/>
              </w:rPr>
            </w:pPr>
            <w:r w:rsidRPr="00190EF9">
              <w:rPr>
                <w:rFonts w:ascii="細明體" w:eastAsia="細明體" w:hAnsi="細明體" w:hint="eastAsia"/>
                <w:color w:val="000000"/>
                <w:szCs w:val="24"/>
              </w:rPr>
              <w:t>732</w:t>
            </w:r>
          </w:p>
        </w:tc>
        <w:tc>
          <w:tcPr>
            <w:tcW w:w="851" w:type="dxa"/>
            <w:tcBorders>
              <w:top w:val="nil"/>
              <w:left w:val="nil"/>
              <w:bottom w:val="nil"/>
              <w:right w:val="nil"/>
            </w:tcBorders>
            <w:shd w:val="clear" w:color="000000" w:fill="FFFFFF"/>
            <w:noWrap/>
            <w:vAlign w:val="center"/>
            <w:hideMark/>
          </w:tcPr>
          <w:p w:rsidR="000C4A89" w:rsidRPr="00190EF9" w:rsidRDefault="000C4A89" w:rsidP="00A023F4">
            <w:pPr>
              <w:ind w:rightChars="-10" w:right="-24"/>
              <w:jc w:val="right"/>
              <w:rPr>
                <w:rFonts w:ascii="細明體" w:eastAsia="細明體" w:hAnsi="細明體"/>
                <w:color w:val="000000"/>
                <w:szCs w:val="24"/>
              </w:rPr>
            </w:pPr>
            <w:r w:rsidRPr="00190EF9">
              <w:rPr>
                <w:rFonts w:ascii="細明體" w:eastAsia="細明體" w:hAnsi="細明體" w:hint="eastAsia"/>
                <w:color w:val="000000"/>
                <w:szCs w:val="24"/>
              </w:rPr>
              <w:t>9.31</w:t>
            </w:r>
          </w:p>
        </w:tc>
        <w:tc>
          <w:tcPr>
            <w:tcW w:w="850" w:type="dxa"/>
            <w:tcBorders>
              <w:top w:val="nil"/>
              <w:left w:val="nil"/>
              <w:bottom w:val="nil"/>
              <w:right w:val="nil"/>
            </w:tcBorders>
            <w:shd w:val="clear" w:color="000000" w:fill="FFFFFF"/>
            <w:noWrap/>
            <w:vAlign w:val="center"/>
            <w:hideMark/>
          </w:tcPr>
          <w:p w:rsidR="000C4A89" w:rsidRPr="00190EF9" w:rsidRDefault="000C4A89" w:rsidP="00A023F4">
            <w:pPr>
              <w:ind w:rightChars="-10" w:right="-24"/>
              <w:jc w:val="right"/>
              <w:rPr>
                <w:rFonts w:ascii="細明體" w:eastAsia="細明體" w:hAnsi="細明體"/>
                <w:color w:val="000000"/>
                <w:szCs w:val="24"/>
              </w:rPr>
            </w:pPr>
            <w:r w:rsidRPr="00190EF9">
              <w:rPr>
                <w:rFonts w:ascii="細明體" w:eastAsia="細明體" w:hAnsi="細明體" w:hint="eastAsia"/>
                <w:color w:val="000000"/>
                <w:szCs w:val="24"/>
              </w:rPr>
              <w:t>1,134</w:t>
            </w:r>
          </w:p>
        </w:tc>
        <w:tc>
          <w:tcPr>
            <w:tcW w:w="851" w:type="dxa"/>
            <w:tcBorders>
              <w:top w:val="nil"/>
              <w:left w:val="nil"/>
              <w:bottom w:val="nil"/>
              <w:right w:val="nil"/>
            </w:tcBorders>
            <w:shd w:val="clear" w:color="000000" w:fill="FFFFFF"/>
            <w:noWrap/>
            <w:vAlign w:val="center"/>
            <w:hideMark/>
          </w:tcPr>
          <w:p w:rsidR="000C4A89" w:rsidRPr="00190EF9" w:rsidRDefault="000C4A89" w:rsidP="00A023F4">
            <w:pPr>
              <w:ind w:rightChars="-10" w:right="-24"/>
              <w:jc w:val="right"/>
              <w:rPr>
                <w:rFonts w:ascii="細明體" w:eastAsia="細明體" w:hAnsi="細明體"/>
                <w:color w:val="000000"/>
                <w:szCs w:val="24"/>
              </w:rPr>
            </w:pPr>
            <w:r w:rsidRPr="00190EF9">
              <w:rPr>
                <w:rFonts w:ascii="細明體" w:eastAsia="細明體" w:hAnsi="細明體" w:hint="eastAsia"/>
                <w:color w:val="000000"/>
                <w:szCs w:val="24"/>
              </w:rPr>
              <w:t>14.42</w:t>
            </w:r>
          </w:p>
        </w:tc>
      </w:tr>
      <w:tr w:rsidR="000C4A89" w:rsidRPr="00190EF9" w:rsidTr="00A023F4">
        <w:trPr>
          <w:trHeight w:val="330"/>
        </w:trPr>
        <w:tc>
          <w:tcPr>
            <w:tcW w:w="2013" w:type="dxa"/>
            <w:tcBorders>
              <w:top w:val="nil"/>
              <w:left w:val="nil"/>
              <w:bottom w:val="nil"/>
              <w:right w:val="single" w:sz="4" w:space="0" w:color="000000"/>
            </w:tcBorders>
            <w:shd w:val="clear" w:color="000000" w:fill="FFFFFF"/>
            <w:noWrap/>
            <w:vAlign w:val="center"/>
            <w:hideMark/>
          </w:tcPr>
          <w:p w:rsidR="000C4A89" w:rsidRPr="00190EF9" w:rsidRDefault="000C4A89" w:rsidP="00A023F4">
            <w:pPr>
              <w:widowControl/>
              <w:ind w:rightChars="-82" w:right="-197"/>
              <w:rPr>
                <w:rFonts w:ascii="新細明體" w:hAnsi="新細明體" w:cs="新細明體"/>
                <w:color w:val="000000"/>
                <w:kern w:val="0"/>
                <w:szCs w:val="24"/>
              </w:rPr>
            </w:pPr>
            <w:r w:rsidRPr="00190EF9">
              <w:rPr>
                <w:rFonts w:ascii="新細明體" w:hAnsi="新細明體" w:cs="新細明體" w:hint="eastAsia"/>
                <w:color w:val="000000"/>
                <w:kern w:val="0"/>
                <w:szCs w:val="24"/>
              </w:rPr>
              <w:t xml:space="preserve">  政府行政機關</w:t>
            </w:r>
          </w:p>
        </w:tc>
        <w:tc>
          <w:tcPr>
            <w:tcW w:w="1134" w:type="dxa"/>
            <w:tcBorders>
              <w:top w:val="nil"/>
              <w:left w:val="nil"/>
              <w:bottom w:val="nil"/>
              <w:right w:val="nil"/>
            </w:tcBorders>
            <w:shd w:val="clear" w:color="000000" w:fill="FFFFFF"/>
            <w:noWrap/>
            <w:vAlign w:val="center"/>
            <w:hideMark/>
          </w:tcPr>
          <w:p w:rsidR="000C4A89" w:rsidRPr="00190EF9" w:rsidRDefault="000C4A89" w:rsidP="00A023F4">
            <w:pPr>
              <w:widowControl/>
              <w:jc w:val="right"/>
              <w:rPr>
                <w:rFonts w:ascii="新細明體" w:hAnsi="新細明體" w:cs="新細明體"/>
                <w:color w:val="000000"/>
                <w:kern w:val="0"/>
                <w:szCs w:val="24"/>
              </w:rPr>
            </w:pPr>
            <w:r w:rsidRPr="00190EF9">
              <w:rPr>
                <w:rFonts w:ascii="新細明體" w:hAnsi="新細明體" w:cs="新細明體" w:hint="eastAsia"/>
                <w:color w:val="000000"/>
                <w:kern w:val="0"/>
                <w:szCs w:val="24"/>
              </w:rPr>
              <w:t>3,647</w:t>
            </w:r>
          </w:p>
        </w:tc>
        <w:tc>
          <w:tcPr>
            <w:tcW w:w="850" w:type="dxa"/>
            <w:tcBorders>
              <w:top w:val="nil"/>
              <w:left w:val="nil"/>
              <w:bottom w:val="nil"/>
              <w:right w:val="nil"/>
            </w:tcBorders>
            <w:shd w:val="clear" w:color="000000" w:fill="FFFFFF"/>
            <w:noWrap/>
            <w:vAlign w:val="center"/>
            <w:hideMark/>
          </w:tcPr>
          <w:p w:rsidR="000C4A89" w:rsidRPr="00190EF9" w:rsidRDefault="000C4A89" w:rsidP="00A023F4">
            <w:pPr>
              <w:ind w:rightChars="-10" w:right="-24"/>
              <w:jc w:val="right"/>
              <w:rPr>
                <w:rFonts w:ascii="細明體" w:eastAsia="細明體" w:hAnsi="細明體"/>
                <w:color w:val="000000"/>
                <w:szCs w:val="24"/>
              </w:rPr>
            </w:pPr>
            <w:r w:rsidRPr="00190EF9">
              <w:rPr>
                <w:rFonts w:ascii="細明體" w:eastAsia="細明體" w:hAnsi="細明體" w:hint="eastAsia"/>
                <w:color w:val="000000"/>
                <w:szCs w:val="24"/>
              </w:rPr>
              <w:t>122</w:t>
            </w:r>
          </w:p>
        </w:tc>
        <w:tc>
          <w:tcPr>
            <w:tcW w:w="851" w:type="dxa"/>
            <w:tcBorders>
              <w:top w:val="nil"/>
              <w:left w:val="nil"/>
              <w:bottom w:val="nil"/>
              <w:right w:val="nil"/>
            </w:tcBorders>
            <w:shd w:val="clear" w:color="000000" w:fill="FFFFFF"/>
            <w:noWrap/>
            <w:vAlign w:val="center"/>
            <w:hideMark/>
          </w:tcPr>
          <w:p w:rsidR="000C4A89" w:rsidRPr="00190EF9" w:rsidRDefault="000C4A89" w:rsidP="00A023F4">
            <w:pPr>
              <w:ind w:rightChars="-10" w:right="-24"/>
              <w:jc w:val="right"/>
              <w:rPr>
                <w:rFonts w:ascii="細明體" w:eastAsia="細明體" w:hAnsi="細明體"/>
                <w:color w:val="000000"/>
                <w:szCs w:val="24"/>
              </w:rPr>
            </w:pPr>
            <w:r w:rsidRPr="00190EF9">
              <w:rPr>
                <w:rFonts w:ascii="細明體" w:eastAsia="細明體" w:hAnsi="細明體" w:hint="eastAsia"/>
                <w:color w:val="000000"/>
                <w:szCs w:val="24"/>
              </w:rPr>
              <w:t>3.35</w:t>
            </w:r>
          </w:p>
        </w:tc>
        <w:tc>
          <w:tcPr>
            <w:tcW w:w="850" w:type="dxa"/>
            <w:tcBorders>
              <w:top w:val="nil"/>
              <w:left w:val="nil"/>
              <w:bottom w:val="nil"/>
              <w:right w:val="nil"/>
            </w:tcBorders>
            <w:shd w:val="clear" w:color="000000" w:fill="FFFFFF"/>
            <w:noWrap/>
            <w:vAlign w:val="center"/>
            <w:hideMark/>
          </w:tcPr>
          <w:p w:rsidR="000C4A89" w:rsidRPr="00190EF9" w:rsidRDefault="000C4A89" w:rsidP="00A023F4">
            <w:pPr>
              <w:ind w:rightChars="-10" w:right="-24"/>
              <w:jc w:val="right"/>
              <w:rPr>
                <w:rFonts w:ascii="細明體" w:eastAsia="細明體" w:hAnsi="細明體"/>
                <w:color w:val="000000"/>
                <w:szCs w:val="24"/>
              </w:rPr>
            </w:pPr>
            <w:r w:rsidRPr="00190EF9">
              <w:rPr>
                <w:rFonts w:ascii="細明體" w:eastAsia="細明體" w:hAnsi="細明體" w:hint="eastAsia"/>
                <w:color w:val="000000"/>
                <w:szCs w:val="24"/>
              </w:rPr>
              <w:t>318</w:t>
            </w:r>
          </w:p>
        </w:tc>
        <w:tc>
          <w:tcPr>
            <w:tcW w:w="851" w:type="dxa"/>
            <w:tcBorders>
              <w:top w:val="nil"/>
              <w:left w:val="nil"/>
              <w:bottom w:val="nil"/>
              <w:right w:val="nil"/>
            </w:tcBorders>
            <w:shd w:val="clear" w:color="000000" w:fill="FFFFFF"/>
            <w:noWrap/>
            <w:vAlign w:val="center"/>
            <w:hideMark/>
          </w:tcPr>
          <w:p w:rsidR="000C4A89" w:rsidRPr="00190EF9" w:rsidRDefault="000C4A89" w:rsidP="00A023F4">
            <w:pPr>
              <w:ind w:rightChars="-10" w:right="-24"/>
              <w:jc w:val="right"/>
              <w:rPr>
                <w:rFonts w:ascii="細明體" w:eastAsia="細明體" w:hAnsi="細明體"/>
                <w:color w:val="000000"/>
                <w:szCs w:val="24"/>
              </w:rPr>
            </w:pPr>
            <w:r w:rsidRPr="00190EF9">
              <w:rPr>
                <w:rFonts w:ascii="細明體" w:eastAsia="細明體" w:hAnsi="細明體" w:hint="eastAsia"/>
                <w:color w:val="000000"/>
                <w:szCs w:val="24"/>
              </w:rPr>
              <w:t>8.72</w:t>
            </w:r>
          </w:p>
        </w:tc>
        <w:tc>
          <w:tcPr>
            <w:tcW w:w="850" w:type="dxa"/>
            <w:tcBorders>
              <w:top w:val="nil"/>
              <w:left w:val="nil"/>
              <w:bottom w:val="nil"/>
              <w:right w:val="nil"/>
            </w:tcBorders>
            <w:shd w:val="clear" w:color="000000" w:fill="FFFFFF"/>
            <w:noWrap/>
            <w:vAlign w:val="center"/>
            <w:hideMark/>
          </w:tcPr>
          <w:p w:rsidR="000C4A89" w:rsidRPr="00190EF9" w:rsidRDefault="000C4A89" w:rsidP="00A023F4">
            <w:pPr>
              <w:ind w:rightChars="-10" w:right="-24"/>
              <w:jc w:val="right"/>
              <w:rPr>
                <w:rFonts w:ascii="細明體" w:eastAsia="細明體" w:hAnsi="細明體"/>
                <w:color w:val="000000"/>
                <w:szCs w:val="24"/>
              </w:rPr>
            </w:pPr>
            <w:r w:rsidRPr="00190EF9">
              <w:rPr>
                <w:rFonts w:ascii="細明體" w:eastAsia="細明體" w:hAnsi="細明體" w:hint="eastAsia"/>
                <w:color w:val="000000"/>
                <w:szCs w:val="24"/>
              </w:rPr>
              <w:t>601</w:t>
            </w:r>
          </w:p>
        </w:tc>
        <w:tc>
          <w:tcPr>
            <w:tcW w:w="851" w:type="dxa"/>
            <w:tcBorders>
              <w:top w:val="nil"/>
              <w:left w:val="nil"/>
              <w:bottom w:val="nil"/>
              <w:right w:val="nil"/>
            </w:tcBorders>
            <w:shd w:val="clear" w:color="000000" w:fill="FFFFFF"/>
            <w:noWrap/>
            <w:vAlign w:val="center"/>
            <w:hideMark/>
          </w:tcPr>
          <w:p w:rsidR="000C4A89" w:rsidRPr="00190EF9" w:rsidRDefault="000C4A89" w:rsidP="00A023F4">
            <w:pPr>
              <w:ind w:rightChars="-10" w:right="-24"/>
              <w:jc w:val="right"/>
              <w:rPr>
                <w:rFonts w:ascii="細明體" w:eastAsia="細明體" w:hAnsi="細明體"/>
                <w:color w:val="000000"/>
                <w:szCs w:val="24"/>
              </w:rPr>
            </w:pPr>
            <w:r w:rsidRPr="00190EF9">
              <w:rPr>
                <w:rFonts w:ascii="細明體" w:eastAsia="細明體" w:hAnsi="細明體" w:hint="eastAsia"/>
                <w:color w:val="000000"/>
                <w:szCs w:val="24"/>
              </w:rPr>
              <w:t>16.48</w:t>
            </w:r>
          </w:p>
        </w:tc>
      </w:tr>
      <w:tr w:rsidR="000C4A89" w:rsidRPr="00190EF9" w:rsidTr="00A023F4">
        <w:trPr>
          <w:trHeight w:val="330"/>
        </w:trPr>
        <w:tc>
          <w:tcPr>
            <w:tcW w:w="2013" w:type="dxa"/>
            <w:tcBorders>
              <w:top w:val="nil"/>
              <w:left w:val="nil"/>
              <w:bottom w:val="nil"/>
              <w:right w:val="single" w:sz="4" w:space="0" w:color="000000"/>
            </w:tcBorders>
            <w:shd w:val="clear" w:color="000000" w:fill="FFFFFF"/>
            <w:noWrap/>
            <w:vAlign w:val="center"/>
            <w:hideMark/>
          </w:tcPr>
          <w:p w:rsidR="000C4A89" w:rsidRPr="00190EF9" w:rsidRDefault="000C4A89" w:rsidP="00A023F4">
            <w:pPr>
              <w:widowControl/>
              <w:ind w:rightChars="-82" w:right="-197"/>
              <w:rPr>
                <w:rFonts w:ascii="新細明體" w:hAnsi="新細明體" w:cs="新細明體"/>
                <w:color w:val="000000"/>
                <w:kern w:val="0"/>
                <w:szCs w:val="24"/>
              </w:rPr>
            </w:pPr>
            <w:r w:rsidRPr="00190EF9">
              <w:rPr>
                <w:rFonts w:ascii="新細明體" w:hAnsi="新細明體" w:cs="新細明體" w:hint="eastAsia"/>
                <w:color w:val="000000"/>
                <w:kern w:val="0"/>
                <w:szCs w:val="24"/>
              </w:rPr>
              <w:t xml:space="preserve">  公營事業機構</w:t>
            </w:r>
          </w:p>
        </w:tc>
        <w:tc>
          <w:tcPr>
            <w:tcW w:w="1134" w:type="dxa"/>
            <w:tcBorders>
              <w:top w:val="nil"/>
              <w:left w:val="nil"/>
              <w:bottom w:val="nil"/>
              <w:right w:val="nil"/>
            </w:tcBorders>
            <w:shd w:val="clear" w:color="000000" w:fill="FFFFFF"/>
            <w:noWrap/>
            <w:vAlign w:val="center"/>
            <w:hideMark/>
          </w:tcPr>
          <w:p w:rsidR="000C4A89" w:rsidRPr="00190EF9" w:rsidRDefault="000C4A89" w:rsidP="00A023F4">
            <w:pPr>
              <w:widowControl/>
              <w:jc w:val="right"/>
              <w:rPr>
                <w:rFonts w:ascii="新細明體" w:hAnsi="新細明體" w:cs="新細明體"/>
                <w:color w:val="000000"/>
                <w:kern w:val="0"/>
                <w:szCs w:val="24"/>
              </w:rPr>
            </w:pPr>
            <w:r w:rsidRPr="00190EF9">
              <w:rPr>
                <w:rFonts w:ascii="新細明體" w:hAnsi="新細明體" w:cs="新細明體" w:hint="eastAsia"/>
                <w:color w:val="000000"/>
                <w:kern w:val="0"/>
                <w:szCs w:val="24"/>
              </w:rPr>
              <w:t>419</w:t>
            </w:r>
          </w:p>
        </w:tc>
        <w:tc>
          <w:tcPr>
            <w:tcW w:w="850" w:type="dxa"/>
            <w:tcBorders>
              <w:top w:val="nil"/>
              <w:left w:val="nil"/>
              <w:bottom w:val="nil"/>
              <w:right w:val="nil"/>
            </w:tcBorders>
            <w:shd w:val="clear" w:color="000000" w:fill="FFFFFF"/>
            <w:noWrap/>
            <w:vAlign w:val="center"/>
            <w:hideMark/>
          </w:tcPr>
          <w:p w:rsidR="000C4A89" w:rsidRPr="00190EF9" w:rsidRDefault="000C4A89" w:rsidP="00A023F4">
            <w:pPr>
              <w:ind w:rightChars="-10" w:right="-24"/>
              <w:jc w:val="right"/>
              <w:rPr>
                <w:rFonts w:ascii="細明體" w:eastAsia="細明體" w:hAnsi="細明體"/>
                <w:color w:val="000000"/>
                <w:szCs w:val="24"/>
              </w:rPr>
            </w:pPr>
            <w:r w:rsidRPr="00190EF9">
              <w:rPr>
                <w:rFonts w:ascii="細明體" w:eastAsia="細明體" w:hAnsi="細明體" w:hint="eastAsia"/>
                <w:color w:val="000000"/>
                <w:szCs w:val="24"/>
              </w:rPr>
              <w:t>2</w:t>
            </w:r>
          </w:p>
        </w:tc>
        <w:tc>
          <w:tcPr>
            <w:tcW w:w="851" w:type="dxa"/>
            <w:tcBorders>
              <w:top w:val="nil"/>
              <w:left w:val="nil"/>
              <w:bottom w:val="nil"/>
              <w:right w:val="nil"/>
            </w:tcBorders>
            <w:shd w:val="clear" w:color="000000" w:fill="FFFFFF"/>
            <w:noWrap/>
            <w:vAlign w:val="center"/>
            <w:hideMark/>
          </w:tcPr>
          <w:p w:rsidR="000C4A89" w:rsidRPr="00190EF9" w:rsidRDefault="000C4A89" w:rsidP="00A023F4">
            <w:pPr>
              <w:ind w:rightChars="-10" w:right="-24"/>
              <w:jc w:val="right"/>
              <w:rPr>
                <w:rFonts w:ascii="細明體" w:eastAsia="細明體" w:hAnsi="細明體"/>
                <w:color w:val="000000"/>
                <w:szCs w:val="24"/>
              </w:rPr>
            </w:pPr>
            <w:r w:rsidRPr="00190EF9">
              <w:rPr>
                <w:rFonts w:ascii="細明體" w:eastAsia="細明體" w:hAnsi="細明體" w:hint="eastAsia"/>
                <w:color w:val="000000"/>
                <w:szCs w:val="24"/>
              </w:rPr>
              <w:t>0.48</w:t>
            </w:r>
          </w:p>
        </w:tc>
        <w:tc>
          <w:tcPr>
            <w:tcW w:w="850" w:type="dxa"/>
            <w:tcBorders>
              <w:top w:val="nil"/>
              <w:left w:val="nil"/>
              <w:bottom w:val="nil"/>
              <w:right w:val="nil"/>
            </w:tcBorders>
            <w:shd w:val="clear" w:color="000000" w:fill="FFFFFF"/>
            <w:noWrap/>
            <w:vAlign w:val="center"/>
            <w:hideMark/>
          </w:tcPr>
          <w:p w:rsidR="000C4A89" w:rsidRPr="00190EF9" w:rsidRDefault="000C4A89" w:rsidP="00A023F4">
            <w:pPr>
              <w:ind w:rightChars="-10" w:right="-24"/>
              <w:jc w:val="right"/>
              <w:rPr>
                <w:rFonts w:ascii="細明體" w:eastAsia="細明體" w:hAnsi="細明體"/>
                <w:color w:val="000000"/>
                <w:szCs w:val="24"/>
              </w:rPr>
            </w:pPr>
            <w:r w:rsidRPr="00190EF9">
              <w:rPr>
                <w:rFonts w:ascii="細明體" w:eastAsia="細明體" w:hAnsi="細明體" w:hint="eastAsia"/>
                <w:color w:val="000000"/>
                <w:szCs w:val="24"/>
              </w:rPr>
              <w:t>24</w:t>
            </w:r>
          </w:p>
        </w:tc>
        <w:tc>
          <w:tcPr>
            <w:tcW w:w="851" w:type="dxa"/>
            <w:tcBorders>
              <w:top w:val="nil"/>
              <w:left w:val="nil"/>
              <w:bottom w:val="nil"/>
              <w:right w:val="nil"/>
            </w:tcBorders>
            <w:shd w:val="clear" w:color="000000" w:fill="FFFFFF"/>
            <w:noWrap/>
            <w:vAlign w:val="center"/>
            <w:hideMark/>
          </w:tcPr>
          <w:p w:rsidR="000C4A89" w:rsidRPr="00190EF9" w:rsidRDefault="000C4A89" w:rsidP="00A023F4">
            <w:pPr>
              <w:ind w:rightChars="-10" w:right="-24"/>
              <w:jc w:val="right"/>
              <w:rPr>
                <w:rFonts w:ascii="細明體" w:eastAsia="細明體" w:hAnsi="細明體"/>
                <w:color w:val="000000"/>
                <w:szCs w:val="24"/>
              </w:rPr>
            </w:pPr>
            <w:r w:rsidRPr="00190EF9">
              <w:rPr>
                <w:rFonts w:ascii="細明體" w:eastAsia="細明體" w:hAnsi="細明體" w:hint="eastAsia"/>
                <w:color w:val="000000"/>
                <w:szCs w:val="24"/>
              </w:rPr>
              <w:t>5.73</w:t>
            </w:r>
          </w:p>
        </w:tc>
        <w:tc>
          <w:tcPr>
            <w:tcW w:w="850" w:type="dxa"/>
            <w:tcBorders>
              <w:top w:val="nil"/>
              <w:left w:val="nil"/>
              <w:bottom w:val="nil"/>
              <w:right w:val="nil"/>
            </w:tcBorders>
            <w:shd w:val="clear" w:color="000000" w:fill="FFFFFF"/>
            <w:noWrap/>
            <w:vAlign w:val="center"/>
            <w:hideMark/>
          </w:tcPr>
          <w:p w:rsidR="000C4A89" w:rsidRPr="00190EF9" w:rsidRDefault="000C4A89" w:rsidP="00A023F4">
            <w:pPr>
              <w:ind w:rightChars="-10" w:right="-24"/>
              <w:jc w:val="right"/>
              <w:rPr>
                <w:rFonts w:ascii="細明體" w:eastAsia="細明體" w:hAnsi="細明體"/>
                <w:color w:val="000000"/>
                <w:szCs w:val="24"/>
              </w:rPr>
            </w:pPr>
            <w:r w:rsidRPr="00190EF9">
              <w:rPr>
                <w:rFonts w:ascii="細明體" w:eastAsia="細明體" w:hAnsi="細明體" w:hint="eastAsia"/>
                <w:color w:val="000000"/>
                <w:szCs w:val="24"/>
              </w:rPr>
              <w:t>55</w:t>
            </w:r>
          </w:p>
        </w:tc>
        <w:tc>
          <w:tcPr>
            <w:tcW w:w="851" w:type="dxa"/>
            <w:tcBorders>
              <w:top w:val="nil"/>
              <w:left w:val="nil"/>
              <w:bottom w:val="nil"/>
              <w:right w:val="nil"/>
            </w:tcBorders>
            <w:shd w:val="clear" w:color="000000" w:fill="FFFFFF"/>
            <w:noWrap/>
            <w:vAlign w:val="center"/>
            <w:hideMark/>
          </w:tcPr>
          <w:p w:rsidR="000C4A89" w:rsidRPr="00190EF9" w:rsidRDefault="000C4A89" w:rsidP="00A023F4">
            <w:pPr>
              <w:ind w:rightChars="-10" w:right="-24"/>
              <w:jc w:val="right"/>
              <w:rPr>
                <w:rFonts w:ascii="細明體" w:eastAsia="細明體" w:hAnsi="細明體"/>
                <w:color w:val="000000"/>
                <w:szCs w:val="24"/>
              </w:rPr>
            </w:pPr>
            <w:r w:rsidRPr="00190EF9">
              <w:rPr>
                <w:rFonts w:ascii="細明體" w:eastAsia="細明體" w:hAnsi="細明體" w:hint="eastAsia"/>
                <w:color w:val="000000"/>
                <w:szCs w:val="24"/>
              </w:rPr>
              <w:t>13.13</w:t>
            </w:r>
          </w:p>
        </w:tc>
      </w:tr>
      <w:tr w:rsidR="000C4A89" w:rsidRPr="00190EF9" w:rsidTr="00A023F4">
        <w:trPr>
          <w:trHeight w:val="330"/>
        </w:trPr>
        <w:tc>
          <w:tcPr>
            <w:tcW w:w="2013" w:type="dxa"/>
            <w:tcBorders>
              <w:top w:val="nil"/>
              <w:left w:val="nil"/>
              <w:bottom w:val="nil"/>
              <w:right w:val="single" w:sz="4" w:space="0" w:color="000000"/>
            </w:tcBorders>
            <w:shd w:val="clear" w:color="000000" w:fill="FFFFFF"/>
            <w:noWrap/>
            <w:vAlign w:val="center"/>
            <w:hideMark/>
          </w:tcPr>
          <w:p w:rsidR="000C4A89" w:rsidRPr="00190EF9" w:rsidRDefault="000C4A89" w:rsidP="00A023F4">
            <w:pPr>
              <w:widowControl/>
              <w:ind w:rightChars="-82" w:right="-197"/>
              <w:rPr>
                <w:rFonts w:ascii="新細明體" w:hAnsi="新細明體" w:cs="新細明體"/>
                <w:color w:val="000000"/>
                <w:kern w:val="0"/>
                <w:szCs w:val="24"/>
              </w:rPr>
            </w:pPr>
            <w:r w:rsidRPr="00190EF9">
              <w:rPr>
                <w:rFonts w:ascii="新細明體" w:hAnsi="新細明體" w:cs="新細明體" w:hint="eastAsia"/>
                <w:color w:val="000000"/>
                <w:kern w:val="0"/>
                <w:szCs w:val="24"/>
              </w:rPr>
              <w:t xml:space="preserve">  公立學校</w:t>
            </w:r>
          </w:p>
        </w:tc>
        <w:tc>
          <w:tcPr>
            <w:tcW w:w="1134" w:type="dxa"/>
            <w:tcBorders>
              <w:top w:val="nil"/>
              <w:left w:val="nil"/>
              <w:bottom w:val="nil"/>
              <w:right w:val="nil"/>
            </w:tcBorders>
            <w:shd w:val="clear" w:color="000000" w:fill="FFFFFF"/>
            <w:noWrap/>
            <w:vAlign w:val="center"/>
            <w:hideMark/>
          </w:tcPr>
          <w:p w:rsidR="000C4A89" w:rsidRPr="00190EF9" w:rsidRDefault="000C4A89" w:rsidP="00A023F4">
            <w:pPr>
              <w:widowControl/>
              <w:jc w:val="right"/>
              <w:rPr>
                <w:rFonts w:ascii="新細明體" w:hAnsi="新細明體" w:cs="新細明體"/>
                <w:color w:val="000000"/>
                <w:kern w:val="0"/>
                <w:szCs w:val="24"/>
              </w:rPr>
            </w:pPr>
            <w:r w:rsidRPr="00190EF9">
              <w:rPr>
                <w:rFonts w:ascii="新細明體" w:hAnsi="新細明體" w:cs="新細明體" w:hint="eastAsia"/>
                <w:color w:val="000000"/>
                <w:kern w:val="0"/>
                <w:szCs w:val="24"/>
              </w:rPr>
              <w:t>3,749</w:t>
            </w:r>
          </w:p>
        </w:tc>
        <w:tc>
          <w:tcPr>
            <w:tcW w:w="850" w:type="dxa"/>
            <w:tcBorders>
              <w:top w:val="nil"/>
              <w:left w:val="nil"/>
              <w:bottom w:val="nil"/>
              <w:right w:val="nil"/>
            </w:tcBorders>
            <w:shd w:val="clear" w:color="000000" w:fill="FFFFFF"/>
            <w:noWrap/>
            <w:vAlign w:val="center"/>
            <w:hideMark/>
          </w:tcPr>
          <w:p w:rsidR="000C4A89" w:rsidRPr="00190EF9" w:rsidRDefault="000C4A89" w:rsidP="00A023F4">
            <w:pPr>
              <w:ind w:rightChars="-10" w:right="-24"/>
              <w:jc w:val="right"/>
              <w:rPr>
                <w:rFonts w:ascii="細明體" w:eastAsia="細明體" w:hAnsi="細明體"/>
                <w:color w:val="000000"/>
                <w:szCs w:val="24"/>
              </w:rPr>
            </w:pPr>
            <w:r w:rsidRPr="00190EF9">
              <w:rPr>
                <w:rFonts w:ascii="細明體" w:eastAsia="細明體" w:hAnsi="細明體" w:hint="eastAsia"/>
                <w:color w:val="000000"/>
                <w:szCs w:val="24"/>
              </w:rPr>
              <w:t>413</w:t>
            </w:r>
          </w:p>
        </w:tc>
        <w:tc>
          <w:tcPr>
            <w:tcW w:w="851" w:type="dxa"/>
            <w:tcBorders>
              <w:top w:val="nil"/>
              <w:left w:val="nil"/>
              <w:bottom w:val="nil"/>
              <w:right w:val="nil"/>
            </w:tcBorders>
            <w:shd w:val="clear" w:color="000000" w:fill="FFFFFF"/>
            <w:noWrap/>
            <w:vAlign w:val="center"/>
            <w:hideMark/>
          </w:tcPr>
          <w:p w:rsidR="000C4A89" w:rsidRPr="00190EF9" w:rsidRDefault="000C4A89" w:rsidP="00A023F4">
            <w:pPr>
              <w:ind w:rightChars="-10" w:right="-24"/>
              <w:jc w:val="right"/>
              <w:rPr>
                <w:rFonts w:ascii="細明體" w:eastAsia="細明體" w:hAnsi="細明體"/>
                <w:color w:val="000000"/>
                <w:szCs w:val="24"/>
              </w:rPr>
            </w:pPr>
            <w:r w:rsidRPr="00190EF9">
              <w:rPr>
                <w:rFonts w:ascii="細明體" w:eastAsia="細明體" w:hAnsi="細明體" w:hint="eastAsia"/>
                <w:color w:val="000000"/>
                <w:szCs w:val="24"/>
              </w:rPr>
              <w:t>11.02</w:t>
            </w:r>
          </w:p>
        </w:tc>
        <w:tc>
          <w:tcPr>
            <w:tcW w:w="850" w:type="dxa"/>
            <w:tcBorders>
              <w:top w:val="nil"/>
              <w:left w:val="nil"/>
              <w:bottom w:val="nil"/>
              <w:right w:val="nil"/>
            </w:tcBorders>
            <w:shd w:val="clear" w:color="000000" w:fill="FFFFFF"/>
            <w:noWrap/>
            <w:vAlign w:val="center"/>
            <w:hideMark/>
          </w:tcPr>
          <w:p w:rsidR="000C4A89" w:rsidRPr="00190EF9" w:rsidRDefault="000C4A89" w:rsidP="00A023F4">
            <w:pPr>
              <w:ind w:rightChars="-10" w:right="-24"/>
              <w:jc w:val="right"/>
              <w:rPr>
                <w:rFonts w:ascii="細明體" w:eastAsia="細明體" w:hAnsi="細明體"/>
                <w:color w:val="000000"/>
                <w:szCs w:val="24"/>
              </w:rPr>
            </w:pPr>
            <w:r w:rsidRPr="00190EF9">
              <w:rPr>
                <w:rFonts w:ascii="細明體" w:eastAsia="細明體" w:hAnsi="細明體" w:hint="eastAsia"/>
                <w:color w:val="000000"/>
                <w:szCs w:val="24"/>
              </w:rPr>
              <w:t>375</w:t>
            </w:r>
          </w:p>
        </w:tc>
        <w:tc>
          <w:tcPr>
            <w:tcW w:w="851" w:type="dxa"/>
            <w:tcBorders>
              <w:top w:val="nil"/>
              <w:left w:val="nil"/>
              <w:bottom w:val="nil"/>
              <w:right w:val="nil"/>
            </w:tcBorders>
            <w:shd w:val="clear" w:color="000000" w:fill="FFFFFF"/>
            <w:noWrap/>
            <w:vAlign w:val="center"/>
            <w:hideMark/>
          </w:tcPr>
          <w:p w:rsidR="000C4A89" w:rsidRPr="00190EF9" w:rsidRDefault="000C4A89" w:rsidP="00A023F4">
            <w:pPr>
              <w:ind w:rightChars="-10" w:right="-24"/>
              <w:jc w:val="right"/>
              <w:rPr>
                <w:rFonts w:ascii="細明體" w:eastAsia="細明體" w:hAnsi="細明體"/>
                <w:color w:val="000000"/>
                <w:szCs w:val="24"/>
              </w:rPr>
            </w:pPr>
            <w:r w:rsidRPr="00190EF9">
              <w:rPr>
                <w:rFonts w:ascii="細明體" w:eastAsia="細明體" w:hAnsi="細明體" w:hint="eastAsia"/>
                <w:color w:val="000000"/>
                <w:szCs w:val="24"/>
              </w:rPr>
              <w:t>10.00</w:t>
            </w:r>
          </w:p>
        </w:tc>
        <w:tc>
          <w:tcPr>
            <w:tcW w:w="850" w:type="dxa"/>
            <w:tcBorders>
              <w:top w:val="nil"/>
              <w:left w:val="nil"/>
              <w:bottom w:val="nil"/>
              <w:right w:val="nil"/>
            </w:tcBorders>
            <w:shd w:val="clear" w:color="000000" w:fill="FFFFFF"/>
            <w:noWrap/>
            <w:vAlign w:val="center"/>
            <w:hideMark/>
          </w:tcPr>
          <w:p w:rsidR="000C4A89" w:rsidRPr="00190EF9" w:rsidRDefault="000C4A89" w:rsidP="00A023F4">
            <w:pPr>
              <w:ind w:rightChars="-10" w:right="-24"/>
              <w:jc w:val="right"/>
              <w:rPr>
                <w:rFonts w:ascii="細明體" w:eastAsia="細明體" w:hAnsi="細明體"/>
                <w:color w:val="000000"/>
                <w:szCs w:val="24"/>
              </w:rPr>
            </w:pPr>
            <w:r w:rsidRPr="00190EF9">
              <w:rPr>
                <w:rFonts w:ascii="細明體" w:eastAsia="細明體" w:hAnsi="細明體" w:hint="eastAsia"/>
                <w:color w:val="000000"/>
                <w:szCs w:val="24"/>
              </w:rPr>
              <w:t>465</w:t>
            </w:r>
          </w:p>
        </w:tc>
        <w:tc>
          <w:tcPr>
            <w:tcW w:w="851" w:type="dxa"/>
            <w:tcBorders>
              <w:top w:val="nil"/>
              <w:left w:val="nil"/>
              <w:bottom w:val="nil"/>
              <w:right w:val="nil"/>
            </w:tcBorders>
            <w:shd w:val="clear" w:color="000000" w:fill="FFFFFF"/>
            <w:noWrap/>
            <w:vAlign w:val="center"/>
            <w:hideMark/>
          </w:tcPr>
          <w:p w:rsidR="000C4A89" w:rsidRPr="00190EF9" w:rsidRDefault="000C4A89" w:rsidP="00A023F4">
            <w:pPr>
              <w:ind w:rightChars="-10" w:right="-24"/>
              <w:jc w:val="right"/>
              <w:rPr>
                <w:rFonts w:ascii="細明體" w:eastAsia="細明體" w:hAnsi="細明體"/>
                <w:color w:val="000000"/>
                <w:szCs w:val="24"/>
              </w:rPr>
            </w:pPr>
            <w:r w:rsidRPr="00190EF9">
              <w:rPr>
                <w:rFonts w:ascii="細明體" w:eastAsia="細明體" w:hAnsi="細明體" w:hint="eastAsia"/>
                <w:color w:val="000000"/>
                <w:szCs w:val="24"/>
              </w:rPr>
              <w:t>12.40</w:t>
            </w:r>
          </w:p>
        </w:tc>
      </w:tr>
      <w:tr w:rsidR="000C4A89" w:rsidRPr="00190EF9" w:rsidTr="00A023F4">
        <w:trPr>
          <w:trHeight w:val="330"/>
        </w:trPr>
        <w:tc>
          <w:tcPr>
            <w:tcW w:w="2013" w:type="dxa"/>
            <w:tcBorders>
              <w:top w:val="nil"/>
              <w:left w:val="nil"/>
              <w:bottom w:val="single" w:sz="4" w:space="0" w:color="auto"/>
              <w:right w:val="single" w:sz="4" w:space="0" w:color="auto"/>
            </w:tcBorders>
            <w:shd w:val="clear" w:color="000000" w:fill="FFFFFF"/>
            <w:noWrap/>
            <w:vAlign w:val="center"/>
            <w:hideMark/>
          </w:tcPr>
          <w:p w:rsidR="000C4A89" w:rsidRPr="00190EF9" w:rsidRDefault="000C4A89" w:rsidP="00A023F4">
            <w:pPr>
              <w:widowControl/>
              <w:ind w:rightChars="-82" w:right="-197"/>
              <w:rPr>
                <w:rFonts w:ascii="新細明體" w:hAnsi="新細明體" w:cs="新細明體"/>
                <w:color w:val="000000"/>
                <w:kern w:val="0"/>
                <w:szCs w:val="24"/>
              </w:rPr>
            </w:pPr>
            <w:r w:rsidRPr="00190EF9">
              <w:rPr>
                <w:rFonts w:ascii="新細明體" w:hAnsi="新細明體" w:cs="新細明體" w:hint="eastAsia"/>
                <w:color w:val="000000"/>
                <w:kern w:val="0"/>
                <w:szCs w:val="24"/>
              </w:rPr>
              <w:t xml:space="preserve">  公立研究機構</w:t>
            </w:r>
          </w:p>
        </w:tc>
        <w:tc>
          <w:tcPr>
            <w:tcW w:w="1134" w:type="dxa"/>
            <w:tcBorders>
              <w:top w:val="nil"/>
              <w:left w:val="nil"/>
              <w:bottom w:val="single" w:sz="4" w:space="0" w:color="auto"/>
              <w:right w:val="nil"/>
            </w:tcBorders>
            <w:shd w:val="clear" w:color="000000" w:fill="FFFFFF"/>
            <w:noWrap/>
            <w:vAlign w:val="center"/>
            <w:hideMark/>
          </w:tcPr>
          <w:p w:rsidR="000C4A89" w:rsidRPr="00190EF9" w:rsidRDefault="000C4A89" w:rsidP="00A023F4">
            <w:pPr>
              <w:widowControl/>
              <w:jc w:val="right"/>
              <w:rPr>
                <w:rFonts w:ascii="新細明體" w:hAnsi="新細明體" w:cs="新細明體"/>
                <w:color w:val="000000"/>
                <w:kern w:val="0"/>
                <w:szCs w:val="24"/>
              </w:rPr>
            </w:pPr>
            <w:r w:rsidRPr="00190EF9">
              <w:rPr>
                <w:rFonts w:ascii="新細明體" w:hAnsi="新細明體" w:cs="新細明體" w:hint="eastAsia"/>
                <w:color w:val="000000"/>
                <w:kern w:val="0"/>
                <w:szCs w:val="24"/>
              </w:rPr>
              <w:t>47</w:t>
            </w:r>
          </w:p>
        </w:tc>
        <w:tc>
          <w:tcPr>
            <w:tcW w:w="850" w:type="dxa"/>
            <w:tcBorders>
              <w:top w:val="nil"/>
              <w:left w:val="nil"/>
              <w:bottom w:val="single" w:sz="4" w:space="0" w:color="auto"/>
              <w:right w:val="nil"/>
            </w:tcBorders>
            <w:shd w:val="clear" w:color="000000" w:fill="FFFFFF"/>
            <w:noWrap/>
            <w:vAlign w:val="center"/>
            <w:hideMark/>
          </w:tcPr>
          <w:p w:rsidR="000C4A89" w:rsidRPr="00190EF9" w:rsidRDefault="000C4A89" w:rsidP="00A023F4">
            <w:pPr>
              <w:ind w:rightChars="-10" w:right="-24"/>
              <w:jc w:val="right"/>
              <w:rPr>
                <w:rFonts w:ascii="細明體" w:eastAsia="細明體" w:hAnsi="細明體"/>
                <w:color w:val="000000"/>
                <w:szCs w:val="24"/>
              </w:rPr>
            </w:pPr>
            <w:r w:rsidRPr="00190EF9">
              <w:rPr>
                <w:rFonts w:ascii="細明體" w:eastAsia="細明體" w:hAnsi="細明體" w:hint="eastAsia"/>
                <w:color w:val="000000"/>
                <w:szCs w:val="24"/>
              </w:rPr>
              <w:t>2</w:t>
            </w:r>
          </w:p>
        </w:tc>
        <w:tc>
          <w:tcPr>
            <w:tcW w:w="851" w:type="dxa"/>
            <w:tcBorders>
              <w:top w:val="nil"/>
              <w:left w:val="nil"/>
              <w:bottom w:val="single" w:sz="4" w:space="0" w:color="auto"/>
              <w:right w:val="nil"/>
            </w:tcBorders>
            <w:shd w:val="clear" w:color="000000" w:fill="FFFFFF"/>
            <w:noWrap/>
            <w:vAlign w:val="center"/>
            <w:hideMark/>
          </w:tcPr>
          <w:p w:rsidR="000C4A89" w:rsidRPr="00190EF9" w:rsidRDefault="000C4A89" w:rsidP="00A023F4">
            <w:pPr>
              <w:ind w:rightChars="-10" w:right="-24"/>
              <w:jc w:val="right"/>
              <w:rPr>
                <w:rFonts w:ascii="細明體" w:eastAsia="細明體" w:hAnsi="細明體"/>
                <w:color w:val="000000"/>
                <w:szCs w:val="24"/>
              </w:rPr>
            </w:pPr>
            <w:r w:rsidRPr="00190EF9">
              <w:rPr>
                <w:rFonts w:ascii="細明體" w:eastAsia="細明體" w:hAnsi="細明體" w:hint="eastAsia"/>
                <w:color w:val="000000"/>
                <w:szCs w:val="24"/>
              </w:rPr>
              <w:t>4.26</w:t>
            </w:r>
          </w:p>
        </w:tc>
        <w:tc>
          <w:tcPr>
            <w:tcW w:w="850" w:type="dxa"/>
            <w:tcBorders>
              <w:top w:val="nil"/>
              <w:left w:val="nil"/>
              <w:bottom w:val="single" w:sz="4" w:space="0" w:color="auto"/>
              <w:right w:val="nil"/>
            </w:tcBorders>
            <w:shd w:val="clear" w:color="000000" w:fill="FFFFFF"/>
            <w:noWrap/>
            <w:vAlign w:val="center"/>
            <w:hideMark/>
          </w:tcPr>
          <w:p w:rsidR="000C4A89" w:rsidRPr="00190EF9" w:rsidRDefault="000C4A89" w:rsidP="00A023F4">
            <w:pPr>
              <w:ind w:rightChars="-10" w:right="-24"/>
              <w:jc w:val="right"/>
              <w:rPr>
                <w:rFonts w:ascii="細明體" w:eastAsia="細明體" w:hAnsi="細明體"/>
                <w:color w:val="000000"/>
                <w:szCs w:val="24"/>
              </w:rPr>
            </w:pPr>
            <w:r w:rsidRPr="00190EF9">
              <w:rPr>
                <w:rFonts w:ascii="細明體" w:eastAsia="細明體" w:hAnsi="細明體" w:hint="eastAsia"/>
                <w:color w:val="000000"/>
                <w:szCs w:val="24"/>
              </w:rPr>
              <w:t>15</w:t>
            </w:r>
          </w:p>
        </w:tc>
        <w:tc>
          <w:tcPr>
            <w:tcW w:w="851" w:type="dxa"/>
            <w:tcBorders>
              <w:top w:val="nil"/>
              <w:left w:val="nil"/>
              <w:bottom w:val="single" w:sz="4" w:space="0" w:color="auto"/>
              <w:right w:val="nil"/>
            </w:tcBorders>
            <w:shd w:val="clear" w:color="000000" w:fill="FFFFFF"/>
            <w:noWrap/>
            <w:vAlign w:val="center"/>
            <w:hideMark/>
          </w:tcPr>
          <w:p w:rsidR="000C4A89" w:rsidRPr="00190EF9" w:rsidRDefault="000C4A89" w:rsidP="00A023F4">
            <w:pPr>
              <w:ind w:rightChars="-10" w:right="-24"/>
              <w:jc w:val="right"/>
              <w:rPr>
                <w:rFonts w:ascii="細明體" w:eastAsia="細明體" w:hAnsi="細明體"/>
                <w:color w:val="000000"/>
                <w:szCs w:val="24"/>
              </w:rPr>
            </w:pPr>
            <w:r w:rsidRPr="00190EF9">
              <w:rPr>
                <w:rFonts w:ascii="細明體" w:eastAsia="細明體" w:hAnsi="細明體" w:hint="eastAsia"/>
                <w:color w:val="000000"/>
                <w:szCs w:val="24"/>
              </w:rPr>
              <w:t>31.91</w:t>
            </w:r>
          </w:p>
        </w:tc>
        <w:tc>
          <w:tcPr>
            <w:tcW w:w="850" w:type="dxa"/>
            <w:tcBorders>
              <w:top w:val="nil"/>
              <w:left w:val="nil"/>
              <w:bottom w:val="single" w:sz="4" w:space="0" w:color="auto"/>
              <w:right w:val="nil"/>
            </w:tcBorders>
            <w:shd w:val="clear" w:color="000000" w:fill="FFFFFF"/>
            <w:noWrap/>
            <w:vAlign w:val="center"/>
            <w:hideMark/>
          </w:tcPr>
          <w:p w:rsidR="000C4A89" w:rsidRPr="00190EF9" w:rsidRDefault="000C4A89" w:rsidP="00A023F4">
            <w:pPr>
              <w:ind w:rightChars="-10" w:right="-24"/>
              <w:jc w:val="right"/>
              <w:rPr>
                <w:rFonts w:ascii="細明體" w:eastAsia="細明體" w:hAnsi="細明體"/>
                <w:color w:val="000000"/>
                <w:szCs w:val="24"/>
              </w:rPr>
            </w:pPr>
            <w:r w:rsidRPr="00190EF9">
              <w:rPr>
                <w:rFonts w:ascii="細明體" w:eastAsia="細明體" w:hAnsi="細明體" w:hint="eastAsia"/>
                <w:color w:val="000000"/>
                <w:szCs w:val="24"/>
              </w:rPr>
              <w:t>13</w:t>
            </w:r>
          </w:p>
        </w:tc>
        <w:tc>
          <w:tcPr>
            <w:tcW w:w="851" w:type="dxa"/>
            <w:tcBorders>
              <w:top w:val="nil"/>
              <w:left w:val="nil"/>
              <w:bottom w:val="single" w:sz="4" w:space="0" w:color="auto"/>
              <w:right w:val="nil"/>
            </w:tcBorders>
            <w:shd w:val="clear" w:color="000000" w:fill="FFFFFF"/>
            <w:noWrap/>
            <w:vAlign w:val="center"/>
            <w:hideMark/>
          </w:tcPr>
          <w:p w:rsidR="000C4A89" w:rsidRPr="00190EF9" w:rsidRDefault="000C4A89" w:rsidP="00A023F4">
            <w:pPr>
              <w:ind w:rightChars="-10" w:right="-24"/>
              <w:jc w:val="right"/>
              <w:rPr>
                <w:rFonts w:ascii="細明體" w:eastAsia="細明體" w:hAnsi="細明體"/>
                <w:color w:val="000000"/>
                <w:szCs w:val="24"/>
              </w:rPr>
            </w:pPr>
            <w:r w:rsidRPr="00190EF9">
              <w:rPr>
                <w:rFonts w:ascii="細明體" w:eastAsia="細明體" w:hAnsi="細明體" w:hint="eastAsia"/>
                <w:color w:val="000000"/>
                <w:szCs w:val="24"/>
              </w:rPr>
              <w:t>27.66</w:t>
            </w:r>
          </w:p>
        </w:tc>
      </w:tr>
    </w:tbl>
    <w:p w:rsidR="000C4A89" w:rsidRDefault="000C4A89" w:rsidP="000C4A89">
      <w:pPr>
        <w:snapToGrid w:val="0"/>
        <w:ind w:leftChars="118" w:left="283" w:rightChars="-82" w:right="-197" w:firstLine="1"/>
        <w:rPr>
          <w:rFonts w:ascii="新細明體" w:hAnsi="新細明體"/>
          <w:noProof/>
          <w:szCs w:val="24"/>
        </w:rPr>
      </w:pPr>
      <w:r w:rsidRPr="00B55909">
        <w:rPr>
          <w:rFonts w:ascii="新細明體" w:hAnsi="新細明體" w:hint="eastAsia"/>
          <w:noProof/>
          <w:sz w:val="20"/>
          <w:szCs w:val="20"/>
        </w:rPr>
        <w:t>註：本問項為複選題</w:t>
      </w:r>
    </w:p>
    <w:p w:rsidR="000C4A89" w:rsidRPr="00246C0A" w:rsidRDefault="000C4A89" w:rsidP="004F4DF6">
      <w:pPr>
        <w:spacing w:afterLines="20" w:after="72"/>
        <w:ind w:rightChars="-82" w:right="-197" w:firstLineChars="250" w:firstLine="600"/>
        <w:jc w:val="center"/>
        <w:rPr>
          <w:rFonts w:ascii="新細明體" w:hAnsi="新細明體" w:cs="新細明體"/>
          <w:kern w:val="0"/>
          <w:szCs w:val="24"/>
        </w:rPr>
      </w:pPr>
      <w:r w:rsidRPr="00BE0B2B">
        <w:rPr>
          <w:rFonts w:ascii="新細明體" w:hAnsi="新細明體" w:cs="新細明體" w:hint="eastAsia"/>
          <w:kern w:val="0"/>
          <w:szCs w:val="24"/>
        </w:rPr>
        <w:lastRenderedPageBreak/>
        <w:t>表</w:t>
      </w:r>
      <w:r>
        <w:rPr>
          <w:rFonts w:ascii="新細明體" w:hAnsi="新細明體" w:cs="新細明體"/>
          <w:kern w:val="0"/>
          <w:szCs w:val="24"/>
        </w:rPr>
        <w:t>4</w:t>
      </w:r>
      <w:r w:rsidRPr="00BE0B2B">
        <w:rPr>
          <w:rFonts w:ascii="新細明體" w:hAnsi="新細明體" w:cs="新細明體" w:hint="eastAsia"/>
          <w:kern w:val="0"/>
          <w:szCs w:val="24"/>
        </w:rPr>
        <w:t xml:space="preserve">　</w:t>
      </w:r>
      <w:r w:rsidRPr="00190EF9">
        <w:rPr>
          <w:rFonts w:ascii="新細明體" w:hAnsi="新細明體" w:cs="新細明體" w:hint="eastAsia"/>
          <w:kern w:val="0"/>
          <w:szCs w:val="24"/>
        </w:rPr>
        <w:t>提供Web 2.0互動式為民服務項目概況－按機構類別分</w:t>
      </w:r>
      <w:r>
        <w:rPr>
          <w:rFonts w:ascii="新細明體" w:hAnsi="新細明體" w:cs="新細明體" w:hint="eastAsia"/>
          <w:kern w:val="0"/>
          <w:szCs w:val="24"/>
        </w:rPr>
        <w:t>(續)</w:t>
      </w:r>
    </w:p>
    <w:tbl>
      <w:tblPr>
        <w:tblpPr w:leftFromText="180" w:rightFromText="180" w:vertAnchor="text" w:horzAnchor="margin" w:tblpX="284" w:tblpY="-43"/>
        <w:tblW w:w="8250" w:type="dxa"/>
        <w:tblCellMar>
          <w:left w:w="28" w:type="dxa"/>
          <w:right w:w="28" w:type="dxa"/>
        </w:tblCellMar>
        <w:tblLook w:val="04A0" w:firstRow="1" w:lastRow="0" w:firstColumn="1" w:lastColumn="0" w:noHBand="0" w:noVBand="1"/>
      </w:tblPr>
      <w:tblGrid>
        <w:gridCol w:w="2013"/>
        <w:gridCol w:w="850"/>
        <w:gridCol w:w="823"/>
        <w:gridCol w:w="737"/>
        <w:gridCol w:w="822"/>
        <w:gridCol w:w="737"/>
        <w:gridCol w:w="822"/>
        <w:gridCol w:w="737"/>
        <w:gridCol w:w="709"/>
      </w:tblGrid>
      <w:tr w:rsidR="000C4A89" w:rsidRPr="005D34A3" w:rsidTr="00A023F4">
        <w:trPr>
          <w:trHeight w:val="450"/>
        </w:trPr>
        <w:tc>
          <w:tcPr>
            <w:tcW w:w="2013" w:type="dxa"/>
            <w:tcBorders>
              <w:top w:val="single" w:sz="4" w:space="0" w:color="auto"/>
              <w:left w:val="nil"/>
              <w:bottom w:val="nil"/>
              <w:right w:val="single" w:sz="4" w:space="0" w:color="000000"/>
            </w:tcBorders>
            <w:shd w:val="clear" w:color="auto" w:fill="auto"/>
            <w:noWrap/>
            <w:vAlign w:val="center"/>
            <w:hideMark/>
          </w:tcPr>
          <w:p w:rsidR="000C4A89" w:rsidRPr="00663CB6" w:rsidRDefault="000C4A89" w:rsidP="00A023F4">
            <w:pPr>
              <w:widowControl/>
              <w:ind w:rightChars="-82" w:right="-197" w:firstLineChars="350" w:firstLine="840"/>
              <w:rPr>
                <w:rFonts w:ascii="新細明體" w:hAnsi="新細明體" w:cs="新細明體"/>
                <w:kern w:val="0"/>
                <w:szCs w:val="24"/>
              </w:rPr>
            </w:pPr>
            <w:r>
              <w:rPr>
                <w:noProof/>
              </w:rPr>
              <mc:AlternateContent>
                <mc:Choice Requires="wps">
                  <w:drawing>
                    <wp:anchor distT="0" distB="0" distL="114300" distR="114300" simplePos="0" relativeHeight="251705344" behindDoc="0" locked="0" layoutInCell="1" allowOverlap="1" wp14:anchorId="11058828" wp14:editId="1C45271F">
                      <wp:simplePos x="0" y="0"/>
                      <wp:positionH relativeFrom="column">
                        <wp:posOffset>1270</wp:posOffset>
                      </wp:positionH>
                      <wp:positionV relativeFrom="paragraph">
                        <wp:posOffset>22860</wp:posOffset>
                      </wp:positionV>
                      <wp:extent cx="1257300" cy="723900"/>
                      <wp:effectExtent l="0" t="0" r="19050" b="19050"/>
                      <wp:wrapNone/>
                      <wp:docPr id="1025" name="直線接點 10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257300" cy="723900"/>
                              </a:xfrm>
                              <a:prstGeom prst="line">
                                <a:avLst/>
                              </a:prstGeom>
                              <a:noFill/>
                              <a:ln w="9525">
                                <a:solidFill>
                                  <a:srgbClr xmlns:a14="http://schemas.microsoft.com/office/drawing/2010/main" val="000000" mc:Ignorable="a14" a14:legacySpreadsheetColorIndex="64"/>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5023DBB" id="直線接點 1025" o:spid="_x0000_s1026" style="position:absolute;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pt,1.8pt" to="99.1pt,5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">
                      <o:lock v:ext="edit" shapetype="f"/>
                    </v:line>
                  </w:pict>
                </mc:Fallback>
              </mc:AlternateContent>
            </w:r>
            <w:r w:rsidRPr="00663CB6">
              <w:rPr>
                <w:rFonts w:ascii="新細明體" w:hAnsi="新細明體" w:cs="新細明體" w:hint="eastAsia"/>
                <w:kern w:val="0"/>
                <w:szCs w:val="24"/>
              </w:rPr>
              <w:t>建置概況</w:t>
            </w:r>
          </w:p>
          <w:p w:rsidR="000C4A89" w:rsidRPr="00663CB6" w:rsidRDefault="000C4A89" w:rsidP="00A023F4">
            <w:pPr>
              <w:widowControl/>
              <w:ind w:rightChars="-82" w:right="-197"/>
              <w:rPr>
                <w:rFonts w:ascii="新細明體" w:hAnsi="新細明體" w:cs="新細明體"/>
                <w:kern w:val="0"/>
                <w:szCs w:val="24"/>
              </w:rPr>
            </w:pPr>
          </w:p>
        </w:tc>
        <w:tc>
          <w:tcPr>
            <w:tcW w:w="1673" w:type="dxa"/>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0C4A89" w:rsidRPr="00663CB6" w:rsidRDefault="000C4A89" w:rsidP="00A023F4">
            <w:pPr>
              <w:widowControl/>
              <w:jc w:val="center"/>
              <w:rPr>
                <w:rFonts w:ascii="新細明體" w:hAnsi="新細明體" w:cs="新細明體"/>
                <w:color w:val="000000"/>
                <w:kern w:val="0"/>
                <w:szCs w:val="24"/>
              </w:rPr>
            </w:pPr>
            <w:r w:rsidRPr="00190EF9">
              <w:rPr>
                <w:rFonts w:ascii="新細明體" w:hAnsi="新細明體" w:cs="新細明體"/>
                <w:color w:val="000000"/>
                <w:kern w:val="0"/>
                <w:szCs w:val="24"/>
              </w:rPr>
              <w:t>Flickr</w:t>
            </w:r>
          </w:p>
        </w:tc>
        <w:tc>
          <w:tcPr>
            <w:tcW w:w="1559" w:type="dxa"/>
            <w:gridSpan w:val="2"/>
            <w:tcBorders>
              <w:top w:val="single" w:sz="4" w:space="0" w:color="auto"/>
              <w:left w:val="nil"/>
              <w:bottom w:val="single" w:sz="4" w:space="0" w:color="auto"/>
              <w:right w:val="single" w:sz="4" w:space="0" w:color="auto"/>
            </w:tcBorders>
            <w:shd w:val="clear" w:color="000000" w:fill="FFFFFF"/>
            <w:noWrap/>
            <w:hideMark/>
          </w:tcPr>
          <w:p w:rsidR="000C4A89" w:rsidRPr="00190EF9" w:rsidRDefault="000C4A89" w:rsidP="00A023F4">
            <w:pPr>
              <w:widowControl/>
              <w:spacing w:line="480" w:lineRule="auto"/>
              <w:jc w:val="center"/>
              <w:rPr>
                <w:rFonts w:ascii="新細明體" w:hAnsi="新細明體" w:cs="新細明體"/>
                <w:color w:val="000000"/>
                <w:kern w:val="0"/>
                <w:szCs w:val="24"/>
              </w:rPr>
            </w:pPr>
            <w:r w:rsidRPr="00190EF9">
              <w:rPr>
                <w:rFonts w:ascii="新細明體" w:hAnsi="新細明體" w:cs="新細明體"/>
                <w:color w:val="000000"/>
                <w:kern w:val="0"/>
                <w:szCs w:val="24"/>
              </w:rPr>
              <w:t>Twitter</w:t>
            </w:r>
          </w:p>
        </w:tc>
        <w:tc>
          <w:tcPr>
            <w:tcW w:w="1559" w:type="dxa"/>
            <w:gridSpan w:val="2"/>
            <w:tcBorders>
              <w:top w:val="single" w:sz="4" w:space="0" w:color="auto"/>
              <w:left w:val="nil"/>
              <w:bottom w:val="single" w:sz="4" w:space="0" w:color="auto"/>
              <w:right w:val="single" w:sz="4" w:space="0" w:color="auto"/>
            </w:tcBorders>
            <w:shd w:val="clear" w:color="000000" w:fill="FFFFFF"/>
            <w:noWrap/>
            <w:hideMark/>
          </w:tcPr>
          <w:p w:rsidR="000C4A89" w:rsidRPr="008114BD" w:rsidRDefault="000C4A89" w:rsidP="00A023F4">
            <w:pPr>
              <w:widowControl/>
              <w:spacing w:line="480" w:lineRule="auto"/>
              <w:jc w:val="center"/>
              <w:rPr>
                <w:rFonts w:ascii="新細明體" w:hAnsi="新細明體" w:cs="新細明體"/>
                <w:color w:val="000000"/>
                <w:kern w:val="0"/>
                <w:szCs w:val="24"/>
              </w:rPr>
            </w:pPr>
            <w:r w:rsidRPr="00190EF9">
              <w:rPr>
                <w:rFonts w:ascii="新細明體" w:hAnsi="新細明體" w:cs="新細明體"/>
                <w:color w:val="000000"/>
                <w:kern w:val="0"/>
                <w:szCs w:val="24"/>
              </w:rPr>
              <w:t>Plurk</w:t>
            </w:r>
          </w:p>
        </w:tc>
        <w:tc>
          <w:tcPr>
            <w:tcW w:w="1446" w:type="dxa"/>
            <w:gridSpan w:val="2"/>
            <w:tcBorders>
              <w:top w:val="single" w:sz="4" w:space="0" w:color="auto"/>
              <w:left w:val="nil"/>
              <w:bottom w:val="single" w:sz="4" w:space="0" w:color="auto"/>
            </w:tcBorders>
            <w:shd w:val="clear" w:color="000000" w:fill="FFFFFF"/>
            <w:noWrap/>
            <w:vAlign w:val="center"/>
            <w:hideMark/>
          </w:tcPr>
          <w:p w:rsidR="000C4A89" w:rsidRPr="00663CB6" w:rsidRDefault="000C4A89" w:rsidP="00A023F4">
            <w:pPr>
              <w:widowControl/>
              <w:jc w:val="center"/>
              <w:rPr>
                <w:rFonts w:ascii="新細明體" w:hAnsi="新細明體" w:cs="新細明體"/>
                <w:color w:val="000000"/>
                <w:kern w:val="0"/>
                <w:szCs w:val="24"/>
              </w:rPr>
            </w:pPr>
            <w:r w:rsidRPr="00190EF9">
              <w:rPr>
                <w:rFonts w:ascii="新細明體" w:hAnsi="新細明體" w:cs="新細明體" w:hint="eastAsia"/>
                <w:color w:val="000000"/>
                <w:kern w:val="0"/>
                <w:szCs w:val="24"/>
              </w:rPr>
              <w:t>其他</w:t>
            </w:r>
          </w:p>
        </w:tc>
      </w:tr>
      <w:tr w:rsidR="000C4A89" w:rsidRPr="005D34A3" w:rsidTr="00A023F4">
        <w:trPr>
          <w:trHeight w:val="450"/>
        </w:trPr>
        <w:tc>
          <w:tcPr>
            <w:tcW w:w="2013" w:type="dxa"/>
            <w:tcBorders>
              <w:top w:val="nil"/>
              <w:left w:val="nil"/>
              <w:bottom w:val="nil"/>
              <w:right w:val="nil"/>
            </w:tcBorders>
            <w:shd w:val="clear" w:color="000000" w:fill="FFFFFF"/>
            <w:noWrap/>
            <w:vAlign w:val="center"/>
            <w:hideMark/>
          </w:tcPr>
          <w:p w:rsidR="000C4A89" w:rsidRPr="00663CB6" w:rsidRDefault="000C4A89" w:rsidP="00A023F4">
            <w:pPr>
              <w:widowControl/>
              <w:ind w:rightChars="-82" w:right="-197"/>
              <w:rPr>
                <w:rFonts w:ascii="新細明體" w:hAnsi="新細明體" w:cs="新細明體"/>
                <w:color w:val="000000"/>
                <w:kern w:val="0"/>
                <w:szCs w:val="24"/>
              </w:rPr>
            </w:pPr>
            <w:r w:rsidRPr="00663CB6">
              <w:rPr>
                <w:rFonts w:ascii="新細明體" w:hAnsi="新細明體" w:cs="新細明體" w:hint="eastAsia"/>
                <w:color w:val="000000"/>
                <w:kern w:val="0"/>
                <w:szCs w:val="24"/>
              </w:rPr>
              <w:t>機構類別</w:t>
            </w:r>
          </w:p>
        </w:tc>
        <w:tc>
          <w:tcPr>
            <w:tcW w:w="85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0C4A89" w:rsidRPr="00663CB6" w:rsidRDefault="000C4A89" w:rsidP="00A023F4">
            <w:pPr>
              <w:widowControl/>
              <w:ind w:rightChars="-10" w:right="-24"/>
              <w:jc w:val="center"/>
              <w:rPr>
                <w:rFonts w:ascii="新細明體" w:hAnsi="新細明體" w:cs="新細明體"/>
                <w:color w:val="000000"/>
                <w:kern w:val="0"/>
                <w:szCs w:val="24"/>
              </w:rPr>
            </w:pPr>
            <w:r w:rsidRPr="00663CB6">
              <w:rPr>
                <w:rFonts w:ascii="新細明體" w:hAnsi="新細明體" w:cs="新細明體" w:hint="eastAsia"/>
                <w:color w:val="000000"/>
                <w:kern w:val="0"/>
                <w:szCs w:val="24"/>
              </w:rPr>
              <w:t>家數</w:t>
            </w:r>
          </w:p>
        </w:tc>
        <w:tc>
          <w:tcPr>
            <w:tcW w:w="823" w:type="dxa"/>
            <w:tcBorders>
              <w:top w:val="single" w:sz="4" w:space="0" w:color="auto"/>
              <w:left w:val="single" w:sz="4" w:space="0" w:color="auto"/>
              <w:bottom w:val="single" w:sz="4" w:space="0" w:color="auto"/>
              <w:right w:val="single" w:sz="4" w:space="0" w:color="auto"/>
            </w:tcBorders>
            <w:shd w:val="clear" w:color="000000" w:fill="FFFFFF"/>
            <w:vAlign w:val="center"/>
          </w:tcPr>
          <w:p w:rsidR="000C4A89" w:rsidRPr="00663CB6" w:rsidRDefault="000C4A89" w:rsidP="00A023F4">
            <w:pPr>
              <w:widowControl/>
              <w:ind w:rightChars="-22" w:right="-53"/>
              <w:jc w:val="center"/>
              <w:rPr>
                <w:rFonts w:ascii="新細明體" w:hAnsi="新細明體" w:cs="新細明體"/>
                <w:color w:val="000000"/>
                <w:kern w:val="0"/>
                <w:szCs w:val="24"/>
              </w:rPr>
            </w:pPr>
            <w:r w:rsidRPr="00663CB6">
              <w:rPr>
                <w:rFonts w:ascii="新細明體" w:hAnsi="新細明體" w:cs="新細明體" w:hint="eastAsia"/>
                <w:color w:val="000000"/>
                <w:kern w:val="0"/>
                <w:szCs w:val="24"/>
              </w:rPr>
              <w:t>％</w:t>
            </w:r>
          </w:p>
        </w:tc>
        <w:tc>
          <w:tcPr>
            <w:tcW w:w="737" w:type="dxa"/>
            <w:tcBorders>
              <w:top w:val="nil"/>
              <w:left w:val="nil"/>
              <w:bottom w:val="single" w:sz="4" w:space="0" w:color="auto"/>
              <w:right w:val="single" w:sz="4" w:space="0" w:color="auto"/>
            </w:tcBorders>
            <w:shd w:val="clear" w:color="000000" w:fill="FFFFFF"/>
            <w:noWrap/>
            <w:vAlign w:val="center"/>
            <w:hideMark/>
          </w:tcPr>
          <w:p w:rsidR="000C4A89" w:rsidRPr="00663CB6" w:rsidRDefault="000C4A89" w:rsidP="00A023F4">
            <w:pPr>
              <w:widowControl/>
              <w:ind w:rightChars="-10" w:right="-24"/>
              <w:jc w:val="center"/>
              <w:rPr>
                <w:rFonts w:ascii="新細明體" w:hAnsi="新細明體" w:cs="新細明體"/>
                <w:color w:val="000000"/>
                <w:kern w:val="0"/>
                <w:szCs w:val="24"/>
              </w:rPr>
            </w:pPr>
            <w:r w:rsidRPr="00663CB6">
              <w:rPr>
                <w:rFonts w:ascii="新細明體" w:hAnsi="新細明體" w:cs="新細明體" w:hint="eastAsia"/>
                <w:color w:val="000000"/>
                <w:kern w:val="0"/>
                <w:szCs w:val="24"/>
              </w:rPr>
              <w:t>家數</w:t>
            </w:r>
          </w:p>
        </w:tc>
        <w:tc>
          <w:tcPr>
            <w:tcW w:w="822" w:type="dxa"/>
            <w:tcBorders>
              <w:top w:val="nil"/>
              <w:left w:val="nil"/>
              <w:bottom w:val="single" w:sz="4" w:space="0" w:color="auto"/>
              <w:right w:val="single" w:sz="4" w:space="0" w:color="auto"/>
            </w:tcBorders>
            <w:shd w:val="clear" w:color="000000" w:fill="FFFFFF"/>
            <w:noWrap/>
            <w:vAlign w:val="center"/>
            <w:hideMark/>
          </w:tcPr>
          <w:p w:rsidR="000C4A89" w:rsidRPr="00663CB6" w:rsidRDefault="000C4A89" w:rsidP="00A023F4">
            <w:pPr>
              <w:widowControl/>
              <w:ind w:rightChars="-22" w:right="-53"/>
              <w:jc w:val="center"/>
              <w:rPr>
                <w:rFonts w:ascii="新細明體" w:hAnsi="新細明體" w:cs="新細明體"/>
                <w:color w:val="000000"/>
                <w:kern w:val="0"/>
                <w:szCs w:val="24"/>
              </w:rPr>
            </w:pPr>
            <w:r w:rsidRPr="00663CB6">
              <w:rPr>
                <w:rFonts w:ascii="新細明體" w:hAnsi="新細明體" w:cs="新細明體" w:hint="eastAsia"/>
                <w:color w:val="000000"/>
                <w:kern w:val="0"/>
                <w:szCs w:val="24"/>
              </w:rPr>
              <w:t>％</w:t>
            </w:r>
          </w:p>
        </w:tc>
        <w:tc>
          <w:tcPr>
            <w:tcW w:w="737" w:type="dxa"/>
            <w:tcBorders>
              <w:top w:val="nil"/>
              <w:left w:val="nil"/>
              <w:bottom w:val="single" w:sz="4" w:space="0" w:color="auto"/>
              <w:right w:val="single" w:sz="4" w:space="0" w:color="auto"/>
            </w:tcBorders>
            <w:shd w:val="clear" w:color="000000" w:fill="FFFFFF"/>
            <w:noWrap/>
            <w:vAlign w:val="center"/>
            <w:hideMark/>
          </w:tcPr>
          <w:p w:rsidR="000C4A89" w:rsidRPr="00663CB6" w:rsidRDefault="000C4A89" w:rsidP="00A023F4">
            <w:pPr>
              <w:widowControl/>
              <w:ind w:rightChars="-10" w:right="-24"/>
              <w:jc w:val="center"/>
              <w:rPr>
                <w:rFonts w:ascii="新細明體" w:hAnsi="新細明體" w:cs="新細明體"/>
                <w:color w:val="000000"/>
                <w:kern w:val="0"/>
                <w:szCs w:val="24"/>
              </w:rPr>
            </w:pPr>
            <w:r w:rsidRPr="00663CB6">
              <w:rPr>
                <w:rFonts w:ascii="新細明體" w:hAnsi="新細明體" w:cs="新細明體" w:hint="eastAsia"/>
                <w:color w:val="000000"/>
                <w:kern w:val="0"/>
                <w:szCs w:val="24"/>
              </w:rPr>
              <w:t>家數</w:t>
            </w:r>
          </w:p>
        </w:tc>
        <w:tc>
          <w:tcPr>
            <w:tcW w:w="822" w:type="dxa"/>
            <w:tcBorders>
              <w:top w:val="nil"/>
              <w:left w:val="nil"/>
              <w:bottom w:val="single" w:sz="4" w:space="0" w:color="auto"/>
              <w:right w:val="single" w:sz="4" w:space="0" w:color="auto"/>
            </w:tcBorders>
            <w:shd w:val="clear" w:color="000000" w:fill="FFFFFF"/>
            <w:noWrap/>
            <w:vAlign w:val="center"/>
            <w:hideMark/>
          </w:tcPr>
          <w:p w:rsidR="000C4A89" w:rsidRPr="00663CB6" w:rsidRDefault="000C4A89" w:rsidP="00A023F4">
            <w:pPr>
              <w:widowControl/>
              <w:ind w:rightChars="-22" w:right="-53"/>
              <w:jc w:val="center"/>
              <w:rPr>
                <w:rFonts w:ascii="新細明體" w:hAnsi="新細明體" w:cs="新細明體"/>
                <w:color w:val="000000"/>
                <w:kern w:val="0"/>
                <w:szCs w:val="24"/>
              </w:rPr>
            </w:pPr>
            <w:r w:rsidRPr="00663CB6">
              <w:rPr>
                <w:rFonts w:ascii="新細明體" w:hAnsi="新細明體" w:cs="新細明體" w:hint="eastAsia"/>
                <w:color w:val="000000"/>
                <w:kern w:val="0"/>
                <w:szCs w:val="24"/>
              </w:rPr>
              <w:t>％</w:t>
            </w:r>
          </w:p>
        </w:tc>
        <w:tc>
          <w:tcPr>
            <w:tcW w:w="737" w:type="dxa"/>
            <w:tcBorders>
              <w:top w:val="nil"/>
              <w:left w:val="nil"/>
              <w:bottom w:val="single" w:sz="4" w:space="0" w:color="auto"/>
              <w:right w:val="single" w:sz="4" w:space="0" w:color="auto"/>
            </w:tcBorders>
            <w:shd w:val="clear" w:color="000000" w:fill="FFFFFF"/>
            <w:noWrap/>
            <w:vAlign w:val="center"/>
            <w:hideMark/>
          </w:tcPr>
          <w:p w:rsidR="000C4A89" w:rsidRPr="00663CB6" w:rsidRDefault="000C4A89" w:rsidP="00A023F4">
            <w:pPr>
              <w:widowControl/>
              <w:ind w:rightChars="-10" w:right="-24"/>
              <w:jc w:val="center"/>
              <w:rPr>
                <w:rFonts w:ascii="新細明體" w:hAnsi="新細明體" w:cs="新細明體"/>
                <w:color w:val="000000"/>
                <w:kern w:val="0"/>
                <w:szCs w:val="24"/>
              </w:rPr>
            </w:pPr>
            <w:r w:rsidRPr="00663CB6">
              <w:rPr>
                <w:rFonts w:ascii="新細明體" w:hAnsi="新細明體" w:cs="新細明體" w:hint="eastAsia"/>
                <w:color w:val="000000"/>
                <w:kern w:val="0"/>
                <w:szCs w:val="24"/>
              </w:rPr>
              <w:t>家數</w:t>
            </w:r>
          </w:p>
        </w:tc>
        <w:tc>
          <w:tcPr>
            <w:tcW w:w="709" w:type="dxa"/>
            <w:tcBorders>
              <w:top w:val="nil"/>
              <w:left w:val="nil"/>
              <w:bottom w:val="single" w:sz="4" w:space="0" w:color="auto"/>
            </w:tcBorders>
            <w:shd w:val="clear" w:color="000000" w:fill="FFFFFF"/>
            <w:noWrap/>
            <w:vAlign w:val="center"/>
            <w:hideMark/>
          </w:tcPr>
          <w:p w:rsidR="000C4A89" w:rsidRPr="00663CB6" w:rsidRDefault="000C4A89" w:rsidP="00A023F4">
            <w:pPr>
              <w:widowControl/>
              <w:ind w:rightChars="-69" w:right="-166"/>
              <w:rPr>
                <w:rFonts w:ascii="新細明體" w:hAnsi="新細明體" w:cs="新細明體"/>
                <w:color w:val="000000"/>
                <w:kern w:val="0"/>
                <w:szCs w:val="24"/>
              </w:rPr>
            </w:pPr>
            <w:r>
              <w:rPr>
                <w:rFonts w:ascii="新細明體" w:hAnsi="新細明體" w:cs="新細明體" w:hint="eastAsia"/>
                <w:color w:val="000000"/>
                <w:kern w:val="0"/>
                <w:szCs w:val="24"/>
              </w:rPr>
              <w:t xml:space="preserve">  </w:t>
            </w:r>
            <w:r w:rsidRPr="00663CB6">
              <w:rPr>
                <w:rFonts w:ascii="新細明體" w:hAnsi="新細明體" w:cs="新細明體" w:hint="eastAsia"/>
                <w:color w:val="000000"/>
                <w:kern w:val="0"/>
                <w:szCs w:val="24"/>
              </w:rPr>
              <w:t>％</w:t>
            </w:r>
            <w:r>
              <w:rPr>
                <w:rFonts w:ascii="新細明體" w:hAnsi="新細明體" w:cs="新細明體" w:hint="eastAsia"/>
                <w:color w:val="000000"/>
                <w:kern w:val="0"/>
                <w:szCs w:val="24"/>
              </w:rPr>
              <w:t xml:space="preserve"> </w:t>
            </w:r>
          </w:p>
        </w:tc>
      </w:tr>
      <w:tr w:rsidR="000C4A89" w:rsidRPr="001A5980" w:rsidTr="00A023F4">
        <w:trPr>
          <w:trHeight w:val="330"/>
        </w:trPr>
        <w:tc>
          <w:tcPr>
            <w:tcW w:w="2013" w:type="dxa"/>
            <w:tcBorders>
              <w:top w:val="single" w:sz="4" w:space="0" w:color="auto"/>
              <w:left w:val="nil"/>
              <w:bottom w:val="nil"/>
              <w:right w:val="single" w:sz="4" w:space="0" w:color="000000"/>
            </w:tcBorders>
            <w:shd w:val="clear" w:color="000000" w:fill="FFFFFF"/>
            <w:noWrap/>
            <w:vAlign w:val="center"/>
            <w:hideMark/>
          </w:tcPr>
          <w:p w:rsidR="000C4A89" w:rsidRPr="00663CB6" w:rsidRDefault="000C4A89" w:rsidP="00A023F4">
            <w:pPr>
              <w:widowControl/>
              <w:ind w:rightChars="-82" w:right="-197"/>
              <w:rPr>
                <w:rFonts w:ascii="新細明體" w:hAnsi="新細明體" w:cs="新細明體"/>
                <w:color w:val="000000"/>
                <w:kern w:val="0"/>
                <w:szCs w:val="24"/>
              </w:rPr>
            </w:pPr>
            <w:r w:rsidRPr="00663CB6">
              <w:rPr>
                <w:rFonts w:ascii="新細明體" w:hAnsi="新細明體" w:cs="新細明體" w:hint="eastAsia"/>
                <w:color w:val="000000"/>
                <w:kern w:val="0"/>
                <w:szCs w:val="24"/>
              </w:rPr>
              <w:t>總　　　　　計</w:t>
            </w:r>
          </w:p>
        </w:tc>
        <w:tc>
          <w:tcPr>
            <w:tcW w:w="850" w:type="dxa"/>
            <w:tcBorders>
              <w:top w:val="nil"/>
              <w:left w:val="nil"/>
              <w:bottom w:val="nil"/>
              <w:right w:val="nil"/>
            </w:tcBorders>
            <w:shd w:val="clear" w:color="000000" w:fill="FFFFFF"/>
            <w:noWrap/>
            <w:vAlign w:val="center"/>
            <w:hideMark/>
          </w:tcPr>
          <w:p w:rsidR="000C4A89" w:rsidRPr="00190EF9" w:rsidRDefault="000C4A89" w:rsidP="00A023F4">
            <w:pPr>
              <w:widowControl/>
              <w:ind w:rightChars="-82" w:right="-197"/>
              <w:jc w:val="center"/>
              <w:rPr>
                <w:rFonts w:ascii="細明體" w:eastAsia="細明體" w:hAnsi="細明體"/>
                <w:color w:val="000000"/>
                <w:kern w:val="0"/>
                <w:szCs w:val="24"/>
              </w:rPr>
            </w:pPr>
            <w:r w:rsidRPr="00190EF9">
              <w:rPr>
                <w:rFonts w:ascii="細明體" w:eastAsia="細明體" w:hAnsi="細明體" w:hint="eastAsia"/>
                <w:color w:val="000000"/>
                <w:szCs w:val="24"/>
              </w:rPr>
              <w:t>89</w:t>
            </w:r>
          </w:p>
        </w:tc>
        <w:tc>
          <w:tcPr>
            <w:tcW w:w="823" w:type="dxa"/>
            <w:tcBorders>
              <w:top w:val="nil"/>
              <w:left w:val="nil"/>
              <w:bottom w:val="nil"/>
              <w:right w:val="nil"/>
            </w:tcBorders>
            <w:shd w:val="clear" w:color="000000" w:fill="FFFFFF"/>
            <w:vAlign w:val="center"/>
          </w:tcPr>
          <w:p w:rsidR="000C4A89" w:rsidRPr="00190EF9" w:rsidRDefault="000C4A89" w:rsidP="00A023F4">
            <w:pPr>
              <w:ind w:rightChars="-22" w:right="-53"/>
              <w:jc w:val="center"/>
              <w:rPr>
                <w:rFonts w:ascii="細明體" w:eastAsia="細明體" w:hAnsi="細明體"/>
                <w:color w:val="000000"/>
                <w:szCs w:val="24"/>
              </w:rPr>
            </w:pPr>
            <w:r>
              <w:rPr>
                <w:rFonts w:ascii="細明體" w:eastAsia="細明體" w:hAnsi="細明體" w:hint="eastAsia"/>
                <w:color w:val="000000"/>
                <w:szCs w:val="24"/>
              </w:rPr>
              <w:t xml:space="preserve"> </w:t>
            </w:r>
            <w:r w:rsidRPr="00190EF9">
              <w:rPr>
                <w:rFonts w:ascii="細明體" w:eastAsia="細明體" w:hAnsi="細明體" w:hint="eastAsia"/>
                <w:color w:val="000000"/>
                <w:szCs w:val="24"/>
              </w:rPr>
              <w:t>1.13</w:t>
            </w:r>
          </w:p>
        </w:tc>
        <w:tc>
          <w:tcPr>
            <w:tcW w:w="737" w:type="dxa"/>
            <w:tcBorders>
              <w:top w:val="nil"/>
              <w:left w:val="nil"/>
              <w:bottom w:val="nil"/>
              <w:right w:val="nil"/>
            </w:tcBorders>
            <w:shd w:val="clear" w:color="000000" w:fill="FFFFFF"/>
            <w:noWrap/>
            <w:vAlign w:val="center"/>
            <w:hideMark/>
          </w:tcPr>
          <w:p w:rsidR="000C4A89" w:rsidRPr="00190EF9" w:rsidRDefault="000C4A89" w:rsidP="00A023F4">
            <w:pPr>
              <w:ind w:rightChars="-58" w:right="-139"/>
              <w:jc w:val="center"/>
              <w:rPr>
                <w:rFonts w:ascii="細明體" w:eastAsia="細明體" w:hAnsi="細明體"/>
                <w:color w:val="000000"/>
                <w:szCs w:val="24"/>
              </w:rPr>
            </w:pPr>
            <w:r w:rsidRPr="00190EF9">
              <w:rPr>
                <w:rFonts w:ascii="細明體" w:eastAsia="細明體" w:hAnsi="細明體" w:hint="eastAsia"/>
                <w:color w:val="000000"/>
                <w:szCs w:val="24"/>
              </w:rPr>
              <w:t>49</w:t>
            </w:r>
          </w:p>
        </w:tc>
        <w:tc>
          <w:tcPr>
            <w:tcW w:w="822" w:type="dxa"/>
            <w:tcBorders>
              <w:top w:val="nil"/>
              <w:left w:val="nil"/>
              <w:bottom w:val="nil"/>
              <w:right w:val="nil"/>
            </w:tcBorders>
            <w:shd w:val="clear" w:color="000000" w:fill="FFFFFF"/>
            <w:noWrap/>
            <w:vAlign w:val="center"/>
            <w:hideMark/>
          </w:tcPr>
          <w:p w:rsidR="000C4A89" w:rsidRPr="00190EF9" w:rsidRDefault="000C4A89" w:rsidP="00A023F4">
            <w:pPr>
              <w:ind w:rightChars="-22" w:right="-53"/>
              <w:jc w:val="center"/>
              <w:rPr>
                <w:rFonts w:ascii="細明體" w:eastAsia="細明體" w:hAnsi="細明體"/>
                <w:color w:val="000000"/>
                <w:szCs w:val="24"/>
              </w:rPr>
            </w:pPr>
            <w:r w:rsidRPr="00190EF9">
              <w:rPr>
                <w:rFonts w:ascii="細明體" w:eastAsia="細明體" w:hAnsi="細明體" w:hint="eastAsia"/>
                <w:color w:val="000000"/>
                <w:szCs w:val="24"/>
              </w:rPr>
              <w:t>0.62</w:t>
            </w:r>
          </w:p>
        </w:tc>
        <w:tc>
          <w:tcPr>
            <w:tcW w:w="737" w:type="dxa"/>
            <w:tcBorders>
              <w:top w:val="nil"/>
              <w:left w:val="nil"/>
              <w:bottom w:val="nil"/>
              <w:right w:val="nil"/>
            </w:tcBorders>
            <w:shd w:val="clear" w:color="000000" w:fill="FFFFFF"/>
            <w:noWrap/>
            <w:vAlign w:val="center"/>
            <w:hideMark/>
          </w:tcPr>
          <w:p w:rsidR="000C4A89" w:rsidRPr="00190EF9" w:rsidRDefault="000C4A89" w:rsidP="00A023F4">
            <w:pPr>
              <w:ind w:rightChars="-82" w:right="-197"/>
              <w:jc w:val="center"/>
              <w:rPr>
                <w:rFonts w:ascii="細明體" w:eastAsia="細明體" w:hAnsi="細明體"/>
                <w:color w:val="000000"/>
                <w:szCs w:val="24"/>
              </w:rPr>
            </w:pPr>
            <w:r w:rsidRPr="00190EF9">
              <w:rPr>
                <w:rFonts w:ascii="細明體" w:eastAsia="細明體" w:hAnsi="細明體" w:hint="eastAsia"/>
                <w:color w:val="000000"/>
                <w:szCs w:val="24"/>
              </w:rPr>
              <w:t>62</w:t>
            </w:r>
          </w:p>
        </w:tc>
        <w:tc>
          <w:tcPr>
            <w:tcW w:w="822" w:type="dxa"/>
            <w:tcBorders>
              <w:top w:val="nil"/>
              <w:left w:val="nil"/>
              <w:bottom w:val="nil"/>
              <w:right w:val="nil"/>
            </w:tcBorders>
            <w:shd w:val="clear" w:color="000000" w:fill="FFFFFF"/>
            <w:noWrap/>
            <w:vAlign w:val="center"/>
            <w:hideMark/>
          </w:tcPr>
          <w:p w:rsidR="000C4A89" w:rsidRPr="00190EF9" w:rsidRDefault="000C4A89" w:rsidP="00A023F4">
            <w:pPr>
              <w:ind w:rightChars="-22" w:right="-53"/>
              <w:jc w:val="center"/>
              <w:rPr>
                <w:rFonts w:ascii="細明體" w:eastAsia="細明體" w:hAnsi="細明體"/>
                <w:color w:val="000000"/>
                <w:szCs w:val="24"/>
              </w:rPr>
            </w:pPr>
            <w:r w:rsidRPr="00190EF9">
              <w:rPr>
                <w:rFonts w:ascii="細明體" w:eastAsia="細明體" w:hAnsi="細明體" w:hint="eastAsia"/>
                <w:color w:val="000000"/>
                <w:szCs w:val="24"/>
              </w:rPr>
              <w:t>0.79</w:t>
            </w:r>
          </w:p>
        </w:tc>
        <w:tc>
          <w:tcPr>
            <w:tcW w:w="737" w:type="dxa"/>
            <w:tcBorders>
              <w:top w:val="nil"/>
              <w:left w:val="nil"/>
              <w:bottom w:val="nil"/>
              <w:right w:val="nil"/>
            </w:tcBorders>
            <w:shd w:val="clear" w:color="000000" w:fill="FFFFFF"/>
            <w:noWrap/>
            <w:vAlign w:val="center"/>
            <w:hideMark/>
          </w:tcPr>
          <w:p w:rsidR="000C4A89" w:rsidRPr="00190EF9" w:rsidRDefault="000C4A89" w:rsidP="00A023F4">
            <w:pPr>
              <w:ind w:rightChars="-59" w:right="-142"/>
              <w:jc w:val="center"/>
              <w:rPr>
                <w:rFonts w:ascii="細明體" w:eastAsia="細明體" w:hAnsi="細明體"/>
                <w:color w:val="000000"/>
                <w:szCs w:val="24"/>
              </w:rPr>
            </w:pPr>
            <w:r w:rsidRPr="00190EF9">
              <w:rPr>
                <w:rFonts w:ascii="細明體" w:eastAsia="細明體" w:hAnsi="細明體" w:hint="eastAsia"/>
                <w:color w:val="000000"/>
                <w:szCs w:val="24"/>
              </w:rPr>
              <w:t>168</w:t>
            </w:r>
          </w:p>
        </w:tc>
        <w:tc>
          <w:tcPr>
            <w:tcW w:w="709" w:type="dxa"/>
            <w:tcBorders>
              <w:top w:val="nil"/>
              <w:left w:val="nil"/>
              <w:bottom w:val="nil"/>
              <w:right w:val="nil"/>
            </w:tcBorders>
            <w:shd w:val="clear" w:color="000000" w:fill="FFFFFF"/>
            <w:noWrap/>
            <w:vAlign w:val="center"/>
            <w:hideMark/>
          </w:tcPr>
          <w:p w:rsidR="000C4A89" w:rsidRPr="00190EF9" w:rsidRDefault="000C4A89" w:rsidP="00A023F4">
            <w:pPr>
              <w:ind w:rightChars="-82" w:right="-197"/>
              <w:jc w:val="center"/>
              <w:rPr>
                <w:rFonts w:ascii="細明體" w:eastAsia="細明體" w:hAnsi="細明體"/>
                <w:color w:val="000000"/>
                <w:szCs w:val="24"/>
              </w:rPr>
            </w:pPr>
            <w:r w:rsidRPr="00190EF9">
              <w:rPr>
                <w:rFonts w:ascii="細明體" w:eastAsia="細明體" w:hAnsi="細明體" w:hint="eastAsia"/>
                <w:color w:val="000000"/>
                <w:szCs w:val="24"/>
              </w:rPr>
              <w:t>2.14</w:t>
            </w:r>
          </w:p>
        </w:tc>
      </w:tr>
      <w:tr w:rsidR="000C4A89" w:rsidRPr="001A5980" w:rsidTr="00A023F4">
        <w:trPr>
          <w:trHeight w:val="330"/>
        </w:trPr>
        <w:tc>
          <w:tcPr>
            <w:tcW w:w="2013" w:type="dxa"/>
            <w:tcBorders>
              <w:top w:val="nil"/>
              <w:left w:val="nil"/>
              <w:bottom w:val="nil"/>
              <w:right w:val="single" w:sz="4" w:space="0" w:color="000000"/>
            </w:tcBorders>
            <w:shd w:val="clear" w:color="000000" w:fill="FFFFFF"/>
            <w:noWrap/>
            <w:vAlign w:val="center"/>
            <w:hideMark/>
          </w:tcPr>
          <w:p w:rsidR="000C4A89" w:rsidRPr="00663CB6" w:rsidRDefault="000C4A89" w:rsidP="00A023F4">
            <w:pPr>
              <w:widowControl/>
              <w:ind w:rightChars="-82" w:right="-197"/>
              <w:rPr>
                <w:rFonts w:ascii="新細明體" w:hAnsi="新細明體" w:cs="新細明體"/>
                <w:color w:val="000000"/>
                <w:kern w:val="0"/>
                <w:szCs w:val="24"/>
              </w:rPr>
            </w:pPr>
            <w:r w:rsidRPr="00663CB6">
              <w:rPr>
                <w:rFonts w:ascii="新細明體" w:hAnsi="新細明體" w:cs="新細明體" w:hint="eastAsia"/>
                <w:color w:val="000000"/>
                <w:kern w:val="0"/>
                <w:szCs w:val="24"/>
              </w:rPr>
              <w:t xml:space="preserve">  政府行政機關</w:t>
            </w:r>
          </w:p>
        </w:tc>
        <w:tc>
          <w:tcPr>
            <w:tcW w:w="850" w:type="dxa"/>
            <w:tcBorders>
              <w:top w:val="nil"/>
              <w:left w:val="nil"/>
              <w:bottom w:val="nil"/>
              <w:right w:val="nil"/>
            </w:tcBorders>
            <w:shd w:val="clear" w:color="000000" w:fill="FFFFFF"/>
            <w:noWrap/>
            <w:vAlign w:val="center"/>
            <w:hideMark/>
          </w:tcPr>
          <w:p w:rsidR="000C4A89" w:rsidRPr="00190EF9" w:rsidRDefault="000C4A89" w:rsidP="00A023F4">
            <w:pPr>
              <w:ind w:rightChars="-82" w:right="-197"/>
              <w:jc w:val="center"/>
              <w:rPr>
                <w:rFonts w:ascii="細明體" w:eastAsia="細明體" w:hAnsi="細明體"/>
                <w:color w:val="000000"/>
                <w:szCs w:val="24"/>
              </w:rPr>
            </w:pPr>
            <w:r w:rsidRPr="00190EF9">
              <w:rPr>
                <w:rFonts w:ascii="細明體" w:eastAsia="細明體" w:hAnsi="細明體" w:hint="eastAsia"/>
                <w:color w:val="000000"/>
                <w:szCs w:val="24"/>
              </w:rPr>
              <w:t>53</w:t>
            </w:r>
          </w:p>
        </w:tc>
        <w:tc>
          <w:tcPr>
            <w:tcW w:w="823" w:type="dxa"/>
            <w:tcBorders>
              <w:top w:val="nil"/>
              <w:left w:val="nil"/>
              <w:bottom w:val="nil"/>
              <w:right w:val="nil"/>
            </w:tcBorders>
            <w:shd w:val="clear" w:color="000000" w:fill="FFFFFF"/>
            <w:vAlign w:val="center"/>
          </w:tcPr>
          <w:p w:rsidR="000C4A89" w:rsidRPr="00190EF9" w:rsidRDefault="000C4A89" w:rsidP="00A023F4">
            <w:pPr>
              <w:ind w:rightChars="-22" w:right="-53"/>
              <w:jc w:val="center"/>
              <w:rPr>
                <w:rFonts w:ascii="細明體" w:eastAsia="細明體" w:hAnsi="細明體"/>
                <w:color w:val="000000"/>
                <w:szCs w:val="24"/>
              </w:rPr>
            </w:pPr>
            <w:r>
              <w:rPr>
                <w:rFonts w:ascii="細明體" w:eastAsia="細明體" w:hAnsi="細明體" w:hint="eastAsia"/>
                <w:color w:val="000000"/>
                <w:szCs w:val="24"/>
              </w:rPr>
              <w:t xml:space="preserve"> </w:t>
            </w:r>
            <w:r w:rsidRPr="00190EF9">
              <w:rPr>
                <w:rFonts w:ascii="細明體" w:eastAsia="細明體" w:hAnsi="細明體" w:hint="eastAsia"/>
                <w:color w:val="000000"/>
                <w:szCs w:val="24"/>
              </w:rPr>
              <w:t>1.45</w:t>
            </w:r>
          </w:p>
        </w:tc>
        <w:tc>
          <w:tcPr>
            <w:tcW w:w="737" w:type="dxa"/>
            <w:tcBorders>
              <w:top w:val="nil"/>
              <w:left w:val="nil"/>
              <w:bottom w:val="nil"/>
              <w:right w:val="nil"/>
            </w:tcBorders>
            <w:shd w:val="clear" w:color="000000" w:fill="FFFFFF"/>
            <w:noWrap/>
            <w:vAlign w:val="center"/>
            <w:hideMark/>
          </w:tcPr>
          <w:p w:rsidR="000C4A89" w:rsidRPr="00190EF9" w:rsidRDefault="000C4A89" w:rsidP="00A023F4">
            <w:pPr>
              <w:ind w:rightChars="-58" w:right="-139"/>
              <w:jc w:val="center"/>
              <w:rPr>
                <w:rFonts w:ascii="細明體" w:eastAsia="細明體" w:hAnsi="細明體"/>
                <w:color w:val="000000"/>
                <w:szCs w:val="24"/>
              </w:rPr>
            </w:pPr>
            <w:r w:rsidRPr="00190EF9">
              <w:rPr>
                <w:rFonts w:ascii="細明體" w:eastAsia="細明體" w:hAnsi="細明體" w:hint="eastAsia"/>
                <w:color w:val="000000"/>
                <w:szCs w:val="24"/>
              </w:rPr>
              <w:t>39</w:t>
            </w:r>
          </w:p>
        </w:tc>
        <w:tc>
          <w:tcPr>
            <w:tcW w:w="822" w:type="dxa"/>
            <w:tcBorders>
              <w:top w:val="nil"/>
              <w:left w:val="nil"/>
              <w:bottom w:val="nil"/>
              <w:right w:val="nil"/>
            </w:tcBorders>
            <w:shd w:val="clear" w:color="000000" w:fill="FFFFFF"/>
            <w:noWrap/>
            <w:vAlign w:val="center"/>
            <w:hideMark/>
          </w:tcPr>
          <w:p w:rsidR="000C4A89" w:rsidRPr="00190EF9" w:rsidRDefault="000C4A89" w:rsidP="00A023F4">
            <w:pPr>
              <w:ind w:rightChars="-22" w:right="-53"/>
              <w:jc w:val="center"/>
              <w:rPr>
                <w:rFonts w:ascii="細明體" w:eastAsia="細明體" w:hAnsi="細明體"/>
                <w:color w:val="000000"/>
                <w:szCs w:val="24"/>
              </w:rPr>
            </w:pPr>
            <w:r w:rsidRPr="00190EF9">
              <w:rPr>
                <w:rFonts w:ascii="細明體" w:eastAsia="細明體" w:hAnsi="細明體" w:hint="eastAsia"/>
                <w:color w:val="000000"/>
                <w:szCs w:val="24"/>
              </w:rPr>
              <w:t>1.07</w:t>
            </w:r>
          </w:p>
        </w:tc>
        <w:tc>
          <w:tcPr>
            <w:tcW w:w="737" w:type="dxa"/>
            <w:tcBorders>
              <w:top w:val="nil"/>
              <w:left w:val="nil"/>
              <w:bottom w:val="nil"/>
              <w:right w:val="nil"/>
            </w:tcBorders>
            <w:shd w:val="clear" w:color="000000" w:fill="FFFFFF"/>
            <w:noWrap/>
            <w:vAlign w:val="center"/>
            <w:hideMark/>
          </w:tcPr>
          <w:p w:rsidR="000C4A89" w:rsidRPr="00190EF9" w:rsidRDefault="000C4A89" w:rsidP="00A023F4">
            <w:pPr>
              <w:ind w:rightChars="-82" w:right="-197"/>
              <w:jc w:val="center"/>
              <w:rPr>
                <w:rFonts w:ascii="細明體" w:eastAsia="細明體" w:hAnsi="細明體"/>
                <w:color w:val="000000"/>
                <w:szCs w:val="24"/>
              </w:rPr>
            </w:pPr>
            <w:r w:rsidRPr="00190EF9">
              <w:rPr>
                <w:rFonts w:ascii="細明體" w:eastAsia="細明體" w:hAnsi="細明體" w:hint="eastAsia"/>
                <w:color w:val="000000"/>
                <w:szCs w:val="24"/>
              </w:rPr>
              <w:t>50</w:t>
            </w:r>
          </w:p>
        </w:tc>
        <w:tc>
          <w:tcPr>
            <w:tcW w:w="822" w:type="dxa"/>
            <w:tcBorders>
              <w:top w:val="nil"/>
              <w:left w:val="nil"/>
              <w:bottom w:val="nil"/>
              <w:right w:val="nil"/>
            </w:tcBorders>
            <w:shd w:val="clear" w:color="000000" w:fill="FFFFFF"/>
            <w:noWrap/>
            <w:vAlign w:val="center"/>
            <w:hideMark/>
          </w:tcPr>
          <w:p w:rsidR="000C4A89" w:rsidRPr="00190EF9" w:rsidRDefault="000C4A89" w:rsidP="00A023F4">
            <w:pPr>
              <w:ind w:rightChars="-22" w:right="-53"/>
              <w:jc w:val="center"/>
              <w:rPr>
                <w:rFonts w:ascii="細明體" w:eastAsia="細明體" w:hAnsi="細明體"/>
                <w:color w:val="000000"/>
                <w:szCs w:val="24"/>
              </w:rPr>
            </w:pPr>
            <w:r w:rsidRPr="00190EF9">
              <w:rPr>
                <w:rFonts w:ascii="細明體" w:eastAsia="細明體" w:hAnsi="細明體" w:hint="eastAsia"/>
                <w:color w:val="000000"/>
                <w:szCs w:val="24"/>
              </w:rPr>
              <w:t>1.37</w:t>
            </w:r>
          </w:p>
        </w:tc>
        <w:tc>
          <w:tcPr>
            <w:tcW w:w="737" w:type="dxa"/>
            <w:tcBorders>
              <w:top w:val="nil"/>
              <w:left w:val="nil"/>
              <w:bottom w:val="nil"/>
              <w:right w:val="nil"/>
            </w:tcBorders>
            <w:shd w:val="clear" w:color="000000" w:fill="FFFFFF"/>
            <w:noWrap/>
            <w:vAlign w:val="center"/>
            <w:hideMark/>
          </w:tcPr>
          <w:p w:rsidR="000C4A89" w:rsidRPr="00190EF9" w:rsidRDefault="000C4A89" w:rsidP="00A023F4">
            <w:pPr>
              <w:ind w:rightChars="-59" w:right="-142"/>
              <w:jc w:val="center"/>
              <w:rPr>
                <w:rFonts w:ascii="細明體" w:eastAsia="細明體" w:hAnsi="細明體"/>
                <w:color w:val="000000"/>
                <w:szCs w:val="24"/>
              </w:rPr>
            </w:pPr>
            <w:r w:rsidRPr="00190EF9">
              <w:rPr>
                <w:rFonts w:ascii="細明體" w:eastAsia="細明體" w:hAnsi="細明體" w:hint="eastAsia"/>
                <w:color w:val="000000"/>
                <w:szCs w:val="24"/>
              </w:rPr>
              <w:t>76</w:t>
            </w:r>
          </w:p>
        </w:tc>
        <w:tc>
          <w:tcPr>
            <w:tcW w:w="709" w:type="dxa"/>
            <w:tcBorders>
              <w:top w:val="nil"/>
              <w:left w:val="nil"/>
              <w:bottom w:val="nil"/>
              <w:right w:val="nil"/>
            </w:tcBorders>
            <w:shd w:val="clear" w:color="000000" w:fill="FFFFFF"/>
            <w:noWrap/>
            <w:vAlign w:val="center"/>
            <w:hideMark/>
          </w:tcPr>
          <w:p w:rsidR="000C4A89" w:rsidRPr="00190EF9" w:rsidRDefault="000C4A89" w:rsidP="00A023F4">
            <w:pPr>
              <w:ind w:rightChars="-82" w:right="-197"/>
              <w:jc w:val="center"/>
              <w:rPr>
                <w:rFonts w:ascii="細明體" w:eastAsia="細明體" w:hAnsi="細明體"/>
                <w:color w:val="000000"/>
                <w:szCs w:val="24"/>
              </w:rPr>
            </w:pPr>
            <w:r w:rsidRPr="00190EF9">
              <w:rPr>
                <w:rFonts w:ascii="細明體" w:eastAsia="細明體" w:hAnsi="細明體" w:hint="eastAsia"/>
                <w:color w:val="000000"/>
                <w:szCs w:val="24"/>
              </w:rPr>
              <w:t>2.08</w:t>
            </w:r>
          </w:p>
        </w:tc>
      </w:tr>
      <w:tr w:rsidR="000C4A89" w:rsidRPr="001A5980" w:rsidTr="00A023F4">
        <w:trPr>
          <w:trHeight w:val="330"/>
        </w:trPr>
        <w:tc>
          <w:tcPr>
            <w:tcW w:w="2013" w:type="dxa"/>
            <w:tcBorders>
              <w:top w:val="nil"/>
              <w:left w:val="nil"/>
              <w:bottom w:val="nil"/>
              <w:right w:val="single" w:sz="4" w:space="0" w:color="000000"/>
            </w:tcBorders>
            <w:shd w:val="clear" w:color="000000" w:fill="FFFFFF"/>
            <w:noWrap/>
            <w:vAlign w:val="center"/>
            <w:hideMark/>
          </w:tcPr>
          <w:p w:rsidR="000C4A89" w:rsidRPr="00663CB6" w:rsidRDefault="000C4A89" w:rsidP="00A023F4">
            <w:pPr>
              <w:widowControl/>
              <w:ind w:rightChars="-82" w:right="-197"/>
              <w:rPr>
                <w:rFonts w:ascii="新細明體" w:hAnsi="新細明體" w:cs="新細明體"/>
                <w:color w:val="000000"/>
                <w:kern w:val="0"/>
                <w:szCs w:val="24"/>
              </w:rPr>
            </w:pPr>
            <w:r w:rsidRPr="00663CB6">
              <w:rPr>
                <w:rFonts w:ascii="新細明體" w:hAnsi="新細明體" w:cs="新細明體" w:hint="eastAsia"/>
                <w:color w:val="000000"/>
                <w:kern w:val="0"/>
                <w:szCs w:val="24"/>
              </w:rPr>
              <w:t xml:space="preserve">  公營事業機構</w:t>
            </w:r>
          </w:p>
        </w:tc>
        <w:tc>
          <w:tcPr>
            <w:tcW w:w="850" w:type="dxa"/>
            <w:tcBorders>
              <w:top w:val="nil"/>
              <w:left w:val="nil"/>
              <w:bottom w:val="nil"/>
              <w:right w:val="nil"/>
            </w:tcBorders>
            <w:shd w:val="clear" w:color="000000" w:fill="FFFFFF"/>
            <w:noWrap/>
            <w:vAlign w:val="center"/>
            <w:hideMark/>
          </w:tcPr>
          <w:p w:rsidR="000C4A89" w:rsidRPr="00190EF9" w:rsidRDefault="000C4A89" w:rsidP="00A023F4">
            <w:pPr>
              <w:ind w:rightChars="-82" w:right="-197"/>
              <w:jc w:val="center"/>
              <w:rPr>
                <w:rFonts w:ascii="細明體" w:eastAsia="細明體" w:hAnsi="細明體"/>
                <w:color w:val="000000"/>
                <w:szCs w:val="24"/>
              </w:rPr>
            </w:pPr>
            <w:r w:rsidRPr="00190EF9">
              <w:rPr>
                <w:rFonts w:ascii="細明體" w:eastAsia="細明體" w:hAnsi="細明體" w:hint="eastAsia"/>
                <w:color w:val="000000"/>
                <w:szCs w:val="24"/>
              </w:rPr>
              <w:t>1</w:t>
            </w:r>
          </w:p>
        </w:tc>
        <w:tc>
          <w:tcPr>
            <w:tcW w:w="823" w:type="dxa"/>
            <w:tcBorders>
              <w:top w:val="nil"/>
              <w:left w:val="nil"/>
              <w:bottom w:val="nil"/>
              <w:right w:val="nil"/>
            </w:tcBorders>
            <w:shd w:val="clear" w:color="000000" w:fill="FFFFFF"/>
            <w:vAlign w:val="center"/>
          </w:tcPr>
          <w:p w:rsidR="000C4A89" w:rsidRPr="00190EF9" w:rsidRDefault="000C4A89" w:rsidP="00A023F4">
            <w:pPr>
              <w:ind w:rightChars="-22" w:right="-53"/>
              <w:jc w:val="center"/>
              <w:rPr>
                <w:rFonts w:ascii="細明體" w:eastAsia="細明體" w:hAnsi="細明體"/>
                <w:color w:val="000000"/>
                <w:szCs w:val="24"/>
              </w:rPr>
            </w:pPr>
            <w:r>
              <w:rPr>
                <w:rFonts w:ascii="細明體" w:eastAsia="細明體" w:hAnsi="細明體" w:hint="eastAsia"/>
                <w:color w:val="000000"/>
                <w:szCs w:val="24"/>
              </w:rPr>
              <w:t xml:space="preserve"> </w:t>
            </w:r>
            <w:r w:rsidRPr="00190EF9">
              <w:rPr>
                <w:rFonts w:ascii="細明體" w:eastAsia="細明體" w:hAnsi="細明體" w:hint="eastAsia"/>
                <w:color w:val="000000"/>
                <w:szCs w:val="24"/>
              </w:rPr>
              <w:t>0.24</w:t>
            </w:r>
          </w:p>
        </w:tc>
        <w:tc>
          <w:tcPr>
            <w:tcW w:w="737" w:type="dxa"/>
            <w:tcBorders>
              <w:top w:val="nil"/>
              <w:left w:val="nil"/>
              <w:bottom w:val="nil"/>
              <w:right w:val="nil"/>
            </w:tcBorders>
            <w:shd w:val="clear" w:color="000000" w:fill="FFFFFF"/>
            <w:noWrap/>
            <w:vAlign w:val="center"/>
            <w:hideMark/>
          </w:tcPr>
          <w:p w:rsidR="000C4A89" w:rsidRPr="00190EF9" w:rsidRDefault="000C4A89" w:rsidP="00A023F4">
            <w:pPr>
              <w:ind w:rightChars="-58" w:right="-139"/>
              <w:jc w:val="center"/>
              <w:rPr>
                <w:rFonts w:ascii="細明體" w:eastAsia="細明體" w:hAnsi="細明體"/>
                <w:color w:val="000000"/>
                <w:szCs w:val="24"/>
              </w:rPr>
            </w:pPr>
            <w:r w:rsidRPr="00190EF9">
              <w:rPr>
                <w:rFonts w:ascii="細明體" w:eastAsia="細明體" w:hAnsi="細明體" w:hint="eastAsia"/>
                <w:color w:val="000000"/>
                <w:szCs w:val="24"/>
              </w:rPr>
              <w:t>1</w:t>
            </w:r>
          </w:p>
        </w:tc>
        <w:tc>
          <w:tcPr>
            <w:tcW w:w="822" w:type="dxa"/>
            <w:tcBorders>
              <w:top w:val="nil"/>
              <w:left w:val="nil"/>
              <w:bottom w:val="nil"/>
              <w:right w:val="nil"/>
            </w:tcBorders>
            <w:shd w:val="clear" w:color="000000" w:fill="FFFFFF"/>
            <w:noWrap/>
            <w:vAlign w:val="center"/>
            <w:hideMark/>
          </w:tcPr>
          <w:p w:rsidR="000C4A89" w:rsidRPr="00190EF9" w:rsidRDefault="000C4A89" w:rsidP="00A023F4">
            <w:pPr>
              <w:ind w:rightChars="-22" w:right="-53"/>
              <w:jc w:val="center"/>
              <w:rPr>
                <w:rFonts w:ascii="細明體" w:eastAsia="細明體" w:hAnsi="細明體"/>
                <w:color w:val="000000"/>
                <w:szCs w:val="24"/>
              </w:rPr>
            </w:pPr>
            <w:r w:rsidRPr="00190EF9">
              <w:rPr>
                <w:rFonts w:ascii="細明體" w:eastAsia="細明體" w:hAnsi="細明體" w:hint="eastAsia"/>
                <w:color w:val="000000"/>
                <w:szCs w:val="24"/>
              </w:rPr>
              <w:t>0.24</w:t>
            </w:r>
          </w:p>
        </w:tc>
        <w:tc>
          <w:tcPr>
            <w:tcW w:w="737" w:type="dxa"/>
            <w:tcBorders>
              <w:top w:val="nil"/>
              <w:left w:val="nil"/>
              <w:bottom w:val="nil"/>
              <w:right w:val="nil"/>
            </w:tcBorders>
            <w:shd w:val="clear" w:color="000000" w:fill="FFFFFF"/>
            <w:noWrap/>
            <w:vAlign w:val="center"/>
            <w:hideMark/>
          </w:tcPr>
          <w:p w:rsidR="000C4A89" w:rsidRPr="00190EF9" w:rsidRDefault="000C4A89" w:rsidP="00A023F4">
            <w:pPr>
              <w:ind w:rightChars="-82" w:right="-197"/>
              <w:jc w:val="center"/>
              <w:rPr>
                <w:rFonts w:ascii="細明體" w:eastAsia="細明體" w:hAnsi="細明體"/>
                <w:color w:val="000000"/>
                <w:szCs w:val="24"/>
              </w:rPr>
            </w:pPr>
            <w:r w:rsidRPr="00190EF9">
              <w:rPr>
                <w:rFonts w:ascii="細明體" w:eastAsia="細明體" w:hAnsi="細明體" w:hint="eastAsia"/>
                <w:color w:val="000000"/>
                <w:szCs w:val="24"/>
              </w:rPr>
              <w:t>2</w:t>
            </w:r>
          </w:p>
        </w:tc>
        <w:tc>
          <w:tcPr>
            <w:tcW w:w="822" w:type="dxa"/>
            <w:tcBorders>
              <w:top w:val="nil"/>
              <w:left w:val="nil"/>
              <w:bottom w:val="nil"/>
              <w:right w:val="nil"/>
            </w:tcBorders>
            <w:shd w:val="clear" w:color="000000" w:fill="FFFFFF"/>
            <w:noWrap/>
            <w:vAlign w:val="center"/>
            <w:hideMark/>
          </w:tcPr>
          <w:p w:rsidR="000C4A89" w:rsidRPr="00190EF9" w:rsidRDefault="000C4A89" w:rsidP="00A023F4">
            <w:pPr>
              <w:ind w:rightChars="-22" w:right="-53"/>
              <w:jc w:val="center"/>
              <w:rPr>
                <w:rFonts w:ascii="細明體" w:eastAsia="細明體" w:hAnsi="細明體"/>
                <w:color w:val="000000"/>
                <w:szCs w:val="24"/>
              </w:rPr>
            </w:pPr>
            <w:r w:rsidRPr="00190EF9">
              <w:rPr>
                <w:rFonts w:ascii="細明體" w:eastAsia="細明體" w:hAnsi="細明體" w:hint="eastAsia"/>
                <w:color w:val="000000"/>
                <w:szCs w:val="24"/>
              </w:rPr>
              <w:t>0.48</w:t>
            </w:r>
          </w:p>
        </w:tc>
        <w:tc>
          <w:tcPr>
            <w:tcW w:w="737" w:type="dxa"/>
            <w:tcBorders>
              <w:top w:val="nil"/>
              <w:left w:val="nil"/>
              <w:bottom w:val="nil"/>
              <w:right w:val="nil"/>
            </w:tcBorders>
            <w:shd w:val="clear" w:color="000000" w:fill="FFFFFF"/>
            <w:noWrap/>
            <w:vAlign w:val="center"/>
            <w:hideMark/>
          </w:tcPr>
          <w:p w:rsidR="000C4A89" w:rsidRPr="00190EF9" w:rsidRDefault="000C4A89" w:rsidP="00A023F4">
            <w:pPr>
              <w:ind w:rightChars="-59" w:right="-142"/>
              <w:jc w:val="center"/>
              <w:rPr>
                <w:rFonts w:ascii="細明體" w:eastAsia="細明體" w:hAnsi="細明體"/>
                <w:color w:val="000000"/>
                <w:szCs w:val="24"/>
              </w:rPr>
            </w:pPr>
            <w:r w:rsidRPr="00190EF9">
              <w:rPr>
                <w:rFonts w:ascii="細明體" w:eastAsia="細明體" w:hAnsi="細明體" w:hint="eastAsia"/>
                <w:color w:val="000000"/>
                <w:szCs w:val="24"/>
              </w:rPr>
              <w:t>4</w:t>
            </w:r>
          </w:p>
        </w:tc>
        <w:tc>
          <w:tcPr>
            <w:tcW w:w="709" w:type="dxa"/>
            <w:tcBorders>
              <w:top w:val="nil"/>
              <w:left w:val="nil"/>
              <w:bottom w:val="nil"/>
              <w:right w:val="nil"/>
            </w:tcBorders>
            <w:shd w:val="clear" w:color="000000" w:fill="FFFFFF"/>
            <w:noWrap/>
            <w:vAlign w:val="center"/>
            <w:hideMark/>
          </w:tcPr>
          <w:p w:rsidR="000C4A89" w:rsidRPr="00190EF9" w:rsidRDefault="000C4A89" w:rsidP="00A023F4">
            <w:pPr>
              <w:ind w:rightChars="-82" w:right="-197"/>
              <w:jc w:val="center"/>
              <w:rPr>
                <w:rFonts w:ascii="細明體" w:eastAsia="細明體" w:hAnsi="細明體"/>
                <w:color w:val="000000"/>
                <w:szCs w:val="24"/>
              </w:rPr>
            </w:pPr>
            <w:r w:rsidRPr="00190EF9">
              <w:rPr>
                <w:rFonts w:ascii="細明體" w:eastAsia="細明體" w:hAnsi="細明體" w:hint="eastAsia"/>
                <w:color w:val="000000"/>
                <w:szCs w:val="24"/>
              </w:rPr>
              <w:t>0.95</w:t>
            </w:r>
          </w:p>
        </w:tc>
      </w:tr>
      <w:tr w:rsidR="000C4A89" w:rsidRPr="001A5980" w:rsidTr="00A023F4">
        <w:trPr>
          <w:trHeight w:val="330"/>
        </w:trPr>
        <w:tc>
          <w:tcPr>
            <w:tcW w:w="2013" w:type="dxa"/>
            <w:tcBorders>
              <w:top w:val="nil"/>
              <w:left w:val="nil"/>
              <w:bottom w:val="nil"/>
              <w:right w:val="single" w:sz="4" w:space="0" w:color="000000"/>
            </w:tcBorders>
            <w:shd w:val="clear" w:color="000000" w:fill="FFFFFF"/>
            <w:noWrap/>
            <w:vAlign w:val="center"/>
            <w:hideMark/>
          </w:tcPr>
          <w:p w:rsidR="000C4A89" w:rsidRPr="00663CB6" w:rsidRDefault="000C4A89" w:rsidP="00A023F4">
            <w:pPr>
              <w:widowControl/>
              <w:ind w:rightChars="-82" w:right="-197"/>
              <w:rPr>
                <w:rFonts w:ascii="新細明體" w:hAnsi="新細明體" w:cs="新細明體"/>
                <w:color w:val="000000"/>
                <w:kern w:val="0"/>
                <w:szCs w:val="24"/>
              </w:rPr>
            </w:pPr>
            <w:r w:rsidRPr="00663CB6">
              <w:rPr>
                <w:rFonts w:ascii="新細明體" w:hAnsi="新細明體" w:cs="新細明體" w:hint="eastAsia"/>
                <w:color w:val="000000"/>
                <w:kern w:val="0"/>
                <w:szCs w:val="24"/>
              </w:rPr>
              <w:t xml:space="preserve">  公立學校</w:t>
            </w:r>
          </w:p>
        </w:tc>
        <w:tc>
          <w:tcPr>
            <w:tcW w:w="850" w:type="dxa"/>
            <w:tcBorders>
              <w:top w:val="nil"/>
              <w:left w:val="nil"/>
              <w:bottom w:val="nil"/>
              <w:right w:val="nil"/>
            </w:tcBorders>
            <w:shd w:val="clear" w:color="000000" w:fill="FFFFFF"/>
            <w:noWrap/>
            <w:vAlign w:val="center"/>
            <w:hideMark/>
          </w:tcPr>
          <w:p w:rsidR="000C4A89" w:rsidRPr="00190EF9" w:rsidRDefault="000C4A89" w:rsidP="00A023F4">
            <w:pPr>
              <w:ind w:rightChars="-82" w:right="-197"/>
              <w:jc w:val="center"/>
              <w:rPr>
                <w:rFonts w:ascii="細明體" w:eastAsia="細明體" w:hAnsi="細明體"/>
                <w:color w:val="000000"/>
                <w:szCs w:val="24"/>
              </w:rPr>
            </w:pPr>
            <w:r w:rsidRPr="00190EF9">
              <w:rPr>
                <w:rFonts w:ascii="細明體" w:eastAsia="細明體" w:hAnsi="細明體" w:hint="eastAsia"/>
                <w:color w:val="000000"/>
                <w:szCs w:val="24"/>
              </w:rPr>
              <w:t>28</w:t>
            </w:r>
          </w:p>
        </w:tc>
        <w:tc>
          <w:tcPr>
            <w:tcW w:w="823" w:type="dxa"/>
            <w:tcBorders>
              <w:top w:val="nil"/>
              <w:left w:val="nil"/>
              <w:bottom w:val="nil"/>
              <w:right w:val="nil"/>
            </w:tcBorders>
            <w:shd w:val="clear" w:color="000000" w:fill="FFFFFF"/>
            <w:vAlign w:val="center"/>
          </w:tcPr>
          <w:p w:rsidR="000C4A89" w:rsidRPr="00190EF9" w:rsidRDefault="000C4A89" w:rsidP="00A023F4">
            <w:pPr>
              <w:ind w:rightChars="-22" w:right="-53"/>
              <w:jc w:val="center"/>
              <w:rPr>
                <w:rFonts w:ascii="細明體" w:eastAsia="細明體" w:hAnsi="細明體"/>
                <w:color w:val="000000"/>
                <w:szCs w:val="24"/>
              </w:rPr>
            </w:pPr>
            <w:r>
              <w:rPr>
                <w:rFonts w:ascii="細明體" w:eastAsia="細明體" w:hAnsi="細明體" w:hint="eastAsia"/>
                <w:color w:val="000000"/>
                <w:szCs w:val="24"/>
              </w:rPr>
              <w:t xml:space="preserve"> </w:t>
            </w:r>
            <w:r w:rsidRPr="00190EF9">
              <w:rPr>
                <w:rFonts w:ascii="細明體" w:eastAsia="細明體" w:hAnsi="細明體" w:hint="eastAsia"/>
                <w:color w:val="000000"/>
                <w:szCs w:val="24"/>
              </w:rPr>
              <w:t>0.75</w:t>
            </w:r>
          </w:p>
        </w:tc>
        <w:tc>
          <w:tcPr>
            <w:tcW w:w="737" w:type="dxa"/>
            <w:tcBorders>
              <w:top w:val="nil"/>
              <w:left w:val="nil"/>
              <w:bottom w:val="nil"/>
              <w:right w:val="nil"/>
            </w:tcBorders>
            <w:shd w:val="clear" w:color="000000" w:fill="FFFFFF"/>
            <w:noWrap/>
            <w:vAlign w:val="center"/>
            <w:hideMark/>
          </w:tcPr>
          <w:p w:rsidR="000C4A89" w:rsidRPr="00190EF9" w:rsidRDefault="000C4A89" w:rsidP="00A023F4">
            <w:pPr>
              <w:ind w:rightChars="-58" w:right="-139"/>
              <w:jc w:val="center"/>
              <w:rPr>
                <w:rFonts w:ascii="細明體" w:eastAsia="細明體" w:hAnsi="細明體"/>
                <w:color w:val="000000"/>
                <w:szCs w:val="24"/>
              </w:rPr>
            </w:pPr>
            <w:r w:rsidRPr="00190EF9">
              <w:rPr>
                <w:rFonts w:ascii="細明體" w:eastAsia="細明體" w:hAnsi="細明體" w:hint="eastAsia"/>
                <w:color w:val="000000"/>
                <w:szCs w:val="24"/>
              </w:rPr>
              <w:t>6</w:t>
            </w:r>
          </w:p>
        </w:tc>
        <w:tc>
          <w:tcPr>
            <w:tcW w:w="822" w:type="dxa"/>
            <w:tcBorders>
              <w:top w:val="nil"/>
              <w:left w:val="nil"/>
              <w:bottom w:val="nil"/>
              <w:right w:val="nil"/>
            </w:tcBorders>
            <w:shd w:val="clear" w:color="000000" w:fill="FFFFFF"/>
            <w:noWrap/>
            <w:vAlign w:val="center"/>
            <w:hideMark/>
          </w:tcPr>
          <w:p w:rsidR="000C4A89" w:rsidRPr="00190EF9" w:rsidRDefault="000C4A89" w:rsidP="00A023F4">
            <w:pPr>
              <w:ind w:rightChars="-22" w:right="-53"/>
              <w:jc w:val="center"/>
              <w:rPr>
                <w:rFonts w:ascii="細明體" w:eastAsia="細明體" w:hAnsi="細明體"/>
                <w:color w:val="000000"/>
                <w:szCs w:val="24"/>
              </w:rPr>
            </w:pPr>
            <w:r w:rsidRPr="00190EF9">
              <w:rPr>
                <w:rFonts w:ascii="細明體" w:eastAsia="細明體" w:hAnsi="細明體" w:hint="eastAsia"/>
                <w:color w:val="000000"/>
                <w:szCs w:val="24"/>
              </w:rPr>
              <w:t>0.16</w:t>
            </w:r>
          </w:p>
        </w:tc>
        <w:tc>
          <w:tcPr>
            <w:tcW w:w="737" w:type="dxa"/>
            <w:tcBorders>
              <w:top w:val="nil"/>
              <w:left w:val="nil"/>
              <w:bottom w:val="nil"/>
              <w:right w:val="nil"/>
            </w:tcBorders>
            <w:shd w:val="clear" w:color="000000" w:fill="FFFFFF"/>
            <w:noWrap/>
            <w:vAlign w:val="center"/>
            <w:hideMark/>
          </w:tcPr>
          <w:p w:rsidR="000C4A89" w:rsidRPr="00190EF9" w:rsidRDefault="000C4A89" w:rsidP="00A023F4">
            <w:pPr>
              <w:ind w:rightChars="-82" w:right="-197"/>
              <w:jc w:val="center"/>
              <w:rPr>
                <w:rFonts w:ascii="細明體" w:eastAsia="細明體" w:hAnsi="細明體"/>
                <w:color w:val="000000"/>
                <w:szCs w:val="24"/>
              </w:rPr>
            </w:pPr>
            <w:r w:rsidRPr="00190EF9">
              <w:rPr>
                <w:rFonts w:ascii="細明體" w:eastAsia="細明體" w:hAnsi="細明體" w:hint="eastAsia"/>
                <w:color w:val="000000"/>
                <w:szCs w:val="24"/>
              </w:rPr>
              <w:t>7</w:t>
            </w:r>
          </w:p>
        </w:tc>
        <w:tc>
          <w:tcPr>
            <w:tcW w:w="822" w:type="dxa"/>
            <w:tcBorders>
              <w:top w:val="nil"/>
              <w:left w:val="nil"/>
              <w:bottom w:val="nil"/>
              <w:right w:val="nil"/>
            </w:tcBorders>
            <w:shd w:val="clear" w:color="000000" w:fill="FFFFFF"/>
            <w:noWrap/>
            <w:vAlign w:val="center"/>
            <w:hideMark/>
          </w:tcPr>
          <w:p w:rsidR="000C4A89" w:rsidRPr="00190EF9" w:rsidRDefault="000C4A89" w:rsidP="00A023F4">
            <w:pPr>
              <w:ind w:rightChars="-22" w:right="-53"/>
              <w:jc w:val="center"/>
              <w:rPr>
                <w:rFonts w:ascii="細明體" w:eastAsia="細明體" w:hAnsi="細明體"/>
                <w:color w:val="000000"/>
                <w:szCs w:val="24"/>
              </w:rPr>
            </w:pPr>
            <w:r w:rsidRPr="00190EF9">
              <w:rPr>
                <w:rFonts w:ascii="細明體" w:eastAsia="細明體" w:hAnsi="細明體" w:hint="eastAsia"/>
                <w:color w:val="000000"/>
                <w:szCs w:val="24"/>
              </w:rPr>
              <w:t>0.19</w:t>
            </w:r>
          </w:p>
        </w:tc>
        <w:tc>
          <w:tcPr>
            <w:tcW w:w="737" w:type="dxa"/>
            <w:tcBorders>
              <w:top w:val="nil"/>
              <w:left w:val="nil"/>
              <w:bottom w:val="nil"/>
              <w:right w:val="nil"/>
            </w:tcBorders>
            <w:shd w:val="clear" w:color="000000" w:fill="FFFFFF"/>
            <w:noWrap/>
            <w:vAlign w:val="center"/>
            <w:hideMark/>
          </w:tcPr>
          <w:p w:rsidR="000C4A89" w:rsidRPr="00190EF9" w:rsidRDefault="000C4A89" w:rsidP="00A023F4">
            <w:pPr>
              <w:ind w:rightChars="-59" w:right="-142"/>
              <w:jc w:val="center"/>
              <w:rPr>
                <w:rFonts w:ascii="細明體" w:eastAsia="細明體" w:hAnsi="細明體"/>
                <w:color w:val="000000"/>
                <w:szCs w:val="24"/>
              </w:rPr>
            </w:pPr>
            <w:r w:rsidRPr="00190EF9">
              <w:rPr>
                <w:rFonts w:ascii="細明體" w:eastAsia="細明體" w:hAnsi="細明體" w:hint="eastAsia"/>
                <w:color w:val="000000"/>
                <w:szCs w:val="24"/>
              </w:rPr>
              <w:t>86</w:t>
            </w:r>
          </w:p>
        </w:tc>
        <w:tc>
          <w:tcPr>
            <w:tcW w:w="709" w:type="dxa"/>
            <w:tcBorders>
              <w:top w:val="nil"/>
              <w:left w:val="nil"/>
              <w:bottom w:val="nil"/>
              <w:right w:val="nil"/>
            </w:tcBorders>
            <w:shd w:val="clear" w:color="000000" w:fill="FFFFFF"/>
            <w:noWrap/>
            <w:vAlign w:val="center"/>
            <w:hideMark/>
          </w:tcPr>
          <w:p w:rsidR="000C4A89" w:rsidRPr="00190EF9" w:rsidRDefault="000C4A89" w:rsidP="00A023F4">
            <w:pPr>
              <w:ind w:rightChars="-82" w:right="-197"/>
              <w:jc w:val="center"/>
              <w:rPr>
                <w:rFonts w:ascii="細明體" w:eastAsia="細明體" w:hAnsi="細明體"/>
                <w:color w:val="000000"/>
                <w:szCs w:val="24"/>
              </w:rPr>
            </w:pPr>
            <w:r w:rsidRPr="00190EF9">
              <w:rPr>
                <w:rFonts w:ascii="細明體" w:eastAsia="細明體" w:hAnsi="細明體" w:hint="eastAsia"/>
                <w:color w:val="000000"/>
                <w:szCs w:val="24"/>
              </w:rPr>
              <w:t>2.29</w:t>
            </w:r>
          </w:p>
        </w:tc>
      </w:tr>
      <w:tr w:rsidR="000C4A89" w:rsidRPr="001A5980" w:rsidTr="00A023F4">
        <w:trPr>
          <w:trHeight w:val="330"/>
        </w:trPr>
        <w:tc>
          <w:tcPr>
            <w:tcW w:w="2013" w:type="dxa"/>
            <w:tcBorders>
              <w:top w:val="nil"/>
              <w:left w:val="nil"/>
              <w:bottom w:val="single" w:sz="4" w:space="0" w:color="auto"/>
              <w:right w:val="single" w:sz="4" w:space="0" w:color="auto"/>
            </w:tcBorders>
            <w:shd w:val="clear" w:color="000000" w:fill="FFFFFF"/>
            <w:noWrap/>
            <w:vAlign w:val="center"/>
            <w:hideMark/>
          </w:tcPr>
          <w:p w:rsidR="000C4A89" w:rsidRPr="00663CB6" w:rsidRDefault="000C4A89" w:rsidP="00A023F4">
            <w:pPr>
              <w:widowControl/>
              <w:ind w:rightChars="-82" w:right="-197"/>
              <w:rPr>
                <w:rFonts w:ascii="新細明體" w:hAnsi="新細明體" w:cs="新細明體"/>
                <w:color w:val="000000"/>
                <w:kern w:val="0"/>
                <w:szCs w:val="24"/>
              </w:rPr>
            </w:pPr>
            <w:r w:rsidRPr="00663CB6">
              <w:rPr>
                <w:rFonts w:ascii="新細明體" w:hAnsi="新細明體" w:cs="新細明體" w:hint="eastAsia"/>
                <w:color w:val="000000"/>
                <w:kern w:val="0"/>
                <w:szCs w:val="24"/>
              </w:rPr>
              <w:t xml:space="preserve">  公立研究機構</w:t>
            </w:r>
          </w:p>
        </w:tc>
        <w:tc>
          <w:tcPr>
            <w:tcW w:w="850" w:type="dxa"/>
            <w:tcBorders>
              <w:top w:val="nil"/>
              <w:left w:val="nil"/>
              <w:bottom w:val="single" w:sz="4" w:space="0" w:color="auto"/>
              <w:right w:val="nil"/>
            </w:tcBorders>
            <w:shd w:val="clear" w:color="000000" w:fill="FFFFFF"/>
            <w:noWrap/>
            <w:vAlign w:val="center"/>
            <w:hideMark/>
          </w:tcPr>
          <w:p w:rsidR="000C4A89" w:rsidRPr="00190EF9" w:rsidRDefault="000C4A89" w:rsidP="00A023F4">
            <w:pPr>
              <w:ind w:rightChars="-82" w:right="-197"/>
              <w:jc w:val="center"/>
              <w:rPr>
                <w:rFonts w:ascii="細明體" w:eastAsia="細明體" w:hAnsi="細明體"/>
                <w:color w:val="000000"/>
                <w:szCs w:val="24"/>
              </w:rPr>
            </w:pPr>
            <w:r w:rsidRPr="00190EF9">
              <w:rPr>
                <w:rFonts w:ascii="細明體" w:eastAsia="細明體" w:hAnsi="細明體" w:hint="eastAsia"/>
                <w:color w:val="000000"/>
                <w:szCs w:val="24"/>
              </w:rPr>
              <w:t>7</w:t>
            </w:r>
          </w:p>
        </w:tc>
        <w:tc>
          <w:tcPr>
            <w:tcW w:w="823" w:type="dxa"/>
            <w:tcBorders>
              <w:top w:val="nil"/>
              <w:left w:val="nil"/>
              <w:bottom w:val="single" w:sz="4" w:space="0" w:color="auto"/>
              <w:right w:val="nil"/>
            </w:tcBorders>
            <w:shd w:val="clear" w:color="000000" w:fill="FFFFFF"/>
            <w:vAlign w:val="center"/>
          </w:tcPr>
          <w:p w:rsidR="000C4A89" w:rsidRPr="00190EF9" w:rsidRDefault="000C4A89" w:rsidP="00A023F4">
            <w:pPr>
              <w:ind w:rightChars="-22" w:right="-53"/>
              <w:jc w:val="center"/>
              <w:rPr>
                <w:rFonts w:ascii="細明體" w:eastAsia="細明體" w:hAnsi="細明體"/>
                <w:color w:val="000000"/>
                <w:szCs w:val="24"/>
              </w:rPr>
            </w:pPr>
            <w:r w:rsidRPr="00190EF9">
              <w:rPr>
                <w:rFonts w:ascii="細明體" w:eastAsia="細明體" w:hAnsi="細明體" w:hint="eastAsia"/>
                <w:color w:val="000000"/>
                <w:szCs w:val="24"/>
              </w:rPr>
              <w:t>14.89</w:t>
            </w:r>
          </w:p>
        </w:tc>
        <w:tc>
          <w:tcPr>
            <w:tcW w:w="737" w:type="dxa"/>
            <w:tcBorders>
              <w:top w:val="nil"/>
              <w:left w:val="nil"/>
              <w:bottom w:val="single" w:sz="4" w:space="0" w:color="auto"/>
              <w:right w:val="nil"/>
            </w:tcBorders>
            <w:shd w:val="clear" w:color="000000" w:fill="FFFFFF"/>
            <w:noWrap/>
            <w:vAlign w:val="center"/>
            <w:hideMark/>
          </w:tcPr>
          <w:p w:rsidR="000C4A89" w:rsidRPr="00190EF9" w:rsidRDefault="000C4A89" w:rsidP="00A023F4">
            <w:pPr>
              <w:ind w:rightChars="-58" w:right="-139"/>
              <w:jc w:val="center"/>
              <w:rPr>
                <w:rFonts w:ascii="細明體" w:eastAsia="細明體" w:hAnsi="細明體"/>
                <w:color w:val="000000"/>
                <w:szCs w:val="24"/>
              </w:rPr>
            </w:pPr>
            <w:r w:rsidRPr="00190EF9">
              <w:rPr>
                <w:rFonts w:ascii="細明體" w:eastAsia="細明體" w:hAnsi="細明體" w:hint="eastAsia"/>
                <w:color w:val="000000"/>
                <w:szCs w:val="24"/>
              </w:rPr>
              <w:t>3</w:t>
            </w:r>
          </w:p>
        </w:tc>
        <w:tc>
          <w:tcPr>
            <w:tcW w:w="822" w:type="dxa"/>
            <w:tcBorders>
              <w:top w:val="nil"/>
              <w:left w:val="nil"/>
              <w:bottom w:val="single" w:sz="4" w:space="0" w:color="auto"/>
              <w:right w:val="nil"/>
            </w:tcBorders>
            <w:shd w:val="clear" w:color="000000" w:fill="FFFFFF"/>
            <w:noWrap/>
            <w:vAlign w:val="center"/>
            <w:hideMark/>
          </w:tcPr>
          <w:p w:rsidR="000C4A89" w:rsidRPr="00190EF9" w:rsidRDefault="000C4A89" w:rsidP="00A023F4">
            <w:pPr>
              <w:ind w:rightChars="-22" w:right="-53"/>
              <w:jc w:val="center"/>
              <w:rPr>
                <w:rFonts w:ascii="細明體" w:eastAsia="細明體" w:hAnsi="細明體"/>
                <w:color w:val="000000"/>
                <w:szCs w:val="24"/>
              </w:rPr>
            </w:pPr>
            <w:r w:rsidRPr="00190EF9">
              <w:rPr>
                <w:rFonts w:ascii="細明體" w:eastAsia="細明體" w:hAnsi="細明體" w:hint="eastAsia"/>
                <w:color w:val="000000"/>
                <w:szCs w:val="24"/>
              </w:rPr>
              <w:t>6.38</w:t>
            </w:r>
          </w:p>
        </w:tc>
        <w:tc>
          <w:tcPr>
            <w:tcW w:w="737" w:type="dxa"/>
            <w:tcBorders>
              <w:top w:val="nil"/>
              <w:left w:val="nil"/>
              <w:bottom w:val="single" w:sz="4" w:space="0" w:color="auto"/>
              <w:right w:val="nil"/>
            </w:tcBorders>
            <w:shd w:val="clear" w:color="000000" w:fill="FFFFFF"/>
            <w:noWrap/>
            <w:vAlign w:val="center"/>
            <w:hideMark/>
          </w:tcPr>
          <w:p w:rsidR="000C4A89" w:rsidRPr="00190EF9" w:rsidRDefault="000C4A89" w:rsidP="00A023F4">
            <w:pPr>
              <w:ind w:rightChars="-82" w:right="-197"/>
              <w:jc w:val="center"/>
              <w:rPr>
                <w:rFonts w:ascii="細明體" w:eastAsia="細明體" w:hAnsi="細明體"/>
                <w:color w:val="000000"/>
                <w:szCs w:val="24"/>
              </w:rPr>
            </w:pPr>
            <w:r w:rsidRPr="00190EF9">
              <w:rPr>
                <w:rFonts w:ascii="細明體" w:eastAsia="細明體" w:hAnsi="細明體" w:hint="eastAsia"/>
                <w:color w:val="000000"/>
                <w:szCs w:val="24"/>
              </w:rPr>
              <w:t>3</w:t>
            </w:r>
          </w:p>
        </w:tc>
        <w:tc>
          <w:tcPr>
            <w:tcW w:w="822" w:type="dxa"/>
            <w:tcBorders>
              <w:top w:val="nil"/>
              <w:left w:val="nil"/>
              <w:bottom w:val="single" w:sz="4" w:space="0" w:color="auto"/>
              <w:right w:val="nil"/>
            </w:tcBorders>
            <w:shd w:val="clear" w:color="000000" w:fill="FFFFFF"/>
            <w:noWrap/>
            <w:vAlign w:val="center"/>
            <w:hideMark/>
          </w:tcPr>
          <w:p w:rsidR="000C4A89" w:rsidRPr="00190EF9" w:rsidRDefault="000C4A89" w:rsidP="00A023F4">
            <w:pPr>
              <w:ind w:rightChars="-22" w:right="-53"/>
              <w:jc w:val="center"/>
              <w:rPr>
                <w:rFonts w:ascii="細明體" w:eastAsia="細明體" w:hAnsi="細明體"/>
                <w:color w:val="000000"/>
                <w:szCs w:val="24"/>
              </w:rPr>
            </w:pPr>
            <w:r w:rsidRPr="00190EF9">
              <w:rPr>
                <w:rFonts w:ascii="細明體" w:eastAsia="細明體" w:hAnsi="細明體" w:hint="eastAsia"/>
                <w:color w:val="000000"/>
                <w:szCs w:val="24"/>
              </w:rPr>
              <w:t>6.38</w:t>
            </w:r>
          </w:p>
        </w:tc>
        <w:tc>
          <w:tcPr>
            <w:tcW w:w="737" w:type="dxa"/>
            <w:tcBorders>
              <w:top w:val="nil"/>
              <w:left w:val="nil"/>
              <w:bottom w:val="single" w:sz="4" w:space="0" w:color="auto"/>
              <w:right w:val="nil"/>
            </w:tcBorders>
            <w:shd w:val="clear" w:color="000000" w:fill="FFFFFF"/>
            <w:noWrap/>
            <w:vAlign w:val="center"/>
            <w:hideMark/>
          </w:tcPr>
          <w:p w:rsidR="000C4A89" w:rsidRPr="00190EF9" w:rsidRDefault="000C4A89" w:rsidP="00A023F4">
            <w:pPr>
              <w:ind w:rightChars="-59" w:right="-142"/>
              <w:jc w:val="center"/>
              <w:rPr>
                <w:rFonts w:ascii="細明體" w:eastAsia="細明體" w:hAnsi="細明體"/>
                <w:color w:val="000000"/>
                <w:szCs w:val="24"/>
              </w:rPr>
            </w:pPr>
            <w:r w:rsidRPr="00190EF9">
              <w:rPr>
                <w:rFonts w:ascii="細明體" w:eastAsia="細明體" w:hAnsi="細明體" w:hint="eastAsia"/>
                <w:color w:val="000000"/>
                <w:szCs w:val="24"/>
              </w:rPr>
              <w:t>2</w:t>
            </w:r>
          </w:p>
        </w:tc>
        <w:tc>
          <w:tcPr>
            <w:tcW w:w="709" w:type="dxa"/>
            <w:tcBorders>
              <w:top w:val="nil"/>
              <w:left w:val="nil"/>
              <w:bottom w:val="single" w:sz="4" w:space="0" w:color="auto"/>
              <w:right w:val="nil"/>
            </w:tcBorders>
            <w:shd w:val="clear" w:color="000000" w:fill="FFFFFF"/>
            <w:noWrap/>
            <w:vAlign w:val="center"/>
            <w:hideMark/>
          </w:tcPr>
          <w:p w:rsidR="000C4A89" w:rsidRPr="00190EF9" w:rsidRDefault="000C4A89" w:rsidP="00A023F4">
            <w:pPr>
              <w:ind w:rightChars="-82" w:right="-197"/>
              <w:jc w:val="center"/>
              <w:rPr>
                <w:rFonts w:ascii="細明體" w:eastAsia="細明體" w:hAnsi="細明體"/>
                <w:color w:val="000000"/>
                <w:szCs w:val="24"/>
              </w:rPr>
            </w:pPr>
            <w:r w:rsidRPr="00190EF9">
              <w:rPr>
                <w:rFonts w:ascii="細明體" w:eastAsia="細明體" w:hAnsi="細明體" w:hint="eastAsia"/>
                <w:color w:val="000000"/>
                <w:szCs w:val="24"/>
              </w:rPr>
              <w:t>4.26</w:t>
            </w:r>
          </w:p>
        </w:tc>
      </w:tr>
    </w:tbl>
    <w:p w:rsidR="000C4A89" w:rsidRDefault="000C4A89" w:rsidP="000C4A89">
      <w:pPr>
        <w:ind w:rightChars="-82" w:right="-197" w:firstLineChars="100" w:firstLine="200"/>
        <w:rPr>
          <w:rFonts w:ascii="新細明體" w:hAnsi="新細明體"/>
          <w:noProof/>
          <w:szCs w:val="24"/>
        </w:rPr>
      </w:pPr>
      <w:r w:rsidRPr="00B55909">
        <w:rPr>
          <w:rFonts w:ascii="新細明體" w:hAnsi="新細明體" w:hint="eastAsia"/>
          <w:noProof/>
          <w:sz w:val="20"/>
          <w:szCs w:val="20"/>
        </w:rPr>
        <w:t>註：本問項為複選題</w:t>
      </w:r>
    </w:p>
    <w:p w:rsidR="000C4A89" w:rsidRPr="00F00098" w:rsidRDefault="000C4A89" w:rsidP="004F4DF6">
      <w:pPr>
        <w:pStyle w:val="a3"/>
        <w:tabs>
          <w:tab w:val="right" w:leader="dot" w:pos="8222"/>
        </w:tabs>
        <w:spacing w:beforeLines="20" w:before="72" w:afterLines="20" w:after="72"/>
        <w:ind w:leftChars="0" w:left="482" w:rightChars="-82" w:right="-197" w:hanging="482"/>
        <w:rPr>
          <w:rFonts w:asciiTheme="minorEastAsia" w:hAnsiTheme="minorEastAsia"/>
          <w:b/>
          <w:szCs w:val="24"/>
        </w:rPr>
      </w:pPr>
      <w:r w:rsidRPr="00F00098">
        <w:rPr>
          <w:rFonts w:asciiTheme="minorEastAsia" w:hAnsiTheme="minorEastAsia" w:hint="eastAsia"/>
          <w:b/>
          <w:szCs w:val="24"/>
        </w:rPr>
        <w:t>參、電腦作業效率查核</w:t>
      </w:r>
    </w:p>
    <w:p w:rsidR="000C4A89" w:rsidRPr="00F00098" w:rsidRDefault="000C4A89" w:rsidP="000C4A89">
      <w:pPr>
        <w:pStyle w:val="ae"/>
        <w:autoSpaceDE w:val="0"/>
        <w:autoSpaceDN w:val="0"/>
        <w:adjustRightInd w:val="0"/>
        <w:spacing w:beforeLines="20" w:before="72" w:afterLines="20" w:after="72"/>
        <w:ind w:rightChars="-82" w:right="-197" w:firstLineChars="177" w:firstLine="425"/>
        <w:rPr>
          <w:rFonts w:ascii="新細明體" w:hAnsi="新細明體" w:cs="Calibri"/>
        </w:rPr>
      </w:pPr>
      <w:r w:rsidRPr="00F00098">
        <w:rPr>
          <w:rFonts w:ascii="新細明體" w:hAnsi="新細明體" w:cs="Calibri" w:hint="eastAsia"/>
        </w:rPr>
        <w:t>為瞭解政府機關資訊作業績效及資源運用情形，本會每年度對政府機關辦理電腦作業效率查核，查核方式分書面普查及遴選若干機關進行實地查核，以落實資訊化之推動，未來將加上既有</w:t>
      </w:r>
      <w:r>
        <w:rPr>
          <w:rFonts w:ascii="新細明體" w:hAnsi="新細明體" w:cs="Calibri" w:hint="eastAsia"/>
        </w:rPr>
        <w:t>紀</w:t>
      </w:r>
      <w:r w:rsidRPr="00F00098">
        <w:rPr>
          <w:rFonts w:ascii="新細明體" w:hAnsi="新細明體" w:cs="Calibri" w:hint="eastAsia"/>
        </w:rPr>
        <w:t>錄資訊，期使統計資訊更為精確；102年計實地查核</w:t>
      </w:r>
      <w:r w:rsidRPr="00F00098">
        <w:rPr>
          <w:rFonts w:ascii="新細明體" w:hAnsi="新細明體" w:cs="Calibri"/>
        </w:rPr>
        <w:t>10</w:t>
      </w:r>
      <w:r w:rsidRPr="00F00098">
        <w:rPr>
          <w:rFonts w:ascii="新細明體" w:hAnsi="新細明體" w:cs="Calibri" w:hint="eastAsia"/>
        </w:rPr>
        <w:t>個機關，明顯看出各機關皆大力推動流程簡化、資源向上集中、資料開放、雲端運用、社會網絡應用且提供即時性之網路資訊服務，以加強便民服務效能，且已有具體績效。</w:t>
      </w:r>
    </w:p>
    <w:p w:rsidR="000C4A89" w:rsidRPr="00F00098" w:rsidRDefault="000C4A89" w:rsidP="004F4DF6">
      <w:pPr>
        <w:pStyle w:val="a3"/>
        <w:tabs>
          <w:tab w:val="right" w:leader="dot" w:pos="8222"/>
        </w:tabs>
        <w:spacing w:beforeLines="20" w:before="72" w:afterLines="20" w:after="72"/>
        <w:ind w:leftChars="0" w:left="482" w:rightChars="-82" w:right="-197" w:hanging="482"/>
        <w:rPr>
          <w:rFonts w:asciiTheme="minorEastAsia" w:hAnsiTheme="minorEastAsia"/>
          <w:b/>
          <w:szCs w:val="24"/>
        </w:rPr>
      </w:pPr>
      <w:r w:rsidRPr="00F00098">
        <w:rPr>
          <w:rFonts w:asciiTheme="minorEastAsia" w:hAnsiTheme="minorEastAsia" w:hint="eastAsia"/>
          <w:b/>
          <w:szCs w:val="24"/>
        </w:rPr>
        <w:t>肆、結語</w:t>
      </w:r>
    </w:p>
    <w:p w:rsidR="000C4A89" w:rsidRDefault="000C4A89" w:rsidP="004F4DF6">
      <w:pPr>
        <w:pStyle w:val="ae"/>
        <w:autoSpaceDE w:val="0"/>
        <w:autoSpaceDN w:val="0"/>
        <w:adjustRightInd w:val="0"/>
        <w:spacing w:beforeLines="10" w:before="36" w:afterLines="10" w:after="36"/>
        <w:ind w:rightChars="-82" w:right="-197" w:firstLineChars="177" w:firstLine="425"/>
        <w:rPr>
          <w:rFonts w:ascii="新細明體" w:hAnsi="新細明體" w:cs="Calibri"/>
        </w:rPr>
      </w:pPr>
      <w:r w:rsidRPr="00F00098">
        <w:rPr>
          <w:rFonts w:ascii="新細明體" w:hAnsi="新細明體" w:cs="Calibri" w:hint="eastAsia"/>
        </w:rPr>
        <w:t>政府機關資訊業務之推動，多能依照既訂計畫積極推展，並具成效。然而，資訊服務工作是永無止境，需要各機關同仁共同參與，並提供寶貴經驗，凝聚共識，才能使政府政策逐步付諸實行，達成為民服務、提</w:t>
      </w:r>
      <w:r>
        <w:rPr>
          <w:rFonts w:ascii="新細明體" w:hAnsi="新細明體" w:cs="Calibri" w:hint="eastAsia"/>
        </w:rPr>
        <w:t>升</w:t>
      </w:r>
      <w:r w:rsidRPr="00F00098">
        <w:rPr>
          <w:rFonts w:ascii="新細明體" w:hAnsi="新細明體" w:cs="Calibri" w:hint="eastAsia"/>
        </w:rPr>
        <w:t>國家競爭力之目的。茲就資通安全、規劃管理、資源共享、網路服務、委外服務等方面，提供各機關共同努力及強化建議：</w:t>
      </w:r>
    </w:p>
    <w:p w:rsidR="000C4A89" w:rsidRPr="00D87AA4" w:rsidRDefault="000C4A89" w:rsidP="004F4DF6">
      <w:pPr>
        <w:numPr>
          <w:ilvl w:val="0"/>
          <w:numId w:val="34"/>
        </w:numPr>
        <w:ind w:rightChars="-82" w:right="-197" w:hanging="295"/>
        <w:jc w:val="both"/>
        <w:rPr>
          <w:rFonts w:ascii="新細明體" w:hAnsi="新細明體" w:cs="New Gulim"/>
          <w:szCs w:val="24"/>
        </w:rPr>
      </w:pPr>
      <w:r w:rsidRPr="00D87AA4">
        <w:rPr>
          <w:rFonts w:ascii="新細明體" w:hAnsi="新細明體" w:cs="New Gulim" w:hint="eastAsia"/>
          <w:szCs w:val="24"/>
        </w:rPr>
        <w:t>規劃管理方面：</w:t>
      </w:r>
    </w:p>
    <w:p w:rsidR="000C4A89" w:rsidRPr="00D87AA4" w:rsidRDefault="000C4A89" w:rsidP="004F4DF6">
      <w:pPr>
        <w:numPr>
          <w:ilvl w:val="1"/>
          <w:numId w:val="34"/>
        </w:numPr>
        <w:tabs>
          <w:tab w:val="num" w:pos="709"/>
        </w:tabs>
        <w:spacing w:beforeLines="10" w:before="36" w:afterLines="10" w:after="36"/>
        <w:ind w:left="1219" w:rightChars="-82" w:right="-197" w:hanging="476"/>
        <w:jc w:val="both"/>
        <w:rPr>
          <w:rFonts w:ascii="新細明體" w:hAnsi="新細明體"/>
          <w:szCs w:val="24"/>
        </w:rPr>
      </w:pPr>
      <w:r w:rsidRPr="00D87AA4">
        <w:rPr>
          <w:rFonts w:ascii="新細明體" w:hAnsi="新細明體" w:hint="eastAsia"/>
          <w:szCs w:val="24"/>
        </w:rPr>
        <w:t>應配合行政院組織改造，貫徹資訊資源向上集中政策，統籌維運及管理，俾相關資源共用分享。</w:t>
      </w:r>
    </w:p>
    <w:p w:rsidR="000C4A89" w:rsidRPr="00D87AA4" w:rsidRDefault="000C4A89" w:rsidP="004F4DF6">
      <w:pPr>
        <w:numPr>
          <w:ilvl w:val="1"/>
          <w:numId w:val="34"/>
        </w:numPr>
        <w:tabs>
          <w:tab w:val="num" w:pos="709"/>
        </w:tabs>
        <w:spacing w:beforeLines="10" w:before="36" w:afterLines="10" w:after="36"/>
        <w:ind w:left="1219" w:rightChars="-82" w:right="-197" w:hanging="476"/>
        <w:jc w:val="both"/>
        <w:rPr>
          <w:rFonts w:ascii="新細明體" w:hAnsi="新細明體"/>
          <w:szCs w:val="24"/>
        </w:rPr>
      </w:pPr>
      <w:r w:rsidRPr="00D87AA4">
        <w:rPr>
          <w:rFonts w:ascii="新細明體" w:hAnsi="新細明體" w:hint="eastAsia"/>
          <w:szCs w:val="24"/>
        </w:rPr>
        <w:t>為有效推動資訊業務，應主動協調所屬單位檢討資訊作業現況，整併業務性質相近之資訊系統並統籌開發共通性資訊系統，俾利資訊資源充分運用。</w:t>
      </w:r>
    </w:p>
    <w:p w:rsidR="000C4A89" w:rsidRPr="00D87AA4" w:rsidRDefault="000C4A89" w:rsidP="004F4DF6">
      <w:pPr>
        <w:numPr>
          <w:ilvl w:val="1"/>
          <w:numId w:val="34"/>
        </w:numPr>
        <w:tabs>
          <w:tab w:val="num" w:pos="709"/>
        </w:tabs>
        <w:spacing w:beforeLines="10" w:before="36" w:afterLines="10" w:after="36"/>
        <w:ind w:left="1219" w:rightChars="-82" w:right="-197" w:hanging="476"/>
        <w:jc w:val="both"/>
        <w:rPr>
          <w:rFonts w:ascii="新細明體" w:hAnsi="新細明體"/>
          <w:szCs w:val="24"/>
        </w:rPr>
      </w:pPr>
      <w:r w:rsidRPr="00D87AA4">
        <w:rPr>
          <w:rFonts w:ascii="新細明體" w:hAnsi="新細明體" w:hint="eastAsia"/>
          <w:szCs w:val="24"/>
        </w:rPr>
        <w:t>因應個人資料保護法施行，應通盤籌劃及進行相關事宜，諸如清查個人資料，規範個人資料蒐集、處理及利用等作業之法律義務，以及必要之保護措施。</w:t>
      </w:r>
    </w:p>
    <w:p w:rsidR="000C4A89" w:rsidRDefault="000C4A89" w:rsidP="004F4DF6">
      <w:pPr>
        <w:numPr>
          <w:ilvl w:val="1"/>
          <w:numId w:val="34"/>
        </w:numPr>
        <w:tabs>
          <w:tab w:val="num" w:pos="709"/>
        </w:tabs>
        <w:spacing w:beforeLines="10" w:before="36" w:afterLines="10" w:after="36"/>
        <w:ind w:left="1219" w:rightChars="-82" w:right="-197" w:hanging="476"/>
        <w:jc w:val="both"/>
        <w:rPr>
          <w:rFonts w:ascii="新細明體" w:hAnsi="新細明體"/>
          <w:szCs w:val="24"/>
        </w:rPr>
      </w:pPr>
      <w:r w:rsidRPr="00D87AA4">
        <w:rPr>
          <w:rFonts w:ascii="新細明體" w:hAnsi="新細明體" w:hint="eastAsia"/>
          <w:szCs w:val="24"/>
        </w:rPr>
        <w:t>為提升同仁資訊職能，宜整體規劃及推動人員訓練計畫，並包括技術管理及創新應用策略等，以落實資訊系統建置推展之經驗傳承，有效提升人力運用，提升工作效能。</w:t>
      </w:r>
    </w:p>
    <w:p w:rsidR="000C4A89" w:rsidRPr="00F00098" w:rsidRDefault="000C4A89" w:rsidP="004F4DF6">
      <w:pPr>
        <w:numPr>
          <w:ilvl w:val="0"/>
          <w:numId w:val="34"/>
        </w:numPr>
        <w:ind w:rightChars="-82" w:right="-197" w:hanging="295"/>
        <w:jc w:val="both"/>
        <w:rPr>
          <w:rFonts w:ascii="新細明體" w:hAnsi="新細明體" w:cs="New Gulim"/>
          <w:szCs w:val="24"/>
        </w:rPr>
      </w:pPr>
      <w:r w:rsidRPr="00D87AA4">
        <w:rPr>
          <w:rFonts w:ascii="新細明體" w:hAnsi="新細明體" w:cs="New Gulim" w:hint="eastAsia"/>
          <w:szCs w:val="24"/>
        </w:rPr>
        <w:t>應用作業方面：</w:t>
      </w:r>
    </w:p>
    <w:p w:rsidR="000C4A89" w:rsidRPr="00D87AA4" w:rsidRDefault="000C4A89" w:rsidP="004F4DF6">
      <w:pPr>
        <w:numPr>
          <w:ilvl w:val="1"/>
          <w:numId w:val="34"/>
        </w:numPr>
        <w:tabs>
          <w:tab w:val="num" w:pos="709"/>
        </w:tabs>
        <w:spacing w:beforeLines="10" w:before="36" w:afterLines="10" w:after="36"/>
        <w:ind w:left="1219" w:rightChars="-82" w:right="-197" w:hanging="476"/>
        <w:jc w:val="both"/>
        <w:rPr>
          <w:rFonts w:ascii="新細明體" w:hAnsi="新細明體"/>
          <w:szCs w:val="24"/>
        </w:rPr>
      </w:pPr>
      <w:r w:rsidRPr="00D87AA4">
        <w:rPr>
          <w:rFonts w:ascii="新細明體" w:hAnsi="新細明體" w:hint="eastAsia"/>
          <w:szCs w:val="24"/>
        </w:rPr>
        <w:t>為</w:t>
      </w:r>
      <w:r>
        <w:rPr>
          <w:rFonts w:ascii="新細明體" w:hAnsi="新細明體" w:hint="eastAsia"/>
          <w:szCs w:val="24"/>
        </w:rPr>
        <w:t>落實</w:t>
      </w:r>
      <w:r w:rsidRPr="00D87AA4">
        <w:rPr>
          <w:rFonts w:ascii="新細明體" w:hAnsi="新細明體" w:hint="eastAsia"/>
          <w:szCs w:val="24"/>
        </w:rPr>
        <w:t>行政院「電子公文節能減紙推動方案」，應積極推行公文線上簽核作業，以達公文處理全程電子化之目標。</w:t>
      </w:r>
    </w:p>
    <w:p w:rsidR="000C4A89" w:rsidRPr="00D87AA4" w:rsidRDefault="000C4A89" w:rsidP="000C4A89">
      <w:pPr>
        <w:numPr>
          <w:ilvl w:val="1"/>
          <w:numId w:val="34"/>
        </w:numPr>
        <w:tabs>
          <w:tab w:val="num" w:pos="709"/>
        </w:tabs>
        <w:spacing w:beforeLines="20" w:before="72" w:afterLines="20" w:after="72"/>
        <w:ind w:left="1218" w:rightChars="-82" w:right="-197" w:hanging="477"/>
        <w:jc w:val="both"/>
        <w:rPr>
          <w:rFonts w:ascii="新細明體" w:hAnsi="新細明體"/>
          <w:szCs w:val="24"/>
        </w:rPr>
      </w:pPr>
      <w:r w:rsidRPr="00D87AA4">
        <w:rPr>
          <w:rFonts w:ascii="新細明體" w:hAnsi="新細明體" w:hint="eastAsia"/>
          <w:szCs w:val="24"/>
        </w:rPr>
        <w:lastRenderedPageBreak/>
        <w:t>配合電子公文檔案合一管理及智慧網路辦公室自動化趨勢，各機關應完備會議室無線上網環境，除有特殊考量外，應提供及串連iTaiwan無線上網環境，以便利出席會議人員上網並兼顧辦公室連網授權等資安管理維運。</w:t>
      </w:r>
    </w:p>
    <w:p w:rsidR="000C4A89" w:rsidRPr="00D87AA4" w:rsidRDefault="000C4A89" w:rsidP="000C4A89">
      <w:pPr>
        <w:numPr>
          <w:ilvl w:val="1"/>
          <w:numId w:val="34"/>
        </w:numPr>
        <w:tabs>
          <w:tab w:val="num" w:pos="709"/>
        </w:tabs>
        <w:spacing w:beforeLines="20" w:before="72" w:afterLines="20" w:after="72"/>
        <w:ind w:left="1218" w:rightChars="-82" w:right="-197" w:hanging="477"/>
        <w:jc w:val="both"/>
        <w:rPr>
          <w:rFonts w:ascii="新細明體" w:hAnsi="新細明體"/>
          <w:szCs w:val="24"/>
        </w:rPr>
      </w:pPr>
      <w:r w:rsidRPr="00D87AA4">
        <w:rPr>
          <w:rFonts w:ascii="新細明體" w:hAnsi="新細明體" w:hint="eastAsia"/>
          <w:szCs w:val="24"/>
        </w:rPr>
        <w:t>各類表單簽核，請擴大線上電子表單作業方式，簡化傳簽作業，落實無紙化作業。</w:t>
      </w:r>
    </w:p>
    <w:p w:rsidR="000C4A89" w:rsidRPr="00D87AA4" w:rsidRDefault="000C4A89" w:rsidP="000C4A89">
      <w:pPr>
        <w:numPr>
          <w:ilvl w:val="1"/>
          <w:numId w:val="34"/>
        </w:numPr>
        <w:tabs>
          <w:tab w:val="num" w:pos="709"/>
        </w:tabs>
        <w:spacing w:beforeLines="20" w:before="72" w:afterLines="20" w:after="72"/>
        <w:ind w:left="1218" w:rightChars="-82" w:right="-197" w:hanging="477"/>
        <w:jc w:val="both"/>
        <w:rPr>
          <w:rFonts w:ascii="新細明體" w:hAnsi="新細明體"/>
          <w:szCs w:val="24"/>
        </w:rPr>
      </w:pPr>
      <w:r w:rsidRPr="00D87AA4">
        <w:rPr>
          <w:rFonts w:ascii="新細明體" w:hAnsi="新細明體" w:hint="eastAsia"/>
          <w:szCs w:val="24"/>
        </w:rPr>
        <w:t>善</w:t>
      </w:r>
      <w:r w:rsidRPr="00D87AA4">
        <w:rPr>
          <w:rFonts w:ascii="新細明體" w:hAnsi="新細明體"/>
          <w:szCs w:val="24"/>
        </w:rPr>
        <w:t>用</w:t>
      </w:r>
      <w:r w:rsidRPr="00D87AA4">
        <w:rPr>
          <w:rFonts w:ascii="新細明體" w:hAnsi="新細明體" w:hint="eastAsia"/>
          <w:szCs w:val="24"/>
        </w:rPr>
        <w:t>政府既有資訊平台或服務資源</w:t>
      </w:r>
      <w:r w:rsidRPr="00D87AA4">
        <w:rPr>
          <w:rFonts w:ascii="新細明體" w:hAnsi="新細明體"/>
          <w:szCs w:val="24"/>
        </w:rPr>
        <w:t>，推展相關</w:t>
      </w:r>
      <w:r w:rsidRPr="00D87AA4">
        <w:rPr>
          <w:rFonts w:ascii="新細明體" w:hAnsi="新細明體" w:hint="eastAsia"/>
          <w:szCs w:val="24"/>
        </w:rPr>
        <w:t>便民</w:t>
      </w:r>
      <w:r w:rsidRPr="00D87AA4">
        <w:rPr>
          <w:rFonts w:ascii="新細明體" w:hAnsi="新細明體"/>
          <w:szCs w:val="24"/>
        </w:rPr>
        <w:t>服務，包括服務企業的e</w:t>
      </w:r>
      <w:r w:rsidRPr="00D87AA4">
        <w:rPr>
          <w:rFonts w:ascii="新細明體" w:hAnsi="新細明體" w:hint="eastAsia"/>
          <w:szCs w:val="24"/>
        </w:rPr>
        <w:t>幫</w:t>
      </w:r>
      <w:r w:rsidRPr="00D87AA4">
        <w:rPr>
          <w:rFonts w:ascii="新細明體" w:hAnsi="新細明體"/>
          <w:szCs w:val="24"/>
        </w:rPr>
        <w:t>手</w:t>
      </w:r>
      <w:r w:rsidRPr="00D87AA4">
        <w:rPr>
          <w:rFonts w:ascii="新細明體" w:hAnsi="新細明體" w:hint="eastAsia"/>
          <w:szCs w:val="24"/>
        </w:rPr>
        <w:t>、</w:t>
      </w:r>
      <w:r w:rsidRPr="00D87AA4">
        <w:rPr>
          <w:rFonts w:ascii="新細明體" w:hAnsi="新細明體"/>
          <w:szCs w:val="24"/>
        </w:rPr>
        <w:t>服務民眾</w:t>
      </w:r>
      <w:r w:rsidRPr="00D87AA4">
        <w:rPr>
          <w:rFonts w:ascii="新細明體" w:hAnsi="新細明體" w:hint="eastAsia"/>
          <w:szCs w:val="24"/>
        </w:rPr>
        <w:t>的生活儀表板等</w:t>
      </w:r>
      <w:r w:rsidRPr="00D87AA4">
        <w:rPr>
          <w:rFonts w:ascii="新細明體" w:hAnsi="新細明體"/>
          <w:szCs w:val="24"/>
        </w:rPr>
        <w:t>。</w:t>
      </w:r>
    </w:p>
    <w:p w:rsidR="000C4A89" w:rsidRPr="00D87AA4" w:rsidRDefault="000C4A89" w:rsidP="000C4A89">
      <w:pPr>
        <w:numPr>
          <w:ilvl w:val="1"/>
          <w:numId w:val="34"/>
        </w:numPr>
        <w:tabs>
          <w:tab w:val="num" w:pos="709"/>
        </w:tabs>
        <w:spacing w:beforeLines="20" w:before="72" w:afterLines="20" w:after="72"/>
        <w:ind w:left="1218" w:rightChars="-82" w:right="-197" w:hanging="477"/>
        <w:jc w:val="both"/>
        <w:rPr>
          <w:rFonts w:ascii="新細明體" w:hAnsi="新細明體"/>
          <w:szCs w:val="24"/>
        </w:rPr>
      </w:pPr>
      <w:r w:rsidRPr="00D87AA4">
        <w:rPr>
          <w:rFonts w:ascii="新細明體" w:hAnsi="新細明體" w:hint="eastAsia"/>
          <w:szCs w:val="24"/>
        </w:rPr>
        <w:t>自行或委外新開發或有功能增修之應用系統，於上線作業前，應進行程式弱點檢查；對於高安全等級之應用系統，建議可再進行源碼檢測（Code Review）及滲透測試（Penetration Test）。若係委外開發或維護者，應要求承商執行及交付相關檢測報告，以確認應用系統之安全。</w:t>
      </w:r>
    </w:p>
    <w:p w:rsidR="000C4A89" w:rsidRPr="00D87AA4" w:rsidRDefault="000C4A89" w:rsidP="000C4A89">
      <w:pPr>
        <w:numPr>
          <w:ilvl w:val="0"/>
          <w:numId w:val="34"/>
        </w:numPr>
        <w:spacing w:beforeLines="20" w:before="72" w:afterLines="20" w:after="72"/>
        <w:ind w:rightChars="-82" w:right="-197" w:hanging="295"/>
        <w:jc w:val="both"/>
        <w:rPr>
          <w:rFonts w:ascii="新細明體" w:hAnsi="新細明體" w:cs="New Gulim"/>
          <w:szCs w:val="24"/>
        </w:rPr>
      </w:pPr>
      <w:r w:rsidRPr="00D87AA4">
        <w:rPr>
          <w:rFonts w:ascii="新細明體" w:hAnsi="新細明體" w:cs="New Gulim" w:hint="eastAsia"/>
          <w:szCs w:val="24"/>
        </w:rPr>
        <w:t>資源共享方面：</w:t>
      </w:r>
    </w:p>
    <w:p w:rsidR="000C4A89" w:rsidRPr="00D87AA4" w:rsidRDefault="000C4A89" w:rsidP="000C4A89">
      <w:pPr>
        <w:numPr>
          <w:ilvl w:val="1"/>
          <w:numId w:val="34"/>
        </w:numPr>
        <w:tabs>
          <w:tab w:val="num" w:pos="709"/>
        </w:tabs>
        <w:spacing w:beforeLines="20" w:before="72" w:afterLines="20" w:after="72"/>
        <w:ind w:left="1218" w:rightChars="-82" w:right="-197" w:hanging="477"/>
        <w:jc w:val="both"/>
        <w:rPr>
          <w:rFonts w:ascii="新細明體" w:hAnsi="新細明體"/>
          <w:szCs w:val="24"/>
        </w:rPr>
      </w:pPr>
      <w:r w:rsidRPr="00D87AA4">
        <w:rPr>
          <w:rFonts w:ascii="新細明體" w:hAnsi="新細明體" w:hint="eastAsia"/>
          <w:szCs w:val="24"/>
        </w:rPr>
        <w:t>各機關宜視業務需要，適時導入虛擬化整合技術及規劃整併伺服器，減少設備設置數，以降低管理成本及人力負荷，有效運用資訊資源達成節能減碳之目標。</w:t>
      </w:r>
    </w:p>
    <w:p w:rsidR="000C4A89" w:rsidRPr="00D87AA4" w:rsidRDefault="000C4A89" w:rsidP="000C4A89">
      <w:pPr>
        <w:numPr>
          <w:ilvl w:val="1"/>
          <w:numId w:val="34"/>
        </w:numPr>
        <w:tabs>
          <w:tab w:val="num" w:pos="709"/>
        </w:tabs>
        <w:spacing w:beforeLines="20" w:before="72" w:afterLines="20" w:after="72"/>
        <w:ind w:left="1218" w:rightChars="-82" w:right="-197" w:hanging="477"/>
        <w:jc w:val="both"/>
        <w:rPr>
          <w:rFonts w:ascii="新細明體" w:hAnsi="新細明體"/>
          <w:szCs w:val="24"/>
        </w:rPr>
      </w:pPr>
      <w:r w:rsidRPr="00D87AA4">
        <w:rPr>
          <w:rFonts w:ascii="新細明體" w:hAnsi="新細明體"/>
          <w:szCs w:val="24"/>
        </w:rPr>
        <w:t>配合雲端運算及行動服務時代來臨，</w:t>
      </w:r>
      <w:r w:rsidRPr="00D87AA4">
        <w:rPr>
          <w:rFonts w:ascii="新細明體" w:hAnsi="新細明體" w:hint="eastAsia"/>
          <w:szCs w:val="24"/>
        </w:rPr>
        <w:t>請參考</w:t>
      </w:r>
      <w:r w:rsidRPr="00D87AA4">
        <w:rPr>
          <w:rFonts w:ascii="新細明體" w:hAnsi="新細明體"/>
          <w:szCs w:val="24"/>
        </w:rPr>
        <w:t>「行政院及所屬各機關行動化服務發展作業原則」</w:t>
      </w:r>
      <w:r w:rsidRPr="00D87AA4">
        <w:rPr>
          <w:rFonts w:ascii="新細明體" w:hAnsi="新細明體" w:hint="eastAsia"/>
          <w:szCs w:val="24"/>
        </w:rPr>
        <w:t>及「行政院及所屬委員會雲端資料中心服務規範</w:t>
      </w:r>
      <w:r w:rsidRPr="00D87AA4">
        <w:rPr>
          <w:rFonts w:ascii="新細明體" w:hAnsi="新細明體"/>
          <w:szCs w:val="24"/>
        </w:rPr>
        <w:t>」，</w:t>
      </w:r>
      <w:r w:rsidRPr="00D87AA4">
        <w:rPr>
          <w:rFonts w:ascii="新細明體" w:hAnsi="新細明體" w:hint="eastAsia"/>
          <w:szCs w:val="24"/>
        </w:rPr>
        <w:t>規劃及推動相關資訊作業。</w:t>
      </w:r>
    </w:p>
    <w:p w:rsidR="000C4A89" w:rsidRPr="00D87AA4" w:rsidRDefault="000C4A89" w:rsidP="000C4A89">
      <w:pPr>
        <w:numPr>
          <w:ilvl w:val="1"/>
          <w:numId w:val="34"/>
        </w:numPr>
        <w:tabs>
          <w:tab w:val="num" w:pos="709"/>
        </w:tabs>
        <w:spacing w:beforeLines="20" w:before="72" w:afterLines="20" w:after="72"/>
        <w:ind w:left="1218" w:rightChars="-82" w:right="-197" w:hanging="477"/>
        <w:jc w:val="both"/>
        <w:rPr>
          <w:rFonts w:ascii="新細明體" w:hAnsi="新細明體"/>
          <w:szCs w:val="24"/>
        </w:rPr>
      </w:pPr>
      <w:r w:rsidRPr="00D87AA4">
        <w:rPr>
          <w:rFonts w:ascii="新細明體" w:hAnsi="新細明體" w:hint="eastAsia"/>
          <w:szCs w:val="24"/>
        </w:rPr>
        <w:t>應依行政院核定之「行政院及所屬各級機關政府資料開放作業原則」規劃資料開放活化運用，結合民間的無限創意，活化政府資料之運用。</w:t>
      </w:r>
    </w:p>
    <w:p w:rsidR="000C4A89" w:rsidRPr="00D87AA4" w:rsidRDefault="000C4A89" w:rsidP="000C4A89">
      <w:pPr>
        <w:numPr>
          <w:ilvl w:val="1"/>
          <w:numId w:val="34"/>
        </w:numPr>
        <w:tabs>
          <w:tab w:val="num" w:pos="709"/>
        </w:tabs>
        <w:spacing w:beforeLines="20" w:before="72" w:afterLines="20" w:after="72"/>
        <w:ind w:left="1218" w:rightChars="-82" w:right="-197" w:hanging="477"/>
        <w:jc w:val="both"/>
        <w:rPr>
          <w:rFonts w:ascii="新細明體" w:hAnsi="新細明體"/>
          <w:szCs w:val="24"/>
        </w:rPr>
      </w:pPr>
      <w:r w:rsidRPr="00D87AA4">
        <w:rPr>
          <w:rFonts w:ascii="新細明體" w:hAnsi="新細明體"/>
          <w:szCs w:val="24"/>
        </w:rPr>
        <w:t>因應社會網絡發展趨勢，</w:t>
      </w:r>
      <w:r w:rsidRPr="00D87AA4">
        <w:rPr>
          <w:rFonts w:ascii="新細明體" w:hAnsi="新細明體" w:hint="eastAsia"/>
          <w:szCs w:val="24"/>
        </w:rPr>
        <w:t>宜</w:t>
      </w:r>
      <w:r w:rsidRPr="00D87AA4">
        <w:rPr>
          <w:rFonts w:ascii="新細明體" w:hAnsi="新細明體"/>
          <w:szCs w:val="24"/>
        </w:rPr>
        <w:t>廣為運用各種社群媒體主動提供更貼近民眾生活需求的資訊，對</w:t>
      </w:r>
      <w:r w:rsidRPr="00D87AA4">
        <w:rPr>
          <w:rFonts w:ascii="新細明體" w:hAnsi="新細明體" w:hint="eastAsia"/>
          <w:szCs w:val="24"/>
        </w:rPr>
        <w:t>於</w:t>
      </w:r>
      <w:r w:rsidRPr="00D87AA4">
        <w:rPr>
          <w:rFonts w:ascii="新細明體" w:hAnsi="新細明體"/>
          <w:szCs w:val="24"/>
        </w:rPr>
        <w:t>導入Web 2.0社會網絡</w:t>
      </w:r>
      <w:r>
        <w:rPr>
          <w:rFonts w:ascii="新細明體" w:hAnsi="新細明體" w:hint="eastAsia"/>
          <w:szCs w:val="24"/>
        </w:rPr>
        <w:t>促進民眾參考</w:t>
      </w:r>
      <w:r w:rsidRPr="00D87AA4">
        <w:rPr>
          <w:rFonts w:ascii="新細明體" w:hAnsi="新細明體"/>
          <w:szCs w:val="24"/>
        </w:rPr>
        <w:t>，</w:t>
      </w:r>
      <w:r w:rsidRPr="00D87AA4">
        <w:rPr>
          <w:rFonts w:ascii="新細明體" w:hAnsi="新細明體" w:hint="eastAsia"/>
          <w:szCs w:val="24"/>
        </w:rPr>
        <w:t>請參考</w:t>
      </w:r>
      <w:r w:rsidRPr="00D87AA4">
        <w:rPr>
          <w:rFonts w:ascii="新細明體" w:hAnsi="新細明體"/>
          <w:szCs w:val="24"/>
        </w:rPr>
        <w:t>「政府網站Web 2.0營運作業參考指引(社會網絡篇)」</w:t>
      </w:r>
      <w:r w:rsidRPr="00D87AA4">
        <w:rPr>
          <w:rFonts w:ascii="新細明體" w:hAnsi="新細明體" w:hint="eastAsia"/>
          <w:szCs w:val="24"/>
        </w:rPr>
        <w:t>及</w:t>
      </w:r>
      <w:r w:rsidRPr="00D87AA4">
        <w:rPr>
          <w:rFonts w:ascii="新細明體" w:hAnsi="新細明體"/>
          <w:szCs w:val="24"/>
        </w:rPr>
        <w:t>「</w:t>
      </w:r>
      <w:r w:rsidRPr="00D87AA4">
        <w:rPr>
          <w:rFonts w:ascii="新細明體" w:hAnsi="新細明體" w:hint="eastAsia"/>
          <w:szCs w:val="24"/>
        </w:rPr>
        <w:t>無障礙網頁開發規範</w:t>
      </w:r>
      <w:r w:rsidRPr="00D87AA4">
        <w:rPr>
          <w:rFonts w:ascii="新細明體" w:hAnsi="新細明體"/>
          <w:szCs w:val="24"/>
        </w:rPr>
        <w:t>」，</w:t>
      </w:r>
      <w:r w:rsidRPr="00D87AA4">
        <w:rPr>
          <w:rFonts w:ascii="新細明體" w:hAnsi="新細明體" w:hint="eastAsia"/>
          <w:szCs w:val="24"/>
        </w:rPr>
        <w:t>規劃網站服務</w:t>
      </w:r>
      <w:r w:rsidRPr="00D87AA4">
        <w:rPr>
          <w:rFonts w:ascii="新細明體" w:hAnsi="新細明體"/>
          <w:szCs w:val="24"/>
        </w:rPr>
        <w:t>導入</w:t>
      </w:r>
      <w:r w:rsidRPr="00D87AA4">
        <w:rPr>
          <w:rFonts w:ascii="新細明體" w:hAnsi="新細明體" w:hint="eastAsia"/>
          <w:szCs w:val="24"/>
        </w:rPr>
        <w:t>、</w:t>
      </w:r>
      <w:r w:rsidRPr="00D87AA4">
        <w:rPr>
          <w:rFonts w:ascii="新細明體" w:hAnsi="新細明體"/>
          <w:szCs w:val="24"/>
        </w:rPr>
        <w:t>版面配置</w:t>
      </w:r>
      <w:r w:rsidRPr="00D87AA4">
        <w:rPr>
          <w:rFonts w:ascii="新細明體" w:hAnsi="新細明體" w:hint="eastAsia"/>
          <w:szCs w:val="24"/>
        </w:rPr>
        <w:t>、營運等作業</w:t>
      </w:r>
      <w:r w:rsidRPr="00D87AA4">
        <w:rPr>
          <w:rFonts w:ascii="新細明體" w:hAnsi="新細明體"/>
          <w:szCs w:val="24"/>
        </w:rPr>
        <w:t>。</w:t>
      </w:r>
    </w:p>
    <w:p w:rsidR="000C4A89" w:rsidRPr="00D87AA4" w:rsidRDefault="000C4A89" w:rsidP="000C4A89">
      <w:pPr>
        <w:numPr>
          <w:ilvl w:val="0"/>
          <w:numId w:val="34"/>
        </w:numPr>
        <w:spacing w:beforeLines="20" w:before="72" w:afterLines="20" w:after="72"/>
        <w:ind w:rightChars="-82" w:right="-197" w:hanging="295"/>
        <w:jc w:val="both"/>
        <w:rPr>
          <w:rFonts w:ascii="新細明體" w:hAnsi="新細明體" w:cs="New Gulim"/>
          <w:szCs w:val="24"/>
        </w:rPr>
      </w:pPr>
      <w:r w:rsidRPr="00D87AA4">
        <w:rPr>
          <w:rFonts w:ascii="新細明體" w:hAnsi="新細明體" w:cs="New Gulim" w:hint="eastAsia"/>
          <w:szCs w:val="24"/>
        </w:rPr>
        <w:t>資通安全方面：</w:t>
      </w:r>
    </w:p>
    <w:p w:rsidR="000C4A89" w:rsidRPr="00D87AA4" w:rsidRDefault="000C4A89" w:rsidP="000C4A89">
      <w:pPr>
        <w:numPr>
          <w:ilvl w:val="1"/>
          <w:numId w:val="34"/>
        </w:numPr>
        <w:tabs>
          <w:tab w:val="num" w:pos="709"/>
        </w:tabs>
        <w:spacing w:beforeLines="20" w:before="72" w:afterLines="20" w:after="72"/>
        <w:ind w:left="1218" w:rightChars="-82" w:right="-197" w:hanging="477"/>
        <w:jc w:val="both"/>
        <w:rPr>
          <w:rFonts w:ascii="新細明體" w:hAnsi="新細明體"/>
          <w:szCs w:val="24"/>
        </w:rPr>
      </w:pPr>
      <w:r w:rsidRPr="00D87AA4">
        <w:rPr>
          <w:rFonts w:ascii="新細明體" w:hAnsi="新細明體" w:hint="eastAsia"/>
          <w:szCs w:val="24"/>
        </w:rPr>
        <w:t>應依行政院國家資通安全會報「資訊系統分類分級與鑑別作業」要求，鑑別資訊系統安全等級，或參照ISO 27005，進行資產風險評鑑與安全管理。</w:t>
      </w:r>
    </w:p>
    <w:p w:rsidR="000C4A89" w:rsidRPr="00D87AA4" w:rsidRDefault="000C4A89" w:rsidP="000C4A89">
      <w:pPr>
        <w:numPr>
          <w:ilvl w:val="1"/>
          <w:numId w:val="34"/>
        </w:numPr>
        <w:tabs>
          <w:tab w:val="num" w:pos="709"/>
        </w:tabs>
        <w:spacing w:beforeLines="20" w:before="72" w:afterLines="20" w:after="72"/>
        <w:ind w:left="1218" w:rightChars="-82" w:right="-197" w:hanging="477"/>
        <w:jc w:val="both"/>
        <w:rPr>
          <w:rFonts w:ascii="新細明體" w:hAnsi="新細明體"/>
          <w:szCs w:val="24"/>
        </w:rPr>
      </w:pPr>
      <w:r w:rsidRPr="00D87AA4">
        <w:rPr>
          <w:rFonts w:ascii="新細明體" w:hAnsi="新細明體"/>
          <w:szCs w:val="24"/>
        </w:rPr>
        <w:t>部分機關</w:t>
      </w:r>
      <w:r w:rsidRPr="00D87AA4">
        <w:rPr>
          <w:rFonts w:ascii="新細明體" w:hAnsi="新細明體" w:hint="eastAsia"/>
          <w:szCs w:val="24"/>
        </w:rPr>
        <w:t>資訊作業有</w:t>
      </w:r>
      <w:r w:rsidRPr="00D87AA4">
        <w:rPr>
          <w:rFonts w:ascii="新細明體" w:hAnsi="新細明體"/>
          <w:szCs w:val="24"/>
        </w:rPr>
        <w:t>賴委外廠商之協同管理，</w:t>
      </w:r>
      <w:r w:rsidRPr="00D87AA4">
        <w:rPr>
          <w:rFonts w:ascii="新細明體" w:hAnsi="新細明體" w:hint="eastAsia"/>
          <w:szCs w:val="24"/>
        </w:rPr>
        <w:t>宜</w:t>
      </w:r>
      <w:r w:rsidRPr="00D87AA4">
        <w:rPr>
          <w:rFonts w:ascii="新細明體" w:hAnsi="新細明體"/>
          <w:szCs w:val="24"/>
        </w:rPr>
        <w:t>於合約中訂定</w:t>
      </w:r>
      <w:r w:rsidRPr="00D87AA4">
        <w:rPr>
          <w:rFonts w:ascii="新細明體" w:hAnsi="新細明體" w:hint="eastAsia"/>
          <w:szCs w:val="24"/>
        </w:rPr>
        <w:t>必要</w:t>
      </w:r>
      <w:r w:rsidRPr="00D87AA4">
        <w:rPr>
          <w:rFonts w:ascii="新細明體" w:hAnsi="新細明體"/>
          <w:szCs w:val="24"/>
        </w:rPr>
        <w:t>之資</w:t>
      </w:r>
      <w:r w:rsidRPr="00D87AA4">
        <w:rPr>
          <w:rFonts w:ascii="新細明體" w:hAnsi="新細明體" w:hint="eastAsia"/>
          <w:szCs w:val="24"/>
        </w:rPr>
        <w:t>安及個資保護要求</w:t>
      </w:r>
      <w:r w:rsidRPr="00D87AA4">
        <w:rPr>
          <w:rFonts w:ascii="新細明體" w:hAnsi="新細明體"/>
          <w:szCs w:val="24"/>
        </w:rPr>
        <w:t>（</w:t>
      </w:r>
      <w:r w:rsidRPr="00D87AA4">
        <w:rPr>
          <w:rFonts w:ascii="新細明體" w:hAnsi="新細明體" w:hint="eastAsia"/>
          <w:szCs w:val="24"/>
        </w:rPr>
        <w:t>如應交付文件、</w:t>
      </w:r>
      <w:r w:rsidRPr="00D87AA4">
        <w:rPr>
          <w:rFonts w:ascii="新細明體" w:hAnsi="新細明體"/>
          <w:szCs w:val="24"/>
        </w:rPr>
        <w:t>服務水準協議、</w:t>
      </w:r>
      <w:r w:rsidRPr="00D87AA4">
        <w:rPr>
          <w:rFonts w:ascii="新細明體" w:hAnsi="新細明體" w:hint="eastAsia"/>
          <w:szCs w:val="24"/>
        </w:rPr>
        <w:t>智慧財產權歸屬、</w:t>
      </w:r>
      <w:r w:rsidRPr="00D87AA4">
        <w:rPr>
          <w:rFonts w:ascii="新細明體" w:hAnsi="新細明體"/>
          <w:szCs w:val="24"/>
        </w:rPr>
        <w:t>資訊安全規範及稽核</w:t>
      </w:r>
      <w:r w:rsidRPr="00D87AA4">
        <w:rPr>
          <w:rFonts w:ascii="新細明體" w:hAnsi="新細明體" w:hint="eastAsia"/>
          <w:szCs w:val="24"/>
        </w:rPr>
        <w:t>權利</w:t>
      </w:r>
      <w:r w:rsidRPr="00D87AA4">
        <w:rPr>
          <w:rFonts w:ascii="新細明體" w:hAnsi="新細明體"/>
          <w:szCs w:val="24"/>
        </w:rPr>
        <w:t>等</w:t>
      </w:r>
      <w:r w:rsidRPr="00D87AA4">
        <w:rPr>
          <w:rFonts w:ascii="新細明體" w:hAnsi="新細明體" w:hint="eastAsia"/>
          <w:szCs w:val="24"/>
        </w:rPr>
        <w:t>資安條款</w:t>
      </w:r>
      <w:r w:rsidRPr="00D87AA4">
        <w:rPr>
          <w:rFonts w:ascii="新細明體" w:hAnsi="新細明體"/>
          <w:szCs w:val="24"/>
        </w:rPr>
        <w:t>）。</w:t>
      </w:r>
    </w:p>
    <w:p w:rsidR="000C4A89" w:rsidRPr="00D87AA4" w:rsidRDefault="000C4A89" w:rsidP="000C4A89">
      <w:pPr>
        <w:numPr>
          <w:ilvl w:val="0"/>
          <w:numId w:val="34"/>
        </w:numPr>
        <w:spacing w:beforeLines="20" w:before="72" w:afterLines="20" w:after="72"/>
        <w:ind w:rightChars="-82" w:right="-197" w:hanging="295"/>
        <w:jc w:val="both"/>
        <w:rPr>
          <w:rFonts w:ascii="新細明體" w:hAnsi="新細明體" w:cs="New Gulim"/>
          <w:szCs w:val="24"/>
        </w:rPr>
      </w:pPr>
      <w:r w:rsidRPr="00D87AA4">
        <w:rPr>
          <w:rFonts w:ascii="新細明體" w:hAnsi="新細明體" w:cs="New Gulim" w:hint="eastAsia"/>
          <w:szCs w:val="24"/>
        </w:rPr>
        <w:t>其他：</w:t>
      </w:r>
    </w:p>
    <w:p w:rsidR="000C4A89" w:rsidRPr="00D87AA4" w:rsidRDefault="000C4A89" w:rsidP="000C4A89">
      <w:pPr>
        <w:numPr>
          <w:ilvl w:val="1"/>
          <w:numId w:val="34"/>
        </w:numPr>
        <w:tabs>
          <w:tab w:val="num" w:pos="709"/>
        </w:tabs>
        <w:spacing w:beforeLines="20" w:before="72" w:afterLines="20" w:after="72"/>
        <w:ind w:left="1218" w:rightChars="-82" w:right="-197" w:hanging="477"/>
        <w:jc w:val="both"/>
        <w:rPr>
          <w:rFonts w:ascii="新細明體" w:hAnsi="新細明體"/>
          <w:szCs w:val="24"/>
        </w:rPr>
      </w:pPr>
      <w:r w:rsidRPr="00D87AA4">
        <w:rPr>
          <w:rFonts w:ascii="新細明體" w:hAnsi="新細明體" w:hint="eastAsia"/>
          <w:szCs w:val="24"/>
        </w:rPr>
        <w:t>為</w:t>
      </w:r>
      <w:r>
        <w:rPr>
          <w:rFonts w:ascii="新細明體" w:hAnsi="新細明體" w:hint="eastAsia"/>
          <w:szCs w:val="24"/>
        </w:rPr>
        <w:t>促進</w:t>
      </w:r>
      <w:r w:rsidRPr="00D87AA4">
        <w:rPr>
          <w:rFonts w:ascii="新細明體" w:hAnsi="新細明體" w:hint="eastAsia"/>
          <w:szCs w:val="24"/>
        </w:rPr>
        <w:t>使用合法軟體，除人工清點外，建議各機關可研究運用工具軟體（如資產管理）支援管理</w:t>
      </w:r>
      <w:r>
        <w:rPr>
          <w:rFonts w:ascii="新細明體" w:hAnsi="新細明體" w:hint="eastAsia"/>
          <w:szCs w:val="24"/>
        </w:rPr>
        <w:t>；或應用自由軟體</w:t>
      </w:r>
      <w:r w:rsidRPr="00D87AA4">
        <w:rPr>
          <w:rFonts w:ascii="新細明體" w:hAnsi="新細明體" w:hint="eastAsia"/>
          <w:szCs w:val="24"/>
        </w:rPr>
        <w:t>，以臻完備。</w:t>
      </w:r>
    </w:p>
    <w:p w:rsidR="000C4A89" w:rsidRPr="00E46709" w:rsidRDefault="000C4A89" w:rsidP="000C4A89">
      <w:pPr>
        <w:widowControl/>
        <w:numPr>
          <w:ilvl w:val="1"/>
          <w:numId w:val="34"/>
        </w:numPr>
        <w:tabs>
          <w:tab w:val="left" w:pos="560"/>
          <w:tab w:val="num" w:pos="709"/>
          <w:tab w:val="right" w:leader="dot" w:pos="8222"/>
        </w:tabs>
        <w:spacing w:beforeLines="30" w:before="108" w:afterLines="20" w:after="72"/>
        <w:ind w:left="1218" w:rightChars="-82" w:right="-197" w:hanging="477"/>
        <w:jc w:val="center"/>
        <w:rPr>
          <w:rFonts w:ascii="Times New Roman" w:eastAsia="新細明體" w:hAnsi="Times New Roman" w:cs="Times New Roman"/>
          <w:bCs/>
        </w:rPr>
      </w:pPr>
      <w:r w:rsidRPr="00E46709">
        <w:rPr>
          <w:rFonts w:ascii="新細明體" w:hAnsi="新細明體" w:hint="eastAsia"/>
          <w:szCs w:val="24"/>
        </w:rPr>
        <w:t>基於資訊作業安全及個資保護考量，各機關對於委外或派遣人力應加強管理，並於保密切結書中，增列違反資安及個資保護要求之罰則。</w:t>
      </w:r>
    </w:p>
    <w:p w:rsidR="003E0914" w:rsidRPr="0088551B" w:rsidRDefault="003E0914" w:rsidP="0088551B">
      <w:pPr>
        <w:pStyle w:val="af1"/>
        <w:ind w:left="268" w:hanging="316"/>
        <w:rPr>
          <w:color w:val="0000FF"/>
          <w:kern w:val="32"/>
          <w:sz w:val="38"/>
          <w:szCs w:val="38"/>
          <w:lang w:val="x-none" w:bidi="en-US"/>
        </w:rPr>
      </w:pPr>
      <w:r w:rsidRPr="0088551B">
        <w:rPr>
          <w:color w:val="0000FF"/>
          <w:kern w:val="32"/>
          <w:sz w:val="38"/>
          <w:szCs w:val="38"/>
          <w:lang w:val="x-none" w:bidi="en-US"/>
        </w:rPr>
        <w:lastRenderedPageBreak/>
        <w:sym w:font="Wingdings 2" w:char="F098"/>
      </w:r>
      <w:r w:rsidRPr="0088551B">
        <w:rPr>
          <w:rFonts w:hint="eastAsia"/>
          <w:color w:val="0000FF"/>
          <w:kern w:val="32"/>
          <w:sz w:val="38"/>
          <w:szCs w:val="38"/>
          <w:lang w:val="x-none" w:bidi="en-US"/>
        </w:rPr>
        <w:t>法務部研定數位證據保全標準作業程序之目的及展望</w:t>
      </w:r>
      <w:bookmarkEnd w:id="39"/>
    </w:p>
    <w:p w:rsidR="003E0914" w:rsidRPr="00540740" w:rsidRDefault="003E0914" w:rsidP="003E0914">
      <w:pPr>
        <w:spacing w:beforeLines="30" w:before="108"/>
        <w:ind w:rightChars="-82" w:right="-197"/>
        <w:jc w:val="right"/>
        <w:rPr>
          <w:rFonts w:ascii="新細明體" w:hAnsi="新細明體"/>
          <w:b/>
          <w:bCs/>
          <w:sz w:val="26"/>
          <w:szCs w:val="26"/>
        </w:rPr>
      </w:pPr>
      <w:r w:rsidRPr="00540740">
        <w:rPr>
          <w:rFonts w:ascii="新細明體" w:hAnsi="新細明體"/>
          <w:b/>
          <w:bCs/>
          <w:sz w:val="26"/>
          <w:szCs w:val="26"/>
        </w:rPr>
        <w:t xml:space="preserve">    </w:t>
      </w:r>
      <w:r w:rsidRPr="00540740">
        <w:rPr>
          <w:rFonts w:ascii="新細明體" w:hAnsi="新細明體" w:hint="eastAsia"/>
          <w:b/>
          <w:bCs/>
          <w:sz w:val="26"/>
          <w:szCs w:val="26"/>
        </w:rPr>
        <w:t>法務部資訊處企劃科分析師</w:t>
      </w:r>
      <w:r w:rsidRPr="00540740">
        <w:rPr>
          <w:rFonts w:ascii="新細明體" w:hAnsi="新細明體"/>
          <w:b/>
          <w:bCs/>
          <w:sz w:val="26"/>
          <w:szCs w:val="26"/>
        </w:rPr>
        <w:t xml:space="preserve"> </w:t>
      </w:r>
      <w:r w:rsidRPr="00540740">
        <w:rPr>
          <w:rFonts w:ascii="新細明體" w:hAnsi="新細明體" w:hint="eastAsia"/>
          <w:b/>
          <w:bCs/>
          <w:sz w:val="26"/>
          <w:szCs w:val="26"/>
        </w:rPr>
        <w:t>李國鋒</w:t>
      </w:r>
    </w:p>
    <w:p w:rsidR="003E0914" w:rsidRPr="00540740" w:rsidRDefault="003E0914" w:rsidP="003E0914">
      <w:pPr>
        <w:tabs>
          <w:tab w:val="num" w:pos="480"/>
        </w:tabs>
        <w:spacing w:beforeLines="20" w:before="72" w:afterLines="20" w:after="72"/>
        <w:ind w:left="539" w:rightChars="-82" w:right="-197" w:hanging="539"/>
        <w:rPr>
          <w:rFonts w:ascii="新細明體" w:hAnsi="新細明體"/>
          <w:b/>
        </w:rPr>
      </w:pPr>
      <w:r w:rsidRPr="00540740">
        <w:rPr>
          <w:rFonts w:ascii="新細明體" w:hAnsi="新細明體" w:hint="eastAsia"/>
          <w:b/>
        </w:rPr>
        <w:t>壹、緣起</w:t>
      </w:r>
    </w:p>
    <w:p w:rsidR="003E0914" w:rsidRPr="00540740" w:rsidRDefault="003E0914" w:rsidP="003E0914">
      <w:pPr>
        <w:pStyle w:val="ae"/>
        <w:autoSpaceDE w:val="0"/>
        <w:autoSpaceDN w:val="0"/>
        <w:adjustRightInd w:val="0"/>
        <w:spacing w:beforeLines="20" w:before="72" w:afterLines="20" w:after="72"/>
        <w:ind w:rightChars="-82" w:right="-197" w:firstLineChars="177" w:firstLine="425"/>
        <w:rPr>
          <w:rFonts w:ascii="Times New Roman" w:hAnsi="Times New Roman"/>
        </w:rPr>
      </w:pPr>
      <w:r w:rsidRPr="00540740">
        <w:rPr>
          <w:rFonts w:ascii="Times New Roman" w:hAnsi="Times New Roman" w:hint="eastAsia"/>
        </w:rPr>
        <w:t>隨著網際網路時代變遷，通訊科技及網路技術快速推陳出新，政府及民間於此潮流下，各項業務及產業應用資訊化亦蓬勃發展，為國家整體產業帶來關鍵性影響。然而，伴隨此一趨勢，電腦入侵、詐欺及破壞等資訊安全威脅亦隨之而生，政府與民間在運用資通訊科技之餘，亦同時面臨資訊安全之衝擊，其衝擊層面深者，足可影響機關之正常運作、企業之永續經營，甚或威脅國家安全。</w:t>
      </w:r>
    </w:p>
    <w:p w:rsidR="003E0914" w:rsidRPr="000809B4" w:rsidRDefault="003E0914" w:rsidP="003E0914">
      <w:pPr>
        <w:pStyle w:val="ae"/>
        <w:autoSpaceDE w:val="0"/>
        <w:autoSpaceDN w:val="0"/>
        <w:adjustRightInd w:val="0"/>
        <w:spacing w:beforeLines="20" w:before="72" w:afterLines="20" w:after="72"/>
        <w:ind w:rightChars="-82" w:right="-197" w:firstLineChars="177" w:firstLine="425"/>
        <w:rPr>
          <w:rFonts w:ascii="Times New Roman" w:hAnsi="Times New Roman"/>
        </w:rPr>
      </w:pPr>
      <w:r w:rsidRPr="000809B4">
        <w:rPr>
          <w:rFonts w:ascii="Times New Roman" w:hAnsi="Times New Roman" w:hint="eastAsia"/>
        </w:rPr>
        <w:t>政府機關除逐年強化各項資安防護措施外，亦思考若發生資安事故、機敏資料外洩或個資侵害等事件，如何有效處理數位證據之保全，亦即要求數位證據之識別、蒐集、擷取、封緘等程序之完備性，使執行人員有所依循。由於「數位證據」為一抽象之電磁紀錄，具有容易消失、保存不易、不易取得及容易被竄改之特性，因此當遭遇到資安事故時，如何透由標準作業程序供政府機關，甚至民間機關有所依循去執行數位證據之保全，確保蒐集之數位證據具備原始證據的一致性及完整性，以便在查證分析所保全資料確有刑事或民事案件之事實時，可將以第一時間所經嚴謹程序搜集之資料交由後續鑑識或調查機關運用。法務部基於前述理念，於</w:t>
      </w:r>
      <w:r w:rsidRPr="000809B4">
        <w:rPr>
          <w:rFonts w:ascii="Times New Roman" w:hAnsi="Times New Roman" w:hint="eastAsia"/>
        </w:rPr>
        <w:t>102</w:t>
      </w:r>
      <w:r w:rsidRPr="000809B4">
        <w:rPr>
          <w:rFonts w:ascii="Times New Roman" w:hAnsi="Times New Roman" w:hint="eastAsia"/>
        </w:rPr>
        <w:t>年先行採購技術面之數位鑑識軟硬體設備，並培訓本部資訊處同仁處理資安鑑識之能力，</w:t>
      </w:r>
      <w:r w:rsidRPr="000809B4">
        <w:rPr>
          <w:rFonts w:ascii="Times New Roman" w:hAnsi="Times New Roman" w:hint="eastAsia"/>
        </w:rPr>
        <w:t>103</w:t>
      </w:r>
      <w:r w:rsidRPr="000809B4">
        <w:rPr>
          <w:rFonts w:ascii="Times New Roman" w:hAnsi="Times New Roman" w:hint="eastAsia"/>
        </w:rPr>
        <w:t>年則依國家資通訊安全發展方案（</w:t>
      </w:r>
      <w:r w:rsidRPr="000809B4">
        <w:rPr>
          <w:rFonts w:ascii="Times New Roman" w:hAnsi="Times New Roman" w:hint="eastAsia"/>
        </w:rPr>
        <w:t>102-105</w:t>
      </w:r>
      <w:r w:rsidRPr="000809B4">
        <w:rPr>
          <w:rFonts w:ascii="Times New Roman" w:hAnsi="Times New Roman" w:hint="eastAsia"/>
        </w:rPr>
        <w:t>）著手訂定符合證據能力之「數位證據保全標準作業程序」，後續並將據以推動本部及所屬機關遵循該程序辦理資訊安全事故之證據保全。</w:t>
      </w:r>
    </w:p>
    <w:p w:rsidR="003E0914" w:rsidRPr="000809B4" w:rsidRDefault="003E0914" w:rsidP="003E0914">
      <w:pPr>
        <w:tabs>
          <w:tab w:val="num" w:pos="480"/>
        </w:tabs>
        <w:spacing w:beforeLines="20" w:before="72" w:afterLines="20" w:after="72"/>
        <w:ind w:left="539" w:rightChars="-82" w:right="-197" w:hanging="539"/>
        <w:rPr>
          <w:rFonts w:ascii="新細明體" w:hAnsi="新細明體"/>
          <w:b/>
        </w:rPr>
      </w:pPr>
      <w:r w:rsidRPr="000809B4">
        <w:rPr>
          <w:rFonts w:ascii="新細明體" w:hAnsi="新細明體" w:hint="eastAsia"/>
          <w:b/>
        </w:rPr>
        <w:t>貳、執行概況與成果</w:t>
      </w:r>
    </w:p>
    <w:p w:rsidR="003E0914" w:rsidRPr="000809B4" w:rsidRDefault="003E0914" w:rsidP="003E0914">
      <w:pPr>
        <w:pStyle w:val="ae"/>
        <w:autoSpaceDE w:val="0"/>
        <w:autoSpaceDN w:val="0"/>
        <w:adjustRightInd w:val="0"/>
        <w:spacing w:beforeLines="20" w:before="72" w:afterLines="20" w:after="72"/>
        <w:ind w:rightChars="-82" w:right="-197" w:firstLineChars="177" w:firstLine="425"/>
        <w:rPr>
          <w:rFonts w:ascii="Times New Roman" w:hAnsi="Times New Roman"/>
        </w:rPr>
      </w:pPr>
      <w:r w:rsidRPr="000809B4">
        <w:rPr>
          <w:rFonts w:ascii="Times New Roman" w:hAnsi="Times New Roman" w:hint="eastAsia"/>
        </w:rPr>
        <w:t>法務部資訊處於</w:t>
      </w:r>
      <w:r w:rsidRPr="000809B4">
        <w:rPr>
          <w:rFonts w:ascii="Times New Roman" w:hAnsi="Times New Roman" w:hint="eastAsia"/>
        </w:rPr>
        <w:t>102</w:t>
      </w:r>
      <w:r w:rsidRPr="000809B4">
        <w:rPr>
          <w:rFonts w:ascii="Times New Roman" w:hAnsi="Times New Roman" w:hint="eastAsia"/>
        </w:rPr>
        <w:t>年著手規劃辦理數位證據保全整體作業，當年度即採購數位鑑識所需之基本軟硬體設備</w:t>
      </w:r>
      <w:r w:rsidRPr="000809B4">
        <w:rPr>
          <w:rFonts w:ascii="Times New Roman" w:hAnsi="Times New Roman" w:hint="eastAsia"/>
        </w:rPr>
        <w:t>(</w:t>
      </w:r>
      <w:r w:rsidRPr="000809B4">
        <w:rPr>
          <w:rFonts w:ascii="Times New Roman" w:hAnsi="Times New Roman" w:hint="eastAsia"/>
        </w:rPr>
        <w:t>如</w:t>
      </w:r>
      <w:r w:rsidRPr="000809B4">
        <w:rPr>
          <w:rFonts w:ascii="Times New Roman" w:hAnsi="Times New Roman" w:hint="eastAsia"/>
        </w:rPr>
        <w:t>:Encase</w:t>
      </w:r>
      <w:r w:rsidRPr="000809B4">
        <w:rPr>
          <w:rFonts w:ascii="Times New Roman" w:hAnsi="Times New Roman" w:hint="eastAsia"/>
        </w:rPr>
        <w:t xml:space="preserve">　</w:t>
      </w:r>
      <w:r w:rsidRPr="000809B4">
        <w:rPr>
          <w:rFonts w:ascii="Times New Roman" w:hAnsi="Times New Roman" w:hint="eastAsia"/>
        </w:rPr>
        <w:t>portable</w:t>
      </w:r>
      <w:r w:rsidRPr="000809B4">
        <w:rPr>
          <w:rFonts w:ascii="Times New Roman" w:hAnsi="Times New Roman" w:hint="eastAsia"/>
        </w:rPr>
        <w:t>、硬碟複製機、攝影機、儲存媒體設備、分析工作站等</w:t>
      </w:r>
      <w:r w:rsidRPr="000809B4">
        <w:rPr>
          <w:rFonts w:ascii="Times New Roman" w:hAnsi="Times New Roman" w:hint="eastAsia"/>
        </w:rPr>
        <w:t>)</w:t>
      </w:r>
      <w:r w:rsidRPr="000809B4">
        <w:rPr>
          <w:rFonts w:ascii="Times New Roman" w:hAnsi="Times New Roman" w:hint="eastAsia"/>
        </w:rPr>
        <w:t>，並由資訊處部分同仁辦理資安鑑識之實作，該等設備即提供其從事資安鑑識實作所需之基本軟硬體。由於資訊處同仁係首次接觸是項工作，故</w:t>
      </w:r>
      <w:r w:rsidRPr="000809B4">
        <w:rPr>
          <w:rFonts w:ascii="Times New Roman" w:hAnsi="Times New Roman" w:hint="eastAsia"/>
        </w:rPr>
        <w:t>102</w:t>
      </w:r>
      <w:r w:rsidRPr="000809B4">
        <w:rPr>
          <w:rFonts w:ascii="Times New Roman" w:hAnsi="Times New Roman" w:hint="eastAsia"/>
        </w:rPr>
        <w:t>年執行該項作業前，即對該等資安鑑識人員安排一系列資安鑑識教育訓練相關課程，提升其處理資安事故發生後之數位證據保存之能力，同時亦強化其對於資訊安全相關攻防、資安鑑識之技術職能。</w:t>
      </w:r>
    </w:p>
    <w:p w:rsidR="003E0914" w:rsidRPr="000809B4" w:rsidRDefault="003E0914" w:rsidP="003E0914">
      <w:pPr>
        <w:pStyle w:val="ae"/>
        <w:autoSpaceDE w:val="0"/>
        <w:autoSpaceDN w:val="0"/>
        <w:adjustRightInd w:val="0"/>
        <w:spacing w:beforeLines="20" w:before="72" w:afterLines="20" w:after="72"/>
        <w:ind w:rightChars="-82" w:right="-197" w:firstLineChars="177" w:firstLine="425"/>
        <w:rPr>
          <w:rFonts w:ascii="Times New Roman" w:hAnsi="Times New Roman"/>
        </w:rPr>
      </w:pPr>
      <w:r w:rsidRPr="000809B4">
        <w:rPr>
          <w:rFonts w:ascii="Times New Roman" w:hAnsi="Times New Roman" w:hint="eastAsia"/>
        </w:rPr>
        <w:t>機關發生資安事故之際，須於第一時間處理數位證據之識別、蒐集、擷取，方可將所蒐集相關證據資料供後續之鑑識工作運用，藉以識別資安事故發生之始末。由於數位證據具有極易消逝或變更之特性，若未能在第一時間以符合國際共同認可之數位證據標準作業程序加以蒐集或保存，則該證據未來不易作為查明資安事故發生原因之用，如該事故未來演變為需要偵辦或審理之案件，則於法庭上恐不具證據能力。有鑑於此，行政院國家資通訊安全發展方案（</w:t>
      </w:r>
      <w:r w:rsidRPr="000809B4">
        <w:rPr>
          <w:rFonts w:ascii="Times New Roman" w:hAnsi="Times New Roman" w:hint="eastAsia"/>
        </w:rPr>
        <w:t>102-105</w:t>
      </w:r>
      <w:r w:rsidRPr="000809B4">
        <w:rPr>
          <w:rFonts w:ascii="Times New Roman" w:hAnsi="Times New Roman" w:hint="eastAsia"/>
        </w:rPr>
        <w:t>），要求法務部、內政部及資通安全辦公室辦理：</w:t>
      </w:r>
      <w:r w:rsidRPr="000809B4">
        <w:rPr>
          <w:rFonts w:ascii="Times New Roman" w:hAnsi="Times New Roman" w:hint="eastAsia"/>
        </w:rPr>
        <w:t>1.</w:t>
      </w:r>
      <w:r w:rsidRPr="000809B4">
        <w:rPr>
          <w:rFonts w:ascii="Times New Roman" w:hAnsi="Times New Roman" w:hint="eastAsia"/>
        </w:rPr>
        <w:t>訂定符合證據能力的數位證據保全標準作業程序</w:t>
      </w:r>
      <w:r w:rsidRPr="000809B4">
        <w:rPr>
          <w:rFonts w:ascii="Times New Roman" w:hAnsi="Times New Roman" w:hint="eastAsia"/>
        </w:rPr>
        <w:t xml:space="preserve">2. </w:t>
      </w:r>
      <w:r w:rsidRPr="000809B4">
        <w:rPr>
          <w:rFonts w:ascii="Times New Roman" w:hAnsi="Times New Roman" w:hint="eastAsia"/>
        </w:rPr>
        <w:t>推動所屬各機關依標準作業程序進行數位證據保全，其中本部需完成「制定數位證據保全標準作業程序規範</w:t>
      </w:r>
      <w:r w:rsidRPr="000809B4">
        <w:rPr>
          <w:rFonts w:ascii="Times New Roman" w:hAnsi="Times New Roman" w:hint="eastAsia"/>
        </w:rPr>
        <w:t xml:space="preserve"> (</w:t>
      </w:r>
      <w:r w:rsidRPr="000809B4">
        <w:rPr>
          <w:rFonts w:ascii="Times New Roman" w:hAnsi="Times New Roman" w:hint="eastAsia"/>
        </w:rPr>
        <w:t>參</w:t>
      </w:r>
      <w:r w:rsidRPr="000809B4">
        <w:rPr>
          <w:rFonts w:ascii="Times New Roman" w:hAnsi="Times New Roman" w:hint="eastAsia"/>
        </w:rPr>
        <w:t>ISO27037)</w:t>
      </w:r>
      <w:r w:rsidRPr="000809B4">
        <w:rPr>
          <w:rFonts w:ascii="Times New Roman" w:hAnsi="Times New Roman" w:hint="eastAsia"/>
        </w:rPr>
        <w:t>」並於</w:t>
      </w:r>
      <w:r w:rsidRPr="000809B4">
        <w:rPr>
          <w:rFonts w:ascii="Times New Roman" w:hAnsi="Times New Roman" w:hint="eastAsia"/>
        </w:rPr>
        <w:t>104</w:t>
      </w:r>
      <w:r w:rsidRPr="000809B4">
        <w:rPr>
          <w:rFonts w:ascii="Times New Roman" w:hAnsi="Times New Roman" w:hint="eastAsia"/>
        </w:rPr>
        <w:t>年起「落實數位證據保全標</w:t>
      </w:r>
      <w:r w:rsidRPr="000809B4">
        <w:rPr>
          <w:rFonts w:ascii="Times New Roman" w:hAnsi="Times New Roman" w:hint="eastAsia"/>
        </w:rPr>
        <w:lastRenderedPageBreak/>
        <w:t>準作業程序之執行」，內政部則負責訂定現場數位證物蒐證手冊。本部並將該項工作列為年度重要工作，責由檢察司及資訊處辦理。為辦理前述工作並考量機關如發生資安事故，第一線處理人員所蒐集之數位資料應能具有證據能力與公信力，故本部資訊處爰委由具有數位鑑識實務經驗之業者協助，參考相關數位鑑識國際標準</w:t>
      </w:r>
      <w:r w:rsidRPr="000809B4">
        <w:rPr>
          <w:rFonts w:ascii="Times New Roman" w:hAnsi="Times New Roman" w:hint="eastAsia"/>
        </w:rPr>
        <w:t>(ISO/IEC 27037)</w:t>
      </w:r>
      <w:r w:rsidRPr="000809B4">
        <w:rPr>
          <w:rFonts w:ascii="Times New Roman" w:hAnsi="Times New Roman" w:hint="eastAsia"/>
        </w:rPr>
        <w:t>，研擬「數位證據保全標準作業程序」，使執行人員執行數位證據識別、蒐集、擷取、封緘及運送作業時有所</w:t>
      </w:r>
      <w:r w:rsidRPr="000809B4">
        <w:rPr>
          <w:rFonts w:ascii="Times New Roman" w:hAnsi="Times New Roman"/>
        </w:rPr>
        <w:t>依循</w:t>
      </w:r>
      <w:r w:rsidRPr="000809B4">
        <w:rPr>
          <w:rFonts w:ascii="Times New Roman" w:hAnsi="Times New Roman" w:hint="eastAsia"/>
        </w:rPr>
        <w:t>。該程序經本部資訊處多次審視及實作檢驗，並邀本部相關機關（單位）研討，現已提出「行政院及所屬機關數位證據保全標準作業程序</w:t>
      </w:r>
      <w:r w:rsidRPr="000809B4">
        <w:rPr>
          <w:rFonts w:ascii="Times New Roman" w:hAnsi="Times New Roman" w:hint="eastAsia"/>
        </w:rPr>
        <w:t>(</w:t>
      </w:r>
      <w:r w:rsidRPr="000809B4">
        <w:rPr>
          <w:rFonts w:ascii="Times New Roman" w:hAnsi="Times New Roman" w:hint="eastAsia"/>
        </w:rPr>
        <w:t>草案</w:t>
      </w:r>
      <w:r w:rsidRPr="000809B4">
        <w:rPr>
          <w:rFonts w:ascii="Times New Roman" w:hAnsi="Times New Roman" w:hint="eastAsia"/>
        </w:rPr>
        <w:t>)</w:t>
      </w:r>
      <w:r w:rsidRPr="000809B4">
        <w:rPr>
          <w:rFonts w:ascii="Times New Roman" w:hAnsi="Times New Roman" w:hint="eastAsia"/>
        </w:rPr>
        <w:t>」，作為本部調查資安事故所需進行電腦系統之數位證據識別、蒐集、擷取、封緘及運送作業時之依循程序，草案及相關文件如下：</w:t>
      </w:r>
    </w:p>
    <w:tbl>
      <w:tblPr>
        <w:tblStyle w:val="ab"/>
        <w:tblW w:w="0" w:type="auto"/>
        <w:tblInd w:w="846" w:type="dxa"/>
        <w:tblLook w:val="04A0" w:firstRow="1" w:lastRow="0" w:firstColumn="1" w:lastColumn="0" w:noHBand="0" w:noVBand="1"/>
      </w:tblPr>
      <w:tblGrid>
        <w:gridCol w:w="846"/>
        <w:gridCol w:w="6095"/>
      </w:tblGrid>
      <w:tr w:rsidR="003E0914" w:rsidRPr="000465AB" w:rsidTr="00BE189E">
        <w:trPr>
          <w:trHeight w:val="20"/>
        </w:trPr>
        <w:tc>
          <w:tcPr>
            <w:tcW w:w="846" w:type="dxa"/>
            <w:vAlign w:val="center"/>
          </w:tcPr>
          <w:p w:rsidR="003E0914" w:rsidRPr="000809B4" w:rsidRDefault="003E0914" w:rsidP="00EF3D8A">
            <w:pPr>
              <w:ind w:rightChars="-82" w:right="-197" w:firstLineChars="12" w:firstLine="29"/>
              <w:rPr>
                <w:rFonts w:asciiTheme="minorEastAsia" w:eastAsiaTheme="minorEastAsia" w:hAnsiTheme="minorEastAsia"/>
                <w:sz w:val="24"/>
                <w:szCs w:val="24"/>
              </w:rPr>
            </w:pPr>
            <w:r w:rsidRPr="000809B4">
              <w:rPr>
                <w:rFonts w:asciiTheme="minorEastAsia" w:eastAsiaTheme="minorEastAsia" w:hAnsiTheme="minorEastAsia" w:hint="eastAsia"/>
                <w:sz w:val="24"/>
                <w:szCs w:val="24"/>
              </w:rPr>
              <w:t>序號</w:t>
            </w:r>
          </w:p>
        </w:tc>
        <w:tc>
          <w:tcPr>
            <w:tcW w:w="6095" w:type="dxa"/>
            <w:vAlign w:val="center"/>
          </w:tcPr>
          <w:p w:rsidR="003E0914" w:rsidRPr="000809B4" w:rsidRDefault="003E0914" w:rsidP="00EF3D8A">
            <w:pPr>
              <w:ind w:rightChars="-82" w:right="-197"/>
              <w:jc w:val="center"/>
              <w:rPr>
                <w:rFonts w:asciiTheme="minorEastAsia" w:eastAsiaTheme="minorEastAsia" w:hAnsiTheme="minorEastAsia"/>
                <w:sz w:val="24"/>
                <w:szCs w:val="24"/>
              </w:rPr>
            </w:pPr>
            <w:r w:rsidRPr="000809B4">
              <w:rPr>
                <w:rFonts w:asciiTheme="minorEastAsia" w:eastAsiaTheme="minorEastAsia" w:hAnsiTheme="minorEastAsia" w:hint="eastAsia"/>
                <w:sz w:val="24"/>
                <w:szCs w:val="24"/>
              </w:rPr>
              <w:t>名</w:t>
            </w:r>
            <w:r>
              <w:rPr>
                <w:rFonts w:asciiTheme="minorEastAsia" w:hAnsiTheme="minorEastAsia" w:hint="eastAsia"/>
                <w:szCs w:val="24"/>
              </w:rPr>
              <w:t xml:space="preserve">     </w:t>
            </w:r>
            <w:r w:rsidRPr="000809B4">
              <w:rPr>
                <w:rFonts w:asciiTheme="minorEastAsia" w:eastAsiaTheme="minorEastAsia" w:hAnsiTheme="minorEastAsia" w:hint="eastAsia"/>
                <w:sz w:val="24"/>
                <w:szCs w:val="24"/>
              </w:rPr>
              <w:t>稱</w:t>
            </w:r>
          </w:p>
        </w:tc>
      </w:tr>
      <w:tr w:rsidR="003E0914" w:rsidRPr="000465AB" w:rsidTr="00BE189E">
        <w:trPr>
          <w:trHeight w:val="20"/>
        </w:trPr>
        <w:tc>
          <w:tcPr>
            <w:tcW w:w="846" w:type="dxa"/>
            <w:vAlign w:val="center"/>
          </w:tcPr>
          <w:p w:rsidR="003E0914" w:rsidRPr="000809B4" w:rsidRDefault="003E0914" w:rsidP="00EF3D8A">
            <w:pPr>
              <w:ind w:rightChars="-82" w:right="-197"/>
              <w:jc w:val="center"/>
              <w:rPr>
                <w:rFonts w:asciiTheme="minorEastAsia" w:eastAsiaTheme="minorEastAsia" w:hAnsiTheme="minorEastAsia"/>
                <w:sz w:val="24"/>
                <w:szCs w:val="24"/>
              </w:rPr>
            </w:pPr>
            <w:r w:rsidRPr="000809B4">
              <w:rPr>
                <w:rFonts w:asciiTheme="minorEastAsia" w:eastAsiaTheme="minorEastAsia" w:hAnsiTheme="minorEastAsia" w:hint="eastAsia"/>
                <w:sz w:val="24"/>
                <w:szCs w:val="24"/>
              </w:rPr>
              <w:t>1</w:t>
            </w:r>
          </w:p>
        </w:tc>
        <w:tc>
          <w:tcPr>
            <w:tcW w:w="6095" w:type="dxa"/>
            <w:vAlign w:val="center"/>
          </w:tcPr>
          <w:p w:rsidR="003E0914" w:rsidRPr="000809B4" w:rsidRDefault="003E0914" w:rsidP="00EF3D8A">
            <w:pPr>
              <w:ind w:rightChars="-82" w:right="-197"/>
              <w:jc w:val="both"/>
              <w:rPr>
                <w:rFonts w:asciiTheme="minorEastAsia" w:eastAsiaTheme="minorEastAsia" w:hAnsiTheme="minorEastAsia"/>
                <w:sz w:val="24"/>
                <w:szCs w:val="24"/>
              </w:rPr>
            </w:pPr>
            <w:r w:rsidRPr="000809B4">
              <w:rPr>
                <w:rFonts w:asciiTheme="minorEastAsia" w:eastAsiaTheme="minorEastAsia" w:hAnsiTheme="minorEastAsia" w:hint="eastAsia"/>
                <w:sz w:val="24"/>
                <w:szCs w:val="24"/>
              </w:rPr>
              <w:t>行政院及所屬機關數位證據保全標準作業程序(草案)</w:t>
            </w:r>
          </w:p>
        </w:tc>
      </w:tr>
      <w:tr w:rsidR="003E0914" w:rsidRPr="000465AB" w:rsidTr="00BE189E">
        <w:trPr>
          <w:trHeight w:val="20"/>
        </w:trPr>
        <w:tc>
          <w:tcPr>
            <w:tcW w:w="846" w:type="dxa"/>
            <w:vAlign w:val="center"/>
          </w:tcPr>
          <w:p w:rsidR="003E0914" w:rsidRPr="000809B4" w:rsidRDefault="003E0914" w:rsidP="00EF3D8A">
            <w:pPr>
              <w:ind w:rightChars="-82" w:right="-197"/>
              <w:jc w:val="center"/>
              <w:rPr>
                <w:rFonts w:asciiTheme="minorEastAsia" w:eastAsiaTheme="minorEastAsia" w:hAnsiTheme="minorEastAsia"/>
                <w:sz w:val="24"/>
                <w:szCs w:val="24"/>
              </w:rPr>
            </w:pPr>
            <w:r w:rsidRPr="000809B4">
              <w:rPr>
                <w:rFonts w:asciiTheme="minorEastAsia" w:eastAsiaTheme="minorEastAsia" w:hAnsiTheme="minorEastAsia" w:hint="eastAsia"/>
                <w:sz w:val="24"/>
                <w:szCs w:val="24"/>
              </w:rPr>
              <w:t>2</w:t>
            </w:r>
          </w:p>
        </w:tc>
        <w:tc>
          <w:tcPr>
            <w:tcW w:w="6095" w:type="dxa"/>
            <w:vAlign w:val="center"/>
          </w:tcPr>
          <w:p w:rsidR="003E0914" w:rsidRPr="000809B4" w:rsidRDefault="003E0914" w:rsidP="00EF3D8A">
            <w:pPr>
              <w:ind w:rightChars="-82" w:right="-197"/>
              <w:jc w:val="both"/>
              <w:rPr>
                <w:rFonts w:asciiTheme="minorEastAsia" w:eastAsiaTheme="minorEastAsia" w:hAnsiTheme="minorEastAsia"/>
                <w:sz w:val="24"/>
                <w:szCs w:val="24"/>
              </w:rPr>
            </w:pPr>
            <w:r w:rsidRPr="000809B4">
              <w:rPr>
                <w:rFonts w:asciiTheme="minorEastAsia" w:eastAsiaTheme="minorEastAsia" w:hAnsiTheme="minorEastAsia" w:hint="eastAsia"/>
                <w:sz w:val="24"/>
                <w:szCs w:val="24"/>
              </w:rPr>
              <w:t>數位證據識別、蒐集、封緘及運送作業流程圖</w:t>
            </w:r>
          </w:p>
        </w:tc>
      </w:tr>
      <w:tr w:rsidR="003E0914" w:rsidRPr="000465AB" w:rsidTr="00BE189E">
        <w:trPr>
          <w:trHeight w:val="20"/>
        </w:trPr>
        <w:tc>
          <w:tcPr>
            <w:tcW w:w="846" w:type="dxa"/>
            <w:vAlign w:val="center"/>
          </w:tcPr>
          <w:p w:rsidR="003E0914" w:rsidRPr="000809B4" w:rsidRDefault="003E0914" w:rsidP="00EF3D8A">
            <w:pPr>
              <w:ind w:rightChars="-82" w:right="-197"/>
              <w:jc w:val="center"/>
              <w:rPr>
                <w:rFonts w:asciiTheme="minorEastAsia" w:eastAsiaTheme="minorEastAsia" w:hAnsiTheme="minorEastAsia"/>
                <w:sz w:val="24"/>
                <w:szCs w:val="24"/>
              </w:rPr>
            </w:pPr>
            <w:r w:rsidRPr="000809B4">
              <w:rPr>
                <w:rFonts w:asciiTheme="minorEastAsia" w:eastAsiaTheme="minorEastAsia" w:hAnsiTheme="minorEastAsia" w:hint="eastAsia"/>
                <w:sz w:val="24"/>
                <w:szCs w:val="24"/>
              </w:rPr>
              <w:t>3</w:t>
            </w:r>
          </w:p>
        </w:tc>
        <w:tc>
          <w:tcPr>
            <w:tcW w:w="6095" w:type="dxa"/>
            <w:vAlign w:val="center"/>
          </w:tcPr>
          <w:p w:rsidR="003E0914" w:rsidRPr="000809B4" w:rsidRDefault="003E0914" w:rsidP="00EF3D8A">
            <w:pPr>
              <w:ind w:rightChars="-82" w:right="-197"/>
              <w:jc w:val="both"/>
              <w:rPr>
                <w:rFonts w:asciiTheme="minorEastAsia" w:eastAsiaTheme="minorEastAsia" w:hAnsiTheme="minorEastAsia"/>
                <w:sz w:val="24"/>
                <w:szCs w:val="24"/>
              </w:rPr>
            </w:pPr>
            <w:r w:rsidRPr="000809B4">
              <w:rPr>
                <w:rFonts w:asciiTheme="minorEastAsia" w:eastAsiaTheme="minorEastAsia" w:hAnsiTheme="minorEastAsia" w:hint="eastAsia"/>
                <w:sz w:val="24"/>
                <w:szCs w:val="24"/>
              </w:rPr>
              <w:t>數位證據蒐集工作表</w:t>
            </w:r>
            <w:r w:rsidRPr="000809B4">
              <w:rPr>
                <w:rFonts w:asciiTheme="minorEastAsia" w:eastAsiaTheme="minorEastAsia" w:hAnsiTheme="minorEastAsia"/>
                <w:sz w:val="24"/>
                <w:szCs w:val="24"/>
              </w:rPr>
              <w:t>(</w:t>
            </w:r>
            <w:r w:rsidRPr="000809B4">
              <w:rPr>
                <w:rFonts w:asciiTheme="minorEastAsia" w:eastAsiaTheme="minorEastAsia" w:hAnsiTheme="minorEastAsia" w:hint="eastAsia"/>
                <w:sz w:val="24"/>
                <w:szCs w:val="24"/>
              </w:rPr>
              <w:t>儲存媒體</w:t>
            </w:r>
            <w:r w:rsidRPr="000809B4">
              <w:rPr>
                <w:rFonts w:asciiTheme="minorEastAsia" w:eastAsiaTheme="minorEastAsia" w:hAnsiTheme="minorEastAsia"/>
                <w:sz w:val="24"/>
                <w:szCs w:val="24"/>
              </w:rPr>
              <w:t>)</w:t>
            </w:r>
          </w:p>
        </w:tc>
      </w:tr>
      <w:tr w:rsidR="003E0914" w:rsidRPr="000465AB" w:rsidTr="00BE189E">
        <w:trPr>
          <w:trHeight w:val="20"/>
        </w:trPr>
        <w:tc>
          <w:tcPr>
            <w:tcW w:w="846" w:type="dxa"/>
            <w:vAlign w:val="center"/>
          </w:tcPr>
          <w:p w:rsidR="003E0914" w:rsidRPr="000809B4" w:rsidRDefault="003E0914" w:rsidP="00EF3D8A">
            <w:pPr>
              <w:ind w:rightChars="-82" w:right="-197"/>
              <w:jc w:val="center"/>
              <w:rPr>
                <w:rFonts w:asciiTheme="minorEastAsia" w:eastAsiaTheme="minorEastAsia" w:hAnsiTheme="minorEastAsia"/>
                <w:sz w:val="24"/>
                <w:szCs w:val="24"/>
              </w:rPr>
            </w:pPr>
            <w:r w:rsidRPr="000809B4">
              <w:rPr>
                <w:rFonts w:asciiTheme="minorEastAsia" w:eastAsiaTheme="minorEastAsia" w:hAnsiTheme="minorEastAsia" w:hint="eastAsia"/>
                <w:sz w:val="24"/>
                <w:szCs w:val="24"/>
              </w:rPr>
              <w:t>4</w:t>
            </w:r>
          </w:p>
        </w:tc>
        <w:tc>
          <w:tcPr>
            <w:tcW w:w="6095" w:type="dxa"/>
            <w:vAlign w:val="center"/>
          </w:tcPr>
          <w:p w:rsidR="003E0914" w:rsidRPr="000809B4" w:rsidRDefault="003E0914" w:rsidP="00EF3D8A">
            <w:pPr>
              <w:ind w:rightChars="-82" w:right="-197"/>
              <w:jc w:val="both"/>
              <w:rPr>
                <w:rFonts w:asciiTheme="minorEastAsia" w:eastAsiaTheme="minorEastAsia" w:hAnsiTheme="minorEastAsia"/>
                <w:sz w:val="24"/>
                <w:szCs w:val="24"/>
              </w:rPr>
            </w:pPr>
            <w:r w:rsidRPr="000809B4">
              <w:rPr>
                <w:rFonts w:asciiTheme="minorEastAsia" w:eastAsiaTheme="minorEastAsia" w:hAnsiTheme="minorEastAsia" w:hint="eastAsia"/>
                <w:sz w:val="24"/>
                <w:szCs w:val="24"/>
              </w:rPr>
              <w:t>數位證據蒐集工作表</w:t>
            </w:r>
            <w:r w:rsidRPr="000809B4">
              <w:rPr>
                <w:rFonts w:asciiTheme="minorEastAsia" w:eastAsiaTheme="minorEastAsia" w:hAnsiTheme="minorEastAsia"/>
                <w:sz w:val="24"/>
                <w:szCs w:val="24"/>
              </w:rPr>
              <w:t>(</w:t>
            </w:r>
            <w:r w:rsidRPr="000809B4">
              <w:rPr>
                <w:rFonts w:asciiTheme="minorEastAsia" w:eastAsiaTheme="minorEastAsia" w:hAnsiTheme="minorEastAsia" w:hint="eastAsia"/>
                <w:sz w:val="24"/>
                <w:szCs w:val="24"/>
              </w:rPr>
              <w:t>電腦設備</w:t>
            </w:r>
            <w:r w:rsidRPr="000809B4">
              <w:rPr>
                <w:rFonts w:asciiTheme="minorEastAsia" w:eastAsiaTheme="minorEastAsia" w:hAnsiTheme="minorEastAsia"/>
                <w:sz w:val="24"/>
                <w:szCs w:val="24"/>
              </w:rPr>
              <w:t>)</w:t>
            </w:r>
          </w:p>
        </w:tc>
      </w:tr>
      <w:tr w:rsidR="003E0914" w:rsidRPr="000465AB" w:rsidTr="00BE189E">
        <w:trPr>
          <w:trHeight w:val="20"/>
        </w:trPr>
        <w:tc>
          <w:tcPr>
            <w:tcW w:w="846" w:type="dxa"/>
            <w:vAlign w:val="center"/>
          </w:tcPr>
          <w:p w:rsidR="003E0914" w:rsidRPr="000809B4" w:rsidRDefault="003E0914" w:rsidP="00EF3D8A">
            <w:pPr>
              <w:ind w:rightChars="-82" w:right="-197"/>
              <w:jc w:val="center"/>
              <w:rPr>
                <w:rFonts w:asciiTheme="minorEastAsia" w:eastAsiaTheme="minorEastAsia" w:hAnsiTheme="minorEastAsia"/>
                <w:sz w:val="24"/>
                <w:szCs w:val="24"/>
              </w:rPr>
            </w:pPr>
            <w:r w:rsidRPr="000809B4">
              <w:rPr>
                <w:rFonts w:asciiTheme="minorEastAsia" w:eastAsiaTheme="minorEastAsia" w:hAnsiTheme="minorEastAsia" w:hint="eastAsia"/>
                <w:sz w:val="24"/>
                <w:szCs w:val="24"/>
              </w:rPr>
              <w:t>5</w:t>
            </w:r>
          </w:p>
        </w:tc>
        <w:tc>
          <w:tcPr>
            <w:tcW w:w="6095" w:type="dxa"/>
            <w:vAlign w:val="center"/>
          </w:tcPr>
          <w:p w:rsidR="003E0914" w:rsidRPr="000809B4" w:rsidRDefault="003E0914" w:rsidP="00EF3D8A">
            <w:pPr>
              <w:ind w:rightChars="-82" w:right="-197"/>
              <w:jc w:val="both"/>
              <w:rPr>
                <w:rFonts w:asciiTheme="minorEastAsia" w:eastAsiaTheme="minorEastAsia" w:hAnsiTheme="minorEastAsia"/>
                <w:sz w:val="24"/>
                <w:szCs w:val="24"/>
              </w:rPr>
            </w:pPr>
            <w:r w:rsidRPr="000809B4">
              <w:rPr>
                <w:rFonts w:asciiTheme="minorEastAsia" w:eastAsiaTheme="minorEastAsia" w:hAnsiTheme="minorEastAsia" w:hint="eastAsia"/>
                <w:sz w:val="24"/>
                <w:szCs w:val="24"/>
              </w:rPr>
              <w:t>證據監管鏈表</w:t>
            </w:r>
          </w:p>
        </w:tc>
      </w:tr>
      <w:tr w:rsidR="003E0914" w:rsidRPr="000465AB" w:rsidTr="00BE189E">
        <w:trPr>
          <w:trHeight w:val="20"/>
        </w:trPr>
        <w:tc>
          <w:tcPr>
            <w:tcW w:w="846" w:type="dxa"/>
            <w:vAlign w:val="center"/>
          </w:tcPr>
          <w:p w:rsidR="003E0914" w:rsidRPr="000809B4" w:rsidRDefault="003E0914" w:rsidP="00EF3D8A">
            <w:pPr>
              <w:ind w:rightChars="-82" w:right="-197"/>
              <w:jc w:val="center"/>
              <w:rPr>
                <w:rFonts w:asciiTheme="minorEastAsia" w:eastAsiaTheme="minorEastAsia" w:hAnsiTheme="minorEastAsia"/>
                <w:sz w:val="24"/>
                <w:szCs w:val="24"/>
              </w:rPr>
            </w:pPr>
            <w:r w:rsidRPr="000809B4">
              <w:rPr>
                <w:rFonts w:asciiTheme="minorEastAsia" w:eastAsiaTheme="minorEastAsia" w:hAnsiTheme="minorEastAsia" w:hint="eastAsia"/>
                <w:sz w:val="24"/>
                <w:szCs w:val="24"/>
              </w:rPr>
              <w:t>6</w:t>
            </w:r>
          </w:p>
        </w:tc>
        <w:tc>
          <w:tcPr>
            <w:tcW w:w="6095" w:type="dxa"/>
            <w:vAlign w:val="center"/>
          </w:tcPr>
          <w:p w:rsidR="003E0914" w:rsidRPr="000809B4" w:rsidRDefault="003E0914" w:rsidP="00EF3D8A">
            <w:pPr>
              <w:ind w:rightChars="-82" w:right="-197"/>
              <w:jc w:val="both"/>
              <w:rPr>
                <w:rFonts w:asciiTheme="minorEastAsia" w:eastAsiaTheme="minorEastAsia" w:hAnsiTheme="minorEastAsia"/>
                <w:sz w:val="24"/>
                <w:szCs w:val="24"/>
              </w:rPr>
            </w:pPr>
            <w:r w:rsidRPr="000809B4">
              <w:rPr>
                <w:rFonts w:asciiTheme="minorEastAsia" w:eastAsiaTheme="minorEastAsia" w:hAnsiTheme="minorEastAsia" w:hint="eastAsia"/>
                <w:sz w:val="24"/>
                <w:szCs w:val="24"/>
              </w:rPr>
              <w:t>證據取得清單</w:t>
            </w:r>
          </w:p>
        </w:tc>
      </w:tr>
    </w:tbl>
    <w:p w:rsidR="003E0914" w:rsidRPr="000809B4" w:rsidRDefault="003E0914" w:rsidP="003E0914">
      <w:pPr>
        <w:pStyle w:val="ae"/>
        <w:autoSpaceDE w:val="0"/>
        <w:autoSpaceDN w:val="0"/>
        <w:adjustRightInd w:val="0"/>
        <w:spacing w:beforeLines="20" w:before="72" w:afterLines="20" w:after="72"/>
        <w:ind w:rightChars="-82" w:right="-197" w:firstLineChars="177" w:firstLine="425"/>
        <w:rPr>
          <w:rFonts w:ascii="Times New Roman" w:hAnsi="Times New Roman"/>
        </w:rPr>
      </w:pPr>
      <w:r w:rsidRPr="000809B4">
        <w:rPr>
          <w:rFonts w:ascii="Times New Roman" w:hAnsi="Times New Roman" w:hint="eastAsia"/>
        </w:rPr>
        <w:t>由於法務部資訊人力及資源嚴重不足，為使本部</w:t>
      </w:r>
      <w:r w:rsidRPr="000809B4">
        <w:rPr>
          <w:rFonts w:ascii="Times New Roman" w:hAnsi="Times New Roman" w:hint="eastAsia"/>
        </w:rPr>
        <w:t>100</w:t>
      </w:r>
      <w:r w:rsidRPr="000809B4">
        <w:rPr>
          <w:rFonts w:ascii="Times New Roman" w:hAnsi="Times New Roman" w:hint="eastAsia"/>
        </w:rPr>
        <w:t>多個所屬機關第一線資訊主（兼）辦人員能透過適當工具程式，蒐集保存相關之數位證據紀錄，俾利後續數位鑑識分析作業能順利進行，本部資訊處於</w:t>
      </w:r>
      <w:r w:rsidRPr="000809B4">
        <w:rPr>
          <w:rFonts w:ascii="Times New Roman" w:hAnsi="Times New Roman" w:hint="eastAsia"/>
        </w:rPr>
        <w:t>102</w:t>
      </w:r>
      <w:r w:rsidRPr="000809B4">
        <w:rPr>
          <w:rFonts w:ascii="Times New Roman" w:hAnsi="Times New Roman" w:hint="eastAsia"/>
        </w:rPr>
        <w:t>年推動數位鑑識之基礎下，</w:t>
      </w:r>
      <w:r w:rsidRPr="000809B4">
        <w:rPr>
          <w:rFonts w:ascii="Times New Roman" w:hAnsi="Times New Roman" w:hint="eastAsia"/>
        </w:rPr>
        <w:t>103</w:t>
      </w:r>
      <w:r w:rsidRPr="000809B4">
        <w:rPr>
          <w:rFonts w:ascii="Times New Roman" w:hAnsi="Times New Roman" w:hint="eastAsia"/>
        </w:rPr>
        <w:t>年度賡續辦理委商開發本部所屬機關「第一線人員資安事故反應自動化輔助工具」，該工具具備下列之功能模組，所蒐集之數位證據檔案會自動產出對應之</w:t>
      </w:r>
      <w:r w:rsidRPr="000809B4">
        <w:rPr>
          <w:rFonts w:ascii="Times New Roman" w:hAnsi="Times New Roman" w:hint="eastAsia"/>
        </w:rPr>
        <w:t>MD5 Hash</w:t>
      </w:r>
      <w:r w:rsidRPr="000809B4">
        <w:rPr>
          <w:rFonts w:ascii="Times New Roman" w:hAnsi="Times New Roman" w:hint="eastAsia"/>
        </w:rPr>
        <w:t>值，俾利後續可驗證所蒐集之檔案內容是否遭受竄改。</w:t>
      </w:r>
    </w:p>
    <w:p w:rsidR="003E0914" w:rsidRPr="000809B4" w:rsidRDefault="003E0914" w:rsidP="003E0914">
      <w:pPr>
        <w:pStyle w:val="a3"/>
        <w:numPr>
          <w:ilvl w:val="0"/>
          <w:numId w:val="47"/>
        </w:numPr>
        <w:spacing w:beforeLines="20" w:before="72" w:afterLines="20" w:after="72"/>
        <w:ind w:leftChars="0" w:left="1134" w:rightChars="-82" w:right="-197" w:hanging="737"/>
        <w:rPr>
          <w:rFonts w:asciiTheme="minorEastAsia" w:hAnsiTheme="minorEastAsia"/>
          <w:szCs w:val="24"/>
        </w:rPr>
      </w:pPr>
      <w:r w:rsidRPr="000809B4">
        <w:rPr>
          <w:rFonts w:asciiTheme="minorEastAsia" w:hAnsiTheme="minorEastAsia" w:hint="eastAsia"/>
          <w:szCs w:val="24"/>
        </w:rPr>
        <w:t>系統日誌篩選及匯出模組：</w:t>
      </w:r>
    </w:p>
    <w:p w:rsidR="003E0914" w:rsidRPr="000809B4" w:rsidRDefault="003E0914" w:rsidP="003E0914">
      <w:pPr>
        <w:pStyle w:val="a3"/>
        <w:spacing w:beforeLines="20" w:before="72" w:afterLines="20" w:after="72"/>
        <w:ind w:leftChars="0" w:left="709" w:rightChars="-82" w:right="-197"/>
        <w:rPr>
          <w:rFonts w:asciiTheme="minorEastAsia" w:hAnsiTheme="minorEastAsia"/>
          <w:szCs w:val="24"/>
        </w:rPr>
      </w:pPr>
      <w:r w:rsidRPr="000809B4">
        <w:rPr>
          <w:rFonts w:asciiTheme="minorEastAsia" w:hAnsiTheme="minorEastAsia" w:hint="eastAsia"/>
          <w:szCs w:val="24"/>
        </w:rPr>
        <w:t>可將系統日誌自動匯出至檔案，並可篩選特定事件屬性，呈現於報告中。</w:t>
      </w:r>
    </w:p>
    <w:p w:rsidR="003E0914" w:rsidRPr="000809B4" w:rsidRDefault="003E0914" w:rsidP="003E0914">
      <w:pPr>
        <w:pStyle w:val="a3"/>
        <w:numPr>
          <w:ilvl w:val="0"/>
          <w:numId w:val="47"/>
        </w:numPr>
        <w:spacing w:beforeLines="20" w:before="72" w:afterLines="20" w:after="72"/>
        <w:ind w:leftChars="0" w:left="1134" w:rightChars="-82" w:right="-197" w:hanging="737"/>
        <w:rPr>
          <w:rFonts w:asciiTheme="minorEastAsia" w:hAnsiTheme="minorEastAsia"/>
          <w:szCs w:val="24"/>
        </w:rPr>
      </w:pPr>
      <w:r w:rsidRPr="000809B4">
        <w:rPr>
          <w:rFonts w:asciiTheme="minorEastAsia" w:hAnsiTheme="minorEastAsia" w:hint="eastAsia"/>
          <w:szCs w:val="24"/>
        </w:rPr>
        <w:t>作業系統資訊匯出模組：</w:t>
      </w:r>
    </w:p>
    <w:p w:rsidR="003E0914" w:rsidRPr="000809B4" w:rsidRDefault="003E0914" w:rsidP="003E0914">
      <w:pPr>
        <w:pStyle w:val="a3"/>
        <w:spacing w:beforeLines="20" w:before="72" w:afterLines="20" w:after="72"/>
        <w:ind w:leftChars="0" w:left="709" w:rightChars="-82" w:right="-197"/>
        <w:rPr>
          <w:rFonts w:asciiTheme="minorEastAsia" w:hAnsiTheme="minorEastAsia"/>
          <w:szCs w:val="24"/>
        </w:rPr>
      </w:pPr>
      <w:r w:rsidRPr="000809B4">
        <w:rPr>
          <w:rFonts w:asciiTheme="minorEastAsia" w:hAnsiTheme="minorEastAsia" w:hint="eastAsia"/>
          <w:szCs w:val="24"/>
        </w:rPr>
        <w:t>可自動蒐集目標主機之系統相關訊息，如作業系統版本、帳號列表、系統時間等。</w:t>
      </w:r>
    </w:p>
    <w:p w:rsidR="003E0914" w:rsidRPr="000809B4" w:rsidRDefault="003E0914" w:rsidP="003E0914">
      <w:pPr>
        <w:pStyle w:val="a3"/>
        <w:numPr>
          <w:ilvl w:val="0"/>
          <w:numId w:val="47"/>
        </w:numPr>
        <w:spacing w:beforeLines="20" w:before="72" w:afterLines="20" w:after="72"/>
        <w:ind w:leftChars="0" w:left="1134" w:rightChars="-82" w:right="-197" w:hanging="737"/>
        <w:rPr>
          <w:rFonts w:asciiTheme="minorEastAsia" w:hAnsiTheme="minorEastAsia"/>
          <w:szCs w:val="24"/>
        </w:rPr>
      </w:pPr>
      <w:r w:rsidRPr="000809B4">
        <w:rPr>
          <w:rFonts w:asciiTheme="minorEastAsia" w:hAnsiTheme="minorEastAsia" w:hint="eastAsia"/>
          <w:szCs w:val="24"/>
        </w:rPr>
        <w:t>作業系統註冊碼匯出模組：</w:t>
      </w:r>
    </w:p>
    <w:p w:rsidR="003E0914" w:rsidRPr="000809B4" w:rsidRDefault="003E0914" w:rsidP="003E0914">
      <w:pPr>
        <w:pStyle w:val="a3"/>
        <w:spacing w:beforeLines="20" w:before="72" w:afterLines="20" w:after="72"/>
        <w:ind w:leftChars="0" w:left="709" w:rightChars="-82" w:right="-197"/>
        <w:rPr>
          <w:rFonts w:asciiTheme="minorEastAsia" w:hAnsiTheme="minorEastAsia"/>
          <w:szCs w:val="24"/>
        </w:rPr>
      </w:pPr>
      <w:r w:rsidRPr="000809B4">
        <w:rPr>
          <w:rFonts w:asciiTheme="minorEastAsia" w:hAnsiTheme="minorEastAsia" w:hint="eastAsia"/>
          <w:szCs w:val="24"/>
        </w:rPr>
        <w:t>可將目標主機之系統註冊碼匯出，供往後鑑識分析比對使用。</w:t>
      </w:r>
    </w:p>
    <w:p w:rsidR="003E0914" w:rsidRPr="000809B4" w:rsidRDefault="003E0914" w:rsidP="003E0914">
      <w:pPr>
        <w:pStyle w:val="a3"/>
        <w:numPr>
          <w:ilvl w:val="0"/>
          <w:numId w:val="47"/>
        </w:numPr>
        <w:spacing w:beforeLines="20" w:before="72" w:afterLines="20" w:after="72"/>
        <w:ind w:leftChars="0" w:left="1134" w:rightChars="-82" w:right="-197" w:hanging="737"/>
        <w:rPr>
          <w:rFonts w:asciiTheme="minorEastAsia" w:hAnsiTheme="minorEastAsia"/>
          <w:szCs w:val="24"/>
        </w:rPr>
      </w:pPr>
      <w:r w:rsidRPr="000809B4">
        <w:rPr>
          <w:rFonts w:asciiTheme="minorEastAsia" w:hAnsiTheme="minorEastAsia" w:hint="eastAsia"/>
          <w:szCs w:val="24"/>
        </w:rPr>
        <w:t>網路狀態資訊匯出模組：</w:t>
      </w:r>
    </w:p>
    <w:p w:rsidR="003E0914" w:rsidRPr="000809B4" w:rsidRDefault="003E0914" w:rsidP="003E0914">
      <w:pPr>
        <w:pStyle w:val="a3"/>
        <w:spacing w:beforeLines="20" w:before="72" w:afterLines="20" w:after="72"/>
        <w:ind w:leftChars="0" w:left="709" w:rightChars="-82" w:right="-197"/>
        <w:rPr>
          <w:rFonts w:asciiTheme="minorEastAsia" w:hAnsiTheme="minorEastAsia"/>
          <w:szCs w:val="24"/>
        </w:rPr>
      </w:pPr>
      <w:r w:rsidRPr="000809B4">
        <w:rPr>
          <w:rFonts w:asciiTheme="minorEastAsia" w:hAnsiTheme="minorEastAsia" w:hint="eastAsia"/>
          <w:szCs w:val="24"/>
        </w:rPr>
        <w:t>可記錄目標主機網路相關狀態，包括使用中網路埠、路由表、ARP表等。</w:t>
      </w:r>
    </w:p>
    <w:p w:rsidR="003E0914" w:rsidRPr="000809B4" w:rsidRDefault="003E0914" w:rsidP="003E0914">
      <w:pPr>
        <w:pStyle w:val="a3"/>
        <w:numPr>
          <w:ilvl w:val="0"/>
          <w:numId w:val="47"/>
        </w:numPr>
        <w:spacing w:beforeLines="20" w:before="72" w:afterLines="20" w:after="72"/>
        <w:ind w:leftChars="0" w:left="1134" w:rightChars="-82" w:right="-197" w:hanging="737"/>
        <w:rPr>
          <w:rFonts w:asciiTheme="minorEastAsia" w:hAnsiTheme="minorEastAsia"/>
          <w:szCs w:val="24"/>
        </w:rPr>
      </w:pPr>
      <w:r w:rsidRPr="000809B4">
        <w:rPr>
          <w:rFonts w:asciiTheme="minorEastAsia" w:hAnsiTheme="minorEastAsia" w:hint="eastAsia"/>
          <w:szCs w:val="24"/>
        </w:rPr>
        <w:t>執行中程序匯出模組：</w:t>
      </w:r>
    </w:p>
    <w:p w:rsidR="003E0914" w:rsidRPr="000809B4" w:rsidRDefault="003E0914" w:rsidP="003E0914">
      <w:pPr>
        <w:pStyle w:val="a3"/>
        <w:spacing w:beforeLines="20" w:before="72" w:afterLines="20" w:after="72"/>
        <w:ind w:leftChars="0" w:left="709" w:rightChars="-82" w:right="-197"/>
        <w:rPr>
          <w:rFonts w:asciiTheme="minorEastAsia" w:hAnsiTheme="minorEastAsia"/>
          <w:szCs w:val="24"/>
        </w:rPr>
      </w:pPr>
      <w:r w:rsidRPr="000809B4">
        <w:rPr>
          <w:rFonts w:asciiTheme="minorEastAsia" w:hAnsiTheme="minorEastAsia" w:hint="eastAsia"/>
          <w:szCs w:val="24"/>
        </w:rPr>
        <w:t>可將目標主機正在運行中之執行程序列表匯出，供往後鑑識分析比對使用。</w:t>
      </w:r>
    </w:p>
    <w:p w:rsidR="003E0914" w:rsidRPr="000809B4" w:rsidRDefault="003E0914" w:rsidP="003E0914">
      <w:pPr>
        <w:pStyle w:val="a3"/>
        <w:numPr>
          <w:ilvl w:val="0"/>
          <w:numId w:val="47"/>
        </w:numPr>
        <w:spacing w:beforeLines="20" w:before="72" w:afterLines="20" w:after="72"/>
        <w:ind w:leftChars="0" w:left="1134" w:rightChars="-82" w:right="-197" w:hanging="737"/>
        <w:rPr>
          <w:rFonts w:asciiTheme="minorEastAsia" w:hAnsiTheme="minorEastAsia"/>
          <w:szCs w:val="24"/>
        </w:rPr>
      </w:pPr>
      <w:r w:rsidRPr="000809B4">
        <w:rPr>
          <w:rFonts w:asciiTheme="minorEastAsia" w:hAnsiTheme="minorEastAsia" w:hint="eastAsia"/>
          <w:szCs w:val="24"/>
        </w:rPr>
        <w:t>記憶體資料匯出模組：</w:t>
      </w:r>
    </w:p>
    <w:p w:rsidR="003E0914" w:rsidRDefault="003E0914" w:rsidP="003E0914">
      <w:pPr>
        <w:pStyle w:val="a3"/>
        <w:spacing w:beforeLines="20" w:before="72" w:afterLines="20" w:after="72"/>
        <w:ind w:leftChars="0" w:left="709" w:rightChars="-82" w:right="-197"/>
        <w:rPr>
          <w:rFonts w:asciiTheme="minorEastAsia" w:hAnsiTheme="minorEastAsia"/>
          <w:szCs w:val="24"/>
        </w:rPr>
      </w:pPr>
      <w:r w:rsidRPr="000809B4">
        <w:rPr>
          <w:rFonts w:asciiTheme="minorEastAsia" w:hAnsiTheme="minorEastAsia" w:hint="eastAsia"/>
          <w:szCs w:val="24"/>
        </w:rPr>
        <w:t>可保存執行當下之記憶內容及狀態，供往後進行惡意程式行為分析。</w:t>
      </w:r>
    </w:p>
    <w:p w:rsidR="00426514" w:rsidRPr="000809B4" w:rsidRDefault="00426514" w:rsidP="003E0914">
      <w:pPr>
        <w:pStyle w:val="a3"/>
        <w:spacing w:beforeLines="20" w:before="72" w:afterLines="20" w:after="72"/>
        <w:ind w:leftChars="0" w:left="709" w:rightChars="-82" w:right="-197"/>
        <w:rPr>
          <w:rFonts w:asciiTheme="minorEastAsia" w:hAnsiTheme="minorEastAsia"/>
          <w:szCs w:val="24"/>
        </w:rPr>
      </w:pPr>
    </w:p>
    <w:p w:rsidR="003E0914" w:rsidRPr="000809B4" w:rsidRDefault="003E0914" w:rsidP="003E0914">
      <w:pPr>
        <w:pStyle w:val="a3"/>
        <w:numPr>
          <w:ilvl w:val="0"/>
          <w:numId w:val="47"/>
        </w:numPr>
        <w:spacing w:beforeLines="20" w:before="72" w:afterLines="20" w:after="72"/>
        <w:ind w:leftChars="0" w:left="1134" w:rightChars="-82" w:right="-197" w:hanging="737"/>
        <w:rPr>
          <w:rFonts w:asciiTheme="minorEastAsia" w:hAnsiTheme="minorEastAsia"/>
          <w:szCs w:val="24"/>
        </w:rPr>
      </w:pPr>
      <w:r w:rsidRPr="000809B4">
        <w:rPr>
          <w:rFonts w:asciiTheme="minorEastAsia" w:hAnsiTheme="minorEastAsia" w:hint="eastAsia"/>
          <w:szCs w:val="24"/>
        </w:rPr>
        <w:lastRenderedPageBreak/>
        <w:t>報表產出模組：</w:t>
      </w:r>
    </w:p>
    <w:p w:rsidR="003E0914" w:rsidRPr="000809B4" w:rsidRDefault="003E0914" w:rsidP="003E0914">
      <w:pPr>
        <w:pStyle w:val="a3"/>
        <w:spacing w:beforeLines="20" w:before="72" w:afterLines="20" w:after="72"/>
        <w:ind w:leftChars="0" w:left="709" w:rightChars="-82" w:right="-197"/>
        <w:rPr>
          <w:rFonts w:asciiTheme="minorEastAsia" w:hAnsiTheme="minorEastAsia"/>
          <w:szCs w:val="24"/>
        </w:rPr>
      </w:pPr>
      <w:r w:rsidRPr="000465AB">
        <w:rPr>
          <w:rFonts w:ascii="Times New Roman" w:eastAsia="標楷體" w:hAnsi="Times New Roman" w:hint="eastAsia"/>
          <w:noProof/>
          <w:sz w:val="28"/>
          <w:szCs w:val="28"/>
        </w:rPr>
        <w:drawing>
          <wp:anchor distT="0" distB="0" distL="114300" distR="114300" simplePos="0" relativeHeight="251679744" behindDoc="1" locked="0" layoutInCell="1" allowOverlap="1" wp14:anchorId="0D739168" wp14:editId="259DF8CE">
            <wp:simplePos x="0" y="0"/>
            <wp:positionH relativeFrom="column">
              <wp:posOffset>1057275</wp:posOffset>
            </wp:positionH>
            <wp:positionV relativeFrom="paragraph">
              <wp:posOffset>434340</wp:posOffset>
            </wp:positionV>
            <wp:extent cx="3276600" cy="3067050"/>
            <wp:effectExtent l="0" t="0" r="0" b="0"/>
            <wp:wrapTopAndBottom/>
            <wp:docPr id="31" name="圖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1.png"/>
                    <pic:cNvPicPr/>
                  </pic:nvPicPr>
                  <pic:blipFill rotWithShape="1">
                    <a:blip r:embed="rId64">
                      <a:extLst>
                        <a:ext uri="{28A0092B-C50C-407E-A947-70E740481C1C}">
                          <a14:useLocalDpi xmlns:a14="http://schemas.microsoft.com/office/drawing/2010/main" val="0"/>
                        </a:ext>
                      </a:extLst>
                    </a:blip>
                    <a:srcRect r="37877" b="6954"/>
                    <a:stretch/>
                  </pic:blipFill>
                  <pic:spPr bwMode="auto">
                    <a:xfrm>
                      <a:off x="0" y="0"/>
                      <a:ext cx="3276600" cy="3067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809B4">
        <w:rPr>
          <w:rFonts w:asciiTheme="minorEastAsia" w:hAnsiTheme="minorEastAsia" w:hint="eastAsia"/>
          <w:szCs w:val="24"/>
        </w:rPr>
        <w:t>可以報表方式呈現上述各項蒐集作業結果。</w:t>
      </w:r>
    </w:p>
    <w:p w:rsidR="003E0914" w:rsidRPr="000809B4" w:rsidRDefault="003E0914" w:rsidP="003E0914">
      <w:pPr>
        <w:pStyle w:val="a3"/>
        <w:ind w:leftChars="0" w:left="709" w:rightChars="-82" w:right="-197" w:firstLineChars="200" w:firstLine="480"/>
        <w:rPr>
          <w:rFonts w:asciiTheme="minorEastAsia" w:hAnsiTheme="minorEastAsia"/>
          <w:szCs w:val="24"/>
          <w:shd w:val="pct15" w:color="auto" w:fill="FFFFFF"/>
        </w:rPr>
      </w:pPr>
      <w:r w:rsidRPr="000809B4">
        <w:rPr>
          <w:rFonts w:asciiTheme="minorEastAsia" w:hAnsiTheme="minorEastAsia" w:hint="eastAsia"/>
          <w:szCs w:val="24"/>
        </w:rPr>
        <w:t>圖</w:t>
      </w:r>
      <w:r>
        <w:rPr>
          <w:rFonts w:asciiTheme="minorEastAsia" w:hAnsiTheme="minorEastAsia" w:hint="eastAsia"/>
          <w:szCs w:val="24"/>
        </w:rPr>
        <w:t xml:space="preserve">1 </w:t>
      </w:r>
      <w:r w:rsidRPr="000809B4">
        <w:rPr>
          <w:rFonts w:asciiTheme="minorEastAsia" w:hAnsiTheme="minorEastAsia" w:hint="eastAsia"/>
          <w:szCs w:val="24"/>
        </w:rPr>
        <w:t>「第一線人員資安事故反應自動化輔助工具」模組圖</w:t>
      </w:r>
    </w:p>
    <w:p w:rsidR="003E0914" w:rsidRPr="000809B4" w:rsidRDefault="003E0914" w:rsidP="003E0914">
      <w:pPr>
        <w:pStyle w:val="ae"/>
        <w:autoSpaceDE w:val="0"/>
        <w:autoSpaceDN w:val="0"/>
        <w:adjustRightInd w:val="0"/>
        <w:spacing w:beforeLines="30" w:before="108" w:afterLines="20" w:after="72"/>
        <w:ind w:rightChars="-82" w:right="-197" w:firstLineChars="177" w:firstLine="425"/>
        <w:rPr>
          <w:rFonts w:ascii="Times New Roman" w:hAnsi="Times New Roman"/>
        </w:rPr>
      </w:pPr>
      <w:r w:rsidRPr="000465AB">
        <w:rPr>
          <w:rFonts w:ascii="Times New Roman" w:eastAsia="標楷體" w:hAnsi="Times New Roman"/>
          <w:noProof/>
        </w:rPr>
        <w:drawing>
          <wp:anchor distT="0" distB="0" distL="114300" distR="114300" simplePos="0" relativeHeight="251678720" behindDoc="0" locked="0" layoutInCell="1" allowOverlap="1" wp14:anchorId="385ECF41" wp14:editId="2841B0FA">
            <wp:simplePos x="0" y="0"/>
            <wp:positionH relativeFrom="column">
              <wp:posOffset>222250</wp:posOffset>
            </wp:positionH>
            <wp:positionV relativeFrom="paragraph">
              <wp:posOffset>1292225</wp:posOffset>
            </wp:positionV>
            <wp:extent cx="5274310" cy="2148840"/>
            <wp:effectExtent l="0" t="0" r="2540" b="3810"/>
            <wp:wrapTopAndBottom/>
            <wp:docPr id="32" name="圖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extLst>
                        <a:ext uri="{28A0092B-C50C-407E-A947-70E740481C1C}">
                          <a14:useLocalDpi xmlns:a14="http://schemas.microsoft.com/office/drawing/2010/main" val="0"/>
                        </a:ext>
                      </a:extLst>
                    </a:blip>
                    <a:stretch>
                      <a:fillRect/>
                    </a:stretch>
                  </pic:blipFill>
                  <pic:spPr>
                    <a:xfrm>
                      <a:off x="0" y="0"/>
                      <a:ext cx="5274310" cy="2148840"/>
                    </a:xfrm>
                    <a:prstGeom prst="rect">
                      <a:avLst/>
                    </a:prstGeom>
                  </pic:spPr>
                </pic:pic>
              </a:graphicData>
            </a:graphic>
            <wp14:sizeRelH relativeFrom="page">
              <wp14:pctWidth>0</wp14:pctWidth>
            </wp14:sizeRelH>
            <wp14:sizeRelV relativeFrom="page">
              <wp14:pctHeight>0</wp14:pctHeight>
            </wp14:sizeRelV>
          </wp:anchor>
        </w:drawing>
      </w:r>
      <w:r w:rsidRPr="000809B4">
        <w:rPr>
          <w:rFonts w:ascii="Times New Roman" w:hAnsi="Times New Roman" w:hint="eastAsia"/>
        </w:rPr>
        <w:t>透由該工具之使用，本部所屬機關第一線資訊主</w:t>
      </w:r>
      <w:r w:rsidRPr="000809B4">
        <w:rPr>
          <w:rFonts w:ascii="Times New Roman" w:hAnsi="Times New Roman" w:hint="eastAsia"/>
        </w:rPr>
        <w:t>(</w:t>
      </w:r>
      <w:r w:rsidRPr="000809B4">
        <w:rPr>
          <w:rFonts w:ascii="Times New Roman" w:hAnsi="Times New Roman" w:hint="eastAsia"/>
        </w:rPr>
        <w:t>兼</w:t>
      </w:r>
      <w:r w:rsidRPr="000809B4">
        <w:rPr>
          <w:rFonts w:ascii="Times New Roman" w:hAnsi="Times New Roman" w:hint="eastAsia"/>
        </w:rPr>
        <w:t>)</w:t>
      </w:r>
      <w:r w:rsidRPr="000809B4">
        <w:rPr>
          <w:rFonts w:ascii="Times New Roman" w:hAnsi="Times New Roman" w:hint="eastAsia"/>
        </w:rPr>
        <w:t>辦人員，如需處理資安事故，即可使用第一線人員資安事故反應自動化輔助工具，依照標準作業程序，將具有極易消逝性之揮發性及邏輯性數位證據於第一時間完整保全下來，俾供後續資安事故調查分析，以釐清資安事故發生之原因，進而能將發現到之資安漏洞缺失修補改進，強化機關（單位）之資安防護作為。</w:t>
      </w:r>
    </w:p>
    <w:p w:rsidR="003E0914" w:rsidRPr="000809B4" w:rsidRDefault="003E0914" w:rsidP="003E0914">
      <w:pPr>
        <w:pStyle w:val="a3"/>
        <w:ind w:leftChars="0" w:left="709" w:rightChars="-82" w:right="-197" w:firstLineChars="200" w:firstLine="480"/>
        <w:jc w:val="center"/>
        <w:rPr>
          <w:rFonts w:asciiTheme="minorEastAsia" w:hAnsiTheme="minorEastAsia"/>
          <w:szCs w:val="24"/>
        </w:rPr>
      </w:pPr>
      <w:r w:rsidRPr="000809B4">
        <w:rPr>
          <w:rFonts w:asciiTheme="minorEastAsia" w:hAnsiTheme="minorEastAsia" w:hint="eastAsia"/>
          <w:szCs w:val="24"/>
        </w:rPr>
        <w:t>圖</w:t>
      </w:r>
      <w:r>
        <w:rPr>
          <w:rFonts w:asciiTheme="minorEastAsia" w:hAnsiTheme="minorEastAsia" w:hint="eastAsia"/>
          <w:szCs w:val="24"/>
        </w:rPr>
        <w:t>2</w:t>
      </w:r>
      <w:r>
        <w:rPr>
          <w:rFonts w:asciiTheme="minorEastAsia" w:hAnsiTheme="minorEastAsia"/>
          <w:szCs w:val="24"/>
        </w:rPr>
        <w:t xml:space="preserve"> </w:t>
      </w:r>
      <w:r w:rsidRPr="000809B4">
        <w:rPr>
          <w:rFonts w:asciiTheme="minorEastAsia" w:hAnsiTheme="minorEastAsia" w:hint="eastAsia"/>
          <w:szCs w:val="24"/>
        </w:rPr>
        <w:t>擷取硬碟MBR資訊</w:t>
      </w:r>
    </w:p>
    <w:p w:rsidR="003E0914" w:rsidRPr="000809B4" w:rsidRDefault="003E0914" w:rsidP="003E0914">
      <w:pPr>
        <w:tabs>
          <w:tab w:val="num" w:pos="480"/>
        </w:tabs>
        <w:spacing w:beforeLines="20" w:before="72" w:afterLines="20" w:after="72"/>
        <w:ind w:left="539" w:rightChars="-82" w:right="-197" w:hanging="539"/>
        <w:rPr>
          <w:rFonts w:ascii="新細明體" w:hAnsi="新細明體"/>
          <w:b/>
        </w:rPr>
      </w:pPr>
      <w:r w:rsidRPr="000809B4">
        <w:rPr>
          <w:rFonts w:ascii="新細明體" w:hAnsi="新細明體" w:hint="eastAsia"/>
          <w:b/>
        </w:rPr>
        <w:t>參、未來發展</w:t>
      </w:r>
    </w:p>
    <w:p w:rsidR="00972ED2" w:rsidRDefault="003E0914" w:rsidP="003E0914">
      <w:pPr>
        <w:pStyle w:val="ae"/>
        <w:autoSpaceDE w:val="0"/>
        <w:autoSpaceDN w:val="0"/>
        <w:adjustRightInd w:val="0"/>
        <w:spacing w:beforeLines="20" w:before="72" w:afterLines="20" w:after="72"/>
        <w:ind w:rightChars="-82" w:right="-197" w:firstLineChars="177" w:firstLine="425"/>
        <w:rPr>
          <w:rFonts w:ascii="Times New Roman" w:hAnsi="Times New Roman"/>
        </w:rPr>
      </w:pPr>
      <w:r w:rsidRPr="000809B4">
        <w:rPr>
          <w:rFonts w:ascii="Times New Roman" w:hAnsi="Times New Roman" w:hint="eastAsia"/>
        </w:rPr>
        <w:t>由於數位證據保全之目的在於確保數位證物未被污染，故在資安事故調查中扮演著關鍵性之角色，惟機關發生相關資安事故之際，第一線處理人員往往僅關切控制事件之影響範圍，並積極消弭事件所造成之風險，卻忽略保存數位證據之重要，更無辦理數位證據保存之意願。由於資安事故之衝擊層面，小則影響機關之正常運作，大則甚或威脅國家安全，因此法務部於行政院要求下，於</w:t>
      </w:r>
      <w:r w:rsidRPr="000809B4">
        <w:rPr>
          <w:rFonts w:ascii="Times New Roman" w:hAnsi="Times New Roman" w:hint="eastAsia"/>
        </w:rPr>
        <w:t>103</w:t>
      </w:r>
      <w:r w:rsidRPr="000809B4">
        <w:rPr>
          <w:rFonts w:ascii="Times New Roman" w:hAnsi="Times New Roman" w:hint="eastAsia"/>
        </w:rPr>
        <w:t>年完成「行政院</w:t>
      </w:r>
      <w:r w:rsidRPr="000809B4">
        <w:rPr>
          <w:rFonts w:ascii="Times New Roman" w:hAnsi="Times New Roman" w:hint="eastAsia"/>
        </w:rPr>
        <w:lastRenderedPageBreak/>
        <w:t>及所屬機關數位證據保全標準作業程序」，為資訊安全事故數位證據保存邁出一大</w:t>
      </w:r>
    </w:p>
    <w:p w:rsidR="003E0914" w:rsidRPr="000809B4" w:rsidRDefault="003E0914" w:rsidP="00972ED2">
      <w:pPr>
        <w:pStyle w:val="ae"/>
        <w:autoSpaceDE w:val="0"/>
        <w:autoSpaceDN w:val="0"/>
        <w:adjustRightInd w:val="0"/>
        <w:spacing w:beforeLines="20" w:before="72" w:afterLines="20" w:after="72"/>
        <w:ind w:rightChars="-82" w:right="-197"/>
        <w:rPr>
          <w:rFonts w:ascii="Times New Roman" w:hAnsi="Times New Roman"/>
        </w:rPr>
      </w:pPr>
      <w:r w:rsidRPr="000809B4">
        <w:rPr>
          <w:rFonts w:ascii="Times New Roman" w:hAnsi="Times New Roman" w:hint="eastAsia"/>
        </w:rPr>
        <w:t>步，後續草案將報請行政院核定後供各機關依循。本部</w:t>
      </w:r>
      <w:r w:rsidRPr="000809B4">
        <w:rPr>
          <w:rFonts w:ascii="Times New Roman" w:hAnsi="Times New Roman" w:hint="eastAsia"/>
        </w:rPr>
        <w:t>104</w:t>
      </w:r>
      <w:r w:rsidRPr="000809B4">
        <w:rPr>
          <w:rFonts w:ascii="Times New Roman" w:hAnsi="Times New Roman" w:hint="eastAsia"/>
        </w:rPr>
        <w:t>年則將派發已開發完成之「第一線人員資安事故反應自動化輔助工具」交本部所屬機關試行。</w:t>
      </w:r>
    </w:p>
    <w:p w:rsidR="003E0914" w:rsidRPr="000809B4" w:rsidRDefault="003E0914" w:rsidP="003E0914">
      <w:pPr>
        <w:pStyle w:val="ae"/>
        <w:autoSpaceDE w:val="0"/>
        <w:autoSpaceDN w:val="0"/>
        <w:adjustRightInd w:val="0"/>
        <w:spacing w:beforeLines="20" w:before="72" w:afterLines="20" w:after="72"/>
        <w:ind w:rightChars="-82" w:right="-197" w:firstLineChars="177" w:firstLine="425"/>
        <w:rPr>
          <w:rFonts w:ascii="Times New Roman" w:hAnsi="Times New Roman"/>
        </w:rPr>
      </w:pPr>
      <w:r w:rsidRPr="000809B4">
        <w:rPr>
          <w:rFonts w:ascii="Times New Roman" w:hAnsi="Times New Roman" w:hint="eastAsia"/>
        </w:rPr>
        <w:t>有鑑於政府一體，為使政府各級機關在遭遇資安事故時亦能使用法務部開發之工具，</w:t>
      </w:r>
      <w:r w:rsidRPr="000809B4">
        <w:rPr>
          <w:rFonts w:ascii="Times New Roman" w:hAnsi="Times New Roman" w:hint="eastAsia"/>
        </w:rPr>
        <w:t>105</w:t>
      </w:r>
      <w:r w:rsidRPr="000809B4">
        <w:rPr>
          <w:rFonts w:ascii="Times New Roman" w:hAnsi="Times New Roman" w:hint="eastAsia"/>
        </w:rPr>
        <w:t>年本部將依行政院主計總處推行「資訊資源整合共用系統」之概念，期許於爭取適當資訊資源（預算、人力）之情況下，希望藉由推動跨部會之共用系統理念，將該工具提供行政院各機關使用，以減少各機關對於相同業務重覆投入資源開發之情況發生，以期能做到資訊資源整合集中。如此，不僅可使各政府機關，使用一致性的工具與標準完善數位證據保全工作，俾對後續資安事故調查工作有所助益，進而整體提升政府機關在面對資安事故時之緊急應變能力，與強化國家資通訊安全能力。</w:t>
      </w:r>
    </w:p>
    <w:p w:rsidR="00F00E10" w:rsidRPr="003E0914" w:rsidRDefault="00F00E10" w:rsidP="003E0914">
      <w:pPr>
        <w:spacing w:beforeLines="20" w:before="72" w:afterLines="20" w:after="72"/>
        <w:ind w:rightChars="-82" w:right="-197"/>
        <w:jc w:val="both"/>
        <w:rPr>
          <w:rFonts w:ascii="新細明體" w:hAnsi="新細明體"/>
          <w:szCs w:val="24"/>
        </w:rPr>
      </w:pPr>
    </w:p>
    <w:p w:rsidR="00F00E10" w:rsidRDefault="00F00E10">
      <w:pPr>
        <w:widowControl/>
        <w:rPr>
          <w:rFonts w:ascii="新細明體" w:hAnsi="新細明體"/>
          <w:szCs w:val="24"/>
        </w:rPr>
      </w:pPr>
      <w:r>
        <w:rPr>
          <w:rFonts w:ascii="新細明體" w:hAnsi="新細明體"/>
          <w:szCs w:val="24"/>
        </w:rPr>
        <w:br w:type="page"/>
      </w:r>
    </w:p>
    <w:p w:rsidR="00CA5FE3" w:rsidRDefault="00CA5FE3" w:rsidP="00CA5FE3">
      <w:pPr>
        <w:pStyle w:val="2"/>
        <w:widowControl/>
        <w:shd w:val="clear" w:color="auto" w:fill="FFFFFF"/>
        <w:snapToGrid w:val="0"/>
        <w:spacing w:line="240" w:lineRule="auto"/>
        <w:ind w:rightChars="-75" w:right="-180"/>
        <w:rPr>
          <w:iCs/>
          <w:color w:val="800080"/>
          <w:kern w:val="0"/>
          <w:sz w:val="36"/>
          <w:szCs w:val="36"/>
          <w:bdr w:val="single" w:sz="4" w:space="0" w:color="auto"/>
          <w:lang w:val="x-none"/>
        </w:rPr>
      </w:pPr>
      <w:bookmarkStart w:id="42" w:name="_Toc381801590"/>
      <w:bookmarkStart w:id="43" w:name="_Toc383436048"/>
      <w:bookmarkStart w:id="44" w:name="_Toc389223242"/>
      <w:bookmarkStart w:id="45" w:name="_Toc394997465"/>
      <w:bookmarkStart w:id="46" w:name="_Toc394997638"/>
      <w:bookmarkStart w:id="47" w:name="_Toc397583475"/>
      <w:bookmarkStart w:id="48" w:name="_Toc399927360"/>
      <w:bookmarkStart w:id="49" w:name="_Toc403033289"/>
      <w:bookmarkStart w:id="50" w:name="_Toc404779307"/>
      <w:bookmarkStart w:id="51" w:name="_Toc404867522"/>
      <w:bookmarkEnd w:id="10"/>
      <w:bookmarkEnd w:id="11"/>
      <w:bookmarkEnd w:id="12"/>
      <w:r w:rsidRPr="00A13248">
        <w:rPr>
          <w:rFonts w:hint="eastAsia"/>
          <w:iCs/>
          <w:color w:val="800080"/>
          <w:kern w:val="0"/>
          <w:sz w:val="36"/>
          <w:szCs w:val="36"/>
          <w:bdr w:val="single" w:sz="4" w:space="0" w:color="auto"/>
          <w:lang w:val="x-none"/>
        </w:rPr>
        <w:lastRenderedPageBreak/>
        <w:t>機關動態－人事</w:t>
      </w:r>
      <w:bookmarkEnd w:id="42"/>
      <w:bookmarkEnd w:id="43"/>
      <w:bookmarkEnd w:id="44"/>
      <w:bookmarkEnd w:id="45"/>
      <w:bookmarkEnd w:id="46"/>
      <w:bookmarkEnd w:id="47"/>
      <w:bookmarkEnd w:id="48"/>
      <w:bookmarkEnd w:id="49"/>
      <w:bookmarkEnd w:id="50"/>
      <w:bookmarkEnd w:id="51"/>
    </w:p>
    <w:p w:rsidR="00CA5FE3" w:rsidRPr="00CD5C1B" w:rsidRDefault="00CA5FE3" w:rsidP="00CA5FE3">
      <w:pPr>
        <w:pStyle w:val="1"/>
        <w:spacing w:beforeLines="20" w:before="72" w:afterLines="20" w:after="72" w:line="240" w:lineRule="auto"/>
        <w:ind w:left="447" w:rightChars="-100" w:right="-240" w:hangingChars="124" w:hanging="447"/>
        <w:rPr>
          <w:rFonts w:ascii="標楷體" w:eastAsia="標楷體" w:hAnsi="標楷體"/>
          <w:color w:val="0000FF"/>
          <w:sz w:val="36"/>
          <w:szCs w:val="36"/>
        </w:rPr>
      </w:pPr>
      <w:bookmarkStart w:id="52" w:name="_Toc404779308"/>
      <w:bookmarkStart w:id="53" w:name="_Toc404867523"/>
      <w:bookmarkStart w:id="54" w:name="_Toc403033291"/>
      <w:r w:rsidRPr="00696202">
        <w:rPr>
          <w:rFonts w:ascii="標楷體" w:eastAsia="標楷體" w:hAnsi="標楷體" w:hint="eastAsia"/>
          <w:color w:val="0000FF"/>
          <w:sz w:val="36"/>
          <w:szCs w:val="36"/>
        </w:rPr>
        <w:t>●</w:t>
      </w:r>
      <w:r w:rsidRPr="00CD5C1B">
        <w:rPr>
          <w:rFonts w:ascii="標楷體" w:eastAsia="標楷體" w:hAnsi="標楷體" w:hint="eastAsia"/>
          <w:color w:val="0000FF"/>
          <w:sz w:val="36"/>
          <w:szCs w:val="36"/>
        </w:rPr>
        <w:t>內政部營建署</w:t>
      </w:r>
      <w:bookmarkEnd w:id="52"/>
      <w:bookmarkEnd w:id="53"/>
    </w:p>
    <w:p w:rsidR="00CA5FE3" w:rsidRPr="00CD5C1B" w:rsidRDefault="00CA5FE3" w:rsidP="00CA5FE3">
      <w:pPr>
        <w:ind w:leftChars="17" w:left="41" w:rightChars="-82" w:right="-197" w:firstLineChars="204" w:firstLine="490"/>
        <w:jc w:val="both"/>
        <w:rPr>
          <w:rFonts w:cs="Calibri"/>
        </w:rPr>
      </w:pPr>
      <w:r w:rsidRPr="00CD5C1B">
        <w:rPr>
          <w:rFonts w:cs="Calibri" w:hint="eastAsia"/>
        </w:rPr>
        <w:t>內政部營建署資訊室主任，由原</w:t>
      </w:r>
      <w:r w:rsidR="005508E8">
        <w:rPr>
          <w:rFonts w:cs="Calibri" w:hint="eastAsia"/>
        </w:rPr>
        <w:t>臺</w:t>
      </w:r>
      <w:r w:rsidRPr="00CD5C1B">
        <w:rPr>
          <w:rFonts w:cs="Calibri" w:hint="eastAsia"/>
        </w:rPr>
        <w:t>北市政府都市發展局張科長毅接任，派令自</w:t>
      </w:r>
      <w:r w:rsidRPr="00CD5C1B">
        <w:rPr>
          <w:rFonts w:cs="Calibri"/>
        </w:rPr>
        <w:t>10</w:t>
      </w:r>
      <w:r w:rsidRPr="00CD5C1B">
        <w:rPr>
          <w:rFonts w:cs="Calibri" w:hint="eastAsia"/>
        </w:rPr>
        <w:t>3</w:t>
      </w:r>
      <w:r w:rsidRPr="00CD5C1B">
        <w:rPr>
          <w:rFonts w:cs="Calibri" w:hint="eastAsia"/>
        </w:rPr>
        <w:t>年</w:t>
      </w:r>
      <w:r w:rsidRPr="00CD5C1B">
        <w:rPr>
          <w:rFonts w:cs="Calibri"/>
        </w:rPr>
        <w:t>1</w:t>
      </w:r>
      <w:r w:rsidRPr="00CD5C1B">
        <w:rPr>
          <w:rFonts w:cs="Calibri" w:hint="eastAsia"/>
        </w:rPr>
        <w:t>0</w:t>
      </w:r>
      <w:r w:rsidRPr="00CD5C1B">
        <w:rPr>
          <w:rFonts w:cs="Calibri" w:hint="eastAsia"/>
        </w:rPr>
        <w:t>月</w:t>
      </w:r>
      <w:r w:rsidRPr="00CD5C1B">
        <w:rPr>
          <w:rFonts w:cs="Calibri" w:hint="eastAsia"/>
        </w:rPr>
        <w:t>20</w:t>
      </w:r>
      <w:r w:rsidRPr="00CD5C1B">
        <w:rPr>
          <w:rFonts w:cs="Calibri" w:hint="eastAsia"/>
        </w:rPr>
        <w:t>日生效。</w:t>
      </w:r>
    </w:p>
    <w:p w:rsidR="00CA5FE3" w:rsidRDefault="00CA5FE3" w:rsidP="00CA5FE3">
      <w:pPr>
        <w:pStyle w:val="1"/>
        <w:spacing w:beforeLines="20" w:before="72" w:afterLines="20" w:after="72" w:line="240" w:lineRule="auto"/>
        <w:ind w:left="447" w:rightChars="-100" w:right="-240" w:hangingChars="124" w:hanging="447"/>
        <w:rPr>
          <w:rFonts w:ascii="標楷體" w:eastAsia="標楷體" w:hAnsi="標楷體"/>
          <w:color w:val="0000FF"/>
          <w:sz w:val="36"/>
          <w:szCs w:val="36"/>
        </w:rPr>
      </w:pPr>
      <w:bookmarkStart w:id="55" w:name="_Toc404779309"/>
      <w:bookmarkStart w:id="56" w:name="_Toc404867524"/>
      <w:r w:rsidRPr="00696202">
        <w:rPr>
          <w:rFonts w:ascii="標楷體" w:eastAsia="標楷體" w:hAnsi="標楷體" w:hint="eastAsia"/>
          <w:color w:val="0000FF"/>
          <w:sz w:val="36"/>
          <w:szCs w:val="36"/>
        </w:rPr>
        <w:t>●財政部財政資訊中心</w:t>
      </w:r>
      <w:bookmarkEnd w:id="54"/>
      <w:bookmarkEnd w:id="55"/>
      <w:bookmarkEnd w:id="56"/>
    </w:p>
    <w:p w:rsidR="00CA5FE3" w:rsidRDefault="00CA5FE3" w:rsidP="00CA5FE3">
      <w:pPr>
        <w:ind w:leftChars="17" w:left="41" w:rightChars="-82" w:right="-197" w:firstLineChars="204" w:firstLine="490"/>
        <w:jc w:val="both"/>
        <w:rPr>
          <w:rFonts w:cs="Calibri"/>
        </w:rPr>
      </w:pPr>
      <w:r w:rsidRPr="00512DB3">
        <w:rPr>
          <w:rFonts w:cs="Calibri" w:hint="eastAsia"/>
        </w:rPr>
        <w:t>財政部財政資訊中心電子發票推廣小組張副組長志龍調升高級分析師，林專門委員芳如調升副組長，自</w:t>
      </w:r>
      <w:r w:rsidRPr="00512DB3">
        <w:rPr>
          <w:rFonts w:cs="Calibri" w:hint="eastAsia"/>
        </w:rPr>
        <w:t>103</w:t>
      </w:r>
      <w:r w:rsidRPr="00512DB3">
        <w:rPr>
          <w:rFonts w:cs="Calibri" w:hint="eastAsia"/>
        </w:rPr>
        <w:t>年</w:t>
      </w:r>
      <w:r w:rsidRPr="00512DB3">
        <w:rPr>
          <w:rFonts w:cs="Calibri" w:hint="eastAsia"/>
        </w:rPr>
        <w:t>11</w:t>
      </w:r>
      <w:r w:rsidRPr="00512DB3">
        <w:rPr>
          <w:rFonts w:cs="Calibri" w:hint="eastAsia"/>
        </w:rPr>
        <w:t>月</w:t>
      </w:r>
      <w:r w:rsidRPr="00512DB3">
        <w:rPr>
          <w:rFonts w:cs="Calibri" w:hint="eastAsia"/>
        </w:rPr>
        <w:t>3</w:t>
      </w:r>
      <w:r w:rsidRPr="00512DB3">
        <w:rPr>
          <w:rFonts w:cs="Calibri" w:hint="eastAsia"/>
        </w:rPr>
        <w:t>日生效。</w:t>
      </w:r>
    </w:p>
    <w:p w:rsidR="00CA5FE3" w:rsidRDefault="00CA5FE3" w:rsidP="00CA5FE3">
      <w:pPr>
        <w:ind w:leftChars="17" w:left="41" w:rightChars="-82" w:right="-197" w:firstLineChars="204" w:firstLine="490"/>
        <w:jc w:val="both"/>
        <w:rPr>
          <w:rFonts w:cs="Calibri"/>
        </w:rPr>
      </w:pPr>
      <w:r w:rsidRPr="00512DB3">
        <w:rPr>
          <w:rFonts w:cs="Calibri" w:hint="eastAsia"/>
        </w:rPr>
        <w:t>綜合規劃組陳副組長淑華調電子發票推廣小組，電子發票推廣小組林副組長芳如調綜合規劃組，國稅組余科長曉芬調電子發票推廣小組「電子發票科」，地方稅組蔣科長文彬調國稅組「其他國稅科」，徵課管理組董科長筱萍調綜合規劃組「資安管理科」，電子發票推廣小組周科長靜孜調地方稅組「辦公室自動化科」，電子發票推廣小組劉科長醇錕自「電子發票科」調「推廣服務科」，自</w:t>
      </w:r>
      <w:r w:rsidRPr="00512DB3">
        <w:rPr>
          <w:rFonts w:cs="Calibri"/>
        </w:rPr>
        <w:t>103</w:t>
      </w:r>
      <w:r w:rsidRPr="00512DB3">
        <w:rPr>
          <w:rFonts w:cs="Calibri" w:hint="eastAsia"/>
        </w:rPr>
        <w:t>年</w:t>
      </w:r>
      <w:r w:rsidRPr="00512DB3">
        <w:rPr>
          <w:rFonts w:cs="Calibri"/>
        </w:rPr>
        <w:t>12</w:t>
      </w:r>
      <w:r w:rsidRPr="00512DB3">
        <w:rPr>
          <w:rFonts w:cs="Calibri" w:hint="eastAsia"/>
        </w:rPr>
        <w:t>月</w:t>
      </w:r>
      <w:r w:rsidRPr="00512DB3">
        <w:rPr>
          <w:rFonts w:cs="Calibri"/>
        </w:rPr>
        <w:t>1</w:t>
      </w:r>
      <w:r w:rsidRPr="00512DB3">
        <w:rPr>
          <w:rFonts w:cs="Calibri" w:hint="eastAsia"/>
        </w:rPr>
        <w:t>日生效。</w:t>
      </w:r>
    </w:p>
    <w:p w:rsidR="005236AA" w:rsidRDefault="005236AA" w:rsidP="005236AA">
      <w:pPr>
        <w:pStyle w:val="1"/>
        <w:spacing w:beforeLines="20" w:before="72" w:afterLines="20" w:after="72" w:line="240" w:lineRule="auto"/>
        <w:ind w:left="447" w:rightChars="-100" w:right="-240" w:hangingChars="124" w:hanging="447"/>
        <w:rPr>
          <w:rFonts w:ascii="標楷體" w:eastAsia="標楷體" w:hAnsi="標楷體"/>
          <w:color w:val="0000FF"/>
          <w:sz w:val="36"/>
          <w:szCs w:val="36"/>
        </w:rPr>
      </w:pPr>
      <w:bookmarkStart w:id="57" w:name="_Toc404867525"/>
      <w:r w:rsidRPr="000843A6">
        <w:rPr>
          <w:rFonts w:ascii="標楷體" w:eastAsia="標楷體" w:hAnsi="標楷體" w:hint="eastAsia"/>
          <w:color w:val="0000FF"/>
          <w:sz w:val="36"/>
          <w:szCs w:val="36"/>
        </w:rPr>
        <w:t>●</w:t>
      </w:r>
      <w:r>
        <w:rPr>
          <w:rFonts w:ascii="標楷體" w:eastAsia="標楷體" w:hAnsi="標楷體" w:hint="eastAsia"/>
          <w:color w:val="0000FF"/>
          <w:sz w:val="36"/>
          <w:szCs w:val="36"/>
        </w:rPr>
        <w:t>經濟</w:t>
      </w:r>
      <w:r w:rsidRPr="00CD5C1B">
        <w:rPr>
          <w:rFonts w:ascii="標楷體" w:eastAsia="標楷體" w:hAnsi="標楷體" w:hint="eastAsia"/>
          <w:color w:val="0000FF"/>
          <w:sz w:val="36"/>
          <w:szCs w:val="36"/>
        </w:rPr>
        <w:t>部</w:t>
      </w:r>
      <w:r>
        <w:rPr>
          <w:rFonts w:ascii="標楷體" w:eastAsia="標楷體" w:hAnsi="標楷體" w:hint="eastAsia"/>
          <w:color w:val="0000FF"/>
          <w:sz w:val="36"/>
          <w:szCs w:val="36"/>
        </w:rPr>
        <w:t>工業局</w:t>
      </w:r>
      <w:bookmarkEnd w:id="57"/>
    </w:p>
    <w:p w:rsidR="005236AA" w:rsidRDefault="005236AA" w:rsidP="005236AA">
      <w:pPr>
        <w:ind w:leftChars="17" w:left="41" w:rightChars="-82" w:right="-197" w:firstLineChars="204" w:firstLine="490"/>
        <w:jc w:val="both"/>
        <w:rPr>
          <w:rFonts w:cs="Calibri"/>
        </w:rPr>
      </w:pPr>
      <w:r>
        <w:rPr>
          <w:rFonts w:cs="Calibri" w:hint="eastAsia"/>
        </w:rPr>
        <w:t>經濟部工業局電子資訊組謝科長戎峰</w:t>
      </w:r>
      <w:r w:rsidRPr="00CD5C1B">
        <w:rPr>
          <w:rFonts w:cs="Calibri" w:hint="eastAsia"/>
        </w:rPr>
        <w:t>調</w:t>
      </w:r>
      <w:r>
        <w:rPr>
          <w:rFonts w:cs="Calibri" w:hint="eastAsia"/>
        </w:rPr>
        <w:t>升專門委員，自</w:t>
      </w:r>
      <w:r w:rsidRPr="00CD5C1B">
        <w:rPr>
          <w:rFonts w:cs="Calibri" w:hint="eastAsia"/>
        </w:rPr>
        <w:t>10</w:t>
      </w:r>
      <w:r w:rsidRPr="00CD5C1B">
        <w:rPr>
          <w:rFonts w:cs="Calibri" w:hint="eastAsia"/>
        </w:rPr>
        <w:t>月</w:t>
      </w:r>
      <w:r w:rsidRPr="00CD5C1B">
        <w:rPr>
          <w:rFonts w:cs="Calibri" w:hint="eastAsia"/>
        </w:rPr>
        <w:t>2</w:t>
      </w:r>
      <w:r>
        <w:rPr>
          <w:rFonts w:cs="Calibri" w:hint="eastAsia"/>
        </w:rPr>
        <w:t>7</w:t>
      </w:r>
      <w:r w:rsidRPr="00CD5C1B">
        <w:rPr>
          <w:rFonts w:cs="Calibri" w:hint="eastAsia"/>
        </w:rPr>
        <w:t>日</w:t>
      </w:r>
      <w:r>
        <w:rPr>
          <w:rFonts w:cs="Calibri" w:hint="eastAsia"/>
        </w:rPr>
        <w:t>生效</w:t>
      </w:r>
      <w:r w:rsidRPr="00CD5C1B">
        <w:rPr>
          <w:rFonts w:cs="Calibri" w:hint="eastAsia"/>
        </w:rPr>
        <w:t>。</w:t>
      </w:r>
    </w:p>
    <w:p w:rsidR="00CA5FE3" w:rsidRDefault="00CA5FE3" w:rsidP="00CA5FE3">
      <w:pPr>
        <w:pStyle w:val="1"/>
        <w:spacing w:beforeLines="20" w:before="72" w:afterLines="20" w:after="72" w:line="240" w:lineRule="auto"/>
        <w:ind w:left="447" w:rightChars="-100" w:right="-240" w:hangingChars="124" w:hanging="447"/>
        <w:rPr>
          <w:rFonts w:ascii="標楷體" w:eastAsia="標楷體" w:hAnsi="標楷體"/>
          <w:color w:val="0000FF"/>
          <w:sz w:val="36"/>
          <w:szCs w:val="36"/>
        </w:rPr>
      </w:pPr>
      <w:bookmarkStart w:id="58" w:name="_Toc403033292"/>
      <w:bookmarkStart w:id="59" w:name="_Toc404779310"/>
      <w:bookmarkStart w:id="60" w:name="_Toc404867526"/>
      <w:r w:rsidRPr="000843A6">
        <w:rPr>
          <w:rFonts w:ascii="標楷體" w:eastAsia="標楷體" w:hAnsi="標楷體" w:hint="eastAsia"/>
          <w:color w:val="0000FF"/>
          <w:sz w:val="36"/>
          <w:szCs w:val="36"/>
        </w:rPr>
        <w:t>●</w:t>
      </w:r>
      <w:r w:rsidRPr="00CD5C1B">
        <w:rPr>
          <w:rFonts w:ascii="標楷體" w:eastAsia="標楷體" w:hAnsi="標楷體" w:hint="eastAsia"/>
          <w:color w:val="0000FF"/>
          <w:sz w:val="36"/>
          <w:szCs w:val="36"/>
        </w:rPr>
        <w:t>衛生福利部</w:t>
      </w:r>
      <w:bookmarkEnd w:id="58"/>
      <w:bookmarkEnd w:id="59"/>
      <w:bookmarkEnd w:id="60"/>
    </w:p>
    <w:p w:rsidR="00CA5FE3" w:rsidRDefault="00CA5FE3" w:rsidP="00CA5FE3">
      <w:pPr>
        <w:ind w:leftChars="17" w:left="41" w:rightChars="-82" w:right="-197" w:firstLineChars="204" w:firstLine="490"/>
        <w:jc w:val="both"/>
        <w:rPr>
          <w:rFonts w:cs="Calibri"/>
        </w:rPr>
      </w:pPr>
      <w:r w:rsidRPr="00CD5C1B">
        <w:rPr>
          <w:rFonts w:cs="Calibri" w:hint="eastAsia"/>
        </w:rPr>
        <w:t>衛生福利部資訊處第三科</w:t>
      </w:r>
      <w:r w:rsidR="00784E0C">
        <w:rPr>
          <w:rFonts w:cs="Calibri" w:hint="eastAsia"/>
        </w:rPr>
        <w:t>代理</w:t>
      </w:r>
      <w:r w:rsidR="00784E0C" w:rsidRPr="00CD5C1B">
        <w:rPr>
          <w:rFonts w:cs="Calibri" w:hint="eastAsia"/>
        </w:rPr>
        <w:t>科長</w:t>
      </w:r>
      <w:r w:rsidRPr="00CD5C1B">
        <w:rPr>
          <w:rFonts w:cs="Calibri" w:hint="eastAsia"/>
        </w:rPr>
        <w:t>葉景三</w:t>
      </w:r>
      <w:r w:rsidR="00784E0C">
        <w:rPr>
          <w:rFonts w:cs="Calibri" w:hint="eastAsia"/>
        </w:rPr>
        <w:t>，自</w:t>
      </w:r>
      <w:r w:rsidRPr="00CD5C1B">
        <w:rPr>
          <w:rFonts w:cs="Calibri" w:hint="eastAsia"/>
        </w:rPr>
        <w:t>10</w:t>
      </w:r>
      <w:r w:rsidRPr="00CD5C1B">
        <w:rPr>
          <w:rFonts w:cs="Calibri" w:hint="eastAsia"/>
        </w:rPr>
        <w:t>月</w:t>
      </w:r>
      <w:r w:rsidRPr="00CD5C1B">
        <w:rPr>
          <w:rFonts w:cs="Calibri" w:hint="eastAsia"/>
        </w:rPr>
        <w:t>21</w:t>
      </w:r>
      <w:r w:rsidRPr="00CD5C1B">
        <w:rPr>
          <w:rFonts w:cs="Calibri" w:hint="eastAsia"/>
        </w:rPr>
        <w:t>日</w:t>
      </w:r>
      <w:r w:rsidR="00784E0C">
        <w:rPr>
          <w:rFonts w:cs="Calibri" w:hint="eastAsia"/>
        </w:rPr>
        <w:t>真除代理職務</w:t>
      </w:r>
      <w:r w:rsidRPr="00CD5C1B">
        <w:rPr>
          <w:rFonts w:cs="Calibri" w:hint="eastAsia"/>
        </w:rPr>
        <w:t>。</w:t>
      </w:r>
    </w:p>
    <w:p w:rsidR="00CA5FE3" w:rsidRDefault="00CA5FE3" w:rsidP="00CA5FE3">
      <w:pPr>
        <w:pStyle w:val="1"/>
        <w:spacing w:beforeLines="20" w:before="72" w:afterLines="20" w:after="72" w:line="240" w:lineRule="auto"/>
        <w:ind w:left="447" w:rightChars="-100" w:right="-240" w:hangingChars="124" w:hanging="447"/>
        <w:rPr>
          <w:rFonts w:ascii="標楷體" w:eastAsia="標楷體" w:hAnsi="標楷體"/>
          <w:color w:val="0000FF"/>
          <w:sz w:val="36"/>
          <w:szCs w:val="36"/>
        </w:rPr>
      </w:pPr>
      <w:bookmarkStart w:id="61" w:name="_Toc404779311"/>
      <w:bookmarkStart w:id="62" w:name="_Toc404867527"/>
      <w:r w:rsidRPr="000843A6">
        <w:rPr>
          <w:rFonts w:ascii="標楷體" w:eastAsia="標楷體" w:hAnsi="標楷體" w:hint="eastAsia"/>
          <w:color w:val="0000FF"/>
          <w:sz w:val="36"/>
          <w:szCs w:val="36"/>
        </w:rPr>
        <w:t>●</w:t>
      </w:r>
      <w:r w:rsidRPr="00CD5C1B">
        <w:rPr>
          <w:rFonts w:ascii="標楷體" w:eastAsia="標楷體" w:hAnsi="標楷體" w:hint="eastAsia"/>
          <w:color w:val="0000FF"/>
          <w:sz w:val="36"/>
          <w:szCs w:val="36"/>
        </w:rPr>
        <w:t>衛生福利部中央健康保險署</w:t>
      </w:r>
      <w:bookmarkEnd w:id="61"/>
      <w:bookmarkEnd w:id="62"/>
    </w:p>
    <w:p w:rsidR="00CA5FE3" w:rsidRPr="00CD5C1B" w:rsidRDefault="00CA5FE3" w:rsidP="00CA5FE3">
      <w:pPr>
        <w:ind w:leftChars="17" w:left="41" w:rightChars="-82" w:right="-197" w:firstLineChars="204" w:firstLine="490"/>
        <w:jc w:val="both"/>
        <w:rPr>
          <w:rFonts w:cs="Calibri"/>
        </w:rPr>
      </w:pPr>
      <w:r w:rsidRPr="00CD5C1B">
        <w:rPr>
          <w:rFonts w:cs="Calibri" w:hint="eastAsia"/>
        </w:rPr>
        <w:t>衛生福利部中央健康保險署資訊組高級分析師吳淑慧調</w:t>
      </w:r>
      <w:r w:rsidR="005508E8">
        <w:rPr>
          <w:rFonts w:cs="Calibri" w:hint="eastAsia"/>
        </w:rPr>
        <w:t>陞</w:t>
      </w:r>
      <w:r w:rsidRPr="00CD5C1B">
        <w:rPr>
          <w:rFonts w:cs="Calibri" w:hint="eastAsia"/>
        </w:rPr>
        <w:t>為副組長，分析師陳啟舜調</w:t>
      </w:r>
      <w:r w:rsidR="005508E8">
        <w:rPr>
          <w:rFonts w:cs="Calibri" w:hint="eastAsia"/>
        </w:rPr>
        <w:t>陞</w:t>
      </w:r>
      <w:r w:rsidRPr="00CD5C1B">
        <w:rPr>
          <w:rFonts w:cs="Calibri" w:hint="eastAsia"/>
        </w:rPr>
        <w:t>為科長</w:t>
      </w:r>
      <w:r>
        <w:rPr>
          <w:rFonts w:cs="Calibri" w:hint="eastAsia"/>
        </w:rPr>
        <w:t>，</w:t>
      </w:r>
      <w:r w:rsidRPr="00CD5C1B">
        <w:rPr>
          <w:rFonts w:cs="Calibri" w:hint="eastAsia"/>
        </w:rPr>
        <w:t>自</w:t>
      </w:r>
      <w:r w:rsidRPr="00CD5C1B">
        <w:rPr>
          <w:rFonts w:cs="Calibri" w:hint="eastAsia"/>
        </w:rPr>
        <w:t>103</w:t>
      </w:r>
      <w:r w:rsidRPr="00CD5C1B">
        <w:rPr>
          <w:rFonts w:cs="Calibri" w:hint="eastAsia"/>
        </w:rPr>
        <w:t>年</w:t>
      </w:r>
      <w:r w:rsidRPr="00CD5C1B">
        <w:rPr>
          <w:rFonts w:cs="Calibri" w:hint="eastAsia"/>
        </w:rPr>
        <w:t>10</w:t>
      </w:r>
      <w:r w:rsidRPr="00CD5C1B">
        <w:rPr>
          <w:rFonts w:cs="Calibri" w:hint="eastAsia"/>
        </w:rPr>
        <w:t>月</w:t>
      </w:r>
      <w:r w:rsidRPr="00CD5C1B">
        <w:rPr>
          <w:rFonts w:cs="Calibri" w:hint="eastAsia"/>
        </w:rPr>
        <w:t>28</w:t>
      </w:r>
      <w:r w:rsidRPr="00CD5C1B">
        <w:rPr>
          <w:rFonts w:cs="Calibri" w:hint="eastAsia"/>
        </w:rPr>
        <w:t>日生效。</w:t>
      </w:r>
    </w:p>
    <w:p w:rsidR="00CA5FE3" w:rsidRDefault="00CA5FE3" w:rsidP="00CA5FE3">
      <w:pPr>
        <w:pStyle w:val="1"/>
        <w:spacing w:beforeLines="20" w:before="72" w:afterLines="20" w:after="72" w:line="240" w:lineRule="auto"/>
        <w:ind w:left="447" w:rightChars="-100" w:right="-240" w:hangingChars="124" w:hanging="447"/>
        <w:rPr>
          <w:rFonts w:ascii="標楷體" w:eastAsia="標楷體" w:hAnsi="標楷體"/>
          <w:color w:val="0000FF"/>
          <w:sz w:val="36"/>
          <w:szCs w:val="36"/>
        </w:rPr>
      </w:pPr>
      <w:bookmarkStart w:id="63" w:name="_Toc404779312"/>
      <w:bookmarkStart w:id="64" w:name="_Toc404867528"/>
      <w:r w:rsidRPr="000843A6">
        <w:rPr>
          <w:rFonts w:ascii="標楷體" w:eastAsia="標楷體" w:hAnsi="標楷體" w:hint="eastAsia"/>
          <w:color w:val="0000FF"/>
          <w:sz w:val="36"/>
          <w:szCs w:val="36"/>
        </w:rPr>
        <w:t>●</w:t>
      </w:r>
      <w:r>
        <w:rPr>
          <w:rFonts w:ascii="標楷體" w:eastAsia="標楷體" w:hAnsi="標楷體" w:hint="eastAsia"/>
          <w:color w:val="0000FF"/>
          <w:sz w:val="36"/>
          <w:szCs w:val="36"/>
        </w:rPr>
        <w:t>教育部</w:t>
      </w:r>
      <w:bookmarkEnd w:id="63"/>
      <w:bookmarkEnd w:id="64"/>
    </w:p>
    <w:p w:rsidR="000D1566" w:rsidRPr="00CD5C1B" w:rsidRDefault="006B3F77" w:rsidP="000D1566">
      <w:pPr>
        <w:ind w:leftChars="17" w:left="41" w:rightChars="-82" w:right="-197" w:firstLineChars="204" w:firstLine="490"/>
        <w:jc w:val="both"/>
        <w:rPr>
          <w:rFonts w:cs="Calibri"/>
        </w:rPr>
      </w:pPr>
      <w:r>
        <w:rPr>
          <w:rFonts w:cs="Calibri" w:hint="eastAsia"/>
        </w:rPr>
        <w:t>原教育部</w:t>
      </w:r>
      <w:r w:rsidR="000D1566">
        <w:rPr>
          <w:rFonts w:cs="Calibri" w:hint="eastAsia"/>
        </w:rPr>
        <w:t>資訊及科技教育司司長</w:t>
      </w:r>
      <w:r>
        <w:rPr>
          <w:rFonts w:cs="Calibri" w:hint="eastAsia"/>
        </w:rPr>
        <w:t>楊鎮華歸建國立中央大學，所遺職缺借調</w:t>
      </w:r>
      <w:r w:rsidR="000D1566">
        <w:rPr>
          <w:rFonts w:cs="Calibri" w:hint="eastAsia"/>
        </w:rPr>
        <w:t>國立政治大學李蔡彥教授接任，自</w:t>
      </w:r>
      <w:r w:rsidR="000D1566">
        <w:rPr>
          <w:rFonts w:cs="Calibri" w:hint="eastAsia"/>
        </w:rPr>
        <w:t>103</w:t>
      </w:r>
      <w:r w:rsidR="000D1566">
        <w:rPr>
          <w:rFonts w:cs="Calibri" w:hint="eastAsia"/>
        </w:rPr>
        <w:t>年</w:t>
      </w:r>
      <w:r w:rsidR="000D1566">
        <w:rPr>
          <w:rFonts w:cs="Calibri" w:hint="eastAsia"/>
        </w:rPr>
        <w:t>11</w:t>
      </w:r>
      <w:r w:rsidR="000D1566">
        <w:rPr>
          <w:rFonts w:cs="Calibri" w:hint="eastAsia"/>
        </w:rPr>
        <w:t>月</w:t>
      </w:r>
      <w:r w:rsidR="000D1566">
        <w:rPr>
          <w:rFonts w:cs="Calibri" w:hint="eastAsia"/>
        </w:rPr>
        <w:t>17</w:t>
      </w:r>
      <w:r w:rsidR="000D1566">
        <w:rPr>
          <w:rFonts w:cs="Calibri" w:hint="eastAsia"/>
        </w:rPr>
        <w:t>日生效</w:t>
      </w:r>
      <w:r w:rsidR="000D1566" w:rsidRPr="00CD5C1B">
        <w:rPr>
          <w:rFonts w:cs="Calibri" w:hint="eastAsia"/>
        </w:rPr>
        <w:t>。</w:t>
      </w:r>
    </w:p>
    <w:p w:rsidR="000D1566" w:rsidRDefault="0032031A" w:rsidP="000D1566">
      <w:pPr>
        <w:pStyle w:val="1"/>
        <w:spacing w:beforeLines="20" w:before="72" w:afterLines="20" w:after="72" w:line="240" w:lineRule="auto"/>
        <w:ind w:rightChars="-100" w:right="-240"/>
        <w:rPr>
          <w:rFonts w:ascii="標楷體" w:eastAsia="標楷體" w:hAnsi="標楷體"/>
          <w:color w:val="0000FF"/>
          <w:sz w:val="36"/>
          <w:szCs w:val="36"/>
        </w:rPr>
      </w:pPr>
      <w:bookmarkStart w:id="65" w:name="_Toc404867529"/>
      <w:r w:rsidRPr="006E4B6C">
        <w:rPr>
          <w:rFonts w:ascii="標楷體" w:eastAsia="標楷體" w:hAnsi="標楷體" w:hint="eastAsia"/>
          <w:color w:val="0000FF"/>
          <w:sz w:val="36"/>
          <w:szCs w:val="36"/>
        </w:rPr>
        <w:t>●</w:t>
      </w:r>
      <w:r>
        <w:rPr>
          <w:rFonts w:ascii="標楷體" w:eastAsia="標楷體" w:hAnsi="標楷體" w:hint="eastAsia"/>
          <w:color w:val="0000FF"/>
          <w:sz w:val="36"/>
          <w:szCs w:val="36"/>
        </w:rPr>
        <w:t>國立自然科學博物館</w:t>
      </w:r>
      <w:bookmarkEnd w:id="65"/>
    </w:p>
    <w:p w:rsidR="000D1566" w:rsidRPr="00CD5C1B" w:rsidRDefault="000D1566" w:rsidP="000D1566">
      <w:pPr>
        <w:ind w:leftChars="17" w:left="41" w:rightChars="-82" w:right="-197" w:firstLineChars="204" w:firstLine="490"/>
        <w:jc w:val="both"/>
        <w:rPr>
          <w:rFonts w:cs="Calibri"/>
        </w:rPr>
      </w:pPr>
      <w:r>
        <w:rPr>
          <w:rFonts w:cs="Calibri" w:hint="eastAsia"/>
        </w:rPr>
        <w:t>國立自然科學博物館營運典藏與資訊組自</w:t>
      </w:r>
      <w:r>
        <w:rPr>
          <w:rFonts w:cs="Calibri" w:hint="eastAsia"/>
        </w:rPr>
        <w:t>103</w:t>
      </w:r>
      <w:r>
        <w:rPr>
          <w:rFonts w:cs="Calibri" w:hint="eastAsia"/>
        </w:rPr>
        <w:t>年</w:t>
      </w:r>
      <w:r>
        <w:rPr>
          <w:rFonts w:cs="Calibri" w:hint="eastAsia"/>
        </w:rPr>
        <w:t>10</w:t>
      </w:r>
      <w:r>
        <w:rPr>
          <w:rFonts w:cs="Calibri" w:hint="eastAsia"/>
        </w:rPr>
        <w:t>月</w:t>
      </w:r>
      <w:r>
        <w:rPr>
          <w:rFonts w:cs="Calibri" w:hint="eastAsia"/>
        </w:rPr>
        <w:t>1</w:t>
      </w:r>
      <w:r>
        <w:rPr>
          <w:rFonts w:cs="Calibri" w:hint="eastAsia"/>
        </w:rPr>
        <w:t>日起，由鄭添益主任擔任</w:t>
      </w:r>
      <w:r w:rsidRPr="00CD5C1B">
        <w:rPr>
          <w:rFonts w:cs="Calibri" w:hint="eastAsia"/>
        </w:rPr>
        <w:t>。</w:t>
      </w:r>
    </w:p>
    <w:p w:rsidR="00CA5FE3" w:rsidRPr="006E4B6C" w:rsidRDefault="00CA5FE3" w:rsidP="000D1566">
      <w:pPr>
        <w:pStyle w:val="1"/>
        <w:spacing w:beforeLines="20" w:before="72" w:afterLines="20" w:after="72" w:line="240" w:lineRule="auto"/>
        <w:ind w:rightChars="-100" w:right="-240"/>
        <w:rPr>
          <w:rFonts w:ascii="標楷體" w:eastAsia="標楷體" w:hAnsi="標楷體"/>
          <w:color w:val="0000FF"/>
          <w:sz w:val="36"/>
          <w:szCs w:val="36"/>
        </w:rPr>
      </w:pPr>
      <w:bookmarkStart w:id="66" w:name="_Toc404867530"/>
      <w:r w:rsidRPr="006E4B6C">
        <w:rPr>
          <w:rFonts w:ascii="標楷體" w:eastAsia="標楷體" w:hAnsi="標楷體" w:hint="eastAsia"/>
          <w:color w:val="0000FF"/>
          <w:sz w:val="36"/>
          <w:szCs w:val="36"/>
        </w:rPr>
        <w:t>●台糖公司</w:t>
      </w:r>
      <w:bookmarkEnd w:id="66"/>
    </w:p>
    <w:p w:rsidR="00CA5FE3" w:rsidRPr="00E448EA" w:rsidRDefault="00CA5FE3" w:rsidP="00CA5FE3">
      <w:pPr>
        <w:pStyle w:val="default0"/>
        <w:ind w:rightChars="-82" w:right="-197" w:firstLineChars="177" w:firstLine="425"/>
        <w:rPr>
          <w:rFonts w:asciiTheme="minorHAnsi" w:eastAsiaTheme="minorEastAsia" w:hAnsiTheme="minorHAnsi" w:cs="Calibri"/>
          <w:color w:val="auto"/>
          <w:kern w:val="2"/>
          <w:szCs w:val="22"/>
        </w:rPr>
      </w:pPr>
      <w:r w:rsidRPr="00E448EA">
        <w:rPr>
          <w:rFonts w:asciiTheme="minorHAnsi" w:eastAsiaTheme="minorEastAsia" w:hAnsiTheme="minorHAnsi" w:cs="Calibri" w:hint="eastAsia"/>
          <w:color w:val="auto"/>
          <w:kern w:val="2"/>
          <w:szCs w:val="22"/>
        </w:rPr>
        <w:t>台糖公司資訊安全長江副總經理銘宏屆齡退休，自</w:t>
      </w:r>
      <w:r w:rsidRPr="00E448EA">
        <w:rPr>
          <w:rFonts w:asciiTheme="minorHAnsi" w:eastAsiaTheme="minorEastAsia" w:hAnsiTheme="minorHAnsi" w:cs="Calibri"/>
          <w:color w:val="auto"/>
          <w:kern w:val="2"/>
          <w:szCs w:val="22"/>
        </w:rPr>
        <w:t>103</w:t>
      </w:r>
      <w:r w:rsidRPr="00E448EA">
        <w:rPr>
          <w:rFonts w:asciiTheme="minorHAnsi" w:eastAsiaTheme="minorEastAsia" w:hAnsiTheme="minorHAnsi" w:cs="Calibri" w:hint="eastAsia"/>
          <w:color w:val="auto"/>
          <w:kern w:val="2"/>
          <w:szCs w:val="22"/>
        </w:rPr>
        <w:t>年</w:t>
      </w:r>
      <w:r w:rsidRPr="00E448EA">
        <w:rPr>
          <w:rFonts w:asciiTheme="minorHAnsi" w:eastAsiaTheme="minorEastAsia" w:hAnsiTheme="minorHAnsi" w:cs="Calibri"/>
          <w:color w:val="auto"/>
          <w:kern w:val="2"/>
          <w:szCs w:val="22"/>
        </w:rPr>
        <w:t>12</w:t>
      </w:r>
      <w:r w:rsidRPr="00E448EA">
        <w:rPr>
          <w:rFonts w:asciiTheme="minorHAnsi" w:eastAsiaTheme="minorEastAsia" w:hAnsiTheme="minorHAnsi" w:cs="Calibri" w:hint="eastAsia"/>
          <w:color w:val="auto"/>
          <w:kern w:val="2"/>
          <w:szCs w:val="22"/>
        </w:rPr>
        <w:t>月</w:t>
      </w:r>
      <w:r w:rsidRPr="00E448EA">
        <w:rPr>
          <w:rFonts w:asciiTheme="minorHAnsi" w:eastAsiaTheme="minorEastAsia" w:hAnsiTheme="minorHAnsi" w:cs="Calibri"/>
          <w:color w:val="auto"/>
          <w:kern w:val="2"/>
          <w:szCs w:val="22"/>
        </w:rPr>
        <w:t>01</w:t>
      </w:r>
      <w:r w:rsidRPr="00E448EA">
        <w:rPr>
          <w:rFonts w:asciiTheme="minorHAnsi" w:eastAsiaTheme="minorEastAsia" w:hAnsiTheme="minorHAnsi" w:cs="Calibri" w:hint="eastAsia"/>
          <w:color w:val="auto"/>
          <w:kern w:val="2"/>
          <w:szCs w:val="22"/>
        </w:rPr>
        <w:t>日起生效。</w:t>
      </w:r>
    </w:p>
    <w:p w:rsidR="00CA5FE3" w:rsidRDefault="00CA5FE3">
      <w:pPr>
        <w:widowControl/>
        <w:rPr>
          <w:rFonts w:ascii="標楷體" w:eastAsia="標楷體" w:hAnsi="標楷體" w:cs="Times New Roman"/>
          <w:b/>
          <w:bCs/>
          <w:color w:val="0000FF"/>
          <w:kern w:val="52"/>
          <w:sz w:val="38"/>
          <w:szCs w:val="38"/>
        </w:rPr>
      </w:pPr>
      <w:r>
        <w:rPr>
          <w:rFonts w:ascii="標楷體" w:eastAsia="標楷體" w:hAnsi="標楷體"/>
          <w:color w:val="0000FF"/>
          <w:sz w:val="38"/>
          <w:szCs w:val="38"/>
        </w:rPr>
        <w:br w:type="page"/>
      </w:r>
    </w:p>
    <w:p w:rsidR="001532B2" w:rsidRPr="001532B2" w:rsidRDefault="001532B2" w:rsidP="001532B2">
      <w:pPr>
        <w:pStyle w:val="2"/>
        <w:widowControl/>
        <w:shd w:val="clear" w:color="auto" w:fill="FFFFFF"/>
        <w:snapToGrid w:val="0"/>
        <w:spacing w:line="240" w:lineRule="auto"/>
        <w:ind w:rightChars="-41" w:right="-98"/>
        <w:rPr>
          <w:iCs/>
          <w:color w:val="800080"/>
          <w:kern w:val="0"/>
          <w:sz w:val="36"/>
          <w:szCs w:val="36"/>
          <w:bdr w:val="single" w:sz="4" w:space="0" w:color="auto"/>
          <w:lang w:val="x-none"/>
        </w:rPr>
      </w:pPr>
      <w:bookmarkStart w:id="67" w:name="_Toc376159398"/>
      <w:bookmarkStart w:id="68" w:name="_Toc376159438"/>
      <w:bookmarkStart w:id="69" w:name="_Toc376523426"/>
      <w:bookmarkStart w:id="70" w:name="_Toc404779313"/>
      <w:bookmarkStart w:id="71" w:name="_Toc404867531"/>
      <w:bookmarkStart w:id="72" w:name="_Toc389223248"/>
      <w:bookmarkStart w:id="73" w:name="_Toc397583485"/>
      <w:bookmarkStart w:id="74" w:name="_Toc399927368"/>
      <w:bookmarkStart w:id="75" w:name="_Toc403033296"/>
      <w:bookmarkStart w:id="76" w:name="_Toc403033297"/>
      <w:r w:rsidRPr="001532B2">
        <w:rPr>
          <w:rFonts w:hint="eastAsia"/>
          <w:iCs/>
          <w:color w:val="800080"/>
          <w:kern w:val="0"/>
          <w:sz w:val="36"/>
          <w:szCs w:val="36"/>
          <w:bdr w:val="single" w:sz="4" w:space="0" w:color="auto"/>
          <w:lang w:val="x-none"/>
        </w:rPr>
        <w:lastRenderedPageBreak/>
        <w:t>簡訊</w:t>
      </w:r>
      <w:bookmarkEnd w:id="67"/>
      <w:bookmarkEnd w:id="68"/>
      <w:bookmarkEnd w:id="69"/>
      <w:bookmarkEnd w:id="70"/>
      <w:bookmarkEnd w:id="71"/>
    </w:p>
    <w:p w:rsidR="001532B2" w:rsidRPr="001532B2" w:rsidRDefault="001532B2" w:rsidP="001532B2">
      <w:pPr>
        <w:pStyle w:val="1"/>
        <w:spacing w:beforeLines="30" w:before="108" w:after="0"/>
        <w:ind w:left="426" w:rightChars="-82" w:right="-197" w:hangingChars="112" w:hanging="426"/>
        <w:jc w:val="both"/>
        <w:rPr>
          <w:rFonts w:ascii="標楷體" w:eastAsia="標楷體" w:hAnsi="標楷體"/>
          <w:color w:val="0000FF"/>
          <w:sz w:val="38"/>
          <w:szCs w:val="38"/>
        </w:rPr>
      </w:pPr>
      <w:bookmarkStart w:id="77" w:name="_Toc404779314"/>
      <w:bookmarkStart w:id="78" w:name="_Toc404867532"/>
      <w:r w:rsidRPr="000B15A9">
        <w:rPr>
          <w:rFonts w:ascii="標楷體" w:eastAsia="標楷體" w:hAnsi="標楷體"/>
          <w:color w:val="0000FF"/>
          <w:sz w:val="38"/>
          <w:szCs w:val="38"/>
        </w:rPr>
        <w:t>●</w:t>
      </w:r>
      <w:r w:rsidRPr="001532B2">
        <w:rPr>
          <w:rFonts w:ascii="標楷體" w:eastAsia="標楷體" w:hAnsi="標楷體" w:hint="eastAsia"/>
          <w:color w:val="0000FF"/>
          <w:sz w:val="38"/>
          <w:szCs w:val="38"/>
        </w:rPr>
        <w:t>「103年度衛生醫療分組資訊主管聯席會議」圓滿完成</w:t>
      </w:r>
      <w:bookmarkEnd w:id="77"/>
      <w:bookmarkEnd w:id="78"/>
    </w:p>
    <w:p w:rsidR="001532B2" w:rsidRPr="001532B2" w:rsidRDefault="001532B2" w:rsidP="001532B2">
      <w:pPr>
        <w:pStyle w:val="ae"/>
        <w:autoSpaceDE w:val="0"/>
        <w:autoSpaceDN w:val="0"/>
        <w:adjustRightInd w:val="0"/>
        <w:spacing w:beforeLines="20" w:before="72" w:afterLines="20" w:after="72"/>
        <w:ind w:rightChars="-82" w:right="-197" w:firstLineChars="177" w:firstLine="425"/>
        <w:rPr>
          <w:rFonts w:ascii="Times New Roman" w:hAnsi="Times New Roman"/>
        </w:rPr>
      </w:pPr>
      <w:r w:rsidRPr="001532B2">
        <w:rPr>
          <w:rFonts w:ascii="Times New Roman" w:hAnsi="Times New Roman" w:hint="eastAsia"/>
        </w:rPr>
        <w:t>衛生福利部為建立衛生醫療分組各機關橫向溝通平台，以推動跨域整合與治理，促進經驗之相互交流，於</w:t>
      </w:r>
      <w:r w:rsidRPr="001532B2">
        <w:rPr>
          <w:rFonts w:ascii="Times New Roman" w:hAnsi="Times New Roman" w:hint="eastAsia"/>
        </w:rPr>
        <w:t>103</w:t>
      </w:r>
      <w:r w:rsidRPr="001532B2">
        <w:rPr>
          <w:rFonts w:ascii="Times New Roman" w:hAnsi="Times New Roman" w:hint="eastAsia"/>
        </w:rPr>
        <w:t>年</w:t>
      </w:r>
      <w:r w:rsidRPr="001532B2">
        <w:rPr>
          <w:rFonts w:ascii="Times New Roman" w:hAnsi="Times New Roman" w:hint="eastAsia"/>
        </w:rPr>
        <w:t>11</w:t>
      </w:r>
      <w:r w:rsidRPr="001532B2">
        <w:rPr>
          <w:rFonts w:ascii="Times New Roman" w:hAnsi="Times New Roman" w:hint="eastAsia"/>
        </w:rPr>
        <w:t>月</w:t>
      </w:r>
      <w:r w:rsidRPr="001532B2">
        <w:rPr>
          <w:rFonts w:ascii="Times New Roman" w:hAnsi="Times New Roman" w:hint="eastAsia"/>
        </w:rPr>
        <w:t>13</w:t>
      </w:r>
      <w:r w:rsidRPr="001532B2">
        <w:rPr>
          <w:rFonts w:ascii="Times New Roman" w:hAnsi="Times New Roman" w:hint="eastAsia"/>
        </w:rPr>
        <w:t>日召開「</w:t>
      </w:r>
      <w:r w:rsidRPr="001532B2">
        <w:rPr>
          <w:rFonts w:ascii="Times New Roman" w:hAnsi="Times New Roman" w:hint="eastAsia"/>
        </w:rPr>
        <w:t>103</w:t>
      </w:r>
      <w:r w:rsidRPr="001532B2">
        <w:rPr>
          <w:rFonts w:ascii="Times New Roman" w:hAnsi="Times New Roman" w:hint="eastAsia"/>
        </w:rPr>
        <w:t>年度衛生醫療分組資訊主管聯席會議」，由衛生福利部資訊處許明暉處長主持，與會者計有</w:t>
      </w:r>
      <w:r w:rsidRPr="001532B2">
        <w:rPr>
          <w:rFonts w:ascii="Times New Roman" w:hAnsi="Times New Roman" w:hint="eastAsia"/>
        </w:rPr>
        <w:t>19</w:t>
      </w:r>
      <w:r w:rsidRPr="001532B2">
        <w:rPr>
          <w:rFonts w:ascii="Times New Roman" w:hAnsi="Times New Roman" w:hint="eastAsia"/>
        </w:rPr>
        <w:t>個縣市衛生局、</w:t>
      </w:r>
      <w:r w:rsidRPr="001532B2">
        <w:rPr>
          <w:rFonts w:ascii="Times New Roman" w:hAnsi="Times New Roman" w:hint="eastAsia"/>
        </w:rPr>
        <w:t>4</w:t>
      </w:r>
      <w:r w:rsidRPr="001532B2">
        <w:rPr>
          <w:rFonts w:ascii="Times New Roman" w:hAnsi="Times New Roman" w:hint="eastAsia"/>
        </w:rPr>
        <w:t>個所屬機關及</w:t>
      </w:r>
      <w:r w:rsidRPr="001532B2">
        <w:rPr>
          <w:rFonts w:ascii="Times New Roman" w:hAnsi="Times New Roman" w:hint="eastAsia"/>
        </w:rPr>
        <w:t>3</w:t>
      </w:r>
      <w:r w:rsidRPr="001532B2">
        <w:rPr>
          <w:rFonts w:ascii="Times New Roman" w:hAnsi="Times New Roman" w:hint="eastAsia"/>
        </w:rPr>
        <w:t>家公立醫學中心，共計</w:t>
      </w:r>
      <w:r w:rsidRPr="001532B2">
        <w:rPr>
          <w:rFonts w:ascii="Times New Roman" w:hAnsi="Times New Roman" w:hint="eastAsia"/>
        </w:rPr>
        <w:t>43</w:t>
      </w:r>
      <w:r w:rsidRPr="001532B2">
        <w:rPr>
          <w:rFonts w:ascii="Times New Roman" w:hAnsi="Times New Roman" w:hint="eastAsia"/>
        </w:rPr>
        <w:t>位人員代表參加。</w:t>
      </w:r>
    </w:p>
    <w:p w:rsidR="001532B2" w:rsidRPr="001532B2" w:rsidRDefault="001532B2" w:rsidP="001532B2">
      <w:pPr>
        <w:pStyle w:val="ae"/>
        <w:autoSpaceDE w:val="0"/>
        <w:autoSpaceDN w:val="0"/>
        <w:adjustRightInd w:val="0"/>
        <w:spacing w:beforeLines="20" w:before="72" w:afterLines="20" w:after="72"/>
        <w:ind w:rightChars="-82" w:right="-197" w:firstLineChars="177" w:firstLine="425"/>
        <w:rPr>
          <w:rFonts w:ascii="Times New Roman" w:hAnsi="Times New Roman"/>
        </w:rPr>
      </w:pPr>
      <w:r w:rsidRPr="001532B2">
        <w:rPr>
          <w:rFonts w:ascii="Times New Roman" w:hAnsi="Times New Roman" w:hint="eastAsia"/>
        </w:rPr>
        <w:t>本次聯席會就衛生醫療資訊相關議題進行熱烈討論，內容除如何調整資訊策略及系統以符合各縣市衛生局第一線資訊需求，快速因應民眾需求提供服務外，並於會中研議未來精進方案，以提供更便利、更有效率服務環境。</w:t>
      </w:r>
    </w:p>
    <w:p w:rsidR="001532B2" w:rsidRPr="003E3040" w:rsidRDefault="001532B2" w:rsidP="001532B2">
      <w:pPr>
        <w:ind w:leftChars="118" w:left="283"/>
        <w:rPr>
          <w:lang w:val="x-none"/>
        </w:rPr>
      </w:pPr>
      <w:r>
        <w:rPr>
          <w:rFonts w:ascii="標楷體" w:eastAsia="標楷體" w:hAnsi="標楷體"/>
          <w:noProof/>
          <w:sz w:val="30"/>
          <w:szCs w:val="30"/>
        </w:rPr>
        <w:drawing>
          <wp:inline distT="0" distB="0" distL="0" distR="0" wp14:anchorId="1E961AD3" wp14:editId="7F8FDD00">
            <wp:extent cx="5267325" cy="1752600"/>
            <wp:effectExtent l="0" t="0" r="9525" b="0"/>
            <wp:docPr id="30" name="圖片 30" descr="DSC_0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_0292"/>
                    <pic:cNvPicPr>
                      <a:picLocks noChangeAspect="1" noChangeArrowheads="1"/>
                    </pic:cNvPicPr>
                  </pic:nvPicPr>
                  <pic:blipFill>
                    <a:blip r:embed="rId66" cstate="print">
                      <a:extLst>
                        <a:ext uri="{28A0092B-C50C-407E-A947-70E740481C1C}">
                          <a14:useLocalDpi xmlns:a14="http://schemas.microsoft.com/office/drawing/2010/main" val="0"/>
                        </a:ext>
                      </a:extLst>
                    </a:blip>
                    <a:srcRect t="55663"/>
                    <a:stretch>
                      <a:fillRect/>
                    </a:stretch>
                  </pic:blipFill>
                  <pic:spPr bwMode="auto">
                    <a:xfrm>
                      <a:off x="0" y="0"/>
                      <a:ext cx="5267325" cy="1752600"/>
                    </a:xfrm>
                    <a:prstGeom prst="rect">
                      <a:avLst/>
                    </a:prstGeom>
                    <a:noFill/>
                    <a:ln>
                      <a:noFill/>
                    </a:ln>
                  </pic:spPr>
                </pic:pic>
              </a:graphicData>
            </a:graphic>
          </wp:inline>
        </w:drawing>
      </w:r>
    </w:p>
    <w:p w:rsidR="00511AFC" w:rsidRDefault="00B95E07" w:rsidP="00B95E07">
      <w:pPr>
        <w:widowControl/>
        <w:jc w:val="center"/>
        <w:rPr>
          <w:rFonts w:ascii="Times New Roman" w:eastAsia="新細明體" w:hAnsi="Times New Roman" w:cs="Times New Roman"/>
          <w:bCs/>
        </w:rPr>
      </w:pPr>
      <w:r w:rsidRPr="001532B2">
        <w:rPr>
          <w:rFonts w:ascii="Times New Roman" w:hAnsi="Times New Roman" w:hint="eastAsia"/>
        </w:rPr>
        <w:t>103</w:t>
      </w:r>
      <w:r w:rsidRPr="001532B2">
        <w:rPr>
          <w:rFonts w:ascii="Times New Roman" w:hAnsi="Times New Roman" w:hint="eastAsia"/>
        </w:rPr>
        <w:t>年度</w:t>
      </w:r>
      <w:r w:rsidRPr="00B95E07">
        <w:rPr>
          <w:rFonts w:ascii="Times New Roman" w:eastAsia="新細明體" w:hAnsi="Times New Roman" w:cs="Times New Roman" w:hint="eastAsia"/>
          <w:bCs/>
        </w:rPr>
        <w:t>衛生醫療分組資訊主管聯席會議與會人員大合照</w:t>
      </w:r>
    </w:p>
    <w:p w:rsidR="00511AFC" w:rsidRDefault="00511AFC">
      <w:pPr>
        <w:widowControl/>
        <w:rPr>
          <w:rFonts w:ascii="Times New Roman" w:eastAsia="新細明體" w:hAnsi="Times New Roman" w:cs="Times New Roman"/>
          <w:bCs/>
        </w:rPr>
      </w:pPr>
      <w:r>
        <w:rPr>
          <w:rFonts w:ascii="Times New Roman" w:eastAsia="新細明體" w:hAnsi="Times New Roman" w:cs="Times New Roman"/>
          <w:bCs/>
        </w:rPr>
        <w:br w:type="page"/>
      </w:r>
    </w:p>
    <w:p w:rsidR="00511AFC" w:rsidRDefault="00511AFC" w:rsidP="00511AFC">
      <w:pPr>
        <w:pStyle w:val="2"/>
        <w:widowControl/>
        <w:shd w:val="clear" w:color="auto" w:fill="FFFFFF"/>
        <w:snapToGrid w:val="0"/>
        <w:spacing w:line="240" w:lineRule="auto"/>
        <w:ind w:rightChars="-41" w:right="-98"/>
        <w:rPr>
          <w:iCs/>
          <w:color w:val="800080"/>
          <w:kern w:val="0"/>
          <w:sz w:val="36"/>
          <w:szCs w:val="36"/>
          <w:bdr w:val="single" w:sz="4" w:space="0" w:color="auto"/>
          <w:lang w:val="x-none"/>
        </w:rPr>
      </w:pPr>
      <w:bookmarkStart w:id="79" w:name="_Toc404779315"/>
      <w:bookmarkStart w:id="80" w:name="_Toc404867533"/>
      <w:r>
        <w:rPr>
          <w:rFonts w:hint="eastAsia"/>
          <w:iCs/>
          <w:color w:val="800080"/>
          <w:kern w:val="0"/>
          <w:sz w:val="36"/>
          <w:szCs w:val="36"/>
          <w:bdr w:val="single" w:sz="4" w:space="0" w:color="auto"/>
          <w:lang w:val="x-none"/>
        </w:rPr>
        <w:lastRenderedPageBreak/>
        <w:t>活動預報</w:t>
      </w:r>
      <w:bookmarkEnd w:id="79"/>
      <w:bookmarkEnd w:id="80"/>
    </w:p>
    <w:p w:rsidR="00511AFC" w:rsidRPr="00FF6190" w:rsidRDefault="00511AFC" w:rsidP="00511AFC">
      <w:pPr>
        <w:pStyle w:val="1"/>
        <w:tabs>
          <w:tab w:val="right" w:leader="dot" w:pos="8222"/>
        </w:tabs>
        <w:spacing w:beforeLines="30" w:before="108" w:after="0"/>
        <w:ind w:left="426" w:rightChars="-82" w:right="-197" w:hangingChars="112" w:hanging="426"/>
        <w:rPr>
          <w:rFonts w:ascii="標楷體" w:eastAsia="標楷體" w:hAnsi="標楷體"/>
          <w:color w:val="0000FF"/>
          <w:sz w:val="38"/>
          <w:szCs w:val="38"/>
        </w:rPr>
      </w:pPr>
      <w:bookmarkStart w:id="81" w:name="_Toc404779316"/>
      <w:bookmarkStart w:id="82" w:name="_Toc404867534"/>
      <w:r w:rsidRPr="000C392B">
        <w:rPr>
          <w:rFonts w:ascii="標楷體" w:eastAsia="標楷體" w:hAnsi="標楷體"/>
          <w:color w:val="0000FF"/>
          <w:sz w:val="38"/>
          <w:szCs w:val="38"/>
        </w:rPr>
        <w:t>●</w:t>
      </w:r>
      <w:r w:rsidRPr="00FF6190">
        <w:rPr>
          <w:rFonts w:ascii="標楷體" w:eastAsia="標楷體" w:hAnsi="標楷體" w:hint="eastAsia"/>
          <w:color w:val="0000FF"/>
          <w:sz w:val="38"/>
          <w:szCs w:val="38"/>
        </w:rPr>
        <w:t>103年第2次政府資通安全防護巡迴研討會說明</w:t>
      </w:r>
      <w:bookmarkEnd w:id="81"/>
      <w:bookmarkEnd w:id="82"/>
    </w:p>
    <w:p w:rsidR="00511AFC" w:rsidRPr="00B038BB" w:rsidRDefault="00511AFC" w:rsidP="00511AFC">
      <w:pPr>
        <w:pStyle w:val="a3"/>
        <w:numPr>
          <w:ilvl w:val="0"/>
          <w:numId w:val="45"/>
        </w:numPr>
        <w:spacing w:beforeLines="20" w:before="72" w:afterLines="20" w:after="72"/>
        <w:ind w:leftChars="0" w:rightChars="-82" w:right="-197"/>
        <w:jc w:val="both"/>
        <w:rPr>
          <w:rFonts w:ascii="新細明體" w:hAnsi="新細明體"/>
          <w:bCs/>
        </w:rPr>
      </w:pPr>
      <w:r w:rsidRPr="00B038BB">
        <w:rPr>
          <w:rFonts w:ascii="新細明體" w:hAnsi="新細明體" w:hint="eastAsia"/>
          <w:bCs/>
        </w:rPr>
        <w:t>目的</w:t>
      </w:r>
    </w:p>
    <w:p w:rsidR="00511AFC" w:rsidRPr="00B038BB" w:rsidRDefault="00511AFC" w:rsidP="00511AFC">
      <w:pPr>
        <w:keepNext/>
        <w:spacing w:beforeLines="20" w:before="72" w:afterLines="20" w:after="72"/>
        <w:ind w:leftChars="236" w:left="566" w:rightChars="-82" w:right="-197"/>
        <w:rPr>
          <w:rFonts w:asciiTheme="minorEastAsia" w:hAnsiTheme="minorEastAsia"/>
          <w:bCs/>
          <w:szCs w:val="24"/>
        </w:rPr>
      </w:pPr>
      <w:r w:rsidRPr="00B038BB">
        <w:rPr>
          <w:rFonts w:asciiTheme="minorEastAsia" w:hAnsiTheme="minorEastAsia" w:hint="eastAsia"/>
          <w:szCs w:val="24"/>
        </w:rPr>
        <w:t>宣導最新資安防護重點與訊息，協助各機關提升資通安全管理與技術認知。</w:t>
      </w:r>
    </w:p>
    <w:p w:rsidR="00511AFC" w:rsidRPr="00B038BB" w:rsidRDefault="00511AFC" w:rsidP="00511AFC">
      <w:pPr>
        <w:pStyle w:val="a3"/>
        <w:numPr>
          <w:ilvl w:val="0"/>
          <w:numId w:val="45"/>
        </w:numPr>
        <w:spacing w:beforeLines="20" w:before="72" w:afterLines="20" w:after="72"/>
        <w:ind w:leftChars="0" w:rightChars="-82" w:right="-197"/>
        <w:jc w:val="both"/>
        <w:rPr>
          <w:rFonts w:ascii="新細明體" w:hAnsi="新細明體"/>
          <w:bCs/>
        </w:rPr>
      </w:pPr>
      <w:r w:rsidRPr="00B038BB">
        <w:rPr>
          <w:rFonts w:ascii="新細明體" w:hAnsi="新細明體" w:hint="eastAsia"/>
          <w:bCs/>
        </w:rPr>
        <w:t>主承辦單位</w:t>
      </w:r>
    </w:p>
    <w:p w:rsidR="00511AFC" w:rsidRPr="00E600A3" w:rsidRDefault="00511AFC" w:rsidP="00511AFC">
      <w:pPr>
        <w:pStyle w:val="3"/>
        <w:spacing w:beforeLines="20" w:before="72" w:afterLines="20" w:after="72" w:line="240" w:lineRule="auto"/>
        <w:ind w:left="720" w:rightChars="-82" w:right="-197"/>
        <w:rPr>
          <w:rFonts w:asciiTheme="minorEastAsia" w:eastAsiaTheme="minorEastAsia" w:hAnsiTheme="minorEastAsia"/>
          <w:b w:val="0"/>
          <w:sz w:val="24"/>
          <w:szCs w:val="24"/>
        </w:rPr>
      </w:pPr>
      <w:r w:rsidRPr="00E600A3">
        <w:rPr>
          <w:rFonts w:asciiTheme="minorEastAsia" w:eastAsiaTheme="minorEastAsia" w:hAnsiTheme="minorEastAsia" w:hint="eastAsia"/>
          <w:b w:val="0"/>
          <w:sz w:val="24"/>
          <w:szCs w:val="24"/>
        </w:rPr>
        <w:t>主辦單位：行政院資通安全辦公室</w:t>
      </w:r>
    </w:p>
    <w:p w:rsidR="00511AFC" w:rsidRPr="00E600A3" w:rsidRDefault="00511AFC" w:rsidP="00511AFC">
      <w:pPr>
        <w:pStyle w:val="3"/>
        <w:spacing w:beforeLines="20" w:before="72" w:afterLines="20" w:after="72" w:line="240" w:lineRule="auto"/>
        <w:ind w:left="720" w:rightChars="-82" w:right="-197"/>
        <w:rPr>
          <w:rFonts w:asciiTheme="minorEastAsia" w:eastAsiaTheme="minorEastAsia" w:hAnsiTheme="minorEastAsia"/>
          <w:b w:val="0"/>
          <w:sz w:val="24"/>
          <w:szCs w:val="24"/>
        </w:rPr>
      </w:pPr>
      <w:r w:rsidRPr="00E600A3">
        <w:rPr>
          <w:rFonts w:asciiTheme="minorEastAsia" w:eastAsiaTheme="minorEastAsia" w:hAnsiTheme="minorEastAsia" w:hint="eastAsia"/>
          <w:b w:val="0"/>
          <w:sz w:val="24"/>
          <w:szCs w:val="24"/>
        </w:rPr>
        <w:t>承辦單位：行政院國家資通安全會報技術服務中心</w:t>
      </w:r>
    </w:p>
    <w:p w:rsidR="00511AFC" w:rsidRPr="00B038BB" w:rsidRDefault="00511AFC" w:rsidP="00511AFC">
      <w:pPr>
        <w:pStyle w:val="a3"/>
        <w:numPr>
          <w:ilvl w:val="0"/>
          <w:numId w:val="45"/>
        </w:numPr>
        <w:spacing w:beforeLines="20" w:before="72" w:afterLines="20" w:after="72"/>
        <w:ind w:leftChars="0" w:rightChars="-82" w:right="-197"/>
        <w:jc w:val="both"/>
        <w:rPr>
          <w:rFonts w:ascii="新細明體" w:hAnsi="新細明體"/>
          <w:bCs/>
        </w:rPr>
      </w:pPr>
      <w:r w:rsidRPr="00B038BB">
        <w:rPr>
          <w:rFonts w:ascii="新細明體" w:hAnsi="新細明體" w:hint="eastAsia"/>
          <w:bCs/>
        </w:rPr>
        <w:t>參加對象</w:t>
      </w:r>
    </w:p>
    <w:p w:rsidR="00511AFC" w:rsidRPr="00B038BB" w:rsidRDefault="00511AFC" w:rsidP="00511AFC">
      <w:pPr>
        <w:keepNext/>
        <w:spacing w:beforeLines="20" w:before="72" w:afterLines="20" w:after="72"/>
        <w:ind w:leftChars="236" w:left="566" w:rightChars="-82" w:right="-197"/>
        <w:rPr>
          <w:rFonts w:asciiTheme="minorEastAsia" w:hAnsiTheme="minorEastAsia"/>
          <w:szCs w:val="24"/>
        </w:rPr>
      </w:pPr>
      <w:r w:rsidRPr="00B038BB">
        <w:rPr>
          <w:rFonts w:asciiTheme="minorEastAsia" w:hAnsiTheme="minorEastAsia" w:hint="eastAsia"/>
          <w:szCs w:val="24"/>
        </w:rPr>
        <w:t>政府機關負責資通安全業務相關人員</w:t>
      </w:r>
    </w:p>
    <w:p w:rsidR="00511AFC" w:rsidRPr="00B038BB" w:rsidRDefault="00511AFC" w:rsidP="00511AFC">
      <w:pPr>
        <w:pStyle w:val="a3"/>
        <w:numPr>
          <w:ilvl w:val="0"/>
          <w:numId w:val="45"/>
        </w:numPr>
        <w:spacing w:beforeLines="20" w:before="72" w:afterLines="20" w:after="72"/>
        <w:ind w:leftChars="0" w:rightChars="-82" w:right="-197"/>
        <w:jc w:val="both"/>
        <w:rPr>
          <w:rFonts w:ascii="新細明體" w:hAnsi="新細明體"/>
          <w:bCs/>
        </w:rPr>
      </w:pPr>
      <w:r w:rsidRPr="00B038BB">
        <w:rPr>
          <w:rFonts w:ascii="新細明體" w:hAnsi="新細明體" w:hint="eastAsia"/>
          <w:bCs/>
        </w:rPr>
        <w:t>場次、日期及地點</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E0" w:firstRow="1" w:lastRow="1" w:firstColumn="1" w:lastColumn="0" w:noHBand="0" w:noVBand="1"/>
      </w:tblPr>
      <w:tblGrid>
        <w:gridCol w:w="704"/>
        <w:gridCol w:w="2105"/>
        <w:gridCol w:w="817"/>
        <w:gridCol w:w="954"/>
        <w:gridCol w:w="3722"/>
      </w:tblGrid>
      <w:tr w:rsidR="00511AFC" w:rsidRPr="0007242D" w:rsidTr="00511AFC">
        <w:trPr>
          <w:trHeight w:val="794"/>
          <w:tblHeader/>
          <w:jc w:val="center"/>
        </w:trPr>
        <w:tc>
          <w:tcPr>
            <w:tcW w:w="704" w:type="dxa"/>
            <w:shd w:val="clear" w:color="auto" w:fill="B8CCE4" w:themeFill="accent1" w:themeFillTint="66"/>
            <w:vAlign w:val="center"/>
          </w:tcPr>
          <w:p w:rsidR="00511AFC" w:rsidRPr="00B038BB" w:rsidRDefault="00511AFC" w:rsidP="00511AFC">
            <w:pPr>
              <w:pStyle w:val="afc"/>
              <w:tabs>
                <w:tab w:val="right" w:pos="0"/>
              </w:tabs>
              <w:spacing w:before="72" w:after="72" w:line="240" w:lineRule="auto"/>
              <w:ind w:rightChars="-82" w:right="-197"/>
              <w:jc w:val="left"/>
              <w:rPr>
                <w:rFonts w:asciiTheme="minorEastAsia" w:eastAsiaTheme="minorEastAsia" w:hAnsiTheme="minorEastAsia"/>
                <w:sz w:val="24"/>
                <w:szCs w:val="24"/>
              </w:rPr>
            </w:pPr>
            <w:r w:rsidRPr="00B038BB">
              <w:rPr>
                <w:rFonts w:asciiTheme="minorEastAsia" w:eastAsiaTheme="minorEastAsia" w:hAnsiTheme="minorEastAsia"/>
                <w:sz w:val="24"/>
                <w:szCs w:val="24"/>
              </w:rPr>
              <w:t>場次</w:t>
            </w:r>
          </w:p>
        </w:tc>
        <w:tc>
          <w:tcPr>
            <w:tcW w:w="2105" w:type="dxa"/>
            <w:shd w:val="clear" w:color="auto" w:fill="B8CCE4" w:themeFill="accent1" w:themeFillTint="66"/>
            <w:vAlign w:val="center"/>
          </w:tcPr>
          <w:p w:rsidR="00511AFC" w:rsidRPr="00B038BB" w:rsidRDefault="00511AFC" w:rsidP="00511AFC">
            <w:pPr>
              <w:pStyle w:val="afc"/>
              <w:tabs>
                <w:tab w:val="right" w:pos="0"/>
              </w:tabs>
              <w:spacing w:before="72" w:after="72" w:line="240" w:lineRule="auto"/>
              <w:ind w:rightChars="-82" w:right="-197" w:firstLineChars="200" w:firstLine="480"/>
              <w:jc w:val="left"/>
              <w:rPr>
                <w:rFonts w:asciiTheme="minorEastAsia" w:eastAsiaTheme="minorEastAsia" w:hAnsiTheme="minorEastAsia"/>
                <w:sz w:val="24"/>
                <w:szCs w:val="24"/>
              </w:rPr>
            </w:pPr>
            <w:r w:rsidRPr="00B038BB">
              <w:rPr>
                <w:rFonts w:asciiTheme="minorEastAsia" w:eastAsiaTheme="minorEastAsia" w:hAnsiTheme="minorEastAsia"/>
                <w:sz w:val="24"/>
                <w:szCs w:val="24"/>
              </w:rPr>
              <w:t>日</w:t>
            </w:r>
            <w:r>
              <w:rPr>
                <w:rFonts w:asciiTheme="minorEastAsia" w:eastAsiaTheme="minorEastAsia" w:hAnsiTheme="minorEastAsia" w:hint="eastAsia"/>
                <w:sz w:val="24"/>
                <w:szCs w:val="24"/>
              </w:rPr>
              <w:t xml:space="preserve">    </w:t>
            </w:r>
            <w:r w:rsidRPr="00B038BB">
              <w:rPr>
                <w:rFonts w:asciiTheme="minorEastAsia" w:eastAsiaTheme="minorEastAsia" w:hAnsiTheme="minorEastAsia"/>
                <w:sz w:val="24"/>
                <w:szCs w:val="24"/>
              </w:rPr>
              <w:t>期</w:t>
            </w:r>
          </w:p>
        </w:tc>
        <w:tc>
          <w:tcPr>
            <w:tcW w:w="817" w:type="dxa"/>
            <w:shd w:val="clear" w:color="auto" w:fill="B8CCE4" w:themeFill="accent1" w:themeFillTint="66"/>
            <w:vAlign w:val="center"/>
          </w:tcPr>
          <w:p w:rsidR="00511AFC" w:rsidRPr="00B038BB" w:rsidRDefault="00511AFC" w:rsidP="00511AFC">
            <w:pPr>
              <w:pStyle w:val="afc"/>
              <w:tabs>
                <w:tab w:val="right" w:pos="0"/>
              </w:tabs>
              <w:spacing w:before="72" w:after="72" w:line="240" w:lineRule="auto"/>
              <w:ind w:rightChars="-82" w:right="-197"/>
              <w:jc w:val="left"/>
              <w:rPr>
                <w:rFonts w:asciiTheme="minorEastAsia" w:eastAsiaTheme="minorEastAsia" w:hAnsiTheme="minorEastAsia"/>
                <w:sz w:val="24"/>
                <w:szCs w:val="24"/>
              </w:rPr>
            </w:pPr>
            <w:r w:rsidRPr="00B038BB">
              <w:rPr>
                <w:rFonts w:asciiTheme="minorEastAsia" w:eastAsiaTheme="minorEastAsia" w:hAnsiTheme="minorEastAsia"/>
                <w:sz w:val="24"/>
                <w:szCs w:val="24"/>
              </w:rPr>
              <w:t>地區</w:t>
            </w:r>
          </w:p>
        </w:tc>
        <w:tc>
          <w:tcPr>
            <w:tcW w:w="954" w:type="dxa"/>
            <w:shd w:val="clear" w:color="auto" w:fill="B8CCE4" w:themeFill="accent1" w:themeFillTint="66"/>
            <w:vAlign w:val="center"/>
          </w:tcPr>
          <w:p w:rsidR="00511AFC" w:rsidRPr="00B038BB" w:rsidRDefault="00511AFC" w:rsidP="00511AFC">
            <w:pPr>
              <w:pStyle w:val="afc"/>
              <w:tabs>
                <w:tab w:val="right" w:pos="0"/>
              </w:tabs>
              <w:spacing w:before="72" w:after="72" w:line="240" w:lineRule="auto"/>
              <w:ind w:rightChars="-82" w:right="-197"/>
              <w:rPr>
                <w:rFonts w:asciiTheme="minorEastAsia" w:eastAsiaTheme="minorEastAsia" w:hAnsiTheme="minorEastAsia"/>
                <w:sz w:val="24"/>
                <w:szCs w:val="24"/>
              </w:rPr>
            </w:pPr>
            <w:r w:rsidRPr="00B038BB">
              <w:rPr>
                <w:rFonts w:asciiTheme="minorEastAsia" w:eastAsiaTheme="minorEastAsia" w:hAnsiTheme="minorEastAsia"/>
                <w:sz w:val="24"/>
                <w:szCs w:val="24"/>
              </w:rPr>
              <w:t>人數</w:t>
            </w:r>
          </w:p>
        </w:tc>
        <w:tc>
          <w:tcPr>
            <w:tcW w:w="3722" w:type="dxa"/>
            <w:shd w:val="clear" w:color="auto" w:fill="B8CCE4" w:themeFill="accent1" w:themeFillTint="66"/>
            <w:vAlign w:val="center"/>
          </w:tcPr>
          <w:p w:rsidR="00511AFC" w:rsidRPr="00B038BB" w:rsidRDefault="00511AFC" w:rsidP="00511AFC">
            <w:pPr>
              <w:pStyle w:val="afc"/>
              <w:tabs>
                <w:tab w:val="right" w:pos="0"/>
              </w:tabs>
              <w:spacing w:before="72" w:after="72" w:line="240" w:lineRule="auto"/>
              <w:ind w:rightChars="-82" w:right="-197"/>
              <w:rPr>
                <w:rFonts w:asciiTheme="minorEastAsia" w:eastAsiaTheme="minorEastAsia" w:hAnsiTheme="minorEastAsia"/>
                <w:sz w:val="24"/>
                <w:szCs w:val="24"/>
              </w:rPr>
            </w:pPr>
            <w:r w:rsidRPr="00B038BB">
              <w:rPr>
                <w:rFonts w:asciiTheme="minorEastAsia" w:eastAsiaTheme="minorEastAsia" w:hAnsiTheme="minorEastAsia"/>
                <w:sz w:val="24"/>
                <w:szCs w:val="24"/>
              </w:rPr>
              <w:t>地</w:t>
            </w:r>
            <w:r>
              <w:rPr>
                <w:rFonts w:asciiTheme="minorEastAsia" w:eastAsiaTheme="minorEastAsia" w:hAnsiTheme="minorEastAsia" w:hint="eastAsia"/>
                <w:sz w:val="24"/>
                <w:szCs w:val="24"/>
              </w:rPr>
              <w:t xml:space="preserve">      </w:t>
            </w:r>
            <w:r w:rsidRPr="00B038BB">
              <w:rPr>
                <w:rFonts w:asciiTheme="minorEastAsia" w:eastAsiaTheme="minorEastAsia" w:hAnsiTheme="minorEastAsia"/>
                <w:sz w:val="24"/>
                <w:szCs w:val="24"/>
              </w:rPr>
              <w:t>點</w:t>
            </w:r>
          </w:p>
        </w:tc>
      </w:tr>
      <w:tr w:rsidR="00511AFC" w:rsidRPr="0007242D" w:rsidTr="00511AFC">
        <w:trPr>
          <w:trHeight w:val="1077"/>
          <w:jc w:val="center"/>
        </w:trPr>
        <w:tc>
          <w:tcPr>
            <w:tcW w:w="704" w:type="dxa"/>
            <w:shd w:val="clear" w:color="auto" w:fill="auto"/>
            <w:vAlign w:val="center"/>
          </w:tcPr>
          <w:p w:rsidR="00511AFC" w:rsidRPr="00B038BB" w:rsidRDefault="00511AFC" w:rsidP="00511AFC">
            <w:pPr>
              <w:pStyle w:val="afc"/>
              <w:widowControl w:val="0"/>
              <w:tabs>
                <w:tab w:val="right" w:pos="0"/>
              </w:tabs>
              <w:adjustRightInd/>
              <w:snapToGrid/>
              <w:spacing w:beforeLines="0" w:before="20" w:afterLines="0" w:after="20" w:line="240" w:lineRule="auto"/>
              <w:ind w:rightChars="-82" w:right="-197"/>
              <w:rPr>
                <w:rFonts w:asciiTheme="minorEastAsia" w:eastAsiaTheme="minorEastAsia" w:hAnsiTheme="minorEastAsia"/>
                <w:sz w:val="24"/>
                <w:szCs w:val="24"/>
              </w:rPr>
            </w:pPr>
            <w:r w:rsidRPr="00B038BB">
              <w:rPr>
                <w:rFonts w:asciiTheme="minorEastAsia" w:eastAsiaTheme="minorEastAsia" w:hAnsiTheme="minorEastAsia" w:hint="eastAsia"/>
                <w:sz w:val="24"/>
                <w:szCs w:val="24"/>
              </w:rPr>
              <w:t>1</w:t>
            </w:r>
          </w:p>
        </w:tc>
        <w:tc>
          <w:tcPr>
            <w:tcW w:w="2105" w:type="dxa"/>
            <w:shd w:val="clear" w:color="auto" w:fill="auto"/>
            <w:vAlign w:val="center"/>
          </w:tcPr>
          <w:p w:rsidR="00511AFC" w:rsidRPr="00B038BB" w:rsidRDefault="00511AFC" w:rsidP="00511AFC">
            <w:pPr>
              <w:tabs>
                <w:tab w:val="right" w:pos="0"/>
              </w:tabs>
              <w:spacing w:before="20" w:after="20"/>
              <w:ind w:rightChars="-82" w:right="-197"/>
              <w:jc w:val="center"/>
              <w:rPr>
                <w:rFonts w:asciiTheme="minorEastAsia" w:hAnsiTheme="minorEastAsia"/>
                <w:kern w:val="0"/>
                <w:szCs w:val="24"/>
              </w:rPr>
            </w:pPr>
            <w:r w:rsidRPr="00B038BB">
              <w:rPr>
                <w:rFonts w:asciiTheme="minorEastAsia" w:hAnsiTheme="minorEastAsia"/>
                <w:kern w:val="0"/>
                <w:szCs w:val="24"/>
              </w:rPr>
              <w:t>103/</w:t>
            </w:r>
            <w:r w:rsidRPr="00B038BB">
              <w:rPr>
                <w:rFonts w:asciiTheme="minorEastAsia" w:hAnsiTheme="minorEastAsia" w:hint="eastAsia"/>
                <w:kern w:val="0"/>
                <w:szCs w:val="24"/>
              </w:rPr>
              <w:t>12</w:t>
            </w:r>
            <w:r w:rsidRPr="00B038BB">
              <w:rPr>
                <w:rFonts w:asciiTheme="minorEastAsia" w:hAnsiTheme="minorEastAsia"/>
                <w:kern w:val="0"/>
                <w:szCs w:val="24"/>
              </w:rPr>
              <w:t>/</w:t>
            </w:r>
            <w:r w:rsidRPr="00B038BB">
              <w:rPr>
                <w:rFonts w:asciiTheme="minorEastAsia" w:hAnsiTheme="minorEastAsia" w:hint="eastAsia"/>
                <w:kern w:val="0"/>
                <w:szCs w:val="24"/>
              </w:rPr>
              <w:t>2</w:t>
            </w:r>
            <w:r w:rsidRPr="00B038BB">
              <w:rPr>
                <w:rFonts w:asciiTheme="minorEastAsia" w:hAnsiTheme="minorEastAsia"/>
                <w:kern w:val="0"/>
                <w:szCs w:val="24"/>
              </w:rPr>
              <w:t>(星期</w:t>
            </w:r>
            <w:r w:rsidRPr="00B038BB">
              <w:rPr>
                <w:rFonts w:asciiTheme="minorEastAsia" w:hAnsiTheme="minorEastAsia" w:hint="eastAsia"/>
                <w:kern w:val="0"/>
                <w:szCs w:val="24"/>
              </w:rPr>
              <w:t>二</w:t>
            </w:r>
            <w:r w:rsidRPr="00B038BB">
              <w:rPr>
                <w:rFonts w:asciiTheme="minorEastAsia" w:hAnsiTheme="minorEastAsia"/>
                <w:kern w:val="0"/>
                <w:szCs w:val="24"/>
              </w:rPr>
              <w:t>)</w:t>
            </w:r>
          </w:p>
          <w:p w:rsidR="00511AFC" w:rsidRPr="00B038BB" w:rsidRDefault="00511AFC" w:rsidP="00511AFC">
            <w:pPr>
              <w:tabs>
                <w:tab w:val="right" w:pos="0"/>
              </w:tabs>
              <w:spacing w:before="20" w:after="20"/>
              <w:ind w:rightChars="-82" w:right="-197"/>
              <w:jc w:val="center"/>
              <w:rPr>
                <w:rFonts w:asciiTheme="minorEastAsia" w:hAnsiTheme="minorEastAsia"/>
                <w:kern w:val="0"/>
                <w:szCs w:val="24"/>
              </w:rPr>
            </w:pPr>
            <w:r w:rsidRPr="00B038BB">
              <w:rPr>
                <w:rFonts w:asciiTheme="minorEastAsia" w:hAnsiTheme="minorEastAsia"/>
                <w:kern w:val="0"/>
                <w:szCs w:val="24"/>
              </w:rPr>
              <w:t>9:00~12:00</w:t>
            </w:r>
          </w:p>
        </w:tc>
        <w:tc>
          <w:tcPr>
            <w:tcW w:w="817" w:type="dxa"/>
            <w:vMerge w:val="restart"/>
            <w:shd w:val="clear" w:color="auto" w:fill="auto"/>
            <w:vAlign w:val="center"/>
          </w:tcPr>
          <w:p w:rsidR="00511AFC" w:rsidRPr="00B038BB" w:rsidRDefault="00511AFC" w:rsidP="00511AFC">
            <w:pPr>
              <w:tabs>
                <w:tab w:val="right" w:pos="0"/>
              </w:tabs>
              <w:spacing w:before="20" w:after="20"/>
              <w:ind w:rightChars="-82" w:right="-197"/>
              <w:rPr>
                <w:rFonts w:asciiTheme="minorEastAsia" w:hAnsiTheme="minorEastAsia"/>
                <w:kern w:val="0"/>
                <w:szCs w:val="24"/>
              </w:rPr>
            </w:pPr>
            <w:r w:rsidRPr="00B038BB">
              <w:rPr>
                <w:rFonts w:asciiTheme="minorEastAsia" w:hAnsiTheme="minorEastAsia"/>
                <w:kern w:val="0"/>
                <w:szCs w:val="24"/>
              </w:rPr>
              <w:t>台北</w:t>
            </w:r>
          </w:p>
        </w:tc>
        <w:tc>
          <w:tcPr>
            <w:tcW w:w="954" w:type="dxa"/>
            <w:shd w:val="clear" w:color="auto" w:fill="auto"/>
            <w:vAlign w:val="center"/>
          </w:tcPr>
          <w:p w:rsidR="00511AFC" w:rsidRPr="00B038BB" w:rsidRDefault="00511AFC" w:rsidP="00511AFC">
            <w:pPr>
              <w:pStyle w:val="afb"/>
              <w:widowControl w:val="0"/>
              <w:tabs>
                <w:tab w:val="right" w:pos="0"/>
              </w:tabs>
              <w:adjustRightInd/>
              <w:snapToGrid/>
              <w:spacing w:beforeLines="0" w:before="20" w:afterLines="0" w:after="20" w:line="240" w:lineRule="auto"/>
              <w:ind w:rightChars="-82" w:right="-197"/>
              <w:jc w:val="center"/>
              <w:rPr>
                <w:rFonts w:asciiTheme="minorEastAsia" w:eastAsiaTheme="minorEastAsia" w:hAnsiTheme="minorEastAsia"/>
                <w:sz w:val="24"/>
                <w:szCs w:val="24"/>
              </w:rPr>
            </w:pPr>
            <w:r w:rsidRPr="00B038BB">
              <w:rPr>
                <w:rFonts w:asciiTheme="minorEastAsia" w:eastAsiaTheme="minorEastAsia" w:hAnsiTheme="minorEastAsia"/>
                <w:sz w:val="24"/>
                <w:szCs w:val="24"/>
              </w:rPr>
              <w:t>450</w:t>
            </w:r>
          </w:p>
        </w:tc>
        <w:tc>
          <w:tcPr>
            <w:tcW w:w="3722" w:type="dxa"/>
            <w:vMerge w:val="restart"/>
            <w:shd w:val="clear" w:color="auto" w:fill="auto"/>
            <w:vAlign w:val="center"/>
          </w:tcPr>
          <w:p w:rsidR="00511AFC" w:rsidRPr="00B038BB" w:rsidRDefault="00511AFC" w:rsidP="00511AFC">
            <w:pPr>
              <w:pStyle w:val="afb"/>
              <w:tabs>
                <w:tab w:val="right" w:pos="0"/>
              </w:tabs>
              <w:spacing w:before="72" w:afterLines="0" w:after="20" w:line="240" w:lineRule="auto"/>
              <w:ind w:rightChars="-82" w:right="-197"/>
              <w:jc w:val="center"/>
              <w:rPr>
                <w:rFonts w:asciiTheme="minorEastAsia" w:eastAsiaTheme="minorEastAsia" w:hAnsiTheme="minorEastAsia"/>
                <w:sz w:val="24"/>
                <w:szCs w:val="24"/>
              </w:rPr>
            </w:pPr>
            <w:r w:rsidRPr="00B038BB">
              <w:rPr>
                <w:rFonts w:asciiTheme="minorEastAsia" w:eastAsiaTheme="minorEastAsia" w:hAnsiTheme="minorEastAsia"/>
                <w:sz w:val="24"/>
                <w:szCs w:val="24"/>
              </w:rPr>
              <w:t>中油大樓國光會議廳</w:t>
            </w:r>
          </w:p>
          <w:p w:rsidR="00511AFC" w:rsidRPr="00B038BB" w:rsidRDefault="00511AFC" w:rsidP="00511AFC">
            <w:pPr>
              <w:pStyle w:val="afb"/>
              <w:widowControl w:val="0"/>
              <w:tabs>
                <w:tab w:val="right" w:pos="0"/>
              </w:tabs>
              <w:adjustRightInd/>
              <w:snapToGrid/>
              <w:spacing w:beforeLines="0" w:before="20" w:afterLines="0" w:after="20" w:line="240" w:lineRule="auto"/>
              <w:ind w:rightChars="-82" w:right="-197"/>
              <w:jc w:val="center"/>
              <w:rPr>
                <w:rFonts w:asciiTheme="minorEastAsia" w:eastAsiaTheme="minorEastAsia" w:hAnsiTheme="minorEastAsia"/>
                <w:sz w:val="24"/>
                <w:szCs w:val="24"/>
              </w:rPr>
            </w:pPr>
            <w:r w:rsidRPr="00B038BB">
              <w:rPr>
                <w:rFonts w:asciiTheme="minorEastAsia" w:eastAsiaTheme="minorEastAsia" w:hAnsiTheme="minorEastAsia"/>
                <w:sz w:val="24"/>
                <w:szCs w:val="24"/>
              </w:rPr>
              <w:t>(台北市松仁路3號)</w:t>
            </w:r>
          </w:p>
        </w:tc>
      </w:tr>
      <w:tr w:rsidR="00511AFC" w:rsidRPr="0007242D" w:rsidTr="00511AFC">
        <w:trPr>
          <w:trHeight w:val="1077"/>
          <w:jc w:val="center"/>
        </w:trPr>
        <w:tc>
          <w:tcPr>
            <w:tcW w:w="704" w:type="dxa"/>
            <w:tcBorders>
              <w:bottom w:val="single" w:sz="4" w:space="0" w:color="auto"/>
            </w:tcBorders>
            <w:shd w:val="clear" w:color="auto" w:fill="auto"/>
            <w:vAlign w:val="center"/>
          </w:tcPr>
          <w:p w:rsidR="00511AFC" w:rsidRPr="00B038BB" w:rsidRDefault="00511AFC" w:rsidP="00511AFC">
            <w:pPr>
              <w:tabs>
                <w:tab w:val="right" w:pos="0"/>
              </w:tabs>
              <w:spacing w:before="20" w:after="20"/>
              <w:ind w:rightChars="-82" w:right="-197"/>
              <w:jc w:val="center"/>
              <w:rPr>
                <w:rFonts w:asciiTheme="minorEastAsia" w:hAnsiTheme="minorEastAsia"/>
                <w:kern w:val="0"/>
                <w:szCs w:val="24"/>
              </w:rPr>
            </w:pPr>
            <w:r w:rsidRPr="00B038BB">
              <w:rPr>
                <w:rFonts w:asciiTheme="minorEastAsia" w:hAnsiTheme="minorEastAsia" w:hint="eastAsia"/>
                <w:kern w:val="0"/>
                <w:szCs w:val="24"/>
              </w:rPr>
              <w:t>2</w:t>
            </w:r>
          </w:p>
        </w:tc>
        <w:tc>
          <w:tcPr>
            <w:tcW w:w="2105" w:type="dxa"/>
            <w:tcBorders>
              <w:bottom w:val="single" w:sz="4" w:space="0" w:color="auto"/>
            </w:tcBorders>
            <w:shd w:val="clear" w:color="auto" w:fill="auto"/>
            <w:vAlign w:val="center"/>
          </w:tcPr>
          <w:p w:rsidR="00511AFC" w:rsidRPr="00B038BB" w:rsidRDefault="00511AFC" w:rsidP="00511AFC">
            <w:pPr>
              <w:tabs>
                <w:tab w:val="right" w:pos="0"/>
              </w:tabs>
              <w:spacing w:before="20" w:after="20"/>
              <w:ind w:rightChars="-82" w:right="-197"/>
              <w:jc w:val="center"/>
              <w:rPr>
                <w:rFonts w:asciiTheme="minorEastAsia" w:hAnsiTheme="minorEastAsia"/>
                <w:kern w:val="0"/>
                <w:szCs w:val="24"/>
              </w:rPr>
            </w:pPr>
            <w:r w:rsidRPr="00B038BB">
              <w:rPr>
                <w:rFonts w:asciiTheme="minorEastAsia" w:hAnsiTheme="minorEastAsia"/>
                <w:kern w:val="0"/>
                <w:szCs w:val="24"/>
              </w:rPr>
              <w:t>103/</w:t>
            </w:r>
            <w:r w:rsidRPr="00B038BB">
              <w:rPr>
                <w:rFonts w:asciiTheme="minorEastAsia" w:hAnsiTheme="minorEastAsia" w:hint="eastAsia"/>
                <w:kern w:val="0"/>
                <w:szCs w:val="24"/>
              </w:rPr>
              <w:t>12</w:t>
            </w:r>
            <w:r w:rsidRPr="00B038BB">
              <w:rPr>
                <w:rFonts w:asciiTheme="minorEastAsia" w:hAnsiTheme="minorEastAsia"/>
                <w:kern w:val="0"/>
                <w:szCs w:val="24"/>
              </w:rPr>
              <w:t>/</w:t>
            </w:r>
            <w:r w:rsidRPr="00B038BB">
              <w:rPr>
                <w:rFonts w:asciiTheme="minorEastAsia" w:hAnsiTheme="minorEastAsia" w:hint="eastAsia"/>
                <w:kern w:val="0"/>
                <w:szCs w:val="24"/>
              </w:rPr>
              <w:t>2</w:t>
            </w:r>
            <w:r w:rsidRPr="00B038BB">
              <w:rPr>
                <w:rFonts w:asciiTheme="minorEastAsia" w:hAnsiTheme="minorEastAsia"/>
                <w:kern w:val="0"/>
                <w:szCs w:val="24"/>
              </w:rPr>
              <w:t>(星期</w:t>
            </w:r>
            <w:r w:rsidRPr="00B038BB">
              <w:rPr>
                <w:rFonts w:asciiTheme="minorEastAsia" w:hAnsiTheme="minorEastAsia" w:hint="eastAsia"/>
                <w:kern w:val="0"/>
                <w:szCs w:val="24"/>
              </w:rPr>
              <w:t>二</w:t>
            </w:r>
            <w:r w:rsidRPr="00B038BB">
              <w:rPr>
                <w:rFonts w:asciiTheme="minorEastAsia" w:hAnsiTheme="minorEastAsia"/>
                <w:kern w:val="0"/>
                <w:szCs w:val="24"/>
              </w:rPr>
              <w:t>)</w:t>
            </w:r>
          </w:p>
          <w:p w:rsidR="00511AFC" w:rsidRPr="00B038BB" w:rsidRDefault="00511AFC" w:rsidP="00511AFC">
            <w:pPr>
              <w:tabs>
                <w:tab w:val="right" w:pos="0"/>
              </w:tabs>
              <w:spacing w:before="20" w:after="20"/>
              <w:ind w:rightChars="-82" w:right="-197"/>
              <w:jc w:val="center"/>
              <w:rPr>
                <w:rFonts w:asciiTheme="minorEastAsia" w:hAnsiTheme="minorEastAsia"/>
                <w:kern w:val="0"/>
                <w:szCs w:val="24"/>
              </w:rPr>
            </w:pPr>
            <w:r w:rsidRPr="00B038BB">
              <w:rPr>
                <w:rFonts w:asciiTheme="minorEastAsia" w:hAnsiTheme="minorEastAsia"/>
                <w:kern w:val="0"/>
                <w:szCs w:val="24"/>
              </w:rPr>
              <w:t>14:00~17:00</w:t>
            </w:r>
          </w:p>
        </w:tc>
        <w:tc>
          <w:tcPr>
            <w:tcW w:w="817" w:type="dxa"/>
            <w:vMerge/>
            <w:tcBorders>
              <w:bottom w:val="single" w:sz="4" w:space="0" w:color="auto"/>
            </w:tcBorders>
            <w:shd w:val="clear" w:color="auto" w:fill="auto"/>
            <w:vAlign w:val="center"/>
          </w:tcPr>
          <w:p w:rsidR="00511AFC" w:rsidRPr="00B038BB" w:rsidRDefault="00511AFC" w:rsidP="00511AFC">
            <w:pPr>
              <w:tabs>
                <w:tab w:val="right" w:pos="0"/>
              </w:tabs>
              <w:spacing w:before="20" w:after="20"/>
              <w:ind w:rightChars="-82" w:right="-197"/>
              <w:rPr>
                <w:rFonts w:asciiTheme="minorEastAsia" w:hAnsiTheme="minorEastAsia"/>
                <w:kern w:val="0"/>
                <w:szCs w:val="24"/>
              </w:rPr>
            </w:pPr>
          </w:p>
        </w:tc>
        <w:tc>
          <w:tcPr>
            <w:tcW w:w="954" w:type="dxa"/>
            <w:tcBorders>
              <w:bottom w:val="single" w:sz="4" w:space="0" w:color="auto"/>
            </w:tcBorders>
            <w:shd w:val="clear" w:color="auto" w:fill="auto"/>
            <w:vAlign w:val="center"/>
          </w:tcPr>
          <w:p w:rsidR="00511AFC" w:rsidRPr="00B038BB" w:rsidRDefault="00511AFC" w:rsidP="00511AFC">
            <w:pPr>
              <w:pStyle w:val="afb"/>
              <w:widowControl w:val="0"/>
              <w:tabs>
                <w:tab w:val="right" w:pos="0"/>
              </w:tabs>
              <w:adjustRightInd/>
              <w:snapToGrid/>
              <w:spacing w:beforeLines="0" w:before="20" w:afterLines="0" w:after="20" w:line="240" w:lineRule="auto"/>
              <w:ind w:rightChars="-82" w:right="-197"/>
              <w:jc w:val="center"/>
              <w:rPr>
                <w:rFonts w:asciiTheme="minorEastAsia" w:eastAsiaTheme="minorEastAsia" w:hAnsiTheme="minorEastAsia"/>
                <w:sz w:val="24"/>
                <w:szCs w:val="24"/>
              </w:rPr>
            </w:pPr>
            <w:r w:rsidRPr="00B038BB">
              <w:rPr>
                <w:rFonts w:asciiTheme="minorEastAsia" w:eastAsiaTheme="minorEastAsia" w:hAnsiTheme="minorEastAsia"/>
                <w:sz w:val="24"/>
                <w:szCs w:val="24"/>
              </w:rPr>
              <w:t>450</w:t>
            </w:r>
          </w:p>
        </w:tc>
        <w:tc>
          <w:tcPr>
            <w:tcW w:w="3722" w:type="dxa"/>
            <w:vMerge/>
            <w:tcBorders>
              <w:bottom w:val="single" w:sz="4" w:space="0" w:color="auto"/>
            </w:tcBorders>
            <w:shd w:val="clear" w:color="auto" w:fill="auto"/>
            <w:vAlign w:val="center"/>
          </w:tcPr>
          <w:p w:rsidR="00511AFC" w:rsidRPr="00B038BB" w:rsidRDefault="00511AFC" w:rsidP="00511AFC">
            <w:pPr>
              <w:pStyle w:val="afb"/>
              <w:widowControl w:val="0"/>
              <w:tabs>
                <w:tab w:val="right" w:pos="0"/>
              </w:tabs>
              <w:adjustRightInd/>
              <w:snapToGrid/>
              <w:spacing w:beforeLines="0" w:before="20" w:afterLines="0" w:after="20" w:line="240" w:lineRule="auto"/>
              <w:ind w:rightChars="-82" w:right="-197"/>
              <w:jc w:val="center"/>
              <w:rPr>
                <w:rFonts w:asciiTheme="minorEastAsia" w:eastAsiaTheme="minorEastAsia" w:hAnsiTheme="minorEastAsia"/>
                <w:sz w:val="24"/>
                <w:szCs w:val="24"/>
              </w:rPr>
            </w:pPr>
          </w:p>
        </w:tc>
      </w:tr>
      <w:tr w:rsidR="00511AFC" w:rsidRPr="0007242D" w:rsidTr="00511AFC">
        <w:trPr>
          <w:trHeight w:val="1077"/>
          <w:jc w:val="center"/>
        </w:trPr>
        <w:tc>
          <w:tcPr>
            <w:tcW w:w="704" w:type="dxa"/>
            <w:tcBorders>
              <w:bottom w:val="single" w:sz="4" w:space="0" w:color="auto"/>
            </w:tcBorders>
            <w:shd w:val="clear" w:color="auto" w:fill="auto"/>
            <w:vAlign w:val="center"/>
          </w:tcPr>
          <w:p w:rsidR="00511AFC" w:rsidRPr="00B038BB" w:rsidRDefault="00511AFC" w:rsidP="00511AFC">
            <w:pPr>
              <w:tabs>
                <w:tab w:val="right" w:pos="0"/>
              </w:tabs>
              <w:spacing w:before="20" w:after="20"/>
              <w:ind w:rightChars="-82" w:right="-197"/>
              <w:jc w:val="center"/>
              <w:rPr>
                <w:rFonts w:asciiTheme="minorEastAsia" w:hAnsiTheme="minorEastAsia"/>
                <w:kern w:val="0"/>
                <w:szCs w:val="24"/>
              </w:rPr>
            </w:pPr>
            <w:r w:rsidRPr="00B038BB">
              <w:rPr>
                <w:rFonts w:asciiTheme="minorEastAsia" w:hAnsiTheme="minorEastAsia" w:hint="eastAsia"/>
                <w:szCs w:val="24"/>
              </w:rPr>
              <w:t>3</w:t>
            </w:r>
          </w:p>
        </w:tc>
        <w:tc>
          <w:tcPr>
            <w:tcW w:w="2105" w:type="dxa"/>
            <w:tcBorders>
              <w:bottom w:val="single" w:sz="4" w:space="0" w:color="auto"/>
            </w:tcBorders>
            <w:shd w:val="clear" w:color="auto" w:fill="auto"/>
            <w:vAlign w:val="center"/>
          </w:tcPr>
          <w:p w:rsidR="00511AFC" w:rsidRPr="00B038BB" w:rsidRDefault="00511AFC" w:rsidP="00511AFC">
            <w:pPr>
              <w:tabs>
                <w:tab w:val="right" w:pos="0"/>
              </w:tabs>
              <w:spacing w:before="20" w:after="20"/>
              <w:ind w:rightChars="-82" w:right="-197"/>
              <w:jc w:val="center"/>
              <w:rPr>
                <w:rFonts w:asciiTheme="minorEastAsia" w:hAnsiTheme="minorEastAsia"/>
                <w:kern w:val="0"/>
                <w:szCs w:val="24"/>
              </w:rPr>
            </w:pPr>
            <w:r w:rsidRPr="00B038BB">
              <w:rPr>
                <w:rFonts w:asciiTheme="minorEastAsia" w:hAnsiTheme="minorEastAsia"/>
                <w:kern w:val="0"/>
                <w:szCs w:val="24"/>
              </w:rPr>
              <w:t>103/</w:t>
            </w:r>
            <w:r w:rsidRPr="00B038BB">
              <w:rPr>
                <w:rFonts w:asciiTheme="minorEastAsia" w:hAnsiTheme="minorEastAsia" w:hint="eastAsia"/>
                <w:kern w:val="0"/>
                <w:szCs w:val="24"/>
              </w:rPr>
              <w:t>12/5</w:t>
            </w:r>
            <w:r w:rsidRPr="00B038BB">
              <w:rPr>
                <w:rFonts w:asciiTheme="minorEastAsia" w:hAnsiTheme="minorEastAsia"/>
                <w:kern w:val="0"/>
                <w:szCs w:val="24"/>
              </w:rPr>
              <w:t>(星期</w:t>
            </w:r>
            <w:r w:rsidRPr="00B038BB">
              <w:rPr>
                <w:rFonts w:asciiTheme="minorEastAsia" w:hAnsiTheme="minorEastAsia" w:hint="eastAsia"/>
                <w:kern w:val="0"/>
                <w:szCs w:val="24"/>
              </w:rPr>
              <w:t>五</w:t>
            </w:r>
            <w:r w:rsidRPr="00B038BB">
              <w:rPr>
                <w:rFonts w:asciiTheme="minorEastAsia" w:hAnsiTheme="minorEastAsia"/>
                <w:kern w:val="0"/>
                <w:szCs w:val="24"/>
              </w:rPr>
              <w:t>)</w:t>
            </w:r>
          </w:p>
          <w:p w:rsidR="00511AFC" w:rsidRPr="00B038BB" w:rsidRDefault="00511AFC" w:rsidP="00511AFC">
            <w:pPr>
              <w:tabs>
                <w:tab w:val="right" w:pos="0"/>
              </w:tabs>
              <w:spacing w:before="20" w:after="20"/>
              <w:ind w:rightChars="-82" w:right="-197"/>
              <w:jc w:val="center"/>
              <w:rPr>
                <w:rFonts w:asciiTheme="minorEastAsia" w:hAnsiTheme="minorEastAsia"/>
                <w:kern w:val="0"/>
                <w:szCs w:val="24"/>
              </w:rPr>
            </w:pPr>
            <w:r w:rsidRPr="00B038BB">
              <w:rPr>
                <w:rFonts w:asciiTheme="minorEastAsia" w:hAnsiTheme="minorEastAsia"/>
                <w:kern w:val="0"/>
                <w:szCs w:val="24"/>
              </w:rPr>
              <w:t>14:00~17:00</w:t>
            </w:r>
          </w:p>
        </w:tc>
        <w:tc>
          <w:tcPr>
            <w:tcW w:w="817" w:type="dxa"/>
            <w:tcBorders>
              <w:bottom w:val="single" w:sz="4" w:space="0" w:color="auto"/>
            </w:tcBorders>
            <w:shd w:val="clear" w:color="auto" w:fill="auto"/>
            <w:vAlign w:val="center"/>
          </w:tcPr>
          <w:p w:rsidR="00511AFC" w:rsidRPr="00B038BB" w:rsidRDefault="00511AFC" w:rsidP="00511AFC">
            <w:pPr>
              <w:tabs>
                <w:tab w:val="right" w:pos="0"/>
              </w:tabs>
              <w:spacing w:before="20" w:after="20"/>
              <w:ind w:rightChars="-82" w:right="-197"/>
              <w:rPr>
                <w:rFonts w:asciiTheme="minorEastAsia" w:hAnsiTheme="minorEastAsia"/>
                <w:kern w:val="0"/>
                <w:szCs w:val="24"/>
              </w:rPr>
            </w:pPr>
            <w:r w:rsidRPr="00B038BB">
              <w:rPr>
                <w:rFonts w:asciiTheme="minorEastAsia" w:hAnsiTheme="minorEastAsia"/>
                <w:kern w:val="0"/>
                <w:szCs w:val="24"/>
              </w:rPr>
              <w:t>台中</w:t>
            </w:r>
          </w:p>
        </w:tc>
        <w:tc>
          <w:tcPr>
            <w:tcW w:w="954" w:type="dxa"/>
            <w:tcBorders>
              <w:bottom w:val="single" w:sz="4" w:space="0" w:color="auto"/>
            </w:tcBorders>
            <w:shd w:val="clear" w:color="auto" w:fill="auto"/>
            <w:vAlign w:val="center"/>
          </w:tcPr>
          <w:p w:rsidR="00511AFC" w:rsidRPr="00B038BB" w:rsidRDefault="00511AFC" w:rsidP="00511AFC">
            <w:pPr>
              <w:pStyle w:val="afb"/>
              <w:widowControl w:val="0"/>
              <w:tabs>
                <w:tab w:val="right" w:pos="0"/>
              </w:tabs>
              <w:adjustRightInd/>
              <w:snapToGrid/>
              <w:spacing w:beforeLines="0" w:before="20" w:afterLines="0" w:after="20" w:line="240" w:lineRule="auto"/>
              <w:ind w:rightChars="-82" w:right="-197"/>
              <w:jc w:val="center"/>
              <w:rPr>
                <w:rFonts w:asciiTheme="minorEastAsia" w:eastAsiaTheme="minorEastAsia" w:hAnsiTheme="minorEastAsia"/>
                <w:sz w:val="24"/>
                <w:szCs w:val="24"/>
              </w:rPr>
            </w:pPr>
            <w:r w:rsidRPr="00B038BB">
              <w:rPr>
                <w:rFonts w:asciiTheme="minorEastAsia" w:eastAsiaTheme="minorEastAsia" w:hAnsiTheme="minorEastAsia"/>
                <w:sz w:val="24"/>
                <w:szCs w:val="24"/>
              </w:rPr>
              <w:t>350</w:t>
            </w:r>
          </w:p>
        </w:tc>
        <w:tc>
          <w:tcPr>
            <w:tcW w:w="3722" w:type="dxa"/>
            <w:tcBorders>
              <w:bottom w:val="single" w:sz="4" w:space="0" w:color="auto"/>
            </w:tcBorders>
            <w:shd w:val="clear" w:color="auto" w:fill="auto"/>
            <w:vAlign w:val="center"/>
          </w:tcPr>
          <w:p w:rsidR="00511AFC" w:rsidRPr="00B038BB" w:rsidRDefault="00511AFC" w:rsidP="00511AFC">
            <w:pPr>
              <w:tabs>
                <w:tab w:val="right" w:pos="0"/>
              </w:tabs>
              <w:spacing w:before="20" w:after="20"/>
              <w:ind w:rightChars="-82" w:right="-197"/>
              <w:jc w:val="center"/>
              <w:rPr>
                <w:rFonts w:asciiTheme="minorEastAsia" w:hAnsiTheme="minorEastAsia"/>
                <w:kern w:val="0"/>
                <w:szCs w:val="24"/>
              </w:rPr>
            </w:pPr>
            <w:r w:rsidRPr="00B038BB">
              <w:rPr>
                <w:rFonts w:asciiTheme="minorEastAsia" w:hAnsiTheme="minorEastAsia"/>
                <w:kern w:val="0"/>
                <w:szCs w:val="24"/>
              </w:rPr>
              <w:t>中興大學圖書館國際會議廳</w:t>
            </w:r>
          </w:p>
          <w:p w:rsidR="00511AFC" w:rsidRPr="00B038BB" w:rsidRDefault="00511AFC" w:rsidP="00511AFC">
            <w:pPr>
              <w:pStyle w:val="afb"/>
              <w:widowControl w:val="0"/>
              <w:tabs>
                <w:tab w:val="right" w:pos="0"/>
              </w:tabs>
              <w:adjustRightInd/>
              <w:snapToGrid/>
              <w:spacing w:beforeLines="0" w:before="20" w:afterLines="0" w:after="20" w:line="240" w:lineRule="auto"/>
              <w:ind w:rightChars="-82" w:right="-197"/>
              <w:jc w:val="center"/>
              <w:rPr>
                <w:rFonts w:asciiTheme="minorEastAsia" w:eastAsiaTheme="minorEastAsia" w:hAnsiTheme="minorEastAsia"/>
                <w:sz w:val="24"/>
                <w:szCs w:val="24"/>
              </w:rPr>
            </w:pPr>
            <w:r w:rsidRPr="00B038BB">
              <w:rPr>
                <w:rFonts w:asciiTheme="minorEastAsia" w:eastAsiaTheme="minorEastAsia" w:hAnsiTheme="minorEastAsia"/>
                <w:sz w:val="24"/>
                <w:szCs w:val="24"/>
              </w:rPr>
              <w:t>(台中市南區國光路250號)</w:t>
            </w:r>
          </w:p>
        </w:tc>
      </w:tr>
      <w:tr w:rsidR="00511AFC" w:rsidRPr="0007242D" w:rsidTr="00511AFC">
        <w:trPr>
          <w:trHeight w:val="1077"/>
          <w:jc w:val="center"/>
        </w:trPr>
        <w:tc>
          <w:tcPr>
            <w:tcW w:w="704" w:type="dxa"/>
            <w:shd w:val="clear" w:color="auto" w:fill="auto"/>
            <w:vAlign w:val="center"/>
          </w:tcPr>
          <w:p w:rsidR="00511AFC" w:rsidRPr="00B038BB" w:rsidRDefault="00511AFC" w:rsidP="00511AFC">
            <w:pPr>
              <w:pStyle w:val="afc"/>
              <w:widowControl w:val="0"/>
              <w:tabs>
                <w:tab w:val="right" w:pos="0"/>
              </w:tabs>
              <w:adjustRightInd/>
              <w:snapToGrid/>
              <w:spacing w:beforeLines="0" w:before="20" w:afterLines="0" w:after="20" w:line="240" w:lineRule="auto"/>
              <w:ind w:rightChars="-82" w:right="-197"/>
              <w:rPr>
                <w:rFonts w:asciiTheme="minorEastAsia" w:eastAsiaTheme="minorEastAsia" w:hAnsiTheme="minorEastAsia"/>
                <w:sz w:val="24"/>
                <w:szCs w:val="24"/>
              </w:rPr>
            </w:pPr>
            <w:r w:rsidRPr="00B038BB">
              <w:rPr>
                <w:rFonts w:asciiTheme="minorEastAsia" w:eastAsiaTheme="minorEastAsia" w:hAnsiTheme="minorEastAsia"/>
                <w:sz w:val="24"/>
                <w:szCs w:val="24"/>
              </w:rPr>
              <w:t>4</w:t>
            </w:r>
          </w:p>
        </w:tc>
        <w:tc>
          <w:tcPr>
            <w:tcW w:w="2105" w:type="dxa"/>
            <w:tcBorders>
              <w:bottom w:val="single" w:sz="4" w:space="0" w:color="auto"/>
            </w:tcBorders>
            <w:shd w:val="clear" w:color="auto" w:fill="auto"/>
            <w:vAlign w:val="center"/>
          </w:tcPr>
          <w:p w:rsidR="00511AFC" w:rsidRPr="00B038BB" w:rsidRDefault="00511AFC" w:rsidP="00511AFC">
            <w:pPr>
              <w:tabs>
                <w:tab w:val="right" w:pos="0"/>
              </w:tabs>
              <w:spacing w:before="20" w:after="20"/>
              <w:ind w:rightChars="-82" w:right="-197"/>
              <w:jc w:val="center"/>
              <w:rPr>
                <w:rFonts w:asciiTheme="minorEastAsia" w:hAnsiTheme="minorEastAsia"/>
                <w:kern w:val="0"/>
                <w:szCs w:val="24"/>
              </w:rPr>
            </w:pPr>
            <w:r w:rsidRPr="00B038BB">
              <w:rPr>
                <w:rFonts w:asciiTheme="minorEastAsia" w:hAnsiTheme="minorEastAsia"/>
                <w:kern w:val="0"/>
                <w:szCs w:val="24"/>
              </w:rPr>
              <w:t>103/</w:t>
            </w:r>
            <w:r w:rsidRPr="00B038BB">
              <w:rPr>
                <w:rFonts w:asciiTheme="minorEastAsia" w:hAnsiTheme="minorEastAsia" w:hint="eastAsia"/>
                <w:kern w:val="0"/>
                <w:szCs w:val="24"/>
              </w:rPr>
              <w:t>12</w:t>
            </w:r>
            <w:r w:rsidRPr="00B038BB">
              <w:rPr>
                <w:rFonts w:asciiTheme="minorEastAsia" w:hAnsiTheme="minorEastAsia"/>
                <w:kern w:val="0"/>
                <w:szCs w:val="24"/>
              </w:rPr>
              <w:t>/1</w:t>
            </w:r>
            <w:r w:rsidRPr="00B038BB">
              <w:rPr>
                <w:rFonts w:asciiTheme="minorEastAsia" w:hAnsiTheme="minorEastAsia" w:hint="eastAsia"/>
                <w:kern w:val="0"/>
                <w:szCs w:val="24"/>
              </w:rPr>
              <w:t>5</w:t>
            </w:r>
            <w:r w:rsidRPr="00B038BB">
              <w:rPr>
                <w:rFonts w:asciiTheme="minorEastAsia" w:hAnsiTheme="minorEastAsia"/>
                <w:kern w:val="0"/>
                <w:szCs w:val="24"/>
              </w:rPr>
              <w:t>(星期</w:t>
            </w:r>
            <w:r w:rsidRPr="00B038BB">
              <w:rPr>
                <w:rFonts w:asciiTheme="minorEastAsia" w:hAnsiTheme="minorEastAsia" w:hint="eastAsia"/>
                <w:kern w:val="0"/>
                <w:szCs w:val="24"/>
              </w:rPr>
              <w:t>一</w:t>
            </w:r>
            <w:r w:rsidRPr="00B038BB">
              <w:rPr>
                <w:rFonts w:asciiTheme="minorEastAsia" w:hAnsiTheme="minorEastAsia"/>
                <w:kern w:val="0"/>
                <w:szCs w:val="24"/>
              </w:rPr>
              <w:t>)</w:t>
            </w:r>
          </w:p>
          <w:p w:rsidR="00511AFC" w:rsidRPr="00B038BB" w:rsidRDefault="00511AFC" w:rsidP="00511AFC">
            <w:pPr>
              <w:tabs>
                <w:tab w:val="right" w:pos="0"/>
              </w:tabs>
              <w:spacing w:before="20" w:after="20"/>
              <w:ind w:rightChars="-82" w:right="-197"/>
              <w:jc w:val="center"/>
              <w:rPr>
                <w:rFonts w:asciiTheme="minorEastAsia" w:hAnsiTheme="minorEastAsia"/>
                <w:kern w:val="0"/>
                <w:szCs w:val="24"/>
              </w:rPr>
            </w:pPr>
            <w:r w:rsidRPr="00B038BB">
              <w:rPr>
                <w:rFonts w:asciiTheme="minorEastAsia" w:hAnsiTheme="minorEastAsia"/>
                <w:kern w:val="0"/>
                <w:szCs w:val="24"/>
              </w:rPr>
              <w:t>9:00~12:00</w:t>
            </w:r>
          </w:p>
        </w:tc>
        <w:tc>
          <w:tcPr>
            <w:tcW w:w="817" w:type="dxa"/>
            <w:vMerge w:val="restart"/>
            <w:tcBorders>
              <w:bottom w:val="single" w:sz="4" w:space="0" w:color="auto"/>
            </w:tcBorders>
            <w:shd w:val="clear" w:color="auto" w:fill="auto"/>
            <w:vAlign w:val="center"/>
          </w:tcPr>
          <w:p w:rsidR="00511AFC" w:rsidRPr="00B038BB" w:rsidRDefault="00511AFC" w:rsidP="00511AFC">
            <w:pPr>
              <w:tabs>
                <w:tab w:val="right" w:pos="0"/>
              </w:tabs>
              <w:spacing w:before="20" w:after="20"/>
              <w:ind w:rightChars="-82" w:right="-197"/>
              <w:rPr>
                <w:rFonts w:asciiTheme="minorEastAsia" w:hAnsiTheme="minorEastAsia"/>
                <w:kern w:val="0"/>
                <w:szCs w:val="24"/>
              </w:rPr>
            </w:pPr>
            <w:r w:rsidRPr="00B038BB">
              <w:rPr>
                <w:rFonts w:asciiTheme="minorEastAsia" w:hAnsiTheme="minorEastAsia"/>
                <w:kern w:val="0"/>
                <w:szCs w:val="24"/>
              </w:rPr>
              <w:t>高雄</w:t>
            </w:r>
          </w:p>
        </w:tc>
        <w:tc>
          <w:tcPr>
            <w:tcW w:w="954" w:type="dxa"/>
            <w:tcBorders>
              <w:bottom w:val="single" w:sz="4" w:space="0" w:color="auto"/>
            </w:tcBorders>
            <w:shd w:val="clear" w:color="auto" w:fill="auto"/>
            <w:vAlign w:val="center"/>
          </w:tcPr>
          <w:p w:rsidR="00511AFC" w:rsidRPr="00B038BB" w:rsidRDefault="00511AFC" w:rsidP="00511AFC">
            <w:pPr>
              <w:pStyle w:val="afb"/>
              <w:widowControl w:val="0"/>
              <w:tabs>
                <w:tab w:val="right" w:pos="0"/>
              </w:tabs>
              <w:adjustRightInd/>
              <w:snapToGrid/>
              <w:spacing w:beforeLines="0" w:before="20" w:afterLines="0" w:after="20" w:line="240" w:lineRule="auto"/>
              <w:ind w:rightChars="-82" w:right="-197"/>
              <w:jc w:val="center"/>
              <w:rPr>
                <w:rFonts w:asciiTheme="minorEastAsia" w:eastAsiaTheme="minorEastAsia" w:hAnsiTheme="minorEastAsia"/>
                <w:sz w:val="24"/>
                <w:szCs w:val="24"/>
              </w:rPr>
            </w:pPr>
            <w:r w:rsidRPr="00B038BB">
              <w:rPr>
                <w:rFonts w:asciiTheme="minorEastAsia" w:eastAsiaTheme="minorEastAsia" w:hAnsiTheme="minorEastAsia"/>
                <w:sz w:val="24"/>
                <w:szCs w:val="24"/>
              </w:rPr>
              <w:t>350</w:t>
            </w:r>
          </w:p>
        </w:tc>
        <w:tc>
          <w:tcPr>
            <w:tcW w:w="3722" w:type="dxa"/>
            <w:vMerge w:val="restart"/>
            <w:shd w:val="clear" w:color="auto" w:fill="auto"/>
            <w:vAlign w:val="center"/>
          </w:tcPr>
          <w:p w:rsidR="00511AFC" w:rsidRPr="00B038BB" w:rsidRDefault="00511AFC" w:rsidP="00511AFC">
            <w:pPr>
              <w:pStyle w:val="afb"/>
              <w:tabs>
                <w:tab w:val="right" w:pos="0"/>
              </w:tabs>
              <w:spacing w:before="72" w:afterLines="0" w:after="20" w:line="240" w:lineRule="auto"/>
              <w:ind w:rightChars="-82" w:right="-197"/>
              <w:jc w:val="center"/>
              <w:rPr>
                <w:rFonts w:asciiTheme="minorEastAsia" w:eastAsiaTheme="minorEastAsia" w:hAnsiTheme="minorEastAsia"/>
                <w:sz w:val="24"/>
                <w:szCs w:val="24"/>
              </w:rPr>
            </w:pPr>
            <w:r w:rsidRPr="00B038BB">
              <w:rPr>
                <w:rFonts w:asciiTheme="minorEastAsia" w:eastAsiaTheme="minorEastAsia" w:hAnsiTheme="minorEastAsia"/>
                <w:sz w:val="24"/>
                <w:szCs w:val="24"/>
              </w:rPr>
              <w:t>高雄國立科學工藝博物館</w:t>
            </w:r>
          </w:p>
          <w:p w:rsidR="00511AFC" w:rsidRPr="00B038BB" w:rsidRDefault="00511AFC" w:rsidP="00511AFC">
            <w:pPr>
              <w:pStyle w:val="afb"/>
              <w:tabs>
                <w:tab w:val="right" w:pos="0"/>
              </w:tabs>
              <w:spacing w:before="72" w:afterLines="0" w:after="20" w:line="240" w:lineRule="auto"/>
              <w:ind w:rightChars="-82" w:right="-197"/>
              <w:jc w:val="center"/>
              <w:rPr>
                <w:rFonts w:asciiTheme="minorEastAsia" w:eastAsiaTheme="minorEastAsia" w:hAnsiTheme="minorEastAsia"/>
                <w:sz w:val="24"/>
                <w:szCs w:val="24"/>
              </w:rPr>
            </w:pPr>
            <w:r w:rsidRPr="00B038BB">
              <w:rPr>
                <w:rFonts w:asciiTheme="minorEastAsia" w:eastAsiaTheme="minorEastAsia" w:hAnsiTheme="minorEastAsia"/>
                <w:sz w:val="24"/>
                <w:szCs w:val="24"/>
              </w:rPr>
              <w:t>南館s112演講廳</w:t>
            </w:r>
          </w:p>
          <w:p w:rsidR="00511AFC" w:rsidRPr="00B038BB" w:rsidRDefault="00511AFC" w:rsidP="00511AFC">
            <w:pPr>
              <w:pStyle w:val="afb"/>
              <w:widowControl w:val="0"/>
              <w:tabs>
                <w:tab w:val="right" w:pos="0"/>
              </w:tabs>
              <w:adjustRightInd/>
              <w:snapToGrid/>
              <w:spacing w:beforeLines="0" w:before="20" w:afterLines="0" w:after="20" w:line="240" w:lineRule="auto"/>
              <w:ind w:rightChars="-82" w:right="-197"/>
              <w:jc w:val="center"/>
              <w:rPr>
                <w:rFonts w:asciiTheme="minorEastAsia" w:eastAsiaTheme="minorEastAsia" w:hAnsiTheme="minorEastAsia"/>
                <w:sz w:val="24"/>
                <w:szCs w:val="24"/>
              </w:rPr>
            </w:pPr>
            <w:r w:rsidRPr="00B038BB">
              <w:rPr>
                <w:rFonts w:asciiTheme="minorEastAsia" w:eastAsiaTheme="minorEastAsia" w:hAnsiTheme="minorEastAsia"/>
                <w:sz w:val="24"/>
                <w:szCs w:val="24"/>
              </w:rPr>
              <w:t>(高雄市九如一路720號)</w:t>
            </w:r>
          </w:p>
        </w:tc>
      </w:tr>
      <w:tr w:rsidR="00511AFC" w:rsidRPr="0007242D" w:rsidTr="00511AFC">
        <w:trPr>
          <w:trHeight w:val="1077"/>
          <w:jc w:val="center"/>
        </w:trPr>
        <w:tc>
          <w:tcPr>
            <w:tcW w:w="704" w:type="dxa"/>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511AFC" w:rsidRPr="00B038BB" w:rsidRDefault="00511AFC" w:rsidP="00511AFC">
            <w:pPr>
              <w:pStyle w:val="afc"/>
              <w:widowControl w:val="0"/>
              <w:tabs>
                <w:tab w:val="right" w:pos="0"/>
              </w:tabs>
              <w:adjustRightInd/>
              <w:snapToGrid/>
              <w:spacing w:beforeLines="0" w:afterLines="0" w:line="500" w:lineRule="exact"/>
              <w:ind w:rightChars="-82" w:right="-197"/>
              <w:rPr>
                <w:rFonts w:asciiTheme="minorEastAsia" w:eastAsiaTheme="minorEastAsia" w:hAnsiTheme="minorEastAsia"/>
                <w:sz w:val="24"/>
                <w:szCs w:val="24"/>
              </w:rPr>
            </w:pPr>
            <w:r w:rsidRPr="00B038BB">
              <w:rPr>
                <w:rFonts w:asciiTheme="minorEastAsia" w:eastAsiaTheme="minorEastAsia" w:hAnsiTheme="minorEastAsia"/>
                <w:sz w:val="24"/>
                <w:szCs w:val="24"/>
              </w:rPr>
              <w:t>5</w:t>
            </w:r>
          </w:p>
        </w:tc>
        <w:tc>
          <w:tcPr>
            <w:tcW w:w="2105" w:type="dxa"/>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511AFC" w:rsidRPr="00B038BB" w:rsidRDefault="00511AFC" w:rsidP="00511AFC">
            <w:pPr>
              <w:tabs>
                <w:tab w:val="right" w:pos="0"/>
              </w:tabs>
              <w:adjustRightInd w:val="0"/>
              <w:snapToGrid w:val="0"/>
              <w:spacing w:beforeLines="20" w:before="72" w:line="400" w:lineRule="exact"/>
              <w:ind w:rightChars="-82" w:right="-197"/>
              <w:jc w:val="center"/>
              <w:rPr>
                <w:rFonts w:asciiTheme="minorEastAsia" w:hAnsiTheme="minorEastAsia"/>
                <w:kern w:val="0"/>
                <w:szCs w:val="24"/>
              </w:rPr>
            </w:pPr>
            <w:r w:rsidRPr="00B038BB">
              <w:rPr>
                <w:rFonts w:asciiTheme="minorEastAsia" w:hAnsiTheme="minorEastAsia"/>
                <w:kern w:val="0"/>
                <w:szCs w:val="24"/>
              </w:rPr>
              <w:t>103/</w:t>
            </w:r>
            <w:r w:rsidRPr="00B038BB">
              <w:rPr>
                <w:rFonts w:asciiTheme="minorEastAsia" w:hAnsiTheme="minorEastAsia" w:hint="eastAsia"/>
                <w:kern w:val="0"/>
                <w:szCs w:val="24"/>
              </w:rPr>
              <w:t>12</w:t>
            </w:r>
            <w:r w:rsidRPr="00B038BB">
              <w:rPr>
                <w:rFonts w:asciiTheme="minorEastAsia" w:hAnsiTheme="minorEastAsia"/>
                <w:kern w:val="0"/>
                <w:szCs w:val="24"/>
              </w:rPr>
              <w:t>/1</w:t>
            </w:r>
            <w:r w:rsidRPr="00B038BB">
              <w:rPr>
                <w:rFonts w:asciiTheme="minorEastAsia" w:hAnsiTheme="minorEastAsia" w:hint="eastAsia"/>
                <w:kern w:val="0"/>
                <w:szCs w:val="24"/>
              </w:rPr>
              <w:t>5</w:t>
            </w:r>
            <w:r w:rsidRPr="00B038BB">
              <w:rPr>
                <w:rFonts w:asciiTheme="minorEastAsia" w:hAnsiTheme="minorEastAsia"/>
                <w:kern w:val="0"/>
                <w:szCs w:val="24"/>
              </w:rPr>
              <w:t>(星期</w:t>
            </w:r>
            <w:r w:rsidRPr="00B038BB">
              <w:rPr>
                <w:rFonts w:asciiTheme="minorEastAsia" w:hAnsiTheme="minorEastAsia" w:hint="eastAsia"/>
                <w:kern w:val="0"/>
                <w:szCs w:val="24"/>
              </w:rPr>
              <w:t>一</w:t>
            </w:r>
            <w:r w:rsidRPr="00B038BB">
              <w:rPr>
                <w:rFonts w:asciiTheme="minorEastAsia" w:hAnsiTheme="minorEastAsia"/>
                <w:kern w:val="0"/>
                <w:szCs w:val="24"/>
              </w:rPr>
              <w:t>)</w:t>
            </w:r>
          </w:p>
          <w:p w:rsidR="00511AFC" w:rsidRPr="00B038BB" w:rsidRDefault="00511AFC" w:rsidP="00511AFC">
            <w:pPr>
              <w:tabs>
                <w:tab w:val="right" w:pos="0"/>
              </w:tabs>
              <w:adjustRightInd w:val="0"/>
              <w:snapToGrid w:val="0"/>
              <w:spacing w:beforeLines="20" w:before="72" w:line="400" w:lineRule="exact"/>
              <w:ind w:rightChars="-82" w:right="-197"/>
              <w:jc w:val="center"/>
              <w:rPr>
                <w:rFonts w:asciiTheme="minorEastAsia" w:hAnsiTheme="minorEastAsia"/>
                <w:kern w:val="0"/>
                <w:szCs w:val="24"/>
              </w:rPr>
            </w:pPr>
            <w:r w:rsidRPr="00B038BB">
              <w:rPr>
                <w:rFonts w:asciiTheme="minorEastAsia" w:hAnsiTheme="minorEastAsia"/>
                <w:kern w:val="0"/>
                <w:szCs w:val="24"/>
              </w:rPr>
              <w:t>14:00~17:00</w:t>
            </w:r>
          </w:p>
        </w:tc>
        <w:tc>
          <w:tcPr>
            <w:tcW w:w="817" w:type="dxa"/>
            <w:vMerge/>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511AFC" w:rsidRPr="00B038BB" w:rsidRDefault="00511AFC" w:rsidP="00511AFC">
            <w:pPr>
              <w:tabs>
                <w:tab w:val="right" w:pos="0"/>
              </w:tabs>
              <w:adjustRightInd w:val="0"/>
              <w:snapToGrid w:val="0"/>
              <w:spacing w:beforeLines="20" w:before="72" w:line="400" w:lineRule="exact"/>
              <w:ind w:rightChars="-82" w:right="-197"/>
              <w:jc w:val="center"/>
              <w:rPr>
                <w:rFonts w:asciiTheme="minorEastAsia" w:hAnsiTheme="minorEastAsia"/>
                <w:kern w:val="0"/>
                <w:szCs w:val="24"/>
              </w:rPr>
            </w:pPr>
          </w:p>
        </w:tc>
        <w:tc>
          <w:tcPr>
            <w:tcW w:w="954" w:type="dxa"/>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511AFC" w:rsidRPr="00B038BB" w:rsidRDefault="00511AFC" w:rsidP="00511AFC">
            <w:pPr>
              <w:pStyle w:val="afb"/>
              <w:widowControl w:val="0"/>
              <w:tabs>
                <w:tab w:val="right" w:pos="0"/>
              </w:tabs>
              <w:adjustRightInd/>
              <w:snapToGrid/>
              <w:spacing w:beforeLines="0" w:afterLines="0" w:line="500" w:lineRule="exact"/>
              <w:ind w:rightChars="-82" w:right="-197"/>
              <w:jc w:val="center"/>
              <w:rPr>
                <w:rFonts w:asciiTheme="minorEastAsia" w:eastAsiaTheme="minorEastAsia" w:hAnsiTheme="minorEastAsia"/>
                <w:sz w:val="24"/>
                <w:szCs w:val="24"/>
              </w:rPr>
            </w:pPr>
            <w:r w:rsidRPr="00B038BB">
              <w:rPr>
                <w:rFonts w:asciiTheme="minorEastAsia" w:eastAsiaTheme="minorEastAsia" w:hAnsiTheme="minorEastAsia"/>
                <w:sz w:val="24"/>
                <w:szCs w:val="24"/>
              </w:rPr>
              <w:t>350</w:t>
            </w:r>
          </w:p>
        </w:tc>
        <w:tc>
          <w:tcPr>
            <w:tcW w:w="3722" w:type="dxa"/>
            <w:vMerge/>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511AFC" w:rsidRPr="00B038BB" w:rsidRDefault="00511AFC" w:rsidP="00511AFC">
            <w:pPr>
              <w:pStyle w:val="afb"/>
              <w:widowControl w:val="0"/>
              <w:tabs>
                <w:tab w:val="right" w:pos="0"/>
              </w:tabs>
              <w:adjustRightInd/>
              <w:snapToGrid/>
              <w:spacing w:beforeLines="0" w:afterLines="0" w:line="500" w:lineRule="exact"/>
              <w:ind w:rightChars="-82" w:right="-197"/>
              <w:jc w:val="center"/>
              <w:rPr>
                <w:rFonts w:asciiTheme="minorEastAsia" w:eastAsiaTheme="minorEastAsia" w:hAnsiTheme="minorEastAsia"/>
                <w:sz w:val="24"/>
                <w:szCs w:val="24"/>
              </w:rPr>
            </w:pPr>
          </w:p>
        </w:tc>
      </w:tr>
    </w:tbl>
    <w:p w:rsidR="00511AFC" w:rsidRDefault="00511AFC" w:rsidP="00511AFC">
      <w:pPr>
        <w:numPr>
          <w:ilvl w:val="0"/>
          <w:numId w:val="43"/>
        </w:numPr>
        <w:tabs>
          <w:tab w:val="left" w:pos="720"/>
        </w:tabs>
        <w:snapToGrid w:val="0"/>
        <w:spacing w:beforeLines="50" w:before="180" w:line="360" w:lineRule="auto"/>
        <w:ind w:left="720" w:rightChars="-82" w:right="-197" w:hanging="720"/>
        <w:rPr>
          <w:rFonts w:eastAsia="標楷體" w:hAnsi="標楷體"/>
          <w:sz w:val="28"/>
          <w:szCs w:val="28"/>
        </w:rPr>
        <w:sectPr w:rsidR="00511AFC" w:rsidSect="006944B7">
          <w:headerReference w:type="default" r:id="rId67"/>
          <w:footerReference w:type="even" r:id="rId68"/>
          <w:pgSz w:w="11906" w:h="16838"/>
          <w:pgMar w:top="1079" w:right="1797" w:bottom="899" w:left="1797" w:header="992" w:footer="390" w:gutter="0"/>
          <w:cols w:space="425"/>
          <w:docGrid w:type="lines" w:linePitch="360"/>
        </w:sectPr>
      </w:pPr>
    </w:p>
    <w:p w:rsidR="00511AFC" w:rsidRPr="00B038BB" w:rsidRDefault="00511AFC" w:rsidP="00511AFC">
      <w:pPr>
        <w:pStyle w:val="a3"/>
        <w:numPr>
          <w:ilvl w:val="0"/>
          <w:numId w:val="45"/>
        </w:numPr>
        <w:spacing w:beforeLines="20" w:before="72" w:afterLines="20" w:after="72"/>
        <w:ind w:leftChars="0" w:left="851" w:rightChars="-82" w:right="-197"/>
        <w:jc w:val="both"/>
        <w:rPr>
          <w:rFonts w:ascii="新細明體" w:hAnsi="新細明體"/>
          <w:bCs/>
        </w:rPr>
      </w:pPr>
      <w:r w:rsidRPr="00B038BB">
        <w:rPr>
          <w:rFonts w:ascii="新細明體" w:hAnsi="新細明體" w:hint="eastAsia"/>
          <w:bCs/>
        </w:rPr>
        <w:lastRenderedPageBreak/>
        <w:t>時間及內容</w:t>
      </w:r>
    </w:p>
    <w:tbl>
      <w:tblPr>
        <w:tblW w:w="8779"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E0" w:firstRow="1" w:lastRow="1" w:firstColumn="1" w:lastColumn="0" w:noHBand="0" w:noVBand="1"/>
      </w:tblPr>
      <w:tblGrid>
        <w:gridCol w:w="1843"/>
        <w:gridCol w:w="3959"/>
        <w:gridCol w:w="2977"/>
      </w:tblGrid>
      <w:tr w:rsidR="00511AFC" w:rsidRPr="0073314A" w:rsidTr="00511AFC">
        <w:trPr>
          <w:trHeight w:val="794"/>
          <w:tblHeader/>
        </w:trPr>
        <w:tc>
          <w:tcPr>
            <w:tcW w:w="1843" w:type="dxa"/>
            <w:shd w:val="clear" w:color="auto" w:fill="B8CCE4" w:themeFill="accent1" w:themeFillTint="66"/>
            <w:vAlign w:val="center"/>
          </w:tcPr>
          <w:p w:rsidR="00511AFC" w:rsidRPr="00B038BB" w:rsidRDefault="00511AFC" w:rsidP="00511AFC">
            <w:pPr>
              <w:spacing w:beforeLines="20" w:before="72" w:after="4"/>
              <w:ind w:leftChars="-63" w:left="-151" w:rightChars="-82" w:right="-197"/>
              <w:jc w:val="center"/>
              <w:rPr>
                <w:rFonts w:asciiTheme="minorEastAsia" w:hAnsiTheme="minorEastAsia"/>
                <w:szCs w:val="24"/>
              </w:rPr>
            </w:pPr>
            <w:r w:rsidRPr="00B038BB">
              <w:rPr>
                <w:rFonts w:asciiTheme="minorEastAsia" w:hAnsiTheme="minorEastAsia"/>
                <w:szCs w:val="24"/>
              </w:rPr>
              <w:t>時</w:t>
            </w:r>
            <w:r>
              <w:rPr>
                <w:rFonts w:asciiTheme="minorEastAsia" w:hAnsiTheme="minorEastAsia" w:hint="eastAsia"/>
                <w:szCs w:val="24"/>
              </w:rPr>
              <w:t xml:space="preserve"> </w:t>
            </w:r>
            <w:r w:rsidRPr="00B038BB">
              <w:rPr>
                <w:rFonts w:asciiTheme="minorEastAsia" w:hAnsiTheme="minorEastAsia"/>
                <w:szCs w:val="24"/>
              </w:rPr>
              <w:t>間</w:t>
            </w:r>
          </w:p>
        </w:tc>
        <w:tc>
          <w:tcPr>
            <w:tcW w:w="3959" w:type="dxa"/>
            <w:shd w:val="clear" w:color="auto" w:fill="B8CCE4" w:themeFill="accent1" w:themeFillTint="66"/>
            <w:tcMar>
              <w:top w:w="15" w:type="dxa"/>
              <w:left w:w="108" w:type="dxa"/>
              <w:bottom w:w="0" w:type="dxa"/>
              <w:right w:w="108" w:type="dxa"/>
            </w:tcMar>
            <w:vAlign w:val="center"/>
            <w:hideMark/>
          </w:tcPr>
          <w:p w:rsidR="00511AFC" w:rsidRPr="00B038BB" w:rsidRDefault="00511AFC" w:rsidP="00511AFC">
            <w:pPr>
              <w:spacing w:beforeLines="20" w:before="72" w:after="4"/>
              <w:ind w:rightChars="-82" w:right="-197"/>
              <w:jc w:val="center"/>
              <w:rPr>
                <w:rFonts w:asciiTheme="minorEastAsia" w:hAnsiTheme="minorEastAsia"/>
                <w:szCs w:val="24"/>
              </w:rPr>
            </w:pPr>
            <w:r w:rsidRPr="00B038BB">
              <w:rPr>
                <w:rFonts w:asciiTheme="minorEastAsia" w:hAnsiTheme="minorEastAsia"/>
                <w:szCs w:val="24"/>
              </w:rPr>
              <w:t>議</w:t>
            </w:r>
            <w:r>
              <w:rPr>
                <w:rFonts w:asciiTheme="minorEastAsia" w:hAnsiTheme="minorEastAsia" w:hint="eastAsia"/>
                <w:szCs w:val="24"/>
              </w:rPr>
              <w:t xml:space="preserve"> </w:t>
            </w:r>
            <w:r w:rsidRPr="00B038BB">
              <w:rPr>
                <w:rFonts w:asciiTheme="minorEastAsia" w:hAnsiTheme="minorEastAsia"/>
                <w:szCs w:val="24"/>
              </w:rPr>
              <w:t>程內容</w:t>
            </w:r>
          </w:p>
        </w:tc>
        <w:tc>
          <w:tcPr>
            <w:tcW w:w="2977" w:type="dxa"/>
            <w:shd w:val="clear" w:color="auto" w:fill="B8CCE4" w:themeFill="accent1" w:themeFillTint="66"/>
            <w:vAlign w:val="center"/>
          </w:tcPr>
          <w:p w:rsidR="00511AFC" w:rsidRPr="00B038BB" w:rsidRDefault="00511AFC" w:rsidP="00511AFC">
            <w:pPr>
              <w:spacing w:beforeLines="20" w:before="72" w:after="4"/>
              <w:ind w:rightChars="-82" w:right="-197"/>
              <w:jc w:val="center"/>
              <w:rPr>
                <w:rFonts w:asciiTheme="minorEastAsia" w:hAnsiTheme="minorEastAsia"/>
                <w:szCs w:val="24"/>
              </w:rPr>
            </w:pPr>
            <w:r w:rsidRPr="00B038BB">
              <w:rPr>
                <w:rFonts w:asciiTheme="minorEastAsia" w:hAnsiTheme="minorEastAsia"/>
                <w:szCs w:val="24"/>
              </w:rPr>
              <w:t>報告單位</w:t>
            </w:r>
          </w:p>
        </w:tc>
      </w:tr>
      <w:tr w:rsidR="00511AFC" w:rsidRPr="0073314A" w:rsidTr="00511AFC">
        <w:trPr>
          <w:trHeight w:val="1077"/>
        </w:trPr>
        <w:tc>
          <w:tcPr>
            <w:tcW w:w="1843" w:type="dxa"/>
            <w:shd w:val="clear" w:color="auto" w:fill="FFFFFF"/>
            <w:vAlign w:val="center"/>
          </w:tcPr>
          <w:p w:rsidR="00511AFC" w:rsidRPr="00B038BB" w:rsidRDefault="00511AFC" w:rsidP="00511AFC">
            <w:pPr>
              <w:spacing w:beforeLines="20" w:before="72" w:after="4"/>
              <w:ind w:rightChars="-82" w:right="-197"/>
              <w:jc w:val="center"/>
              <w:rPr>
                <w:rFonts w:asciiTheme="minorEastAsia" w:hAnsiTheme="minorEastAsia"/>
                <w:szCs w:val="24"/>
              </w:rPr>
            </w:pPr>
            <w:r w:rsidRPr="00B038BB">
              <w:rPr>
                <w:rFonts w:asciiTheme="minorEastAsia" w:hAnsiTheme="minorEastAsia"/>
                <w:szCs w:val="24"/>
              </w:rPr>
              <w:t>08:30~09:00</w:t>
            </w:r>
          </w:p>
          <w:p w:rsidR="00511AFC" w:rsidRPr="00B038BB" w:rsidRDefault="00511AFC" w:rsidP="00511AFC">
            <w:pPr>
              <w:spacing w:beforeLines="20" w:before="72" w:after="4"/>
              <w:ind w:rightChars="-82" w:right="-197"/>
              <w:jc w:val="center"/>
              <w:rPr>
                <w:rFonts w:asciiTheme="minorEastAsia" w:hAnsiTheme="minorEastAsia"/>
                <w:szCs w:val="24"/>
              </w:rPr>
            </w:pPr>
            <w:r w:rsidRPr="00B038BB">
              <w:rPr>
                <w:rFonts w:asciiTheme="minorEastAsia" w:hAnsiTheme="minorEastAsia"/>
                <w:szCs w:val="24"/>
              </w:rPr>
              <w:t>(13:30~14:00)</w:t>
            </w:r>
          </w:p>
        </w:tc>
        <w:tc>
          <w:tcPr>
            <w:tcW w:w="6936" w:type="dxa"/>
            <w:gridSpan w:val="2"/>
            <w:shd w:val="clear" w:color="auto" w:fill="FFFFFF"/>
            <w:tcMar>
              <w:top w:w="15" w:type="dxa"/>
              <w:left w:w="108" w:type="dxa"/>
              <w:bottom w:w="0" w:type="dxa"/>
              <w:right w:w="108" w:type="dxa"/>
            </w:tcMar>
            <w:vAlign w:val="center"/>
            <w:hideMark/>
          </w:tcPr>
          <w:p w:rsidR="00511AFC" w:rsidRPr="00B038BB" w:rsidRDefault="00511AFC" w:rsidP="00511AFC">
            <w:pPr>
              <w:spacing w:beforeLines="20" w:before="72" w:after="4"/>
              <w:ind w:rightChars="-82" w:right="-197"/>
              <w:jc w:val="center"/>
              <w:rPr>
                <w:rFonts w:asciiTheme="minorEastAsia" w:hAnsiTheme="minorEastAsia"/>
                <w:szCs w:val="24"/>
              </w:rPr>
            </w:pPr>
            <w:r w:rsidRPr="00B038BB">
              <w:rPr>
                <w:rFonts w:asciiTheme="minorEastAsia" w:hAnsiTheme="minorEastAsia"/>
                <w:szCs w:val="24"/>
              </w:rPr>
              <w:t>報</w:t>
            </w:r>
            <w:r>
              <w:rPr>
                <w:rFonts w:asciiTheme="minorEastAsia" w:hAnsiTheme="minorEastAsia" w:hint="eastAsia"/>
                <w:szCs w:val="24"/>
              </w:rPr>
              <w:t xml:space="preserve">  </w:t>
            </w:r>
            <w:r w:rsidRPr="00B038BB">
              <w:rPr>
                <w:rFonts w:asciiTheme="minorEastAsia" w:hAnsiTheme="minorEastAsia"/>
                <w:szCs w:val="24"/>
              </w:rPr>
              <w:t>到</w:t>
            </w:r>
          </w:p>
        </w:tc>
      </w:tr>
      <w:tr w:rsidR="00511AFC" w:rsidRPr="0073314A" w:rsidTr="00511AFC">
        <w:trPr>
          <w:trHeight w:val="1077"/>
        </w:trPr>
        <w:tc>
          <w:tcPr>
            <w:tcW w:w="1843" w:type="dxa"/>
            <w:vAlign w:val="center"/>
          </w:tcPr>
          <w:p w:rsidR="00511AFC" w:rsidRPr="00B038BB" w:rsidRDefault="00511AFC" w:rsidP="00511AFC">
            <w:pPr>
              <w:spacing w:beforeLines="20" w:before="72" w:after="4"/>
              <w:ind w:rightChars="-82" w:right="-197"/>
              <w:jc w:val="center"/>
              <w:rPr>
                <w:rFonts w:asciiTheme="minorEastAsia" w:hAnsiTheme="minorEastAsia"/>
                <w:szCs w:val="24"/>
              </w:rPr>
            </w:pPr>
            <w:r w:rsidRPr="00B038BB">
              <w:rPr>
                <w:rFonts w:asciiTheme="minorEastAsia" w:hAnsiTheme="minorEastAsia"/>
                <w:szCs w:val="24"/>
              </w:rPr>
              <w:t>09:00~09:30</w:t>
            </w:r>
          </w:p>
          <w:p w:rsidR="00511AFC" w:rsidRPr="00B038BB" w:rsidRDefault="00511AFC" w:rsidP="00511AFC">
            <w:pPr>
              <w:spacing w:beforeLines="20" w:before="72" w:after="4"/>
              <w:ind w:rightChars="-82" w:right="-197"/>
              <w:jc w:val="center"/>
              <w:rPr>
                <w:rFonts w:asciiTheme="minorEastAsia" w:hAnsiTheme="minorEastAsia"/>
                <w:szCs w:val="24"/>
              </w:rPr>
            </w:pPr>
            <w:r w:rsidRPr="00B038BB">
              <w:rPr>
                <w:rFonts w:asciiTheme="minorEastAsia" w:hAnsiTheme="minorEastAsia"/>
                <w:szCs w:val="24"/>
              </w:rPr>
              <w:t>(14:00~14:30)</w:t>
            </w:r>
          </w:p>
        </w:tc>
        <w:tc>
          <w:tcPr>
            <w:tcW w:w="3959" w:type="dxa"/>
            <w:shd w:val="clear" w:color="auto" w:fill="auto"/>
            <w:tcMar>
              <w:top w:w="15" w:type="dxa"/>
              <w:left w:w="108" w:type="dxa"/>
              <w:bottom w:w="0" w:type="dxa"/>
              <w:right w:w="108" w:type="dxa"/>
            </w:tcMar>
            <w:vAlign w:val="center"/>
            <w:hideMark/>
          </w:tcPr>
          <w:p w:rsidR="00511AFC" w:rsidRPr="00B038BB" w:rsidRDefault="00511AFC" w:rsidP="00511AFC">
            <w:pPr>
              <w:spacing w:beforeLines="20" w:before="72" w:after="4"/>
              <w:ind w:rightChars="-82" w:right="-197"/>
              <w:rPr>
                <w:rFonts w:asciiTheme="minorEastAsia" w:hAnsiTheme="minorEastAsia"/>
                <w:szCs w:val="24"/>
              </w:rPr>
            </w:pPr>
            <w:r w:rsidRPr="00B038BB">
              <w:rPr>
                <w:rFonts w:asciiTheme="minorEastAsia" w:hAnsiTheme="minorEastAsia" w:hint="eastAsia"/>
                <w:szCs w:val="24"/>
              </w:rPr>
              <w:t>政府資通安全政策推動及重點工作</w:t>
            </w:r>
          </w:p>
        </w:tc>
        <w:tc>
          <w:tcPr>
            <w:tcW w:w="2977" w:type="dxa"/>
            <w:shd w:val="clear" w:color="auto" w:fill="auto"/>
            <w:tcMar>
              <w:top w:w="15" w:type="dxa"/>
              <w:left w:w="108" w:type="dxa"/>
              <w:bottom w:w="0" w:type="dxa"/>
              <w:right w:w="108" w:type="dxa"/>
            </w:tcMar>
            <w:vAlign w:val="center"/>
          </w:tcPr>
          <w:p w:rsidR="00511AFC" w:rsidRPr="00B038BB" w:rsidRDefault="00511AFC" w:rsidP="00511AFC">
            <w:pPr>
              <w:spacing w:beforeLines="20" w:before="72" w:after="4"/>
              <w:ind w:rightChars="-82" w:right="-197" w:firstLineChars="50" w:firstLine="120"/>
              <w:rPr>
                <w:rFonts w:asciiTheme="minorEastAsia" w:hAnsiTheme="minorEastAsia"/>
                <w:szCs w:val="24"/>
              </w:rPr>
            </w:pPr>
            <w:r w:rsidRPr="00B038BB">
              <w:rPr>
                <w:rFonts w:asciiTheme="minorEastAsia" w:hAnsiTheme="minorEastAsia" w:hint="eastAsia"/>
                <w:szCs w:val="24"/>
              </w:rPr>
              <w:t>行政院資通安全辦公室</w:t>
            </w:r>
          </w:p>
        </w:tc>
      </w:tr>
      <w:tr w:rsidR="00511AFC" w:rsidRPr="0073314A" w:rsidTr="00511AFC">
        <w:trPr>
          <w:trHeight w:val="1077"/>
        </w:trPr>
        <w:tc>
          <w:tcPr>
            <w:tcW w:w="1843" w:type="dxa"/>
            <w:shd w:val="clear" w:color="auto" w:fill="FFFFFF"/>
            <w:vAlign w:val="center"/>
          </w:tcPr>
          <w:p w:rsidR="00511AFC" w:rsidRPr="00B038BB" w:rsidRDefault="00511AFC" w:rsidP="00511AFC">
            <w:pPr>
              <w:spacing w:beforeLines="20" w:before="72" w:after="4"/>
              <w:ind w:rightChars="-82" w:right="-197"/>
              <w:jc w:val="center"/>
              <w:rPr>
                <w:rFonts w:asciiTheme="minorEastAsia" w:hAnsiTheme="minorEastAsia"/>
                <w:szCs w:val="24"/>
              </w:rPr>
            </w:pPr>
            <w:r w:rsidRPr="00B038BB">
              <w:rPr>
                <w:rFonts w:asciiTheme="minorEastAsia" w:hAnsiTheme="minorEastAsia"/>
                <w:szCs w:val="24"/>
              </w:rPr>
              <w:t>09:30~10:</w:t>
            </w:r>
            <w:r w:rsidRPr="00B038BB">
              <w:rPr>
                <w:rFonts w:asciiTheme="minorEastAsia" w:hAnsiTheme="minorEastAsia" w:hint="eastAsia"/>
                <w:szCs w:val="24"/>
              </w:rPr>
              <w:t>2</w:t>
            </w:r>
            <w:r w:rsidRPr="00B038BB">
              <w:rPr>
                <w:rFonts w:asciiTheme="minorEastAsia" w:hAnsiTheme="minorEastAsia"/>
                <w:szCs w:val="24"/>
              </w:rPr>
              <w:t>0</w:t>
            </w:r>
          </w:p>
          <w:p w:rsidR="00511AFC" w:rsidRPr="00B038BB" w:rsidRDefault="00511AFC" w:rsidP="00511AFC">
            <w:pPr>
              <w:spacing w:beforeLines="20" w:before="72" w:after="4"/>
              <w:ind w:rightChars="-82" w:right="-197"/>
              <w:jc w:val="center"/>
              <w:rPr>
                <w:rFonts w:asciiTheme="minorEastAsia" w:hAnsiTheme="minorEastAsia"/>
                <w:szCs w:val="24"/>
              </w:rPr>
            </w:pPr>
            <w:r w:rsidRPr="00B038BB">
              <w:rPr>
                <w:rFonts w:asciiTheme="minorEastAsia" w:hAnsiTheme="minorEastAsia"/>
                <w:szCs w:val="24"/>
              </w:rPr>
              <w:t>(14:30~15:</w:t>
            </w:r>
            <w:r w:rsidRPr="00B038BB">
              <w:rPr>
                <w:rFonts w:asciiTheme="minorEastAsia" w:hAnsiTheme="minorEastAsia" w:hint="eastAsia"/>
                <w:szCs w:val="24"/>
              </w:rPr>
              <w:t>2</w:t>
            </w:r>
            <w:r w:rsidRPr="00B038BB">
              <w:rPr>
                <w:rFonts w:asciiTheme="minorEastAsia" w:hAnsiTheme="minorEastAsia"/>
                <w:szCs w:val="24"/>
              </w:rPr>
              <w:t>0)</w:t>
            </w:r>
          </w:p>
        </w:tc>
        <w:tc>
          <w:tcPr>
            <w:tcW w:w="3959" w:type="dxa"/>
            <w:shd w:val="clear" w:color="auto" w:fill="FFFFFF"/>
            <w:tcMar>
              <w:top w:w="15" w:type="dxa"/>
              <w:left w:w="108" w:type="dxa"/>
              <w:bottom w:w="0" w:type="dxa"/>
              <w:right w:w="108" w:type="dxa"/>
            </w:tcMar>
            <w:vAlign w:val="center"/>
            <w:hideMark/>
          </w:tcPr>
          <w:p w:rsidR="00511AFC" w:rsidRPr="00B038BB" w:rsidRDefault="00511AFC" w:rsidP="00511AFC">
            <w:pPr>
              <w:spacing w:beforeLines="20" w:before="72" w:after="4"/>
              <w:ind w:rightChars="-82" w:right="-197"/>
              <w:jc w:val="center"/>
              <w:rPr>
                <w:rFonts w:asciiTheme="minorEastAsia" w:hAnsiTheme="minorEastAsia"/>
                <w:szCs w:val="24"/>
              </w:rPr>
            </w:pPr>
            <w:r w:rsidRPr="00B038BB">
              <w:rPr>
                <w:rFonts w:asciiTheme="minorEastAsia" w:hAnsiTheme="minorEastAsia" w:hint="eastAsia"/>
                <w:szCs w:val="24"/>
              </w:rPr>
              <w:t>資安趨勢分析</w:t>
            </w:r>
          </w:p>
        </w:tc>
        <w:tc>
          <w:tcPr>
            <w:tcW w:w="2977" w:type="dxa"/>
            <w:shd w:val="clear" w:color="auto" w:fill="FFFFFF"/>
            <w:tcMar>
              <w:top w:w="15" w:type="dxa"/>
              <w:left w:w="108" w:type="dxa"/>
              <w:bottom w:w="0" w:type="dxa"/>
              <w:right w:w="108" w:type="dxa"/>
            </w:tcMar>
            <w:vAlign w:val="center"/>
          </w:tcPr>
          <w:p w:rsidR="00511AFC" w:rsidRPr="00B038BB" w:rsidRDefault="00511AFC" w:rsidP="00511AFC">
            <w:pPr>
              <w:spacing w:beforeLines="20" w:before="72" w:after="4"/>
              <w:ind w:rightChars="-82" w:right="-197" w:firstLineChars="250" w:firstLine="600"/>
              <w:rPr>
                <w:rFonts w:asciiTheme="minorEastAsia" w:hAnsiTheme="minorEastAsia"/>
                <w:szCs w:val="24"/>
              </w:rPr>
            </w:pPr>
            <w:r w:rsidRPr="00B038BB">
              <w:rPr>
                <w:rFonts w:asciiTheme="minorEastAsia" w:hAnsiTheme="minorEastAsia"/>
                <w:szCs w:val="24"/>
              </w:rPr>
              <w:t>技術服務中心</w:t>
            </w:r>
          </w:p>
        </w:tc>
      </w:tr>
      <w:tr w:rsidR="00511AFC" w:rsidRPr="0073314A" w:rsidTr="00511AFC">
        <w:trPr>
          <w:trHeight w:val="1077"/>
        </w:trPr>
        <w:tc>
          <w:tcPr>
            <w:tcW w:w="1843" w:type="dxa"/>
            <w:vAlign w:val="center"/>
          </w:tcPr>
          <w:p w:rsidR="00511AFC" w:rsidRPr="00B038BB" w:rsidRDefault="00511AFC" w:rsidP="00511AFC">
            <w:pPr>
              <w:spacing w:beforeLines="20" w:before="72" w:after="4"/>
              <w:ind w:rightChars="-82" w:right="-197"/>
              <w:jc w:val="center"/>
              <w:rPr>
                <w:rFonts w:asciiTheme="minorEastAsia" w:hAnsiTheme="minorEastAsia"/>
                <w:szCs w:val="24"/>
              </w:rPr>
            </w:pPr>
            <w:r w:rsidRPr="00B038BB">
              <w:rPr>
                <w:rFonts w:asciiTheme="minorEastAsia" w:hAnsiTheme="minorEastAsia"/>
                <w:szCs w:val="24"/>
              </w:rPr>
              <w:t>10:</w:t>
            </w:r>
            <w:r w:rsidRPr="00B038BB">
              <w:rPr>
                <w:rFonts w:asciiTheme="minorEastAsia" w:hAnsiTheme="minorEastAsia" w:hint="eastAsia"/>
                <w:szCs w:val="24"/>
              </w:rPr>
              <w:t>2</w:t>
            </w:r>
            <w:r w:rsidRPr="00B038BB">
              <w:rPr>
                <w:rFonts w:asciiTheme="minorEastAsia" w:hAnsiTheme="minorEastAsia"/>
                <w:szCs w:val="24"/>
              </w:rPr>
              <w:t>0~10:</w:t>
            </w:r>
            <w:r w:rsidRPr="00B038BB">
              <w:rPr>
                <w:rFonts w:asciiTheme="minorEastAsia" w:hAnsiTheme="minorEastAsia" w:hint="eastAsia"/>
                <w:szCs w:val="24"/>
              </w:rPr>
              <w:t>4</w:t>
            </w:r>
            <w:r w:rsidRPr="00B038BB">
              <w:rPr>
                <w:rFonts w:asciiTheme="minorEastAsia" w:hAnsiTheme="minorEastAsia"/>
                <w:szCs w:val="24"/>
              </w:rPr>
              <w:t>0</w:t>
            </w:r>
          </w:p>
          <w:p w:rsidR="00511AFC" w:rsidRPr="00B038BB" w:rsidRDefault="00511AFC" w:rsidP="00511AFC">
            <w:pPr>
              <w:spacing w:beforeLines="20" w:before="72" w:after="4"/>
              <w:ind w:rightChars="-82" w:right="-197"/>
              <w:jc w:val="center"/>
              <w:rPr>
                <w:rFonts w:asciiTheme="minorEastAsia" w:hAnsiTheme="minorEastAsia"/>
                <w:szCs w:val="24"/>
              </w:rPr>
            </w:pPr>
            <w:r w:rsidRPr="00B038BB">
              <w:rPr>
                <w:rFonts w:asciiTheme="minorEastAsia" w:hAnsiTheme="minorEastAsia"/>
                <w:szCs w:val="24"/>
              </w:rPr>
              <w:t>(15:</w:t>
            </w:r>
            <w:r w:rsidRPr="00B038BB">
              <w:rPr>
                <w:rFonts w:asciiTheme="minorEastAsia" w:hAnsiTheme="minorEastAsia" w:hint="eastAsia"/>
                <w:szCs w:val="24"/>
              </w:rPr>
              <w:t>2</w:t>
            </w:r>
            <w:r w:rsidRPr="00B038BB">
              <w:rPr>
                <w:rFonts w:asciiTheme="minorEastAsia" w:hAnsiTheme="minorEastAsia"/>
                <w:szCs w:val="24"/>
              </w:rPr>
              <w:t>0~15:</w:t>
            </w:r>
            <w:r w:rsidRPr="00B038BB">
              <w:rPr>
                <w:rFonts w:asciiTheme="minorEastAsia" w:hAnsiTheme="minorEastAsia" w:hint="eastAsia"/>
                <w:szCs w:val="24"/>
              </w:rPr>
              <w:t>4</w:t>
            </w:r>
            <w:r w:rsidRPr="00B038BB">
              <w:rPr>
                <w:rFonts w:asciiTheme="minorEastAsia" w:hAnsiTheme="minorEastAsia"/>
                <w:szCs w:val="24"/>
              </w:rPr>
              <w:t>0)</w:t>
            </w:r>
          </w:p>
        </w:tc>
        <w:tc>
          <w:tcPr>
            <w:tcW w:w="6936" w:type="dxa"/>
            <w:gridSpan w:val="2"/>
            <w:shd w:val="clear" w:color="auto" w:fill="auto"/>
            <w:tcMar>
              <w:top w:w="15" w:type="dxa"/>
              <w:left w:w="108" w:type="dxa"/>
              <w:bottom w:w="0" w:type="dxa"/>
              <w:right w:w="108" w:type="dxa"/>
            </w:tcMar>
            <w:vAlign w:val="center"/>
            <w:hideMark/>
          </w:tcPr>
          <w:p w:rsidR="00511AFC" w:rsidRPr="00B038BB" w:rsidRDefault="00511AFC" w:rsidP="00511AFC">
            <w:pPr>
              <w:spacing w:beforeLines="20" w:before="72" w:after="4"/>
              <w:ind w:rightChars="-82" w:right="-197"/>
              <w:jc w:val="center"/>
              <w:rPr>
                <w:rFonts w:asciiTheme="minorEastAsia" w:hAnsiTheme="minorEastAsia"/>
                <w:szCs w:val="24"/>
              </w:rPr>
            </w:pPr>
            <w:r w:rsidRPr="00B038BB">
              <w:rPr>
                <w:rFonts w:asciiTheme="minorEastAsia" w:hAnsiTheme="minorEastAsia"/>
                <w:szCs w:val="24"/>
              </w:rPr>
              <w:t>中</w:t>
            </w:r>
            <w:r>
              <w:rPr>
                <w:rFonts w:asciiTheme="minorEastAsia" w:hAnsiTheme="minorEastAsia" w:hint="eastAsia"/>
                <w:szCs w:val="24"/>
              </w:rPr>
              <w:t xml:space="preserve"> </w:t>
            </w:r>
            <w:r w:rsidRPr="00B038BB">
              <w:rPr>
                <w:rFonts w:asciiTheme="minorEastAsia" w:hAnsiTheme="minorEastAsia"/>
                <w:szCs w:val="24"/>
              </w:rPr>
              <w:t>場</w:t>
            </w:r>
            <w:r>
              <w:rPr>
                <w:rFonts w:asciiTheme="minorEastAsia" w:hAnsiTheme="minorEastAsia" w:hint="eastAsia"/>
                <w:szCs w:val="24"/>
              </w:rPr>
              <w:t xml:space="preserve"> </w:t>
            </w:r>
            <w:r w:rsidRPr="00B038BB">
              <w:rPr>
                <w:rFonts w:asciiTheme="minorEastAsia" w:hAnsiTheme="minorEastAsia"/>
                <w:szCs w:val="24"/>
              </w:rPr>
              <w:t>休</w:t>
            </w:r>
            <w:r>
              <w:rPr>
                <w:rFonts w:asciiTheme="minorEastAsia" w:hAnsiTheme="minorEastAsia" w:hint="eastAsia"/>
                <w:szCs w:val="24"/>
              </w:rPr>
              <w:t xml:space="preserve"> </w:t>
            </w:r>
            <w:r w:rsidRPr="00B038BB">
              <w:rPr>
                <w:rFonts w:asciiTheme="minorEastAsia" w:hAnsiTheme="minorEastAsia"/>
                <w:szCs w:val="24"/>
              </w:rPr>
              <w:t>息</w:t>
            </w:r>
          </w:p>
        </w:tc>
      </w:tr>
      <w:tr w:rsidR="00511AFC" w:rsidRPr="0073314A" w:rsidTr="00511AFC">
        <w:trPr>
          <w:trHeight w:val="1077"/>
        </w:trPr>
        <w:tc>
          <w:tcPr>
            <w:tcW w:w="1843" w:type="dxa"/>
            <w:shd w:val="clear" w:color="auto" w:fill="FFFFFF"/>
            <w:vAlign w:val="center"/>
          </w:tcPr>
          <w:p w:rsidR="00511AFC" w:rsidRPr="00B038BB" w:rsidRDefault="00511AFC" w:rsidP="00511AFC">
            <w:pPr>
              <w:spacing w:beforeLines="20" w:before="72" w:after="4"/>
              <w:ind w:rightChars="-82" w:right="-197"/>
              <w:jc w:val="center"/>
              <w:rPr>
                <w:rFonts w:asciiTheme="minorEastAsia" w:hAnsiTheme="minorEastAsia"/>
                <w:szCs w:val="24"/>
              </w:rPr>
            </w:pPr>
            <w:r w:rsidRPr="00B038BB">
              <w:rPr>
                <w:rFonts w:asciiTheme="minorEastAsia" w:hAnsiTheme="minorEastAsia"/>
                <w:szCs w:val="24"/>
              </w:rPr>
              <w:t>10:</w:t>
            </w:r>
            <w:r w:rsidRPr="00B038BB">
              <w:rPr>
                <w:rFonts w:asciiTheme="minorEastAsia" w:hAnsiTheme="minorEastAsia" w:hint="eastAsia"/>
                <w:szCs w:val="24"/>
              </w:rPr>
              <w:t>4</w:t>
            </w:r>
            <w:r w:rsidRPr="00B038BB">
              <w:rPr>
                <w:rFonts w:asciiTheme="minorEastAsia" w:hAnsiTheme="minorEastAsia"/>
                <w:szCs w:val="24"/>
              </w:rPr>
              <w:t>0~11:</w:t>
            </w:r>
            <w:r w:rsidRPr="00B038BB">
              <w:rPr>
                <w:rFonts w:asciiTheme="minorEastAsia" w:hAnsiTheme="minorEastAsia" w:hint="eastAsia"/>
                <w:szCs w:val="24"/>
              </w:rPr>
              <w:t>3</w:t>
            </w:r>
            <w:r w:rsidRPr="00B038BB">
              <w:rPr>
                <w:rFonts w:asciiTheme="minorEastAsia" w:hAnsiTheme="minorEastAsia"/>
                <w:szCs w:val="24"/>
              </w:rPr>
              <w:t>0</w:t>
            </w:r>
          </w:p>
          <w:p w:rsidR="00511AFC" w:rsidRPr="00B038BB" w:rsidRDefault="00511AFC" w:rsidP="00511AFC">
            <w:pPr>
              <w:spacing w:beforeLines="20" w:before="72" w:after="4"/>
              <w:ind w:rightChars="-82" w:right="-197"/>
              <w:jc w:val="center"/>
              <w:rPr>
                <w:rFonts w:asciiTheme="minorEastAsia" w:hAnsiTheme="minorEastAsia"/>
                <w:szCs w:val="24"/>
              </w:rPr>
            </w:pPr>
            <w:r w:rsidRPr="00B038BB">
              <w:rPr>
                <w:rFonts w:asciiTheme="minorEastAsia" w:hAnsiTheme="minorEastAsia"/>
                <w:szCs w:val="24"/>
              </w:rPr>
              <w:t>(15:</w:t>
            </w:r>
            <w:r w:rsidRPr="00B038BB">
              <w:rPr>
                <w:rFonts w:asciiTheme="minorEastAsia" w:hAnsiTheme="minorEastAsia" w:hint="eastAsia"/>
                <w:szCs w:val="24"/>
              </w:rPr>
              <w:t>4</w:t>
            </w:r>
            <w:r w:rsidRPr="00B038BB">
              <w:rPr>
                <w:rFonts w:asciiTheme="minorEastAsia" w:hAnsiTheme="minorEastAsia"/>
                <w:szCs w:val="24"/>
              </w:rPr>
              <w:t>0~16:</w:t>
            </w:r>
            <w:r w:rsidRPr="00B038BB">
              <w:rPr>
                <w:rFonts w:asciiTheme="minorEastAsia" w:hAnsiTheme="minorEastAsia" w:hint="eastAsia"/>
                <w:szCs w:val="24"/>
              </w:rPr>
              <w:t>3</w:t>
            </w:r>
            <w:r w:rsidRPr="00B038BB">
              <w:rPr>
                <w:rFonts w:asciiTheme="minorEastAsia" w:hAnsiTheme="minorEastAsia"/>
                <w:szCs w:val="24"/>
              </w:rPr>
              <w:t>0)</w:t>
            </w:r>
          </w:p>
        </w:tc>
        <w:tc>
          <w:tcPr>
            <w:tcW w:w="3959" w:type="dxa"/>
            <w:shd w:val="clear" w:color="auto" w:fill="FFFFFF"/>
            <w:tcMar>
              <w:top w:w="15" w:type="dxa"/>
              <w:left w:w="108" w:type="dxa"/>
              <w:bottom w:w="0" w:type="dxa"/>
              <w:right w:w="108" w:type="dxa"/>
            </w:tcMar>
            <w:vAlign w:val="center"/>
            <w:hideMark/>
          </w:tcPr>
          <w:p w:rsidR="00511AFC" w:rsidRPr="00B038BB" w:rsidRDefault="00511AFC" w:rsidP="00511AFC">
            <w:pPr>
              <w:spacing w:beforeLines="20" w:before="72" w:after="4"/>
              <w:ind w:rightChars="-82" w:right="-197" w:firstLineChars="50" w:firstLine="120"/>
              <w:rPr>
                <w:rFonts w:asciiTheme="minorEastAsia" w:hAnsiTheme="minorEastAsia"/>
                <w:szCs w:val="24"/>
              </w:rPr>
            </w:pPr>
            <w:bookmarkStart w:id="83" w:name="OLE_LINK3"/>
            <w:bookmarkStart w:id="84" w:name="OLE_LINK4"/>
            <w:r w:rsidRPr="00B038BB">
              <w:rPr>
                <w:rFonts w:asciiTheme="minorEastAsia" w:hAnsiTheme="minorEastAsia" w:hint="eastAsia"/>
                <w:szCs w:val="24"/>
              </w:rPr>
              <w:t>行動裝置/通訊軟體詐騙手法分析</w:t>
            </w:r>
            <w:bookmarkEnd w:id="83"/>
            <w:bookmarkEnd w:id="84"/>
          </w:p>
        </w:tc>
        <w:tc>
          <w:tcPr>
            <w:tcW w:w="2977" w:type="dxa"/>
            <w:shd w:val="clear" w:color="auto" w:fill="FFFFFF"/>
            <w:tcMar>
              <w:top w:w="15" w:type="dxa"/>
              <w:left w:w="108" w:type="dxa"/>
              <w:bottom w:w="0" w:type="dxa"/>
              <w:right w:w="108" w:type="dxa"/>
            </w:tcMar>
            <w:vAlign w:val="center"/>
          </w:tcPr>
          <w:p w:rsidR="00511AFC" w:rsidRPr="00B038BB" w:rsidRDefault="00511AFC" w:rsidP="00511AFC">
            <w:pPr>
              <w:spacing w:beforeLines="20" w:before="72" w:after="4"/>
              <w:ind w:rightChars="-82" w:right="-197" w:firstLineChars="250" w:firstLine="600"/>
              <w:rPr>
                <w:rFonts w:asciiTheme="minorEastAsia" w:hAnsiTheme="minorEastAsia"/>
                <w:szCs w:val="24"/>
              </w:rPr>
            </w:pPr>
            <w:r w:rsidRPr="00B038BB">
              <w:rPr>
                <w:rFonts w:asciiTheme="minorEastAsia" w:hAnsiTheme="minorEastAsia"/>
                <w:szCs w:val="24"/>
              </w:rPr>
              <w:t>技術服務中心</w:t>
            </w:r>
          </w:p>
        </w:tc>
      </w:tr>
      <w:tr w:rsidR="00511AFC" w:rsidRPr="0073314A" w:rsidTr="00511AFC">
        <w:trPr>
          <w:trHeight w:val="1077"/>
        </w:trPr>
        <w:tc>
          <w:tcPr>
            <w:tcW w:w="1843" w:type="dxa"/>
            <w:vAlign w:val="center"/>
          </w:tcPr>
          <w:p w:rsidR="00511AFC" w:rsidRPr="00B038BB" w:rsidRDefault="00511AFC" w:rsidP="00511AFC">
            <w:pPr>
              <w:spacing w:beforeLines="20" w:before="72" w:after="4"/>
              <w:ind w:rightChars="-82" w:right="-197"/>
              <w:jc w:val="center"/>
              <w:rPr>
                <w:rFonts w:asciiTheme="minorEastAsia" w:hAnsiTheme="minorEastAsia"/>
                <w:szCs w:val="24"/>
              </w:rPr>
            </w:pPr>
            <w:r w:rsidRPr="00B038BB">
              <w:rPr>
                <w:rFonts w:asciiTheme="minorEastAsia" w:hAnsiTheme="minorEastAsia"/>
                <w:szCs w:val="24"/>
              </w:rPr>
              <w:t>11:30~12:00</w:t>
            </w:r>
          </w:p>
          <w:p w:rsidR="00511AFC" w:rsidRPr="00B038BB" w:rsidRDefault="00511AFC" w:rsidP="00511AFC">
            <w:pPr>
              <w:spacing w:beforeLines="20" w:before="72" w:after="4"/>
              <w:ind w:rightChars="-82" w:right="-197"/>
              <w:jc w:val="center"/>
              <w:rPr>
                <w:rFonts w:asciiTheme="minorEastAsia" w:hAnsiTheme="minorEastAsia"/>
                <w:szCs w:val="24"/>
              </w:rPr>
            </w:pPr>
            <w:r w:rsidRPr="00B038BB">
              <w:rPr>
                <w:rFonts w:asciiTheme="minorEastAsia" w:hAnsiTheme="minorEastAsia"/>
                <w:szCs w:val="24"/>
              </w:rPr>
              <w:t>(16:30~17:00)</w:t>
            </w:r>
          </w:p>
        </w:tc>
        <w:tc>
          <w:tcPr>
            <w:tcW w:w="6936" w:type="dxa"/>
            <w:gridSpan w:val="2"/>
            <w:shd w:val="clear" w:color="auto" w:fill="auto"/>
            <w:tcMar>
              <w:top w:w="15" w:type="dxa"/>
              <w:left w:w="108" w:type="dxa"/>
              <w:bottom w:w="0" w:type="dxa"/>
              <w:right w:w="108" w:type="dxa"/>
            </w:tcMar>
            <w:vAlign w:val="center"/>
            <w:hideMark/>
          </w:tcPr>
          <w:p w:rsidR="00511AFC" w:rsidRPr="00B038BB" w:rsidRDefault="00511AFC" w:rsidP="00511AFC">
            <w:pPr>
              <w:spacing w:beforeLines="20" w:before="72" w:after="4"/>
              <w:ind w:rightChars="-82" w:right="-197"/>
              <w:jc w:val="center"/>
              <w:rPr>
                <w:rFonts w:asciiTheme="minorEastAsia" w:hAnsiTheme="minorEastAsia"/>
                <w:szCs w:val="24"/>
              </w:rPr>
            </w:pPr>
            <w:r w:rsidRPr="00B038BB">
              <w:rPr>
                <w:rFonts w:asciiTheme="minorEastAsia" w:hAnsiTheme="minorEastAsia"/>
                <w:szCs w:val="24"/>
              </w:rPr>
              <w:t>問題與討論</w:t>
            </w:r>
          </w:p>
        </w:tc>
      </w:tr>
    </w:tbl>
    <w:p w:rsidR="00511AFC" w:rsidRPr="00B038BB" w:rsidRDefault="00511AFC" w:rsidP="00511AFC">
      <w:pPr>
        <w:pStyle w:val="a3"/>
        <w:numPr>
          <w:ilvl w:val="0"/>
          <w:numId w:val="45"/>
        </w:numPr>
        <w:spacing w:beforeLines="20" w:before="72" w:afterLines="20" w:after="72"/>
        <w:ind w:leftChars="0" w:left="851" w:rightChars="-82" w:right="-197"/>
        <w:jc w:val="both"/>
        <w:rPr>
          <w:rFonts w:ascii="新細明體" w:hAnsi="新細明體"/>
          <w:bCs/>
        </w:rPr>
      </w:pPr>
      <w:r w:rsidRPr="00B038BB">
        <w:rPr>
          <w:rFonts w:ascii="新細明體" w:hAnsi="新細明體" w:hint="eastAsia"/>
          <w:bCs/>
        </w:rPr>
        <w:t>報名方式</w:t>
      </w:r>
    </w:p>
    <w:p w:rsidR="00511AFC" w:rsidRPr="001F7435" w:rsidRDefault="00511AFC" w:rsidP="00511AFC">
      <w:pPr>
        <w:pStyle w:val="4"/>
        <w:keepNext w:val="0"/>
        <w:numPr>
          <w:ilvl w:val="4"/>
          <w:numId w:val="44"/>
        </w:numPr>
        <w:tabs>
          <w:tab w:val="left" w:pos="560"/>
        </w:tabs>
        <w:spacing w:beforeLines="20" w:before="72" w:afterLines="20" w:after="72" w:line="240" w:lineRule="auto"/>
        <w:ind w:leftChars="272" w:left="1133" w:rightChars="-82" w:right="-197" w:hangingChars="200"/>
        <w:jc w:val="both"/>
        <w:rPr>
          <w:rFonts w:asciiTheme="minorEastAsia" w:eastAsiaTheme="minorEastAsia" w:hAnsiTheme="minorEastAsia"/>
          <w:sz w:val="24"/>
          <w:szCs w:val="24"/>
        </w:rPr>
      </w:pPr>
      <w:bookmarkStart w:id="85" w:name="OLE_LINK2"/>
      <w:r w:rsidRPr="001F7435">
        <w:rPr>
          <w:rFonts w:asciiTheme="minorEastAsia" w:eastAsiaTheme="minorEastAsia" w:hAnsiTheme="minorEastAsia" w:hint="eastAsia"/>
          <w:sz w:val="24"/>
          <w:szCs w:val="24"/>
        </w:rPr>
        <w:t>本研討會係免費參加，但場次名額有限，各機關限派</w:t>
      </w:r>
      <w:r w:rsidRPr="001F7435">
        <w:rPr>
          <w:rFonts w:asciiTheme="minorEastAsia" w:eastAsiaTheme="minorEastAsia" w:hAnsiTheme="minorEastAsia"/>
          <w:sz w:val="24"/>
          <w:szCs w:val="24"/>
        </w:rPr>
        <w:t>2</w:t>
      </w:r>
      <w:r w:rsidRPr="001F7435">
        <w:rPr>
          <w:rFonts w:asciiTheme="minorEastAsia" w:eastAsiaTheme="minorEastAsia" w:hAnsiTheme="minorEastAsia" w:hint="eastAsia"/>
          <w:sz w:val="24"/>
          <w:szCs w:val="24"/>
        </w:rPr>
        <w:t>員，報名網址為</w:t>
      </w:r>
      <w:hyperlink r:id="rId69" w:history="1">
        <w:r w:rsidRPr="001F7435">
          <w:rPr>
            <w:rStyle w:val="ac"/>
            <w:rFonts w:asciiTheme="minorEastAsia" w:eastAsiaTheme="minorEastAsia" w:hAnsiTheme="minorEastAsia"/>
            <w:sz w:val="24"/>
            <w:szCs w:val="24"/>
          </w:rPr>
          <w:t>http</w:t>
        </w:r>
        <w:r w:rsidRPr="001F7435">
          <w:rPr>
            <w:rStyle w:val="ac"/>
            <w:rFonts w:asciiTheme="minorEastAsia" w:eastAsiaTheme="minorEastAsia" w:hAnsiTheme="minorEastAsia" w:hint="eastAsia"/>
            <w:sz w:val="24"/>
            <w:szCs w:val="24"/>
          </w:rPr>
          <w:t>s</w:t>
        </w:r>
        <w:r w:rsidRPr="001F7435">
          <w:rPr>
            <w:rStyle w:val="ac"/>
            <w:rFonts w:asciiTheme="minorEastAsia" w:eastAsiaTheme="minorEastAsia" w:hAnsiTheme="minorEastAsia"/>
            <w:sz w:val="24"/>
            <w:szCs w:val="24"/>
          </w:rPr>
          <w:t>://</w:t>
        </w:r>
        <w:r w:rsidRPr="001F7435">
          <w:rPr>
            <w:rStyle w:val="ac"/>
            <w:rFonts w:asciiTheme="minorEastAsia" w:eastAsiaTheme="minorEastAsia" w:hAnsiTheme="minorEastAsia" w:hint="eastAsia"/>
            <w:sz w:val="24"/>
            <w:szCs w:val="24"/>
          </w:rPr>
          <w:t>register</w:t>
        </w:r>
        <w:r w:rsidRPr="001F7435">
          <w:rPr>
            <w:rStyle w:val="ac"/>
            <w:rFonts w:asciiTheme="minorEastAsia" w:eastAsiaTheme="minorEastAsia" w:hAnsiTheme="minorEastAsia"/>
            <w:sz w:val="24"/>
            <w:szCs w:val="24"/>
          </w:rPr>
          <w:t>.icst.org.tw</w:t>
        </w:r>
      </w:hyperlink>
      <w:r w:rsidRPr="001F7435">
        <w:rPr>
          <w:rFonts w:asciiTheme="minorEastAsia" w:eastAsiaTheme="minorEastAsia" w:hAnsiTheme="minorEastAsia" w:hint="eastAsia"/>
          <w:sz w:val="24"/>
          <w:szCs w:val="24"/>
        </w:rPr>
        <w:t>，依報名先後順序額滿為止，參加人員可登錄終身學習時數</w:t>
      </w:r>
      <w:r w:rsidRPr="001F7435">
        <w:rPr>
          <w:rFonts w:asciiTheme="minorEastAsia" w:eastAsiaTheme="minorEastAsia" w:hAnsiTheme="minorEastAsia"/>
          <w:sz w:val="24"/>
          <w:szCs w:val="24"/>
        </w:rPr>
        <w:t>3</w:t>
      </w:r>
      <w:r w:rsidRPr="001F7435">
        <w:rPr>
          <w:rFonts w:asciiTheme="minorEastAsia" w:eastAsiaTheme="minorEastAsia" w:hAnsiTheme="minorEastAsia" w:hint="eastAsia"/>
          <w:sz w:val="24"/>
          <w:szCs w:val="24"/>
        </w:rPr>
        <w:t>小時。</w:t>
      </w:r>
      <w:bookmarkEnd w:id="85"/>
      <w:r w:rsidRPr="001F7435">
        <w:rPr>
          <w:rFonts w:asciiTheme="minorEastAsia" w:eastAsiaTheme="minorEastAsia" w:hAnsiTheme="minorEastAsia"/>
          <w:sz w:val="24"/>
          <w:szCs w:val="24"/>
        </w:rPr>
        <w:t xml:space="preserve"> </w:t>
      </w:r>
    </w:p>
    <w:p w:rsidR="00511AFC" w:rsidRPr="001F7435" w:rsidRDefault="00511AFC" w:rsidP="00511AFC">
      <w:pPr>
        <w:pStyle w:val="4"/>
        <w:keepNext w:val="0"/>
        <w:numPr>
          <w:ilvl w:val="4"/>
          <w:numId w:val="44"/>
        </w:numPr>
        <w:tabs>
          <w:tab w:val="left" w:pos="560"/>
        </w:tabs>
        <w:spacing w:beforeLines="20" w:before="72" w:afterLines="20" w:after="72" w:line="240" w:lineRule="auto"/>
        <w:ind w:leftChars="272" w:left="1133" w:rightChars="-82" w:right="-197" w:hangingChars="200"/>
        <w:jc w:val="both"/>
        <w:rPr>
          <w:rFonts w:asciiTheme="minorEastAsia" w:eastAsiaTheme="minorEastAsia" w:hAnsiTheme="minorEastAsia"/>
          <w:sz w:val="24"/>
          <w:szCs w:val="24"/>
        </w:rPr>
      </w:pPr>
      <w:r w:rsidRPr="001F7435">
        <w:rPr>
          <w:rFonts w:asciiTheme="minorEastAsia" w:eastAsiaTheme="minorEastAsia" w:hAnsiTheme="minorEastAsia" w:hint="eastAsia"/>
          <w:sz w:val="24"/>
          <w:szCs w:val="24"/>
        </w:rPr>
        <w:t>為響應政府節能減碳政策，現場不另提供書面資料，請參加人員於103/11/27起，至技服中心網站</w:t>
      </w:r>
      <w:hyperlink r:id="rId70" w:history="1">
        <w:r w:rsidRPr="001F7435">
          <w:rPr>
            <w:rFonts w:asciiTheme="minorEastAsia" w:eastAsiaTheme="minorEastAsia" w:hAnsiTheme="minorEastAsia"/>
            <w:sz w:val="24"/>
            <w:szCs w:val="24"/>
          </w:rPr>
          <w:t>http://www.icst.org.tw</w:t>
        </w:r>
      </w:hyperlink>
      <w:r w:rsidRPr="001F7435">
        <w:rPr>
          <w:rFonts w:asciiTheme="minorEastAsia" w:eastAsiaTheme="minorEastAsia" w:hAnsiTheme="minorEastAsia" w:hint="eastAsia"/>
          <w:sz w:val="24"/>
          <w:szCs w:val="24"/>
        </w:rPr>
        <w:t>下載相關資料。</w:t>
      </w:r>
      <w:r w:rsidRPr="001F7435">
        <w:rPr>
          <w:rFonts w:asciiTheme="minorEastAsia" w:eastAsiaTheme="minorEastAsia" w:hAnsiTheme="minorEastAsia"/>
          <w:sz w:val="24"/>
          <w:szCs w:val="24"/>
        </w:rPr>
        <w:t xml:space="preserve"> </w:t>
      </w:r>
    </w:p>
    <w:p w:rsidR="00511AFC" w:rsidRPr="001F7435" w:rsidRDefault="00511AFC" w:rsidP="00511AFC">
      <w:pPr>
        <w:pStyle w:val="4"/>
        <w:keepNext w:val="0"/>
        <w:numPr>
          <w:ilvl w:val="4"/>
          <w:numId w:val="44"/>
        </w:numPr>
        <w:tabs>
          <w:tab w:val="left" w:pos="560"/>
        </w:tabs>
        <w:spacing w:beforeLines="20" w:before="72" w:afterLines="20" w:after="72" w:line="240" w:lineRule="auto"/>
        <w:ind w:leftChars="272" w:left="1133" w:rightChars="-82" w:right="-197" w:hangingChars="200"/>
        <w:jc w:val="both"/>
        <w:rPr>
          <w:rFonts w:asciiTheme="minorEastAsia" w:eastAsiaTheme="minorEastAsia" w:hAnsiTheme="minorEastAsia"/>
          <w:sz w:val="24"/>
          <w:szCs w:val="24"/>
        </w:rPr>
      </w:pPr>
      <w:r w:rsidRPr="001F7435">
        <w:rPr>
          <w:rFonts w:asciiTheme="minorEastAsia" w:eastAsiaTheme="minorEastAsia" w:hAnsiTheme="minorEastAsia" w:hint="eastAsia"/>
          <w:sz w:val="24"/>
          <w:szCs w:val="24"/>
        </w:rPr>
        <w:t>若報名後</w:t>
      </w:r>
      <w:r w:rsidRPr="001F7435">
        <w:rPr>
          <w:rFonts w:asciiTheme="minorEastAsia" w:eastAsiaTheme="minorEastAsia" w:hAnsiTheme="minorEastAsia"/>
          <w:sz w:val="24"/>
          <w:szCs w:val="24"/>
        </w:rPr>
        <w:t>24</w:t>
      </w:r>
      <w:r w:rsidRPr="001F7435">
        <w:rPr>
          <w:rFonts w:asciiTheme="minorEastAsia" w:eastAsiaTheme="minorEastAsia" w:hAnsiTheme="minorEastAsia" w:hint="eastAsia"/>
          <w:sz w:val="24"/>
          <w:szCs w:val="24"/>
        </w:rPr>
        <w:t>小時內，未收到電子郵件確認通知或研討會前</w:t>
      </w:r>
      <w:r w:rsidRPr="001F7435">
        <w:rPr>
          <w:rFonts w:asciiTheme="minorEastAsia" w:eastAsiaTheme="minorEastAsia" w:hAnsiTheme="minorEastAsia"/>
          <w:sz w:val="24"/>
          <w:szCs w:val="24"/>
        </w:rPr>
        <w:t>3</w:t>
      </w:r>
      <w:r w:rsidRPr="001F7435">
        <w:rPr>
          <w:rFonts w:asciiTheme="minorEastAsia" w:eastAsiaTheme="minorEastAsia" w:hAnsiTheme="minorEastAsia" w:hint="eastAsia"/>
          <w:sz w:val="24"/>
          <w:szCs w:val="24"/>
        </w:rPr>
        <w:t>個工作天未收到報到通知單，請洽聯絡人。</w:t>
      </w:r>
    </w:p>
    <w:p w:rsidR="00511AFC" w:rsidRPr="001F7435" w:rsidRDefault="00511AFC" w:rsidP="00511AFC">
      <w:pPr>
        <w:pStyle w:val="4"/>
        <w:keepNext w:val="0"/>
        <w:numPr>
          <w:ilvl w:val="4"/>
          <w:numId w:val="44"/>
        </w:numPr>
        <w:tabs>
          <w:tab w:val="left" w:pos="560"/>
        </w:tabs>
        <w:spacing w:beforeLines="20" w:before="72" w:afterLines="20" w:after="72" w:line="240" w:lineRule="auto"/>
        <w:ind w:leftChars="272" w:left="1133" w:rightChars="-82" w:right="-197" w:hangingChars="200"/>
        <w:jc w:val="both"/>
        <w:rPr>
          <w:rFonts w:asciiTheme="minorEastAsia" w:eastAsiaTheme="minorEastAsia" w:hAnsiTheme="minorEastAsia"/>
          <w:sz w:val="24"/>
          <w:szCs w:val="24"/>
        </w:rPr>
      </w:pPr>
      <w:r w:rsidRPr="001F7435">
        <w:rPr>
          <w:rFonts w:asciiTheme="minorEastAsia" w:eastAsiaTheme="minorEastAsia" w:hAnsiTheme="minorEastAsia" w:hint="eastAsia"/>
          <w:sz w:val="24"/>
          <w:szCs w:val="24"/>
        </w:rPr>
        <w:t>各機關所提資安相關問題或寶貴意見，請寄至聯絡人電子郵件信箱，俾研析討論。</w:t>
      </w:r>
    </w:p>
    <w:p w:rsidR="00511AFC" w:rsidRPr="001F7435" w:rsidRDefault="00511AFC" w:rsidP="00511AFC">
      <w:pPr>
        <w:pStyle w:val="4"/>
        <w:keepNext w:val="0"/>
        <w:numPr>
          <w:ilvl w:val="4"/>
          <w:numId w:val="44"/>
        </w:numPr>
        <w:tabs>
          <w:tab w:val="left" w:pos="560"/>
        </w:tabs>
        <w:spacing w:beforeLines="20" w:before="72" w:afterLines="20" w:after="72" w:line="240" w:lineRule="auto"/>
        <w:ind w:leftChars="272" w:left="1133" w:rightChars="-82" w:right="-197" w:hangingChars="200"/>
        <w:jc w:val="both"/>
        <w:rPr>
          <w:rFonts w:asciiTheme="minorEastAsia" w:eastAsiaTheme="minorEastAsia" w:hAnsiTheme="minorEastAsia"/>
          <w:sz w:val="24"/>
          <w:szCs w:val="24"/>
        </w:rPr>
      </w:pPr>
      <w:r w:rsidRPr="001F7435">
        <w:rPr>
          <w:rFonts w:asciiTheme="minorEastAsia" w:eastAsiaTheme="minorEastAsia" w:hAnsiTheme="minorEastAsia" w:hint="eastAsia"/>
          <w:sz w:val="24"/>
          <w:szCs w:val="24"/>
        </w:rPr>
        <w:t>活動期間如遇不可抗力因素，造成活動停止或延期</w:t>
      </w:r>
      <w:r w:rsidRPr="001F7435">
        <w:rPr>
          <w:rFonts w:asciiTheme="minorEastAsia" w:eastAsiaTheme="minorEastAsia" w:hAnsiTheme="minorEastAsia"/>
          <w:sz w:val="24"/>
          <w:szCs w:val="24"/>
        </w:rPr>
        <w:t>(</w:t>
      </w:r>
      <w:r w:rsidRPr="001F7435">
        <w:rPr>
          <w:rFonts w:asciiTheme="minorEastAsia" w:eastAsiaTheme="minorEastAsia" w:hAnsiTheme="minorEastAsia" w:hint="eastAsia"/>
          <w:sz w:val="24"/>
          <w:szCs w:val="24"/>
        </w:rPr>
        <w:t>如：颱風、水災、地震等，依行政院人事行政總處公布為準</w:t>
      </w:r>
      <w:r w:rsidRPr="001F7435">
        <w:rPr>
          <w:rFonts w:asciiTheme="minorEastAsia" w:eastAsiaTheme="minorEastAsia" w:hAnsiTheme="minorEastAsia"/>
          <w:sz w:val="24"/>
          <w:szCs w:val="24"/>
        </w:rPr>
        <w:t>)</w:t>
      </w:r>
      <w:r w:rsidRPr="001F7435">
        <w:rPr>
          <w:rFonts w:asciiTheme="minorEastAsia" w:eastAsiaTheme="minorEastAsia" w:hAnsiTheme="minorEastAsia" w:hint="eastAsia"/>
          <w:sz w:val="24"/>
          <w:szCs w:val="24"/>
        </w:rPr>
        <w:t>，延後辦理時間將另行通知。</w:t>
      </w:r>
    </w:p>
    <w:p w:rsidR="00511AFC" w:rsidRDefault="00511AFC" w:rsidP="00511AFC">
      <w:pPr>
        <w:pStyle w:val="4"/>
        <w:keepNext w:val="0"/>
        <w:numPr>
          <w:ilvl w:val="4"/>
          <w:numId w:val="44"/>
        </w:numPr>
        <w:tabs>
          <w:tab w:val="left" w:pos="560"/>
          <w:tab w:val="right" w:leader="dot" w:pos="8222"/>
        </w:tabs>
        <w:spacing w:beforeLines="30" w:before="108" w:afterLines="20" w:after="72" w:line="240" w:lineRule="auto"/>
        <w:ind w:left="1134" w:rightChars="-82" w:right="-197"/>
        <w:jc w:val="both"/>
        <w:rPr>
          <w:rFonts w:asciiTheme="minorEastAsia" w:eastAsiaTheme="minorEastAsia" w:hAnsiTheme="minorEastAsia"/>
          <w:sz w:val="24"/>
          <w:szCs w:val="24"/>
        </w:rPr>
      </w:pPr>
      <w:r w:rsidRPr="00E147AE">
        <w:rPr>
          <w:rFonts w:asciiTheme="minorEastAsia" w:eastAsiaTheme="minorEastAsia" w:hAnsiTheme="minorEastAsia" w:hint="eastAsia"/>
          <w:sz w:val="24"/>
          <w:szCs w:val="24"/>
        </w:rPr>
        <w:t>本研討會聯絡人許雅鈞小姐，電話：</w:t>
      </w:r>
      <w:r w:rsidRPr="00E147AE">
        <w:rPr>
          <w:rFonts w:asciiTheme="minorEastAsia" w:eastAsiaTheme="minorEastAsia" w:hAnsiTheme="minorEastAsia"/>
          <w:sz w:val="24"/>
          <w:szCs w:val="24"/>
        </w:rPr>
        <w:t>(07)966</w:t>
      </w:r>
      <w:r w:rsidRPr="00E147AE">
        <w:rPr>
          <w:rFonts w:asciiTheme="minorEastAsia" w:eastAsiaTheme="minorEastAsia" w:hAnsiTheme="minorEastAsia" w:hint="eastAsia"/>
          <w:sz w:val="24"/>
          <w:szCs w:val="24"/>
        </w:rPr>
        <w:t>-7</w:t>
      </w:r>
      <w:r w:rsidRPr="00E147AE">
        <w:rPr>
          <w:rFonts w:asciiTheme="minorEastAsia" w:eastAsiaTheme="minorEastAsia" w:hAnsiTheme="minorEastAsia"/>
          <w:sz w:val="24"/>
          <w:szCs w:val="24"/>
        </w:rPr>
        <w:t>2</w:t>
      </w:r>
      <w:r w:rsidRPr="00E147AE">
        <w:rPr>
          <w:rFonts w:asciiTheme="minorEastAsia" w:eastAsiaTheme="minorEastAsia" w:hAnsiTheme="minorEastAsia" w:hint="eastAsia"/>
          <w:sz w:val="24"/>
          <w:szCs w:val="24"/>
        </w:rPr>
        <w:t>12，電子郵件信箱：</w:t>
      </w:r>
      <w:hyperlink r:id="rId71" w:history="1">
        <w:r w:rsidRPr="00E147AE">
          <w:rPr>
            <w:rFonts w:asciiTheme="minorEastAsia" w:eastAsiaTheme="minorEastAsia" w:hAnsiTheme="minorEastAsia"/>
            <w:sz w:val="24"/>
            <w:szCs w:val="24"/>
          </w:rPr>
          <w:t>df@iii.org.tw</w:t>
        </w:r>
      </w:hyperlink>
      <w:r w:rsidRPr="00E147AE">
        <w:rPr>
          <w:rFonts w:asciiTheme="minorEastAsia" w:eastAsiaTheme="minorEastAsia" w:hAnsiTheme="minorEastAsia" w:hint="eastAsia"/>
          <w:sz w:val="24"/>
          <w:szCs w:val="24"/>
        </w:rPr>
        <w:t>。</w:t>
      </w:r>
    </w:p>
    <w:p w:rsidR="00511AFC" w:rsidRDefault="00511AFC">
      <w:pPr>
        <w:widowControl/>
        <w:rPr>
          <w:rFonts w:asciiTheme="minorEastAsia" w:hAnsiTheme="minorEastAsia" w:cstheme="majorBidi"/>
          <w:szCs w:val="24"/>
        </w:rPr>
      </w:pPr>
      <w:r>
        <w:rPr>
          <w:rFonts w:asciiTheme="minorEastAsia" w:hAnsiTheme="minorEastAsia"/>
          <w:szCs w:val="24"/>
        </w:rPr>
        <w:br w:type="page"/>
      </w:r>
    </w:p>
    <w:p w:rsidR="00511AFC" w:rsidRPr="00E147AE" w:rsidRDefault="00511AFC" w:rsidP="00511AFC">
      <w:pPr>
        <w:pStyle w:val="1"/>
        <w:tabs>
          <w:tab w:val="right" w:leader="dot" w:pos="8222"/>
        </w:tabs>
        <w:spacing w:beforeLines="30" w:before="108" w:after="0"/>
        <w:ind w:left="426" w:rightChars="-82" w:right="-197" w:hangingChars="112" w:hanging="426"/>
        <w:rPr>
          <w:rFonts w:ascii="標楷體" w:eastAsia="標楷體" w:hAnsi="標楷體"/>
          <w:color w:val="0000FF"/>
          <w:sz w:val="38"/>
          <w:szCs w:val="38"/>
        </w:rPr>
      </w:pPr>
      <w:bookmarkStart w:id="86" w:name="_Toc404779317"/>
      <w:bookmarkStart w:id="87" w:name="_Toc404867535"/>
      <w:r w:rsidRPr="000C392B">
        <w:rPr>
          <w:rFonts w:ascii="標楷體" w:eastAsia="標楷體" w:hAnsi="標楷體"/>
          <w:color w:val="0000FF"/>
          <w:sz w:val="38"/>
          <w:szCs w:val="38"/>
        </w:rPr>
        <w:lastRenderedPageBreak/>
        <w:t>●</w:t>
      </w:r>
      <w:r>
        <w:rPr>
          <w:rFonts w:ascii="標楷體" w:eastAsia="標楷體" w:hAnsi="標楷體" w:hint="eastAsia"/>
          <w:color w:val="0000FF"/>
          <w:sz w:val="38"/>
          <w:szCs w:val="38"/>
        </w:rPr>
        <w:t>資</w:t>
      </w:r>
      <w:r w:rsidRPr="00E147AE">
        <w:rPr>
          <w:rFonts w:ascii="標楷體" w:eastAsia="標楷體" w:hAnsi="標楷體" w:hint="eastAsia"/>
          <w:color w:val="0000FF"/>
          <w:sz w:val="38"/>
          <w:szCs w:val="38"/>
        </w:rPr>
        <w:t>訊服務管理（ITSM）研討會暨工具與解決方案展示活動資訊</w:t>
      </w:r>
      <w:bookmarkEnd w:id="86"/>
      <w:bookmarkEnd w:id="87"/>
    </w:p>
    <w:p w:rsidR="00511AFC" w:rsidRPr="000E0F85" w:rsidRDefault="00511AFC" w:rsidP="00511AFC">
      <w:pPr>
        <w:pStyle w:val="ae"/>
        <w:autoSpaceDE w:val="0"/>
        <w:autoSpaceDN w:val="0"/>
        <w:adjustRightInd w:val="0"/>
        <w:spacing w:beforeLines="20" w:before="72" w:afterLines="20" w:after="72"/>
        <w:ind w:rightChars="-82" w:right="-197" w:firstLineChars="177" w:firstLine="425"/>
        <w:rPr>
          <w:rFonts w:ascii="Times New Roman" w:hAnsi="Times New Roman"/>
        </w:rPr>
      </w:pPr>
      <w:r w:rsidRPr="000E0F85">
        <w:rPr>
          <w:rFonts w:ascii="Times New Roman" w:hAnsi="Times New Roman" w:hint="eastAsia"/>
        </w:rPr>
        <w:t>財團法人資訊工業策進會自</w:t>
      </w:r>
      <w:r w:rsidRPr="000E0F85">
        <w:rPr>
          <w:rFonts w:ascii="Times New Roman" w:hAnsi="Times New Roman" w:hint="eastAsia"/>
        </w:rPr>
        <w:t>102</w:t>
      </w:r>
      <w:r w:rsidRPr="000E0F85">
        <w:rPr>
          <w:rFonts w:ascii="Times New Roman" w:hAnsi="Times New Roman" w:hint="eastAsia"/>
        </w:rPr>
        <w:t>年起</w:t>
      </w:r>
      <w:r w:rsidRPr="000E0F85">
        <w:rPr>
          <w:rFonts w:ascii="Times New Roman" w:hAnsi="Times New Roman"/>
        </w:rPr>
        <w:t>接受行政院科技會報辦公室委託執行政府資訊委外與專案管理精進計畫，其中推動資訊服務管理</w:t>
      </w:r>
      <w:r w:rsidRPr="000E0F85">
        <w:rPr>
          <w:rFonts w:ascii="Times New Roman" w:hAnsi="Times New Roman"/>
        </w:rPr>
        <w:t>(ITSM)</w:t>
      </w:r>
      <w:r w:rsidRPr="000E0F85">
        <w:rPr>
          <w:rFonts w:ascii="Times New Roman" w:hAnsi="Times New Roman"/>
        </w:rPr>
        <w:t>制度分項，</w:t>
      </w:r>
      <w:r w:rsidRPr="000E0F85">
        <w:rPr>
          <w:rFonts w:ascii="Times New Roman" w:hAnsi="Times New Roman" w:hint="eastAsia"/>
        </w:rPr>
        <w:t>目前已</w:t>
      </w:r>
      <w:r w:rsidRPr="000E0F85">
        <w:rPr>
          <w:rFonts w:ascii="Times New Roman" w:hAnsi="Times New Roman"/>
        </w:rPr>
        <w:t>完成機關資訊服務管理</w:t>
      </w:r>
      <w:r w:rsidRPr="000E0F85">
        <w:rPr>
          <w:rFonts w:ascii="Times New Roman" w:hAnsi="Times New Roman"/>
        </w:rPr>
        <w:t>(ITSM)</w:t>
      </w:r>
      <w:r w:rsidRPr="000E0F85">
        <w:rPr>
          <w:rFonts w:ascii="Times New Roman" w:hAnsi="Times New Roman"/>
        </w:rPr>
        <w:t>實際案例的參考指引與工具功能需求</w:t>
      </w:r>
      <w:r w:rsidRPr="000E0F85">
        <w:rPr>
          <w:rFonts w:ascii="Times New Roman" w:hAnsi="Times New Roman" w:hint="eastAsia"/>
        </w:rPr>
        <w:t>之研撰</w:t>
      </w:r>
      <w:r w:rsidRPr="000E0F85">
        <w:rPr>
          <w:rFonts w:ascii="Times New Roman" w:hAnsi="Times New Roman"/>
        </w:rPr>
        <w:t>，協助</w:t>
      </w:r>
      <w:r w:rsidRPr="000E0F85">
        <w:rPr>
          <w:rFonts w:ascii="Times New Roman" w:hAnsi="Times New Roman"/>
        </w:rPr>
        <w:t>13</w:t>
      </w:r>
      <w:r w:rsidRPr="000E0F85">
        <w:rPr>
          <w:rFonts w:ascii="Times New Roman" w:hAnsi="Times New Roman"/>
        </w:rPr>
        <w:t>個機關評估</w:t>
      </w:r>
      <w:r w:rsidRPr="000E0F85">
        <w:rPr>
          <w:rFonts w:ascii="Times New Roman" w:hAnsi="Times New Roman"/>
        </w:rPr>
        <w:t>ITSM</w:t>
      </w:r>
      <w:r w:rsidRPr="000E0F85">
        <w:rPr>
          <w:rFonts w:ascii="Times New Roman" w:hAnsi="Times New Roman"/>
        </w:rPr>
        <w:t>成熟度；輔導</w:t>
      </w:r>
      <w:r w:rsidRPr="000E0F85">
        <w:rPr>
          <w:rFonts w:ascii="Times New Roman" w:hAnsi="Times New Roman"/>
        </w:rPr>
        <w:t>2</w:t>
      </w:r>
      <w:r w:rsidRPr="000E0F85">
        <w:rPr>
          <w:rFonts w:ascii="Times New Roman" w:hAnsi="Times New Roman"/>
        </w:rPr>
        <w:t>個機關進行實作；配合行政院「政府機關資通安全稽核作業計畫」，</w:t>
      </w:r>
      <w:r w:rsidRPr="000E0F85">
        <w:rPr>
          <w:rFonts w:ascii="Times New Roman" w:hAnsi="Times New Roman" w:hint="eastAsia"/>
        </w:rPr>
        <w:t>亦</w:t>
      </w:r>
      <w:r w:rsidRPr="000E0F85">
        <w:rPr>
          <w:rFonts w:ascii="Times New Roman" w:hAnsi="Times New Roman"/>
        </w:rPr>
        <w:t>將</w:t>
      </w:r>
      <w:r w:rsidRPr="000E0F85">
        <w:rPr>
          <w:rFonts w:ascii="Times New Roman" w:hAnsi="Times New Roman"/>
        </w:rPr>
        <w:t>ITSM</w:t>
      </w:r>
      <w:r w:rsidRPr="000E0F85">
        <w:rPr>
          <w:rFonts w:ascii="Times New Roman" w:hAnsi="Times New Roman"/>
        </w:rPr>
        <w:t>主要管理流程之</w:t>
      </w:r>
      <w:r w:rsidRPr="000E0F85">
        <w:rPr>
          <w:rFonts w:ascii="Times New Roman" w:hAnsi="Times New Roman"/>
        </w:rPr>
        <w:t>21</w:t>
      </w:r>
      <w:r w:rsidRPr="000E0F85">
        <w:rPr>
          <w:rFonts w:ascii="Times New Roman" w:hAnsi="Times New Roman"/>
        </w:rPr>
        <w:t>項目列為加分項目，</w:t>
      </w:r>
      <w:r w:rsidRPr="000E0F85">
        <w:rPr>
          <w:rFonts w:ascii="Times New Roman" w:hAnsi="Times New Roman" w:hint="eastAsia"/>
        </w:rPr>
        <w:t>納入</w:t>
      </w:r>
      <w:r w:rsidRPr="000E0F85">
        <w:rPr>
          <w:rFonts w:ascii="Times New Roman" w:hAnsi="Times New Roman"/>
        </w:rPr>
        <w:t>42</w:t>
      </w:r>
      <w:r w:rsidRPr="000E0F85">
        <w:rPr>
          <w:rFonts w:ascii="Times New Roman" w:hAnsi="Times New Roman"/>
        </w:rPr>
        <w:t>個機關的稽核作業。</w:t>
      </w:r>
      <w:r w:rsidRPr="000E0F85">
        <w:rPr>
          <w:rFonts w:ascii="Times New Roman" w:hAnsi="Times New Roman" w:hint="eastAsia"/>
        </w:rPr>
        <w:t>辦理</w:t>
      </w:r>
      <w:r w:rsidRPr="000E0F85">
        <w:rPr>
          <w:rFonts w:ascii="Times New Roman" w:hAnsi="Times New Roman" w:hint="eastAsia"/>
        </w:rPr>
        <w:t>ITSM</w:t>
      </w:r>
      <w:r w:rsidRPr="000E0F85">
        <w:rPr>
          <w:rFonts w:ascii="Times New Roman" w:hAnsi="Times New Roman" w:hint="eastAsia"/>
        </w:rPr>
        <w:t>研習與</w:t>
      </w:r>
      <w:r w:rsidRPr="000E0F85">
        <w:rPr>
          <w:rFonts w:ascii="Times New Roman" w:hAnsi="Times New Roman"/>
        </w:rPr>
        <w:t>宣導近</w:t>
      </w:r>
      <w:r w:rsidRPr="000E0F85">
        <w:rPr>
          <w:rFonts w:ascii="Times New Roman" w:hAnsi="Times New Roman"/>
        </w:rPr>
        <w:t>30</w:t>
      </w:r>
      <w:r w:rsidRPr="000E0F85">
        <w:rPr>
          <w:rFonts w:ascii="Times New Roman" w:hAnsi="Times New Roman"/>
        </w:rPr>
        <w:t>場，機關參與超過</w:t>
      </w:r>
      <w:r w:rsidRPr="000E0F85">
        <w:rPr>
          <w:rFonts w:ascii="Times New Roman" w:hAnsi="Times New Roman"/>
        </w:rPr>
        <w:t>1,800</w:t>
      </w:r>
      <w:r w:rsidRPr="000E0F85">
        <w:rPr>
          <w:rFonts w:ascii="Times New Roman" w:hAnsi="Times New Roman"/>
        </w:rPr>
        <w:t>人次</w:t>
      </w:r>
      <w:r w:rsidRPr="000E0F85">
        <w:rPr>
          <w:rFonts w:ascii="Times New Roman" w:hAnsi="Times New Roman" w:hint="eastAsia"/>
        </w:rPr>
        <w:t>。</w:t>
      </w:r>
    </w:p>
    <w:p w:rsidR="00511AFC" w:rsidRPr="000E0F85" w:rsidRDefault="00511AFC" w:rsidP="00511AFC">
      <w:pPr>
        <w:pStyle w:val="ae"/>
        <w:autoSpaceDE w:val="0"/>
        <w:autoSpaceDN w:val="0"/>
        <w:adjustRightInd w:val="0"/>
        <w:spacing w:beforeLines="20" w:before="72" w:afterLines="20" w:after="72"/>
        <w:ind w:rightChars="-82" w:right="-197" w:firstLineChars="177" w:firstLine="425"/>
        <w:rPr>
          <w:rFonts w:ascii="Times New Roman" w:hAnsi="Times New Roman"/>
        </w:rPr>
      </w:pPr>
      <w:r w:rsidRPr="000E0F85">
        <w:rPr>
          <w:rFonts w:ascii="Times New Roman" w:hAnsi="Times New Roman" w:hint="eastAsia"/>
        </w:rPr>
        <w:t>為使機關瞭解服務民眾之資訊系統規劃建置與日常維運服務管理之風險意識，提高應變異常事故的行動力，確保提供便民服務的效率與品質；並為協助蒐集服務提供者之工具與解決方案，協助機關瞭解國內業者之開發和服務能量，期更能落實推動</w:t>
      </w:r>
      <w:r w:rsidRPr="000E0F85">
        <w:rPr>
          <w:rFonts w:ascii="Times New Roman" w:hAnsi="Times New Roman" w:hint="eastAsia"/>
        </w:rPr>
        <w:t>ITSM</w:t>
      </w:r>
      <w:r w:rsidRPr="000E0F85">
        <w:rPr>
          <w:rFonts w:ascii="Times New Roman" w:hAnsi="Times New Roman" w:hint="eastAsia"/>
        </w:rPr>
        <w:t>制度獲得具體成效</w:t>
      </w:r>
      <w:r w:rsidRPr="000E0F85">
        <w:rPr>
          <w:rFonts w:ascii="Times New Roman" w:hAnsi="Times New Roman"/>
        </w:rPr>
        <w:t>。</w:t>
      </w:r>
    </w:p>
    <w:p w:rsidR="00511AFC" w:rsidRPr="000E0F85" w:rsidRDefault="00511AFC" w:rsidP="00511AFC">
      <w:pPr>
        <w:pStyle w:val="ae"/>
        <w:autoSpaceDE w:val="0"/>
        <w:autoSpaceDN w:val="0"/>
        <w:adjustRightInd w:val="0"/>
        <w:spacing w:beforeLines="20" w:before="72" w:afterLines="20" w:after="72"/>
        <w:ind w:rightChars="-82" w:right="-197" w:firstLineChars="177" w:firstLine="425"/>
        <w:rPr>
          <w:rFonts w:ascii="Times New Roman" w:hAnsi="Times New Roman"/>
        </w:rPr>
      </w:pPr>
      <w:r>
        <w:rPr>
          <w:rFonts w:ascii="Times New Roman" w:hAnsi="Times New Roman" w:hint="eastAsia"/>
        </w:rPr>
        <w:t>將</w:t>
      </w:r>
      <w:r w:rsidRPr="000E0F85">
        <w:rPr>
          <w:rFonts w:ascii="Times New Roman" w:hAnsi="Times New Roman"/>
        </w:rPr>
        <w:t>於</w:t>
      </w:r>
      <w:r w:rsidRPr="000E0F85">
        <w:rPr>
          <w:rFonts w:ascii="Times New Roman" w:hAnsi="Times New Roman"/>
        </w:rPr>
        <w:t>103</w:t>
      </w:r>
      <w:r w:rsidRPr="000E0F85">
        <w:rPr>
          <w:rFonts w:ascii="Times New Roman" w:hAnsi="Times New Roman"/>
        </w:rPr>
        <w:t>年</w:t>
      </w:r>
      <w:r w:rsidRPr="000E0F85">
        <w:rPr>
          <w:rFonts w:ascii="Times New Roman" w:hAnsi="Times New Roman" w:hint="eastAsia"/>
        </w:rPr>
        <w:t>12</w:t>
      </w:r>
      <w:r w:rsidRPr="000E0F85">
        <w:rPr>
          <w:rFonts w:ascii="Times New Roman" w:hAnsi="Times New Roman"/>
        </w:rPr>
        <w:t>月</w:t>
      </w:r>
      <w:r w:rsidRPr="000E0F85">
        <w:rPr>
          <w:rFonts w:ascii="Times New Roman" w:hAnsi="Times New Roman" w:hint="eastAsia"/>
        </w:rPr>
        <w:t>9</w:t>
      </w:r>
      <w:r w:rsidRPr="000E0F85">
        <w:rPr>
          <w:rFonts w:ascii="Times New Roman" w:hAnsi="Times New Roman" w:hint="eastAsia"/>
        </w:rPr>
        <w:t>日</w:t>
      </w:r>
      <w:r w:rsidRPr="000E0F85">
        <w:rPr>
          <w:rFonts w:ascii="Times New Roman" w:hAnsi="Times New Roman" w:hint="eastAsia"/>
        </w:rPr>
        <w:t>(</w:t>
      </w:r>
      <w:r w:rsidRPr="000E0F85">
        <w:rPr>
          <w:rFonts w:ascii="Times New Roman" w:hAnsi="Times New Roman" w:hint="eastAsia"/>
        </w:rPr>
        <w:t>星期二</w:t>
      </w:r>
      <w:r w:rsidRPr="000E0F85">
        <w:rPr>
          <w:rFonts w:ascii="Times New Roman" w:hAnsi="Times New Roman" w:hint="eastAsia"/>
        </w:rPr>
        <w:t>)10:00</w:t>
      </w:r>
      <w:r w:rsidRPr="000E0F85">
        <w:rPr>
          <w:rFonts w:ascii="Times New Roman" w:hAnsi="Times New Roman" w:hint="eastAsia"/>
        </w:rPr>
        <w:t>至</w:t>
      </w:r>
      <w:r w:rsidRPr="000E0F85">
        <w:rPr>
          <w:rFonts w:ascii="Times New Roman" w:hAnsi="Times New Roman" w:hint="eastAsia"/>
        </w:rPr>
        <w:t>17:30</w:t>
      </w:r>
      <w:r w:rsidRPr="000E0F85">
        <w:rPr>
          <w:rFonts w:ascii="Times New Roman" w:hAnsi="Times New Roman" w:hint="eastAsia"/>
        </w:rPr>
        <w:t>舉</w:t>
      </w:r>
      <w:r w:rsidRPr="000E0F85">
        <w:rPr>
          <w:rFonts w:ascii="Times New Roman" w:hAnsi="Times New Roman"/>
        </w:rPr>
        <w:t>辦</w:t>
      </w:r>
      <w:r w:rsidRPr="000E0F85">
        <w:rPr>
          <w:rFonts w:ascii="Times New Roman" w:hAnsi="Times New Roman" w:hint="eastAsia"/>
        </w:rPr>
        <w:t>資訊服務管理研討會暨工具與解決方案展示活動，邀請產官學專家透過三場專家座談，提供政府機關瞭解導入</w:t>
      </w:r>
      <w:r w:rsidRPr="000E0F85">
        <w:rPr>
          <w:rFonts w:ascii="Times New Roman" w:hAnsi="Times New Roman" w:hint="eastAsia"/>
        </w:rPr>
        <w:t>ITSM</w:t>
      </w:r>
      <w:r w:rsidRPr="000E0F85">
        <w:rPr>
          <w:rFonts w:ascii="Times New Roman" w:hAnsi="Times New Roman" w:hint="eastAsia"/>
        </w:rPr>
        <w:t>制度及新型服務模式，瞭解可能面對的問題及對於解決方案和應用選擇的重點議題。</w:t>
      </w:r>
    </w:p>
    <w:p w:rsidR="00511AFC" w:rsidRPr="00971A80" w:rsidRDefault="00511AFC" w:rsidP="00511AFC">
      <w:pPr>
        <w:pStyle w:val="a3"/>
        <w:numPr>
          <w:ilvl w:val="0"/>
          <w:numId w:val="46"/>
        </w:numPr>
        <w:autoSpaceDE w:val="0"/>
        <w:autoSpaceDN w:val="0"/>
        <w:adjustRightInd w:val="0"/>
        <w:spacing w:beforeLines="4" w:before="14" w:afterLines="20" w:after="72"/>
        <w:ind w:leftChars="0" w:left="567" w:rightChars="-82" w:right="-197" w:hanging="567"/>
        <w:jc w:val="both"/>
        <w:rPr>
          <w:rFonts w:asciiTheme="minorEastAsia" w:hAnsiTheme="minorEastAsia"/>
          <w:szCs w:val="24"/>
        </w:rPr>
      </w:pPr>
      <w:r>
        <w:rPr>
          <w:rFonts w:asciiTheme="minorEastAsia" w:hAnsiTheme="minorEastAsia" w:hint="eastAsia"/>
          <w:szCs w:val="24"/>
        </w:rPr>
        <w:t>活動日期：103年12月9日</w:t>
      </w:r>
      <w:r w:rsidRPr="000E0F85">
        <w:rPr>
          <w:rFonts w:ascii="Times New Roman" w:eastAsia="新細明體" w:hAnsi="Times New Roman" w:cs="Times New Roman" w:hint="eastAsia"/>
        </w:rPr>
        <w:t>(</w:t>
      </w:r>
      <w:r w:rsidRPr="000E0F85">
        <w:rPr>
          <w:rFonts w:ascii="Times New Roman" w:eastAsia="新細明體" w:hAnsi="Times New Roman" w:cs="Times New Roman" w:hint="eastAsia"/>
        </w:rPr>
        <w:t>星期二</w:t>
      </w:r>
      <w:r w:rsidRPr="000E0F85">
        <w:rPr>
          <w:rFonts w:ascii="Times New Roman" w:eastAsia="新細明體" w:hAnsi="Times New Roman" w:cs="Times New Roman" w:hint="eastAsia"/>
        </w:rPr>
        <w:t>)</w:t>
      </w:r>
      <w:r>
        <w:rPr>
          <w:rFonts w:ascii="Times New Roman" w:eastAsia="新細明體" w:hAnsi="Times New Roman" w:cs="Times New Roman" w:hint="eastAsia"/>
        </w:rPr>
        <w:t>10:00~17:30</w:t>
      </w:r>
      <w:r>
        <w:rPr>
          <w:rFonts w:ascii="Times New Roman" w:eastAsia="新細明體" w:hAnsi="Times New Roman" w:cs="Times New Roman" w:hint="eastAsia"/>
        </w:rPr>
        <w:t>。</w:t>
      </w:r>
    </w:p>
    <w:p w:rsidR="00511AFC" w:rsidRDefault="00511AFC" w:rsidP="00511AFC">
      <w:pPr>
        <w:pStyle w:val="a3"/>
        <w:numPr>
          <w:ilvl w:val="0"/>
          <w:numId w:val="46"/>
        </w:numPr>
        <w:autoSpaceDE w:val="0"/>
        <w:autoSpaceDN w:val="0"/>
        <w:adjustRightInd w:val="0"/>
        <w:spacing w:beforeLines="4" w:before="14" w:afterLines="20" w:after="72"/>
        <w:ind w:leftChars="0" w:left="567" w:rightChars="-82" w:right="-197" w:hanging="567"/>
        <w:jc w:val="both"/>
        <w:rPr>
          <w:rFonts w:asciiTheme="minorEastAsia" w:hAnsiTheme="minorEastAsia"/>
          <w:szCs w:val="24"/>
        </w:rPr>
      </w:pPr>
      <w:r>
        <w:rPr>
          <w:rFonts w:ascii="Times New Roman" w:eastAsia="新細明體" w:hAnsi="Times New Roman" w:cs="Times New Roman" w:hint="eastAsia"/>
        </w:rPr>
        <w:t>活動地點：民生科服大樓</w:t>
      </w:r>
      <w:r>
        <w:rPr>
          <w:rFonts w:ascii="Times New Roman" w:eastAsia="新細明體" w:hAnsi="Times New Roman" w:cs="Times New Roman" w:hint="eastAsia"/>
        </w:rPr>
        <w:t>B</w:t>
      </w:r>
      <w:r>
        <w:rPr>
          <w:rFonts w:ascii="Times New Roman" w:eastAsia="新細明體" w:hAnsi="Times New Roman" w:cs="Times New Roman" w:hint="eastAsia"/>
        </w:rPr>
        <w:t>區</w:t>
      </w:r>
      <w:r>
        <w:rPr>
          <w:rFonts w:ascii="Times New Roman" w:eastAsia="新細明體" w:hAnsi="Times New Roman" w:cs="Times New Roman" w:hint="eastAsia"/>
        </w:rPr>
        <w:t>14</w:t>
      </w:r>
      <w:r>
        <w:rPr>
          <w:rFonts w:ascii="Times New Roman" w:eastAsia="新細明體" w:hAnsi="Times New Roman" w:cs="Times New Roman" w:hint="eastAsia"/>
        </w:rPr>
        <w:t>樓創新廳</w:t>
      </w:r>
      <w:r>
        <w:rPr>
          <w:rFonts w:ascii="Times New Roman" w:eastAsia="新細明體" w:hAnsi="Times New Roman" w:cs="Times New Roman" w:hint="eastAsia"/>
        </w:rPr>
        <w:t>(</w:t>
      </w:r>
      <w:r>
        <w:rPr>
          <w:rFonts w:ascii="Times New Roman" w:eastAsia="新細明體" w:hAnsi="Times New Roman" w:cs="Times New Roman" w:hint="eastAsia"/>
        </w:rPr>
        <w:t>台北市民生東路</w:t>
      </w:r>
      <w:r>
        <w:rPr>
          <w:rFonts w:ascii="Times New Roman" w:eastAsia="新細明體" w:hAnsi="Times New Roman" w:cs="Times New Roman" w:hint="eastAsia"/>
        </w:rPr>
        <w:t>4</w:t>
      </w:r>
      <w:r>
        <w:rPr>
          <w:rFonts w:ascii="Times New Roman" w:eastAsia="新細明體" w:hAnsi="Times New Roman" w:cs="Times New Roman" w:hint="eastAsia"/>
        </w:rPr>
        <w:t>段</w:t>
      </w:r>
      <w:r>
        <w:rPr>
          <w:rFonts w:ascii="Times New Roman" w:eastAsia="新細明體" w:hAnsi="Times New Roman" w:cs="Times New Roman" w:hint="eastAsia"/>
        </w:rPr>
        <w:t>133</w:t>
      </w:r>
      <w:r>
        <w:rPr>
          <w:rFonts w:ascii="Times New Roman" w:eastAsia="新細明體" w:hAnsi="Times New Roman" w:cs="Times New Roman" w:hint="eastAsia"/>
        </w:rPr>
        <w:t>號</w:t>
      </w:r>
      <w:r>
        <w:rPr>
          <w:rFonts w:ascii="Times New Roman" w:eastAsia="新細明體" w:hAnsi="Times New Roman" w:cs="Times New Roman" w:hint="eastAsia"/>
        </w:rPr>
        <w:t>)</w:t>
      </w:r>
      <w:r w:rsidRPr="00971A80">
        <w:rPr>
          <w:rFonts w:ascii="Times New Roman" w:eastAsia="新細明體" w:hAnsi="Times New Roman" w:cs="Times New Roman" w:hint="eastAsia"/>
        </w:rPr>
        <w:t xml:space="preserve"> </w:t>
      </w:r>
      <w:r>
        <w:rPr>
          <w:rFonts w:ascii="Times New Roman" w:eastAsia="新細明體" w:hAnsi="Times New Roman" w:cs="Times New Roman" w:hint="eastAsia"/>
        </w:rPr>
        <w:t>。</w:t>
      </w:r>
    </w:p>
    <w:p w:rsidR="00511AFC" w:rsidRPr="000E0F85" w:rsidRDefault="00511AFC" w:rsidP="00511AFC">
      <w:pPr>
        <w:pStyle w:val="a3"/>
        <w:numPr>
          <w:ilvl w:val="0"/>
          <w:numId w:val="46"/>
        </w:numPr>
        <w:autoSpaceDE w:val="0"/>
        <w:autoSpaceDN w:val="0"/>
        <w:adjustRightInd w:val="0"/>
        <w:spacing w:beforeLines="4" w:before="14" w:afterLines="20" w:after="72"/>
        <w:ind w:leftChars="0" w:left="567" w:rightChars="-82" w:right="-197" w:hanging="567"/>
        <w:jc w:val="both"/>
        <w:rPr>
          <w:rFonts w:asciiTheme="minorEastAsia" w:hAnsiTheme="minorEastAsia"/>
          <w:szCs w:val="24"/>
        </w:rPr>
      </w:pPr>
      <w:r w:rsidRPr="000E0F85">
        <w:rPr>
          <w:rFonts w:asciiTheme="minorEastAsia" w:hAnsiTheme="minorEastAsia" w:hint="eastAsia"/>
          <w:szCs w:val="24"/>
        </w:rPr>
        <w:t>邀請對象：主辦為民服務資訊系統之規劃建置維運服務之業務、總務、監審及資訊單位主管人員，及資訊委外服務商等相關人員</w:t>
      </w:r>
      <w:r>
        <w:rPr>
          <w:rFonts w:ascii="Times New Roman" w:eastAsia="新細明體" w:hAnsi="Times New Roman" w:cs="Times New Roman" w:hint="eastAsia"/>
        </w:rPr>
        <w:t>。</w:t>
      </w:r>
    </w:p>
    <w:p w:rsidR="00511AFC" w:rsidRPr="003C0BCA" w:rsidRDefault="00511AFC" w:rsidP="009C0710">
      <w:pPr>
        <w:pStyle w:val="a3"/>
        <w:numPr>
          <w:ilvl w:val="0"/>
          <w:numId w:val="46"/>
        </w:numPr>
        <w:autoSpaceDE w:val="0"/>
        <w:autoSpaceDN w:val="0"/>
        <w:adjustRightInd w:val="0"/>
        <w:spacing w:beforeLines="20" w:before="72" w:afterLines="20" w:after="72"/>
        <w:ind w:leftChars="0" w:left="567" w:rightChars="-82" w:right="-197" w:hanging="567"/>
        <w:rPr>
          <w:rFonts w:asciiTheme="minorEastAsia" w:hAnsiTheme="minorEastAsia"/>
          <w:szCs w:val="24"/>
        </w:rPr>
      </w:pPr>
      <w:r w:rsidRPr="003C0BCA">
        <w:rPr>
          <w:rFonts w:asciiTheme="minorEastAsia" w:hAnsiTheme="minorEastAsia" w:hint="eastAsia"/>
          <w:szCs w:val="24"/>
        </w:rPr>
        <w:t>活動議程及報名</w:t>
      </w:r>
      <w:r w:rsidR="003C0BCA" w:rsidRPr="003C0BCA">
        <w:rPr>
          <w:rFonts w:asciiTheme="minorEastAsia" w:hAnsiTheme="minorEastAsia" w:hint="eastAsia"/>
          <w:szCs w:val="24"/>
        </w:rPr>
        <w:t>網址</w:t>
      </w:r>
      <w:r w:rsidRPr="003C0BCA">
        <w:rPr>
          <w:rFonts w:asciiTheme="minorEastAsia" w:hAnsiTheme="minorEastAsia" w:hint="eastAsia"/>
          <w:szCs w:val="24"/>
        </w:rPr>
        <w:t>：請至台灣科技化服務協會網站報名（網址：</w:t>
      </w:r>
      <w:hyperlink r:id="rId72" w:history="1">
        <w:r w:rsidRPr="003C0BCA">
          <w:rPr>
            <w:rFonts w:asciiTheme="minorEastAsia" w:hAnsiTheme="minorEastAsia"/>
            <w:szCs w:val="24"/>
          </w:rPr>
          <w:t>http://www.itsmf.org.tw/edm/itsma_1031_ksc.htm</w:t>
        </w:r>
      </w:hyperlink>
      <w:r w:rsidRPr="003C0BCA">
        <w:rPr>
          <w:rFonts w:asciiTheme="minorEastAsia" w:hAnsiTheme="minorEastAsia" w:hint="eastAsia"/>
          <w:szCs w:val="24"/>
        </w:rPr>
        <w:t>）</w:t>
      </w:r>
      <w:r w:rsidRPr="003C0BCA">
        <w:rPr>
          <w:rFonts w:ascii="Times New Roman" w:eastAsia="新細明體" w:hAnsi="Times New Roman" w:cs="Times New Roman" w:hint="eastAsia"/>
        </w:rPr>
        <w:t>。</w:t>
      </w:r>
    </w:p>
    <w:p w:rsidR="00511AFC" w:rsidRDefault="00511AFC" w:rsidP="00511AFC">
      <w:pPr>
        <w:pStyle w:val="a3"/>
        <w:numPr>
          <w:ilvl w:val="0"/>
          <w:numId w:val="46"/>
        </w:numPr>
        <w:autoSpaceDE w:val="0"/>
        <w:autoSpaceDN w:val="0"/>
        <w:adjustRightInd w:val="0"/>
        <w:spacing w:beforeLines="20" w:before="72" w:afterLines="20" w:after="72"/>
        <w:ind w:leftChars="0" w:left="567" w:rightChars="-82" w:right="-197" w:hanging="567"/>
        <w:rPr>
          <w:rFonts w:asciiTheme="minorEastAsia" w:hAnsiTheme="minorEastAsia"/>
          <w:szCs w:val="24"/>
        </w:rPr>
      </w:pPr>
      <w:r>
        <w:rPr>
          <w:rFonts w:asciiTheme="minorEastAsia" w:hAnsiTheme="minorEastAsia" w:hint="eastAsia"/>
          <w:szCs w:val="24"/>
        </w:rPr>
        <w:t>指導單位：行政院科技會報辦公室</w:t>
      </w:r>
    </w:p>
    <w:p w:rsidR="00511AFC" w:rsidRDefault="00511AFC" w:rsidP="00511AFC">
      <w:pPr>
        <w:autoSpaceDE w:val="0"/>
        <w:autoSpaceDN w:val="0"/>
        <w:adjustRightInd w:val="0"/>
        <w:spacing w:beforeLines="20" w:before="72" w:afterLines="20" w:after="72"/>
        <w:ind w:left="567" w:rightChars="-82" w:right="-197"/>
        <w:rPr>
          <w:rFonts w:asciiTheme="minorEastAsia" w:hAnsiTheme="minorEastAsia"/>
          <w:szCs w:val="24"/>
        </w:rPr>
      </w:pPr>
      <w:r>
        <w:rPr>
          <w:rFonts w:asciiTheme="minorEastAsia" w:hAnsiTheme="minorEastAsia" w:hint="eastAsia"/>
          <w:szCs w:val="24"/>
        </w:rPr>
        <w:t>主辦單位：財團法人資訊工業策進會</w:t>
      </w:r>
    </w:p>
    <w:p w:rsidR="00511AFC" w:rsidRPr="00971A80" w:rsidRDefault="00511AFC" w:rsidP="00511AFC">
      <w:pPr>
        <w:autoSpaceDE w:val="0"/>
        <w:autoSpaceDN w:val="0"/>
        <w:adjustRightInd w:val="0"/>
        <w:spacing w:beforeLines="20" w:before="72" w:afterLines="20" w:after="72"/>
        <w:ind w:left="567" w:rightChars="-82" w:right="-197"/>
        <w:rPr>
          <w:rFonts w:asciiTheme="minorEastAsia" w:hAnsiTheme="minorEastAsia"/>
          <w:szCs w:val="24"/>
        </w:rPr>
      </w:pPr>
      <w:r>
        <w:rPr>
          <w:rFonts w:asciiTheme="minorEastAsia" w:hAnsiTheme="minorEastAsia" w:hint="eastAsia"/>
          <w:szCs w:val="24"/>
        </w:rPr>
        <w:t>協辦單位：台灣科技化服務協會</w:t>
      </w:r>
    </w:p>
    <w:p w:rsidR="00511AFC" w:rsidRPr="00E147AE" w:rsidRDefault="00511AFC" w:rsidP="00511AFC">
      <w:pPr>
        <w:pStyle w:val="a3"/>
        <w:numPr>
          <w:ilvl w:val="0"/>
          <w:numId w:val="46"/>
        </w:numPr>
        <w:autoSpaceDE w:val="0"/>
        <w:autoSpaceDN w:val="0"/>
        <w:adjustRightInd w:val="0"/>
        <w:spacing w:beforeLines="20" w:before="72" w:afterLines="20" w:after="72"/>
        <w:ind w:leftChars="0" w:left="567" w:rightChars="-82" w:right="-197" w:hanging="567"/>
        <w:rPr>
          <w:rFonts w:asciiTheme="minorEastAsia" w:hAnsiTheme="minorEastAsia"/>
          <w:szCs w:val="24"/>
        </w:rPr>
      </w:pPr>
      <w:r w:rsidRPr="00E147AE">
        <w:rPr>
          <w:rFonts w:asciiTheme="minorEastAsia" w:hAnsiTheme="minorEastAsia" w:hint="eastAsia"/>
          <w:szCs w:val="24"/>
        </w:rPr>
        <w:t>活動聯絡人：郭經理（電話：(02)66072528或(02)66072610、手機：0928206591、E-mail：</w:t>
      </w:r>
      <w:hyperlink r:id="rId73" w:history="1">
        <w:r w:rsidRPr="00E147AE">
          <w:rPr>
            <w:rFonts w:asciiTheme="minorEastAsia" w:hAnsiTheme="minorEastAsia" w:hint="eastAsia"/>
            <w:szCs w:val="24"/>
          </w:rPr>
          <w:t>ksc@iii.org.tw</w:t>
        </w:r>
      </w:hyperlink>
      <w:r w:rsidRPr="00E147AE">
        <w:rPr>
          <w:rFonts w:asciiTheme="minorEastAsia" w:hAnsiTheme="minorEastAsia" w:hint="eastAsia"/>
          <w:szCs w:val="24"/>
        </w:rPr>
        <w:t>）。</w:t>
      </w:r>
    </w:p>
    <w:p w:rsidR="00511AFC" w:rsidRPr="00E82228" w:rsidRDefault="00511AFC" w:rsidP="00511AFC"/>
    <w:p w:rsidR="00511AFC" w:rsidRPr="00511AFC" w:rsidRDefault="00511AFC" w:rsidP="00511AFC">
      <w:pPr>
        <w:pStyle w:val="4"/>
        <w:keepNext w:val="0"/>
        <w:tabs>
          <w:tab w:val="left" w:pos="560"/>
          <w:tab w:val="right" w:leader="dot" w:pos="8222"/>
        </w:tabs>
        <w:spacing w:beforeLines="30" w:before="108" w:afterLines="20" w:after="72" w:line="240" w:lineRule="auto"/>
        <w:ind w:rightChars="-82" w:right="-197"/>
        <w:jc w:val="both"/>
        <w:rPr>
          <w:rFonts w:asciiTheme="minorEastAsia" w:eastAsiaTheme="minorEastAsia" w:hAnsiTheme="minorEastAsia"/>
          <w:sz w:val="24"/>
          <w:szCs w:val="24"/>
        </w:rPr>
      </w:pPr>
    </w:p>
    <w:p w:rsidR="00511AFC" w:rsidRPr="003B56FC" w:rsidRDefault="00511AFC" w:rsidP="00511AFC"/>
    <w:bookmarkEnd w:id="72"/>
    <w:bookmarkEnd w:id="73"/>
    <w:bookmarkEnd w:id="74"/>
    <w:bookmarkEnd w:id="75"/>
    <w:bookmarkEnd w:id="76"/>
    <w:p w:rsidR="001532B2" w:rsidRPr="00511AFC" w:rsidRDefault="001532B2" w:rsidP="00B95E07">
      <w:pPr>
        <w:widowControl/>
        <w:jc w:val="center"/>
        <w:rPr>
          <w:rFonts w:ascii="Times New Roman" w:eastAsia="新細明體" w:hAnsi="Times New Roman" w:cs="Times New Roman"/>
          <w:bCs/>
        </w:rPr>
      </w:pPr>
    </w:p>
    <w:sectPr w:rsidR="001532B2" w:rsidRPr="00511AFC" w:rsidSect="00511AFC">
      <w:pgSz w:w="11906" w:h="16838"/>
      <w:pgMar w:top="1079" w:right="1797" w:bottom="899" w:left="1797" w:header="992" w:footer="390"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E389E" w:rsidRDefault="00BE389E" w:rsidP="00061B98">
      <w:r>
        <w:separator/>
      </w:r>
    </w:p>
  </w:endnote>
  <w:endnote w:type="continuationSeparator" w:id="0">
    <w:p w:rsidR="00BE389E" w:rsidRDefault="00BE389E" w:rsidP="00061B9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New Gulim">
    <w:charset w:val="81"/>
    <w:family w:val="roman"/>
    <w:pitch w:val="variable"/>
    <w:sig w:usb0="B00002AF" w:usb1="7FD77CFB" w:usb2="00000030" w:usb3="00000000" w:csb0="0008009F" w:csb1="00000000"/>
  </w:font>
  <w:font w:name="新細明體">
    <w:altName w:val="PMingLiU"/>
    <w:panose1 w:val="02020500000000000000"/>
    <w:charset w:val="88"/>
    <w:family w:val="roman"/>
    <w:pitch w:val="variable"/>
    <w:sig w:usb0="A00002FF" w:usb1="28CFFCFA" w:usb2="00000016" w:usb3="00000000" w:csb0="00100001"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標楷體">
    <w:panose1 w:val="03000509000000000000"/>
    <w:charset w:val="88"/>
    <w:family w:val="script"/>
    <w:pitch w:val="fixed"/>
    <w:sig w:usb0="00000003" w:usb1="080E0000" w:usb2="00000016" w:usb3="00000000" w:csb0="00100001" w:csb1="00000000"/>
  </w:font>
  <w:font w:name="Wingdings 2">
    <w:panose1 w:val="050201020105070707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細明體">
    <w:altName w:val="MingLiU"/>
    <w:panose1 w:val="02020509000000000000"/>
    <w:charset w:val="88"/>
    <w:family w:val="modern"/>
    <w:pitch w:val="fixed"/>
    <w:sig w:usb0="A00002FF" w:usb1="28CFFCFA" w:usb2="00000016" w:usb3="00000000" w:csb0="001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1AFC" w:rsidRDefault="00511AFC">
    <w:pPr>
      <w:pStyle w:val="a9"/>
      <w:jc w:val="center"/>
      <w:rPr>
        <w:caps/>
        <w:color w:val="4F81BD" w:themeColor="accent1"/>
      </w:rPr>
    </w:pPr>
    <w:r w:rsidRPr="00511AFC">
      <w:rPr>
        <w:rFonts w:hint="eastAsia"/>
        <w:caps/>
        <w:noProof/>
        <w:color w:val="000000" w:themeColor="text1"/>
      </w:rPr>
      <mc:AlternateContent>
        <mc:Choice Requires="wps">
          <w:drawing>
            <wp:anchor distT="0" distB="0" distL="114300" distR="114300" simplePos="0" relativeHeight="251661312" behindDoc="0" locked="0" layoutInCell="1" allowOverlap="1" wp14:anchorId="1E75F979" wp14:editId="2EF06A47">
              <wp:simplePos x="0" y="0"/>
              <wp:positionH relativeFrom="column">
                <wp:posOffset>3657600</wp:posOffset>
              </wp:positionH>
              <wp:positionV relativeFrom="paragraph">
                <wp:posOffset>26035</wp:posOffset>
              </wp:positionV>
              <wp:extent cx="1762125" cy="238125"/>
              <wp:effectExtent l="0" t="0" r="28575" b="28575"/>
              <wp:wrapNone/>
              <wp:docPr id="449" name="矩形 449"/>
              <wp:cNvGraphicFramePr/>
              <a:graphic xmlns:a="http://schemas.openxmlformats.org/drawingml/2006/main">
                <a:graphicData uri="http://schemas.microsoft.com/office/word/2010/wordprocessingShape">
                  <wps:wsp>
                    <wps:cNvSpPr/>
                    <wps:spPr>
                      <a:xfrm>
                        <a:off x="0" y="0"/>
                        <a:ext cx="1762125" cy="238125"/>
                      </a:xfrm>
                      <a:prstGeom prst="rect">
                        <a:avLst/>
                      </a:prstGeom>
                      <a:solidFill>
                        <a:schemeClr val="bg1"/>
                      </a:solidFill>
                      <a:ln>
                        <a:solidFill>
                          <a:schemeClr val="bg1"/>
                        </a:solidFill>
                      </a:ln>
                    </wps:spPr>
                    <wps:style>
                      <a:lnRef idx="2">
                        <a:schemeClr val="accent6"/>
                      </a:lnRef>
                      <a:fillRef idx="1">
                        <a:schemeClr val="lt1"/>
                      </a:fillRef>
                      <a:effectRef idx="0">
                        <a:schemeClr val="accent6"/>
                      </a:effectRef>
                      <a:fontRef idx="minor">
                        <a:schemeClr val="dk1"/>
                      </a:fontRef>
                    </wps:style>
                    <wps:txbx>
                      <w:txbxContent>
                        <w:p w:rsidR="00511AFC" w:rsidRPr="00046091" w:rsidRDefault="00511AFC" w:rsidP="00046091">
                          <w:pPr>
                            <w:jc w:val="center"/>
                            <w:rPr>
                              <w:sz w:val="18"/>
                              <w:szCs w:val="18"/>
                            </w:rPr>
                          </w:pPr>
                          <w:r>
                            <w:rPr>
                              <w:rFonts w:hint="eastAsia"/>
                              <w:sz w:val="18"/>
                              <w:szCs w:val="18"/>
                            </w:rPr>
                            <w:t>中</w:t>
                          </w:r>
                          <w:r>
                            <w:rPr>
                              <w:sz w:val="18"/>
                              <w:szCs w:val="18"/>
                            </w:rPr>
                            <w:t>華民國</w:t>
                          </w:r>
                          <w:r>
                            <w:rPr>
                              <w:sz w:val="18"/>
                              <w:szCs w:val="18"/>
                            </w:rPr>
                            <w:t>10</w:t>
                          </w:r>
                          <w:r w:rsidR="00646C16">
                            <w:rPr>
                              <w:sz w:val="18"/>
                              <w:szCs w:val="18"/>
                            </w:rPr>
                            <w:t>3</w:t>
                          </w:r>
                          <w:r>
                            <w:rPr>
                              <w:sz w:val="18"/>
                              <w:szCs w:val="18"/>
                            </w:rPr>
                            <w:t>年</w:t>
                          </w:r>
                          <w:r>
                            <w:rPr>
                              <w:sz w:val="18"/>
                              <w:szCs w:val="18"/>
                            </w:rPr>
                            <w:t>12</w:t>
                          </w:r>
                          <w:r>
                            <w:rPr>
                              <w:sz w:val="18"/>
                              <w:szCs w:val="18"/>
                            </w:rPr>
                            <w:t>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E75F979" id="矩形 449" o:spid="_x0000_s1029" style="position:absolute;left:0;text-align:left;margin-left:4in;margin-top:2.05pt;width:138.75pt;height:18.7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" fillcolor="white [3212]" strokecolor="white [3212]" strokeweight="2pt">
              <v:textbox>
                <w:txbxContent>
                  <w:p w:rsidR="00511AFC" w:rsidRPr="00046091" w:rsidRDefault="00511AFC" w:rsidP="00046091">
                    <w:pPr>
                      <w:jc w:val="center"/>
                      <w:rPr>
                        <w:sz w:val="18"/>
                        <w:szCs w:val="18"/>
                      </w:rPr>
                    </w:pPr>
                    <w:r>
                      <w:rPr>
                        <w:rFonts w:hint="eastAsia"/>
                        <w:sz w:val="18"/>
                        <w:szCs w:val="18"/>
                      </w:rPr>
                      <w:t>中</w:t>
                    </w:r>
                    <w:r>
                      <w:rPr>
                        <w:sz w:val="18"/>
                        <w:szCs w:val="18"/>
                      </w:rPr>
                      <w:t>華民國</w:t>
                    </w:r>
                    <w:r>
                      <w:rPr>
                        <w:sz w:val="18"/>
                        <w:szCs w:val="18"/>
                      </w:rPr>
                      <w:t>10</w:t>
                    </w:r>
                    <w:r w:rsidR="00646C16">
                      <w:rPr>
                        <w:sz w:val="18"/>
                        <w:szCs w:val="18"/>
                      </w:rPr>
                      <w:t>3</w:t>
                    </w:r>
                    <w:r>
                      <w:rPr>
                        <w:sz w:val="18"/>
                        <w:szCs w:val="18"/>
                      </w:rPr>
                      <w:t>年</w:t>
                    </w:r>
                    <w:r>
                      <w:rPr>
                        <w:sz w:val="18"/>
                        <w:szCs w:val="18"/>
                      </w:rPr>
                      <w:t>12</w:t>
                    </w:r>
                    <w:r>
                      <w:rPr>
                        <w:sz w:val="18"/>
                        <w:szCs w:val="18"/>
                      </w:rPr>
                      <w:t>月</w:t>
                    </w:r>
                  </w:p>
                </w:txbxContent>
              </v:textbox>
            </v:rect>
          </w:pict>
        </mc:Fallback>
      </mc:AlternateContent>
    </w:r>
    <w:r w:rsidRPr="00511AFC">
      <w:rPr>
        <w:rFonts w:hint="eastAsia"/>
        <w:caps/>
        <w:noProof/>
        <w:color w:val="000000" w:themeColor="text1"/>
      </w:rPr>
      <mc:AlternateContent>
        <mc:Choice Requires="wps">
          <w:drawing>
            <wp:anchor distT="0" distB="0" distL="114300" distR="114300" simplePos="0" relativeHeight="251659264" behindDoc="0" locked="0" layoutInCell="1" allowOverlap="1" wp14:anchorId="5829FF08" wp14:editId="5E29BC8E">
              <wp:simplePos x="0" y="0"/>
              <wp:positionH relativeFrom="column">
                <wp:posOffset>-466725</wp:posOffset>
              </wp:positionH>
              <wp:positionV relativeFrom="paragraph">
                <wp:posOffset>26035</wp:posOffset>
              </wp:positionV>
              <wp:extent cx="1762125" cy="238125"/>
              <wp:effectExtent l="0" t="0" r="28575" b="28575"/>
              <wp:wrapNone/>
              <wp:docPr id="448" name="矩形 448"/>
              <wp:cNvGraphicFramePr/>
              <a:graphic xmlns:a="http://schemas.openxmlformats.org/drawingml/2006/main">
                <a:graphicData uri="http://schemas.microsoft.com/office/word/2010/wordprocessingShape">
                  <wps:wsp>
                    <wps:cNvSpPr/>
                    <wps:spPr>
                      <a:xfrm>
                        <a:off x="0" y="0"/>
                        <a:ext cx="1762125" cy="238125"/>
                      </a:xfrm>
                      <a:prstGeom prst="rect">
                        <a:avLst/>
                      </a:prstGeom>
                      <a:solidFill>
                        <a:schemeClr val="bg1"/>
                      </a:solidFill>
                      <a:ln>
                        <a:solidFill>
                          <a:schemeClr val="bg1"/>
                        </a:solidFill>
                      </a:ln>
                    </wps:spPr>
                    <wps:style>
                      <a:lnRef idx="2">
                        <a:schemeClr val="accent6"/>
                      </a:lnRef>
                      <a:fillRef idx="1">
                        <a:schemeClr val="lt1"/>
                      </a:fillRef>
                      <a:effectRef idx="0">
                        <a:schemeClr val="accent6"/>
                      </a:effectRef>
                      <a:fontRef idx="minor">
                        <a:schemeClr val="dk1"/>
                      </a:fontRef>
                    </wps:style>
                    <wps:txbx>
                      <w:txbxContent>
                        <w:p w:rsidR="00511AFC" w:rsidRPr="00426514" w:rsidRDefault="00511AFC" w:rsidP="00046091">
                          <w:pPr>
                            <w:jc w:val="center"/>
                            <w:rPr>
                              <w:sz w:val="18"/>
                              <w:szCs w:val="18"/>
                            </w:rPr>
                          </w:pPr>
                          <w:r w:rsidRPr="00426514">
                            <w:rPr>
                              <w:rFonts w:hint="eastAsia"/>
                              <w:sz w:val="18"/>
                              <w:szCs w:val="18"/>
                            </w:rPr>
                            <w:t>政</w:t>
                          </w:r>
                          <w:r w:rsidRPr="00426514">
                            <w:rPr>
                              <w:sz w:val="18"/>
                              <w:szCs w:val="18"/>
                            </w:rPr>
                            <w:t>府機關資訊通報</w:t>
                          </w:r>
                          <w:r w:rsidRPr="00426514">
                            <w:rPr>
                              <w:rFonts w:hint="eastAsia"/>
                              <w:sz w:val="18"/>
                              <w:szCs w:val="18"/>
                            </w:rPr>
                            <w:t>第</w:t>
                          </w:r>
                          <w:r w:rsidRPr="00426514">
                            <w:rPr>
                              <w:sz w:val="18"/>
                              <w:szCs w:val="18"/>
                            </w:rPr>
                            <w:t>326</w:t>
                          </w:r>
                          <w:r w:rsidRPr="00426514">
                            <w:rPr>
                              <w:sz w:val="18"/>
                              <w:szCs w:val="18"/>
                            </w:rPr>
                            <w:t>期</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EFEDA11" id="矩形 448" o:spid="_x0000_s1030" style="position:absolute;left:0;text-align:left;margin-left:-36.75pt;margin-top:2.05pt;width:138.75pt;height:18.7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" fillcolor="white [3212]" strokecolor="white [3212]" strokeweight="2pt">
              <v:textbox>
                <w:txbxContent>
                  <w:p w:rsidR="00511AFC" w:rsidRPr="00426514" w:rsidRDefault="00511AFC" w:rsidP="00046091">
                    <w:pPr>
                      <w:jc w:val="center"/>
                      <w:rPr>
                        <w:sz w:val="18"/>
                        <w:szCs w:val="18"/>
                      </w:rPr>
                    </w:pPr>
                    <w:r w:rsidRPr="00426514">
                      <w:rPr>
                        <w:rFonts w:hint="eastAsia"/>
                        <w:sz w:val="18"/>
                        <w:szCs w:val="18"/>
                      </w:rPr>
                      <w:t>政</w:t>
                    </w:r>
                    <w:r w:rsidRPr="00426514">
                      <w:rPr>
                        <w:sz w:val="18"/>
                        <w:szCs w:val="18"/>
                      </w:rPr>
                      <w:t>府機關資訊通報</w:t>
                    </w:r>
                    <w:r w:rsidRPr="00426514">
                      <w:rPr>
                        <w:rFonts w:hint="eastAsia"/>
                        <w:sz w:val="18"/>
                        <w:szCs w:val="18"/>
                      </w:rPr>
                      <w:t>第</w:t>
                    </w:r>
                    <w:r w:rsidRPr="00426514">
                      <w:rPr>
                        <w:sz w:val="18"/>
                        <w:szCs w:val="18"/>
                      </w:rPr>
                      <w:t>326</w:t>
                    </w:r>
                    <w:r w:rsidRPr="00426514">
                      <w:rPr>
                        <w:sz w:val="18"/>
                        <w:szCs w:val="18"/>
                      </w:rPr>
                      <w:t>期</w:t>
                    </w:r>
                  </w:p>
                </w:txbxContent>
              </v:textbox>
            </v:rect>
          </w:pict>
        </mc:Fallback>
      </mc:AlternateContent>
    </w:r>
    <w:r w:rsidRPr="00511AFC">
      <w:rPr>
        <w:rFonts w:hint="eastAsia"/>
        <w:caps/>
        <w:color w:val="000000" w:themeColor="text1"/>
      </w:rPr>
      <w:t>頁</w:t>
    </w:r>
    <w:r w:rsidRPr="00511AFC">
      <w:rPr>
        <w:caps/>
        <w:color w:val="000000" w:themeColor="text1"/>
      </w:rPr>
      <w:fldChar w:fldCharType="begin"/>
    </w:r>
    <w:r w:rsidRPr="00511AFC">
      <w:rPr>
        <w:caps/>
        <w:color w:val="000000" w:themeColor="text1"/>
      </w:rPr>
      <w:instrText>PAGE   \* MERGEFORMAT</w:instrText>
    </w:r>
    <w:r w:rsidRPr="00511AFC">
      <w:rPr>
        <w:caps/>
        <w:color w:val="000000" w:themeColor="text1"/>
      </w:rPr>
      <w:fldChar w:fldCharType="separate"/>
    </w:r>
    <w:r w:rsidR="00646C16" w:rsidRPr="00646C16">
      <w:rPr>
        <w:caps/>
        <w:noProof/>
        <w:color w:val="000000" w:themeColor="text1"/>
        <w:lang w:val="zh-TW"/>
      </w:rPr>
      <w:t>18</w:t>
    </w:r>
    <w:r w:rsidRPr="00511AFC">
      <w:rPr>
        <w:caps/>
        <w:color w:val="000000" w:themeColor="text1"/>
      </w:rPr>
      <w:fldChar w:fldCharType="end"/>
    </w:r>
  </w:p>
  <w:p w:rsidR="00511AFC" w:rsidRPr="00046091" w:rsidRDefault="00511AFC" w:rsidP="00046091">
    <w:pPr>
      <w:pStyle w:val="a9"/>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1AFC" w:rsidRDefault="00511AFC">
    <w:pPr>
      <w:pStyle w:val="a9"/>
      <w:framePr w:wrap="around" w:vAnchor="text" w:hAnchor="margin" w:xAlign="center" w:y="1"/>
      <w:rPr>
        <w:rStyle w:val="afa"/>
      </w:rPr>
    </w:pPr>
    <w:r>
      <w:rPr>
        <w:rStyle w:val="afa"/>
      </w:rPr>
      <w:fldChar w:fldCharType="begin"/>
    </w:r>
    <w:r>
      <w:rPr>
        <w:rStyle w:val="afa"/>
      </w:rPr>
      <w:instrText xml:space="preserve">PAGE  </w:instrText>
    </w:r>
    <w:r>
      <w:rPr>
        <w:rStyle w:val="afa"/>
      </w:rPr>
      <w:fldChar w:fldCharType="separate"/>
    </w:r>
    <w:r>
      <w:rPr>
        <w:rStyle w:val="afa"/>
        <w:noProof/>
      </w:rPr>
      <w:t>2</w:t>
    </w:r>
    <w:r>
      <w:rPr>
        <w:rStyle w:val="afa"/>
      </w:rPr>
      <w:fldChar w:fldCharType="end"/>
    </w:r>
  </w:p>
  <w:p w:rsidR="00511AFC" w:rsidRDefault="00511AFC">
    <w:pPr>
      <w:pStyle w:val="a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E389E" w:rsidRDefault="00BE389E" w:rsidP="00061B98">
      <w:r>
        <w:separator/>
      </w:r>
    </w:p>
  </w:footnote>
  <w:footnote w:type="continuationSeparator" w:id="0">
    <w:p w:rsidR="00BE389E" w:rsidRDefault="00BE389E" w:rsidP="00061B9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1AFC" w:rsidRDefault="00511AFC">
    <w:pPr>
      <w:pStyle w:val="a7"/>
      <w:tabs>
        <w:tab w:val="clear" w:pos="8306"/>
        <w:tab w:val="right" w:pos="9000"/>
      </w:tabs>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9C1E89"/>
    <w:multiLevelType w:val="hybridMultilevel"/>
    <w:tmpl w:val="063699DE"/>
    <w:lvl w:ilvl="0" w:tplc="47BA2756">
      <w:start w:val="1"/>
      <w:numFmt w:val="taiwaneseCountingThousand"/>
      <w:lvlText w:val="(%1)"/>
      <w:lvlJc w:val="left"/>
      <w:pPr>
        <w:ind w:left="1258" w:hanging="480"/>
      </w:pPr>
      <w:rPr>
        <w:rFonts w:cs="Times New Roman" w:hint="eastAsia"/>
      </w:rPr>
    </w:lvl>
    <w:lvl w:ilvl="1" w:tplc="04090019" w:tentative="1">
      <w:start w:val="1"/>
      <w:numFmt w:val="ideographTraditional"/>
      <w:lvlText w:val="%2、"/>
      <w:lvlJc w:val="left"/>
      <w:pPr>
        <w:ind w:left="1738" w:hanging="480"/>
      </w:pPr>
      <w:rPr>
        <w:rFonts w:cs="Times New Roman"/>
      </w:rPr>
    </w:lvl>
    <w:lvl w:ilvl="2" w:tplc="0409001B" w:tentative="1">
      <w:start w:val="1"/>
      <w:numFmt w:val="lowerRoman"/>
      <w:lvlText w:val="%3."/>
      <w:lvlJc w:val="right"/>
      <w:pPr>
        <w:ind w:left="2218" w:hanging="480"/>
      </w:pPr>
      <w:rPr>
        <w:rFonts w:cs="Times New Roman"/>
      </w:rPr>
    </w:lvl>
    <w:lvl w:ilvl="3" w:tplc="0409000F" w:tentative="1">
      <w:start w:val="1"/>
      <w:numFmt w:val="decimal"/>
      <w:lvlText w:val="%4."/>
      <w:lvlJc w:val="left"/>
      <w:pPr>
        <w:ind w:left="2698" w:hanging="480"/>
      </w:pPr>
      <w:rPr>
        <w:rFonts w:cs="Times New Roman"/>
      </w:rPr>
    </w:lvl>
    <w:lvl w:ilvl="4" w:tplc="47BA2756">
      <w:start w:val="1"/>
      <w:numFmt w:val="taiwaneseCountingThousand"/>
      <w:lvlText w:val="(%5)"/>
      <w:lvlJc w:val="left"/>
      <w:pPr>
        <w:ind w:left="3178" w:hanging="480"/>
      </w:pPr>
      <w:rPr>
        <w:rFonts w:cs="Times New Roman" w:hint="eastAsia"/>
      </w:rPr>
    </w:lvl>
    <w:lvl w:ilvl="5" w:tplc="0409001B" w:tentative="1">
      <w:start w:val="1"/>
      <w:numFmt w:val="lowerRoman"/>
      <w:lvlText w:val="%6."/>
      <w:lvlJc w:val="right"/>
      <w:pPr>
        <w:ind w:left="3658" w:hanging="480"/>
      </w:pPr>
      <w:rPr>
        <w:rFonts w:cs="Times New Roman"/>
      </w:rPr>
    </w:lvl>
    <w:lvl w:ilvl="6" w:tplc="0409000F" w:tentative="1">
      <w:start w:val="1"/>
      <w:numFmt w:val="decimal"/>
      <w:lvlText w:val="%7."/>
      <w:lvlJc w:val="left"/>
      <w:pPr>
        <w:ind w:left="4138" w:hanging="480"/>
      </w:pPr>
      <w:rPr>
        <w:rFonts w:cs="Times New Roman"/>
      </w:rPr>
    </w:lvl>
    <w:lvl w:ilvl="7" w:tplc="04090019" w:tentative="1">
      <w:start w:val="1"/>
      <w:numFmt w:val="ideographTraditional"/>
      <w:lvlText w:val="%8、"/>
      <w:lvlJc w:val="left"/>
      <w:pPr>
        <w:ind w:left="4618" w:hanging="480"/>
      </w:pPr>
      <w:rPr>
        <w:rFonts w:cs="Times New Roman"/>
      </w:rPr>
    </w:lvl>
    <w:lvl w:ilvl="8" w:tplc="0409001B" w:tentative="1">
      <w:start w:val="1"/>
      <w:numFmt w:val="lowerRoman"/>
      <w:lvlText w:val="%9."/>
      <w:lvlJc w:val="right"/>
      <w:pPr>
        <w:ind w:left="5098" w:hanging="480"/>
      </w:pPr>
      <w:rPr>
        <w:rFonts w:cs="Times New Roman"/>
      </w:rPr>
    </w:lvl>
  </w:abstractNum>
  <w:abstractNum w:abstractNumId="1">
    <w:nsid w:val="069A6B48"/>
    <w:multiLevelType w:val="hybridMultilevel"/>
    <w:tmpl w:val="CAB62052"/>
    <w:lvl w:ilvl="0" w:tplc="7750DDE2">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nsid w:val="06AA5D50"/>
    <w:multiLevelType w:val="hybridMultilevel"/>
    <w:tmpl w:val="11289192"/>
    <w:lvl w:ilvl="0" w:tplc="770226FC">
      <w:start w:val="1"/>
      <w:numFmt w:val="taiwaneseCountingThousand"/>
      <w:lvlText w:val="(%1)"/>
      <w:lvlJc w:val="left"/>
      <w:pPr>
        <w:ind w:left="1110" w:hanging="390"/>
      </w:pPr>
      <w:rPr>
        <w:rFonts w:hint="default"/>
      </w:rPr>
    </w:lvl>
    <w:lvl w:ilvl="1" w:tplc="04090019" w:tentative="1">
      <w:start w:val="1"/>
      <w:numFmt w:val="ideographTraditional"/>
      <w:lvlText w:val="%2、"/>
      <w:lvlJc w:val="left"/>
      <w:pPr>
        <w:ind w:left="1680" w:hanging="480"/>
      </w:p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3">
    <w:nsid w:val="0B9D4A4C"/>
    <w:multiLevelType w:val="hybridMultilevel"/>
    <w:tmpl w:val="168EA59A"/>
    <w:lvl w:ilvl="0" w:tplc="04090017">
      <w:start w:val="1"/>
      <w:numFmt w:val="ideographLegalTraditional"/>
      <w:lvlText w:val="%1、"/>
      <w:lvlJc w:val="left"/>
      <w:pPr>
        <w:tabs>
          <w:tab w:val="num" w:pos="480"/>
        </w:tabs>
        <w:ind w:left="480" w:hanging="48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4">
    <w:nsid w:val="0BDE7359"/>
    <w:multiLevelType w:val="hybridMultilevel"/>
    <w:tmpl w:val="711A6D5A"/>
    <w:lvl w:ilvl="0" w:tplc="7E70FC40">
      <w:start w:val="1"/>
      <w:numFmt w:val="taiwaneseCountingThousand"/>
      <w:lvlText w:val="(%1)"/>
      <w:lvlJc w:val="left"/>
      <w:pPr>
        <w:ind w:left="480" w:hanging="480"/>
      </w:pPr>
      <w:rPr>
        <w:rFonts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nsid w:val="0CFC56F2"/>
    <w:multiLevelType w:val="hybridMultilevel"/>
    <w:tmpl w:val="943A21BC"/>
    <w:lvl w:ilvl="0" w:tplc="39026AD2">
      <w:start w:val="1"/>
      <w:numFmt w:val="decimal"/>
      <w:suff w:val="space"/>
      <w:lvlText w:val="(%1)"/>
      <w:lvlJc w:val="left"/>
      <w:pPr>
        <w:ind w:left="2011" w:hanging="735"/>
      </w:pPr>
      <w:rPr>
        <w:rFonts w:hint="eastAsia"/>
      </w:rPr>
    </w:lvl>
    <w:lvl w:ilvl="1" w:tplc="DC4AA768">
      <w:start w:val="1"/>
      <w:numFmt w:val="decimalFullWidth"/>
      <w:lvlText w:val="%2、"/>
      <w:lvlJc w:val="left"/>
      <w:pPr>
        <w:ind w:left="2476" w:hanging="720"/>
      </w:pPr>
      <w:rPr>
        <w:rFonts w:hint="default"/>
      </w:rPr>
    </w:lvl>
    <w:lvl w:ilvl="2" w:tplc="0409001B" w:tentative="1">
      <w:start w:val="1"/>
      <w:numFmt w:val="lowerRoman"/>
      <w:lvlText w:val="%3."/>
      <w:lvlJc w:val="right"/>
      <w:pPr>
        <w:ind w:left="2716" w:hanging="480"/>
      </w:pPr>
    </w:lvl>
    <w:lvl w:ilvl="3" w:tplc="0409000F" w:tentative="1">
      <w:start w:val="1"/>
      <w:numFmt w:val="decimal"/>
      <w:lvlText w:val="%4."/>
      <w:lvlJc w:val="left"/>
      <w:pPr>
        <w:ind w:left="3196" w:hanging="480"/>
      </w:pPr>
    </w:lvl>
    <w:lvl w:ilvl="4" w:tplc="04090019" w:tentative="1">
      <w:start w:val="1"/>
      <w:numFmt w:val="ideographTraditional"/>
      <w:lvlText w:val="%5、"/>
      <w:lvlJc w:val="left"/>
      <w:pPr>
        <w:ind w:left="3676" w:hanging="480"/>
      </w:pPr>
    </w:lvl>
    <w:lvl w:ilvl="5" w:tplc="0409001B" w:tentative="1">
      <w:start w:val="1"/>
      <w:numFmt w:val="lowerRoman"/>
      <w:lvlText w:val="%6."/>
      <w:lvlJc w:val="right"/>
      <w:pPr>
        <w:ind w:left="4156" w:hanging="480"/>
      </w:pPr>
    </w:lvl>
    <w:lvl w:ilvl="6" w:tplc="0409000F" w:tentative="1">
      <w:start w:val="1"/>
      <w:numFmt w:val="decimal"/>
      <w:lvlText w:val="%7."/>
      <w:lvlJc w:val="left"/>
      <w:pPr>
        <w:ind w:left="4636" w:hanging="480"/>
      </w:pPr>
    </w:lvl>
    <w:lvl w:ilvl="7" w:tplc="04090019" w:tentative="1">
      <w:start w:val="1"/>
      <w:numFmt w:val="ideographTraditional"/>
      <w:lvlText w:val="%8、"/>
      <w:lvlJc w:val="left"/>
      <w:pPr>
        <w:ind w:left="5116" w:hanging="480"/>
      </w:pPr>
    </w:lvl>
    <w:lvl w:ilvl="8" w:tplc="0409001B" w:tentative="1">
      <w:start w:val="1"/>
      <w:numFmt w:val="lowerRoman"/>
      <w:lvlText w:val="%9."/>
      <w:lvlJc w:val="right"/>
      <w:pPr>
        <w:ind w:left="5596" w:hanging="480"/>
      </w:pPr>
    </w:lvl>
  </w:abstractNum>
  <w:abstractNum w:abstractNumId="6">
    <w:nsid w:val="10C61E4D"/>
    <w:multiLevelType w:val="hybridMultilevel"/>
    <w:tmpl w:val="3E40A54C"/>
    <w:lvl w:ilvl="0" w:tplc="04090015">
      <w:start w:val="1"/>
      <w:numFmt w:val="taiwaneseCountingThousand"/>
      <w:lvlText w:val="%1、"/>
      <w:lvlJc w:val="left"/>
      <w:pPr>
        <w:ind w:left="5584" w:hanging="480"/>
      </w:p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7">
    <w:nsid w:val="11395AA9"/>
    <w:multiLevelType w:val="hybridMultilevel"/>
    <w:tmpl w:val="EEFAA552"/>
    <w:lvl w:ilvl="0" w:tplc="C50A9FA4">
      <w:start w:val="1"/>
      <w:numFmt w:val="taiwaneseCountingThousand"/>
      <w:suff w:val="space"/>
      <w:lvlText w:val="%1、"/>
      <w:lvlJc w:val="left"/>
      <w:pPr>
        <w:ind w:left="480" w:hanging="480"/>
      </w:pPr>
      <w:rPr>
        <w:rFonts w:hint="eastAsia"/>
      </w:rPr>
    </w:lvl>
    <w:lvl w:ilvl="1" w:tplc="04090019" w:tentative="1">
      <w:start w:val="1"/>
      <w:numFmt w:val="ideographTraditional"/>
      <w:lvlText w:val="%2、"/>
      <w:lvlJc w:val="left"/>
      <w:pPr>
        <w:ind w:left="1450" w:hanging="480"/>
      </w:pPr>
    </w:lvl>
    <w:lvl w:ilvl="2" w:tplc="0409001B" w:tentative="1">
      <w:start w:val="1"/>
      <w:numFmt w:val="lowerRoman"/>
      <w:lvlText w:val="%3."/>
      <w:lvlJc w:val="right"/>
      <w:pPr>
        <w:ind w:left="1930" w:hanging="480"/>
      </w:pPr>
    </w:lvl>
    <w:lvl w:ilvl="3" w:tplc="0409000F" w:tentative="1">
      <w:start w:val="1"/>
      <w:numFmt w:val="decimal"/>
      <w:lvlText w:val="%4."/>
      <w:lvlJc w:val="left"/>
      <w:pPr>
        <w:ind w:left="2410" w:hanging="480"/>
      </w:pPr>
    </w:lvl>
    <w:lvl w:ilvl="4" w:tplc="04090019" w:tentative="1">
      <w:start w:val="1"/>
      <w:numFmt w:val="ideographTraditional"/>
      <w:lvlText w:val="%5、"/>
      <w:lvlJc w:val="left"/>
      <w:pPr>
        <w:ind w:left="2890" w:hanging="480"/>
      </w:pPr>
    </w:lvl>
    <w:lvl w:ilvl="5" w:tplc="0409001B" w:tentative="1">
      <w:start w:val="1"/>
      <w:numFmt w:val="lowerRoman"/>
      <w:lvlText w:val="%6."/>
      <w:lvlJc w:val="right"/>
      <w:pPr>
        <w:ind w:left="3370" w:hanging="480"/>
      </w:pPr>
    </w:lvl>
    <w:lvl w:ilvl="6" w:tplc="0409000F" w:tentative="1">
      <w:start w:val="1"/>
      <w:numFmt w:val="decimal"/>
      <w:lvlText w:val="%7."/>
      <w:lvlJc w:val="left"/>
      <w:pPr>
        <w:ind w:left="3850" w:hanging="480"/>
      </w:pPr>
    </w:lvl>
    <w:lvl w:ilvl="7" w:tplc="04090019" w:tentative="1">
      <w:start w:val="1"/>
      <w:numFmt w:val="ideographTraditional"/>
      <w:lvlText w:val="%8、"/>
      <w:lvlJc w:val="left"/>
      <w:pPr>
        <w:ind w:left="4330" w:hanging="480"/>
      </w:pPr>
    </w:lvl>
    <w:lvl w:ilvl="8" w:tplc="0409001B" w:tentative="1">
      <w:start w:val="1"/>
      <w:numFmt w:val="lowerRoman"/>
      <w:lvlText w:val="%9."/>
      <w:lvlJc w:val="right"/>
      <w:pPr>
        <w:ind w:left="4810" w:hanging="480"/>
      </w:pPr>
    </w:lvl>
  </w:abstractNum>
  <w:abstractNum w:abstractNumId="8">
    <w:nsid w:val="13EB60C6"/>
    <w:multiLevelType w:val="hybridMultilevel"/>
    <w:tmpl w:val="7098F8BE"/>
    <w:lvl w:ilvl="0" w:tplc="8D0EE478">
      <w:start w:val="1"/>
      <w:numFmt w:val="taiwaneseCountingThousand"/>
      <w:lvlText w:val="%1、"/>
      <w:lvlJc w:val="left"/>
      <w:pPr>
        <w:tabs>
          <w:tab w:val="num" w:pos="8561"/>
        </w:tabs>
        <w:ind w:left="8561" w:hanging="480"/>
      </w:pPr>
      <w:rPr>
        <w:rFonts w:cs="Times New Roman" w:hint="default"/>
      </w:rPr>
    </w:lvl>
    <w:lvl w:ilvl="1" w:tplc="04090001">
      <w:start w:val="1"/>
      <w:numFmt w:val="bullet"/>
      <w:lvlText w:val=""/>
      <w:lvlJc w:val="left"/>
      <w:pPr>
        <w:tabs>
          <w:tab w:val="num" w:pos="9041"/>
        </w:tabs>
        <w:ind w:left="9041" w:hanging="480"/>
      </w:pPr>
      <w:rPr>
        <w:rFonts w:ascii="Wingdings" w:hAnsi="Wingdings" w:hint="default"/>
      </w:rPr>
    </w:lvl>
    <w:lvl w:ilvl="2" w:tplc="E3FE30DE">
      <w:start w:val="1"/>
      <w:numFmt w:val="decimal"/>
      <w:lvlText w:val="%3."/>
      <w:lvlJc w:val="left"/>
      <w:pPr>
        <w:tabs>
          <w:tab w:val="num" w:pos="9416"/>
        </w:tabs>
        <w:ind w:left="9416" w:hanging="375"/>
      </w:pPr>
      <w:rPr>
        <w:rFonts w:cs="Times New Roman" w:hint="eastAsia"/>
        <w:b/>
      </w:rPr>
    </w:lvl>
    <w:lvl w:ilvl="3" w:tplc="0409000F">
      <w:start w:val="1"/>
      <w:numFmt w:val="decimal"/>
      <w:lvlText w:val="%4."/>
      <w:lvlJc w:val="left"/>
      <w:pPr>
        <w:tabs>
          <w:tab w:val="num" w:pos="10001"/>
        </w:tabs>
        <w:ind w:left="10001" w:hanging="480"/>
      </w:pPr>
      <w:rPr>
        <w:rFonts w:cs="Times New Roman" w:hint="default"/>
      </w:rPr>
    </w:lvl>
    <w:lvl w:ilvl="4" w:tplc="29E80FDC">
      <w:start w:val="1"/>
      <w:numFmt w:val="taiwaneseCountingThousand"/>
      <w:lvlText w:val="(%5)"/>
      <w:lvlJc w:val="left"/>
      <w:pPr>
        <w:ind w:left="10361" w:hanging="360"/>
      </w:pPr>
      <w:rPr>
        <w:rFonts w:cs="Times New Roman" w:hint="default"/>
      </w:rPr>
    </w:lvl>
    <w:lvl w:ilvl="5" w:tplc="0409001B" w:tentative="1">
      <w:start w:val="1"/>
      <w:numFmt w:val="lowerRoman"/>
      <w:lvlText w:val="%6."/>
      <w:lvlJc w:val="right"/>
      <w:pPr>
        <w:tabs>
          <w:tab w:val="num" w:pos="10961"/>
        </w:tabs>
        <w:ind w:left="10961" w:hanging="480"/>
      </w:pPr>
      <w:rPr>
        <w:rFonts w:cs="Times New Roman"/>
      </w:rPr>
    </w:lvl>
    <w:lvl w:ilvl="6" w:tplc="0409000F" w:tentative="1">
      <w:start w:val="1"/>
      <w:numFmt w:val="decimal"/>
      <w:lvlText w:val="%7."/>
      <w:lvlJc w:val="left"/>
      <w:pPr>
        <w:tabs>
          <w:tab w:val="num" w:pos="11441"/>
        </w:tabs>
        <w:ind w:left="11441" w:hanging="480"/>
      </w:pPr>
      <w:rPr>
        <w:rFonts w:cs="Times New Roman"/>
      </w:rPr>
    </w:lvl>
    <w:lvl w:ilvl="7" w:tplc="04090019" w:tentative="1">
      <w:start w:val="1"/>
      <w:numFmt w:val="ideographTraditional"/>
      <w:lvlText w:val="%8、"/>
      <w:lvlJc w:val="left"/>
      <w:pPr>
        <w:tabs>
          <w:tab w:val="num" w:pos="11921"/>
        </w:tabs>
        <w:ind w:left="11921" w:hanging="480"/>
      </w:pPr>
      <w:rPr>
        <w:rFonts w:cs="Times New Roman"/>
      </w:rPr>
    </w:lvl>
    <w:lvl w:ilvl="8" w:tplc="0409001B" w:tentative="1">
      <w:start w:val="1"/>
      <w:numFmt w:val="lowerRoman"/>
      <w:lvlText w:val="%9."/>
      <w:lvlJc w:val="right"/>
      <w:pPr>
        <w:tabs>
          <w:tab w:val="num" w:pos="12401"/>
        </w:tabs>
        <w:ind w:left="12401" w:hanging="480"/>
      </w:pPr>
      <w:rPr>
        <w:rFonts w:cs="Times New Roman"/>
      </w:rPr>
    </w:lvl>
  </w:abstractNum>
  <w:abstractNum w:abstractNumId="9">
    <w:nsid w:val="144D12F6"/>
    <w:multiLevelType w:val="hybridMultilevel"/>
    <w:tmpl w:val="E004B17C"/>
    <w:lvl w:ilvl="0" w:tplc="7E70FC40">
      <w:start w:val="1"/>
      <w:numFmt w:val="taiwaneseCountingThousand"/>
      <w:lvlText w:val="(%1)"/>
      <w:lvlJc w:val="left"/>
      <w:pPr>
        <w:ind w:left="480" w:hanging="480"/>
      </w:pPr>
      <w:rPr>
        <w:rFonts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
    <w:nsid w:val="14AA5F1E"/>
    <w:multiLevelType w:val="hybridMultilevel"/>
    <w:tmpl w:val="B1EAD286"/>
    <w:lvl w:ilvl="0" w:tplc="10F4B6AE">
      <w:start w:val="1"/>
      <w:numFmt w:val="taiwaneseCountingThousand"/>
      <w:lvlText w:val="%1、"/>
      <w:lvlJc w:val="left"/>
      <w:pPr>
        <w:tabs>
          <w:tab w:val="num" w:pos="720"/>
        </w:tabs>
        <w:ind w:left="720" w:hanging="720"/>
      </w:pPr>
      <w:rPr>
        <w:rFonts w:cs="New Gulim" w:hint="default"/>
      </w:rPr>
    </w:lvl>
    <w:lvl w:ilvl="1" w:tplc="487E87E4">
      <w:start w:val="1"/>
      <w:numFmt w:val="taiwaneseCountingThousand"/>
      <w:suff w:val="space"/>
      <w:lvlText w:val="(%2)"/>
      <w:lvlJc w:val="left"/>
      <w:pPr>
        <w:ind w:left="1560" w:hanging="1080"/>
      </w:pPr>
      <w:rPr>
        <w:rFonts w:hint="default"/>
        <w:sz w:val="24"/>
        <w:szCs w:val="24"/>
      </w:rPr>
    </w:lvl>
    <w:lvl w:ilvl="2" w:tplc="0409001B">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1">
    <w:nsid w:val="19F039F2"/>
    <w:multiLevelType w:val="hybridMultilevel"/>
    <w:tmpl w:val="BABA1054"/>
    <w:lvl w:ilvl="0" w:tplc="04090017">
      <w:start w:val="1"/>
      <w:numFmt w:val="ideographLegalTraditional"/>
      <w:lvlText w:val="%1、"/>
      <w:lvlJc w:val="left"/>
      <w:pPr>
        <w:ind w:left="480" w:hanging="480"/>
      </w:pPr>
      <w:rPr>
        <w:rFonts w:hint="default"/>
      </w:rPr>
    </w:lvl>
    <w:lvl w:ilvl="1" w:tplc="BD90C4FE">
      <w:start w:val="1"/>
      <w:numFmt w:val="decimal"/>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
    <w:nsid w:val="1D8D504A"/>
    <w:multiLevelType w:val="hybridMultilevel"/>
    <w:tmpl w:val="CDF0045A"/>
    <w:lvl w:ilvl="0" w:tplc="7E70FC40">
      <w:start w:val="1"/>
      <w:numFmt w:val="taiwaneseCountingThousand"/>
      <w:lvlText w:val="(%1)"/>
      <w:lvlJc w:val="left"/>
      <w:pPr>
        <w:ind w:left="480" w:hanging="480"/>
      </w:pPr>
      <w:rPr>
        <w:rFonts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
    <w:nsid w:val="1DB3227D"/>
    <w:multiLevelType w:val="hybridMultilevel"/>
    <w:tmpl w:val="F6D86370"/>
    <w:lvl w:ilvl="0" w:tplc="F8FC8462">
      <w:start w:val="1"/>
      <w:numFmt w:val="taiwaneseCountingThousand"/>
      <w:lvlText w:val="(%1)"/>
      <w:lvlJc w:val="left"/>
      <w:pPr>
        <w:ind w:left="825" w:hanging="375"/>
      </w:pPr>
      <w:rPr>
        <w:rFonts w:hint="default"/>
      </w:rPr>
    </w:lvl>
    <w:lvl w:ilvl="1" w:tplc="94E495F0">
      <w:start w:val="1"/>
      <w:numFmt w:val="decimal"/>
      <w:lvlText w:val="%2."/>
      <w:lvlJc w:val="left"/>
      <w:pPr>
        <w:ind w:left="1290" w:hanging="360"/>
      </w:pPr>
      <w:rPr>
        <w:rFonts w:hint="default"/>
      </w:rPr>
    </w:lvl>
    <w:lvl w:ilvl="2" w:tplc="0409001B" w:tentative="1">
      <w:start w:val="1"/>
      <w:numFmt w:val="lowerRoman"/>
      <w:lvlText w:val="%3."/>
      <w:lvlJc w:val="right"/>
      <w:pPr>
        <w:ind w:left="1890" w:hanging="480"/>
      </w:pPr>
    </w:lvl>
    <w:lvl w:ilvl="3" w:tplc="0409000F" w:tentative="1">
      <w:start w:val="1"/>
      <w:numFmt w:val="decimal"/>
      <w:lvlText w:val="%4."/>
      <w:lvlJc w:val="left"/>
      <w:pPr>
        <w:ind w:left="2370" w:hanging="480"/>
      </w:pPr>
    </w:lvl>
    <w:lvl w:ilvl="4" w:tplc="04090019" w:tentative="1">
      <w:start w:val="1"/>
      <w:numFmt w:val="ideographTraditional"/>
      <w:lvlText w:val="%5、"/>
      <w:lvlJc w:val="left"/>
      <w:pPr>
        <w:ind w:left="2850" w:hanging="480"/>
      </w:pPr>
    </w:lvl>
    <w:lvl w:ilvl="5" w:tplc="0409001B" w:tentative="1">
      <w:start w:val="1"/>
      <w:numFmt w:val="lowerRoman"/>
      <w:lvlText w:val="%6."/>
      <w:lvlJc w:val="right"/>
      <w:pPr>
        <w:ind w:left="3330" w:hanging="480"/>
      </w:pPr>
    </w:lvl>
    <w:lvl w:ilvl="6" w:tplc="0409000F" w:tentative="1">
      <w:start w:val="1"/>
      <w:numFmt w:val="decimal"/>
      <w:lvlText w:val="%7."/>
      <w:lvlJc w:val="left"/>
      <w:pPr>
        <w:ind w:left="3810" w:hanging="480"/>
      </w:pPr>
    </w:lvl>
    <w:lvl w:ilvl="7" w:tplc="04090019" w:tentative="1">
      <w:start w:val="1"/>
      <w:numFmt w:val="ideographTraditional"/>
      <w:lvlText w:val="%8、"/>
      <w:lvlJc w:val="left"/>
      <w:pPr>
        <w:ind w:left="4290" w:hanging="480"/>
      </w:pPr>
    </w:lvl>
    <w:lvl w:ilvl="8" w:tplc="0409001B" w:tentative="1">
      <w:start w:val="1"/>
      <w:numFmt w:val="lowerRoman"/>
      <w:lvlText w:val="%9."/>
      <w:lvlJc w:val="right"/>
      <w:pPr>
        <w:ind w:left="4770" w:hanging="480"/>
      </w:pPr>
    </w:lvl>
  </w:abstractNum>
  <w:abstractNum w:abstractNumId="14">
    <w:nsid w:val="1DC9501F"/>
    <w:multiLevelType w:val="hybridMultilevel"/>
    <w:tmpl w:val="D5DCE48C"/>
    <w:lvl w:ilvl="0" w:tplc="B7280A94">
      <w:start w:val="1"/>
      <w:numFmt w:val="taiwaneseCountingThousand"/>
      <w:lvlText w:val="%1、"/>
      <w:lvlJc w:val="left"/>
      <w:pPr>
        <w:ind w:left="763" w:hanging="480"/>
      </w:pPr>
      <w:rPr>
        <w:rFonts w:hint="eastAsia"/>
      </w:rPr>
    </w:lvl>
    <w:lvl w:ilvl="1" w:tplc="04090019" w:tentative="1">
      <w:start w:val="1"/>
      <w:numFmt w:val="ideographTraditional"/>
      <w:lvlText w:val="%2、"/>
      <w:lvlJc w:val="left"/>
      <w:pPr>
        <w:ind w:left="1243" w:hanging="480"/>
      </w:pPr>
    </w:lvl>
    <w:lvl w:ilvl="2" w:tplc="0409001B" w:tentative="1">
      <w:start w:val="1"/>
      <w:numFmt w:val="lowerRoman"/>
      <w:lvlText w:val="%3."/>
      <w:lvlJc w:val="right"/>
      <w:pPr>
        <w:ind w:left="1723" w:hanging="480"/>
      </w:pPr>
    </w:lvl>
    <w:lvl w:ilvl="3" w:tplc="0409000F" w:tentative="1">
      <w:start w:val="1"/>
      <w:numFmt w:val="decimal"/>
      <w:lvlText w:val="%4."/>
      <w:lvlJc w:val="left"/>
      <w:pPr>
        <w:ind w:left="2203" w:hanging="480"/>
      </w:pPr>
    </w:lvl>
    <w:lvl w:ilvl="4" w:tplc="04090019" w:tentative="1">
      <w:start w:val="1"/>
      <w:numFmt w:val="ideographTraditional"/>
      <w:lvlText w:val="%5、"/>
      <w:lvlJc w:val="left"/>
      <w:pPr>
        <w:ind w:left="2683" w:hanging="480"/>
      </w:pPr>
    </w:lvl>
    <w:lvl w:ilvl="5" w:tplc="0409001B" w:tentative="1">
      <w:start w:val="1"/>
      <w:numFmt w:val="lowerRoman"/>
      <w:lvlText w:val="%6."/>
      <w:lvlJc w:val="right"/>
      <w:pPr>
        <w:ind w:left="3163" w:hanging="480"/>
      </w:pPr>
    </w:lvl>
    <w:lvl w:ilvl="6" w:tplc="0409000F" w:tentative="1">
      <w:start w:val="1"/>
      <w:numFmt w:val="decimal"/>
      <w:lvlText w:val="%7."/>
      <w:lvlJc w:val="left"/>
      <w:pPr>
        <w:ind w:left="3643" w:hanging="480"/>
      </w:pPr>
    </w:lvl>
    <w:lvl w:ilvl="7" w:tplc="04090019" w:tentative="1">
      <w:start w:val="1"/>
      <w:numFmt w:val="ideographTraditional"/>
      <w:lvlText w:val="%8、"/>
      <w:lvlJc w:val="left"/>
      <w:pPr>
        <w:ind w:left="4123" w:hanging="480"/>
      </w:pPr>
    </w:lvl>
    <w:lvl w:ilvl="8" w:tplc="0409001B" w:tentative="1">
      <w:start w:val="1"/>
      <w:numFmt w:val="lowerRoman"/>
      <w:lvlText w:val="%9."/>
      <w:lvlJc w:val="right"/>
      <w:pPr>
        <w:ind w:left="4603" w:hanging="480"/>
      </w:pPr>
    </w:lvl>
  </w:abstractNum>
  <w:abstractNum w:abstractNumId="15">
    <w:nsid w:val="1EA262A6"/>
    <w:multiLevelType w:val="hybridMultilevel"/>
    <w:tmpl w:val="16788188"/>
    <w:lvl w:ilvl="0" w:tplc="6BEE1596">
      <w:start w:val="1"/>
      <w:numFmt w:val="taiwaneseCountingThousand"/>
      <w:lvlText w:val="%1、"/>
      <w:lvlJc w:val="left"/>
      <w:pPr>
        <w:ind w:left="960" w:hanging="480"/>
      </w:pPr>
      <w:rPr>
        <w:rFonts w:hint="default"/>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6">
    <w:nsid w:val="218353D5"/>
    <w:multiLevelType w:val="hybridMultilevel"/>
    <w:tmpl w:val="A23C49DE"/>
    <w:lvl w:ilvl="0" w:tplc="E1806AC0">
      <w:start w:val="1"/>
      <w:numFmt w:val="ideographLegalTraditional"/>
      <w:lvlText w:val="%1、"/>
      <w:lvlJc w:val="left"/>
      <w:pPr>
        <w:ind w:left="1048" w:hanging="480"/>
      </w:pPr>
      <w:rPr>
        <w:lang w:val="en-US"/>
      </w:rPr>
    </w:lvl>
    <w:lvl w:ilvl="1" w:tplc="04090019" w:tentative="1">
      <w:start w:val="1"/>
      <w:numFmt w:val="ideographTraditional"/>
      <w:lvlText w:val="%2、"/>
      <w:lvlJc w:val="left"/>
      <w:pPr>
        <w:ind w:left="1441" w:hanging="480"/>
      </w:pPr>
    </w:lvl>
    <w:lvl w:ilvl="2" w:tplc="0409001B" w:tentative="1">
      <w:start w:val="1"/>
      <w:numFmt w:val="lowerRoman"/>
      <w:lvlText w:val="%3."/>
      <w:lvlJc w:val="right"/>
      <w:pPr>
        <w:ind w:left="1921" w:hanging="480"/>
      </w:pPr>
    </w:lvl>
    <w:lvl w:ilvl="3" w:tplc="0409000F" w:tentative="1">
      <w:start w:val="1"/>
      <w:numFmt w:val="decimal"/>
      <w:lvlText w:val="%4."/>
      <w:lvlJc w:val="left"/>
      <w:pPr>
        <w:ind w:left="2401" w:hanging="480"/>
      </w:pPr>
    </w:lvl>
    <w:lvl w:ilvl="4" w:tplc="04090019" w:tentative="1">
      <w:start w:val="1"/>
      <w:numFmt w:val="ideographTraditional"/>
      <w:lvlText w:val="%5、"/>
      <w:lvlJc w:val="left"/>
      <w:pPr>
        <w:ind w:left="2881" w:hanging="480"/>
      </w:pPr>
    </w:lvl>
    <w:lvl w:ilvl="5" w:tplc="0409001B" w:tentative="1">
      <w:start w:val="1"/>
      <w:numFmt w:val="lowerRoman"/>
      <w:lvlText w:val="%6."/>
      <w:lvlJc w:val="right"/>
      <w:pPr>
        <w:ind w:left="3361" w:hanging="480"/>
      </w:pPr>
    </w:lvl>
    <w:lvl w:ilvl="6" w:tplc="0409000F" w:tentative="1">
      <w:start w:val="1"/>
      <w:numFmt w:val="decimal"/>
      <w:lvlText w:val="%7."/>
      <w:lvlJc w:val="left"/>
      <w:pPr>
        <w:ind w:left="3841" w:hanging="480"/>
      </w:pPr>
    </w:lvl>
    <w:lvl w:ilvl="7" w:tplc="04090019" w:tentative="1">
      <w:start w:val="1"/>
      <w:numFmt w:val="ideographTraditional"/>
      <w:lvlText w:val="%8、"/>
      <w:lvlJc w:val="left"/>
      <w:pPr>
        <w:ind w:left="4321" w:hanging="480"/>
      </w:pPr>
    </w:lvl>
    <w:lvl w:ilvl="8" w:tplc="0409001B" w:tentative="1">
      <w:start w:val="1"/>
      <w:numFmt w:val="lowerRoman"/>
      <w:lvlText w:val="%9."/>
      <w:lvlJc w:val="right"/>
      <w:pPr>
        <w:ind w:left="4801" w:hanging="480"/>
      </w:pPr>
    </w:lvl>
  </w:abstractNum>
  <w:abstractNum w:abstractNumId="17">
    <w:nsid w:val="243074AA"/>
    <w:multiLevelType w:val="hybridMultilevel"/>
    <w:tmpl w:val="82905F38"/>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
    <w:nsid w:val="2E301B88"/>
    <w:multiLevelType w:val="hybridMultilevel"/>
    <w:tmpl w:val="E9223CD0"/>
    <w:lvl w:ilvl="0" w:tplc="9058E878">
      <w:start w:val="1"/>
      <w:numFmt w:val="taiwaneseCountingThousand"/>
      <w:suff w:val="space"/>
      <w:lvlText w:val="%1、"/>
      <w:lvlJc w:val="left"/>
      <w:pPr>
        <w:ind w:left="1190" w:hanging="480"/>
      </w:pPr>
      <w:rPr>
        <w:rFonts w:hint="eastAsia"/>
      </w:rPr>
    </w:lvl>
    <w:lvl w:ilvl="1" w:tplc="C71640F6">
      <w:start w:val="1"/>
      <w:numFmt w:val="taiwaneseCountingThousand"/>
      <w:lvlText w:val="（%2）"/>
      <w:lvlJc w:val="left"/>
      <w:pPr>
        <w:ind w:left="1690" w:hanging="720"/>
      </w:pPr>
      <w:rPr>
        <w:rFonts w:hint="default"/>
      </w:rPr>
    </w:lvl>
    <w:lvl w:ilvl="2" w:tplc="0409001B" w:tentative="1">
      <w:start w:val="1"/>
      <w:numFmt w:val="lowerRoman"/>
      <w:lvlText w:val="%3."/>
      <w:lvlJc w:val="right"/>
      <w:pPr>
        <w:ind w:left="1930" w:hanging="480"/>
      </w:pPr>
    </w:lvl>
    <w:lvl w:ilvl="3" w:tplc="0409000F" w:tentative="1">
      <w:start w:val="1"/>
      <w:numFmt w:val="decimal"/>
      <w:lvlText w:val="%4."/>
      <w:lvlJc w:val="left"/>
      <w:pPr>
        <w:ind w:left="2410" w:hanging="480"/>
      </w:pPr>
    </w:lvl>
    <w:lvl w:ilvl="4" w:tplc="04090019" w:tentative="1">
      <w:start w:val="1"/>
      <w:numFmt w:val="ideographTraditional"/>
      <w:lvlText w:val="%5、"/>
      <w:lvlJc w:val="left"/>
      <w:pPr>
        <w:ind w:left="2890" w:hanging="480"/>
      </w:pPr>
    </w:lvl>
    <w:lvl w:ilvl="5" w:tplc="0409001B" w:tentative="1">
      <w:start w:val="1"/>
      <w:numFmt w:val="lowerRoman"/>
      <w:lvlText w:val="%6."/>
      <w:lvlJc w:val="right"/>
      <w:pPr>
        <w:ind w:left="3370" w:hanging="480"/>
      </w:pPr>
    </w:lvl>
    <w:lvl w:ilvl="6" w:tplc="0409000F" w:tentative="1">
      <w:start w:val="1"/>
      <w:numFmt w:val="decimal"/>
      <w:lvlText w:val="%7."/>
      <w:lvlJc w:val="left"/>
      <w:pPr>
        <w:ind w:left="3850" w:hanging="480"/>
      </w:pPr>
    </w:lvl>
    <w:lvl w:ilvl="7" w:tplc="04090019" w:tentative="1">
      <w:start w:val="1"/>
      <w:numFmt w:val="ideographTraditional"/>
      <w:lvlText w:val="%8、"/>
      <w:lvlJc w:val="left"/>
      <w:pPr>
        <w:ind w:left="4330" w:hanging="480"/>
      </w:pPr>
    </w:lvl>
    <w:lvl w:ilvl="8" w:tplc="0409001B" w:tentative="1">
      <w:start w:val="1"/>
      <w:numFmt w:val="lowerRoman"/>
      <w:lvlText w:val="%9."/>
      <w:lvlJc w:val="right"/>
      <w:pPr>
        <w:ind w:left="4810" w:hanging="480"/>
      </w:pPr>
    </w:lvl>
  </w:abstractNum>
  <w:abstractNum w:abstractNumId="19">
    <w:nsid w:val="31C74B79"/>
    <w:multiLevelType w:val="hybridMultilevel"/>
    <w:tmpl w:val="4B72C07C"/>
    <w:lvl w:ilvl="0" w:tplc="7B5AC2F0">
      <w:start w:val="1"/>
      <w:numFmt w:val="bullet"/>
      <w:suff w:val="space"/>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0">
    <w:nsid w:val="3AFD3712"/>
    <w:multiLevelType w:val="hybridMultilevel"/>
    <w:tmpl w:val="5C3CE398"/>
    <w:lvl w:ilvl="0" w:tplc="9090725A">
      <w:start w:val="1"/>
      <w:numFmt w:val="ideographLegalTraditional"/>
      <w:suff w:val="space"/>
      <w:lvlText w:val="%1、"/>
      <w:lvlJc w:val="left"/>
      <w:pPr>
        <w:ind w:left="480" w:hanging="480"/>
      </w:pPr>
      <w:rPr>
        <w:rFonts w:hint="eastAsia"/>
      </w:rPr>
    </w:lvl>
    <w:lvl w:ilvl="1" w:tplc="04090015">
      <w:start w:val="1"/>
      <w:numFmt w:val="taiwaneseCountingThousand"/>
      <w:lvlText w:val="%2、"/>
      <w:lvlJc w:val="left"/>
      <w:pPr>
        <w:ind w:left="960" w:hanging="480"/>
      </w:pPr>
    </w:lvl>
    <w:lvl w:ilvl="2" w:tplc="09E4C126">
      <w:start w:val="1"/>
      <w:numFmt w:val="taiwaneseCountingThousand"/>
      <w:suff w:val="space"/>
      <w:lvlText w:val="(%3)"/>
      <w:lvlJc w:val="left"/>
      <w:pPr>
        <w:ind w:left="1440" w:hanging="480"/>
      </w:pPr>
      <w:rPr>
        <w:rFonts w:hint="default"/>
      </w:rPr>
    </w:lvl>
    <w:lvl w:ilvl="3" w:tplc="4FCA9214">
      <w:start w:val="1"/>
      <w:numFmt w:val="decimal"/>
      <w:suff w:val="space"/>
      <w:lvlText w:val="%4."/>
      <w:lvlJc w:val="left"/>
      <w:pPr>
        <w:ind w:left="1920" w:hanging="480"/>
      </w:pPr>
      <w:rPr>
        <w:rFonts w:hint="eastAsia"/>
      </w:rPr>
    </w:lvl>
    <w:lvl w:ilvl="4" w:tplc="04090019">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
    <w:nsid w:val="3FD74FE1"/>
    <w:multiLevelType w:val="hybridMultilevel"/>
    <w:tmpl w:val="4BD8FBE0"/>
    <w:lvl w:ilvl="0" w:tplc="04090015">
      <w:start w:val="1"/>
      <w:numFmt w:val="taiwaneseCountingThousand"/>
      <w:lvlText w:val="%1、"/>
      <w:lvlJc w:val="left"/>
      <w:pPr>
        <w:ind w:left="764" w:hanging="480"/>
      </w:pPr>
      <w:rPr>
        <w:rFonts w:hint="default"/>
      </w:rPr>
    </w:lvl>
    <w:lvl w:ilvl="1" w:tplc="04090019" w:tentative="1">
      <w:start w:val="1"/>
      <w:numFmt w:val="ideographTraditional"/>
      <w:lvlText w:val="%2、"/>
      <w:lvlJc w:val="left"/>
      <w:pPr>
        <w:ind w:left="1243" w:hanging="480"/>
      </w:pPr>
    </w:lvl>
    <w:lvl w:ilvl="2" w:tplc="0409001B" w:tentative="1">
      <w:start w:val="1"/>
      <w:numFmt w:val="lowerRoman"/>
      <w:lvlText w:val="%3."/>
      <w:lvlJc w:val="right"/>
      <w:pPr>
        <w:ind w:left="1723" w:hanging="480"/>
      </w:pPr>
    </w:lvl>
    <w:lvl w:ilvl="3" w:tplc="0409000F" w:tentative="1">
      <w:start w:val="1"/>
      <w:numFmt w:val="decimal"/>
      <w:lvlText w:val="%4."/>
      <w:lvlJc w:val="left"/>
      <w:pPr>
        <w:ind w:left="2203" w:hanging="480"/>
      </w:pPr>
    </w:lvl>
    <w:lvl w:ilvl="4" w:tplc="04090019" w:tentative="1">
      <w:start w:val="1"/>
      <w:numFmt w:val="ideographTraditional"/>
      <w:lvlText w:val="%5、"/>
      <w:lvlJc w:val="left"/>
      <w:pPr>
        <w:ind w:left="2683" w:hanging="480"/>
      </w:pPr>
    </w:lvl>
    <w:lvl w:ilvl="5" w:tplc="0409001B" w:tentative="1">
      <w:start w:val="1"/>
      <w:numFmt w:val="lowerRoman"/>
      <w:lvlText w:val="%6."/>
      <w:lvlJc w:val="right"/>
      <w:pPr>
        <w:ind w:left="3163" w:hanging="480"/>
      </w:pPr>
    </w:lvl>
    <w:lvl w:ilvl="6" w:tplc="0409000F" w:tentative="1">
      <w:start w:val="1"/>
      <w:numFmt w:val="decimal"/>
      <w:lvlText w:val="%7."/>
      <w:lvlJc w:val="left"/>
      <w:pPr>
        <w:ind w:left="3643" w:hanging="480"/>
      </w:pPr>
    </w:lvl>
    <w:lvl w:ilvl="7" w:tplc="04090019" w:tentative="1">
      <w:start w:val="1"/>
      <w:numFmt w:val="ideographTraditional"/>
      <w:lvlText w:val="%8、"/>
      <w:lvlJc w:val="left"/>
      <w:pPr>
        <w:ind w:left="4123" w:hanging="480"/>
      </w:pPr>
    </w:lvl>
    <w:lvl w:ilvl="8" w:tplc="0409001B" w:tentative="1">
      <w:start w:val="1"/>
      <w:numFmt w:val="lowerRoman"/>
      <w:lvlText w:val="%9."/>
      <w:lvlJc w:val="right"/>
      <w:pPr>
        <w:ind w:left="4603" w:hanging="480"/>
      </w:pPr>
    </w:lvl>
  </w:abstractNum>
  <w:abstractNum w:abstractNumId="22">
    <w:nsid w:val="41CE50A9"/>
    <w:multiLevelType w:val="hybridMultilevel"/>
    <w:tmpl w:val="94EC9556"/>
    <w:lvl w:ilvl="0" w:tplc="95240498">
      <w:start w:val="1"/>
      <w:numFmt w:val="taiwaneseCountingThousand"/>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3">
    <w:nsid w:val="44B05613"/>
    <w:multiLevelType w:val="hybridMultilevel"/>
    <w:tmpl w:val="78CE0040"/>
    <w:lvl w:ilvl="0" w:tplc="BD90C4FE">
      <w:start w:val="1"/>
      <w:numFmt w:val="decimal"/>
      <w:lvlText w:val="%1."/>
      <w:lvlJc w:val="left"/>
      <w:pPr>
        <w:ind w:left="84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4">
    <w:nsid w:val="46660811"/>
    <w:multiLevelType w:val="hybridMultilevel"/>
    <w:tmpl w:val="4C06ED16"/>
    <w:lvl w:ilvl="0" w:tplc="04090015">
      <w:start w:val="1"/>
      <w:numFmt w:val="taiwaneseCountingThousand"/>
      <w:lvlText w:val="%1、"/>
      <w:lvlJc w:val="left"/>
      <w:pPr>
        <w:ind w:left="764" w:hanging="480"/>
      </w:pPr>
    </w:lvl>
    <w:lvl w:ilvl="1" w:tplc="04090019" w:tentative="1">
      <w:start w:val="1"/>
      <w:numFmt w:val="ideographTraditional"/>
      <w:lvlText w:val="%2、"/>
      <w:lvlJc w:val="left"/>
      <w:pPr>
        <w:ind w:left="676" w:hanging="480"/>
      </w:pPr>
    </w:lvl>
    <w:lvl w:ilvl="2" w:tplc="0409001B" w:tentative="1">
      <w:start w:val="1"/>
      <w:numFmt w:val="lowerRoman"/>
      <w:lvlText w:val="%3."/>
      <w:lvlJc w:val="right"/>
      <w:pPr>
        <w:ind w:left="1156" w:hanging="480"/>
      </w:pPr>
    </w:lvl>
    <w:lvl w:ilvl="3" w:tplc="0409000F" w:tentative="1">
      <w:start w:val="1"/>
      <w:numFmt w:val="decimal"/>
      <w:lvlText w:val="%4."/>
      <w:lvlJc w:val="left"/>
      <w:pPr>
        <w:ind w:left="1636" w:hanging="480"/>
      </w:pPr>
    </w:lvl>
    <w:lvl w:ilvl="4" w:tplc="04090019" w:tentative="1">
      <w:start w:val="1"/>
      <w:numFmt w:val="ideographTraditional"/>
      <w:lvlText w:val="%5、"/>
      <w:lvlJc w:val="left"/>
      <w:pPr>
        <w:ind w:left="2116" w:hanging="480"/>
      </w:pPr>
    </w:lvl>
    <w:lvl w:ilvl="5" w:tplc="0409001B" w:tentative="1">
      <w:start w:val="1"/>
      <w:numFmt w:val="lowerRoman"/>
      <w:lvlText w:val="%6."/>
      <w:lvlJc w:val="right"/>
      <w:pPr>
        <w:ind w:left="2596" w:hanging="480"/>
      </w:pPr>
    </w:lvl>
    <w:lvl w:ilvl="6" w:tplc="0409000F" w:tentative="1">
      <w:start w:val="1"/>
      <w:numFmt w:val="decimal"/>
      <w:lvlText w:val="%7."/>
      <w:lvlJc w:val="left"/>
      <w:pPr>
        <w:ind w:left="3076" w:hanging="480"/>
      </w:pPr>
    </w:lvl>
    <w:lvl w:ilvl="7" w:tplc="04090019" w:tentative="1">
      <w:start w:val="1"/>
      <w:numFmt w:val="ideographTraditional"/>
      <w:lvlText w:val="%8、"/>
      <w:lvlJc w:val="left"/>
      <w:pPr>
        <w:ind w:left="3556" w:hanging="480"/>
      </w:pPr>
    </w:lvl>
    <w:lvl w:ilvl="8" w:tplc="0409001B" w:tentative="1">
      <w:start w:val="1"/>
      <w:numFmt w:val="lowerRoman"/>
      <w:lvlText w:val="%9."/>
      <w:lvlJc w:val="right"/>
      <w:pPr>
        <w:ind w:left="4036" w:hanging="480"/>
      </w:pPr>
    </w:lvl>
  </w:abstractNum>
  <w:abstractNum w:abstractNumId="25">
    <w:nsid w:val="47461540"/>
    <w:multiLevelType w:val="hybridMultilevel"/>
    <w:tmpl w:val="F38AB936"/>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6">
    <w:nsid w:val="476E1BE0"/>
    <w:multiLevelType w:val="hybridMultilevel"/>
    <w:tmpl w:val="52108404"/>
    <w:lvl w:ilvl="0" w:tplc="04090001">
      <w:start w:val="1"/>
      <w:numFmt w:val="bullet"/>
      <w:lvlText w:val=""/>
      <w:lvlJc w:val="left"/>
      <w:pPr>
        <w:ind w:left="480" w:hanging="480"/>
      </w:pPr>
      <w:rPr>
        <w:rFonts w:ascii="Wingdings" w:hAnsi="Wingdings"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7">
    <w:nsid w:val="49AA3A9A"/>
    <w:multiLevelType w:val="hybridMultilevel"/>
    <w:tmpl w:val="81203DF4"/>
    <w:lvl w:ilvl="0" w:tplc="3654C3F8">
      <w:start w:val="1"/>
      <w:numFmt w:val="taiwaneseCountingThousand"/>
      <w:suff w:val="space"/>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8">
    <w:nsid w:val="4DE20E0D"/>
    <w:multiLevelType w:val="hybridMultilevel"/>
    <w:tmpl w:val="F6D86370"/>
    <w:lvl w:ilvl="0" w:tplc="F8FC8462">
      <w:start w:val="1"/>
      <w:numFmt w:val="taiwaneseCountingThousand"/>
      <w:lvlText w:val="(%1)"/>
      <w:lvlJc w:val="left"/>
      <w:pPr>
        <w:ind w:left="825" w:hanging="375"/>
      </w:pPr>
      <w:rPr>
        <w:rFonts w:hint="default"/>
      </w:rPr>
    </w:lvl>
    <w:lvl w:ilvl="1" w:tplc="94E495F0">
      <w:start w:val="1"/>
      <w:numFmt w:val="decimal"/>
      <w:lvlText w:val="%2."/>
      <w:lvlJc w:val="left"/>
      <w:pPr>
        <w:ind w:left="1290" w:hanging="360"/>
      </w:pPr>
      <w:rPr>
        <w:rFonts w:hint="default"/>
      </w:rPr>
    </w:lvl>
    <w:lvl w:ilvl="2" w:tplc="0409001B" w:tentative="1">
      <w:start w:val="1"/>
      <w:numFmt w:val="lowerRoman"/>
      <w:lvlText w:val="%3."/>
      <w:lvlJc w:val="right"/>
      <w:pPr>
        <w:ind w:left="1890" w:hanging="480"/>
      </w:pPr>
    </w:lvl>
    <w:lvl w:ilvl="3" w:tplc="0409000F" w:tentative="1">
      <w:start w:val="1"/>
      <w:numFmt w:val="decimal"/>
      <w:lvlText w:val="%4."/>
      <w:lvlJc w:val="left"/>
      <w:pPr>
        <w:ind w:left="2370" w:hanging="480"/>
      </w:pPr>
    </w:lvl>
    <w:lvl w:ilvl="4" w:tplc="04090019" w:tentative="1">
      <w:start w:val="1"/>
      <w:numFmt w:val="ideographTraditional"/>
      <w:lvlText w:val="%5、"/>
      <w:lvlJc w:val="left"/>
      <w:pPr>
        <w:ind w:left="2850" w:hanging="480"/>
      </w:pPr>
    </w:lvl>
    <w:lvl w:ilvl="5" w:tplc="0409001B" w:tentative="1">
      <w:start w:val="1"/>
      <w:numFmt w:val="lowerRoman"/>
      <w:lvlText w:val="%6."/>
      <w:lvlJc w:val="right"/>
      <w:pPr>
        <w:ind w:left="3330" w:hanging="480"/>
      </w:pPr>
    </w:lvl>
    <w:lvl w:ilvl="6" w:tplc="0409000F" w:tentative="1">
      <w:start w:val="1"/>
      <w:numFmt w:val="decimal"/>
      <w:lvlText w:val="%7."/>
      <w:lvlJc w:val="left"/>
      <w:pPr>
        <w:ind w:left="3810" w:hanging="480"/>
      </w:pPr>
    </w:lvl>
    <w:lvl w:ilvl="7" w:tplc="04090019" w:tentative="1">
      <w:start w:val="1"/>
      <w:numFmt w:val="ideographTraditional"/>
      <w:lvlText w:val="%8、"/>
      <w:lvlJc w:val="left"/>
      <w:pPr>
        <w:ind w:left="4290" w:hanging="480"/>
      </w:pPr>
    </w:lvl>
    <w:lvl w:ilvl="8" w:tplc="0409001B" w:tentative="1">
      <w:start w:val="1"/>
      <w:numFmt w:val="lowerRoman"/>
      <w:lvlText w:val="%9."/>
      <w:lvlJc w:val="right"/>
      <w:pPr>
        <w:ind w:left="4770" w:hanging="480"/>
      </w:pPr>
    </w:lvl>
  </w:abstractNum>
  <w:abstractNum w:abstractNumId="29">
    <w:nsid w:val="4EF00CF8"/>
    <w:multiLevelType w:val="hybridMultilevel"/>
    <w:tmpl w:val="92265DDE"/>
    <w:lvl w:ilvl="0" w:tplc="04090001">
      <w:start w:val="1"/>
      <w:numFmt w:val="bullet"/>
      <w:lvlText w:val=""/>
      <w:lvlJc w:val="left"/>
      <w:pPr>
        <w:ind w:left="852" w:hanging="480"/>
      </w:pPr>
      <w:rPr>
        <w:rFonts w:ascii="Wingdings" w:hAnsi="Wingdings" w:hint="default"/>
      </w:rPr>
    </w:lvl>
    <w:lvl w:ilvl="1" w:tplc="04090003" w:tentative="1">
      <w:start w:val="1"/>
      <w:numFmt w:val="bullet"/>
      <w:lvlText w:val=""/>
      <w:lvlJc w:val="left"/>
      <w:pPr>
        <w:ind w:left="1332" w:hanging="480"/>
      </w:pPr>
      <w:rPr>
        <w:rFonts w:ascii="Wingdings" w:hAnsi="Wingdings" w:hint="default"/>
      </w:rPr>
    </w:lvl>
    <w:lvl w:ilvl="2" w:tplc="04090005" w:tentative="1">
      <w:start w:val="1"/>
      <w:numFmt w:val="bullet"/>
      <w:lvlText w:val=""/>
      <w:lvlJc w:val="left"/>
      <w:pPr>
        <w:ind w:left="1812" w:hanging="480"/>
      </w:pPr>
      <w:rPr>
        <w:rFonts w:ascii="Wingdings" w:hAnsi="Wingdings" w:hint="default"/>
      </w:rPr>
    </w:lvl>
    <w:lvl w:ilvl="3" w:tplc="04090001" w:tentative="1">
      <w:start w:val="1"/>
      <w:numFmt w:val="bullet"/>
      <w:lvlText w:val=""/>
      <w:lvlJc w:val="left"/>
      <w:pPr>
        <w:ind w:left="2292" w:hanging="480"/>
      </w:pPr>
      <w:rPr>
        <w:rFonts w:ascii="Wingdings" w:hAnsi="Wingdings" w:hint="default"/>
      </w:rPr>
    </w:lvl>
    <w:lvl w:ilvl="4" w:tplc="04090003" w:tentative="1">
      <w:start w:val="1"/>
      <w:numFmt w:val="bullet"/>
      <w:lvlText w:val=""/>
      <w:lvlJc w:val="left"/>
      <w:pPr>
        <w:ind w:left="2772" w:hanging="480"/>
      </w:pPr>
      <w:rPr>
        <w:rFonts w:ascii="Wingdings" w:hAnsi="Wingdings" w:hint="default"/>
      </w:rPr>
    </w:lvl>
    <w:lvl w:ilvl="5" w:tplc="04090005" w:tentative="1">
      <w:start w:val="1"/>
      <w:numFmt w:val="bullet"/>
      <w:lvlText w:val=""/>
      <w:lvlJc w:val="left"/>
      <w:pPr>
        <w:ind w:left="3252" w:hanging="480"/>
      </w:pPr>
      <w:rPr>
        <w:rFonts w:ascii="Wingdings" w:hAnsi="Wingdings" w:hint="default"/>
      </w:rPr>
    </w:lvl>
    <w:lvl w:ilvl="6" w:tplc="04090001" w:tentative="1">
      <w:start w:val="1"/>
      <w:numFmt w:val="bullet"/>
      <w:lvlText w:val=""/>
      <w:lvlJc w:val="left"/>
      <w:pPr>
        <w:ind w:left="3732" w:hanging="480"/>
      </w:pPr>
      <w:rPr>
        <w:rFonts w:ascii="Wingdings" w:hAnsi="Wingdings" w:hint="default"/>
      </w:rPr>
    </w:lvl>
    <w:lvl w:ilvl="7" w:tplc="04090003" w:tentative="1">
      <w:start w:val="1"/>
      <w:numFmt w:val="bullet"/>
      <w:lvlText w:val=""/>
      <w:lvlJc w:val="left"/>
      <w:pPr>
        <w:ind w:left="4212" w:hanging="480"/>
      </w:pPr>
      <w:rPr>
        <w:rFonts w:ascii="Wingdings" w:hAnsi="Wingdings" w:hint="default"/>
      </w:rPr>
    </w:lvl>
    <w:lvl w:ilvl="8" w:tplc="04090005" w:tentative="1">
      <w:start w:val="1"/>
      <w:numFmt w:val="bullet"/>
      <w:lvlText w:val=""/>
      <w:lvlJc w:val="left"/>
      <w:pPr>
        <w:ind w:left="4692" w:hanging="480"/>
      </w:pPr>
      <w:rPr>
        <w:rFonts w:ascii="Wingdings" w:hAnsi="Wingdings" w:hint="default"/>
      </w:rPr>
    </w:lvl>
  </w:abstractNum>
  <w:abstractNum w:abstractNumId="30">
    <w:nsid w:val="504E18BF"/>
    <w:multiLevelType w:val="hybridMultilevel"/>
    <w:tmpl w:val="15AA8372"/>
    <w:lvl w:ilvl="0" w:tplc="D0B42B3C">
      <w:start w:val="1"/>
      <w:numFmt w:val="taiwaneseCountingThousand"/>
      <w:lvlText w:val="(%1)"/>
      <w:lvlJc w:val="left"/>
      <w:pPr>
        <w:ind w:left="390" w:hanging="39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1">
    <w:nsid w:val="52E1447A"/>
    <w:multiLevelType w:val="hybridMultilevel"/>
    <w:tmpl w:val="85884C16"/>
    <w:lvl w:ilvl="0" w:tplc="F00CB4AA">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2">
    <w:nsid w:val="53720183"/>
    <w:multiLevelType w:val="hybridMultilevel"/>
    <w:tmpl w:val="935E1CBE"/>
    <w:lvl w:ilvl="0" w:tplc="55F2BD30">
      <w:start w:val="1"/>
      <w:numFmt w:val="taiwaneseCountingThousand"/>
      <w:lvlText w:val="(%1)"/>
      <w:lvlJc w:val="left"/>
      <w:pPr>
        <w:ind w:left="1110" w:hanging="390"/>
      </w:pPr>
      <w:rPr>
        <w:rFonts w:hint="default"/>
      </w:rPr>
    </w:lvl>
    <w:lvl w:ilvl="1" w:tplc="04090019" w:tentative="1">
      <w:start w:val="1"/>
      <w:numFmt w:val="ideographTraditional"/>
      <w:lvlText w:val="%2、"/>
      <w:lvlJc w:val="left"/>
      <w:pPr>
        <w:ind w:left="1680" w:hanging="480"/>
      </w:p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33">
    <w:nsid w:val="5484156F"/>
    <w:multiLevelType w:val="hybridMultilevel"/>
    <w:tmpl w:val="F6D86370"/>
    <w:lvl w:ilvl="0" w:tplc="F8FC8462">
      <w:start w:val="1"/>
      <w:numFmt w:val="taiwaneseCountingThousand"/>
      <w:lvlText w:val="(%1)"/>
      <w:lvlJc w:val="left"/>
      <w:pPr>
        <w:ind w:left="825" w:hanging="375"/>
      </w:pPr>
      <w:rPr>
        <w:rFonts w:hint="default"/>
      </w:rPr>
    </w:lvl>
    <w:lvl w:ilvl="1" w:tplc="94E495F0">
      <w:start w:val="1"/>
      <w:numFmt w:val="decimal"/>
      <w:lvlText w:val="%2."/>
      <w:lvlJc w:val="left"/>
      <w:pPr>
        <w:ind w:left="1290" w:hanging="360"/>
      </w:pPr>
      <w:rPr>
        <w:rFonts w:hint="default"/>
      </w:rPr>
    </w:lvl>
    <w:lvl w:ilvl="2" w:tplc="0409001B" w:tentative="1">
      <w:start w:val="1"/>
      <w:numFmt w:val="lowerRoman"/>
      <w:lvlText w:val="%3."/>
      <w:lvlJc w:val="right"/>
      <w:pPr>
        <w:ind w:left="1890" w:hanging="480"/>
      </w:pPr>
    </w:lvl>
    <w:lvl w:ilvl="3" w:tplc="0409000F" w:tentative="1">
      <w:start w:val="1"/>
      <w:numFmt w:val="decimal"/>
      <w:lvlText w:val="%4."/>
      <w:lvlJc w:val="left"/>
      <w:pPr>
        <w:ind w:left="2370" w:hanging="480"/>
      </w:pPr>
    </w:lvl>
    <w:lvl w:ilvl="4" w:tplc="04090019" w:tentative="1">
      <w:start w:val="1"/>
      <w:numFmt w:val="ideographTraditional"/>
      <w:lvlText w:val="%5、"/>
      <w:lvlJc w:val="left"/>
      <w:pPr>
        <w:ind w:left="2850" w:hanging="480"/>
      </w:pPr>
    </w:lvl>
    <w:lvl w:ilvl="5" w:tplc="0409001B" w:tentative="1">
      <w:start w:val="1"/>
      <w:numFmt w:val="lowerRoman"/>
      <w:lvlText w:val="%6."/>
      <w:lvlJc w:val="right"/>
      <w:pPr>
        <w:ind w:left="3330" w:hanging="480"/>
      </w:pPr>
    </w:lvl>
    <w:lvl w:ilvl="6" w:tplc="0409000F" w:tentative="1">
      <w:start w:val="1"/>
      <w:numFmt w:val="decimal"/>
      <w:lvlText w:val="%7."/>
      <w:lvlJc w:val="left"/>
      <w:pPr>
        <w:ind w:left="3810" w:hanging="480"/>
      </w:pPr>
    </w:lvl>
    <w:lvl w:ilvl="7" w:tplc="04090019" w:tentative="1">
      <w:start w:val="1"/>
      <w:numFmt w:val="ideographTraditional"/>
      <w:lvlText w:val="%8、"/>
      <w:lvlJc w:val="left"/>
      <w:pPr>
        <w:ind w:left="4290" w:hanging="480"/>
      </w:pPr>
    </w:lvl>
    <w:lvl w:ilvl="8" w:tplc="0409001B" w:tentative="1">
      <w:start w:val="1"/>
      <w:numFmt w:val="lowerRoman"/>
      <w:lvlText w:val="%9."/>
      <w:lvlJc w:val="right"/>
      <w:pPr>
        <w:ind w:left="4770" w:hanging="480"/>
      </w:pPr>
    </w:lvl>
  </w:abstractNum>
  <w:abstractNum w:abstractNumId="34">
    <w:nsid w:val="59DD31C7"/>
    <w:multiLevelType w:val="hybridMultilevel"/>
    <w:tmpl w:val="B450E5E8"/>
    <w:lvl w:ilvl="0" w:tplc="76A046E0">
      <w:start w:val="1"/>
      <w:numFmt w:val="bullet"/>
      <w:lvlText w:val=""/>
      <w:lvlJc w:val="left"/>
      <w:pPr>
        <w:ind w:left="480" w:hanging="480"/>
      </w:pPr>
      <w:rPr>
        <w:rFonts w:ascii="Wingdings" w:hAnsi="Wingdings" w:hint="default"/>
        <w:color w:val="00000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5">
    <w:nsid w:val="5B5A6676"/>
    <w:multiLevelType w:val="hybridMultilevel"/>
    <w:tmpl w:val="860C0580"/>
    <w:lvl w:ilvl="0" w:tplc="E6C6F8CE">
      <w:start w:val="1"/>
      <w:numFmt w:val="decimal"/>
      <w:lvlText w:val="%1、"/>
      <w:lvlJc w:val="left"/>
      <w:pPr>
        <w:ind w:left="1470" w:hanging="360"/>
      </w:pPr>
      <w:rPr>
        <w:rFonts w:hint="default"/>
      </w:rPr>
    </w:lvl>
    <w:lvl w:ilvl="1" w:tplc="04090019" w:tentative="1">
      <w:start w:val="1"/>
      <w:numFmt w:val="ideographTraditional"/>
      <w:lvlText w:val="%2、"/>
      <w:lvlJc w:val="left"/>
      <w:pPr>
        <w:ind w:left="2070" w:hanging="480"/>
      </w:pPr>
    </w:lvl>
    <w:lvl w:ilvl="2" w:tplc="0409001B" w:tentative="1">
      <w:start w:val="1"/>
      <w:numFmt w:val="lowerRoman"/>
      <w:lvlText w:val="%3."/>
      <w:lvlJc w:val="right"/>
      <w:pPr>
        <w:ind w:left="2550" w:hanging="480"/>
      </w:pPr>
    </w:lvl>
    <w:lvl w:ilvl="3" w:tplc="0409000F" w:tentative="1">
      <w:start w:val="1"/>
      <w:numFmt w:val="decimal"/>
      <w:lvlText w:val="%4."/>
      <w:lvlJc w:val="left"/>
      <w:pPr>
        <w:ind w:left="3030" w:hanging="480"/>
      </w:pPr>
    </w:lvl>
    <w:lvl w:ilvl="4" w:tplc="04090019" w:tentative="1">
      <w:start w:val="1"/>
      <w:numFmt w:val="ideographTraditional"/>
      <w:lvlText w:val="%5、"/>
      <w:lvlJc w:val="left"/>
      <w:pPr>
        <w:ind w:left="3510" w:hanging="480"/>
      </w:pPr>
    </w:lvl>
    <w:lvl w:ilvl="5" w:tplc="0409001B" w:tentative="1">
      <w:start w:val="1"/>
      <w:numFmt w:val="lowerRoman"/>
      <w:lvlText w:val="%6."/>
      <w:lvlJc w:val="right"/>
      <w:pPr>
        <w:ind w:left="3990" w:hanging="480"/>
      </w:pPr>
    </w:lvl>
    <w:lvl w:ilvl="6" w:tplc="0409000F" w:tentative="1">
      <w:start w:val="1"/>
      <w:numFmt w:val="decimal"/>
      <w:lvlText w:val="%7."/>
      <w:lvlJc w:val="left"/>
      <w:pPr>
        <w:ind w:left="4470" w:hanging="480"/>
      </w:pPr>
    </w:lvl>
    <w:lvl w:ilvl="7" w:tplc="04090019" w:tentative="1">
      <w:start w:val="1"/>
      <w:numFmt w:val="ideographTraditional"/>
      <w:lvlText w:val="%8、"/>
      <w:lvlJc w:val="left"/>
      <w:pPr>
        <w:ind w:left="4950" w:hanging="480"/>
      </w:pPr>
    </w:lvl>
    <w:lvl w:ilvl="8" w:tplc="0409001B" w:tentative="1">
      <w:start w:val="1"/>
      <w:numFmt w:val="lowerRoman"/>
      <w:lvlText w:val="%9."/>
      <w:lvlJc w:val="right"/>
      <w:pPr>
        <w:ind w:left="5430" w:hanging="480"/>
      </w:pPr>
    </w:lvl>
  </w:abstractNum>
  <w:abstractNum w:abstractNumId="36">
    <w:nsid w:val="5EED7AE1"/>
    <w:multiLevelType w:val="hybridMultilevel"/>
    <w:tmpl w:val="E004B17C"/>
    <w:lvl w:ilvl="0" w:tplc="7E70FC40">
      <w:start w:val="1"/>
      <w:numFmt w:val="taiwaneseCountingThousand"/>
      <w:lvlText w:val="(%1)"/>
      <w:lvlJc w:val="left"/>
      <w:pPr>
        <w:ind w:left="480" w:hanging="480"/>
      </w:pPr>
      <w:rPr>
        <w:rFonts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7">
    <w:nsid w:val="64C51785"/>
    <w:multiLevelType w:val="hybridMultilevel"/>
    <w:tmpl w:val="E45C5634"/>
    <w:lvl w:ilvl="0" w:tplc="F0885172">
      <w:start w:val="1"/>
      <w:numFmt w:val="taiwaneseCountingThousand"/>
      <w:lvlText w:val="%1、"/>
      <w:lvlJc w:val="left"/>
      <w:pPr>
        <w:ind w:left="720" w:hanging="480"/>
      </w:pPr>
      <w:rPr>
        <w:rFonts w:hint="default"/>
      </w:rPr>
    </w:lvl>
    <w:lvl w:ilvl="1" w:tplc="04090019" w:tentative="1">
      <w:start w:val="1"/>
      <w:numFmt w:val="ideographTraditional"/>
      <w:lvlText w:val="%2、"/>
      <w:lvlJc w:val="left"/>
      <w:pPr>
        <w:ind w:left="1200" w:hanging="480"/>
      </w:pPr>
    </w:lvl>
    <w:lvl w:ilvl="2" w:tplc="0409001B" w:tentative="1">
      <w:start w:val="1"/>
      <w:numFmt w:val="lowerRoman"/>
      <w:lvlText w:val="%3."/>
      <w:lvlJc w:val="right"/>
      <w:pPr>
        <w:ind w:left="1680" w:hanging="480"/>
      </w:pPr>
    </w:lvl>
    <w:lvl w:ilvl="3" w:tplc="0409000F" w:tentative="1">
      <w:start w:val="1"/>
      <w:numFmt w:val="decimal"/>
      <w:lvlText w:val="%4."/>
      <w:lvlJc w:val="left"/>
      <w:pPr>
        <w:ind w:left="2160" w:hanging="480"/>
      </w:pPr>
    </w:lvl>
    <w:lvl w:ilvl="4" w:tplc="04090019" w:tentative="1">
      <w:start w:val="1"/>
      <w:numFmt w:val="ideographTraditional"/>
      <w:lvlText w:val="%5、"/>
      <w:lvlJc w:val="left"/>
      <w:pPr>
        <w:ind w:left="2640" w:hanging="480"/>
      </w:pPr>
    </w:lvl>
    <w:lvl w:ilvl="5" w:tplc="0409001B" w:tentative="1">
      <w:start w:val="1"/>
      <w:numFmt w:val="lowerRoman"/>
      <w:lvlText w:val="%6."/>
      <w:lvlJc w:val="right"/>
      <w:pPr>
        <w:ind w:left="3120" w:hanging="480"/>
      </w:pPr>
    </w:lvl>
    <w:lvl w:ilvl="6" w:tplc="0409000F" w:tentative="1">
      <w:start w:val="1"/>
      <w:numFmt w:val="decimal"/>
      <w:lvlText w:val="%7."/>
      <w:lvlJc w:val="left"/>
      <w:pPr>
        <w:ind w:left="3600" w:hanging="480"/>
      </w:pPr>
    </w:lvl>
    <w:lvl w:ilvl="7" w:tplc="04090019" w:tentative="1">
      <w:start w:val="1"/>
      <w:numFmt w:val="ideographTraditional"/>
      <w:lvlText w:val="%8、"/>
      <w:lvlJc w:val="left"/>
      <w:pPr>
        <w:ind w:left="4080" w:hanging="480"/>
      </w:pPr>
    </w:lvl>
    <w:lvl w:ilvl="8" w:tplc="0409001B" w:tentative="1">
      <w:start w:val="1"/>
      <w:numFmt w:val="lowerRoman"/>
      <w:lvlText w:val="%9."/>
      <w:lvlJc w:val="right"/>
      <w:pPr>
        <w:ind w:left="4560" w:hanging="480"/>
      </w:pPr>
    </w:lvl>
  </w:abstractNum>
  <w:abstractNum w:abstractNumId="38">
    <w:nsid w:val="695C3E49"/>
    <w:multiLevelType w:val="hybridMultilevel"/>
    <w:tmpl w:val="529ECC68"/>
    <w:lvl w:ilvl="0" w:tplc="69488C92">
      <w:start w:val="1"/>
      <w:numFmt w:val="taiwaneseCountingThousand"/>
      <w:suff w:val="space"/>
      <w:lvlText w:val="%1、"/>
      <w:lvlJc w:val="left"/>
      <w:pPr>
        <w:ind w:left="1855" w:hanging="720"/>
      </w:pPr>
      <w:rPr>
        <w:rFonts w:hint="default"/>
      </w:rPr>
    </w:lvl>
    <w:lvl w:ilvl="1" w:tplc="04090019" w:tentative="1">
      <w:start w:val="1"/>
      <w:numFmt w:val="ideographTraditional"/>
      <w:lvlText w:val="%2、"/>
      <w:lvlJc w:val="left"/>
      <w:pPr>
        <w:tabs>
          <w:tab w:val="num" w:pos="1421"/>
        </w:tabs>
        <w:ind w:left="1421" w:hanging="480"/>
      </w:pPr>
    </w:lvl>
    <w:lvl w:ilvl="2" w:tplc="0409001B" w:tentative="1">
      <w:start w:val="1"/>
      <w:numFmt w:val="lowerRoman"/>
      <w:lvlText w:val="%3."/>
      <w:lvlJc w:val="right"/>
      <w:pPr>
        <w:tabs>
          <w:tab w:val="num" w:pos="1901"/>
        </w:tabs>
        <w:ind w:left="1901" w:hanging="480"/>
      </w:pPr>
    </w:lvl>
    <w:lvl w:ilvl="3" w:tplc="0409000F" w:tentative="1">
      <w:start w:val="1"/>
      <w:numFmt w:val="decimal"/>
      <w:lvlText w:val="%4."/>
      <w:lvlJc w:val="left"/>
      <w:pPr>
        <w:tabs>
          <w:tab w:val="num" w:pos="2381"/>
        </w:tabs>
        <w:ind w:left="2381" w:hanging="480"/>
      </w:pPr>
    </w:lvl>
    <w:lvl w:ilvl="4" w:tplc="04090019" w:tentative="1">
      <w:start w:val="1"/>
      <w:numFmt w:val="ideographTraditional"/>
      <w:lvlText w:val="%5、"/>
      <w:lvlJc w:val="left"/>
      <w:pPr>
        <w:tabs>
          <w:tab w:val="num" w:pos="2861"/>
        </w:tabs>
        <w:ind w:left="2861" w:hanging="480"/>
      </w:pPr>
    </w:lvl>
    <w:lvl w:ilvl="5" w:tplc="0409001B" w:tentative="1">
      <w:start w:val="1"/>
      <w:numFmt w:val="lowerRoman"/>
      <w:lvlText w:val="%6."/>
      <w:lvlJc w:val="right"/>
      <w:pPr>
        <w:tabs>
          <w:tab w:val="num" w:pos="3341"/>
        </w:tabs>
        <w:ind w:left="3341" w:hanging="480"/>
      </w:pPr>
    </w:lvl>
    <w:lvl w:ilvl="6" w:tplc="0409000F" w:tentative="1">
      <w:start w:val="1"/>
      <w:numFmt w:val="decimal"/>
      <w:lvlText w:val="%7."/>
      <w:lvlJc w:val="left"/>
      <w:pPr>
        <w:tabs>
          <w:tab w:val="num" w:pos="3821"/>
        </w:tabs>
        <w:ind w:left="3821" w:hanging="480"/>
      </w:pPr>
    </w:lvl>
    <w:lvl w:ilvl="7" w:tplc="04090019" w:tentative="1">
      <w:start w:val="1"/>
      <w:numFmt w:val="ideographTraditional"/>
      <w:lvlText w:val="%8、"/>
      <w:lvlJc w:val="left"/>
      <w:pPr>
        <w:tabs>
          <w:tab w:val="num" w:pos="4301"/>
        </w:tabs>
        <w:ind w:left="4301" w:hanging="480"/>
      </w:pPr>
    </w:lvl>
    <w:lvl w:ilvl="8" w:tplc="0409001B" w:tentative="1">
      <w:start w:val="1"/>
      <w:numFmt w:val="lowerRoman"/>
      <w:lvlText w:val="%9."/>
      <w:lvlJc w:val="right"/>
      <w:pPr>
        <w:tabs>
          <w:tab w:val="num" w:pos="4781"/>
        </w:tabs>
        <w:ind w:left="4781" w:hanging="480"/>
      </w:pPr>
    </w:lvl>
  </w:abstractNum>
  <w:abstractNum w:abstractNumId="39">
    <w:nsid w:val="695E06D2"/>
    <w:multiLevelType w:val="hybridMultilevel"/>
    <w:tmpl w:val="E5FA4022"/>
    <w:lvl w:ilvl="0" w:tplc="4FE6AA3C">
      <w:start w:val="1"/>
      <w:numFmt w:val="taiwaneseCountingThousand"/>
      <w:suff w:val="space"/>
      <w:lvlText w:val="（%1）"/>
      <w:lvlJc w:val="left"/>
      <w:pPr>
        <w:ind w:left="1572" w:hanging="720"/>
      </w:pPr>
      <w:rPr>
        <w:rFonts w:asciiTheme="minorEastAsia" w:eastAsia="新細明體" w:hAnsiTheme="minorEastAsia" w:hint="default"/>
      </w:rPr>
    </w:lvl>
    <w:lvl w:ilvl="1" w:tplc="04090019" w:tentative="1">
      <w:start w:val="1"/>
      <w:numFmt w:val="ideographTraditional"/>
      <w:lvlText w:val="%2、"/>
      <w:lvlJc w:val="left"/>
      <w:pPr>
        <w:ind w:left="1812" w:hanging="480"/>
      </w:pPr>
    </w:lvl>
    <w:lvl w:ilvl="2" w:tplc="0409001B" w:tentative="1">
      <w:start w:val="1"/>
      <w:numFmt w:val="lowerRoman"/>
      <w:lvlText w:val="%3."/>
      <w:lvlJc w:val="right"/>
      <w:pPr>
        <w:ind w:left="2292" w:hanging="480"/>
      </w:pPr>
    </w:lvl>
    <w:lvl w:ilvl="3" w:tplc="0409000F" w:tentative="1">
      <w:start w:val="1"/>
      <w:numFmt w:val="decimal"/>
      <w:lvlText w:val="%4."/>
      <w:lvlJc w:val="left"/>
      <w:pPr>
        <w:ind w:left="2772" w:hanging="480"/>
      </w:pPr>
    </w:lvl>
    <w:lvl w:ilvl="4" w:tplc="04090019" w:tentative="1">
      <w:start w:val="1"/>
      <w:numFmt w:val="ideographTraditional"/>
      <w:lvlText w:val="%5、"/>
      <w:lvlJc w:val="left"/>
      <w:pPr>
        <w:ind w:left="3252" w:hanging="480"/>
      </w:pPr>
    </w:lvl>
    <w:lvl w:ilvl="5" w:tplc="0409001B" w:tentative="1">
      <w:start w:val="1"/>
      <w:numFmt w:val="lowerRoman"/>
      <w:lvlText w:val="%6."/>
      <w:lvlJc w:val="right"/>
      <w:pPr>
        <w:ind w:left="3732" w:hanging="480"/>
      </w:pPr>
    </w:lvl>
    <w:lvl w:ilvl="6" w:tplc="0409000F" w:tentative="1">
      <w:start w:val="1"/>
      <w:numFmt w:val="decimal"/>
      <w:lvlText w:val="%7."/>
      <w:lvlJc w:val="left"/>
      <w:pPr>
        <w:ind w:left="4212" w:hanging="480"/>
      </w:pPr>
    </w:lvl>
    <w:lvl w:ilvl="7" w:tplc="04090019" w:tentative="1">
      <w:start w:val="1"/>
      <w:numFmt w:val="ideographTraditional"/>
      <w:lvlText w:val="%8、"/>
      <w:lvlJc w:val="left"/>
      <w:pPr>
        <w:ind w:left="4692" w:hanging="480"/>
      </w:pPr>
    </w:lvl>
    <w:lvl w:ilvl="8" w:tplc="0409001B" w:tentative="1">
      <w:start w:val="1"/>
      <w:numFmt w:val="lowerRoman"/>
      <w:lvlText w:val="%9."/>
      <w:lvlJc w:val="right"/>
      <w:pPr>
        <w:ind w:left="5172" w:hanging="480"/>
      </w:pPr>
    </w:lvl>
  </w:abstractNum>
  <w:abstractNum w:abstractNumId="40">
    <w:nsid w:val="6A591A3C"/>
    <w:multiLevelType w:val="hybridMultilevel"/>
    <w:tmpl w:val="CDF0045A"/>
    <w:lvl w:ilvl="0" w:tplc="7E70FC40">
      <w:start w:val="1"/>
      <w:numFmt w:val="taiwaneseCountingThousand"/>
      <w:lvlText w:val="(%1)"/>
      <w:lvlJc w:val="left"/>
      <w:pPr>
        <w:ind w:left="480" w:hanging="480"/>
      </w:pPr>
      <w:rPr>
        <w:rFonts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1">
    <w:nsid w:val="6B196A9F"/>
    <w:multiLevelType w:val="hybridMultilevel"/>
    <w:tmpl w:val="E45C5634"/>
    <w:lvl w:ilvl="0" w:tplc="F0885172">
      <w:start w:val="1"/>
      <w:numFmt w:val="taiwaneseCountingThousand"/>
      <w:lvlText w:val="%1、"/>
      <w:lvlJc w:val="left"/>
      <w:pPr>
        <w:ind w:left="720" w:hanging="480"/>
      </w:pPr>
      <w:rPr>
        <w:rFonts w:hint="default"/>
      </w:rPr>
    </w:lvl>
    <w:lvl w:ilvl="1" w:tplc="04090019" w:tentative="1">
      <w:start w:val="1"/>
      <w:numFmt w:val="ideographTraditional"/>
      <w:lvlText w:val="%2、"/>
      <w:lvlJc w:val="left"/>
      <w:pPr>
        <w:ind w:left="1200" w:hanging="480"/>
      </w:pPr>
    </w:lvl>
    <w:lvl w:ilvl="2" w:tplc="0409001B" w:tentative="1">
      <w:start w:val="1"/>
      <w:numFmt w:val="lowerRoman"/>
      <w:lvlText w:val="%3."/>
      <w:lvlJc w:val="right"/>
      <w:pPr>
        <w:ind w:left="1680" w:hanging="480"/>
      </w:pPr>
    </w:lvl>
    <w:lvl w:ilvl="3" w:tplc="0409000F" w:tentative="1">
      <w:start w:val="1"/>
      <w:numFmt w:val="decimal"/>
      <w:lvlText w:val="%4."/>
      <w:lvlJc w:val="left"/>
      <w:pPr>
        <w:ind w:left="2160" w:hanging="480"/>
      </w:pPr>
    </w:lvl>
    <w:lvl w:ilvl="4" w:tplc="04090019" w:tentative="1">
      <w:start w:val="1"/>
      <w:numFmt w:val="ideographTraditional"/>
      <w:lvlText w:val="%5、"/>
      <w:lvlJc w:val="left"/>
      <w:pPr>
        <w:ind w:left="2640" w:hanging="480"/>
      </w:pPr>
    </w:lvl>
    <w:lvl w:ilvl="5" w:tplc="0409001B" w:tentative="1">
      <w:start w:val="1"/>
      <w:numFmt w:val="lowerRoman"/>
      <w:lvlText w:val="%6."/>
      <w:lvlJc w:val="right"/>
      <w:pPr>
        <w:ind w:left="3120" w:hanging="480"/>
      </w:pPr>
    </w:lvl>
    <w:lvl w:ilvl="6" w:tplc="0409000F" w:tentative="1">
      <w:start w:val="1"/>
      <w:numFmt w:val="decimal"/>
      <w:lvlText w:val="%7."/>
      <w:lvlJc w:val="left"/>
      <w:pPr>
        <w:ind w:left="3600" w:hanging="480"/>
      </w:pPr>
    </w:lvl>
    <w:lvl w:ilvl="7" w:tplc="04090019" w:tentative="1">
      <w:start w:val="1"/>
      <w:numFmt w:val="ideographTraditional"/>
      <w:lvlText w:val="%8、"/>
      <w:lvlJc w:val="left"/>
      <w:pPr>
        <w:ind w:left="4080" w:hanging="480"/>
      </w:pPr>
    </w:lvl>
    <w:lvl w:ilvl="8" w:tplc="0409001B" w:tentative="1">
      <w:start w:val="1"/>
      <w:numFmt w:val="lowerRoman"/>
      <w:lvlText w:val="%9."/>
      <w:lvlJc w:val="right"/>
      <w:pPr>
        <w:ind w:left="4560" w:hanging="480"/>
      </w:pPr>
    </w:lvl>
  </w:abstractNum>
  <w:abstractNum w:abstractNumId="42">
    <w:nsid w:val="6CFC4D8F"/>
    <w:multiLevelType w:val="hybridMultilevel"/>
    <w:tmpl w:val="289A16B4"/>
    <w:lvl w:ilvl="0" w:tplc="B7280A94">
      <w:start w:val="1"/>
      <w:numFmt w:val="taiwaneseCountingThousand"/>
      <w:suff w:val="space"/>
      <w:lvlText w:val="%1、"/>
      <w:lvlJc w:val="left"/>
      <w:pPr>
        <w:ind w:left="480" w:hanging="480"/>
      </w:pPr>
      <w:rPr>
        <w:rFonts w:hint="eastAsia"/>
      </w:rPr>
    </w:lvl>
    <w:lvl w:ilvl="1" w:tplc="04090019" w:tentative="1">
      <w:start w:val="1"/>
      <w:numFmt w:val="ideographTraditional"/>
      <w:lvlText w:val="%2、"/>
      <w:lvlJc w:val="left"/>
      <w:pPr>
        <w:ind w:left="1450" w:hanging="480"/>
      </w:pPr>
    </w:lvl>
    <w:lvl w:ilvl="2" w:tplc="0409001B" w:tentative="1">
      <w:start w:val="1"/>
      <w:numFmt w:val="lowerRoman"/>
      <w:lvlText w:val="%3."/>
      <w:lvlJc w:val="right"/>
      <w:pPr>
        <w:ind w:left="1930" w:hanging="480"/>
      </w:pPr>
    </w:lvl>
    <w:lvl w:ilvl="3" w:tplc="0409000F" w:tentative="1">
      <w:start w:val="1"/>
      <w:numFmt w:val="decimal"/>
      <w:lvlText w:val="%4."/>
      <w:lvlJc w:val="left"/>
      <w:pPr>
        <w:ind w:left="2410" w:hanging="480"/>
      </w:pPr>
    </w:lvl>
    <w:lvl w:ilvl="4" w:tplc="04090019" w:tentative="1">
      <w:start w:val="1"/>
      <w:numFmt w:val="ideographTraditional"/>
      <w:lvlText w:val="%5、"/>
      <w:lvlJc w:val="left"/>
      <w:pPr>
        <w:ind w:left="2890" w:hanging="480"/>
      </w:pPr>
    </w:lvl>
    <w:lvl w:ilvl="5" w:tplc="0409001B" w:tentative="1">
      <w:start w:val="1"/>
      <w:numFmt w:val="lowerRoman"/>
      <w:lvlText w:val="%6."/>
      <w:lvlJc w:val="right"/>
      <w:pPr>
        <w:ind w:left="3370" w:hanging="480"/>
      </w:pPr>
    </w:lvl>
    <w:lvl w:ilvl="6" w:tplc="0409000F" w:tentative="1">
      <w:start w:val="1"/>
      <w:numFmt w:val="decimal"/>
      <w:lvlText w:val="%7."/>
      <w:lvlJc w:val="left"/>
      <w:pPr>
        <w:ind w:left="3850" w:hanging="480"/>
      </w:pPr>
    </w:lvl>
    <w:lvl w:ilvl="7" w:tplc="04090019" w:tentative="1">
      <w:start w:val="1"/>
      <w:numFmt w:val="ideographTraditional"/>
      <w:lvlText w:val="%8、"/>
      <w:lvlJc w:val="left"/>
      <w:pPr>
        <w:ind w:left="4330" w:hanging="480"/>
      </w:pPr>
    </w:lvl>
    <w:lvl w:ilvl="8" w:tplc="0409001B" w:tentative="1">
      <w:start w:val="1"/>
      <w:numFmt w:val="lowerRoman"/>
      <w:lvlText w:val="%9."/>
      <w:lvlJc w:val="right"/>
      <w:pPr>
        <w:ind w:left="4810" w:hanging="480"/>
      </w:pPr>
    </w:lvl>
  </w:abstractNum>
  <w:abstractNum w:abstractNumId="43">
    <w:nsid w:val="6E1B42FA"/>
    <w:multiLevelType w:val="hybridMultilevel"/>
    <w:tmpl w:val="21145694"/>
    <w:lvl w:ilvl="0" w:tplc="E6EC7C7A">
      <w:start w:val="1"/>
      <w:numFmt w:val="taiwaneseCountingThousand"/>
      <w:lvlText w:val="%1、"/>
      <w:lvlJc w:val="left"/>
      <w:pPr>
        <w:ind w:left="960" w:hanging="480"/>
      </w:pPr>
      <w:rPr>
        <w:rFonts w:hint="default"/>
      </w:rPr>
    </w:lvl>
    <w:lvl w:ilvl="1" w:tplc="140C96F6">
      <w:start w:val="1"/>
      <w:numFmt w:val="koreanDigital2"/>
      <w:lvlText w:val="(%2)"/>
      <w:lvlJc w:val="left"/>
      <w:pPr>
        <w:ind w:left="1440" w:hanging="480"/>
      </w:pPr>
      <w:rPr>
        <w:rFonts w:hint="eastAsia"/>
      </w:r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44">
    <w:nsid w:val="6EFE439B"/>
    <w:multiLevelType w:val="hybridMultilevel"/>
    <w:tmpl w:val="94EC9556"/>
    <w:lvl w:ilvl="0" w:tplc="95240498">
      <w:start w:val="1"/>
      <w:numFmt w:val="taiwaneseCountingThousand"/>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5">
    <w:nsid w:val="72C53F0B"/>
    <w:multiLevelType w:val="hybridMultilevel"/>
    <w:tmpl w:val="94EC9556"/>
    <w:lvl w:ilvl="0" w:tplc="95240498">
      <w:start w:val="1"/>
      <w:numFmt w:val="taiwaneseCountingThousand"/>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6">
    <w:nsid w:val="7C22084D"/>
    <w:multiLevelType w:val="hybridMultilevel"/>
    <w:tmpl w:val="29D2BE6E"/>
    <w:lvl w:ilvl="0" w:tplc="58FAF394">
      <w:start w:val="1"/>
      <w:numFmt w:val="taiwaneseCountingThousand"/>
      <w:lvlText w:val="(%1)"/>
      <w:lvlJc w:val="left"/>
      <w:pPr>
        <w:ind w:left="510" w:hanging="51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7">
    <w:nsid w:val="7CAE6960"/>
    <w:multiLevelType w:val="hybridMultilevel"/>
    <w:tmpl w:val="4AB45BAC"/>
    <w:lvl w:ilvl="0" w:tplc="04090017">
      <w:start w:val="1"/>
      <w:numFmt w:val="ideographLegalTradition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13"/>
  </w:num>
  <w:num w:numId="2">
    <w:abstractNumId w:val="46"/>
  </w:num>
  <w:num w:numId="3">
    <w:abstractNumId w:val="30"/>
  </w:num>
  <w:num w:numId="4">
    <w:abstractNumId w:val="33"/>
  </w:num>
  <w:num w:numId="5">
    <w:abstractNumId w:val="28"/>
  </w:num>
  <w:num w:numId="6">
    <w:abstractNumId w:val="47"/>
  </w:num>
  <w:num w:numId="7">
    <w:abstractNumId w:val="42"/>
  </w:num>
  <w:num w:numId="8">
    <w:abstractNumId w:val="45"/>
  </w:num>
  <w:num w:numId="9">
    <w:abstractNumId w:val="44"/>
  </w:num>
  <w:num w:numId="10">
    <w:abstractNumId w:val="18"/>
  </w:num>
  <w:num w:numId="11">
    <w:abstractNumId w:val="22"/>
  </w:num>
  <w:num w:numId="12">
    <w:abstractNumId w:val="7"/>
  </w:num>
  <w:num w:numId="13">
    <w:abstractNumId w:val="17"/>
  </w:num>
  <w:num w:numId="14">
    <w:abstractNumId w:val="27"/>
  </w:num>
  <w:num w:numId="15">
    <w:abstractNumId w:val="2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5"/>
  </w:num>
  <w:num w:numId="17">
    <w:abstractNumId w:val="4"/>
  </w:num>
  <w:num w:numId="18">
    <w:abstractNumId w:val="36"/>
  </w:num>
  <w:num w:numId="19">
    <w:abstractNumId w:val="9"/>
  </w:num>
  <w:num w:numId="20">
    <w:abstractNumId w:val="12"/>
  </w:num>
  <w:num w:numId="21">
    <w:abstractNumId w:val="40"/>
  </w:num>
  <w:num w:numId="22">
    <w:abstractNumId w:val="16"/>
  </w:num>
  <w:num w:numId="23">
    <w:abstractNumId w:val="6"/>
  </w:num>
  <w:num w:numId="24">
    <w:abstractNumId w:val="21"/>
  </w:num>
  <w:num w:numId="25">
    <w:abstractNumId w:val="34"/>
  </w:num>
  <w:num w:numId="26">
    <w:abstractNumId w:val="29"/>
  </w:num>
  <w:num w:numId="27">
    <w:abstractNumId w:val="39"/>
  </w:num>
  <w:num w:numId="28">
    <w:abstractNumId w:val="20"/>
  </w:num>
  <w:num w:numId="29">
    <w:abstractNumId w:val="11"/>
  </w:num>
  <w:num w:numId="30">
    <w:abstractNumId w:val="15"/>
  </w:num>
  <w:num w:numId="31">
    <w:abstractNumId w:val="43"/>
  </w:num>
  <w:num w:numId="32">
    <w:abstractNumId w:val="23"/>
  </w:num>
  <w:num w:numId="33">
    <w:abstractNumId w:val="38"/>
  </w:num>
  <w:num w:numId="34">
    <w:abstractNumId w:val="10"/>
  </w:num>
  <w:num w:numId="35">
    <w:abstractNumId w:val="31"/>
  </w:num>
  <w:num w:numId="36">
    <w:abstractNumId w:val="1"/>
  </w:num>
  <w:num w:numId="37">
    <w:abstractNumId w:val="3"/>
  </w:num>
  <w:num w:numId="38">
    <w:abstractNumId w:val="41"/>
  </w:num>
  <w:num w:numId="39">
    <w:abstractNumId w:val="2"/>
  </w:num>
  <w:num w:numId="40">
    <w:abstractNumId w:val="35"/>
  </w:num>
  <w:num w:numId="41">
    <w:abstractNumId w:val="32"/>
  </w:num>
  <w:num w:numId="42">
    <w:abstractNumId w:val="37"/>
  </w:num>
  <w:num w:numId="43">
    <w:abstractNumId w:val="8"/>
  </w:num>
  <w:num w:numId="44">
    <w:abstractNumId w:val="0"/>
  </w:num>
  <w:num w:numId="45">
    <w:abstractNumId w:val="14"/>
  </w:num>
  <w:num w:numId="46">
    <w:abstractNumId w:val="24"/>
  </w:num>
  <w:num w:numId="47">
    <w:abstractNumId w:val="5"/>
  </w:num>
  <w:num w:numId="48">
    <w:abstractNumId w:val="19"/>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proofState w:grammar="clean"/>
  <w:defaultTabStop w:val="480"/>
  <w:drawingGridHorizontalSpacing w:val="12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F6CF4"/>
    <w:rsid w:val="00017425"/>
    <w:rsid w:val="000228E5"/>
    <w:rsid w:val="00023D85"/>
    <w:rsid w:val="0003358A"/>
    <w:rsid w:val="00042E29"/>
    <w:rsid w:val="00046091"/>
    <w:rsid w:val="0004618A"/>
    <w:rsid w:val="000568AE"/>
    <w:rsid w:val="00061B98"/>
    <w:rsid w:val="00061F31"/>
    <w:rsid w:val="00063C47"/>
    <w:rsid w:val="000665AD"/>
    <w:rsid w:val="0006779A"/>
    <w:rsid w:val="00075762"/>
    <w:rsid w:val="00075B9B"/>
    <w:rsid w:val="00077D28"/>
    <w:rsid w:val="00077D80"/>
    <w:rsid w:val="00077F9D"/>
    <w:rsid w:val="00097706"/>
    <w:rsid w:val="000A1BB3"/>
    <w:rsid w:val="000A4922"/>
    <w:rsid w:val="000B2CE5"/>
    <w:rsid w:val="000B467F"/>
    <w:rsid w:val="000B71CC"/>
    <w:rsid w:val="000B7E51"/>
    <w:rsid w:val="000C392B"/>
    <w:rsid w:val="000C4A89"/>
    <w:rsid w:val="000D1566"/>
    <w:rsid w:val="000D6609"/>
    <w:rsid w:val="000E153B"/>
    <w:rsid w:val="000E15EA"/>
    <w:rsid w:val="000E2C72"/>
    <w:rsid w:val="000E66A2"/>
    <w:rsid w:val="000E750F"/>
    <w:rsid w:val="000F00C1"/>
    <w:rsid w:val="000F2FB7"/>
    <w:rsid w:val="000F32D6"/>
    <w:rsid w:val="000F7C61"/>
    <w:rsid w:val="001155F3"/>
    <w:rsid w:val="0012112E"/>
    <w:rsid w:val="00126869"/>
    <w:rsid w:val="001359C7"/>
    <w:rsid w:val="00150D53"/>
    <w:rsid w:val="001532B2"/>
    <w:rsid w:val="001563A9"/>
    <w:rsid w:val="00156B7F"/>
    <w:rsid w:val="00163496"/>
    <w:rsid w:val="00172B88"/>
    <w:rsid w:val="0018074B"/>
    <w:rsid w:val="00183439"/>
    <w:rsid w:val="001845D1"/>
    <w:rsid w:val="00184F29"/>
    <w:rsid w:val="001953DC"/>
    <w:rsid w:val="001A37D6"/>
    <w:rsid w:val="001A507A"/>
    <w:rsid w:val="001A541B"/>
    <w:rsid w:val="001A6933"/>
    <w:rsid w:val="001A745A"/>
    <w:rsid w:val="001C0439"/>
    <w:rsid w:val="00200B21"/>
    <w:rsid w:val="00203609"/>
    <w:rsid w:val="00211070"/>
    <w:rsid w:val="0022751D"/>
    <w:rsid w:val="00246C0A"/>
    <w:rsid w:val="00250245"/>
    <w:rsid w:val="00254523"/>
    <w:rsid w:val="00257631"/>
    <w:rsid w:val="00262355"/>
    <w:rsid w:val="002679F6"/>
    <w:rsid w:val="0027087D"/>
    <w:rsid w:val="00271C81"/>
    <w:rsid w:val="00296731"/>
    <w:rsid w:val="002A2011"/>
    <w:rsid w:val="002A3E42"/>
    <w:rsid w:val="002B35C4"/>
    <w:rsid w:val="002B3ECF"/>
    <w:rsid w:val="002C5ECA"/>
    <w:rsid w:val="002D3BC7"/>
    <w:rsid w:val="002D44CA"/>
    <w:rsid w:val="002F6346"/>
    <w:rsid w:val="003024A4"/>
    <w:rsid w:val="00306728"/>
    <w:rsid w:val="00315744"/>
    <w:rsid w:val="0032031A"/>
    <w:rsid w:val="00322B5E"/>
    <w:rsid w:val="003317E1"/>
    <w:rsid w:val="00357B32"/>
    <w:rsid w:val="00357DDC"/>
    <w:rsid w:val="003637D9"/>
    <w:rsid w:val="003642F7"/>
    <w:rsid w:val="003667D9"/>
    <w:rsid w:val="00381CDD"/>
    <w:rsid w:val="0038273E"/>
    <w:rsid w:val="003837E5"/>
    <w:rsid w:val="00386472"/>
    <w:rsid w:val="00392646"/>
    <w:rsid w:val="003967A8"/>
    <w:rsid w:val="003A148E"/>
    <w:rsid w:val="003A25A1"/>
    <w:rsid w:val="003A3904"/>
    <w:rsid w:val="003B1BB8"/>
    <w:rsid w:val="003B22B9"/>
    <w:rsid w:val="003B7A70"/>
    <w:rsid w:val="003B7D36"/>
    <w:rsid w:val="003C0BCA"/>
    <w:rsid w:val="003E0914"/>
    <w:rsid w:val="003E6F46"/>
    <w:rsid w:val="003F20E0"/>
    <w:rsid w:val="003F36AC"/>
    <w:rsid w:val="003F4EB8"/>
    <w:rsid w:val="004005D2"/>
    <w:rsid w:val="00401C04"/>
    <w:rsid w:val="004027D7"/>
    <w:rsid w:val="00404B83"/>
    <w:rsid w:val="00410F06"/>
    <w:rsid w:val="00412B39"/>
    <w:rsid w:val="0042436E"/>
    <w:rsid w:val="00426514"/>
    <w:rsid w:val="00430F02"/>
    <w:rsid w:val="00431939"/>
    <w:rsid w:val="00442A69"/>
    <w:rsid w:val="00452009"/>
    <w:rsid w:val="004564BD"/>
    <w:rsid w:val="00461E9C"/>
    <w:rsid w:val="0046248B"/>
    <w:rsid w:val="00464231"/>
    <w:rsid w:val="0047722C"/>
    <w:rsid w:val="00481156"/>
    <w:rsid w:val="00483ED4"/>
    <w:rsid w:val="004931C5"/>
    <w:rsid w:val="004A6C87"/>
    <w:rsid w:val="004A7A73"/>
    <w:rsid w:val="004B0149"/>
    <w:rsid w:val="004B4178"/>
    <w:rsid w:val="004B7C6A"/>
    <w:rsid w:val="004C1863"/>
    <w:rsid w:val="004D6E68"/>
    <w:rsid w:val="004E029E"/>
    <w:rsid w:val="004F3521"/>
    <w:rsid w:val="004F4DF6"/>
    <w:rsid w:val="00511AFC"/>
    <w:rsid w:val="00514E6B"/>
    <w:rsid w:val="00517C7C"/>
    <w:rsid w:val="005236AA"/>
    <w:rsid w:val="0052585B"/>
    <w:rsid w:val="0053009E"/>
    <w:rsid w:val="0053463D"/>
    <w:rsid w:val="0054430F"/>
    <w:rsid w:val="005508E8"/>
    <w:rsid w:val="00550C8C"/>
    <w:rsid w:val="00553875"/>
    <w:rsid w:val="005627AB"/>
    <w:rsid w:val="00567069"/>
    <w:rsid w:val="00576D28"/>
    <w:rsid w:val="00593501"/>
    <w:rsid w:val="005A20C5"/>
    <w:rsid w:val="005A58BD"/>
    <w:rsid w:val="005A68AA"/>
    <w:rsid w:val="005B06D5"/>
    <w:rsid w:val="005B3715"/>
    <w:rsid w:val="005D1B66"/>
    <w:rsid w:val="005D7347"/>
    <w:rsid w:val="005E11A6"/>
    <w:rsid w:val="005E28F8"/>
    <w:rsid w:val="005E5EC8"/>
    <w:rsid w:val="005F35E4"/>
    <w:rsid w:val="005F6373"/>
    <w:rsid w:val="006009D2"/>
    <w:rsid w:val="00620BC6"/>
    <w:rsid w:val="00621322"/>
    <w:rsid w:val="00626C62"/>
    <w:rsid w:val="00634782"/>
    <w:rsid w:val="00643DF4"/>
    <w:rsid w:val="00646C16"/>
    <w:rsid w:val="00646D36"/>
    <w:rsid w:val="006478FC"/>
    <w:rsid w:val="006652E7"/>
    <w:rsid w:val="0067566B"/>
    <w:rsid w:val="00677998"/>
    <w:rsid w:val="006779D5"/>
    <w:rsid w:val="00683A74"/>
    <w:rsid w:val="006944B7"/>
    <w:rsid w:val="00694EBE"/>
    <w:rsid w:val="00695368"/>
    <w:rsid w:val="00697749"/>
    <w:rsid w:val="006B3F77"/>
    <w:rsid w:val="006C3984"/>
    <w:rsid w:val="006D7287"/>
    <w:rsid w:val="006E02B8"/>
    <w:rsid w:val="006E02DA"/>
    <w:rsid w:val="006E1C22"/>
    <w:rsid w:val="006E4B6C"/>
    <w:rsid w:val="00713811"/>
    <w:rsid w:val="00724688"/>
    <w:rsid w:val="007324D7"/>
    <w:rsid w:val="00732741"/>
    <w:rsid w:val="007375BD"/>
    <w:rsid w:val="00737EA3"/>
    <w:rsid w:val="0074276B"/>
    <w:rsid w:val="00752225"/>
    <w:rsid w:val="007540BF"/>
    <w:rsid w:val="00761D98"/>
    <w:rsid w:val="007627CD"/>
    <w:rsid w:val="0077532D"/>
    <w:rsid w:val="0078015E"/>
    <w:rsid w:val="0078390A"/>
    <w:rsid w:val="00784E0C"/>
    <w:rsid w:val="00797352"/>
    <w:rsid w:val="007973E8"/>
    <w:rsid w:val="007A17A4"/>
    <w:rsid w:val="007A60F5"/>
    <w:rsid w:val="007B49F3"/>
    <w:rsid w:val="007B64FB"/>
    <w:rsid w:val="007C269B"/>
    <w:rsid w:val="007F3777"/>
    <w:rsid w:val="00802619"/>
    <w:rsid w:val="00810C1D"/>
    <w:rsid w:val="0082011E"/>
    <w:rsid w:val="00821566"/>
    <w:rsid w:val="00827FAB"/>
    <w:rsid w:val="008322CF"/>
    <w:rsid w:val="00847E2D"/>
    <w:rsid w:val="008502B1"/>
    <w:rsid w:val="00852FBB"/>
    <w:rsid w:val="00861A7F"/>
    <w:rsid w:val="008648F5"/>
    <w:rsid w:val="00874050"/>
    <w:rsid w:val="00880EF6"/>
    <w:rsid w:val="008813A3"/>
    <w:rsid w:val="00881526"/>
    <w:rsid w:val="0088551B"/>
    <w:rsid w:val="00887768"/>
    <w:rsid w:val="00890586"/>
    <w:rsid w:val="0089424A"/>
    <w:rsid w:val="008A1732"/>
    <w:rsid w:val="008A2196"/>
    <w:rsid w:val="008A2E3E"/>
    <w:rsid w:val="008B0B10"/>
    <w:rsid w:val="008B0FF5"/>
    <w:rsid w:val="008B5866"/>
    <w:rsid w:val="008C4D07"/>
    <w:rsid w:val="008D02B2"/>
    <w:rsid w:val="008D1E21"/>
    <w:rsid w:val="008D2349"/>
    <w:rsid w:val="008D6E75"/>
    <w:rsid w:val="008E26ED"/>
    <w:rsid w:val="008F5EF2"/>
    <w:rsid w:val="00903D66"/>
    <w:rsid w:val="009045B2"/>
    <w:rsid w:val="009156BC"/>
    <w:rsid w:val="00922ECB"/>
    <w:rsid w:val="009268C4"/>
    <w:rsid w:val="00930388"/>
    <w:rsid w:val="00930DE3"/>
    <w:rsid w:val="00944C98"/>
    <w:rsid w:val="009456DD"/>
    <w:rsid w:val="0095795B"/>
    <w:rsid w:val="00961AAB"/>
    <w:rsid w:val="00972935"/>
    <w:rsid w:val="00972ED2"/>
    <w:rsid w:val="0098566D"/>
    <w:rsid w:val="0099159F"/>
    <w:rsid w:val="009919D7"/>
    <w:rsid w:val="00991C36"/>
    <w:rsid w:val="009952C0"/>
    <w:rsid w:val="0099537B"/>
    <w:rsid w:val="00995BA6"/>
    <w:rsid w:val="009B5D0C"/>
    <w:rsid w:val="009B742C"/>
    <w:rsid w:val="009B76E0"/>
    <w:rsid w:val="009C1F6B"/>
    <w:rsid w:val="009C7F23"/>
    <w:rsid w:val="009E3647"/>
    <w:rsid w:val="009F7A13"/>
    <w:rsid w:val="00A052AD"/>
    <w:rsid w:val="00A10A7F"/>
    <w:rsid w:val="00A1337B"/>
    <w:rsid w:val="00A237A3"/>
    <w:rsid w:val="00A30C44"/>
    <w:rsid w:val="00A31A10"/>
    <w:rsid w:val="00A32F73"/>
    <w:rsid w:val="00A3322D"/>
    <w:rsid w:val="00A33443"/>
    <w:rsid w:val="00A34802"/>
    <w:rsid w:val="00A41569"/>
    <w:rsid w:val="00A430E5"/>
    <w:rsid w:val="00A47D97"/>
    <w:rsid w:val="00A5442B"/>
    <w:rsid w:val="00A65109"/>
    <w:rsid w:val="00A67744"/>
    <w:rsid w:val="00A719E4"/>
    <w:rsid w:val="00A75F62"/>
    <w:rsid w:val="00A80F15"/>
    <w:rsid w:val="00AA16E2"/>
    <w:rsid w:val="00AB2FBA"/>
    <w:rsid w:val="00AC46BC"/>
    <w:rsid w:val="00AE6668"/>
    <w:rsid w:val="00AF29B2"/>
    <w:rsid w:val="00AF6CF4"/>
    <w:rsid w:val="00B22125"/>
    <w:rsid w:val="00B27B56"/>
    <w:rsid w:val="00B31056"/>
    <w:rsid w:val="00B5445F"/>
    <w:rsid w:val="00B62AB5"/>
    <w:rsid w:val="00B7243B"/>
    <w:rsid w:val="00B738E2"/>
    <w:rsid w:val="00B73D57"/>
    <w:rsid w:val="00B8495F"/>
    <w:rsid w:val="00B95E07"/>
    <w:rsid w:val="00BA0055"/>
    <w:rsid w:val="00BA2BB3"/>
    <w:rsid w:val="00BB0E7C"/>
    <w:rsid w:val="00BB3CBC"/>
    <w:rsid w:val="00BB3F22"/>
    <w:rsid w:val="00BC6EEC"/>
    <w:rsid w:val="00BD0CB2"/>
    <w:rsid w:val="00BD239B"/>
    <w:rsid w:val="00BD2636"/>
    <w:rsid w:val="00BD4E1D"/>
    <w:rsid w:val="00BE189E"/>
    <w:rsid w:val="00BE389E"/>
    <w:rsid w:val="00BE5FD8"/>
    <w:rsid w:val="00BF3927"/>
    <w:rsid w:val="00BF5596"/>
    <w:rsid w:val="00C0131B"/>
    <w:rsid w:val="00C015E2"/>
    <w:rsid w:val="00C019DF"/>
    <w:rsid w:val="00C06567"/>
    <w:rsid w:val="00C3231A"/>
    <w:rsid w:val="00C34E58"/>
    <w:rsid w:val="00C35AD9"/>
    <w:rsid w:val="00C36458"/>
    <w:rsid w:val="00C43A53"/>
    <w:rsid w:val="00C50D66"/>
    <w:rsid w:val="00C53EAD"/>
    <w:rsid w:val="00C60EE0"/>
    <w:rsid w:val="00C64943"/>
    <w:rsid w:val="00C649C8"/>
    <w:rsid w:val="00C672D0"/>
    <w:rsid w:val="00C70B24"/>
    <w:rsid w:val="00C8008E"/>
    <w:rsid w:val="00C80A25"/>
    <w:rsid w:val="00CA358C"/>
    <w:rsid w:val="00CA5E40"/>
    <w:rsid w:val="00CA5FE3"/>
    <w:rsid w:val="00CC2927"/>
    <w:rsid w:val="00CD01D1"/>
    <w:rsid w:val="00CD17B9"/>
    <w:rsid w:val="00CD1880"/>
    <w:rsid w:val="00CD2691"/>
    <w:rsid w:val="00CD295E"/>
    <w:rsid w:val="00CD5E0A"/>
    <w:rsid w:val="00CE19B9"/>
    <w:rsid w:val="00CE7E16"/>
    <w:rsid w:val="00D0531F"/>
    <w:rsid w:val="00D33298"/>
    <w:rsid w:val="00D50AF0"/>
    <w:rsid w:val="00D613D4"/>
    <w:rsid w:val="00D76AFD"/>
    <w:rsid w:val="00D76D61"/>
    <w:rsid w:val="00D77664"/>
    <w:rsid w:val="00D83D09"/>
    <w:rsid w:val="00D84B34"/>
    <w:rsid w:val="00D94A2F"/>
    <w:rsid w:val="00DA36B9"/>
    <w:rsid w:val="00DA584C"/>
    <w:rsid w:val="00DA7998"/>
    <w:rsid w:val="00DB4123"/>
    <w:rsid w:val="00DC7DD3"/>
    <w:rsid w:val="00DD4205"/>
    <w:rsid w:val="00DD44BE"/>
    <w:rsid w:val="00DD57F4"/>
    <w:rsid w:val="00DD77E0"/>
    <w:rsid w:val="00DE2F4A"/>
    <w:rsid w:val="00DE76B4"/>
    <w:rsid w:val="00DF4A62"/>
    <w:rsid w:val="00DF7A90"/>
    <w:rsid w:val="00E13835"/>
    <w:rsid w:val="00E147AE"/>
    <w:rsid w:val="00E16DA7"/>
    <w:rsid w:val="00E20F39"/>
    <w:rsid w:val="00E2214F"/>
    <w:rsid w:val="00E24C12"/>
    <w:rsid w:val="00E250C9"/>
    <w:rsid w:val="00E25A20"/>
    <w:rsid w:val="00E37D84"/>
    <w:rsid w:val="00E37F31"/>
    <w:rsid w:val="00E47419"/>
    <w:rsid w:val="00E55ACE"/>
    <w:rsid w:val="00E57E6A"/>
    <w:rsid w:val="00E62293"/>
    <w:rsid w:val="00E64CC5"/>
    <w:rsid w:val="00E7077C"/>
    <w:rsid w:val="00E70EE2"/>
    <w:rsid w:val="00E82CB2"/>
    <w:rsid w:val="00E82EFE"/>
    <w:rsid w:val="00EA2AB3"/>
    <w:rsid w:val="00EA46E9"/>
    <w:rsid w:val="00EA679C"/>
    <w:rsid w:val="00EA7486"/>
    <w:rsid w:val="00EC476C"/>
    <w:rsid w:val="00EC5FB0"/>
    <w:rsid w:val="00ED2189"/>
    <w:rsid w:val="00ED23A3"/>
    <w:rsid w:val="00ED2EC4"/>
    <w:rsid w:val="00ED309B"/>
    <w:rsid w:val="00ED59DF"/>
    <w:rsid w:val="00ED7633"/>
    <w:rsid w:val="00EE1482"/>
    <w:rsid w:val="00EE3C8A"/>
    <w:rsid w:val="00EE4BEF"/>
    <w:rsid w:val="00EF1D23"/>
    <w:rsid w:val="00EF3D8A"/>
    <w:rsid w:val="00F00E10"/>
    <w:rsid w:val="00F00F40"/>
    <w:rsid w:val="00F05CB1"/>
    <w:rsid w:val="00F11345"/>
    <w:rsid w:val="00F236DB"/>
    <w:rsid w:val="00F34E87"/>
    <w:rsid w:val="00F34F0F"/>
    <w:rsid w:val="00F438B3"/>
    <w:rsid w:val="00F50F83"/>
    <w:rsid w:val="00F54452"/>
    <w:rsid w:val="00F556AD"/>
    <w:rsid w:val="00F70664"/>
    <w:rsid w:val="00F723E5"/>
    <w:rsid w:val="00F842D2"/>
    <w:rsid w:val="00F8671F"/>
    <w:rsid w:val="00F93F65"/>
    <w:rsid w:val="00FA51A5"/>
    <w:rsid w:val="00FB2A14"/>
    <w:rsid w:val="00FB3AC6"/>
    <w:rsid w:val="00FC2C10"/>
    <w:rsid w:val="00FC75C0"/>
    <w:rsid w:val="00FD1DCA"/>
    <w:rsid w:val="00FD3AB5"/>
    <w:rsid w:val="00FD720C"/>
    <w:rsid w:val="00FE04B1"/>
    <w:rsid w:val="00FE2228"/>
    <w:rsid w:val="00FE3463"/>
    <w:rsid w:val="00FF1197"/>
    <w:rsid w:val="00FF1ED6"/>
    <w:rsid w:val="00FF663A"/>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hsdate"/>
  <w:shapeDefaults>
    <o:shapedefaults v:ext="edit" spidmax="2049"/>
    <o:shapelayout v:ext="edit">
      <o:idmap v:ext="edit" data="1"/>
    </o:shapelayout>
  </w:shapeDefaults>
  <w:decimalSymbol w:val="."/>
  <w:listSeparator w:val=","/>
  <w15:docId w15:val="{52518727-8A50-4C22-94DF-CC90F4605A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iPriority="0" w:unhideWhenUsed="1"/>
    <w:lsdException w:name="Date" w:semiHidden="1" w:unhideWhenUsed="1"/>
    <w:lsdException w:name="Body Text First Indent" w:semiHidden="1" w:unhideWhenUsed="1"/>
    <w:lsdException w:name="Body Text First Indent 2" w:semiHidden="1" w:unhideWhenUsed="1"/>
    <w:lsdException w:name="Note Heading" w:semiHidden="1" w:uiPriority="0"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pPr>
  </w:style>
  <w:style w:type="paragraph" w:styleId="1">
    <w:name w:val="heading 1"/>
    <w:aliases w:val="點點標題,論文標題,title,大綱,標題100,ISO標題 1,--章名,level 1,Level 1 Head,heading 1,Heading apps,Heading 11,h1,Level 1 Topic Heading,h11,h12,h111,h13,h112,h121,h1111,h14,h113,DO NOT USE_h1,章名,ISO段1,節,½×¤å¼ÐÃD,¼ÐÃD 1 ¦r¤¸,¤jºõ,¼ÐÃD100,ISO¼ÐÃD 1,--³,--_,..."/>
    <w:basedOn w:val="a"/>
    <w:next w:val="a"/>
    <w:link w:val="10"/>
    <w:qFormat/>
    <w:rsid w:val="007A17A4"/>
    <w:pPr>
      <w:keepNext/>
      <w:adjustRightInd w:val="0"/>
      <w:snapToGrid w:val="0"/>
      <w:spacing w:before="180" w:after="180" w:line="440" w:lineRule="atLeast"/>
      <w:outlineLvl w:val="0"/>
    </w:pPr>
    <w:rPr>
      <w:rFonts w:ascii="Arial" w:eastAsia="新細明體" w:hAnsi="Arial" w:cs="Times New Roman"/>
      <w:b/>
      <w:bCs/>
      <w:kern w:val="52"/>
      <w:sz w:val="52"/>
      <w:szCs w:val="52"/>
    </w:rPr>
  </w:style>
  <w:style w:type="paragraph" w:styleId="2">
    <w:name w:val="heading 2"/>
    <w:basedOn w:val="a"/>
    <w:next w:val="a"/>
    <w:link w:val="20"/>
    <w:uiPriority w:val="9"/>
    <w:semiHidden/>
    <w:unhideWhenUsed/>
    <w:qFormat/>
    <w:rsid w:val="0095795B"/>
    <w:pPr>
      <w:keepNext/>
      <w:spacing w:line="720" w:lineRule="auto"/>
      <w:outlineLvl w:val="1"/>
    </w:pPr>
    <w:rPr>
      <w:rFonts w:asciiTheme="majorHAnsi" w:eastAsiaTheme="majorEastAsia" w:hAnsiTheme="majorHAnsi" w:cstheme="majorBidi"/>
      <w:b/>
      <w:bCs/>
      <w:sz w:val="48"/>
      <w:szCs w:val="48"/>
    </w:rPr>
  </w:style>
  <w:style w:type="paragraph" w:styleId="3">
    <w:name w:val="heading 3"/>
    <w:basedOn w:val="a"/>
    <w:next w:val="a"/>
    <w:link w:val="30"/>
    <w:uiPriority w:val="9"/>
    <w:semiHidden/>
    <w:unhideWhenUsed/>
    <w:qFormat/>
    <w:rsid w:val="00CA5FE3"/>
    <w:pPr>
      <w:keepNext/>
      <w:spacing w:line="720" w:lineRule="auto"/>
      <w:outlineLvl w:val="2"/>
    </w:pPr>
    <w:rPr>
      <w:rFonts w:asciiTheme="majorHAnsi" w:eastAsiaTheme="majorEastAsia" w:hAnsiTheme="majorHAnsi" w:cstheme="majorBidi"/>
      <w:b/>
      <w:bCs/>
      <w:sz w:val="36"/>
      <w:szCs w:val="36"/>
    </w:rPr>
  </w:style>
  <w:style w:type="paragraph" w:styleId="4">
    <w:name w:val="heading 4"/>
    <w:basedOn w:val="a"/>
    <w:next w:val="a"/>
    <w:link w:val="40"/>
    <w:uiPriority w:val="9"/>
    <w:unhideWhenUsed/>
    <w:qFormat/>
    <w:rsid w:val="00CA5FE3"/>
    <w:pPr>
      <w:keepNext/>
      <w:spacing w:line="720" w:lineRule="auto"/>
      <w:outlineLvl w:val="3"/>
    </w:pPr>
    <w:rPr>
      <w:rFonts w:asciiTheme="majorHAnsi" w:eastAsiaTheme="majorEastAsia" w:hAnsiTheme="majorHAnsi" w:cstheme="majorBidi"/>
      <w:sz w:val="36"/>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efault">
    <w:name w:val="Default"/>
    <w:rsid w:val="0099159F"/>
    <w:pPr>
      <w:widowControl w:val="0"/>
      <w:autoSpaceDE w:val="0"/>
      <w:autoSpaceDN w:val="0"/>
      <w:adjustRightInd w:val="0"/>
    </w:pPr>
    <w:rPr>
      <w:rFonts w:ascii="新細明體" w:eastAsia="新細明體" w:cs="新細明體"/>
      <w:color w:val="000000"/>
      <w:kern w:val="0"/>
      <w:szCs w:val="24"/>
    </w:rPr>
  </w:style>
  <w:style w:type="paragraph" w:styleId="a3">
    <w:name w:val="List Paragraph"/>
    <w:basedOn w:val="a"/>
    <w:link w:val="a4"/>
    <w:uiPriority w:val="34"/>
    <w:qFormat/>
    <w:rsid w:val="0099159F"/>
    <w:pPr>
      <w:ind w:leftChars="200" w:left="480"/>
    </w:pPr>
  </w:style>
  <w:style w:type="paragraph" w:styleId="a5">
    <w:name w:val="Balloon Text"/>
    <w:basedOn w:val="a"/>
    <w:link w:val="a6"/>
    <w:uiPriority w:val="99"/>
    <w:semiHidden/>
    <w:unhideWhenUsed/>
    <w:rsid w:val="00FE2228"/>
    <w:rPr>
      <w:rFonts w:asciiTheme="majorHAnsi" w:eastAsiaTheme="majorEastAsia" w:hAnsiTheme="majorHAnsi" w:cstheme="majorBidi"/>
      <w:sz w:val="18"/>
      <w:szCs w:val="18"/>
    </w:rPr>
  </w:style>
  <w:style w:type="character" w:customStyle="1" w:styleId="a6">
    <w:name w:val="註解方塊文字 字元"/>
    <w:basedOn w:val="a0"/>
    <w:link w:val="a5"/>
    <w:uiPriority w:val="99"/>
    <w:semiHidden/>
    <w:rsid w:val="00FE2228"/>
    <w:rPr>
      <w:rFonts w:asciiTheme="majorHAnsi" w:eastAsiaTheme="majorEastAsia" w:hAnsiTheme="majorHAnsi" w:cstheme="majorBidi"/>
      <w:sz w:val="18"/>
      <w:szCs w:val="18"/>
    </w:rPr>
  </w:style>
  <w:style w:type="paragraph" w:styleId="Web">
    <w:name w:val="Normal (Web)"/>
    <w:basedOn w:val="a"/>
    <w:uiPriority w:val="99"/>
    <w:unhideWhenUsed/>
    <w:rsid w:val="00517C7C"/>
    <w:pPr>
      <w:widowControl/>
      <w:spacing w:before="100" w:beforeAutospacing="1" w:after="100" w:afterAutospacing="1"/>
    </w:pPr>
    <w:rPr>
      <w:rFonts w:ascii="新細明體" w:eastAsia="新細明體" w:hAnsi="新細明體" w:cs="新細明體"/>
      <w:kern w:val="0"/>
      <w:szCs w:val="24"/>
    </w:rPr>
  </w:style>
  <w:style w:type="paragraph" w:styleId="a7">
    <w:name w:val="header"/>
    <w:basedOn w:val="a"/>
    <w:link w:val="a8"/>
    <w:uiPriority w:val="99"/>
    <w:unhideWhenUsed/>
    <w:rsid w:val="00061B98"/>
    <w:pPr>
      <w:tabs>
        <w:tab w:val="center" w:pos="4153"/>
        <w:tab w:val="right" w:pos="8306"/>
      </w:tabs>
      <w:snapToGrid w:val="0"/>
    </w:pPr>
    <w:rPr>
      <w:sz w:val="20"/>
      <w:szCs w:val="20"/>
    </w:rPr>
  </w:style>
  <w:style w:type="character" w:customStyle="1" w:styleId="a8">
    <w:name w:val="頁首 字元"/>
    <w:basedOn w:val="a0"/>
    <w:link w:val="a7"/>
    <w:uiPriority w:val="99"/>
    <w:rsid w:val="00061B98"/>
    <w:rPr>
      <w:sz w:val="20"/>
      <w:szCs w:val="20"/>
    </w:rPr>
  </w:style>
  <w:style w:type="paragraph" w:styleId="a9">
    <w:name w:val="footer"/>
    <w:basedOn w:val="a"/>
    <w:link w:val="aa"/>
    <w:uiPriority w:val="99"/>
    <w:unhideWhenUsed/>
    <w:rsid w:val="00061B98"/>
    <w:pPr>
      <w:tabs>
        <w:tab w:val="center" w:pos="4153"/>
        <w:tab w:val="right" w:pos="8306"/>
      </w:tabs>
      <w:snapToGrid w:val="0"/>
    </w:pPr>
    <w:rPr>
      <w:sz w:val="20"/>
      <w:szCs w:val="20"/>
    </w:rPr>
  </w:style>
  <w:style w:type="character" w:customStyle="1" w:styleId="aa">
    <w:name w:val="頁尾 字元"/>
    <w:basedOn w:val="a0"/>
    <w:link w:val="a9"/>
    <w:uiPriority w:val="99"/>
    <w:rsid w:val="00061B98"/>
    <w:rPr>
      <w:sz w:val="20"/>
      <w:szCs w:val="20"/>
    </w:rPr>
  </w:style>
  <w:style w:type="table" w:styleId="ab">
    <w:name w:val="Table Grid"/>
    <w:basedOn w:val="a1"/>
    <w:uiPriority w:val="59"/>
    <w:rsid w:val="008D6E75"/>
    <w:pPr>
      <w:widowControl w:val="0"/>
    </w:pPr>
    <w:rPr>
      <w:rFonts w:ascii="Times New Roman" w:eastAsia="新細明體"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c">
    <w:name w:val="Hyperlink"/>
    <w:basedOn w:val="a0"/>
    <w:uiPriority w:val="99"/>
    <w:unhideWhenUsed/>
    <w:rsid w:val="00D76AFD"/>
    <w:rPr>
      <w:color w:val="0000FF" w:themeColor="hyperlink"/>
      <w:u w:val="single"/>
    </w:rPr>
  </w:style>
  <w:style w:type="character" w:styleId="ad">
    <w:name w:val="FollowedHyperlink"/>
    <w:basedOn w:val="a0"/>
    <w:uiPriority w:val="99"/>
    <w:semiHidden/>
    <w:unhideWhenUsed/>
    <w:rsid w:val="00646D36"/>
    <w:rPr>
      <w:color w:val="800080" w:themeColor="followedHyperlink"/>
      <w:u w:val="single"/>
    </w:rPr>
  </w:style>
  <w:style w:type="character" w:customStyle="1" w:styleId="a4">
    <w:name w:val="清單段落 字元"/>
    <w:link w:val="a3"/>
    <w:uiPriority w:val="34"/>
    <w:rsid w:val="008D1E21"/>
  </w:style>
  <w:style w:type="character" w:customStyle="1" w:styleId="10">
    <w:name w:val="標題 1 字元"/>
    <w:aliases w:val="點點標題 字元,論文標題 字元,title 字元,大綱 字元,標題100 字元,ISO標題 1 字元,--章名 字元,level 1 字元,Level 1 Head 字元,heading 1 字元,Heading apps 字元,Heading 11 字元,h1 字元,Level 1 Topic Heading 字元,h11 字元,h12 字元,h111 字元,h13 字元,h112 字元,h121 字元,h1111 字元,h14 字元,h113 字元,DO NOT USE_h1 字元"/>
    <w:basedOn w:val="a0"/>
    <w:link w:val="1"/>
    <w:rsid w:val="007A17A4"/>
    <w:rPr>
      <w:rFonts w:ascii="Arial" w:eastAsia="新細明體" w:hAnsi="Arial" w:cs="Times New Roman"/>
      <w:b/>
      <w:bCs/>
      <w:kern w:val="52"/>
      <w:sz w:val="52"/>
      <w:szCs w:val="52"/>
    </w:rPr>
  </w:style>
  <w:style w:type="paragraph" w:customStyle="1" w:styleId="ae">
    <w:name w:val="內文 + 新細明體"/>
    <w:basedOn w:val="a"/>
    <w:rsid w:val="007A17A4"/>
    <w:pPr>
      <w:jc w:val="both"/>
    </w:pPr>
    <w:rPr>
      <w:rFonts w:ascii="Calibri" w:eastAsia="新細明體" w:hAnsi="Calibri" w:cs="Times New Roman"/>
      <w:bCs/>
    </w:rPr>
  </w:style>
  <w:style w:type="paragraph" w:customStyle="1" w:styleId="af">
    <w:name w:val="圖"/>
    <w:link w:val="af0"/>
    <w:autoRedefine/>
    <w:qFormat/>
    <w:rsid w:val="007A17A4"/>
    <w:pPr>
      <w:snapToGrid w:val="0"/>
      <w:spacing w:before="4" w:afterLines="4" w:after="14"/>
      <w:ind w:rightChars="-82" w:right="-197"/>
      <w:jc w:val="center"/>
      <w:outlineLvl w:val="6"/>
    </w:pPr>
    <w:rPr>
      <w:rFonts w:ascii="新細明體" w:eastAsia="新細明體" w:hAnsi="新細明體" w:cs="Times New Roman"/>
      <w:noProof/>
      <w:kern w:val="0"/>
      <w:szCs w:val="32"/>
    </w:rPr>
  </w:style>
  <w:style w:type="character" w:customStyle="1" w:styleId="af0">
    <w:name w:val="圖 字元"/>
    <w:link w:val="af"/>
    <w:rsid w:val="007A17A4"/>
    <w:rPr>
      <w:rFonts w:ascii="新細明體" w:eastAsia="新細明體" w:hAnsi="新細明體" w:cs="Times New Roman"/>
      <w:noProof/>
      <w:kern w:val="0"/>
      <w:szCs w:val="32"/>
    </w:rPr>
  </w:style>
  <w:style w:type="paragraph" w:styleId="af1">
    <w:name w:val="Title"/>
    <w:basedOn w:val="a"/>
    <w:next w:val="a"/>
    <w:link w:val="af2"/>
    <w:autoRedefine/>
    <w:uiPriority w:val="99"/>
    <w:qFormat/>
    <w:rsid w:val="008D2349"/>
    <w:pPr>
      <w:snapToGrid w:val="0"/>
      <w:spacing w:beforeLines="20" w:before="72" w:afterLines="20" w:after="72"/>
      <w:ind w:leftChars="-20" w:left="284" w:rightChars="-82" w:right="-197" w:hangingChars="83" w:hanging="332"/>
      <w:outlineLvl w:val="0"/>
    </w:pPr>
    <w:rPr>
      <w:rFonts w:ascii="標楷體" w:eastAsia="標楷體" w:hAnsi="標楷體" w:cs="Times New Roman"/>
      <w:b/>
      <w:bCs/>
      <w:sz w:val="40"/>
      <w:szCs w:val="40"/>
    </w:rPr>
  </w:style>
  <w:style w:type="character" w:customStyle="1" w:styleId="af2">
    <w:name w:val="標題 字元"/>
    <w:basedOn w:val="a0"/>
    <w:link w:val="af1"/>
    <w:uiPriority w:val="99"/>
    <w:rsid w:val="008D2349"/>
    <w:rPr>
      <w:rFonts w:ascii="標楷體" w:eastAsia="標楷體" w:hAnsi="標楷體" w:cs="Times New Roman"/>
      <w:b/>
      <w:bCs/>
      <w:sz w:val="40"/>
      <w:szCs w:val="40"/>
    </w:rPr>
  </w:style>
  <w:style w:type="paragraph" w:customStyle="1" w:styleId="11">
    <w:name w:val="清單段落1"/>
    <w:basedOn w:val="a"/>
    <w:rsid w:val="008D2349"/>
    <w:pPr>
      <w:ind w:leftChars="200" w:left="480"/>
    </w:pPr>
    <w:rPr>
      <w:rFonts w:ascii="Times New Roman" w:eastAsia="新細明體" w:hAnsi="Times New Roman" w:cs="Times New Roman"/>
      <w:szCs w:val="24"/>
    </w:rPr>
  </w:style>
  <w:style w:type="paragraph" w:styleId="af3">
    <w:name w:val="Note Heading"/>
    <w:basedOn w:val="a"/>
    <w:next w:val="a"/>
    <w:link w:val="af4"/>
    <w:unhideWhenUsed/>
    <w:rsid w:val="008D2349"/>
    <w:pPr>
      <w:jc w:val="center"/>
    </w:pPr>
    <w:rPr>
      <w:rFonts w:ascii="標楷體" w:eastAsia="標楷體" w:hAnsi="標楷體" w:cs="Times New Roman"/>
      <w:b/>
      <w:bCs/>
      <w:sz w:val="32"/>
      <w:szCs w:val="24"/>
    </w:rPr>
  </w:style>
  <w:style w:type="character" w:customStyle="1" w:styleId="af4">
    <w:name w:val="註釋標題 字元"/>
    <w:basedOn w:val="a0"/>
    <w:link w:val="af3"/>
    <w:rsid w:val="008D2349"/>
    <w:rPr>
      <w:rFonts w:ascii="標楷體" w:eastAsia="標楷體" w:hAnsi="標楷體" w:cs="Times New Roman"/>
      <w:b/>
      <w:bCs/>
      <w:sz w:val="32"/>
      <w:szCs w:val="24"/>
    </w:rPr>
  </w:style>
  <w:style w:type="paragraph" w:styleId="31">
    <w:name w:val="Body Text Indent 3"/>
    <w:basedOn w:val="a"/>
    <w:link w:val="32"/>
    <w:semiHidden/>
    <w:rsid w:val="008D2349"/>
    <w:pPr>
      <w:adjustRightInd w:val="0"/>
      <w:spacing w:line="480" w:lineRule="exact"/>
      <w:ind w:leftChars="64" w:left="154" w:firstLineChars="202" w:firstLine="566"/>
      <w:jc w:val="both"/>
    </w:pPr>
    <w:rPr>
      <w:rFonts w:ascii="標楷體" w:eastAsia="標楷體" w:hAnsi="標楷體" w:cs="Times New Roman"/>
      <w:sz w:val="28"/>
      <w:szCs w:val="28"/>
    </w:rPr>
  </w:style>
  <w:style w:type="character" w:customStyle="1" w:styleId="32">
    <w:name w:val="本文縮排 3 字元"/>
    <w:basedOn w:val="a0"/>
    <w:link w:val="31"/>
    <w:semiHidden/>
    <w:rsid w:val="008D2349"/>
    <w:rPr>
      <w:rFonts w:ascii="標楷體" w:eastAsia="標楷體" w:hAnsi="標楷體" w:cs="Times New Roman"/>
      <w:sz w:val="28"/>
      <w:szCs w:val="28"/>
    </w:rPr>
  </w:style>
  <w:style w:type="character" w:customStyle="1" w:styleId="20">
    <w:name w:val="標題 2 字元"/>
    <w:basedOn w:val="a0"/>
    <w:link w:val="2"/>
    <w:uiPriority w:val="9"/>
    <w:semiHidden/>
    <w:rsid w:val="0095795B"/>
    <w:rPr>
      <w:rFonts w:asciiTheme="majorHAnsi" w:eastAsiaTheme="majorEastAsia" w:hAnsiTheme="majorHAnsi" w:cstheme="majorBidi"/>
      <w:b/>
      <w:bCs/>
      <w:sz w:val="48"/>
      <w:szCs w:val="48"/>
    </w:rPr>
  </w:style>
  <w:style w:type="paragraph" w:customStyle="1" w:styleId="12">
    <w:name w:val="(1)內文"/>
    <w:basedOn w:val="a"/>
    <w:link w:val="13"/>
    <w:qFormat/>
    <w:rsid w:val="0095795B"/>
    <w:pPr>
      <w:snapToGrid w:val="0"/>
      <w:spacing w:beforeLines="50"/>
      <w:ind w:leftChars="590" w:left="590" w:firstLineChars="200" w:firstLine="200"/>
      <w:jc w:val="both"/>
    </w:pPr>
    <w:rPr>
      <w:rFonts w:ascii="標楷體" w:eastAsia="標楷體" w:hAnsi="標楷體" w:cs="Times New Roman"/>
      <w:color w:val="000000"/>
      <w:spacing w:val="24"/>
      <w:sz w:val="28"/>
      <w:szCs w:val="28"/>
      <w:lang w:val="x-none" w:eastAsia="x-none"/>
    </w:rPr>
  </w:style>
  <w:style w:type="character" w:customStyle="1" w:styleId="13">
    <w:name w:val="(1)內文 字元"/>
    <w:link w:val="12"/>
    <w:rsid w:val="0095795B"/>
    <w:rPr>
      <w:rFonts w:ascii="標楷體" w:eastAsia="標楷體" w:hAnsi="標楷體" w:cs="Times New Roman"/>
      <w:color w:val="000000"/>
      <w:spacing w:val="24"/>
      <w:sz w:val="28"/>
      <w:szCs w:val="28"/>
      <w:lang w:val="x-none" w:eastAsia="x-none"/>
    </w:rPr>
  </w:style>
  <w:style w:type="paragraph" w:styleId="af5">
    <w:name w:val="Salutation"/>
    <w:basedOn w:val="a"/>
    <w:next w:val="a"/>
    <w:link w:val="af6"/>
    <w:rsid w:val="0095795B"/>
    <w:rPr>
      <w:rFonts w:ascii="標楷體" w:eastAsia="標楷體" w:hAnsi="標楷體" w:cs="Times New Roman"/>
      <w:sz w:val="28"/>
      <w:szCs w:val="28"/>
    </w:rPr>
  </w:style>
  <w:style w:type="character" w:customStyle="1" w:styleId="af6">
    <w:name w:val="問候 字元"/>
    <w:basedOn w:val="a0"/>
    <w:link w:val="af5"/>
    <w:rsid w:val="0095795B"/>
    <w:rPr>
      <w:rFonts w:ascii="標楷體" w:eastAsia="標楷體" w:hAnsi="標楷體" w:cs="Times New Roman"/>
      <w:sz w:val="28"/>
      <w:szCs w:val="28"/>
    </w:rPr>
  </w:style>
  <w:style w:type="character" w:styleId="af7">
    <w:name w:val="Strong"/>
    <w:uiPriority w:val="22"/>
    <w:qFormat/>
    <w:rsid w:val="0042436E"/>
    <w:rPr>
      <w:b/>
      <w:bCs/>
    </w:rPr>
  </w:style>
  <w:style w:type="paragraph" w:styleId="21">
    <w:name w:val="toc 2"/>
    <w:basedOn w:val="a"/>
    <w:next w:val="a"/>
    <w:autoRedefine/>
    <w:uiPriority w:val="39"/>
    <w:unhideWhenUsed/>
    <w:rsid w:val="000C392B"/>
    <w:pPr>
      <w:ind w:leftChars="200" w:left="480"/>
    </w:pPr>
  </w:style>
  <w:style w:type="paragraph" w:styleId="14">
    <w:name w:val="toc 1"/>
    <w:basedOn w:val="a"/>
    <w:next w:val="a"/>
    <w:autoRedefine/>
    <w:uiPriority w:val="39"/>
    <w:unhideWhenUsed/>
    <w:rsid w:val="002A3E42"/>
    <w:pPr>
      <w:tabs>
        <w:tab w:val="right" w:leader="dot" w:pos="8299"/>
      </w:tabs>
      <w:spacing w:beforeLines="20" w:before="72" w:afterLines="20" w:after="72"/>
    </w:pPr>
    <w:rPr>
      <w:rFonts w:asciiTheme="minorEastAsia" w:hAnsiTheme="minorEastAsia" w:cs="Times New Roman"/>
      <w:bCs/>
      <w:noProof/>
      <w:kern w:val="52"/>
      <w:szCs w:val="24"/>
    </w:rPr>
  </w:style>
  <w:style w:type="paragraph" w:customStyle="1" w:styleId="140">
    <w:name w:val="14"/>
    <w:basedOn w:val="a"/>
    <w:link w:val="141"/>
    <w:qFormat/>
    <w:rsid w:val="0053463D"/>
    <w:pPr>
      <w:adjustRightInd w:val="0"/>
      <w:snapToGrid w:val="0"/>
    </w:pPr>
    <w:rPr>
      <w:rFonts w:ascii="Calibri" w:eastAsia="標楷體" w:hAnsi="Calibri" w:cs="Times New Roman"/>
      <w:kern w:val="0"/>
      <w:sz w:val="28"/>
      <w:lang w:val="x-none" w:eastAsia="x-none"/>
    </w:rPr>
  </w:style>
  <w:style w:type="character" w:customStyle="1" w:styleId="141">
    <w:name w:val="14 字元"/>
    <w:link w:val="140"/>
    <w:rsid w:val="0053463D"/>
    <w:rPr>
      <w:rFonts w:ascii="Calibri" w:eastAsia="標楷體" w:hAnsi="Calibri" w:cs="Times New Roman"/>
      <w:kern w:val="0"/>
      <w:sz w:val="28"/>
      <w:lang w:val="x-none" w:eastAsia="x-none"/>
    </w:rPr>
  </w:style>
  <w:style w:type="paragraph" w:customStyle="1" w:styleId="af8">
    <w:name w:val="一、內文"/>
    <w:basedOn w:val="a"/>
    <w:rsid w:val="00381CDD"/>
    <w:pPr>
      <w:spacing w:line="500" w:lineRule="exact"/>
      <w:ind w:leftChars="236" w:left="236" w:firstLineChars="200" w:firstLine="200"/>
      <w:jc w:val="both"/>
    </w:pPr>
    <w:rPr>
      <w:rFonts w:ascii="Times New Roman" w:eastAsia="標楷體" w:hAnsi="Times New Roman" w:cs="新細明體"/>
      <w:sz w:val="28"/>
      <w:szCs w:val="20"/>
    </w:rPr>
  </w:style>
  <w:style w:type="table" w:customStyle="1" w:styleId="1-11">
    <w:name w:val="暗色網底 1 - 輔色 11"/>
    <w:basedOn w:val="a1"/>
    <w:uiPriority w:val="63"/>
    <w:rsid w:val="004D6E68"/>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styleId="af9">
    <w:name w:val="caption"/>
    <w:basedOn w:val="a"/>
    <w:next w:val="a"/>
    <w:uiPriority w:val="35"/>
    <w:unhideWhenUsed/>
    <w:qFormat/>
    <w:rsid w:val="007B49F3"/>
    <w:rPr>
      <w:sz w:val="20"/>
      <w:szCs w:val="20"/>
    </w:rPr>
  </w:style>
  <w:style w:type="paragraph" w:customStyle="1" w:styleId="default0">
    <w:name w:val="default"/>
    <w:basedOn w:val="a"/>
    <w:rsid w:val="00CA5FE3"/>
    <w:pPr>
      <w:widowControl/>
      <w:autoSpaceDE w:val="0"/>
      <w:autoSpaceDN w:val="0"/>
    </w:pPr>
    <w:rPr>
      <w:rFonts w:ascii="新細明體" w:eastAsia="新細明體" w:hAnsi="新細明體" w:cs="新細明體"/>
      <w:color w:val="000000"/>
      <w:kern w:val="0"/>
      <w:szCs w:val="24"/>
    </w:rPr>
  </w:style>
  <w:style w:type="character" w:customStyle="1" w:styleId="30">
    <w:name w:val="標題 3 字元"/>
    <w:basedOn w:val="a0"/>
    <w:link w:val="3"/>
    <w:uiPriority w:val="9"/>
    <w:semiHidden/>
    <w:rsid w:val="00CA5FE3"/>
    <w:rPr>
      <w:rFonts w:asciiTheme="majorHAnsi" w:eastAsiaTheme="majorEastAsia" w:hAnsiTheme="majorHAnsi" w:cstheme="majorBidi"/>
      <w:b/>
      <w:bCs/>
      <w:sz w:val="36"/>
      <w:szCs w:val="36"/>
    </w:rPr>
  </w:style>
  <w:style w:type="character" w:customStyle="1" w:styleId="40">
    <w:name w:val="標題 4 字元"/>
    <w:basedOn w:val="a0"/>
    <w:link w:val="4"/>
    <w:uiPriority w:val="9"/>
    <w:rsid w:val="00CA5FE3"/>
    <w:rPr>
      <w:rFonts w:asciiTheme="majorHAnsi" w:eastAsiaTheme="majorEastAsia" w:hAnsiTheme="majorHAnsi" w:cstheme="majorBidi"/>
      <w:sz w:val="36"/>
      <w:szCs w:val="36"/>
    </w:rPr>
  </w:style>
  <w:style w:type="character" w:styleId="afa">
    <w:name w:val="page number"/>
    <w:uiPriority w:val="99"/>
    <w:rsid w:val="00CA5FE3"/>
    <w:rPr>
      <w:rFonts w:cs="Times New Roman"/>
    </w:rPr>
  </w:style>
  <w:style w:type="paragraph" w:customStyle="1" w:styleId="afb">
    <w:name w:val="表格內文靠左(數/文混合)"/>
    <w:basedOn w:val="a"/>
    <w:uiPriority w:val="92"/>
    <w:qFormat/>
    <w:rsid w:val="00CA5FE3"/>
    <w:pPr>
      <w:widowControl/>
      <w:adjustRightInd w:val="0"/>
      <w:snapToGrid w:val="0"/>
      <w:spacing w:beforeLines="20" w:afterLines="20" w:line="400" w:lineRule="exact"/>
    </w:pPr>
    <w:rPr>
      <w:rFonts w:ascii="Times New Roman" w:eastAsia="標楷體" w:hAnsi="Times New Roman" w:cs="Times New Roman"/>
      <w:noProof/>
      <w:kern w:val="0"/>
      <w:sz w:val="28"/>
      <w:szCs w:val="20"/>
    </w:rPr>
  </w:style>
  <w:style w:type="paragraph" w:customStyle="1" w:styleId="afc">
    <w:name w:val="表標題置中"/>
    <w:basedOn w:val="afd"/>
    <w:rsid w:val="00CA5FE3"/>
    <w:pPr>
      <w:widowControl/>
      <w:adjustRightInd w:val="0"/>
      <w:snapToGrid w:val="0"/>
      <w:spacing w:beforeLines="20" w:afterLines="20" w:line="400" w:lineRule="exact"/>
      <w:jc w:val="center"/>
    </w:pPr>
    <w:rPr>
      <w:rFonts w:ascii="Times New Roman" w:eastAsia="標楷體" w:hAnsi="Times New Roman" w:cs="Times New Roman"/>
      <w:noProof/>
      <w:kern w:val="0"/>
      <w:sz w:val="28"/>
      <w:szCs w:val="20"/>
    </w:rPr>
  </w:style>
  <w:style w:type="paragraph" w:styleId="afd">
    <w:name w:val="Body Text"/>
    <w:basedOn w:val="a"/>
    <w:link w:val="afe"/>
    <w:uiPriority w:val="99"/>
    <w:semiHidden/>
    <w:unhideWhenUsed/>
    <w:rsid w:val="00CA5FE3"/>
    <w:pPr>
      <w:spacing w:after="120"/>
    </w:pPr>
  </w:style>
  <w:style w:type="character" w:customStyle="1" w:styleId="afe">
    <w:name w:val="本文 字元"/>
    <w:basedOn w:val="a0"/>
    <w:link w:val="afd"/>
    <w:uiPriority w:val="99"/>
    <w:semiHidden/>
    <w:rsid w:val="00CA5FE3"/>
  </w:style>
  <w:style w:type="character" w:styleId="aff">
    <w:name w:val="Emphasis"/>
    <w:basedOn w:val="a0"/>
    <w:uiPriority w:val="20"/>
    <w:qFormat/>
    <w:rsid w:val="00A430E5"/>
    <w:rPr>
      <w:b w:val="0"/>
      <w:bCs w:val="0"/>
      <w:i w:val="0"/>
      <w:iCs w:val="0"/>
      <w:color w:val="CC0033"/>
    </w:rPr>
  </w:style>
  <w:style w:type="paragraph" w:customStyle="1" w:styleId="CC1">
    <w:name w:val="CC1"/>
    <w:basedOn w:val="a"/>
    <w:rsid w:val="003E0914"/>
    <w:pPr>
      <w:widowControl/>
      <w:adjustRightInd w:val="0"/>
      <w:snapToGrid w:val="0"/>
      <w:spacing w:line="480" w:lineRule="exact"/>
      <w:ind w:leftChars="100" w:left="240"/>
      <w:outlineLvl w:val="3"/>
    </w:pPr>
    <w:rPr>
      <w:rFonts w:ascii="標楷體" w:eastAsia="標楷體" w:hAnsi="標楷體" w:cs="Times New Roman"/>
      <w:bCs/>
      <w:color w:val="000000"/>
      <w:sz w:val="28"/>
      <w:szCs w:val="3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6748845">
      <w:bodyDiv w:val="1"/>
      <w:marLeft w:val="0"/>
      <w:marRight w:val="0"/>
      <w:marTop w:val="0"/>
      <w:marBottom w:val="0"/>
      <w:divBdr>
        <w:top w:val="none" w:sz="0" w:space="0" w:color="auto"/>
        <w:left w:val="none" w:sz="0" w:space="0" w:color="auto"/>
        <w:bottom w:val="none" w:sz="0" w:space="0" w:color="auto"/>
        <w:right w:val="none" w:sz="0" w:space="0" w:color="auto"/>
      </w:divBdr>
      <w:divsChild>
        <w:div w:id="603734498">
          <w:marLeft w:val="0"/>
          <w:marRight w:val="0"/>
          <w:marTop w:val="168"/>
          <w:marBottom w:val="0"/>
          <w:divBdr>
            <w:top w:val="none" w:sz="0" w:space="0" w:color="auto"/>
            <w:left w:val="none" w:sz="0" w:space="0" w:color="auto"/>
            <w:bottom w:val="none" w:sz="0" w:space="0" w:color="auto"/>
            <w:right w:val="none" w:sz="0" w:space="0" w:color="auto"/>
          </w:divBdr>
        </w:div>
      </w:divsChild>
    </w:div>
    <w:div w:id="154222551">
      <w:bodyDiv w:val="1"/>
      <w:marLeft w:val="0"/>
      <w:marRight w:val="0"/>
      <w:marTop w:val="0"/>
      <w:marBottom w:val="0"/>
      <w:divBdr>
        <w:top w:val="none" w:sz="0" w:space="0" w:color="auto"/>
        <w:left w:val="none" w:sz="0" w:space="0" w:color="auto"/>
        <w:bottom w:val="none" w:sz="0" w:space="0" w:color="auto"/>
        <w:right w:val="none" w:sz="0" w:space="0" w:color="auto"/>
      </w:divBdr>
    </w:div>
    <w:div w:id="799036234">
      <w:bodyDiv w:val="1"/>
      <w:marLeft w:val="0"/>
      <w:marRight w:val="0"/>
      <w:marTop w:val="0"/>
      <w:marBottom w:val="0"/>
      <w:divBdr>
        <w:top w:val="none" w:sz="0" w:space="0" w:color="auto"/>
        <w:left w:val="none" w:sz="0" w:space="0" w:color="auto"/>
        <w:bottom w:val="none" w:sz="0" w:space="0" w:color="auto"/>
        <w:right w:val="none" w:sz="0" w:space="0" w:color="auto"/>
      </w:divBdr>
      <w:divsChild>
        <w:div w:id="777528150">
          <w:marLeft w:val="0"/>
          <w:marRight w:val="0"/>
          <w:marTop w:val="0"/>
          <w:marBottom w:val="0"/>
          <w:divBdr>
            <w:top w:val="none" w:sz="0" w:space="0" w:color="auto"/>
            <w:left w:val="none" w:sz="0" w:space="0" w:color="auto"/>
            <w:bottom w:val="none" w:sz="0" w:space="0" w:color="auto"/>
            <w:right w:val="none" w:sz="0" w:space="0" w:color="auto"/>
          </w:divBdr>
          <w:divsChild>
            <w:div w:id="2009402106">
              <w:marLeft w:val="0"/>
              <w:marRight w:val="0"/>
              <w:marTop w:val="0"/>
              <w:marBottom w:val="0"/>
              <w:divBdr>
                <w:top w:val="none" w:sz="0" w:space="0" w:color="auto"/>
                <w:left w:val="none" w:sz="0" w:space="0" w:color="auto"/>
                <w:bottom w:val="none" w:sz="0" w:space="0" w:color="auto"/>
                <w:right w:val="none" w:sz="0" w:space="0" w:color="auto"/>
              </w:divBdr>
              <w:divsChild>
                <w:div w:id="192697690">
                  <w:marLeft w:val="0"/>
                  <w:marRight w:val="0"/>
                  <w:marTop w:val="0"/>
                  <w:marBottom w:val="0"/>
                  <w:divBdr>
                    <w:top w:val="none" w:sz="0" w:space="0" w:color="auto"/>
                    <w:left w:val="none" w:sz="0" w:space="0" w:color="auto"/>
                    <w:bottom w:val="none" w:sz="0" w:space="0" w:color="auto"/>
                    <w:right w:val="none" w:sz="0" w:space="0" w:color="auto"/>
                  </w:divBdr>
                  <w:divsChild>
                    <w:div w:id="1590847596">
                      <w:marLeft w:val="0"/>
                      <w:marRight w:val="0"/>
                      <w:marTop w:val="0"/>
                      <w:marBottom w:val="0"/>
                      <w:divBdr>
                        <w:top w:val="none" w:sz="0" w:space="0" w:color="auto"/>
                        <w:left w:val="none" w:sz="0" w:space="0" w:color="auto"/>
                        <w:bottom w:val="none" w:sz="0" w:space="0" w:color="auto"/>
                        <w:right w:val="none" w:sz="0" w:space="0" w:color="auto"/>
                      </w:divBdr>
                      <w:divsChild>
                        <w:div w:id="859394286">
                          <w:marLeft w:val="0"/>
                          <w:marRight w:val="0"/>
                          <w:marTop w:val="0"/>
                          <w:marBottom w:val="0"/>
                          <w:divBdr>
                            <w:top w:val="none" w:sz="0" w:space="0" w:color="auto"/>
                            <w:left w:val="none" w:sz="0" w:space="0" w:color="auto"/>
                            <w:bottom w:val="none" w:sz="0" w:space="0" w:color="auto"/>
                            <w:right w:val="none" w:sz="0" w:space="0" w:color="auto"/>
                          </w:divBdr>
                          <w:divsChild>
                            <w:div w:id="2013340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44433693">
      <w:bodyDiv w:val="1"/>
      <w:marLeft w:val="0"/>
      <w:marRight w:val="0"/>
      <w:marTop w:val="0"/>
      <w:marBottom w:val="0"/>
      <w:divBdr>
        <w:top w:val="none" w:sz="0" w:space="0" w:color="auto"/>
        <w:left w:val="none" w:sz="0" w:space="0" w:color="auto"/>
        <w:bottom w:val="none" w:sz="0" w:space="0" w:color="auto"/>
        <w:right w:val="none" w:sz="0" w:space="0" w:color="auto"/>
      </w:divBdr>
      <w:divsChild>
        <w:div w:id="8412856">
          <w:marLeft w:val="0"/>
          <w:marRight w:val="0"/>
          <w:marTop w:val="0"/>
          <w:marBottom w:val="0"/>
          <w:divBdr>
            <w:top w:val="none" w:sz="0" w:space="0" w:color="auto"/>
            <w:left w:val="none" w:sz="0" w:space="0" w:color="auto"/>
            <w:bottom w:val="none" w:sz="0" w:space="0" w:color="auto"/>
            <w:right w:val="none" w:sz="0" w:space="0" w:color="auto"/>
          </w:divBdr>
          <w:divsChild>
            <w:div w:id="91174345">
              <w:marLeft w:val="0"/>
              <w:marRight w:val="0"/>
              <w:marTop w:val="0"/>
              <w:marBottom w:val="0"/>
              <w:divBdr>
                <w:top w:val="none" w:sz="0" w:space="0" w:color="auto"/>
                <w:left w:val="none" w:sz="0" w:space="0" w:color="auto"/>
                <w:bottom w:val="none" w:sz="0" w:space="0" w:color="auto"/>
                <w:right w:val="none" w:sz="0" w:space="0" w:color="auto"/>
              </w:divBdr>
              <w:divsChild>
                <w:div w:id="33509702">
                  <w:marLeft w:val="0"/>
                  <w:marRight w:val="0"/>
                  <w:marTop w:val="0"/>
                  <w:marBottom w:val="0"/>
                  <w:divBdr>
                    <w:top w:val="none" w:sz="0" w:space="0" w:color="auto"/>
                    <w:left w:val="none" w:sz="0" w:space="0" w:color="auto"/>
                    <w:bottom w:val="none" w:sz="0" w:space="0" w:color="auto"/>
                    <w:right w:val="none" w:sz="0" w:space="0" w:color="auto"/>
                  </w:divBdr>
                  <w:divsChild>
                    <w:div w:id="127088537">
                      <w:marLeft w:val="0"/>
                      <w:marRight w:val="0"/>
                      <w:marTop w:val="0"/>
                      <w:marBottom w:val="0"/>
                      <w:divBdr>
                        <w:top w:val="none" w:sz="0" w:space="0" w:color="auto"/>
                        <w:left w:val="none" w:sz="0" w:space="0" w:color="auto"/>
                        <w:bottom w:val="none" w:sz="0" w:space="0" w:color="auto"/>
                        <w:right w:val="none" w:sz="0" w:space="0" w:color="auto"/>
                      </w:divBdr>
                      <w:divsChild>
                        <w:div w:id="1774595576">
                          <w:marLeft w:val="0"/>
                          <w:marRight w:val="0"/>
                          <w:marTop w:val="0"/>
                          <w:marBottom w:val="0"/>
                          <w:divBdr>
                            <w:top w:val="none" w:sz="0" w:space="0" w:color="auto"/>
                            <w:left w:val="none" w:sz="0" w:space="0" w:color="auto"/>
                            <w:bottom w:val="none" w:sz="0" w:space="0" w:color="auto"/>
                            <w:right w:val="none" w:sz="0" w:space="0" w:color="auto"/>
                          </w:divBdr>
                          <w:divsChild>
                            <w:div w:id="1736734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06219292">
      <w:bodyDiv w:val="1"/>
      <w:marLeft w:val="0"/>
      <w:marRight w:val="0"/>
      <w:marTop w:val="0"/>
      <w:marBottom w:val="0"/>
      <w:divBdr>
        <w:top w:val="none" w:sz="0" w:space="0" w:color="auto"/>
        <w:left w:val="none" w:sz="0" w:space="0" w:color="auto"/>
        <w:bottom w:val="none" w:sz="0" w:space="0" w:color="auto"/>
        <w:right w:val="none" w:sz="0" w:space="0" w:color="auto"/>
      </w:divBdr>
      <w:divsChild>
        <w:div w:id="1992901922">
          <w:marLeft w:val="0"/>
          <w:marRight w:val="0"/>
          <w:marTop w:val="168"/>
          <w:marBottom w:val="0"/>
          <w:divBdr>
            <w:top w:val="none" w:sz="0" w:space="0" w:color="auto"/>
            <w:left w:val="none" w:sz="0" w:space="0" w:color="auto"/>
            <w:bottom w:val="none" w:sz="0" w:space="0" w:color="auto"/>
            <w:right w:val="none" w:sz="0" w:space="0" w:color="auto"/>
          </w:divBdr>
        </w:div>
      </w:divsChild>
    </w:div>
    <w:div w:id="1583106818">
      <w:bodyDiv w:val="1"/>
      <w:marLeft w:val="0"/>
      <w:marRight w:val="0"/>
      <w:marTop w:val="0"/>
      <w:marBottom w:val="0"/>
      <w:divBdr>
        <w:top w:val="none" w:sz="0" w:space="0" w:color="auto"/>
        <w:left w:val="none" w:sz="0" w:space="0" w:color="auto"/>
        <w:bottom w:val="none" w:sz="0" w:space="0" w:color="auto"/>
        <w:right w:val="none" w:sz="0" w:space="0" w:color="auto"/>
      </w:divBdr>
      <w:divsChild>
        <w:div w:id="585071380">
          <w:marLeft w:val="0"/>
          <w:marRight w:val="0"/>
          <w:marTop w:val="168"/>
          <w:marBottom w:val="0"/>
          <w:divBdr>
            <w:top w:val="none" w:sz="0" w:space="0" w:color="auto"/>
            <w:left w:val="none" w:sz="0" w:space="0" w:color="auto"/>
            <w:bottom w:val="none" w:sz="0" w:space="0" w:color="auto"/>
            <w:right w:val="none" w:sz="0" w:space="0" w:color="auto"/>
          </w:divBdr>
        </w:div>
      </w:divsChild>
    </w:div>
    <w:div w:id="1955359857">
      <w:bodyDiv w:val="1"/>
      <w:marLeft w:val="0"/>
      <w:marRight w:val="0"/>
      <w:marTop w:val="0"/>
      <w:marBottom w:val="0"/>
      <w:divBdr>
        <w:top w:val="none" w:sz="0" w:space="0" w:color="auto"/>
        <w:left w:val="none" w:sz="0" w:space="0" w:color="auto"/>
        <w:bottom w:val="none" w:sz="0" w:space="0" w:color="auto"/>
        <w:right w:val="none" w:sz="0" w:space="0" w:color="auto"/>
      </w:divBdr>
      <w:divsChild>
        <w:div w:id="1481998308">
          <w:marLeft w:val="0"/>
          <w:marRight w:val="0"/>
          <w:marTop w:val="168"/>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diagramLayout" Target="diagrams/layout1.xml"/><Relationship Id="rId18" Type="http://schemas.openxmlformats.org/officeDocument/2006/relationships/image" Target="media/image6.jpeg"/><Relationship Id="rId26" Type="http://schemas.openxmlformats.org/officeDocument/2006/relationships/image" Target="media/image10.jpeg"/><Relationship Id="rId39" Type="http://schemas.openxmlformats.org/officeDocument/2006/relationships/image" Target="media/image22.jpeg"/><Relationship Id="rId21" Type="http://schemas.openxmlformats.org/officeDocument/2006/relationships/hyperlink" Target="http://tung.hakka.gov.tw" TargetMode="External"/><Relationship Id="rId34" Type="http://schemas.openxmlformats.org/officeDocument/2006/relationships/image" Target="media/image17.png"/><Relationship Id="rId42" Type="http://schemas.openxmlformats.org/officeDocument/2006/relationships/image" Target="media/image24.jpeg"/><Relationship Id="rId47" Type="http://schemas.openxmlformats.org/officeDocument/2006/relationships/image" Target="media/image29.png"/><Relationship Id="rId50" Type="http://schemas.openxmlformats.org/officeDocument/2006/relationships/image" Target="media/image32.png"/><Relationship Id="rId55" Type="http://schemas.openxmlformats.org/officeDocument/2006/relationships/image" Target="media/image37.png"/><Relationship Id="rId63" Type="http://schemas.openxmlformats.org/officeDocument/2006/relationships/image" Target="media/image45.png"/><Relationship Id="rId68" Type="http://schemas.openxmlformats.org/officeDocument/2006/relationships/footer" Target="footer2.xml"/><Relationship Id="rId7" Type="http://schemas.openxmlformats.org/officeDocument/2006/relationships/endnotes" Target="endnotes.xml"/><Relationship Id="rId71" Type="http://schemas.openxmlformats.org/officeDocument/2006/relationships/hyperlink" Target="mailto:df@iii.org.tw" TargetMode="External"/><Relationship Id="rId2" Type="http://schemas.openxmlformats.org/officeDocument/2006/relationships/numbering" Target="numbering.xml"/><Relationship Id="rId16" Type="http://schemas.microsoft.com/office/2007/relationships/diagramDrawing" Target="diagrams/drawing1.xml"/><Relationship Id="rId29" Type="http://schemas.openxmlformats.org/officeDocument/2006/relationships/image" Target="media/image13.png"/><Relationship Id="rId11" Type="http://schemas.openxmlformats.org/officeDocument/2006/relationships/image" Target="media/image4.jpeg"/><Relationship Id="rId24" Type="http://schemas.openxmlformats.org/officeDocument/2006/relationships/image" Target="media/image9.png"/><Relationship Id="rId32" Type="http://schemas.openxmlformats.org/officeDocument/2006/relationships/image" Target="media/image15.png"/><Relationship Id="rId37" Type="http://schemas.openxmlformats.org/officeDocument/2006/relationships/image" Target="media/image20.jpeg"/><Relationship Id="rId40" Type="http://schemas.openxmlformats.org/officeDocument/2006/relationships/footer" Target="footer1.xml"/><Relationship Id="rId45" Type="http://schemas.openxmlformats.org/officeDocument/2006/relationships/image" Target="media/image27.emf"/><Relationship Id="rId53" Type="http://schemas.openxmlformats.org/officeDocument/2006/relationships/image" Target="media/image35.png"/><Relationship Id="rId58" Type="http://schemas.openxmlformats.org/officeDocument/2006/relationships/image" Target="media/image40.png"/><Relationship Id="rId66" Type="http://schemas.openxmlformats.org/officeDocument/2006/relationships/image" Target="media/image48.jpeg"/><Relationship Id="rId7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diagramColors" Target="diagrams/colors1.xml"/><Relationship Id="rId23" Type="http://schemas.openxmlformats.org/officeDocument/2006/relationships/hyperlink" Target="http://archives.hakka.gov.tw" TargetMode="External"/><Relationship Id="rId28" Type="http://schemas.openxmlformats.org/officeDocument/2006/relationships/image" Target="media/image12.png"/><Relationship Id="rId36" Type="http://schemas.openxmlformats.org/officeDocument/2006/relationships/image" Target="media/image19.png"/><Relationship Id="rId49" Type="http://schemas.openxmlformats.org/officeDocument/2006/relationships/image" Target="media/image31.png"/><Relationship Id="rId57" Type="http://schemas.openxmlformats.org/officeDocument/2006/relationships/image" Target="media/image39.png"/><Relationship Id="rId61" Type="http://schemas.openxmlformats.org/officeDocument/2006/relationships/image" Target="media/image43.png"/><Relationship Id="rId10" Type="http://schemas.openxmlformats.org/officeDocument/2006/relationships/image" Target="media/image3.jpeg"/><Relationship Id="rId19" Type="http://schemas.openxmlformats.org/officeDocument/2006/relationships/hyperlink" Target="http://elearning.hakka.gov.tw/" TargetMode="External"/><Relationship Id="rId31" Type="http://schemas.openxmlformats.org/officeDocument/2006/relationships/image" Target="media/image14.png"/><Relationship Id="rId44" Type="http://schemas.openxmlformats.org/officeDocument/2006/relationships/image" Target="media/image26.png"/><Relationship Id="rId52" Type="http://schemas.openxmlformats.org/officeDocument/2006/relationships/image" Target="media/image34.png"/><Relationship Id="rId60" Type="http://schemas.openxmlformats.org/officeDocument/2006/relationships/image" Target="media/image42.png"/><Relationship Id="rId65" Type="http://schemas.openxmlformats.org/officeDocument/2006/relationships/image" Target="media/image47.png"/><Relationship Id="rId73" Type="http://schemas.openxmlformats.org/officeDocument/2006/relationships/hyperlink" Target="mailto:ksc@iii.org.tw"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diagramQuickStyle" Target="diagrams/quickStyle1.xml"/><Relationship Id="rId22" Type="http://schemas.openxmlformats.org/officeDocument/2006/relationships/image" Target="media/image8.jpeg"/><Relationship Id="rId27" Type="http://schemas.openxmlformats.org/officeDocument/2006/relationships/image" Target="media/image11.png"/><Relationship Id="rId30" Type="http://schemas.openxmlformats.org/officeDocument/2006/relationships/hyperlink" Target="http://www.spo.org.tw/" TargetMode="External"/><Relationship Id="rId35" Type="http://schemas.openxmlformats.org/officeDocument/2006/relationships/image" Target="media/image18.png"/><Relationship Id="rId43" Type="http://schemas.openxmlformats.org/officeDocument/2006/relationships/image" Target="media/image25.png"/><Relationship Id="rId48" Type="http://schemas.openxmlformats.org/officeDocument/2006/relationships/image" Target="media/image30.png"/><Relationship Id="rId56" Type="http://schemas.openxmlformats.org/officeDocument/2006/relationships/image" Target="media/image38.png"/><Relationship Id="rId64" Type="http://schemas.openxmlformats.org/officeDocument/2006/relationships/image" Target="media/image46.png"/><Relationship Id="rId69" Type="http://schemas.openxmlformats.org/officeDocument/2006/relationships/hyperlink" Target="https://register.icst.org.tw" TargetMode="External"/><Relationship Id="rId8" Type="http://schemas.openxmlformats.org/officeDocument/2006/relationships/image" Target="media/image1.jpeg"/><Relationship Id="rId51" Type="http://schemas.openxmlformats.org/officeDocument/2006/relationships/image" Target="media/image33.png"/><Relationship Id="rId72" Type="http://schemas.openxmlformats.org/officeDocument/2006/relationships/hyperlink" Target="http://www.itsmf.org.tw/edm/itsma_1031_ksc.htm" TargetMode="External"/><Relationship Id="rId3" Type="http://schemas.openxmlformats.org/officeDocument/2006/relationships/styles" Target="styles.xml"/><Relationship Id="rId12" Type="http://schemas.openxmlformats.org/officeDocument/2006/relationships/diagramData" Target="diagrams/data1.xml"/><Relationship Id="rId17" Type="http://schemas.openxmlformats.org/officeDocument/2006/relationships/image" Target="media/image5.jpeg"/><Relationship Id="rId25" Type="http://schemas.openxmlformats.org/officeDocument/2006/relationships/hyperlink" Target="http://www.hakkamall.org.tw" TargetMode="External"/><Relationship Id="rId33" Type="http://schemas.openxmlformats.org/officeDocument/2006/relationships/image" Target="media/image16.png"/><Relationship Id="rId38" Type="http://schemas.openxmlformats.org/officeDocument/2006/relationships/image" Target="media/image21.jpeg"/><Relationship Id="rId46" Type="http://schemas.openxmlformats.org/officeDocument/2006/relationships/image" Target="media/image28.jpeg"/><Relationship Id="rId59" Type="http://schemas.openxmlformats.org/officeDocument/2006/relationships/image" Target="media/image41.png"/><Relationship Id="rId67" Type="http://schemas.openxmlformats.org/officeDocument/2006/relationships/header" Target="header1.xml"/><Relationship Id="rId20" Type="http://schemas.openxmlformats.org/officeDocument/2006/relationships/image" Target="media/image7.jpeg"/><Relationship Id="rId41" Type="http://schemas.openxmlformats.org/officeDocument/2006/relationships/image" Target="media/image23.jpeg"/><Relationship Id="rId54" Type="http://schemas.openxmlformats.org/officeDocument/2006/relationships/image" Target="media/image36.png"/><Relationship Id="rId62" Type="http://schemas.openxmlformats.org/officeDocument/2006/relationships/image" Target="media/image44.png"/><Relationship Id="rId70" Type="http://schemas.openxmlformats.org/officeDocument/2006/relationships/hyperlink" Target="http://www.icst.org.tw/" TargetMode="External"/><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s>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E9F4669-AC5B-4405-A2B4-3A15538A0415}" type="doc">
      <dgm:prSet loTypeId="urn:microsoft.com/office/officeart/2005/8/layout/arrow2" loCatId="process" qsTypeId="urn:microsoft.com/office/officeart/2005/8/quickstyle/3d1" qsCatId="3D" csTypeId="urn:microsoft.com/office/officeart/2005/8/colors/colorful5" csCatId="colorful" phldr="1"/>
      <dgm:spPr/>
    </dgm:pt>
    <dgm:pt modelId="{1CBB748C-67AD-406C-99F3-AC8BA53CAAE7}">
      <dgm:prSet phldrT="[文字]"/>
      <dgm:spPr>
        <a:xfrm>
          <a:off x="546475" y="2100963"/>
          <a:ext cx="754361" cy="656206"/>
        </a:xfrm>
        <a:noFill/>
        <a:ln>
          <a:noFill/>
        </a:ln>
        <a:effectLst/>
      </dgm:spPr>
      <dgm:t>
        <a:bodyPr/>
        <a:lstStyle/>
        <a:p>
          <a:r>
            <a:rPr lang="zh-TW" altLang="en-US">
              <a:solidFill>
                <a:sysClr val="windowText" lastClr="000000">
                  <a:hueOff val="0"/>
                  <a:satOff val="0"/>
                  <a:lumOff val="0"/>
                  <a:alphaOff val="0"/>
                </a:sysClr>
              </a:solidFill>
              <a:latin typeface="Calibri"/>
              <a:ea typeface="新細明體"/>
              <a:cs typeface="+mn-cs"/>
            </a:rPr>
            <a:t>建設期</a:t>
          </a:r>
          <a:r>
            <a:rPr lang="en-US" altLang="zh-TW">
              <a:solidFill>
                <a:sysClr val="windowText" lastClr="000000">
                  <a:hueOff val="0"/>
                  <a:satOff val="0"/>
                  <a:lumOff val="0"/>
                  <a:alphaOff val="0"/>
                </a:sysClr>
              </a:solidFill>
              <a:latin typeface="Calibri"/>
              <a:ea typeface="新細明體"/>
              <a:cs typeface="+mn-cs"/>
            </a:rPr>
            <a:t/>
          </a:r>
          <a:br>
            <a:rPr lang="en-US" altLang="zh-TW">
              <a:solidFill>
                <a:sysClr val="windowText" lastClr="000000">
                  <a:hueOff val="0"/>
                  <a:satOff val="0"/>
                  <a:lumOff val="0"/>
                  <a:alphaOff val="0"/>
                </a:sysClr>
              </a:solidFill>
              <a:latin typeface="Calibri"/>
              <a:ea typeface="新細明體"/>
              <a:cs typeface="+mn-cs"/>
            </a:rPr>
          </a:br>
          <a:r>
            <a:rPr lang="en-US" altLang="zh-TW">
              <a:solidFill>
                <a:sysClr val="windowText" lastClr="000000">
                  <a:hueOff val="0"/>
                  <a:satOff val="0"/>
                  <a:lumOff val="0"/>
                  <a:alphaOff val="0"/>
                </a:sysClr>
              </a:solidFill>
              <a:latin typeface="Calibri"/>
              <a:ea typeface="新細明體"/>
              <a:cs typeface="+mn-cs"/>
            </a:rPr>
            <a:t>90-95</a:t>
          </a:r>
          <a:r>
            <a:rPr lang="zh-TW" altLang="en-US">
              <a:solidFill>
                <a:sysClr val="windowText" lastClr="000000">
                  <a:hueOff val="0"/>
                  <a:satOff val="0"/>
                  <a:lumOff val="0"/>
                  <a:alphaOff val="0"/>
                </a:sysClr>
              </a:solidFill>
              <a:latin typeface="Calibri"/>
              <a:ea typeface="新細明體"/>
              <a:cs typeface="+mn-cs"/>
            </a:rPr>
            <a:t>年</a:t>
          </a:r>
        </a:p>
      </dgm:t>
    </dgm:pt>
    <dgm:pt modelId="{E78D8E32-CC27-4DA0-91F0-E34C4E3A9807}" type="parTrans" cxnId="{9549FC99-B05F-4BDD-93AE-AC8FFB34D5C3}">
      <dgm:prSet/>
      <dgm:spPr/>
      <dgm:t>
        <a:bodyPr/>
        <a:lstStyle/>
        <a:p>
          <a:endParaRPr lang="zh-TW" altLang="en-US"/>
        </a:p>
      </dgm:t>
    </dgm:pt>
    <dgm:pt modelId="{C50BA211-5DAC-42EF-9E87-8CBBBF4CF0EA}" type="sibTrans" cxnId="{9549FC99-B05F-4BDD-93AE-AC8FFB34D5C3}">
      <dgm:prSet/>
      <dgm:spPr/>
      <dgm:t>
        <a:bodyPr/>
        <a:lstStyle/>
        <a:p>
          <a:endParaRPr lang="zh-TW" altLang="en-US"/>
        </a:p>
      </dgm:t>
    </dgm:pt>
    <dgm:pt modelId="{BDA75827-1333-4F24-B870-9EC8C3FF610E}">
      <dgm:prSet phldrT="[文字]"/>
      <dgm:spPr>
        <a:xfrm>
          <a:off x="1300837" y="1497143"/>
          <a:ext cx="926409" cy="1260026"/>
        </a:xfrm>
        <a:noFill/>
        <a:ln>
          <a:noFill/>
        </a:ln>
        <a:effectLst/>
      </dgm:spPr>
      <dgm:t>
        <a:bodyPr/>
        <a:lstStyle/>
        <a:p>
          <a:r>
            <a:rPr lang="zh-TW" altLang="en-US">
              <a:solidFill>
                <a:sysClr val="windowText" lastClr="000000">
                  <a:hueOff val="0"/>
                  <a:satOff val="0"/>
                  <a:lumOff val="0"/>
                  <a:alphaOff val="0"/>
                </a:sysClr>
              </a:solidFill>
              <a:latin typeface="Calibri"/>
              <a:ea typeface="新細明體"/>
              <a:cs typeface="+mn-cs"/>
            </a:rPr>
            <a:t>拓展期</a:t>
          </a:r>
          <a:r>
            <a:rPr lang="en-US" altLang="zh-TW">
              <a:solidFill>
                <a:sysClr val="windowText" lastClr="000000">
                  <a:hueOff val="0"/>
                  <a:satOff val="0"/>
                  <a:lumOff val="0"/>
                  <a:alphaOff val="0"/>
                </a:sysClr>
              </a:solidFill>
              <a:latin typeface="Calibri"/>
              <a:ea typeface="新細明體"/>
              <a:cs typeface="+mn-cs"/>
            </a:rPr>
            <a:t/>
          </a:r>
          <a:br>
            <a:rPr lang="en-US" altLang="zh-TW">
              <a:solidFill>
                <a:sysClr val="windowText" lastClr="000000">
                  <a:hueOff val="0"/>
                  <a:satOff val="0"/>
                  <a:lumOff val="0"/>
                  <a:alphaOff val="0"/>
                </a:sysClr>
              </a:solidFill>
              <a:latin typeface="Calibri"/>
              <a:ea typeface="新細明體"/>
              <a:cs typeface="+mn-cs"/>
            </a:rPr>
          </a:br>
          <a:r>
            <a:rPr lang="en-US" altLang="zh-TW">
              <a:solidFill>
                <a:sysClr val="windowText" lastClr="000000">
                  <a:hueOff val="0"/>
                  <a:satOff val="0"/>
                  <a:lumOff val="0"/>
                  <a:alphaOff val="0"/>
                </a:sysClr>
              </a:solidFill>
              <a:latin typeface="Calibri"/>
              <a:ea typeface="新細明體"/>
              <a:cs typeface="+mn-cs"/>
            </a:rPr>
            <a:t>96-101</a:t>
          </a:r>
          <a:r>
            <a:rPr lang="zh-TW" altLang="en-US">
              <a:solidFill>
                <a:sysClr val="windowText" lastClr="000000">
                  <a:hueOff val="0"/>
                  <a:satOff val="0"/>
                  <a:lumOff val="0"/>
                  <a:alphaOff val="0"/>
                </a:sysClr>
              </a:solidFill>
              <a:latin typeface="Calibri"/>
              <a:ea typeface="新細明體"/>
              <a:cs typeface="+mn-cs"/>
            </a:rPr>
            <a:t>年</a:t>
          </a:r>
        </a:p>
      </dgm:t>
    </dgm:pt>
    <dgm:pt modelId="{C15C95CE-E638-4474-A77B-95312ADE5979}" type="parTrans" cxnId="{6E8700E9-892E-476D-A8B1-5B5ED88BA6D7}">
      <dgm:prSet/>
      <dgm:spPr/>
      <dgm:t>
        <a:bodyPr/>
        <a:lstStyle/>
        <a:p>
          <a:endParaRPr lang="zh-TW" altLang="en-US"/>
        </a:p>
      </dgm:t>
    </dgm:pt>
    <dgm:pt modelId="{8DA9E35B-38CF-4C3D-A494-07B845B646FC}" type="sibTrans" cxnId="{6E8700E9-892E-476D-A8B1-5B5ED88BA6D7}">
      <dgm:prSet/>
      <dgm:spPr/>
      <dgm:t>
        <a:bodyPr/>
        <a:lstStyle/>
        <a:p>
          <a:endParaRPr lang="zh-TW" altLang="en-US"/>
        </a:p>
      </dgm:t>
    </dgm:pt>
    <dgm:pt modelId="{63802D28-9032-4792-9F38-7ECC94923075}">
      <dgm:prSet phldrT="[文字]"/>
      <dgm:spPr>
        <a:xfrm>
          <a:off x="2226174" y="1053238"/>
          <a:ext cx="1100360" cy="1703931"/>
        </a:xfrm>
        <a:noFill/>
        <a:ln>
          <a:noFill/>
        </a:ln>
        <a:effectLst/>
      </dgm:spPr>
      <dgm:t>
        <a:bodyPr/>
        <a:lstStyle/>
        <a:p>
          <a:r>
            <a:rPr lang="zh-TW" altLang="en-US">
              <a:solidFill>
                <a:sysClr val="windowText" lastClr="000000">
                  <a:hueOff val="0"/>
                  <a:satOff val="0"/>
                  <a:lumOff val="0"/>
                  <a:alphaOff val="0"/>
                </a:sysClr>
              </a:solidFill>
              <a:latin typeface="Calibri"/>
              <a:ea typeface="新細明體"/>
              <a:cs typeface="+mn-cs"/>
            </a:rPr>
            <a:t>整合期</a:t>
          </a:r>
          <a:r>
            <a:rPr lang="en-US" altLang="zh-TW">
              <a:solidFill>
                <a:sysClr val="windowText" lastClr="000000">
                  <a:hueOff val="0"/>
                  <a:satOff val="0"/>
                  <a:lumOff val="0"/>
                  <a:alphaOff val="0"/>
                </a:sysClr>
              </a:solidFill>
              <a:latin typeface="Calibri"/>
              <a:ea typeface="新細明體"/>
              <a:cs typeface="+mn-cs"/>
            </a:rPr>
            <a:t/>
          </a:r>
          <a:br>
            <a:rPr lang="en-US" altLang="zh-TW">
              <a:solidFill>
                <a:sysClr val="windowText" lastClr="000000">
                  <a:hueOff val="0"/>
                  <a:satOff val="0"/>
                  <a:lumOff val="0"/>
                  <a:alphaOff val="0"/>
                </a:sysClr>
              </a:solidFill>
              <a:latin typeface="Calibri"/>
              <a:ea typeface="新細明體"/>
              <a:cs typeface="+mn-cs"/>
            </a:rPr>
          </a:br>
          <a:r>
            <a:rPr lang="en-US" altLang="zh-TW">
              <a:solidFill>
                <a:sysClr val="windowText" lastClr="000000">
                  <a:hueOff val="0"/>
                  <a:satOff val="0"/>
                  <a:lumOff val="0"/>
                  <a:alphaOff val="0"/>
                </a:sysClr>
              </a:solidFill>
              <a:latin typeface="Calibri"/>
              <a:ea typeface="新細明體"/>
              <a:cs typeface="+mn-cs"/>
            </a:rPr>
            <a:t>102-103</a:t>
          </a:r>
          <a:r>
            <a:rPr lang="zh-TW" altLang="en-US">
              <a:solidFill>
                <a:sysClr val="windowText" lastClr="000000">
                  <a:hueOff val="0"/>
                  <a:satOff val="0"/>
                  <a:lumOff val="0"/>
                  <a:alphaOff val="0"/>
                </a:sysClr>
              </a:solidFill>
              <a:latin typeface="Calibri"/>
              <a:ea typeface="新細明體"/>
              <a:cs typeface="+mn-cs"/>
            </a:rPr>
            <a:t>年</a:t>
          </a:r>
        </a:p>
      </dgm:t>
    </dgm:pt>
    <dgm:pt modelId="{AC3CF3A5-448B-4289-B951-16E7671C4F1E}" type="parTrans" cxnId="{49FC330E-8443-4CED-B7AD-90023DAEAE9D}">
      <dgm:prSet/>
      <dgm:spPr/>
      <dgm:t>
        <a:bodyPr/>
        <a:lstStyle/>
        <a:p>
          <a:endParaRPr lang="zh-TW" altLang="en-US"/>
        </a:p>
      </dgm:t>
    </dgm:pt>
    <dgm:pt modelId="{EA1C518D-2AE4-46F6-8256-A7E7BA1545C4}" type="sibTrans" cxnId="{49FC330E-8443-4CED-B7AD-90023DAEAE9D}">
      <dgm:prSet/>
      <dgm:spPr/>
      <dgm:t>
        <a:bodyPr/>
        <a:lstStyle/>
        <a:p>
          <a:endParaRPr lang="zh-TW" altLang="en-US"/>
        </a:p>
      </dgm:t>
    </dgm:pt>
    <dgm:pt modelId="{49E43CC3-8F02-44E8-B8E9-D8BE884A4A75}">
      <dgm:prSet phldrT="[文字]"/>
      <dgm:spPr>
        <a:xfrm>
          <a:off x="3275224" y="780279"/>
          <a:ext cx="1092718" cy="1976890"/>
        </a:xfrm>
        <a:noFill/>
        <a:ln>
          <a:noFill/>
        </a:ln>
        <a:effectLst/>
      </dgm:spPr>
      <dgm:t>
        <a:bodyPr/>
        <a:lstStyle/>
        <a:p>
          <a:r>
            <a:rPr lang="zh-TW" altLang="en-US">
              <a:solidFill>
                <a:sysClr val="windowText" lastClr="000000">
                  <a:hueOff val="0"/>
                  <a:satOff val="0"/>
                  <a:lumOff val="0"/>
                  <a:alphaOff val="0"/>
                </a:sysClr>
              </a:solidFill>
              <a:latin typeface="Calibri"/>
              <a:ea typeface="新細明體"/>
              <a:cs typeface="+mn-cs"/>
            </a:rPr>
            <a:t>強化期</a:t>
          </a:r>
          <a:r>
            <a:rPr lang="en-US" altLang="zh-TW">
              <a:solidFill>
                <a:sysClr val="windowText" lastClr="000000">
                  <a:hueOff val="0"/>
                  <a:satOff val="0"/>
                  <a:lumOff val="0"/>
                  <a:alphaOff val="0"/>
                </a:sysClr>
              </a:solidFill>
              <a:latin typeface="Calibri"/>
              <a:ea typeface="新細明體"/>
              <a:cs typeface="+mn-cs"/>
            </a:rPr>
            <a:t/>
          </a:r>
          <a:br>
            <a:rPr lang="en-US" altLang="zh-TW">
              <a:solidFill>
                <a:sysClr val="windowText" lastClr="000000">
                  <a:hueOff val="0"/>
                  <a:satOff val="0"/>
                  <a:lumOff val="0"/>
                  <a:alphaOff val="0"/>
                </a:sysClr>
              </a:solidFill>
              <a:latin typeface="Calibri"/>
              <a:ea typeface="新細明體"/>
              <a:cs typeface="+mn-cs"/>
            </a:rPr>
          </a:br>
          <a:r>
            <a:rPr lang="en-US" altLang="zh-TW">
              <a:solidFill>
                <a:sysClr val="windowText" lastClr="000000">
                  <a:hueOff val="0"/>
                  <a:satOff val="0"/>
                  <a:lumOff val="0"/>
                  <a:alphaOff val="0"/>
                </a:sysClr>
              </a:solidFill>
              <a:latin typeface="Calibri"/>
              <a:ea typeface="新細明體"/>
              <a:cs typeface="+mn-cs"/>
            </a:rPr>
            <a:t>104</a:t>
          </a:r>
          <a:r>
            <a:rPr lang="zh-TW" altLang="en-US">
              <a:solidFill>
                <a:sysClr val="windowText" lastClr="000000">
                  <a:hueOff val="0"/>
                  <a:satOff val="0"/>
                  <a:lumOff val="0"/>
                  <a:alphaOff val="0"/>
                </a:sysClr>
              </a:solidFill>
              <a:latin typeface="Calibri"/>
              <a:ea typeface="新細明體"/>
              <a:cs typeface="+mn-cs"/>
            </a:rPr>
            <a:t>年</a:t>
          </a:r>
        </a:p>
      </dgm:t>
    </dgm:pt>
    <dgm:pt modelId="{05BDD53B-87CC-442D-850B-00C56034F090}" type="parTrans" cxnId="{A20634F6-E889-4663-B456-62F2285B6FD9}">
      <dgm:prSet/>
      <dgm:spPr/>
      <dgm:t>
        <a:bodyPr/>
        <a:lstStyle/>
        <a:p>
          <a:endParaRPr lang="zh-TW" altLang="en-US"/>
        </a:p>
      </dgm:t>
    </dgm:pt>
    <dgm:pt modelId="{B02707E9-2045-4C04-B716-160CDF8B4585}" type="sibTrans" cxnId="{A20634F6-E889-4663-B456-62F2285B6FD9}">
      <dgm:prSet/>
      <dgm:spPr/>
      <dgm:t>
        <a:bodyPr/>
        <a:lstStyle/>
        <a:p>
          <a:endParaRPr lang="zh-TW" altLang="en-US"/>
        </a:p>
      </dgm:t>
    </dgm:pt>
    <dgm:pt modelId="{F7DD2E0C-9202-49DA-82BA-7136961766D6}" type="pres">
      <dgm:prSet presAssocID="{6E9F4669-AC5B-4405-A2B4-3A15538A0415}" presName="arrowDiagram" presStyleCnt="0">
        <dgm:presLayoutVars>
          <dgm:chMax val="5"/>
          <dgm:dir/>
          <dgm:resizeHandles val="exact"/>
        </dgm:presLayoutVars>
      </dgm:prSet>
      <dgm:spPr/>
    </dgm:pt>
    <dgm:pt modelId="{74963ACE-2350-4244-AB17-EC0967EC1E9B}" type="pres">
      <dgm:prSet presAssocID="{6E9F4669-AC5B-4405-A2B4-3A15538A0415}" presName="arrow" presStyleLbl="bgShp" presStyleIdx="0" presStyleCnt="1"/>
      <dgm:spPr>
        <a:xfrm>
          <a:off x="61213" y="0"/>
          <a:ext cx="4411472" cy="2757170"/>
        </a:xfrm>
        <a:prstGeom prst="swooshArrow">
          <a:avLst>
            <a:gd name="adj1" fmla="val 25000"/>
            <a:gd name="adj2" fmla="val 25000"/>
          </a:avLst>
        </a:prstGeom>
        <a:gradFill rotWithShape="0">
          <a:gsLst>
            <a:gs pos="0">
              <a:srgbClr val="4BACC6">
                <a:tint val="40000"/>
                <a:hueOff val="0"/>
                <a:satOff val="0"/>
                <a:lumOff val="0"/>
                <a:alphaOff val="0"/>
                <a:shade val="51000"/>
                <a:satMod val="130000"/>
              </a:srgbClr>
            </a:gs>
            <a:gs pos="80000">
              <a:srgbClr val="4BACC6">
                <a:tint val="40000"/>
                <a:hueOff val="0"/>
                <a:satOff val="0"/>
                <a:lumOff val="0"/>
                <a:alphaOff val="0"/>
                <a:shade val="93000"/>
                <a:satMod val="130000"/>
              </a:srgbClr>
            </a:gs>
            <a:gs pos="100000">
              <a:srgbClr val="4BACC6">
                <a:tint val="40000"/>
                <a:hueOff val="0"/>
                <a:satOff val="0"/>
                <a:lumOff val="0"/>
                <a:alphaOff val="0"/>
                <a:shade val="94000"/>
                <a:satMod val="135000"/>
              </a:srgbClr>
            </a:gs>
          </a:gsLst>
          <a:lin ang="16200000" scaled="0"/>
        </a:gradFill>
        <a:ln>
          <a:noFill/>
        </a:ln>
        <a:effectLst/>
        <a:scene3d>
          <a:camera prst="orthographicFront"/>
          <a:lightRig rig="flat" dir="t"/>
        </a:scene3d>
        <a:sp3d z="-190500" extrusionH="12700" prstMaterial="plastic">
          <a:bevelT w="50800" h="50800"/>
        </a:sp3d>
      </dgm:spPr>
    </dgm:pt>
    <dgm:pt modelId="{1E30DC82-F946-4EF7-86ED-A35735BED951}" type="pres">
      <dgm:prSet presAssocID="{6E9F4669-AC5B-4405-A2B4-3A15538A0415}" presName="arrowDiagram4" presStyleCnt="0"/>
      <dgm:spPr/>
    </dgm:pt>
    <dgm:pt modelId="{2C30860B-F494-4DCB-9619-CFF2638C1849}" type="pres">
      <dgm:prSet presAssocID="{1CBB748C-67AD-406C-99F3-AC8BA53CAAE7}" presName="bullet4a" presStyleLbl="node1" presStyleIdx="0" presStyleCnt="4"/>
      <dgm:spPr>
        <a:xfrm>
          <a:off x="495743" y="2050231"/>
          <a:ext cx="101463" cy="101463"/>
        </a:xfrm>
        <a:prstGeom prst="ellipse">
          <a:avLst/>
        </a:prstGeom>
        <a:gradFill rotWithShape="0">
          <a:gsLst>
            <a:gs pos="0">
              <a:srgbClr val="4BACC6">
                <a:hueOff val="0"/>
                <a:satOff val="0"/>
                <a:lumOff val="0"/>
                <a:alphaOff val="0"/>
                <a:shade val="51000"/>
                <a:satMod val="130000"/>
              </a:srgbClr>
            </a:gs>
            <a:gs pos="80000">
              <a:srgbClr val="4BACC6">
                <a:hueOff val="0"/>
                <a:satOff val="0"/>
                <a:lumOff val="0"/>
                <a:alphaOff val="0"/>
                <a:shade val="93000"/>
                <a:satMod val="130000"/>
              </a:srgbClr>
            </a:gs>
            <a:gs pos="100000">
              <a:srgbClr val="4BACC6">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gm:spPr>
    </dgm:pt>
    <dgm:pt modelId="{95E1AEC7-CE9E-44A8-98C7-7B3604C9484D}" type="pres">
      <dgm:prSet presAssocID="{1CBB748C-67AD-406C-99F3-AC8BA53CAAE7}" presName="textBox4a" presStyleLbl="revTx" presStyleIdx="0" presStyleCnt="4">
        <dgm:presLayoutVars>
          <dgm:bulletEnabled val="1"/>
        </dgm:presLayoutVars>
      </dgm:prSet>
      <dgm:spPr>
        <a:prstGeom prst="rect">
          <a:avLst/>
        </a:prstGeom>
      </dgm:spPr>
      <dgm:t>
        <a:bodyPr/>
        <a:lstStyle/>
        <a:p>
          <a:endParaRPr lang="zh-TW" altLang="en-US"/>
        </a:p>
      </dgm:t>
    </dgm:pt>
    <dgm:pt modelId="{6C27BEF1-3B4F-4DEB-9DA9-3CA4D0470E66}" type="pres">
      <dgm:prSet presAssocID="{BDA75827-1333-4F24-B870-9EC8C3FF610E}" presName="bullet4b" presStyleLbl="node1" presStyleIdx="1" presStyleCnt="4"/>
      <dgm:spPr>
        <a:xfrm>
          <a:off x="1212608" y="1408913"/>
          <a:ext cx="176458" cy="176458"/>
        </a:xfrm>
        <a:prstGeom prst="ellipse">
          <a:avLst/>
        </a:prstGeom>
        <a:gradFill rotWithShape="0">
          <a:gsLst>
            <a:gs pos="0">
              <a:srgbClr val="4BACC6">
                <a:hueOff val="-3311292"/>
                <a:satOff val="13270"/>
                <a:lumOff val="2876"/>
                <a:alphaOff val="0"/>
                <a:shade val="51000"/>
                <a:satMod val="130000"/>
              </a:srgbClr>
            </a:gs>
            <a:gs pos="80000">
              <a:srgbClr val="4BACC6">
                <a:hueOff val="-3311292"/>
                <a:satOff val="13270"/>
                <a:lumOff val="2876"/>
                <a:alphaOff val="0"/>
                <a:shade val="93000"/>
                <a:satMod val="130000"/>
              </a:srgbClr>
            </a:gs>
            <a:gs pos="100000">
              <a:srgbClr val="4BACC6">
                <a:hueOff val="-3311292"/>
                <a:satOff val="13270"/>
                <a:lumOff val="2876"/>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gm:spPr>
    </dgm:pt>
    <dgm:pt modelId="{3035BFA4-3AB9-42CE-9295-F954A35FB387}" type="pres">
      <dgm:prSet presAssocID="{BDA75827-1333-4F24-B870-9EC8C3FF610E}" presName="textBox4b" presStyleLbl="revTx" presStyleIdx="1" presStyleCnt="4">
        <dgm:presLayoutVars>
          <dgm:bulletEnabled val="1"/>
        </dgm:presLayoutVars>
      </dgm:prSet>
      <dgm:spPr>
        <a:prstGeom prst="rect">
          <a:avLst/>
        </a:prstGeom>
      </dgm:spPr>
      <dgm:t>
        <a:bodyPr/>
        <a:lstStyle/>
        <a:p>
          <a:endParaRPr lang="zh-TW" altLang="en-US"/>
        </a:p>
      </dgm:t>
    </dgm:pt>
    <dgm:pt modelId="{8B1D7711-00FC-4F09-8297-DC4D1219F702}" type="pres">
      <dgm:prSet presAssocID="{63802D28-9032-4792-9F38-7ECC94923075}" presName="bullet4c" presStyleLbl="node1" presStyleIdx="2" presStyleCnt="4"/>
      <dgm:spPr>
        <a:xfrm>
          <a:off x="2127988" y="936334"/>
          <a:ext cx="233808" cy="233808"/>
        </a:xfrm>
        <a:prstGeom prst="ellipse">
          <a:avLst/>
        </a:prstGeom>
        <a:gradFill rotWithShape="0">
          <a:gsLst>
            <a:gs pos="0">
              <a:srgbClr val="4BACC6">
                <a:hueOff val="-6622584"/>
                <a:satOff val="26541"/>
                <a:lumOff val="5752"/>
                <a:alphaOff val="0"/>
                <a:shade val="51000"/>
                <a:satMod val="130000"/>
              </a:srgbClr>
            </a:gs>
            <a:gs pos="80000">
              <a:srgbClr val="4BACC6">
                <a:hueOff val="-6622584"/>
                <a:satOff val="26541"/>
                <a:lumOff val="5752"/>
                <a:alphaOff val="0"/>
                <a:shade val="93000"/>
                <a:satMod val="130000"/>
              </a:srgbClr>
            </a:gs>
            <a:gs pos="100000">
              <a:srgbClr val="4BACC6">
                <a:hueOff val="-6622584"/>
                <a:satOff val="26541"/>
                <a:lumOff val="5752"/>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gm:spPr>
    </dgm:pt>
    <dgm:pt modelId="{73B991F3-E2D9-40EA-957A-45D84731CA97}" type="pres">
      <dgm:prSet presAssocID="{63802D28-9032-4792-9F38-7ECC94923075}" presName="textBox4c" presStyleLbl="revTx" presStyleIdx="2" presStyleCnt="4" custScaleX="118777" custLinFactNeighborX="7368">
        <dgm:presLayoutVars>
          <dgm:bulletEnabled val="1"/>
        </dgm:presLayoutVars>
      </dgm:prSet>
      <dgm:spPr>
        <a:prstGeom prst="rect">
          <a:avLst/>
        </a:prstGeom>
      </dgm:spPr>
      <dgm:t>
        <a:bodyPr/>
        <a:lstStyle/>
        <a:p>
          <a:endParaRPr lang="zh-TW" altLang="en-US"/>
        </a:p>
      </dgm:t>
    </dgm:pt>
    <dgm:pt modelId="{83DE4F29-2CB8-4F02-88FE-5BC837FB7E2F}" type="pres">
      <dgm:prSet presAssocID="{49E43CC3-8F02-44E8-B8E9-D8BE884A4A75}" presName="bullet4d" presStyleLbl="node1" presStyleIdx="3" presStyleCnt="4"/>
      <dgm:spPr>
        <a:xfrm>
          <a:off x="3124981" y="623671"/>
          <a:ext cx="313214" cy="313214"/>
        </a:xfrm>
        <a:prstGeom prst="ellipse">
          <a:avLst/>
        </a:prstGeom>
        <a:gradFill rotWithShape="0">
          <a:gsLst>
            <a:gs pos="0">
              <a:srgbClr val="4BACC6">
                <a:hueOff val="-9933876"/>
                <a:satOff val="39811"/>
                <a:lumOff val="8628"/>
                <a:alphaOff val="0"/>
                <a:shade val="51000"/>
                <a:satMod val="130000"/>
              </a:srgbClr>
            </a:gs>
            <a:gs pos="80000">
              <a:srgbClr val="4BACC6">
                <a:hueOff val="-9933876"/>
                <a:satOff val="39811"/>
                <a:lumOff val="8628"/>
                <a:alphaOff val="0"/>
                <a:shade val="93000"/>
                <a:satMod val="130000"/>
              </a:srgbClr>
            </a:gs>
            <a:gs pos="100000">
              <a:srgbClr val="4BACC6">
                <a:hueOff val="-9933876"/>
                <a:satOff val="39811"/>
                <a:lumOff val="8628"/>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gm:spPr>
    </dgm:pt>
    <dgm:pt modelId="{30C4D4DF-B1F2-4C64-8795-BDE82D410080}" type="pres">
      <dgm:prSet presAssocID="{49E43CC3-8F02-44E8-B8E9-D8BE884A4A75}" presName="textBox4d" presStyleLbl="revTx" presStyleIdx="3" presStyleCnt="4" custScaleX="117952" custLinFactNeighborX="8289">
        <dgm:presLayoutVars>
          <dgm:bulletEnabled val="1"/>
        </dgm:presLayoutVars>
      </dgm:prSet>
      <dgm:spPr>
        <a:prstGeom prst="rect">
          <a:avLst/>
        </a:prstGeom>
      </dgm:spPr>
      <dgm:t>
        <a:bodyPr/>
        <a:lstStyle/>
        <a:p>
          <a:endParaRPr lang="zh-TW" altLang="en-US"/>
        </a:p>
      </dgm:t>
    </dgm:pt>
  </dgm:ptLst>
  <dgm:cxnLst>
    <dgm:cxn modelId="{2D9214FE-B18B-41DF-82B9-14DA7D884A0D}" type="presOf" srcId="{6E9F4669-AC5B-4405-A2B4-3A15538A0415}" destId="{F7DD2E0C-9202-49DA-82BA-7136961766D6}" srcOrd="0" destOrd="0" presId="urn:microsoft.com/office/officeart/2005/8/layout/arrow2"/>
    <dgm:cxn modelId="{C917C271-1892-4B32-B374-BBDB7BAB5DC9}" type="presOf" srcId="{63802D28-9032-4792-9F38-7ECC94923075}" destId="{73B991F3-E2D9-40EA-957A-45D84731CA97}" srcOrd="0" destOrd="0" presId="urn:microsoft.com/office/officeart/2005/8/layout/arrow2"/>
    <dgm:cxn modelId="{6E8700E9-892E-476D-A8B1-5B5ED88BA6D7}" srcId="{6E9F4669-AC5B-4405-A2B4-3A15538A0415}" destId="{BDA75827-1333-4F24-B870-9EC8C3FF610E}" srcOrd="1" destOrd="0" parTransId="{C15C95CE-E638-4474-A77B-95312ADE5979}" sibTransId="{8DA9E35B-38CF-4C3D-A494-07B845B646FC}"/>
    <dgm:cxn modelId="{85BA5E92-36D3-4960-AB3B-F53AF273918C}" type="presOf" srcId="{49E43CC3-8F02-44E8-B8E9-D8BE884A4A75}" destId="{30C4D4DF-B1F2-4C64-8795-BDE82D410080}" srcOrd="0" destOrd="0" presId="urn:microsoft.com/office/officeart/2005/8/layout/arrow2"/>
    <dgm:cxn modelId="{A20634F6-E889-4663-B456-62F2285B6FD9}" srcId="{6E9F4669-AC5B-4405-A2B4-3A15538A0415}" destId="{49E43CC3-8F02-44E8-B8E9-D8BE884A4A75}" srcOrd="3" destOrd="0" parTransId="{05BDD53B-87CC-442D-850B-00C56034F090}" sibTransId="{B02707E9-2045-4C04-B716-160CDF8B4585}"/>
    <dgm:cxn modelId="{49FC330E-8443-4CED-B7AD-90023DAEAE9D}" srcId="{6E9F4669-AC5B-4405-A2B4-3A15538A0415}" destId="{63802D28-9032-4792-9F38-7ECC94923075}" srcOrd="2" destOrd="0" parTransId="{AC3CF3A5-448B-4289-B951-16E7671C4F1E}" sibTransId="{EA1C518D-2AE4-46F6-8256-A7E7BA1545C4}"/>
    <dgm:cxn modelId="{FA2C59E8-E075-475C-A11D-AEC3A59C2AC3}" type="presOf" srcId="{BDA75827-1333-4F24-B870-9EC8C3FF610E}" destId="{3035BFA4-3AB9-42CE-9295-F954A35FB387}" srcOrd="0" destOrd="0" presId="urn:microsoft.com/office/officeart/2005/8/layout/arrow2"/>
    <dgm:cxn modelId="{9549FC99-B05F-4BDD-93AE-AC8FFB34D5C3}" srcId="{6E9F4669-AC5B-4405-A2B4-3A15538A0415}" destId="{1CBB748C-67AD-406C-99F3-AC8BA53CAAE7}" srcOrd="0" destOrd="0" parTransId="{E78D8E32-CC27-4DA0-91F0-E34C4E3A9807}" sibTransId="{C50BA211-5DAC-42EF-9E87-8CBBBF4CF0EA}"/>
    <dgm:cxn modelId="{A25A5242-3C2D-4BB6-A3B6-52A6A8974FB3}" type="presOf" srcId="{1CBB748C-67AD-406C-99F3-AC8BA53CAAE7}" destId="{95E1AEC7-CE9E-44A8-98C7-7B3604C9484D}" srcOrd="0" destOrd="0" presId="urn:microsoft.com/office/officeart/2005/8/layout/arrow2"/>
    <dgm:cxn modelId="{FBFDFBB6-CFE1-4A46-A44C-E46AD170C6FF}" type="presParOf" srcId="{F7DD2E0C-9202-49DA-82BA-7136961766D6}" destId="{74963ACE-2350-4244-AB17-EC0967EC1E9B}" srcOrd="0" destOrd="0" presId="urn:microsoft.com/office/officeart/2005/8/layout/arrow2"/>
    <dgm:cxn modelId="{A5FB5E6E-461B-4483-9181-DA7B2B0B3CEC}" type="presParOf" srcId="{F7DD2E0C-9202-49DA-82BA-7136961766D6}" destId="{1E30DC82-F946-4EF7-86ED-A35735BED951}" srcOrd="1" destOrd="0" presId="urn:microsoft.com/office/officeart/2005/8/layout/arrow2"/>
    <dgm:cxn modelId="{D4D08907-7112-4D7A-8EC0-AA379B4B687F}" type="presParOf" srcId="{1E30DC82-F946-4EF7-86ED-A35735BED951}" destId="{2C30860B-F494-4DCB-9619-CFF2638C1849}" srcOrd="0" destOrd="0" presId="urn:microsoft.com/office/officeart/2005/8/layout/arrow2"/>
    <dgm:cxn modelId="{EAC99552-0D47-465F-B328-AC0DA2CF902B}" type="presParOf" srcId="{1E30DC82-F946-4EF7-86ED-A35735BED951}" destId="{95E1AEC7-CE9E-44A8-98C7-7B3604C9484D}" srcOrd="1" destOrd="0" presId="urn:microsoft.com/office/officeart/2005/8/layout/arrow2"/>
    <dgm:cxn modelId="{8F708BB0-5A45-47AE-96BF-D15B5492D49C}" type="presParOf" srcId="{1E30DC82-F946-4EF7-86ED-A35735BED951}" destId="{6C27BEF1-3B4F-4DEB-9DA9-3CA4D0470E66}" srcOrd="2" destOrd="0" presId="urn:microsoft.com/office/officeart/2005/8/layout/arrow2"/>
    <dgm:cxn modelId="{6F13A543-4F25-444F-8B58-5E70D17A13C4}" type="presParOf" srcId="{1E30DC82-F946-4EF7-86ED-A35735BED951}" destId="{3035BFA4-3AB9-42CE-9295-F954A35FB387}" srcOrd="3" destOrd="0" presId="urn:microsoft.com/office/officeart/2005/8/layout/arrow2"/>
    <dgm:cxn modelId="{7DD4D220-4EC9-40F3-8E8D-2BEFD3CF7AA2}" type="presParOf" srcId="{1E30DC82-F946-4EF7-86ED-A35735BED951}" destId="{8B1D7711-00FC-4F09-8297-DC4D1219F702}" srcOrd="4" destOrd="0" presId="urn:microsoft.com/office/officeart/2005/8/layout/arrow2"/>
    <dgm:cxn modelId="{F987E3AA-CCB3-47F5-8A91-FA03D5D3DB86}" type="presParOf" srcId="{1E30DC82-F946-4EF7-86ED-A35735BED951}" destId="{73B991F3-E2D9-40EA-957A-45D84731CA97}" srcOrd="5" destOrd="0" presId="urn:microsoft.com/office/officeart/2005/8/layout/arrow2"/>
    <dgm:cxn modelId="{C1351EF9-33FD-4A5C-B243-DC6EE48EA1A0}" type="presParOf" srcId="{1E30DC82-F946-4EF7-86ED-A35735BED951}" destId="{83DE4F29-2CB8-4F02-88FE-5BC837FB7E2F}" srcOrd="6" destOrd="0" presId="urn:microsoft.com/office/officeart/2005/8/layout/arrow2"/>
    <dgm:cxn modelId="{874BB1FA-3430-4F28-807B-A079C3BF1565}" type="presParOf" srcId="{1E30DC82-F946-4EF7-86ED-A35735BED951}" destId="{30C4D4DF-B1F2-4C64-8795-BDE82D410080}" srcOrd="7" destOrd="0" presId="urn:microsoft.com/office/officeart/2005/8/layout/arrow2"/>
  </dgm:cxnLst>
  <dgm:bg/>
  <dgm:whole/>
  <dgm:extLst>
    <a:ext uri="http://schemas.microsoft.com/office/drawing/2008/diagram">
      <dsp:dataModelExt xmlns:dsp="http://schemas.microsoft.com/office/drawing/2008/diagram" relId="rId1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4963ACE-2350-4244-AB17-EC0967EC1E9B}">
      <dsp:nvSpPr>
        <dsp:cNvPr id="0" name=""/>
        <dsp:cNvSpPr/>
      </dsp:nvSpPr>
      <dsp:spPr>
        <a:xfrm>
          <a:off x="243839" y="0"/>
          <a:ext cx="3474720" cy="2171700"/>
        </a:xfrm>
        <a:prstGeom prst="swooshArrow">
          <a:avLst>
            <a:gd name="adj1" fmla="val 25000"/>
            <a:gd name="adj2" fmla="val 25000"/>
          </a:avLst>
        </a:prstGeom>
        <a:gradFill rotWithShape="0">
          <a:gsLst>
            <a:gs pos="0">
              <a:srgbClr val="4BACC6">
                <a:tint val="40000"/>
                <a:hueOff val="0"/>
                <a:satOff val="0"/>
                <a:lumOff val="0"/>
                <a:alphaOff val="0"/>
                <a:shade val="51000"/>
                <a:satMod val="130000"/>
              </a:srgbClr>
            </a:gs>
            <a:gs pos="80000">
              <a:srgbClr val="4BACC6">
                <a:tint val="40000"/>
                <a:hueOff val="0"/>
                <a:satOff val="0"/>
                <a:lumOff val="0"/>
                <a:alphaOff val="0"/>
                <a:shade val="93000"/>
                <a:satMod val="130000"/>
              </a:srgbClr>
            </a:gs>
            <a:gs pos="100000">
              <a:srgbClr val="4BACC6">
                <a:tint val="40000"/>
                <a:hueOff val="0"/>
                <a:satOff val="0"/>
                <a:lumOff val="0"/>
                <a:alphaOff val="0"/>
                <a:shade val="94000"/>
                <a:satMod val="135000"/>
              </a:srgbClr>
            </a:gs>
          </a:gsLst>
          <a:lin ang="16200000" scaled="0"/>
        </a:gradFill>
        <a:ln>
          <a:noFill/>
        </a:ln>
        <a:effectLst/>
        <a:scene3d>
          <a:camera prst="orthographicFront"/>
          <a:lightRig rig="flat" dir="t"/>
        </a:scene3d>
        <a:sp3d z="-190500" extrusionH="12700" prstMaterial="plastic">
          <a:bevelT w="50800" h="50800"/>
        </a:sp3d>
      </dsp:spPr>
      <dsp:style>
        <a:lnRef idx="0">
          <a:scrgbClr r="0" g="0" b="0"/>
        </a:lnRef>
        <a:fillRef idx="3">
          <a:scrgbClr r="0" g="0" b="0"/>
        </a:fillRef>
        <a:effectRef idx="0">
          <a:scrgbClr r="0" g="0" b="0"/>
        </a:effectRef>
        <a:fontRef idx="minor"/>
      </dsp:style>
    </dsp:sp>
    <dsp:sp modelId="{2C30860B-F494-4DCB-9619-CFF2638C1849}">
      <dsp:nvSpPr>
        <dsp:cNvPr id="0" name=""/>
        <dsp:cNvSpPr/>
      </dsp:nvSpPr>
      <dsp:spPr>
        <a:xfrm>
          <a:off x="586099" y="1614876"/>
          <a:ext cx="79918" cy="79918"/>
        </a:xfrm>
        <a:prstGeom prst="ellipse">
          <a:avLst/>
        </a:prstGeom>
        <a:gradFill rotWithShape="0">
          <a:gsLst>
            <a:gs pos="0">
              <a:srgbClr val="4BACC6">
                <a:hueOff val="0"/>
                <a:satOff val="0"/>
                <a:lumOff val="0"/>
                <a:alphaOff val="0"/>
                <a:shade val="51000"/>
                <a:satMod val="130000"/>
              </a:srgbClr>
            </a:gs>
            <a:gs pos="80000">
              <a:srgbClr val="4BACC6">
                <a:hueOff val="0"/>
                <a:satOff val="0"/>
                <a:lumOff val="0"/>
                <a:alphaOff val="0"/>
                <a:shade val="93000"/>
                <a:satMod val="130000"/>
              </a:srgbClr>
            </a:gs>
            <a:gs pos="100000">
              <a:srgbClr val="4BACC6">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sp>
    <dsp:sp modelId="{95E1AEC7-CE9E-44A8-98C7-7B3604C9484D}">
      <dsp:nvSpPr>
        <dsp:cNvPr id="0" name=""/>
        <dsp:cNvSpPr/>
      </dsp:nvSpPr>
      <dsp:spPr>
        <a:xfrm>
          <a:off x="626059" y="1654835"/>
          <a:ext cx="594177" cy="51686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2347" tIns="0" rIns="0" bIns="0" numCol="1" spcCol="1270" anchor="t" anchorCtr="0">
          <a:noAutofit/>
        </a:bodyPr>
        <a:lstStyle/>
        <a:p>
          <a:pPr lvl="0" algn="l" defTabSz="577850">
            <a:lnSpc>
              <a:spcPct val="90000"/>
            </a:lnSpc>
            <a:spcBef>
              <a:spcPct val="0"/>
            </a:spcBef>
            <a:spcAft>
              <a:spcPct val="35000"/>
            </a:spcAft>
          </a:pPr>
          <a:r>
            <a:rPr lang="zh-TW" altLang="en-US" sz="1300" kern="1200">
              <a:solidFill>
                <a:sysClr val="windowText" lastClr="000000">
                  <a:hueOff val="0"/>
                  <a:satOff val="0"/>
                  <a:lumOff val="0"/>
                  <a:alphaOff val="0"/>
                </a:sysClr>
              </a:solidFill>
              <a:latin typeface="Calibri"/>
              <a:ea typeface="新細明體"/>
              <a:cs typeface="+mn-cs"/>
            </a:rPr>
            <a:t>建設期</a:t>
          </a:r>
          <a:r>
            <a:rPr lang="en-US" altLang="zh-TW" sz="1300" kern="1200">
              <a:solidFill>
                <a:sysClr val="windowText" lastClr="000000">
                  <a:hueOff val="0"/>
                  <a:satOff val="0"/>
                  <a:lumOff val="0"/>
                  <a:alphaOff val="0"/>
                </a:sysClr>
              </a:solidFill>
              <a:latin typeface="Calibri"/>
              <a:ea typeface="新細明體"/>
              <a:cs typeface="+mn-cs"/>
            </a:rPr>
            <a:t/>
          </a:r>
          <a:br>
            <a:rPr lang="en-US" altLang="zh-TW" sz="1300" kern="1200">
              <a:solidFill>
                <a:sysClr val="windowText" lastClr="000000">
                  <a:hueOff val="0"/>
                  <a:satOff val="0"/>
                  <a:lumOff val="0"/>
                  <a:alphaOff val="0"/>
                </a:sysClr>
              </a:solidFill>
              <a:latin typeface="Calibri"/>
              <a:ea typeface="新細明體"/>
              <a:cs typeface="+mn-cs"/>
            </a:rPr>
          </a:br>
          <a:r>
            <a:rPr lang="en-US" altLang="zh-TW" sz="1300" kern="1200">
              <a:solidFill>
                <a:sysClr val="windowText" lastClr="000000">
                  <a:hueOff val="0"/>
                  <a:satOff val="0"/>
                  <a:lumOff val="0"/>
                  <a:alphaOff val="0"/>
                </a:sysClr>
              </a:solidFill>
              <a:latin typeface="Calibri"/>
              <a:ea typeface="新細明體"/>
              <a:cs typeface="+mn-cs"/>
            </a:rPr>
            <a:t>90-95</a:t>
          </a:r>
          <a:r>
            <a:rPr lang="zh-TW" altLang="en-US" sz="1300" kern="1200">
              <a:solidFill>
                <a:sysClr val="windowText" lastClr="000000">
                  <a:hueOff val="0"/>
                  <a:satOff val="0"/>
                  <a:lumOff val="0"/>
                  <a:alphaOff val="0"/>
                </a:sysClr>
              </a:solidFill>
              <a:latin typeface="Calibri"/>
              <a:ea typeface="新細明體"/>
              <a:cs typeface="+mn-cs"/>
            </a:rPr>
            <a:t>年</a:t>
          </a:r>
        </a:p>
      </dsp:txBody>
      <dsp:txXfrm>
        <a:off x="626059" y="1654835"/>
        <a:ext cx="594177" cy="516864"/>
      </dsp:txXfrm>
    </dsp:sp>
    <dsp:sp modelId="{6C27BEF1-3B4F-4DEB-9DA9-3CA4D0470E66}">
      <dsp:nvSpPr>
        <dsp:cNvPr id="0" name=""/>
        <dsp:cNvSpPr/>
      </dsp:nvSpPr>
      <dsp:spPr>
        <a:xfrm>
          <a:off x="1150741" y="1109738"/>
          <a:ext cx="138988" cy="138988"/>
        </a:xfrm>
        <a:prstGeom prst="ellipse">
          <a:avLst/>
        </a:prstGeom>
        <a:gradFill rotWithShape="0">
          <a:gsLst>
            <a:gs pos="0">
              <a:srgbClr val="4BACC6">
                <a:hueOff val="-3311292"/>
                <a:satOff val="13270"/>
                <a:lumOff val="2876"/>
                <a:alphaOff val="0"/>
                <a:shade val="51000"/>
                <a:satMod val="130000"/>
              </a:srgbClr>
            </a:gs>
            <a:gs pos="80000">
              <a:srgbClr val="4BACC6">
                <a:hueOff val="-3311292"/>
                <a:satOff val="13270"/>
                <a:lumOff val="2876"/>
                <a:alphaOff val="0"/>
                <a:shade val="93000"/>
                <a:satMod val="130000"/>
              </a:srgbClr>
            </a:gs>
            <a:gs pos="100000">
              <a:srgbClr val="4BACC6">
                <a:hueOff val="-3311292"/>
                <a:satOff val="13270"/>
                <a:lumOff val="2876"/>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sp>
    <dsp:sp modelId="{3035BFA4-3AB9-42CE-9295-F954A35FB387}">
      <dsp:nvSpPr>
        <dsp:cNvPr id="0" name=""/>
        <dsp:cNvSpPr/>
      </dsp:nvSpPr>
      <dsp:spPr>
        <a:xfrm>
          <a:off x="1220236" y="1179233"/>
          <a:ext cx="729691" cy="99246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3647" tIns="0" rIns="0" bIns="0" numCol="1" spcCol="1270" anchor="t" anchorCtr="0">
          <a:noAutofit/>
        </a:bodyPr>
        <a:lstStyle/>
        <a:p>
          <a:pPr lvl="0" algn="l" defTabSz="577850">
            <a:lnSpc>
              <a:spcPct val="90000"/>
            </a:lnSpc>
            <a:spcBef>
              <a:spcPct val="0"/>
            </a:spcBef>
            <a:spcAft>
              <a:spcPct val="35000"/>
            </a:spcAft>
          </a:pPr>
          <a:r>
            <a:rPr lang="zh-TW" altLang="en-US" sz="1300" kern="1200">
              <a:solidFill>
                <a:sysClr val="windowText" lastClr="000000">
                  <a:hueOff val="0"/>
                  <a:satOff val="0"/>
                  <a:lumOff val="0"/>
                  <a:alphaOff val="0"/>
                </a:sysClr>
              </a:solidFill>
              <a:latin typeface="Calibri"/>
              <a:ea typeface="新細明體"/>
              <a:cs typeface="+mn-cs"/>
            </a:rPr>
            <a:t>拓展期</a:t>
          </a:r>
          <a:r>
            <a:rPr lang="en-US" altLang="zh-TW" sz="1300" kern="1200">
              <a:solidFill>
                <a:sysClr val="windowText" lastClr="000000">
                  <a:hueOff val="0"/>
                  <a:satOff val="0"/>
                  <a:lumOff val="0"/>
                  <a:alphaOff val="0"/>
                </a:sysClr>
              </a:solidFill>
              <a:latin typeface="Calibri"/>
              <a:ea typeface="新細明體"/>
              <a:cs typeface="+mn-cs"/>
            </a:rPr>
            <a:t/>
          </a:r>
          <a:br>
            <a:rPr lang="en-US" altLang="zh-TW" sz="1300" kern="1200">
              <a:solidFill>
                <a:sysClr val="windowText" lastClr="000000">
                  <a:hueOff val="0"/>
                  <a:satOff val="0"/>
                  <a:lumOff val="0"/>
                  <a:alphaOff val="0"/>
                </a:sysClr>
              </a:solidFill>
              <a:latin typeface="Calibri"/>
              <a:ea typeface="新細明體"/>
              <a:cs typeface="+mn-cs"/>
            </a:rPr>
          </a:br>
          <a:r>
            <a:rPr lang="en-US" altLang="zh-TW" sz="1300" kern="1200">
              <a:solidFill>
                <a:sysClr val="windowText" lastClr="000000">
                  <a:hueOff val="0"/>
                  <a:satOff val="0"/>
                  <a:lumOff val="0"/>
                  <a:alphaOff val="0"/>
                </a:sysClr>
              </a:solidFill>
              <a:latin typeface="Calibri"/>
              <a:ea typeface="新細明體"/>
              <a:cs typeface="+mn-cs"/>
            </a:rPr>
            <a:t>96-101</a:t>
          </a:r>
          <a:r>
            <a:rPr lang="zh-TW" altLang="en-US" sz="1300" kern="1200">
              <a:solidFill>
                <a:sysClr val="windowText" lastClr="000000">
                  <a:hueOff val="0"/>
                  <a:satOff val="0"/>
                  <a:lumOff val="0"/>
                  <a:alphaOff val="0"/>
                </a:sysClr>
              </a:solidFill>
              <a:latin typeface="Calibri"/>
              <a:ea typeface="新細明體"/>
              <a:cs typeface="+mn-cs"/>
            </a:rPr>
            <a:t>年</a:t>
          </a:r>
        </a:p>
      </dsp:txBody>
      <dsp:txXfrm>
        <a:off x="1220236" y="1179233"/>
        <a:ext cx="729691" cy="992466"/>
      </dsp:txXfrm>
    </dsp:sp>
    <dsp:sp modelId="{8B1D7711-00FC-4F09-8297-DC4D1219F702}">
      <dsp:nvSpPr>
        <dsp:cNvPr id="0" name=""/>
        <dsp:cNvSpPr/>
      </dsp:nvSpPr>
      <dsp:spPr>
        <a:xfrm>
          <a:off x="1871746" y="737509"/>
          <a:ext cx="184160" cy="184160"/>
        </a:xfrm>
        <a:prstGeom prst="ellipse">
          <a:avLst/>
        </a:prstGeom>
        <a:gradFill rotWithShape="0">
          <a:gsLst>
            <a:gs pos="0">
              <a:srgbClr val="4BACC6">
                <a:hueOff val="-6622584"/>
                <a:satOff val="26541"/>
                <a:lumOff val="5752"/>
                <a:alphaOff val="0"/>
                <a:shade val="51000"/>
                <a:satMod val="130000"/>
              </a:srgbClr>
            </a:gs>
            <a:gs pos="80000">
              <a:srgbClr val="4BACC6">
                <a:hueOff val="-6622584"/>
                <a:satOff val="26541"/>
                <a:lumOff val="5752"/>
                <a:alphaOff val="0"/>
                <a:shade val="93000"/>
                <a:satMod val="130000"/>
              </a:srgbClr>
            </a:gs>
            <a:gs pos="100000">
              <a:srgbClr val="4BACC6">
                <a:hueOff val="-6622584"/>
                <a:satOff val="26541"/>
                <a:lumOff val="5752"/>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sp>
    <dsp:sp modelId="{73B991F3-E2D9-40EA-957A-45D84731CA97}">
      <dsp:nvSpPr>
        <dsp:cNvPr id="0" name=""/>
        <dsp:cNvSpPr/>
      </dsp:nvSpPr>
      <dsp:spPr>
        <a:xfrm>
          <a:off x="1949082" y="829589"/>
          <a:ext cx="866705" cy="134211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97583" tIns="0" rIns="0" bIns="0" numCol="1" spcCol="1270" anchor="t" anchorCtr="0">
          <a:noAutofit/>
        </a:bodyPr>
        <a:lstStyle/>
        <a:p>
          <a:pPr lvl="0" algn="l" defTabSz="577850">
            <a:lnSpc>
              <a:spcPct val="90000"/>
            </a:lnSpc>
            <a:spcBef>
              <a:spcPct val="0"/>
            </a:spcBef>
            <a:spcAft>
              <a:spcPct val="35000"/>
            </a:spcAft>
          </a:pPr>
          <a:r>
            <a:rPr lang="zh-TW" altLang="en-US" sz="1300" kern="1200">
              <a:solidFill>
                <a:sysClr val="windowText" lastClr="000000">
                  <a:hueOff val="0"/>
                  <a:satOff val="0"/>
                  <a:lumOff val="0"/>
                  <a:alphaOff val="0"/>
                </a:sysClr>
              </a:solidFill>
              <a:latin typeface="Calibri"/>
              <a:ea typeface="新細明體"/>
              <a:cs typeface="+mn-cs"/>
            </a:rPr>
            <a:t>整合期</a:t>
          </a:r>
          <a:r>
            <a:rPr lang="en-US" altLang="zh-TW" sz="1300" kern="1200">
              <a:solidFill>
                <a:sysClr val="windowText" lastClr="000000">
                  <a:hueOff val="0"/>
                  <a:satOff val="0"/>
                  <a:lumOff val="0"/>
                  <a:alphaOff val="0"/>
                </a:sysClr>
              </a:solidFill>
              <a:latin typeface="Calibri"/>
              <a:ea typeface="新細明體"/>
              <a:cs typeface="+mn-cs"/>
            </a:rPr>
            <a:t/>
          </a:r>
          <a:br>
            <a:rPr lang="en-US" altLang="zh-TW" sz="1300" kern="1200">
              <a:solidFill>
                <a:sysClr val="windowText" lastClr="000000">
                  <a:hueOff val="0"/>
                  <a:satOff val="0"/>
                  <a:lumOff val="0"/>
                  <a:alphaOff val="0"/>
                </a:sysClr>
              </a:solidFill>
              <a:latin typeface="Calibri"/>
              <a:ea typeface="新細明體"/>
              <a:cs typeface="+mn-cs"/>
            </a:rPr>
          </a:br>
          <a:r>
            <a:rPr lang="en-US" altLang="zh-TW" sz="1300" kern="1200">
              <a:solidFill>
                <a:sysClr val="windowText" lastClr="000000">
                  <a:hueOff val="0"/>
                  <a:satOff val="0"/>
                  <a:lumOff val="0"/>
                  <a:alphaOff val="0"/>
                </a:sysClr>
              </a:solidFill>
              <a:latin typeface="Calibri"/>
              <a:ea typeface="新細明體"/>
              <a:cs typeface="+mn-cs"/>
            </a:rPr>
            <a:t>102-103</a:t>
          </a:r>
          <a:r>
            <a:rPr lang="zh-TW" altLang="en-US" sz="1300" kern="1200">
              <a:solidFill>
                <a:sysClr val="windowText" lastClr="000000">
                  <a:hueOff val="0"/>
                  <a:satOff val="0"/>
                  <a:lumOff val="0"/>
                  <a:alphaOff val="0"/>
                </a:sysClr>
              </a:solidFill>
              <a:latin typeface="Calibri"/>
              <a:ea typeface="新細明體"/>
              <a:cs typeface="+mn-cs"/>
            </a:rPr>
            <a:t>年</a:t>
          </a:r>
        </a:p>
      </dsp:txBody>
      <dsp:txXfrm>
        <a:off x="1949082" y="829589"/>
        <a:ext cx="866705" cy="1342110"/>
      </dsp:txXfrm>
    </dsp:sp>
    <dsp:sp modelId="{83DE4F29-2CB8-4F02-88FE-5BC837FB7E2F}">
      <dsp:nvSpPr>
        <dsp:cNvPr id="0" name=""/>
        <dsp:cNvSpPr/>
      </dsp:nvSpPr>
      <dsp:spPr>
        <a:xfrm>
          <a:off x="2657033" y="491238"/>
          <a:ext cx="246705" cy="246705"/>
        </a:xfrm>
        <a:prstGeom prst="ellipse">
          <a:avLst/>
        </a:prstGeom>
        <a:gradFill rotWithShape="0">
          <a:gsLst>
            <a:gs pos="0">
              <a:srgbClr val="4BACC6">
                <a:hueOff val="-9933876"/>
                <a:satOff val="39811"/>
                <a:lumOff val="8628"/>
                <a:alphaOff val="0"/>
                <a:shade val="51000"/>
                <a:satMod val="130000"/>
              </a:srgbClr>
            </a:gs>
            <a:gs pos="80000">
              <a:srgbClr val="4BACC6">
                <a:hueOff val="-9933876"/>
                <a:satOff val="39811"/>
                <a:lumOff val="8628"/>
                <a:alphaOff val="0"/>
                <a:shade val="93000"/>
                <a:satMod val="130000"/>
              </a:srgbClr>
            </a:gs>
            <a:gs pos="100000">
              <a:srgbClr val="4BACC6">
                <a:hueOff val="-9933876"/>
                <a:satOff val="39811"/>
                <a:lumOff val="8628"/>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sp>
    <dsp:sp modelId="{30C4D4DF-B1F2-4C64-8795-BDE82D410080}">
      <dsp:nvSpPr>
        <dsp:cNvPr id="0" name=""/>
        <dsp:cNvSpPr/>
      </dsp:nvSpPr>
      <dsp:spPr>
        <a:xfrm>
          <a:off x="2775372" y="614591"/>
          <a:ext cx="860685" cy="155710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30724" tIns="0" rIns="0" bIns="0" numCol="1" spcCol="1270" anchor="t" anchorCtr="0">
          <a:noAutofit/>
        </a:bodyPr>
        <a:lstStyle/>
        <a:p>
          <a:pPr lvl="0" algn="l" defTabSz="577850">
            <a:lnSpc>
              <a:spcPct val="90000"/>
            </a:lnSpc>
            <a:spcBef>
              <a:spcPct val="0"/>
            </a:spcBef>
            <a:spcAft>
              <a:spcPct val="35000"/>
            </a:spcAft>
          </a:pPr>
          <a:r>
            <a:rPr lang="zh-TW" altLang="en-US" sz="1300" kern="1200">
              <a:solidFill>
                <a:sysClr val="windowText" lastClr="000000">
                  <a:hueOff val="0"/>
                  <a:satOff val="0"/>
                  <a:lumOff val="0"/>
                  <a:alphaOff val="0"/>
                </a:sysClr>
              </a:solidFill>
              <a:latin typeface="Calibri"/>
              <a:ea typeface="新細明體"/>
              <a:cs typeface="+mn-cs"/>
            </a:rPr>
            <a:t>強化期</a:t>
          </a:r>
          <a:r>
            <a:rPr lang="en-US" altLang="zh-TW" sz="1300" kern="1200">
              <a:solidFill>
                <a:sysClr val="windowText" lastClr="000000">
                  <a:hueOff val="0"/>
                  <a:satOff val="0"/>
                  <a:lumOff val="0"/>
                  <a:alphaOff val="0"/>
                </a:sysClr>
              </a:solidFill>
              <a:latin typeface="Calibri"/>
              <a:ea typeface="新細明體"/>
              <a:cs typeface="+mn-cs"/>
            </a:rPr>
            <a:t/>
          </a:r>
          <a:br>
            <a:rPr lang="en-US" altLang="zh-TW" sz="1300" kern="1200">
              <a:solidFill>
                <a:sysClr val="windowText" lastClr="000000">
                  <a:hueOff val="0"/>
                  <a:satOff val="0"/>
                  <a:lumOff val="0"/>
                  <a:alphaOff val="0"/>
                </a:sysClr>
              </a:solidFill>
              <a:latin typeface="Calibri"/>
              <a:ea typeface="新細明體"/>
              <a:cs typeface="+mn-cs"/>
            </a:rPr>
          </a:br>
          <a:r>
            <a:rPr lang="en-US" altLang="zh-TW" sz="1300" kern="1200">
              <a:solidFill>
                <a:sysClr val="windowText" lastClr="000000">
                  <a:hueOff val="0"/>
                  <a:satOff val="0"/>
                  <a:lumOff val="0"/>
                  <a:alphaOff val="0"/>
                </a:sysClr>
              </a:solidFill>
              <a:latin typeface="Calibri"/>
              <a:ea typeface="新細明體"/>
              <a:cs typeface="+mn-cs"/>
            </a:rPr>
            <a:t>104</a:t>
          </a:r>
          <a:r>
            <a:rPr lang="zh-TW" altLang="en-US" sz="1300" kern="1200">
              <a:solidFill>
                <a:sysClr val="windowText" lastClr="000000">
                  <a:hueOff val="0"/>
                  <a:satOff val="0"/>
                  <a:lumOff val="0"/>
                  <a:alphaOff val="0"/>
                </a:sysClr>
              </a:solidFill>
              <a:latin typeface="Calibri"/>
              <a:ea typeface="新細明體"/>
              <a:cs typeface="+mn-cs"/>
            </a:rPr>
            <a:t>年</a:t>
          </a:r>
        </a:p>
      </dsp:txBody>
      <dsp:txXfrm>
        <a:off x="2775372" y="614591"/>
        <a:ext cx="860685" cy="1557108"/>
      </dsp:txXfrm>
    </dsp:sp>
  </dsp:spTree>
</dsp:drawing>
</file>

<file path=word/diagrams/layout1.xml><?xml version="1.0" encoding="utf-8"?>
<dgm:layoutDef xmlns:dgm="http://schemas.openxmlformats.org/drawingml/2006/diagram" xmlns:a="http://schemas.openxmlformats.org/drawingml/2006/main" uniqueId="urn:microsoft.com/office/officeart/2005/8/layout/arrow2">
  <dgm:title val=""/>
  <dgm:desc val=""/>
  <dgm:catLst>
    <dgm:cat type="process" pri="2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arrowDiagram">
    <dgm:varLst>
      <dgm:chMax val="5"/>
      <dgm:dir/>
      <dgm:resizeHandles val="exact"/>
    </dgm:varLst>
    <dgm:alg type="composite">
      <dgm:param type="ar" val="1.6"/>
    </dgm:alg>
    <dgm:shape xmlns:r="http://schemas.openxmlformats.org/officeDocument/2006/relationships" r:blip="">
      <dgm:adjLst/>
    </dgm:shape>
    <dgm:presOf/>
    <dgm:constrLst>
      <dgm:constr type="l" for="ch" forName="arrow"/>
      <dgm:constr type="t" for="ch" forName="arrow"/>
      <dgm:constr type="w" for="ch" forName="arrow" refType="w"/>
      <dgm:constr type="h" for="ch" forName="arrow" refType="h"/>
      <dgm:constr type="ctrX" for="ch" forName="arrowDiagram1" refType="w" fact="0.5"/>
      <dgm:constr type="ctrY" for="ch" forName="arrowDiagram1" refType="h" fact="0.5"/>
      <dgm:constr type="w" for="ch" forName="arrowDiagram1" refType="w"/>
      <dgm:constr type="h" for="ch" forName="arrowDiagram1" refType="h"/>
      <dgm:constr type="ctrX" for="ch" forName="arrowDiagram2" refType="w" fact="0.5"/>
      <dgm:constr type="ctrY" for="ch" forName="arrowDiagram2" refType="h" fact="0.5"/>
      <dgm:constr type="w" for="ch" forName="arrowDiagram2" refType="w"/>
      <dgm:constr type="h" for="ch" forName="arrowDiagram2" refType="h"/>
      <dgm:constr type="ctrX" for="ch" forName="arrowDiagram3" refType="w" fact="0.5"/>
      <dgm:constr type="ctrY" for="ch" forName="arrowDiagram3" refType="h" fact="0.5"/>
      <dgm:constr type="w" for="ch" forName="arrowDiagram3" refType="w"/>
      <dgm:constr type="h" for="ch" forName="arrowDiagram3" refType="h"/>
      <dgm:constr type="ctrX" for="ch" forName="arrowDiagram4" refType="w" fact="0.5"/>
      <dgm:constr type="ctrY" for="ch" forName="arrowDiagram4" refType="h" fact="0.5"/>
      <dgm:constr type="w" for="ch" forName="arrowDiagram4" refType="w"/>
      <dgm:constr type="h" for="ch" forName="arrowDiagram4" refType="h"/>
      <dgm:constr type="ctrX" for="ch" forName="arrowDiagram5" refType="w" fact="0.5"/>
      <dgm:constr type="ctrY" for="ch" forName="arrowDiagram5" refType="h" fact="0.5"/>
      <dgm:constr type="w" for="ch" forName="arrowDiagram5" refType="w"/>
      <dgm:constr type="h" for="ch" forName="arrowDiagram5" refType="h"/>
    </dgm:constrLst>
    <dgm:ruleLst/>
    <dgm:choose name="Name0">
      <dgm:if name="Name1" axis="ch" ptType="node" func="cnt" op="gte" val="1">
        <dgm:layoutNode name="arrow" styleLbl="bgShp">
          <dgm:alg type="sp"/>
          <dgm:shape xmlns:r="http://schemas.openxmlformats.org/officeDocument/2006/relationships" type="swooshArrow" r:blip="">
            <dgm:adjLst>
              <dgm:adj idx="2" val="0.25"/>
            </dgm:adjLst>
          </dgm:shape>
          <dgm:presOf/>
          <dgm:constrLst/>
          <dgm:ruleLst/>
        </dgm:layoutNode>
        <dgm:choose name="Name2">
          <dgm:if name="Name3" axis="ch" ptType="node" func="cnt" op="lt" val="1"/>
          <dgm:if name="Name4" axis="ch" ptType="node" func="cnt" op="equ" val="1">
            <dgm:layoutNode name="arrowDiagram1">
              <dgm:varLst>
                <dgm:bulletEnabled val="1"/>
              </dgm:varLst>
              <dgm:alg type="composite">
                <dgm:param type="vertAlign" val="none"/>
                <dgm:param type="horzAlign" val="none"/>
              </dgm:alg>
              <dgm:shape xmlns:r="http://schemas.openxmlformats.org/officeDocument/2006/relationships" r:blip="">
                <dgm:adjLst/>
              </dgm:shape>
              <dgm:presOf/>
              <dgm:constrLst>
                <dgm:constr type="ctrX" for="ch" forName="bullet1" refType="w" fact="0.8"/>
                <dgm:constr type="ctrY" for="ch" forName="bullet1" refType="h" fact="0.262"/>
                <dgm:constr type="w" for="ch" forName="bullet1" refType="w" fact="0.074"/>
                <dgm:constr type="h" for="ch" forName="bullet1" refType="w" refFor="ch" refForName="bullet1"/>
                <dgm:constr type="r" for="ch" forName="textBox1" refType="ctrX" refFor="ch" refForName="bullet1"/>
                <dgm:constr type="t" for="ch" forName="textBox1" refType="ctrY" refFor="ch" refForName="bullet1"/>
                <dgm:constr type="w" for="ch" forName="textBox1" refType="w" fact="0.4"/>
                <dgm:constr type="h" for="ch" forName="textBox1" refType="h" fact="0.738"/>
                <dgm:constr type="userA" refType="h" refFor="ch" refForName="bullet1" fact="0.53"/>
                <dgm:constr type="rMarg" for="ch" forName="textBox1" refType="userA" fact="2.834"/>
                <dgm:constr type="primFontSz" for="ch" ptType="node" op="equ" val="65"/>
              </dgm:constrLst>
              <dgm:ruleLst/>
              <dgm:forEach name="Name5" axis="ch" ptType="node" cnt="1">
                <dgm:layoutNode name="bullet1" styleLbl="node1">
                  <dgm:alg type="sp"/>
                  <dgm:shape xmlns:r="http://schemas.openxmlformats.org/officeDocument/2006/relationships" type="ellipse" r:blip="">
                    <dgm:adjLst/>
                  </dgm:shape>
                  <dgm:presOf/>
                  <dgm:constrLst/>
                  <dgm:ruleLst/>
                </dgm:layoutNode>
                <dgm:layoutNode name="textBox1" styleLbl="revTx">
                  <dgm:varLst>
                    <dgm:bulletEnabled val="1"/>
                  </dgm:varLst>
                  <dgm:alg type="tx">
                    <dgm:param type="txAnchorVert" val="t"/>
                    <dgm:param type="parTxLTRAlign" val="r"/>
                    <dgm:param type="parTxRTLAlign" val="r"/>
                  </dgm:alg>
                  <dgm:shape xmlns:r="http://schemas.openxmlformats.org/officeDocument/2006/relationships" type="round2DiagRect" r:blip="">
                    <dgm:adjLst/>
                  </dgm:shape>
                  <dgm:presOf axis="desOrSelf" ptType="node"/>
                  <dgm:constrLst>
                    <dgm:constr type="lMarg"/>
                    <dgm:constr type="tMarg"/>
                    <dgm:constr type="bMarg"/>
                  </dgm:constrLst>
                  <dgm:ruleLst>
                    <dgm:rule type="primFontSz" val="5" fact="NaN" max="NaN"/>
                  </dgm:ruleLst>
                </dgm:layoutNode>
              </dgm:forEach>
            </dgm:layoutNode>
          </dgm:if>
          <dgm:if name="Name6" axis="ch" ptType="node" func="cnt" op="equ" val="2">
            <dgm:layoutNode name="arrowDiagram2">
              <dgm:alg type="composite">
                <dgm:param type="vertAlign" val="none"/>
                <dgm:param type="horzAlign" val="none"/>
              </dgm:alg>
              <dgm:shape xmlns:r="http://schemas.openxmlformats.org/officeDocument/2006/relationships" r:blip="">
                <dgm:adjLst/>
              </dgm:shape>
              <dgm:presOf/>
              <dgm:choose name="Name7">
                <dgm:if name="Name8" func="var" arg="dir" op="equ" val="norm">
                  <dgm:constrLst>
                    <dgm:constr type="ctrX" for="ch" forName="bullet2a" refType="w" fact="0.25"/>
                    <dgm:constr type="ctrY" for="ch" forName="bullet2a" refType="h" fact="0.573"/>
                    <dgm:constr type="w" for="ch" forName="bullet2a" refType="w" fact="0.035"/>
                    <dgm:constr type="h" for="ch" forName="bullet2a" refType="w" refFor="ch" refForName="bullet2a"/>
                    <dgm:constr type="l" for="ch" forName="textBox2a" refType="ctrX" refFor="ch" refForName="bullet2a"/>
                    <dgm:constr type="t" for="ch" forName="textBox2a" refType="ctrY" refFor="ch" refForName="bullet2a"/>
                    <dgm:constr type="w" for="ch" forName="textBox2a" refType="w" fact="0.325"/>
                    <dgm:constr type="h" for="ch" forName="textBox2a" refType="h" fact="0.427"/>
                    <dgm:constr type="userA" refType="h" refFor="ch" refForName="bullet2a" fact="0.53"/>
                    <dgm:constr type="lMarg" for="ch" forName="textBox2a" refType="userA" fact="2.834"/>
                    <dgm:constr type="ctrX" for="ch" forName="bullet2b" refType="w" fact="0.585"/>
                    <dgm:constr type="ctrY" for="ch" forName="bullet2b" refType="h" fact="0.338"/>
                    <dgm:constr type="w" for="ch" forName="bullet2b" refType="w" fact="0.06"/>
                    <dgm:constr type="h" for="ch" forName="bullet2b" refType="w" refFor="ch" refForName="bullet2b"/>
                    <dgm:constr type="l" for="ch" forName="textBox2b" refType="ctrX" refFor="ch" refForName="bullet2b"/>
                    <dgm:constr type="t" for="ch" forName="textBox2b" refType="ctrY" refFor="ch" refForName="bullet2b"/>
                    <dgm:constr type="w" for="ch" forName="textBox2b" refType="w" fact="0.325"/>
                    <dgm:constr type="h" for="ch" forName="textBox2b" refType="h" fact="0.662"/>
                    <dgm:constr type="userB" refType="h" refFor="ch" refForName="bullet2b" fact="0.53"/>
                    <dgm:constr type="lMarg" for="ch" forName="textBox2b" refType="userB" fact="2.834"/>
                    <dgm:constr type="primFontSz" for="ch" ptType="node" op="equ" val="65"/>
                  </dgm:constrLst>
                </dgm:if>
                <dgm:else name="Name9">
                  <dgm:constrLst>
                    <dgm:constr type="ctrX" for="ch" forName="bullet2a" refType="w" fact="0.25"/>
                    <dgm:constr type="ctrY" for="ch" forName="bullet2a" refType="h" fact="0.573"/>
                    <dgm:constr type="w" for="ch" forName="bullet2a" refType="w" fact="0.035"/>
                    <dgm:constr type="h" for="ch" forName="bullet2a" refType="w" refFor="ch" refForName="bullet2a"/>
                    <dgm:constr type="r" for="ch" forName="textBox2a" refType="ctrX" refFor="ch" refForName="bullet2a"/>
                    <dgm:constr type="b" for="ch" forName="textBox2a" refType="ctrY" refFor="ch" refForName="bullet2a"/>
                    <dgm:constr type="w" for="ch" forName="textBox2a" refType="w" fact="0.25"/>
                    <dgm:constr type="h" for="ch" forName="textBox2a" refType="h" fact="0.573"/>
                    <dgm:constr type="userA" refType="h" refFor="ch" refForName="bullet2a" fact="0.53"/>
                    <dgm:constr type="rMarg" for="ch" forName="textBox2a" refType="userA" fact="2.834"/>
                    <dgm:constr type="ctrX" for="ch" forName="bullet2b" refType="w" fact="0.585"/>
                    <dgm:constr type="ctrY" for="ch" forName="bullet2b" refType="h" fact="0.338"/>
                    <dgm:constr type="w" for="ch" forName="bullet2b" refType="w" fact="0.06"/>
                    <dgm:constr type="h" for="ch" forName="bullet2b" refType="w" refFor="ch" refForName="bullet2b"/>
                    <dgm:constr type="r" for="ch" forName="textBox2b" refType="ctrX" refFor="ch" refForName="bullet2b"/>
                    <dgm:constr type="b" for="ch" forName="textBox2b" refType="ctrY" refFor="ch" refForName="bullet2b"/>
                    <dgm:constr type="w" for="ch" forName="textBox2b" refType="w" fact="0.28"/>
                    <dgm:constr type="h" for="ch" forName="textBox2b" refType="h" fact="0.338"/>
                    <dgm:constr type="userB" refType="h" refFor="ch" refForName="bullet2b" fact="0.53"/>
                    <dgm:constr type="rMarg" for="ch" forName="textBox2b" refType="userB" fact="2.834"/>
                    <dgm:constr type="primFontSz" for="ch" ptType="node" op="equ" val="65"/>
                  </dgm:constrLst>
                </dgm:else>
              </dgm:choose>
              <dgm:ruleLst/>
              <dgm:forEach name="Name10" axis="ch" ptType="node" cnt="1">
                <dgm:layoutNode name="bullet2a" styleLbl="node1">
                  <dgm:alg type="sp"/>
                  <dgm:shape xmlns:r="http://schemas.openxmlformats.org/officeDocument/2006/relationships" type="ellipse" r:blip="">
                    <dgm:adjLst/>
                  </dgm:shape>
                  <dgm:presOf/>
                  <dgm:constrLst/>
                  <dgm:ruleLst/>
                </dgm:layoutNode>
                <dgm:layoutNode name="textBox2a" styleLbl="revTx">
                  <dgm:varLst>
                    <dgm:bulletEnabled val="1"/>
                  </dgm:varLst>
                  <dgm:choose name="Name11">
                    <dgm:if name="Name12" func="var" arg="dir" op="equ" val="norm">
                      <dgm:choose name="Name13">
                        <dgm:if name="Name14" axis="root des" ptType="all node" func="maxDepth" op="gt" val="1">
                          <dgm:alg type="tx">
                            <dgm:param type="txAnchorVert" val="t"/>
                            <dgm:param type="parTxLTRAlign" val="l"/>
                            <dgm:param type="parTxRTLAlign" val="r"/>
                          </dgm:alg>
                        </dgm:if>
                        <dgm:else name="Name15">
                          <dgm:alg type="tx">
                            <dgm:param type="txAnchorVert" val="t"/>
                            <dgm:param type="parTxLTRAlign" val="l"/>
                            <dgm:param type="parTxRTLAlign" val="l"/>
                          </dgm:alg>
                        </dgm:else>
                      </dgm:choose>
                    </dgm:if>
                    <dgm:else name="Name16">
                      <dgm:choose name="Name17">
                        <dgm:if name="Name18" axis="root des" ptType="all node" func="maxDepth" op="gt" val="1">
                          <dgm:alg type="tx">
                            <dgm:param type="txAnchorVert" val="b"/>
                            <dgm:param type="txAnchorVertCh" val="b"/>
                            <dgm:param type="parTxLTRAlign" val="l"/>
                            <dgm:param type="parTxRTLAlign" val="r"/>
                          </dgm:alg>
                        </dgm:if>
                        <dgm:else name="Name19">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20">
                    <dgm:if name="Name21" func="var" arg="dir" op="equ" val="norm">
                      <dgm:constrLst>
                        <dgm:constr type="rMarg"/>
                        <dgm:constr type="tMarg"/>
                        <dgm:constr type="bMarg"/>
                      </dgm:constrLst>
                    </dgm:if>
                    <dgm:else name="Name22">
                      <dgm:constrLst>
                        <dgm:constr type="lMarg"/>
                        <dgm:constr type="tMarg"/>
                        <dgm:constr type="bMarg"/>
                      </dgm:constrLst>
                    </dgm:else>
                  </dgm:choose>
                  <dgm:ruleLst>
                    <dgm:rule type="primFontSz" val="5" fact="NaN" max="NaN"/>
                  </dgm:ruleLst>
                </dgm:layoutNode>
              </dgm:forEach>
              <dgm:forEach name="Name23" axis="ch" ptType="node" st="2" cnt="1">
                <dgm:layoutNode name="bullet2b" styleLbl="node1">
                  <dgm:alg type="sp"/>
                  <dgm:shape xmlns:r="http://schemas.openxmlformats.org/officeDocument/2006/relationships" type="ellipse" r:blip="">
                    <dgm:adjLst/>
                  </dgm:shape>
                  <dgm:presOf/>
                  <dgm:constrLst/>
                  <dgm:ruleLst/>
                </dgm:layoutNode>
                <dgm:layoutNode name="textBox2b" styleLbl="revTx">
                  <dgm:varLst>
                    <dgm:bulletEnabled val="1"/>
                  </dgm:varLst>
                  <dgm:choose name="Name24">
                    <dgm:if name="Name25" func="var" arg="dir" op="equ" val="norm">
                      <dgm:choose name="Name26">
                        <dgm:if name="Name27" axis="root des" ptType="all node" func="maxDepth" op="gt" val="1">
                          <dgm:alg type="tx">
                            <dgm:param type="txAnchorVert" val="t"/>
                            <dgm:param type="parTxLTRAlign" val="l"/>
                            <dgm:param type="parTxRTLAlign" val="r"/>
                          </dgm:alg>
                        </dgm:if>
                        <dgm:else name="Name28">
                          <dgm:alg type="tx">
                            <dgm:param type="txAnchorVert" val="t"/>
                            <dgm:param type="parTxLTRAlign" val="l"/>
                            <dgm:param type="parTxRTLAlign" val="l"/>
                          </dgm:alg>
                        </dgm:else>
                      </dgm:choose>
                    </dgm:if>
                    <dgm:else name="Name29">
                      <dgm:choose name="Name30">
                        <dgm:if name="Name31" axis="root des" ptType="all node" func="maxDepth" op="gt" val="1">
                          <dgm:alg type="tx">
                            <dgm:param type="txAnchorVert" val="b"/>
                            <dgm:param type="txAnchorVertCh" val="b"/>
                            <dgm:param type="parTxLTRAlign" val="l"/>
                            <dgm:param type="parTxRTLAlign" val="r"/>
                          </dgm:alg>
                        </dgm:if>
                        <dgm:else name="Name32">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33">
                    <dgm:if name="Name34" func="var" arg="dir" op="equ" val="norm">
                      <dgm:constrLst>
                        <dgm:constr type="rMarg"/>
                        <dgm:constr type="tMarg"/>
                        <dgm:constr type="bMarg"/>
                      </dgm:constrLst>
                    </dgm:if>
                    <dgm:else name="Name35">
                      <dgm:constrLst>
                        <dgm:constr type="lMarg"/>
                        <dgm:constr type="tMarg"/>
                        <dgm:constr type="bMarg"/>
                      </dgm:constrLst>
                    </dgm:else>
                  </dgm:choose>
                  <dgm:ruleLst>
                    <dgm:rule type="primFontSz" val="5" fact="NaN" max="NaN"/>
                  </dgm:ruleLst>
                </dgm:layoutNode>
              </dgm:forEach>
            </dgm:layoutNode>
          </dgm:if>
          <dgm:if name="Name36" axis="ch" ptType="node" func="cnt" op="equ" val="3">
            <dgm:layoutNode name="arrowDiagram3">
              <dgm:alg type="composite">
                <dgm:param type="vertAlign" val="none"/>
                <dgm:param type="horzAlign" val="none"/>
              </dgm:alg>
              <dgm:shape xmlns:r="http://schemas.openxmlformats.org/officeDocument/2006/relationships" r:blip="">
                <dgm:adjLst/>
              </dgm:shape>
              <dgm:presOf/>
              <dgm:choose name="Name37">
                <dgm:if name="Name38" func="var" arg="dir" op="equ" val="norm">
                  <dgm:constrLst>
                    <dgm:constr type="ctrX" for="ch" forName="bullet3a" refType="w" fact="0.14"/>
                    <dgm:constr type="ctrY" for="ch" forName="bullet3a" refType="h" fact="0.711"/>
                    <dgm:constr type="w" for="ch" forName="bullet3a" refType="w" fact="0.026"/>
                    <dgm:constr type="h" for="ch" forName="bullet3a" refType="w" refFor="ch" refForName="bullet3a"/>
                    <dgm:constr type="l" for="ch" forName="textBox3a" refType="ctrX" refFor="ch" refForName="bullet3a"/>
                    <dgm:constr type="t" for="ch" forName="textBox3a" refType="ctrY" refFor="ch" refForName="bullet3a"/>
                    <dgm:constr type="w" for="ch" forName="textBox3a" refType="w" fact="0.233"/>
                    <dgm:constr type="h" for="ch" forName="textBox3a" refType="h" fact="0.289"/>
                    <dgm:constr type="userA" refType="h" refFor="ch" refForName="bullet3a" fact="0.53"/>
                    <dgm:constr type="lMarg" for="ch" forName="textBox3a" refType="userA" fact="2.834"/>
                    <dgm:constr type="ctrX" for="ch" forName="bullet3b" refType="w" fact="0.38"/>
                    <dgm:constr type="ctrY" for="ch" forName="bullet3b" refType="h" fact="0.456"/>
                    <dgm:constr type="w" for="ch" forName="bullet3b" refType="w" fact="0.047"/>
                    <dgm:constr type="h" for="ch" forName="bullet3b" refType="w" refFor="ch" refForName="bullet3b"/>
                    <dgm:constr type="l" for="ch" forName="textBox3b" refType="ctrX" refFor="ch" refForName="bullet3b"/>
                    <dgm:constr type="t" for="ch" forName="textBox3b" refType="ctrY" refFor="ch" refForName="bullet3b"/>
                    <dgm:constr type="w" for="ch" forName="textBox3b" refType="w" fact="0.24"/>
                    <dgm:constr type="h" for="ch" forName="textBox3b" refType="h" fact="0.544"/>
                    <dgm:constr type="userB" refType="h" refFor="ch" refForName="bullet3b" fact="0.53"/>
                    <dgm:constr type="lMarg" for="ch" forName="textBox3b" refType="userB" fact="2.834"/>
                    <dgm:constr type="ctrX" for="ch" forName="bullet3c" refType="w" fact="0.665"/>
                    <dgm:constr type="ctrY" for="ch" forName="bullet3c" refType="h" fact="0.305"/>
                    <dgm:constr type="w" for="ch" forName="bullet3c" refType="w" fact="0.065"/>
                    <dgm:constr type="h" for="ch" forName="bullet3c" refType="w" refFor="ch" refForName="bullet3c"/>
                    <dgm:constr type="l" for="ch" forName="textBox3c" refType="ctrX" refFor="ch" refForName="bullet3c"/>
                    <dgm:constr type="t" for="ch" forName="textBox3c" refType="ctrY" refFor="ch" refForName="bullet3c"/>
                    <dgm:constr type="w" for="ch" forName="textBox3c" refType="w" fact="0.24"/>
                    <dgm:constr type="h" for="ch" forName="textBox3c" refType="h" fact="0.695"/>
                    <dgm:constr type="userC" refType="h" refFor="ch" refForName="bullet3c" fact="0.53"/>
                    <dgm:constr type="lMarg" for="ch" forName="textBox3c" refType="userC" fact="2.834"/>
                    <dgm:constr type="primFontSz" for="ch" ptType="node" op="equ" val="65"/>
                  </dgm:constrLst>
                </dgm:if>
                <dgm:else name="Name39">
                  <dgm:constrLst>
                    <dgm:constr type="ctrX" for="ch" forName="bullet3a" refType="w" fact="0.14"/>
                    <dgm:constr type="ctrY" for="ch" forName="bullet3a" refType="h" fact="0.711"/>
                    <dgm:constr type="w" for="ch" forName="bullet3a" refType="w" fact="0.026"/>
                    <dgm:constr type="h" for="ch" forName="bullet3a" refType="w" refFor="ch" refForName="bullet3a"/>
                    <dgm:constr type="r" for="ch" forName="textBox3a" refType="ctrX" refFor="ch" refForName="bullet3a"/>
                    <dgm:constr type="b" for="ch" forName="textBox3a" refType="ctrY" refFor="ch" refForName="bullet3a"/>
                    <dgm:constr type="w" for="ch" forName="textBox3a" refType="w" fact="0.14"/>
                    <dgm:constr type="h" for="ch" forName="textBox3a" refType="h" fact="0.711"/>
                    <dgm:constr type="userA" refType="h" refFor="ch" refForName="bullet3a" fact="0.53"/>
                    <dgm:constr type="rMarg" for="ch" forName="textBox3a" refType="userA" fact="2.834"/>
                    <dgm:constr type="ctrX" for="ch" forName="bullet3b" refType="w" fact="0.38"/>
                    <dgm:constr type="ctrY" for="ch" forName="bullet3b" refType="h" fact="0.456"/>
                    <dgm:constr type="w" for="ch" forName="bullet3b" refType="w" fact="0.047"/>
                    <dgm:constr type="h" for="ch" forName="bullet3b" refType="w" refFor="ch" refForName="bullet3b"/>
                    <dgm:constr type="r" for="ch" forName="textBox3b" refType="ctrX" refFor="ch" refForName="bullet3b"/>
                    <dgm:constr type="b" for="ch" forName="textBox3b" refType="ctrY" refFor="ch" refForName="bullet3b"/>
                    <dgm:constr type="w" for="ch" forName="textBox3b" refType="w" fact="0.24"/>
                    <dgm:constr type="h" for="ch" forName="textBox3b" refType="h" fact="0.456"/>
                    <dgm:constr type="userB" refType="h" refFor="ch" refForName="bullet3b" fact="0.53"/>
                    <dgm:constr type="rMarg" for="ch" forName="textBox3b" refType="userB" fact="2.834"/>
                    <dgm:constr type="ctrX" for="ch" forName="bullet3c" refType="w" fact="0.665"/>
                    <dgm:constr type="ctrY" for="ch" forName="bullet3c" refType="h" fact="0.305"/>
                    <dgm:constr type="w" for="ch" forName="bullet3c" refType="w" fact="0.065"/>
                    <dgm:constr type="h" for="ch" forName="bullet3c" refType="w" refFor="ch" refForName="bullet3c"/>
                    <dgm:constr type="r" for="ch" forName="textBox3c" refType="ctrX" refFor="ch" refForName="bullet3c"/>
                    <dgm:constr type="b" for="ch" forName="textBox3c" refType="ctrY" refFor="ch" refForName="bullet3c"/>
                    <dgm:constr type="w" for="ch" forName="textBox3c" refType="w" fact="0.24"/>
                    <dgm:constr type="h" for="ch" forName="textBox3c" refType="h" fact="0.305"/>
                    <dgm:constr type="userC" refType="h" refFor="ch" refForName="bullet3c" fact="0.53"/>
                    <dgm:constr type="rMarg" for="ch" forName="textBox3c" refType="userC" fact="2.834"/>
                    <dgm:constr type="primFontSz" for="ch" ptType="node" op="equ" val="65"/>
                  </dgm:constrLst>
                </dgm:else>
              </dgm:choose>
              <dgm:ruleLst/>
              <dgm:forEach name="Name40" axis="ch" ptType="node" cnt="1">
                <dgm:layoutNode name="bullet3a" styleLbl="node1">
                  <dgm:alg type="sp"/>
                  <dgm:shape xmlns:r="http://schemas.openxmlformats.org/officeDocument/2006/relationships" type="ellipse" r:blip="">
                    <dgm:adjLst/>
                  </dgm:shape>
                  <dgm:presOf/>
                  <dgm:constrLst/>
                  <dgm:ruleLst/>
                </dgm:layoutNode>
                <dgm:layoutNode name="textBox3a" styleLbl="revTx">
                  <dgm:varLst>
                    <dgm:bulletEnabled val="1"/>
                  </dgm:varLst>
                  <dgm:choose name="Name41">
                    <dgm:if name="Name42" func="var" arg="dir" op="equ" val="norm">
                      <dgm:choose name="Name43">
                        <dgm:if name="Name44" axis="root des" ptType="all node" func="maxDepth" op="gt" val="1">
                          <dgm:alg type="tx">
                            <dgm:param type="txAnchorVert" val="t"/>
                            <dgm:param type="parTxLTRAlign" val="l"/>
                            <dgm:param type="parTxRTLAlign" val="r"/>
                          </dgm:alg>
                        </dgm:if>
                        <dgm:else name="Name45">
                          <dgm:alg type="tx">
                            <dgm:param type="txAnchorVert" val="t"/>
                            <dgm:param type="parTxLTRAlign" val="l"/>
                            <dgm:param type="parTxRTLAlign" val="l"/>
                          </dgm:alg>
                        </dgm:else>
                      </dgm:choose>
                    </dgm:if>
                    <dgm:else name="Name46">
                      <dgm:choose name="Name47">
                        <dgm:if name="Name48" axis="root des" ptType="all node" func="maxDepth" op="gt" val="1">
                          <dgm:alg type="tx">
                            <dgm:param type="txAnchorVert" val="b"/>
                            <dgm:param type="txAnchorVertCh" val="b"/>
                            <dgm:param type="parTxLTRAlign" val="l"/>
                            <dgm:param type="parTxRTLAlign" val="r"/>
                          </dgm:alg>
                        </dgm:if>
                        <dgm:else name="Name49">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50">
                    <dgm:if name="Name51" func="var" arg="dir" op="equ" val="norm">
                      <dgm:constrLst>
                        <dgm:constr type="rMarg"/>
                        <dgm:constr type="tMarg"/>
                        <dgm:constr type="bMarg"/>
                      </dgm:constrLst>
                    </dgm:if>
                    <dgm:else name="Name52">
                      <dgm:constrLst>
                        <dgm:constr type="lMarg"/>
                        <dgm:constr type="tMarg"/>
                        <dgm:constr type="bMarg"/>
                      </dgm:constrLst>
                    </dgm:else>
                  </dgm:choose>
                  <dgm:ruleLst>
                    <dgm:rule type="primFontSz" val="5" fact="NaN" max="NaN"/>
                  </dgm:ruleLst>
                </dgm:layoutNode>
              </dgm:forEach>
              <dgm:forEach name="Name53" axis="ch" ptType="node" st="2" cnt="1">
                <dgm:layoutNode name="bullet3b" styleLbl="node1">
                  <dgm:alg type="sp"/>
                  <dgm:shape xmlns:r="http://schemas.openxmlformats.org/officeDocument/2006/relationships" type="ellipse" r:blip="">
                    <dgm:adjLst/>
                  </dgm:shape>
                  <dgm:presOf/>
                  <dgm:constrLst/>
                  <dgm:ruleLst/>
                </dgm:layoutNode>
                <dgm:layoutNode name="textBox3b" styleLbl="revTx">
                  <dgm:varLst>
                    <dgm:bulletEnabled val="1"/>
                  </dgm:varLst>
                  <dgm:choose name="Name54">
                    <dgm:if name="Name55" func="var" arg="dir" op="equ" val="norm">
                      <dgm:choose name="Name56">
                        <dgm:if name="Name57" axis="root des" ptType="all node" func="maxDepth" op="gt" val="1">
                          <dgm:alg type="tx">
                            <dgm:param type="txAnchorVert" val="t"/>
                            <dgm:param type="parTxLTRAlign" val="l"/>
                            <dgm:param type="parTxRTLAlign" val="r"/>
                          </dgm:alg>
                        </dgm:if>
                        <dgm:else name="Name58">
                          <dgm:alg type="tx">
                            <dgm:param type="txAnchorVert" val="t"/>
                            <dgm:param type="parTxLTRAlign" val="l"/>
                            <dgm:param type="parTxRTLAlign" val="l"/>
                          </dgm:alg>
                        </dgm:else>
                      </dgm:choose>
                    </dgm:if>
                    <dgm:else name="Name59">
                      <dgm:choose name="Name60">
                        <dgm:if name="Name61" axis="root des" ptType="all node" func="maxDepth" op="gt" val="1">
                          <dgm:alg type="tx">
                            <dgm:param type="txAnchorVert" val="b"/>
                            <dgm:param type="txAnchorVertCh" val="b"/>
                            <dgm:param type="parTxLTRAlign" val="l"/>
                            <dgm:param type="parTxRTLAlign" val="r"/>
                          </dgm:alg>
                        </dgm:if>
                        <dgm:else name="Name62">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63">
                    <dgm:if name="Name64" func="var" arg="dir" op="equ" val="norm">
                      <dgm:constrLst>
                        <dgm:constr type="rMarg"/>
                        <dgm:constr type="tMarg"/>
                        <dgm:constr type="bMarg"/>
                      </dgm:constrLst>
                    </dgm:if>
                    <dgm:else name="Name65">
                      <dgm:constrLst>
                        <dgm:constr type="lMarg"/>
                        <dgm:constr type="tMarg"/>
                        <dgm:constr type="bMarg"/>
                      </dgm:constrLst>
                    </dgm:else>
                  </dgm:choose>
                  <dgm:ruleLst>
                    <dgm:rule type="primFontSz" val="5" fact="NaN" max="NaN"/>
                  </dgm:ruleLst>
                </dgm:layoutNode>
              </dgm:forEach>
              <dgm:forEach name="Name66" axis="ch" ptType="node" st="3" cnt="1">
                <dgm:layoutNode name="bullet3c" styleLbl="node1">
                  <dgm:alg type="sp"/>
                  <dgm:shape xmlns:r="http://schemas.openxmlformats.org/officeDocument/2006/relationships" type="ellipse" r:blip="">
                    <dgm:adjLst/>
                  </dgm:shape>
                  <dgm:presOf/>
                  <dgm:constrLst/>
                  <dgm:ruleLst/>
                </dgm:layoutNode>
                <dgm:layoutNode name="textBox3c" styleLbl="revTx">
                  <dgm:varLst>
                    <dgm:bulletEnabled val="1"/>
                  </dgm:varLst>
                  <dgm:choose name="Name67">
                    <dgm:if name="Name68" func="var" arg="dir" op="equ" val="norm">
                      <dgm:choose name="Name69">
                        <dgm:if name="Name70" axis="root des" ptType="all node" func="maxDepth" op="gt" val="1">
                          <dgm:alg type="tx">
                            <dgm:param type="txAnchorVert" val="t"/>
                            <dgm:param type="parTxLTRAlign" val="l"/>
                            <dgm:param type="parTxRTLAlign" val="r"/>
                          </dgm:alg>
                        </dgm:if>
                        <dgm:else name="Name71">
                          <dgm:alg type="tx">
                            <dgm:param type="txAnchorVert" val="t"/>
                            <dgm:param type="parTxLTRAlign" val="l"/>
                            <dgm:param type="parTxRTLAlign" val="l"/>
                          </dgm:alg>
                        </dgm:else>
                      </dgm:choose>
                    </dgm:if>
                    <dgm:else name="Name72">
                      <dgm:choose name="Name73">
                        <dgm:if name="Name74" axis="root des" ptType="all node" func="maxDepth" op="gt" val="1">
                          <dgm:alg type="tx">
                            <dgm:param type="txAnchorVert" val="b"/>
                            <dgm:param type="txAnchorVertCh" val="b"/>
                            <dgm:param type="parTxLTRAlign" val="l"/>
                            <dgm:param type="parTxRTLAlign" val="r"/>
                          </dgm:alg>
                        </dgm:if>
                        <dgm:else name="Name75">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76">
                    <dgm:if name="Name77" func="var" arg="dir" op="equ" val="norm">
                      <dgm:constrLst>
                        <dgm:constr type="rMarg"/>
                        <dgm:constr type="tMarg"/>
                        <dgm:constr type="bMarg"/>
                      </dgm:constrLst>
                    </dgm:if>
                    <dgm:else name="Name78">
                      <dgm:constrLst>
                        <dgm:constr type="lMarg"/>
                        <dgm:constr type="tMarg"/>
                        <dgm:constr type="bMarg"/>
                      </dgm:constrLst>
                    </dgm:else>
                  </dgm:choose>
                  <dgm:ruleLst>
                    <dgm:rule type="primFontSz" val="5" fact="NaN" max="NaN"/>
                  </dgm:ruleLst>
                </dgm:layoutNode>
              </dgm:forEach>
            </dgm:layoutNode>
          </dgm:if>
          <dgm:if name="Name79" axis="ch" ptType="node" func="cnt" op="equ" val="4">
            <dgm:layoutNode name="arrowDiagram4">
              <dgm:alg type="composite">
                <dgm:param type="vertAlign" val="none"/>
                <dgm:param type="horzAlign" val="none"/>
              </dgm:alg>
              <dgm:shape xmlns:r="http://schemas.openxmlformats.org/officeDocument/2006/relationships" r:blip="">
                <dgm:adjLst/>
              </dgm:shape>
              <dgm:presOf/>
              <dgm:choose name="Name80">
                <dgm:if name="Name81" func="var" arg="dir" op="equ" val="norm">
                  <dgm:constrLst>
                    <dgm:constr type="ctrX" for="ch" forName="bullet4a" refType="w" fact="0.11"/>
                    <dgm:constr type="ctrY" for="ch" forName="bullet4a" refType="h" fact="0.762"/>
                    <dgm:constr type="w" for="ch" forName="bullet4a" refType="w" fact="0.023"/>
                    <dgm:constr type="h" for="ch" forName="bullet4a" refType="w" refFor="ch" refForName="bullet4a"/>
                    <dgm:constr type="l" for="ch" forName="textBox4a" refType="ctrX" refFor="ch" refForName="bullet4a"/>
                    <dgm:constr type="t" for="ch" forName="textBox4a" refType="ctrY" refFor="ch" refForName="bullet4a"/>
                    <dgm:constr type="w" for="ch" forName="textBox4a" refType="w" fact="0.171"/>
                    <dgm:constr type="h" for="ch" forName="textBox4a" refType="h" fact="0.238"/>
                    <dgm:constr type="userA" refType="h" refFor="ch" refForName="bullet4a" fact="0.53"/>
                    <dgm:constr type="lMarg" for="ch" forName="textBox4a" refType="userA" fact="2.834"/>
                    <dgm:constr type="ctrX" for="ch" forName="bullet4b" refType="w" fact="0.281"/>
                    <dgm:constr type="ctrY" for="ch" forName="bullet4b" refType="h" fact="0.543"/>
                    <dgm:constr type="w" for="ch" forName="bullet4b" refType="w" fact="0.04"/>
                    <dgm:constr type="h" for="ch" forName="bullet4b" refType="w" refFor="ch" refForName="bullet4b"/>
                    <dgm:constr type="l" for="ch" forName="textBox4b" refType="ctrX" refFor="ch" refForName="bullet4b"/>
                    <dgm:constr type="t" for="ch" forName="textBox4b" refType="ctrY" refFor="ch" refForName="bullet4b"/>
                    <dgm:constr type="w" for="ch" forName="textBox4b" refType="w" fact="0.21"/>
                    <dgm:constr type="h" for="ch" forName="textBox4b" refType="h" fact="0.457"/>
                    <dgm:constr type="userB" refType="h" refFor="ch" refForName="bullet4b" fact="0.53"/>
                    <dgm:constr type="lMarg" for="ch" forName="textBox4b" refType="userB" fact="2.834"/>
                    <dgm:constr type="ctrX" for="ch" forName="bullet4c" refType="w" fact="0.495"/>
                    <dgm:constr type="ctrY" for="ch" forName="bullet4c" refType="h" fact="0.382"/>
                    <dgm:constr type="w" for="ch" forName="bullet4c" refType="w" fact="0.053"/>
                    <dgm:constr type="h" for="ch" forName="bullet4c" refType="w" refFor="ch" refForName="bullet4c"/>
                    <dgm:constr type="l" for="ch" forName="textBox4c" refType="ctrX" refFor="ch" refForName="bullet4c"/>
                    <dgm:constr type="t" for="ch" forName="textBox4c" refType="ctrY" refFor="ch" refForName="bullet4c"/>
                    <dgm:constr type="w" for="ch" forName="textBox4c" refType="w" fact="0.21"/>
                    <dgm:constr type="h" for="ch" forName="textBox4c" refType="h" fact="0.618"/>
                    <dgm:constr type="userC" refType="h" refFor="ch" refForName="bullet4c" fact="0.53"/>
                    <dgm:constr type="lMarg" for="ch" forName="textBox4c" refType="userC" fact="2.834"/>
                    <dgm:constr type="ctrX" for="ch" forName="bullet4d" refType="w" fact="0.73"/>
                    <dgm:constr type="ctrY" for="ch" forName="bullet4d" refType="h" fact="0.283"/>
                    <dgm:constr type="w" for="ch" forName="bullet4d" refType="w" fact="0.071"/>
                    <dgm:constr type="h" for="ch" forName="bullet4d" refType="w" refFor="ch" refForName="bullet4d"/>
                    <dgm:constr type="l" for="ch" forName="textBox4d" refType="ctrX" refFor="ch" refForName="bullet4d"/>
                    <dgm:constr type="t" for="ch" forName="textBox4d" refType="ctrY" refFor="ch" refForName="bullet4d"/>
                    <dgm:constr type="w" for="ch" forName="textBox4d" refType="w" fact="0.21"/>
                    <dgm:constr type="h" for="ch" forName="textBox4d" refType="h" fact="0.717"/>
                    <dgm:constr type="userD" refType="h" refFor="ch" refForName="bullet4d" fact="0.53"/>
                    <dgm:constr type="lMarg" for="ch" forName="textBox4d" refType="userD" fact="2.834"/>
                    <dgm:constr type="primFontSz" for="ch" ptType="node" op="equ" val="65"/>
                  </dgm:constrLst>
                </dgm:if>
                <dgm:else name="Name82">
                  <dgm:constrLst>
                    <dgm:constr type="ctrX" for="ch" forName="bullet4a" refType="w" fact="0.11"/>
                    <dgm:constr type="ctrY" for="ch" forName="bullet4a" refType="h" fact="0.762"/>
                    <dgm:constr type="w" for="ch" forName="bullet4a" refType="w" fact="0.023"/>
                    <dgm:constr type="h" for="ch" forName="bullet4a" refType="w" refFor="ch" refForName="bullet4a"/>
                    <dgm:constr type="r" for="ch" forName="textBox4a" refType="ctrX" refFor="ch" refForName="bullet4a"/>
                    <dgm:constr type="b" for="ch" forName="textBox4a" refType="ctrY" refFor="ch" refForName="bullet4a"/>
                    <dgm:constr type="w" for="ch" forName="textBox4a" refType="w" fact="0.11"/>
                    <dgm:constr type="h" for="ch" forName="textBox4a" refType="h" fact="0.762"/>
                    <dgm:constr type="userA" refType="h" refFor="ch" refForName="bullet4a" fact="0.53"/>
                    <dgm:constr type="rMarg" for="ch" forName="textBox4a" refType="userA" fact="2.834"/>
                    <dgm:constr type="ctrX" for="ch" forName="bullet4b" refType="w" fact="0.281"/>
                    <dgm:constr type="ctrY" for="ch" forName="bullet4b" refType="h" fact="0.543"/>
                    <dgm:constr type="w" for="ch" forName="bullet4b" refType="w" fact="0.04"/>
                    <dgm:constr type="h" for="ch" forName="bullet4b" refType="w" refFor="ch" refForName="bullet4b"/>
                    <dgm:constr type="r" for="ch" forName="textBox4b" refType="ctrX" refFor="ch" refForName="bullet4b"/>
                    <dgm:constr type="b" for="ch" forName="textBox4b" refType="ctrY" refFor="ch" refForName="bullet4b"/>
                    <dgm:constr type="w" for="ch" forName="textBox4b" refType="w" fact="0.171"/>
                    <dgm:constr type="h" for="ch" forName="textBox4b" refType="h" fact="0.543"/>
                    <dgm:constr type="userB" refType="h" refFor="ch" refForName="bullet4b" fact="0.53"/>
                    <dgm:constr type="rMarg" for="ch" forName="textBox4b" refType="userB" fact="2.834"/>
                    <dgm:constr type="ctrX" for="ch" forName="bullet4c" refType="w" fact="0.495"/>
                    <dgm:constr type="ctrY" for="ch" forName="bullet4c" refType="h" fact="0.382"/>
                    <dgm:constr type="w" for="ch" forName="bullet4c" refType="w" fact="0.053"/>
                    <dgm:constr type="h" for="ch" forName="bullet4c" refType="w" refFor="ch" refForName="bullet4c"/>
                    <dgm:constr type="r" for="ch" forName="textBox4c" refType="ctrX" refFor="ch" refForName="bullet4c"/>
                    <dgm:constr type="b" for="ch" forName="textBox4c" refType="ctrY" refFor="ch" refForName="bullet4c"/>
                    <dgm:constr type="w" for="ch" forName="textBox4c" refType="w" fact="0.21"/>
                    <dgm:constr type="h" for="ch" forName="textBox4c" refType="h" fact="0.382"/>
                    <dgm:constr type="userC" refType="h" refFor="ch" refForName="bullet4c" fact="0.53"/>
                    <dgm:constr type="rMarg" for="ch" forName="textBox4c" refType="userC" fact="2.834"/>
                    <dgm:constr type="ctrX" for="ch" forName="bullet4d" refType="w" fact="0.73"/>
                    <dgm:constr type="ctrY" for="ch" forName="bullet4d" refType="h" fact="0.283"/>
                    <dgm:constr type="w" for="ch" forName="bullet4d" refType="w" fact="0.071"/>
                    <dgm:constr type="h" for="ch" forName="bullet4d" refType="w" refFor="ch" refForName="bullet4d"/>
                    <dgm:constr type="r" for="ch" forName="textBox4d" refType="ctrX" refFor="ch" refForName="bullet4d"/>
                    <dgm:constr type="b" for="ch" forName="textBox4d" refType="ctrY" refFor="ch" refForName="bullet4d"/>
                    <dgm:constr type="w" for="ch" forName="textBox4d" refType="w" fact="0.21"/>
                    <dgm:constr type="h" for="ch" forName="textBox4d" refType="h" fact="0.283"/>
                    <dgm:constr type="userD" refType="h" refFor="ch" refForName="bullet4d" fact="0.53"/>
                    <dgm:constr type="rMarg" for="ch" forName="textBox4d" refType="userD" fact="2.834"/>
                    <dgm:constr type="primFontSz" for="ch" ptType="node" op="equ" val="65"/>
                  </dgm:constrLst>
                </dgm:else>
              </dgm:choose>
              <dgm:ruleLst/>
              <dgm:forEach name="Name83" axis="ch" ptType="node" cnt="1">
                <dgm:layoutNode name="bullet4a" styleLbl="node1">
                  <dgm:alg type="sp"/>
                  <dgm:shape xmlns:r="http://schemas.openxmlformats.org/officeDocument/2006/relationships" type="ellipse" r:blip="">
                    <dgm:adjLst/>
                  </dgm:shape>
                  <dgm:presOf/>
                  <dgm:constrLst/>
                  <dgm:ruleLst/>
                </dgm:layoutNode>
                <dgm:layoutNode name="textBox4a" styleLbl="revTx">
                  <dgm:varLst>
                    <dgm:bulletEnabled val="1"/>
                  </dgm:varLst>
                  <dgm:choose name="Name84">
                    <dgm:if name="Name85" func="var" arg="dir" op="equ" val="norm">
                      <dgm:choose name="Name86">
                        <dgm:if name="Name87" axis="root des" ptType="all node" func="maxDepth" op="gt" val="1">
                          <dgm:alg type="tx">
                            <dgm:param type="txAnchorVert" val="t"/>
                            <dgm:param type="parTxLTRAlign" val="l"/>
                            <dgm:param type="parTxRTLAlign" val="r"/>
                          </dgm:alg>
                        </dgm:if>
                        <dgm:else name="Name88">
                          <dgm:alg type="tx">
                            <dgm:param type="txAnchorVert" val="t"/>
                            <dgm:param type="parTxLTRAlign" val="l"/>
                            <dgm:param type="parTxRTLAlign" val="l"/>
                          </dgm:alg>
                        </dgm:else>
                      </dgm:choose>
                    </dgm:if>
                    <dgm:else name="Name89">
                      <dgm:choose name="Name90">
                        <dgm:if name="Name91" axis="root des" ptType="all node" func="maxDepth" op="gt" val="1">
                          <dgm:alg type="tx">
                            <dgm:param type="txAnchorVert" val="b"/>
                            <dgm:param type="txAnchorVertCh" val="b"/>
                            <dgm:param type="parTxLTRAlign" val="l"/>
                            <dgm:param type="parTxRTLAlign" val="r"/>
                          </dgm:alg>
                        </dgm:if>
                        <dgm:else name="Name92">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93">
                    <dgm:if name="Name94" func="var" arg="dir" op="equ" val="norm">
                      <dgm:constrLst>
                        <dgm:constr type="rMarg"/>
                        <dgm:constr type="tMarg"/>
                        <dgm:constr type="bMarg"/>
                      </dgm:constrLst>
                    </dgm:if>
                    <dgm:else name="Name95">
                      <dgm:constrLst>
                        <dgm:constr type="lMarg"/>
                        <dgm:constr type="tMarg"/>
                        <dgm:constr type="bMarg"/>
                      </dgm:constrLst>
                    </dgm:else>
                  </dgm:choose>
                  <dgm:ruleLst>
                    <dgm:rule type="primFontSz" val="5" fact="NaN" max="NaN"/>
                  </dgm:ruleLst>
                </dgm:layoutNode>
              </dgm:forEach>
              <dgm:forEach name="Name96" axis="ch" ptType="node" st="2" cnt="1">
                <dgm:layoutNode name="bullet4b" styleLbl="node1">
                  <dgm:alg type="sp"/>
                  <dgm:shape xmlns:r="http://schemas.openxmlformats.org/officeDocument/2006/relationships" type="ellipse" r:blip="">
                    <dgm:adjLst/>
                  </dgm:shape>
                  <dgm:presOf/>
                  <dgm:constrLst/>
                  <dgm:ruleLst/>
                </dgm:layoutNode>
                <dgm:layoutNode name="textBox4b" styleLbl="revTx">
                  <dgm:varLst>
                    <dgm:bulletEnabled val="1"/>
                  </dgm:varLst>
                  <dgm:choose name="Name97">
                    <dgm:if name="Name98" func="var" arg="dir" op="equ" val="norm">
                      <dgm:choose name="Name99">
                        <dgm:if name="Name100" axis="root des" ptType="all node" func="maxDepth" op="gt" val="1">
                          <dgm:alg type="tx">
                            <dgm:param type="txAnchorVert" val="t"/>
                            <dgm:param type="parTxLTRAlign" val="l"/>
                            <dgm:param type="parTxRTLAlign" val="r"/>
                          </dgm:alg>
                        </dgm:if>
                        <dgm:else name="Name101">
                          <dgm:alg type="tx">
                            <dgm:param type="txAnchorVert" val="t"/>
                            <dgm:param type="parTxLTRAlign" val="l"/>
                            <dgm:param type="parTxRTLAlign" val="l"/>
                          </dgm:alg>
                        </dgm:else>
                      </dgm:choose>
                    </dgm:if>
                    <dgm:else name="Name102">
                      <dgm:choose name="Name103">
                        <dgm:if name="Name104" axis="root des" ptType="all node" func="maxDepth" op="gt" val="1">
                          <dgm:alg type="tx">
                            <dgm:param type="txAnchorVert" val="b"/>
                            <dgm:param type="txAnchorVertCh" val="b"/>
                            <dgm:param type="parTxLTRAlign" val="l"/>
                            <dgm:param type="parTxRTLAlign" val="r"/>
                          </dgm:alg>
                        </dgm:if>
                        <dgm:else name="Name105">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06">
                    <dgm:if name="Name107" func="var" arg="dir" op="equ" val="norm">
                      <dgm:constrLst>
                        <dgm:constr type="rMarg"/>
                        <dgm:constr type="tMarg"/>
                        <dgm:constr type="bMarg"/>
                      </dgm:constrLst>
                    </dgm:if>
                    <dgm:else name="Name108">
                      <dgm:constrLst>
                        <dgm:constr type="lMarg"/>
                        <dgm:constr type="tMarg"/>
                        <dgm:constr type="bMarg"/>
                      </dgm:constrLst>
                    </dgm:else>
                  </dgm:choose>
                  <dgm:ruleLst>
                    <dgm:rule type="primFontSz" val="5" fact="NaN" max="NaN"/>
                  </dgm:ruleLst>
                </dgm:layoutNode>
              </dgm:forEach>
              <dgm:forEach name="Name109" axis="ch" ptType="node" st="3" cnt="1">
                <dgm:layoutNode name="bullet4c" styleLbl="node1">
                  <dgm:alg type="sp"/>
                  <dgm:shape xmlns:r="http://schemas.openxmlformats.org/officeDocument/2006/relationships" type="ellipse" r:blip="">
                    <dgm:adjLst/>
                  </dgm:shape>
                  <dgm:presOf/>
                  <dgm:constrLst/>
                  <dgm:ruleLst/>
                </dgm:layoutNode>
                <dgm:layoutNode name="textBox4c" styleLbl="revTx">
                  <dgm:varLst>
                    <dgm:bulletEnabled val="1"/>
                  </dgm:varLst>
                  <dgm:choose name="Name110">
                    <dgm:if name="Name111" func="var" arg="dir" op="equ" val="norm">
                      <dgm:choose name="Name112">
                        <dgm:if name="Name113" axis="root des" ptType="all node" func="maxDepth" op="gt" val="1">
                          <dgm:alg type="tx">
                            <dgm:param type="txAnchorVert" val="t"/>
                            <dgm:param type="parTxLTRAlign" val="l"/>
                            <dgm:param type="parTxRTLAlign" val="r"/>
                          </dgm:alg>
                        </dgm:if>
                        <dgm:else name="Name114">
                          <dgm:alg type="tx">
                            <dgm:param type="txAnchorVert" val="t"/>
                            <dgm:param type="parTxLTRAlign" val="l"/>
                            <dgm:param type="parTxRTLAlign" val="l"/>
                          </dgm:alg>
                        </dgm:else>
                      </dgm:choose>
                    </dgm:if>
                    <dgm:else name="Name115">
                      <dgm:choose name="Name116">
                        <dgm:if name="Name117" axis="root des" ptType="all node" func="maxDepth" op="gt" val="1">
                          <dgm:alg type="tx">
                            <dgm:param type="txAnchorVert" val="b"/>
                            <dgm:param type="txAnchorVertCh" val="b"/>
                            <dgm:param type="parTxLTRAlign" val="l"/>
                            <dgm:param type="parTxRTLAlign" val="r"/>
                          </dgm:alg>
                        </dgm:if>
                        <dgm:else name="Name118">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19">
                    <dgm:if name="Name120" func="var" arg="dir" op="equ" val="norm">
                      <dgm:constrLst>
                        <dgm:constr type="rMarg"/>
                        <dgm:constr type="tMarg"/>
                        <dgm:constr type="bMarg"/>
                      </dgm:constrLst>
                    </dgm:if>
                    <dgm:else name="Name121">
                      <dgm:constrLst>
                        <dgm:constr type="lMarg"/>
                        <dgm:constr type="tMarg"/>
                        <dgm:constr type="bMarg"/>
                      </dgm:constrLst>
                    </dgm:else>
                  </dgm:choose>
                  <dgm:ruleLst>
                    <dgm:rule type="primFontSz" val="5" fact="NaN" max="NaN"/>
                  </dgm:ruleLst>
                </dgm:layoutNode>
              </dgm:forEach>
              <dgm:forEach name="Name122" axis="ch" ptType="node" st="4" cnt="1">
                <dgm:layoutNode name="bullet4d" styleLbl="node1">
                  <dgm:alg type="sp"/>
                  <dgm:shape xmlns:r="http://schemas.openxmlformats.org/officeDocument/2006/relationships" type="ellipse" r:blip="">
                    <dgm:adjLst/>
                  </dgm:shape>
                  <dgm:presOf/>
                  <dgm:constrLst/>
                  <dgm:ruleLst/>
                </dgm:layoutNode>
                <dgm:layoutNode name="textBox4d" styleLbl="revTx">
                  <dgm:varLst>
                    <dgm:bulletEnabled val="1"/>
                  </dgm:varLst>
                  <dgm:choose name="Name123">
                    <dgm:if name="Name124" func="var" arg="dir" op="equ" val="norm">
                      <dgm:choose name="Name125">
                        <dgm:if name="Name126" axis="root des" ptType="all node" func="maxDepth" op="gt" val="1">
                          <dgm:alg type="tx">
                            <dgm:param type="txAnchorVert" val="t"/>
                            <dgm:param type="parTxLTRAlign" val="l"/>
                            <dgm:param type="parTxRTLAlign" val="r"/>
                          </dgm:alg>
                        </dgm:if>
                        <dgm:else name="Name127">
                          <dgm:alg type="tx">
                            <dgm:param type="txAnchorVert" val="t"/>
                            <dgm:param type="parTxLTRAlign" val="l"/>
                            <dgm:param type="parTxRTLAlign" val="l"/>
                          </dgm:alg>
                        </dgm:else>
                      </dgm:choose>
                    </dgm:if>
                    <dgm:else name="Name128">
                      <dgm:choose name="Name129">
                        <dgm:if name="Name130" axis="root des" ptType="all node" func="maxDepth" op="gt" val="1">
                          <dgm:alg type="tx">
                            <dgm:param type="txAnchorVert" val="b"/>
                            <dgm:param type="txAnchorVertCh" val="b"/>
                            <dgm:param type="parTxLTRAlign" val="l"/>
                            <dgm:param type="parTxRTLAlign" val="r"/>
                          </dgm:alg>
                        </dgm:if>
                        <dgm:else name="Name131">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32">
                    <dgm:if name="Name133" func="var" arg="dir" op="equ" val="norm">
                      <dgm:constrLst>
                        <dgm:constr type="rMarg"/>
                        <dgm:constr type="tMarg"/>
                        <dgm:constr type="bMarg"/>
                      </dgm:constrLst>
                    </dgm:if>
                    <dgm:else name="Name134">
                      <dgm:constrLst>
                        <dgm:constr type="lMarg"/>
                        <dgm:constr type="tMarg"/>
                        <dgm:constr type="bMarg"/>
                      </dgm:constrLst>
                    </dgm:else>
                  </dgm:choose>
                  <dgm:ruleLst>
                    <dgm:rule type="primFontSz" val="5" fact="NaN" max="NaN"/>
                  </dgm:ruleLst>
                </dgm:layoutNode>
              </dgm:forEach>
            </dgm:layoutNode>
          </dgm:if>
          <dgm:else name="Name135">
            <dgm:layoutNode name="arrowDiagram5">
              <dgm:alg type="composite">
                <dgm:param type="vertAlign" val="none"/>
                <dgm:param type="horzAlign" val="none"/>
              </dgm:alg>
              <dgm:shape xmlns:r="http://schemas.openxmlformats.org/officeDocument/2006/relationships" r:blip="">
                <dgm:adjLst/>
              </dgm:shape>
              <dgm:presOf/>
              <dgm:choose name="Name136">
                <dgm:if name="Name137" func="var" arg="dir" op="equ" val="norm">
                  <dgm:constrLst>
                    <dgm:constr type="ctrX" for="ch" forName="bullet5a" refType="w" fact="0.11"/>
                    <dgm:constr type="ctrY" for="ch" forName="bullet5a" refType="h" fact="0.762"/>
                    <dgm:constr type="w" for="ch" forName="bullet5a" refType="w" fact="0.023"/>
                    <dgm:constr type="h" for="ch" forName="bullet5a" refType="w" refFor="ch" refForName="bullet5a"/>
                    <dgm:constr type="l" for="ch" forName="textBox5a" refType="ctrX" refFor="ch" refForName="bullet5a"/>
                    <dgm:constr type="t" for="ch" forName="textBox5a" refType="ctrY" refFor="ch" refForName="bullet5a"/>
                    <dgm:constr type="w" for="ch" forName="textBox5a" refType="w" fact="0.131"/>
                    <dgm:constr type="h" for="ch" forName="textBox5a" refType="h" fact="0.238"/>
                    <dgm:constr type="userA" refType="h" refFor="ch" refForName="bullet5a" fact="0.53"/>
                    <dgm:constr type="lMarg" for="ch" forName="textBox5a" refType="userA" fact="2.834"/>
                    <dgm:constr type="ctrX" for="ch" forName="bullet5b" refType="w" fact="0.241"/>
                    <dgm:constr type="ctrY" for="ch" forName="bullet5b" refType="h" fact="0.581"/>
                    <dgm:constr type="w" for="ch" forName="bullet5b" refType="w" fact="0.036"/>
                    <dgm:constr type="h" for="ch" forName="bullet5b" refType="w" refFor="ch" refForName="bullet5b"/>
                    <dgm:constr type="l" for="ch" forName="textBox5b" refType="ctrX" refFor="ch" refForName="bullet5b"/>
                    <dgm:constr type="t" for="ch" forName="textBox5b" refType="ctrY" refFor="ch" refForName="bullet5b"/>
                    <dgm:constr type="w" for="ch" forName="textBox5b" refType="w" fact="0.166"/>
                    <dgm:constr type="h" for="ch" forName="textBox5b" refType="h" fact="0.419"/>
                    <dgm:constr type="userB" refType="h" refFor="ch" refForName="bullet5b" fact="0.53"/>
                    <dgm:constr type="lMarg" for="ch" forName="textBox5b" refType="userB" fact="2.834"/>
                    <dgm:constr type="ctrX" for="ch" forName="bullet5c" refType="w" fact="0.407"/>
                    <dgm:constr type="ctrY" for="ch" forName="bullet5c" refType="h" fact="0.438"/>
                    <dgm:constr type="w" for="ch" forName="bullet5c" refType="w" fact="0.048"/>
                    <dgm:constr type="h" for="ch" forName="bullet5c" refType="w" refFor="ch" refForName="bullet5c"/>
                    <dgm:constr type="l" for="ch" forName="textBox5c" refType="ctrX" refFor="ch" refForName="bullet5c"/>
                    <dgm:constr type="t" for="ch" forName="textBox5c" refType="ctrY" refFor="ch" refForName="bullet5c"/>
                    <dgm:constr type="w" for="ch" forName="textBox5c" refType="w" fact="0.193"/>
                    <dgm:constr type="h" for="ch" forName="textBox5c" refType="h" fact="0.562"/>
                    <dgm:constr type="userC" refType="h" refFor="ch" refForName="bullet5c" fact="0.53"/>
                    <dgm:constr type="lMarg" for="ch" forName="textBox5c" refType="userC" fact="2.834"/>
                    <dgm:constr type="ctrX" for="ch" forName="bullet5d" refType="w" fact="0.6"/>
                    <dgm:constr type="ctrY" for="ch" forName="bullet5d" refType="h" fact="0.33"/>
                    <dgm:constr type="w" for="ch" forName="bullet5d" refType="w" fact="0.062"/>
                    <dgm:constr type="h" for="ch" forName="bullet5d" refType="w" refFor="ch" refForName="bullet5d"/>
                    <dgm:constr type="l" for="ch" forName="textBox5d" refType="ctrX" refFor="ch" refForName="bullet5d"/>
                    <dgm:constr type="t" for="ch" forName="textBox5d" refType="ctrY" refFor="ch" refForName="bullet5d"/>
                    <dgm:constr type="w" for="ch" forName="textBox5d" refType="w" fact="0.2"/>
                    <dgm:constr type="h" for="ch" forName="textBox5d" refType="h" fact="0.67"/>
                    <dgm:constr type="userD" refType="h" refFor="ch" refForName="bullet5d" fact="0.53"/>
                    <dgm:constr type="lMarg" for="ch" forName="textBox5d" refType="userD" fact="2.834"/>
                    <dgm:constr type="ctrX" for="ch" forName="bullet5e" refType="w" fact="0.8"/>
                    <dgm:constr type="ctrY" for="ch" forName="bullet5e" refType="h" fact="0.264"/>
                    <dgm:constr type="w" for="ch" forName="bullet5e" refType="w" fact="0.079"/>
                    <dgm:constr type="h" for="ch" forName="bullet5e" refType="w" refFor="ch" refForName="bullet5e"/>
                    <dgm:constr type="l" for="ch" forName="textBox5e" refType="ctrX" refFor="ch" refForName="bullet5e"/>
                    <dgm:constr type="t" for="ch" forName="textBox5e" refType="ctrY" refFor="ch" refForName="bullet5e"/>
                    <dgm:constr type="w" for="ch" forName="textBox5e" refType="w" fact="0.2"/>
                    <dgm:constr type="h" for="ch" forName="textBox5e" refType="h" fact="0.736"/>
                    <dgm:constr type="userE" refType="h" refFor="ch" refForName="bullet5e" fact="0.53"/>
                    <dgm:constr type="lMarg" for="ch" forName="textBox5e" refType="userE" fact="2.834"/>
                    <dgm:constr type="primFontSz" for="ch" ptType="node" op="equ" val="65"/>
                  </dgm:constrLst>
                </dgm:if>
                <dgm:else name="Name138">
                  <dgm:constrLst>
                    <dgm:constr type="ctrX" for="ch" forName="bullet5a" refType="w" fact="0.11"/>
                    <dgm:constr type="ctrY" for="ch" forName="bullet5a" refType="h" fact="0.762"/>
                    <dgm:constr type="w" for="ch" forName="bullet5a" refType="w" fact="0.023"/>
                    <dgm:constr type="h" for="ch" forName="bullet5a" refType="w" refFor="ch" refForName="bullet5a"/>
                    <dgm:constr type="r" for="ch" forName="textBox5a" refType="ctrX" refFor="ch" refForName="bullet5a"/>
                    <dgm:constr type="b" for="ch" forName="textBox5a" refType="ctrY" refFor="ch" refForName="bullet5a"/>
                    <dgm:constr type="w" for="ch" forName="textBox5a" refType="w" fact="0.11"/>
                    <dgm:constr type="h" for="ch" forName="textBox5a" refType="h" fact="0.762"/>
                    <dgm:constr type="userA" refType="h" refFor="ch" refForName="bullet5a" fact="0.53"/>
                    <dgm:constr type="rMarg" for="ch" forName="textBox5a" refType="userA" fact="2.834"/>
                    <dgm:constr type="ctrX" for="ch" forName="bullet5b" refType="w" fact="0.241"/>
                    <dgm:constr type="ctrY" for="ch" forName="bullet5b" refType="h" fact="0.581"/>
                    <dgm:constr type="w" for="ch" forName="bullet5b" refType="w" fact="0.036"/>
                    <dgm:constr type="h" for="ch" forName="bullet5b" refType="w" refFor="ch" refForName="bullet5b"/>
                    <dgm:constr type="r" for="ch" forName="textBox5b" refType="ctrX" refFor="ch" refForName="bullet5b"/>
                    <dgm:constr type="b" for="ch" forName="textBox5b" refType="ctrY" refFor="ch" refForName="bullet5b"/>
                    <dgm:constr type="w" for="ch" forName="textBox5b" refType="w" fact="0.131"/>
                    <dgm:constr type="h" for="ch" forName="textBox5b" refType="h" fact="0.581"/>
                    <dgm:constr type="userB" refType="h" refFor="ch" refForName="bullet5b" fact="0.53"/>
                    <dgm:constr type="rMarg" for="ch" forName="textBox5b" refType="userB" fact="2.834"/>
                    <dgm:constr type="ctrX" for="ch" forName="bullet5c" refType="w" fact="0.407"/>
                    <dgm:constr type="ctrY" for="ch" forName="bullet5c" refType="h" fact="0.438"/>
                    <dgm:constr type="w" for="ch" forName="bullet5c" refType="w" fact="0.048"/>
                    <dgm:constr type="h" for="ch" forName="bullet5c" refType="w" refFor="ch" refForName="bullet5c"/>
                    <dgm:constr type="r" for="ch" forName="textBox5c" refType="ctrX" refFor="ch" refForName="bullet5c"/>
                    <dgm:constr type="b" for="ch" forName="textBox5c" refType="ctrY" refFor="ch" refForName="bullet5c"/>
                    <dgm:constr type="w" for="ch" forName="textBox5c" refType="w" fact="0.166"/>
                    <dgm:constr type="h" for="ch" forName="textBox5c" refType="h" fact="0.438"/>
                    <dgm:constr type="userC" refType="h" refFor="ch" refForName="bullet5c" fact="0.53"/>
                    <dgm:constr type="rMarg" for="ch" forName="textBox5c" refType="userC" fact="2.834"/>
                    <dgm:constr type="ctrX" for="ch" forName="bullet5d" refType="w" fact="0.6"/>
                    <dgm:constr type="ctrY" for="ch" forName="bullet5d" refType="h" fact="0.33"/>
                    <dgm:constr type="w" for="ch" forName="bullet5d" refType="w" fact="0.062"/>
                    <dgm:constr type="h" for="ch" forName="bullet5d" refType="w" refFor="ch" refForName="bullet5d"/>
                    <dgm:constr type="r" for="ch" forName="textBox5d" refType="ctrX" refFor="ch" refForName="bullet5d"/>
                    <dgm:constr type="b" for="ch" forName="textBox5d" refType="ctrY" refFor="ch" refForName="bullet5d"/>
                    <dgm:constr type="w" for="ch" forName="textBox5d" refType="w" fact="0.193"/>
                    <dgm:constr type="h" for="ch" forName="textBox5d" refType="h" fact="0.33"/>
                    <dgm:constr type="userD" refType="h" refFor="ch" refForName="bullet5d" fact="0.53"/>
                    <dgm:constr type="rMarg" for="ch" forName="textBox5d" refType="userD" fact="2.834"/>
                    <dgm:constr type="ctrX" for="ch" forName="bullet5e" refType="w" fact="0.8"/>
                    <dgm:constr type="ctrY" for="ch" forName="bullet5e" refType="h" fact="0.264"/>
                    <dgm:constr type="w" for="ch" forName="bullet5e" refType="w" fact="0.079"/>
                    <dgm:constr type="h" for="ch" forName="bullet5e" refType="w" refFor="ch" refForName="bullet5e"/>
                    <dgm:constr type="r" for="ch" forName="textBox5e" refType="ctrX" refFor="ch" refForName="bullet5e"/>
                    <dgm:constr type="b" for="ch" forName="textBox5e" refType="ctrY" refFor="ch" refForName="bullet5e"/>
                    <dgm:constr type="w" for="ch" forName="textBox5e" refType="w" fact="0.2"/>
                    <dgm:constr type="h" for="ch" forName="textBox5e" refType="h" fact="0.264"/>
                    <dgm:constr type="userE" refType="h" refFor="ch" refForName="bullet5e" fact="0.53"/>
                    <dgm:constr type="rMarg" for="ch" forName="textBox5e" refType="userE" fact="2.834"/>
                    <dgm:constr type="primFontSz" for="ch" ptType="node" op="equ" val="65"/>
                  </dgm:constrLst>
                </dgm:else>
              </dgm:choose>
              <dgm:ruleLst/>
              <dgm:forEach name="Name139" axis="ch" ptType="node" cnt="1">
                <dgm:layoutNode name="bullet5a" styleLbl="node1">
                  <dgm:alg type="sp"/>
                  <dgm:shape xmlns:r="http://schemas.openxmlformats.org/officeDocument/2006/relationships" type="ellipse" r:blip="">
                    <dgm:adjLst/>
                  </dgm:shape>
                  <dgm:presOf/>
                  <dgm:constrLst/>
                  <dgm:ruleLst/>
                </dgm:layoutNode>
                <dgm:layoutNode name="textBox5a" styleLbl="revTx">
                  <dgm:varLst>
                    <dgm:bulletEnabled val="1"/>
                  </dgm:varLst>
                  <dgm:choose name="Name140">
                    <dgm:if name="Name141" func="var" arg="dir" op="equ" val="norm">
                      <dgm:choose name="Name142">
                        <dgm:if name="Name143" axis="root des" ptType="all node" func="maxDepth" op="gt" val="1">
                          <dgm:alg type="tx">
                            <dgm:param type="txAnchorVert" val="t"/>
                            <dgm:param type="parTxLTRAlign" val="l"/>
                            <dgm:param type="parTxRTLAlign" val="r"/>
                          </dgm:alg>
                        </dgm:if>
                        <dgm:else name="Name144">
                          <dgm:alg type="tx">
                            <dgm:param type="txAnchorVert" val="t"/>
                            <dgm:param type="parTxLTRAlign" val="l"/>
                            <dgm:param type="parTxRTLAlign" val="l"/>
                          </dgm:alg>
                        </dgm:else>
                      </dgm:choose>
                    </dgm:if>
                    <dgm:else name="Name145">
                      <dgm:choose name="Name146">
                        <dgm:if name="Name147" axis="root des" ptType="all node" func="maxDepth" op="gt" val="1">
                          <dgm:alg type="tx">
                            <dgm:param type="txAnchorVert" val="b"/>
                            <dgm:param type="txAnchorVertCh" val="b"/>
                            <dgm:param type="parTxLTRAlign" val="l"/>
                            <dgm:param type="parTxRTLAlign" val="r"/>
                          </dgm:alg>
                        </dgm:if>
                        <dgm:else name="Name148">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49">
                    <dgm:if name="Name150" func="var" arg="dir" op="equ" val="norm">
                      <dgm:constrLst>
                        <dgm:constr type="rMarg"/>
                        <dgm:constr type="tMarg"/>
                        <dgm:constr type="bMarg"/>
                      </dgm:constrLst>
                    </dgm:if>
                    <dgm:else name="Name151">
                      <dgm:constrLst>
                        <dgm:constr type="lMarg"/>
                        <dgm:constr type="tMarg"/>
                        <dgm:constr type="bMarg"/>
                      </dgm:constrLst>
                    </dgm:else>
                  </dgm:choose>
                  <dgm:ruleLst>
                    <dgm:rule type="primFontSz" val="5" fact="NaN" max="NaN"/>
                  </dgm:ruleLst>
                </dgm:layoutNode>
              </dgm:forEach>
              <dgm:forEach name="Name152" axis="ch" ptType="node" st="2" cnt="1">
                <dgm:layoutNode name="bullet5b" styleLbl="node1">
                  <dgm:alg type="sp"/>
                  <dgm:shape xmlns:r="http://schemas.openxmlformats.org/officeDocument/2006/relationships" type="ellipse" r:blip="">
                    <dgm:adjLst/>
                  </dgm:shape>
                  <dgm:presOf/>
                  <dgm:constrLst/>
                  <dgm:ruleLst/>
                </dgm:layoutNode>
                <dgm:layoutNode name="textBox5b" styleLbl="revTx">
                  <dgm:varLst>
                    <dgm:bulletEnabled val="1"/>
                  </dgm:varLst>
                  <dgm:choose name="Name153">
                    <dgm:if name="Name154" func="var" arg="dir" op="equ" val="norm">
                      <dgm:choose name="Name155">
                        <dgm:if name="Name156" axis="root des" ptType="all node" func="maxDepth" op="gt" val="1">
                          <dgm:alg type="tx">
                            <dgm:param type="txAnchorVert" val="t"/>
                            <dgm:param type="parTxLTRAlign" val="l"/>
                            <dgm:param type="parTxRTLAlign" val="r"/>
                          </dgm:alg>
                        </dgm:if>
                        <dgm:else name="Name157">
                          <dgm:alg type="tx">
                            <dgm:param type="txAnchorVert" val="t"/>
                            <dgm:param type="parTxLTRAlign" val="l"/>
                            <dgm:param type="parTxRTLAlign" val="l"/>
                          </dgm:alg>
                        </dgm:else>
                      </dgm:choose>
                    </dgm:if>
                    <dgm:else name="Name158">
                      <dgm:choose name="Name159">
                        <dgm:if name="Name160" axis="root des" ptType="all node" func="maxDepth" op="gt" val="1">
                          <dgm:alg type="tx">
                            <dgm:param type="txAnchorVert" val="b"/>
                            <dgm:param type="txAnchorVertCh" val="b"/>
                            <dgm:param type="parTxLTRAlign" val="l"/>
                            <dgm:param type="parTxRTLAlign" val="r"/>
                          </dgm:alg>
                        </dgm:if>
                        <dgm:else name="Name161">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62">
                    <dgm:if name="Name163" func="var" arg="dir" op="equ" val="norm">
                      <dgm:constrLst>
                        <dgm:constr type="rMarg"/>
                        <dgm:constr type="tMarg"/>
                        <dgm:constr type="bMarg"/>
                      </dgm:constrLst>
                    </dgm:if>
                    <dgm:else name="Name164">
                      <dgm:constrLst>
                        <dgm:constr type="lMarg"/>
                        <dgm:constr type="tMarg"/>
                        <dgm:constr type="bMarg"/>
                      </dgm:constrLst>
                    </dgm:else>
                  </dgm:choose>
                  <dgm:ruleLst>
                    <dgm:rule type="primFontSz" val="5" fact="NaN" max="NaN"/>
                  </dgm:ruleLst>
                </dgm:layoutNode>
              </dgm:forEach>
              <dgm:forEach name="Name165" axis="ch" ptType="node" st="3" cnt="1">
                <dgm:layoutNode name="bullet5c" styleLbl="node1">
                  <dgm:alg type="sp"/>
                  <dgm:shape xmlns:r="http://schemas.openxmlformats.org/officeDocument/2006/relationships" type="ellipse" r:blip="">
                    <dgm:adjLst/>
                  </dgm:shape>
                  <dgm:presOf/>
                  <dgm:constrLst/>
                  <dgm:ruleLst/>
                </dgm:layoutNode>
                <dgm:layoutNode name="textBox5c" styleLbl="revTx">
                  <dgm:varLst>
                    <dgm:bulletEnabled val="1"/>
                  </dgm:varLst>
                  <dgm:choose name="Name166">
                    <dgm:if name="Name167" func="var" arg="dir" op="equ" val="norm">
                      <dgm:choose name="Name168">
                        <dgm:if name="Name169" axis="root des" ptType="all node" func="maxDepth" op="gt" val="1">
                          <dgm:alg type="tx">
                            <dgm:param type="txAnchorVert" val="t"/>
                            <dgm:param type="parTxLTRAlign" val="l"/>
                            <dgm:param type="parTxRTLAlign" val="r"/>
                          </dgm:alg>
                        </dgm:if>
                        <dgm:else name="Name170">
                          <dgm:alg type="tx">
                            <dgm:param type="txAnchorVert" val="t"/>
                            <dgm:param type="parTxLTRAlign" val="l"/>
                            <dgm:param type="parTxRTLAlign" val="l"/>
                          </dgm:alg>
                        </dgm:else>
                      </dgm:choose>
                    </dgm:if>
                    <dgm:else name="Name171">
                      <dgm:choose name="Name172">
                        <dgm:if name="Name173" axis="root des" ptType="all node" func="maxDepth" op="gt" val="1">
                          <dgm:alg type="tx">
                            <dgm:param type="txAnchorVert" val="b"/>
                            <dgm:param type="txAnchorVertCh" val="b"/>
                            <dgm:param type="parTxLTRAlign" val="l"/>
                            <dgm:param type="parTxRTLAlign" val="r"/>
                          </dgm:alg>
                        </dgm:if>
                        <dgm:else name="Name174">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75">
                    <dgm:if name="Name176" func="var" arg="dir" op="equ" val="norm">
                      <dgm:constrLst>
                        <dgm:constr type="rMarg"/>
                        <dgm:constr type="tMarg"/>
                        <dgm:constr type="bMarg"/>
                      </dgm:constrLst>
                    </dgm:if>
                    <dgm:else name="Name177">
                      <dgm:constrLst>
                        <dgm:constr type="lMarg"/>
                        <dgm:constr type="tMarg"/>
                        <dgm:constr type="bMarg"/>
                      </dgm:constrLst>
                    </dgm:else>
                  </dgm:choose>
                  <dgm:ruleLst>
                    <dgm:rule type="primFontSz" val="5" fact="NaN" max="NaN"/>
                  </dgm:ruleLst>
                </dgm:layoutNode>
              </dgm:forEach>
              <dgm:forEach name="Name178" axis="ch" ptType="node" st="4" cnt="1">
                <dgm:layoutNode name="bullet5d" styleLbl="node1">
                  <dgm:alg type="sp"/>
                  <dgm:shape xmlns:r="http://schemas.openxmlformats.org/officeDocument/2006/relationships" type="ellipse" r:blip="">
                    <dgm:adjLst/>
                  </dgm:shape>
                  <dgm:presOf/>
                  <dgm:constrLst/>
                  <dgm:ruleLst/>
                </dgm:layoutNode>
                <dgm:layoutNode name="textBox5d" styleLbl="revTx">
                  <dgm:varLst>
                    <dgm:bulletEnabled val="1"/>
                  </dgm:varLst>
                  <dgm:choose name="Name179">
                    <dgm:if name="Name180" func="var" arg="dir" op="equ" val="norm">
                      <dgm:choose name="Name181">
                        <dgm:if name="Name182" axis="root des" ptType="all node" func="maxDepth" op="gt" val="1">
                          <dgm:alg type="tx">
                            <dgm:param type="txAnchorVert" val="t"/>
                            <dgm:param type="parTxLTRAlign" val="l"/>
                            <dgm:param type="parTxRTLAlign" val="r"/>
                          </dgm:alg>
                        </dgm:if>
                        <dgm:else name="Name183">
                          <dgm:alg type="tx">
                            <dgm:param type="txAnchorVert" val="t"/>
                            <dgm:param type="parTxLTRAlign" val="l"/>
                            <dgm:param type="parTxRTLAlign" val="l"/>
                          </dgm:alg>
                        </dgm:else>
                      </dgm:choose>
                    </dgm:if>
                    <dgm:else name="Name184">
                      <dgm:choose name="Name185">
                        <dgm:if name="Name186" axis="root des" ptType="all node" func="maxDepth" op="gt" val="1">
                          <dgm:alg type="tx">
                            <dgm:param type="txAnchorVert" val="b"/>
                            <dgm:param type="txAnchorVertCh" val="b"/>
                            <dgm:param type="parTxLTRAlign" val="l"/>
                            <dgm:param type="parTxRTLAlign" val="r"/>
                          </dgm:alg>
                        </dgm:if>
                        <dgm:else name="Name187">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88">
                    <dgm:if name="Name189" func="var" arg="dir" op="equ" val="norm">
                      <dgm:constrLst>
                        <dgm:constr type="rMarg"/>
                        <dgm:constr type="tMarg"/>
                        <dgm:constr type="bMarg"/>
                      </dgm:constrLst>
                    </dgm:if>
                    <dgm:else name="Name190">
                      <dgm:constrLst>
                        <dgm:constr type="lMarg"/>
                        <dgm:constr type="tMarg"/>
                        <dgm:constr type="bMarg"/>
                      </dgm:constrLst>
                    </dgm:else>
                  </dgm:choose>
                  <dgm:ruleLst>
                    <dgm:rule type="primFontSz" val="5" fact="NaN" max="NaN"/>
                  </dgm:ruleLst>
                </dgm:layoutNode>
              </dgm:forEach>
              <dgm:forEach name="Name191" axis="ch" ptType="node" st="5" cnt="1">
                <dgm:layoutNode name="bullet5e" styleLbl="node1">
                  <dgm:alg type="sp"/>
                  <dgm:shape xmlns:r="http://schemas.openxmlformats.org/officeDocument/2006/relationships" type="ellipse" r:blip="">
                    <dgm:adjLst/>
                  </dgm:shape>
                  <dgm:presOf/>
                  <dgm:constrLst/>
                  <dgm:ruleLst/>
                </dgm:layoutNode>
                <dgm:layoutNode name="textBox5e" styleLbl="revTx">
                  <dgm:varLst>
                    <dgm:bulletEnabled val="1"/>
                  </dgm:varLst>
                  <dgm:choose name="Name192">
                    <dgm:if name="Name193" func="var" arg="dir" op="equ" val="norm">
                      <dgm:choose name="Name194">
                        <dgm:if name="Name195" axis="root des" ptType="all node" func="maxDepth" op="gt" val="1">
                          <dgm:alg type="tx">
                            <dgm:param type="txAnchorVert" val="t"/>
                            <dgm:param type="parTxLTRAlign" val="l"/>
                            <dgm:param type="parTxRTLAlign" val="r"/>
                          </dgm:alg>
                        </dgm:if>
                        <dgm:else name="Name196">
                          <dgm:alg type="tx">
                            <dgm:param type="txAnchorVert" val="t"/>
                            <dgm:param type="parTxLTRAlign" val="l"/>
                            <dgm:param type="parTxRTLAlign" val="l"/>
                          </dgm:alg>
                        </dgm:else>
                      </dgm:choose>
                    </dgm:if>
                    <dgm:else name="Name197">
                      <dgm:choose name="Name198">
                        <dgm:if name="Name199" axis="root des" ptType="all node" func="maxDepth" op="gt" val="1">
                          <dgm:alg type="tx">
                            <dgm:param type="txAnchorVert" val="b"/>
                            <dgm:param type="txAnchorVertCh" val="b"/>
                            <dgm:param type="parTxLTRAlign" val="l"/>
                            <dgm:param type="parTxRTLAlign" val="r"/>
                          </dgm:alg>
                        </dgm:if>
                        <dgm:else name="Name200">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201">
                    <dgm:if name="Name202" func="var" arg="dir" op="equ" val="norm">
                      <dgm:constrLst>
                        <dgm:constr type="rMarg"/>
                        <dgm:constr type="tMarg"/>
                        <dgm:constr type="bMarg"/>
                      </dgm:constrLst>
                    </dgm:if>
                    <dgm:else name="Name203">
                      <dgm:constrLst>
                        <dgm:constr type="lMarg"/>
                        <dgm:constr type="tMarg"/>
                        <dgm:constr type="bMarg"/>
                      </dgm:constrLst>
                    </dgm:else>
                  </dgm:choose>
                  <dgm:ruleLst>
                    <dgm:rule type="primFontSz" val="5" fact="NaN" max="NaN"/>
                  </dgm:ruleLst>
                </dgm:layoutNode>
              </dgm:forEach>
            </dgm:layoutNode>
          </dgm:else>
        </dgm:choose>
      </dgm:if>
      <dgm:else name="Name204"/>
    </dgm:choose>
  </dgm:layoutNode>
</dgm:layoutDef>
</file>

<file path=word/diagrams/quickStyle1.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B3DC708-3A8D-499D-83F6-AB68B0A58E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1</Pages>
  <Words>5569</Words>
  <Characters>31746</Characters>
  <Application>Microsoft Office Word</Application>
  <DocSecurity>0</DocSecurity>
  <Lines>264</Lines>
  <Paragraphs>74</Paragraphs>
  <ScaleCrop>false</ScaleCrop>
  <Company>Hewlett-Packard Company</Company>
  <LinksUpToDate>false</LinksUpToDate>
  <CharactersWithSpaces>37241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林冠伯</dc:creator>
  <cp:keywords/>
  <dc:description/>
  <cp:lastModifiedBy>黃永珍</cp:lastModifiedBy>
  <cp:revision>6</cp:revision>
  <cp:lastPrinted>2014-12-04T09:26:00Z</cp:lastPrinted>
  <dcterms:created xsi:type="dcterms:W3CDTF">2014-12-02T08:57:00Z</dcterms:created>
  <dcterms:modified xsi:type="dcterms:W3CDTF">2014-12-04T09:30:00Z</dcterms:modified>
</cp:coreProperties>
</file>