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5C" w:rsidRDefault="006446D6" w:rsidP="008775F2">
      <w:pPr>
        <w:widowControl/>
        <w:autoSpaceDE w:val="0"/>
        <w:autoSpaceDN w:val="0"/>
        <w:adjustRightInd w:val="0"/>
        <w:snapToGrid w:val="0"/>
        <w:spacing w:afterLines="50" w:after="180"/>
        <w:jc w:val="center"/>
        <w:rPr>
          <w:rFonts w:ascii="標楷體" w:eastAsia="標楷體" w:hAnsi="標楷體"/>
          <w:b/>
          <w:sz w:val="36"/>
          <w:szCs w:val="32"/>
        </w:rPr>
      </w:pPr>
      <w:r>
        <w:rPr>
          <w:rFonts w:ascii="標楷體" w:eastAsia="標楷體" w:hAnsi="標楷體" w:hint="eastAsia"/>
          <w:b/>
          <w:sz w:val="36"/>
          <w:szCs w:val="32"/>
        </w:rPr>
        <w:t>推</w:t>
      </w:r>
      <w:r w:rsidR="0038085C" w:rsidRPr="0038085C">
        <w:rPr>
          <w:rFonts w:ascii="標楷體" w:eastAsia="標楷體" w:hAnsi="標楷體" w:hint="eastAsia"/>
          <w:b/>
          <w:sz w:val="36"/>
          <w:szCs w:val="32"/>
        </w:rPr>
        <w:t>動我國開放政府行動方案規劃研商會議</w:t>
      </w:r>
    </w:p>
    <w:p w:rsidR="00EE0E79" w:rsidRPr="005B72CE" w:rsidRDefault="00EE0E79" w:rsidP="008775F2">
      <w:pPr>
        <w:widowControl/>
        <w:autoSpaceDE w:val="0"/>
        <w:autoSpaceDN w:val="0"/>
        <w:adjustRightInd w:val="0"/>
        <w:snapToGrid w:val="0"/>
        <w:spacing w:afterLines="50" w:after="180"/>
        <w:jc w:val="center"/>
        <w:rPr>
          <w:rFonts w:ascii="標楷體" w:eastAsia="標楷體" w:hAnsi="標楷體"/>
          <w:b/>
          <w:sz w:val="36"/>
        </w:rPr>
      </w:pPr>
      <w:r w:rsidRPr="005B72CE">
        <w:rPr>
          <w:rFonts w:ascii="標楷體" w:eastAsia="標楷體" w:hAnsi="標楷體" w:hint="eastAsia"/>
          <w:b/>
          <w:sz w:val="36"/>
        </w:rPr>
        <w:t>會議紀錄</w:t>
      </w:r>
    </w:p>
    <w:p w:rsidR="00A23F7B" w:rsidRPr="005B72CE" w:rsidRDefault="00A23F7B" w:rsidP="00430330">
      <w:pPr>
        <w:snapToGrid w:val="0"/>
        <w:spacing w:line="520" w:lineRule="exact"/>
        <w:jc w:val="both"/>
        <w:rPr>
          <w:rFonts w:ascii="標楷體" w:eastAsia="標楷體" w:hAnsi="標楷體"/>
          <w:sz w:val="32"/>
        </w:rPr>
      </w:pPr>
      <w:r w:rsidRPr="005B72CE">
        <w:rPr>
          <w:rFonts w:ascii="標楷體" w:eastAsia="標楷體" w:hAnsi="標楷體" w:hint="eastAsia"/>
          <w:sz w:val="32"/>
        </w:rPr>
        <w:t>壹、</w:t>
      </w:r>
      <w:r w:rsidR="00EE0E79" w:rsidRPr="005B72CE">
        <w:rPr>
          <w:rFonts w:ascii="標楷體" w:eastAsia="標楷體" w:hAnsi="標楷體" w:hint="eastAsia"/>
          <w:sz w:val="32"/>
        </w:rPr>
        <w:t>開會</w:t>
      </w:r>
      <w:r w:rsidRPr="005B72CE">
        <w:rPr>
          <w:rFonts w:ascii="標楷體" w:eastAsia="標楷體" w:hAnsi="標楷體" w:hint="eastAsia"/>
          <w:sz w:val="32"/>
        </w:rPr>
        <w:t>時間：</w:t>
      </w:r>
      <w:r w:rsidR="00BD5779" w:rsidRPr="005B72CE">
        <w:rPr>
          <w:rFonts w:ascii="標楷體" w:eastAsia="標楷體" w:hAnsi="標楷體" w:hint="eastAsia"/>
          <w:sz w:val="32"/>
        </w:rPr>
        <w:t>108</w:t>
      </w:r>
      <w:r w:rsidRPr="005B72CE">
        <w:rPr>
          <w:rFonts w:ascii="標楷體" w:eastAsia="標楷體" w:hAnsi="標楷體" w:hint="eastAsia"/>
          <w:sz w:val="32"/>
        </w:rPr>
        <w:t>年</w:t>
      </w:r>
      <w:r w:rsidR="0038085C">
        <w:rPr>
          <w:rFonts w:ascii="標楷體" w:eastAsia="標楷體" w:hAnsi="標楷體"/>
          <w:sz w:val="32"/>
        </w:rPr>
        <w:t>12</w:t>
      </w:r>
      <w:r w:rsidRPr="005B72CE">
        <w:rPr>
          <w:rFonts w:ascii="標楷體" w:eastAsia="標楷體" w:hAnsi="標楷體" w:hint="eastAsia"/>
          <w:sz w:val="32"/>
        </w:rPr>
        <w:t>月</w:t>
      </w:r>
      <w:r w:rsidR="0038085C">
        <w:rPr>
          <w:rFonts w:ascii="標楷體" w:eastAsia="標楷體" w:hAnsi="標楷體" w:hint="eastAsia"/>
          <w:sz w:val="32"/>
        </w:rPr>
        <w:t>13</w:t>
      </w:r>
      <w:r w:rsidRPr="005B72CE">
        <w:rPr>
          <w:rFonts w:ascii="標楷體" w:eastAsia="標楷體" w:hAnsi="標楷體" w:hint="eastAsia"/>
          <w:sz w:val="32"/>
        </w:rPr>
        <w:t>日</w:t>
      </w:r>
      <w:r w:rsidR="0038085C">
        <w:rPr>
          <w:rFonts w:ascii="標楷體" w:eastAsia="標楷體" w:hAnsi="標楷體" w:hint="eastAsia"/>
          <w:sz w:val="32"/>
        </w:rPr>
        <w:t>（星期五</w:t>
      </w:r>
      <w:r w:rsidR="008775F2" w:rsidRPr="005B72CE">
        <w:rPr>
          <w:rFonts w:ascii="標楷體" w:eastAsia="標楷體" w:hAnsi="標楷體" w:hint="eastAsia"/>
          <w:sz w:val="32"/>
        </w:rPr>
        <w:t>）</w:t>
      </w:r>
      <w:r w:rsidRPr="005B72CE">
        <w:rPr>
          <w:rFonts w:ascii="標楷體" w:eastAsia="標楷體" w:hAnsi="標楷體" w:hint="eastAsia"/>
          <w:sz w:val="32"/>
        </w:rPr>
        <w:t>下午</w:t>
      </w:r>
      <w:r w:rsidR="008775F2" w:rsidRPr="005B72CE">
        <w:rPr>
          <w:rFonts w:ascii="標楷體" w:eastAsia="標楷體" w:hAnsi="標楷體" w:hint="eastAsia"/>
          <w:sz w:val="32"/>
        </w:rPr>
        <w:t>3</w:t>
      </w:r>
      <w:r w:rsidRPr="005B72CE">
        <w:rPr>
          <w:rFonts w:ascii="標楷體" w:eastAsia="標楷體" w:hAnsi="標楷體" w:hint="eastAsia"/>
          <w:sz w:val="32"/>
        </w:rPr>
        <w:t>時</w:t>
      </w:r>
      <w:r w:rsidR="0071264F" w:rsidRPr="005B72CE">
        <w:rPr>
          <w:rFonts w:ascii="標楷體" w:eastAsia="標楷體" w:hAnsi="標楷體" w:hint="eastAsia"/>
          <w:sz w:val="32"/>
        </w:rPr>
        <w:t>30分</w:t>
      </w:r>
    </w:p>
    <w:p w:rsidR="00A23F7B" w:rsidRPr="005B72CE" w:rsidRDefault="00A23F7B" w:rsidP="00430330">
      <w:pPr>
        <w:snapToGrid w:val="0"/>
        <w:spacing w:line="520" w:lineRule="exact"/>
        <w:jc w:val="both"/>
        <w:rPr>
          <w:rFonts w:ascii="標楷體" w:eastAsia="標楷體" w:hAnsi="標楷體"/>
          <w:sz w:val="32"/>
        </w:rPr>
      </w:pPr>
      <w:r w:rsidRPr="005B72CE">
        <w:rPr>
          <w:rFonts w:ascii="標楷體" w:eastAsia="標楷體" w:hAnsi="標楷體" w:hint="eastAsia"/>
          <w:sz w:val="32"/>
        </w:rPr>
        <w:t>貳、地點：</w:t>
      </w:r>
      <w:r w:rsidR="00E1183F" w:rsidRPr="005B72CE">
        <w:rPr>
          <w:rFonts w:ascii="標楷體" w:eastAsia="標楷體" w:hAnsi="標楷體" w:hint="eastAsia"/>
          <w:sz w:val="32"/>
        </w:rPr>
        <w:t>本會</w:t>
      </w:r>
      <w:r w:rsidR="0038085C">
        <w:rPr>
          <w:rFonts w:ascii="標楷體" w:eastAsia="標楷體" w:hAnsi="標楷體" w:hint="eastAsia"/>
          <w:sz w:val="32"/>
        </w:rPr>
        <w:t>610</w:t>
      </w:r>
      <w:r w:rsidRPr="005B72CE">
        <w:rPr>
          <w:rFonts w:ascii="標楷體" w:eastAsia="標楷體" w:hAnsi="標楷體" w:hint="eastAsia"/>
          <w:sz w:val="32"/>
        </w:rPr>
        <w:t>會議室</w:t>
      </w:r>
    </w:p>
    <w:p w:rsidR="008775F2" w:rsidRPr="005B72CE" w:rsidRDefault="00A23F7B" w:rsidP="008775F2">
      <w:pPr>
        <w:snapToGrid w:val="0"/>
        <w:spacing w:line="520" w:lineRule="exact"/>
        <w:ind w:rightChars="17" w:right="41"/>
        <w:rPr>
          <w:rFonts w:ascii="標楷體" w:eastAsia="標楷體" w:hAnsi="標楷體"/>
          <w:sz w:val="32"/>
        </w:rPr>
      </w:pPr>
      <w:r w:rsidRPr="005B72CE">
        <w:rPr>
          <w:rFonts w:ascii="標楷體" w:eastAsia="標楷體" w:hAnsi="標楷體" w:hint="eastAsia"/>
          <w:sz w:val="32"/>
        </w:rPr>
        <w:t>參、主席：</w:t>
      </w:r>
      <w:r w:rsidR="00510F45" w:rsidRPr="005B72CE">
        <w:rPr>
          <w:rFonts w:ascii="標楷體" w:eastAsia="標楷體" w:hAnsi="標楷體"/>
          <w:sz w:val="32"/>
        </w:rPr>
        <w:t>陳主任委員</w:t>
      </w:r>
      <w:r w:rsidR="00EE0E79" w:rsidRPr="005B72CE">
        <w:rPr>
          <w:rFonts w:ascii="標楷體" w:eastAsia="標楷體" w:hAnsi="標楷體" w:hint="eastAsia"/>
          <w:sz w:val="32"/>
        </w:rPr>
        <w:t>美伶</w:t>
      </w:r>
      <w:r w:rsidR="00905DB1" w:rsidRPr="005B72CE">
        <w:rPr>
          <w:rFonts w:ascii="標楷體" w:eastAsia="標楷體" w:hAnsi="標楷體" w:hint="eastAsia"/>
          <w:sz w:val="32"/>
        </w:rPr>
        <w:t>、</w:t>
      </w:r>
      <w:r w:rsidR="008775F2" w:rsidRPr="005B72CE">
        <w:rPr>
          <w:rFonts w:ascii="標楷體" w:eastAsia="標楷體" w:hAnsi="標楷體" w:hint="eastAsia"/>
          <w:sz w:val="32"/>
        </w:rPr>
        <w:t>唐政務委員鳳</w:t>
      </w:r>
    </w:p>
    <w:p w:rsidR="00A01916" w:rsidRPr="005B72CE" w:rsidRDefault="00A01916" w:rsidP="008775F2">
      <w:pPr>
        <w:snapToGrid w:val="0"/>
        <w:spacing w:line="520" w:lineRule="exact"/>
        <w:ind w:rightChars="17" w:right="41"/>
        <w:rPr>
          <w:rFonts w:ascii="標楷體" w:eastAsia="標楷體" w:hAnsi="標楷體"/>
          <w:sz w:val="32"/>
        </w:rPr>
      </w:pPr>
      <w:r w:rsidRPr="005B72CE">
        <w:rPr>
          <w:rFonts w:ascii="標楷體" w:eastAsia="標楷體" w:hAnsi="標楷體" w:hint="eastAsia"/>
          <w:sz w:val="32"/>
        </w:rPr>
        <w:t>肆、出(列)席人員：</w:t>
      </w:r>
      <w:r w:rsidR="00826B9E" w:rsidRPr="005B72CE">
        <w:rPr>
          <w:rFonts w:ascii="標楷體" w:eastAsia="標楷體" w:hAnsi="標楷體" w:hint="eastAsia"/>
          <w:sz w:val="32"/>
        </w:rPr>
        <w:t>如簽到單</w:t>
      </w:r>
      <w:r w:rsidR="008775F2" w:rsidRPr="005B72CE">
        <w:rPr>
          <w:rFonts w:ascii="標楷體" w:eastAsia="標楷體" w:hAnsi="標楷體" w:hint="eastAsia"/>
          <w:sz w:val="32"/>
        </w:rPr>
        <w:t xml:space="preserve">        </w:t>
      </w:r>
      <w:r w:rsidR="00A81FA2">
        <w:rPr>
          <w:rFonts w:ascii="標楷體" w:eastAsia="標楷體" w:hAnsi="標楷體" w:hint="eastAsia"/>
          <w:sz w:val="32"/>
        </w:rPr>
        <w:t xml:space="preserve">    </w:t>
      </w:r>
      <w:r w:rsidR="008775F2" w:rsidRPr="005B72CE">
        <w:rPr>
          <w:rFonts w:ascii="標楷體" w:eastAsia="標楷體" w:hAnsi="標楷體" w:hint="eastAsia"/>
          <w:sz w:val="32"/>
        </w:rPr>
        <w:t xml:space="preserve"> 紀錄:</w:t>
      </w:r>
      <w:r w:rsidR="008775F2" w:rsidRPr="005B72CE">
        <w:rPr>
          <w:rFonts w:ascii="標楷體" w:eastAsia="標楷體" w:hAnsi="標楷體" w:hint="eastAsia"/>
          <w:spacing w:val="-20"/>
          <w:sz w:val="32"/>
        </w:rPr>
        <w:t>顧尚潔</w:t>
      </w:r>
      <w:r w:rsidR="008775F2" w:rsidRPr="005B72CE">
        <w:rPr>
          <w:rFonts w:ascii="標楷體" w:eastAsia="標楷體" w:hAnsi="標楷體"/>
          <w:sz w:val="32"/>
        </w:rPr>
        <w:t xml:space="preserve"> </w:t>
      </w:r>
    </w:p>
    <w:p w:rsidR="00FA1EE0" w:rsidRPr="005B72CE" w:rsidRDefault="00826B9E" w:rsidP="00C91CF5">
      <w:pPr>
        <w:pStyle w:val="a3"/>
        <w:numPr>
          <w:ilvl w:val="0"/>
          <w:numId w:val="30"/>
        </w:numPr>
        <w:snapToGrid w:val="0"/>
        <w:spacing w:line="520" w:lineRule="exact"/>
        <w:ind w:leftChars="0" w:left="658" w:hanging="672"/>
        <w:jc w:val="both"/>
        <w:rPr>
          <w:rFonts w:ascii="標楷體" w:eastAsia="標楷體" w:hAnsi="標楷體"/>
          <w:sz w:val="32"/>
          <w:szCs w:val="32"/>
        </w:rPr>
      </w:pPr>
      <w:r w:rsidRPr="005B72CE">
        <w:rPr>
          <w:rFonts w:ascii="標楷體" w:eastAsia="標楷體" w:hAnsi="標楷體"/>
          <w:sz w:val="32"/>
          <w:szCs w:val="32"/>
        </w:rPr>
        <w:t>主席致詞</w:t>
      </w:r>
      <w:r w:rsidR="008775F2" w:rsidRPr="005B72CE">
        <w:rPr>
          <w:rFonts w:ascii="標楷體" w:eastAsia="標楷體" w:hAnsi="標楷體" w:hint="eastAsia"/>
          <w:sz w:val="32"/>
          <w:szCs w:val="32"/>
        </w:rPr>
        <w:t>：</w:t>
      </w:r>
      <w:r w:rsidRPr="005B72CE">
        <w:rPr>
          <w:rFonts w:ascii="標楷體" w:eastAsia="標楷體" w:hAnsi="標楷體"/>
          <w:sz w:val="32"/>
          <w:szCs w:val="32"/>
        </w:rPr>
        <w:t>（略）</w:t>
      </w:r>
    </w:p>
    <w:p w:rsidR="00C91CF5" w:rsidRPr="005B72CE" w:rsidRDefault="00FA1EE0" w:rsidP="00C91CF5">
      <w:pPr>
        <w:snapToGrid w:val="0"/>
        <w:spacing w:line="520" w:lineRule="exact"/>
        <w:jc w:val="both"/>
        <w:rPr>
          <w:rFonts w:ascii="標楷體" w:eastAsia="標楷體" w:hAnsi="標楷體"/>
          <w:sz w:val="32"/>
        </w:rPr>
      </w:pPr>
      <w:r w:rsidRPr="005B72CE">
        <w:rPr>
          <w:rFonts w:ascii="標楷體" w:eastAsia="標楷體" w:hAnsi="標楷體"/>
          <w:sz w:val="32"/>
        </w:rPr>
        <w:t>陸、</w:t>
      </w:r>
      <w:r w:rsidR="008775F2" w:rsidRPr="005B72CE">
        <w:rPr>
          <w:rFonts w:ascii="標楷體" w:eastAsia="標楷體" w:hAnsi="標楷體" w:hint="eastAsia"/>
          <w:sz w:val="32"/>
        </w:rPr>
        <w:t>引言</w:t>
      </w:r>
      <w:r w:rsidR="00826B9E" w:rsidRPr="005B72CE">
        <w:rPr>
          <w:rFonts w:ascii="標楷體" w:eastAsia="標楷體" w:hAnsi="標楷體" w:hint="eastAsia"/>
          <w:sz w:val="32"/>
        </w:rPr>
        <w:t>簡報</w:t>
      </w:r>
      <w:r w:rsidR="008775F2" w:rsidRPr="005B72CE">
        <w:rPr>
          <w:rFonts w:ascii="標楷體" w:eastAsia="標楷體" w:hAnsi="標楷體" w:hint="eastAsia"/>
          <w:sz w:val="32"/>
        </w:rPr>
        <w:t>：</w:t>
      </w:r>
      <w:r w:rsidR="00826B9E" w:rsidRPr="005B72CE">
        <w:rPr>
          <w:rFonts w:ascii="標楷體" w:eastAsia="標楷體" w:hAnsi="標楷體" w:hint="eastAsia"/>
          <w:sz w:val="32"/>
        </w:rPr>
        <w:t>（略）</w:t>
      </w:r>
    </w:p>
    <w:p w:rsidR="008C0199" w:rsidRPr="005B72CE" w:rsidRDefault="008C0199" w:rsidP="00FC6818">
      <w:pPr>
        <w:pStyle w:val="a3"/>
        <w:numPr>
          <w:ilvl w:val="0"/>
          <w:numId w:val="31"/>
        </w:numPr>
        <w:snapToGrid w:val="0"/>
        <w:spacing w:line="520" w:lineRule="exact"/>
        <w:ind w:leftChars="0"/>
        <w:jc w:val="both"/>
        <w:rPr>
          <w:rFonts w:ascii="標楷體" w:eastAsia="標楷體" w:hAnsi="標楷體"/>
          <w:sz w:val="32"/>
        </w:rPr>
      </w:pPr>
      <w:r w:rsidRPr="005B72CE">
        <w:rPr>
          <w:rFonts w:ascii="標楷體" w:eastAsia="標楷體" w:hAnsi="標楷體" w:hint="eastAsia"/>
          <w:sz w:val="32"/>
        </w:rPr>
        <w:t>會議結論：</w:t>
      </w:r>
    </w:p>
    <w:p w:rsidR="00B22C35" w:rsidRDefault="00B22C35" w:rsidP="00FC6818">
      <w:pPr>
        <w:pStyle w:val="a3"/>
        <w:numPr>
          <w:ilvl w:val="0"/>
          <w:numId w:val="27"/>
        </w:numPr>
        <w:snapToGrid w:val="0"/>
        <w:spacing w:beforeLines="50" w:before="180" w:afterLines="50" w:after="180" w:line="300" w:lineRule="auto"/>
        <w:ind w:leftChars="0" w:left="993" w:hanging="709"/>
        <w:jc w:val="both"/>
        <w:rPr>
          <w:rFonts w:ascii="標楷體" w:eastAsia="標楷體" w:hAnsi="標楷體"/>
          <w:sz w:val="32"/>
        </w:rPr>
      </w:pPr>
      <w:r>
        <w:rPr>
          <w:rFonts w:ascii="標楷體" w:eastAsia="標楷體" w:hAnsi="標楷體"/>
          <w:sz w:val="32"/>
        </w:rPr>
        <w:t>我國開放政府行動方案將</w:t>
      </w:r>
      <w:r w:rsidRPr="00F37B7C">
        <w:rPr>
          <w:rFonts w:ascii="標楷體" w:eastAsia="標楷體" w:hAnsi="標楷體" w:hint="eastAsia"/>
          <w:sz w:val="32"/>
        </w:rPr>
        <w:t>配合總統任期，</w:t>
      </w:r>
      <w:r>
        <w:rPr>
          <w:rFonts w:ascii="標楷體" w:eastAsia="標楷體" w:hAnsi="標楷體" w:hint="eastAsia"/>
          <w:sz w:val="32"/>
        </w:rPr>
        <w:t>4</w:t>
      </w:r>
      <w:r w:rsidRPr="00F37B7C">
        <w:rPr>
          <w:rFonts w:ascii="標楷體" w:eastAsia="標楷體" w:hAnsi="標楷體" w:hint="eastAsia"/>
          <w:sz w:val="32"/>
        </w:rPr>
        <w:t>年</w:t>
      </w:r>
      <w:r>
        <w:rPr>
          <w:rFonts w:ascii="標楷體" w:eastAsia="標楷體" w:hAnsi="標楷體" w:hint="eastAsia"/>
          <w:sz w:val="32"/>
        </w:rPr>
        <w:t>1</w:t>
      </w:r>
      <w:r w:rsidRPr="00F37B7C">
        <w:rPr>
          <w:rFonts w:ascii="標楷體" w:eastAsia="標楷體" w:hAnsi="標楷體" w:hint="eastAsia"/>
          <w:sz w:val="32"/>
        </w:rPr>
        <w:t>期</w:t>
      </w:r>
      <w:r>
        <w:rPr>
          <w:rFonts w:ascii="標楷體" w:eastAsia="標楷體" w:hAnsi="標楷體" w:hint="eastAsia"/>
          <w:sz w:val="32"/>
        </w:rPr>
        <w:t>，明訂未來四</w:t>
      </w:r>
      <w:r w:rsidRPr="00F37B7C">
        <w:rPr>
          <w:rFonts w:ascii="標楷體" w:eastAsia="標楷體" w:hAnsi="標楷體" w:hint="eastAsia"/>
          <w:sz w:val="32"/>
        </w:rPr>
        <w:t>年</w:t>
      </w:r>
      <w:r>
        <w:rPr>
          <w:rFonts w:ascii="標楷體" w:eastAsia="標楷體" w:hAnsi="標楷體" w:hint="eastAsia"/>
          <w:sz w:val="32"/>
        </w:rPr>
        <w:t>的</w:t>
      </w:r>
      <w:r w:rsidRPr="00F37B7C">
        <w:rPr>
          <w:rFonts w:ascii="標楷體" w:eastAsia="標楷體" w:hAnsi="標楷體" w:hint="eastAsia"/>
          <w:sz w:val="32"/>
        </w:rPr>
        <w:t>承諾</w:t>
      </w:r>
      <w:r>
        <w:rPr>
          <w:rFonts w:ascii="標楷體" w:eastAsia="標楷體" w:hAnsi="標楷體" w:hint="eastAsia"/>
          <w:sz w:val="32"/>
        </w:rPr>
        <w:t>事項與具體目標，由</w:t>
      </w:r>
      <w:r w:rsidRPr="009F0582">
        <w:rPr>
          <w:rFonts w:ascii="標楷體" w:eastAsia="標楷體" w:hAnsi="標楷體" w:hint="eastAsia"/>
          <w:sz w:val="32"/>
        </w:rPr>
        <w:t>政府</w:t>
      </w:r>
      <w:r>
        <w:rPr>
          <w:rFonts w:ascii="標楷體" w:eastAsia="標楷體" w:hAnsi="標楷體" w:hint="eastAsia"/>
          <w:sz w:val="32"/>
        </w:rPr>
        <w:t>與</w:t>
      </w:r>
      <w:r w:rsidRPr="009F0582">
        <w:rPr>
          <w:rFonts w:ascii="標楷體" w:eastAsia="標楷體" w:hAnsi="標楷體" w:hint="eastAsia"/>
          <w:sz w:val="32"/>
        </w:rPr>
        <w:t>民間共同提出</w:t>
      </w:r>
      <w:r>
        <w:rPr>
          <w:rFonts w:ascii="標楷體" w:eastAsia="標楷體" w:hAnsi="標楷體" w:hint="eastAsia"/>
          <w:sz w:val="32"/>
        </w:rPr>
        <w:t>。依照目前的時程規劃，</w:t>
      </w:r>
      <w:r w:rsidRPr="009F0582">
        <w:rPr>
          <w:rFonts w:ascii="標楷體" w:eastAsia="標楷體" w:hAnsi="標楷體" w:hint="eastAsia"/>
          <w:sz w:val="32"/>
        </w:rPr>
        <w:t>預計將於</w:t>
      </w:r>
      <w:r w:rsidR="00BB0F16">
        <w:rPr>
          <w:rFonts w:ascii="標楷體" w:eastAsia="標楷體" w:hAnsi="標楷體" w:hint="eastAsia"/>
          <w:sz w:val="32"/>
        </w:rPr>
        <w:t>109</w:t>
      </w:r>
      <w:r w:rsidRPr="009F0582">
        <w:rPr>
          <w:rFonts w:ascii="標楷體" w:eastAsia="標楷體" w:hAnsi="標楷體"/>
          <w:sz w:val="32"/>
        </w:rPr>
        <w:t>年</w:t>
      </w:r>
      <w:r w:rsidRPr="009F0582">
        <w:rPr>
          <w:rFonts w:ascii="標楷體" w:eastAsia="標楷體" w:hAnsi="標楷體" w:hint="eastAsia"/>
          <w:sz w:val="32"/>
        </w:rPr>
        <w:t>1月份開始擬具國家行動方案草案</w:t>
      </w:r>
      <w:r>
        <w:rPr>
          <w:rFonts w:ascii="標楷體" w:eastAsia="標楷體" w:hAnsi="標楷體" w:hint="eastAsia"/>
          <w:sz w:val="32"/>
        </w:rPr>
        <w:t>並與</w:t>
      </w:r>
      <w:r w:rsidRPr="009F0582">
        <w:rPr>
          <w:rFonts w:ascii="標楷體" w:eastAsia="標楷體" w:hAnsi="標楷體" w:hint="eastAsia"/>
          <w:sz w:val="32"/>
        </w:rPr>
        <w:t>民間團體</w:t>
      </w:r>
      <w:r>
        <w:rPr>
          <w:rFonts w:ascii="標楷體" w:eastAsia="標楷體" w:hAnsi="標楷體" w:hint="eastAsia"/>
          <w:sz w:val="32"/>
        </w:rPr>
        <w:t>及相關機關進行討論，於</w:t>
      </w:r>
      <w:r w:rsidRPr="009F0582">
        <w:rPr>
          <w:rFonts w:ascii="標楷體" w:eastAsia="標楷體" w:hAnsi="標楷體" w:hint="eastAsia"/>
          <w:sz w:val="32"/>
        </w:rPr>
        <w:t>4月</w:t>
      </w:r>
      <w:r w:rsidR="00F35678">
        <w:rPr>
          <w:rFonts w:ascii="標楷體" w:eastAsia="標楷體" w:hAnsi="標楷體" w:hint="eastAsia"/>
          <w:sz w:val="32"/>
        </w:rPr>
        <w:t>陳</w:t>
      </w:r>
      <w:r w:rsidRPr="009F0582">
        <w:rPr>
          <w:rFonts w:ascii="標楷體" w:eastAsia="標楷體" w:hAnsi="標楷體" w:hint="eastAsia"/>
          <w:sz w:val="32"/>
        </w:rPr>
        <w:t>報行</w:t>
      </w:r>
      <w:bookmarkStart w:id="0" w:name="_GoBack"/>
      <w:bookmarkEnd w:id="0"/>
      <w:r w:rsidRPr="009F0582">
        <w:rPr>
          <w:rFonts w:ascii="標楷體" w:eastAsia="標楷體" w:hAnsi="標楷體" w:hint="eastAsia"/>
          <w:sz w:val="32"/>
        </w:rPr>
        <w:t>政院核定，5月開始推動。</w:t>
      </w:r>
    </w:p>
    <w:p w:rsidR="00FC6818" w:rsidRPr="00B22C35" w:rsidRDefault="009F0582" w:rsidP="007D4913">
      <w:pPr>
        <w:pStyle w:val="a3"/>
        <w:numPr>
          <w:ilvl w:val="0"/>
          <w:numId w:val="27"/>
        </w:numPr>
        <w:snapToGrid w:val="0"/>
        <w:spacing w:beforeLines="50" w:before="180" w:afterLines="50" w:after="180" w:line="300" w:lineRule="auto"/>
        <w:ind w:leftChars="0" w:left="993" w:hanging="709"/>
        <w:jc w:val="both"/>
        <w:rPr>
          <w:rFonts w:ascii="標楷體" w:eastAsia="標楷體" w:hAnsi="標楷體"/>
          <w:sz w:val="32"/>
        </w:rPr>
      </w:pPr>
      <w:r w:rsidRPr="00B22C35">
        <w:rPr>
          <w:rFonts w:ascii="標楷體" w:eastAsia="標楷體" w:hAnsi="標楷體" w:hint="eastAsia"/>
          <w:sz w:val="32"/>
        </w:rPr>
        <w:t>請各部會在</w:t>
      </w:r>
      <w:r w:rsidR="00BB0F16">
        <w:rPr>
          <w:rFonts w:ascii="標楷體" w:eastAsia="標楷體" w:hAnsi="標楷體" w:hint="eastAsia"/>
          <w:sz w:val="32"/>
        </w:rPr>
        <w:t>109</w:t>
      </w:r>
      <w:r w:rsidRPr="00B22C35">
        <w:rPr>
          <w:rFonts w:ascii="標楷體" w:eastAsia="標楷體" w:hAnsi="標楷體" w:hint="eastAsia"/>
          <w:sz w:val="32"/>
        </w:rPr>
        <w:t>年1</w:t>
      </w:r>
      <w:r w:rsidRPr="00B22C35">
        <w:rPr>
          <w:rFonts w:ascii="標楷體" w:eastAsia="標楷體" w:hAnsi="標楷體"/>
          <w:sz w:val="32"/>
        </w:rPr>
        <w:t>月</w:t>
      </w:r>
      <w:r w:rsidRPr="00B22C35">
        <w:rPr>
          <w:rFonts w:ascii="標楷體" w:eastAsia="標楷體" w:hAnsi="標楷體" w:hint="eastAsia"/>
          <w:sz w:val="32"/>
        </w:rPr>
        <w:t>10日前</w:t>
      </w:r>
      <w:r w:rsidR="00BA60DF" w:rsidRPr="00B22C35">
        <w:rPr>
          <w:rFonts w:ascii="標楷體" w:eastAsia="標楷體" w:hAnsi="標楷體" w:hint="eastAsia"/>
          <w:sz w:val="32"/>
        </w:rPr>
        <w:t>提出未來</w:t>
      </w:r>
      <w:r w:rsidR="00A81FA2" w:rsidRPr="00B22C35">
        <w:rPr>
          <w:rFonts w:ascii="標楷體" w:eastAsia="標楷體" w:hAnsi="標楷體" w:hint="eastAsia"/>
          <w:sz w:val="32"/>
        </w:rPr>
        <w:t>4年（</w:t>
      </w:r>
      <w:r w:rsidR="00BB0F16">
        <w:rPr>
          <w:rFonts w:ascii="標楷體" w:eastAsia="標楷體" w:hAnsi="標楷體" w:hint="eastAsia"/>
          <w:sz w:val="32"/>
        </w:rPr>
        <w:t>109</w:t>
      </w:r>
      <w:r w:rsidR="00A81FA2" w:rsidRPr="00B22C35">
        <w:rPr>
          <w:rFonts w:ascii="標楷體" w:eastAsia="標楷體" w:hAnsi="標楷體" w:hint="eastAsia"/>
          <w:sz w:val="32"/>
        </w:rPr>
        <w:t>年5月至</w:t>
      </w:r>
      <w:r w:rsidR="00BB0F16">
        <w:rPr>
          <w:rFonts w:ascii="標楷體" w:eastAsia="標楷體" w:hAnsi="標楷體" w:hint="eastAsia"/>
          <w:sz w:val="32"/>
        </w:rPr>
        <w:t>113</w:t>
      </w:r>
      <w:r w:rsidR="00A81FA2" w:rsidRPr="00B22C35">
        <w:rPr>
          <w:rFonts w:ascii="標楷體" w:eastAsia="標楷體" w:hAnsi="標楷體" w:hint="eastAsia"/>
          <w:sz w:val="32"/>
        </w:rPr>
        <w:t>年5月）</w:t>
      </w:r>
      <w:r w:rsidR="00BA60DF" w:rsidRPr="00B22C35">
        <w:rPr>
          <w:rFonts w:ascii="標楷體" w:eastAsia="標楷體" w:hAnsi="標楷體" w:hint="eastAsia"/>
          <w:sz w:val="32"/>
        </w:rPr>
        <w:t>的承諾事項</w:t>
      </w:r>
      <w:r w:rsidR="0087107A">
        <w:rPr>
          <w:rFonts w:ascii="標楷體" w:eastAsia="標楷體" w:hAnsi="標楷體" w:hint="eastAsia"/>
          <w:sz w:val="32"/>
        </w:rPr>
        <w:t>（初步建議項目及格式詳如附件），涵蓋</w:t>
      </w:r>
      <w:r w:rsidR="00F35678">
        <w:rPr>
          <w:rFonts w:ascii="標楷體" w:eastAsia="標楷體" w:hAnsi="標楷體" w:hint="eastAsia"/>
          <w:sz w:val="32"/>
        </w:rPr>
        <w:t>規劃達成的目標</w:t>
      </w:r>
      <w:r w:rsidR="0087107A">
        <w:rPr>
          <w:rFonts w:ascii="標楷體" w:eastAsia="標楷體" w:hAnsi="標楷體" w:hint="eastAsia"/>
          <w:sz w:val="32"/>
        </w:rPr>
        <w:t>與建議的主、協辦機關。承諾事項</w:t>
      </w:r>
      <w:r w:rsidR="00BA60DF" w:rsidRPr="00B22C35">
        <w:rPr>
          <w:rFonts w:ascii="標楷體" w:eastAsia="標楷體" w:hAnsi="標楷體" w:hint="eastAsia"/>
          <w:sz w:val="32"/>
        </w:rPr>
        <w:t>由本會彙整後</w:t>
      </w:r>
      <w:r w:rsidR="00F35678">
        <w:rPr>
          <w:rFonts w:ascii="標楷體" w:eastAsia="標楷體" w:hAnsi="標楷體" w:hint="eastAsia"/>
          <w:sz w:val="32"/>
        </w:rPr>
        <w:t>，俾便</w:t>
      </w:r>
      <w:r w:rsidR="001D1A66">
        <w:rPr>
          <w:rFonts w:ascii="標楷體" w:eastAsia="標楷體" w:hAnsi="標楷體" w:hint="eastAsia"/>
          <w:sz w:val="32"/>
        </w:rPr>
        <w:t>召開多元</w:t>
      </w:r>
      <w:r w:rsidR="00B22C35">
        <w:rPr>
          <w:rFonts w:ascii="標楷體" w:eastAsia="標楷體" w:hAnsi="標楷體" w:hint="eastAsia"/>
          <w:sz w:val="32"/>
        </w:rPr>
        <w:t>利害關係人會議共同進行意見交換與討論</w:t>
      </w:r>
      <w:r w:rsidR="00BA60DF" w:rsidRPr="00B22C35">
        <w:rPr>
          <w:rFonts w:ascii="標楷體" w:eastAsia="標楷體" w:hAnsi="標楷體" w:hint="eastAsia"/>
          <w:sz w:val="32"/>
        </w:rPr>
        <w:t>，據以完成我國開放政府國家行動方案初稿。</w:t>
      </w:r>
    </w:p>
    <w:p w:rsidR="00BA60DF" w:rsidRPr="005B72CE" w:rsidRDefault="00BA60DF" w:rsidP="00FC6818">
      <w:pPr>
        <w:pStyle w:val="a3"/>
        <w:numPr>
          <w:ilvl w:val="0"/>
          <w:numId w:val="27"/>
        </w:numPr>
        <w:snapToGrid w:val="0"/>
        <w:spacing w:beforeLines="50" w:before="180" w:afterLines="50" w:after="180" w:line="300" w:lineRule="auto"/>
        <w:ind w:leftChars="0" w:left="993" w:hanging="709"/>
        <w:jc w:val="both"/>
        <w:rPr>
          <w:rFonts w:ascii="標楷體" w:eastAsia="標楷體" w:hAnsi="標楷體"/>
          <w:sz w:val="32"/>
        </w:rPr>
      </w:pPr>
      <w:r w:rsidRPr="00BA60DF">
        <w:rPr>
          <w:rFonts w:ascii="標楷體" w:eastAsia="標楷體" w:hAnsi="標楷體" w:hint="eastAsia"/>
          <w:sz w:val="32"/>
        </w:rPr>
        <w:t>本案將</w:t>
      </w:r>
      <w:r w:rsidR="00F35678">
        <w:rPr>
          <w:rFonts w:ascii="標楷體" w:eastAsia="標楷體" w:hAnsi="標楷體" w:hint="eastAsia"/>
          <w:sz w:val="32"/>
        </w:rPr>
        <w:t>建立部會聯絡窗口，初步由今日出席會議同仁擔任</w:t>
      </w:r>
      <w:r w:rsidRPr="00BA60DF">
        <w:rPr>
          <w:rFonts w:ascii="標楷體" w:eastAsia="標楷體" w:hAnsi="標楷體" w:hint="eastAsia"/>
          <w:sz w:val="32"/>
        </w:rPr>
        <w:t>，如有調整請</w:t>
      </w:r>
      <w:r>
        <w:rPr>
          <w:rFonts w:ascii="標楷體" w:eastAsia="標楷體" w:hAnsi="標楷體" w:hint="eastAsia"/>
          <w:sz w:val="32"/>
        </w:rPr>
        <w:t>即</w:t>
      </w:r>
      <w:r w:rsidRPr="00BA60DF">
        <w:rPr>
          <w:rFonts w:ascii="標楷體" w:eastAsia="標楷體" w:hAnsi="標楷體" w:hint="eastAsia"/>
          <w:sz w:val="32"/>
        </w:rPr>
        <w:t>通知</w:t>
      </w:r>
      <w:r>
        <w:rPr>
          <w:rFonts w:ascii="標楷體" w:eastAsia="標楷體" w:hAnsi="標楷體" w:hint="eastAsia"/>
          <w:sz w:val="32"/>
        </w:rPr>
        <w:t>本會知悉</w:t>
      </w:r>
      <w:r w:rsidRPr="00BA60DF">
        <w:rPr>
          <w:rFonts w:ascii="標楷體" w:eastAsia="標楷體" w:hAnsi="標楷體" w:hint="eastAsia"/>
          <w:sz w:val="32"/>
        </w:rPr>
        <w:t>。</w:t>
      </w:r>
    </w:p>
    <w:p w:rsidR="0073714D" w:rsidRPr="005B72CE" w:rsidRDefault="008C0199" w:rsidP="009F2C26">
      <w:pPr>
        <w:snapToGrid w:val="0"/>
        <w:spacing w:line="300" w:lineRule="auto"/>
        <w:jc w:val="both"/>
        <w:rPr>
          <w:rFonts w:ascii="標楷體" w:eastAsia="標楷體" w:hAnsi="標楷體"/>
          <w:sz w:val="32"/>
        </w:rPr>
      </w:pPr>
      <w:r w:rsidRPr="005B72CE">
        <w:rPr>
          <w:rFonts w:ascii="標楷體" w:eastAsia="標楷體" w:hAnsi="標楷體" w:hint="eastAsia"/>
          <w:sz w:val="32"/>
        </w:rPr>
        <w:t>捌、</w:t>
      </w:r>
      <w:r w:rsidR="008775F2" w:rsidRPr="005B72CE">
        <w:rPr>
          <w:rFonts w:ascii="標楷體" w:eastAsia="標楷體" w:hAnsi="標楷體" w:hint="eastAsia"/>
          <w:sz w:val="32"/>
        </w:rPr>
        <w:t>與會人員發言紀要（依發言順序）</w:t>
      </w:r>
      <w:r w:rsidR="0073714D" w:rsidRPr="005B72CE">
        <w:rPr>
          <w:rFonts w:ascii="標楷體" w:eastAsia="標楷體" w:hAnsi="標楷體"/>
          <w:sz w:val="32"/>
        </w:rPr>
        <w:t>：</w:t>
      </w:r>
    </w:p>
    <w:p w:rsidR="0038085C" w:rsidRDefault="0038085C" w:rsidP="0038085C">
      <w:pPr>
        <w:pStyle w:val="a3"/>
        <w:numPr>
          <w:ilvl w:val="0"/>
          <w:numId w:val="17"/>
        </w:numPr>
        <w:snapToGrid w:val="0"/>
        <w:spacing w:line="300" w:lineRule="auto"/>
        <w:ind w:leftChars="0" w:left="993" w:hanging="658"/>
        <w:jc w:val="both"/>
        <w:rPr>
          <w:rFonts w:ascii="標楷體" w:eastAsia="標楷體" w:hAnsi="標楷體"/>
          <w:b/>
          <w:sz w:val="32"/>
        </w:rPr>
      </w:pPr>
      <w:r>
        <w:rPr>
          <w:rFonts w:ascii="標楷體" w:eastAsia="標楷體" w:hAnsi="標楷體" w:hint="eastAsia"/>
          <w:b/>
          <w:sz w:val="32"/>
        </w:rPr>
        <w:t>法務部：</w:t>
      </w:r>
    </w:p>
    <w:p w:rsidR="00D11400" w:rsidRDefault="00D11400" w:rsidP="00D11400">
      <w:pPr>
        <w:snapToGrid w:val="0"/>
        <w:spacing w:beforeLines="50" w:before="180" w:line="300" w:lineRule="auto"/>
        <w:ind w:leftChars="117" w:left="1244" w:hangingChars="301" w:hanging="963"/>
        <w:jc w:val="both"/>
        <w:rPr>
          <w:rFonts w:ascii="標楷體" w:eastAsia="標楷體" w:hAnsi="標楷體"/>
          <w:sz w:val="32"/>
        </w:rPr>
      </w:pPr>
      <w:r>
        <w:rPr>
          <w:rFonts w:ascii="標楷體" w:eastAsia="標楷體" w:hAnsi="標楷體"/>
          <w:sz w:val="32"/>
        </w:rPr>
        <w:lastRenderedPageBreak/>
        <w:t>（一）</w:t>
      </w:r>
      <w:r w:rsidR="00B22C35">
        <w:rPr>
          <w:rFonts w:ascii="標楷體" w:eastAsia="標楷體" w:hAnsi="標楷體" w:hint="eastAsia"/>
          <w:sz w:val="32"/>
        </w:rPr>
        <w:t>案列</w:t>
      </w:r>
      <w:r w:rsidRPr="00D11400">
        <w:rPr>
          <w:rFonts w:ascii="標楷體" w:eastAsia="標楷體" w:hAnsi="標楷體" w:hint="eastAsia"/>
          <w:sz w:val="32"/>
        </w:rPr>
        <w:t>承諾事項初步建議</w:t>
      </w:r>
      <w:r>
        <w:rPr>
          <w:rFonts w:ascii="標楷體" w:eastAsia="標楷體" w:hAnsi="標楷體" w:hint="eastAsia"/>
          <w:sz w:val="32"/>
        </w:rPr>
        <w:t>中，將「政治獻金」</w:t>
      </w:r>
      <w:r>
        <w:rPr>
          <w:rFonts w:ascii="新細明體" w:eastAsia="新細明體" w:hAnsi="新細明體" w:hint="eastAsia"/>
          <w:sz w:val="32"/>
        </w:rPr>
        <w:t>、</w:t>
      </w:r>
      <w:r>
        <w:rPr>
          <w:rFonts w:ascii="標楷體" w:eastAsia="標楷體" w:hAnsi="標楷體" w:hint="eastAsia"/>
          <w:sz w:val="32"/>
        </w:rPr>
        <w:t>「防制洗錢」</w:t>
      </w:r>
      <w:r w:rsidRPr="00D11400">
        <w:rPr>
          <w:rFonts w:ascii="標楷體" w:eastAsia="標楷體" w:hAnsi="標楷體" w:hint="eastAsia"/>
          <w:sz w:val="32"/>
        </w:rPr>
        <w:t>及</w:t>
      </w:r>
      <w:r>
        <w:rPr>
          <w:rFonts w:ascii="標楷體" w:eastAsia="標楷體" w:hAnsi="標楷體" w:hint="eastAsia"/>
          <w:sz w:val="32"/>
        </w:rPr>
        <w:t>「政府採購」等3項歸類為「反貪腐」，似乎過於狹隘，這3項工作</w:t>
      </w:r>
      <w:r w:rsidR="0071266D">
        <w:rPr>
          <w:rFonts w:ascii="標楷體" w:eastAsia="標楷體" w:hAnsi="標楷體" w:hint="eastAsia"/>
          <w:sz w:val="32"/>
        </w:rPr>
        <w:t>的本質</w:t>
      </w:r>
      <w:r w:rsidR="00AE779B">
        <w:rPr>
          <w:rFonts w:ascii="標楷體" w:eastAsia="標楷體" w:hAnsi="標楷體" w:hint="eastAsia"/>
          <w:sz w:val="32"/>
        </w:rPr>
        <w:t>應屬於</w:t>
      </w:r>
      <w:r w:rsidR="0071266D">
        <w:rPr>
          <w:rFonts w:ascii="標楷體" w:eastAsia="標楷體" w:hAnsi="標楷體" w:hint="eastAsia"/>
          <w:sz w:val="32"/>
        </w:rPr>
        <w:t>透明與課責，反貪腐</w:t>
      </w:r>
      <w:r w:rsidR="00866813">
        <w:rPr>
          <w:rFonts w:ascii="標楷體" w:eastAsia="標楷體" w:hAnsi="標楷體" w:hint="eastAsia"/>
          <w:sz w:val="32"/>
        </w:rPr>
        <w:t>只是其中一小部</w:t>
      </w:r>
      <w:r w:rsidR="00B22C35">
        <w:rPr>
          <w:rFonts w:ascii="標楷體" w:eastAsia="標楷體" w:hAnsi="標楷體" w:hint="eastAsia"/>
          <w:sz w:val="32"/>
        </w:rPr>
        <w:t>分</w:t>
      </w:r>
      <w:r w:rsidR="00866813">
        <w:rPr>
          <w:rFonts w:ascii="標楷體" w:eastAsia="標楷體" w:hAnsi="標楷體" w:hint="eastAsia"/>
          <w:sz w:val="32"/>
        </w:rPr>
        <w:t>，而且並非其主要目的</w:t>
      </w:r>
      <w:r w:rsidR="0071266D">
        <w:rPr>
          <w:rFonts w:ascii="標楷體" w:eastAsia="標楷體" w:hAnsi="標楷體" w:hint="eastAsia"/>
          <w:sz w:val="32"/>
        </w:rPr>
        <w:t>。</w:t>
      </w:r>
    </w:p>
    <w:p w:rsidR="00D11400" w:rsidRDefault="00D11400" w:rsidP="00D11400">
      <w:pPr>
        <w:snapToGrid w:val="0"/>
        <w:spacing w:beforeLines="50" w:before="180" w:line="300" w:lineRule="auto"/>
        <w:ind w:leftChars="117" w:left="1244" w:hangingChars="301" w:hanging="963"/>
        <w:jc w:val="both"/>
        <w:rPr>
          <w:rFonts w:ascii="標楷體" w:eastAsia="標楷體" w:hAnsi="標楷體"/>
          <w:sz w:val="32"/>
        </w:rPr>
      </w:pPr>
      <w:r>
        <w:rPr>
          <w:rFonts w:ascii="標楷體" w:eastAsia="標楷體" w:hAnsi="標楷體" w:hint="eastAsia"/>
          <w:sz w:val="32"/>
        </w:rPr>
        <w:t>（二）</w:t>
      </w:r>
      <w:r w:rsidR="0071266D">
        <w:rPr>
          <w:rFonts w:ascii="標楷體" w:eastAsia="標楷體" w:hAnsi="標楷體" w:hint="eastAsia"/>
          <w:sz w:val="32"/>
        </w:rPr>
        <w:t>在選擇承諾事項前，應該要先釐清的是我們要選擇的應該是「已經做得很好的」，還是「</w:t>
      </w:r>
      <w:r w:rsidR="00BF188B">
        <w:rPr>
          <w:rFonts w:ascii="標楷體" w:eastAsia="標楷體" w:hAnsi="標楷體" w:hint="eastAsia"/>
          <w:sz w:val="32"/>
        </w:rPr>
        <w:t>準備做</w:t>
      </w:r>
      <w:r w:rsidR="00BF188B">
        <w:rPr>
          <w:rFonts w:ascii="新細明體" w:eastAsia="新細明體" w:hAnsi="新細明體" w:hint="eastAsia"/>
          <w:sz w:val="32"/>
        </w:rPr>
        <w:t>、</w:t>
      </w:r>
      <w:r w:rsidR="00BF188B">
        <w:rPr>
          <w:rFonts w:ascii="標楷體" w:eastAsia="標楷體" w:hAnsi="標楷體" w:hint="eastAsia"/>
          <w:sz w:val="32"/>
        </w:rPr>
        <w:t>即將做或還沒做的</w:t>
      </w:r>
      <w:r w:rsidR="0071266D">
        <w:rPr>
          <w:rFonts w:ascii="標楷體" w:eastAsia="標楷體" w:hAnsi="標楷體" w:hint="eastAsia"/>
          <w:sz w:val="32"/>
        </w:rPr>
        <w:t>」。</w:t>
      </w:r>
    </w:p>
    <w:p w:rsidR="002F24B1" w:rsidRDefault="0038085C" w:rsidP="009F2C26">
      <w:pPr>
        <w:pStyle w:val="a3"/>
        <w:numPr>
          <w:ilvl w:val="0"/>
          <w:numId w:val="17"/>
        </w:numPr>
        <w:snapToGrid w:val="0"/>
        <w:spacing w:line="300" w:lineRule="auto"/>
        <w:ind w:leftChars="0" w:left="993" w:hanging="658"/>
        <w:jc w:val="both"/>
        <w:rPr>
          <w:rFonts w:ascii="標楷體" w:eastAsia="標楷體" w:hAnsi="標楷體"/>
          <w:b/>
          <w:sz w:val="32"/>
        </w:rPr>
      </w:pPr>
      <w:r>
        <w:rPr>
          <w:rFonts w:ascii="標楷體" w:eastAsia="標楷體" w:hAnsi="標楷體" w:hint="eastAsia"/>
          <w:b/>
          <w:sz w:val="32"/>
        </w:rPr>
        <w:t>行政院性別平等處：</w:t>
      </w:r>
    </w:p>
    <w:p w:rsidR="003409C3" w:rsidRPr="000F0591" w:rsidRDefault="003409C3" w:rsidP="000F0591">
      <w:pPr>
        <w:snapToGrid w:val="0"/>
        <w:spacing w:beforeLines="50" w:before="180" w:line="300" w:lineRule="auto"/>
        <w:ind w:leftChars="117" w:left="1244" w:hangingChars="301" w:hanging="963"/>
        <w:jc w:val="both"/>
        <w:rPr>
          <w:rFonts w:ascii="標楷體" w:eastAsia="標楷體" w:hAnsi="標楷體"/>
          <w:sz w:val="32"/>
        </w:rPr>
      </w:pPr>
      <w:r w:rsidRPr="000F0591">
        <w:rPr>
          <w:rFonts w:ascii="標楷體" w:eastAsia="標楷體" w:hAnsi="標楷體"/>
          <w:sz w:val="32"/>
        </w:rPr>
        <w:t>（一）</w:t>
      </w:r>
      <w:r w:rsidRPr="00D11400">
        <w:rPr>
          <w:rFonts w:ascii="標楷體" w:eastAsia="標楷體" w:hAnsi="標楷體" w:hint="eastAsia"/>
          <w:sz w:val="32"/>
        </w:rPr>
        <w:t>案</w:t>
      </w:r>
      <w:r w:rsidR="00B22C35">
        <w:rPr>
          <w:rFonts w:ascii="標楷體" w:eastAsia="標楷體" w:hAnsi="標楷體" w:hint="eastAsia"/>
          <w:sz w:val="32"/>
        </w:rPr>
        <w:t>列</w:t>
      </w:r>
      <w:r w:rsidRPr="00D11400">
        <w:rPr>
          <w:rFonts w:ascii="標楷體" w:eastAsia="標楷體" w:hAnsi="標楷體" w:hint="eastAsia"/>
          <w:sz w:val="32"/>
        </w:rPr>
        <w:t>承諾事項初步建議</w:t>
      </w:r>
      <w:r>
        <w:rPr>
          <w:rFonts w:ascii="標楷體" w:eastAsia="標楷體" w:hAnsi="標楷體" w:hint="eastAsia"/>
          <w:sz w:val="32"/>
        </w:rPr>
        <w:t>中，在「公共參與」下列有「優化公民參與機制」及「促進多元</w:t>
      </w:r>
      <w:r w:rsidR="006D706D">
        <w:rPr>
          <w:rFonts w:ascii="標楷體" w:eastAsia="標楷體" w:hAnsi="標楷體" w:hint="eastAsia"/>
          <w:sz w:val="32"/>
        </w:rPr>
        <w:t>性別</w:t>
      </w:r>
      <w:r>
        <w:rPr>
          <w:rFonts w:ascii="標楷體" w:eastAsia="標楷體" w:hAnsi="標楷體" w:hint="eastAsia"/>
          <w:sz w:val="32"/>
        </w:rPr>
        <w:t>與族群包容對話及參與」等兩項，考量公共參與的範圍非常廣大，不知道為何只鎖定</w:t>
      </w:r>
      <w:r w:rsidR="00B22C35">
        <w:rPr>
          <w:rFonts w:ascii="標楷體" w:eastAsia="標楷體" w:hAnsi="標楷體" w:hint="eastAsia"/>
          <w:sz w:val="32"/>
        </w:rPr>
        <w:t>多元</w:t>
      </w:r>
      <w:r>
        <w:rPr>
          <w:rFonts w:ascii="標楷體" w:eastAsia="標楷體" w:hAnsi="標楷體" w:hint="eastAsia"/>
          <w:sz w:val="32"/>
        </w:rPr>
        <w:t>性別與族群包容，尤其是多元</w:t>
      </w:r>
      <w:r w:rsidR="00B22C35">
        <w:rPr>
          <w:rFonts w:ascii="標楷體" w:eastAsia="標楷體" w:hAnsi="標楷體" w:hint="eastAsia"/>
          <w:sz w:val="32"/>
        </w:rPr>
        <w:t>性別</w:t>
      </w:r>
      <w:r>
        <w:rPr>
          <w:rFonts w:ascii="標楷體" w:eastAsia="標楷體" w:hAnsi="標楷體" w:hint="eastAsia"/>
          <w:sz w:val="32"/>
        </w:rPr>
        <w:t>如身</w:t>
      </w:r>
      <w:r w:rsidR="00B22C35">
        <w:rPr>
          <w:rFonts w:ascii="標楷體" w:eastAsia="標楷體" w:hAnsi="標楷體" w:hint="eastAsia"/>
          <w:sz w:val="32"/>
        </w:rPr>
        <w:t>分</w:t>
      </w:r>
      <w:r>
        <w:rPr>
          <w:rFonts w:ascii="標楷體" w:eastAsia="標楷體" w:hAnsi="標楷體" w:hint="eastAsia"/>
          <w:sz w:val="32"/>
        </w:rPr>
        <w:t>證是否加入第三種性別選項等相關議題，目前社會上仍有許多不同的意見，為避免不必要的爭議，建議調整為「促進性別平等</w:t>
      </w:r>
      <w:r w:rsidR="000F0591">
        <w:rPr>
          <w:rFonts w:ascii="標楷體" w:eastAsia="標楷體" w:hAnsi="標楷體" w:hint="eastAsia"/>
          <w:sz w:val="32"/>
        </w:rPr>
        <w:t>與族群包容對話及參與</w:t>
      </w:r>
      <w:r>
        <w:rPr>
          <w:rFonts w:ascii="標楷體" w:eastAsia="標楷體" w:hAnsi="標楷體" w:hint="eastAsia"/>
          <w:sz w:val="32"/>
        </w:rPr>
        <w:t>」。</w:t>
      </w:r>
    </w:p>
    <w:p w:rsidR="0038085C" w:rsidRDefault="0038085C" w:rsidP="0038085C">
      <w:pPr>
        <w:pStyle w:val="a3"/>
        <w:numPr>
          <w:ilvl w:val="0"/>
          <w:numId w:val="17"/>
        </w:numPr>
        <w:snapToGrid w:val="0"/>
        <w:spacing w:line="300" w:lineRule="auto"/>
        <w:ind w:leftChars="0" w:left="993" w:hanging="658"/>
        <w:jc w:val="both"/>
        <w:rPr>
          <w:rFonts w:ascii="標楷體" w:eastAsia="標楷體" w:hAnsi="標楷體"/>
          <w:b/>
          <w:sz w:val="32"/>
        </w:rPr>
      </w:pPr>
      <w:r w:rsidRPr="0038085C">
        <w:rPr>
          <w:rFonts w:ascii="標楷體" w:eastAsia="標楷體" w:hAnsi="標楷體" w:hint="eastAsia"/>
          <w:b/>
          <w:sz w:val="32"/>
        </w:rPr>
        <w:t>財政部：</w:t>
      </w:r>
    </w:p>
    <w:p w:rsidR="000F0591" w:rsidRDefault="000F0591" w:rsidP="000F0591">
      <w:pPr>
        <w:snapToGrid w:val="0"/>
        <w:spacing w:beforeLines="50" w:before="180" w:line="300" w:lineRule="auto"/>
        <w:ind w:leftChars="117" w:left="1244" w:hangingChars="301" w:hanging="963"/>
        <w:jc w:val="both"/>
        <w:rPr>
          <w:rFonts w:ascii="標楷體" w:eastAsia="標楷體" w:hAnsi="標楷體"/>
          <w:sz w:val="32"/>
        </w:rPr>
      </w:pPr>
      <w:r w:rsidRPr="000F0591">
        <w:rPr>
          <w:rFonts w:ascii="標楷體" w:eastAsia="標楷體" w:hAnsi="標楷體"/>
          <w:sz w:val="32"/>
        </w:rPr>
        <w:t>（一）</w:t>
      </w:r>
      <w:r w:rsidRPr="00D11400">
        <w:rPr>
          <w:rFonts w:ascii="標楷體" w:eastAsia="標楷體" w:hAnsi="標楷體" w:hint="eastAsia"/>
          <w:sz w:val="32"/>
        </w:rPr>
        <w:t>案</w:t>
      </w:r>
      <w:r w:rsidR="00B22C35">
        <w:rPr>
          <w:rFonts w:ascii="標楷體" w:eastAsia="標楷體" w:hAnsi="標楷體" w:hint="eastAsia"/>
          <w:sz w:val="32"/>
        </w:rPr>
        <w:t>列</w:t>
      </w:r>
      <w:r w:rsidRPr="00D11400">
        <w:rPr>
          <w:rFonts w:ascii="標楷體" w:eastAsia="標楷體" w:hAnsi="標楷體" w:hint="eastAsia"/>
          <w:sz w:val="32"/>
        </w:rPr>
        <w:t>承諾事項初步建議</w:t>
      </w:r>
      <w:r>
        <w:rPr>
          <w:rFonts w:ascii="標楷體" w:eastAsia="標楷體" w:hAnsi="標楷體" w:hint="eastAsia"/>
          <w:sz w:val="32"/>
        </w:rPr>
        <w:t>中，將「洗錢防制」的主管機關列為「法務部</w:t>
      </w:r>
      <w:r>
        <w:rPr>
          <w:rFonts w:ascii="新細明體" w:eastAsia="新細明體" w:hAnsi="新細明體" w:hint="eastAsia"/>
          <w:sz w:val="32"/>
        </w:rPr>
        <w:t>、</w:t>
      </w:r>
      <w:r>
        <w:rPr>
          <w:rFonts w:ascii="標楷體" w:eastAsia="標楷體" w:hAnsi="標楷體" w:hint="eastAsia"/>
          <w:sz w:val="32"/>
        </w:rPr>
        <w:t>內政部</w:t>
      </w:r>
      <w:r>
        <w:rPr>
          <w:rFonts w:ascii="新細明體" w:eastAsia="新細明體" w:hAnsi="新細明體" w:hint="eastAsia"/>
          <w:sz w:val="32"/>
        </w:rPr>
        <w:t>、</w:t>
      </w:r>
      <w:r>
        <w:rPr>
          <w:rFonts w:ascii="標楷體" w:eastAsia="標楷體" w:hAnsi="標楷體" w:hint="eastAsia"/>
          <w:sz w:val="32"/>
        </w:rPr>
        <w:t>金管會</w:t>
      </w:r>
      <w:r>
        <w:rPr>
          <w:rFonts w:ascii="新細明體" w:eastAsia="新細明體" w:hAnsi="新細明體" w:hint="eastAsia"/>
          <w:sz w:val="32"/>
        </w:rPr>
        <w:t>、</w:t>
      </w:r>
      <w:r>
        <w:rPr>
          <w:rFonts w:ascii="標楷體" w:eastAsia="標楷體" w:hAnsi="標楷體" w:hint="eastAsia"/>
          <w:sz w:val="32"/>
        </w:rPr>
        <w:t>財政部」，建議參採行政院洗錢防制辦公室</w:t>
      </w:r>
      <w:r w:rsidR="009A4C25">
        <w:rPr>
          <w:rFonts w:ascii="標楷體" w:eastAsia="標楷體" w:hAnsi="標楷體" w:hint="eastAsia"/>
          <w:sz w:val="32"/>
        </w:rPr>
        <w:t>國家洗錢防制風險評估報告</w:t>
      </w:r>
      <w:r>
        <w:rPr>
          <w:rFonts w:ascii="標楷體" w:eastAsia="標楷體" w:hAnsi="標楷體" w:hint="eastAsia"/>
          <w:sz w:val="32"/>
        </w:rPr>
        <w:t>，</w:t>
      </w:r>
      <w:r w:rsidR="009A4C25">
        <w:rPr>
          <w:rFonts w:ascii="標楷體" w:eastAsia="標楷體" w:hAnsi="標楷體" w:hint="eastAsia"/>
          <w:sz w:val="32"/>
        </w:rPr>
        <w:t>現階段執行反貪防貪</w:t>
      </w:r>
      <w:r w:rsidR="00CA1C0E">
        <w:rPr>
          <w:rFonts w:ascii="標楷體" w:eastAsia="標楷體" w:hAnsi="標楷體" w:hint="eastAsia"/>
          <w:sz w:val="32"/>
        </w:rPr>
        <w:t>業務</w:t>
      </w:r>
      <w:r w:rsidR="00B22C35">
        <w:rPr>
          <w:rFonts w:ascii="新細明體" w:eastAsia="新細明體" w:hAnsi="新細明體" w:hint="eastAsia"/>
          <w:sz w:val="32"/>
        </w:rPr>
        <w:t>、</w:t>
      </w:r>
      <w:r w:rsidR="009A4C25">
        <w:rPr>
          <w:rFonts w:ascii="標楷體" w:eastAsia="標楷體" w:hAnsi="標楷體" w:hint="eastAsia"/>
          <w:sz w:val="32"/>
        </w:rPr>
        <w:t>調查貪腐及洗錢的主管機關為法務部廉政署，財政部只是配合廉政署之規範推動相關業務，建議該承諾事項仍建議以法務部為主</w:t>
      </w:r>
      <w:r w:rsidR="00B22C35">
        <w:rPr>
          <w:rFonts w:ascii="標楷體" w:eastAsia="標楷體" w:hAnsi="標楷體" w:hint="eastAsia"/>
          <w:sz w:val="32"/>
        </w:rPr>
        <w:t>辦</w:t>
      </w:r>
      <w:r w:rsidR="009A4C25">
        <w:rPr>
          <w:rFonts w:ascii="標楷體" w:eastAsia="標楷體" w:hAnsi="標楷體" w:hint="eastAsia"/>
          <w:sz w:val="32"/>
        </w:rPr>
        <w:t>機關，如有涉及需其他部會配合事項，再由其他機關配合辦理。</w:t>
      </w:r>
    </w:p>
    <w:p w:rsidR="009A4C25" w:rsidRDefault="009A4C25" w:rsidP="000F0591">
      <w:pPr>
        <w:snapToGrid w:val="0"/>
        <w:spacing w:beforeLines="50" w:before="180" w:line="300" w:lineRule="auto"/>
        <w:ind w:leftChars="117" w:left="1244" w:hangingChars="301" w:hanging="963"/>
        <w:jc w:val="both"/>
        <w:rPr>
          <w:rFonts w:ascii="標楷體" w:eastAsia="標楷體" w:hAnsi="標楷體"/>
          <w:sz w:val="32"/>
        </w:rPr>
      </w:pPr>
      <w:r>
        <w:rPr>
          <w:rFonts w:ascii="標楷體" w:eastAsia="標楷體" w:hAnsi="標楷體" w:hint="eastAsia"/>
          <w:sz w:val="32"/>
        </w:rPr>
        <w:t>（二）在「極大化政府資訊公開」及「</w:t>
      </w:r>
      <w:r w:rsidR="004E22F5">
        <w:rPr>
          <w:rFonts w:ascii="標楷體" w:eastAsia="標楷體" w:hAnsi="標楷體" w:hint="eastAsia"/>
          <w:sz w:val="32"/>
        </w:rPr>
        <w:t>落實各級政府決策透</w:t>
      </w:r>
      <w:r w:rsidR="004E22F5">
        <w:rPr>
          <w:rFonts w:ascii="標楷體" w:eastAsia="標楷體" w:hAnsi="標楷體" w:hint="eastAsia"/>
          <w:sz w:val="32"/>
        </w:rPr>
        <w:lastRenderedPageBreak/>
        <w:t>明度</w:t>
      </w:r>
      <w:r>
        <w:rPr>
          <w:rFonts w:ascii="標楷體" w:eastAsia="標楷體" w:hAnsi="標楷體" w:hint="eastAsia"/>
          <w:sz w:val="32"/>
        </w:rPr>
        <w:t>」</w:t>
      </w:r>
      <w:r w:rsidR="004E22F5">
        <w:rPr>
          <w:rFonts w:ascii="標楷體" w:eastAsia="標楷體" w:hAnsi="標楷體" w:hint="eastAsia"/>
          <w:sz w:val="32"/>
        </w:rPr>
        <w:t>部分</w:t>
      </w:r>
      <w:r>
        <w:rPr>
          <w:rFonts w:ascii="標楷體" w:eastAsia="標楷體" w:hAnsi="標楷體" w:hint="eastAsia"/>
          <w:sz w:val="32"/>
        </w:rPr>
        <w:t>，</w:t>
      </w:r>
      <w:r w:rsidR="004E22F5">
        <w:rPr>
          <w:rFonts w:ascii="標楷體" w:eastAsia="標楷體" w:hAnsi="標楷體" w:hint="eastAsia"/>
          <w:sz w:val="32"/>
        </w:rPr>
        <w:t>財政部</w:t>
      </w:r>
      <w:r w:rsidR="003F2330">
        <w:rPr>
          <w:rFonts w:ascii="標楷體" w:eastAsia="標楷體" w:hAnsi="標楷體" w:hint="eastAsia"/>
          <w:sz w:val="32"/>
        </w:rPr>
        <w:t>分別在</w:t>
      </w:r>
      <w:r w:rsidR="004E22F5">
        <w:rPr>
          <w:rFonts w:ascii="標楷體" w:eastAsia="標楷體" w:hAnsi="標楷體" w:hint="eastAsia"/>
          <w:sz w:val="32"/>
        </w:rPr>
        <w:t>國發會「智慧政府行動方案」</w:t>
      </w:r>
      <w:r w:rsidR="003F2330">
        <w:rPr>
          <w:rFonts w:ascii="標楷體" w:eastAsia="標楷體" w:hAnsi="標楷體" w:hint="eastAsia"/>
          <w:sz w:val="32"/>
        </w:rPr>
        <w:t>及「公共政策網路參與平臺」之</w:t>
      </w:r>
      <w:r w:rsidR="004E22F5">
        <w:rPr>
          <w:rFonts w:ascii="標楷體" w:eastAsia="標楷體" w:hAnsi="標楷體" w:hint="eastAsia"/>
          <w:sz w:val="32"/>
        </w:rPr>
        <w:t>規劃</w:t>
      </w:r>
      <w:r w:rsidR="003F2330">
        <w:rPr>
          <w:rFonts w:ascii="標楷體" w:eastAsia="標楷體" w:hAnsi="標楷體" w:hint="eastAsia"/>
          <w:sz w:val="32"/>
        </w:rPr>
        <w:t>指導下配合相關作業</w:t>
      </w:r>
      <w:r w:rsidR="00BB0F16">
        <w:rPr>
          <w:rFonts w:ascii="標楷體" w:eastAsia="標楷體" w:hAnsi="標楷體" w:hint="eastAsia"/>
          <w:sz w:val="32"/>
        </w:rPr>
        <w:t>；</w:t>
      </w:r>
      <w:r w:rsidR="00BF188B">
        <w:rPr>
          <w:rFonts w:ascii="標楷體" w:eastAsia="標楷體" w:hAnsi="標楷體" w:hint="eastAsia"/>
          <w:sz w:val="32"/>
        </w:rPr>
        <w:t>另在「公私協力促進資料開放及透明」部分，財政部亦</w:t>
      </w:r>
      <w:r w:rsidR="00A1206D">
        <w:rPr>
          <w:rFonts w:ascii="標楷體" w:eastAsia="標楷體" w:hAnsi="標楷體" w:hint="eastAsia"/>
          <w:sz w:val="32"/>
        </w:rPr>
        <w:t>是</w:t>
      </w:r>
      <w:r w:rsidR="00BF188B">
        <w:rPr>
          <w:rFonts w:ascii="標楷體" w:eastAsia="標楷體" w:hAnsi="標楷體" w:hint="eastAsia"/>
          <w:sz w:val="32"/>
        </w:rPr>
        <w:t>從</w:t>
      </w:r>
      <w:r w:rsidR="00BB0F16">
        <w:rPr>
          <w:rFonts w:ascii="標楷體" w:eastAsia="標楷體" w:hAnsi="標楷體" w:hint="eastAsia"/>
          <w:sz w:val="32"/>
        </w:rPr>
        <w:t>107</w:t>
      </w:r>
      <w:r w:rsidR="00BF188B">
        <w:rPr>
          <w:rFonts w:ascii="標楷體" w:eastAsia="標楷體" w:hAnsi="標楷體" w:hint="eastAsia"/>
          <w:sz w:val="32"/>
        </w:rPr>
        <w:t>年起配合辦理總統盃黑客松</w:t>
      </w:r>
      <w:r w:rsidR="00A1206D">
        <w:rPr>
          <w:rFonts w:ascii="標楷體" w:eastAsia="標楷體" w:hAnsi="標楷體" w:hint="eastAsia"/>
          <w:sz w:val="32"/>
        </w:rPr>
        <w:t>競賽</w:t>
      </w:r>
      <w:r w:rsidR="00BF188B">
        <w:rPr>
          <w:rFonts w:ascii="標楷體" w:eastAsia="標楷體" w:hAnsi="標楷體" w:hint="eastAsia"/>
          <w:sz w:val="32"/>
        </w:rPr>
        <w:t>，就相關議題提報參賽，上述承諾事項均建議由主辦機關統籌負責，如涉及其他部會業務部分，再由其他機關配合辦理。</w:t>
      </w:r>
    </w:p>
    <w:p w:rsidR="008A15E2" w:rsidRPr="009A4C25" w:rsidRDefault="008A15E2" w:rsidP="008A15E2">
      <w:pPr>
        <w:snapToGrid w:val="0"/>
        <w:spacing w:beforeLines="50" w:before="180" w:line="300" w:lineRule="auto"/>
        <w:ind w:leftChars="117" w:left="1244" w:hangingChars="301" w:hanging="963"/>
        <w:jc w:val="both"/>
        <w:rPr>
          <w:rFonts w:ascii="標楷體" w:eastAsia="標楷體" w:hAnsi="標楷體"/>
          <w:sz w:val="32"/>
        </w:rPr>
      </w:pPr>
      <w:r>
        <w:rPr>
          <w:rFonts w:ascii="標楷體" w:eastAsia="標楷體" w:hAnsi="標楷體"/>
          <w:sz w:val="32"/>
        </w:rPr>
        <w:t>（三）承諾事項既然是承諾</w:t>
      </w:r>
      <w:r>
        <w:rPr>
          <w:rFonts w:ascii="標楷體" w:eastAsia="標楷體" w:hAnsi="標楷體" w:hint="eastAsia"/>
          <w:sz w:val="32"/>
        </w:rPr>
        <w:t>，其出發點應該民眾期待政府</w:t>
      </w:r>
      <w:r w:rsidRPr="008A15E2">
        <w:rPr>
          <w:rFonts w:ascii="標楷體" w:eastAsia="標楷體" w:hAnsi="標楷體" w:hint="eastAsia"/>
          <w:sz w:val="32"/>
        </w:rPr>
        <w:t>做什麼，</w:t>
      </w:r>
      <w:r>
        <w:rPr>
          <w:rFonts w:ascii="標楷體" w:eastAsia="標楷體" w:hAnsi="標楷體" w:hint="eastAsia"/>
          <w:sz w:val="32"/>
        </w:rPr>
        <w:t>而不是由行政部門單方面討論</w:t>
      </w:r>
      <w:r w:rsidRPr="008A15E2">
        <w:rPr>
          <w:rFonts w:ascii="標楷體" w:eastAsia="標楷體" w:hAnsi="標楷體" w:hint="eastAsia"/>
          <w:sz w:val="32"/>
        </w:rPr>
        <w:t>我們應該給他</w:t>
      </w:r>
      <w:r w:rsidR="00A1206D">
        <w:rPr>
          <w:rFonts w:ascii="標楷體" w:eastAsia="標楷體" w:hAnsi="標楷體" w:hint="eastAsia"/>
          <w:sz w:val="32"/>
        </w:rPr>
        <w:t>們</w:t>
      </w:r>
      <w:r w:rsidRPr="008A15E2">
        <w:rPr>
          <w:rFonts w:ascii="標楷體" w:eastAsia="標楷體" w:hAnsi="標楷體" w:hint="eastAsia"/>
          <w:sz w:val="32"/>
        </w:rPr>
        <w:t>什麼</w:t>
      </w:r>
      <w:r>
        <w:rPr>
          <w:rFonts w:ascii="標楷體" w:eastAsia="標楷體" w:hAnsi="標楷體" w:hint="eastAsia"/>
          <w:sz w:val="32"/>
        </w:rPr>
        <w:t>，希望有適當的管道傾聽</w:t>
      </w:r>
      <w:r w:rsidRPr="008A15E2">
        <w:rPr>
          <w:rFonts w:ascii="標楷體" w:eastAsia="標楷體" w:hAnsi="標楷體" w:hint="eastAsia"/>
          <w:sz w:val="32"/>
        </w:rPr>
        <w:t>一些公民團體</w:t>
      </w:r>
      <w:r>
        <w:rPr>
          <w:rFonts w:ascii="標楷體" w:eastAsia="標楷體" w:hAnsi="標楷體" w:hint="eastAsia"/>
          <w:sz w:val="32"/>
        </w:rPr>
        <w:t>或一般民眾的意見</w:t>
      </w:r>
      <w:r w:rsidRPr="008A15E2">
        <w:rPr>
          <w:rFonts w:ascii="標楷體" w:eastAsia="標楷體" w:hAnsi="標楷體" w:hint="eastAsia"/>
          <w:sz w:val="32"/>
        </w:rPr>
        <w:t>，</w:t>
      </w:r>
      <w:r w:rsidR="00F216E1">
        <w:rPr>
          <w:rFonts w:ascii="標楷體" w:eastAsia="標楷體" w:hAnsi="標楷體" w:hint="eastAsia"/>
          <w:sz w:val="32"/>
        </w:rPr>
        <w:t>由他們提出期待</w:t>
      </w:r>
      <w:r w:rsidRPr="008A15E2">
        <w:rPr>
          <w:rFonts w:ascii="標楷體" w:eastAsia="標楷體" w:hAnsi="標楷體" w:hint="eastAsia"/>
          <w:sz w:val="32"/>
        </w:rPr>
        <w:t>，</w:t>
      </w:r>
      <w:r w:rsidR="00F216E1">
        <w:rPr>
          <w:rFonts w:ascii="標楷體" w:eastAsia="標楷體" w:hAnsi="標楷體" w:hint="eastAsia"/>
          <w:sz w:val="32"/>
        </w:rPr>
        <w:t>政府部</w:t>
      </w:r>
      <w:r w:rsidR="00A1206D">
        <w:rPr>
          <w:rFonts w:ascii="標楷體" w:eastAsia="標楷體" w:hAnsi="標楷體" w:hint="eastAsia"/>
          <w:sz w:val="32"/>
        </w:rPr>
        <w:t>門</w:t>
      </w:r>
      <w:r w:rsidR="00B22C35">
        <w:rPr>
          <w:rFonts w:ascii="標楷體" w:eastAsia="標楷體" w:hAnsi="標楷體" w:hint="eastAsia"/>
          <w:sz w:val="32"/>
        </w:rPr>
        <w:t>回應</w:t>
      </w:r>
      <w:r w:rsidRPr="008A15E2">
        <w:rPr>
          <w:rFonts w:ascii="標楷體" w:eastAsia="標楷體" w:hAnsi="標楷體" w:hint="eastAsia"/>
          <w:sz w:val="32"/>
        </w:rPr>
        <w:t>承諾。</w:t>
      </w:r>
    </w:p>
    <w:p w:rsidR="0038085C" w:rsidRPr="00AC1135" w:rsidRDefault="0038085C" w:rsidP="0038085C">
      <w:pPr>
        <w:pStyle w:val="a3"/>
        <w:numPr>
          <w:ilvl w:val="0"/>
          <w:numId w:val="17"/>
        </w:numPr>
        <w:snapToGrid w:val="0"/>
        <w:spacing w:line="300" w:lineRule="auto"/>
        <w:ind w:leftChars="0" w:left="993" w:hanging="658"/>
        <w:jc w:val="both"/>
        <w:rPr>
          <w:rFonts w:ascii="標楷體" w:eastAsia="標楷體" w:hAnsi="標楷體"/>
          <w:b/>
          <w:sz w:val="32"/>
        </w:rPr>
      </w:pPr>
      <w:r>
        <w:rPr>
          <w:rFonts w:ascii="標楷體" w:eastAsia="標楷體" w:hAnsi="標楷體" w:hint="eastAsia"/>
          <w:b/>
          <w:sz w:val="32"/>
        </w:rPr>
        <w:t>行政院公共工程委員會：</w:t>
      </w:r>
      <w:r w:rsidR="00AC1135" w:rsidRPr="00D11400">
        <w:rPr>
          <w:rFonts w:ascii="標楷體" w:eastAsia="標楷體" w:hAnsi="標楷體" w:hint="eastAsia"/>
          <w:sz w:val="32"/>
        </w:rPr>
        <w:t>案</w:t>
      </w:r>
      <w:r w:rsidR="00B22C35">
        <w:rPr>
          <w:rFonts w:ascii="標楷體" w:eastAsia="標楷體" w:hAnsi="標楷體" w:hint="eastAsia"/>
          <w:sz w:val="32"/>
        </w:rPr>
        <w:t>列</w:t>
      </w:r>
      <w:r w:rsidR="00AC1135" w:rsidRPr="00D11400">
        <w:rPr>
          <w:rFonts w:ascii="標楷體" w:eastAsia="標楷體" w:hAnsi="標楷體" w:hint="eastAsia"/>
          <w:sz w:val="32"/>
        </w:rPr>
        <w:t>承諾事項初步建議</w:t>
      </w:r>
      <w:r w:rsidR="00AC1135">
        <w:rPr>
          <w:rFonts w:ascii="標楷體" w:eastAsia="標楷體" w:hAnsi="標楷體" w:hint="eastAsia"/>
          <w:sz w:val="32"/>
        </w:rPr>
        <w:t>中，在「反貪腐」下列有「政府採購」，考量</w:t>
      </w:r>
      <w:r w:rsidR="00AC1135" w:rsidRPr="00F37B7C">
        <w:rPr>
          <w:rFonts w:ascii="標楷體" w:eastAsia="標楷體" w:hAnsi="標楷體" w:hint="eastAsia"/>
          <w:sz w:val="32"/>
        </w:rPr>
        <w:t>政府採購</w:t>
      </w:r>
      <w:r w:rsidR="00AC1135">
        <w:rPr>
          <w:rFonts w:ascii="標楷體" w:eastAsia="標楷體" w:hAnsi="標楷體" w:hint="eastAsia"/>
          <w:sz w:val="32"/>
        </w:rPr>
        <w:t>的主要目標在</w:t>
      </w:r>
      <w:r w:rsidR="00AC1135" w:rsidRPr="00F37B7C">
        <w:rPr>
          <w:rFonts w:ascii="標楷體" w:eastAsia="標楷體" w:hAnsi="標楷體" w:hint="eastAsia"/>
          <w:sz w:val="32"/>
        </w:rPr>
        <w:t>效率、功能、品質，</w:t>
      </w:r>
      <w:r w:rsidR="00AC1135">
        <w:rPr>
          <w:rFonts w:ascii="標楷體" w:eastAsia="標楷體" w:hAnsi="標楷體" w:hint="eastAsia"/>
          <w:sz w:val="32"/>
        </w:rPr>
        <w:t>公開透明及防弊僅為手</w:t>
      </w:r>
      <w:r w:rsidR="00AC1135" w:rsidRPr="00F37B7C">
        <w:rPr>
          <w:rFonts w:ascii="標楷體" w:eastAsia="標楷體" w:hAnsi="標楷體" w:hint="eastAsia"/>
          <w:sz w:val="32"/>
        </w:rPr>
        <w:t>段</w:t>
      </w:r>
      <w:r w:rsidR="00AC1135">
        <w:rPr>
          <w:rFonts w:ascii="標楷體" w:eastAsia="標楷體" w:hAnsi="標楷體" w:hint="eastAsia"/>
          <w:sz w:val="32"/>
        </w:rPr>
        <w:t>，爰建議將「政府採購」</w:t>
      </w:r>
      <w:r w:rsidR="00AC1135" w:rsidRPr="00F37B7C">
        <w:rPr>
          <w:rFonts w:ascii="標楷體" w:eastAsia="標楷體" w:hAnsi="標楷體" w:hint="eastAsia"/>
          <w:sz w:val="32"/>
        </w:rPr>
        <w:t>移</w:t>
      </w:r>
      <w:r w:rsidR="00AC1135">
        <w:rPr>
          <w:rFonts w:ascii="標楷體" w:eastAsia="標楷體" w:hAnsi="標楷體" w:hint="eastAsia"/>
          <w:sz w:val="32"/>
        </w:rPr>
        <w:t>列</w:t>
      </w:r>
      <w:r w:rsidR="00AC1135" w:rsidRPr="00F37B7C">
        <w:rPr>
          <w:rFonts w:ascii="標楷體" w:eastAsia="標楷體" w:hAnsi="標楷體" w:hint="eastAsia"/>
          <w:sz w:val="32"/>
        </w:rPr>
        <w:t>到</w:t>
      </w:r>
      <w:r w:rsidR="00AC1135">
        <w:rPr>
          <w:rFonts w:ascii="標楷體" w:eastAsia="標楷體" w:hAnsi="標楷體" w:hint="eastAsia"/>
          <w:sz w:val="32"/>
        </w:rPr>
        <w:t>「</w:t>
      </w:r>
      <w:r w:rsidR="00AC1135" w:rsidRPr="00F37B7C">
        <w:rPr>
          <w:rFonts w:ascii="標楷體" w:eastAsia="標楷體" w:hAnsi="標楷體" w:hint="eastAsia"/>
          <w:sz w:val="32"/>
        </w:rPr>
        <w:t>公開及透明</w:t>
      </w:r>
      <w:r w:rsidR="00AC1135">
        <w:rPr>
          <w:rFonts w:ascii="標楷體" w:eastAsia="標楷體" w:hAnsi="標楷體" w:hint="eastAsia"/>
          <w:sz w:val="32"/>
        </w:rPr>
        <w:t>」</w:t>
      </w:r>
      <w:r w:rsidR="00AC1135" w:rsidRPr="00F37B7C">
        <w:rPr>
          <w:rFonts w:ascii="標楷體" w:eastAsia="標楷體" w:hAnsi="標楷體" w:hint="eastAsia"/>
          <w:sz w:val="32"/>
        </w:rPr>
        <w:t>的項下。</w:t>
      </w:r>
    </w:p>
    <w:p w:rsidR="00B6093B" w:rsidRPr="00A1206D" w:rsidRDefault="00AC1135" w:rsidP="00A1206D">
      <w:pPr>
        <w:pStyle w:val="a3"/>
        <w:numPr>
          <w:ilvl w:val="0"/>
          <w:numId w:val="17"/>
        </w:numPr>
        <w:snapToGrid w:val="0"/>
        <w:spacing w:beforeLines="50" w:before="180" w:line="300" w:lineRule="auto"/>
        <w:ind w:leftChars="118" w:left="1004" w:hangingChars="225" w:hanging="721"/>
        <w:jc w:val="both"/>
        <w:rPr>
          <w:rFonts w:ascii="標楷體" w:eastAsia="標楷體" w:hAnsi="標楷體"/>
          <w:sz w:val="32"/>
        </w:rPr>
      </w:pPr>
      <w:r w:rsidRPr="00A1206D">
        <w:rPr>
          <w:rFonts w:ascii="標楷體" w:eastAsia="標楷體" w:hAnsi="標楷體" w:hint="eastAsia"/>
          <w:b/>
          <w:sz w:val="32"/>
        </w:rPr>
        <w:t>金融監督管理委員會：</w:t>
      </w:r>
      <w:r w:rsidR="00A1206D" w:rsidRPr="00A1206D">
        <w:rPr>
          <w:rFonts w:ascii="標楷體" w:eastAsia="標楷體" w:hAnsi="標楷體" w:hint="eastAsia"/>
          <w:sz w:val="32"/>
        </w:rPr>
        <w:t>觀察其他國家所提承諾事項中有關洗錢防制的部分，比較強調實質收益的領域，例如收益人資訊的揭露、建置共同標準、提升資訊可用性及註冊資訊的正確性，確保民眾的參與，能夠監控正確的收益的資訊等。前述部分我國目前</w:t>
      </w:r>
      <w:r w:rsidR="00A1206D">
        <w:rPr>
          <w:rFonts w:ascii="標楷體" w:eastAsia="標楷體" w:hAnsi="標楷體" w:hint="eastAsia"/>
          <w:sz w:val="32"/>
        </w:rPr>
        <w:t>在</w:t>
      </w:r>
      <w:r w:rsidR="00A1206D" w:rsidRPr="00A1206D">
        <w:rPr>
          <w:rFonts w:ascii="標楷體" w:eastAsia="標楷體" w:hAnsi="標楷體" w:hint="eastAsia"/>
          <w:sz w:val="32"/>
        </w:rPr>
        <w:t>公司法第22條之1已</w:t>
      </w:r>
      <w:r w:rsidR="00A1206D">
        <w:rPr>
          <w:rFonts w:ascii="標楷體" w:eastAsia="標楷體" w:hAnsi="標楷體" w:hint="eastAsia"/>
          <w:sz w:val="32"/>
        </w:rPr>
        <w:t>訂有</w:t>
      </w:r>
      <w:r w:rsidR="00A1206D" w:rsidRPr="00A1206D">
        <w:rPr>
          <w:rFonts w:ascii="標楷體" w:eastAsia="標楷體" w:hAnsi="標楷體" w:hint="eastAsia"/>
          <w:sz w:val="32"/>
        </w:rPr>
        <w:t>相關的機制，如果</w:t>
      </w:r>
      <w:r w:rsidR="00A1206D">
        <w:rPr>
          <w:rFonts w:ascii="標楷體" w:eastAsia="標楷體" w:hAnsi="標楷體" w:hint="eastAsia"/>
          <w:sz w:val="32"/>
        </w:rPr>
        <w:t>從</w:t>
      </w:r>
      <w:r w:rsidR="00A1206D" w:rsidRPr="00A1206D">
        <w:rPr>
          <w:rFonts w:ascii="標楷體" w:eastAsia="標楷體" w:hAnsi="標楷體" w:hint="eastAsia"/>
          <w:sz w:val="32"/>
        </w:rPr>
        <w:t>國際接軌、國際關切的角度來看</w:t>
      </w:r>
      <w:r w:rsidR="00A1206D">
        <w:rPr>
          <w:rFonts w:ascii="標楷體" w:eastAsia="標楷體" w:hAnsi="標楷體" w:hint="eastAsia"/>
          <w:sz w:val="32"/>
        </w:rPr>
        <w:t>，</w:t>
      </w:r>
      <w:r w:rsidR="00A1206D" w:rsidRPr="00A1206D">
        <w:rPr>
          <w:rFonts w:ascii="標楷體" w:eastAsia="標楷體" w:hAnsi="標楷體" w:hint="eastAsia"/>
          <w:sz w:val="32"/>
        </w:rPr>
        <w:t>洗錢防制部分或許可以考慮將重點放在實質受益人這個議題。</w:t>
      </w:r>
    </w:p>
    <w:p w:rsidR="0038085C" w:rsidRPr="0066572C" w:rsidRDefault="0038085C" w:rsidP="0038085C">
      <w:pPr>
        <w:pStyle w:val="a3"/>
        <w:numPr>
          <w:ilvl w:val="0"/>
          <w:numId w:val="17"/>
        </w:numPr>
        <w:snapToGrid w:val="0"/>
        <w:spacing w:line="300" w:lineRule="auto"/>
        <w:ind w:leftChars="0" w:left="993" w:hanging="658"/>
        <w:jc w:val="both"/>
        <w:rPr>
          <w:rFonts w:ascii="標楷體" w:eastAsia="標楷體" w:hAnsi="標楷體"/>
          <w:sz w:val="32"/>
        </w:rPr>
      </w:pPr>
      <w:r>
        <w:rPr>
          <w:rFonts w:ascii="標楷體" w:eastAsia="標楷體" w:hAnsi="標楷體" w:hint="eastAsia"/>
          <w:b/>
          <w:sz w:val="32"/>
        </w:rPr>
        <w:t>內政部：</w:t>
      </w:r>
      <w:r w:rsidR="00B6093B" w:rsidRPr="0066572C">
        <w:rPr>
          <w:rFonts w:ascii="標楷體" w:eastAsia="標楷體" w:hAnsi="標楷體" w:hint="eastAsia"/>
          <w:sz w:val="32"/>
        </w:rPr>
        <w:t>就整體時程部分，內政部將全力配合。</w:t>
      </w:r>
    </w:p>
    <w:p w:rsidR="0038085C" w:rsidRPr="0066572C" w:rsidRDefault="0038085C" w:rsidP="0038085C">
      <w:pPr>
        <w:pStyle w:val="a3"/>
        <w:numPr>
          <w:ilvl w:val="0"/>
          <w:numId w:val="17"/>
        </w:numPr>
        <w:snapToGrid w:val="0"/>
        <w:spacing w:line="300" w:lineRule="auto"/>
        <w:ind w:leftChars="0" w:left="993" w:hanging="658"/>
        <w:jc w:val="both"/>
        <w:rPr>
          <w:rFonts w:ascii="標楷體" w:eastAsia="標楷體" w:hAnsi="標楷體"/>
          <w:sz w:val="32"/>
        </w:rPr>
      </w:pPr>
      <w:r>
        <w:rPr>
          <w:rFonts w:ascii="標楷體" w:eastAsia="標楷體" w:hAnsi="標楷體" w:hint="eastAsia"/>
          <w:b/>
          <w:sz w:val="32"/>
        </w:rPr>
        <w:t>經濟部：</w:t>
      </w:r>
      <w:r w:rsidR="00B6093B" w:rsidRPr="00D11400">
        <w:rPr>
          <w:rFonts w:ascii="標楷體" w:eastAsia="標楷體" w:hAnsi="標楷體" w:hint="eastAsia"/>
          <w:sz w:val="32"/>
        </w:rPr>
        <w:t>案</w:t>
      </w:r>
      <w:r w:rsidR="00B22C35">
        <w:rPr>
          <w:rFonts w:ascii="標楷體" w:eastAsia="標楷體" w:hAnsi="標楷體" w:hint="eastAsia"/>
          <w:sz w:val="32"/>
        </w:rPr>
        <w:t>列</w:t>
      </w:r>
      <w:r w:rsidR="00B6093B" w:rsidRPr="00D11400">
        <w:rPr>
          <w:rFonts w:ascii="標楷體" w:eastAsia="標楷體" w:hAnsi="標楷體" w:hint="eastAsia"/>
          <w:sz w:val="32"/>
        </w:rPr>
        <w:t>承諾事項初步建議</w:t>
      </w:r>
      <w:r w:rsidR="00B6093B">
        <w:rPr>
          <w:rFonts w:ascii="標楷體" w:eastAsia="標楷體" w:hAnsi="標楷體" w:hint="eastAsia"/>
          <w:sz w:val="32"/>
        </w:rPr>
        <w:t>中，在</w:t>
      </w:r>
      <w:r w:rsidR="00B6093B" w:rsidRPr="0066572C">
        <w:rPr>
          <w:rFonts w:ascii="標楷體" w:eastAsia="標楷體" w:hAnsi="標楷體" w:hint="eastAsia"/>
          <w:sz w:val="32"/>
        </w:rPr>
        <w:t>公開與透明部分下有一項是「提升企業資訊的透明度」</w:t>
      </w:r>
      <w:r w:rsidR="0044033A">
        <w:rPr>
          <w:rFonts w:ascii="標楷體" w:eastAsia="標楷體" w:hAnsi="標楷體" w:hint="eastAsia"/>
          <w:sz w:val="32"/>
        </w:rPr>
        <w:t>，考量目前企</w:t>
      </w:r>
      <w:r w:rsidR="0044033A">
        <w:rPr>
          <w:rFonts w:ascii="標楷體" w:eastAsia="標楷體" w:hAnsi="標楷體" w:hint="eastAsia"/>
          <w:sz w:val="32"/>
        </w:rPr>
        <w:lastRenderedPageBreak/>
        <w:t>業有不同類型，</w:t>
      </w:r>
      <w:r w:rsidR="00B6093B" w:rsidRPr="0066572C">
        <w:rPr>
          <w:rFonts w:ascii="標楷體" w:eastAsia="標楷體" w:hAnsi="標楷體" w:hint="eastAsia"/>
          <w:sz w:val="32"/>
        </w:rPr>
        <w:t>建議把所謂企業的定義再做明確的規範</w:t>
      </w:r>
      <w:r w:rsidR="0066572C">
        <w:rPr>
          <w:rFonts w:ascii="標楷體" w:eastAsia="標楷體" w:hAnsi="標楷體" w:hint="eastAsia"/>
          <w:sz w:val="32"/>
        </w:rPr>
        <w:t>。</w:t>
      </w:r>
    </w:p>
    <w:p w:rsidR="0038085C" w:rsidRPr="009A1A7C" w:rsidRDefault="0038085C" w:rsidP="0038085C">
      <w:pPr>
        <w:pStyle w:val="a3"/>
        <w:numPr>
          <w:ilvl w:val="0"/>
          <w:numId w:val="17"/>
        </w:numPr>
        <w:snapToGrid w:val="0"/>
        <w:spacing w:line="300" w:lineRule="auto"/>
        <w:ind w:leftChars="0" w:left="993" w:hanging="658"/>
        <w:jc w:val="both"/>
        <w:rPr>
          <w:rFonts w:ascii="標楷體" w:eastAsia="標楷體" w:hAnsi="標楷體"/>
          <w:sz w:val="32"/>
        </w:rPr>
      </w:pPr>
      <w:r>
        <w:rPr>
          <w:rFonts w:ascii="標楷體" w:eastAsia="標楷體" w:hAnsi="標楷體" w:hint="eastAsia"/>
          <w:b/>
          <w:sz w:val="32"/>
        </w:rPr>
        <w:t>文化部：</w:t>
      </w:r>
      <w:r w:rsidR="009A1A7C" w:rsidRPr="009A1A7C">
        <w:rPr>
          <w:rFonts w:ascii="標楷體" w:eastAsia="標楷體" w:hAnsi="標楷體" w:hint="eastAsia"/>
          <w:sz w:val="32"/>
        </w:rPr>
        <w:t>今年2月開始實施財團法人法，</w:t>
      </w:r>
      <w:r w:rsidR="009A1A7C">
        <w:rPr>
          <w:rFonts w:ascii="標楷體" w:eastAsia="標楷體" w:hAnsi="標楷體" w:hint="eastAsia"/>
          <w:sz w:val="32"/>
        </w:rPr>
        <w:t>無論是</w:t>
      </w:r>
      <w:r w:rsidR="009A1A7C" w:rsidRPr="009A1A7C">
        <w:rPr>
          <w:rFonts w:ascii="標楷體" w:eastAsia="標楷體" w:hAnsi="標楷體" w:hint="eastAsia"/>
          <w:sz w:val="32"/>
        </w:rPr>
        <w:t>公</w:t>
      </w:r>
      <w:r w:rsidR="009A1A7C">
        <w:rPr>
          <w:rFonts w:ascii="標楷體" w:eastAsia="標楷體" w:hAnsi="標楷體" w:hint="eastAsia"/>
          <w:sz w:val="32"/>
        </w:rPr>
        <w:t>設</w:t>
      </w:r>
      <w:r w:rsidR="009A1A7C" w:rsidRPr="009A1A7C">
        <w:rPr>
          <w:rFonts w:ascii="標楷體" w:eastAsia="標楷體" w:hAnsi="標楷體" w:hint="eastAsia"/>
          <w:sz w:val="32"/>
        </w:rPr>
        <w:t>財團法人或民間財團法人，</w:t>
      </w:r>
      <w:r w:rsidR="009A1A7C">
        <w:rPr>
          <w:rFonts w:ascii="標楷體" w:eastAsia="標楷體" w:hAnsi="標楷體" w:hint="eastAsia"/>
          <w:sz w:val="32"/>
        </w:rPr>
        <w:t>都必須朝相關資訊公開揭示的目標邁進，建議可以將財團法人的資訊公開一併納入承諾事項</w:t>
      </w:r>
      <w:r w:rsidR="008A15E2">
        <w:rPr>
          <w:rFonts w:ascii="標楷體" w:eastAsia="標楷體" w:hAnsi="標楷體" w:hint="eastAsia"/>
          <w:sz w:val="32"/>
        </w:rPr>
        <w:t>的範疇</w:t>
      </w:r>
      <w:r w:rsidR="009A1A7C" w:rsidRPr="009A1A7C">
        <w:rPr>
          <w:rFonts w:ascii="標楷體" w:eastAsia="標楷體" w:hAnsi="標楷體" w:hint="eastAsia"/>
          <w:sz w:val="32"/>
        </w:rPr>
        <w:t>。</w:t>
      </w:r>
    </w:p>
    <w:p w:rsidR="0066572C" w:rsidRPr="009A1A7C" w:rsidRDefault="0066572C" w:rsidP="0038085C">
      <w:pPr>
        <w:pStyle w:val="a3"/>
        <w:numPr>
          <w:ilvl w:val="0"/>
          <w:numId w:val="17"/>
        </w:numPr>
        <w:snapToGrid w:val="0"/>
        <w:spacing w:line="300" w:lineRule="auto"/>
        <w:ind w:leftChars="0" w:left="993" w:hanging="658"/>
        <w:jc w:val="both"/>
        <w:rPr>
          <w:rFonts w:ascii="標楷體" w:eastAsia="標楷體" w:hAnsi="標楷體"/>
          <w:sz w:val="32"/>
        </w:rPr>
      </w:pPr>
      <w:r>
        <w:rPr>
          <w:rFonts w:ascii="標楷體" w:eastAsia="標楷體" w:hAnsi="標楷體"/>
          <w:b/>
          <w:sz w:val="32"/>
        </w:rPr>
        <w:t>高副主任委員</w:t>
      </w:r>
      <w:r>
        <w:rPr>
          <w:rFonts w:ascii="標楷體" w:eastAsia="標楷體" w:hAnsi="標楷體" w:hint="eastAsia"/>
          <w:b/>
          <w:sz w:val="32"/>
        </w:rPr>
        <w:t>：</w:t>
      </w:r>
      <w:r w:rsidRPr="0066572C">
        <w:rPr>
          <w:rFonts w:ascii="標楷體" w:eastAsia="標楷體" w:hAnsi="標楷體" w:hint="eastAsia"/>
          <w:sz w:val="32"/>
        </w:rPr>
        <w:t>承諾事項</w:t>
      </w:r>
      <w:r w:rsidR="00A96E15">
        <w:rPr>
          <w:rFonts w:ascii="標楷體" w:eastAsia="標楷體" w:hAnsi="標楷體" w:hint="eastAsia"/>
          <w:sz w:val="32"/>
        </w:rPr>
        <w:t>的</w:t>
      </w:r>
      <w:r w:rsidRPr="0066572C">
        <w:rPr>
          <w:rFonts w:ascii="標楷體" w:eastAsia="標楷體" w:hAnsi="標楷體" w:hint="eastAsia"/>
          <w:sz w:val="32"/>
        </w:rPr>
        <w:t>選擇</w:t>
      </w:r>
      <w:r>
        <w:rPr>
          <w:rFonts w:ascii="標楷體" w:eastAsia="標楷體" w:hAnsi="標楷體" w:hint="eastAsia"/>
          <w:sz w:val="32"/>
        </w:rPr>
        <w:t>有一個重要原則，就是必須是</w:t>
      </w:r>
      <w:r w:rsidRPr="0066572C">
        <w:rPr>
          <w:rFonts w:ascii="標楷體" w:eastAsia="標楷體" w:hAnsi="標楷體" w:hint="eastAsia"/>
          <w:sz w:val="32"/>
        </w:rPr>
        <w:t>公眾關注的課題，而且對於公共問題的解決有幫助</w:t>
      </w:r>
      <w:r>
        <w:rPr>
          <w:rFonts w:ascii="標楷體" w:eastAsia="標楷體" w:hAnsi="標楷體" w:hint="eastAsia"/>
          <w:sz w:val="32"/>
        </w:rPr>
        <w:t>。例如</w:t>
      </w:r>
      <w:r w:rsidRPr="009A1A7C">
        <w:rPr>
          <w:rFonts w:ascii="標楷體" w:eastAsia="標楷體" w:hAnsi="標楷體" w:hint="eastAsia"/>
          <w:sz w:val="32"/>
        </w:rPr>
        <w:t>要求公司揭露薪資水準，</w:t>
      </w:r>
      <w:r w:rsidR="009A1A7C">
        <w:rPr>
          <w:rFonts w:ascii="標楷體" w:eastAsia="標楷體" w:hAnsi="標楷體" w:hint="eastAsia"/>
          <w:sz w:val="32"/>
        </w:rPr>
        <w:t>除了符合資訊公開的原則外，同時也</w:t>
      </w:r>
      <w:r w:rsidRPr="009A1A7C">
        <w:rPr>
          <w:rFonts w:ascii="標楷體" w:eastAsia="標楷體" w:hAnsi="標楷體" w:hint="eastAsia"/>
          <w:sz w:val="32"/>
        </w:rPr>
        <w:t>將有助解決低薪問題，</w:t>
      </w:r>
      <w:r w:rsidR="00A96E15">
        <w:rPr>
          <w:rFonts w:ascii="標楷體" w:eastAsia="標楷體" w:hAnsi="標楷體" w:hint="eastAsia"/>
          <w:sz w:val="32"/>
        </w:rPr>
        <w:t>屬於</w:t>
      </w:r>
      <w:r w:rsidR="009A1A7C" w:rsidRPr="009A1A7C">
        <w:rPr>
          <w:rFonts w:ascii="標楷體" w:eastAsia="標楷體" w:hAnsi="標楷體" w:hint="eastAsia"/>
          <w:sz w:val="32"/>
        </w:rPr>
        <w:t>民眾關切的議題。</w:t>
      </w:r>
    </w:p>
    <w:p w:rsidR="0038085C" w:rsidRDefault="0038085C" w:rsidP="0038085C">
      <w:pPr>
        <w:pStyle w:val="a3"/>
        <w:numPr>
          <w:ilvl w:val="0"/>
          <w:numId w:val="17"/>
        </w:numPr>
        <w:snapToGrid w:val="0"/>
        <w:spacing w:line="300" w:lineRule="auto"/>
        <w:ind w:leftChars="0" w:left="993" w:hanging="658"/>
        <w:jc w:val="both"/>
        <w:rPr>
          <w:rFonts w:ascii="標楷體" w:eastAsia="標楷體" w:hAnsi="標楷體"/>
          <w:b/>
          <w:sz w:val="32"/>
        </w:rPr>
      </w:pPr>
      <w:r>
        <w:rPr>
          <w:rFonts w:ascii="標楷體" w:eastAsia="標楷體" w:hAnsi="標楷體" w:hint="eastAsia"/>
          <w:b/>
          <w:sz w:val="32"/>
        </w:rPr>
        <w:t>唐政務委員鳳：</w:t>
      </w:r>
    </w:p>
    <w:p w:rsidR="003409C3" w:rsidRDefault="003409C3" w:rsidP="0071266D">
      <w:pPr>
        <w:snapToGrid w:val="0"/>
        <w:spacing w:beforeLines="50" w:before="180" w:line="300" w:lineRule="auto"/>
        <w:ind w:leftChars="117" w:left="1244" w:hangingChars="301" w:hanging="963"/>
        <w:jc w:val="both"/>
        <w:rPr>
          <w:rFonts w:ascii="標楷體" w:eastAsia="標楷體" w:hAnsi="標楷體"/>
          <w:sz w:val="32"/>
        </w:rPr>
      </w:pPr>
      <w:r>
        <w:rPr>
          <w:rFonts w:ascii="標楷體" w:eastAsia="標楷體" w:hAnsi="標楷體"/>
          <w:sz w:val="32"/>
        </w:rPr>
        <w:t>（</w:t>
      </w:r>
      <w:r w:rsidR="00A1206D">
        <w:rPr>
          <w:rFonts w:ascii="標楷體" w:eastAsia="標楷體" w:hAnsi="標楷體"/>
          <w:sz w:val="32"/>
        </w:rPr>
        <w:t>一</w:t>
      </w:r>
      <w:r>
        <w:rPr>
          <w:rFonts w:ascii="標楷體" w:eastAsia="標楷體" w:hAnsi="標楷體"/>
          <w:sz w:val="32"/>
        </w:rPr>
        <w:t>）有關多元性別的爭議</w:t>
      </w:r>
      <w:r>
        <w:rPr>
          <w:rFonts w:ascii="標楷體" w:eastAsia="標楷體" w:hAnsi="標楷體" w:hint="eastAsia"/>
          <w:sz w:val="32"/>
        </w:rPr>
        <w:t>，</w:t>
      </w:r>
      <w:r>
        <w:rPr>
          <w:rFonts w:ascii="標楷體" w:eastAsia="標楷體" w:hAnsi="標楷體"/>
          <w:sz w:val="32"/>
        </w:rPr>
        <w:t>雖然加拿大</w:t>
      </w:r>
      <w:r w:rsidR="000F0591">
        <w:rPr>
          <w:rFonts w:ascii="新細明體" w:eastAsia="新細明體" w:hAnsi="新細明體" w:hint="eastAsia"/>
          <w:sz w:val="32"/>
        </w:rPr>
        <w:t>、</w:t>
      </w:r>
      <w:r w:rsidR="000F0591">
        <w:rPr>
          <w:rFonts w:ascii="標楷體" w:eastAsia="標楷體" w:hAnsi="標楷體"/>
          <w:sz w:val="32"/>
        </w:rPr>
        <w:t>紐西蘭</w:t>
      </w:r>
      <w:r>
        <w:rPr>
          <w:rFonts w:ascii="標楷體" w:eastAsia="標楷體" w:hAnsi="標楷體"/>
          <w:sz w:val="32"/>
        </w:rPr>
        <w:t>等國家已經將促進多元性別納入承諾事項</w:t>
      </w:r>
      <w:r>
        <w:rPr>
          <w:rFonts w:ascii="標楷體" w:eastAsia="標楷體" w:hAnsi="標楷體" w:hint="eastAsia"/>
          <w:sz w:val="32"/>
        </w:rPr>
        <w:t>，</w:t>
      </w:r>
      <w:r>
        <w:rPr>
          <w:rFonts w:ascii="標楷體" w:eastAsia="標楷體" w:hAnsi="標楷體"/>
          <w:sz w:val="32"/>
        </w:rPr>
        <w:t>但畢竟我國國情有所不同</w:t>
      </w:r>
      <w:r>
        <w:rPr>
          <w:rFonts w:ascii="標楷體" w:eastAsia="標楷體" w:hAnsi="標楷體" w:hint="eastAsia"/>
          <w:sz w:val="32"/>
        </w:rPr>
        <w:t>，</w:t>
      </w:r>
      <w:r w:rsidR="00A1206D">
        <w:rPr>
          <w:rFonts w:ascii="標楷體" w:eastAsia="標楷體" w:hAnsi="標楷體" w:hint="eastAsia"/>
          <w:sz w:val="32"/>
        </w:rPr>
        <w:t>我國的</w:t>
      </w:r>
      <w:r w:rsidR="000F0591">
        <w:rPr>
          <w:rFonts w:ascii="標楷體" w:eastAsia="標楷體" w:hAnsi="標楷體" w:hint="eastAsia"/>
          <w:sz w:val="32"/>
        </w:rPr>
        <w:t>亮點在於「包容」而非「多元」，</w:t>
      </w:r>
      <w:r>
        <w:rPr>
          <w:rFonts w:ascii="標楷體" w:eastAsia="標楷體" w:hAnsi="標楷體"/>
          <w:sz w:val="32"/>
        </w:rPr>
        <w:t>贊成將</w:t>
      </w:r>
      <w:r>
        <w:rPr>
          <w:rFonts w:ascii="標楷體" w:eastAsia="標楷體" w:hAnsi="標楷體" w:hint="eastAsia"/>
          <w:sz w:val="32"/>
        </w:rPr>
        <w:t>「</w:t>
      </w:r>
      <w:r w:rsidR="000F0591">
        <w:rPr>
          <w:rFonts w:ascii="標楷體" w:eastAsia="標楷體" w:hAnsi="標楷體" w:hint="eastAsia"/>
          <w:sz w:val="32"/>
        </w:rPr>
        <w:t>促進</w:t>
      </w:r>
      <w:r w:rsidR="00B22C35">
        <w:rPr>
          <w:rFonts w:ascii="標楷體" w:eastAsia="標楷體" w:hAnsi="標楷體" w:hint="eastAsia"/>
          <w:sz w:val="32"/>
        </w:rPr>
        <w:t>多元</w:t>
      </w:r>
      <w:r w:rsidR="000F0591">
        <w:rPr>
          <w:rFonts w:ascii="標楷體" w:eastAsia="標楷體" w:hAnsi="標楷體" w:hint="eastAsia"/>
          <w:sz w:val="32"/>
        </w:rPr>
        <w:t>性別與族群包容對話及參與</w:t>
      </w:r>
      <w:r>
        <w:rPr>
          <w:rFonts w:ascii="標楷體" w:eastAsia="標楷體" w:hAnsi="標楷體" w:hint="eastAsia"/>
          <w:sz w:val="32"/>
        </w:rPr>
        <w:t>」修正為</w:t>
      </w:r>
      <w:r w:rsidR="000F0591">
        <w:rPr>
          <w:rFonts w:ascii="標楷體" w:eastAsia="標楷體" w:hAnsi="標楷體" w:hint="eastAsia"/>
          <w:sz w:val="32"/>
        </w:rPr>
        <w:t>「促進性別與族群包容對話及參與」。</w:t>
      </w:r>
    </w:p>
    <w:p w:rsidR="00573DDE" w:rsidRDefault="00573DDE" w:rsidP="0071266D">
      <w:pPr>
        <w:snapToGrid w:val="0"/>
        <w:spacing w:beforeLines="50" w:before="180" w:line="300" w:lineRule="auto"/>
        <w:ind w:leftChars="117" w:left="1244" w:hangingChars="301" w:hanging="963"/>
        <w:jc w:val="both"/>
        <w:rPr>
          <w:rFonts w:ascii="標楷體" w:eastAsia="標楷體" w:hAnsi="標楷體"/>
          <w:sz w:val="32"/>
        </w:rPr>
      </w:pPr>
      <w:r>
        <w:rPr>
          <w:rFonts w:ascii="標楷體" w:eastAsia="標楷體" w:hAnsi="標楷體"/>
          <w:sz w:val="32"/>
        </w:rPr>
        <w:t>（</w:t>
      </w:r>
      <w:r w:rsidR="00A1206D">
        <w:rPr>
          <w:rFonts w:ascii="標楷體" w:eastAsia="標楷體" w:hAnsi="標楷體"/>
          <w:sz w:val="32"/>
        </w:rPr>
        <w:t>二</w:t>
      </w:r>
      <w:r>
        <w:rPr>
          <w:rFonts w:ascii="標楷體" w:eastAsia="標楷體" w:hAnsi="標楷體"/>
          <w:sz w:val="32"/>
        </w:rPr>
        <w:t>）有關承諾事項</w:t>
      </w:r>
      <w:r>
        <w:rPr>
          <w:rFonts w:ascii="標楷體" w:eastAsia="標楷體" w:hAnsi="標楷體" w:hint="eastAsia"/>
          <w:sz w:val="32"/>
        </w:rPr>
        <w:t>，</w:t>
      </w:r>
      <w:r>
        <w:rPr>
          <w:rFonts w:ascii="標楷體" w:eastAsia="標楷體" w:hAnsi="標楷體"/>
          <w:sz w:val="32"/>
        </w:rPr>
        <w:t>各國第一次研提行動方案時</w:t>
      </w:r>
      <w:r>
        <w:rPr>
          <w:rFonts w:ascii="標楷體" w:eastAsia="標楷體" w:hAnsi="標楷體" w:hint="eastAsia"/>
          <w:sz w:val="32"/>
        </w:rPr>
        <w:t>，</w:t>
      </w:r>
      <w:r>
        <w:rPr>
          <w:rFonts w:ascii="標楷體" w:eastAsia="標楷體" w:hAnsi="標楷體"/>
          <w:sz w:val="32"/>
        </w:rPr>
        <w:t>一般會選擇已經有亮點而且後續發展狀況穩定的</w:t>
      </w:r>
      <w:r>
        <w:rPr>
          <w:rFonts w:ascii="標楷體" w:eastAsia="標楷體" w:hAnsi="標楷體" w:hint="eastAsia"/>
          <w:sz w:val="32"/>
        </w:rPr>
        <w:t>，</w:t>
      </w:r>
      <w:r>
        <w:rPr>
          <w:rFonts w:ascii="標楷體" w:eastAsia="標楷體" w:hAnsi="標楷體"/>
          <w:sz w:val="32"/>
        </w:rPr>
        <w:t>例如</w:t>
      </w:r>
      <w:r w:rsidRPr="00A1206D">
        <w:rPr>
          <w:rFonts w:ascii="標楷體" w:eastAsia="標楷體" w:hAnsi="標楷體" w:hint="eastAsia"/>
          <w:sz w:val="32"/>
        </w:rPr>
        <w:t>寬頻</w:t>
      </w:r>
      <w:r w:rsidRPr="00573DDE">
        <w:rPr>
          <w:rFonts w:ascii="標楷體" w:eastAsia="標楷體" w:hAnsi="標楷體" w:hint="eastAsia"/>
          <w:sz w:val="32"/>
        </w:rPr>
        <w:t>偏鄉普及率已經到達98％了，未來</w:t>
      </w:r>
      <w:r w:rsidR="00A81FA2">
        <w:rPr>
          <w:rFonts w:ascii="標楷體" w:eastAsia="標楷體" w:hAnsi="標楷體" w:hint="eastAsia"/>
          <w:sz w:val="32"/>
        </w:rPr>
        <w:t>4</w:t>
      </w:r>
      <w:r w:rsidRPr="00573DDE">
        <w:rPr>
          <w:rFonts w:ascii="標楷體" w:eastAsia="標楷體" w:hAnsi="標楷體" w:hint="eastAsia"/>
          <w:sz w:val="32"/>
        </w:rPr>
        <w:t>年要到99.5％，一方面可以達到國際宣傳的效果，另一方面未來的目標也一定可以達成</w:t>
      </w:r>
      <w:r w:rsidR="00A1206D">
        <w:rPr>
          <w:rFonts w:ascii="標楷體" w:eastAsia="標楷體" w:hAnsi="標楷體" w:hint="eastAsia"/>
          <w:sz w:val="32"/>
        </w:rPr>
        <w:t>。</w:t>
      </w:r>
      <w:r>
        <w:rPr>
          <w:rFonts w:ascii="標楷體" w:eastAsia="標楷體" w:hAnsi="標楷體" w:hint="eastAsia"/>
          <w:sz w:val="32"/>
        </w:rPr>
        <w:t>通常要到了</w:t>
      </w:r>
      <w:r w:rsidR="00055F4F">
        <w:rPr>
          <w:rFonts w:ascii="標楷體" w:eastAsia="標楷體" w:hAnsi="標楷體" w:hint="eastAsia"/>
          <w:sz w:val="32"/>
        </w:rPr>
        <w:t>第二或第三期行動方案，才會逐漸開始提出一些符合</w:t>
      </w:r>
      <w:r w:rsidRPr="00055F4F">
        <w:rPr>
          <w:rFonts w:ascii="標楷體" w:eastAsia="標楷體" w:hAnsi="標楷體" w:hint="eastAsia"/>
          <w:sz w:val="32"/>
        </w:rPr>
        <w:t>國際趨勢</w:t>
      </w:r>
      <w:r w:rsidR="00055F4F" w:rsidRPr="00055F4F">
        <w:rPr>
          <w:rFonts w:ascii="標楷體" w:eastAsia="標楷體" w:hAnsi="標楷體" w:hint="eastAsia"/>
          <w:sz w:val="32"/>
        </w:rPr>
        <w:t>，但現階段還沒有開始做的項目</w:t>
      </w:r>
      <w:r w:rsidR="00A1206D">
        <w:rPr>
          <w:rFonts w:ascii="標楷體" w:eastAsia="標楷體" w:hAnsi="標楷體" w:hint="eastAsia"/>
          <w:sz w:val="32"/>
        </w:rPr>
        <w:t>。</w:t>
      </w:r>
      <w:r w:rsidR="00055F4F" w:rsidRPr="00055F4F">
        <w:rPr>
          <w:rFonts w:ascii="標楷體" w:eastAsia="標楷體" w:hAnsi="標楷體" w:hint="eastAsia"/>
          <w:sz w:val="32"/>
        </w:rPr>
        <w:t>以上</w:t>
      </w:r>
      <w:r w:rsidRPr="00055F4F">
        <w:rPr>
          <w:rFonts w:ascii="標楷體" w:eastAsia="標楷體" w:hAnsi="標楷體" w:hint="eastAsia"/>
          <w:sz w:val="32"/>
        </w:rPr>
        <w:t>實際狀況跟大家分享</w:t>
      </w:r>
      <w:r w:rsidR="00055F4F" w:rsidRPr="00055F4F">
        <w:rPr>
          <w:rFonts w:ascii="標楷體" w:eastAsia="標楷體" w:hAnsi="標楷體" w:hint="eastAsia"/>
          <w:sz w:val="32"/>
        </w:rPr>
        <w:t>。</w:t>
      </w:r>
    </w:p>
    <w:p w:rsidR="00F216E1" w:rsidRPr="0071266D" w:rsidRDefault="00F216E1" w:rsidP="0071266D">
      <w:pPr>
        <w:snapToGrid w:val="0"/>
        <w:spacing w:beforeLines="50" w:before="180" w:line="300" w:lineRule="auto"/>
        <w:ind w:leftChars="117" w:left="1244" w:hangingChars="301" w:hanging="963"/>
        <w:jc w:val="both"/>
        <w:rPr>
          <w:rFonts w:ascii="標楷體" w:eastAsia="標楷體" w:hAnsi="標楷體"/>
          <w:sz w:val="32"/>
        </w:rPr>
      </w:pPr>
      <w:r>
        <w:rPr>
          <w:rFonts w:ascii="標楷體" w:eastAsia="標楷體" w:hAnsi="標楷體"/>
          <w:sz w:val="32"/>
        </w:rPr>
        <w:t>（</w:t>
      </w:r>
      <w:r w:rsidR="00A1206D">
        <w:rPr>
          <w:rFonts w:ascii="標楷體" w:eastAsia="標楷體" w:hAnsi="標楷體"/>
          <w:sz w:val="32"/>
        </w:rPr>
        <w:t>三</w:t>
      </w:r>
      <w:r>
        <w:rPr>
          <w:rFonts w:ascii="標楷體" w:eastAsia="標楷體" w:hAnsi="標楷體"/>
          <w:sz w:val="32"/>
        </w:rPr>
        <w:t>）OGP</w:t>
      </w:r>
      <w:r w:rsidRPr="00F216E1">
        <w:rPr>
          <w:rFonts w:ascii="標楷體" w:eastAsia="標楷體" w:hAnsi="標楷體" w:hint="eastAsia"/>
          <w:sz w:val="32"/>
        </w:rPr>
        <w:t>網站上線後，上面會有「政府聯絡人」跟「指導</w:t>
      </w:r>
      <w:r w:rsidRPr="00F216E1">
        <w:rPr>
          <w:rFonts w:ascii="標楷體" w:eastAsia="標楷體" w:hAnsi="標楷體" w:hint="eastAsia"/>
          <w:sz w:val="32"/>
        </w:rPr>
        <w:lastRenderedPageBreak/>
        <w:t>手冊」的資訊，未來OGP相關政策的推動，都會遵循手冊的精神與程序。OGP</w:t>
      </w:r>
      <w:r>
        <w:rPr>
          <w:rFonts w:ascii="標楷體" w:eastAsia="標楷體" w:hAnsi="標楷體" w:hint="eastAsia"/>
          <w:sz w:val="32"/>
        </w:rPr>
        <w:t>的精神是每一個國家制訂行動方案</w:t>
      </w:r>
      <w:r w:rsidRPr="00F216E1">
        <w:rPr>
          <w:rFonts w:ascii="標楷體" w:eastAsia="標楷體" w:hAnsi="標楷體" w:hint="eastAsia"/>
          <w:sz w:val="32"/>
        </w:rPr>
        <w:t>時，</w:t>
      </w:r>
      <w:r>
        <w:rPr>
          <w:rFonts w:ascii="標楷體" w:eastAsia="標楷體" w:hAnsi="標楷體" w:hint="eastAsia"/>
          <w:sz w:val="32"/>
        </w:rPr>
        <w:t>都要透過一個利害關係人論壇的</w:t>
      </w:r>
      <w:r w:rsidR="00A1206D">
        <w:rPr>
          <w:rFonts w:ascii="標楷體" w:eastAsia="標楷體" w:hAnsi="標楷體" w:hint="eastAsia"/>
          <w:sz w:val="32"/>
        </w:rPr>
        <w:t>機制</w:t>
      </w:r>
      <w:r>
        <w:rPr>
          <w:rFonts w:ascii="標楷體" w:eastAsia="標楷體" w:hAnsi="標楷體" w:hint="eastAsia"/>
          <w:sz w:val="32"/>
        </w:rPr>
        <w:t>，它的</w:t>
      </w:r>
      <w:r w:rsidRPr="00F216E1">
        <w:rPr>
          <w:rFonts w:ascii="標楷體" w:eastAsia="標楷體" w:hAnsi="標楷體" w:hint="eastAsia"/>
          <w:sz w:val="32"/>
        </w:rPr>
        <w:t>召集人</w:t>
      </w:r>
      <w:r>
        <w:rPr>
          <w:rFonts w:ascii="標楷體" w:eastAsia="標楷體" w:hAnsi="標楷體" w:hint="eastAsia"/>
          <w:sz w:val="32"/>
        </w:rPr>
        <w:t>與</w:t>
      </w:r>
      <w:r w:rsidRPr="00F216E1">
        <w:rPr>
          <w:rFonts w:ascii="標楷體" w:eastAsia="標楷體" w:hAnsi="標楷體" w:hint="eastAsia"/>
          <w:sz w:val="32"/>
        </w:rPr>
        <w:t>副召集人分別來自政府跟民間，委員的數量</w:t>
      </w:r>
      <w:r>
        <w:rPr>
          <w:rFonts w:ascii="標楷體" w:eastAsia="標楷體" w:hAnsi="標楷體" w:hint="eastAsia"/>
          <w:sz w:val="32"/>
        </w:rPr>
        <w:t>也是政府與民間對</w:t>
      </w:r>
      <w:r w:rsidR="00A1206D">
        <w:rPr>
          <w:rFonts w:ascii="標楷體" w:eastAsia="標楷體" w:hAnsi="標楷體" w:hint="eastAsia"/>
          <w:sz w:val="32"/>
        </w:rPr>
        <w:t>等</w:t>
      </w:r>
      <w:r w:rsidRPr="00F216E1">
        <w:rPr>
          <w:rFonts w:ascii="標楷體" w:eastAsia="標楷體" w:hAnsi="標楷體" w:hint="eastAsia"/>
          <w:sz w:val="32"/>
        </w:rPr>
        <w:t>，所以我們</w:t>
      </w:r>
      <w:r>
        <w:rPr>
          <w:rFonts w:ascii="標楷體" w:eastAsia="標楷體" w:hAnsi="標楷體" w:hint="eastAsia"/>
          <w:sz w:val="32"/>
        </w:rPr>
        <w:t>政府部分做的只</w:t>
      </w:r>
      <w:r w:rsidRPr="00F216E1">
        <w:rPr>
          <w:rFonts w:ascii="標楷體" w:eastAsia="標楷體" w:hAnsi="標楷體" w:hint="eastAsia"/>
          <w:sz w:val="32"/>
        </w:rPr>
        <w:t>是拼圖的一半，我們接下來</w:t>
      </w:r>
      <w:r>
        <w:rPr>
          <w:rFonts w:ascii="標楷體" w:eastAsia="標楷體" w:hAnsi="標楷體" w:hint="eastAsia"/>
          <w:sz w:val="32"/>
        </w:rPr>
        <w:t>依</w:t>
      </w:r>
      <w:r w:rsidRPr="00F216E1">
        <w:rPr>
          <w:rFonts w:ascii="標楷體" w:eastAsia="標楷體" w:hAnsi="標楷體" w:hint="eastAsia"/>
          <w:sz w:val="32"/>
        </w:rPr>
        <w:t>手冊</w:t>
      </w:r>
      <w:r>
        <w:rPr>
          <w:rFonts w:ascii="標楷體" w:eastAsia="標楷體" w:hAnsi="標楷體" w:hint="eastAsia"/>
          <w:sz w:val="32"/>
        </w:rPr>
        <w:t>程序執行後續作業</w:t>
      </w:r>
      <w:r w:rsidRPr="00F216E1">
        <w:rPr>
          <w:rFonts w:ascii="標楷體" w:eastAsia="標楷體" w:hAnsi="標楷體" w:hint="eastAsia"/>
          <w:sz w:val="32"/>
        </w:rPr>
        <w:t>的時候，</w:t>
      </w:r>
      <w:r>
        <w:rPr>
          <w:rFonts w:ascii="標楷體" w:eastAsia="標楷體" w:hAnsi="標楷體" w:hint="eastAsia"/>
          <w:sz w:val="32"/>
        </w:rPr>
        <w:t>將</w:t>
      </w:r>
      <w:r w:rsidRPr="00F216E1">
        <w:rPr>
          <w:rFonts w:ascii="標楷體" w:eastAsia="標楷體" w:hAnsi="標楷體" w:hint="eastAsia"/>
          <w:sz w:val="32"/>
        </w:rPr>
        <w:t>會</w:t>
      </w:r>
      <w:r>
        <w:rPr>
          <w:rFonts w:ascii="標楷體" w:eastAsia="標楷體" w:hAnsi="標楷體" w:hint="eastAsia"/>
          <w:sz w:val="32"/>
        </w:rPr>
        <w:t>與</w:t>
      </w:r>
      <w:r w:rsidRPr="00F216E1">
        <w:rPr>
          <w:rFonts w:ascii="標楷體" w:eastAsia="標楷體" w:hAnsi="標楷體" w:hint="eastAsia"/>
          <w:sz w:val="32"/>
        </w:rPr>
        <w:t>另一半</w:t>
      </w:r>
      <w:r>
        <w:rPr>
          <w:rFonts w:ascii="標楷體" w:eastAsia="標楷體" w:hAnsi="標楷體" w:hint="eastAsia"/>
          <w:sz w:val="32"/>
        </w:rPr>
        <w:t>民間的代表交換意見</w:t>
      </w:r>
      <w:r w:rsidRPr="00F216E1">
        <w:rPr>
          <w:rFonts w:ascii="標楷體" w:eastAsia="標楷體" w:hAnsi="標楷體" w:hint="eastAsia"/>
          <w:sz w:val="32"/>
        </w:rPr>
        <w:t>，</w:t>
      </w:r>
      <w:r>
        <w:rPr>
          <w:rFonts w:ascii="標楷體" w:eastAsia="標楷體" w:hAnsi="標楷體" w:hint="eastAsia"/>
          <w:sz w:val="32"/>
        </w:rPr>
        <w:t>彼此做出調整，所有的承諾事項，都必須是充分討論且一致同意的結果</w:t>
      </w:r>
      <w:r w:rsidRPr="00F216E1">
        <w:rPr>
          <w:rFonts w:ascii="標楷體" w:eastAsia="標楷體" w:hAnsi="標楷體" w:hint="eastAsia"/>
          <w:sz w:val="32"/>
        </w:rPr>
        <w:t>。</w:t>
      </w:r>
    </w:p>
    <w:p w:rsidR="00A75734" w:rsidRPr="005B72CE" w:rsidRDefault="00A75734" w:rsidP="00A75734">
      <w:pPr>
        <w:pStyle w:val="a3"/>
        <w:numPr>
          <w:ilvl w:val="0"/>
          <w:numId w:val="17"/>
        </w:numPr>
        <w:snapToGrid w:val="0"/>
        <w:spacing w:line="520" w:lineRule="exact"/>
        <w:ind w:leftChars="0" w:left="993" w:hanging="657"/>
        <w:jc w:val="both"/>
        <w:rPr>
          <w:rFonts w:ascii="標楷體" w:eastAsia="標楷體" w:hAnsi="標楷體"/>
          <w:b/>
          <w:sz w:val="32"/>
        </w:rPr>
      </w:pPr>
      <w:r w:rsidRPr="005B72CE">
        <w:rPr>
          <w:rFonts w:ascii="標楷體" w:eastAsia="標楷體" w:hAnsi="標楷體" w:hint="eastAsia"/>
          <w:b/>
          <w:sz w:val="32"/>
        </w:rPr>
        <w:t>陳主任委員美伶：</w:t>
      </w:r>
    </w:p>
    <w:p w:rsidR="00866813" w:rsidRPr="00D3129F" w:rsidRDefault="00D3129F" w:rsidP="00D3129F">
      <w:pPr>
        <w:snapToGrid w:val="0"/>
        <w:spacing w:beforeLines="50" w:before="180" w:line="300" w:lineRule="auto"/>
        <w:ind w:leftChars="139" w:left="1240" w:hangingChars="283" w:hanging="906"/>
        <w:jc w:val="both"/>
        <w:rPr>
          <w:rFonts w:ascii="標楷體" w:eastAsia="標楷體" w:hAnsi="標楷體"/>
          <w:sz w:val="32"/>
        </w:rPr>
      </w:pPr>
      <w:r>
        <w:rPr>
          <w:rFonts w:ascii="標楷體" w:eastAsia="標楷體" w:hAnsi="標楷體"/>
          <w:sz w:val="32"/>
        </w:rPr>
        <w:t>（一）</w:t>
      </w:r>
      <w:r w:rsidR="00E41E29" w:rsidRPr="00D3129F">
        <w:rPr>
          <w:rFonts w:ascii="標楷體" w:eastAsia="標楷體" w:hAnsi="標楷體"/>
          <w:sz w:val="32"/>
        </w:rPr>
        <w:t>在與開放政府相關的民間團體和主要的承諾事項相關機關進行初步的對談後</w:t>
      </w:r>
      <w:r w:rsidR="00E41E29" w:rsidRPr="00D3129F">
        <w:rPr>
          <w:rFonts w:ascii="標楷體" w:eastAsia="標楷體" w:hAnsi="標楷體" w:hint="eastAsia"/>
          <w:sz w:val="32"/>
        </w:rPr>
        <w:t>，本會已經開始著手進行一些OGP文件與手冊的翻譯工作，目前簡要版手冊的翻譯已經完成。</w:t>
      </w:r>
    </w:p>
    <w:p w:rsidR="00866813" w:rsidRPr="00D3129F" w:rsidRDefault="00D3129F" w:rsidP="00D3129F">
      <w:pPr>
        <w:snapToGrid w:val="0"/>
        <w:spacing w:beforeLines="50" w:before="180" w:line="300" w:lineRule="auto"/>
        <w:ind w:leftChars="139" w:left="1240" w:hangingChars="283" w:hanging="906"/>
        <w:jc w:val="both"/>
        <w:rPr>
          <w:rFonts w:ascii="標楷體" w:eastAsia="標楷體" w:hAnsi="標楷體"/>
          <w:sz w:val="32"/>
        </w:rPr>
      </w:pPr>
      <w:r>
        <w:rPr>
          <w:rFonts w:ascii="標楷體" w:eastAsia="標楷體" w:hAnsi="標楷體"/>
          <w:sz w:val="32"/>
        </w:rPr>
        <w:t>（二）</w:t>
      </w:r>
      <w:r w:rsidR="00E41E29" w:rsidRPr="00D3129F">
        <w:rPr>
          <w:rFonts w:ascii="標楷體" w:eastAsia="標楷體" w:hAnsi="標楷體" w:hint="eastAsia"/>
          <w:sz w:val="32"/>
        </w:rPr>
        <w:t>有關OGP網頁專區的部分，現階段會先在本會網站上開一個專區，</w:t>
      </w:r>
      <w:r w:rsidR="00290811">
        <w:rPr>
          <w:rFonts w:ascii="標楷體" w:eastAsia="標楷體" w:hAnsi="標楷體" w:hint="eastAsia"/>
          <w:sz w:val="32"/>
        </w:rPr>
        <w:t>在今天會議討論後，</w:t>
      </w:r>
      <w:r w:rsidR="00A1206D">
        <w:rPr>
          <w:rFonts w:ascii="標楷體" w:eastAsia="標楷體" w:hAnsi="標楷體" w:hint="eastAsia"/>
          <w:sz w:val="32"/>
        </w:rPr>
        <w:t>會</w:t>
      </w:r>
      <w:r w:rsidR="00E41E29" w:rsidRPr="00D3129F">
        <w:rPr>
          <w:rFonts w:ascii="標楷體" w:eastAsia="標楷體" w:hAnsi="標楷體" w:hint="eastAsia"/>
          <w:sz w:val="32"/>
        </w:rPr>
        <w:t>陸續將OGP的簡介、相關會議</w:t>
      </w:r>
      <w:r w:rsidR="00B22C35">
        <w:rPr>
          <w:rFonts w:ascii="標楷體" w:eastAsia="標楷體" w:hAnsi="標楷體" w:hint="eastAsia"/>
          <w:sz w:val="32"/>
        </w:rPr>
        <w:t>紀</w:t>
      </w:r>
      <w:r w:rsidR="00E41E29" w:rsidRPr="00D3129F">
        <w:rPr>
          <w:rFonts w:ascii="標楷體" w:eastAsia="標楷體" w:hAnsi="標楷體" w:hint="eastAsia"/>
          <w:sz w:val="32"/>
        </w:rPr>
        <w:t>錄、操作手冊的中文翻譯，</w:t>
      </w:r>
      <w:r w:rsidRPr="00D3129F">
        <w:rPr>
          <w:rFonts w:ascii="標楷體" w:eastAsia="標楷體" w:hAnsi="標楷體" w:hint="eastAsia"/>
          <w:sz w:val="32"/>
        </w:rPr>
        <w:t>以及</w:t>
      </w:r>
      <w:r w:rsidR="00A81FA2">
        <w:rPr>
          <w:rFonts w:ascii="標楷體" w:eastAsia="標楷體" w:hAnsi="標楷體" w:hint="eastAsia"/>
          <w:sz w:val="32"/>
        </w:rPr>
        <w:t>網站</w:t>
      </w:r>
      <w:r w:rsidRPr="00D3129F">
        <w:rPr>
          <w:rFonts w:ascii="標楷體" w:eastAsia="標楷體" w:hAnsi="標楷體" w:hint="eastAsia"/>
          <w:sz w:val="32"/>
        </w:rPr>
        <w:t>連結等</w:t>
      </w:r>
      <w:r w:rsidR="00E41E29" w:rsidRPr="00D3129F">
        <w:rPr>
          <w:rFonts w:ascii="標楷體" w:eastAsia="標楷體" w:hAnsi="標楷體" w:hint="eastAsia"/>
          <w:sz w:val="32"/>
        </w:rPr>
        <w:t>資訊</w:t>
      </w:r>
      <w:r w:rsidR="00290811">
        <w:rPr>
          <w:rFonts w:ascii="標楷體" w:eastAsia="標楷體" w:hAnsi="標楷體" w:hint="eastAsia"/>
          <w:sz w:val="32"/>
        </w:rPr>
        <w:t>，</w:t>
      </w:r>
      <w:r w:rsidR="00E41E29" w:rsidRPr="00D3129F">
        <w:rPr>
          <w:rFonts w:ascii="標楷體" w:eastAsia="標楷體" w:hAnsi="標楷體" w:hint="eastAsia"/>
          <w:sz w:val="32"/>
        </w:rPr>
        <w:t>公布在</w:t>
      </w:r>
      <w:r w:rsidRPr="00D3129F">
        <w:rPr>
          <w:rFonts w:ascii="標楷體" w:eastAsia="標楷體" w:hAnsi="標楷體" w:hint="eastAsia"/>
          <w:sz w:val="32"/>
        </w:rPr>
        <w:t>網頁上</w:t>
      </w:r>
      <w:r w:rsidR="00E41E29" w:rsidRPr="00D3129F">
        <w:rPr>
          <w:rFonts w:ascii="標楷體" w:eastAsia="標楷體" w:hAnsi="標楷體" w:hint="eastAsia"/>
          <w:sz w:val="32"/>
        </w:rPr>
        <w:t>。</w:t>
      </w:r>
      <w:r w:rsidR="00290811" w:rsidRPr="00D3129F">
        <w:rPr>
          <w:rFonts w:ascii="標楷體" w:eastAsia="標楷體" w:hAnsi="標楷體" w:hint="eastAsia"/>
          <w:sz w:val="32"/>
        </w:rPr>
        <w:t>民間團體</w:t>
      </w:r>
      <w:r w:rsidR="00290811">
        <w:rPr>
          <w:rFonts w:ascii="標楷體" w:eastAsia="標楷體" w:hAnsi="標楷體" w:hint="eastAsia"/>
          <w:sz w:val="32"/>
        </w:rPr>
        <w:t>的</w:t>
      </w:r>
      <w:r w:rsidR="00290811" w:rsidRPr="00D3129F">
        <w:rPr>
          <w:rFonts w:ascii="標楷體" w:eastAsia="標楷體" w:hAnsi="標楷體" w:hint="eastAsia"/>
          <w:sz w:val="32"/>
        </w:rPr>
        <w:t>期待</w:t>
      </w:r>
      <w:r w:rsidR="00290811">
        <w:rPr>
          <w:rFonts w:ascii="標楷體" w:eastAsia="標楷體" w:hAnsi="標楷體" w:hint="eastAsia"/>
          <w:sz w:val="32"/>
        </w:rPr>
        <w:t>是公開意見參與能夠愈早愈好，也希望</w:t>
      </w:r>
      <w:r w:rsidR="00290811" w:rsidRPr="00D3129F">
        <w:rPr>
          <w:rFonts w:ascii="標楷體" w:eastAsia="標楷體" w:hAnsi="標楷體" w:hint="eastAsia"/>
          <w:sz w:val="32"/>
        </w:rPr>
        <w:t>網頁</w:t>
      </w:r>
      <w:r w:rsidR="00290811">
        <w:rPr>
          <w:rFonts w:ascii="標楷體" w:eastAsia="標楷體" w:hAnsi="標楷體" w:hint="eastAsia"/>
          <w:sz w:val="32"/>
        </w:rPr>
        <w:t>能夠</w:t>
      </w:r>
      <w:r w:rsidR="00290811" w:rsidRPr="00D3129F">
        <w:rPr>
          <w:rFonts w:ascii="標楷體" w:eastAsia="標楷體" w:hAnsi="標楷體" w:hint="eastAsia"/>
          <w:sz w:val="32"/>
        </w:rPr>
        <w:t>具備意見互動與討論的功能，</w:t>
      </w:r>
      <w:r w:rsidR="00290811">
        <w:rPr>
          <w:rFonts w:ascii="標楷體" w:eastAsia="標楷體" w:hAnsi="標楷體" w:hint="eastAsia"/>
          <w:sz w:val="32"/>
        </w:rPr>
        <w:t>畢竟公開參與是OGP的核心價值，</w:t>
      </w:r>
      <w:r w:rsidR="00290811" w:rsidRPr="00D3129F">
        <w:rPr>
          <w:rFonts w:ascii="標楷體" w:eastAsia="標楷體" w:hAnsi="標楷體" w:hint="eastAsia"/>
          <w:sz w:val="32"/>
        </w:rPr>
        <w:t>這也是我們未來努力的目標。</w:t>
      </w:r>
    </w:p>
    <w:p w:rsidR="00D3129F" w:rsidRDefault="00D3129F" w:rsidP="00D3129F">
      <w:pPr>
        <w:snapToGrid w:val="0"/>
        <w:spacing w:beforeLines="50" w:before="180" w:line="300" w:lineRule="auto"/>
        <w:ind w:leftChars="139" w:left="1240" w:hangingChars="283" w:hanging="906"/>
        <w:jc w:val="both"/>
        <w:rPr>
          <w:rFonts w:ascii="標楷體" w:eastAsia="標楷體" w:hAnsi="標楷體"/>
          <w:sz w:val="32"/>
        </w:rPr>
      </w:pPr>
      <w:r>
        <w:rPr>
          <w:rFonts w:ascii="標楷體" w:eastAsia="標楷體" w:hAnsi="標楷體"/>
          <w:sz w:val="32"/>
        </w:rPr>
        <w:t>（三）</w:t>
      </w:r>
      <w:r w:rsidR="00290811">
        <w:rPr>
          <w:rFonts w:ascii="標楷體" w:eastAsia="標楷體" w:hAnsi="標楷體"/>
          <w:sz w:val="32"/>
        </w:rPr>
        <w:t>本會篩選承諾事項初步建議時的考量</w:t>
      </w:r>
      <w:r w:rsidR="00290811">
        <w:rPr>
          <w:rFonts w:ascii="標楷體" w:eastAsia="標楷體" w:hAnsi="標楷體" w:hint="eastAsia"/>
          <w:sz w:val="32"/>
        </w:rPr>
        <w:t>，主要是希望</w:t>
      </w:r>
      <w:r w:rsidR="00110ABE">
        <w:rPr>
          <w:rFonts w:ascii="標楷體" w:eastAsia="標楷體" w:hAnsi="標楷體" w:hint="eastAsia"/>
          <w:sz w:val="32"/>
        </w:rPr>
        <w:t>各部會每年已經在做的人權公約</w:t>
      </w:r>
      <w:r w:rsidR="00110ABE" w:rsidRPr="00290811">
        <w:rPr>
          <w:rFonts w:ascii="標楷體" w:eastAsia="標楷體" w:hAnsi="標楷體" w:hint="eastAsia"/>
          <w:sz w:val="32"/>
        </w:rPr>
        <w:t>、反貪腐</w:t>
      </w:r>
      <w:r w:rsidR="00110ABE">
        <w:rPr>
          <w:rFonts w:ascii="標楷體" w:eastAsia="標楷體" w:hAnsi="標楷體" w:hint="eastAsia"/>
          <w:sz w:val="32"/>
        </w:rPr>
        <w:t>公約</w:t>
      </w:r>
      <w:r w:rsidR="00110ABE">
        <w:rPr>
          <w:rFonts w:ascii="新細明體" w:eastAsia="新細明體" w:hAnsi="新細明體" w:hint="eastAsia"/>
          <w:sz w:val="32"/>
        </w:rPr>
        <w:t>、</w:t>
      </w:r>
      <w:r w:rsidR="00110ABE">
        <w:rPr>
          <w:rFonts w:ascii="標楷體" w:eastAsia="標楷體" w:hAnsi="標楷體" w:hint="eastAsia"/>
          <w:sz w:val="32"/>
        </w:rPr>
        <w:t>身障</w:t>
      </w:r>
      <w:r w:rsidR="00110ABE" w:rsidRPr="00290811">
        <w:rPr>
          <w:rFonts w:ascii="標楷體" w:eastAsia="標楷體" w:hAnsi="標楷體" w:hint="eastAsia"/>
          <w:sz w:val="32"/>
        </w:rPr>
        <w:t>及性別平等</w:t>
      </w:r>
      <w:r w:rsidR="00110ABE">
        <w:rPr>
          <w:rFonts w:ascii="標楷體" w:eastAsia="標楷體" w:hAnsi="標楷體" w:hint="eastAsia"/>
          <w:sz w:val="32"/>
        </w:rPr>
        <w:t>相關報告之外，</w:t>
      </w:r>
      <w:r w:rsidR="00290811">
        <w:rPr>
          <w:rFonts w:ascii="標楷體" w:eastAsia="標楷體" w:hAnsi="標楷體"/>
          <w:sz w:val="32"/>
        </w:rPr>
        <w:t>不要</w:t>
      </w:r>
      <w:r w:rsidR="00110ABE">
        <w:rPr>
          <w:rFonts w:ascii="標楷體" w:eastAsia="標楷體" w:hAnsi="標楷體"/>
          <w:sz w:val="32"/>
        </w:rPr>
        <w:t>再重複準備</w:t>
      </w:r>
      <w:r w:rsidR="00110ABE">
        <w:rPr>
          <w:rFonts w:ascii="標楷體" w:eastAsia="標楷體" w:hAnsi="標楷體" w:hint="eastAsia"/>
          <w:sz w:val="32"/>
        </w:rPr>
        <w:t>，增加</w:t>
      </w:r>
      <w:r w:rsidR="00290811">
        <w:rPr>
          <w:rFonts w:ascii="標楷體" w:eastAsia="標楷體" w:hAnsi="標楷體"/>
          <w:sz w:val="32"/>
        </w:rPr>
        <w:t>額外的行政負擔</w:t>
      </w:r>
      <w:r w:rsidR="00290811">
        <w:rPr>
          <w:rFonts w:ascii="標楷體" w:eastAsia="標楷體" w:hAnsi="標楷體" w:hint="eastAsia"/>
          <w:sz w:val="32"/>
        </w:rPr>
        <w:t>，</w:t>
      </w:r>
      <w:r w:rsidR="00110ABE">
        <w:rPr>
          <w:rFonts w:ascii="標楷體" w:eastAsia="標楷體" w:hAnsi="標楷體" w:hint="eastAsia"/>
          <w:sz w:val="32"/>
        </w:rPr>
        <w:t>原則上希望同樣的成果能夠放在兩個地方使用，只要就不足的部分稍做補充即可。</w:t>
      </w:r>
    </w:p>
    <w:p w:rsidR="009F0582" w:rsidRDefault="00AE779B" w:rsidP="00D3129F">
      <w:pPr>
        <w:snapToGrid w:val="0"/>
        <w:spacing w:beforeLines="50" w:before="180" w:line="300" w:lineRule="auto"/>
        <w:ind w:leftChars="139" w:left="1240" w:hangingChars="283" w:hanging="906"/>
        <w:jc w:val="both"/>
        <w:rPr>
          <w:rFonts w:ascii="標楷體" w:eastAsia="標楷體" w:hAnsi="標楷體"/>
          <w:sz w:val="32"/>
        </w:rPr>
      </w:pPr>
      <w:r>
        <w:rPr>
          <w:rFonts w:ascii="標楷體" w:eastAsia="標楷體" w:hAnsi="標楷體"/>
          <w:sz w:val="32"/>
        </w:rPr>
        <w:t>（四）</w:t>
      </w:r>
      <w:r w:rsidR="00F37B7C">
        <w:rPr>
          <w:rFonts w:ascii="標楷體" w:eastAsia="標楷體" w:hAnsi="標楷體"/>
          <w:sz w:val="32"/>
        </w:rPr>
        <w:t>我國的行動方案是</w:t>
      </w:r>
      <w:r w:rsidR="00A1206D">
        <w:rPr>
          <w:rFonts w:ascii="標楷體" w:eastAsia="標楷體" w:hAnsi="標楷體"/>
          <w:sz w:val="32"/>
        </w:rPr>
        <w:t>規劃</w:t>
      </w:r>
      <w:r w:rsidR="00F37B7C" w:rsidRPr="00F37B7C">
        <w:rPr>
          <w:rFonts w:ascii="標楷體" w:eastAsia="標楷體" w:hAnsi="標楷體" w:hint="eastAsia"/>
          <w:sz w:val="32"/>
        </w:rPr>
        <w:t>配合總統的任期，</w:t>
      </w:r>
      <w:r w:rsidR="00A81FA2">
        <w:rPr>
          <w:rFonts w:ascii="標楷體" w:eastAsia="標楷體" w:hAnsi="標楷體" w:hint="eastAsia"/>
          <w:sz w:val="32"/>
        </w:rPr>
        <w:t>4</w:t>
      </w:r>
      <w:r w:rsidR="00F37B7C" w:rsidRPr="00F37B7C">
        <w:rPr>
          <w:rFonts w:ascii="標楷體" w:eastAsia="標楷體" w:hAnsi="標楷體" w:hint="eastAsia"/>
          <w:sz w:val="32"/>
        </w:rPr>
        <w:t>年</w:t>
      </w:r>
      <w:r w:rsidR="00A81FA2">
        <w:rPr>
          <w:rFonts w:ascii="標楷體" w:eastAsia="標楷體" w:hAnsi="標楷體" w:hint="eastAsia"/>
          <w:sz w:val="32"/>
        </w:rPr>
        <w:t>1</w:t>
      </w:r>
      <w:r w:rsidR="00F37B7C" w:rsidRPr="00F37B7C">
        <w:rPr>
          <w:rFonts w:ascii="標楷體" w:eastAsia="標楷體" w:hAnsi="標楷體" w:hint="eastAsia"/>
          <w:sz w:val="32"/>
        </w:rPr>
        <w:t>期</w:t>
      </w:r>
      <w:r w:rsidR="00F37B7C">
        <w:rPr>
          <w:rFonts w:ascii="標楷體" w:eastAsia="標楷體" w:hAnsi="標楷體" w:hint="eastAsia"/>
          <w:sz w:val="32"/>
        </w:rPr>
        <w:t>。</w:t>
      </w:r>
      <w:r w:rsidR="00F37B7C" w:rsidRPr="00F37B7C">
        <w:rPr>
          <w:rFonts w:ascii="標楷體" w:eastAsia="標楷體" w:hAnsi="標楷體" w:hint="eastAsia"/>
          <w:sz w:val="32"/>
        </w:rPr>
        <w:t>承諾事項</w:t>
      </w:r>
      <w:r w:rsidR="00F37B7C">
        <w:rPr>
          <w:rFonts w:ascii="標楷體" w:eastAsia="標楷體" w:hAnsi="標楷體" w:hint="eastAsia"/>
          <w:sz w:val="32"/>
        </w:rPr>
        <w:t>的議題</w:t>
      </w:r>
      <w:r w:rsidR="00F37B7C" w:rsidRPr="00F37B7C">
        <w:rPr>
          <w:rFonts w:ascii="標楷體" w:eastAsia="標楷體" w:hAnsi="標楷體" w:hint="eastAsia"/>
          <w:sz w:val="32"/>
        </w:rPr>
        <w:t>都</w:t>
      </w:r>
      <w:r w:rsidR="00F37B7C">
        <w:rPr>
          <w:rFonts w:ascii="標楷體" w:eastAsia="標楷體" w:hAnsi="標楷體" w:hint="eastAsia"/>
          <w:sz w:val="32"/>
        </w:rPr>
        <w:t>很廣泛</w:t>
      </w:r>
      <w:r w:rsidR="00F37B7C" w:rsidRPr="00F37B7C">
        <w:rPr>
          <w:rFonts w:ascii="標楷體" w:eastAsia="標楷體" w:hAnsi="標楷體" w:hint="eastAsia"/>
          <w:sz w:val="32"/>
        </w:rPr>
        <w:t>，例如政治獻金，</w:t>
      </w:r>
      <w:r w:rsidR="00F37B7C">
        <w:rPr>
          <w:rFonts w:ascii="標楷體" w:eastAsia="標楷體" w:hAnsi="標楷體" w:hint="eastAsia"/>
          <w:sz w:val="32"/>
        </w:rPr>
        <w:t>但在我們內部討論的時候，主辦機關還是要清楚</w:t>
      </w:r>
      <w:r w:rsidR="00A1206D">
        <w:rPr>
          <w:rFonts w:ascii="標楷體" w:eastAsia="標楷體" w:hAnsi="標楷體" w:hint="eastAsia"/>
          <w:sz w:val="32"/>
        </w:rPr>
        <w:t>闡述</w:t>
      </w:r>
      <w:r w:rsidR="00F37B7C">
        <w:rPr>
          <w:rFonts w:ascii="標楷體" w:eastAsia="標楷體" w:hAnsi="標楷體" w:hint="eastAsia"/>
          <w:sz w:val="32"/>
        </w:rPr>
        <w:t>在未來四</w:t>
      </w:r>
      <w:r w:rsidR="00F37B7C" w:rsidRPr="00F37B7C">
        <w:rPr>
          <w:rFonts w:ascii="標楷體" w:eastAsia="標楷體" w:hAnsi="標楷體" w:hint="eastAsia"/>
          <w:sz w:val="32"/>
        </w:rPr>
        <w:t>年</w:t>
      </w:r>
      <w:r w:rsidR="00F37B7C">
        <w:rPr>
          <w:rFonts w:ascii="標楷體" w:eastAsia="標楷體" w:hAnsi="標楷體" w:hint="eastAsia"/>
          <w:sz w:val="32"/>
        </w:rPr>
        <w:t>中，要就這個項目的</w:t>
      </w:r>
      <w:r w:rsidR="00F37B7C" w:rsidRPr="00F37B7C">
        <w:rPr>
          <w:rFonts w:ascii="標楷體" w:eastAsia="標楷體" w:hAnsi="標楷體" w:hint="eastAsia"/>
          <w:sz w:val="32"/>
        </w:rPr>
        <w:t>承諾內容</w:t>
      </w:r>
      <w:r w:rsidR="00F37B7C">
        <w:rPr>
          <w:rFonts w:ascii="標楷體" w:eastAsia="標楷體" w:hAnsi="標楷體" w:hint="eastAsia"/>
          <w:sz w:val="32"/>
        </w:rPr>
        <w:t>為何</w:t>
      </w:r>
      <w:r w:rsidR="009F0582">
        <w:rPr>
          <w:rFonts w:ascii="標楷體" w:eastAsia="標楷體" w:hAnsi="標楷體" w:hint="eastAsia"/>
          <w:sz w:val="32"/>
        </w:rPr>
        <w:t>，</w:t>
      </w:r>
      <w:r w:rsidR="00F37B7C">
        <w:rPr>
          <w:rFonts w:ascii="標楷體" w:eastAsia="標楷體" w:hAnsi="標楷體" w:hint="eastAsia"/>
          <w:sz w:val="32"/>
        </w:rPr>
        <w:t>要達成哪些目標</w:t>
      </w:r>
      <w:r w:rsidR="009F0582">
        <w:rPr>
          <w:rFonts w:ascii="標楷體" w:eastAsia="標楷體" w:hAnsi="標楷體" w:hint="eastAsia"/>
          <w:sz w:val="32"/>
        </w:rPr>
        <w:t>。</w:t>
      </w:r>
    </w:p>
    <w:p w:rsidR="00AE779B" w:rsidRPr="00D3129F" w:rsidRDefault="009F0582" w:rsidP="00D3129F">
      <w:pPr>
        <w:snapToGrid w:val="0"/>
        <w:spacing w:beforeLines="50" w:before="180" w:line="300" w:lineRule="auto"/>
        <w:ind w:leftChars="139" w:left="1240" w:hangingChars="283" w:hanging="906"/>
        <w:jc w:val="both"/>
        <w:rPr>
          <w:rFonts w:ascii="標楷體" w:eastAsia="標楷體" w:hAnsi="標楷體"/>
          <w:sz w:val="32"/>
        </w:rPr>
      </w:pPr>
      <w:r>
        <w:rPr>
          <w:rFonts w:ascii="標楷體" w:eastAsia="標楷體" w:hAnsi="標楷體"/>
          <w:sz w:val="32"/>
        </w:rPr>
        <w:t>（五）</w:t>
      </w:r>
      <w:r>
        <w:rPr>
          <w:rFonts w:ascii="標楷體" w:eastAsia="標楷體" w:hAnsi="標楷體" w:hint="eastAsia"/>
          <w:sz w:val="32"/>
        </w:rPr>
        <w:t>行動方案的</w:t>
      </w:r>
      <w:r w:rsidRPr="009F0582">
        <w:rPr>
          <w:rFonts w:ascii="標楷體" w:eastAsia="標楷體" w:hAnsi="標楷體" w:hint="eastAsia"/>
          <w:sz w:val="32"/>
        </w:rPr>
        <w:t>承諾事項，是</w:t>
      </w:r>
      <w:r w:rsidR="00B22C35">
        <w:rPr>
          <w:rFonts w:ascii="標楷體" w:eastAsia="標楷體" w:hAnsi="標楷體" w:hint="eastAsia"/>
          <w:sz w:val="32"/>
        </w:rPr>
        <w:t>由</w:t>
      </w:r>
      <w:r w:rsidRPr="009F0582">
        <w:rPr>
          <w:rFonts w:ascii="標楷體" w:eastAsia="標楷體" w:hAnsi="標楷體" w:hint="eastAsia"/>
          <w:sz w:val="32"/>
        </w:rPr>
        <w:t>政府</w:t>
      </w:r>
      <w:r w:rsidR="00B22C35">
        <w:rPr>
          <w:rFonts w:ascii="標楷體" w:eastAsia="標楷體" w:hAnsi="標楷體" w:hint="eastAsia"/>
          <w:sz w:val="32"/>
        </w:rPr>
        <w:t>與</w:t>
      </w:r>
      <w:r w:rsidRPr="009F0582">
        <w:rPr>
          <w:rFonts w:ascii="標楷體" w:eastAsia="標楷體" w:hAnsi="標楷體" w:hint="eastAsia"/>
          <w:sz w:val="32"/>
        </w:rPr>
        <w:t>民間共同提出，向國際組織提出的承諾。</w:t>
      </w:r>
      <w:r>
        <w:rPr>
          <w:rFonts w:ascii="標楷體" w:eastAsia="標楷體" w:hAnsi="標楷體"/>
          <w:sz w:val="32"/>
        </w:rPr>
        <w:t>我們與民間團體的溝通討論會積極持續進行</w:t>
      </w:r>
      <w:r>
        <w:rPr>
          <w:rFonts w:ascii="標楷體" w:eastAsia="標楷體" w:hAnsi="標楷體" w:hint="eastAsia"/>
          <w:sz w:val="32"/>
        </w:rPr>
        <w:t>，依照目前的時程規劃，</w:t>
      </w:r>
      <w:r w:rsidRPr="009F0582">
        <w:rPr>
          <w:rFonts w:ascii="標楷體" w:eastAsia="標楷體" w:hAnsi="標楷體" w:hint="eastAsia"/>
          <w:sz w:val="32"/>
        </w:rPr>
        <w:t>預計將於</w:t>
      </w:r>
      <w:r w:rsidR="00BB0F16">
        <w:rPr>
          <w:rFonts w:ascii="標楷體" w:eastAsia="標楷體" w:hAnsi="標楷體" w:hint="eastAsia"/>
          <w:sz w:val="32"/>
        </w:rPr>
        <w:t>109</w:t>
      </w:r>
      <w:r w:rsidRPr="009F0582">
        <w:rPr>
          <w:rFonts w:ascii="標楷體" w:eastAsia="標楷體" w:hAnsi="標楷體"/>
          <w:sz w:val="32"/>
        </w:rPr>
        <w:t>年</w:t>
      </w:r>
      <w:r w:rsidRPr="009F0582">
        <w:rPr>
          <w:rFonts w:ascii="標楷體" w:eastAsia="標楷體" w:hAnsi="標楷體" w:hint="eastAsia"/>
          <w:sz w:val="32"/>
        </w:rPr>
        <w:t>1月份開始擬具國家行動方案草案，</w:t>
      </w:r>
      <w:r w:rsidR="00B22C35">
        <w:rPr>
          <w:rFonts w:ascii="標楷體" w:eastAsia="標楷體" w:hAnsi="標楷體" w:hint="eastAsia"/>
          <w:sz w:val="32"/>
        </w:rPr>
        <w:t>屆時</w:t>
      </w:r>
      <w:r w:rsidRPr="009F0582">
        <w:rPr>
          <w:rFonts w:ascii="標楷體" w:eastAsia="標楷體" w:hAnsi="標楷體" w:hint="eastAsia"/>
          <w:sz w:val="32"/>
        </w:rPr>
        <w:t>與民間團體</w:t>
      </w:r>
      <w:r w:rsidR="00B22C35">
        <w:rPr>
          <w:rFonts w:ascii="標楷體" w:eastAsia="標楷體" w:hAnsi="標楷體" w:hint="eastAsia"/>
          <w:sz w:val="32"/>
        </w:rPr>
        <w:t>及相關機關開會共同</w:t>
      </w:r>
      <w:r w:rsidRPr="009F0582">
        <w:rPr>
          <w:rFonts w:ascii="標楷體" w:eastAsia="標楷體" w:hAnsi="標楷體" w:hint="eastAsia"/>
          <w:sz w:val="32"/>
        </w:rPr>
        <w:t>就內容進行意見交換</w:t>
      </w:r>
      <w:r>
        <w:rPr>
          <w:rFonts w:ascii="標楷體" w:eastAsia="標楷體" w:hAnsi="標楷體" w:hint="eastAsia"/>
          <w:sz w:val="32"/>
        </w:rPr>
        <w:t>並進行必要的修正，於</w:t>
      </w:r>
      <w:r w:rsidRPr="009F0582">
        <w:rPr>
          <w:rFonts w:ascii="標楷體" w:eastAsia="標楷體" w:hAnsi="標楷體" w:hint="eastAsia"/>
          <w:sz w:val="32"/>
        </w:rPr>
        <w:t>4月呈報行政院核定，5月開始推動。</w:t>
      </w:r>
    </w:p>
    <w:p w:rsidR="00D83A78" w:rsidRDefault="00A75734" w:rsidP="00785E3A">
      <w:pPr>
        <w:snapToGrid w:val="0"/>
        <w:spacing w:beforeLines="100" w:before="360" w:line="520" w:lineRule="exact"/>
        <w:jc w:val="both"/>
        <w:rPr>
          <w:rFonts w:ascii="標楷體" w:eastAsia="標楷體" w:hAnsi="標楷體"/>
          <w:sz w:val="32"/>
        </w:rPr>
      </w:pPr>
      <w:r w:rsidRPr="005B72CE">
        <w:rPr>
          <w:rFonts w:ascii="標楷體" w:eastAsia="標楷體" w:hAnsi="標楷體" w:hint="eastAsia"/>
          <w:sz w:val="32"/>
        </w:rPr>
        <w:t>玖</w:t>
      </w:r>
      <w:r w:rsidR="00413B15" w:rsidRPr="005B72CE">
        <w:rPr>
          <w:rFonts w:ascii="標楷體" w:eastAsia="標楷體" w:hAnsi="標楷體"/>
          <w:sz w:val="32"/>
        </w:rPr>
        <w:t>、散會：下午</w:t>
      </w:r>
      <w:r w:rsidR="0038085C">
        <w:rPr>
          <w:rFonts w:ascii="標楷體" w:eastAsia="標楷體" w:hAnsi="標楷體" w:hint="eastAsia"/>
          <w:sz w:val="32"/>
        </w:rPr>
        <w:t>4</w:t>
      </w:r>
      <w:r w:rsidR="00413B15" w:rsidRPr="005B72CE">
        <w:rPr>
          <w:rFonts w:ascii="標楷體" w:eastAsia="標楷體" w:hAnsi="標楷體"/>
          <w:sz w:val="32"/>
        </w:rPr>
        <w:t>時</w:t>
      </w:r>
      <w:r w:rsidR="00375FEC">
        <w:rPr>
          <w:rFonts w:ascii="標楷體" w:eastAsia="標楷體" w:hAnsi="標楷體"/>
          <w:sz w:val="32"/>
        </w:rPr>
        <w:t>30</w:t>
      </w:r>
      <w:r w:rsidR="0038085C">
        <w:rPr>
          <w:rFonts w:ascii="標楷體" w:eastAsia="標楷體" w:hAnsi="標楷體" w:hint="eastAsia"/>
          <w:sz w:val="32"/>
        </w:rPr>
        <w:t>分</w:t>
      </w:r>
      <w:r w:rsidR="0001085C" w:rsidRPr="005B72CE">
        <w:rPr>
          <w:rFonts w:ascii="標楷體" w:eastAsia="標楷體" w:hAnsi="標楷體" w:hint="eastAsia"/>
          <w:sz w:val="32"/>
        </w:rPr>
        <w:t>。</w:t>
      </w:r>
    </w:p>
    <w:p w:rsidR="00785E3A" w:rsidRDefault="00785E3A">
      <w:pPr>
        <w:widowControl/>
        <w:rPr>
          <w:rFonts w:ascii="標楷體" w:eastAsia="標楷體" w:hAnsi="標楷體"/>
          <w:color w:val="000000" w:themeColor="text1"/>
          <w:sz w:val="28"/>
        </w:rPr>
      </w:pPr>
      <w:r>
        <w:rPr>
          <w:rFonts w:ascii="標楷體" w:eastAsia="標楷體" w:hAnsi="標楷體"/>
          <w:color w:val="000000" w:themeColor="text1"/>
          <w:sz w:val="28"/>
        </w:rPr>
        <w:br w:type="page"/>
      </w:r>
    </w:p>
    <w:p w:rsidR="00785E3A" w:rsidRDefault="00785E3A" w:rsidP="00785E3A">
      <w:pPr>
        <w:suppressAutoHyphens/>
        <w:autoSpaceDN w:val="0"/>
        <w:textAlignment w:val="baseline"/>
        <w:rPr>
          <w:rFonts w:ascii="標楷體" w:eastAsia="標楷體" w:hAnsi="標楷體"/>
          <w:color w:val="000000" w:themeColor="text1"/>
          <w:sz w:val="28"/>
        </w:rPr>
      </w:pPr>
    </w:p>
    <w:p w:rsidR="00785E3A" w:rsidRDefault="00785E3A" w:rsidP="00785E3A">
      <w:pPr>
        <w:suppressAutoHyphens/>
        <w:autoSpaceDN w:val="0"/>
        <w:jc w:val="center"/>
        <w:textAlignment w:val="baseline"/>
        <w:rPr>
          <w:rFonts w:ascii="標楷體" w:eastAsia="標楷體" w:hAnsi="標楷體"/>
          <w:color w:val="000000" w:themeColor="text1"/>
          <w:sz w:val="28"/>
        </w:rPr>
      </w:pPr>
      <w:r w:rsidRPr="00F05769">
        <w:rPr>
          <w:rFonts w:ascii="標楷體" w:eastAsia="標楷體" w:hAnsi="標楷體"/>
          <w:noProof/>
          <w:color w:val="000000" w:themeColor="text1"/>
        </w:rPr>
        <mc:AlternateContent>
          <mc:Choice Requires="wps">
            <w:drawing>
              <wp:anchor distT="45720" distB="45720" distL="114300" distR="114300" simplePos="0" relativeHeight="251661312" behindDoc="0" locked="0" layoutInCell="1" allowOverlap="1" wp14:anchorId="15C4C6C8" wp14:editId="390AA346">
                <wp:simplePos x="0" y="0"/>
                <wp:positionH relativeFrom="column">
                  <wp:posOffset>-325755</wp:posOffset>
                </wp:positionH>
                <wp:positionV relativeFrom="paragraph">
                  <wp:posOffset>49530</wp:posOffset>
                </wp:positionV>
                <wp:extent cx="502920" cy="323850"/>
                <wp:effectExtent l="0" t="0" r="11430"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23850"/>
                        </a:xfrm>
                        <a:prstGeom prst="rect">
                          <a:avLst/>
                        </a:prstGeom>
                        <a:noFill/>
                        <a:ln w="9525">
                          <a:solidFill>
                            <a:srgbClr val="000000"/>
                          </a:solidFill>
                          <a:miter lim="800000"/>
                          <a:headEnd/>
                          <a:tailEnd/>
                        </a:ln>
                      </wps:spPr>
                      <wps:txbx>
                        <w:txbxContent>
                          <w:p w:rsidR="00785E3A" w:rsidRDefault="00785E3A" w:rsidP="00785E3A">
                            <w: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4C6C8" id="_x0000_t202" coordsize="21600,21600" o:spt="202" path="m,l,21600r21600,l21600,xe">
                <v:stroke joinstyle="miter"/>
                <v:path gradientshapeok="t" o:connecttype="rect"/>
              </v:shapetype>
              <v:shape id="文字方塊 2" o:spid="_x0000_s1026" type="#_x0000_t202" style="position:absolute;left:0;text-align:left;margin-left:-25.65pt;margin-top:3.9pt;width:39.6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" filled="f">
                <v:textbox>
                  <w:txbxContent>
                    <w:p w:rsidR="00785E3A" w:rsidRDefault="00785E3A" w:rsidP="00785E3A">
                      <w:r>
                        <w:t>附件</w:t>
                      </w:r>
                    </w:p>
                  </w:txbxContent>
                </v:textbox>
                <w10:wrap type="square"/>
              </v:shape>
            </w:pict>
          </mc:Fallback>
        </mc:AlternateContent>
      </w:r>
    </w:p>
    <w:p w:rsidR="00785E3A" w:rsidRDefault="00785E3A" w:rsidP="00785E3A">
      <w:pPr>
        <w:suppressAutoHyphens/>
        <w:autoSpaceDN w:val="0"/>
        <w:jc w:val="center"/>
        <w:textAlignment w:val="baseline"/>
        <w:rPr>
          <w:rFonts w:ascii="標楷體" w:eastAsia="標楷體" w:hAnsi="標楷體" w:cs="Times New Roman"/>
          <w:b/>
          <w:color w:val="000000"/>
          <w:kern w:val="3"/>
          <w:sz w:val="32"/>
          <w:szCs w:val="20"/>
        </w:rPr>
      </w:pPr>
      <w:r w:rsidRPr="001D1A66">
        <w:rPr>
          <w:rFonts w:ascii="標楷體" w:eastAsia="標楷體" w:hAnsi="標楷體" w:cs="Times New Roman"/>
          <w:b/>
          <w:color w:val="000000"/>
          <w:kern w:val="3"/>
          <w:sz w:val="32"/>
          <w:szCs w:val="20"/>
        </w:rPr>
        <w:t>我國開放政府國家行動方案承諾事項</w:t>
      </w:r>
      <w:r w:rsidRPr="001D1A66">
        <w:rPr>
          <w:rFonts w:ascii="標楷體" w:eastAsia="標楷體" w:hAnsi="標楷體" w:cs="Times New Roman" w:hint="eastAsia"/>
          <w:b/>
          <w:color w:val="000000"/>
          <w:kern w:val="3"/>
          <w:sz w:val="32"/>
          <w:szCs w:val="20"/>
        </w:rPr>
        <w:t>初步</w:t>
      </w:r>
      <w:r w:rsidRPr="001D1A66">
        <w:rPr>
          <w:rFonts w:ascii="標楷體" w:eastAsia="標楷體" w:hAnsi="標楷體" w:cs="Times New Roman"/>
          <w:b/>
          <w:color w:val="000000"/>
          <w:kern w:val="3"/>
          <w:sz w:val="32"/>
          <w:szCs w:val="20"/>
        </w:rPr>
        <w:t>建議</w:t>
      </w:r>
    </w:p>
    <w:p w:rsidR="00785E3A" w:rsidRPr="001D1A66" w:rsidRDefault="00785E3A" w:rsidP="00785E3A">
      <w:pPr>
        <w:suppressAutoHyphens/>
        <w:autoSpaceDN w:val="0"/>
        <w:jc w:val="center"/>
        <w:textAlignment w:val="baseline"/>
        <w:rPr>
          <w:rFonts w:ascii="標楷體" w:eastAsia="標楷體" w:hAnsi="標楷體" w:cs="Times New Roman"/>
          <w:b/>
          <w:color w:val="000000"/>
          <w:kern w:val="3"/>
          <w:sz w:val="32"/>
          <w:szCs w:val="20"/>
        </w:rPr>
      </w:pPr>
    </w:p>
    <w:p w:rsidR="00785E3A" w:rsidRPr="001D1A66" w:rsidRDefault="00785E3A" w:rsidP="00785E3A">
      <w:pPr>
        <w:ind w:leftChars="-5" w:left="337" w:hangingChars="109" w:hanging="349"/>
        <w:jc w:val="both"/>
        <w:rPr>
          <w:rFonts w:ascii="標楷體" w:eastAsia="標楷體" w:hAnsi="標楷體" w:cs="Times New Roman"/>
          <w:color w:val="000000"/>
          <w:kern w:val="3"/>
          <w:sz w:val="32"/>
          <w:szCs w:val="20"/>
        </w:rPr>
      </w:pPr>
      <w:r w:rsidRPr="001D1A66">
        <w:rPr>
          <w:rFonts w:ascii="標楷體" w:eastAsia="標楷體" w:hAnsi="標楷體" w:cs="Times New Roman" w:hint="eastAsia"/>
          <w:color w:val="000000"/>
          <w:kern w:val="3"/>
          <w:sz w:val="32"/>
          <w:szCs w:val="20"/>
        </w:rPr>
        <w:t>．</w:t>
      </w:r>
      <w:r w:rsidRPr="001D1A66">
        <w:rPr>
          <w:rFonts w:ascii="標楷體" w:eastAsia="標楷體" w:hAnsi="標楷體" w:cs="Times New Roman"/>
          <w:color w:val="000000"/>
          <w:kern w:val="3"/>
          <w:sz w:val="32"/>
          <w:szCs w:val="20"/>
        </w:rPr>
        <w:t>政治獻金（內政部）</w:t>
      </w:r>
    </w:p>
    <w:p w:rsidR="00785E3A" w:rsidRPr="001D1A66" w:rsidRDefault="00785E3A" w:rsidP="00785E3A">
      <w:pPr>
        <w:ind w:leftChars="-5" w:left="337" w:hangingChars="109" w:hanging="349"/>
        <w:jc w:val="both"/>
        <w:rPr>
          <w:rFonts w:ascii="標楷體" w:eastAsia="標楷體" w:hAnsi="標楷體" w:cs="Times New Roman"/>
          <w:color w:val="000000"/>
          <w:kern w:val="3"/>
          <w:sz w:val="32"/>
          <w:szCs w:val="20"/>
        </w:rPr>
      </w:pPr>
      <w:r w:rsidRPr="001D1A66">
        <w:rPr>
          <w:rFonts w:ascii="標楷體" w:eastAsia="標楷體" w:hAnsi="標楷體" w:cs="Times New Roman" w:hint="eastAsia"/>
          <w:color w:val="000000"/>
          <w:kern w:val="3"/>
          <w:sz w:val="32"/>
          <w:szCs w:val="20"/>
        </w:rPr>
        <w:t>．</w:t>
      </w:r>
      <w:r w:rsidRPr="001D1A66">
        <w:rPr>
          <w:rFonts w:ascii="標楷體" w:eastAsia="標楷體" w:hAnsi="標楷體" w:cs="Times New Roman"/>
          <w:color w:val="000000"/>
          <w:kern w:val="3"/>
          <w:sz w:val="32"/>
          <w:szCs w:val="20"/>
        </w:rPr>
        <w:t>防制洗錢</w:t>
      </w:r>
      <w:r w:rsidRPr="001D1A66">
        <w:rPr>
          <w:rFonts w:ascii="標楷體" w:eastAsia="標楷體" w:hAnsi="標楷體" w:cs="Times New Roman" w:hint="eastAsia"/>
          <w:color w:val="000000"/>
          <w:kern w:val="3"/>
          <w:sz w:val="32"/>
          <w:szCs w:val="20"/>
        </w:rPr>
        <w:t>（法務部、內政部、金管會）</w:t>
      </w:r>
    </w:p>
    <w:p w:rsidR="00785E3A" w:rsidRPr="001D1A66" w:rsidRDefault="00785E3A" w:rsidP="00785E3A">
      <w:pPr>
        <w:ind w:leftChars="-5" w:left="337" w:hangingChars="109" w:hanging="349"/>
        <w:jc w:val="both"/>
        <w:rPr>
          <w:rFonts w:ascii="標楷體" w:eastAsia="標楷體" w:hAnsi="標楷體" w:cs="Times New Roman"/>
          <w:color w:val="000000"/>
          <w:kern w:val="3"/>
          <w:sz w:val="32"/>
          <w:szCs w:val="20"/>
        </w:rPr>
      </w:pPr>
      <w:r w:rsidRPr="001D1A66">
        <w:rPr>
          <w:rFonts w:ascii="標楷體" w:eastAsia="標楷體" w:hAnsi="標楷體" w:cs="Times New Roman" w:hint="eastAsia"/>
          <w:color w:val="000000"/>
          <w:kern w:val="3"/>
          <w:sz w:val="32"/>
          <w:szCs w:val="20"/>
        </w:rPr>
        <w:t>．實質受益人資訊揭露（經濟部、金管會）</w:t>
      </w:r>
    </w:p>
    <w:p w:rsidR="00785E3A" w:rsidRPr="001D1A66" w:rsidRDefault="00785E3A" w:rsidP="00785E3A">
      <w:pPr>
        <w:ind w:leftChars="-5" w:left="337" w:hangingChars="109" w:hanging="349"/>
        <w:jc w:val="both"/>
        <w:rPr>
          <w:rFonts w:ascii="標楷體" w:eastAsia="標楷體" w:hAnsi="標楷體" w:cs="Times New Roman"/>
          <w:color w:val="000000"/>
          <w:kern w:val="3"/>
          <w:sz w:val="32"/>
          <w:szCs w:val="20"/>
        </w:rPr>
      </w:pPr>
      <w:r w:rsidRPr="001D1A66">
        <w:rPr>
          <w:rFonts w:ascii="標楷體" w:eastAsia="標楷體" w:hAnsi="標楷體" w:cs="Times New Roman" w:hint="eastAsia"/>
          <w:color w:val="000000"/>
          <w:kern w:val="3"/>
          <w:sz w:val="32"/>
          <w:szCs w:val="20"/>
        </w:rPr>
        <w:t>．</w:t>
      </w:r>
      <w:r w:rsidRPr="001D1A66">
        <w:rPr>
          <w:rFonts w:ascii="標楷體" w:eastAsia="標楷體" w:hAnsi="標楷體" w:cs="Times New Roman"/>
          <w:color w:val="000000"/>
          <w:kern w:val="3"/>
          <w:sz w:val="32"/>
          <w:szCs w:val="20"/>
        </w:rPr>
        <w:t>政府採購（工程會）</w:t>
      </w:r>
    </w:p>
    <w:p w:rsidR="00785E3A" w:rsidRPr="001D1A66" w:rsidRDefault="00785E3A" w:rsidP="00785E3A">
      <w:pPr>
        <w:ind w:leftChars="-5" w:left="337" w:hangingChars="109" w:hanging="349"/>
        <w:jc w:val="both"/>
        <w:rPr>
          <w:rFonts w:ascii="標楷體" w:eastAsia="標楷體" w:hAnsi="標楷體" w:cs="Times New Roman"/>
          <w:color w:val="000000"/>
          <w:kern w:val="3"/>
          <w:sz w:val="32"/>
          <w:szCs w:val="20"/>
        </w:rPr>
      </w:pPr>
      <w:r w:rsidRPr="001D1A66">
        <w:rPr>
          <w:rFonts w:ascii="標楷體" w:eastAsia="標楷體" w:hAnsi="標楷體" w:cs="Times New Roman" w:hint="eastAsia"/>
          <w:color w:val="000000"/>
          <w:kern w:val="3"/>
          <w:sz w:val="32"/>
          <w:szCs w:val="20"/>
        </w:rPr>
        <w:t>．極大化</w:t>
      </w:r>
      <w:r w:rsidRPr="001D1A66">
        <w:rPr>
          <w:rFonts w:ascii="標楷體" w:eastAsia="標楷體" w:hAnsi="標楷體" w:cs="Times New Roman"/>
          <w:color w:val="000000"/>
          <w:kern w:val="3"/>
          <w:sz w:val="32"/>
          <w:szCs w:val="20"/>
        </w:rPr>
        <w:t>政府資訊公開</w:t>
      </w:r>
      <w:r w:rsidRPr="001D1A66">
        <w:rPr>
          <w:rFonts w:ascii="標楷體" w:eastAsia="標楷體" w:hAnsi="標楷體" w:cs="Times New Roman" w:hint="eastAsia"/>
          <w:color w:val="000000"/>
          <w:kern w:val="3"/>
          <w:sz w:val="32"/>
          <w:szCs w:val="20"/>
        </w:rPr>
        <w:t>（法務部、國發會、各機關）</w:t>
      </w:r>
    </w:p>
    <w:p w:rsidR="00785E3A" w:rsidRPr="001D1A66" w:rsidRDefault="00785E3A" w:rsidP="00785E3A">
      <w:pPr>
        <w:ind w:leftChars="-5" w:left="337" w:hangingChars="109" w:hanging="349"/>
        <w:jc w:val="both"/>
        <w:rPr>
          <w:rFonts w:ascii="標楷體" w:eastAsia="標楷體" w:hAnsi="標楷體" w:cs="Times New Roman"/>
          <w:color w:val="000000"/>
          <w:kern w:val="3"/>
          <w:sz w:val="32"/>
          <w:szCs w:val="20"/>
        </w:rPr>
      </w:pPr>
      <w:r w:rsidRPr="001D1A66">
        <w:rPr>
          <w:rFonts w:ascii="標楷體" w:eastAsia="標楷體" w:hAnsi="標楷體" w:cs="Times New Roman" w:hint="eastAsia"/>
          <w:color w:val="000000"/>
          <w:kern w:val="3"/>
          <w:sz w:val="32"/>
          <w:szCs w:val="20"/>
        </w:rPr>
        <w:t>．落實各級政府決策透明度（各機關）</w:t>
      </w:r>
    </w:p>
    <w:p w:rsidR="00785E3A" w:rsidRPr="001D1A66" w:rsidRDefault="00785E3A" w:rsidP="00785E3A">
      <w:pPr>
        <w:ind w:leftChars="-5" w:left="337" w:hangingChars="109" w:hanging="349"/>
        <w:jc w:val="both"/>
        <w:rPr>
          <w:rFonts w:ascii="標楷體" w:eastAsia="標楷體" w:hAnsi="標楷體" w:cs="Times New Roman"/>
          <w:color w:val="000000"/>
          <w:kern w:val="3"/>
          <w:sz w:val="32"/>
          <w:szCs w:val="20"/>
        </w:rPr>
      </w:pPr>
      <w:r w:rsidRPr="001D1A66">
        <w:rPr>
          <w:rFonts w:ascii="標楷體" w:eastAsia="標楷體" w:hAnsi="標楷體" w:cs="Times New Roman" w:hint="eastAsia"/>
          <w:color w:val="000000"/>
          <w:kern w:val="3"/>
          <w:sz w:val="32"/>
          <w:szCs w:val="20"/>
        </w:rPr>
        <w:t>．公私協力</w:t>
      </w:r>
      <w:r w:rsidRPr="001D1A66">
        <w:rPr>
          <w:rFonts w:ascii="標楷體" w:eastAsia="標楷體" w:hAnsi="標楷體" w:cs="Times New Roman"/>
          <w:color w:val="000000"/>
          <w:kern w:val="3"/>
          <w:sz w:val="32"/>
          <w:szCs w:val="20"/>
        </w:rPr>
        <w:t>促進資料開放</w:t>
      </w:r>
      <w:r w:rsidRPr="001D1A66">
        <w:rPr>
          <w:rFonts w:ascii="標楷體" w:eastAsia="標楷體" w:hAnsi="標楷體" w:cs="Times New Roman" w:hint="eastAsia"/>
          <w:color w:val="000000"/>
          <w:kern w:val="3"/>
          <w:sz w:val="32"/>
          <w:szCs w:val="20"/>
        </w:rPr>
        <w:t>及</w:t>
      </w:r>
      <w:r w:rsidRPr="001D1A66">
        <w:rPr>
          <w:rFonts w:ascii="標楷體" w:eastAsia="標楷體" w:hAnsi="標楷體" w:cs="Times New Roman"/>
          <w:color w:val="000000"/>
          <w:kern w:val="3"/>
          <w:sz w:val="32"/>
          <w:szCs w:val="20"/>
        </w:rPr>
        <w:t>創新</w:t>
      </w:r>
      <w:r w:rsidRPr="001D1A66">
        <w:rPr>
          <w:rFonts w:ascii="標楷體" w:eastAsia="標楷體" w:hAnsi="標楷體" w:cs="Times New Roman" w:hint="eastAsia"/>
          <w:color w:val="000000"/>
          <w:kern w:val="3"/>
          <w:sz w:val="32"/>
          <w:szCs w:val="20"/>
        </w:rPr>
        <w:t>（各機關）</w:t>
      </w:r>
    </w:p>
    <w:p w:rsidR="00785E3A" w:rsidRPr="001D1A66" w:rsidRDefault="00785E3A" w:rsidP="00785E3A">
      <w:pPr>
        <w:ind w:leftChars="-5" w:left="337" w:hangingChars="109" w:hanging="349"/>
        <w:jc w:val="both"/>
        <w:rPr>
          <w:rFonts w:ascii="標楷體" w:eastAsia="標楷體" w:hAnsi="標楷體" w:cs="Times New Roman"/>
          <w:color w:val="000000"/>
          <w:kern w:val="3"/>
          <w:sz w:val="32"/>
          <w:szCs w:val="20"/>
        </w:rPr>
      </w:pPr>
      <w:r w:rsidRPr="001D1A66">
        <w:rPr>
          <w:rFonts w:ascii="標楷體" w:eastAsia="標楷體" w:hAnsi="標楷體" w:cs="Times New Roman" w:hint="eastAsia"/>
          <w:color w:val="000000"/>
          <w:kern w:val="3"/>
          <w:sz w:val="32"/>
          <w:szCs w:val="20"/>
        </w:rPr>
        <w:t>．提升企業資訊</w:t>
      </w:r>
      <w:r w:rsidRPr="001D1A66">
        <w:rPr>
          <w:rFonts w:ascii="標楷體" w:eastAsia="標楷體" w:hAnsi="標楷體" w:cs="Times New Roman"/>
          <w:color w:val="000000"/>
          <w:kern w:val="3"/>
          <w:sz w:val="32"/>
          <w:szCs w:val="20"/>
        </w:rPr>
        <w:t>透明</w:t>
      </w:r>
      <w:r w:rsidRPr="001D1A66">
        <w:rPr>
          <w:rFonts w:ascii="標楷體" w:eastAsia="標楷體" w:hAnsi="標楷體" w:cs="Times New Roman" w:hint="eastAsia"/>
          <w:color w:val="000000"/>
          <w:kern w:val="3"/>
          <w:sz w:val="32"/>
          <w:szCs w:val="20"/>
        </w:rPr>
        <w:t>度（經濟部、國發會）</w:t>
      </w:r>
    </w:p>
    <w:p w:rsidR="00785E3A" w:rsidRPr="001D1A66" w:rsidRDefault="00785E3A" w:rsidP="00785E3A">
      <w:pPr>
        <w:ind w:leftChars="-5" w:left="337" w:hangingChars="109" w:hanging="349"/>
        <w:jc w:val="both"/>
        <w:rPr>
          <w:rFonts w:ascii="標楷體" w:eastAsia="標楷體" w:hAnsi="標楷體" w:cs="Times New Roman"/>
          <w:color w:val="000000"/>
          <w:kern w:val="3"/>
          <w:sz w:val="32"/>
          <w:szCs w:val="20"/>
        </w:rPr>
      </w:pPr>
      <w:r w:rsidRPr="001D1A66">
        <w:rPr>
          <w:rFonts w:ascii="標楷體" w:eastAsia="標楷體" w:hAnsi="標楷體" w:cs="Times New Roman" w:hint="eastAsia"/>
          <w:color w:val="000000"/>
          <w:kern w:val="3"/>
          <w:sz w:val="32"/>
          <w:szCs w:val="20"/>
        </w:rPr>
        <w:t>．優化</w:t>
      </w:r>
      <w:r w:rsidRPr="001D1A66">
        <w:rPr>
          <w:rFonts w:ascii="標楷體" w:eastAsia="標楷體" w:hAnsi="標楷體" w:cs="Times New Roman"/>
          <w:color w:val="000000"/>
          <w:kern w:val="3"/>
          <w:sz w:val="32"/>
          <w:szCs w:val="20"/>
        </w:rPr>
        <w:t>公民參與機制</w:t>
      </w:r>
      <w:r w:rsidRPr="001D1A66">
        <w:rPr>
          <w:rFonts w:ascii="標楷體" w:eastAsia="標楷體" w:hAnsi="標楷體" w:cs="Times New Roman" w:hint="eastAsia"/>
          <w:color w:val="000000"/>
          <w:kern w:val="3"/>
          <w:sz w:val="32"/>
          <w:szCs w:val="20"/>
        </w:rPr>
        <w:t>（各機關）</w:t>
      </w:r>
    </w:p>
    <w:p w:rsidR="00785E3A" w:rsidRPr="001D1A66" w:rsidRDefault="00785E3A" w:rsidP="00785E3A">
      <w:pPr>
        <w:ind w:leftChars="-5" w:left="337" w:hangingChars="109" w:hanging="349"/>
        <w:jc w:val="both"/>
        <w:rPr>
          <w:rFonts w:ascii="標楷體" w:eastAsia="標楷體" w:hAnsi="標楷體" w:cs="Times New Roman"/>
          <w:color w:val="000000"/>
          <w:kern w:val="3"/>
          <w:sz w:val="32"/>
          <w:szCs w:val="20"/>
        </w:rPr>
      </w:pPr>
      <w:r w:rsidRPr="001D1A66">
        <w:rPr>
          <w:rFonts w:ascii="標楷體" w:eastAsia="標楷體" w:hAnsi="標楷體" w:cs="Times New Roman" w:hint="eastAsia"/>
          <w:color w:val="000000"/>
          <w:kern w:val="3"/>
          <w:sz w:val="32"/>
          <w:szCs w:val="20"/>
        </w:rPr>
        <w:t>．促進性別及族群包容性對話及參與（各機關、行政院性平處、原民會、客委會）</w:t>
      </w:r>
    </w:p>
    <w:p w:rsidR="00785E3A" w:rsidRPr="001D1A66" w:rsidRDefault="00785E3A" w:rsidP="00785E3A">
      <w:pPr>
        <w:ind w:leftChars="-5" w:left="337" w:hangingChars="109" w:hanging="349"/>
        <w:jc w:val="both"/>
        <w:rPr>
          <w:rFonts w:ascii="標楷體" w:eastAsia="標楷體" w:hAnsi="標楷體" w:cs="Times New Roman"/>
          <w:kern w:val="3"/>
          <w:sz w:val="32"/>
          <w:szCs w:val="20"/>
        </w:rPr>
      </w:pPr>
      <w:r w:rsidRPr="001D1A66">
        <w:rPr>
          <w:rFonts w:ascii="標楷體" w:eastAsia="標楷體" w:hAnsi="標楷體" w:cs="Times New Roman" w:hint="eastAsia"/>
          <w:kern w:val="3"/>
          <w:sz w:val="32"/>
          <w:szCs w:val="20"/>
        </w:rPr>
        <w:t>．其他符合透明、課責及參與的相關施政措施（各機關）</w:t>
      </w:r>
    </w:p>
    <w:p w:rsidR="00785E3A" w:rsidRPr="001D1A66" w:rsidRDefault="00785E3A" w:rsidP="00785E3A">
      <w:pPr>
        <w:snapToGrid w:val="0"/>
        <w:spacing w:beforeLines="100" w:before="360" w:line="520" w:lineRule="exact"/>
        <w:jc w:val="both"/>
        <w:rPr>
          <w:rFonts w:ascii="標楷體" w:eastAsia="標楷體" w:hAnsi="標楷體"/>
          <w:sz w:val="32"/>
        </w:rPr>
      </w:pPr>
    </w:p>
    <w:p w:rsidR="00785E3A" w:rsidRDefault="00785E3A">
      <w:pPr>
        <w:widowControl/>
        <w:rPr>
          <w:rFonts w:ascii="標楷體" w:eastAsia="標楷體" w:hAnsi="標楷體"/>
          <w:color w:val="000000" w:themeColor="text1"/>
          <w:sz w:val="28"/>
        </w:rPr>
      </w:pPr>
      <w:r>
        <w:rPr>
          <w:rFonts w:ascii="標楷體" w:eastAsia="標楷體" w:hAnsi="標楷體"/>
          <w:color w:val="000000" w:themeColor="text1"/>
          <w:sz w:val="28"/>
        </w:rPr>
        <w:br w:type="page"/>
      </w:r>
    </w:p>
    <w:p w:rsidR="00D83A78" w:rsidRPr="00785E3A" w:rsidRDefault="00D83A78" w:rsidP="00D83A78">
      <w:pPr>
        <w:jc w:val="center"/>
        <w:rPr>
          <w:b/>
        </w:rPr>
      </w:pPr>
      <w:r w:rsidRPr="00785E3A">
        <w:rPr>
          <w:rFonts w:ascii="標楷體" w:eastAsia="標楷體" w:hAnsi="標楷體" w:hint="eastAsia"/>
          <w:b/>
          <w:color w:val="000000" w:themeColor="text1"/>
          <w:sz w:val="28"/>
        </w:rPr>
        <w:t>我國開放政府行動方案承諾事項建議表</w:t>
      </w:r>
    </w:p>
    <w:tbl>
      <w:tblPr>
        <w:tblW w:w="8296" w:type="dxa"/>
        <w:tblInd w:w="421" w:type="dxa"/>
        <w:tblCellMar>
          <w:left w:w="10" w:type="dxa"/>
          <w:right w:w="10" w:type="dxa"/>
        </w:tblCellMar>
        <w:tblLook w:val="04A0" w:firstRow="1" w:lastRow="0" w:firstColumn="1" w:lastColumn="0" w:noHBand="0" w:noVBand="1"/>
      </w:tblPr>
      <w:tblGrid>
        <w:gridCol w:w="704"/>
        <w:gridCol w:w="1418"/>
        <w:gridCol w:w="3291"/>
        <w:gridCol w:w="1371"/>
        <w:gridCol w:w="1512"/>
      </w:tblGrid>
      <w:tr w:rsidR="00D83A78" w:rsidRPr="00E96011" w:rsidTr="00EC3C85">
        <w:trPr>
          <w:trHeight w:val="447"/>
        </w:trPr>
        <w:tc>
          <w:tcPr>
            <w:tcW w:w="82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78" w:rsidRPr="00E96011" w:rsidRDefault="00D83A78" w:rsidP="00EC3C85">
            <w:pPr>
              <w:widowControl/>
              <w:jc w:val="center"/>
              <w:rPr>
                <w:rFonts w:ascii="標楷體" w:eastAsia="標楷體" w:hAnsi="標楷體"/>
                <w:color w:val="000000" w:themeColor="text1"/>
              </w:rPr>
            </w:pPr>
            <w:r w:rsidRPr="00E96011">
              <w:rPr>
                <w:rFonts w:ascii="標楷體" w:eastAsia="標楷體" w:hAnsi="標楷體"/>
                <w:color w:val="000000" w:themeColor="text1"/>
              </w:rPr>
              <w:t>承諾事項名稱與編號</w:t>
            </w:r>
          </w:p>
        </w:tc>
      </w:tr>
      <w:tr w:rsidR="00D83A78" w:rsidRPr="00E96011" w:rsidTr="00EC3C85">
        <w:trPr>
          <w:trHeight w:val="408"/>
        </w:trPr>
        <w:tc>
          <w:tcPr>
            <w:tcW w:w="82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78" w:rsidRPr="00E96011" w:rsidRDefault="00D83A78" w:rsidP="00785E3A">
            <w:pPr>
              <w:widowControl/>
              <w:jc w:val="center"/>
              <w:rPr>
                <w:rFonts w:ascii="標楷體" w:eastAsia="標楷體" w:hAnsi="標楷體"/>
                <w:color w:val="000000" w:themeColor="text1"/>
              </w:rPr>
            </w:pPr>
            <w:r>
              <w:rPr>
                <w:rFonts w:ascii="標楷體" w:eastAsia="標楷體" w:hAnsi="標楷體"/>
                <w:color w:val="000000" w:themeColor="text1"/>
              </w:rPr>
              <w:t>承諾事項的起迄時間</w:t>
            </w:r>
            <w:r>
              <w:rPr>
                <w:rFonts w:ascii="標楷體" w:eastAsia="標楷體" w:hAnsi="標楷體" w:hint="eastAsia"/>
                <w:color w:val="000000" w:themeColor="text1"/>
              </w:rPr>
              <w:t>：</w:t>
            </w:r>
            <w:r w:rsidR="00785E3A">
              <w:rPr>
                <w:rFonts w:ascii="標楷體" w:eastAsia="標楷體" w:hAnsi="標楷體" w:hint="eastAsia"/>
                <w:color w:val="000000" w:themeColor="text1"/>
              </w:rPr>
              <w:t>109.5</w:t>
            </w:r>
            <w:r>
              <w:rPr>
                <w:rFonts w:ascii="標楷體" w:eastAsia="標楷體" w:hAnsi="標楷體"/>
                <w:color w:val="000000" w:themeColor="text1"/>
              </w:rPr>
              <w:t>-</w:t>
            </w:r>
            <w:r w:rsidR="00785E3A">
              <w:rPr>
                <w:rFonts w:ascii="標楷體" w:eastAsia="標楷體" w:hAnsi="標楷體"/>
                <w:color w:val="000000" w:themeColor="text1"/>
              </w:rPr>
              <w:t>113.</w:t>
            </w:r>
            <w:r>
              <w:rPr>
                <w:rFonts w:ascii="標楷體" w:eastAsia="標楷體" w:hAnsi="標楷體"/>
                <w:color w:val="000000" w:themeColor="text1"/>
              </w:rPr>
              <w:t>5</w:t>
            </w:r>
          </w:p>
        </w:tc>
      </w:tr>
      <w:tr w:rsidR="00D83A78" w:rsidRPr="00E96011" w:rsidTr="00EC3C85">
        <w:trPr>
          <w:trHeight w:val="983"/>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83A78" w:rsidRPr="00E96011" w:rsidRDefault="00D83A78" w:rsidP="00EC3C85">
            <w:pPr>
              <w:widowControl/>
              <w:rPr>
                <w:rFonts w:ascii="標楷體" w:eastAsia="標楷體" w:hAnsi="標楷體"/>
                <w:color w:val="000000" w:themeColor="text1"/>
              </w:rPr>
            </w:pPr>
            <w:r>
              <w:rPr>
                <w:rFonts w:ascii="標楷體" w:eastAsia="標楷體" w:hAnsi="標楷體"/>
                <w:color w:val="000000" w:themeColor="text1"/>
              </w:rPr>
              <w:t>主（協）辦機關</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標楷體" w:eastAsia="標楷體" w:hAnsi="標楷體"/>
                <w:color w:val="000000" w:themeColor="text1"/>
              </w:rPr>
            </w:pPr>
          </w:p>
        </w:tc>
      </w:tr>
      <w:tr w:rsidR="00D83A78" w:rsidRPr="00E96011" w:rsidTr="00EC3C85">
        <w:trPr>
          <w:trHeight w:val="459"/>
        </w:trPr>
        <w:tc>
          <w:tcPr>
            <w:tcW w:w="8296"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83A78" w:rsidRPr="00E96011" w:rsidRDefault="00D83A78" w:rsidP="00EC3C85">
            <w:pPr>
              <w:widowControl/>
              <w:jc w:val="center"/>
              <w:rPr>
                <w:rFonts w:ascii="標楷體" w:eastAsia="標楷體" w:hAnsi="標楷體"/>
                <w:color w:val="000000" w:themeColor="text1"/>
              </w:rPr>
            </w:pPr>
            <w:r w:rsidRPr="00E96011">
              <w:rPr>
                <w:rFonts w:ascii="標楷體" w:eastAsia="標楷體" w:hAnsi="標楷體"/>
                <w:color w:val="000000" w:themeColor="text1"/>
              </w:rPr>
              <w:t>承諾事項之描述</w:t>
            </w:r>
          </w:p>
        </w:tc>
      </w:tr>
      <w:tr w:rsidR="00D83A78" w:rsidRPr="00E96011" w:rsidTr="00EC3C85">
        <w:trPr>
          <w:trHeight w:val="1130"/>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83A78" w:rsidRPr="00E96011" w:rsidRDefault="00D83A78" w:rsidP="00EC3C85">
            <w:pPr>
              <w:widowControl/>
              <w:jc w:val="both"/>
              <w:rPr>
                <w:rFonts w:ascii="標楷體" w:eastAsia="標楷體" w:hAnsi="標楷體"/>
                <w:color w:val="000000" w:themeColor="text1"/>
              </w:rPr>
            </w:pPr>
            <w:r w:rsidRPr="00E96011">
              <w:rPr>
                <w:rFonts w:ascii="標楷體" w:eastAsia="標楷體" w:hAnsi="標楷體"/>
                <w:color w:val="000000" w:themeColor="text1"/>
              </w:rPr>
              <w:t>承諾事項將涉及哪些公共問題？</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78" w:rsidRPr="00785E3A" w:rsidRDefault="00D83A78" w:rsidP="00EC3C85">
            <w:pPr>
              <w:widowControl/>
              <w:jc w:val="both"/>
              <w:rPr>
                <w:color w:val="000000" w:themeColor="text1"/>
                <w:sz w:val="22"/>
              </w:rPr>
            </w:pPr>
            <w:r w:rsidRPr="00785E3A">
              <w:rPr>
                <w:rFonts w:ascii="標楷體" w:eastAsia="標楷體" w:hAnsi="標楷體"/>
                <w:color w:val="000000" w:themeColor="text1"/>
                <w:sz w:val="22"/>
              </w:rPr>
              <w:t>●描述承諾事項將涉及的社會</w:t>
            </w:r>
            <w:r w:rsidRPr="00785E3A">
              <w:rPr>
                <w:rFonts w:ascii="新細明體" w:hAnsi="新細明體"/>
                <w:color w:val="000000" w:themeColor="text1"/>
                <w:sz w:val="22"/>
              </w:rPr>
              <w:t>、</w:t>
            </w:r>
            <w:r w:rsidRPr="00785E3A">
              <w:rPr>
                <w:rFonts w:ascii="標楷體" w:eastAsia="標楷體" w:hAnsi="標楷體"/>
                <w:color w:val="000000" w:themeColor="text1"/>
                <w:sz w:val="22"/>
              </w:rPr>
              <w:t>經濟</w:t>
            </w:r>
            <w:r w:rsidRPr="00785E3A">
              <w:rPr>
                <w:rFonts w:ascii="新細明體" w:hAnsi="新細明體"/>
                <w:color w:val="000000" w:themeColor="text1"/>
                <w:sz w:val="22"/>
              </w:rPr>
              <w:t>、</w:t>
            </w:r>
            <w:r w:rsidRPr="00785E3A">
              <w:rPr>
                <w:rFonts w:ascii="標楷體" w:eastAsia="標楷體" w:hAnsi="標楷體"/>
                <w:color w:val="000000" w:themeColor="text1"/>
                <w:sz w:val="22"/>
              </w:rPr>
              <w:t>政治及環境相關問題，盡可能提供確切的背景資料</w:t>
            </w:r>
            <w:r w:rsidRPr="00785E3A">
              <w:rPr>
                <w:rFonts w:ascii="新細明體" w:hAnsi="新細明體"/>
                <w:color w:val="000000" w:themeColor="text1"/>
                <w:sz w:val="22"/>
              </w:rPr>
              <w:t>、</w:t>
            </w:r>
            <w:r w:rsidRPr="00785E3A">
              <w:rPr>
                <w:rFonts w:ascii="標楷體" w:eastAsia="標楷體" w:hAnsi="標楷體"/>
                <w:color w:val="000000" w:themeColor="text1"/>
                <w:sz w:val="22"/>
              </w:rPr>
              <w:t>事實及統計數據以資佐證。</w:t>
            </w:r>
          </w:p>
        </w:tc>
      </w:tr>
      <w:tr w:rsidR="00D83A78" w:rsidRPr="00E96011" w:rsidTr="00EC3C85">
        <w:trPr>
          <w:trHeight w:val="699"/>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83A78" w:rsidRPr="00E96011" w:rsidRDefault="00D83A78" w:rsidP="00EC3C85">
            <w:pPr>
              <w:widowControl/>
              <w:jc w:val="center"/>
              <w:rPr>
                <w:rFonts w:ascii="標楷體" w:eastAsia="標楷體" w:hAnsi="標楷體"/>
                <w:color w:val="000000" w:themeColor="text1"/>
              </w:rPr>
            </w:pPr>
            <w:r w:rsidRPr="00E96011">
              <w:rPr>
                <w:rFonts w:ascii="標楷體" w:eastAsia="標楷體" w:hAnsi="標楷體"/>
                <w:color w:val="000000" w:themeColor="text1"/>
              </w:rPr>
              <w:t>承諾事項為何？</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78" w:rsidRPr="00785E3A" w:rsidRDefault="00D83A78" w:rsidP="00EC3C85">
            <w:pPr>
              <w:widowControl/>
              <w:jc w:val="both"/>
              <w:rPr>
                <w:color w:val="000000" w:themeColor="text1"/>
                <w:sz w:val="22"/>
              </w:rPr>
            </w:pPr>
            <w:r w:rsidRPr="00785E3A">
              <w:rPr>
                <w:rFonts w:ascii="標楷體" w:eastAsia="標楷體" w:hAnsi="標楷體"/>
                <w:color w:val="000000" w:themeColor="text1"/>
                <w:sz w:val="22"/>
              </w:rPr>
              <w:t>●描述承諾事項的內容</w:t>
            </w:r>
            <w:r w:rsidRPr="00785E3A">
              <w:rPr>
                <w:rFonts w:ascii="新細明體" w:hAnsi="新細明體"/>
                <w:color w:val="000000" w:themeColor="text1"/>
                <w:sz w:val="22"/>
              </w:rPr>
              <w:t>、</w:t>
            </w:r>
            <w:r w:rsidRPr="00785E3A">
              <w:rPr>
                <w:rFonts w:ascii="標楷體" w:eastAsia="標楷體" w:hAnsi="標楷體"/>
                <w:color w:val="000000" w:themeColor="text1"/>
                <w:sz w:val="22"/>
              </w:rPr>
              <w:t>可預期的成果以及總目標。</w:t>
            </w:r>
          </w:p>
        </w:tc>
      </w:tr>
      <w:tr w:rsidR="00D83A78" w:rsidRPr="00E96011" w:rsidTr="00EC3C85">
        <w:trPr>
          <w:trHeight w:val="1546"/>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83A78" w:rsidRPr="00E96011" w:rsidRDefault="00D83A78" w:rsidP="00EC3C85">
            <w:pPr>
              <w:widowControl/>
              <w:jc w:val="both"/>
              <w:rPr>
                <w:rFonts w:ascii="標楷體" w:eastAsia="標楷體" w:hAnsi="標楷體"/>
                <w:color w:val="000000" w:themeColor="text1"/>
              </w:rPr>
            </w:pPr>
            <w:r w:rsidRPr="00E96011">
              <w:rPr>
                <w:rFonts w:ascii="標楷體" w:eastAsia="標楷體" w:hAnsi="標楷體"/>
                <w:color w:val="000000" w:themeColor="text1"/>
              </w:rPr>
              <w:t>承諾事項本身對於解決這些公共問題有何貢獻與助益？</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78" w:rsidRPr="00785E3A" w:rsidRDefault="00D83A78" w:rsidP="00EC3C85">
            <w:pPr>
              <w:widowControl/>
              <w:jc w:val="both"/>
              <w:rPr>
                <w:rFonts w:ascii="標楷體" w:eastAsia="標楷體" w:hAnsi="標楷體"/>
                <w:color w:val="000000" w:themeColor="text1"/>
                <w:sz w:val="22"/>
              </w:rPr>
            </w:pPr>
            <w:r w:rsidRPr="00785E3A">
              <w:rPr>
                <w:rFonts w:ascii="標楷體" w:eastAsia="標楷體" w:hAnsi="標楷體"/>
                <w:color w:val="000000" w:themeColor="text1"/>
                <w:sz w:val="22"/>
              </w:rPr>
              <w:t>●描述承諾事項將如何有助於解決問題或改變政府解決問題的運作方式。</w:t>
            </w:r>
          </w:p>
          <w:p w:rsidR="00D83A78" w:rsidRPr="00785E3A" w:rsidRDefault="00D83A78" w:rsidP="00EC3C85">
            <w:pPr>
              <w:widowControl/>
              <w:jc w:val="both"/>
              <w:rPr>
                <w:rFonts w:ascii="標楷體" w:eastAsia="標楷體" w:hAnsi="標楷體"/>
                <w:color w:val="000000" w:themeColor="text1"/>
                <w:sz w:val="22"/>
              </w:rPr>
            </w:pPr>
          </w:p>
        </w:tc>
      </w:tr>
      <w:tr w:rsidR="00D83A78" w:rsidRPr="00E96011" w:rsidTr="00EC3C85">
        <w:trPr>
          <w:trHeight w:val="2970"/>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83A78" w:rsidRPr="00E96011" w:rsidRDefault="00D83A78" w:rsidP="00EC3C85">
            <w:pPr>
              <w:widowControl/>
              <w:jc w:val="both"/>
              <w:rPr>
                <w:rFonts w:ascii="標楷體" w:eastAsia="標楷體" w:hAnsi="標楷體"/>
                <w:color w:val="000000" w:themeColor="text1"/>
              </w:rPr>
            </w:pPr>
            <w:r w:rsidRPr="00E96011">
              <w:rPr>
                <w:rFonts w:ascii="標楷體" w:eastAsia="標楷體" w:hAnsi="標楷體"/>
                <w:color w:val="000000" w:themeColor="text1"/>
              </w:rPr>
              <w:t>為何此一承諾事項與OGP的核心價值（透明、公共參與、課責）有所相關？</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78" w:rsidRPr="00785E3A" w:rsidRDefault="00D83A78" w:rsidP="00EC3C85">
            <w:pPr>
              <w:widowControl/>
              <w:jc w:val="both"/>
              <w:rPr>
                <w:rFonts w:ascii="標楷體" w:eastAsia="標楷體" w:hAnsi="標楷體"/>
                <w:color w:val="000000" w:themeColor="text1"/>
                <w:sz w:val="22"/>
              </w:rPr>
            </w:pPr>
            <w:r w:rsidRPr="00785E3A">
              <w:rPr>
                <w:rFonts w:ascii="標楷體" w:eastAsia="標楷體" w:hAnsi="標楷體"/>
                <w:color w:val="000000" w:themeColor="text1"/>
                <w:sz w:val="22"/>
              </w:rPr>
              <w:t>●承諾事項如果有利於揭露更多資訊、提升所揭露資訊之品質、促使更多社會大眾獲取這些資訊，或是提升了民眾的資訊權，即是與OGP核心價值之透明相關。</w:t>
            </w:r>
          </w:p>
          <w:p w:rsidR="00D83A78" w:rsidRPr="00785E3A" w:rsidRDefault="00D83A78" w:rsidP="00EC3C85">
            <w:pPr>
              <w:widowControl/>
              <w:jc w:val="both"/>
              <w:rPr>
                <w:rFonts w:ascii="標楷體" w:eastAsia="標楷體" w:hAnsi="標楷體"/>
                <w:color w:val="000000" w:themeColor="text1"/>
                <w:sz w:val="22"/>
              </w:rPr>
            </w:pPr>
            <w:r w:rsidRPr="00785E3A">
              <w:rPr>
                <w:rFonts w:ascii="標楷體" w:eastAsia="標楷體" w:hAnsi="標楷體"/>
                <w:color w:val="000000" w:themeColor="text1"/>
                <w:sz w:val="22"/>
              </w:rPr>
              <w:t>●承諾事項如果創造或促進更多的機會、提升大眾影響決策的能力，將創造或促進有利於公民社會發展的環境，即是與OGP核心價值之公共參與相關。</w:t>
            </w:r>
          </w:p>
          <w:p w:rsidR="00D83A78" w:rsidRPr="00785E3A" w:rsidRDefault="00D83A78" w:rsidP="00EC3C85">
            <w:pPr>
              <w:widowControl/>
              <w:jc w:val="both"/>
              <w:rPr>
                <w:rFonts w:ascii="標楷體" w:eastAsia="標楷體" w:hAnsi="標楷體"/>
                <w:color w:val="000000" w:themeColor="text1"/>
                <w:sz w:val="22"/>
              </w:rPr>
            </w:pPr>
            <w:r w:rsidRPr="00785E3A">
              <w:rPr>
                <w:rFonts w:ascii="標楷體" w:eastAsia="標楷體" w:hAnsi="標楷體"/>
                <w:color w:val="000000" w:themeColor="text1"/>
                <w:sz w:val="22"/>
              </w:rPr>
              <w:t>●承諾事項如果創造或促進規範、法令與機制的建立，要求政府官員必須對其決策行動提供更多的公開說明以利民眾瞭解，即是與OGP核心價值之課責相關。</w:t>
            </w:r>
          </w:p>
        </w:tc>
      </w:tr>
      <w:tr w:rsidR="00D83A78" w:rsidRPr="00E96011" w:rsidTr="00EC3C85">
        <w:trPr>
          <w:trHeight w:val="2120"/>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83A78" w:rsidRPr="00E96011" w:rsidRDefault="00D83A78" w:rsidP="00EC3C85">
            <w:pPr>
              <w:widowControl/>
              <w:jc w:val="center"/>
              <w:rPr>
                <w:rFonts w:ascii="標楷體" w:eastAsia="標楷體" w:hAnsi="標楷體"/>
                <w:color w:val="000000" w:themeColor="text1"/>
              </w:rPr>
            </w:pPr>
            <w:r w:rsidRPr="00E96011">
              <w:rPr>
                <w:rFonts w:ascii="標楷體" w:eastAsia="標楷體" w:hAnsi="標楷體"/>
                <w:color w:val="000000" w:themeColor="text1"/>
              </w:rPr>
              <w:t>其他資訊</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78" w:rsidRPr="00785E3A" w:rsidRDefault="00D83A78" w:rsidP="00EC3C85">
            <w:pPr>
              <w:widowControl/>
              <w:jc w:val="both"/>
              <w:rPr>
                <w:rFonts w:ascii="標楷體" w:eastAsia="標楷體" w:hAnsi="標楷體"/>
                <w:color w:val="000000" w:themeColor="text1"/>
                <w:sz w:val="22"/>
              </w:rPr>
            </w:pPr>
            <w:r w:rsidRPr="00785E3A">
              <w:rPr>
                <w:rFonts w:ascii="標楷體" w:eastAsia="標楷體" w:hAnsi="標楷體"/>
                <w:color w:val="000000" w:themeColor="text1"/>
                <w:sz w:val="22"/>
              </w:rPr>
              <w:t>可參考下面內容提供更多有用資訊，例如：</w:t>
            </w:r>
          </w:p>
          <w:p w:rsidR="00D83A78" w:rsidRPr="00785E3A" w:rsidRDefault="00D83A78" w:rsidP="00EC3C85">
            <w:pPr>
              <w:widowControl/>
              <w:jc w:val="both"/>
              <w:rPr>
                <w:rFonts w:ascii="標楷體" w:eastAsia="標楷體" w:hAnsi="標楷體"/>
                <w:color w:val="000000" w:themeColor="text1"/>
                <w:sz w:val="22"/>
              </w:rPr>
            </w:pPr>
            <w:r w:rsidRPr="00785E3A">
              <w:rPr>
                <w:rFonts w:ascii="標楷體" w:eastAsia="標楷體" w:hAnsi="標楷體"/>
                <w:color w:val="000000" w:themeColor="text1"/>
                <w:sz w:val="22"/>
              </w:rPr>
              <w:t>●落實承諾事項之預算</w:t>
            </w:r>
          </w:p>
          <w:p w:rsidR="00D83A78" w:rsidRPr="00785E3A" w:rsidRDefault="00D83A78" w:rsidP="00EC3C85">
            <w:pPr>
              <w:widowControl/>
              <w:jc w:val="both"/>
              <w:rPr>
                <w:rFonts w:ascii="標楷體" w:eastAsia="標楷體" w:hAnsi="標楷體"/>
                <w:color w:val="000000" w:themeColor="text1"/>
                <w:sz w:val="22"/>
              </w:rPr>
            </w:pPr>
            <w:r w:rsidRPr="00785E3A">
              <w:rPr>
                <w:rFonts w:ascii="標楷體" w:eastAsia="標楷體" w:hAnsi="標楷體"/>
                <w:color w:val="000000" w:themeColor="text1"/>
                <w:sz w:val="22"/>
              </w:rPr>
              <w:t>●與其他政府相關計畫之關連性</w:t>
            </w:r>
          </w:p>
          <w:p w:rsidR="00D83A78" w:rsidRPr="00785E3A" w:rsidRDefault="00D83A78" w:rsidP="00EC3C85">
            <w:pPr>
              <w:widowControl/>
              <w:jc w:val="both"/>
              <w:rPr>
                <w:rFonts w:ascii="標楷體" w:eastAsia="標楷體" w:hAnsi="標楷體"/>
                <w:color w:val="000000" w:themeColor="text1"/>
                <w:sz w:val="22"/>
              </w:rPr>
            </w:pPr>
            <w:r w:rsidRPr="00785E3A">
              <w:rPr>
                <w:rFonts w:ascii="標楷體" w:eastAsia="標楷體" w:hAnsi="標楷體"/>
                <w:color w:val="000000" w:themeColor="text1"/>
                <w:sz w:val="22"/>
              </w:rPr>
              <w:t>●與國家發展計畫或其他部門或地方性計畫之關連性</w:t>
            </w:r>
          </w:p>
          <w:p w:rsidR="00D83A78" w:rsidRPr="00785E3A" w:rsidRDefault="00D83A78" w:rsidP="00EC3C85">
            <w:pPr>
              <w:widowControl/>
              <w:jc w:val="both"/>
              <w:rPr>
                <w:rFonts w:ascii="標楷體" w:eastAsia="標楷體" w:hAnsi="標楷體"/>
                <w:color w:val="000000" w:themeColor="text1"/>
                <w:sz w:val="22"/>
              </w:rPr>
            </w:pPr>
            <w:r w:rsidRPr="00785E3A">
              <w:rPr>
                <w:rFonts w:ascii="標楷體" w:eastAsia="標楷體" w:hAnsi="標楷體"/>
                <w:color w:val="000000" w:themeColor="text1"/>
                <w:sz w:val="22"/>
              </w:rPr>
              <w:t>●與其他相關計畫如國家反貪策略的關連性</w:t>
            </w:r>
          </w:p>
          <w:p w:rsidR="00D83A78" w:rsidRPr="00785E3A" w:rsidRDefault="00D83A78" w:rsidP="00EC3C85">
            <w:pPr>
              <w:widowControl/>
              <w:jc w:val="both"/>
              <w:rPr>
                <w:rFonts w:ascii="標楷體" w:eastAsia="標楷體" w:hAnsi="標楷體"/>
                <w:color w:val="000000" w:themeColor="text1"/>
                <w:sz w:val="22"/>
              </w:rPr>
            </w:pPr>
            <w:r w:rsidRPr="00785E3A">
              <w:rPr>
                <w:rFonts w:ascii="標楷體" w:eastAsia="標楷體" w:hAnsi="標楷體"/>
                <w:color w:val="000000" w:themeColor="text1"/>
                <w:sz w:val="22"/>
              </w:rPr>
              <w:t>●與永續發展目標的關連性</w:t>
            </w:r>
          </w:p>
        </w:tc>
      </w:tr>
      <w:tr w:rsidR="00D83A78" w:rsidRPr="00E96011" w:rsidTr="00EC3C85">
        <w:tc>
          <w:tcPr>
            <w:tcW w:w="5413"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83A78" w:rsidRPr="00E96011" w:rsidRDefault="00D83A78" w:rsidP="00EC3C85">
            <w:pPr>
              <w:widowControl/>
              <w:jc w:val="center"/>
              <w:rPr>
                <w:rFonts w:ascii="標楷體" w:eastAsia="標楷體" w:hAnsi="標楷體"/>
                <w:color w:val="000000" w:themeColor="text1"/>
              </w:rPr>
            </w:pPr>
            <w:r w:rsidRPr="00E96011">
              <w:rPr>
                <w:rFonts w:ascii="標楷體" w:eastAsia="標楷體" w:hAnsi="標楷體"/>
                <w:color w:val="000000" w:themeColor="text1"/>
              </w:rPr>
              <w:t>可量化或驗證之衡量指標</w:t>
            </w:r>
          </w:p>
        </w:tc>
        <w:tc>
          <w:tcPr>
            <w:tcW w:w="13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83A78" w:rsidRPr="00E96011" w:rsidRDefault="00D83A78" w:rsidP="00EC3C85">
            <w:pPr>
              <w:widowControl/>
              <w:jc w:val="center"/>
              <w:rPr>
                <w:rFonts w:ascii="標楷體" w:eastAsia="標楷體" w:hAnsi="標楷體"/>
                <w:color w:val="000000" w:themeColor="text1"/>
              </w:rPr>
            </w:pPr>
            <w:r w:rsidRPr="00E96011">
              <w:rPr>
                <w:rFonts w:ascii="標楷體" w:eastAsia="標楷體" w:hAnsi="標楷體"/>
                <w:color w:val="000000" w:themeColor="text1"/>
              </w:rPr>
              <w:t>起始日期</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83A78" w:rsidRPr="00E96011" w:rsidRDefault="00D83A78" w:rsidP="00EC3C85">
            <w:pPr>
              <w:widowControl/>
              <w:jc w:val="center"/>
              <w:rPr>
                <w:rFonts w:ascii="標楷體" w:eastAsia="標楷體" w:hAnsi="標楷體"/>
                <w:color w:val="000000" w:themeColor="text1"/>
              </w:rPr>
            </w:pPr>
            <w:r w:rsidRPr="00E96011">
              <w:rPr>
                <w:rFonts w:ascii="標楷體" w:eastAsia="標楷體" w:hAnsi="標楷體"/>
                <w:color w:val="000000" w:themeColor="text1"/>
              </w:rPr>
              <w:t>結束日期</w:t>
            </w:r>
          </w:p>
        </w:tc>
      </w:tr>
      <w:tr w:rsidR="00D83A78" w:rsidRPr="00E96011" w:rsidTr="00EC3C85">
        <w:tc>
          <w:tcPr>
            <w:tcW w:w="5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r>
      <w:tr w:rsidR="00D83A78" w:rsidRPr="00E96011" w:rsidTr="00EC3C85">
        <w:tc>
          <w:tcPr>
            <w:tcW w:w="5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r>
      <w:tr w:rsidR="00D83A78" w:rsidRPr="00E96011" w:rsidTr="00EC3C85">
        <w:tc>
          <w:tcPr>
            <w:tcW w:w="5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r>
      <w:tr w:rsidR="00D83A78" w:rsidRPr="00E96011" w:rsidTr="00EC3C85">
        <w:tc>
          <w:tcPr>
            <w:tcW w:w="5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r>
      <w:tr w:rsidR="00D83A78" w:rsidRPr="00E96011" w:rsidTr="00EC3C85">
        <w:tc>
          <w:tcPr>
            <w:tcW w:w="8296"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83A78" w:rsidRPr="00E96011" w:rsidRDefault="00D83A78" w:rsidP="00EC3C85">
            <w:pPr>
              <w:widowControl/>
              <w:jc w:val="center"/>
              <w:rPr>
                <w:rFonts w:ascii="標楷體" w:eastAsia="標楷體" w:hAnsi="標楷體"/>
                <w:color w:val="000000" w:themeColor="text1"/>
              </w:rPr>
            </w:pPr>
            <w:r w:rsidRPr="00E96011">
              <w:rPr>
                <w:rFonts w:ascii="標楷體" w:eastAsia="標楷體" w:hAnsi="標楷體"/>
                <w:color w:val="000000" w:themeColor="text1"/>
              </w:rPr>
              <w:t>聯絡資訊</w:t>
            </w:r>
          </w:p>
        </w:tc>
      </w:tr>
      <w:tr w:rsidR="00D83A78" w:rsidRPr="00E96011" w:rsidTr="00EC3C85">
        <w:tc>
          <w:tcPr>
            <w:tcW w:w="212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83A78" w:rsidRPr="00E96011" w:rsidRDefault="00D83A78" w:rsidP="00EC3C85">
            <w:pPr>
              <w:widowControl/>
              <w:jc w:val="center"/>
              <w:rPr>
                <w:rFonts w:ascii="標楷體" w:eastAsia="標楷體" w:hAnsi="標楷體"/>
                <w:color w:val="000000" w:themeColor="text1"/>
              </w:rPr>
            </w:pPr>
            <w:r w:rsidRPr="00E96011">
              <w:rPr>
                <w:rFonts w:ascii="標楷體" w:eastAsia="標楷體" w:hAnsi="標楷體"/>
                <w:color w:val="000000" w:themeColor="text1"/>
              </w:rPr>
              <w:t>承辦人員</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r>
      <w:tr w:rsidR="00D83A78" w:rsidRPr="00E96011" w:rsidTr="00EC3C85">
        <w:tc>
          <w:tcPr>
            <w:tcW w:w="212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83A78" w:rsidRPr="00E96011" w:rsidRDefault="00D83A78" w:rsidP="00EC3C85">
            <w:pPr>
              <w:widowControl/>
              <w:jc w:val="center"/>
              <w:rPr>
                <w:rFonts w:ascii="標楷體" w:eastAsia="標楷體" w:hAnsi="標楷體"/>
                <w:color w:val="000000" w:themeColor="text1"/>
              </w:rPr>
            </w:pPr>
            <w:r w:rsidRPr="00E96011">
              <w:rPr>
                <w:rFonts w:ascii="標楷體" w:eastAsia="標楷體" w:hAnsi="標楷體"/>
                <w:color w:val="000000" w:themeColor="text1"/>
              </w:rPr>
              <w:t>職稱與部門</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r>
      <w:tr w:rsidR="00D83A78" w:rsidRPr="00E96011" w:rsidTr="00EC3C85">
        <w:tc>
          <w:tcPr>
            <w:tcW w:w="212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83A78" w:rsidRPr="00E96011" w:rsidRDefault="00D83A78" w:rsidP="00EC3C85">
            <w:pPr>
              <w:widowControl/>
              <w:jc w:val="center"/>
              <w:rPr>
                <w:rFonts w:ascii="標楷體" w:eastAsia="標楷體" w:hAnsi="標楷體"/>
                <w:color w:val="000000" w:themeColor="text1"/>
              </w:rPr>
            </w:pPr>
            <w:r w:rsidRPr="00E96011">
              <w:rPr>
                <w:rFonts w:ascii="標楷體" w:eastAsia="標楷體" w:hAnsi="標楷體"/>
                <w:color w:val="000000" w:themeColor="text1"/>
              </w:rPr>
              <w:t>Email與電話</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r>
      <w:tr w:rsidR="00D83A78" w:rsidRPr="00E96011" w:rsidTr="00EC3C85">
        <w:tc>
          <w:tcPr>
            <w:tcW w:w="704"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83A78" w:rsidRPr="00E96011" w:rsidRDefault="00D83A78" w:rsidP="00EC3C85">
            <w:pPr>
              <w:widowControl/>
              <w:rPr>
                <w:rFonts w:ascii="標楷體" w:eastAsia="標楷體" w:hAnsi="標楷體"/>
                <w:color w:val="000000" w:themeColor="text1"/>
              </w:rPr>
            </w:pPr>
            <w:r w:rsidRPr="00E96011">
              <w:rPr>
                <w:rFonts w:ascii="標楷體" w:eastAsia="標楷體" w:hAnsi="標楷體"/>
                <w:color w:val="000000" w:themeColor="text1"/>
              </w:rPr>
              <w:t>其他參與人員</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83A78" w:rsidRPr="00E96011" w:rsidRDefault="00D83A78" w:rsidP="00EC3C85">
            <w:pPr>
              <w:widowControl/>
              <w:spacing w:line="240" w:lineRule="exact"/>
              <w:rPr>
                <w:rFonts w:ascii="標楷體" w:eastAsia="標楷體" w:hAnsi="標楷體"/>
                <w:color w:val="000000" w:themeColor="text1"/>
              </w:rPr>
            </w:pPr>
            <w:r w:rsidRPr="00E96011">
              <w:rPr>
                <w:rFonts w:ascii="標楷體" w:eastAsia="標楷體" w:hAnsi="標楷體"/>
                <w:color w:val="000000" w:themeColor="text1"/>
              </w:rPr>
              <w:t>相關政府機關人員</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r>
      <w:tr w:rsidR="00D83A78" w:rsidRPr="00E96011" w:rsidTr="00EC3C85">
        <w:trPr>
          <w:trHeight w:val="694"/>
        </w:trPr>
        <w:tc>
          <w:tcPr>
            <w:tcW w:w="704"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83A78" w:rsidRPr="00E96011" w:rsidRDefault="00D83A78" w:rsidP="00EC3C85">
            <w:pPr>
              <w:widowControl/>
              <w:rPr>
                <w:rFonts w:ascii="標楷體" w:eastAsia="標楷體" w:hAnsi="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83A78" w:rsidRPr="00E96011" w:rsidRDefault="00D83A78" w:rsidP="00EC3C85">
            <w:pPr>
              <w:widowControl/>
              <w:spacing w:line="240" w:lineRule="exact"/>
              <w:rPr>
                <w:color w:val="000000" w:themeColor="text1"/>
              </w:rPr>
            </w:pPr>
            <w:r w:rsidRPr="00E96011">
              <w:rPr>
                <w:rFonts w:ascii="標楷體" w:eastAsia="標楷體" w:hAnsi="標楷體"/>
                <w:color w:val="000000" w:themeColor="text1"/>
              </w:rPr>
              <w:t>公民社會團體</w:t>
            </w:r>
            <w:r w:rsidRPr="00E96011">
              <w:rPr>
                <w:rFonts w:ascii="新細明體" w:hAnsi="新細明體"/>
                <w:color w:val="000000" w:themeColor="text1"/>
              </w:rPr>
              <w:t>、</w:t>
            </w:r>
            <w:r w:rsidRPr="00E96011">
              <w:rPr>
                <w:rFonts w:ascii="標楷體" w:eastAsia="標楷體" w:hAnsi="標楷體"/>
                <w:color w:val="000000" w:themeColor="text1"/>
              </w:rPr>
              <w:t>私部門或工作團隊</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A78" w:rsidRPr="00E96011" w:rsidRDefault="00D83A78" w:rsidP="00EC3C85">
            <w:pPr>
              <w:widowControl/>
              <w:rPr>
                <w:rFonts w:ascii="Calibri" w:hAnsi="Calibri"/>
                <w:color w:val="000000" w:themeColor="text1"/>
              </w:rPr>
            </w:pPr>
          </w:p>
        </w:tc>
      </w:tr>
    </w:tbl>
    <w:p w:rsidR="001D1A66" w:rsidRDefault="001D1A66">
      <w:pPr>
        <w:widowControl/>
        <w:rPr>
          <w:rFonts w:ascii="標楷體" w:eastAsia="標楷體" w:hAnsi="標楷體"/>
          <w:sz w:val="32"/>
        </w:rPr>
      </w:pPr>
    </w:p>
    <w:p w:rsidR="001D1A66" w:rsidRDefault="001D1A66" w:rsidP="001D1A66">
      <w:pPr>
        <w:suppressAutoHyphens/>
        <w:autoSpaceDN w:val="0"/>
        <w:jc w:val="center"/>
        <w:textAlignment w:val="baseline"/>
        <w:rPr>
          <w:rFonts w:ascii="標楷體" w:eastAsia="標楷體" w:hAnsi="標楷體" w:cs="Times New Roman"/>
          <w:b/>
          <w:color w:val="000000"/>
          <w:kern w:val="3"/>
          <w:sz w:val="32"/>
          <w:szCs w:val="20"/>
        </w:rPr>
      </w:pPr>
    </w:p>
    <w:sectPr w:rsidR="001D1A66" w:rsidSect="00192031">
      <w:footerReference w:type="default" r:id="rId8"/>
      <w:pgSz w:w="11906" w:h="16838" w:code="9"/>
      <w:pgMar w:top="1134" w:right="1701" w:bottom="1134" w:left="1797"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BA" w:rsidRDefault="005560BA" w:rsidP="000B69FB">
      <w:r>
        <w:separator/>
      </w:r>
    </w:p>
  </w:endnote>
  <w:endnote w:type="continuationSeparator" w:id="0">
    <w:p w:rsidR="005560BA" w:rsidRDefault="005560BA" w:rsidP="000B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188751"/>
      <w:docPartObj>
        <w:docPartGallery w:val="Page Numbers (Bottom of Page)"/>
        <w:docPartUnique/>
      </w:docPartObj>
    </w:sdtPr>
    <w:sdtEndPr/>
    <w:sdtContent>
      <w:p w:rsidR="00F443B3" w:rsidRDefault="00F443B3">
        <w:pPr>
          <w:pStyle w:val="a6"/>
          <w:jc w:val="center"/>
        </w:pPr>
        <w:r>
          <w:fldChar w:fldCharType="begin"/>
        </w:r>
        <w:r>
          <w:instrText>PAGE   \* MERGEFORMAT</w:instrText>
        </w:r>
        <w:r>
          <w:fldChar w:fldCharType="separate"/>
        </w:r>
        <w:r w:rsidR="00E622C2" w:rsidRPr="00E622C2">
          <w:rPr>
            <w:noProof/>
            <w:lang w:val="zh-TW"/>
          </w:rPr>
          <w:t>9</w:t>
        </w:r>
        <w:r>
          <w:fldChar w:fldCharType="end"/>
        </w:r>
      </w:p>
    </w:sdtContent>
  </w:sdt>
  <w:p w:rsidR="00F443B3" w:rsidRDefault="00F443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BA" w:rsidRDefault="005560BA" w:rsidP="000B69FB">
      <w:r>
        <w:separator/>
      </w:r>
    </w:p>
  </w:footnote>
  <w:footnote w:type="continuationSeparator" w:id="0">
    <w:p w:rsidR="005560BA" w:rsidRDefault="005560BA" w:rsidP="000B6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096"/>
    <w:multiLevelType w:val="hybridMultilevel"/>
    <w:tmpl w:val="26587F3C"/>
    <w:lvl w:ilvl="0" w:tplc="9E92F86E">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EF0340"/>
    <w:multiLevelType w:val="hybridMultilevel"/>
    <w:tmpl w:val="D4DA51B0"/>
    <w:lvl w:ilvl="0" w:tplc="33D4D430">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CC1EA1"/>
    <w:multiLevelType w:val="hybridMultilevel"/>
    <w:tmpl w:val="EC80AD9E"/>
    <w:lvl w:ilvl="0" w:tplc="0D4ECBEC">
      <w:start w:val="1"/>
      <w:numFmt w:val="taiwaneseCountingThousand"/>
      <w:lvlText w:val="(%1)"/>
      <w:lvlJc w:val="left"/>
      <w:pPr>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76137A"/>
    <w:multiLevelType w:val="hybridMultilevel"/>
    <w:tmpl w:val="F1864778"/>
    <w:lvl w:ilvl="0" w:tplc="04090015">
      <w:start w:val="1"/>
      <w:numFmt w:val="taiwaneseCountingThousand"/>
      <w:lvlText w:val="%1、"/>
      <w:lvlJc w:val="left"/>
      <w:pPr>
        <w:ind w:left="816" w:hanging="480"/>
      </w:pPr>
    </w:lvl>
    <w:lvl w:ilvl="1" w:tplc="2AA67312">
      <w:start w:val="1"/>
      <w:numFmt w:val="taiwaneseCountingThousand"/>
      <w:lvlText w:val="(%2)"/>
      <w:lvlJc w:val="left"/>
      <w:pPr>
        <w:ind w:left="1536" w:hanging="720"/>
      </w:pPr>
      <w:rPr>
        <w:rFonts w:hint="default"/>
      </w:rPr>
    </w:lvl>
    <w:lvl w:ilvl="2" w:tplc="5DFAA39E">
      <w:start w:val="1"/>
      <w:numFmt w:val="taiwaneseCountingThousand"/>
      <w:lvlText w:val="（%3）"/>
      <w:lvlJc w:val="left"/>
      <w:pPr>
        <w:ind w:left="2106" w:hanging="810"/>
      </w:pPr>
      <w:rPr>
        <w:rFonts w:hint="default"/>
      </w:r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4" w15:restartNumberingAfterBreak="0">
    <w:nsid w:val="13F3001F"/>
    <w:multiLevelType w:val="hybridMultilevel"/>
    <w:tmpl w:val="0400E678"/>
    <w:lvl w:ilvl="0" w:tplc="4B52083C">
      <w:start w:val="1"/>
      <w:numFmt w:val="taiwaneseCountingThousand"/>
      <w:lvlText w:val="(%1)"/>
      <w:lvlJc w:val="left"/>
      <w:pPr>
        <w:ind w:left="816" w:hanging="480"/>
      </w:pPr>
      <w:rPr>
        <w:rFonts w:ascii="標楷體" w:eastAsia="標楷體" w:hAnsi="標楷體" w:cstheme="minorBidi"/>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5" w15:restartNumberingAfterBreak="0">
    <w:nsid w:val="23495C13"/>
    <w:multiLevelType w:val="hybridMultilevel"/>
    <w:tmpl w:val="19E488F2"/>
    <w:lvl w:ilvl="0" w:tplc="B3506FF8">
      <w:start w:val="1"/>
      <w:numFmt w:val="taiwaneseCountingThousand"/>
      <w:lvlText w:val="（%1）"/>
      <w:lvlJc w:val="left"/>
      <w:pPr>
        <w:ind w:left="1414" w:hanging="1080"/>
      </w:pPr>
      <w:rPr>
        <w:rFonts w:hint="default"/>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6" w15:restartNumberingAfterBreak="0">
    <w:nsid w:val="2B2B4296"/>
    <w:multiLevelType w:val="hybridMultilevel"/>
    <w:tmpl w:val="74A41D3C"/>
    <w:lvl w:ilvl="0" w:tplc="BF3E65F8">
      <w:start w:val="8"/>
      <w:numFmt w:val="taiwaneseCountingThousand"/>
      <w:lvlText w:val="%1、"/>
      <w:lvlJc w:val="left"/>
      <w:pPr>
        <w:ind w:left="1056" w:hanging="72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7" w15:restartNumberingAfterBreak="0">
    <w:nsid w:val="30AB40D2"/>
    <w:multiLevelType w:val="hybridMultilevel"/>
    <w:tmpl w:val="D3482B7E"/>
    <w:lvl w:ilvl="0" w:tplc="FCFABC6A">
      <w:start w:val="1"/>
      <w:numFmt w:val="taiwaneseCountingThousand"/>
      <w:lvlText w:val="(%1)"/>
      <w:lvlJc w:val="left"/>
      <w:pPr>
        <w:ind w:left="816" w:hanging="480"/>
      </w:pPr>
      <w:rPr>
        <w:rFonts w:ascii="標楷體" w:eastAsia="標楷體" w:hAnsi="標楷體" w:cstheme="minorBidi"/>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8" w15:restartNumberingAfterBreak="0">
    <w:nsid w:val="366B7067"/>
    <w:multiLevelType w:val="hybridMultilevel"/>
    <w:tmpl w:val="8C644E14"/>
    <w:lvl w:ilvl="0" w:tplc="DFAC7EBC">
      <w:start w:val="1"/>
      <w:numFmt w:val="taiwaneseCountingThousand"/>
      <w:lvlText w:val="(%1)"/>
      <w:lvlJc w:val="left"/>
      <w:pPr>
        <w:ind w:left="816" w:hanging="480"/>
      </w:pPr>
      <w:rPr>
        <w:rFonts w:ascii="標楷體" w:eastAsia="標楷體" w:hAnsi="標楷體" w:cstheme="minorBidi"/>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9" w15:restartNumberingAfterBreak="0">
    <w:nsid w:val="393D2872"/>
    <w:multiLevelType w:val="hybridMultilevel"/>
    <w:tmpl w:val="3F282FD2"/>
    <w:lvl w:ilvl="0" w:tplc="0D8AB792">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11416E"/>
    <w:multiLevelType w:val="hybridMultilevel"/>
    <w:tmpl w:val="ED70997C"/>
    <w:lvl w:ilvl="0" w:tplc="B8AC2AC6">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8C65F0"/>
    <w:multiLevelType w:val="hybridMultilevel"/>
    <w:tmpl w:val="FC6450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123A96"/>
    <w:multiLevelType w:val="hybridMultilevel"/>
    <w:tmpl w:val="E0141324"/>
    <w:lvl w:ilvl="0" w:tplc="741E2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922328"/>
    <w:multiLevelType w:val="hybridMultilevel"/>
    <w:tmpl w:val="20E8CEEA"/>
    <w:lvl w:ilvl="0" w:tplc="73283BAA">
      <w:start w:val="1"/>
      <w:numFmt w:val="taiwaneseCountingThousand"/>
      <w:lvlText w:val="(%1)"/>
      <w:lvlJc w:val="left"/>
      <w:pPr>
        <w:ind w:left="816" w:hanging="480"/>
      </w:pPr>
      <w:rPr>
        <w:rFonts w:ascii="Times New Roman" w:eastAsia="標楷體" w:hAnsi="Times New Roman" w:cstheme="minorBidi"/>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4" w15:restartNumberingAfterBreak="0">
    <w:nsid w:val="488136DC"/>
    <w:multiLevelType w:val="hybridMultilevel"/>
    <w:tmpl w:val="FAECDA92"/>
    <w:lvl w:ilvl="0" w:tplc="ED9611B0">
      <w:start w:val="1"/>
      <w:numFmt w:val="taiwaneseCountingThousand"/>
      <w:lvlText w:val="(%1)"/>
      <w:lvlJc w:val="left"/>
      <w:pPr>
        <w:ind w:left="816" w:hanging="480"/>
      </w:pPr>
      <w:rPr>
        <w:rFonts w:ascii="標楷體" w:eastAsia="標楷體" w:hAnsi="標楷體" w:cstheme="minorBidi"/>
      </w:rPr>
    </w:lvl>
    <w:lvl w:ilvl="1" w:tplc="9C96C910">
      <w:start w:val="1"/>
      <w:numFmt w:val="decimal"/>
      <w:lvlText w:val="%2."/>
      <w:lvlJc w:val="left"/>
      <w:pPr>
        <w:ind w:left="1176" w:hanging="360"/>
      </w:pPr>
      <w:rPr>
        <w:rFonts w:hint="default"/>
      </w:r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5" w15:restartNumberingAfterBreak="0">
    <w:nsid w:val="49712D92"/>
    <w:multiLevelType w:val="hybridMultilevel"/>
    <w:tmpl w:val="AAD40A84"/>
    <w:lvl w:ilvl="0" w:tplc="297288BA">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A84261"/>
    <w:multiLevelType w:val="hybridMultilevel"/>
    <w:tmpl w:val="BC405EA4"/>
    <w:lvl w:ilvl="0" w:tplc="6332F45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433767"/>
    <w:multiLevelType w:val="hybridMultilevel"/>
    <w:tmpl w:val="C5C810A8"/>
    <w:lvl w:ilvl="0" w:tplc="5606B23A">
      <w:start w:val="1"/>
      <w:numFmt w:val="taiwaneseCountingThousand"/>
      <w:lvlText w:val="(%1)"/>
      <w:lvlJc w:val="left"/>
      <w:pPr>
        <w:ind w:left="816" w:hanging="480"/>
      </w:pPr>
      <w:rPr>
        <w:rFonts w:ascii="標楷體" w:eastAsia="標楷體" w:hAnsi="標楷體" w:cstheme="minorBidi"/>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8" w15:restartNumberingAfterBreak="0">
    <w:nsid w:val="4E7B7C53"/>
    <w:multiLevelType w:val="hybridMultilevel"/>
    <w:tmpl w:val="A5424E8C"/>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15:restartNumberingAfterBreak="0">
    <w:nsid w:val="50C602D2"/>
    <w:multiLevelType w:val="hybridMultilevel"/>
    <w:tmpl w:val="AB5096A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513D5329"/>
    <w:multiLevelType w:val="hybridMultilevel"/>
    <w:tmpl w:val="BFBE855E"/>
    <w:lvl w:ilvl="0" w:tplc="8AA4391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54E65138"/>
    <w:multiLevelType w:val="hybridMultilevel"/>
    <w:tmpl w:val="7AD82C46"/>
    <w:lvl w:ilvl="0" w:tplc="E4D8BBAC">
      <w:start w:val="1"/>
      <w:numFmt w:val="taiwaneseCountingThousand"/>
      <w:lvlText w:val="(%1)"/>
      <w:lvlJc w:val="left"/>
      <w:pPr>
        <w:ind w:left="816" w:hanging="480"/>
      </w:pPr>
      <w:rPr>
        <w:rFonts w:ascii="標楷體" w:eastAsia="標楷體" w:hAnsi="標楷體" w:cstheme="minorBidi"/>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2" w15:restartNumberingAfterBreak="0">
    <w:nsid w:val="54EB7092"/>
    <w:multiLevelType w:val="hybridMultilevel"/>
    <w:tmpl w:val="E5940782"/>
    <w:lvl w:ilvl="0" w:tplc="0409000F">
      <w:start w:val="1"/>
      <w:numFmt w:val="decimal"/>
      <w:lvlText w:val="%1."/>
      <w:lvlJc w:val="left"/>
      <w:pPr>
        <w:ind w:left="816" w:hanging="480"/>
      </w:p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3" w15:restartNumberingAfterBreak="0">
    <w:nsid w:val="58725201"/>
    <w:multiLevelType w:val="hybridMultilevel"/>
    <w:tmpl w:val="A886CED8"/>
    <w:lvl w:ilvl="0" w:tplc="A926CB70">
      <w:start w:val="1"/>
      <w:numFmt w:val="taiwaneseCountingThousand"/>
      <w:lvlText w:val="(%1)"/>
      <w:lvlJc w:val="left"/>
      <w:pPr>
        <w:ind w:left="816" w:hanging="480"/>
      </w:pPr>
      <w:rPr>
        <w:rFonts w:ascii="Times New Roman" w:eastAsia="標楷體" w:hAnsi="Times New Roman" w:cstheme="minorBidi"/>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4" w15:restartNumberingAfterBreak="0">
    <w:nsid w:val="5C90399E"/>
    <w:multiLevelType w:val="hybridMultilevel"/>
    <w:tmpl w:val="ABDA6D36"/>
    <w:lvl w:ilvl="0" w:tplc="7A6C0030">
      <w:start w:val="1"/>
      <w:numFmt w:val="decimal"/>
      <w:lvlText w:val="%1."/>
      <w:lvlJc w:val="left"/>
      <w:pPr>
        <w:ind w:left="2074" w:hanging="1366"/>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 w15:restartNumberingAfterBreak="0">
    <w:nsid w:val="5EE65879"/>
    <w:multiLevelType w:val="hybridMultilevel"/>
    <w:tmpl w:val="5D7A7AA2"/>
    <w:lvl w:ilvl="0" w:tplc="22BE48B2">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8F7650"/>
    <w:multiLevelType w:val="hybridMultilevel"/>
    <w:tmpl w:val="7848CE9A"/>
    <w:lvl w:ilvl="0" w:tplc="8C24B33A">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59162A"/>
    <w:multiLevelType w:val="hybridMultilevel"/>
    <w:tmpl w:val="ECCE604A"/>
    <w:lvl w:ilvl="0" w:tplc="04090015">
      <w:start w:val="1"/>
      <w:numFmt w:val="taiwaneseCountingThousand"/>
      <w:lvlText w:val="%1、"/>
      <w:lvlJc w:val="left"/>
      <w:pPr>
        <w:ind w:left="359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A941CA"/>
    <w:multiLevelType w:val="hybridMultilevel"/>
    <w:tmpl w:val="CCB00E8E"/>
    <w:lvl w:ilvl="0" w:tplc="F694141C">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1A481B"/>
    <w:multiLevelType w:val="hybridMultilevel"/>
    <w:tmpl w:val="435466A0"/>
    <w:lvl w:ilvl="0" w:tplc="EE7821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C27AEF"/>
    <w:multiLevelType w:val="hybridMultilevel"/>
    <w:tmpl w:val="DC901D82"/>
    <w:lvl w:ilvl="0" w:tplc="5628B600">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1049CB"/>
    <w:multiLevelType w:val="hybridMultilevel"/>
    <w:tmpl w:val="223CC8A4"/>
    <w:lvl w:ilvl="0" w:tplc="EB128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8"/>
  </w:num>
  <w:num w:numId="5">
    <w:abstractNumId w:val="24"/>
  </w:num>
  <w:num w:numId="6">
    <w:abstractNumId w:val="6"/>
  </w:num>
  <w:num w:numId="7">
    <w:abstractNumId w:val="22"/>
  </w:num>
  <w:num w:numId="8">
    <w:abstractNumId w:val="23"/>
  </w:num>
  <w:num w:numId="9">
    <w:abstractNumId w:val="4"/>
  </w:num>
  <w:num w:numId="10">
    <w:abstractNumId w:val="10"/>
  </w:num>
  <w:num w:numId="11">
    <w:abstractNumId w:val="30"/>
  </w:num>
  <w:num w:numId="12">
    <w:abstractNumId w:val="26"/>
  </w:num>
  <w:num w:numId="13">
    <w:abstractNumId w:val="2"/>
  </w:num>
  <w:num w:numId="14">
    <w:abstractNumId w:val="25"/>
  </w:num>
  <w:num w:numId="15">
    <w:abstractNumId w:val="9"/>
  </w:num>
  <w:num w:numId="16">
    <w:abstractNumId w:val="12"/>
  </w:num>
  <w:num w:numId="17">
    <w:abstractNumId w:val="3"/>
  </w:num>
  <w:num w:numId="18">
    <w:abstractNumId w:val="19"/>
  </w:num>
  <w:num w:numId="19">
    <w:abstractNumId w:val="31"/>
  </w:num>
  <w:num w:numId="20">
    <w:abstractNumId w:val="13"/>
  </w:num>
  <w:num w:numId="21">
    <w:abstractNumId w:val="14"/>
  </w:num>
  <w:num w:numId="22">
    <w:abstractNumId w:val="17"/>
  </w:num>
  <w:num w:numId="23">
    <w:abstractNumId w:val="21"/>
  </w:num>
  <w:num w:numId="24">
    <w:abstractNumId w:val="8"/>
  </w:num>
  <w:num w:numId="25">
    <w:abstractNumId w:val="7"/>
  </w:num>
  <w:num w:numId="26">
    <w:abstractNumId w:val="11"/>
  </w:num>
  <w:num w:numId="27">
    <w:abstractNumId w:val="27"/>
  </w:num>
  <w:num w:numId="28">
    <w:abstractNumId w:val="1"/>
  </w:num>
  <w:num w:numId="29">
    <w:abstractNumId w:val="0"/>
  </w:num>
  <w:num w:numId="30">
    <w:abstractNumId w:val="28"/>
  </w:num>
  <w:num w:numId="31">
    <w:abstractNumId w:val="15"/>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CD"/>
    <w:rsid w:val="000013B6"/>
    <w:rsid w:val="00001D45"/>
    <w:rsid w:val="00003C66"/>
    <w:rsid w:val="00004456"/>
    <w:rsid w:val="00010040"/>
    <w:rsid w:val="0001085C"/>
    <w:rsid w:val="00014109"/>
    <w:rsid w:val="00015CEF"/>
    <w:rsid w:val="00021D8A"/>
    <w:rsid w:val="0002659F"/>
    <w:rsid w:val="000305AF"/>
    <w:rsid w:val="0003069A"/>
    <w:rsid w:val="000311FD"/>
    <w:rsid w:val="00031547"/>
    <w:rsid w:val="0003397C"/>
    <w:rsid w:val="00033A3C"/>
    <w:rsid w:val="00033E5A"/>
    <w:rsid w:val="00041C74"/>
    <w:rsid w:val="000437F6"/>
    <w:rsid w:val="00055F4F"/>
    <w:rsid w:val="00056A70"/>
    <w:rsid w:val="000608FE"/>
    <w:rsid w:val="00065976"/>
    <w:rsid w:val="00065ACF"/>
    <w:rsid w:val="000662C6"/>
    <w:rsid w:val="00067AAE"/>
    <w:rsid w:val="000705DB"/>
    <w:rsid w:val="00071CCA"/>
    <w:rsid w:val="0007253C"/>
    <w:rsid w:val="0007300F"/>
    <w:rsid w:val="00075E9D"/>
    <w:rsid w:val="000777B9"/>
    <w:rsid w:val="00077B1A"/>
    <w:rsid w:val="000860CA"/>
    <w:rsid w:val="00086994"/>
    <w:rsid w:val="00091161"/>
    <w:rsid w:val="00097BA6"/>
    <w:rsid w:val="000A3875"/>
    <w:rsid w:val="000A5045"/>
    <w:rsid w:val="000A63A4"/>
    <w:rsid w:val="000B3217"/>
    <w:rsid w:val="000B3515"/>
    <w:rsid w:val="000B69FB"/>
    <w:rsid w:val="000C2991"/>
    <w:rsid w:val="000D1753"/>
    <w:rsid w:val="000D5D0E"/>
    <w:rsid w:val="000F0125"/>
    <w:rsid w:val="000F0591"/>
    <w:rsid w:val="000F1634"/>
    <w:rsid w:val="000F4757"/>
    <w:rsid w:val="001000C1"/>
    <w:rsid w:val="00100FF8"/>
    <w:rsid w:val="00104A24"/>
    <w:rsid w:val="00107AA5"/>
    <w:rsid w:val="00110ABE"/>
    <w:rsid w:val="00111DF6"/>
    <w:rsid w:val="00115D41"/>
    <w:rsid w:val="00125C63"/>
    <w:rsid w:val="001305CA"/>
    <w:rsid w:val="00130F07"/>
    <w:rsid w:val="00131EAA"/>
    <w:rsid w:val="00137222"/>
    <w:rsid w:val="00137DF6"/>
    <w:rsid w:val="001405D9"/>
    <w:rsid w:val="00142768"/>
    <w:rsid w:val="0014386A"/>
    <w:rsid w:val="00143F20"/>
    <w:rsid w:val="001506C8"/>
    <w:rsid w:val="00150A74"/>
    <w:rsid w:val="00156E6C"/>
    <w:rsid w:val="001575B7"/>
    <w:rsid w:val="00166FAB"/>
    <w:rsid w:val="00167DED"/>
    <w:rsid w:val="00170426"/>
    <w:rsid w:val="001718F3"/>
    <w:rsid w:val="00174981"/>
    <w:rsid w:val="00176B72"/>
    <w:rsid w:val="00183094"/>
    <w:rsid w:val="00191086"/>
    <w:rsid w:val="00192031"/>
    <w:rsid w:val="0019269D"/>
    <w:rsid w:val="00192F7E"/>
    <w:rsid w:val="001953EA"/>
    <w:rsid w:val="001958BD"/>
    <w:rsid w:val="001971AC"/>
    <w:rsid w:val="001A1087"/>
    <w:rsid w:val="001A321F"/>
    <w:rsid w:val="001A59C9"/>
    <w:rsid w:val="001A6658"/>
    <w:rsid w:val="001A7AB3"/>
    <w:rsid w:val="001B32CB"/>
    <w:rsid w:val="001B342F"/>
    <w:rsid w:val="001B62C3"/>
    <w:rsid w:val="001C3CF1"/>
    <w:rsid w:val="001C667A"/>
    <w:rsid w:val="001C6925"/>
    <w:rsid w:val="001C6D0F"/>
    <w:rsid w:val="001C7104"/>
    <w:rsid w:val="001D1A66"/>
    <w:rsid w:val="001D2A57"/>
    <w:rsid w:val="001D3173"/>
    <w:rsid w:val="001D4E36"/>
    <w:rsid w:val="001D66E6"/>
    <w:rsid w:val="001D6723"/>
    <w:rsid w:val="001D6769"/>
    <w:rsid w:val="001D7EAA"/>
    <w:rsid w:val="001E2C7E"/>
    <w:rsid w:val="001E3A82"/>
    <w:rsid w:val="001E6D78"/>
    <w:rsid w:val="001F0355"/>
    <w:rsid w:val="001F2AED"/>
    <w:rsid w:val="001F2F76"/>
    <w:rsid w:val="001F4EB4"/>
    <w:rsid w:val="001F71A3"/>
    <w:rsid w:val="00200852"/>
    <w:rsid w:val="00200BE7"/>
    <w:rsid w:val="00201257"/>
    <w:rsid w:val="002031DA"/>
    <w:rsid w:val="002062FF"/>
    <w:rsid w:val="002069B0"/>
    <w:rsid w:val="00210AAB"/>
    <w:rsid w:val="0021421B"/>
    <w:rsid w:val="00220829"/>
    <w:rsid w:val="00221EBE"/>
    <w:rsid w:val="002232C1"/>
    <w:rsid w:val="00224CF0"/>
    <w:rsid w:val="002252E9"/>
    <w:rsid w:val="00225734"/>
    <w:rsid w:val="002265D0"/>
    <w:rsid w:val="00227642"/>
    <w:rsid w:val="002318E1"/>
    <w:rsid w:val="00237461"/>
    <w:rsid w:val="00237EAC"/>
    <w:rsid w:val="00242216"/>
    <w:rsid w:val="002441C8"/>
    <w:rsid w:val="00245F63"/>
    <w:rsid w:val="00247D2B"/>
    <w:rsid w:val="00252BCD"/>
    <w:rsid w:val="002554A6"/>
    <w:rsid w:val="00260A7E"/>
    <w:rsid w:val="002637A0"/>
    <w:rsid w:val="00263AF9"/>
    <w:rsid w:val="002663C0"/>
    <w:rsid w:val="00270965"/>
    <w:rsid w:val="00272D8F"/>
    <w:rsid w:val="00273C78"/>
    <w:rsid w:val="00275E47"/>
    <w:rsid w:val="00286FC8"/>
    <w:rsid w:val="00290687"/>
    <w:rsid w:val="00290811"/>
    <w:rsid w:val="002A0BE8"/>
    <w:rsid w:val="002A373E"/>
    <w:rsid w:val="002A7A37"/>
    <w:rsid w:val="002B34A4"/>
    <w:rsid w:val="002B36E3"/>
    <w:rsid w:val="002B3787"/>
    <w:rsid w:val="002B3F21"/>
    <w:rsid w:val="002C0A47"/>
    <w:rsid w:val="002C4538"/>
    <w:rsid w:val="002C63E6"/>
    <w:rsid w:val="002D7DD3"/>
    <w:rsid w:val="002E1B76"/>
    <w:rsid w:val="002E2BA7"/>
    <w:rsid w:val="002E2F33"/>
    <w:rsid w:val="002E5411"/>
    <w:rsid w:val="002F24B1"/>
    <w:rsid w:val="002F69E4"/>
    <w:rsid w:val="002F6B27"/>
    <w:rsid w:val="002F7CCC"/>
    <w:rsid w:val="00305093"/>
    <w:rsid w:val="0030515A"/>
    <w:rsid w:val="00305E9F"/>
    <w:rsid w:val="00307440"/>
    <w:rsid w:val="003106DD"/>
    <w:rsid w:val="00311656"/>
    <w:rsid w:val="003155B6"/>
    <w:rsid w:val="003201EF"/>
    <w:rsid w:val="003223DE"/>
    <w:rsid w:val="003225A3"/>
    <w:rsid w:val="003227C1"/>
    <w:rsid w:val="00323C97"/>
    <w:rsid w:val="00331667"/>
    <w:rsid w:val="003409C3"/>
    <w:rsid w:val="00344EC9"/>
    <w:rsid w:val="00346F9E"/>
    <w:rsid w:val="00347182"/>
    <w:rsid w:val="0035218F"/>
    <w:rsid w:val="00355C03"/>
    <w:rsid w:val="0035676D"/>
    <w:rsid w:val="00356D40"/>
    <w:rsid w:val="0035717B"/>
    <w:rsid w:val="00363413"/>
    <w:rsid w:val="0036493B"/>
    <w:rsid w:val="00371943"/>
    <w:rsid w:val="00375B31"/>
    <w:rsid w:val="00375FEC"/>
    <w:rsid w:val="0038085C"/>
    <w:rsid w:val="00381EB8"/>
    <w:rsid w:val="003822B8"/>
    <w:rsid w:val="00383080"/>
    <w:rsid w:val="003837D1"/>
    <w:rsid w:val="00386F5E"/>
    <w:rsid w:val="00387244"/>
    <w:rsid w:val="00387DC1"/>
    <w:rsid w:val="00392E86"/>
    <w:rsid w:val="00395EEC"/>
    <w:rsid w:val="0039604F"/>
    <w:rsid w:val="003A1128"/>
    <w:rsid w:val="003B2081"/>
    <w:rsid w:val="003B3F97"/>
    <w:rsid w:val="003B4C63"/>
    <w:rsid w:val="003B5FB6"/>
    <w:rsid w:val="003C0AE1"/>
    <w:rsid w:val="003C23C8"/>
    <w:rsid w:val="003C2775"/>
    <w:rsid w:val="003C4261"/>
    <w:rsid w:val="003C635E"/>
    <w:rsid w:val="003C7B28"/>
    <w:rsid w:val="003C7CB5"/>
    <w:rsid w:val="003D1884"/>
    <w:rsid w:val="003D2C9B"/>
    <w:rsid w:val="003D682A"/>
    <w:rsid w:val="003D7375"/>
    <w:rsid w:val="003D7EDC"/>
    <w:rsid w:val="003E0CB2"/>
    <w:rsid w:val="003E26AE"/>
    <w:rsid w:val="003E3211"/>
    <w:rsid w:val="003E4212"/>
    <w:rsid w:val="003E5437"/>
    <w:rsid w:val="003E5710"/>
    <w:rsid w:val="003E6753"/>
    <w:rsid w:val="003F2330"/>
    <w:rsid w:val="003F581B"/>
    <w:rsid w:val="004009E1"/>
    <w:rsid w:val="00406F36"/>
    <w:rsid w:val="00412F91"/>
    <w:rsid w:val="00413B15"/>
    <w:rsid w:val="00414587"/>
    <w:rsid w:val="00417D82"/>
    <w:rsid w:val="00420249"/>
    <w:rsid w:val="004202FA"/>
    <w:rsid w:val="00421599"/>
    <w:rsid w:val="00424210"/>
    <w:rsid w:val="004279B8"/>
    <w:rsid w:val="00430330"/>
    <w:rsid w:val="004303F2"/>
    <w:rsid w:val="00431109"/>
    <w:rsid w:val="004315D1"/>
    <w:rsid w:val="00434F7D"/>
    <w:rsid w:val="0044033A"/>
    <w:rsid w:val="00440ACF"/>
    <w:rsid w:val="0044167B"/>
    <w:rsid w:val="00443DF6"/>
    <w:rsid w:val="00445537"/>
    <w:rsid w:val="004458CD"/>
    <w:rsid w:val="0044617B"/>
    <w:rsid w:val="00446507"/>
    <w:rsid w:val="00446CB0"/>
    <w:rsid w:val="004513DA"/>
    <w:rsid w:val="00460026"/>
    <w:rsid w:val="00460D28"/>
    <w:rsid w:val="00463859"/>
    <w:rsid w:val="00465447"/>
    <w:rsid w:val="00465BC6"/>
    <w:rsid w:val="00472445"/>
    <w:rsid w:val="0047471E"/>
    <w:rsid w:val="00480089"/>
    <w:rsid w:val="004802B4"/>
    <w:rsid w:val="00481B69"/>
    <w:rsid w:val="004854C9"/>
    <w:rsid w:val="00485C4F"/>
    <w:rsid w:val="00486650"/>
    <w:rsid w:val="00491E7A"/>
    <w:rsid w:val="0049252F"/>
    <w:rsid w:val="00492E00"/>
    <w:rsid w:val="00493820"/>
    <w:rsid w:val="004A1383"/>
    <w:rsid w:val="004A2A96"/>
    <w:rsid w:val="004B288E"/>
    <w:rsid w:val="004B347B"/>
    <w:rsid w:val="004B3F5E"/>
    <w:rsid w:val="004B5EE9"/>
    <w:rsid w:val="004C037B"/>
    <w:rsid w:val="004C1417"/>
    <w:rsid w:val="004C3973"/>
    <w:rsid w:val="004C3B03"/>
    <w:rsid w:val="004C4602"/>
    <w:rsid w:val="004C5304"/>
    <w:rsid w:val="004C758B"/>
    <w:rsid w:val="004D4AC9"/>
    <w:rsid w:val="004D70E1"/>
    <w:rsid w:val="004E08B3"/>
    <w:rsid w:val="004E22F5"/>
    <w:rsid w:val="004E27F8"/>
    <w:rsid w:val="004E358D"/>
    <w:rsid w:val="004E4311"/>
    <w:rsid w:val="004E4FA8"/>
    <w:rsid w:val="004E5768"/>
    <w:rsid w:val="004E7339"/>
    <w:rsid w:val="004E7BD2"/>
    <w:rsid w:val="004F2FB0"/>
    <w:rsid w:val="004F3AEA"/>
    <w:rsid w:val="004F5C21"/>
    <w:rsid w:val="0050360D"/>
    <w:rsid w:val="00506BF1"/>
    <w:rsid w:val="00510BD9"/>
    <w:rsid w:val="00510C35"/>
    <w:rsid w:val="00510F45"/>
    <w:rsid w:val="00510FC7"/>
    <w:rsid w:val="00512BED"/>
    <w:rsid w:val="005159F2"/>
    <w:rsid w:val="0051648F"/>
    <w:rsid w:val="00530518"/>
    <w:rsid w:val="00530BA0"/>
    <w:rsid w:val="00531D0E"/>
    <w:rsid w:val="005327ED"/>
    <w:rsid w:val="00533B2D"/>
    <w:rsid w:val="00534F54"/>
    <w:rsid w:val="005425D0"/>
    <w:rsid w:val="00543CCE"/>
    <w:rsid w:val="0054654A"/>
    <w:rsid w:val="00552A2A"/>
    <w:rsid w:val="00552C89"/>
    <w:rsid w:val="0055552D"/>
    <w:rsid w:val="005560BA"/>
    <w:rsid w:val="00560BBE"/>
    <w:rsid w:val="00561CAC"/>
    <w:rsid w:val="0056345A"/>
    <w:rsid w:val="00564B55"/>
    <w:rsid w:val="00571847"/>
    <w:rsid w:val="00572136"/>
    <w:rsid w:val="00573480"/>
    <w:rsid w:val="0057366F"/>
    <w:rsid w:val="00573DDE"/>
    <w:rsid w:val="00574B2B"/>
    <w:rsid w:val="00577FD4"/>
    <w:rsid w:val="00581027"/>
    <w:rsid w:val="0058177C"/>
    <w:rsid w:val="00584A8B"/>
    <w:rsid w:val="00592133"/>
    <w:rsid w:val="00597430"/>
    <w:rsid w:val="00597FB7"/>
    <w:rsid w:val="005A40BB"/>
    <w:rsid w:val="005A62E2"/>
    <w:rsid w:val="005A6762"/>
    <w:rsid w:val="005B1D79"/>
    <w:rsid w:val="005B22FC"/>
    <w:rsid w:val="005B4708"/>
    <w:rsid w:val="005B4DEE"/>
    <w:rsid w:val="005B72CE"/>
    <w:rsid w:val="005C1640"/>
    <w:rsid w:val="005C2E2B"/>
    <w:rsid w:val="005C4B03"/>
    <w:rsid w:val="005C688D"/>
    <w:rsid w:val="005D0364"/>
    <w:rsid w:val="005D1803"/>
    <w:rsid w:val="005D1B4C"/>
    <w:rsid w:val="005D213B"/>
    <w:rsid w:val="005E6063"/>
    <w:rsid w:val="005E6EF4"/>
    <w:rsid w:val="005F09E5"/>
    <w:rsid w:val="005F184F"/>
    <w:rsid w:val="005F27C7"/>
    <w:rsid w:val="005F3F95"/>
    <w:rsid w:val="005F42B1"/>
    <w:rsid w:val="005F5206"/>
    <w:rsid w:val="005F593A"/>
    <w:rsid w:val="005F63AA"/>
    <w:rsid w:val="0060167C"/>
    <w:rsid w:val="00606286"/>
    <w:rsid w:val="006079E7"/>
    <w:rsid w:val="00607FED"/>
    <w:rsid w:val="00611973"/>
    <w:rsid w:val="00612B96"/>
    <w:rsid w:val="00612D67"/>
    <w:rsid w:val="0061463B"/>
    <w:rsid w:val="0061633C"/>
    <w:rsid w:val="00621093"/>
    <w:rsid w:val="0062156D"/>
    <w:rsid w:val="00621D85"/>
    <w:rsid w:val="00624947"/>
    <w:rsid w:val="006256A0"/>
    <w:rsid w:val="00625942"/>
    <w:rsid w:val="006334CE"/>
    <w:rsid w:val="00633929"/>
    <w:rsid w:val="00635988"/>
    <w:rsid w:val="006368E3"/>
    <w:rsid w:val="00637C37"/>
    <w:rsid w:val="00640282"/>
    <w:rsid w:val="00643321"/>
    <w:rsid w:val="006446D6"/>
    <w:rsid w:val="006579CD"/>
    <w:rsid w:val="00657CBA"/>
    <w:rsid w:val="0066222E"/>
    <w:rsid w:val="0066282A"/>
    <w:rsid w:val="00664A32"/>
    <w:rsid w:val="0066572C"/>
    <w:rsid w:val="006666B5"/>
    <w:rsid w:val="00666AC1"/>
    <w:rsid w:val="0066703F"/>
    <w:rsid w:val="00670A2E"/>
    <w:rsid w:val="00674DE9"/>
    <w:rsid w:val="00677647"/>
    <w:rsid w:val="006804F7"/>
    <w:rsid w:val="006817A9"/>
    <w:rsid w:val="006822B8"/>
    <w:rsid w:val="00683433"/>
    <w:rsid w:val="0068522F"/>
    <w:rsid w:val="00691AE8"/>
    <w:rsid w:val="00692990"/>
    <w:rsid w:val="00696422"/>
    <w:rsid w:val="00697BA1"/>
    <w:rsid w:val="006A1C5A"/>
    <w:rsid w:val="006A240F"/>
    <w:rsid w:val="006A3CC7"/>
    <w:rsid w:val="006A464C"/>
    <w:rsid w:val="006A4CB4"/>
    <w:rsid w:val="006C3006"/>
    <w:rsid w:val="006C410F"/>
    <w:rsid w:val="006C4FC4"/>
    <w:rsid w:val="006C65D4"/>
    <w:rsid w:val="006D075E"/>
    <w:rsid w:val="006D27B3"/>
    <w:rsid w:val="006D2EBE"/>
    <w:rsid w:val="006D2FC3"/>
    <w:rsid w:val="006D706D"/>
    <w:rsid w:val="006E0ADD"/>
    <w:rsid w:val="006E2DF9"/>
    <w:rsid w:val="006E38F6"/>
    <w:rsid w:val="006F1E27"/>
    <w:rsid w:val="006F7E57"/>
    <w:rsid w:val="007020EB"/>
    <w:rsid w:val="00711918"/>
    <w:rsid w:val="00711957"/>
    <w:rsid w:val="0071264F"/>
    <w:rsid w:val="0071266D"/>
    <w:rsid w:val="00721C58"/>
    <w:rsid w:val="007223A2"/>
    <w:rsid w:val="00723AAF"/>
    <w:rsid w:val="00726BAF"/>
    <w:rsid w:val="00727CCA"/>
    <w:rsid w:val="00731732"/>
    <w:rsid w:val="0073714D"/>
    <w:rsid w:val="0073759D"/>
    <w:rsid w:val="007375BB"/>
    <w:rsid w:val="00742B2E"/>
    <w:rsid w:val="00745975"/>
    <w:rsid w:val="00745DCE"/>
    <w:rsid w:val="00750E6B"/>
    <w:rsid w:val="007528E4"/>
    <w:rsid w:val="00752D7E"/>
    <w:rsid w:val="00753E96"/>
    <w:rsid w:val="0075767A"/>
    <w:rsid w:val="00762FDB"/>
    <w:rsid w:val="00764DBC"/>
    <w:rsid w:val="00765CA8"/>
    <w:rsid w:val="007667A5"/>
    <w:rsid w:val="00767302"/>
    <w:rsid w:val="0076784D"/>
    <w:rsid w:val="00770F1C"/>
    <w:rsid w:val="00772450"/>
    <w:rsid w:val="007729E7"/>
    <w:rsid w:val="00774652"/>
    <w:rsid w:val="00776230"/>
    <w:rsid w:val="00776ED4"/>
    <w:rsid w:val="00783DC6"/>
    <w:rsid w:val="00785E3A"/>
    <w:rsid w:val="00791DDA"/>
    <w:rsid w:val="007947F4"/>
    <w:rsid w:val="00794C26"/>
    <w:rsid w:val="00795B49"/>
    <w:rsid w:val="00796B73"/>
    <w:rsid w:val="007978BA"/>
    <w:rsid w:val="00797BF6"/>
    <w:rsid w:val="007A01A2"/>
    <w:rsid w:val="007A36F5"/>
    <w:rsid w:val="007A3C18"/>
    <w:rsid w:val="007A770B"/>
    <w:rsid w:val="007B2AC3"/>
    <w:rsid w:val="007B37CD"/>
    <w:rsid w:val="007B51D3"/>
    <w:rsid w:val="007C2F80"/>
    <w:rsid w:val="007C3AB8"/>
    <w:rsid w:val="007D2BDA"/>
    <w:rsid w:val="007D3AD4"/>
    <w:rsid w:val="007D492E"/>
    <w:rsid w:val="007E507B"/>
    <w:rsid w:val="007E60FE"/>
    <w:rsid w:val="007F103F"/>
    <w:rsid w:val="007F25C4"/>
    <w:rsid w:val="007F49D0"/>
    <w:rsid w:val="007F7A8D"/>
    <w:rsid w:val="008004AD"/>
    <w:rsid w:val="00820830"/>
    <w:rsid w:val="00823623"/>
    <w:rsid w:val="00823981"/>
    <w:rsid w:val="008253D6"/>
    <w:rsid w:val="00826B9E"/>
    <w:rsid w:val="008279D5"/>
    <w:rsid w:val="00830BAF"/>
    <w:rsid w:val="00833076"/>
    <w:rsid w:val="00834C34"/>
    <w:rsid w:val="008409BB"/>
    <w:rsid w:val="00844522"/>
    <w:rsid w:val="00847123"/>
    <w:rsid w:val="00847F8C"/>
    <w:rsid w:val="0085010B"/>
    <w:rsid w:val="0085051A"/>
    <w:rsid w:val="008506C2"/>
    <w:rsid w:val="008515F4"/>
    <w:rsid w:val="0085338C"/>
    <w:rsid w:val="00856057"/>
    <w:rsid w:val="00856776"/>
    <w:rsid w:val="008571F3"/>
    <w:rsid w:val="00860753"/>
    <w:rsid w:val="00862FBF"/>
    <w:rsid w:val="00866813"/>
    <w:rsid w:val="0087107A"/>
    <w:rsid w:val="00876D40"/>
    <w:rsid w:val="00876D4C"/>
    <w:rsid w:val="00877211"/>
    <w:rsid w:val="008775F2"/>
    <w:rsid w:val="008848DA"/>
    <w:rsid w:val="00885FD9"/>
    <w:rsid w:val="00890AF3"/>
    <w:rsid w:val="0089369E"/>
    <w:rsid w:val="0089555B"/>
    <w:rsid w:val="00895EE3"/>
    <w:rsid w:val="008A15E2"/>
    <w:rsid w:val="008A36ED"/>
    <w:rsid w:val="008A3A29"/>
    <w:rsid w:val="008A6B2E"/>
    <w:rsid w:val="008A7AF9"/>
    <w:rsid w:val="008B1F44"/>
    <w:rsid w:val="008B2C4B"/>
    <w:rsid w:val="008B4505"/>
    <w:rsid w:val="008B45D2"/>
    <w:rsid w:val="008B59D0"/>
    <w:rsid w:val="008B60D6"/>
    <w:rsid w:val="008B71F1"/>
    <w:rsid w:val="008C0199"/>
    <w:rsid w:val="008C6F7C"/>
    <w:rsid w:val="008D3D27"/>
    <w:rsid w:val="008E5FEB"/>
    <w:rsid w:val="008E6C35"/>
    <w:rsid w:val="008F14D0"/>
    <w:rsid w:val="008F3905"/>
    <w:rsid w:val="008F3AB4"/>
    <w:rsid w:val="008F4469"/>
    <w:rsid w:val="008F60D4"/>
    <w:rsid w:val="0090104D"/>
    <w:rsid w:val="009024B4"/>
    <w:rsid w:val="00902F8D"/>
    <w:rsid w:val="009040D3"/>
    <w:rsid w:val="00905DB1"/>
    <w:rsid w:val="00906E06"/>
    <w:rsid w:val="0091221A"/>
    <w:rsid w:val="00913366"/>
    <w:rsid w:val="0091625B"/>
    <w:rsid w:val="009201CD"/>
    <w:rsid w:val="0092337E"/>
    <w:rsid w:val="00925C47"/>
    <w:rsid w:val="009270F7"/>
    <w:rsid w:val="009276A0"/>
    <w:rsid w:val="009325E9"/>
    <w:rsid w:val="00932F4B"/>
    <w:rsid w:val="0094329F"/>
    <w:rsid w:val="00945956"/>
    <w:rsid w:val="00950225"/>
    <w:rsid w:val="00952CC5"/>
    <w:rsid w:val="00954B72"/>
    <w:rsid w:val="00956D09"/>
    <w:rsid w:val="00961CED"/>
    <w:rsid w:val="00965E09"/>
    <w:rsid w:val="0097731A"/>
    <w:rsid w:val="009776DA"/>
    <w:rsid w:val="00980069"/>
    <w:rsid w:val="00981757"/>
    <w:rsid w:val="00982931"/>
    <w:rsid w:val="00990328"/>
    <w:rsid w:val="00993DE8"/>
    <w:rsid w:val="00995A91"/>
    <w:rsid w:val="009A1A7C"/>
    <w:rsid w:val="009A29FC"/>
    <w:rsid w:val="009A49BF"/>
    <w:rsid w:val="009A4C25"/>
    <w:rsid w:val="009A50E0"/>
    <w:rsid w:val="009A5B55"/>
    <w:rsid w:val="009A734E"/>
    <w:rsid w:val="009B0843"/>
    <w:rsid w:val="009B1A99"/>
    <w:rsid w:val="009B4AAA"/>
    <w:rsid w:val="009B5E6F"/>
    <w:rsid w:val="009C06EC"/>
    <w:rsid w:val="009C63F1"/>
    <w:rsid w:val="009C6428"/>
    <w:rsid w:val="009D2455"/>
    <w:rsid w:val="009D27B0"/>
    <w:rsid w:val="009D6091"/>
    <w:rsid w:val="009E09E7"/>
    <w:rsid w:val="009E0AA3"/>
    <w:rsid w:val="009E0EAE"/>
    <w:rsid w:val="009E3E55"/>
    <w:rsid w:val="009F0582"/>
    <w:rsid w:val="009F2C26"/>
    <w:rsid w:val="009F406C"/>
    <w:rsid w:val="009F577E"/>
    <w:rsid w:val="009F7AB1"/>
    <w:rsid w:val="00A01916"/>
    <w:rsid w:val="00A02540"/>
    <w:rsid w:val="00A1206D"/>
    <w:rsid w:val="00A133E3"/>
    <w:rsid w:val="00A14A44"/>
    <w:rsid w:val="00A14DC6"/>
    <w:rsid w:val="00A15C20"/>
    <w:rsid w:val="00A23667"/>
    <w:rsid w:val="00A23F7B"/>
    <w:rsid w:val="00A24914"/>
    <w:rsid w:val="00A259B2"/>
    <w:rsid w:val="00A30C02"/>
    <w:rsid w:val="00A40FEF"/>
    <w:rsid w:val="00A43D84"/>
    <w:rsid w:val="00A43FBE"/>
    <w:rsid w:val="00A4446E"/>
    <w:rsid w:val="00A46210"/>
    <w:rsid w:val="00A47988"/>
    <w:rsid w:val="00A51727"/>
    <w:rsid w:val="00A5438E"/>
    <w:rsid w:val="00A550F6"/>
    <w:rsid w:val="00A601F0"/>
    <w:rsid w:val="00A62074"/>
    <w:rsid w:val="00A635A6"/>
    <w:rsid w:val="00A63EBF"/>
    <w:rsid w:val="00A64959"/>
    <w:rsid w:val="00A65970"/>
    <w:rsid w:val="00A66257"/>
    <w:rsid w:val="00A663B6"/>
    <w:rsid w:val="00A665CD"/>
    <w:rsid w:val="00A67AC8"/>
    <w:rsid w:val="00A700E4"/>
    <w:rsid w:val="00A72C92"/>
    <w:rsid w:val="00A7355D"/>
    <w:rsid w:val="00A73B1B"/>
    <w:rsid w:val="00A7492C"/>
    <w:rsid w:val="00A75734"/>
    <w:rsid w:val="00A75C04"/>
    <w:rsid w:val="00A75C69"/>
    <w:rsid w:val="00A763E8"/>
    <w:rsid w:val="00A77A28"/>
    <w:rsid w:val="00A81FA2"/>
    <w:rsid w:val="00A872AC"/>
    <w:rsid w:val="00A929BD"/>
    <w:rsid w:val="00A9537D"/>
    <w:rsid w:val="00A96A8F"/>
    <w:rsid w:val="00A96B61"/>
    <w:rsid w:val="00A96E15"/>
    <w:rsid w:val="00A96F2C"/>
    <w:rsid w:val="00AA250A"/>
    <w:rsid w:val="00AA41B5"/>
    <w:rsid w:val="00AA4CB7"/>
    <w:rsid w:val="00AA69EC"/>
    <w:rsid w:val="00AA7038"/>
    <w:rsid w:val="00AB047F"/>
    <w:rsid w:val="00AB08C4"/>
    <w:rsid w:val="00AB0994"/>
    <w:rsid w:val="00AB2DFB"/>
    <w:rsid w:val="00AB37F1"/>
    <w:rsid w:val="00AB3E21"/>
    <w:rsid w:val="00AB6378"/>
    <w:rsid w:val="00AC0CF1"/>
    <w:rsid w:val="00AC1135"/>
    <w:rsid w:val="00AC1FF0"/>
    <w:rsid w:val="00AC20B1"/>
    <w:rsid w:val="00AC4256"/>
    <w:rsid w:val="00AC55FB"/>
    <w:rsid w:val="00AD3A55"/>
    <w:rsid w:val="00AD5C4B"/>
    <w:rsid w:val="00AD6150"/>
    <w:rsid w:val="00AD6D21"/>
    <w:rsid w:val="00AD6D27"/>
    <w:rsid w:val="00AE1B37"/>
    <w:rsid w:val="00AE4BE1"/>
    <w:rsid w:val="00AE6F35"/>
    <w:rsid w:val="00AE779B"/>
    <w:rsid w:val="00AE7A6C"/>
    <w:rsid w:val="00AF13E6"/>
    <w:rsid w:val="00AF1C75"/>
    <w:rsid w:val="00AF34E4"/>
    <w:rsid w:val="00B01DE7"/>
    <w:rsid w:val="00B021B7"/>
    <w:rsid w:val="00B04446"/>
    <w:rsid w:val="00B0662F"/>
    <w:rsid w:val="00B13066"/>
    <w:rsid w:val="00B15E54"/>
    <w:rsid w:val="00B177BF"/>
    <w:rsid w:val="00B17EDA"/>
    <w:rsid w:val="00B2105A"/>
    <w:rsid w:val="00B22C35"/>
    <w:rsid w:val="00B240B6"/>
    <w:rsid w:val="00B25D0F"/>
    <w:rsid w:val="00B2671D"/>
    <w:rsid w:val="00B273BD"/>
    <w:rsid w:val="00B308EA"/>
    <w:rsid w:val="00B30B6E"/>
    <w:rsid w:val="00B32F42"/>
    <w:rsid w:val="00B408FD"/>
    <w:rsid w:val="00B40AC2"/>
    <w:rsid w:val="00B44234"/>
    <w:rsid w:val="00B44A3B"/>
    <w:rsid w:val="00B45E43"/>
    <w:rsid w:val="00B507D6"/>
    <w:rsid w:val="00B517A1"/>
    <w:rsid w:val="00B566F7"/>
    <w:rsid w:val="00B5764C"/>
    <w:rsid w:val="00B605E1"/>
    <w:rsid w:val="00B6093B"/>
    <w:rsid w:val="00B620F4"/>
    <w:rsid w:val="00B64013"/>
    <w:rsid w:val="00B64B1B"/>
    <w:rsid w:val="00B66141"/>
    <w:rsid w:val="00B6665B"/>
    <w:rsid w:val="00B70CCB"/>
    <w:rsid w:val="00B72761"/>
    <w:rsid w:val="00B7358F"/>
    <w:rsid w:val="00B74338"/>
    <w:rsid w:val="00B84385"/>
    <w:rsid w:val="00B87645"/>
    <w:rsid w:val="00B936B2"/>
    <w:rsid w:val="00B93D08"/>
    <w:rsid w:val="00B9638D"/>
    <w:rsid w:val="00BA20F6"/>
    <w:rsid w:val="00BA60DF"/>
    <w:rsid w:val="00BA797A"/>
    <w:rsid w:val="00BB01C5"/>
    <w:rsid w:val="00BB0F16"/>
    <w:rsid w:val="00BB33F2"/>
    <w:rsid w:val="00BB3A8D"/>
    <w:rsid w:val="00BB4325"/>
    <w:rsid w:val="00BC2197"/>
    <w:rsid w:val="00BC5220"/>
    <w:rsid w:val="00BC596D"/>
    <w:rsid w:val="00BC6541"/>
    <w:rsid w:val="00BC7D37"/>
    <w:rsid w:val="00BD230B"/>
    <w:rsid w:val="00BD2F8E"/>
    <w:rsid w:val="00BD5779"/>
    <w:rsid w:val="00BE0B5C"/>
    <w:rsid w:val="00BE195D"/>
    <w:rsid w:val="00BE2743"/>
    <w:rsid w:val="00BE4D0F"/>
    <w:rsid w:val="00BF188B"/>
    <w:rsid w:val="00C03403"/>
    <w:rsid w:val="00C03DD3"/>
    <w:rsid w:val="00C04EAF"/>
    <w:rsid w:val="00C140D5"/>
    <w:rsid w:val="00C1782B"/>
    <w:rsid w:val="00C23591"/>
    <w:rsid w:val="00C240AE"/>
    <w:rsid w:val="00C2534A"/>
    <w:rsid w:val="00C30A3A"/>
    <w:rsid w:val="00C31C54"/>
    <w:rsid w:val="00C32106"/>
    <w:rsid w:val="00C33259"/>
    <w:rsid w:val="00C33284"/>
    <w:rsid w:val="00C332B2"/>
    <w:rsid w:val="00C36D92"/>
    <w:rsid w:val="00C41AD8"/>
    <w:rsid w:val="00C44BE6"/>
    <w:rsid w:val="00C455F8"/>
    <w:rsid w:val="00C45CD8"/>
    <w:rsid w:val="00C55821"/>
    <w:rsid w:val="00C55A2F"/>
    <w:rsid w:val="00C573A2"/>
    <w:rsid w:val="00C60748"/>
    <w:rsid w:val="00C63786"/>
    <w:rsid w:val="00C65602"/>
    <w:rsid w:val="00C65D48"/>
    <w:rsid w:val="00C676AB"/>
    <w:rsid w:val="00C738A0"/>
    <w:rsid w:val="00C73C1A"/>
    <w:rsid w:val="00C7736E"/>
    <w:rsid w:val="00C81747"/>
    <w:rsid w:val="00C82643"/>
    <w:rsid w:val="00C900B2"/>
    <w:rsid w:val="00C9102E"/>
    <w:rsid w:val="00C91CF5"/>
    <w:rsid w:val="00C976B8"/>
    <w:rsid w:val="00CA1C0E"/>
    <w:rsid w:val="00CA20D5"/>
    <w:rsid w:val="00CA2DCA"/>
    <w:rsid w:val="00CA374F"/>
    <w:rsid w:val="00CA41F8"/>
    <w:rsid w:val="00CA628B"/>
    <w:rsid w:val="00CB398E"/>
    <w:rsid w:val="00CB417B"/>
    <w:rsid w:val="00CB52CE"/>
    <w:rsid w:val="00CC17C4"/>
    <w:rsid w:val="00CC2A72"/>
    <w:rsid w:val="00CD13CF"/>
    <w:rsid w:val="00CD29A1"/>
    <w:rsid w:val="00CD3519"/>
    <w:rsid w:val="00CD3F5A"/>
    <w:rsid w:val="00CD62E9"/>
    <w:rsid w:val="00CE0E67"/>
    <w:rsid w:val="00CE13BF"/>
    <w:rsid w:val="00CE2A63"/>
    <w:rsid w:val="00CE36D7"/>
    <w:rsid w:val="00CE4BB2"/>
    <w:rsid w:val="00CE502C"/>
    <w:rsid w:val="00CE72EE"/>
    <w:rsid w:val="00CF1665"/>
    <w:rsid w:val="00CF21EF"/>
    <w:rsid w:val="00CF44A2"/>
    <w:rsid w:val="00CF5EBF"/>
    <w:rsid w:val="00CF7B8F"/>
    <w:rsid w:val="00D0059F"/>
    <w:rsid w:val="00D01634"/>
    <w:rsid w:val="00D07C39"/>
    <w:rsid w:val="00D10ADE"/>
    <w:rsid w:val="00D11400"/>
    <w:rsid w:val="00D132BC"/>
    <w:rsid w:val="00D1484E"/>
    <w:rsid w:val="00D157DA"/>
    <w:rsid w:val="00D17343"/>
    <w:rsid w:val="00D2256C"/>
    <w:rsid w:val="00D269EE"/>
    <w:rsid w:val="00D30E00"/>
    <w:rsid w:val="00D310DC"/>
    <w:rsid w:val="00D3129F"/>
    <w:rsid w:val="00D32EAD"/>
    <w:rsid w:val="00D42BDD"/>
    <w:rsid w:val="00D50F7B"/>
    <w:rsid w:val="00D51000"/>
    <w:rsid w:val="00D5492A"/>
    <w:rsid w:val="00D63139"/>
    <w:rsid w:val="00D67F42"/>
    <w:rsid w:val="00D7204A"/>
    <w:rsid w:val="00D747FC"/>
    <w:rsid w:val="00D75F1D"/>
    <w:rsid w:val="00D764DB"/>
    <w:rsid w:val="00D83552"/>
    <w:rsid w:val="00D83A78"/>
    <w:rsid w:val="00D83EB1"/>
    <w:rsid w:val="00D87AB0"/>
    <w:rsid w:val="00D921E3"/>
    <w:rsid w:val="00D9244B"/>
    <w:rsid w:val="00D94999"/>
    <w:rsid w:val="00D96A57"/>
    <w:rsid w:val="00DA331D"/>
    <w:rsid w:val="00DA482E"/>
    <w:rsid w:val="00DA6443"/>
    <w:rsid w:val="00DB0076"/>
    <w:rsid w:val="00DB088F"/>
    <w:rsid w:val="00DB32F0"/>
    <w:rsid w:val="00DB3303"/>
    <w:rsid w:val="00DB538A"/>
    <w:rsid w:val="00DB5AAE"/>
    <w:rsid w:val="00DB6C49"/>
    <w:rsid w:val="00DB6EF3"/>
    <w:rsid w:val="00DB77A4"/>
    <w:rsid w:val="00DB7C3B"/>
    <w:rsid w:val="00DC0E1B"/>
    <w:rsid w:val="00DC16BA"/>
    <w:rsid w:val="00DC16EE"/>
    <w:rsid w:val="00DC24F1"/>
    <w:rsid w:val="00DC37CE"/>
    <w:rsid w:val="00DC46FF"/>
    <w:rsid w:val="00DD0E38"/>
    <w:rsid w:val="00DD3029"/>
    <w:rsid w:val="00DD31FB"/>
    <w:rsid w:val="00DD5414"/>
    <w:rsid w:val="00DD748E"/>
    <w:rsid w:val="00DD7A96"/>
    <w:rsid w:val="00DE0607"/>
    <w:rsid w:val="00DF69BB"/>
    <w:rsid w:val="00E05DFB"/>
    <w:rsid w:val="00E06650"/>
    <w:rsid w:val="00E1111E"/>
    <w:rsid w:val="00E1183F"/>
    <w:rsid w:val="00E11DA8"/>
    <w:rsid w:val="00E21402"/>
    <w:rsid w:val="00E2352F"/>
    <w:rsid w:val="00E23C86"/>
    <w:rsid w:val="00E254F8"/>
    <w:rsid w:val="00E2561E"/>
    <w:rsid w:val="00E30E54"/>
    <w:rsid w:val="00E3568D"/>
    <w:rsid w:val="00E41E29"/>
    <w:rsid w:val="00E423BE"/>
    <w:rsid w:val="00E42C84"/>
    <w:rsid w:val="00E511B4"/>
    <w:rsid w:val="00E55AAA"/>
    <w:rsid w:val="00E55AE0"/>
    <w:rsid w:val="00E56E7D"/>
    <w:rsid w:val="00E6097B"/>
    <w:rsid w:val="00E61ED9"/>
    <w:rsid w:val="00E622C2"/>
    <w:rsid w:val="00E64C71"/>
    <w:rsid w:val="00E6769F"/>
    <w:rsid w:val="00E7662F"/>
    <w:rsid w:val="00E80A3F"/>
    <w:rsid w:val="00E81242"/>
    <w:rsid w:val="00E819E8"/>
    <w:rsid w:val="00E846CB"/>
    <w:rsid w:val="00E84B8A"/>
    <w:rsid w:val="00E84BC3"/>
    <w:rsid w:val="00E84EFA"/>
    <w:rsid w:val="00E870C7"/>
    <w:rsid w:val="00E879BA"/>
    <w:rsid w:val="00E87AD8"/>
    <w:rsid w:val="00E923D3"/>
    <w:rsid w:val="00E9667D"/>
    <w:rsid w:val="00EA115B"/>
    <w:rsid w:val="00EA2A30"/>
    <w:rsid w:val="00EA5965"/>
    <w:rsid w:val="00EA7359"/>
    <w:rsid w:val="00EB2055"/>
    <w:rsid w:val="00EC1EFF"/>
    <w:rsid w:val="00EC30DC"/>
    <w:rsid w:val="00EC3DE7"/>
    <w:rsid w:val="00EC5B84"/>
    <w:rsid w:val="00EC698F"/>
    <w:rsid w:val="00ED4CDB"/>
    <w:rsid w:val="00ED6EE1"/>
    <w:rsid w:val="00EE0E79"/>
    <w:rsid w:val="00EE181C"/>
    <w:rsid w:val="00EE363E"/>
    <w:rsid w:val="00EE3F36"/>
    <w:rsid w:val="00EE48B1"/>
    <w:rsid w:val="00EE5C1D"/>
    <w:rsid w:val="00EF6FF1"/>
    <w:rsid w:val="00F004A4"/>
    <w:rsid w:val="00F03387"/>
    <w:rsid w:val="00F0356C"/>
    <w:rsid w:val="00F048AC"/>
    <w:rsid w:val="00F04F56"/>
    <w:rsid w:val="00F070C1"/>
    <w:rsid w:val="00F07A79"/>
    <w:rsid w:val="00F134EE"/>
    <w:rsid w:val="00F1620B"/>
    <w:rsid w:val="00F16F58"/>
    <w:rsid w:val="00F216E1"/>
    <w:rsid w:val="00F21FF7"/>
    <w:rsid w:val="00F226A2"/>
    <w:rsid w:val="00F23819"/>
    <w:rsid w:val="00F27260"/>
    <w:rsid w:val="00F3027C"/>
    <w:rsid w:val="00F304DE"/>
    <w:rsid w:val="00F313C4"/>
    <w:rsid w:val="00F32511"/>
    <w:rsid w:val="00F35678"/>
    <w:rsid w:val="00F37B7C"/>
    <w:rsid w:val="00F414B3"/>
    <w:rsid w:val="00F443B3"/>
    <w:rsid w:val="00F44D26"/>
    <w:rsid w:val="00F46CB2"/>
    <w:rsid w:val="00F51996"/>
    <w:rsid w:val="00F57ECC"/>
    <w:rsid w:val="00F6199A"/>
    <w:rsid w:val="00F63C67"/>
    <w:rsid w:val="00F648BF"/>
    <w:rsid w:val="00F65249"/>
    <w:rsid w:val="00F65D79"/>
    <w:rsid w:val="00F67064"/>
    <w:rsid w:val="00F71DFB"/>
    <w:rsid w:val="00F75CC3"/>
    <w:rsid w:val="00F83828"/>
    <w:rsid w:val="00F8437B"/>
    <w:rsid w:val="00F903BE"/>
    <w:rsid w:val="00F90D4C"/>
    <w:rsid w:val="00F958C3"/>
    <w:rsid w:val="00FA1EE0"/>
    <w:rsid w:val="00FA2116"/>
    <w:rsid w:val="00FA2E6F"/>
    <w:rsid w:val="00FA44EC"/>
    <w:rsid w:val="00FA5675"/>
    <w:rsid w:val="00FB42E8"/>
    <w:rsid w:val="00FB46E8"/>
    <w:rsid w:val="00FB71CA"/>
    <w:rsid w:val="00FC5EBD"/>
    <w:rsid w:val="00FC6818"/>
    <w:rsid w:val="00FD25B3"/>
    <w:rsid w:val="00FD45C6"/>
    <w:rsid w:val="00FE2007"/>
    <w:rsid w:val="00FE4208"/>
    <w:rsid w:val="00FE5290"/>
    <w:rsid w:val="00FE5C22"/>
    <w:rsid w:val="00FF15A9"/>
    <w:rsid w:val="00FF5C31"/>
    <w:rsid w:val="00FF7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D0C5121F-D46C-43F6-BDD5-E48747AE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3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F7B"/>
    <w:pPr>
      <w:ind w:leftChars="200" w:left="480"/>
    </w:pPr>
  </w:style>
  <w:style w:type="paragraph" w:styleId="a4">
    <w:name w:val="header"/>
    <w:basedOn w:val="a"/>
    <w:link w:val="a5"/>
    <w:uiPriority w:val="99"/>
    <w:unhideWhenUsed/>
    <w:rsid w:val="000B69FB"/>
    <w:pPr>
      <w:tabs>
        <w:tab w:val="center" w:pos="4153"/>
        <w:tab w:val="right" w:pos="8306"/>
      </w:tabs>
      <w:snapToGrid w:val="0"/>
    </w:pPr>
    <w:rPr>
      <w:sz w:val="20"/>
      <w:szCs w:val="20"/>
    </w:rPr>
  </w:style>
  <w:style w:type="character" w:customStyle="1" w:styleId="a5">
    <w:name w:val="頁首 字元"/>
    <w:basedOn w:val="a0"/>
    <w:link w:val="a4"/>
    <w:uiPriority w:val="99"/>
    <w:rsid w:val="000B69FB"/>
    <w:rPr>
      <w:sz w:val="20"/>
      <w:szCs w:val="20"/>
    </w:rPr>
  </w:style>
  <w:style w:type="paragraph" w:styleId="a6">
    <w:name w:val="footer"/>
    <w:basedOn w:val="a"/>
    <w:link w:val="a7"/>
    <w:uiPriority w:val="99"/>
    <w:unhideWhenUsed/>
    <w:rsid w:val="000B69FB"/>
    <w:pPr>
      <w:tabs>
        <w:tab w:val="center" w:pos="4153"/>
        <w:tab w:val="right" w:pos="8306"/>
      </w:tabs>
      <w:snapToGrid w:val="0"/>
    </w:pPr>
    <w:rPr>
      <w:sz w:val="20"/>
      <w:szCs w:val="20"/>
    </w:rPr>
  </w:style>
  <w:style w:type="character" w:customStyle="1" w:styleId="a7">
    <w:name w:val="頁尾 字元"/>
    <w:basedOn w:val="a0"/>
    <w:link w:val="a6"/>
    <w:uiPriority w:val="99"/>
    <w:rsid w:val="000B69FB"/>
    <w:rPr>
      <w:sz w:val="20"/>
      <w:szCs w:val="20"/>
    </w:rPr>
  </w:style>
  <w:style w:type="paragraph" w:styleId="a8">
    <w:name w:val="Balloon Text"/>
    <w:basedOn w:val="a"/>
    <w:link w:val="a9"/>
    <w:uiPriority w:val="99"/>
    <w:semiHidden/>
    <w:unhideWhenUsed/>
    <w:rsid w:val="008B71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B71F1"/>
    <w:rPr>
      <w:rFonts w:asciiTheme="majorHAnsi" w:eastAsiaTheme="majorEastAsia" w:hAnsiTheme="majorHAnsi" w:cstheme="majorBidi"/>
      <w:sz w:val="18"/>
      <w:szCs w:val="18"/>
    </w:rPr>
  </w:style>
  <w:style w:type="paragraph" w:styleId="aa">
    <w:name w:val="Title"/>
    <w:basedOn w:val="a"/>
    <w:next w:val="a"/>
    <w:link w:val="ab"/>
    <w:uiPriority w:val="10"/>
    <w:qFormat/>
    <w:rsid w:val="00CE4BB2"/>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CE4BB2"/>
    <w:rPr>
      <w:rFonts w:asciiTheme="majorHAnsi" w:eastAsia="新細明體" w:hAnsiTheme="majorHAnsi" w:cstheme="majorBidi"/>
      <w:b/>
      <w:bCs/>
      <w:sz w:val="32"/>
      <w:szCs w:val="32"/>
    </w:rPr>
  </w:style>
  <w:style w:type="paragraph" w:styleId="Web">
    <w:name w:val="Normal (Web)"/>
    <w:basedOn w:val="a"/>
    <w:uiPriority w:val="99"/>
    <w:semiHidden/>
    <w:unhideWhenUsed/>
    <w:rsid w:val="00723AAF"/>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58177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619">
      <w:bodyDiv w:val="1"/>
      <w:marLeft w:val="0"/>
      <w:marRight w:val="0"/>
      <w:marTop w:val="0"/>
      <w:marBottom w:val="0"/>
      <w:divBdr>
        <w:top w:val="none" w:sz="0" w:space="0" w:color="auto"/>
        <w:left w:val="none" w:sz="0" w:space="0" w:color="auto"/>
        <w:bottom w:val="none" w:sz="0" w:space="0" w:color="auto"/>
        <w:right w:val="none" w:sz="0" w:space="0" w:color="auto"/>
      </w:divBdr>
    </w:div>
    <w:div w:id="423306844">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896361755">
      <w:bodyDiv w:val="1"/>
      <w:marLeft w:val="0"/>
      <w:marRight w:val="0"/>
      <w:marTop w:val="0"/>
      <w:marBottom w:val="0"/>
      <w:divBdr>
        <w:top w:val="none" w:sz="0" w:space="0" w:color="auto"/>
        <w:left w:val="none" w:sz="0" w:space="0" w:color="auto"/>
        <w:bottom w:val="none" w:sz="0" w:space="0" w:color="auto"/>
        <w:right w:val="none" w:sz="0" w:space="0" w:color="auto"/>
      </w:divBdr>
    </w:div>
    <w:div w:id="1356422518">
      <w:bodyDiv w:val="1"/>
      <w:marLeft w:val="0"/>
      <w:marRight w:val="0"/>
      <w:marTop w:val="0"/>
      <w:marBottom w:val="0"/>
      <w:divBdr>
        <w:top w:val="none" w:sz="0" w:space="0" w:color="auto"/>
        <w:left w:val="none" w:sz="0" w:space="0" w:color="auto"/>
        <w:bottom w:val="none" w:sz="0" w:space="0" w:color="auto"/>
        <w:right w:val="none" w:sz="0" w:space="0" w:color="auto"/>
      </w:divBdr>
    </w:div>
    <w:div w:id="1625387297">
      <w:bodyDiv w:val="1"/>
      <w:marLeft w:val="0"/>
      <w:marRight w:val="0"/>
      <w:marTop w:val="0"/>
      <w:marBottom w:val="0"/>
      <w:divBdr>
        <w:top w:val="none" w:sz="0" w:space="0" w:color="auto"/>
        <w:left w:val="none" w:sz="0" w:space="0" w:color="auto"/>
        <w:bottom w:val="none" w:sz="0" w:space="0" w:color="auto"/>
        <w:right w:val="none" w:sz="0" w:space="0" w:color="auto"/>
      </w:divBdr>
    </w:div>
    <w:div w:id="1744643520">
      <w:bodyDiv w:val="1"/>
      <w:marLeft w:val="0"/>
      <w:marRight w:val="0"/>
      <w:marTop w:val="0"/>
      <w:marBottom w:val="0"/>
      <w:divBdr>
        <w:top w:val="none" w:sz="0" w:space="0" w:color="auto"/>
        <w:left w:val="none" w:sz="0" w:space="0" w:color="auto"/>
        <w:bottom w:val="none" w:sz="0" w:space="0" w:color="auto"/>
        <w:right w:val="none" w:sz="0" w:space="0" w:color="auto"/>
      </w:divBdr>
    </w:div>
    <w:div w:id="21276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EE09C-42A3-4EFB-91FB-1250BB05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陳威志</dc:creator>
  <cp:lastModifiedBy>顧尚潔</cp:lastModifiedBy>
  <cp:revision>10</cp:revision>
  <cp:lastPrinted>2020-01-08T07:05:00Z</cp:lastPrinted>
  <dcterms:created xsi:type="dcterms:W3CDTF">2019-12-16T09:54:00Z</dcterms:created>
  <dcterms:modified xsi:type="dcterms:W3CDTF">2020-01-08T08:21:00Z</dcterms:modified>
</cp:coreProperties>
</file>